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77AF" w:rsidR="00CC70F8" w:rsidP="00DA718C" w:rsidRDefault="00CC70F8" w14:paraId="3EB3CBC4" w14:textId="5CAEA754">
      <w:pPr>
        <w:spacing w:line="276" w:lineRule="auto"/>
        <w:rPr>
          <w:rFonts w:ascii="Verdana" w:hAnsi="Verdana"/>
          <w:b/>
          <w:sz w:val="18"/>
          <w:szCs w:val="18"/>
        </w:rPr>
      </w:pPr>
      <w:r w:rsidRPr="005577AF">
        <w:rPr>
          <w:rFonts w:ascii="Verdana" w:hAnsi="Verdana"/>
          <w:b/>
          <w:sz w:val="18"/>
          <w:szCs w:val="18"/>
        </w:rPr>
        <w:t xml:space="preserve">GEANNOTEERDE AGENDA FORMELE RAAD WERKGELEGENHEID EN SOCIAAL BELEID </w:t>
      </w:r>
      <w:r w:rsidR="00DF725C">
        <w:rPr>
          <w:rFonts w:ascii="Verdana" w:hAnsi="Verdana"/>
          <w:b/>
          <w:sz w:val="18"/>
          <w:szCs w:val="18"/>
        </w:rPr>
        <w:t>29 juni 2026</w:t>
      </w:r>
      <w:r w:rsidR="00F66125">
        <w:rPr>
          <w:rFonts w:ascii="Verdana" w:hAnsi="Verdana"/>
          <w:b/>
          <w:sz w:val="18"/>
          <w:szCs w:val="18"/>
        </w:rPr>
        <w:t xml:space="preserve"> en de INFORMELE RAAD WERKGELEGENHEID EN SOCIAAL BELEID 6 juli 2026</w:t>
      </w:r>
    </w:p>
    <w:p w:rsidRPr="005577AF" w:rsidR="00CC70F8" w:rsidP="00E965AE" w:rsidRDefault="00CC70F8" w14:paraId="129CEF6E" w14:textId="77777777">
      <w:pPr>
        <w:spacing w:line="276" w:lineRule="auto"/>
        <w:rPr>
          <w:rFonts w:ascii="Verdana" w:hAnsi="Verdana"/>
          <w:sz w:val="18"/>
          <w:szCs w:val="18"/>
        </w:rPr>
      </w:pPr>
      <w:r w:rsidRPr="005577AF">
        <w:rPr>
          <w:rFonts w:ascii="Verdana" w:hAnsi="Verdana"/>
          <w:sz w:val="18"/>
          <w:szCs w:val="18"/>
        </w:rPr>
        <w:t xml:space="preserve">In deze Geannoteerde Agenda treft u aan: </w:t>
      </w:r>
    </w:p>
    <w:p w:rsidRPr="00DB7F7A" w:rsidR="0039409C" w:rsidP="00E965AE" w:rsidRDefault="0039409C" w14:paraId="3642A984" w14:textId="1FBCCFE0">
      <w:pPr>
        <w:pStyle w:val="Lijstalinea"/>
        <w:numPr>
          <w:ilvl w:val="0"/>
          <w:numId w:val="1"/>
        </w:numPr>
        <w:spacing w:line="276" w:lineRule="auto"/>
        <w:rPr>
          <w:rFonts w:ascii="Verdana" w:hAnsi="Verdana"/>
          <w:sz w:val="18"/>
          <w:szCs w:val="18"/>
        </w:rPr>
      </w:pPr>
      <w:r>
        <w:rPr>
          <w:rFonts w:ascii="Verdana" w:hAnsi="Verdana"/>
          <w:sz w:val="18"/>
          <w:szCs w:val="18"/>
        </w:rPr>
        <w:t>De kwartaalrapportage t.a.v. het v</w:t>
      </w:r>
      <w:r w:rsidRPr="0039409C">
        <w:rPr>
          <w:rFonts w:ascii="Verdana" w:hAnsi="Verdana"/>
          <w:sz w:val="18"/>
          <w:szCs w:val="18"/>
        </w:rPr>
        <w:t xml:space="preserve">oorstel voor een Richtlijn van het Europees Parlement en de </w:t>
      </w:r>
      <w:r w:rsidRPr="00DB7F7A">
        <w:rPr>
          <w:rFonts w:ascii="Verdana" w:hAnsi="Verdana"/>
          <w:sz w:val="18"/>
          <w:szCs w:val="18"/>
        </w:rPr>
        <w:t>Raad tot wijziging van de richtlijnen (EU) 2016/2341 en 2016/97 met betrekking tot het versterken van het raamwerk voor bedrijfspensioenvoorziening (IORP, COM(2025) 842);</w:t>
      </w:r>
    </w:p>
    <w:p w:rsidRPr="00DB7F7A" w:rsidR="0041174A" w:rsidP="00E965AE" w:rsidRDefault="00CC70F8" w14:paraId="36A6A56A" w14:textId="3CB9EFE1">
      <w:pPr>
        <w:pStyle w:val="Lijstalinea"/>
        <w:numPr>
          <w:ilvl w:val="0"/>
          <w:numId w:val="1"/>
        </w:numPr>
        <w:spacing w:line="276" w:lineRule="auto"/>
        <w:rPr>
          <w:rFonts w:ascii="Verdana" w:hAnsi="Verdana"/>
          <w:sz w:val="18"/>
          <w:szCs w:val="18"/>
        </w:rPr>
      </w:pPr>
      <w:r w:rsidRPr="00DB7F7A">
        <w:rPr>
          <w:rFonts w:ascii="Verdana" w:hAnsi="Verdana"/>
          <w:sz w:val="18"/>
          <w:szCs w:val="18"/>
        </w:rPr>
        <w:t xml:space="preserve">Informatie over de Formele Raad </w:t>
      </w:r>
      <w:r w:rsidRPr="00DB7F7A" w:rsidR="00E304FC">
        <w:rPr>
          <w:rFonts w:ascii="Verdana" w:hAnsi="Verdana"/>
          <w:sz w:val="18"/>
          <w:szCs w:val="18"/>
        </w:rPr>
        <w:t>Werkgelegenheid en Sociaal Beleid</w:t>
      </w:r>
      <w:r w:rsidRPr="00DB7F7A">
        <w:rPr>
          <w:rFonts w:ascii="Verdana" w:hAnsi="Verdana"/>
          <w:sz w:val="18"/>
          <w:szCs w:val="18"/>
        </w:rPr>
        <w:t xml:space="preserve"> van </w:t>
      </w:r>
      <w:r w:rsidRPr="00DB7F7A" w:rsidR="00074B20">
        <w:rPr>
          <w:rFonts w:ascii="Verdana" w:hAnsi="Verdana"/>
          <w:bCs/>
          <w:sz w:val="18"/>
          <w:szCs w:val="18"/>
        </w:rPr>
        <w:t>29 juni</w:t>
      </w:r>
      <w:r w:rsidRPr="00DB7F7A" w:rsidR="004E75A7">
        <w:rPr>
          <w:rFonts w:ascii="Verdana" w:hAnsi="Verdana"/>
          <w:bCs/>
          <w:sz w:val="18"/>
          <w:szCs w:val="18"/>
        </w:rPr>
        <w:t xml:space="preserve"> 2026</w:t>
      </w:r>
      <w:r w:rsidRPr="00DB7F7A" w:rsidR="008449CB">
        <w:rPr>
          <w:rFonts w:ascii="Verdana" w:hAnsi="Verdana"/>
          <w:sz w:val="18"/>
          <w:szCs w:val="18"/>
        </w:rPr>
        <w:t>;</w:t>
      </w:r>
      <w:bookmarkStart w:name="_Hlk182237184" w:id="0"/>
    </w:p>
    <w:p w:rsidRPr="00DB7F7A" w:rsidR="00F66125" w:rsidP="00E965AE" w:rsidRDefault="00F66125" w14:paraId="0F6C6C79" w14:textId="7D90A0B0">
      <w:pPr>
        <w:pStyle w:val="Lijstalinea"/>
        <w:numPr>
          <w:ilvl w:val="0"/>
          <w:numId w:val="1"/>
        </w:numPr>
        <w:spacing w:line="276" w:lineRule="auto"/>
        <w:rPr>
          <w:rFonts w:ascii="Verdana" w:hAnsi="Verdana"/>
          <w:sz w:val="18"/>
          <w:szCs w:val="18"/>
        </w:rPr>
      </w:pPr>
      <w:r w:rsidRPr="00DB7F7A">
        <w:rPr>
          <w:rFonts w:ascii="Verdana" w:hAnsi="Verdana"/>
          <w:sz w:val="18"/>
          <w:szCs w:val="18"/>
        </w:rPr>
        <w:t>Informatie over de Informele Raad Werkgelegenheid en Sociaal Beleid van 6 ju</w:t>
      </w:r>
      <w:r w:rsidRPr="00DB7F7A" w:rsidR="00460679">
        <w:rPr>
          <w:rFonts w:ascii="Verdana" w:hAnsi="Verdana"/>
          <w:sz w:val="18"/>
          <w:szCs w:val="18"/>
        </w:rPr>
        <w:t>l</w:t>
      </w:r>
      <w:r w:rsidRPr="00DB7F7A">
        <w:rPr>
          <w:rFonts w:ascii="Verdana" w:hAnsi="Verdana"/>
          <w:sz w:val="18"/>
          <w:szCs w:val="18"/>
        </w:rPr>
        <w:t>i 2026</w:t>
      </w:r>
      <w:r w:rsidRPr="00DB7F7A" w:rsidR="007365B2">
        <w:rPr>
          <w:rFonts w:ascii="Verdana" w:hAnsi="Verdana"/>
          <w:sz w:val="18"/>
          <w:szCs w:val="18"/>
        </w:rPr>
        <w:t>.</w:t>
      </w:r>
    </w:p>
    <w:bookmarkEnd w:id="0"/>
    <w:p w:rsidRPr="00DB7F7A" w:rsidR="0039409C" w:rsidP="00E965AE" w:rsidRDefault="0039409C" w14:paraId="574D8B83" w14:textId="2458B038">
      <w:pPr>
        <w:spacing w:line="276" w:lineRule="auto"/>
        <w:rPr>
          <w:rFonts w:ascii="Verdana" w:hAnsi="Verdana"/>
          <w:b/>
          <w:bCs/>
          <w:sz w:val="18"/>
          <w:szCs w:val="18"/>
        </w:rPr>
      </w:pPr>
      <w:r w:rsidRPr="00DB7F7A">
        <w:rPr>
          <w:rFonts w:ascii="Verdana" w:hAnsi="Verdana"/>
          <w:b/>
          <w:sz w:val="18"/>
          <w:szCs w:val="18"/>
        </w:rPr>
        <w:t>Kwartaalrapportage t.a.v. het voorstel voor een Richtlijn van het Europees Parlement en de Raad tot wijziging van de richtlijnen (EU) 2016/2341 en 2016/97 met betrekking tot het versterken van het raamwerk voor bedrijfspensioenvoorziening (</w:t>
      </w:r>
      <w:r w:rsidRPr="00DB7F7A" w:rsidR="00234B2F">
        <w:rPr>
          <w:rFonts w:ascii="Verdana" w:hAnsi="Verdana"/>
          <w:b/>
          <w:sz w:val="18"/>
          <w:szCs w:val="18"/>
        </w:rPr>
        <w:t xml:space="preserve">herziening </w:t>
      </w:r>
      <w:r w:rsidRPr="00DB7F7A">
        <w:rPr>
          <w:rFonts w:ascii="Verdana" w:hAnsi="Verdana"/>
          <w:b/>
          <w:sz w:val="18"/>
          <w:szCs w:val="18"/>
        </w:rPr>
        <w:t>IORP</w:t>
      </w:r>
      <w:r w:rsidRPr="00DB7F7A" w:rsidR="00234B2F">
        <w:rPr>
          <w:rFonts w:ascii="Verdana" w:hAnsi="Verdana"/>
          <w:b/>
          <w:sz w:val="18"/>
          <w:szCs w:val="18"/>
        </w:rPr>
        <w:t xml:space="preserve"> II richtlijn</w:t>
      </w:r>
      <w:r w:rsidRPr="00DB7F7A" w:rsidR="00460679">
        <w:rPr>
          <w:rFonts w:ascii="Verdana" w:hAnsi="Verdana"/>
          <w:b/>
          <w:sz w:val="18"/>
          <w:szCs w:val="18"/>
        </w:rPr>
        <w:t>)</w:t>
      </w:r>
      <w:r w:rsidRPr="00DB7F7A">
        <w:rPr>
          <w:rFonts w:ascii="Verdana" w:hAnsi="Verdana"/>
          <w:b/>
          <w:sz w:val="18"/>
          <w:szCs w:val="18"/>
        </w:rPr>
        <w:t>, COM(2025) 842</w:t>
      </w:r>
    </w:p>
    <w:p w:rsidRPr="00DB7F7A" w:rsidR="00234B2F" w:rsidP="00E965AE" w:rsidRDefault="00234B2F" w14:paraId="1D05E977" w14:textId="57EDF3AA">
      <w:pPr>
        <w:spacing w:line="276" w:lineRule="auto"/>
        <w:rPr>
          <w:rFonts w:ascii="Verdana" w:hAnsi="Verdana"/>
          <w:sz w:val="18"/>
          <w:szCs w:val="18"/>
        </w:rPr>
      </w:pPr>
      <w:r w:rsidRPr="00DB7F7A">
        <w:rPr>
          <w:rFonts w:ascii="Verdana" w:hAnsi="Verdana"/>
          <w:sz w:val="18"/>
          <w:szCs w:val="18"/>
        </w:rPr>
        <w:t xml:space="preserve">Conform de informatieafspraken met </w:t>
      </w:r>
      <w:r w:rsidRPr="00DB7F7A" w:rsidR="000F0891">
        <w:rPr>
          <w:rFonts w:ascii="Verdana" w:hAnsi="Verdana"/>
          <w:sz w:val="18"/>
          <w:szCs w:val="18"/>
        </w:rPr>
        <w:t>u</w:t>
      </w:r>
      <w:r w:rsidRPr="00DB7F7A">
        <w:rPr>
          <w:rFonts w:ascii="Verdana" w:hAnsi="Verdana"/>
          <w:sz w:val="18"/>
          <w:szCs w:val="18"/>
        </w:rPr>
        <w:t>w Kamer informeer ik u hierbij over de stand van zaken rond de behandeling van het richtlijnvoorstel tot herziening van de IORP II-richtlijn</w:t>
      </w:r>
      <w:r w:rsidRPr="00DB7F7A" w:rsidR="008F63F2">
        <w:rPr>
          <w:rFonts w:ascii="Verdana" w:hAnsi="Verdana"/>
          <w:sz w:val="18"/>
          <w:szCs w:val="18"/>
        </w:rPr>
        <w:t>.</w:t>
      </w:r>
      <w:r w:rsidRPr="00DB7F7A">
        <w:rPr>
          <w:rFonts w:ascii="Verdana" w:hAnsi="Verdana"/>
          <w:sz w:val="18"/>
          <w:szCs w:val="18"/>
        </w:rPr>
        <w:t xml:space="preserve"> </w:t>
      </w:r>
    </w:p>
    <w:p w:rsidRPr="00DB7F7A" w:rsidR="00234B2F" w:rsidP="00E965AE" w:rsidRDefault="00234B2F" w14:paraId="06DA35BA" w14:textId="77777777">
      <w:pPr>
        <w:spacing w:after="0" w:line="276" w:lineRule="auto"/>
        <w:rPr>
          <w:rFonts w:ascii="Verdana" w:hAnsi="Verdana"/>
          <w:sz w:val="18"/>
          <w:szCs w:val="18"/>
          <w:u w:val="single"/>
        </w:rPr>
      </w:pPr>
      <w:r w:rsidRPr="00DB7F7A">
        <w:rPr>
          <w:rFonts w:ascii="Verdana" w:hAnsi="Verdana"/>
          <w:sz w:val="18"/>
          <w:szCs w:val="18"/>
          <w:u w:val="single"/>
        </w:rPr>
        <w:t xml:space="preserve">Stand van zaken </w:t>
      </w:r>
    </w:p>
    <w:p w:rsidRPr="00DB7F7A" w:rsidR="00FB2D7A" w:rsidP="00E965AE" w:rsidRDefault="00C77EC7" w14:paraId="45F455EC" w14:textId="22C11D64">
      <w:pPr>
        <w:spacing w:after="0" w:line="276" w:lineRule="auto"/>
        <w:rPr>
          <w:rFonts w:ascii="Verdana" w:hAnsi="Verdana"/>
          <w:sz w:val="18"/>
          <w:szCs w:val="18"/>
        </w:rPr>
      </w:pPr>
      <w:r w:rsidRPr="00DB7F7A">
        <w:rPr>
          <w:rFonts w:ascii="Verdana" w:hAnsi="Verdana"/>
          <w:sz w:val="18"/>
          <w:szCs w:val="18"/>
        </w:rPr>
        <w:t>Sinds de vorige kwartaalrapportage</w:t>
      </w:r>
      <w:r w:rsidRPr="00DB7F7A">
        <w:rPr>
          <w:rStyle w:val="Voetnootmarkering"/>
          <w:rFonts w:ascii="Verdana" w:hAnsi="Verdana"/>
          <w:sz w:val="18"/>
          <w:szCs w:val="18"/>
        </w:rPr>
        <w:footnoteReference w:id="2"/>
      </w:r>
      <w:r w:rsidRPr="00DB7F7A">
        <w:rPr>
          <w:rFonts w:ascii="Verdana" w:hAnsi="Verdana"/>
          <w:sz w:val="18"/>
          <w:szCs w:val="18"/>
        </w:rPr>
        <w:t xml:space="preserve"> hebben drie </w:t>
      </w:r>
      <w:r w:rsidRPr="00DB7F7A" w:rsidR="00FB2D7A">
        <w:rPr>
          <w:rFonts w:ascii="Verdana" w:hAnsi="Verdana"/>
          <w:sz w:val="18"/>
          <w:szCs w:val="18"/>
        </w:rPr>
        <w:t xml:space="preserve">technische </w:t>
      </w:r>
      <w:r w:rsidRPr="00DB7F7A">
        <w:rPr>
          <w:rFonts w:ascii="Verdana" w:hAnsi="Verdana"/>
          <w:sz w:val="18"/>
          <w:szCs w:val="18"/>
        </w:rPr>
        <w:t xml:space="preserve">raadswerkgroepen plaatsgevonden. </w:t>
      </w:r>
      <w:r w:rsidRPr="00DB7F7A" w:rsidR="00FB2D7A">
        <w:rPr>
          <w:rFonts w:ascii="Verdana" w:hAnsi="Verdana"/>
          <w:sz w:val="18"/>
          <w:szCs w:val="18"/>
        </w:rPr>
        <w:t>Inmiddels zijn alle artikelen en overwegingen besproken. Lidstaten hebben uitgebreid de gelegenheid gekregen om vragen over het voorstel te stellen. Deze zijn tijdens de Raadswerkgroepen door de Europese Commissie beantwoord. Voorts zijn lidstaten na afloop van alle raadswerkgroepen uitgenodigd om tekstvoorstellen in te dienen. Ook Nederland heeft van die mogelijkheden gebruik gemaakt. In de raadswerkgroep die op 22 mei plaatsvond, is een eerste compromistekst besproken. Op 10 juni is een tweede versie van een compromistekst besproken.</w:t>
      </w:r>
    </w:p>
    <w:p w:rsidRPr="00DB7F7A" w:rsidR="00D00C0B" w:rsidP="00E965AE" w:rsidRDefault="00C77EC7" w14:paraId="737BF365" w14:textId="77777777">
      <w:pPr>
        <w:spacing w:line="276" w:lineRule="auto"/>
        <w:rPr>
          <w:rFonts w:ascii="Verdana" w:hAnsi="Verdana"/>
          <w:sz w:val="18"/>
          <w:szCs w:val="18"/>
        </w:rPr>
      </w:pPr>
      <w:r w:rsidRPr="00DB7F7A">
        <w:rPr>
          <w:rFonts w:ascii="Verdana" w:hAnsi="Verdana"/>
          <w:sz w:val="18"/>
          <w:szCs w:val="18"/>
        </w:rPr>
        <w:t xml:space="preserve">In de raadswerkgroepen zijn de posities van de lidstaten op de verschillende onderwerpen nader </w:t>
      </w:r>
      <w:r w:rsidRPr="00DB7F7A" w:rsidR="00803AA4">
        <w:rPr>
          <w:rFonts w:ascii="Verdana" w:hAnsi="Verdana"/>
          <w:sz w:val="18"/>
          <w:szCs w:val="18"/>
        </w:rPr>
        <w:t>geïnventariseerd</w:t>
      </w:r>
      <w:r w:rsidRPr="00DB7F7A">
        <w:rPr>
          <w:rFonts w:ascii="Verdana" w:hAnsi="Verdana"/>
          <w:sz w:val="18"/>
          <w:szCs w:val="18"/>
        </w:rPr>
        <w:t>.</w:t>
      </w:r>
      <w:r w:rsidRPr="00DB7F7A" w:rsidR="0009206B">
        <w:rPr>
          <w:rFonts w:ascii="Verdana" w:hAnsi="Verdana"/>
          <w:sz w:val="18"/>
          <w:szCs w:val="18"/>
        </w:rPr>
        <w:t xml:space="preserve"> </w:t>
      </w:r>
      <w:r w:rsidRPr="00DB7F7A">
        <w:rPr>
          <w:rFonts w:ascii="Verdana" w:hAnsi="Verdana"/>
          <w:sz w:val="18"/>
          <w:szCs w:val="18"/>
        </w:rPr>
        <w:t>Door veel lidstaten is ingezet op proportionaliteit</w:t>
      </w:r>
      <w:r w:rsidRPr="00DB7F7A" w:rsidR="00C220B9">
        <w:rPr>
          <w:rFonts w:ascii="Verdana" w:hAnsi="Verdana"/>
          <w:sz w:val="18"/>
          <w:szCs w:val="18"/>
        </w:rPr>
        <w:t xml:space="preserve"> (</w:t>
      </w:r>
      <w:r w:rsidRPr="00DB7F7A" w:rsidR="002645C2">
        <w:rPr>
          <w:rFonts w:ascii="Verdana" w:hAnsi="Verdana"/>
          <w:sz w:val="18"/>
          <w:szCs w:val="18"/>
        </w:rPr>
        <w:t xml:space="preserve">bij de toepassing van de richtlijn </w:t>
      </w:r>
      <w:r w:rsidRPr="00DB7F7A" w:rsidR="00C220B9">
        <w:rPr>
          <w:rFonts w:ascii="Verdana" w:hAnsi="Verdana"/>
          <w:sz w:val="18"/>
          <w:szCs w:val="18"/>
        </w:rPr>
        <w:t>rekening houden met de omvang van de IORP)</w:t>
      </w:r>
      <w:r w:rsidRPr="00DB7F7A">
        <w:rPr>
          <w:rFonts w:ascii="Verdana" w:hAnsi="Verdana"/>
          <w:sz w:val="18"/>
          <w:szCs w:val="18"/>
        </w:rPr>
        <w:t xml:space="preserve">, beperking </w:t>
      </w:r>
      <w:r w:rsidRPr="00DB7F7A" w:rsidR="00DB2E6C">
        <w:rPr>
          <w:rFonts w:ascii="Verdana" w:hAnsi="Verdana"/>
          <w:sz w:val="18"/>
          <w:szCs w:val="18"/>
        </w:rPr>
        <w:t xml:space="preserve">van </w:t>
      </w:r>
      <w:r w:rsidRPr="00DB7F7A">
        <w:rPr>
          <w:rFonts w:ascii="Verdana" w:hAnsi="Verdana"/>
          <w:sz w:val="18"/>
          <w:szCs w:val="18"/>
        </w:rPr>
        <w:t xml:space="preserve">administratieve lasten en het behoud van het minimum harmonisatie karakter van de richtlijn. </w:t>
      </w:r>
    </w:p>
    <w:p w:rsidRPr="00DB7F7A" w:rsidR="009447D3" w:rsidP="00E965AE" w:rsidRDefault="0009206B" w14:paraId="24E69F4E" w14:textId="2CCACC5E">
      <w:pPr>
        <w:spacing w:line="276" w:lineRule="auto"/>
        <w:rPr>
          <w:rFonts w:ascii="Verdana" w:hAnsi="Verdana"/>
          <w:sz w:val="18"/>
          <w:szCs w:val="18"/>
        </w:rPr>
      </w:pPr>
      <w:r w:rsidRPr="00DB7F7A">
        <w:rPr>
          <w:rFonts w:ascii="Verdana" w:hAnsi="Verdana"/>
          <w:sz w:val="18"/>
          <w:szCs w:val="18"/>
        </w:rPr>
        <w:t>Nederland heeft inbreng geleverd in lijn met het BNC</w:t>
      </w:r>
      <w:r w:rsidRPr="00DB7F7A" w:rsidR="002612D9">
        <w:rPr>
          <w:rFonts w:ascii="Verdana" w:hAnsi="Verdana"/>
          <w:sz w:val="18"/>
          <w:szCs w:val="18"/>
        </w:rPr>
        <w:t>-</w:t>
      </w:r>
      <w:r w:rsidRPr="00DB7F7A">
        <w:rPr>
          <w:rFonts w:ascii="Verdana" w:hAnsi="Verdana"/>
          <w:sz w:val="18"/>
          <w:szCs w:val="18"/>
        </w:rPr>
        <w:t>fiche</w:t>
      </w:r>
      <w:r w:rsidRPr="00DB7F7A">
        <w:rPr>
          <w:rStyle w:val="Voetnootmarkering"/>
          <w:rFonts w:ascii="Verdana" w:hAnsi="Verdana"/>
          <w:sz w:val="18"/>
          <w:szCs w:val="18"/>
        </w:rPr>
        <w:footnoteReference w:id="3"/>
      </w:r>
      <w:r w:rsidRPr="00DB7F7A">
        <w:rPr>
          <w:rFonts w:ascii="Verdana" w:hAnsi="Verdana"/>
          <w:sz w:val="18"/>
          <w:szCs w:val="18"/>
        </w:rPr>
        <w:t xml:space="preserve">. </w:t>
      </w:r>
      <w:r w:rsidRPr="00DB7F7A" w:rsidR="00103095">
        <w:rPr>
          <w:rFonts w:ascii="Verdana" w:hAnsi="Verdana"/>
          <w:sz w:val="18"/>
          <w:szCs w:val="18"/>
        </w:rPr>
        <w:t xml:space="preserve">Het kabinet onderschrijft in algemene zin de noodzaak om de aanvullende pensioensector in de EU te versterken, zodat in het licht van de vergrijzing en de druk op publieke pensioenstelsels zowel een adequaat pensioeninkomen wordt gewaarborgd als huishoudelijk spaargeld effectiever wordt gemobiliseerd voor productieve, innovatieve langetermijninvesteringen in de EU-economie. Tegelijkertijd benadrukt het kabinet dat pensioenproducten niet alleen financiële producten zijn, maar dat de wijze waarop een pensioenstelsel in een lidstaat bestendig kan worden ingericht, sterk samenhangt met de sociale en culturele context in die lidstaat. In dit verband is het kabinet van mening dat bij de vormgeving van Europese regels ten aanzien van het versterken van nationale pensioenstelsels gewaarborgd moet zijn dat deze regels geen afbreuk mogen doen aan al goed werkende pensioenstelsels zoals dat van Nederland. De Nederlandse inzet is er daarom op gericht dat er voldoende ruimte blijft voor de specifieke nationale kenmerken en dat de bevoegdheidsverdeling tussen de EU en de lidstaten gerespecteerd wordt. </w:t>
      </w:r>
      <w:r w:rsidRPr="00DB7F7A" w:rsidR="00FB2D7A">
        <w:rPr>
          <w:rFonts w:ascii="Verdana" w:hAnsi="Verdana"/>
          <w:sz w:val="18"/>
          <w:szCs w:val="18"/>
        </w:rPr>
        <w:t xml:space="preserve">Veel lidstaten delen deze positie, waardoor het </w:t>
      </w:r>
      <w:r w:rsidRPr="00DB7F7A" w:rsidR="002645C2">
        <w:rPr>
          <w:rFonts w:ascii="Verdana" w:hAnsi="Verdana"/>
          <w:sz w:val="18"/>
          <w:szCs w:val="18"/>
        </w:rPr>
        <w:t>momenteel</w:t>
      </w:r>
      <w:r w:rsidRPr="00DB7F7A" w:rsidR="00FB2D7A">
        <w:rPr>
          <w:rFonts w:ascii="Verdana" w:hAnsi="Verdana"/>
          <w:sz w:val="18"/>
          <w:szCs w:val="18"/>
        </w:rPr>
        <w:t xml:space="preserve"> de verwachting is dat de</w:t>
      </w:r>
      <w:r w:rsidRPr="00DB7F7A" w:rsidR="00975084">
        <w:rPr>
          <w:rFonts w:ascii="Verdana" w:hAnsi="Verdana"/>
          <w:sz w:val="18"/>
          <w:szCs w:val="18"/>
        </w:rPr>
        <w:t xml:space="preserve"> uiteindelijke</w:t>
      </w:r>
      <w:r w:rsidRPr="00DB7F7A" w:rsidR="00FB2D7A">
        <w:rPr>
          <w:rFonts w:ascii="Verdana" w:hAnsi="Verdana"/>
          <w:sz w:val="18"/>
          <w:szCs w:val="18"/>
        </w:rPr>
        <w:t xml:space="preserve"> Raadspositie op onderdelen </w:t>
      </w:r>
      <w:r w:rsidRPr="00DB7F7A" w:rsidR="00D00C0B">
        <w:rPr>
          <w:rFonts w:ascii="Verdana" w:hAnsi="Verdana"/>
          <w:sz w:val="18"/>
          <w:szCs w:val="18"/>
        </w:rPr>
        <w:t>wordt aangepast</w:t>
      </w:r>
      <w:r w:rsidRPr="00DB7F7A" w:rsidR="00FB2D7A">
        <w:rPr>
          <w:rFonts w:ascii="Verdana" w:hAnsi="Verdana"/>
          <w:sz w:val="18"/>
          <w:szCs w:val="18"/>
        </w:rPr>
        <w:t xml:space="preserve"> ten opzichte van het voorstel van de </w:t>
      </w:r>
      <w:r w:rsidRPr="00DB7F7A" w:rsidR="00FD1283">
        <w:rPr>
          <w:rFonts w:ascii="Verdana" w:hAnsi="Verdana"/>
          <w:sz w:val="18"/>
          <w:szCs w:val="18"/>
        </w:rPr>
        <w:t xml:space="preserve">Europese </w:t>
      </w:r>
      <w:r w:rsidRPr="00DB7F7A" w:rsidR="00FB2D7A">
        <w:rPr>
          <w:rFonts w:ascii="Verdana" w:hAnsi="Verdana"/>
          <w:sz w:val="18"/>
          <w:szCs w:val="18"/>
        </w:rPr>
        <w:t>Commissie</w:t>
      </w:r>
      <w:r w:rsidRPr="00DB7F7A" w:rsidR="00D00C0B">
        <w:rPr>
          <w:rFonts w:ascii="Verdana" w:hAnsi="Verdana"/>
          <w:sz w:val="18"/>
          <w:szCs w:val="18"/>
        </w:rPr>
        <w:t>, ook op de onderdelen waar Nederland aanpassing wenst</w:t>
      </w:r>
      <w:r w:rsidRPr="00DB7F7A" w:rsidR="00FB2D7A">
        <w:rPr>
          <w:rFonts w:ascii="Verdana" w:hAnsi="Verdana"/>
          <w:sz w:val="18"/>
          <w:szCs w:val="18"/>
        </w:rPr>
        <w:t xml:space="preserve">. </w:t>
      </w:r>
    </w:p>
    <w:p w:rsidRPr="00DB7F7A" w:rsidR="00136D02" w:rsidP="00E965AE" w:rsidRDefault="00975084" w14:paraId="6AC5A726" w14:textId="0A62E510">
      <w:pPr>
        <w:spacing w:after="0" w:line="276" w:lineRule="auto"/>
        <w:rPr>
          <w:rFonts w:ascii="Verdana" w:hAnsi="Verdana"/>
          <w:sz w:val="18"/>
          <w:szCs w:val="18"/>
        </w:rPr>
      </w:pPr>
      <w:r w:rsidRPr="00DB7F7A">
        <w:rPr>
          <w:rFonts w:ascii="Verdana" w:hAnsi="Verdana"/>
          <w:sz w:val="18"/>
          <w:szCs w:val="18"/>
          <w:u w:val="single"/>
        </w:rPr>
        <w:t>Vervolg</w:t>
      </w:r>
      <w:r w:rsidRPr="00DB7F7A">
        <w:rPr>
          <w:rFonts w:ascii="Verdana" w:hAnsi="Verdana"/>
          <w:sz w:val="18"/>
          <w:szCs w:val="18"/>
        </w:rPr>
        <w:br/>
      </w:r>
      <w:r w:rsidRPr="00DB7F7A" w:rsidR="00136D02">
        <w:rPr>
          <w:rFonts w:ascii="Verdana" w:hAnsi="Verdana"/>
          <w:sz w:val="18"/>
          <w:szCs w:val="18"/>
        </w:rPr>
        <w:t>Het Cypriotisch Voorzitter</w:t>
      </w:r>
      <w:r w:rsidRPr="00DB7F7A" w:rsidR="005D7308">
        <w:rPr>
          <w:rFonts w:ascii="Verdana" w:hAnsi="Verdana"/>
          <w:sz w:val="18"/>
          <w:szCs w:val="18"/>
        </w:rPr>
        <w:t xml:space="preserve">schap is voornemens de onderhandelingen in de Raad af te ronden op 24 juni a.s. Het Voorzitterschap zal dan een concept-Raadspositie aan het Coreper voorleggen. </w:t>
      </w:r>
      <w:r w:rsidRPr="00DB7F7A" w:rsidR="009E0AEB">
        <w:rPr>
          <w:rFonts w:ascii="Verdana" w:hAnsi="Verdana"/>
          <w:sz w:val="18"/>
          <w:szCs w:val="18"/>
        </w:rPr>
        <w:t>Deze compromistekst is bij het opstellen van deze Geannoteerde Agenda nog niet beschikbaar.</w:t>
      </w:r>
      <w:r w:rsidRPr="00DB7F7A" w:rsidR="005D7308">
        <w:rPr>
          <w:rFonts w:ascii="Verdana" w:hAnsi="Verdana"/>
          <w:sz w:val="18"/>
          <w:szCs w:val="18"/>
        </w:rPr>
        <w:t xml:space="preserve"> Indien de compromistekst voldoet aan de BNC-inzet</w:t>
      </w:r>
      <w:r w:rsidRPr="00DB7F7A" w:rsidDel="0035662F" w:rsidR="005D7308">
        <w:rPr>
          <w:rFonts w:ascii="Verdana" w:hAnsi="Verdana"/>
          <w:sz w:val="18"/>
          <w:szCs w:val="18"/>
        </w:rPr>
        <w:t xml:space="preserve"> en </w:t>
      </w:r>
      <w:r w:rsidRPr="00DB7F7A" w:rsidR="00D00C0B">
        <w:rPr>
          <w:rFonts w:ascii="Verdana" w:hAnsi="Verdana"/>
          <w:sz w:val="18"/>
          <w:szCs w:val="18"/>
        </w:rPr>
        <w:t>geen substantiële nieuwe elementen bevat</w:t>
      </w:r>
      <w:r w:rsidRPr="00DB7F7A" w:rsidR="009E0AEB">
        <w:rPr>
          <w:rFonts w:ascii="Verdana" w:hAnsi="Verdana"/>
          <w:sz w:val="18"/>
          <w:szCs w:val="18"/>
        </w:rPr>
        <w:t xml:space="preserve"> die afwijken van de Nederlandse inzet</w:t>
      </w:r>
      <w:r w:rsidRPr="00DB7F7A" w:rsidR="005D7308">
        <w:rPr>
          <w:rFonts w:ascii="Verdana" w:hAnsi="Verdana"/>
          <w:sz w:val="18"/>
          <w:szCs w:val="18"/>
        </w:rPr>
        <w:t xml:space="preserve">, zal Nederland instemmen met deze concept-Raadspositie.      </w:t>
      </w:r>
    </w:p>
    <w:p w:rsidRPr="00DB7F7A" w:rsidR="00136D02" w:rsidP="00E965AE" w:rsidRDefault="00136D02" w14:paraId="415D2445" w14:textId="77777777">
      <w:pPr>
        <w:spacing w:after="0" w:line="276" w:lineRule="auto"/>
        <w:rPr>
          <w:rFonts w:ascii="Verdana" w:hAnsi="Verdana"/>
          <w:sz w:val="18"/>
          <w:szCs w:val="18"/>
        </w:rPr>
      </w:pPr>
    </w:p>
    <w:p w:rsidRPr="00DB7F7A" w:rsidR="00D71D95" w:rsidP="00E965AE" w:rsidRDefault="00975084" w14:paraId="5460365C" w14:textId="4D81E01C">
      <w:pPr>
        <w:spacing w:after="0" w:line="276" w:lineRule="auto"/>
        <w:rPr>
          <w:rFonts w:ascii="Verdana" w:hAnsi="Verdana"/>
          <w:sz w:val="18"/>
          <w:szCs w:val="18"/>
        </w:rPr>
      </w:pPr>
      <w:r w:rsidRPr="00DB7F7A">
        <w:rPr>
          <w:rFonts w:ascii="Verdana" w:hAnsi="Verdana"/>
          <w:sz w:val="18"/>
          <w:szCs w:val="18"/>
        </w:rPr>
        <w:lastRenderedPageBreak/>
        <w:t xml:space="preserve">Het Europees Parlement </w:t>
      </w:r>
      <w:r w:rsidRPr="00DB7F7A" w:rsidR="00F06F3A">
        <w:rPr>
          <w:rFonts w:ascii="Verdana" w:hAnsi="Verdana"/>
          <w:sz w:val="18"/>
          <w:szCs w:val="18"/>
        </w:rPr>
        <w:t xml:space="preserve">(EP) </w:t>
      </w:r>
      <w:r w:rsidRPr="00DB7F7A">
        <w:rPr>
          <w:rFonts w:ascii="Verdana" w:hAnsi="Verdana"/>
          <w:sz w:val="18"/>
          <w:szCs w:val="18"/>
        </w:rPr>
        <w:t xml:space="preserve">is ook van start gegaan </w:t>
      </w:r>
      <w:r w:rsidRPr="00DB7F7A" w:rsidR="009E0AEB">
        <w:rPr>
          <w:rFonts w:ascii="Verdana" w:hAnsi="Verdana"/>
          <w:sz w:val="18"/>
          <w:szCs w:val="18"/>
        </w:rPr>
        <w:t>om te komen tot een</w:t>
      </w:r>
      <w:r w:rsidRPr="00DB7F7A">
        <w:rPr>
          <w:rFonts w:ascii="Verdana" w:hAnsi="Verdana"/>
          <w:sz w:val="18"/>
          <w:szCs w:val="18"/>
        </w:rPr>
        <w:t xml:space="preserve"> standpuntbepaling. Rapporteur Boeselager (Groenen) heeft een voorlopig rapport opgesteld met amendementen op het </w:t>
      </w:r>
      <w:r w:rsidRPr="00DB7F7A" w:rsidR="00136D02">
        <w:rPr>
          <w:rFonts w:ascii="Verdana" w:hAnsi="Verdana"/>
          <w:sz w:val="18"/>
          <w:szCs w:val="18"/>
        </w:rPr>
        <w:t>herzieningsvoorstel van de richtlijn</w:t>
      </w:r>
      <w:r w:rsidRPr="00DB7F7A">
        <w:rPr>
          <w:rStyle w:val="Voetnootmarkering"/>
          <w:rFonts w:ascii="Verdana" w:hAnsi="Verdana"/>
          <w:sz w:val="18"/>
          <w:szCs w:val="18"/>
        </w:rPr>
        <w:footnoteReference w:id="4"/>
      </w:r>
      <w:r w:rsidRPr="00DB7F7A">
        <w:rPr>
          <w:rFonts w:ascii="Verdana" w:hAnsi="Verdana"/>
          <w:sz w:val="18"/>
          <w:szCs w:val="18"/>
        </w:rPr>
        <w:t>. Het meest noemenswaardig is dat de rapporteur</w:t>
      </w:r>
      <w:r w:rsidRPr="00DB7F7A" w:rsidR="004562BE">
        <w:rPr>
          <w:rFonts w:ascii="Verdana" w:hAnsi="Verdana"/>
          <w:sz w:val="18"/>
          <w:szCs w:val="18"/>
        </w:rPr>
        <w:t xml:space="preserve"> een nieuw concept</w:t>
      </w:r>
      <w:r w:rsidRPr="00DB7F7A">
        <w:rPr>
          <w:rFonts w:ascii="Verdana" w:hAnsi="Verdana"/>
          <w:sz w:val="18"/>
          <w:szCs w:val="18"/>
        </w:rPr>
        <w:t xml:space="preserve"> </w:t>
      </w:r>
      <w:r w:rsidRPr="00DB7F7A" w:rsidR="004562BE">
        <w:rPr>
          <w:rFonts w:ascii="Verdana" w:hAnsi="Verdana"/>
          <w:sz w:val="18"/>
          <w:szCs w:val="18"/>
        </w:rPr>
        <w:t>van ‘</w:t>
      </w:r>
      <w:r w:rsidRPr="00DB7F7A" w:rsidR="004562BE">
        <w:rPr>
          <w:rFonts w:ascii="Verdana" w:hAnsi="Verdana"/>
          <w:i/>
          <w:sz w:val="18"/>
          <w:szCs w:val="18"/>
        </w:rPr>
        <w:t>qualifying productive investments’</w:t>
      </w:r>
      <w:r w:rsidRPr="00DB7F7A" w:rsidR="004562BE">
        <w:rPr>
          <w:rFonts w:ascii="Verdana" w:hAnsi="Verdana"/>
          <w:sz w:val="18"/>
          <w:szCs w:val="18"/>
        </w:rPr>
        <w:t xml:space="preserve"> </w:t>
      </w:r>
      <w:r w:rsidRPr="00DB7F7A">
        <w:rPr>
          <w:rFonts w:ascii="Verdana" w:hAnsi="Verdana"/>
          <w:sz w:val="18"/>
          <w:szCs w:val="18"/>
        </w:rPr>
        <w:t>voorstelt</w:t>
      </w:r>
      <w:r w:rsidRPr="00DB7F7A" w:rsidR="004562BE">
        <w:rPr>
          <w:rFonts w:ascii="Verdana" w:hAnsi="Verdana"/>
          <w:sz w:val="18"/>
          <w:szCs w:val="18"/>
        </w:rPr>
        <w:t xml:space="preserve">, investeringscategorieën die het nauwst verbonden zijn met productieve activiteiten om de lange termijn financiering van de reële economie van de </w:t>
      </w:r>
      <w:r w:rsidRPr="00DB7F7A" w:rsidR="005C5826">
        <w:rPr>
          <w:rFonts w:ascii="Verdana" w:hAnsi="Verdana"/>
          <w:sz w:val="18"/>
          <w:szCs w:val="18"/>
        </w:rPr>
        <w:t xml:space="preserve">Europese </w:t>
      </w:r>
      <w:r w:rsidRPr="00DB7F7A" w:rsidR="004562BE">
        <w:rPr>
          <w:rFonts w:ascii="Verdana" w:hAnsi="Verdana"/>
          <w:sz w:val="18"/>
          <w:szCs w:val="18"/>
        </w:rPr>
        <w:t>Unie te ondersteunen</w:t>
      </w:r>
      <w:r w:rsidRPr="00DB7F7A" w:rsidR="00E77024">
        <w:rPr>
          <w:rFonts w:ascii="Verdana" w:hAnsi="Verdana"/>
          <w:sz w:val="18"/>
          <w:szCs w:val="18"/>
        </w:rPr>
        <w:t>.</w:t>
      </w:r>
      <w:r w:rsidRPr="00DB7F7A">
        <w:rPr>
          <w:rFonts w:ascii="Verdana" w:hAnsi="Verdana"/>
          <w:sz w:val="18"/>
          <w:szCs w:val="18"/>
        </w:rPr>
        <w:t xml:space="preserve"> </w:t>
      </w:r>
      <w:r w:rsidRPr="00DB7F7A" w:rsidR="00497B38">
        <w:rPr>
          <w:rFonts w:ascii="Verdana" w:hAnsi="Verdana"/>
          <w:sz w:val="18"/>
          <w:szCs w:val="18"/>
        </w:rPr>
        <w:t xml:space="preserve">Daarnaast is ook </w:t>
      </w:r>
      <w:r w:rsidRPr="00DB7F7A" w:rsidR="002645C2">
        <w:rPr>
          <w:rFonts w:ascii="Verdana" w:hAnsi="Verdana"/>
          <w:sz w:val="18"/>
          <w:szCs w:val="18"/>
        </w:rPr>
        <w:t>een</w:t>
      </w:r>
      <w:r w:rsidRPr="00DB7F7A" w:rsidR="00497B38">
        <w:rPr>
          <w:rFonts w:ascii="Verdana" w:hAnsi="Verdana"/>
          <w:sz w:val="18"/>
          <w:szCs w:val="18"/>
        </w:rPr>
        <w:t xml:space="preserve"> voorstel</w:t>
      </w:r>
      <w:r w:rsidRPr="00DB7F7A" w:rsidR="002645C2">
        <w:rPr>
          <w:rFonts w:ascii="Verdana" w:hAnsi="Verdana"/>
          <w:sz w:val="18"/>
          <w:szCs w:val="18"/>
        </w:rPr>
        <w:t xml:space="preserve"> opgenomen</w:t>
      </w:r>
      <w:r w:rsidRPr="00DB7F7A" w:rsidR="00497B38">
        <w:rPr>
          <w:rFonts w:ascii="Verdana" w:hAnsi="Verdana"/>
          <w:sz w:val="18"/>
          <w:szCs w:val="18"/>
        </w:rPr>
        <w:t xml:space="preserve"> dat pensioenfondsen met meer dan €1 m</w:t>
      </w:r>
      <w:r w:rsidRPr="00DB7F7A" w:rsidR="009E0AEB">
        <w:rPr>
          <w:rFonts w:ascii="Verdana" w:hAnsi="Verdana"/>
          <w:sz w:val="18"/>
          <w:szCs w:val="18"/>
        </w:rPr>
        <w:t>iljard</w:t>
      </w:r>
      <w:r w:rsidRPr="00DB7F7A" w:rsidR="00497B38">
        <w:rPr>
          <w:rFonts w:ascii="Verdana" w:hAnsi="Verdana"/>
          <w:sz w:val="18"/>
          <w:szCs w:val="18"/>
        </w:rPr>
        <w:t xml:space="preserve"> vermogen minstens 2% daarvan beleggen in </w:t>
      </w:r>
      <w:r w:rsidRPr="00DB7F7A" w:rsidR="005C5826">
        <w:rPr>
          <w:rFonts w:ascii="Verdana" w:hAnsi="Verdana"/>
          <w:sz w:val="18"/>
          <w:szCs w:val="18"/>
        </w:rPr>
        <w:t>durfkapitaal</w:t>
      </w:r>
      <w:r w:rsidRPr="00DB7F7A" w:rsidR="00497B38">
        <w:rPr>
          <w:rFonts w:ascii="Verdana" w:hAnsi="Verdana"/>
          <w:sz w:val="18"/>
          <w:szCs w:val="18"/>
        </w:rPr>
        <w:t xml:space="preserve">. </w:t>
      </w:r>
      <w:r w:rsidRPr="00DB7F7A" w:rsidR="007365B2">
        <w:rPr>
          <w:rFonts w:ascii="Verdana" w:hAnsi="Verdana"/>
          <w:sz w:val="18"/>
          <w:szCs w:val="18"/>
        </w:rPr>
        <w:t>Ook</w:t>
      </w:r>
      <w:r w:rsidRPr="00DB7F7A">
        <w:rPr>
          <w:rFonts w:ascii="Verdana" w:hAnsi="Verdana"/>
          <w:sz w:val="18"/>
          <w:szCs w:val="18"/>
        </w:rPr>
        <w:t xml:space="preserve"> wordt voorgesteld </w:t>
      </w:r>
      <w:r w:rsidRPr="00DB7F7A" w:rsidR="004562BE">
        <w:rPr>
          <w:rFonts w:ascii="Verdana" w:hAnsi="Verdana"/>
          <w:sz w:val="18"/>
          <w:szCs w:val="18"/>
        </w:rPr>
        <w:t xml:space="preserve">dat lidstaten verplicht een pensioen volgsysteem </w:t>
      </w:r>
      <w:r w:rsidRPr="00DB7F7A" w:rsidR="005C5826">
        <w:rPr>
          <w:rFonts w:ascii="Verdana" w:hAnsi="Verdana"/>
          <w:sz w:val="18"/>
          <w:szCs w:val="18"/>
        </w:rPr>
        <w:t xml:space="preserve">moeten hebben </w:t>
      </w:r>
      <w:r w:rsidRPr="00DB7F7A" w:rsidR="004562BE">
        <w:rPr>
          <w:rFonts w:ascii="Verdana" w:hAnsi="Verdana"/>
          <w:sz w:val="18"/>
          <w:szCs w:val="18"/>
        </w:rPr>
        <w:t xml:space="preserve">(in Nederland mijnpensioenoverzicht.nl). </w:t>
      </w:r>
      <w:r w:rsidRPr="00DB7F7A">
        <w:rPr>
          <w:rFonts w:ascii="Verdana" w:hAnsi="Verdana"/>
          <w:sz w:val="18"/>
          <w:szCs w:val="18"/>
        </w:rPr>
        <w:t xml:space="preserve">Leden van de </w:t>
      </w:r>
      <w:r w:rsidRPr="00DB7F7A" w:rsidR="005C5826">
        <w:rPr>
          <w:rFonts w:ascii="Verdana" w:hAnsi="Verdana"/>
          <w:sz w:val="18"/>
          <w:szCs w:val="18"/>
        </w:rPr>
        <w:t>Commissie Economische en Monetaire zaken</w:t>
      </w:r>
      <w:r w:rsidRPr="00DB7F7A" w:rsidR="005C5826">
        <w:rPr>
          <w:rFonts w:ascii="Verdana" w:hAnsi="Verdana"/>
          <w:b/>
          <w:bCs/>
          <w:sz w:val="18"/>
          <w:szCs w:val="18"/>
        </w:rPr>
        <w:t xml:space="preserve"> </w:t>
      </w:r>
      <w:r w:rsidRPr="00DB7F7A" w:rsidR="005C5826">
        <w:rPr>
          <w:rFonts w:ascii="Verdana" w:hAnsi="Verdana"/>
          <w:sz w:val="18"/>
          <w:szCs w:val="18"/>
        </w:rPr>
        <w:t>(</w:t>
      </w:r>
      <w:r w:rsidRPr="00DB7F7A" w:rsidR="005C5826">
        <w:rPr>
          <w:rFonts w:ascii="Verdana" w:hAnsi="Verdana"/>
          <w:i/>
          <w:iCs/>
          <w:sz w:val="18"/>
          <w:szCs w:val="18"/>
        </w:rPr>
        <w:t>Committee on Economic and Monetary Affairs</w:t>
      </w:r>
      <w:r w:rsidRPr="00DB7F7A" w:rsidR="005C5826">
        <w:rPr>
          <w:rFonts w:ascii="Verdana" w:hAnsi="Verdana"/>
          <w:sz w:val="18"/>
          <w:szCs w:val="18"/>
        </w:rPr>
        <w:t>, ECON) </w:t>
      </w:r>
      <w:r w:rsidRPr="00DB7F7A">
        <w:rPr>
          <w:rFonts w:ascii="Verdana" w:hAnsi="Verdana"/>
          <w:sz w:val="18"/>
          <w:szCs w:val="18"/>
        </w:rPr>
        <w:t xml:space="preserve">van het EP kunnen tot </w:t>
      </w:r>
      <w:r w:rsidRPr="00DB7F7A" w:rsidR="00E77024">
        <w:rPr>
          <w:rFonts w:ascii="Verdana" w:hAnsi="Verdana"/>
          <w:sz w:val="18"/>
          <w:szCs w:val="18"/>
        </w:rPr>
        <w:t>25</w:t>
      </w:r>
      <w:r w:rsidRPr="00DB7F7A">
        <w:rPr>
          <w:rFonts w:ascii="Verdana" w:hAnsi="Verdana"/>
          <w:sz w:val="18"/>
          <w:szCs w:val="18"/>
        </w:rPr>
        <w:t xml:space="preserve"> juni a.s. amendementen indienen op het voorlopig rapport. Het EP stemt naar verwachting dit najaar in plenaire zitting over </w:t>
      </w:r>
      <w:r w:rsidRPr="00DB7F7A" w:rsidR="00592AC7">
        <w:rPr>
          <w:rFonts w:ascii="Verdana" w:hAnsi="Verdana"/>
          <w:sz w:val="18"/>
          <w:szCs w:val="18"/>
        </w:rPr>
        <w:t>het rapport</w:t>
      </w:r>
      <w:r w:rsidRPr="00DB7F7A">
        <w:rPr>
          <w:rFonts w:ascii="Verdana" w:hAnsi="Verdana"/>
          <w:sz w:val="18"/>
          <w:szCs w:val="18"/>
        </w:rPr>
        <w:t>.</w:t>
      </w:r>
    </w:p>
    <w:p w:rsidRPr="00DB7F7A" w:rsidR="00BB1ADC" w:rsidP="00E965AE" w:rsidRDefault="00BB1ADC" w14:paraId="6B08F55A" w14:textId="77777777">
      <w:pPr>
        <w:spacing w:after="0" w:line="276" w:lineRule="auto"/>
        <w:rPr>
          <w:rFonts w:ascii="Verdana" w:hAnsi="Verdana"/>
          <w:sz w:val="18"/>
          <w:szCs w:val="18"/>
        </w:rPr>
      </w:pPr>
    </w:p>
    <w:p w:rsidRPr="00DB7F7A" w:rsidR="00FA4451" w:rsidP="002C640D" w:rsidRDefault="00FA4451" w14:paraId="2E2F0ED4" w14:textId="1227165B">
      <w:pPr>
        <w:spacing w:after="0" w:line="276" w:lineRule="auto"/>
        <w:rPr>
          <w:rFonts w:ascii="Verdana" w:hAnsi="Verdana"/>
          <w:sz w:val="18"/>
          <w:szCs w:val="18"/>
        </w:rPr>
      </w:pPr>
      <w:r w:rsidRPr="00DB7F7A">
        <w:rPr>
          <w:rFonts w:ascii="Verdana" w:hAnsi="Verdana"/>
          <w:sz w:val="18"/>
          <w:szCs w:val="18"/>
        </w:rPr>
        <w:t xml:space="preserve">Zoals de onderhandelingen er nu voorstaan, krijgen lidstaten na een uiteindelijk politiek akkoord tussen de Raad en het EP twee jaar de tijd om de gewijzigde IORP II richtlijn in nationale wetgeving om te zetten. Bij deze omzetting zal ik – zoals reeds aan </w:t>
      </w:r>
      <w:r w:rsidRPr="00DB7F7A" w:rsidR="007365B2">
        <w:rPr>
          <w:rFonts w:ascii="Verdana" w:hAnsi="Verdana"/>
          <w:sz w:val="18"/>
          <w:szCs w:val="18"/>
        </w:rPr>
        <w:t>uw</w:t>
      </w:r>
      <w:r w:rsidRPr="00DB7F7A">
        <w:rPr>
          <w:rFonts w:ascii="Verdana" w:hAnsi="Verdana"/>
          <w:sz w:val="18"/>
          <w:szCs w:val="18"/>
        </w:rPr>
        <w:t xml:space="preserve"> </w:t>
      </w:r>
      <w:r w:rsidRPr="00DB7F7A" w:rsidR="007365B2">
        <w:rPr>
          <w:rFonts w:ascii="Verdana" w:hAnsi="Verdana"/>
          <w:sz w:val="18"/>
          <w:szCs w:val="18"/>
        </w:rPr>
        <w:t>K</w:t>
      </w:r>
      <w:r w:rsidRPr="00DB7F7A">
        <w:rPr>
          <w:rFonts w:ascii="Verdana" w:hAnsi="Verdana"/>
          <w:sz w:val="18"/>
          <w:szCs w:val="18"/>
        </w:rPr>
        <w:t>amer gemeld</w:t>
      </w:r>
      <w:r w:rsidRPr="00DB7F7A">
        <w:rPr>
          <w:rFonts w:ascii="Verdana" w:hAnsi="Verdana"/>
          <w:sz w:val="18"/>
          <w:szCs w:val="18"/>
          <w:vertAlign w:val="superscript"/>
        </w:rPr>
        <w:footnoteReference w:id="5"/>
      </w:r>
      <w:r w:rsidRPr="00DB7F7A">
        <w:rPr>
          <w:rFonts w:ascii="Verdana" w:hAnsi="Verdana"/>
          <w:sz w:val="18"/>
          <w:szCs w:val="18"/>
        </w:rPr>
        <w:t xml:space="preserve"> de voorgenomen wetswijziging over het stichtingsvereiste voor verplichtgestelde bedrijfstakpensioenfondsen hierin mee</w:t>
      </w:r>
      <w:r w:rsidRPr="00DB7F7A" w:rsidR="00592AC7">
        <w:rPr>
          <w:rFonts w:ascii="Verdana" w:hAnsi="Verdana"/>
          <w:sz w:val="18"/>
          <w:szCs w:val="18"/>
        </w:rPr>
        <w:t>nemen</w:t>
      </w:r>
      <w:r w:rsidRPr="00DB7F7A">
        <w:rPr>
          <w:rFonts w:ascii="Verdana" w:hAnsi="Verdana"/>
          <w:sz w:val="18"/>
          <w:szCs w:val="18"/>
        </w:rPr>
        <w:t>. Zoals ik heb gemeld, was de vraag of de verplichtstelling als zodanig strijdig is met EU-recht geen onderdeel van de EU</w:t>
      </w:r>
      <w:r w:rsidRPr="00DB7F7A" w:rsidR="000C1A79">
        <w:rPr>
          <w:rFonts w:ascii="Verdana" w:hAnsi="Verdana"/>
          <w:sz w:val="18"/>
          <w:szCs w:val="18"/>
        </w:rPr>
        <w:t>-</w:t>
      </w:r>
      <w:r w:rsidRPr="00DB7F7A">
        <w:rPr>
          <w:rFonts w:ascii="Verdana" w:hAnsi="Verdana"/>
          <w:sz w:val="18"/>
          <w:szCs w:val="18"/>
        </w:rPr>
        <w:t>pilot en daar zijn dan ook geen conclusies aan verbonden.</w:t>
      </w:r>
    </w:p>
    <w:p w:rsidRPr="00DB7F7A" w:rsidR="00CC70F8" w:rsidP="00E965AE" w:rsidRDefault="006E7F9B" w14:paraId="277444BD" w14:textId="0BD4656A">
      <w:pPr>
        <w:spacing w:line="276" w:lineRule="auto"/>
        <w:rPr>
          <w:rFonts w:ascii="Verdana" w:hAnsi="Verdana"/>
          <w:b/>
          <w:sz w:val="18"/>
          <w:szCs w:val="18"/>
        </w:rPr>
      </w:pPr>
      <w:r w:rsidRPr="00DB7F7A">
        <w:rPr>
          <w:rFonts w:ascii="Verdana" w:hAnsi="Verdana"/>
          <w:b/>
          <w:sz w:val="18"/>
          <w:szCs w:val="18"/>
        </w:rPr>
        <w:br/>
      </w:r>
      <w:r w:rsidRPr="00DB7F7A" w:rsidR="00CC70F8">
        <w:rPr>
          <w:rFonts w:ascii="Verdana" w:hAnsi="Verdana"/>
          <w:b/>
          <w:sz w:val="18"/>
          <w:szCs w:val="18"/>
        </w:rPr>
        <w:t xml:space="preserve">Informatie over de Formele Raad </w:t>
      </w:r>
      <w:r w:rsidRPr="00DB7F7A" w:rsidR="00927479">
        <w:rPr>
          <w:rFonts w:ascii="Verdana" w:hAnsi="Verdana"/>
          <w:b/>
          <w:sz w:val="18"/>
          <w:szCs w:val="18"/>
        </w:rPr>
        <w:t xml:space="preserve">Werkgelegenheid en Sociaal Beleid </w:t>
      </w:r>
      <w:r w:rsidRPr="00DB7F7A" w:rsidR="00CC70F8">
        <w:rPr>
          <w:rFonts w:ascii="Verdana" w:hAnsi="Verdana"/>
          <w:b/>
          <w:sz w:val="18"/>
          <w:szCs w:val="18"/>
        </w:rPr>
        <w:t xml:space="preserve">van </w:t>
      </w:r>
      <w:r w:rsidRPr="00DB7F7A" w:rsidR="00074B20">
        <w:rPr>
          <w:rFonts w:ascii="Verdana" w:hAnsi="Verdana"/>
          <w:b/>
          <w:sz w:val="18"/>
          <w:szCs w:val="18"/>
        </w:rPr>
        <w:t>29 juni</w:t>
      </w:r>
      <w:r w:rsidRPr="00DB7F7A" w:rsidR="004E75A7">
        <w:rPr>
          <w:rFonts w:ascii="Verdana" w:hAnsi="Verdana"/>
          <w:b/>
          <w:sz w:val="18"/>
          <w:szCs w:val="18"/>
        </w:rPr>
        <w:t xml:space="preserve"> 2026</w:t>
      </w:r>
    </w:p>
    <w:p w:rsidRPr="00DB7F7A" w:rsidR="00E95D9A" w:rsidP="00E965AE" w:rsidRDefault="00CC70F8" w14:paraId="3A5AB676" w14:textId="5F33CCEF">
      <w:pPr>
        <w:spacing w:line="276" w:lineRule="auto"/>
        <w:rPr>
          <w:rFonts w:ascii="Verdana" w:hAnsi="Verdana"/>
          <w:sz w:val="18"/>
          <w:szCs w:val="18"/>
        </w:rPr>
      </w:pPr>
      <w:r w:rsidRPr="00DB7F7A">
        <w:rPr>
          <w:rFonts w:ascii="Verdana" w:hAnsi="Verdana"/>
          <w:sz w:val="18"/>
          <w:szCs w:val="18"/>
        </w:rPr>
        <w:t>In het nu volgende informeer ik u over de Formele Raad Werkgelegenheid en Sociaal Beleid</w:t>
      </w:r>
      <w:r w:rsidRPr="00DB7F7A" w:rsidR="00980993">
        <w:rPr>
          <w:rFonts w:ascii="Verdana" w:hAnsi="Verdana"/>
          <w:sz w:val="18"/>
          <w:szCs w:val="18"/>
        </w:rPr>
        <w:t xml:space="preserve"> van</w:t>
      </w:r>
      <w:r w:rsidRPr="00DB7F7A" w:rsidDel="00980993">
        <w:rPr>
          <w:rFonts w:ascii="Verdana" w:hAnsi="Verdana"/>
          <w:sz w:val="18"/>
          <w:szCs w:val="18"/>
        </w:rPr>
        <w:t xml:space="preserve"> </w:t>
      </w:r>
      <w:r w:rsidRPr="00DB7F7A" w:rsidR="00074B20">
        <w:rPr>
          <w:rFonts w:ascii="Verdana" w:hAnsi="Verdana"/>
          <w:bCs/>
          <w:sz w:val="18"/>
          <w:szCs w:val="18"/>
        </w:rPr>
        <w:t>29 juni</w:t>
      </w:r>
      <w:r w:rsidRPr="00DB7F7A" w:rsidR="004E75A7">
        <w:rPr>
          <w:rFonts w:ascii="Verdana" w:hAnsi="Verdana"/>
          <w:bCs/>
          <w:sz w:val="18"/>
          <w:szCs w:val="18"/>
        </w:rPr>
        <w:t xml:space="preserve"> 2026</w:t>
      </w:r>
      <w:r w:rsidRPr="00DB7F7A">
        <w:rPr>
          <w:rFonts w:ascii="Verdana" w:hAnsi="Verdana"/>
          <w:sz w:val="18"/>
          <w:szCs w:val="18"/>
        </w:rPr>
        <w:t xml:space="preserve">, waaraan ik voornemens ben deel te nemen. De Formele Raad vindt plaats in </w:t>
      </w:r>
      <w:r w:rsidRPr="00DB7F7A" w:rsidR="00074B20">
        <w:rPr>
          <w:rFonts w:ascii="Verdana" w:hAnsi="Verdana"/>
          <w:sz w:val="18"/>
          <w:szCs w:val="18"/>
        </w:rPr>
        <w:t>Luxemburg</w:t>
      </w:r>
      <w:r w:rsidRPr="00DB7F7A">
        <w:rPr>
          <w:rFonts w:ascii="Verdana" w:hAnsi="Verdana"/>
          <w:sz w:val="18"/>
          <w:szCs w:val="18"/>
        </w:rPr>
        <w:t xml:space="preserve">. </w:t>
      </w:r>
    </w:p>
    <w:p w:rsidR="00716A08" w:rsidP="00E965AE" w:rsidRDefault="00634475" w14:paraId="150D2280" w14:textId="7633F5FC">
      <w:pPr>
        <w:spacing w:line="276" w:lineRule="auto"/>
        <w:rPr>
          <w:rFonts w:ascii="Verdana" w:hAnsi="Verdana"/>
          <w:b/>
          <w:sz w:val="18"/>
          <w:szCs w:val="18"/>
        </w:rPr>
      </w:pPr>
      <w:r w:rsidRPr="00DB7F7A">
        <w:rPr>
          <w:rFonts w:ascii="Verdana" w:hAnsi="Verdana"/>
          <w:b/>
          <w:sz w:val="18"/>
          <w:szCs w:val="18"/>
        </w:rPr>
        <w:t xml:space="preserve">Agendapunt: </w:t>
      </w:r>
      <w:r w:rsidRPr="00DB7F7A" w:rsidDel="00634475" w:rsidR="00716A08">
        <w:rPr>
          <w:rFonts w:ascii="Verdana" w:hAnsi="Verdana"/>
          <w:b/>
          <w:sz w:val="18"/>
          <w:szCs w:val="18"/>
        </w:rPr>
        <w:t>B</w:t>
      </w:r>
      <w:r w:rsidRPr="00DB7F7A" w:rsidR="00716A08">
        <w:rPr>
          <w:rFonts w:ascii="Verdana" w:hAnsi="Verdana"/>
          <w:b/>
          <w:sz w:val="18"/>
          <w:szCs w:val="18"/>
        </w:rPr>
        <w:t>eleidsdebat over de bevordering van eerlijke arbeidsmobiliteit door middel van gemoderniseerde en vereenvoudigde regels voor de coördinatie van de sociale zekerheid</w:t>
      </w:r>
    </w:p>
    <w:p w:rsidR="00CE08CB" w:rsidP="001F6168" w:rsidRDefault="00CE08CB" w14:paraId="33F1518E" w14:textId="77777777">
      <w:pPr>
        <w:spacing w:after="0" w:line="276" w:lineRule="auto"/>
        <w:rPr>
          <w:rFonts w:ascii="Verdana" w:hAnsi="Verdana"/>
          <w:sz w:val="18"/>
          <w:szCs w:val="18"/>
          <w:u w:val="single"/>
        </w:rPr>
      </w:pPr>
      <w:r w:rsidRPr="00716A08">
        <w:rPr>
          <w:rFonts w:ascii="Verdana" w:hAnsi="Verdana"/>
          <w:sz w:val="18"/>
          <w:szCs w:val="18"/>
          <w:u w:val="single"/>
        </w:rPr>
        <w:t>Doel Raadsbehandeling</w:t>
      </w:r>
    </w:p>
    <w:p w:rsidRPr="00716A08" w:rsidR="00716A08" w:rsidP="001F6168" w:rsidRDefault="00FF4F15" w14:paraId="4BD2923F" w14:textId="1E1BE435">
      <w:pPr>
        <w:spacing w:after="0" w:line="276" w:lineRule="auto"/>
        <w:rPr>
          <w:rFonts w:ascii="Verdana" w:hAnsi="Verdana"/>
          <w:bCs/>
          <w:sz w:val="18"/>
          <w:szCs w:val="18"/>
        </w:rPr>
      </w:pPr>
      <w:r>
        <w:rPr>
          <w:rFonts w:ascii="Verdana" w:hAnsi="Verdana"/>
          <w:bCs/>
          <w:sz w:val="18"/>
          <w:szCs w:val="18"/>
        </w:rPr>
        <w:t>Het Voorzitterschap beoogt e</w:t>
      </w:r>
      <w:r w:rsidRPr="00716A08" w:rsidR="00716A08">
        <w:rPr>
          <w:rFonts w:ascii="Verdana" w:hAnsi="Verdana"/>
          <w:bCs/>
          <w:sz w:val="18"/>
          <w:szCs w:val="18"/>
        </w:rPr>
        <w:t>en gedachtewisseling</w:t>
      </w:r>
      <w:r w:rsidR="00716A08">
        <w:rPr>
          <w:rFonts w:ascii="Verdana" w:hAnsi="Verdana"/>
          <w:bCs/>
          <w:sz w:val="18"/>
          <w:szCs w:val="18"/>
        </w:rPr>
        <w:t xml:space="preserve"> </w:t>
      </w:r>
      <w:r w:rsidR="006B680A">
        <w:rPr>
          <w:rFonts w:ascii="Verdana" w:hAnsi="Verdana"/>
          <w:bCs/>
          <w:sz w:val="18"/>
          <w:szCs w:val="18"/>
        </w:rPr>
        <w:t xml:space="preserve">te houden </w:t>
      </w:r>
      <w:r w:rsidR="00716A08">
        <w:rPr>
          <w:rFonts w:ascii="Verdana" w:hAnsi="Verdana"/>
          <w:bCs/>
          <w:sz w:val="18"/>
          <w:szCs w:val="18"/>
        </w:rPr>
        <w:t>over vereenvoudiging en modernisering van de regels voor de coördinatie van de sociale zekerheid zoals neergelegd in Verordening (EU) 883/2004.</w:t>
      </w:r>
    </w:p>
    <w:p w:rsidRPr="00716A08" w:rsidR="001F6168" w:rsidP="001F6168" w:rsidRDefault="001F6168" w14:paraId="67983BCD" w14:textId="77777777">
      <w:pPr>
        <w:spacing w:after="0" w:line="276" w:lineRule="auto"/>
        <w:rPr>
          <w:rFonts w:ascii="Verdana" w:hAnsi="Verdana"/>
          <w:bCs/>
          <w:sz w:val="18"/>
          <w:szCs w:val="18"/>
        </w:rPr>
      </w:pPr>
    </w:p>
    <w:p w:rsidR="00CE08CB" w:rsidP="001F6168" w:rsidRDefault="00CE08CB" w14:paraId="684156AC" w14:textId="6467664A">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Inhoud</w:t>
      </w:r>
    </w:p>
    <w:p w:rsidR="00716A08" w:rsidP="001F6168" w:rsidRDefault="000E0C0B" w14:paraId="2DA6F1E2" w14:textId="60815C45">
      <w:pPr>
        <w:tabs>
          <w:tab w:val="left" w:pos="708"/>
        </w:tabs>
        <w:spacing w:after="0" w:line="276" w:lineRule="auto"/>
        <w:rPr>
          <w:rFonts w:ascii="Verdana" w:hAnsi="Verdana"/>
          <w:sz w:val="18"/>
          <w:szCs w:val="18"/>
        </w:rPr>
      </w:pPr>
      <w:r>
        <w:rPr>
          <w:rFonts w:ascii="Verdana" w:hAnsi="Verdana" w:eastAsia="Times New Roman" w:cs="Times New Roman"/>
          <w:sz w:val="18"/>
          <w:szCs w:val="18"/>
          <w:lang w:eastAsia="nl-NL"/>
        </w:rPr>
        <w:t>H</w:t>
      </w:r>
      <w:r w:rsidRPr="00427681" w:rsidR="00716A08">
        <w:rPr>
          <w:rFonts w:ascii="Verdana" w:hAnsi="Verdana" w:eastAsia="Times New Roman" w:cs="Times New Roman"/>
          <w:sz w:val="18"/>
          <w:szCs w:val="18"/>
          <w:lang w:eastAsia="nl-NL"/>
        </w:rPr>
        <w:t xml:space="preserve">et beleidsdebat vindt </w:t>
      </w:r>
      <w:r>
        <w:rPr>
          <w:rFonts w:ascii="Verdana" w:hAnsi="Verdana" w:eastAsia="Times New Roman" w:cs="Times New Roman"/>
          <w:sz w:val="18"/>
          <w:szCs w:val="18"/>
          <w:lang w:eastAsia="nl-NL"/>
        </w:rPr>
        <w:t>plaats</w:t>
      </w:r>
      <w:r w:rsidRPr="00427681" w:rsidR="00716A08">
        <w:rPr>
          <w:rFonts w:ascii="Verdana" w:hAnsi="Verdana" w:eastAsia="Times New Roman" w:cs="Times New Roman"/>
          <w:sz w:val="18"/>
          <w:szCs w:val="18"/>
          <w:lang w:eastAsia="nl-NL"/>
        </w:rPr>
        <w:t xml:space="preserve"> in het kader van </w:t>
      </w:r>
      <w:r w:rsidR="00FC1898">
        <w:rPr>
          <w:rFonts w:ascii="Verdana" w:hAnsi="Verdana" w:eastAsia="Times New Roman" w:cs="Times New Roman"/>
          <w:sz w:val="18"/>
          <w:szCs w:val="18"/>
          <w:lang w:eastAsia="nl-NL"/>
        </w:rPr>
        <w:t xml:space="preserve">het </w:t>
      </w:r>
      <w:r w:rsidR="00166723">
        <w:rPr>
          <w:rFonts w:ascii="Verdana" w:hAnsi="Verdana" w:eastAsia="Times New Roman" w:cs="Times New Roman"/>
          <w:sz w:val="18"/>
          <w:szCs w:val="18"/>
          <w:lang w:eastAsia="nl-NL"/>
        </w:rPr>
        <w:t>eerlijke arbeidsmobiliteit</w:t>
      </w:r>
      <w:r w:rsidR="00BA0E80">
        <w:rPr>
          <w:rFonts w:ascii="Verdana" w:hAnsi="Verdana" w:eastAsia="Times New Roman" w:cs="Times New Roman"/>
          <w:sz w:val="18"/>
          <w:szCs w:val="18"/>
          <w:lang w:eastAsia="nl-NL"/>
        </w:rPr>
        <w:t>spakket</w:t>
      </w:r>
      <w:r w:rsidR="00166723">
        <w:rPr>
          <w:rFonts w:ascii="Verdana" w:hAnsi="Verdana" w:eastAsia="Times New Roman" w:cs="Times New Roman"/>
          <w:sz w:val="18"/>
          <w:szCs w:val="18"/>
          <w:lang w:eastAsia="nl-NL"/>
        </w:rPr>
        <w:t xml:space="preserve"> (</w:t>
      </w:r>
      <w:r w:rsidRPr="001215BD" w:rsidR="00716A08">
        <w:rPr>
          <w:rFonts w:ascii="Verdana" w:hAnsi="Verdana" w:eastAsia="Times New Roman" w:cs="Times New Roman"/>
          <w:i/>
          <w:sz w:val="18"/>
          <w:szCs w:val="18"/>
          <w:lang w:eastAsia="nl-NL"/>
        </w:rPr>
        <w:t>Fair Labour Mobility Package</w:t>
      </w:r>
      <w:r w:rsidR="00166723">
        <w:rPr>
          <w:rFonts w:ascii="Verdana" w:hAnsi="Verdana" w:eastAsia="Times New Roman" w:cs="Times New Roman"/>
          <w:i/>
          <w:iCs/>
          <w:sz w:val="18"/>
          <w:szCs w:val="18"/>
          <w:lang w:eastAsia="nl-NL"/>
        </w:rPr>
        <w:t>)</w:t>
      </w:r>
      <w:r w:rsidRPr="001215BD" w:rsidR="00716A08">
        <w:rPr>
          <w:rFonts w:ascii="Verdana" w:hAnsi="Verdana" w:eastAsia="Times New Roman" w:cs="Times New Roman"/>
          <w:i/>
          <w:sz w:val="18"/>
          <w:szCs w:val="18"/>
          <w:lang w:eastAsia="nl-NL"/>
        </w:rPr>
        <w:t xml:space="preserve"> </w:t>
      </w:r>
      <w:r w:rsidR="00716A08">
        <w:rPr>
          <w:rFonts w:ascii="Verdana" w:hAnsi="Verdana" w:eastAsia="Times New Roman" w:cs="Times New Roman"/>
          <w:sz w:val="18"/>
          <w:szCs w:val="18"/>
          <w:lang w:eastAsia="nl-NL"/>
        </w:rPr>
        <w:t>dat</w:t>
      </w:r>
      <w:r w:rsidRPr="00427681" w:rsidR="00716A08">
        <w:rPr>
          <w:rFonts w:ascii="Verdana" w:hAnsi="Verdana" w:eastAsia="Times New Roman" w:cs="Times New Roman"/>
          <w:sz w:val="18"/>
          <w:szCs w:val="18"/>
          <w:lang w:eastAsia="nl-NL"/>
        </w:rPr>
        <w:t xml:space="preserve"> de </w:t>
      </w:r>
      <w:r w:rsidR="00FD1283">
        <w:rPr>
          <w:rFonts w:ascii="Verdana" w:hAnsi="Verdana" w:eastAsia="Times New Roman" w:cs="Times New Roman"/>
          <w:sz w:val="18"/>
          <w:szCs w:val="18"/>
          <w:lang w:eastAsia="nl-NL"/>
        </w:rPr>
        <w:t xml:space="preserve">Europese </w:t>
      </w:r>
      <w:r w:rsidRPr="00427681" w:rsidR="00716A08">
        <w:rPr>
          <w:rFonts w:ascii="Verdana" w:hAnsi="Verdana" w:eastAsia="Times New Roman" w:cs="Times New Roman"/>
          <w:sz w:val="18"/>
          <w:szCs w:val="18"/>
          <w:lang w:eastAsia="nl-NL"/>
        </w:rPr>
        <w:t xml:space="preserve">Commissie </w:t>
      </w:r>
      <w:r w:rsidR="0094368C">
        <w:rPr>
          <w:rFonts w:ascii="Verdana" w:hAnsi="Verdana" w:eastAsia="Times New Roman" w:cs="Times New Roman"/>
          <w:sz w:val="18"/>
          <w:szCs w:val="18"/>
          <w:lang w:eastAsia="nl-NL"/>
        </w:rPr>
        <w:t>(hierna: Commissie)</w:t>
      </w:r>
      <w:r w:rsidRPr="00427681" w:rsidR="00716A08">
        <w:rPr>
          <w:rFonts w:ascii="Verdana" w:hAnsi="Verdana" w:eastAsia="Times New Roman" w:cs="Times New Roman"/>
          <w:sz w:val="18"/>
          <w:szCs w:val="18"/>
          <w:lang w:eastAsia="nl-NL"/>
        </w:rPr>
        <w:t xml:space="preserve"> naar verwachting </w:t>
      </w:r>
      <w:r w:rsidR="006B680A">
        <w:rPr>
          <w:rFonts w:ascii="Verdana" w:hAnsi="Verdana" w:eastAsia="Times New Roman" w:cs="Times New Roman"/>
          <w:sz w:val="18"/>
          <w:szCs w:val="18"/>
          <w:lang w:eastAsia="nl-NL"/>
        </w:rPr>
        <w:t>na de zomer</w:t>
      </w:r>
      <w:r w:rsidRPr="00427681" w:rsidR="00716A08">
        <w:rPr>
          <w:rFonts w:ascii="Verdana" w:hAnsi="Verdana" w:eastAsia="Times New Roman" w:cs="Times New Roman"/>
          <w:sz w:val="18"/>
          <w:szCs w:val="18"/>
          <w:lang w:eastAsia="nl-NL"/>
        </w:rPr>
        <w:t xml:space="preserve"> </w:t>
      </w:r>
      <w:r w:rsidR="0094368C">
        <w:rPr>
          <w:rFonts w:ascii="Verdana" w:hAnsi="Verdana" w:eastAsia="Times New Roman" w:cs="Times New Roman"/>
          <w:sz w:val="18"/>
          <w:szCs w:val="18"/>
          <w:lang w:eastAsia="nl-NL"/>
        </w:rPr>
        <w:t>van 2026</w:t>
      </w:r>
      <w:r w:rsidRPr="00427681" w:rsidR="00716A08">
        <w:rPr>
          <w:rFonts w:ascii="Verdana" w:hAnsi="Verdana" w:eastAsia="Times New Roman" w:cs="Times New Roman"/>
          <w:sz w:val="18"/>
          <w:szCs w:val="18"/>
          <w:lang w:eastAsia="nl-NL"/>
        </w:rPr>
        <w:t xml:space="preserve"> </w:t>
      </w:r>
      <w:r w:rsidR="00716A08">
        <w:rPr>
          <w:rFonts w:ascii="Verdana" w:hAnsi="Verdana" w:eastAsia="Times New Roman" w:cs="Times New Roman"/>
          <w:sz w:val="18"/>
          <w:szCs w:val="18"/>
          <w:lang w:eastAsia="nl-NL"/>
        </w:rPr>
        <w:t>zal publiceren</w:t>
      </w:r>
      <w:r w:rsidRPr="00427681" w:rsidR="00716A08">
        <w:rPr>
          <w:rFonts w:ascii="Verdana" w:hAnsi="Verdana" w:eastAsia="Times New Roman" w:cs="Times New Roman"/>
          <w:sz w:val="18"/>
          <w:szCs w:val="18"/>
          <w:lang w:eastAsia="nl-NL"/>
        </w:rPr>
        <w:t>. Nu op 22 april jl. in de trilogen een voorlopig politiek akkoord</w:t>
      </w:r>
      <w:r w:rsidRPr="00427681" w:rsidR="00716A08">
        <w:rPr>
          <w:rStyle w:val="Voetnootmarkering"/>
          <w:rFonts w:ascii="Verdana" w:hAnsi="Verdana" w:eastAsia="Times New Roman" w:cs="Times New Roman"/>
          <w:sz w:val="18"/>
          <w:szCs w:val="18"/>
          <w:lang w:eastAsia="nl-NL"/>
        </w:rPr>
        <w:footnoteReference w:id="6"/>
      </w:r>
      <w:r w:rsidRPr="00427681" w:rsidR="00716A08">
        <w:rPr>
          <w:rFonts w:ascii="Verdana" w:hAnsi="Verdana" w:eastAsia="Times New Roman" w:cs="Times New Roman"/>
          <w:sz w:val="18"/>
          <w:szCs w:val="18"/>
          <w:lang w:eastAsia="nl-NL"/>
        </w:rPr>
        <w:t xml:space="preserve"> is bereikt </w:t>
      </w:r>
      <w:r w:rsidRPr="00716A08" w:rsidR="00716A08">
        <w:rPr>
          <w:rFonts w:ascii="Verdana" w:hAnsi="Verdana"/>
          <w:sz w:val="18"/>
          <w:szCs w:val="18"/>
        </w:rPr>
        <w:t xml:space="preserve">over de herziening van Verordening 883/2004 (hierna: Verordening) wil de Commissie onderzoeken hoe de coördinatieregels in de Verordening verder kunnen worden vereenvoudigd en gemoderniseerd. In </w:t>
      </w:r>
      <w:r w:rsidR="0094368C">
        <w:rPr>
          <w:rFonts w:ascii="Verdana" w:hAnsi="Verdana"/>
          <w:sz w:val="18"/>
          <w:szCs w:val="18"/>
        </w:rPr>
        <w:t>het</w:t>
      </w:r>
      <w:r w:rsidRPr="00716A08" w:rsidR="00716A08">
        <w:rPr>
          <w:rFonts w:ascii="Verdana" w:hAnsi="Verdana"/>
          <w:sz w:val="18"/>
          <w:szCs w:val="18"/>
        </w:rPr>
        <w:t xml:space="preserve"> Coreper-</w:t>
      </w:r>
      <w:r w:rsidR="0094368C">
        <w:rPr>
          <w:rFonts w:ascii="Verdana" w:hAnsi="Verdana"/>
          <w:sz w:val="18"/>
          <w:szCs w:val="18"/>
        </w:rPr>
        <w:t>overleg</w:t>
      </w:r>
      <w:r w:rsidRPr="00716A08" w:rsidR="0094368C">
        <w:rPr>
          <w:rFonts w:ascii="Verdana" w:hAnsi="Verdana"/>
          <w:sz w:val="18"/>
          <w:szCs w:val="18"/>
        </w:rPr>
        <w:t xml:space="preserve"> </w:t>
      </w:r>
      <w:r w:rsidRPr="00716A08" w:rsidR="00716A08">
        <w:rPr>
          <w:rFonts w:ascii="Verdana" w:hAnsi="Verdana"/>
          <w:sz w:val="18"/>
          <w:szCs w:val="18"/>
        </w:rPr>
        <w:t xml:space="preserve">van 29 april jl. </w:t>
      </w:r>
      <w:r w:rsidR="00716A08">
        <w:rPr>
          <w:rFonts w:ascii="Verdana" w:hAnsi="Verdana"/>
          <w:sz w:val="18"/>
          <w:szCs w:val="18"/>
        </w:rPr>
        <w:t xml:space="preserve">- </w:t>
      </w:r>
      <w:r w:rsidRPr="00716A08" w:rsidR="00716A08">
        <w:rPr>
          <w:rFonts w:ascii="Verdana" w:hAnsi="Verdana"/>
          <w:sz w:val="18"/>
          <w:szCs w:val="18"/>
        </w:rPr>
        <w:t xml:space="preserve">waarin een meerderheid van lidstaten het </w:t>
      </w:r>
      <w:r w:rsidR="0094368C">
        <w:rPr>
          <w:rFonts w:ascii="Verdana" w:hAnsi="Verdana"/>
          <w:sz w:val="18"/>
          <w:szCs w:val="18"/>
        </w:rPr>
        <w:t xml:space="preserve">voorlopig politiek </w:t>
      </w:r>
      <w:r w:rsidRPr="00716A08" w:rsidR="00716A08">
        <w:rPr>
          <w:rFonts w:ascii="Verdana" w:hAnsi="Verdana"/>
          <w:sz w:val="18"/>
          <w:szCs w:val="18"/>
        </w:rPr>
        <w:t>akkoord over de herziening heeft gesteund</w:t>
      </w:r>
      <w:r w:rsidR="00716A08">
        <w:rPr>
          <w:rFonts w:ascii="Verdana" w:hAnsi="Verdana"/>
          <w:sz w:val="18"/>
          <w:szCs w:val="18"/>
        </w:rPr>
        <w:t xml:space="preserve"> -</w:t>
      </w:r>
      <w:r w:rsidRPr="00716A08" w:rsidR="00716A08">
        <w:rPr>
          <w:rFonts w:ascii="Verdana" w:hAnsi="Verdana"/>
          <w:sz w:val="18"/>
          <w:szCs w:val="18"/>
        </w:rPr>
        <w:t xml:space="preserve"> heeft de Commissie een verklaring afgelegd met deze boodschap. In die verklaring heeft de Commissie ook aangekondigd voorstellen te zullen doen voor versterking van de samenwerking tussen lidstaten op het terrein van controle en arbeidsbemiddeling bij de export van werkloosheidsuitkeringen.</w:t>
      </w:r>
      <w:r>
        <w:rPr>
          <w:rFonts w:ascii="Verdana" w:hAnsi="Verdana"/>
          <w:sz w:val="18"/>
          <w:szCs w:val="18"/>
        </w:rPr>
        <w:t xml:space="preserve"> In het voorliggende stuk wordt onder meer ingegaan op gegevensuitwisseling, activeringsmaatregelen en controle. </w:t>
      </w:r>
    </w:p>
    <w:p w:rsidRPr="0094718D" w:rsidR="001F6168" w:rsidP="001F6168" w:rsidRDefault="001F6168" w14:paraId="725C8FC1" w14:textId="77777777">
      <w:pPr>
        <w:tabs>
          <w:tab w:val="left" w:pos="708"/>
        </w:tabs>
        <w:spacing w:after="0" w:line="276" w:lineRule="auto"/>
        <w:rPr>
          <w:rFonts w:ascii="Verdana" w:hAnsi="Verdana" w:eastAsia="Times New Roman" w:cs="Times New Roman"/>
          <w:sz w:val="18"/>
          <w:szCs w:val="18"/>
          <w:lang w:eastAsia="nl-NL"/>
        </w:rPr>
      </w:pPr>
    </w:p>
    <w:p w:rsidR="002C640D" w:rsidP="001F6168" w:rsidRDefault="002C640D" w14:paraId="2CB49209" w14:textId="77777777">
      <w:pPr>
        <w:tabs>
          <w:tab w:val="left" w:pos="708"/>
        </w:tabs>
        <w:spacing w:after="0" w:line="276" w:lineRule="auto"/>
        <w:rPr>
          <w:rFonts w:ascii="Verdana" w:hAnsi="Verdana" w:eastAsia="Times New Roman" w:cs="Times New Roman"/>
          <w:sz w:val="18"/>
          <w:szCs w:val="18"/>
          <w:u w:val="single"/>
          <w:lang w:eastAsia="nl-NL"/>
        </w:rPr>
      </w:pPr>
    </w:p>
    <w:p w:rsidR="002C640D" w:rsidP="001F6168" w:rsidRDefault="002C640D" w14:paraId="606DC316" w14:textId="77777777">
      <w:pPr>
        <w:tabs>
          <w:tab w:val="left" w:pos="708"/>
        </w:tabs>
        <w:spacing w:after="0" w:line="276" w:lineRule="auto"/>
        <w:rPr>
          <w:rFonts w:ascii="Verdana" w:hAnsi="Verdana" w:eastAsia="Times New Roman" w:cs="Times New Roman"/>
          <w:sz w:val="18"/>
          <w:szCs w:val="18"/>
          <w:u w:val="single"/>
          <w:lang w:eastAsia="nl-NL"/>
        </w:rPr>
      </w:pPr>
    </w:p>
    <w:p w:rsidRPr="004E75A7" w:rsidR="00CE08CB" w:rsidP="001F6168" w:rsidRDefault="00CE08CB" w14:paraId="0042F626" w14:textId="26533039">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lastRenderedPageBreak/>
        <w:t>Inzet Nederland</w:t>
      </w:r>
    </w:p>
    <w:p w:rsidRPr="00716A08" w:rsidR="00716A08" w:rsidP="001F6168" w:rsidRDefault="00716A08" w14:paraId="4CB35881" w14:textId="6DCC1BDE">
      <w:pPr>
        <w:tabs>
          <w:tab w:val="left" w:pos="708"/>
        </w:tabs>
        <w:spacing w:after="0" w:line="276" w:lineRule="auto"/>
        <w:rPr>
          <w:rFonts w:ascii="Verdana" w:hAnsi="Verdana"/>
          <w:sz w:val="18"/>
          <w:szCs w:val="18"/>
        </w:rPr>
      </w:pPr>
      <w:r w:rsidRPr="00716A08">
        <w:rPr>
          <w:rFonts w:ascii="Verdana" w:hAnsi="Verdana"/>
          <w:sz w:val="18"/>
          <w:szCs w:val="18"/>
        </w:rPr>
        <w:t>In 2025 heeft Nederland, in het kader van de onderhandelingen over de herziening van de Verordening, een non-paper opgesteld.</w:t>
      </w:r>
      <w:r w:rsidRPr="00716A08">
        <w:rPr>
          <w:rStyle w:val="Voetnootmarkering"/>
          <w:rFonts w:ascii="Verdana" w:hAnsi="Verdana"/>
          <w:sz w:val="18"/>
          <w:szCs w:val="18"/>
        </w:rPr>
        <w:footnoteReference w:id="7"/>
      </w:r>
      <w:r w:rsidRPr="00716A08">
        <w:rPr>
          <w:rFonts w:ascii="Verdana" w:hAnsi="Verdana"/>
          <w:sz w:val="18"/>
          <w:szCs w:val="18"/>
        </w:rPr>
        <w:t xml:space="preserve"> Dat non-paper bevat een inventarisatie van uitdagingen, en voorstellen voor vervolgstappen die nodig zijn om de Verordening te moderniseren en vereenvoudigen. Deze noodzaak bestaat vanwege fundamentele veranderingen op de arbeidsmarkt, zoals een toename in het tijd en plaatsonafhankelijk werken</w:t>
      </w:r>
      <w:r>
        <w:rPr>
          <w:rFonts w:ascii="Verdana" w:hAnsi="Verdana"/>
          <w:sz w:val="18"/>
          <w:szCs w:val="18"/>
        </w:rPr>
        <w:t>.</w:t>
      </w:r>
      <w:r w:rsidRPr="00716A08">
        <w:rPr>
          <w:rFonts w:ascii="Verdana" w:hAnsi="Verdana"/>
          <w:sz w:val="18"/>
          <w:szCs w:val="18"/>
        </w:rPr>
        <w:t xml:space="preserve"> Daarnaast bestaat er vanuit de uitvoeringsinstanties de wens om de Verordening te vereenvoudigen. </w:t>
      </w:r>
      <w:r w:rsidR="000D2AC1">
        <w:rPr>
          <w:rFonts w:ascii="Verdana" w:hAnsi="Verdana"/>
          <w:sz w:val="18"/>
          <w:szCs w:val="18"/>
        </w:rPr>
        <w:t>In h</w:t>
      </w:r>
      <w:r w:rsidRPr="00716A08">
        <w:rPr>
          <w:rFonts w:ascii="Verdana" w:hAnsi="Verdana"/>
          <w:sz w:val="18"/>
          <w:szCs w:val="18"/>
        </w:rPr>
        <w:t>et non-paper doet</w:t>
      </w:r>
      <w:r w:rsidR="00885E43">
        <w:rPr>
          <w:rFonts w:ascii="Verdana" w:hAnsi="Verdana"/>
          <w:sz w:val="18"/>
          <w:szCs w:val="18"/>
        </w:rPr>
        <w:t xml:space="preserve"> Nederland</w:t>
      </w:r>
      <w:r w:rsidRPr="00716A08">
        <w:rPr>
          <w:rFonts w:ascii="Verdana" w:hAnsi="Verdana"/>
          <w:sz w:val="18"/>
          <w:szCs w:val="18"/>
        </w:rPr>
        <w:t xml:space="preserve"> voorstellen voor onder andere het bevorderen van arbeidsparticipatie bij geëxporteerde uitkeringen</w:t>
      </w:r>
      <w:r w:rsidR="00E25AA4">
        <w:rPr>
          <w:rFonts w:ascii="Verdana" w:hAnsi="Verdana"/>
          <w:sz w:val="18"/>
          <w:szCs w:val="18"/>
        </w:rPr>
        <w:t xml:space="preserve"> en</w:t>
      </w:r>
      <w:r w:rsidRPr="00716A08">
        <w:rPr>
          <w:rFonts w:ascii="Verdana" w:hAnsi="Verdana"/>
          <w:sz w:val="18"/>
          <w:szCs w:val="18"/>
        </w:rPr>
        <w:t xml:space="preserve"> het tegengaan van misbruik en fraude. </w:t>
      </w:r>
    </w:p>
    <w:p w:rsidRPr="00716A08" w:rsidR="00E25AA4" w:rsidP="001F6168" w:rsidRDefault="00E25AA4" w14:paraId="1C86605B" w14:textId="77777777">
      <w:pPr>
        <w:tabs>
          <w:tab w:val="left" w:pos="708"/>
        </w:tabs>
        <w:spacing w:after="0" w:line="276" w:lineRule="auto"/>
        <w:rPr>
          <w:rFonts w:ascii="Verdana" w:hAnsi="Verdana"/>
          <w:sz w:val="18"/>
          <w:szCs w:val="18"/>
        </w:rPr>
      </w:pPr>
    </w:p>
    <w:p w:rsidRPr="002F250A" w:rsidR="002F250A" w:rsidP="00E965AE" w:rsidRDefault="00716A08" w14:paraId="726F7E0F" w14:textId="1920D986">
      <w:pPr>
        <w:spacing w:line="276" w:lineRule="auto"/>
        <w:rPr>
          <w:rFonts w:ascii="Verdana" w:hAnsi="Verdana"/>
          <w:b/>
          <w:sz w:val="18"/>
          <w:szCs w:val="18"/>
        </w:rPr>
      </w:pPr>
      <w:r w:rsidRPr="00716A08">
        <w:rPr>
          <w:rFonts w:ascii="Verdana" w:hAnsi="Verdana"/>
          <w:sz w:val="18"/>
          <w:szCs w:val="18"/>
        </w:rPr>
        <w:t>Ik zal tijdens het beleidsdebat, conform het non-paper, het belang van verdere modernisering en vereenvoudiging onderstrepen met het oog op een toekomstbestendige uitvoering en begrijpelijke regels voor burgers en bedrijven. Ik zal ook aandacht vragen voor het vastleggen van effectieve afspraken in de Verordening die de samenwerking tussen de werkloosheidsinstanties van de lidstaten op het terrein van arbeidsbemiddeling en controle verbeteren.</w:t>
      </w:r>
      <w:r w:rsidR="006E7F9B">
        <w:rPr>
          <w:rFonts w:ascii="Verdana" w:hAnsi="Verdana"/>
          <w:b/>
          <w:sz w:val="18"/>
          <w:szCs w:val="18"/>
        </w:rPr>
        <w:br/>
      </w:r>
      <w:r w:rsidR="006E7F9B">
        <w:rPr>
          <w:rFonts w:ascii="Verdana" w:hAnsi="Verdana"/>
          <w:b/>
          <w:sz w:val="18"/>
          <w:szCs w:val="18"/>
        </w:rPr>
        <w:br/>
      </w:r>
      <w:r w:rsidRPr="004E75A7" w:rsidR="004E75A7">
        <w:rPr>
          <w:rFonts w:ascii="Verdana" w:hAnsi="Verdana"/>
          <w:b/>
          <w:sz w:val="18"/>
          <w:szCs w:val="18"/>
        </w:rPr>
        <w:t xml:space="preserve">Agendapunt: </w:t>
      </w:r>
      <w:bookmarkStart w:name="_Hlk221696120" w:id="1"/>
      <w:r w:rsidR="00F460BE">
        <w:rPr>
          <w:rFonts w:ascii="Verdana" w:hAnsi="Verdana"/>
          <w:b/>
          <w:sz w:val="18"/>
          <w:szCs w:val="18"/>
        </w:rPr>
        <w:t>Beleidsdebat over de u</w:t>
      </w:r>
      <w:r w:rsidRPr="001F3CE4" w:rsidR="001F3CE4">
        <w:rPr>
          <w:rFonts w:ascii="Verdana" w:hAnsi="Verdana"/>
          <w:b/>
          <w:sz w:val="18"/>
          <w:szCs w:val="18"/>
        </w:rPr>
        <w:t xml:space="preserve">itvoering van de </w:t>
      </w:r>
      <w:r w:rsidR="00F0248D">
        <w:rPr>
          <w:rFonts w:ascii="Verdana" w:hAnsi="Verdana"/>
          <w:b/>
          <w:sz w:val="18"/>
          <w:szCs w:val="18"/>
        </w:rPr>
        <w:t>Europese Anti-Armoedestrategie</w:t>
      </w:r>
      <w:r w:rsidRPr="001F3CE4" w:rsidR="001F3CE4">
        <w:rPr>
          <w:rFonts w:ascii="Verdana" w:hAnsi="Verdana"/>
          <w:b/>
          <w:sz w:val="18"/>
          <w:szCs w:val="18"/>
        </w:rPr>
        <w:t xml:space="preserve"> en de wegen naar een effectieve implementatie</w:t>
      </w:r>
      <w:r w:rsidR="001F3CE4">
        <w:rPr>
          <w:rFonts w:ascii="Verdana" w:hAnsi="Verdana"/>
          <w:b/>
          <w:sz w:val="18"/>
          <w:szCs w:val="18"/>
        </w:rPr>
        <w:t xml:space="preserve"> </w:t>
      </w:r>
      <w:bookmarkEnd w:id="1"/>
    </w:p>
    <w:p w:rsidRPr="00B120C9" w:rsidR="002F250A" w:rsidP="00E965AE" w:rsidRDefault="002F250A" w14:paraId="5F0CA43D" w14:textId="51A4F0A4">
      <w:pPr>
        <w:pStyle w:val="Geenafstand"/>
        <w:spacing w:line="276" w:lineRule="auto"/>
        <w:rPr>
          <w:rFonts w:ascii="Verdana" w:hAnsi="Verdana"/>
          <w:sz w:val="18"/>
          <w:szCs w:val="18"/>
          <w:u w:val="single"/>
          <w:lang w:eastAsia="nl-NL"/>
        </w:rPr>
      </w:pPr>
      <w:r w:rsidRPr="002F250A">
        <w:rPr>
          <w:rFonts w:ascii="Verdana" w:hAnsi="Verdana"/>
          <w:sz w:val="18"/>
          <w:szCs w:val="18"/>
          <w:u w:val="single"/>
          <w:lang w:eastAsia="nl-NL"/>
        </w:rPr>
        <w:t>Doel Raadsbehandeling</w:t>
      </w:r>
      <w:r w:rsidR="00C54B63">
        <w:rPr>
          <w:rFonts w:ascii="Verdana" w:hAnsi="Verdana"/>
          <w:sz w:val="18"/>
          <w:szCs w:val="18"/>
          <w:u w:val="single"/>
          <w:lang w:eastAsia="nl-NL"/>
        </w:rPr>
        <w:br/>
      </w:r>
      <w:r w:rsidR="006D248F">
        <w:rPr>
          <w:rFonts w:ascii="Verdana" w:hAnsi="Verdana"/>
          <w:sz w:val="18"/>
          <w:szCs w:val="18"/>
          <w:lang w:eastAsia="nl-NL"/>
        </w:rPr>
        <w:t xml:space="preserve">Het Cypriotisch Voorzitterschap beoogt een gedachtewisseling te houden over de onlangs gepubliceerde </w:t>
      </w:r>
      <w:r w:rsidR="00232240">
        <w:rPr>
          <w:rFonts w:ascii="Verdana" w:hAnsi="Verdana"/>
          <w:sz w:val="18"/>
          <w:szCs w:val="18"/>
          <w:lang w:eastAsia="nl-NL"/>
        </w:rPr>
        <w:t xml:space="preserve">mededeling over de </w:t>
      </w:r>
      <w:r w:rsidR="006D248F">
        <w:rPr>
          <w:rFonts w:ascii="Verdana" w:hAnsi="Verdana"/>
          <w:sz w:val="18"/>
          <w:szCs w:val="18"/>
          <w:lang w:eastAsia="nl-NL"/>
        </w:rPr>
        <w:t xml:space="preserve">Europese Anti-Armoedestrategie. </w:t>
      </w:r>
    </w:p>
    <w:p w:rsidRPr="002F250A" w:rsidR="002F250A" w:rsidP="00E965AE" w:rsidRDefault="002F250A" w14:paraId="0305B37F" w14:textId="77777777">
      <w:pPr>
        <w:pStyle w:val="Geenafstand"/>
        <w:spacing w:line="276" w:lineRule="auto"/>
        <w:rPr>
          <w:rFonts w:ascii="Verdana" w:hAnsi="Verdana"/>
          <w:sz w:val="18"/>
          <w:szCs w:val="18"/>
          <w:lang w:eastAsia="nl-NL"/>
        </w:rPr>
      </w:pPr>
    </w:p>
    <w:p w:rsidRPr="00B120C9" w:rsidR="00F460BE" w:rsidP="00E965AE" w:rsidRDefault="002F250A" w14:paraId="1AE161B9" w14:textId="15553B85">
      <w:pPr>
        <w:pStyle w:val="Geenafstand"/>
        <w:rPr>
          <w:rFonts w:ascii="Verdana" w:hAnsi="Verdana"/>
          <w:sz w:val="18"/>
          <w:szCs w:val="18"/>
          <w:u w:val="single"/>
          <w:lang w:eastAsia="nl-NL"/>
        </w:rPr>
      </w:pPr>
      <w:r w:rsidRPr="002F250A">
        <w:rPr>
          <w:rFonts w:ascii="Verdana" w:hAnsi="Verdana"/>
          <w:sz w:val="18"/>
          <w:szCs w:val="18"/>
          <w:u w:val="single"/>
          <w:lang w:eastAsia="nl-NL"/>
        </w:rPr>
        <w:t>Inhoud</w:t>
      </w:r>
    </w:p>
    <w:p w:rsidR="006353C4" w:rsidP="00E965AE" w:rsidRDefault="00B810A0" w14:paraId="04CC8095" w14:textId="1C459717">
      <w:pPr>
        <w:pStyle w:val="Geenafstand"/>
        <w:spacing w:line="276" w:lineRule="auto"/>
        <w:rPr>
          <w:rFonts w:ascii="Verdana" w:hAnsi="Verdana"/>
          <w:sz w:val="18"/>
          <w:szCs w:val="18"/>
          <w:lang w:eastAsia="nl-NL"/>
        </w:rPr>
      </w:pPr>
      <w:r>
        <w:rPr>
          <w:rFonts w:ascii="Verdana" w:hAnsi="Verdana"/>
          <w:sz w:val="18"/>
          <w:szCs w:val="18"/>
          <w:lang w:eastAsia="nl-NL"/>
        </w:rPr>
        <w:t xml:space="preserve">Op 6 mei jl. heeft de </w:t>
      </w:r>
      <w:r w:rsidR="00FD1283">
        <w:rPr>
          <w:rFonts w:ascii="Verdana" w:hAnsi="Verdana"/>
          <w:sz w:val="18"/>
          <w:szCs w:val="18"/>
          <w:lang w:eastAsia="nl-NL"/>
        </w:rPr>
        <w:t xml:space="preserve">Europese </w:t>
      </w:r>
      <w:r>
        <w:rPr>
          <w:rFonts w:ascii="Verdana" w:hAnsi="Verdana"/>
          <w:sz w:val="18"/>
          <w:szCs w:val="18"/>
          <w:lang w:eastAsia="nl-NL"/>
        </w:rPr>
        <w:t>Commissie het Sociaal Pakket gepubliceerd, bestaande uit drie mededelingen</w:t>
      </w:r>
      <w:r w:rsidR="00787DEF">
        <w:rPr>
          <w:rFonts w:ascii="Verdana" w:hAnsi="Verdana"/>
          <w:sz w:val="18"/>
          <w:szCs w:val="18"/>
          <w:lang w:eastAsia="nl-NL"/>
        </w:rPr>
        <w:t xml:space="preserve"> </w:t>
      </w:r>
      <w:r>
        <w:rPr>
          <w:rFonts w:ascii="Verdana" w:hAnsi="Verdana"/>
          <w:sz w:val="18"/>
          <w:szCs w:val="18"/>
          <w:lang w:eastAsia="nl-NL"/>
        </w:rPr>
        <w:t>en een voorstel voor een raadsaanbeveling.</w:t>
      </w:r>
      <w:r>
        <w:rPr>
          <w:rStyle w:val="Voetnootmarkering"/>
          <w:rFonts w:ascii="Verdana" w:hAnsi="Verdana"/>
          <w:sz w:val="18"/>
          <w:szCs w:val="18"/>
          <w:lang w:eastAsia="nl-NL"/>
        </w:rPr>
        <w:footnoteReference w:id="8"/>
      </w:r>
      <w:r>
        <w:rPr>
          <w:rFonts w:ascii="Verdana" w:hAnsi="Verdana"/>
          <w:sz w:val="18"/>
          <w:szCs w:val="18"/>
          <w:lang w:eastAsia="nl-NL"/>
        </w:rPr>
        <w:t xml:space="preserve"> </w:t>
      </w:r>
      <w:r w:rsidR="003759C5">
        <w:rPr>
          <w:rFonts w:ascii="Verdana" w:hAnsi="Verdana"/>
          <w:sz w:val="18"/>
          <w:szCs w:val="18"/>
          <w:lang w:eastAsia="nl-NL"/>
        </w:rPr>
        <w:t xml:space="preserve">Onderdeel van dit </w:t>
      </w:r>
      <w:r w:rsidR="00B120C9">
        <w:rPr>
          <w:rFonts w:ascii="Verdana" w:hAnsi="Verdana"/>
          <w:sz w:val="18"/>
          <w:szCs w:val="18"/>
          <w:lang w:eastAsia="nl-NL"/>
        </w:rPr>
        <w:t xml:space="preserve">Sociaal </w:t>
      </w:r>
      <w:r w:rsidR="003759C5">
        <w:rPr>
          <w:rFonts w:ascii="Verdana" w:hAnsi="Verdana"/>
          <w:sz w:val="18"/>
          <w:szCs w:val="18"/>
          <w:lang w:eastAsia="nl-NL"/>
        </w:rPr>
        <w:t>Pakket is de Europese Anti-Armoedestrategie</w:t>
      </w:r>
      <w:r w:rsidR="00294425">
        <w:rPr>
          <w:rFonts w:ascii="Verdana" w:hAnsi="Verdana"/>
          <w:sz w:val="18"/>
          <w:szCs w:val="18"/>
          <w:lang w:eastAsia="nl-NL"/>
        </w:rPr>
        <w:t xml:space="preserve"> (hierna: Strategie)</w:t>
      </w:r>
      <w:r w:rsidR="003759C5">
        <w:rPr>
          <w:rFonts w:ascii="Verdana" w:hAnsi="Verdana"/>
          <w:sz w:val="18"/>
          <w:szCs w:val="18"/>
          <w:lang w:eastAsia="nl-NL"/>
        </w:rPr>
        <w:t>.</w:t>
      </w:r>
      <w:r w:rsidR="006B728D">
        <w:rPr>
          <w:rFonts w:ascii="Verdana" w:hAnsi="Verdana"/>
          <w:sz w:val="18"/>
          <w:szCs w:val="18"/>
          <w:lang w:eastAsia="nl-NL"/>
        </w:rPr>
        <w:t xml:space="preserve"> Deze mededeling zal de basis vormen voor het beleidsdebat.</w:t>
      </w:r>
      <w:r w:rsidR="003759C5">
        <w:rPr>
          <w:rFonts w:ascii="Verdana" w:hAnsi="Verdana"/>
          <w:sz w:val="18"/>
          <w:szCs w:val="18"/>
          <w:lang w:eastAsia="nl-NL"/>
        </w:rPr>
        <w:t xml:space="preserve"> Het discussiedocument </w:t>
      </w:r>
      <w:r w:rsidR="000D2AC1">
        <w:rPr>
          <w:rFonts w:ascii="Verdana" w:hAnsi="Verdana"/>
          <w:sz w:val="18"/>
          <w:szCs w:val="18"/>
          <w:lang w:eastAsia="nl-NL"/>
        </w:rPr>
        <w:t>is</w:t>
      </w:r>
      <w:r w:rsidR="003759C5">
        <w:rPr>
          <w:rFonts w:ascii="Verdana" w:hAnsi="Verdana"/>
          <w:sz w:val="18"/>
          <w:szCs w:val="18"/>
          <w:lang w:eastAsia="nl-NL"/>
        </w:rPr>
        <w:t xml:space="preserve"> ten</w:t>
      </w:r>
      <w:r>
        <w:rPr>
          <w:rFonts w:ascii="Verdana" w:hAnsi="Verdana"/>
          <w:sz w:val="18"/>
          <w:szCs w:val="18"/>
          <w:lang w:eastAsia="nl-NL"/>
        </w:rPr>
        <w:t xml:space="preserve"> tijde van het opstellen van deze Geannoteerde Agenda </w:t>
      </w:r>
      <w:r w:rsidR="003759C5">
        <w:rPr>
          <w:rFonts w:ascii="Verdana" w:hAnsi="Verdana"/>
          <w:sz w:val="18"/>
          <w:szCs w:val="18"/>
          <w:lang w:eastAsia="nl-NL"/>
        </w:rPr>
        <w:t xml:space="preserve">nog niet </w:t>
      </w:r>
      <w:r>
        <w:rPr>
          <w:rFonts w:ascii="Verdana" w:hAnsi="Verdana"/>
          <w:sz w:val="18"/>
          <w:szCs w:val="18"/>
          <w:lang w:eastAsia="nl-NL"/>
        </w:rPr>
        <w:t xml:space="preserve">beschikbaar. </w:t>
      </w:r>
    </w:p>
    <w:p w:rsidRPr="00A8269F" w:rsidR="009C5BCD" w:rsidP="00E965AE" w:rsidRDefault="009C5BCD" w14:paraId="689E5442" w14:textId="77777777">
      <w:pPr>
        <w:pStyle w:val="Geenafstand"/>
        <w:rPr>
          <w:rFonts w:ascii="Verdana" w:hAnsi="Verdana"/>
          <w:sz w:val="18"/>
          <w:szCs w:val="18"/>
          <w:lang w:eastAsia="nl-NL"/>
        </w:rPr>
      </w:pPr>
    </w:p>
    <w:p w:rsidRPr="0024329E" w:rsidR="002F250A" w:rsidP="00E965AE" w:rsidRDefault="00A8269F" w14:paraId="4CF11401" w14:textId="1213F824">
      <w:pPr>
        <w:pStyle w:val="Geenafstand"/>
        <w:spacing w:line="276" w:lineRule="auto"/>
        <w:rPr>
          <w:rFonts w:ascii="Verdana" w:hAnsi="Verdana"/>
          <w:sz w:val="18"/>
          <w:szCs w:val="18"/>
          <w:lang w:eastAsia="nl-NL"/>
        </w:rPr>
      </w:pPr>
      <w:r w:rsidRPr="0024329E">
        <w:rPr>
          <w:rFonts w:ascii="Verdana" w:hAnsi="Verdana"/>
          <w:sz w:val="18"/>
          <w:szCs w:val="18"/>
          <w:lang w:eastAsia="nl-NL"/>
        </w:rPr>
        <w:t xml:space="preserve">In de </w:t>
      </w:r>
      <w:r w:rsidR="00310A06">
        <w:rPr>
          <w:rFonts w:ascii="Verdana" w:hAnsi="Verdana"/>
          <w:sz w:val="18"/>
          <w:szCs w:val="18"/>
          <w:lang w:eastAsia="nl-NL"/>
        </w:rPr>
        <w:t>Strategie</w:t>
      </w:r>
      <w:r w:rsidRPr="0024329E">
        <w:rPr>
          <w:rFonts w:ascii="Verdana" w:hAnsi="Verdana"/>
          <w:sz w:val="18"/>
          <w:szCs w:val="18"/>
          <w:lang w:eastAsia="nl-NL"/>
        </w:rPr>
        <w:t xml:space="preserve"> spreekt de Commissie de ambitie uit om in 2050 een einde te maken aan armoede in de EU. </w:t>
      </w:r>
      <w:r w:rsidRPr="0024329E" w:rsidR="002F250A">
        <w:rPr>
          <w:rFonts w:ascii="Verdana" w:hAnsi="Verdana"/>
          <w:sz w:val="18"/>
          <w:szCs w:val="18"/>
          <w:lang w:eastAsia="nl-NL"/>
        </w:rPr>
        <w:t xml:space="preserve">De Strategie schets een alomvattende, integrale aanpak om armoede in de EU te voorkomen en te bestrijden en zo bij te dragen aan de verwezenlijking van de Europese pijler van sociale rechten. Het eerste deel van de Strategie richt zich op maatregelen om armoede te bestrijden gedurende de gehele levenscyclus, en daarnaast op het belang van werk, voor wie kan werken, als bescherming tegen armoede. Het tweede deel van de Strategie ziet op maatregelen om horizontale uitdagingen die armoede verergeren, aan te pakken. Het derde deel van de Strategie ziet op het versterken van bestuurlijke aansturing, financiering en verbetering van de monitoring om armoede te verminderen en voorkomen. De </w:t>
      </w:r>
      <w:r w:rsidR="00294425">
        <w:rPr>
          <w:rFonts w:ascii="Verdana" w:hAnsi="Verdana"/>
          <w:sz w:val="18"/>
          <w:szCs w:val="18"/>
          <w:lang w:eastAsia="nl-NL"/>
        </w:rPr>
        <w:t>Strategie</w:t>
      </w:r>
      <w:r w:rsidRPr="0024329E" w:rsidR="002F250A">
        <w:rPr>
          <w:rFonts w:ascii="Verdana" w:hAnsi="Verdana"/>
          <w:sz w:val="18"/>
          <w:szCs w:val="18"/>
          <w:lang w:eastAsia="nl-NL"/>
        </w:rPr>
        <w:t xml:space="preserve"> kondigt </w:t>
      </w:r>
      <w:r w:rsidR="00612B18">
        <w:rPr>
          <w:rFonts w:ascii="Verdana" w:hAnsi="Verdana"/>
          <w:sz w:val="18"/>
          <w:szCs w:val="18"/>
          <w:lang w:eastAsia="nl-NL"/>
        </w:rPr>
        <w:t>daarnaast</w:t>
      </w:r>
      <w:r w:rsidRPr="0024329E" w:rsidR="002F250A">
        <w:rPr>
          <w:rFonts w:ascii="Verdana" w:hAnsi="Verdana"/>
          <w:sz w:val="18"/>
          <w:szCs w:val="18"/>
          <w:lang w:eastAsia="nl-NL"/>
        </w:rPr>
        <w:t xml:space="preserve"> een aantal actualisaties </w:t>
      </w:r>
      <w:r w:rsidR="00FC1898">
        <w:rPr>
          <w:rFonts w:ascii="Verdana" w:hAnsi="Verdana"/>
          <w:sz w:val="18"/>
          <w:szCs w:val="18"/>
          <w:lang w:eastAsia="nl-NL"/>
        </w:rPr>
        <w:t xml:space="preserve">aan </w:t>
      </w:r>
      <w:r w:rsidRPr="0024329E" w:rsidR="002F250A">
        <w:rPr>
          <w:rFonts w:ascii="Verdana" w:hAnsi="Verdana"/>
          <w:sz w:val="18"/>
          <w:szCs w:val="18"/>
          <w:lang w:eastAsia="nl-NL"/>
        </w:rPr>
        <w:t>van bestaand beleid en voorstellen voor nieuw beleid die in 2026 en 2027 gepubliceerd zullen worden.   </w:t>
      </w:r>
    </w:p>
    <w:p w:rsidRPr="002F250A" w:rsidR="002F250A" w:rsidP="00E965AE" w:rsidRDefault="002F250A" w14:paraId="5799373B" w14:textId="77777777">
      <w:pPr>
        <w:pStyle w:val="Geenafstand"/>
        <w:rPr>
          <w:rFonts w:ascii="Verdana" w:hAnsi="Verdana"/>
          <w:sz w:val="18"/>
          <w:szCs w:val="18"/>
          <w:lang w:eastAsia="nl-NL"/>
        </w:rPr>
      </w:pPr>
    </w:p>
    <w:p w:rsidR="00310A06" w:rsidP="006E7F9B" w:rsidRDefault="002F250A" w14:paraId="1A632484" w14:textId="3A0CA79D">
      <w:pPr>
        <w:pStyle w:val="Geenafstand"/>
        <w:spacing w:line="276" w:lineRule="auto"/>
        <w:rPr>
          <w:rFonts w:ascii="Verdana" w:hAnsi="Verdana"/>
          <w:sz w:val="18"/>
          <w:szCs w:val="18"/>
          <w:lang w:eastAsia="nl-NL"/>
        </w:rPr>
      </w:pPr>
      <w:r w:rsidRPr="0024329E">
        <w:rPr>
          <w:rFonts w:ascii="Verdana" w:hAnsi="Verdana"/>
          <w:sz w:val="18"/>
          <w:szCs w:val="18"/>
          <w:u w:val="single"/>
          <w:lang w:eastAsia="nl-NL"/>
        </w:rPr>
        <w:t>Inzet Nederland</w:t>
      </w:r>
      <w:r w:rsidR="00C54B63">
        <w:rPr>
          <w:rFonts w:ascii="Verdana" w:hAnsi="Verdana"/>
          <w:sz w:val="18"/>
          <w:szCs w:val="18"/>
          <w:lang w:eastAsia="nl-NL"/>
        </w:rPr>
        <w:br/>
      </w:r>
      <w:r w:rsidR="00B81D31">
        <w:rPr>
          <w:rFonts w:ascii="Verdana" w:hAnsi="Verdana"/>
          <w:sz w:val="18"/>
          <w:szCs w:val="18"/>
          <w:lang w:eastAsia="nl-NL"/>
        </w:rPr>
        <w:t xml:space="preserve">Zoals toegelicht </w:t>
      </w:r>
      <w:r w:rsidRPr="00DB7F7A" w:rsidR="00B81D31">
        <w:rPr>
          <w:rFonts w:ascii="Verdana" w:hAnsi="Verdana"/>
          <w:sz w:val="18"/>
          <w:szCs w:val="18"/>
          <w:lang w:eastAsia="nl-NL"/>
        </w:rPr>
        <w:t>in het BNC-fiche</w:t>
      </w:r>
      <w:r w:rsidRPr="00DB7F7A" w:rsidR="00DB5436">
        <w:rPr>
          <w:rStyle w:val="Voetnootmarkering"/>
          <w:rFonts w:ascii="Verdana" w:hAnsi="Verdana"/>
          <w:sz w:val="18"/>
          <w:szCs w:val="18"/>
          <w:lang w:eastAsia="nl-NL"/>
        </w:rPr>
        <w:footnoteReference w:id="9"/>
      </w:r>
      <w:r w:rsidRPr="00DB7F7A" w:rsidR="00B81D31">
        <w:rPr>
          <w:rFonts w:ascii="Verdana" w:hAnsi="Verdana"/>
          <w:sz w:val="18"/>
          <w:szCs w:val="18"/>
          <w:lang w:eastAsia="nl-NL"/>
        </w:rPr>
        <w:t>, verwelkomt</w:t>
      </w:r>
      <w:r w:rsidR="00B81D31">
        <w:rPr>
          <w:rFonts w:ascii="Verdana" w:hAnsi="Verdana"/>
          <w:sz w:val="18"/>
          <w:szCs w:val="18"/>
          <w:lang w:eastAsia="nl-NL"/>
        </w:rPr>
        <w:t xml:space="preserve"> h</w:t>
      </w:r>
      <w:r w:rsidRPr="0024329E" w:rsidR="002C4FC0">
        <w:rPr>
          <w:rFonts w:ascii="Verdana" w:hAnsi="Verdana"/>
          <w:sz w:val="18"/>
          <w:szCs w:val="18"/>
          <w:lang w:eastAsia="nl-NL"/>
        </w:rPr>
        <w:t xml:space="preserve">et kabinet de </w:t>
      </w:r>
      <w:r w:rsidR="00294425">
        <w:rPr>
          <w:rFonts w:ascii="Verdana" w:hAnsi="Verdana"/>
          <w:sz w:val="18"/>
          <w:szCs w:val="18"/>
          <w:lang w:eastAsia="nl-NL"/>
        </w:rPr>
        <w:t>Strategie</w:t>
      </w:r>
      <w:r w:rsidRPr="0024329E" w:rsidR="002C4FC0">
        <w:rPr>
          <w:rFonts w:ascii="Verdana" w:hAnsi="Verdana"/>
          <w:sz w:val="18"/>
          <w:szCs w:val="18"/>
          <w:lang w:eastAsia="nl-NL"/>
        </w:rPr>
        <w:t xml:space="preserve">. </w:t>
      </w:r>
      <w:r w:rsidRPr="00B81D31" w:rsidR="00B81D31">
        <w:rPr>
          <w:rFonts w:ascii="Verdana" w:hAnsi="Verdana"/>
          <w:sz w:val="18"/>
          <w:szCs w:val="18"/>
          <w:lang w:eastAsia="nl-NL"/>
        </w:rPr>
        <w:t>Hoewel armoede een nationale competentie is, kunnen Europese landen veel van elkaar leren op het gebied van armoedebestrijding.</w:t>
      </w:r>
      <w:r w:rsidR="00B81D31">
        <w:rPr>
          <w:rFonts w:ascii="Verdana" w:hAnsi="Verdana"/>
          <w:sz w:val="18"/>
          <w:szCs w:val="18"/>
          <w:lang w:eastAsia="nl-NL"/>
        </w:rPr>
        <w:t xml:space="preserve"> </w:t>
      </w:r>
      <w:r w:rsidR="00612B18">
        <w:rPr>
          <w:rFonts w:ascii="Verdana" w:hAnsi="Verdana"/>
          <w:sz w:val="18"/>
          <w:szCs w:val="18"/>
          <w:lang w:eastAsia="nl-NL"/>
        </w:rPr>
        <w:t xml:space="preserve">Ter ondersteuning en </w:t>
      </w:r>
      <w:r w:rsidR="00A22BEA">
        <w:rPr>
          <w:rFonts w:ascii="Verdana" w:hAnsi="Verdana"/>
          <w:sz w:val="18"/>
          <w:szCs w:val="18"/>
          <w:lang w:eastAsia="nl-NL"/>
        </w:rPr>
        <w:t>beïnvloeding</w:t>
      </w:r>
      <w:r w:rsidR="00612B18">
        <w:rPr>
          <w:rFonts w:ascii="Verdana" w:hAnsi="Verdana"/>
          <w:sz w:val="18"/>
          <w:szCs w:val="18"/>
          <w:lang w:eastAsia="nl-NL"/>
        </w:rPr>
        <w:t xml:space="preserve"> van de ontwikkeling van </w:t>
      </w:r>
      <w:r w:rsidR="00A22BEA">
        <w:rPr>
          <w:rFonts w:ascii="Verdana" w:hAnsi="Verdana"/>
          <w:sz w:val="18"/>
          <w:szCs w:val="18"/>
          <w:lang w:eastAsia="nl-NL"/>
        </w:rPr>
        <w:t xml:space="preserve">deze </w:t>
      </w:r>
      <w:r w:rsidR="00CD30B3">
        <w:rPr>
          <w:rFonts w:ascii="Verdana" w:hAnsi="Verdana"/>
          <w:sz w:val="18"/>
          <w:szCs w:val="18"/>
          <w:lang w:eastAsia="nl-NL"/>
        </w:rPr>
        <w:t>S</w:t>
      </w:r>
      <w:r w:rsidR="00A22BEA">
        <w:rPr>
          <w:rFonts w:ascii="Verdana" w:hAnsi="Verdana"/>
          <w:sz w:val="18"/>
          <w:szCs w:val="18"/>
          <w:lang w:eastAsia="nl-NL"/>
        </w:rPr>
        <w:t>trategie</w:t>
      </w:r>
      <w:r w:rsidR="00612B18">
        <w:rPr>
          <w:rFonts w:ascii="Verdana" w:hAnsi="Verdana"/>
          <w:sz w:val="18"/>
          <w:szCs w:val="18"/>
          <w:lang w:eastAsia="nl-NL"/>
        </w:rPr>
        <w:t xml:space="preserve"> heeft het kabinet </w:t>
      </w:r>
      <w:r w:rsidR="00294425">
        <w:rPr>
          <w:rFonts w:ascii="Verdana" w:hAnsi="Verdana"/>
          <w:sz w:val="18"/>
          <w:szCs w:val="18"/>
          <w:lang w:eastAsia="nl-NL"/>
        </w:rPr>
        <w:t xml:space="preserve">in 2025 </w:t>
      </w:r>
      <w:r w:rsidR="00612B18">
        <w:rPr>
          <w:rFonts w:ascii="Verdana" w:hAnsi="Verdana"/>
          <w:sz w:val="18"/>
          <w:szCs w:val="18"/>
          <w:lang w:eastAsia="nl-NL"/>
        </w:rPr>
        <w:t>een non-paper</w:t>
      </w:r>
      <w:r w:rsidR="00ED5883">
        <w:rPr>
          <w:rStyle w:val="Voetnootmarkering"/>
          <w:rFonts w:ascii="Verdana" w:hAnsi="Verdana"/>
          <w:sz w:val="18"/>
          <w:szCs w:val="18"/>
          <w:lang w:eastAsia="nl-NL"/>
        </w:rPr>
        <w:footnoteReference w:id="10"/>
      </w:r>
      <w:r w:rsidR="00612B18">
        <w:rPr>
          <w:rFonts w:ascii="Verdana" w:hAnsi="Verdana"/>
          <w:sz w:val="18"/>
          <w:szCs w:val="18"/>
          <w:lang w:eastAsia="nl-NL"/>
        </w:rPr>
        <w:t xml:space="preserve"> opgesteld dat voortbouwt op het Nationaal Programma Armoede en Schulden (NPAS)</w:t>
      </w:r>
      <w:r w:rsidR="00612B18">
        <w:rPr>
          <w:rStyle w:val="Voetnootmarkering"/>
          <w:rFonts w:ascii="Verdana" w:hAnsi="Verdana"/>
          <w:sz w:val="18"/>
          <w:szCs w:val="18"/>
          <w:lang w:eastAsia="nl-NL"/>
        </w:rPr>
        <w:footnoteReference w:id="11"/>
      </w:r>
      <w:r w:rsidR="00612B18">
        <w:rPr>
          <w:rFonts w:ascii="Verdana" w:hAnsi="Verdana"/>
          <w:sz w:val="18"/>
          <w:szCs w:val="18"/>
          <w:lang w:eastAsia="nl-NL"/>
        </w:rPr>
        <w:t xml:space="preserve">. </w:t>
      </w:r>
      <w:r w:rsidRPr="00BE1093" w:rsidR="002C4FC0">
        <w:rPr>
          <w:rFonts w:ascii="Verdana" w:hAnsi="Verdana"/>
          <w:sz w:val="18"/>
          <w:szCs w:val="18"/>
          <w:lang w:eastAsia="nl-NL"/>
        </w:rPr>
        <w:t xml:space="preserve">Het </w:t>
      </w:r>
      <w:r w:rsidR="002C4FC0">
        <w:rPr>
          <w:rFonts w:ascii="Verdana" w:hAnsi="Verdana"/>
          <w:sz w:val="18"/>
          <w:szCs w:val="18"/>
          <w:lang w:eastAsia="nl-NL"/>
        </w:rPr>
        <w:t xml:space="preserve">kabinet </w:t>
      </w:r>
      <w:r w:rsidRPr="00BE1093" w:rsidR="002C4FC0">
        <w:rPr>
          <w:rFonts w:ascii="Verdana" w:hAnsi="Verdana"/>
          <w:sz w:val="18"/>
          <w:szCs w:val="18"/>
          <w:lang w:eastAsia="nl-NL"/>
        </w:rPr>
        <w:t>verwelkomt dat</w:t>
      </w:r>
      <w:r w:rsidR="00A22BEA">
        <w:rPr>
          <w:rFonts w:ascii="Verdana" w:hAnsi="Verdana"/>
          <w:sz w:val="18"/>
          <w:szCs w:val="18"/>
          <w:lang w:eastAsia="nl-NL"/>
        </w:rPr>
        <w:t xml:space="preserve"> de </w:t>
      </w:r>
      <w:r w:rsidR="00766C92">
        <w:rPr>
          <w:rFonts w:ascii="Verdana" w:hAnsi="Verdana"/>
          <w:sz w:val="18"/>
          <w:szCs w:val="18"/>
          <w:lang w:eastAsia="nl-NL"/>
        </w:rPr>
        <w:t>S</w:t>
      </w:r>
      <w:r w:rsidR="00A22BEA">
        <w:rPr>
          <w:rFonts w:ascii="Verdana" w:hAnsi="Verdana"/>
          <w:sz w:val="18"/>
          <w:szCs w:val="18"/>
          <w:lang w:eastAsia="nl-NL"/>
        </w:rPr>
        <w:t xml:space="preserve">trategie in grote mate aansluit bij </w:t>
      </w:r>
      <w:r w:rsidR="00A22BEA">
        <w:rPr>
          <w:rFonts w:ascii="Verdana" w:hAnsi="Verdana"/>
          <w:sz w:val="18"/>
          <w:szCs w:val="18"/>
          <w:lang w:eastAsia="nl-NL"/>
        </w:rPr>
        <w:lastRenderedPageBreak/>
        <w:t xml:space="preserve">de punten die het kabinet in het non-paper </w:t>
      </w:r>
      <w:r w:rsidR="00CD30B3">
        <w:rPr>
          <w:rFonts w:ascii="Verdana" w:hAnsi="Verdana"/>
          <w:sz w:val="18"/>
          <w:szCs w:val="18"/>
          <w:lang w:eastAsia="nl-NL"/>
        </w:rPr>
        <w:t xml:space="preserve">heeft </w:t>
      </w:r>
      <w:r w:rsidR="00310A06">
        <w:rPr>
          <w:rFonts w:ascii="Verdana" w:hAnsi="Verdana"/>
          <w:sz w:val="18"/>
          <w:szCs w:val="18"/>
          <w:lang w:eastAsia="nl-NL"/>
        </w:rPr>
        <w:t>benoemd</w:t>
      </w:r>
      <w:r w:rsidR="00A22BEA">
        <w:rPr>
          <w:rFonts w:ascii="Verdana" w:hAnsi="Verdana"/>
          <w:sz w:val="18"/>
          <w:szCs w:val="18"/>
          <w:lang w:eastAsia="nl-NL"/>
        </w:rPr>
        <w:t>, zoals het belang van</w:t>
      </w:r>
      <w:r w:rsidRPr="00BE1093" w:rsidR="002C4FC0">
        <w:rPr>
          <w:rFonts w:ascii="Verdana" w:hAnsi="Verdana"/>
          <w:sz w:val="18"/>
          <w:szCs w:val="18"/>
          <w:lang w:eastAsia="nl-NL"/>
        </w:rPr>
        <w:t xml:space="preserve"> ervaringsdeskundigheid</w:t>
      </w:r>
      <w:r w:rsidR="00A22BEA">
        <w:rPr>
          <w:rFonts w:ascii="Verdana" w:hAnsi="Verdana"/>
          <w:sz w:val="18"/>
          <w:szCs w:val="18"/>
          <w:lang w:eastAsia="nl-NL"/>
        </w:rPr>
        <w:t>, preventie, en het hanteren van een geïntegreerde aanpak die gericht is op intergenerationele armoede</w:t>
      </w:r>
      <w:r w:rsidRPr="0024329E" w:rsidDel="000D2AC1" w:rsidR="00BC5871">
        <w:rPr>
          <w:rFonts w:ascii="Verdana" w:hAnsi="Verdana"/>
          <w:sz w:val="18"/>
          <w:szCs w:val="18"/>
          <w:lang w:eastAsia="nl-NL"/>
        </w:rPr>
        <w:t>.</w:t>
      </w:r>
      <w:r w:rsidRPr="0024329E" w:rsidR="00BC5871">
        <w:rPr>
          <w:rFonts w:ascii="Verdana" w:hAnsi="Verdana"/>
          <w:sz w:val="18"/>
          <w:szCs w:val="18"/>
          <w:lang w:eastAsia="nl-NL"/>
        </w:rPr>
        <w:t xml:space="preserve"> Het kabinet onderschrijft dat de beschikbaarheid en toegankelijkheid van inkomensondersteunende regelingen en diensten van groot belang is en dat het tegengaan van niet-gebruik van regelingen gebaat is bij een proactieve aanpak</w:t>
      </w:r>
      <w:r w:rsidR="00BC5871">
        <w:rPr>
          <w:rFonts w:ascii="Verdana" w:hAnsi="Verdana"/>
          <w:sz w:val="18"/>
          <w:szCs w:val="18"/>
          <w:lang w:eastAsia="nl-NL"/>
        </w:rPr>
        <w:t xml:space="preserve">. </w:t>
      </w:r>
    </w:p>
    <w:p w:rsidR="00310A06" w:rsidP="006E7F9B" w:rsidRDefault="00310A06" w14:paraId="3B83C398" w14:textId="77777777">
      <w:pPr>
        <w:pStyle w:val="Geenafstand"/>
        <w:spacing w:line="276" w:lineRule="auto"/>
        <w:rPr>
          <w:rFonts w:ascii="Verdana" w:hAnsi="Verdana"/>
          <w:sz w:val="18"/>
          <w:szCs w:val="18"/>
          <w:lang w:eastAsia="nl-NL"/>
        </w:rPr>
      </w:pPr>
    </w:p>
    <w:p w:rsidRPr="002C59B3" w:rsidR="006E7F9B" w:rsidP="006E7F9B" w:rsidRDefault="00B17F33" w14:paraId="765C489B" w14:textId="37EFA4F5">
      <w:pPr>
        <w:pStyle w:val="Geenafstand"/>
        <w:spacing w:line="276" w:lineRule="auto"/>
        <w:rPr>
          <w:rFonts w:ascii="Verdana" w:hAnsi="Verdana"/>
          <w:sz w:val="18"/>
          <w:szCs w:val="18"/>
          <w:lang w:eastAsia="nl-NL"/>
        </w:rPr>
      </w:pPr>
      <w:r>
        <w:rPr>
          <w:rFonts w:ascii="Verdana" w:hAnsi="Verdana"/>
          <w:sz w:val="18"/>
          <w:szCs w:val="18"/>
          <w:lang w:eastAsia="nl-NL"/>
        </w:rPr>
        <w:t>De</w:t>
      </w:r>
      <w:r w:rsidDel="00B17F33" w:rsidR="00BC5871">
        <w:rPr>
          <w:rFonts w:ascii="Verdana" w:hAnsi="Verdana"/>
          <w:sz w:val="18"/>
          <w:szCs w:val="18"/>
          <w:lang w:eastAsia="nl-NL"/>
        </w:rPr>
        <w:t xml:space="preserve"> </w:t>
      </w:r>
      <w:r w:rsidRPr="00B17F33">
        <w:rPr>
          <w:rFonts w:ascii="Verdana" w:hAnsi="Verdana"/>
          <w:sz w:val="18"/>
          <w:szCs w:val="18"/>
          <w:lang w:eastAsia="nl-NL"/>
        </w:rPr>
        <w:t xml:space="preserve">Commissie </w:t>
      </w:r>
      <w:r>
        <w:rPr>
          <w:rFonts w:ascii="Verdana" w:hAnsi="Verdana"/>
          <w:sz w:val="18"/>
          <w:szCs w:val="18"/>
          <w:lang w:eastAsia="nl-NL"/>
        </w:rPr>
        <w:t xml:space="preserve">zal </w:t>
      </w:r>
      <w:r w:rsidRPr="00B17F33">
        <w:rPr>
          <w:rFonts w:ascii="Verdana" w:hAnsi="Verdana"/>
          <w:sz w:val="18"/>
          <w:szCs w:val="18"/>
          <w:lang w:eastAsia="nl-NL"/>
        </w:rPr>
        <w:t>in 2027 met een aanbeveling komen om armoede onder werkenden te voorkomen en te bestrijde</w:t>
      </w:r>
      <w:r>
        <w:rPr>
          <w:rFonts w:ascii="Verdana" w:hAnsi="Verdana"/>
          <w:sz w:val="18"/>
          <w:szCs w:val="18"/>
          <w:lang w:eastAsia="nl-NL"/>
        </w:rPr>
        <w:t xml:space="preserve">n. </w:t>
      </w:r>
      <w:r w:rsidRPr="0024329E" w:rsidR="00BC5871">
        <w:rPr>
          <w:rFonts w:ascii="Verdana" w:hAnsi="Verdana"/>
          <w:sz w:val="18"/>
          <w:szCs w:val="18"/>
          <w:lang w:eastAsia="nl-NL"/>
        </w:rPr>
        <w:t>Het kabinet kijkt</w:t>
      </w:r>
      <w:r>
        <w:rPr>
          <w:rFonts w:ascii="Verdana" w:hAnsi="Verdana"/>
          <w:sz w:val="18"/>
          <w:szCs w:val="18"/>
          <w:lang w:eastAsia="nl-NL"/>
        </w:rPr>
        <w:t xml:space="preserve"> hier naar</w:t>
      </w:r>
      <w:r w:rsidRPr="0024329E" w:rsidR="00BC5871">
        <w:rPr>
          <w:rFonts w:ascii="Verdana" w:hAnsi="Verdana"/>
          <w:sz w:val="18"/>
          <w:szCs w:val="18"/>
          <w:lang w:eastAsia="nl-NL"/>
        </w:rPr>
        <w:t xml:space="preserve"> uit </w:t>
      </w:r>
      <w:r w:rsidR="00BC5871">
        <w:rPr>
          <w:rFonts w:ascii="Verdana" w:hAnsi="Verdana"/>
          <w:sz w:val="18"/>
          <w:szCs w:val="18"/>
          <w:lang w:eastAsia="nl-NL"/>
        </w:rPr>
        <w:t xml:space="preserve">en </w:t>
      </w:r>
      <w:r w:rsidR="00766C92">
        <w:rPr>
          <w:rFonts w:ascii="Verdana" w:hAnsi="Verdana"/>
          <w:sz w:val="18"/>
          <w:szCs w:val="18"/>
          <w:lang w:eastAsia="nl-NL"/>
        </w:rPr>
        <w:t>ik</w:t>
      </w:r>
      <w:r w:rsidR="00BC5871">
        <w:rPr>
          <w:rFonts w:ascii="Verdana" w:hAnsi="Verdana"/>
          <w:sz w:val="18"/>
          <w:szCs w:val="18"/>
          <w:lang w:eastAsia="nl-NL"/>
        </w:rPr>
        <w:t xml:space="preserve"> zal dit ook tijdens het debat </w:t>
      </w:r>
      <w:r w:rsidR="00310A06">
        <w:rPr>
          <w:rFonts w:ascii="Verdana" w:hAnsi="Verdana"/>
          <w:sz w:val="18"/>
          <w:szCs w:val="18"/>
          <w:lang w:eastAsia="nl-NL"/>
        </w:rPr>
        <w:t>benoemen</w:t>
      </w:r>
      <w:r w:rsidR="00BC5871">
        <w:rPr>
          <w:rFonts w:ascii="Verdana" w:hAnsi="Verdana"/>
          <w:sz w:val="18"/>
          <w:szCs w:val="18"/>
          <w:lang w:eastAsia="nl-NL"/>
        </w:rPr>
        <w:t xml:space="preserve">. </w:t>
      </w:r>
      <w:r w:rsidRPr="0024329E" w:rsidR="002F250A">
        <w:rPr>
          <w:rFonts w:ascii="Verdana" w:hAnsi="Verdana"/>
          <w:sz w:val="18"/>
          <w:szCs w:val="18"/>
          <w:lang w:eastAsia="nl-NL"/>
        </w:rPr>
        <w:t xml:space="preserve">Het kabinet ziet gelijke kansen op de arbeidsmarkt en het begeleiden van mensen naar werk als een belangrijke prioriteit en werkt aan een aanpak gericht op het eerder bereiken van werkenden met een laag inkomen, zodat deze groep zo vroeg mogelijk wordt geholpen in geval van geldzorgen en/of beginnende schulden. </w:t>
      </w:r>
      <w:r w:rsidR="00BC5871">
        <w:rPr>
          <w:rFonts w:ascii="Verdana" w:hAnsi="Verdana"/>
          <w:sz w:val="18"/>
          <w:szCs w:val="18"/>
          <w:lang w:eastAsia="nl-NL"/>
        </w:rPr>
        <w:t xml:space="preserve">Ik zal tijdens het beleidsdebat, conform het </w:t>
      </w:r>
      <w:r w:rsidR="00EC38FE">
        <w:rPr>
          <w:rFonts w:ascii="Verdana" w:hAnsi="Verdana"/>
          <w:sz w:val="18"/>
          <w:szCs w:val="18"/>
          <w:lang w:eastAsia="nl-NL"/>
        </w:rPr>
        <w:t>BNC-fiche</w:t>
      </w:r>
      <w:r w:rsidR="00BC5871">
        <w:rPr>
          <w:rFonts w:ascii="Verdana" w:hAnsi="Verdana"/>
          <w:sz w:val="18"/>
          <w:szCs w:val="18"/>
          <w:lang w:eastAsia="nl-NL"/>
        </w:rPr>
        <w:t xml:space="preserve">, </w:t>
      </w:r>
      <w:r w:rsidR="006342ED">
        <w:rPr>
          <w:rFonts w:ascii="Verdana" w:hAnsi="Verdana"/>
          <w:sz w:val="18"/>
          <w:szCs w:val="18"/>
          <w:lang w:eastAsia="nl-NL"/>
        </w:rPr>
        <w:t>daarnaast aandacht</w:t>
      </w:r>
      <w:r w:rsidR="00310A06">
        <w:rPr>
          <w:rFonts w:ascii="Verdana" w:hAnsi="Verdana"/>
          <w:sz w:val="18"/>
          <w:szCs w:val="18"/>
          <w:lang w:eastAsia="nl-NL"/>
        </w:rPr>
        <w:t xml:space="preserve"> vragen</w:t>
      </w:r>
      <w:r w:rsidR="006342ED">
        <w:rPr>
          <w:rFonts w:ascii="Verdana" w:hAnsi="Verdana"/>
          <w:sz w:val="18"/>
          <w:szCs w:val="18"/>
          <w:lang w:eastAsia="nl-NL"/>
        </w:rPr>
        <w:t xml:space="preserve"> voor</w:t>
      </w:r>
      <w:r w:rsidR="00BC5871">
        <w:rPr>
          <w:rFonts w:ascii="Verdana" w:hAnsi="Verdana"/>
          <w:sz w:val="18"/>
          <w:szCs w:val="18"/>
          <w:lang w:eastAsia="nl-NL"/>
        </w:rPr>
        <w:t xml:space="preserve"> het belang van preventie van geldzorgen en (beginnende) schulden, </w:t>
      </w:r>
      <w:r w:rsidR="00310A06">
        <w:rPr>
          <w:rFonts w:ascii="Verdana" w:hAnsi="Verdana"/>
          <w:sz w:val="18"/>
          <w:szCs w:val="18"/>
          <w:lang w:eastAsia="nl-NL"/>
        </w:rPr>
        <w:t xml:space="preserve">en het belang van </w:t>
      </w:r>
      <w:r w:rsidR="00BC5871">
        <w:rPr>
          <w:rFonts w:ascii="Verdana" w:hAnsi="Verdana"/>
          <w:sz w:val="18"/>
          <w:szCs w:val="18"/>
          <w:lang w:eastAsia="nl-NL"/>
        </w:rPr>
        <w:t>financiële educatie voor kinderen en jongeren</w:t>
      </w:r>
      <w:r w:rsidR="00310A06">
        <w:rPr>
          <w:rFonts w:ascii="Verdana" w:hAnsi="Verdana"/>
          <w:sz w:val="18"/>
          <w:szCs w:val="18"/>
          <w:lang w:eastAsia="nl-NL"/>
        </w:rPr>
        <w:t xml:space="preserve"> benadrukken</w:t>
      </w:r>
      <w:r w:rsidR="00BC5871">
        <w:rPr>
          <w:rFonts w:ascii="Verdana" w:hAnsi="Verdana"/>
          <w:sz w:val="18"/>
          <w:szCs w:val="18"/>
          <w:lang w:eastAsia="nl-NL"/>
        </w:rPr>
        <w:t xml:space="preserve">. </w:t>
      </w:r>
    </w:p>
    <w:p w:rsidRPr="004E75A7" w:rsidR="004E75A7" w:rsidP="00E965AE" w:rsidRDefault="006E7F9B" w14:paraId="1BB7E047" w14:textId="3C1BB519">
      <w:pPr>
        <w:spacing w:line="276" w:lineRule="auto"/>
        <w:rPr>
          <w:rFonts w:ascii="Verdana" w:hAnsi="Verdana"/>
          <w:b/>
          <w:sz w:val="18"/>
          <w:szCs w:val="18"/>
        </w:rPr>
      </w:pPr>
      <w:r>
        <w:rPr>
          <w:rFonts w:ascii="Verdana" w:hAnsi="Verdana"/>
          <w:b/>
          <w:sz w:val="18"/>
          <w:szCs w:val="18"/>
        </w:rPr>
        <w:br/>
      </w:r>
      <w:r w:rsidRPr="004E75A7" w:rsidR="004E75A7">
        <w:rPr>
          <w:rFonts w:ascii="Verdana" w:hAnsi="Verdana"/>
          <w:b/>
          <w:sz w:val="18"/>
          <w:szCs w:val="18"/>
        </w:rPr>
        <w:t xml:space="preserve">Agendapunt: </w:t>
      </w:r>
      <w:bookmarkStart w:name="_Hlk221696163" w:id="2"/>
      <w:r w:rsidR="00F41F10">
        <w:rPr>
          <w:rFonts w:ascii="Verdana" w:hAnsi="Verdana"/>
          <w:b/>
          <w:sz w:val="18"/>
          <w:szCs w:val="18"/>
        </w:rPr>
        <w:t xml:space="preserve">Aanname </w:t>
      </w:r>
      <w:r w:rsidRPr="004E75A7" w:rsidR="004E75A7">
        <w:rPr>
          <w:rFonts w:ascii="Verdana" w:hAnsi="Verdana"/>
          <w:b/>
          <w:sz w:val="18"/>
          <w:szCs w:val="18"/>
        </w:rPr>
        <w:t xml:space="preserve">Raadsconclusies </w:t>
      </w:r>
      <w:bookmarkEnd w:id="2"/>
      <w:r w:rsidRPr="00C63330" w:rsidR="00C63330">
        <w:rPr>
          <w:rFonts w:ascii="Verdana" w:hAnsi="Verdana"/>
          <w:b/>
          <w:sz w:val="18"/>
          <w:szCs w:val="18"/>
        </w:rPr>
        <w:t>inzake het voorkomen en bestrijden van cybergeweld tegen meisjes</w:t>
      </w:r>
    </w:p>
    <w:p w:rsidR="004E75A7" w:rsidP="002C59B3" w:rsidRDefault="004E75A7" w14:paraId="7823BEE9" w14:textId="77777777">
      <w:pPr>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Doel Raadsbehandeling</w:t>
      </w:r>
    </w:p>
    <w:p w:rsidRPr="00CE08CB" w:rsidR="00CE08CB" w:rsidP="002C59B3" w:rsidRDefault="00CE08CB" w14:paraId="29664088" w14:textId="0C40F1C6">
      <w:pPr>
        <w:spacing w:after="0" w:line="276" w:lineRule="auto"/>
        <w:rPr>
          <w:rFonts w:ascii="Verdana" w:hAnsi="Verdana" w:eastAsia="Times New Roman" w:cs="Times New Roman"/>
          <w:sz w:val="18"/>
          <w:szCs w:val="18"/>
          <w:lang w:eastAsia="nl-NL"/>
        </w:rPr>
      </w:pPr>
      <w:r w:rsidRPr="00CE08CB">
        <w:rPr>
          <w:rFonts w:ascii="Verdana" w:hAnsi="Verdana" w:eastAsia="Times New Roman" w:cs="Times New Roman"/>
          <w:sz w:val="18"/>
          <w:szCs w:val="18"/>
          <w:lang w:eastAsia="nl-NL"/>
        </w:rPr>
        <w:t>Aanname van de Raadsconclusies.</w:t>
      </w:r>
    </w:p>
    <w:p w:rsidRPr="00CE08CB" w:rsidR="002C59B3" w:rsidP="002C59B3" w:rsidRDefault="002C59B3" w14:paraId="00DC680A" w14:textId="77777777">
      <w:pPr>
        <w:spacing w:after="0" w:line="276" w:lineRule="auto"/>
        <w:rPr>
          <w:rFonts w:ascii="Verdana" w:hAnsi="Verdana" w:eastAsia="Times New Roman" w:cs="Times New Roman"/>
          <w:sz w:val="18"/>
          <w:szCs w:val="18"/>
          <w:lang w:eastAsia="nl-NL"/>
        </w:rPr>
      </w:pPr>
    </w:p>
    <w:p w:rsidR="00D32F74" w:rsidP="002C59B3" w:rsidRDefault="004E75A7" w14:paraId="52C66A16" w14:textId="77777777">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Inhoud/achtergrond/tijdpad onderhandelingen</w:t>
      </w:r>
    </w:p>
    <w:p w:rsidR="006B2782" w:rsidP="006B2782" w:rsidRDefault="00CE08CB" w14:paraId="2848DA30" w14:textId="7F981EB2">
      <w:pPr>
        <w:tabs>
          <w:tab w:val="left" w:pos="708"/>
        </w:tabs>
        <w:spacing w:after="0" w:line="276" w:lineRule="auto"/>
        <w:rPr>
          <w:rFonts w:ascii="Verdana" w:hAnsi="Verdana" w:eastAsia="Times New Roman" w:cs="Times New Roman"/>
          <w:sz w:val="18"/>
          <w:szCs w:val="18"/>
          <w:lang w:eastAsia="nl-NL"/>
        </w:rPr>
      </w:pPr>
      <w:r w:rsidRPr="00CE08CB">
        <w:rPr>
          <w:rFonts w:ascii="Verdana" w:hAnsi="Verdana" w:eastAsia="Times New Roman" w:cs="Times New Roman"/>
          <w:sz w:val="18"/>
          <w:szCs w:val="18"/>
          <w:lang w:eastAsia="nl-NL"/>
        </w:rPr>
        <w:t xml:space="preserve">Het Cypriotische Voorzitterschap presenteerde concept-Raadsconclusies (hierna: Raadsconclusies) over het voorkomen en bestrijden van cybergeweld tegen </w:t>
      </w:r>
      <w:r w:rsidR="00DB60D9">
        <w:rPr>
          <w:rFonts w:ascii="Verdana" w:hAnsi="Verdana" w:eastAsia="Times New Roman" w:cs="Times New Roman"/>
          <w:sz w:val="18"/>
          <w:szCs w:val="18"/>
          <w:lang w:eastAsia="nl-NL"/>
        </w:rPr>
        <w:t>meisjes</w:t>
      </w:r>
      <w:r w:rsidRPr="00803AA4" w:rsidR="00803AA4">
        <w:rPr>
          <w:rFonts w:ascii="Verdana" w:hAnsi="Verdana" w:eastAsia="Times New Roman" w:cs="Times New Roman"/>
          <w:sz w:val="18"/>
          <w:szCs w:val="18"/>
          <w:lang w:eastAsia="nl-NL"/>
        </w:rPr>
        <w:t>. De Raadsconclusies bouwen voort op al bestaande EU</w:t>
      </w:r>
      <w:r w:rsidR="000D2AC1">
        <w:rPr>
          <w:rFonts w:ascii="Verdana" w:hAnsi="Verdana" w:eastAsia="Times New Roman" w:cs="Times New Roman"/>
          <w:sz w:val="18"/>
          <w:szCs w:val="18"/>
          <w:lang w:eastAsia="nl-NL"/>
        </w:rPr>
        <w:t>-</w:t>
      </w:r>
      <w:r w:rsidRPr="00803AA4" w:rsidR="00803AA4">
        <w:rPr>
          <w:rFonts w:ascii="Verdana" w:hAnsi="Verdana" w:eastAsia="Times New Roman" w:cs="Times New Roman"/>
          <w:sz w:val="18"/>
          <w:szCs w:val="18"/>
          <w:lang w:eastAsia="nl-NL"/>
        </w:rPr>
        <w:t xml:space="preserve">instrumenten over </w:t>
      </w:r>
      <w:r w:rsidR="00C94CB9">
        <w:rPr>
          <w:rFonts w:ascii="Verdana" w:hAnsi="Verdana" w:eastAsia="Times New Roman" w:cs="Times New Roman"/>
          <w:sz w:val="18"/>
          <w:szCs w:val="18"/>
          <w:lang w:eastAsia="nl-NL"/>
        </w:rPr>
        <w:t xml:space="preserve">het tegengaan van </w:t>
      </w:r>
      <w:r w:rsidRPr="00803AA4" w:rsidR="00803AA4">
        <w:rPr>
          <w:rFonts w:ascii="Verdana" w:hAnsi="Verdana" w:eastAsia="Times New Roman" w:cs="Times New Roman"/>
          <w:sz w:val="18"/>
          <w:szCs w:val="18"/>
          <w:lang w:eastAsia="nl-NL"/>
        </w:rPr>
        <w:t>geweld tegen vrouwen</w:t>
      </w:r>
      <w:r w:rsidR="00403F95">
        <w:rPr>
          <w:rFonts w:ascii="Verdana" w:hAnsi="Verdana" w:eastAsia="Times New Roman" w:cs="Times New Roman"/>
          <w:sz w:val="18"/>
          <w:szCs w:val="18"/>
          <w:lang w:eastAsia="nl-NL"/>
        </w:rPr>
        <w:t>,</w:t>
      </w:r>
      <w:r w:rsidRPr="00803AA4" w:rsidR="00803AA4">
        <w:rPr>
          <w:rFonts w:ascii="Verdana" w:hAnsi="Verdana" w:eastAsia="Times New Roman" w:cs="Times New Roman"/>
          <w:sz w:val="18"/>
          <w:szCs w:val="18"/>
          <w:lang w:eastAsia="nl-NL"/>
        </w:rPr>
        <w:t xml:space="preserve"> </w:t>
      </w:r>
      <w:r w:rsidRPr="00803AA4" w:rsidR="00C94CB9">
        <w:rPr>
          <w:rFonts w:ascii="Verdana" w:hAnsi="Verdana" w:eastAsia="Times New Roman" w:cs="Times New Roman"/>
          <w:sz w:val="18"/>
          <w:szCs w:val="18"/>
          <w:lang w:eastAsia="nl-NL"/>
        </w:rPr>
        <w:t>gendergelijkheid en digitale veiligheid</w:t>
      </w:r>
      <w:r w:rsidR="00C94CB9">
        <w:rPr>
          <w:rFonts w:ascii="Verdana" w:hAnsi="Verdana" w:eastAsia="Times New Roman" w:cs="Times New Roman"/>
          <w:sz w:val="18"/>
          <w:szCs w:val="18"/>
          <w:lang w:eastAsia="nl-NL"/>
        </w:rPr>
        <w:t>,</w:t>
      </w:r>
      <w:r w:rsidRPr="00803AA4" w:rsidR="00C94CB9">
        <w:rPr>
          <w:rFonts w:ascii="Verdana" w:hAnsi="Verdana" w:eastAsia="Times New Roman" w:cs="Times New Roman"/>
          <w:sz w:val="18"/>
          <w:szCs w:val="18"/>
          <w:lang w:eastAsia="nl-NL"/>
        </w:rPr>
        <w:t xml:space="preserve"> </w:t>
      </w:r>
      <w:r w:rsidRPr="00803AA4" w:rsidR="00803AA4">
        <w:rPr>
          <w:rFonts w:ascii="Verdana" w:hAnsi="Verdana" w:eastAsia="Times New Roman" w:cs="Times New Roman"/>
          <w:sz w:val="18"/>
          <w:szCs w:val="18"/>
          <w:lang w:eastAsia="nl-NL"/>
        </w:rPr>
        <w:t xml:space="preserve">zoals de richtlijn </w:t>
      </w:r>
      <w:r w:rsidR="000465E9">
        <w:rPr>
          <w:rFonts w:ascii="Verdana" w:hAnsi="Verdana" w:eastAsia="Times New Roman" w:cs="Times New Roman"/>
          <w:sz w:val="18"/>
          <w:szCs w:val="18"/>
          <w:lang w:eastAsia="nl-NL"/>
        </w:rPr>
        <w:t>‘</w:t>
      </w:r>
      <w:r w:rsidRPr="00803AA4" w:rsidR="00803AA4">
        <w:rPr>
          <w:rFonts w:ascii="Verdana" w:hAnsi="Verdana" w:eastAsia="Times New Roman" w:cs="Times New Roman"/>
          <w:sz w:val="18"/>
          <w:szCs w:val="18"/>
          <w:lang w:eastAsia="nl-NL"/>
        </w:rPr>
        <w:t>Geweld tegen Vrouwen en Huiselijk Geweld</w:t>
      </w:r>
      <w:r w:rsidR="000465E9">
        <w:rPr>
          <w:rFonts w:ascii="Verdana" w:hAnsi="Verdana" w:eastAsia="Times New Roman" w:cs="Times New Roman"/>
          <w:sz w:val="18"/>
          <w:szCs w:val="18"/>
          <w:lang w:eastAsia="nl-NL"/>
        </w:rPr>
        <w:t>’</w:t>
      </w:r>
      <w:r w:rsidR="00403F95">
        <w:rPr>
          <w:rFonts w:ascii="Verdana" w:hAnsi="Verdana" w:eastAsia="Times New Roman" w:cs="Times New Roman"/>
          <w:sz w:val="18"/>
          <w:szCs w:val="18"/>
          <w:lang w:eastAsia="nl-NL"/>
        </w:rPr>
        <w:t>.</w:t>
      </w:r>
      <w:r w:rsidR="00803AA4">
        <w:rPr>
          <w:rStyle w:val="Voetnootmarkering"/>
          <w:rFonts w:ascii="Verdana" w:hAnsi="Verdana" w:eastAsia="Times New Roman" w:cs="Times New Roman"/>
          <w:sz w:val="18"/>
          <w:szCs w:val="18"/>
          <w:lang w:eastAsia="nl-NL"/>
        </w:rPr>
        <w:footnoteReference w:id="12"/>
      </w:r>
    </w:p>
    <w:p w:rsidRPr="00803AA4" w:rsidR="00803AA4" w:rsidP="006B2782" w:rsidRDefault="00803AA4" w14:paraId="502AAD5B" w14:textId="77777777">
      <w:pPr>
        <w:tabs>
          <w:tab w:val="left" w:pos="708"/>
        </w:tabs>
        <w:spacing w:after="0" w:line="276" w:lineRule="auto"/>
        <w:rPr>
          <w:rFonts w:ascii="Verdana" w:hAnsi="Verdana" w:eastAsia="Times New Roman" w:cs="Times New Roman"/>
          <w:sz w:val="18"/>
          <w:szCs w:val="18"/>
          <w:lang w:eastAsia="nl-NL"/>
        </w:rPr>
      </w:pPr>
    </w:p>
    <w:p w:rsidRPr="00803AA4" w:rsidR="00803AA4" w:rsidP="006B2782" w:rsidRDefault="00803AA4" w14:paraId="1A001D66" w14:textId="59E4C2CA">
      <w:pPr>
        <w:tabs>
          <w:tab w:val="left" w:pos="708"/>
        </w:tabs>
        <w:spacing w:after="0" w:line="276" w:lineRule="auto"/>
        <w:rPr>
          <w:rFonts w:ascii="Verdana" w:hAnsi="Verdana" w:eastAsia="Times New Roman" w:cs="Times New Roman"/>
          <w:sz w:val="18"/>
          <w:szCs w:val="18"/>
          <w:lang w:eastAsia="nl-NL"/>
        </w:rPr>
      </w:pPr>
      <w:r w:rsidRPr="00803AA4">
        <w:rPr>
          <w:rFonts w:ascii="Verdana" w:hAnsi="Verdana" w:eastAsia="Times New Roman" w:cs="Times New Roman"/>
          <w:sz w:val="18"/>
          <w:szCs w:val="18"/>
          <w:lang w:eastAsia="nl-NL"/>
        </w:rPr>
        <w:t xml:space="preserve">De </w:t>
      </w:r>
      <w:r w:rsidR="00FD1283">
        <w:rPr>
          <w:rFonts w:ascii="Verdana" w:hAnsi="Verdana" w:eastAsia="Times New Roman" w:cs="Times New Roman"/>
          <w:sz w:val="18"/>
          <w:szCs w:val="18"/>
          <w:lang w:eastAsia="nl-NL"/>
        </w:rPr>
        <w:t>Europese</w:t>
      </w:r>
      <w:r w:rsidRPr="00803AA4">
        <w:rPr>
          <w:rFonts w:ascii="Verdana" w:hAnsi="Verdana" w:eastAsia="Times New Roman" w:cs="Times New Roman"/>
          <w:sz w:val="18"/>
          <w:szCs w:val="18"/>
          <w:lang w:eastAsia="nl-NL"/>
        </w:rPr>
        <w:t xml:space="preserve"> Commissie constateert dat meisjes steeds vaker slachtoffer worden van online geweld. De Raadsconclusies benadrukken dat cybergeweld ernstige gevolgen heeft voor </w:t>
      </w:r>
      <w:r w:rsidR="00403F95">
        <w:rPr>
          <w:rFonts w:ascii="Verdana" w:hAnsi="Verdana" w:eastAsia="Times New Roman" w:cs="Times New Roman"/>
          <w:sz w:val="18"/>
          <w:szCs w:val="18"/>
          <w:lang w:eastAsia="nl-NL"/>
        </w:rPr>
        <w:t xml:space="preserve">de </w:t>
      </w:r>
      <w:r w:rsidRPr="00803AA4">
        <w:rPr>
          <w:rFonts w:ascii="Verdana" w:hAnsi="Verdana" w:eastAsia="Times New Roman" w:cs="Times New Roman"/>
          <w:sz w:val="18"/>
          <w:szCs w:val="18"/>
          <w:lang w:eastAsia="nl-NL"/>
        </w:rPr>
        <w:t xml:space="preserve">mentale gezondheid, </w:t>
      </w:r>
      <w:r w:rsidR="00C94CB9">
        <w:rPr>
          <w:rFonts w:ascii="Verdana" w:hAnsi="Verdana" w:eastAsia="Times New Roman" w:cs="Times New Roman"/>
          <w:sz w:val="18"/>
          <w:szCs w:val="18"/>
          <w:lang w:eastAsia="nl-NL"/>
        </w:rPr>
        <w:t xml:space="preserve">het </w:t>
      </w:r>
      <w:r w:rsidRPr="00803AA4">
        <w:rPr>
          <w:rFonts w:ascii="Verdana" w:hAnsi="Verdana" w:eastAsia="Times New Roman" w:cs="Times New Roman"/>
          <w:sz w:val="18"/>
          <w:szCs w:val="18"/>
          <w:lang w:eastAsia="nl-NL"/>
        </w:rPr>
        <w:t xml:space="preserve">zelfvertrouwen en </w:t>
      </w:r>
      <w:r w:rsidR="00403F95">
        <w:rPr>
          <w:rFonts w:ascii="Verdana" w:hAnsi="Verdana" w:eastAsia="Times New Roman" w:cs="Times New Roman"/>
          <w:sz w:val="18"/>
          <w:szCs w:val="18"/>
          <w:lang w:eastAsia="nl-NL"/>
        </w:rPr>
        <w:t xml:space="preserve">het </w:t>
      </w:r>
      <w:r w:rsidRPr="00803AA4">
        <w:rPr>
          <w:rFonts w:ascii="Verdana" w:hAnsi="Verdana" w:eastAsia="Times New Roman" w:cs="Times New Roman"/>
          <w:sz w:val="18"/>
          <w:szCs w:val="18"/>
          <w:lang w:eastAsia="nl-NL"/>
        </w:rPr>
        <w:t xml:space="preserve">welzijn van meisjes en hun rechten en veiligheid in digitale ruimtes. </w:t>
      </w:r>
      <w:bookmarkStart w:name="_Hlk231988993" w:id="3"/>
      <w:r w:rsidRPr="00803AA4">
        <w:rPr>
          <w:rFonts w:ascii="Verdana" w:hAnsi="Verdana" w:eastAsia="Times New Roman" w:cs="Times New Roman"/>
          <w:sz w:val="18"/>
          <w:szCs w:val="18"/>
          <w:lang w:eastAsia="nl-NL"/>
        </w:rPr>
        <w:t>De Raadsconclusies roepen EU-lidstaten op om cybergeweld tegen meisjes te erkennen als een ernstige vorm van gendergerelateerd geweld en via preventie, bescherming</w:t>
      </w:r>
      <w:r w:rsidR="006D7620">
        <w:rPr>
          <w:rFonts w:ascii="Verdana" w:hAnsi="Verdana" w:eastAsia="Times New Roman" w:cs="Times New Roman"/>
          <w:sz w:val="18"/>
          <w:szCs w:val="18"/>
          <w:lang w:eastAsia="nl-NL"/>
        </w:rPr>
        <w:t xml:space="preserve"> </w:t>
      </w:r>
      <w:r w:rsidRPr="00803AA4">
        <w:rPr>
          <w:rFonts w:ascii="Verdana" w:hAnsi="Verdana" w:eastAsia="Times New Roman" w:cs="Times New Roman"/>
          <w:sz w:val="18"/>
          <w:szCs w:val="18"/>
          <w:lang w:eastAsia="nl-NL"/>
        </w:rPr>
        <w:t>en handhaving de online veiligheid van mei</w:t>
      </w:r>
      <w:r w:rsidR="00126528">
        <w:rPr>
          <w:rFonts w:ascii="Verdana" w:hAnsi="Verdana" w:eastAsia="Times New Roman" w:cs="Times New Roman"/>
          <w:sz w:val="18"/>
          <w:szCs w:val="18"/>
          <w:lang w:eastAsia="nl-NL"/>
        </w:rPr>
        <w:t>sjes</w:t>
      </w:r>
      <w:r w:rsidRPr="00803AA4">
        <w:rPr>
          <w:rFonts w:ascii="Verdana" w:hAnsi="Verdana" w:eastAsia="Times New Roman" w:cs="Times New Roman"/>
          <w:sz w:val="18"/>
          <w:szCs w:val="18"/>
          <w:lang w:eastAsia="nl-NL"/>
        </w:rPr>
        <w:t xml:space="preserve"> structureel te verbeteren.</w:t>
      </w:r>
    </w:p>
    <w:bookmarkEnd w:id="3"/>
    <w:p w:rsidRPr="00803AA4" w:rsidR="006B2782" w:rsidP="006B2782" w:rsidRDefault="006B2782" w14:paraId="6661096C" w14:textId="77777777">
      <w:pPr>
        <w:tabs>
          <w:tab w:val="left" w:pos="708"/>
        </w:tabs>
        <w:spacing w:after="0" w:line="276" w:lineRule="auto"/>
        <w:rPr>
          <w:rFonts w:ascii="Verdana" w:hAnsi="Verdana" w:eastAsia="Times New Roman" w:cs="Times New Roman"/>
          <w:sz w:val="18"/>
          <w:szCs w:val="18"/>
          <w:lang w:eastAsia="nl-NL"/>
        </w:rPr>
      </w:pPr>
    </w:p>
    <w:p w:rsidRPr="00803AA4" w:rsidR="00803AA4" w:rsidP="006B2782" w:rsidRDefault="00803AA4" w14:paraId="11749EA2" w14:textId="77777777">
      <w:pPr>
        <w:tabs>
          <w:tab w:val="left" w:pos="708"/>
        </w:tabs>
        <w:spacing w:after="0" w:line="276" w:lineRule="auto"/>
        <w:rPr>
          <w:rFonts w:ascii="Verdana" w:hAnsi="Verdana" w:eastAsia="Times New Roman" w:cs="Times New Roman"/>
          <w:sz w:val="18"/>
          <w:szCs w:val="18"/>
          <w:u w:val="single"/>
          <w:lang w:eastAsia="nl-NL"/>
        </w:rPr>
      </w:pPr>
      <w:r w:rsidRPr="00803AA4">
        <w:rPr>
          <w:rFonts w:ascii="Verdana" w:hAnsi="Verdana" w:eastAsia="Times New Roman" w:cs="Times New Roman"/>
          <w:sz w:val="18"/>
          <w:szCs w:val="18"/>
          <w:u w:val="single"/>
          <w:lang w:eastAsia="nl-NL"/>
        </w:rPr>
        <w:t>Inzet Nederland</w:t>
      </w:r>
    </w:p>
    <w:p w:rsidRPr="00803AA4" w:rsidR="00803AA4" w:rsidP="006B2782" w:rsidRDefault="00803AA4" w14:paraId="41F678C1" w14:textId="15F832D0">
      <w:pPr>
        <w:tabs>
          <w:tab w:val="left" w:pos="708"/>
        </w:tabs>
        <w:spacing w:after="0" w:line="276" w:lineRule="auto"/>
        <w:rPr>
          <w:rFonts w:ascii="Verdana" w:hAnsi="Verdana" w:eastAsia="Times New Roman" w:cs="Times New Roman"/>
          <w:sz w:val="18"/>
          <w:szCs w:val="18"/>
          <w:lang w:eastAsia="nl-NL"/>
        </w:rPr>
      </w:pPr>
      <w:r w:rsidRPr="00803AA4">
        <w:rPr>
          <w:rFonts w:ascii="Verdana" w:hAnsi="Verdana" w:eastAsia="Times New Roman" w:cs="Times New Roman"/>
          <w:sz w:val="18"/>
          <w:szCs w:val="18"/>
          <w:lang w:eastAsia="nl-NL"/>
        </w:rPr>
        <w:t xml:space="preserve">Ik ben namens Nederland voornemens in te stemmen met de Raadsconclusies. Nederland verwelkomt de aandacht voor het voorkomen en bestrijden van online geweld tegen </w:t>
      </w:r>
      <w:r w:rsidRPr="00803AA4" w:rsidR="00D520A1">
        <w:rPr>
          <w:rFonts w:ascii="Verdana" w:hAnsi="Verdana" w:eastAsia="Times New Roman" w:cs="Times New Roman"/>
          <w:sz w:val="18"/>
          <w:szCs w:val="18"/>
          <w:lang w:eastAsia="nl-NL"/>
        </w:rPr>
        <w:t>mei</w:t>
      </w:r>
      <w:r w:rsidR="00D520A1">
        <w:rPr>
          <w:rFonts w:ascii="Verdana" w:hAnsi="Verdana" w:eastAsia="Times New Roman" w:cs="Times New Roman"/>
          <w:sz w:val="18"/>
          <w:szCs w:val="18"/>
          <w:lang w:eastAsia="nl-NL"/>
        </w:rPr>
        <w:t>sjes</w:t>
      </w:r>
      <w:r w:rsidRPr="00803AA4">
        <w:rPr>
          <w:rFonts w:ascii="Verdana" w:hAnsi="Verdana" w:eastAsia="Times New Roman" w:cs="Times New Roman"/>
          <w:sz w:val="18"/>
          <w:szCs w:val="18"/>
          <w:lang w:eastAsia="nl-NL"/>
        </w:rPr>
        <w:t xml:space="preserve"> op Europees niveau. </w:t>
      </w:r>
      <w:bookmarkStart w:name="_Hlk231989019" w:id="4"/>
      <w:r w:rsidRPr="00803AA4">
        <w:rPr>
          <w:rFonts w:ascii="Verdana" w:hAnsi="Verdana" w:eastAsia="Times New Roman" w:cs="Times New Roman"/>
          <w:sz w:val="18"/>
          <w:szCs w:val="18"/>
          <w:lang w:eastAsia="nl-NL"/>
        </w:rPr>
        <w:t xml:space="preserve">De </w:t>
      </w:r>
      <w:r w:rsidR="000D2AC1">
        <w:rPr>
          <w:rFonts w:ascii="Verdana" w:hAnsi="Verdana" w:eastAsia="Times New Roman" w:cs="Times New Roman"/>
          <w:sz w:val="18"/>
          <w:szCs w:val="18"/>
          <w:lang w:eastAsia="nl-NL"/>
        </w:rPr>
        <w:t>R</w:t>
      </w:r>
      <w:r w:rsidRPr="00803AA4">
        <w:rPr>
          <w:rFonts w:ascii="Verdana" w:hAnsi="Verdana" w:eastAsia="Times New Roman" w:cs="Times New Roman"/>
          <w:sz w:val="18"/>
          <w:szCs w:val="18"/>
          <w:lang w:eastAsia="nl-NL"/>
        </w:rPr>
        <w:t>aadsconclusies zijn in lijn met staand Nederlands beleid en de ambities van het kabinet.  </w:t>
      </w:r>
      <w:bookmarkEnd w:id="4"/>
    </w:p>
    <w:p w:rsidRPr="00803AA4" w:rsidR="006B2782" w:rsidP="006B2782" w:rsidRDefault="006B2782" w14:paraId="45A06118" w14:textId="77777777">
      <w:pPr>
        <w:tabs>
          <w:tab w:val="left" w:pos="708"/>
        </w:tabs>
        <w:spacing w:after="0" w:line="276" w:lineRule="auto"/>
        <w:rPr>
          <w:rFonts w:ascii="Verdana" w:hAnsi="Verdana" w:eastAsia="Times New Roman" w:cs="Times New Roman"/>
          <w:sz w:val="18"/>
          <w:szCs w:val="18"/>
          <w:lang w:eastAsia="nl-NL"/>
        </w:rPr>
      </w:pPr>
    </w:p>
    <w:p w:rsidRPr="00803AA4" w:rsidR="00803AA4" w:rsidP="00E965AE" w:rsidRDefault="00803AA4" w14:paraId="27835E07" w14:textId="09DE8EC0">
      <w:pPr>
        <w:tabs>
          <w:tab w:val="left" w:pos="708"/>
        </w:tabs>
        <w:spacing w:line="276" w:lineRule="auto"/>
        <w:rPr>
          <w:rFonts w:ascii="Verdana" w:hAnsi="Verdana" w:eastAsia="Times New Roman" w:cs="Times New Roman"/>
          <w:sz w:val="18"/>
          <w:szCs w:val="18"/>
          <w:lang w:eastAsia="nl-NL"/>
        </w:rPr>
      </w:pPr>
      <w:r w:rsidRPr="00803AA4">
        <w:rPr>
          <w:rFonts w:ascii="Verdana" w:hAnsi="Verdana" w:eastAsia="Times New Roman" w:cs="Times New Roman"/>
          <w:sz w:val="18"/>
          <w:szCs w:val="18"/>
          <w:lang w:eastAsia="nl-NL"/>
        </w:rPr>
        <w:t>Op dit moment vindt op nationaal niveau de doorontwikkeling plaats van de integrale aanpak van geweld tegen vrouwen en meisjes.</w:t>
      </w:r>
      <w:r w:rsidR="006D7620">
        <w:rPr>
          <w:rStyle w:val="Voetnootmarkering"/>
          <w:rFonts w:ascii="Verdana" w:hAnsi="Verdana" w:eastAsia="Times New Roman" w:cs="Times New Roman"/>
          <w:sz w:val="18"/>
          <w:szCs w:val="18"/>
          <w:lang w:eastAsia="nl-NL"/>
        </w:rPr>
        <w:footnoteReference w:id="13"/>
      </w:r>
      <w:r w:rsidR="00D520A1">
        <w:rPr>
          <w:rFonts w:ascii="Verdana" w:hAnsi="Verdana" w:eastAsia="Times New Roman" w:cs="Times New Roman"/>
          <w:sz w:val="18"/>
          <w:szCs w:val="18"/>
          <w:lang w:eastAsia="nl-NL"/>
        </w:rPr>
        <w:t xml:space="preserve"> </w:t>
      </w:r>
      <w:r w:rsidRPr="00803AA4">
        <w:rPr>
          <w:rFonts w:ascii="Verdana" w:hAnsi="Verdana" w:eastAsia="Times New Roman" w:cs="Times New Roman"/>
          <w:sz w:val="18"/>
          <w:szCs w:val="18"/>
          <w:lang w:eastAsia="nl-NL"/>
        </w:rPr>
        <w:t>E</w:t>
      </w:r>
      <w:r w:rsidR="00C94CB9">
        <w:rPr>
          <w:rFonts w:ascii="Verdana" w:hAnsi="Verdana" w:eastAsia="Times New Roman" w:cs="Times New Roman"/>
          <w:sz w:val="18"/>
          <w:szCs w:val="18"/>
          <w:lang w:eastAsia="nl-NL"/>
        </w:rPr>
        <w:t>é</w:t>
      </w:r>
      <w:r w:rsidRPr="00803AA4">
        <w:rPr>
          <w:rFonts w:ascii="Verdana" w:hAnsi="Verdana" w:eastAsia="Times New Roman" w:cs="Times New Roman"/>
          <w:sz w:val="18"/>
          <w:szCs w:val="18"/>
          <w:lang w:eastAsia="nl-NL"/>
        </w:rPr>
        <w:t>n van de ambities hierbinnen, zoals ook verwoord in het Coalitieakkoord, is het beter borgen van de aanpak van online geweld tegen vrouwen en mei</w:t>
      </w:r>
      <w:r w:rsidR="00D520A1">
        <w:rPr>
          <w:rFonts w:ascii="Verdana" w:hAnsi="Verdana" w:eastAsia="Times New Roman" w:cs="Times New Roman"/>
          <w:sz w:val="18"/>
          <w:szCs w:val="18"/>
          <w:lang w:eastAsia="nl-NL"/>
        </w:rPr>
        <w:t>sjes</w:t>
      </w:r>
      <w:r w:rsidRPr="00803AA4">
        <w:rPr>
          <w:rFonts w:ascii="Verdana" w:hAnsi="Verdana" w:eastAsia="Times New Roman" w:cs="Times New Roman"/>
          <w:sz w:val="18"/>
          <w:szCs w:val="18"/>
          <w:lang w:eastAsia="nl-NL"/>
        </w:rPr>
        <w:t xml:space="preserve">. Het kabinet zet hierbij in op het versterken van de coördinatie door het zo snel mogelijk aanstellen van een </w:t>
      </w:r>
      <w:r w:rsidR="00C94CB9">
        <w:rPr>
          <w:rFonts w:ascii="Verdana" w:hAnsi="Verdana" w:eastAsia="Times New Roman" w:cs="Times New Roman"/>
          <w:sz w:val="18"/>
          <w:szCs w:val="18"/>
          <w:lang w:eastAsia="nl-NL"/>
        </w:rPr>
        <w:t>‘</w:t>
      </w:r>
      <w:r w:rsidRPr="00803AA4">
        <w:rPr>
          <w:rFonts w:ascii="Verdana" w:hAnsi="Verdana" w:eastAsia="Times New Roman" w:cs="Times New Roman"/>
          <w:sz w:val="18"/>
          <w:szCs w:val="18"/>
          <w:lang w:eastAsia="nl-NL"/>
        </w:rPr>
        <w:t>Nationaal Coördinator Geweld tegen Vrouwen en Huiselijk Geweld</w:t>
      </w:r>
      <w:r w:rsidR="00C94CB9">
        <w:rPr>
          <w:rFonts w:ascii="Verdana" w:hAnsi="Verdana" w:eastAsia="Times New Roman" w:cs="Times New Roman"/>
          <w:sz w:val="18"/>
          <w:szCs w:val="18"/>
          <w:lang w:eastAsia="nl-NL"/>
        </w:rPr>
        <w:t>’</w:t>
      </w:r>
      <w:r w:rsidRPr="00803AA4">
        <w:rPr>
          <w:rFonts w:ascii="Verdana" w:hAnsi="Verdana" w:eastAsia="Times New Roman" w:cs="Times New Roman"/>
          <w:sz w:val="18"/>
          <w:szCs w:val="18"/>
          <w:lang w:eastAsia="nl-NL"/>
        </w:rPr>
        <w:t xml:space="preserve">. </w:t>
      </w:r>
    </w:p>
    <w:p w:rsidRPr="00803AA4" w:rsidR="00803AA4" w:rsidP="00E965AE" w:rsidRDefault="00803AA4" w14:paraId="75BB0B2E" w14:textId="77777777">
      <w:pPr>
        <w:tabs>
          <w:tab w:val="left" w:pos="708"/>
        </w:tabs>
        <w:spacing w:line="276" w:lineRule="auto"/>
        <w:rPr>
          <w:rFonts w:ascii="Verdana" w:hAnsi="Verdana" w:eastAsia="Times New Roman" w:cs="Times New Roman"/>
          <w:sz w:val="18"/>
          <w:szCs w:val="18"/>
          <w:lang w:eastAsia="nl-NL"/>
        </w:rPr>
      </w:pPr>
      <w:r w:rsidRPr="00803AA4">
        <w:rPr>
          <w:rFonts w:ascii="Verdana" w:hAnsi="Verdana" w:eastAsia="Times New Roman" w:cs="Times New Roman"/>
          <w:sz w:val="18"/>
          <w:szCs w:val="18"/>
          <w:lang w:eastAsia="nl-NL"/>
        </w:rPr>
        <w:t xml:space="preserve">De Raadsconclusies noemen ook interventies via het onderwijs. Nederland heeft erop toegezien dat de genoemde interventies voldoende ruimte bieden aan lidstaten om hun eigen onderwijscurriculum in te richten. </w:t>
      </w:r>
    </w:p>
    <w:p w:rsidR="007209D1" w:rsidP="006B2782" w:rsidRDefault="007209D1" w14:paraId="1DB3E95C" w14:textId="77777777">
      <w:pPr>
        <w:spacing w:after="0" w:line="276" w:lineRule="auto"/>
        <w:rPr>
          <w:rFonts w:ascii="Verdana" w:hAnsi="Verdana" w:eastAsia="Times New Roman" w:cs="Times New Roman"/>
          <w:sz w:val="18"/>
          <w:szCs w:val="18"/>
          <w:u w:val="single"/>
          <w:lang w:eastAsia="nl-NL"/>
        </w:rPr>
      </w:pPr>
    </w:p>
    <w:p w:rsidR="007209D1" w:rsidP="006B2782" w:rsidRDefault="007209D1" w14:paraId="5F7A3AD8" w14:textId="77777777">
      <w:pPr>
        <w:spacing w:after="0" w:line="276" w:lineRule="auto"/>
        <w:rPr>
          <w:rFonts w:ascii="Verdana" w:hAnsi="Verdana" w:eastAsia="Times New Roman" w:cs="Times New Roman"/>
          <w:sz w:val="18"/>
          <w:szCs w:val="18"/>
          <w:u w:val="single"/>
          <w:lang w:eastAsia="nl-NL"/>
        </w:rPr>
      </w:pPr>
    </w:p>
    <w:p w:rsidR="004E75A7" w:rsidP="006B2782" w:rsidRDefault="004E75A7" w14:paraId="3FA7F457" w14:textId="1A0C287E">
      <w:pPr>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lastRenderedPageBreak/>
        <w:t>Indicatie krachtenveld Raad en Europees Parlement</w:t>
      </w:r>
    </w:p>
    <w:p w:rsidR="00CE08CB" w:rsidP="006B2782" w:rsidRDefault="00CE08CB" w14:paraId="12CBB4B2" w14:textId="4D4F5D67">
      <w:pPr>
        <w:spacing w:after="0" w:line="276" w:lineRule="auto"/>
        <w:rPr>
          <w:rFonts w:ascii="Verdana" w:hAnsi="Verdana"/>
          <w:b/>
          <w:sz w:val="18"/>
          <w:szCs w:val="18"/>
        </w:rPr>
      </w:pPr>
      <w:r w:rsidRPr="00CE08CB">
        <w:rPr>
          <w:rFonts w:ascii="Verdana" w:hAnsi="Verdana" w:eastAsia="Times New Roman" w:cs="Times New Roman"/>
          <w:sz w:val="18"/>
          <w:szCs w:val="18"/>
          <w:lang w:eastAsia="nl-NL"/>
        </w:rPr>
        <w:t>Naar verwachting kunnen alle lidstaten instemmen met de Raadsconclusies. Er is geen rol voor het Europees Parlement.</w:t>
      </w:r>
    </w:p>
    <w:p w:rsidRPr="004E75A7" w:rsidR="00F41F10" w:rsidP="00E965AE" w:rsidRDefault="006E7F9B" w14:paraId="6C74E008" w14:textId="5AC7C04A">
      <w:pPr>
        <w:spacing w:line="276" w:lineRule="auto"/>
        <w:rPr>
          <w:rFonts w:ascii="Verdana" w:hAnsi="Verdana"/>
          <w:b/>
          <w:sz w:val="18"/>
          <w:szCs w:val="18"/>
        </w:rPr>
      </w:pPr>
      <w:r>
        <w:rPr>
          <w:rFonts w:ascii="Verdana" w:hAnsi="Verdana"/>
          <w:b/>
          <w:sz w:val="18"/>
          <w:szCs w:val="18"/>
        </w:rPr>
        <w:br/>
      </w:r>
      <w:r w:rsidRPr="004E75A7" w:rsidR="00F41F10">
        <w:rPr>
          <w:rFonts w:ascii="Verdana" w:hAnsi="Verdana"/>
          <w:b/>
          <w:sz w:val="18"/>
          <w:szCs w:val="18"/>
        </w:rPr>
        <w:t xml:space="preserve">Agendapunt: </w:t>
      </w:r>
      <w:r w:rsidR="00F41F10">
        <w:rPr>
          <w:rFonts w:ascii="Verdana" w:hAnsi="Verdana"/>
          <w:b/>
          <w:sz w:val="18"/>
          <w:szCs w:val="18"/>
        </w:rPr>
        <w:t xml:space="preserve">Aanname </w:t>
      </w:r>
      <w:r w:rsidRPr="004E75A7" w:rsidR="00F41F10">
        <w:rPr>
          <w:rFonts w:ascii="Verdana" w:hAnsi="Verdana"/>
          <w:b/>
          <w:sz w:val="18"/>
          <w:szCs w:val="18"/>
        </w:rPr>
        <w:t xml:space="preserve">Raadsconclusies </w:t>
      </w:r>
      <w:r w:rsidRPr="00C63330" w:rsidR="00F41F10">
        <w:rPr>
          <w:rFonts w:ascii="Verdana" w:hAnsi="Verdana"/>
          <w:b/>
          <w:sz w:val="18"/>
          <w:szCs w:val="18"/>
        </w:rPr>
        <w:t xml:space="preserve">inzake </w:t>
      </w:r>
      <w:r w:rsidR="00F41F10">
        <w:rPr>
          <w:rFonts w:ascii="Verdana" w:hAnsi="Verdana"/>
          <w:b/>
          <w:sz w:val="18"/>
          <w:szCs w:val="18"/>
        </w:rPr>
        <w:t>wonen</w:t>
      </w:r>
      <w:r w:rsidR="00BA09AB">
        <w:rPr>
          <w:rFonts w:ascii="Verdana" w:hAnsi="Verdana"/>
          <w:b/>
          <w:sz w:val="18"/>
          <w:szCs w:val="18"/>
        </w:rPr>
        <w:t>; veranderende demografie en de vormgeving van beleid</w:t>
      </w:r>
    </w:p>
    <w:p w:rsidR="00F41F10" w:rsidP="000C18F9" w:rsidRDefault="00F41F10" w14:paraId="5AC37C1B" w14:textId="77777777">
      <w:pPr>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Doel Raadsbehandeling</w:t>
      </w:r>
    </w:p>
    <w:p w:rsidRPr="009C2AEE" w:rsidR="009C2AEE" w:rsidP="000C18F9" w:rsidRDefault="009C2AEE" w14:paraId="7936428B" w14:textId="13754685">
      <w:pPr>
        <w:spacing w:after="0" w:line="276" w:lineRule="auto"/>
        <w:rPr>
          <w:rFonts w:ascii="Verdana" w:hAnsi="Verdana" w:eastAsia="Times New Roman" w:cs="Times New Roman"/>
          <w:sz w:val="18"/>
          <w:szCs w:val="18"/>
          <w:lang w:eastAsia="nl-NL"/>
        </w:rPr>
      </w:pPr>
      <w:r w:rsidRPr="00CE08CB">
        <w:rPr>
          <w:rFonts w:ascii="Verdana" w:hAnsi="Verdana" w:eastAsia="Times New Roman" w:cs="Times New Roman"/>
          <w:sz w:val="18"/>
          <w:szCs w:val="18"/>
          <w:lang w:eastAsia="nl-NL"/>
        </w:rPr>
        <w:t>Aanname van de Raadsconclusies.</w:t>
      </w:r>
    </w:p>
    <w:p w:rsidRPr="009C2AEE" w:rsidR="000C18F9" w:rsidP="000C18F9" w:rsidRDefault="000C18F9" w14:paraId="15C0A5E0" w14:textId="77777777">
      <w:pPr>
        <w:spacing w:after="0" w:line="276" w:lineRule="auto"/>
        <w:rPr>
          <w:rFonts w:ascii="Verdana" w:hAnsi="Verdana" w:eastAsia="Times New Roman" w:cs="Times New Roman"/>
          <w:sz w:val="18"/>
          <w:szCs w:val="18"/>
          <w:lang w:eastAsia="nl-NL"/>
        </w:rPr>
      </w:pPr>
    </w:p>
    <w:p w:rsidRPr="00634475" w:rsidR="00F41F10" w:rsidP="000C18F9" w:rsidRDefault="00F41F10" w14:paraId="187CF28D" w14:textId="77777777">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Inhoud/achtergrond/tijdpad onderhandelingen</w:t>
      </w:r>
    </w:p>
    <w:p w:rsidR="00601BD6" w:rsidP="000C18F9" w:rsidRDefault="000F1C24" w14:paraId="74C3F290" w14:textId="77777777">
      <w:pPr>
        <w:spacing w:after="0" w:line="276" w:lineRule="auto"/>
        <w:rPr>
          <w:rFonts w:ascii="Verdana" w:hAnsi="Verdana"/>
          <w:sz w:val="18"/>
          <w:szCs w:val="18"/>
        </w:rPr>
      </w:pPr>
      <w:r w:rsidRPr="0073774E">
        <w:rPr>
          <w:rFonts w:ascii="Verdana" w:hAnsi="Verdana"/>
          <w:sz w:val="18"/>
          <w:szCs w:val="18"/>
        </w:rPr>
        <w:t>Het Cypriotisch Voorzitterschap heeft concept</w:t>
      </w:r>
      <w:r w:rsidR="000D2AC1">
        <w:rPr>
          <w:rFonts w:ascii="Verdana" w:hAnsi="Verdana"/>
          <w:sz w:val="18"/>
          <w:szCs w:val="18"/>
        </w:rPr>
        <w:t>-</w:t>
      </w:r>
      <w:r w:rsidRPr="0073774E">
        <w:rPr>
          <w:rFonts w:ascii="Verdana" w:hAnsi="Verdana"/>
          <w:sz w:val="18"/>
          <w:szCs w:val="18"/>
        </w:rPr>
        <w:t xml:space="preserve">Raadsconclusies </w:t>
      </w:r>
      <w:r w:rsidR="00601BD6">
        <w:rPr>
          <w:rFonts w:ascii="Verdana" w:hAnsi="Verdana"/>
          <w:sz w:val="18"/>
          <w:szCs w:val="18"/>
        </w:rPr>
        <w:t>(hierna: Raadsconclusies)</w:t>
      </w:r>
      <w:r w:rsidRPr="0073774E">
        <w:rPr>
          <w:rFonts w:ascii="Verdana" w:hAnsi="Verdana"/>
          <w:sz w:val="18"/>
          <w:szCs w:val="18"/>
        </w:rPr>
        <w:t xml:space="preserve"> gepresenteerd over huisvesting. De </w:t>
      </w:r>
      <w:r w:rsidR="00601BD6">
        <w:rPr>
          <w:rFonts w:ascii="Verdana" w:hAnsi="Verdana"/>
          <w:sz w:val="18"/>
          <w:szCs w:val="18"/>
        </w:rPr>
        <w:t>Raads</w:t>
      </w:r>
      <w:r w:rsidRPr="0073774E">
        <w:rPr>
          <w:rFonts w:ascii="Verdana" w:hAnsi="Verdana"/>
          <w:sz w:val="18"/>
          <w:szCs w:val="18"/>
        </w:rPr>
        <w:t xml:space="preserve">conclusies benadrukken dat huisvesting een nationale bevoegdheid </w:t>
      </w:r>
      <w:r w:rsidR="00601BD6">
        <w:rPr>
          <w:rFonts w:ascii="Verdana" w:hAnsi="Verdana"/>
          <w:sz w:val="18"/>
          <w:szCs w:val="18"/>
        </w:rPr>
        <w:t xml:space="preserve">van de lidstaten </w:t>
      </w:r>
      <w:r w:rsidRPr="0073774E">
        <w:rPr>
          <w:rFonts w:ascii="Verdana" w:hAnsi="Verdana"/>
          <w:sz w:val="18"/>
          <w:szCs w:val="18"/>
        </w:rPr>
        <w:t xml:space="preserve">blijft, maar erkennen tegelijkertijd dat Europese samenwerking kan bijdragen aan het aanpakken van gedeelde uitdagingen op het gebied van betaalbaarheid, woningtekorten, verduurzaming en sociale inclusie. </w:t>
      </w:r>
    </w:p>
    <w:p w:rsidR="00601BD6" w:rsidP="000C18F9" w:rsidRDefault="00601BD6" w14:paraId="2AF1CAA8" w14:textId="77777777">
      <w:pPr>
        <w:spacing w:after="0" w:line="276" w:lineRule="auto"/>
        <w:rPr>
          <w:rFonts w:ascii="Verdana" w:hAnsi="Verdana"/>
          <w:sz w:val="18"/>
          <w:szCs w:val="18"/>
        </w:rPr>
      </w:pPr>
    </w:p>
    <w:p w:rsidRPr="0073774E" w:rsidR="000F1C24" w:rsidP="000C18F9" w:rsidRDefault="000F1C24" w14:paraId="7E7C5716" w14:textId="042AA8F0">
      <w:pPr>
        <w:spacing w:after="0" w:line="276" w:lineRule="auto"/>
        <w:rPr>
          <w:rFonts w:ascii="Verdana" w:hAnsi="Verdana"/>
          <w:sz w:val="18"/>
          <w:szCs w:val="18"/>
        </w:rPr>
      </w:pPr>
      <w:r w:rsidRPr="0073774E">
        <w:rPr>
          <w:rFonts w:ascii="Verdana" w:hAnsi="Verdana"/>
          <w:sz w:val="18"/>
          <w:szCs w:val="18"/>
        </w:rPr>
        <w:t xml:space="preserve">Een belangrijk onderdeel van de </w:t>
      </w:r>
      <w:r w:rsidR="00601BD6">
        <w:rPr>
          <w:rFonts w:ascii="Verdana" w:hAnsi="Verdana"/>
          <w:sz w:val="18"/>
          <w:szCs w:val="18"/>
        </w:rPr>
        <w:t>Raads</w:t>
      </w:r>
      <w:r w:rsidR="00634475">
        <w:rPr>
          <w:rFonts w:ascii="Verdana" w:hAnsi="Verdana"/>
          <w:sz w:val="18"/>
          <w:szCs w:val="18"/>
        </w:rPr>
        <w:t>conclusies</w:t>
      </w:r>
      <w:r w:rsidRPr="0073774E">
        <w:rPr>
          <w:rFonts w:ascii="Verdana" w:hAnsi="Verdana"/>
          <w:sz w:val="18"/>
          <w:szCs w:val="18"/>
        </w:rPr>
        <w:t xml:space="preserve"> betreft de relatie tussen huisvesting en demografische ontwikkelingen. De </w:t>
      </w:r>
      <w:r w:rsidR="00601BD6">
        <w:rPr>
          <w:rFonts w:ascii="Verdana" w:hAnsi="Verdana"/>
          <w:sz w:val="18"/>
          <w:szCs w:val="18"/>
        </w:rPr>
        <w:t>Raads</w:t>
      </w:r>
      <w:r w:rsidRPr="0073774E">
        <w:rPr>
          <w:rFonts w:ascii="Verdana" w:hAnsi="Verdana"/>
          <w:sz w:val="18"/>
          <w:szCs w:val="18"/>
        </w:rPr>
        <w:t xml:space="preserve">conclusies wijzen onder meer op vergrijzing, veranderende huishoudsamenstellingen, urbanisatie en regionale bevolkingskrimp als structurele factoren die de vraag naar woningen beïnvloeden. Daarbij is specifieke aandacht voor de positie van jongeren, ouderen, gezinnen en kwetsbare groepen op de woningmarkt. </w:t>
      </w:r>
      <w:r w:rsidR="00601BD6">
        <w:rPr>
          <w:rFonts w:ascii="Verdana" w:hAnsi="Verdana"/>
          <w:sz w:val="18"/>
          <w:szCs w:val="18"/>
        </w:rPr>
        <w:t>Verder</w:t>
      </w:r>
      <w:r w:rsidRPr="0073774E">
        <w:rPr>
          <w:rFonts w:ascii="Verdana" w:hAnsi="Verdana"/>
          <w:sz w:val="18"/>
          <w:szCs w:val="18"/>
        </w:rPr>
        <w:t xml:space="preserve"> richten de </w:t>
      </w:r>
      <w:r w:rsidR="00601BD6">
        <w:rPr>
          <w:rFonts w:ascii="Verdana" w:hAnsi="Verdana"/>
          <w:sz w:val="18"/>
          <w:szCs w:val="18"/>
        </w:rPr>
        <w:t>Raads</w:t>
      </w:r>
      <w:r w:rsidRPr="0073774E">
        <w:rPr>
          <w:rFonts w:ascii="Verdana" w:hAnsi="Verdana"/>
          <w:sz w:val="18"/>
          <w:szCs w:val="18"/>
        </w:rPr>
        <w:t xml:space="preserve">conclusies zich op het stimuleren van publieke en private investeringen, het versnellen van woningbouw en renovatie, vereenvoudiging van procedures, innovatie in de bouwsector, betere benutting van </w:t>
      </w:r>
      <w:r w:rsidR="006342ED">
        <w:rPr>
          <w:rFonts w:ascii="Verdana" w:hAnsi="Verdana"/>
          <w:sz w:val="18"/>
          <w:szCs w:val="18"/>
        </w:rPr>
        <w:t xml:space="preserve">de </w:t>
      </w:r>
      <w:r w:rsidRPr="0073774E">
        <w:rPr>
          <w:rFonts w:ascii="Verdana" w:hAnsi="Verdana"/>
          <w:sz w:val="18"/>
          <w:szCs w:val="18"/>
        </w:rPr>
        <w:t>bestaande woningvoorraad en het verbeteren van dataverzameling en kennisuitwisseling tussen lidstaten.</w:t>
      </w:r>
    </w:p>
    <w:p w:rsidRPr="0073774E" w:rsidR="00601BD6" w:rsidP="000C18F9" w:rsidRDefault="00601BD6" w14:paraId="3CC241AC" w14:textId="77777777">
      <w:pPr>
        <w:spacing w:after="0" w:line="276" w:lineRule="auto"/>
        <w:rPr>
          <w:rFonts w:ascii="Verdana" w:hAnsi="Verdana"/>
          <w:sz w:val="18"/>
          <w:szCs w:val="18"/>
        </w:rPr>
      </w:pPr>
    </w:p>
    <w:p w:rsidRPr="004E75A7" w:rsidR="00F41F10" w:rsidP="006D39E9" w:rsidRDefault="00F41F10" w14:paraId="0C71BD6E" w14:textId="77777777">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Inzet Nederland</w:t>
      </w:r>
    </w:p>
    <w:p w:rsidR="000F1C24" w:rsidP="00601BD6" w:rsidRDefault="00621878" w14:paraId="7561E340" w14:textId="25DF3C87">
      <w:pPr>
        <w:tabs>
          <w:tab w:val="left" w:pos="708"/>
        </w:tabs>
        <w:spacing w:after="0" w:line="276" w:lineRule="auto"/>
        <w:rPr>
          <w:rFonts w:ascii="Verdana" w:hAnsi="Verdana"/>
          <w:sz w:val="18"/>
          <w:szCs w:val="18"/>
        </w:rPr>
      </w:pPr>
      <w:r>
        <w:rPr>
          <w:rFonts w:ascii="Verdana" w:hAnsi="Verdana"/>
          <w:sz w:val="18"/>
          <w:szCs w:val="18"/>
        </w:rPr>
        <w:t xml:space="preserve">Ik ben namens </w:t>
      </w:r>
      <w:r w:rsidRPr="0073774E" w:rsidR="000F1C24">
        <w:rPr>
          <w:rFonts w:ascii="Verdana" w:hAnsi="Verdana"/>
          <w:sz w:val="18"/>
          <w:szCs w:val="18"/>
        </w:rPr>
        <w:t xml:space="preserve">Nederland </w:t>
      </w:r>
      <w:r>
        <w:rPr>
          <w:rFonts w:ascii="Verdana" w:hAnsi="Verdana"/>
          <w:sz w:val="18"/>
          <w:szCs w:val="18"/>
        </w:rPr>
        <w:t>voornemens in te stemmen</w:t>
      </w:r>
      <w:r w:rsidRPr="0073774E" w:rsidR="000F1C24">
        <w:rPr>
          <w:rFonts w:ascii="Verdana" w:hAnsi="Verdana"/>
          <w:sz w:val="18"/>
          <w:szCs w:val="18"/>
        </w:rPr>
        <w:t xml:space="preserve"> met de Raadsconclusies.</w:t>
      </w:r>
      <w:r w:rsidRPr="0073774E">
        <w:rPr>
          <w:rFonts w:ascii="Verdana" w:hAnsi="Verdana"/>
          <w:sz w:val="18"/>
          <w:szCs w:val="18"/>
        </w:rPr>
        <w:t xml:space="preserve"> </w:t>
      </w:r>
      <w:r w:rsidR="00AA2695">
        <w:rPr>
          <w:rFonts w:ascii="Verdana" w:hAnsi="Verdana"/>
          <w:sz w:val="18"/>
          <w:szCs w:val="18"/>
        </w:rPr>
        <w:t xml:space="preserve">Het </w:t>
      </w:r>
      <w:r w:rsidRPr="0073774E" w:rsidR="00AA2695">
        <w:rPr>
          <w:rFonts w:ascii="Verdana" w:hAnsi="Verdana"/>
          <w:sz w:val="18"/>
          <w:szCs w:val="18"/>
        </w:rPr>
        <w:t xml:space="preserve">uitgangspunt </w:t>
      </w:r>
      <w:r w:rsidR="00AA2695">
        <w:rPr>
          <w:rFonts w:ascii="Verdana" w:hAnsi="Verdana"/>
          <w:sz w:val="18"/>
          <w:szCs w:val="18"/>
        </w:rPr>
        <w:t xml:space="preserve">blijft </w:t>
      </w:r>
      <w:r w:rsidRPr="0073774E" w:rsidR="00AA2695">
        <w:rPr>
          <w:rFonts w:ascii="Verdana" w:hAnsi="Verdana"/>
          <w:sz w:val="18"/>
          <w:szCs w:val="18"/>
        </w:rPr>
        <w:t>dat huisvestingsbeleid primair een nationale bevoegdheid is en dat Europese samenwerking aanvullend en ondersteunend moet zijn.</w:t>
      </w:r>
      <w:r w:rsidR="00AA2695">
        <w:rPr>
          <w:rFonts w:ascii="Verdana" w:hAnsi="Verdana"/>
          <w:sz w:val="18"/>
          <w:szCs w:val="18"/>
        </w:rPr>
        <w:t xml:space="preserve"> </w:t>
      </w:r>
      <w:r w:rsidRPr="0073774E">
        <w:rPr>
          <w:rFonts w:ascii="Verdana" w:hAnsi="Verdana"/>
          <w:sz w:val="18"/>
          <w:szCs w:val="18"/>
        </w:rPr>
        <w:t>Dat is voldoende geborgd in deze Raadsconclusies</w:t>
      </w:r>
      <w:r>
        <w:rPr>
          <w:rFonts w:ascii="Verdana" w:hAnsi="Verdana"/>
          <w:sz w:val="18"/>
          <w:szCs w:val="18"/>
        </w:rPr>
        <w:t xml:space="preserve">. </w:t>
      </w:r>
      <w:r w:rsidRPr="0073774E" w:rsidR="000F1C24">
        <w:rPr>
          <w:rFonts w:ascii="Verdana" w:hAnsi="Verdana"/>
          <w:sz w:val="18"/>
          <w:szCs w:val="18"/>
        </w:rPr>
        <w:t xml:space="preserve">Het kabinet vindt het positief dat de samenhang tussen demografie en huisvesting nadrukkelijk wordt benoemd. </w:t>
      </w:r>
      <w:bookmarkStart w:name="_Hlk231989151" w:id="5"/>
      <w:r w:rsidRPr="0073774E" w:rsidR="000F1C24">
        <w:rPr>
          <w:rFonts w:ascii="Verdana" w:hAnsi="Verdana"/>
          <w:sz w:val="18"/>
          <w:szCs w:val="18"/>
        </w:rPr>
        <w:t xml:space="preserve">In Nederland </w:t>
      </w:r>
      <w:r w:rsidR="006342ED">
        <w:rPr>
          <w:rFonts w:ascii="Verdana" w:hAnsi="Verdana"/>
          <w:sz w:val="18"/>
          <w:szCs w:val="18"/>
        </w:rPr>
        <w:t>hebben</w:t>
      </w:r>
      <w:r w:rsidRPr="0073774E" w:rsidR="000F1C24">
        <w:rPr>
          <w:rFonts w:ascii="Verdana" w:hAnsi="Verdana"/>
          <w:sz w:val="18"/>
          <w:szCs w:val="18"/>
        </w:rPr>
        <w:t xml:space="preserve"> bevolkingsgroei, vergrijzing en veranderende huishoudenssamenstellingen </w:t>
      </w:r>
      <w:r w:rsidR="006342ED">
        <w:rPr>
          <w:rFonts w:ascii="Verdana" w:hAnsi="Verdana"/>
          <w:sz w:val="18"/>
          <w:szCs w:val="18"/>
        </w:rPr>
        <w:t xml:space="preserve">grote impact </w:t>
      </w:r>
      <w:r w:rsidRPr="0073774E" w:rsidR="000F1C24">
        <w:rPr>
          <w:rFonts w:ascii="Verdana" w:hAnsi="Verdana"/>
          <w:sz w:val="18"/>
          <w:szCs w:val="18"/>
        </w:rPr>
        <w:t xml:space="preserve">op de woningmarkt en de groeiende behoefte aan passende woningen voor verschillende doelgroepen. Demografie moet daarom het vertrekpunt zijn van het woningbeleid. </w:t>
      </w:r>
      <w:bookmarkEnd w:id="5"/>
      <w:r w:rsidR="008923EB">
        <w:rPr>
          <w:rFonts w:ascii="Verdana" w:hAnsi="Verdana"/>
          <w:sz w:val="18"/>
          <w:szCs w:val="18"/>
        </w:rPr>
        <w:t>Het kabinet</w:t>
      </w:r>
      <w:r w:rsidRPr="0073774E" w:rsidR="000F1C24">
        <w:rPr>
          <w:rFonts w:ascii="Verdana" w:hAnsi="Verdana"/>
          <w:sz w:val="18"/>
          <w:szCs w:val="18"/>
        </w:rPr>
        <w:t xml:space="preserve"> verwelkomt daarnaast de aandacht voor vereenvoudiging, innovatie, circulair bouwen en kennisuitwisseling tussen lidstaten. Ook de focus op het versnellen van vergunningverlening en het verminderen van administratieve lasten sluit goed aan bij de Nederlandse inzet op woningbouwversnelling.</w:t>
      </w:r>
    </w:p>
    <w:p w:rsidRPr="004E75A7" w:rsidR="00601BD6" w:rsidP="006D39E9" w:rsidRDefault="00601BD6" w14:paraId="0F926A3B" w14:textId="77777777">
      <w:pPr>
        <w:tabs>
          <w:tab w:val="left" w:pos="708"/>
        </w:tabs>
        <w:spacing w:after="0" w:line="276" w:lineRule="auto"/>
        <w:rPr>
          <w:rFonts w:ascii="Verdana" w:hAnsi="Verdana" w:eastAsia="Times New Roman" w:cs="Times New Roman"/>
          <w:sz w:val="18"/>
          <w:szCs w:val="18"/>
          <w:u w:val="single"/>
          <w:lang w:eastAsia="nl-NL"/>
        </w:rPr>
      </w:pPr>
    </w:p>
    <w:p w:rsidRPr="00634475" w:rsidR="00F41F10" w:rsidP="00554BFA" w:rsidRDefault="00F41F10" w14:paraId="027CCCE7" w14:textId="77777777">
      <w:pPr>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Indicatie krachtenveld Raad en Europees Parlement</w:t>
      </w:r>
    </w:p>
    <w:p w:rsidRPr="0073774E" w:rsidR="000F1C24" w:rsidP="00554BFA" w:rsidRDefault="000F1C24" w14:paraId="7B5890A9" w14:textId="500ED7AD">
      <w:pPr>
        <w:spacing w:after="0" w:line="276" w:lineRule="auto"/>
        <w:rPr>
          <w:rFonts w:ascii="Verdana" w:hAnsi="Verdana"/>
          <w:sz w:val="18"/>
          <w:szCs w:val="18"/>
        </w:rPr>
      </w:pPr>
      <w:r w:rsidRPr="0073774E">
        <w:rPr>
          <w:rFonts w:ascii="Verdana" w:hAnsi="Verdana"/>
          <w:sz w:val="18"/>
          <w:szCs w:val="18"/>
        </w:rPr>
        <w:t xml:space="preserve">Naar verwachting </w:t>
      </w:r>
      <w:r w:rsidR="006342ED">
        <w:rPr>
          <w:rFonts w:ascii="Verdana" w:hAnsi="Verdana"/>
          <w:sz w:val="18"/>
          <w:szCs w:val="18"/>
        </w:rPr>
        <w:t>kunnen alle</w:t>
      </w:r>
      <w:r w:rsidR="00D11D55">
        <w:rPr>
          <w:rFonts w:ascii="Verdana" w:hAnsi="Verdana"/>
          <w:sz w:val="18"/>
          <w:szCs w:val="18"/>
        </w:rPr>
        <w:t xml:space="preserve"> </w:t>
      </w:r>
      <w:r w:rsidRPr="0073774E">
        <w:rPr>
          <w:rFonts w:ascii="Verdana" w:hAnsi="Verdana"/>
          <w:sz w:val="18"/>
          <w:szCs w:val="18"/>
        </w:rPr>
        <w:t>lidsta</w:t>
      </w:r>
      <w:r w:rsidR="00D11D55">
        <w:rPr>
          <w:rFonts w:ascii="Verdana" w:hAnsi="Verdana"/>
          <w:sz w:val="18"/>
          <w:szCs w:val="18"/>
        </w:rPr>
        <w:t xml:space="preserve">ten </w:t>
      </w:r>
      <w:r w:rsidR="006342ED">
        <w:rPr>
          <w:rFonts w:ascii="Verdana" w:hAnsi="Verdana"/>
          <w:sz w:val="18"/>
          <w:szCs w:val="18"/>
        </w:rPr>
        <w:t>instemmen met de</w:t>
      </w:r>
      <w:r w:rsidRPr="0073774E">
        <w:rPr>
          <w:rFonts w:ascii="Verdana" w:hAnsi="Verdana"/>
          <w:sz w:val="18"/>
          <w:szCs w:val="18"/>
        </w:rPr>
        <w:t xml:space="preserve"> Raadsconclusies. Er is geen rol voor het Europees Parlement.</w:t>
      </w:r>
    </w:p>
    <w:p w:rsidR="00EA4FDB" w:rsidP="00E965AE" w:rsidRDefault="006E7F9B" w14:paraId="23CA8266" w14:textId="51C86081">
      <w:pPr>
        <w:spacing w:line="276" w:lineRule="auto"/>
        <w:rPr>
          <w:rFonts w:ascii="Verdana" w:hAnsi="Verdana"/>
          <w:b/>
          <w:sz w:val="18"/>
          <w:szCs w:val="18"/>
        </w:rPr>
      </w:pPr>
      <w:r>
        <w:rPr>
          <w:rFonts w:ascii="Verdana" w:hAnsi="Verdana"/>
          <w:b/>
          <w:sz w:val="18"/>
          <w:szCs w:val="18"/>
        </w:rPr>
        <w:br/>
      </w:r>
      <w:r w:rsidR="00B307BF">
        <w:rPr>
          <w:rFonts w:ascii="Verdana" w:hAnsi="Verdana"/>
          <w:b/>
          <w:sz w:val="18"/>
          <w:szCs w:val="18"/>
        </w:rPr>
        <w:t xml:space="preserve">Agendapunt: </w:t>
      </w:r>
      <w:r w:rsidR="002B7847">
        <w:rPr>
          <w:rFonts w:ascii="Verdana" w:hAnsi="Verdana"/>
          <w:b/>
          <w:sz w:val="18"/>
          <w:szCs w:val="18"/>
        </w:rPr>
        <w:t>B</w:t>
      </w:r>
      <w:r w:rsidR="00B307BF">
        <w:rPr>
          <w:rFonts w:ascii="Verdana" w:hAnsi="Verdana"/>
          <w:b/>
          <w:sz w:val="18"/>
          <w:szCs w:val="18"/>
        </w:rPr>
        <w:t>eleidsdebat woonzekerheid voor iedereen</w:t>
      </w:r>
      <w:r w:rsidR="007209D1">
        <w:rPr>
          <w:rFonts w:ascii="Verdana" w:hAnsi="Verdana"/>
          <w:b/>
          <w:sz w:val="18"/>
          <w:szCs w:val="18"/>
        </w:rPr>
        <w:t>:</w:t>
      </w:r>
      <w:r w:rsidR="00B307BF">
        <w:rPr>
          <w:rFonts w:ascii="Verdana" w:hAnsi="Verdana"/>
          <w:b/>
          <w:sz w:val="18"/>
          <w:szCs w:val="18"/>
        </w:rPr>
        <w:t xml:space="preserve"> inspelen op de behoeften van studenten en gezinnen met een middeninkomen</w:t>
      </w:r>
    </w:p>
    <w:p w:rsidR="00B307BF" w:rsidP="006D39E9" w:rsidRDefault="00B307BF" w14:paraId="229D9CEC" w14:textId="77777777">
      <w:pPr>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Doel Raadsbehandeling</w:t>
      </w:r>
    </w:p>
    <w:p w:rsidR="00D11D55" w:rsidP="006D39E9" w:rsidRDefault="00D11D55" w14:paraId="247392BB" w14:textId="77A8FE99">
      <w:pPr>
        <w:spacing w:after="0"/>
        <w:rPr>
          <w:rFonts w:ascii="Verdana" w:hAnsi="Verdana"/>
          <w:sz w:val="18"/>
          <w:szCs w:val="18"/>
        </w:rPr>
      </w:pPr>
      <w:r w:rsidRPr="00D11D55">
        <w:rPr>
          <w:rFonts w:ascii="Verdana" w:hAnsi="Verdana"/>
          <w:sz w:val="18"/>
          <w:szCs w:val="18"/>
          <w:lang w:eastAsia="nl-NL"/>
        </w:rPr>
        <w:t>Het Cypriotisch Voorzitterschap beoogt een gedachtewisseling te houden over woonzekerheid.</w:t>
      </w:r>
      <w:r w:rsidRPr="0083228D" w:rsidR="000F1C24">
        <w:rPr>
          <w:rFonts w:ascii="Verdana" w:hAnsi="Verdana"/>
          <w:sz w:val="18"/>
          <w:szCs w:val="18"/>
        </w:rPr>
        <w:t xml:space="preserve"> </w:t>
      </w:r>
    </w:p>
    <w:p w:rsidR="006D39E9" w:rsidP="00EE0A6F" w:rsidRDefault="006D39E9" w14:paraId="24817AEB" w14:textId="77777777">
      <w:pPr>
        <w:spacing w:after="0"/>
        <w:rPr>
          <w:rFonts w:ascii="Verdana" w:hAnsi="Verdana" w:eastAsia="Times New Roman" w:cs="Times New Roman"/>
          <w:sz w:val="18"/>
          <w:szCs w:val="18"/>
          <w:u w:val="single"/>
          <w:lang w:eastAsia="nl-NL"/>
        </w:rPr>
      </w:pPr>
    </w:p>
    <w:p w:rsidRPr="00D11D55" w:rsidR="00B307BF" w:rsidP="006D39E9" w:rsidRDefault="00B307BF" w14:paraId="0DA8DF06" w14:textId="2DB326F0">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Inhoud</w:t>
      </w:r>
    </w:p>
    <w:p w:rsidR="00F460BE" w:rsidP="006D39E9" w:rsidRDefault="00D11D55" w14:paraId="49FF8532" w14:textId="392530E1">
      <w:pPr>
        <w:spacing w:after="0" w:line="276" w:lineRule="auto"/>
        <w:rPr>
          <w:rFonts w:ascii="Verdana" w:hAnsi="Verdana" w:eastAsia="Times New Roman" w:cs="Times New Roman"/>
          <w:sz w:val="18"/>
          <w:szCs w:val="18"/>
          <w:lang w:eastAsia="nl-NL"/>
        </w:rPr>
      </w:pPr>
      <w:bookmarkStart w:name="_Hlk231989200" w:id="6"/>
      <w:r>
        <w:rPr>
          <w:rFonts w:ascii="Verdana" w:hAnsi="Verdana"/>
          <w:sz w:val="18"/>
          <w:szCs w:val="18"/>
        </w:rPr>
        <w:t>De</w:t>
      </w:r>
      <w:r w:rsidDel="00D11D55" w:rsidR="000F1C24">
        <w:rPr>
          <w:rFonts w:ascii="Verdana" w:hAnsi="Verdana"/>
          <w:sz w:val="18"/>
          <w:szCs w:val="18"/>
        </w:rPr>
        <w:t xml:space="preserve"> Europese </w:t>
      </w:r>
      <w:r w:rsidRPr="007E7E88" w:rsidR="000F1C24">
        <w:rPr>
          <w:rFonts w:ascii="Verdana" w:hAnsi="Verdana"/>
          <w:sz w:val="18"/>
          <w:szCs w:val="18"/>
        </w:rPr>
        <w:t xml:space="preserve">Commissie </w:t>
      </w:r>
      <w:r w:rsidR="006D39E9">
        <w:rPr>
          <w:rFonts w:ascii="Verdana" w:hAnsi="Verdana"/>
          <w:sz w:val="18"/>
          <w:szCs w:val="18"/>
        </w:rPr>
        <w:t xml:space="preserve">(hierna: Commissie) </w:t>
      </w:r>
      <w:r>
        <w:rPr>
          <w:rFonts w:ascii="Verdana" w:hAnsi="Verdana"/>
          <w:sz w:val="18"/>
          <w:szCs w:val="18"/>
        </w:rPr>
        <w:t xml:space="preserve">is </w:t>
      </w:r>
      <w:r w:rsidRPr="007E7E88" w:rsidR="000F1C24">
        <w:rPr>
          <w:rFonts w:ascii="Verdana" w:hAnsi="Verdana"/>
          <w:sz w:val="18"/>
          <w:szCs w:val="18"/>
        </w:rPr>
        <w:t xml:space="preserve">voornemens om op 7 juli haar voorstel voor de </w:t>
      </w:r>
      <w:r w:rsidRPr="007E7E88" w:rsidR="000F1C24">
        <w:rPr>
          <w:rFonts w:ascii="Verdana" w:hAnsi="Verdana"/>
          <w:i/>
          <w:iCs/>
          <w:sz w:val="18"/>
          <w:szCs w:val="18"/>
        </w:rPr>
        <w:t xml:space="preserve">Afforable Housing Act </w:t>
      </w:r>
      <w:r w:rsidRPr="007E7E88" w:rsidR="000F1C24">
        <w:rPr>
          <w:rFonts w:ascii="Verdana" w:hAnsi="Verdana"/>
          <w:sz w:val="18"/>
          <w:szCs w:val="18"/>
        </w:rPr>
        <w:t xml:space="preserve">te presenteren. </w:t>
      </w:r>
      <w:bookmarkEnd w:id="6"/>
      <w:r w:rsidRPr="007E7E88" w:rsidR="000F1C24">
        <w:rPr>
          <w:rFonts w:ascii="Verdana" w:hAnsi="Verdana"/>
          <w:sz w:val="18"/>
          <w:szCs w:val="18"/>
        </w:rPr>
        <w:t xml:space="preserve">In aanloop naar deze publicatie heeft het Cypriotische voorzitterschap een beleidsdebat geagendeerd over woonzekerheid. </w:t>
      </w:r>
      <w:r w:rsidRPr="00D11D55" w:rsidR="00F460BE">
        <w:rPr>
          <w:rFonts w:ascii="Verdana" w:hAnsi="Verdana" w:eastAsia="Times New Roman" w:cs="Times New Roman"/>
          <w:sz w:val="18"/>
          <w:szCs w:val="18"/>
          <w:lang w:eastAsia="nl-NL"/>
        </w:rPr>
        <w:t>Een discussiedocument ten behoeve van de gedachtewisseling is ten tijde van het opstellen van deze Geannoteerde Agenda nog niet beschikbaar.</w:t>
      </w:r>
    </w:p>
    <w:p w:rsidRPr="0083228D" w:rsidR="006D39E9" w:rsidP="006D39E9" w:rsidRDefault="006D39E9" w14:paraId="0F8A6674" w14:textId="77777777">
      <w:pPr>
        <w:spacing w:after="0" w:line="276" w:lineRule="auto"/>
        <w:rPr>
          <w:rFonts w:ascii="Verdana" w:hAnsi="Verdana"/>
          <w:sz w:val="18"/>
          <w:szCs w:val="18"/>
        </w:rPr>
      </w:pPr>
    </w:p>
    <w:p w:rsidRPr="004E75A7" w:rsidR="00B307BF" w:rsidP="00321E54" w:rsidRDefault="00B307BF" w14:paraId="22809BFC" w14:textId="77777777">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Inzet Nederland</w:t>
      </w:r>
    </w:p>
    <w:p w:rsidR="00D11D55" w:rsidP="006D66C2" w:rsidRDefault="000F1C24" w14:paraId="5CDCFA3A" w14:textId="3691BD29">
      <w:pPr>
        <w:spacing w:after="0" w:line="276" w:lineRule="auto"/>
        <w:rPr>
          <w:rFonts w:ascii="Verdana" w:hAnsi="Verdana"/>
          <w:sz w:val="18"/>
          <w:szCs w:val="18"/>
        </w:rPr>
      </w:pPr>
      <w:bookmarkStart w:name="_Hlk231989218" w:id="7"/>
      <w:r w:rsidRPr="002812AA">
        <w:rPr>
          <w:rFonts w:ascii="Verdana" w:hAnsi="Verdana"/>
          <w:sz w:val="18"/>
          <w:szCs w:val="18"/>
        </w:rPr>
        <w:t xml:space="preserve">Wonen betaalbaarder maken is </w:t>
      </w:r>
      <w:r w:rsidRPr="002812AA" w:rsidR="00D11D55">
        <w:rPr>
          <w:rFonts w:ascii="Verdana" w:hAnsi="Verdana"/>
          <w:sz w:val="18"/>
          <w:szCs w:val="18"/>
        </w:rPr>
        <w:t xml:space="preserve">een </w:t>
      </w:r>
      <w:r w:rsidRPr="002812AA">
        <w:rPr>
          <w:rFonts w:ascii="Verdana" w:hAnsi="Verdana"/>
          <w:sz w:val="18"/>
          <w:szCs w:val="18"/>
        </w:rPr>
        <w:t>topprioriteit v</w:t>
      </w:r>
      <w:r w:rsidRPr="002812AA" w:rsidR="00D11D55">
        <w:rPr>
          <w:rFonts w:ascii="Verdana" w:hAnsi="Verdana"/>
          <w:sz w:val="18"/>
          <w:szCs w:val="18"/>
        </w:rPr>
        <w:t>oor</w:t>
      </w:r>
      <w:r w:rsidRPr="002812AA">
        <w:rPr>
          <w:rFonts w:ascii="Verdana" w:hAnsi="Verdana"/>
          <w:sz w:val="18"/>
          <w:szCs w:val="18"/>
        </w:rPr>
        <w:t xml:space="preserve"> het kabinet. </w:t>
      </w:r>
      <w:bookmarkEnd w:id="7"/>
      <w:r w:rsidRPr="002812AA">
        <w:rPr>
          <w:rFonts w:ascii="Verdana" w:hAnsi="Verdana"/>
          <w:sz w:val="18"/>
          <w:szCs w:val="18"/>
        </w:rPr>
        <w:t>Om wonen voor middeninkomens betaalbaarder te maken, zet Nederland in op de bouw van meer betaalbare koop- en huurwoningen. Daarnaast heeft Nederland in 2024 huurprijsregulering ingevoerd in het middensegment, met als doel om te zorgen dat woningen die kwalitatief gezien in het middensegment thuishoren</w:t>
      </w:r>
      <w:r w:rsidR="000F68E8">
        <w:rPr>
          <w:rFonts w:ascii="Verdana" w:hAnsi="Verdana"/>
          <w:sz w:val="18"/>
          <w:szCs w:val="18"/>
        </w:rPr>
        <w:t>,</w:t>
      </w:r>
      <w:r w:rsidRPr="002812AA">
        <w:rPr>
          <w:rFonts w:ascii="Verdana" w:hAnsi="Verdana"/>
          <w:sz w:val="18"/>
          <w:szCs w:val="18"/>
        </w:rPr>
        <w:t xml:space="preserve"> ook voor een midden huurprijs worden verhuurd. Met het staatssteunbesluit </w:t>
      </w:r>
      <w:r w:rsidR="000C1A79">
        <w:rPr>
          <w:rFonts w:ascii="Verdana" w:hAnsi="Verdana"/>
          <w:sz w:val="18"/>
          <w:szCs w:val="18"/>
        </w:rPr>
        <w:t xml:space="preserve">van de Commissie als onderdeel van het pakket voor betaalbaar wonen </w:t>
      </w:r>
      <w:r w:rsidRPr="007209D1" w:rsidR="000C1A79">
        <w:rPr>
          <w:rFonts w:ascii="Verdana" w:hAnsi="Verdana"/>
          <w:sz w:val="18"/>
          <w:szCs w:val="18"/>
        </w:rPr>
        <w:t>(</w:t>
      </w:r>
      <w:r w:rsidR="000C1A79">
        <w:rPr>
          <w:rFonts w:ascii="Verdana" w:hAnsi="Verdana"/>
          <w:i/>
          <w:iCs/>
          <w:sz w:val="18"/>
          <w:szCs w:val="18"/>
        </w:rPr>
        <w:t>Afforable Housing Package</w:t>
      </w:r>
      <w:r w:rsidRPr="007209D1" w:rsidR="000C1A79">
        <w:rPr>
          <w:rFonts w:ascii="Verdana" w:hAnsi="Verdana"/>
          <w:sz w:val="18"/>
          <w:szCs w:val="18"/>
        </w:rPr>
        <w:t>)</w:t>
      </w:r>
      <w:r w:rsidRPr="007209D1" w:rsidR="000C1A79">
        <w:rPr>
          <w:rStyle w:val="Voetnootmarkering"/>
          <w:rFonts w:ascii="Verdana" w:hAnsi="Verdana"/>
          <w:sz w:val="18"/>
          <w:szCs w:val="18"/>
        </w:rPr>
        <w:footnoteReference w:id="14"/>
      </w:r>
      <w:r w:rsidR="000F68E8">
        <w:rPr>
          <w:rFonts w:ascii="Verdana" w:hAnsi="Verdana"/>
          <w:sz w:val="18"/>
          <w:szCs w:val="18"/>
        </w:rPr>
        <w:t>,</w:t>
      </w:r>
      <w:r w:rsidRPr="002812AA">
        <w:rPr>
          <w:rFonts w:ascii="Verdana" w:hAnsi="Verdana"/>
          <w:sz w:val="18"/>
          <w:szCs w:val="18"/>
        </w:rPr>
        <w:t xml:space="preserve"> zal staatssteun voor betaalbare huisvesting (inclusief midden huur) mogelijk worden. Nederland verwelkomt daarom de herziene staatssteunregels van de Europese Commissie. Het kabinetsbeleid is er verder op gericht voor alle aandachtsgroepen betaalbare huisvesting te realiseren, waaronder studenten. In het wetsvoorstel Versterking regie volkshuisvesting</w:t>
      </w:r>
      <w:r w:rsidR="00B4273D">
        <w:rPr>
          <w:rStyle w:val="Voetnootmarkering"/>
          <w:rFonts w:ascii="Verdana" w:hAnsi="Verdana"/>
          <w:sz w:val="18"/>
          <w:szCs w:val="18"/>
        </w:rPr>
        <w:footnoteReference w:id="15"/>
      </w:r>
      <w:r w:rsidRPr="0083228D">
        <w:rPr>
          <w:rFonts w:ascii="Verdana" w:hAnsi="Verdana"/>
          <w:sz w:val="18"/>
          <w:szCs w:val="18"/>
        </w:rPr>
        <w:t xml:space="preserve"> </w:t>
      </w:r>
      <w:r w:rsidRPr="002812AA">
        <w:rPr>
          <w:rFonts w:ascii="Verdana" w:hAnsi="Verdana"/>
          <w:sz w:val="18"/>
          <w:szCs w:val="18"/>
        </w:rPr>
        <w:t xml:space="preserve">maken we afspraken over aantallen en typen woningen voor aandachtsgroepen. </w:t>
      </w:r>
    </w:p>
    <w:p w:rsidRPr="00EA4FDB" w:rsidR="00EA4FDB" w:rsidP="00E965AE" w:rsidRDefault="006E7F9B" w14:paraId="29D1542A" w14:textId="1E743268">
      <w:pPr>
        <w:spacing w:line="276" w:lineRule="auto"/>
        <w:rPr>
          <w:rFonts w:ascii="Verdana" w:hAnsi="Verdana"/>
          <w:b/>
          <w:sz w:val="18"/>
          <w:szCs w:val="18"/>
        </w:rPr>
      </w:pPr>
      <w:r>
        <w:rPr>
          <w:rFonts w:ascii="Verdana" w:hAnsi="Verdana"/>
          <w:b/>
          <w:sz w:val="18"/>
          <w:szCs w:val="18"/>
        </w:rPr>
        <w:br/>
      </w:r>
      <w:r w:rsidRPr="00EA4FDB" w:rsidR="00EA4FDB">
        <w:rPr>
          <w:rFonts w:ascii="Verdana" w:hAnsi="Verdana"/>
          <w:b/>
          <w:sz w:val="18"/>
          <w:szCs w:val="18"/>
        </w:rPr>
        <w:t>Agendapunt: Europees Semester</w:t>
      </w:r>
      <w:r w:rsidR="00D86C49">
        <w:rPr>
          <w:rFonts w:ascii="Verdana" w:hAnsi="Verdana"/>
          <w:b/>
          <w:sz w:val="18"/>
          <w:szCs w:val="18"/>
        </w:rPr>
        <w:t xml:space="preserve"> 2026</w:t>
      </w:r>
    </w:p>
    <w:p w:rsidRPr="00EA4FDB" w:rsidR="00EA4FDB" w:rsidP="00E965AE" w:rsidRDefault="00EA4FDB" w14:paraId="5E968581" w14:textId="6B0BC2BC">
      <w:pPr>
        <w:spacing w:line="276" w:lineRule="auto"/>
        <w:rPr>
          <w:rFonts w:ascii="Verdana" w:hAnsi="Verdana"/>
          <w:b/>
          <w:sz w:val="18"/>
          <w:szCs w:val="18"/>
        </w:rPr>
      </w:pPr>
      <w:r w:rsidRPr="00EA4FDB">
        <w:rPr>
          <w:rFonts w:ascii="Verdana" w:hAnsi="Verdana"/>
          <w:b/>
          <w:sz w:val="18"/>
          <w:szCs w:val="18"/>
        </w:rPr>
        <w:t xml:space="preserve">a) </w:t>
      </w:r>
      <w:bookmarkStart w:name="_Hlk231829579" w:id="8"/>
      <w:r w:rsidRPr="00EA4FDB">
        <w:rPr>
          <w:rFonts w:ascii="Verdana" w:hAnsi="Verdana"/>
          <w:b/>
          <w:sz w:val="18"/>
          <w:szCs w:val="18"/>
        </w:rPr>
        <w:t xml:space="preserve">Presentatie </w:t>
      </w:r>
      <w:r w:rsidR="00203189">
        <w:rPr>
          <w:rFonts w:ascii="Verdana" w:hAnsi="Verdana"/>
          <w:b/>
          <w:sz w:val="18"/>
          <w:szCs w:val="18"/>
        </w:rPr>
        <w:t>van</w:t>
      </w:r>
      <w:r w:rsidRPr="00EA4FDB" w:rsidR="00203189">
        <w:rPr>
          <w:rFonts w:ascii="Verdana" w:hAnsi="Verdana"/>
          <w:b/>
          <w:sz w:val="18"/>
          <w:szCs w:val="18"/>
        </w:rPr>
        <w:t xml:space="preserve"> </w:t>
      </w:r>
      <w:r w:rsidRPr="00EA4FDB">
        <w:rPr>
          <w:rFonts w:ascii="Verdana" w:hAnsi="Verdana"/>
          <w:b/>
          <w:sz w:val="18"/>
          <w:szCs w:val="18"/>
        </w:rPr>
        <w:t>de Europese Commissie</w:t>
      </w:r>
      <w:r w:rsidR="00F41974">
        <w:rPr>
          <w:rFonts w:ascii="Verdana" w:hAnsi="Verdana"/>
          <w:b/>
          <w:sz w:val="18"/>
          <w:szCs w:val="18"/>
        </w:rPr>
        <w:t xml:space="preserve"> </w:t>
      </w:r>
      <w:r w:rsidR="00203189">
        <w:rPr>
          <w:rFonts w:ascii="Verdana" w:hAnsi="Verdana"/>
          <w:b/>
          <w:sz w:val="18"/>
          <w:szCs w:val="18"/>
        </w:rPr>
        <w:t xml:space="preserve">over het Lentepakket 2026 </w:t>
      </w:r>
      <w:r w:rsidR="00F41974">
        <w:rPr>
          <w:rFonts w:ascii="Verdana" w:hAnsi="Verdana"/>
          <w:b/>
          <w:sz w:val="18"/>
          <w:szCs w:val="18"/>
        </w:rPr>
        <w:t>en</w:t>
      </w:r>
      <w:r w:rsidR="00737A65">
        <w:rPr>
          <w:rFonts w:ascii="Verdana" w:hAnsi="Verdana"/>
          <w:b/>
          <w:sz w:val="18"/>
          <w:szCs w:val="18"/>
        </w:rPr>
        <w:t xml:space="preserve"> aanname van de werkgelegenheids- en sociale </w:t>
      </w:r>
      <w:bookmarkStart w:name="_Hlk231927343" w:id="9"/>
      <w:bookmarkEnd w:id="8"/>
      <w:r w:rsidR="00737A65">
        <w:rPr>
          <w:rFonts w:ascii="Verdana" w:hAnsi="Verdana"/>
          <w:b/>
          <w:sz w:val="18"/>
          <w:szCs w:val="18"/>
        </w:rPr>
        <w:t>beleidsaspecten van de landspecifieke aanbevelingen (LSA’s) voor 202</w:t>
      </w:r>
      <w:r w:rsidR="00712E34">
        <w:rPr>
          <w:rFonts w:ascii="Verdana" w:hAnsi="Verdana"/>
          <w:b/>
          <w:sz w:val="18"/>
          <w:szCs w:val="18"/>
        </w:rPr>
        <w:t>6</w:t>
      </w:r>
      <w:bookmarkEnd w:id="9"/>
      <w:r w:rsidR="00737A65">
        <w:rPr>
          <w:rFonts w:ascii="Verdana" w:hAnsi="Verdana"/>
          <w:b/>
          <w:sz w:val="18"/>
          <w:szCs w:val="18"/>
        </w:rPr>
        <w:t xml:space="preserve">. </w:t>
      </w:r>
    </w:p>
    <w:p w:rsidRPr="004E75A7" w:rsidR="00EA4FDB" w:rsidP="0047500C" w:rsidRDefault="00EA4FDB" w14:paraId="7798E811" w14:textId="77777777">
      <w:pPr>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Doel Raadsbehandeling</w:t>
      </w:r>
    </w:p>
    <w:p w:rsidR="00737A65" w:rsidP="0047500C" w:rsidRDefault="00737A65" w14:paraId="7798E6D3" w14:textId="0F2B2449">
      <w:pPr>
        <w:spacing w:after="0" w:line="276" w:lineRule="auto"/>
        <w:rPr>
          <w:rFonts w:ascii="Verdana" w:hAnsi="Verdana"/>
          <w:bCs/>
          <w:sz w:val="18"/>
          <w:szCs w:val="18"/>
        </w:rPr>
      </w:pPr>
      <w:r w:rsidRPr="00737A65">
        <w:rPr>
          <w:rFonts w:ascii="Verdana" w:hAnsi="Verdana"/>
          <w:bCs/>
          <w:sz w:val="18"/>
          <w:szCs w:val="18"/>
        </w:rPr>
        <w:t xml:space="preserve">De Raad zal de presentatie van de </w:t>
      </w:r>
      <w:r w:rsidR="00FD1283">
        <w:rPr>
          <w:rFonts w:ascii="Verdana" w:hAnsi="Verdana"/>
          <w:bCs/>
          <w:sz w:val="18"/>
          <w:szCs w:val="18"/>
        </w:rPr>
        <w:t xml:space="preserve">Europese </w:t>
      </w:r>
      <w:r w:rsidRPr="00737A65">
        <w:rPr>
          <w:rFonts w:ascii="Verdana" w:hAnsi="Verdana"/>
          <w:bCs/>
          <w:sz w:val="18"/>
          <w:szCs w:val="18"/>
        </w:rPr>
        <w:t>Commissie aanhoren over het voorstel voor het Lentepakket 202</w:t>
      </w:r>
      <w:r>
        <w:rPr>
          <w:rFonts w:ascii="Verdana" w:hAnsi="Verdana"/>
          <w:bCs/>
          <w:sz w:val="18"/>
          <w:szCs w:val="18"/>
        </w:rPr>
        <w:t>6</w:t>
      </w:r>
      <w:r w:rsidRPr="00737A65">
        <w:rPr>
          <w:rFonts w:ascii="Verdana" w:hAnsi="Verdana"/>
          <w:bCs/>
          <w:sz w:val="18"/>
          <w:szCs w:val="18"/>
        </w:rPr>
        <w:t xml:space="preserve">. Ook wordt de Raad gevraagd in te stemmen met de aanname van de werkgelegenheids- en sociale beleidsaspecten van de landspecifieke aanbevelingen. </w:t>
      </w:r>
    </w:p>
    <w:p w:rsidR="0047500C" w:rsidP="0047500C" w:rsidRDefault="0047500C" w14:paraId="4595559C" w14:textId="77777777">
      <w:pPr>
        <w:spacing w:after="0" w:line="276" w:lineRule="auto"/>
        <w:rPr>
          <w:rFonts w:ascii="Verdana" w:hAnsi="Verdana"/>
          <w:bCs/>
          <w:sz w:val="18"/>
          <w:szCs w:val="18"/>
        </w:rPr>
      </w:pPr>
    </w:p>
    <w:p w:rsidR="00A378D0" w:rsidP="0047500C" w:rsidRDefault="00A378D0" w14:paraId="47CFF2DC" w14:textId="77777777">
      <w:pPr>
        <w:tabs>
          <w:tab w:val="left" w:pos="708"/>
        </w:tabs>
        <w:spacing w:after="0" w:line="276" w:lineRule="auto"/>
        <w:rPr>
          <w:rFonts w:ascii="Verdana" w:hAnsi="Verdana" w:eastAsia="Times New Roman" w:cs="Times New Roman"/>
          <w:sz w:val="18"/>
          <w:szCs w:val="18"/>
          <w:lang w:eastAsia="nl-NL"/>
        </w:rPr>
      </w:pPr>
      <w:r w:rsidRPr="004E75A7">
        <w:rPr>
          <w:rFonts w:ascii="Verdana" w:hAnsi="Verdana" w:eastAsia="Times New Roman" w:cs="Times New Roman"/>
          <w:sz w:val="18"/>
          <w:szCs w:val="18"/>
          <w:u w:val="single"/>
          <w:lang w:eastAsia="nl-NL"/>
        </w:rPr>
        <w:t>Inhoud/achtergrond/tijdpad onderhandelingen</w:t>
      </w:r>
    </w:p>
    <w:p w:rsidR="00EA4FDB" w:rsidP="0047500C" w:rsidRDefault="00EA4FDB" w14:paraId="328DCED6" w14:textId="096BD217">
      <w:pPr>
        <w:spacing w:after="0" w:line="276" w:lineRule="auto"/>
        <w:rPr>
          <w:rFonts w:ascii="Verdana" w:hAnsi="Verdana"/>
          <w:bCs/>
          <w:sz w:val="18"/>
          <w:szCs w:val="18"/>
        </w:rPr>
      </w:pPr>
      <w:r w:rsidRPr="00EA4FDB">
        <w:rPr>
          <w:rFonts w:ascii="Verdana" w:hAnsi="Verdana"/>
          <w:bCs/>
          <w:sz w:val="18"/>
          <w:szCs w:val="18"/>
        </w:rPr>
        <w:t xml:space="preserve">Op </w:t>
      </w:r>
      <w:r>
        <w:rPr>
          <w:rFonts w:ascii="Verdana" w:hAnsi="Verdana"/>
          <w:bCs/>
          <w:sz w:val="18"/>
          <w:szCs w:val="18"/>
        </w:rPr>
        <w:t>3 juni 2026 publiceerde</w:t>
      </w:r>
      <w:r w:rsidRPr="00EA4FDB">
        <w:rPr>
          <w:rFonts w:ascii="Verdana" w:hAnsi="Verdana"/>
          <w:bCs/>
          <w:sz w:val="18"/>
          <w:szCs w:val="18"/>
        </w:rPr>
        <w:t xml:space="preserve"> de Commissie het Lentepakket</w:t>
      </w:r>
      <w:r w:rsidR="006300B8">
        <w:rPr>
          <w:rFonts w:ascii="Verdana" w:hAnsi="Verdana"/>
          <w:bCs/>
          <w:sz w:val="18"/>
          <w:szCs w:val="18"/>
        </w:rPr>
        <w:t xml:space="preserve"> in het kader van het Europees Semester</w:t>
      </w:r>
      <w:r w:rsidRPr="00EA4FDB">
        <w:rPr>
          <w:rFonts w:ascii="Verdana" w:hAnsi="Verdana"/>
          <w:bCs/>
          <w:sz w:val="18"/>
          <w:szCs w:val="18"/>
        </w:rPr>
        <w:t xml:space="preserve">. </w:t>
      </w:r>
      <w:r w:rsidRPr="002861ED" w:rsidR="002861ED">
        <w:rPr>
          <w:rFonts w:ascii="Verdana" w:hAnsi="Verdana"/>
          <w:bCs/>
          <w:sz w:val="18"/>
          <w:szCs w:val="18"/>
        </w:rPr>
        <w:t xml:space="preserve">Het Lentepakket bestaat uit </w:t>
      </w:r>
      <w:r w:rsidR="006300B8">
        <w:rPr>
          <w:rFonts w:ascii="Verdana" w:hAnsi="Verdana"/>
          <w:bCs/>
          <w:sz w:val="18"/>
          <w:szCs w:val="18"/>
        </w:rPr>
        <w:t xml:space="preserve">(i) </w:t>
      </w:r>
      <w:r w:rsidRPr="002861ED" w:rsidR="002861ED">
        <w:rPr>
          <w:rFonts w:ascii="Verdana" w:hAnsi="Verdana"/>
          <w:bCs/>
          <w:sz w:val="18"/>
          <w:szCs w:val="18"/>
        </w:rPr>
        <w:t xml:space="preserve">een </w:t>
      </w:r>
      <w:r w:rsidRPr="7E4F7197" w:rsidR="00AC6184">
        <w:rPr>
          <w:rFonts w:ascii="Verdana" w:hAnsi="Verdana" w:eastAsia="Calibri" w:cs="Calibri"/>
          <w:sz w:val="18"/>
          <w:szCs w:val="18"/>
        </w:rPr>
        <w:t xml:space="preserve">overkoepelende mededeling </w:t>
      </w:r>
      <w:r w:rsidR="00AC6184">
        <w:rPr>
          <w:rFonts w:ascii="Verdana" w:hAnsi="Verdana" w:eastAsia="Calibri" w:cs="Calibri"/>
          <w:sz w:val="18"/>
          <w:szCs w:val="18"/>
        </w:rPr>
        <w:t xml:space="preserve">over de economische situatie van de EU, </w:t>
      </w:r>
      <w:r w:rsidR="006300B8">
        <w:rPr>
          <w:rFonts w:ascii="Verdana" w:hAnsi="Verdana" w:eastAsia="Calibri" w:cs="Calibri"/>
          <w:sz w:val="18"/>
          <w:szCs w:val="18"/>
        </w:rPr>
        <w:t xml:space="preserve">(ii) </w:t>
      </w:r>
      <w:r w:rsidR="00AC6184">
        <w:rPr>
          <w:rFonts w:ascii="Verdana" w:hAnsi="Verdana" w:eastAsia="Calibri" w:cs="Calibri"/>
          <w:sz w:val="18"/>
          <w:szCs w:val="18"/>
        </w:rPr>
        <w:t xml:space="preserve">landenrapporten </w:t>
      </w:r>
      <w:r w:rsidR="00ED0E1B">
        <w:rPr>
          <w:rFonts w:ascii="Verdana" w:hAnsi="Verdana" w:eastAsia="Calibri" w:cs="Calibri"/>
          <w:sz w:val="18"/>
          <w:szCs w:val="18"/>
        </w:rPr>
        <w:t>inclusief</w:t>
      </w:r>
      <w:r w:rsidR="00AC6184">
        <w:rPr>
          <w:rFonts w:ascii="Verdana" w:hAnsi="Verdana" w:eastAsia="Calibri" w:cs="Calibri"/>
          <w:sz w:val="18"/>
          <w:szCs w:val="18"/>
        </w:rPr>
        <w:t xml:space="preserve"> een </w:t>
      </w:r>
      <w:r w:rsidRPr="002861ED" w:rsidR="002861ED">
        <w:rPr>
          <w:rFonts w:ascii="Verdana" w:hAnsi="Verdana"/>
          <w:bCs/>
          <w:sz w:val="18"/>
          <w:szCs w:val="18"/>
        </w:rPr>
        <w:t xml:space="preserve">analyse van het economisch beleid van </w:t>
      </w:r>
      <w:r w:rsidR="00ED0E1B">
        <w:rPr>
          <w:rFonts w:ascii="Verdana" w:hAnsi="Verdana"/>
          <w:bCs/>
          <w:sz w:val="18"/>
          <w:szCs w:val="18"/>
        </w:rPr>
        <w:t xml:space="preserve">de </w:t>
      </w:r>
      <w:r w:rsidRPr="002861ED" w:rsidR="002861ED">
        <w:rPr>
          <w:rFonts w:ascii="Verdana" w:hAnsi="Verdana"/>
          <w:bCs/>
          <w:sz w:val="18"/>
          <w:szCs w:val="18"/>
        </w:rPr>
        <w:t xml:space="preserve">lidstaten, </w:t>
      </w:r>
      <w:r w:rsidR="006300B8">
        <w:rPr>
          <w:rFonts w:ascii="Verdana" w:hAnsi="Verdana"/>
          <w:bCs/>
          <w:sz w:val="18"/>
          <w:szCs w:val="18"/>
        </w:rPr>
        <w:t>(iii)</w:t>
      </w:r>
      <w:r w:rsidRPr="002861ED" w:rsidR="002861ED">
        <w:rPr>
          <w:rFonts w:ascii="Verdana" w:hAnsi="Verdana"/>
          <w:bCs/>
          <w:sz w:val="18"/>
          <w:szCs w:val="18"/>
        </w:rPr>
        <w:t xml:space="preserve"> voorstellen voor landspecifieke aanbevelingen (LSA’s), </w:t>
      </w:r>
      <w:r w:rsidR="006300B8">
        <w:rPr>
          <w:rFonts w:ascii="Verdana" w:hAnsi="Verdana"/>
          <w:bCs/>
          <w:sz w:val="18"/>
          <w:szCs w:val="18"/>
        </w:rPr>
        <w:t>(iv)</w:t>
      </w:r>
      <w:r w:rsidRPr="002861ED" w:rsidR="002861ED">
        <w:rPr>
          <w:rFonts w:ascii="Verdana" w:hAnsi="Verdana"/>
          <w:bCs/>
          <w:sz w:val="18"/>
          <w:szCs w:val="18"/>
        </w:rPr>
        <w:t xml:space="preserve"> de uitkomsten van de onderzoeken naar macro-economische onevenwichtigheden</w:t>
      </w:r>
      <w:r w:rsidR="00712E34">
        <w:rPr>
          <w:rFonts w:ascii="Verdana" w:hAnsi="Verdana"/>
          <w:bCs/>
          <w:sz w:val="18"/>
          <w:szCs w:val="18"/>
        </w:rPr>
        <w:t xml:space="preserve"> en </w:t>
      </w:r>
      <w:r w:rsidR="006300B8">
        <w:rPr>
          <w:rFonts w:ascii="Verdana" w:hAnsi="Verdana"/>
          <w:bCs/>
          <w:sz w:val="18"/>
          <w:szCs w:val="18"/>
        </w:rPr>
        <w:t xml:space="preserve">(v) </w:t>
      </w:r>
      <w:r w:rsidR="00712E34">
        <w:rPr>
          <w:rFonts w:ascii="Verdana" w:hAnsi="Verdana"/>
          <w:bCs/>
          <w:sz w:val="18"/>
          <w:szCs w:val="18"/>
        </w:rPr>
        <w:t>de richtsnoeren voor werkgelegenheidsbeleid</w:t>
      </w:r>
      <w:r w:rsidR="00AC6184">
        <w:rPr>
          <w:rFonts w:ascii="Verdana" w:hAnsi="Verdana"/>
          <w:bCs/>
          <w:sz w:val="18"/>
          <w:szCs w:val="18"/>
        </w:rPr>
        <w:t>.</w:t>
      </w:r>
      <w:r w:rsidRPr="00EA4FDB">
        <w:rPr>
          <w:rFonts w:ascii="Verdana" w:hAnsi="Verdana"/>
          <w:bCs/>
          <w:sz w:val="18"/>
          <w:szCs w:val="18"/>
        </w:rPr>
        <w:t xml:space="preserve"> Tijdens de Raad </w:t>
      </w:r>
      <w:r w:rsidR="006300B8">
        <w:rPr>
          <w:rFonts w:ascii="Verdana" w:hAnsi="Verdana"/>
          <w:bCs/>
          <w:sz w:val="18"/>
          <w:szCs w:val="18"/>
        </w:rPr>
        <w:t>staan</w:t>
      </w:r>
      <w:r w:rsidRPr="00EA4FDB">
        <w:rPr>
          <w:rFonts w:ascii="Verdana" w:hAnsi="Verdana"/>
          <w:bCs/>
          <w:sz w:val="18"/>
          <w:szCs w:val="18"/>
        </w:rPr>
        <w:t xml:space="preserve"> de ontwikkelingen op sociaal en werkgelegenheidsterrein</w:t>
      </w:r>
      <w:r w:rsidR="006300B8">
        <w:rPr>
          <w:rFonts w:ascii="Verdana" w:hAnsi="Verdana"/>
          <w:bCs/>
          <w:sz w:val="18"/>
          <w:szCs w:val="18"/>
        </w:rPr>
        <w:t xml:space="preserve"> op de agenda</w:t>
      </w:r>
      <w:r w:rsidRPr="00EA4FDB">
        <w:rPr>
          <w:rFonts w:ascii="Verdana" w:hAnsi="Verdana"/>
          <w:bCs/>
          <w:sz w:val="18"/>
          <w:szCs w:val="18"/>
        </w:rPr>
        <w:t>.</w:t>
      </w:r>
    </w:p>
    <w:p w:rsidR="001F6168" w:rsidP="0047500C" w:rsidRDefault="001F6168" w14:paraId="47394E6F" w14:textId="77777777">
      <w:pPr>
        <w:spacing w:after="0" w:line="276" w:lineRule="auto"/>
        <w:rPr>
          <w:rFonts w:ascii="Verdana" w:hAnsi="Verdana"/>
          <w:bCs/>
          <w:sz w:val="18"/>
          <w:szCs w:val="18"/>
        </w:rPr>
      </w:pPr>
    </w:p>
    <w:p w:rsidR="00CA72B0" w:rsidP="00E965AE" w:rsidRDefault="00CA72B0" w14:paraId="6231932D" w14:textId="77777777">
      <w:pPr>
        <w:spacing w:line="276" w:lineRule="auto"/>
        <w:rPr>
          <w:rFonts w:ascii="Verdana" w:hAnsi="Verdana"/>
          <w:bCs/>
          <w:sz w:val="18"/>
          <w:szCs w:val="18"/>
        </w:rPr>
      </w:pPr>
      <w:r w:rsidRPr="00CA72B0">
        <w:rPr>
          <w:rFonts w:ascii="Verdana" w:hAnsi="Verdana"/>
          <w:bCs/>
          <w:sz w:val="18"/>
          <w:szCs w:val="18"/>
        </w:rPr>
        <w:t xml:space="preserve">De voorgestelde landspecifieke aanbevelingen voor Nederland op sociaal- en werkgelegenheidsterrein luiden als volgt: </w:t>
      </w:r>
    </w:p>
    <w:p w:rsidRPr="008D36E2" w:rsidR="00DA6ADE" w:rsidP="00EE0A6F" w:rsidRDefault="00DA6ADE" w14:paraId="06F81AAA" w14:textId="31C0F878">
      <w:pPr>
        <w:spacing w:line="276" w:lineRule="auto"/>
        <w:rPr>
          <w:rFonts w:ascii="Verdana" w:hAnsi="Verdana"/>
          <w:bCs/>
          <w:i/>
          <w:iCs/>
          <w:sz w:val="18"/>
          <w:szCs w:val="18"/>
        </w:rPr>
      </w:pPr>
      <w:r w:rsidRPr="008D36E2">
        <w:rPr>
          <w:rFonts w:ascii="Verdana" w:hAnsi="Verdana"/>
          <w:bCs/>
          <w:i/>
          <w:iCs/>
          <w:sz w:val="18"/>
          <w:szCs w:val="18"/>
        </w:rPr>
        <w:t>5.1 Neem en implementeer maatregelen om de prikkels voor flexibele en tijdelijke arbeidscontracten te verminderen</w:t>
      </w:r>
      <w:r w:rsidR="000F68E8">
        <w:rPr>
          <w:rFonts w:ascii="Verdana" w:hAnsi="Verdana"/>
          <w:bCs/>
          <w:i/>
          <w:iCs/>
          <w:sz w:val="18"/>
          <w:szCs w:val="18"/>
        </w:rPr>
        <w:t>.</w:t>
      </w:r>
    </w:p>
    <w:p w:rsidRPr="008D36E2" w:rsidR="00DA6ADE" w:rsidP="00EE0A6F" w:rsidRDefault="00DA6ADE" w14:paraId="5BD71F21" w14:textId="103C7B2A">
      <w:pPr>
        <w:spacing w:line="276" w:lineRule="auto"/>
        <w:rPr>
          <w:rFonts w:ascii="Verdana" w:hAnsi="Verdana"/>
          <w:bCs/>
          <w:i/>
          <w:iCs/>
          <w:sz w:val="18"/>
          <w:szCs w:val="18"/>
        </w:rPr>
      </w:pPr>
      <w:r w:rsidRPr="008D36E2">
        <w:rPr>
          <w:rFonts w:ascii="Verdana" w:hAnsi="Verdana"/>
          <w:bCs/>
          <w:i/>
          <w:iCs/>
          <w:sz w:val="18"/>
          <w:szCs w:val="18"/>
        </w:rPr>
        <w:t>5.2 Pak de tekorten op de arbeidsmarkt en het gebrek aan vaardigheden aan, onder meer door onbenut arbeidspotentieel beter te benutten en door sterker in te zetten op bij- en omscholingsmaatregelen. Moedig mobiliteit aan naar hoogproductieve sectoren en sectoren waar een maatschappelijke uitdaging is. Verbeter de werk en leefomstandigheden van arbeidsmigranten van binnen en buiten de EU.</w:t>
      </w:r>
    </w:p>
    <w:p w:rsidR="00CA72B0" w:rsidP="00E965AE" w:rsidRDefault="002861ED" w14:paraId="29A46CCF" w14:textId="051BBBD2">
      <w:pPr>
        <w:spacing w:line="276" w:lineRule="auto"/>
        <w:rPr>
          <w:rFonts w:ascii="Verdana" w:hAnsi="Verdana"/>
          <w:bCs/>
          <w:sz w:val="18"/>
          <w:szCs w:val="18"/>
        </w:rPr>
      </w:pPr>
      <w:bookmarkStart w:name="_Hlk231989244" w:id="10"/>
      <w:r w:rsidRPr="002861ED">
        <w:rPr>
          <w:rFonts w:ascii="Verdana" w:hAnsi="Verdana"/>
          <w:bCs/>
          <w:sz w:val="18"/>
          <w:szCs w:val="18"/>
        </w:rPr>
        <w:t>De LSA’s komen grotendeels overeen met die van voorgaande jaren. Nieuw is de aanbeveling om de werk</w:t>
      </w:r>
      <w:r w:rsidR="008F179A">
        <w:rPr>
          <w:rFonts w:ascii="Verdana" w:hAnsi="Verdana"/>
          <w:bCs/>
          <w:sz w:val="18"/>
          <w:szCs w:val="18"/>
        </w:rPr>
        <w:t>-</w:t>
      </w:r>
      <w:r>
        <w:rPr>
          <w:rFonts w:ascii="Verdana" w:hAnsi="Verdana"/>
          <w:bCs/>
          <w:sz w:val="18"/>
          <w:szCs w:val="18"/>
        </w:rPr>
        <w:t xml:space="preserve"> </w:t>
      </w:r>
      <w:r w:rsidRPr="002861ED">
        <w:rPr>
          <w:rFonts w:ascii="Verdana" w:hAnsi="Verdana"/>
          <w:bCs/>
          <w:sz w:val="18"/>
          <w:szCs w:val="18"/>
        </w:rPr>
        <w:t>en leefomstandigheden van arbeidsmigranten van binnen en buiten de EU te verbeteren</w:t>
      </w:r>
      <w:r w:rsidR="008D36E2">
        <w:rPr>
          <w:rFonts w:ascii="Verdana" w:hAnsi="Verdana"/>
          <w:bCs/>
          <w:sz w:val="18"/>
          <w:szCs w:val="18"/>
        </w:rPr>
        <w:t>.</w:t>
      </w:r>
      <w:r w:rsidR="00B70170">
        <w:rPr>
          <w:rFonts w:ascii="Verdana" w:hAnsi="Verdana"/>
          <w:bCs/>
          <w:sz w:val="18"/>
          <w:szCs w:val="18"/>
        </w:rPr>
        <w:t xml:space="preserve"> </w:t>
      </w:r>
    </w:p>
    <w:bookmarkEnd w:id="10"/>
    <w:p w:rsidRPr="004E75A7" w:rsidR="00EA4FDB" w:rsidP="0047500C" w:rsidRDefault="00EA4FDB" w14:paraId="5CC8ABCD" w14:textId="77777777">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Inzet Nederland</w:t>
      </w:r>
    </w:p>
    <w:p w:rsidR="0086004E" w:rsidP="00290F15" w:rsidRDefault="000465E9" w14:paraId="4C572C49" w14:textId="4D07F4A6">
      <w:pPr>
        <w:spacing w:after="0" w:line="276" w:lineRule="auto"/>
        <w:rPr>
          <w:rFonts w:ascii="Verdana" w:hAnsi="Verdana"/>
          <w:bCs/>
          <w:sz w:val="18"/>
          <w:szCs w:val="18"/>
        </w:rPr>
      </w:pPr>
      <w:r w:rsidRPr="00803AA4">
        <w:rPr>
          <w:rFonts w:ascii="Verdana" w:hAnsi="Verdana" w:eastAsia="Times New Roman" w:cs="Times New Roman"/>
          <w:sz w:val="18"/>
          <w:szCs w:val="18"/>
          <w:lang w:eastAsia="nl-NL"/>
        </w:rPr>
        <w:t xml:space="preserve">Ik ben namens Nederland voornemens </w:t>
      </w:r>
      <w:r>
        <w:rPr>
          <w:rFonts w:ascii="Verdana" w:hAnsi="Verdana" w:eastAsia="Times New Roman" w:cs="Times New Roman"/>
          <w:sz w:val="18"/>
          <w:szCs w:val="18"/>
          <w:lang w:eastAsia="nl-NL"/>
        </w:rPr>
        <w:t xml:space="preserve">in te stemmen </w:t>
      </w:r>
      <w:r w:rsidR="003C1BF6">
        <w:rPr>
          <w:rFonts w:ascii="Verdana" w:hAnsi="Verdana"/>
          <w:bCs/>
          <w:sz w:val="18"/>
          <w:szCs w:val="18"/>
        </w:rPr>
        <w:t xml:space="preserve">met </w:t>
      </w:r>
      <w:r w:rsidRPr="00737A65" w:rsidR="003C1BF6">
        <w:rPr>
          <w:rFonts w:ascii="Verdana" w:hAnsi="Verdana"/>
          <w:bCs/>
          <w:sz w:val="18"/>
          <w:szCs w:val="18"/>
        </w:rPr>
        <w:t>de werkgelegenheids- en sociale beleidsaspecten van de landspecifieke aanbevelingen.</w:t>
      </w:r>
      <w:r w:rsidR="003C1BF6">
        <w:rPr>
          <w:rFonts w:ascii="Verdana" w:hAnsi="Verdana"/>
          <w:bCs/>
          <w:sz w:val="18"/>
          <w:szCs w:val="18"/>
        </w:rPr>
        <w:t xml:space="preserve"> </w:t>
      </w:r>
      <w:r w:rsidRPr="00CA72B0" w:rsidR="00CA72B0">
        <w:rPr>
          <w:rFonts w:ascii="Verdana" w:hAnsi="Verdana"/>
          <w:bCs/>
          <w:sz w:val="18"/>
          <w:szCs w:val="18"/>
        </w:rPr>
        <w:t xml:space="preserve">Zoals toegelicht in de </w:t>
      </w:r>
      <w:r w:rsidR="00AC6184">
        <w:rPr>
          <w:rFonts w:ascii="Verdana" w:hAnsi="Verdana"/>
          <w:bCs/>
          <w:sz w:val="18"/>
          <w:szCs w:val="18"/>
        </w:rPr>
        <w:t xml:space="preserve">nagestuurde </w:t>
      </w:r>
      <w:r w:rsidRPr="00CA72B0" w:rsidR="00CA72B0">
        <w:rPr>
          <w:rFonts w:ascii="Verdana" w:hAnsi="Verdana"/>
          <w:bCs/>
          <w:sz w:val="18"/>
          <w:szCs w:val="18"/>
        </w:rPr>
        <w:t>Geannoteerde Agenda over de Ecofin</w:t>
      </w:r>
      <w:r w:rsidR="00DA6ADE">
        <w:rPr>
          <w:rFonts w:ascii="Verdana" w:hAnsi="Verdana"/>
          <w:bCs/>
          <w:sz w:val="18"/>
          <w:szCs w:val="18"/>
        </w:rPr>
        <w:t>r</w:t>
      </w:r>
      <w:r w:rsidRPr="00CA72B0" w:rsidR="00CA72B0">
        <w:rPr>
          <w:rFonts w:ascii="Verdana" w:hAnsi="Verdana"/>
          <w:bCs/>
          <w:sz w:val="18"/>
          <w:szCs w:val="18"/>
        </w:rPr>
        <w:t xml:space="preserve">aad van </w:t>
      </w:r>
      <w:r w:rsidR="00DA6ADE">
        <w:rPr>
          <w:rFonts w:ascii="Verdana" w:hAnsi="Verdana"/>
          <w:bCs/>
          <w:sz w:val="18"/>
          <w:szCs w:val="18"/>
        </w:rPr>
        <w:t>12</w:t>
      </w:r>
      <w:r w:rsidRPr="00CA72B0" w:rsidR="00CA72B0">
        <w:rPr>
          <w:rFonts w:ascii="Verdana" w:hAnsi="Verdana"/>
          <w:bCs/>
          <w:sz w:val="18"/>
          <w:szCs w:val="18"/>
        </w:rPr>
        <w:t xml:space="preserve"> juni</w:t>
      </w:r>
      <w:r w:rsidR="00AC6184">
        <w:rPr>
          <w:rStyle w:val="Voetnootmarkering"/>
          <w:rFonts w:ascii="Verdana" w:hAnsi="Verdana"/>
          <w:bCs/>
          <w:sz w:val="18"/>
          <w:szCs w:val="18"/>
        </w:rPr>
        <w:footnoteReference w:id="16"/>
      </w:r>
      <w:r w:rsidRPr="00CA72B0" w:rsidR="00CA72B0">
        <w:rPr>
          <w:rFonts w:ascii="Verdana" w:hAnsi="Verdana"/>
          <w:bCs/>
          <w:sz w:val="18"/>
          <w:szCs w:val="18"/>
        </w:rPr>
        <w:t xml:space="preserve">, </w:t>
      </w:r>
      <w:r w:rsidR="00DA6ADE">
        <w:rPr>
          <w:rFonts w:ascii="Verdana" w:hAnsi="Verdana"/>
          <w:bCs/>
          <w:sz w:val="18"/>
          <w:szCs w:val="18"/>
        </w:rPr>
        <w:t xml:space="preserve">herkent het kabinet zich in de </w:t>
      </w:r>
      <w:r w:rsidR="00346538">
        <w:rPr>
          <w:rFonts w:ascii="Verdana" w:hAnsi="Verdana"/>
          <w:bCs/>
          <w:sz w:val="18"/>
          <w:szCs w:val="18"/>
        </w:rPr>
        <w:t xml:space="preserve">eerste </w:t>
      </w:r>
      <w:r w:rsidR="00DA6ADE">
        <w:rPr>
          <w:rFonts w:ascii="Verdana" w:hAnsi="Verdana"/>
          <w:bCs/>
          <w:sz w:val="18"/>
          <w:szCs w:val="18"/>
        </w:rPr>
        <w:t xml:space="preserve">aanbeveling van de Commissie om </w:t>
      </w:r>
      <w:r w:rsidRPr="00DA6ADE" w:rsidR="00DA6ADE">
        <w:rPr>
          <w:rFonts w:ascii="Verdana" w:hAnsi="Verdana"/>
          <w:bCs/>
          <w:sz w:val="18"/>
          <w:szCs w:val="18"/>
        </w:rPr>
        <w:t xml:space="preserve">prikkels te verminderen om flexibele of tijdelijke contracten te </w:t>
      </w:r>
      <w:r w:rsidRPr="00DA6ADE" w:rsidR="00DA6ADE">
        <w:rPr>
          <w:rFonts w:ascii="Verdana" w:hAnsi="Verdana"/>
          <w:bCs/>
          <w:sz w:val="18"/>
          <w:szCs w:val="18"/>
        </w:rPr>
        <w:lastRenderedPageBreak/>
        <w:t>gebruiken. In nauw overleg met sociale partners zijn de afgelopen jaren een aantal belangrijke stappen gezet o</w:t>
      </w:r>
      <w:r w:rsidR="00E45612">
        <w:rPr>
          <w:rFonts w:ascii="Verdana" w:hAnsi="Verdana"/>
          <w:bCs/>
          <w:sz w:val="18"/>
          <w:szCs w:val="18"/>
        </w:rPr>
        <w:t xml:space="preserve">p het gebied van </w:t>
      </w:r>
      <w:r w:rsidRPr="00DA6ADE" w:rsidR="00DA6ADE">
        <w:rPr>
          <w:rFonts w:ascii="Verdana" w:hAnsi="Verdana"/>
          <w:bCs/>
          <w:sz w:val="18"/>
          <w:szCs w:val="18"/>
        </w:rPr>
        <w:t>flexibilisering</w:t>
      </w:r>
      <w:r w:rsidR="00346538">
        <w:rPr>
          <w:rFonts w:ascii="Verdana" w:hAnsi="Verdana"/>
          <w:bCs/>
          <w:sz w:val="18"/>
          <w:szCs w:val="18"/>
        </w:rPr>
        <w:t>.</w:t>
      </w:r>
      <w:r w:rsidRPr="00DA6ADE" w:rsidR="00DA6ADE">
        <w:rPr>
          <w:rFonts w:ascii="Verdana" w:hAnsi="Verdana"/>
          <w:bCs/>
          <w:sz w:val="18"/>
          <w:szCs w:val="18"/>
        </w:rPr>
        <w:t xml:space="preserve"> Hierbij is naar een nieuwe balans op de arbeidsmarkt gezocht, met voldoende wendbaarheid voor werkgevers. Het wetsvoorstel </w:t>
      </w:r>
      <w:r>
        <w:rPr>
          <w:rFonts w:ascii="Verdana" w:hAnsi="Verdana"/>
          <w:bCs/>
          <w:sz w:val="18"/>
          <w:szCs w:val="18"/>
        </w:rPr>
        <w:t>‘</w:t>
      </w:r>
      <w:r w:rsidRPr="00DA6ADE" w:rsidR="00DA6ADE">
        <w:rPr>
          <w:rFonts w:ascii="Verdana" w:hAnsi="Verdana"/>
          <w:bCs/>
          <w:sz w:val="18"/>
          <w:szCs w:val="18"/>
        </w:rPr>
        <w:t>Meer zekerheid flexwerkers</w:t>
      </w:r>
      <w:r>
        <w:rPr>
          <w:rFonts w:ascii="Verdana" w:hAnsi="Verdana"/>
          <w:bCs/>
          <w:sz w:val="18"/>
          <w:szCs w:val="18"/>
        </w:rPr>
        <w:t>’</w:t>
      </w:r>
      <w:r w:rsidR="00DA6ADE">
        <w:rPr>
          <w:rStyle w:val="Voetnootmarkering"/>
          <w:rFonts w:ascii="Verdana" w:hAnsi="Verdana"/>
          <w:bCs/>
          <w:sz w:val="18"/>
          <w:szCs w:val="18"/>
        </w:rPr>
        <w:footnoteReference w:id="17"/>
      </w:r>
      <w:r w:rsidRPr="00DA6ADE" w:rsidR="00DA6ADE">
        <w:rPr>
          <w:rFonts w:ascii="Verdana" w:hAnsi="Verdana"/>
          <w:bCs/>
          <w:sz w:val="18"/>
          <w:szCs w:val="18"/>
        </w:rPr>
        <w:t xml:space="preserve"> ziet erop dat werknemers met een oproepcontract meer </w:t>
      </w:r>
      <w:r w:rsidR="00346538">
        <w:rPr>
          <w:rFonts w:ascii="Verdana" w:hAnsi="Verdana"/>
          <w:bCs/>
          <w:sz w:val="18"/>
          <w:szCs w:val="18"/>
        </w:rPr>
        <w:t xml:space="preserve">zekerheid over hun inkomen en werktijd </w:t>
      </w:r>
      <w:r w:rsidRPr="00DA6ADE" w:rsidR="00DA6ADE">
        <w:rPr>
          <w:rFonts w:ascii="Verdana" w:hAnsi="Verdana"/>
          <w:bCs/>
          <w:sz w:val="18"/>
          <w:szCs w:val="18"/>
        </w:rPr>
        <w:t xml:space="preserve">krijgen. </w:t>
      </w:r>
    </w:p>
    <w:p w:rsidR="00B441B6" w:rsidP="00BD068E" w:rsidRDefault="000465E9" w14:paraId="6F168013" w14:textId="45416197">
      <w:pPr>
        <w:spacing w:after="0" w:line="276" w:lineRule="auto"/>
        <w:rPr>
          <w:rFonts w:ascii="Verdana" w:hAnsi="Verdana" w:eastAsia="Calibri" w:cs="Calibri"/>
          <w:sz w:val="18"/>
          <w:szCs w:val="18"/>
        </w:rPr>
      </w:pPr>
      <w:r>
        <w:rPr>
          <w:rFonts w:ascii="Verdana" w:hAnsi="Verdana"/>
          <w:bCs/>
          <w:sz w:val="18"/>
          <w:szCs w:val="18"/>
        </w:rPr>
        <w:br/>
      </w:r>
      <w:r w:rsidR="008D36E2">
        <w:rPr>
          <w:rFonts w:ascii="Verdana" w:hAnsi="Verdana"/>
          <w:bCs/>
          <w:sz w:val="18"/>
          <w:szCs w:val="18"/>
        </w:rPr>
        <w:t xml:space="preserve">Het kabinet kan zich ook vinden in de tweede aanbeveling. </w:t>
      </w:r>
      <w:r w:rsidR="00A1549A">
        <w:rPr>
          <w:rFonts w:ascii="Verdana" w:hAnsi="Verdana"/>
          <w:bCs/>
          <w:sz w:val="18"/>
          <w:szCs w:val="18"/>
        </w:rPr>
        <w:t>Hoewel</w:t>
      </w:r>
      <w:r w:rsidRPr="008D36E2" w:rsidR="008D36E2">
        <w:rPr>
          <w:rFonts w:ascii="Verdana" w:hAnsi="Verdana"/>
          <w:bCs/>
          <w:sz w:val="18"/>
          <w:szCs w:val="18"/>
        </w:rPr>
        <w:t xml:space="preserve"> </w:t>
      </w:r>
      <w:r w:rsidR="00A1549A">
        <w:rPr>
          <w:rFonts w:ascii="Verdana" w:hAnsi="Verdana"/>
          <w:bCs/>
          <w:sz w:val="18"/>
          <w:szCs w:val="18"/>
        </w:rPr>
        <w:t>de</w:t>
      </w:r>
      <w:r w:rsidRPr="008D36E2" w:rsidR="00A1549A">
        <w:rPr>
          <w:rFonts w:ascii="Verdana" w:hAnsi="Verdana"/>
          <w:bCs/>
          <w:sz w:val="18"/>
          <w:szCs w:val="18"/>
        </w:rPr>
        <w:t xml:space="preserve"> </w:t>
      </w:r>
      <w:r w:rsidR="00346538">
        <w:rPr>
          <w:rFonts w:ascii="Verdana" w:hAnsi="Verdana"/>
          <w:bCs/>
          <w:sz w:val="18"/>
          <w:szCs w:val="18"/>
        </w:rPr>
        <w:t>arbeids</w:t>
      </w:r>
      <w:r w:rsidRPr="008D36E2" w:rsidR="008D36E2">
        <w:rPr>
          <w:rFonts w:ascii="Verdana" w:hAnsi="Verdana"/>
          <w:bCs/>
          <w:sz w:val="18"/>
          <w:szCs w:val="18"/>
        </w:rPr>
        <w:t>participatie</w:t>
      </w:r>
      <w:r w:rsidR="00E00B13">
        <w:rPr>
          <w:rFonts w:ascii="Verdana" w:hAnsi="Verdana"/>
          <w:bCs/>
          <w:sz w:val="18"/>
          <w:szCs w:val="18"/>
        </w:rPr>
        <w:t xml:space="preserve"> in Nederland</w:t>
      </w:r>
      <w:r w:rsidRPr="008D36E2" w:rsidR="008D36E2">
        <w:rPr>
          <w:rFonts w:ascii="Verdana" w:hAnsi="Verdana"/>
          <w:bCs/>
          <w:sz w:val="18"/>
          <w:szCs w:val="18"/>
        </w:rPr>
        <w:t xml:space="preserve"> tot de hoogste </w:t>
      </w:r>
      <w:r w:rsidR="00E00B13">
        <w:rPr>
          <w:rFonts w:ascii="Verdana" w:hAnsi="Verdana"/>
          <w:bCs/>
          <w:sz w:val="18"/>
          <w:szCs w:val="18"/>
        </w:rPr>
        <w:t>van</w:t>
      </w:r>
      <w:r w:rsidRPr="008D36E2" w:rsidR="008D36E2">
        <w:rPr>
          <w:rFonts w:ascii="Verdana" w:hAnsi="Verdana"/>
          <w:bCs/>
          <w:sz w:val="18"/>
          <w:szCs w:val="18"/>
        </w:rPr>
        <w:t xml:space="preserve"> Europa</w:t>
      </w:r>
      <w:r w:rsidR="00E00B13">
        <w:rPr>
          <w:rFonts w:ascii="Verdana" w:hAnsi="Verdana"/>
          <w:bCs/>
          <w:sz w:val="18"/>
          <w:szCs w:val="18"/>
        </w:rPr>
        <w:t xml:space="preserve"> </w:t>
      </w:r>
      <w:r w:rsidRPr="008D36E2" w:rsidR="00E00B13">
        <w:rPr>
          <w:rFonts w:ascii="Verdana" w:hAnsi="Verdana"/>
          <w:bCs/>
          <w:sz w:val="18"/>
          <w:szCs w:val="18"/>
        </w:rPr>
        <w:t>behoort</w:t>
      </w:r>
      <w:r w:rsidR="00A1549A">
        <w:rPr>
          <w:rFonts w:ascii="Verdana" w:hAnsi="Verdana"/>
          <w:bCs/>
          <w:sz w:val="18"/>
          <w:szCs w:val="18"/>
        </w:rPr>
        <w:t>,</w:t>
      </w:r>
      <w:r w:rsidR="008D36E2">
        <w:rPr>
          <w:rStyle w:val="Voetnootmarkering"/>
          <w:rFonts w:ascii="Verdana" w:hAnsi="Verdana"/>
          <w:bCs/>
          <w:sz w:val="18"/>
          <w:szCs w:val="18"/>
        </w:rPr>
        <w:footnoteReference w:id="18"/>
      </w:r>
      <w:r w:rsidRPr="008D36E2" w:rsidR="008D36E2">
        <w:rPr>
          <w:rFonts w:ascii="Verdana" w:hAnsi="Verdana"/>
          <w:bCs/>
          <w:sz w:val="18"/>
          <w:szCs w:val="18"/>
        </w:rPr>
        <w:t xml:space="preserve"> blijft het kabinet zich inzetten </w:t>
      </w:r>
      <w:r w:rsidR="00E00B13">
        <w:rPr>
          <w:rFonts w:ascii="Verdana" w:hAnsi="Verdana"/>
          <w:bCs/>
          <w:sz w:val="18"/>
          <w:szCs w:val="18"/>
        </w:rPr>
        <w:t>om</w:t>
      </w:r>
      <w:r w:rsidRPr="008D36E2" w:rsidR="008D36E2">
        <w:rPr>
          <w:rFonts w:ascii="Verdana" w:hAnsi="Verdana"/>
          <w:bCs/>
          <w:sz w:val="18"/>
          <w:szCs w:val="18"/>
        </w:rPr>
        <w:t xml:space="preserve"> belemmeringen </w:t>
      </w:r>
      <w:r w:rsidR="00E00B13">
        <w:rPr>
          <w:rFonts w:ascii="Verdana" w:hAnsi="Verdana"/>
          <w:bCs/>
          <w:sz w:val="18"/>
          <w:szCs w:val="18"/>
        </w:rPr>
        <w:t xml:space="preserve">weg te nemen </w:t>
      </w:r>
      <w:r w:rsidRPr="008D36E2" w:rsidR="008D36E2">
        <w:rPr>
          <w:rFonts w:ascii="Verdana" w:hAnsi="Verdana"/>
          <w:bCs/>
          <w:sz w:val="18"/>
          <w:szCs w:val="18"/>
        </w:rPr>
        <w:t xml:space="preserve">die verschillende groepen </w:t>
      </w:r>
      <w:r w:rsidRPr="008D36E2" w:rsidR="00E00B13">
        <w:rPr>
          <w:rFonts w:ascii="Verdana" w:hAnsi="Verdana"/>
          <w:bCs/>
          <w:sz w:val="18"/>
          <w:szCs w:val="18"/>
        </w:rPr>
        <w:t>erva</w:t>
      </w:r>
      <w:r w:rsidR="00E00B13">
        <w:rPr>
          <w:rFonts w:ascii="Verdana" w:hAnsi="Verdana"/>
          <w:bCs/>
          <w:sz w:val="18"/>
          <w:szCs w:val="18"/>
        </w:rPr>
        <w:t>n weerhouden</w:t>
      </w:r>
      <w:r w:rsidRPr="008D36E2" w:rsidR="00E00B13">
        <w:rPr>
          <w:rFonts w:ascii="Verdana" w:hAnsi="Verdana"/>
          <w:bCs/>
          <w:sz w:val="18"/>
          <w:szCs w:val="18"/>
        </w:rPr>
        <w:t xml:space="preserve"> </w:t>
      </w:r>
      <w:r w:rsidRPr="008D36E2" w:rsidR="008D36E2">
        <w:rPr>
          <w:rFonts w:ascii="Verdana" w:hAnsi="Verdana"/>
          <w:bCs/>
          <w:sz w:val="18"/>
          <w:szCs w:val="18"/>
        </w:rPr>
        <w:t>om te werken</w:t>
      </w:r>
      <w:r w:rsidR="00E00B13">
        <w:rPr>
          <w:rFonts w:ascii="Verdana" w:hAnsi="Verdana"/>
          <w:bCs/>
          <w:sz w:val="18"/>
          <w:szCs w:val="18"/>
        </w:rPr>
        <w:t xml:space="preserve"> of meer uren te werken</w:t>
      </w:r>
      <w:r w:rsidRPr="008D36E2" w:rsidR="008D36E2">
        <w:rPr>
          <w:rFonts w:ascii="Verdana" w:hAnsi="Verdana"/>
          <w:bCs/>
          <w:sz w:val="18"/>
          <w:szCs w:val="18"/>
        </w:rPr>
        <w:t>.</w:t>
      </w:r>
      <w:r w:rsidR="00AC6184">
        <w:rPr>
          <w:rFonts w:ascii="Verdana" w:hAnsi="Verdana"/>
          <w:bCs/>
          <w:sz w:val="18"/>
          <w:szCs w:val="18"/>
        </w:rPr>
        <w:t xml:space="preserve"> </w:t>
      </w:r>
      <w:r w:rsidR="00A1549A">
        <w:rPr>
          <w:rFonts w:ascii="Verdana" w:hAnsi="Verdana"/>
          <w:bCs/>
          <w:sz w:val="18"/>
          <w:szCs w:val="18"/>
        </w:rPr>
        <w:t>Het kabinet zet daar</w:t>
      </w:r>
      <w:r w:rsidR="00C024C5">
        <w:rPr>
          <w:rFonts w:ascii="Verdana" w:hAnsi="Verdana"/>
          <w:bCs/>
          <w:sz w:val="18"/>
          <w:szCs w:val="18"/>
        </w:rPr>
        <w:t>naast</w:t>
      </w:r>
      <w:r w:rsidR="00A1549A">
        <w:rPr>
          <w:rFonts w:ascii="Verdana" w:hAnsi="Verdana"/>
          <w:bCs/>
          <w:sz w:val="18"/>
          <w:szCs w:val="18"/>
        </w:rPr>
        <w:t xml:space="preserve"> specifiek in op een </w:t>
      </w:r>
      <w:r w:rsidR="002D321F">
        <w:rPr>
          <w:rFonts w:ascii="Verdana" w:hAnsi="Verdana"/>
          <w:bCs/>
          <w:sz w:val="18"/>
          <w:szCs w:val="18"/>
        </w:rPr>
        <w:t>T</w:t>
      </w:r>
      <w:r w:rsidR="00A1549A">
        <w:rPr>
          <w:rFonts w:ascii="Verdana" w:hAnsi="Verdana"/>
          <w:bCs/>
          <w:sz w:val="18"/>
          <w:szCs w:val="18"/>
        </w:rPr>
        <w:t>alentstrategie</w:t>
      </w:r>
      <w:r w:rsidR="002D321F">
        <w:rPr>
          <w:rFonts w:ascii="Verdana" w:hAnsi="Verdana"/>
          <w:bCs/>
          <w:sz w:val="18"/>
          <w:szCs w:val="18"/>
        </w:rPr>
        <w:t>, die uw Kamer voor de zomer van 2026 zal ontvangen</w:t>
      </w:r>
      <w:r w:rsidR="00A1549A">
        <w:rPr>
          <w:rFonts w:ascii="Verdana" w:hAnsi="Verdana"/>
          <w:bCs/>
          <w:sz w:val="18"/>
          <w:szCs w:val="18"/>
        </w:rPr>
        <w:t>.</w:t>
      </w:r>
      <w:r w:rsidR="00C83892">
        <w:rPr>
          <w:rStyle w:val="Voetnootmarkering"/>
          <w:rFonts w:ascii="Verdana" w:hAnsi="Verdana"/>
          <w:bCs/>
          <w:sz w:val="18"/>
          <w:szCs w:val="18"/>
        </w:rPr>
        <w:footnoteReference w:id="19"/>
      </w:r>
      <w:r w:rsidR="00A1549A">
        <w:rPr>
          <w:rFonts w:ascii="Verdana" w:hAnsi="Verdana"/>
          <w:bCs/>
          <w:sz w:val="18"/>
          <w:szCs w:val="18"/>
        </w:rPr>
        <w:t xml:space="preserve"> </w:t>
      </w:r>
      <w:r w:rsidRPr="000B6AA8" w:rsidR="00B441B6">
        <w:rPr>
          <w:rFonts w:ascii="Verdana" w:hAnsi="Verdana" w:eastAsia="Calibri" w:cs="Calibri"/>
          <w:sz w:val="18"/>
          <w:szCs w:val="18"/>
        </w:rPr>
        <w:t>Hiermee wil het kabinet beleid rondom onder andere de arbeidsmarkt, onderwijs en migratie meer in samenhang inzetten om talent op te leiden voor en te bewegen naar sectoren die van belang zijn voor onze economische groei en voor het realiseren van de belangrijke maatschappelijke doelen</w:t>
      </w:r>
      <w:r w:rsidR="00B441B6">
        <w:rPr>
          <w:rFonts w:ascii="Verdana" w:hAnsi="Verdana" w:eastAsia="Calibri" w:cs="Calibri"/>
          <w:sz w:val="18"/>
          <w:szCs w:val="18"/>
        </w:rPr>
        <w:t xml:space="preserve">. </w:t>
      </w:r>
      <w:r w:rsidRPr="00E40DF7" w:rsidR="00B441B6">
        <w:rPr>
          <w:rFonts w:ascii="Verdana" w:hAnsi="Verdana" w:eastAsia="Calibri" w:cs="Calibri"/>
          <w:sz w:val="18"/>
          <w:szCs w:val="18"/>
        </w:rPr>
        <w:t xml:space="preserve">De Talentstrategie geeft ook richting </w:t>
      </w:r>
      <w:r w:rsidR="00B441B6">
        <w:rPr>
          <w:rFonts w:ascii="Verdana" w:hAnsi="Verdana" w:eastAsia="Calibri" w:cs="Calibri"/>
          <w:sz w:val="18"/>
          <w:szCs w:val="18"/>
        </w:rPr>
        <w:t>aan</w:t>
      </w:r>
      <w:r w:rsidRPr="00E40DF7" w:rsidR="00B441B6">
        <w:rPr>
          <w:rFonts w:ascii="Verdana" w:hAnsi="Verdana" w:eastAsia="Calibri" w:cs="Calibri"/>
          <w:sz w:val="18"/>
          <w:szCs w:val="18"/>
        </w:rPr>
        <w:t xml:space="preserve"> het instrumentarium voor een Leven Lang Ontwikkelen (LLO). </w:t>
      </w:r>
      <w:r w:rsidRPr="002D321F" w:rsidR="00B441B6">
        <w:rPr>
          <w:rFonts w:ascii="Verdana" w:hAnsi="Verdana" w:eastAsia="Calibri" w:cs="Calibri"/>
          <w:sz w:val="18"/>
          <w:szCs w:val="18"/>
        </w:rPr>
        <w:t xml:space="preserve">Uw Kamer ontvangt voor de zomer van 2026 een brief over </w:t>
      </w:r>
      <w:r w:rsidR="0001792B">
        <w:rPr>
          <w:rFonts w:ascii="Verdana" w:hAnsi="Verdana" w:eastAsia="Calibri" w:cs="Calibri"/>
          <w:sz w:val="18"/>
          <w:szCs w:val="18"/>
        </w:rPr>
        <w:t>LLO</w:t>
      </w:r>
      <w:r w:rsidRPr="002D321F" w:rsidR="00B441B6">
        <w:rPr>
          <w:rFonts w:ascii="Verdana" w:hAnsi="Verdana" w:eastAsia="Calibri" w:cs="Calibri"/>
          <w:sz w:val="18"/>
          <w:szCs w:val="18"/>
        </w:rPr>
        <w:t xml:space="preserve"> namens de ministers van SZW, OCW en EZK. </w:t>
      </w:r>
    </w:p>
    <w:p w:rsidR="00662CF7" w:rsidP="00BD068E" w:rsidRDefault="00662CF7" w14:paraId="0E90047F" w14:textId="77777777">
      <w:pPr>
        <w:spacing w:after="0" w:line="276" w:lineRule="auto"/>
        <w:rPr>
          <w:rFonts w:ascii="Verdana" w:hAnsi="Verdana" w:eastAsia="Calibri" w:cs="Calibri"/>
          <w:sz w:val="18"/>
          <w:szCs w:val="18"/>
        </w:rPr>
      </w:pPr>
    </w:p>
    <w:p w:rsidR="00662CF7" w:rsidP="00662CF7" w:rsidRDefault="00662CF7" w14:paraId="5658B6F0" w14:textId="7849BD29">
      <w:pPr>
        <w:spacing w:after="0" w:line="276" w:lineRule="auto"/>
        <w:rPr>
          <w:rFonts w:ascii="Verdana" w:hAnsi="Verdana" w:eastAsia="Calibri" w:cs="Calibri"/>
          <w:sz w:val="18"/>
          <w:szCs w:val="18"/>
        </w:rPr>
      </w:pPr>
      <w:r w:rsidRPr="00662CF7">
        <w:rPr>
          <w:rFonts w:ascii="Verdana" w:hAnsi="Verdana" w:eastAsia="Calibri" w:cs="Calibri"/>
          <w:sz w:val="18"/>
          <w:szCs w:val="18"/>
        </w:rPr>
        <w:t>Verder zet het kabinet zich in voor de aanpak van misstanden door onverminderd de</w:t>
      </w:r>
      <w:r>
        <w:rPr>
          <w:rFonts w:ascii="Verdana" w:hAnsi="Verdana" w:eastAsia="Calibri" w:cs="Calibri"/>
          <w:sz w:val="18"/>
          <w:szCs w:val="18"/>
        </w:rPr>
        <w:t xml:space="preserve"> </w:t>
      </w:r>
      <w:r w:rsidRPr="00662CF7">
        <w:rPr>
          <w:rFonts w:ascii="Verdana" w:hAnsi="Verdana" w:eastAsia="Calibri" w:cs="Calibri"/>
          <w:sz w:val="18"/>
          <w:szCs w:val="18"/>
        </w:rPr>
        <w:t>aanbevelingen van het Aanjaagteam bescherming</w:t>
      </w:r>
      <w:r>
        <w:rPr>
          <w:rFonts w:ascii="Verdana" w:hAnsi="Verdana" w:eastAsia="Calibri" w:cs="Calibri"/>
          <w:sz w:val="18"/>
          <w:szCs w:val="18"/>
        </w:rPr>
        <w:t xml:space="preserve"> </w:t>
      </w:r>
      <w:r w:rsidRPr="00662CF7">
        <w:rPr>
          <w:rFonts w:ascii="Verdana" w:hAnsi="Verdana" w:eastAsia="Calibri" w:cs="Calibri"/>
          <w:sz w:val="18"/>
          <w:szCs w:val="18"/>
        </w:rPr>
        <w:t xml:space="preserve">arbeidsmigranten en het SER-advies ‘Arbeidsmigratie naar waarde’ uit te voeren. </w:t>
      </w:r>
    </w:p>
    <w:p w:rsidR="00B441B6" w:rsidP="00BD068E" w:rsidRDefault="00B441B6" w14:paraId="43644A0E" w14:textId="77777777">
      <w:pPr>
        <w:spacing w:after="0" w:line="276" w:lineRule="auto"/>
        <w:rPr>
          <w:rFonts w:ascii="Verdana" w:hAnsi="Verdana" w:eastAsia="Calibri" w:cs="Calibri"/>
          <w:sz w:val="18"/>
          <w:szCs w:val="18"/>
        </w:rPr>
      </w:pPr>
    </w:p>
    <w:p w:rsidRPr="004E75A7" w:rsidR="00CA72B0" w:rsidP="00BD068E" w:rsidRDefault="00CA72B0" w14:paraId="71E20152" w14:textId="2B890A7E">
      <w:pPr>
        <w:spacing w:after="0" w:line="276" w:lineRule="auto"/>
        <w:rPr>
          <w:rFonts w:ascii="Verdana" w:hAnsi="Verdana" w:eastAsia="Times New Roman" w:cs="Times New Roman"/>
          <w:sz w:val="18"/>
          <w:szCs w:val="18"/>
          <w:lang w:eastAsia="nl-NL"/>
        </w:rPr>
      </w:pPr>
      <w:r w:rsidRPr="004E75A7">
        <w:rPr>
          <w:rFonts w:ascii="Verdana" w:hAnsi="Verdana" w:eastAsia="Times New Roman" w:cs="Times New Roman"/>
          <w:sz w:val="18"/>
          <w:szCs w:val="18"/>
          <w:u w:val="single"/>
          <w:lang w:eastAsia="nl-NL"/>
        </w:rPr>
        <w:t>Indicatie krachtenveld Raad en Europees Parlement</w:t>
      </w:r>
    </w:p>
    <w:p w:rsidRPr="00EA4FDB" w:rsidR="00712E34" w:rsidP="00BD068E" w:rsidRDefault="00CA72B0" w14:paraId="79684D73" w14:textId="1922B836">
      <w:pPr>
        <w:spacing w:after="0" w:line="276" w:lineRule="auto"/>
        <w:rPr>
          <w:rFonts w:ascii="Verdana" w:hAnsi="Verdana"/>
          <w:bCs/>
          <w:sz w:val="18"/>
          <w:szCs w:val="18"/>
        </w:rPr>
      </w:pPr>
      <w:r w:rsidRPr="00CA72B0">
        <w:rPr>
          <w:rFonts w:ascii="Verdana" w:hAnsi="Verdana"/>
          <w:bCs/>
          <w:sz w:val="18"/>
          <w:szCs w:val="18"/>
        </w:rPr>
        <w:t xml:space="preserve">Op het moment van het schrijven van deze Geannoteerde Agenda zijn de </w:t>
      </w:r>
      <w:r w:rsidR="00054F0A">
        <w:rPr>
          <w:rFonts w:ascii="Verdana" w:hAnsi="Verdana"/>
          <w:bCs/>
          <w:sz w:val="18"/>
          <w:szCs w:val="18"/>
        </w:rPr>
        <w:t>LSA’s</w:t>
      </w:r>
      <w:r w:rsidRPr="00CA72B0">
        <w:rPr>
          <w:rFonts w:ascii="Verdana" w:hAnsi="Verdana"/>
          <w:bCs/>
          <w:sz w:val="18"/>
          <w:szCs w:val="18"/>
        </w:rPr>
        <w:t xml:space="preserve"> nog niet besproken in </w:t>
      </w:r>
      <w:r w:rsidR="00054F0A">
        <w:rPr>
          <w:rFonts w:ascii="Verdana" w:hAnsi="Verdana"/>
          <w:bCs/>
          <w:sz w:val="18"/>
          <w:szCs w:val="18"/>
        </w:rPr>
        <w:t>de</w:t>
      </w:r>
      <w:r w:rsidRPr="00CA72B0">
        <w:rPr>
          <w:rFonts w:ascii="Verdana" w:hAnsi="Verdana"/>
          <w:bCs/>
          <w:sz w:val="18"/>
          <w:szCs w:val="18"/>
        </w:rPr>
        <w:t xml:space="preserve"> Brusselse comités, er is derhalve nog geen beeld van het krachtenveld. Het Europees Parlement heeft geen rol. </w:t>
      </w:r>
    </w:p>
    <w:p w:rsidRPr="006300B8" w:rsidR="00203189" w:rsidP="00E965AE" w:rsidRDefault="006E7F9B" w14:paraId="49C65668" w14:textId="7F18B1CD">
      <w:pPr>
        <w:spacing w:line="276" w:lineRule="auto"/>
        <w:rPr>
          <w:rFonts w:ascii="Verdana" w:hAnsi="Verdana"/>
          <w:b/>
          <w:sz w:val="18"/>
          <w:szCs w:val="18"/>
        </w:rPr>
      </w:pPr>
      <w:r>
        <w:rPr>
          <w:rFonts w:ascii="Verdana" w:hAnsi="Verdana"/>
          <w:b/>
          <w:sz w:val="18"/>
          <w:szCs w:val="18"/>
        </w:rPr>
        <w:br/>
      </w:r>
      <w:r w:rsidRPr="006300B8" w:rsidR="00203189">
        <w:rPr>
          <w:rFonts w:ascii="Verdana" w:hAnsi="Verdana"/>
          <w:b/>
          <w:sz w:val="18"/>
          <w:szCs w:val="18"/>
        </w:rPr>
        <w:t xml:space="preserve">b) </w:t>
      </w:r>
      <w:bookmarkStart w:name="_Hlk231927372" w:id="11"/>
      <w:r w:rsidRPr="006300B8" w:rsidR="00203189">
        <w:rPr>
          <w:rFonts w:ascii="Verdana" w:hAnsi="Verdana"/>
          <w:b/>
          <w:sz w:val="18"/>
          <w:szCs w:val="18"/>
        </w:rPr>
        <w:t xml:space="preserve">Aanname </w:t>
      </w:r>
      <w:r w:rsidR="00AA7847">
        <w:rPr>
          <w:rFonts w:ascii="Verdana" w:hAnsi="Verdana"/>
          <w:b/>
          <w:sz w:val="18"/>
          <w:szCs w:val="18"/>
        </w:rPr>
        <w:t>opinie</w:t>
      </w:r>
      <w:r w:rsidDel="00584E7C" w:rsidR="00203189">
        <w:rPr>
          <w:rFonts w:ascii="Verdana" w:hAnsi="Verdana"/>
          <w:b/>
          <w:sz w:val="18"/>
          <w:szCs w:val="18"/>
        </w:rPr>
        <w:t xml:space="preserve"> van het Werkgelegenheidscomité en het Sociaal Beschermingscomité </w:t>
      </w:r>
      <w:r w:rsidR="00203189">
        <w:rPr>
          <w:rFonts w:ascii="Verdana" w:hAnsi="Verdana"/>
          <w:b/>
          <w:sz w:val="18"/>
          <w:szCs w:val="18"/>
        </w:rPr>
        <w:t xml:space="preserve">over </w:t>
      </w:r>
      <w:r w:rsidR="007F3EA8">
        <w:rPr>
          <w:rFonts w:ascii="Verdana" w:hAnsi="Verdana"/>
          <w:b/>
          <w:sz w:val="18"/>
          <w:szCs w:val="18"/>
        </w:rPr>
        <w:t xml:space="preserve">het Europees Semester </w:t>
      </w:r>
      <w:bookmarkEnd w:id="11"/>
      <w:r w:rsidR="007F3EA8">
        <w:rPr>
          <w:rFonts w:ascii="Verdana" w:hAnsi="Verdana"/>
          <w:b/>
          <w:sz w:val="18"/>
          <w:szCs w:val="18"/>
        </w:rPr>
        <w:t>2026</w:t>
      </w:r>
    </w:p>
    <w:p w:rsidR="008B6148" w:rsidP="008E441F" w:rsidRDefault="008B6148" w14:paraId="608C263A" w14:textId="77777777">
      <w:pPr>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Doel Raadsbehandeling</w:t>
      </w:r>
    </w:p>
    <w:p w:rsidRPr="008B6148" w:rsidR="008B6148" w:rsidP="008E441F" w:rsidRDefault="008B6148" w14:paraId="4F262EB1" w14:textId="5AA84723">
      <w:pPr>
        <w:spacing w:after="0" w:line="276" w:lineRule="auto"/>
        <w:rPr>
          <w:rFonts w:ascii="Verdana" w:hAnsi="Verdana" w:eastAsia="Times New Roman" w:cs="Times New Roman"/>
          <w:sz w:val="18"/>
          <w:szCs w:val="18"/>
          <w:lang w:eastAsia="nl-NL"/>
        </w:rPr>
      </w:pPr>
      <w:r w:rsidRPr="008B6148">
        <w:rPr>
          <w:rFonts w:ascii="Verdana" w:hAnsi="Verdana" w:eastAsia="Times New Roman" w:cs="Times New Roman"/>
          <w:sz w:val="18"/>
          <w:szCs w:val="18"/>
          <w:lang w:eastAsia="nl-NL"/>
        </w:rPr>
        <w:t xml:space="preserve">Aanname van </w:t>
      </w:r>
      <w:r w:rsidR="00AA7847">
        <w:rPr>
          <w:rFonts w:ascii="Verdana" w:hAnsi="Verdana" w:eastAsia="Times New Roman" w:cs="Times New Roman"/>
          <w:sz w:val="18"/>
          <w:szCs w:val="18"/>
          <w:lang w:eastAsia="nl-NL"/>
        </w:rPr>
        <w:t>de opinie</w:t>
      </w:r>
      <w:r w:rsidRPr="008B6148">
        <w:rPr>
          <w:rFonts w:ascii="Verdana" w:hAnsi="Verdana" w:eastAsia="Times New Roman" w:cs="Times New Roman"/>
          <w:sz w:val="18"/>
          <w:szCs w:val="18"/>
          <w:lang w:eastAsia="nl-NL"/>
        </w:rPr>
        <w:t>.</w:t>
      </w:r>
    </w:p>
    <w:p w:rsidRPr="008B6148" w:rsidR="008E441F" w:rsidP="008E441F" w:rsidRDefault="008E441F" w14:paraId="5074DE48" w14:textId="77777777">
      <w:pPr>
        <w:spacing w:after="0" w:line="276" w:lineRule="auto"/>
        <w:rPr>
          <w:rFonts w:ascii="Verdana" w:hAnsi="Verdana" w:eastAsia="Times New Roman" w:cs="Times New Roman"/>
          <w:sz w:val="18"/>
          <w:szCs w:val="18"/>
          <w:lang w:eastAsia="nl-NL"/>
        </w:rPr>
      </w:pPr>
    </w:p>
    <w:p w:rsidR="008B6148" w:rsidP="008E441F" w:rsidRDefault="008B6148" w14:paraId="483CEA49" w14:textId="77777777">
      <w:pPr>
        <w:tabs>
          <w:tab w:val="left" w:pos="708"/>
        </w:tabs>
        <w:spacing w:after="0" w:line="276" w:lineRule="auto"/>
        <w:rPr>
          <w:rFonts w:ascii="Verdana" w:hAnsi="Verdana" w:eastAsia="Times New Roman" w:cs="Times New Roman"/>
          <w:sz w:val="18"/>
          <w:szCs w:val="18"/>
          <w:lang w:eastAsia="nl-NL"/>
        </w:rPr>
      </w:pPr>
      <w:r w:rsidRPr="004E75A7">
        <w:rPr>
          <w:rFonts w:ascii="Verdana" w:hAnsi="Verdana" w:eastAsia="Times New Roman" w:cs="Times New Roman"/>
          <w:sz w:val="18"/>
          <w:szCs w:val="18"/>
          <w:u w:val="single"/>
          <w:lang w:eastAsia="nl-NL"/>
        </w:rPr>
        <w:t>Inhoud/achtergrond/tijdpad onderhandelingen</w:t>
      </w:r>
    </w:p>
    <w:p w:rsidR="007F3EA8" w:rsidP="008E441F" w:rsidRDefault="00AA7847" w14:paraId="6A1E429A" w14:textId="4BD68FBD">
      <w:pPr>
        <w:spacing w:after="0" w:line="276" w:lineRule="auto"/>
        <w:rPr>
          <w:rFonts w:ascii="Verdana" w:hAnsi="Verdana" w:eastAsia="Calibri" w:cs="Calibri"/>
          <w:sz w:val="18"/>
          <w:szCs w:val="18"/>
        </w:rPr>
      </w:pPr>
      <w:bookmarkStart w:name="_Hlk231989298" w:id="12"/>
      <w:r>
        <w:rPr>
          <w:rFonts w:ascii="Verdana" w:hAnsi="Verdana" w:eastAsia="Times New Roman" w:cs="Times New Roman"/>
          <w:sz w:val="18"/>
          <w:szCs w:val="18"/>
          <w:lang w:eastAsia="nl-NL"/>
        </w:rPr>
        <w:t>De opinie</w:t>
      </w:r>
      <w:r w:rsidRPr="00B968F3" w:rsidR="00B968F3">
        <w:rPr>
          <w:rFonts w:ascii="Verdana" w:hAnsi="Verdana" w:eastAsia="Times New Roman" w:cs="Times New Roman"/>
          <w:sz w:val="18"/>
          <w:szCs w:val="18"/>
          <w:lang w:eastAsia="nl-NL"/>
        </w:rPr>
        <w:t xml:space="preserve"> beschrijft het gedane werk door </w:t>
      </w:r>
      <w:r w:rsidRPr="00B968F3" w:rsidDel="00584E7C" w:rsidR="00B968F3">
        <w:rPr>
          <w:rFonts w:ascii="Verdana" w:hAnsi="Verdana" w:eastAsia="Times New Roman" w:cs="Times New Roman"/>
          <w:sz w:val="18"/>
          <w:szCs w:val="18"/>
          <w:lang w:eastAsia="nl-NL"/>
        </w:rPr>
        <w:t xml:space="preserve">het Werkgelegenheidscomité </w:t>
      </w:r>
      <w:r w:rsidR="0086004E">
        <w:rPr>
          <w:rFonts w:ascii="Verdana" w:hAnsi="Verdana" w:eastAsia="Times New Roman" w:cs="Times New Roman"/>
          <w:sz w:val="18"/>
          <w:szCs w:val="18"/>
          <w:lang w:eastAsia="nl-NL"/>
        </w:rPr>
        <w:t>(</w:t>
      </w:r>
      <w:r w:rsidRPr="00EE0A6F" w:rsidR="0086004E">
        <w:rPr>
          <w:rFonts w:ascii="Verdana" w:hAnsi="Verdana" w:eastAsia="Times New Roman" w:cs="Times New Roman"/>
          <w:i/>
          <w:iCs/>
          <w:sz w:val="18"/>
          <w:szCs w:val="18"/>
          <w:lang w:eastAsia="nl-NL"/>
        </w:rPr>
        <w:t>Employment Committee</w:t>
      </w:r>
      <w:r w:rsidR="0086004E">
        <w:rPr>
          <w:rFonts w:ascii="Verdana" w:hAnsi="Verdana" w:eastAsia="Times New Roman" w:cs="Times New Roman"/>
          <w:sz w:val="18"/>
          <w:szCs w:val="18"/>
          <w:lang w:eastAsia="nl-NL"/>
        </w:rPr>
        <w:t xml:space="preserve">, EMCO) </w:t>
      </w:r>
      <w:r w:rsidRPr="00B968F3" w:rsidDel="00584E7C" w:rsidR="00B968F3">
        <w:rPr>
          <w:rFonts w:ascii="Verdana" w:hAnsi="Verdana" w:eastAsia="Times New Roman" w:cs="Times New Roman"/>
          <w:sz w:val="18"/>
          <w:szCs w:val="18"/>
          <w:lang w:eastAsia="nl-NL"/>
        </w:rPr>
        <w:t>en het Sociaal Beschermingscomité</w:t>
      </w:r>
      <w:r w:rsidR="00B968F3">
        <w:rPr>
          <w:rFonts w:ascii="Verdana" w:hAnsi="Verdana" w:eastAsia="Times New Roman" w:cs="Times New Roman"/>
          <w:sz w:val="18"/>
          <w:szCs w:val="18"/>
          <w:lang w:eastAsia="nl-NL"/>
        </w:rPr>
        <w:t xml:space="preserve"> </w:t>
      </w:r>
      <w:r w:rsidR="0086004E">
        <w:rPr>
          <w:rFonts w:ascii="Verdana" w:hAnsi="Verdana" w:eastAsia="Times New Roman" w:cs="Times New Roman"/>
          <w:sz w:val="18"/>
          <w:szCs w:val="18"/>
          <w:lang w:eastAsia="nl-NL"/>
        </w:rPr>
        <w:t>(</w:t>
      </w:r>
      <w:r w:rsidRPr="00EE0A6F" w:rsidR="0086004E">
        <w:rPr>
          <w:rFonts w:ascii="Verdana" w:hAnsi="Verdana" w:eastAsia="Times New Roman" w:cs="Times New Roman"/>
          <w:i/>
          <w:iCs/>
          <w:sz w:val="18"/>
          <w:szCs w:val="18"/>
          <w:lang w:eastAsia="nl-NL"/>
        </w:rPr>
        <w:t>Social Protection Committee</w:t>
      </w:r>
      <w:r w:rsidR="0086004E">
        <w:rPr>
          <w:rFonts w:ascii="Verdana" w:hAnsi="Verdana" w:eastAsia="Times New Roman" w:cs="Times New Roman"/>
          <w:sz w:val="18"/>
          <w:szCs w:val="18"/>
          <w:lang w:eastAsia="nl-NL"/>
        </w:rPr>
        <w:t xml:space="preserve">, SPC) </w:t>
      </w:r>
      <w:r w:rsidR="00B968F3">
        <w:rPr>
          <w:rFonts w:ascii="Verdana" w:hAnsi="Verdana" w:eastAsia="Times New Roman" w:cs="Times New Roman"/>
          <w:sz w:val="18"/>
          <w:szCs w:val="18"/>
          <w:lang w:eastAsia="nl-NL"/>
        </w:rPr>
        <w:t xml:space="preserve">sinds de verschijning van het Lentepakket </w:t>
      </w:r>
      <w:bookmarkEnd w:id="12"/>
      <w:r w:rsidR="007209D1">
        <w:rPr>
          <w:rFonts w:ascii="Verdana" w:hAnsi="Verdana" w:eastAsia="Times New Roman" w:cs="Times New Roman"/>
          <w:sz w:val="18"/>
          <w:szCs w:val="18"/>
          <w:lang w:eastAsia="nl-NL"/>
        </w:rPr>
        <w:t>van afgelopen jaar</w:t>
      </w:r>
      <w:r w:rsidR="00B968F3">
        <w:rPr>
          <w:rFonts w:ascii="Verdana" w:hAnsi="Verdana" w:eastAsia="Times New Roman" w:cs="Times New Roman"/>
          <w:sz w:val="18"/>
          <w:szCs w:val="18"/>
          <w:lang w:eastAsia="nl-NL"/>
        </w:rPr>
        <w:t xml:space="preserve">. </w:t>
      </w:r>
      <w:r w:rsidR="00EE0A6F">
        <w:rPr>
          <w:rFonts w:ascii="Verdana" w:hAnsi="Verdana" w:eastAsia="Times New Roman" w:cs="Times New Roman"/>
          <w:sz w:val="18"/>
          <w:szCs w:val="18"/>
          <w:lang w:eastAsia="nl-NL"/>
        </w:rPr>
        <w:t>De comités keken onder meer naar</w:t>
      </w:r>
      <w:r w:rsidR="00B968F3">
        <w:rPr>
          <w:rFonts w:ascii="Verdana" w:hAnsi="Verdana" w:eastAsia="Times New Roman" w:cs="Times New Roman"/>
          <w:sz w:val="18"/>
          <w:szCs w:val="18"/>
          <w:lang w:eastAsia="nl-NL"/>
        </w:rPr>
        <w:t xml:space="preserve"> de voortgang</w:t>
      </w:r>
      <w:r w:rsidR="00EE0A6F">
        <w:rPr>
          <w:rFonts w:ascii="Verdana" w:hAnsi="Verdana" w:eastAsia="Times New Roman" w:cs="Times New Roman"/>
          <w:sz w:val="18"/>
          <w:szCs w:val="18"/>
          <w:lang w:eastAsia="nl-NL"/>
        </w:rPr>
        <w:t xml:space="preserve"> met</w:t>
      </w:r>
      <w:r w:rsidR="00B968F3">
        <w:rPr>
          <w:rFonts w:ascii="Verdana" w:hAnsi="Verdana" w:eastAsia="Times New Roman" w:cs="Times New Roman"/>
          <w:sz w:val="18"/>
          <w:szCs w:val="18"/>
          <w:lang w:eastAsia="nl-NL"/>
        </w:rPr>
        <w:t xml:space="preserve"> nationaal beleid aan de hand van de LSA’s uit 2025</w:t>
      </w:r>
      <w:r w:rsidR="00C07DF5">
        <w:rPr>
          <w:rStyle w:val="Voetnootmarkering"/>
          <w:rFonts w:ascii="Verdana" w:hAnsi="Verdana" w:eastAsia="Times New Roman" w:cs="Times New Roman"/>
          <w:sz w:val="18"/>
          <w:szCs w:val="18"/>
          <w:lang w:eastAsia="nl-NL"/>
        </w:rPr>
        <w:footnoteReference w:id="20"/>
      </w:r>
      <w:r w:rsidR="007119D8">
        <w:rPr>
          <w:rFonts w:ascii="Verdana" w:hAnsi="Verdana" w:eastAsia="Times New Roman" w:cs="Times New Roman"/>
          <w:sz w:val="18"/>
          <w:szCs w:val="18"/>
          <w:lang w:eastAsia="nl-NL"/>
        </w:rPr>
        <w:t>, de nationale doelen voor 2030</w:t>
      </w:r>
      <w:r w:rsidR="007119D8">
        <w:rPr>
          <w:rStyle w:val="Voetnootmarkering"/>
          <w:rFonts w:ascii="Verdana" w:hAnsi="Verdana" w:eastAsia="Times New Roman" w:cs="Times New Roman"/>
          <w:sz w:val="18"/>
          <w:szCs w:val="18"/>
          <w:lang w:eastAsia="nl-NL"/>
        </w:rPr>
        <w:footnoteReference w:id="21"/>
      </w:r>
      <w:r w:rsidR="007119D8">
        <w:rPr>
          <w:rFonts w:ascii="Verdana" w:hAnsi="Verdana" w:eastAsia="Times New Roman" w:cs="Times New Roman"/>
          <w:sz w:val="18"/>
          <w:szCs w:val="18"/>
          <w:lang w:eastAsia="nl-NL"/>
        </w:rPr>
        <w:t xml:space="preserve">, </w:t>
      </w:r>
      <w:r w:rsidR="00C07DF5">
        <w:rPr>
          <w:rFonts w:ascii="Verdana" w:hAnsi="Verdana" w:eastAsia="Times New Roman" w:cs="Times New Roman"/>
          <w:sz w:val="18"/>
          <w:szCs w:val="18"/>
          <w:lang w:eastAsia="nl-NL"/>
        </w:rPr>
        <w:t>de</w:t>
      </w:r>
      <w:r w:rsidR="00B968F3">
        <w:rPr>
          <w:rFonts w:ascii="Verdana" w:hAnsi="Verdana" w:eastAsia="Times New Roman" w:cs="Times New Roman"/>
          <w:sz w:val="18"/>
          <w:szCs w:val="18"/>
          <w:lang w:eastAsia="nl-NL"/>
        </w:rPr>
        <w:t xml:space="preserve"> voorbereiding van </w:t>
      </w:r>
      <w:r w:rsidR="00424048">
        <w:rPr>
          <w:rFonts w:ascii="Verdana" w:hAnsi="Verdana" w:eastAsia="Times New Roman" w:cs="Times New Roman"/>
          <w:sz w:val="18"/>
          <w:szCs w:val="18"/>
          <w:lang w:eastAsia="nl-NL"/>
        </w:rPr>
        <w:t xml:space="preserve">de </w:t>
      </w:r>
      <w:r w:rsidR="0086004E">
        <w:rPr>
          <w:rFonts w:ascii="Verdana" w:hAnsi="Verdana" w:eastAsia="Times New Roman" w:cs="Times New Roman"/>
          <w:sz w:val="18"/>
          <w:szCs w:val="18"/>
          <w:lang w:eastAsia="nl-NL"/>
        </w:rPr>
        <w:t xml:space="preserve">2026 </w:t>
      </w:r>
      <w:r w:rsidR="00B968F3">
        <w:rPr>
          <w:rFonts w:ascii="Verdana" w:hAnsi="Verdana" w:eastAsia="Times New Roman" w:cs="Times New Roman"/>
          <w:sz w:val="18"/>
          <w:szCs w:val="18"/>
          <w:lang w:eastAsia="nl-NL"/>
        </w:rPr>
        <w:t>Aanbevelingen aan de eurozone</w:t>
      </w:r>
      <w:r w:rsidR="00C07DF5">
        <w:rPr>
          <w:rStyle w:val="Voetnootmarkering"/>
          <w:rFonts w:ascii="Verdana" w:hAnsi="Verdana" w:eastAsia="Times New Roman" w:cs="Times New Roman"/>
          <w:sz w:val="18"/>
          <w:szCs w:val="18"/>
          <w:lang w:eastAsia="nl-NL"/>
        </w:rPr>
        <w:footnoteReference w:id="22"/>
      </w:r>
      <w:r w:rsidR="00B968F3">
        <w:rPr>
          <w:rFonts w:ascii="Verdana" w:hAnsi="Verdana" w:eastAsia="Times New Roman" w:cs="Times New Roman"/>
          <w:sz w:val="18"/>
          <w:szCs w:val="18"/>
          <w:lang w:eastAsia="nl-NL"/>
        </w:rPr>
        <w:t xml:space="preserve"> en het </w:t>
      </w:r>
      <w:r w:rsidR="00424048">
        <w:rPr>
          <w:rFonts w:ascii="Verdana" w:hAnsi="Verdana" w:eastAsia="Times New Roman" w:cs="Times New Roman"/>
          <w:sz w:val="18"/>
          <w:szCs w:val="18"/>
          <w:lang w:eastAsia="nl-NL"/>
        </w:rPr>
        <w:t>opstellen</w:t>
      </w:r>
      <w:r w:rsidR="00B968F3">
        <w:rPr>
          <w:rFonts w:ascii="Verdana" w:hAnsi="Verdana" w:eastAsia="Times New Roman" w:cs="Times New Roman"/>
          <w:sz w:val="18"/>
          <w:szCs w:val="18"/>
          <w:lang w:eastAsia="nl-NL"/>
        </w:rPr>
        <w:t xml:space="preserve"> van </w:t>
      </w:r>
      <w:r w:rsidR="00424048">
        <w:rPr>
          <w:rFonts w:ascii="Verdana" w:hAnsi="Verdana" w:eastAsia="Times New Roman" w:cs="Times New Roman"/>
          <w:sz w:val="18"/>
          <w:szCs w:val="18"/>
          <w:lang w:eastAsia="nl-NL"/>
        </w:rPr>
        <w:t>het</w:t>
      </w:r>
      <w:r w:rsidR="00B968F3">
        <w:rPr>
          <w:rFonts w:ascii="Verdana" w:hAnsi="Verdana" w:eastAsia="Times New Roman" w:cs="Times New Roman"/>
          <w:sz w:val="18"/>
          <w:szCs w:val="18"/>
          <w:lang w:eastAsia="nl-NL"/>
        </w:rPr>
        <w:t xml:space="preserve"> Gezamenlijk Werkgelegenheidsrapport</w:t>
      </w:r>
      <w:r w:rsidR="0086004E">
        <w:rPr>
          <w:rFonts w:ascii="Verdana" w:hAnsi="Verdana" w:eastAsia="Times New Roman" w:cs="Times New Roman"/>
          <w:sz w:val="18"/>
          <w:szCs w:val="18"/>
          <w:lang w:eastAsia="nl-NL"/>
        </w:rPr>
        <w:t xml:space="preserve"> 2026</w:t>
      </w:r>
      <w:r w:rsidR="00C07DF5">
        <w:rPr>
          <w:rStyle w:val="Voetnootmarkering"/>
          <w:rFonts w:ascii="Verdana" w:hAnsi="Verdana" w:eastAsia="Times New Roman" w:cs="Times New Roman"/>
          <w:sz w:val="18"/>
          <w:szCs w:val="18"/>
          <w:lang w:eastAsia="nl-NL"/>
        </w:rPr>
        <w:footnoteReference w:id="23"/>
      </w:r>
      <w:r w:rsidR="00B968F3">
        <w:rPr>
          <w:rFonts w:ascii="Verdana" w:hAnsi="Verdana" w:eastAsia="Times New Roman" w:cs="Times New Roman"/>
          <w:sz w:val="18"/>
          <w:szCs w:val="18"/>
          <w:lang w:eastAsia="nl-NL"/>
        </w:rPr>
        <w:t xml:space="preserve">. </w:t>
      </w:r>
      <w:r w:rsidR="00D62640">
        <w:rPr>
          <w:rFonts w:ascii="Verdana" w:hAnsi="Verdana" w:eastAsia="Times New Roman" w:cs="Times New Roman"/>
          <w:sz w:val="18"/>
          <w:szCs w:val="18"/>
          <w:lang w:eastAsia="nl-NL"/>
        </w:rPr>
        <w:t xml:space="preserve">Ook </w:t>
      </w:r>
      <w:r w:rsidR="00EE0A6F">
        <w:rPr>
          <w:rFonts w:ascii="Verdana" w:hAnsi="Verdana" w:eastAsia="Times New Roman" w:cs="Times New Roman"/>
          <w:sz w:val="18"/>
          <w:szCs w:val="18"/>
          <w:lang w:eastAsia="nl-NL"/>
        </w:rPr>
        <w:t>toetsen</w:t>
      </w:r>
      <w:r w:rsidR="00AA6033">
        <w:rPr>
          <w:rFonts w:ascii="Verdana" w:hAnsi="Verdana" w:eastAsia="Times New Roman" w:cs="Times New Roman"/>
          <w:sz w:val="18"/>
          <w:szCs w:val="18"/>
          <w:lang w:eastAsia="nl-NL"/>
        </w:rPr>
        <w:t xml:space="preserve"> </w:t>
      </w:r>
      <w:r w:rsidR="00D62640">
        <w:rPr>
          <w:rFonts w:ascii="Verdana" w:hAnsi="Verdana" w:eastAsia="Times New Roman" w:cs="Times New Roman"/>
          <w:sz w:val="18"/>
          <w:szCs w:val="18"/>
          <w:lang w:eastAsia="nl-NL"/>
        </w:rPr>
        <w:t>de</w:t>
      </w:r>
      <w:r w:rsidR="00B968F3">
        <w:rPr>
          <w:rFonts w:ascii="Verdana" w:hAnsi="Verdana" w:eastAsia="Times New Roman" w:cs="Times New Roman"/>
          <w:sz w:val="18"/>
          <w:szCs w:val="18"/>
          <w:lang w:eastAsia="nl-NL"/>
        </w:rPr>
        <w:t xml:space="preserve"> comités </w:t>
      </w:r>
      <w:r w:rsidR="00AA6033">
        <w:rPr>
          <w:rFonts w:ascii="Verdana" w:hAnsi="Verdana" w:eastAsia="Times New Roman" w:cs="Times New Roman"/>
          <w:sz w:val="18"/>
          <w:szCs w:val="18"/>
          <w:lang w:eastAsia="nl-NL"/>
        </w:rPr>
        <w:t>het</w:t>
      </w:r>
      <w:r w:rsidR="00B968F3">
        <w:rPr>
          <w:rFonts w:ascii="Verdana" w:hAnsi="Verdana" w:eastAsia="Times New Roman" w:cs="Times New Roman"/>
          <w:sz w:val="18"/>
          <w:szCs w:val="18"/>
          <w:lang w:eastAsia="nl-NL"/>
        </w:rPr>
        <w:t xml:space="preserve"> werkgele</w:t>
      </w:r>
      <w:r w:rsidR="00C07DF5">
        <w:rPr>
          <w:rFonts w:ascii="Verdana" w:hAnsi="Verdana" w:eastAsia="Times New Roman" w:cs="Times New Roman"/>
          <w:sz w:val="18"/>
          <w:szCs w:val="18"/>
          <w:lang w:eastAsia="nl-NL"/>
        </w:rPr>
        <w:t>ge</w:t>
      </w:r>
      <w:r w:rsidR="00B968F3">
        <w:rPr>
          <w:rFonts w:ascii="Verdana" w:hAnsi="Verdana" w:eastAsia="Times New Roman" w:cs="Times New Roman"/>
          <w:sz w:val="18"/>
          <w:szCs w:val="18"/>
          <w:lang w:eastAsia="nl-NL"/>
        </w:rPr>
        <w:t xml:space="preserve">nheids- en sociale </w:t>
      </w:r>
      <w:r w:rsidR="00D62640">
        <w:rPr>
          <w:rFonts w:ascii="Verdana" w:hAnsi="Verdana" w:eastAsia="Times New Roman" w:cs="Times New Roman"/>
          <w:sz w:val="18"/>
          <w:szCs w:val="18"/>
          <w:lang w:eastAsia="nl-NL"/>
        </w:rPr>
        <w:t>beschermings</w:t>
      </w:r>
      <w:r w:rsidR="00B968F3">
        <w:rPr>
          <w:rFonts w:ascii="Verdana" w:hAnsi="Verdana" w:eastAsia="Times New Roman" w:cs="Times New Roman"/>
          <w:sz w:val="18"/>
          <w:szCs w:val="18"/>
          <w:lang w:eastAsia="nl-NL"/>
        </w:rPr>
        <w:t xml:space="preserve">beleid </w:t>
      </w:r>
      <w:r w:rsidR="00D62640">
        <w:rPr>
          <w:rFonts w:ascii="Verdana" w:hAnsi="Verdana" w:eastAsia="Times New Roman" w:cs="Times New Roman"/>
          <w:sz w:val="18"/>
          <w:szCs w:val="18"/>
          <w:lang w:eastAsia="nl-NL"/>
        </w:rPr>
        <w:t xml:space="preserve">in de </w:t>
      </w:r>
      <w:r w:rsidR="00AA6033">
        <w:rPr>
          <w:rFonts w:ascii="Verdana" w:hAnsi="Verdana" w:eastAsia="Times New Roman" w:cs="Times New Roman"/>
          <w:sz w:val="18"/>
          <w:szCs w:val="18"/>
          <w:lang w:eastAsia="nl-NL"/>
        </w:rPr>
        <w:t>budgettair-structurele plannen</w:t>
      </w:r>
      <w:r w:rsidR="00AA6033">
        <w:rPr>
          <w:rStyle w:val="Voetnootmarkering"/>
          <w:rFonts w:ascii="Verdana" w:hAnsi="Verdana" w:eastAsia="Times New Roman" w:cs="Times New Roman"/>
          <w:sz w:val="18"/>
          <w:szCs w:val="18"/>
          <w:lang w:eastAsia="nl-NL"/>
        </w:rPr>
        <w:footnoteReference w:id="24"/>
      </w:r>
      <w:r w:rsidR="00B968F3">
        <w:rPr>
          <w:rFonts w:ascii="Verdana" w:hAnsi="Verdana" w:eastAsia="Times New Roman" w:cs="Times New Roman"/>
          <w:sz w:val="18"/>
          <w:szCs w:val="18"/>
          <w:lang w:eastAsia="nl-NL"/>
        </w:rPr>
        <w:t>.</w:t>
      </w:r>
      <w:r w:rsidR="007119D8">
        <w:rPr>
          <w:rFonts w:ascii="Verdana" w:hAnsi="Verdana" w:eastAsia="Times New Roman" w:cs="Times New Roman"/>
          <w:sz w:val="18"/>
          <w:szCs w:val="18"/>
          <w:lang w:eastAsia="nl-NL"/>
        </w:rPr>
        <w:t xml:space="preserve"> </w:t>
      </w:r>
      <w:r w:rsidR="00EE0A6F">
        <w:rPr>
          <w:rFonts w:ascii="Verdana" w:hAnsi="Verdana" w:eastAsia="Times New Roman" w:cs="Times New Roman"/>
          <w:sz w:val="18"/>
          <w:szCs w:val="18"/>
          <w:lang w:eastAsia="nl-NL"/>
        </w:rPr>
        <w:t>Tevens werd in</w:t>
      </w:r>
      <w:r w:rsidR="007119D8">
        <w:rPr>
          <w:rFonts w:ascii="Verdana" w:hAnsi="Verdana" w:eastAsia="Times New Roman" w:cs="Times New Roman"/>
          <w:sz w:val="18"/>
          <w:szCs w:val="18"/>
          <w:lang w:eastAsia="nl-NL"/>
        </w:rPr>
        <w:t xml:space="preserve"> maart 2026 de Raadsaanbeveling over menselijk kapitaal aangenomen</w:t>
      </w:r>
      <w:r w:rsidR="00566A31">
        <w:rPr>
          <w:rFonts w:ascii="Verdana" w:hAnsi="Verdana" w:eastAsia="Times New Roman" w:cs="Times New Roman"/>
          <w:sz w:val="18"/>
          <w:szCs w:val="18"/>
          <w:lang w:eastAsia="nl-NL"/>
        </w:rPr>
        <w:t xml:space="preserve">. Deze Raadsaanbeveling is bedoeld als aanvulling op de richtsnoeren voor het werkgelegenheidsbeleid van de lidstaten, door </w:t>
      </w:r>
      <w:r w:rsidRPr="000B6AA8" w:rsidR="007119D8">
        <w:rPr>
          <w:rFonts w:ascii="Verdana" w:hAnsi="Verdana" w:eastAsia="Calibri" w:cs="Calibri"/>
          <w:sz w:val="18"/>
          <w:szCs w:val="18"/>
        </w:rPr>
        <w:t>menselijk kapitaal aan</w:t>
      </w:r>
      <w:r w:rsidR="007938EF">
        <w:rPr>
          <w:rFonts w:ascii="Verdana" w:hAnsi="Verdana" w:eastAsia="Calibri" w:cs="Calibri"/>
          <w:sz w:val="18"/>
          <w:szCs w:val="18"/>
        </w:rPr>
        <w:t xml:space="preserve"> te </w:t>
      </w:r>
      <w:r w:rsidR="007119D8">
        <w:rPr>
          <w:rFonts w:ascii="Verdana" w:hAnsi="Verdana" w:eastAsia="Calibri" w:cs="Calibri"/>
          <w:sz w:val="18"/>
          <w:szCs w:val="18"/>
        </w:rPr>
        <w:t>wij</w:t>
      </w:r>
      <w:r w:rsidR="007938EF">
        <w:rPr>
          <w:rFonts w:ascii="Verdana" w:hAnsi="Verdana" w:eastAsia="Calibri" w:cs="Calibri"/>
          <w:sz w:val="18"/>
          <w:szCs w:val="18"/>
        </w:rPr>
        <w:t>zen</w:t>
      </w:r>
      <w:r w:rsidRPr="000B6AA8" w:rsidR="007119D8">
        <w:rPr>
          <w:rFonts w:ascii="Verdana" w:hAnsi="Verdana" w:eastAsia="Calibri" w:cs="Calibri"/>
          <w:sz w:val="18"/>
          <w:szCs w:val="18"/>
        </w:rPr>
        <w:t xml:space="preserve"> als een drijver van concurrentievermogen</w:t>
      </w:r>
      <w:r w:rsidR="00B441B6">
        <w:rPr>
          <w:rFonts w:ascii="Verdana" w:hAnsi="Verdana" w:eastAsia="Calibri" w:cs="Calibri"/>
          <w:sz w:val="18"/>
          <w:szCs w:val="18"/>
        </w:rPr>
        <w:t xml:space="preserve">. </w:t>
      </w:r>
      <w:r w:rsidR="00AA6033">
        <w:rPr>
          <w:rFonts w:ascii="Verdana" w:hAnsi="Verdana" w:eastAsia="Calibri" w:cs="Calibri"/>
          <w:sz w:val="18"/>
          <w:szCs w:val="18"/>
        </w:rPr>
        <w:t xml:space="preserve">Ten slotte verwijst </w:t>
      </w:r>
      <w:r>
        <w:rPr>
          <w:rFonts w:ascii="Verdana" w:hAnsi="Verdana" w:eastAsia="Calibri" w:cs="Calibri"/>
          <w:sz w:val="18"/>
          <w:szCs w:val="18"/>
        </w:rPr>
        <w:t>de opinie</w:t>
      </w:r>
      <w:r w:rsidR="00AA6033">
        <w:rPr>
          <w:rFonts w:ascii="Verdana" w:hAnsi="Verdana" w:eastAsia="Calibri" w:cs="Calibri"/>
          <w:sz w:val="18"/>
          <w:szCs w:val="18"/>
        </w:rPr>
        <w:t xml:space="preserve"> naar het gedane werk door </w:t>
      </w:r>
      <w:r w:rsidR="00566A31">
        <w:rPr>
          <w:rFonts w:ascii="Verdana" w:hAnsi="Verdana" w:eastAsia="Calibri" w:cs="Calibri"/>
          <w:sz w:val="18"/>
          <w:szCs w:val="18"/>
        </w:rPr>
        <w:t>EMCO en SPC</w:t>
      </w:r>
      <w:r w:rsidR="00AA6033">
        <w:rPr>
          <w:rFonts w:ascii="Verdana" w:hAnsi="Verdana" w:eastAsia="Calibri" w:cs="Calibri"/>
          <w:sz w:val="18"/>
          <w:szCs w:val="18"/>
        </w:rPr>
        <w:t xml:space="preserve"> rondom de behandeling van de LSA’s, ter voorbereiding op de behandeling in de Raad WSB van 29 juni.</w:t>
      </w:r>
    </w:p>
    <w:p w:rsidRPr="00B968F3" w:rsidR="00566A31" w:rsidP="008E441F" w:rsidRDefault="00566A31" w14:paraId="5474A130" w14:textId="77777777">
      <w:pPr>
        <w:spacing w:after="0" w:line="276" w:lineRule="auto"/>
        <w:rPr>
          <w:rFonts w:ascii="Verdana" w:hAnsi="Verdana" w:eastAsia="Times New Roman" w:cs="Times New Roman"/>
          <w:sz w:val="18"/>
          <w:szCs w:val="18"/>
          <w:lang w:eastAsia="nl-NL"/>
        </w:rPr>
      </w:pPr>
    </w:p>
    <w:p w:rsidR="007209D1" w:rsidP="008E441F" w:rsidRDefault="007209D1" w14:paraId="38CBCD00" w14:textId="77777777">
      <w:pPr>
        <w:tabs>
          <w:tab w:val="left" w:pos="708"/>
        </w:tabs>
        <w:spacing w:after="0" w:line="276" w:lineRule="auto"/>
        <w:rPr>
          <w:rFonts w:ascii="Verdana" w:hAnsi="Verdana" w:eastAsia="Times New Roman" w:cs="Times New Roman"/>
          <w:sz w:val="18"/>
          <w:szCs w:val="18"/>
          <w:u w:val="single"/>
          <w:lang w:eastAsia="nl-NL"/>
        </w:rPr>
      </w:pPr>
    </w:p>
    <w:p w:rsidRPr="004E75A7" w:rsidR="008B6148" w:rsidP="008E441F" w:rsidRDefault="008B6148" w14:paraId="458E8350" w14:textId="015519CF">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lastRenderedPageBreak/>
        <w:t>Inzet Nederland</w:t>
      </w:r>
    </w:p>
    <w:p w:rsidRPr="00EB1917" w:rsidR="00AA6033" w:rsidP="008E441F" w:rsidRDefault="00AA6033" w14:paraId="7AA956D6" w14:textId="4C1BFED3">
      <w:pPr>
        <w:tabs>
          <w:tab w:val="left" w:pos="708"/>
        </w:tabs>
        <w:spacing w:after="0" w:line="276" w:lineRule="auto"/>
        <w:rPr>
          <w:rFonts w:ascii="Verdana" w:hAnsi="Verdana" w:eastAsia="Times New Roman" w:cs="Times New Roman"/>
          <w:sz w:val="18"/>
          <w:szCs w:val="18"/>
          <w:lang w:eastAsia="nl-NL"/>
        </w:rPr>
      </w:pPr>
      <w:r w:rsidRPr="00EB1917">
        <w:rPr>
          <w:rFonts w:ascii="Verdana" w:hAnsi="Verdana" w:eastAsia="Times New Roman" w:cs="Times New Roman"/>
          <w:sz w:val="18"/>
          <w:szCs w:val="18"/>
          <w:lang w:eastAsia="nl-NL"/>
        </w:rPr>
        <w:t xml:space="preserve">Het kabinet </w:t>
      </w:r>
      <w:r>
        <w:rPr>
          <w:rFonts w:ascii="Verdana" w:hAnsi="Verdana" w:eastAsia="Times New Roman" w:cs="Times New Roman"/>
          <w:sz w:val="18"/>
          <w:szCs w:val="18"/>
          <w:lang w:eastAsia="nl-NL"/>
        </w:rPr>
        <w:t xml:space="preserve">herkent het </w:t>
      </w:r>
      <w:r w:rsidR="008E441F">
        <w:rPr>
          <w:rFonts w:ascii="Verdana" w:hAnsi="Verdana" w:eastAsia="Times New Roman" w:cs="Times New Roman"/>
          <w:sz w:val="18"/>
          <w:szCs w:val="18"/>
          <w:lang w:eastAsia="nl-NL"/>
        </w:rPr>
        <w:t>waardevolle</w:t>
      </w:r>
      <w:r>
        <w:rPr>
          <w:rFonts w:ascii="Verdana" w:hAnsi="Verdana" w:eastAsia="Times New Roman" w:cs="Times New Roman"/>
          <w:sz w:val="18"/>
          <w:szCs w:val="18"/>
          <w:lang w:eastAsia="nl-NL"/>
        </w:rPr>
        <w:t xml:space="preserve"> werk </w:t>
      </w:r>
      <w:r w:rsidR="00424048">
        <w:rPr>
          <w:rFonts w:ascii="Verdana" w:hAnsi="Verdana" w:eastAsia="Times New Roman" w:cs="Times New Roman"/>
          <w:sz w:val="18"/>
          <w:szCs w:val="18"/>
          <w:lang w:eastAsia="nl-NL"/>
        </w:rPr>
        <w:t>van</w:t>
      </w:r>
      <w:r>
        <w:rPr>
          <w:rFonts w:ascii="Verdana" w:hAnsi="Verdana" w:eastAsia="Times New Roman" w:cs="Times New Roman"/>
          <w:sz w:val="18"/>
          <w:szCs w:val="18"/>
          <w:lang w:eastAsia="nl-NL"/>
        </w:rPr>
        <w:t xml:space="preserve"> de comités </w:t>
      </w:r>
      <w:r w:rsidR="00B415DF">
        <w:rPr>
          <w:rFonts w:ascii="Verdana" w:hAnsi="Verdana" w:eastAsia="Times New Roman" w:cs="Times New Roman"/>
          <w:sz w:val="18"/>
          <w:szCs w:val="18"/>
          <w:lang w:eastAsia="nl-NL"/>
        </w:rPr>
        <w:t>in het kader van het Europees Semester</w:t>
      </w:r>
      <w:r>
        <w:rPr>
          <w:rFonts w:ascii="Verdana" w:hAnsi="Verdana" w:eastAsia="Times New Roman" w:cs="Times New Roman"/>
          <w:sz w:val="18"/>
          <w:szCs w:val="18"/>
          <w:lang w:eastAsia="nl-NL"/>
        </w:rPr>
        <w:t xml:space="preserve">. </w:t>
      </w:r>
      <w:r w:rsidR="00F27A72">
        <w:rPr>
          <w:rFonts w:ascii="Verdana" w:hAnsi="Verdana" w:eastAsia="Times New Roman" w:cs="Times New Roman"/>
          <w:sz w:val="18"/>
          <w:szCs w:val="18"/>
          <w:lang w:eastAsia="nl-NL"/>
        </w:rPr>
        <w:t xml:space="preserve">Ik ben voornemens om in te stemmen met de aanname van </w:t>
      </w:r>
      <w:r w:rsidR="00AA7847">
        <w:rPr>
          <w:rFonts w:ascii="Verdana" w:hAnsi="Verdana" w:eastAsia="Times New Roman" w:cs="Times New Roman"/>
          <w:sz w:val="18"/>
          <w:szCs w:val="18"/>
          <w:lang w:eastAsia="nl-NL"/>
        </w:rPr>
        <w:t>de opinie</w:t>
      </w:r>
      <w:r w:rsidR="00F27A72">
        <w:rPr>
          <w:rFonts w:ascii="Verdana" w:hAnsi="Verdana" w:eastAsia="Times New Roman" w:cs="Times New Roman"/>
          <w:sz w:val="18"/>
          <w:szCs w:val="18"/>
          <w:lang w:eastAsia="nl-NL"/>
        </w:rPr>
        <w:t>.</w:t>
      </w:r>
    </w:p>
    <w:p w:rsidRPr="00EB1917" w:rsidR="008E441F" w:rsidP="008E441F" w:rsidRDefault="008E441F" w14:paraId="594B772C" w14:textId="77777777">
      <w:pPr>
        <w:tabs>
          <w:tab w:val="left" w:pos="708"/>
        </w:tabs>
        <w:spacing w:after="0" w:line="276" w:lineRule="auto"/>
        <w:rPr>
          <w:rFonts w:ascii="Verdana" w:hAnsi="Verdana" w:eastAsia="Times New Roman" w:cs="Times New Roman"/>
          <w:sz w:val="18"/>
          <w:szCs w:val="18"/>
          <w:lang w:eastAsia="nl-NL"/>
        </w:rPr>
      </w:pPr>
    </w:p>
    <w:p w:rsidRPr="004E75A7" w:rsidR="008B6148" w:rsidP="008E441F" w:rsidRDefault="00AA6033" w14:paraId="0473E161" w14:textId="42F8F093">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u w:val="single"/>
          <w:lang w:eastAsia="nl-NL"/>
        </w:rPr>
        <w:t>I</w:t>
      </w:r>
      <w:r w:rsidRPr="004E75A7" w:rsidR="008B6148">
        <w:rPr>
          <w:rFonts w:ascii="Verdana" w:hAnsi="Verdana" w:eastAsia="Times New Roman" w:cs="Times New Roman"/>
          <w:sz w:val="18"/>
          <w:szCs w:val="18"/>
          <w:u w:val="single"/>
          <w:lang w:eastAsia="nl-NL"/>
        </w:rPr>
        <w:t>ndicatie krachtenveld Raad en Europees Parlement</w:t>
      </w:r>
    </w:p>
    <w:p w:rsidRPr="00EA4FDB" w:rsidR="00203189" w:rsidP="008E441F" w:rsidRDefault="00AA6033" w14:paraId="6CFFEBE8" w14:textId="19E979B8">
      <w:pPr>
        <w:spacing w:after="0" w:line="276" w:lineRule="auto"/>
        <w:rPr>
          <w:rFonts w:ascii="Verdana" w:hAnsi="Verdana"/>
          <w:bCs/>
          <w:sz w:val="18"/>
          <w:szCs w:val="18"/>
        </w:rPr>
      </w:pPr>
      <w:r w:rsidRPr="00CA72B0">
        <w:rPr>
          <w:rFonts w:ascii="Verdana" w:hAnsi="Verdana"/>
          <w:bCs/>
          <w:sz w:val="18"/>
          <w:szCs w:val="18"/>
        </w:rPr>
        <w:t xml:space="preserve">Op het moment van het schrijven van deze Geannoteerde Agenda </w:t>
      </w:r>
      <w:r>
        <w:rPr>
          <w:rFonts w:ascii="Verdana" w:hAnsi="Verdana"/>
          <w:bCs/>
          <w:sz w:val="18"/>
          <w:szCs w:val="18"/>
        </w:rPr>
        <w:t xml:space="preserve">is </w:t>
      </w:r>
      <w:r w:rsidR="00B70170">
        <w:rPr>
          <w:rFonts w:ascii="Verdana" w:hAnsi="Verdana"/>
          <w:bCs/>
          <w:sz w:val="18"/>
          <w:szCs w:val="18"/>
        </w:rPr>
        <w:t>de opinie</w:t>
      </w:r>
      <w:r>
        <w:rPr>
          <w:rFonts w:ascii="Verdana" w:hAnsi="Verdana"/>
          <w:bCs/>
          <w:sz w:val="18"/>
          <w:szCs w:val="18"/>
        </w:rPr>
        <w:t xml:space="preserve"> nog niet </w:t>
      </w:r>
      <w:r w:rsidR="00AA7847">
        <w:rPr>
          <w:rFonts w:ascii="Verdana" w:hAnsi="Verdana"/>
          <w:bCs/>
          <w:sz w:val="18"/>
          <w:szCs w:val="18"/>
        </w:rPr>
        <w:t xml:space="preserve">gefinaliseerd, dit zal </w:t>
      </w:r>
      <w:r w:rsidR="007209D1">
        <w:rPr>
          <w:rFonts w:ascii="Verdana" w:hAnsi="Verdana"/>
          <w:bCs/>
          <w:sz w:val="18"/>
          <w:szCs w:val="18"/>
        </w:rPr>
        <w:t xml:space="preserve">naar verwachting </w:t>
      </w:r>
      <w:r w:rsidR="00B70170">
        <w:rPr>
          <w:rFonts w:ascii="Verdana" w:hAnsi="Verdana"/>
          <w:bCs/>
          <w:sz w:val="18"/>
          <w:szCs w:val="18"/>
        </w:rPr>
        <w:t>gebeuren</w:t>
      </w:r>
      <w:r w:rsidR="00AA7847">
        <w:rPr>
          <w:rFonts w:ascii="Verdana" w:hAnsi="Verdana"/>
          <w:bCs/>
          <w:sz w:val="18"/>
          <w:szCs w:val="18"/>
        </w:rPr>
        <w:t xml:space="preserve"> tijdens de EMCO-SPC vergadering van 18 juni</w:t>
      </w:r>
      <w:r>
        <w:rPr>
          <w:rFonts w:ascii="Verdana" w:hAnsi="Verdana"/>
          <w:bCs/>
          <w:sz w:val="18"/>
          <w:szCs w:val="18"/>
        </w:rPr>
        <w:t xml:space="preserve">. </w:t>
      </w:r>
      <w:r w:rsidR="00AA7847">
        <w:rPr>
          <w:rFonts w:ascii="Verdana" w:hAnsi="Verdana"/>
          <w:bCs/>
          <w:sz w:val="18"/>
          <w:szCs w:val="18"/>
        </w:rPr>
        <w:t xml:space="preserve">Het </w:t>
      </w:r>
      <w:r>
        <w:rPr>
          <w:rFonts w:ascii="Verdana" w:hAnsi="Verdana"/>
          <w:bCs/>
          <w:sz w:val="18"/>
          <w:szCs w:val="18"/>
        </w:rPr>
        <w:t xml:space="preserve">is de verwachting dat </w:t>
      </w:r>
      <w:r w:rsidR="00566A31">
        <w:rPr>
          <w:rFonts w:ascii="Verdana" w:hAnsi="Verdana"/>
          <w:bCs/>
          <w:sz w:val="18"/>
          <w:szCs w:val="18"/>
        </w:rPr>
        <w:t>de</w:t>
      </w:r>
      <w:r w:rsidR="00AA7847">
        <w:rPr>
          <w:rFonts w:ascii="Verdana" w:hAnsi="Verdana"/>
          <w:bCs/>
          <w:sz w:val="18"/>
          <w:szCs w:val="18"/>
        </w:rPr>
        <w:t xml:space="preserve"> opinie</w:t>
      </w:r>
      <w:r w:rsidR="00566A31">
        <w:rPr>
          <w:rFonts w:ascii="Verdana" w:hAnsi="Verdana"/>
          <w:bCs/>
          <w:sz w:val="18"/>
          <w:szCs w:val="18"/>
        </w:rPr>
        <w:t xml:space="preserve"> </w:t>
      </w:r>
      <w:r w:rsidR="001F5156">
        <w:rPr>
          <w:rFonts w:ascii="Verdana" w:hAnsi="Verdana"/>
          <w:bCs/>
          <w:sz w:val="18"/>
          <w:szCs w:val="18"/>
        </w:rPr>
        <w:t>tijdens de Raad zal worden aangenomen</w:t>
      </w:r>
      <w:r>
        <w:rPr>
          <w:rFonts w:ascii="Verdana" w:hAnsi="Verdana"/>
          <w:bCs/>
          <w:sz w:val="18"/>
          <w:szCs w:val="18"/>
        </w:rPr>
        <w:t xml:space="preserve">. </w:t>
      </w:r>
      <w:r w:rsidRPr="00CA72B0">
        <w:rPr>
          <w:rFonts w:ascii="Verdana" w:hAnsi="Verdana"/>
          <w:bCs/>
          <w:sz w:val="18"/>
          <w:szCs w:val="18"/>
        </w:rPr>
        <w:t xml:space="preserve">Het Europees Parlement heeft geen rol. </w:t>
      </w:r>
    </w:p>
    <w:p w:rsidRPr="004E75A7" w:rsidR="00712E34" w:rsidP="00E965AE" w:rsidRDefault="006E7F9B" w14:paraId="1019768E" w14:textId="1FD060B4">
      <w:pPr>
        <w:spacing w:line="276" w:lineRule="auto"/>
        <w:rPr>
          <w:rFonts w:ascii="Verdana" w:hAnsi="Verdana"/>
          <w:b/>
          <w:sz w:val="18"/>
          <w:szCs w:val="18"/>
        </w:rPr>
      </w:pPr>
      <w:r>
        <w:rPr>
          <w:rFonts w:ascii="Verdana" w:hAnsi="Verdana"/>
          <w:b/>
          <w:sz w:val="18"/>
          <w:szCs w:val="18"/>
        </w:rPr>
        <w:br/>
      </w:r>
      <w:r w:rsidR="00D11D55">
        <w:rPr>
          <w:rFonts w:ascii="Verdana" w:hAnsi="Verdana"/>
          <w:b/>
          <w:sz w:val="18"/>
          <w:szCs w:val="18"/>
        </w:rPr>
        <w:t xml:space="preserve">Agendapunt: </w:t>
      </w:r>
      <w:r w:rsidR="00091744">
        <w:rPr>
          <w:rFonts w:ascii="Verdana" w:hAnsi="Verdana"/>
          <w:b/>
          <w:sz w:val="18"/>
          <w:szCs w:val="18"/>
        </w:rPr>
        <w:t>Presentatie</w:t>
      </w:r>
      <w:r w:rsidR="00712E34">
        <w:rPr>
          <w:rFonts w:ascii="Verdana" w:hAnsi="Verdana"/>
          <w:b/>
          <w:sz w:val="18"/>
          <w:szCs w:val="18"/>
        </w:rPr>
        <w:t xml:space="preserve"> Kernboodschappen gender-gerelateerde aspecten van kwaliteitsbanen</w:t>
      </w:r>
    </w:p>
    <w:p w:rsidR="00712E34" w:rsidP="008E441F" w:rsidRDefault="00712E34" w14:paraId="3BE5CE1F" w14:textId="77777777">
      <w:pPr>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Doel Raadsbehandeling</w:t>
      </w:r>
    </w:p>
    <w:p w:rsidRPr="00584E7C" w:rsidR="00125035" w:rsidP="008E441F" w:rsidRDefault="008F566D" w14:paraId="2D34CE00" w14:textId="0AD536DA">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Raad zal </w:t>
      </w:r>
      <w:r w:rsidR="00BB00DD">
        <w:rPr>
          <w:rFonts w:ascii="Verdana" w:hAnsi="Verdana" w:eastAsia="Times New Roman" w:cs="Times New Roman"/>
          <w:sz w:val="18"/>
          <w:szCs w:val="18"/>
          <w:lang w:eastAsia="nl-NL"/>
        </w:rPr>
        <w:t>de</w:t>
      </w:r>
      <w:r>
        <w:rPr>
          <w:rFonts w:ascii="Verdana" w:hAnsi="Verdana" w:eastAsia="Times New Roman" w:cs="Times New Roman"/>
          <w:sz w:val="18"/>
          <w:szCs w:val="18"/>
          <w:lang w:eastAsia="nl-NL"/>
        </w:rPr>
        <w:t xml:space="preserve"> presentatie aanhoren.</w:t>
      </w:r>
    </w:p>
    <w:p w:rsidRPr="00584E7C" w:rsidR="008E441F" w:rsidP="008E441F" w:rsidRDefault="008E441F" w14:paraId="4AD0EBD5" w14:textId="77777777">
      <w:pPr>
        <w:spacing w:after="0" w:line="276" w:lineRule="auto"/>
        <w:rPr>
          <w:rFonts w:ascii="Verdana" w:hAnsi="Verdana" w:eastAsia="Times New Roman" w:cs="Times New Roman"/>
          <w:sz w:val="18"/>
          <w:szCs w:val="18"/>
          <w:lang w:eastAsia="nl-NL"/>
        </w:rPr>
      </w:pPr>
    </w:p>
    <w:p w:rsidR="00712E34" w:rsidP="008E441F" w:rsidRDefault="00712E34" w14:paraId="6D546666" w14:textId="77777777">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Inhoud/achtergrond/tijdpad onderhandelingen</w:t>
      </w:r>
    </w:p>
    <w:p w:rsidRPr="00125035" w:rsidR="00125035" w:rsidP="008E441F" w:rsidRDefault="00680179" w14:paraId="1A445323" w14:textId="2BEFD602">
      <w:pPr>
        <w:tabs>
          <w:tab w:val="left" w:pos="708"/>
        </w:tabs>
        <w:spacing w:after="0" w:line="276" w:lineRule="auto"/>
        <w:rPr>
          <w:rFonts w:ascii="Verdana" w:hAnsi="Verdana" w:eastAsia="Times New Roman" w:cs="Times New Roman"/>
          <w:sz w:val="18"/>
          <w:szCs w:val="18"/>
          <w:lang w:eastAsia="nl-NL"/>
        </w:rPr>
      </w:pPr>
      <w:bookmarkStart w:name="_Hlk231989342" w:id="13"/>
      <w:r>
        <w:rPr>
          <w:rFonts w:ascii="Verdana" w:hAnsi="Verdana" w:eastAsia="Times New Roman" w:cs="Times New Roman"/>
          <w:sz w:val="18"/>
          <w:szCs w:val="18"/>
          <w:lang w:eastAsia="nl-NL"/>
        </w:rPr>
        <w:t>De voorzitter van</w:t>
      </w:r>
      <w:r w:rsidRPr="00125035" w:rsidR="00125035">
        <w:rPr>
          <w:rFonts w:ascii="Verdana" w:hAnsi="Verdana" w:eastAsia="Times New Roman" w:cs="Times New Roman"/>
          <w:sz w:val="18"/>
          <w:szCs w:val="18"/>
          <w:lang w:eastAsia="nl-NL"/>
        </w:rPr>
        <w:t xml:space="preserve"> het Werkgelegenheidscomité</w:t>
      </w:r>
      <w:r>
        <w:rPr>
          <w:rFonts w:ascii="Verdana" w:hAnsi="Verdana" w:eastAsia="Times New Roman" w:cs="Times New Roman"/>
          <w:sz w:val="18"/>
          <w:szCs w:val="18"/>
          <w:lang w:eastAsia="nl-NL"/>
        </w:rPr>
        <w:t xml:space="preserve"> </w:t>
      </w:r>
      <w:r w:rsidR="008F566D">
        <w:rPr>
          <w:rFonts w:ascii="Verdana" w:hAnsi="Verdana" w:eastAsia="Times New Roman" w:cs="Times New Roman"/>
          <w:sz w:val="18"/>
          <w:szCs w:val="18"/>
          <w:lang w:eastAsia="nl-NL"/>
        </w:rPr>
        <w:t>(</w:t>
      </w:r>
      <w:r w:rsidRPr="00B70170" w:rsidR="008F566D">
        <w:rPr>
          <w:rFonts w:ascii="Verdana" w:hAnsi="Verdana" w:eastAsia="Times New Roman" w:cs="Times New Roman"/>
          <w:i/>
          <w:iCs/>
          <w:sz w:val="18"/>
          <w:szCs w:val="18"/>
          <w:lang w:eastAsia="nl-NL"/>
        </w:rPr>
        <w:t>Employment Committee</w:t>
      </w:r>
      <w:r w:rsidR="008F566D">
        <w:rPr>
          <w:rFonts w:ascii="Verdana" w:hAnsi="Verdana" w:eastAsia="Times New Roman" w:cs="Times New Roman"/>
          <w:sz w:val="18"/>
          <w:szCs w:val="18"/>
          <w:lang w:eastAsia="nl-NL"/>
        </w:rPr>
        <w:t xml:space="preserve">, EMCO) </w:t>
      </w:r>
      <w:r>
        <w:rPr>
          <w:rFonts w:ascii="Verdana" w:hAnsi="Verdana" w:eastAsia="Times New Roman" w:cs="Times New Roman"/>
          <w:sz w:val="18"/>
          <w:szCs w:val="18"/>
          <w:lang w:eastAsia="nl-NL"/>
        </w:rPr>
        <w:t xml:space="preserve">zal de uitkomsten </w:t>
      </w:r>
      <w:r w:rsidR="00584E7C">
        <w:rPr>
          <w:rFonts w:ascii="Verdana" w:hAnsi="Verdana" w:eastAsia="Times New Roman" w:cs="Times New Roman"/>
          <w:sz w:val="18"/>
          <w:szCs w:val="18"/>
          <w:lang w:eastAsia="nl-NL"/>
        </w:rPr>
        <w:t xml:space="preserve">presenteren </w:t>
      </w:r>
      <w:r>
        <w:rPr>
          <w:rFonts w:ascii="Verdana" w:hAnsi="Verdana" w:eastAsia="Times New Roman" w:cs="Times New Roman"/>
          <w:sz w:val="18"/>
          <w:szCs w:val="18"/>
          <w:lang w:eastAsia="nl-NL"/>
        </w:rPr>
        <w:t xml:space="preserve">van een overleg van </w:t>
      </w:r>
      <w:r w:rsidR="008F566D">
        <w:rPr>
          <w:rFonts w:ascii="Verdana" w:hAnsi="Verdana" w:eastAsia="Times New Roman" w:cs="Times New Roman"/>
          <w:sz w:val="18"/>
          <w:szCs w:val="18"/>
          <w:lang w:eastAsia="nl-NL"/>
        </w:rPr>
        <w:t>EMCO</w:t>
      </w:r>
      <w:r>
        <w:rPr>
          <w:rFonts w:ascii="Verdana" w:hAnsi="Verdana" w:eastAsia="Times New Roman" w:cs="Times New Roman"/>
          <w:sz w:val="18"/>
          <w:szCs w:val="18"/>
          <w:lang w:eastAsia="nl-NL"/>
        </w:rPr>
        <w:t xml:space="preserve"> dat op 24 en 25 maart plaatsvond</w:t>
      </w:r>
      <w:r w:rsidR="00BB00DD">
        <w:rPr>
          <w:rFonts w:ascii="Verdana" w:hAnsi="Verdana" w:eastAsia="Times New Roman" w:cs="Times New Roman"/>
          <w:sz w:val="18"/>
          <w:szCs w:val="18"/>
          <w:lang w:eastAsia="nl-NL"/>
        </w:rPr>
        <w:t>. S</w:t>
      </w:r>
      <w:r w:rsidRPr="00125035" w:rsidR="00125035">
        <w:rPr>
          <w:rFonts w:ascii="Verdana" w:hAnsi="Verdana" w:eastAsia="Times New Roman" w:cs="Times New Roman"/>
          <w:sz w:val="18"/>
          <w:szCs w:val="18"/>
          <w:lang w:eastAsia="nl-NL"/>
        </w:rPr>
        <w:t>ociale partners</w:t>
      </w:r>
      <w:r w:rsidR="00584E7C">
        <w:rPr>
          <w:rFonts w:ascii="Verdana" w:hAnsi="Verdana" w:eastAsia="Times New Roman" w:cs="Times New Roman"/>
          <w:sz w:val="18"/>
          <w:szCs w:val="18"/>
          <w:lang w:eastAsia="nl-NL"/>
        </w:rPr>
        <w:t xml:space="preserve"> </w:t>
      </w:r>
      <w:r w:rsidR="00BB00DD">
        <w:rPr>
          <w:rFonts w:ascii="Verdana" w:hAnsi="Verdana" w:eastAsia="Times New Roman" w:cs="Times New Roman"/>
          <w:sz w:val="18"/>
          <w:szCs w:val="18"/>
          <w:lang w:eastAsia="nl-NL"/>
        </w:rPr>
        <w:t xml:space="preserve">namen hier </w:t>
      </w:r>
      <w:r w:rsidR="00584E7C">
        <w:rPr>
          <w:rFonts w:ascii="Verdana" w:hAnsi="Verdana" w:eastAsia="Times New Roman" w:cs="Times New Roman"/>
          <w:sz w:val="18"/>
          <w:szCs w:val="18"/>
          <w:lang w:eastAsia="nl-NL"/>
        </w:rPr>
        <w:t>ook aan deel</w:t>
      </w:r>
      <w:r>
        <w:rPr>
          <w:rFonts w:ascii="Verdana" w:hAnsi="Verdana" w:eastAsia="Times New Roman" w:cs="Times New Roman"/>
          <w:sz w:val="18"/>
          <w:szCs w:val="18"/>
          <w:lang w:eastAsia="nl-NL"/>
        </w:rPr>
        <w:t xml:space="preserve">. </w:t>
      </w:r>
      <w:r w:rsidR="00B70170">
        <w:rPr>
          <w:rFonts w:ascii="Verdana" w:hAnsi="Verdana" w:eastAsia="Times New Roman" w:cs="Times New Roman"/>
          <w:sz w:val="18"/>
          <w:szCs w:val="18"/>
          <w:lang w:eastAsia="nl-NL"/>
        </w:rPr>
        <w:t>L</w:t>
      </w:r>
      <w:r>
        <w:rPr>
          <w:rFonts w:ascii="Verdana" w:hAnsi="Verdana" w:eastAsia="Times New Roman" w:cs="Times New Roman"/>
          <w:sz w:val="18"/>
          <w:szCs w:val="18"/>
          <w:lang w:eastAsia="nl-NL"/>
        </w:rPr>
        <w:t>idstaten</w:t>
      </w:r>
      <w:r w:rsidRPr="00125035" w:rsidR="00125035">
        <w:rPr>
          <w:rFonts w:ascii="Verdana" w:hAnsi="Verdana" w:eastAsia="Times New Roman" w:cs="Times New Roman"/>
          <w:sz w:val="18"/>
          <w:szCs w:val="18"/>
          <w:lang w:eastAsia="nl-NL"/>
        </w:rPr>
        <w:t xml:space="preserve"> </w:t>
      </w:r>
      <w:r w:rsidR="00B70170">
        <w:rPr>
          <w:rFonts w:ascii="Verdana" w:hAnsi="Verdana" w:eastAsia="Times New Roman" w:cs="Times New Roman"/>
          <w:sz w:val="18"/>
          <w:szCs w:val="18"/>
          <w:lang w:eastAsia="nl-NL"/>
        </w:rPr>
        <w:t xml:space="preserve">wisselden daarbij </w:t>
      </w:r>
      <w:r w:rsidR="008F566D">
        <w:rPr>
          <w:rFonts w:ascii="Verdana" w:hAnsi="Verdana" w:eastAsia="Times New Roman" w:cs="Times New Roman"/>
          <w:sz w:val="18"/>
          <w:szCs w:val="18"/>
          <w:lang w:eastAsia="nl-NL"/>
        </w:rPr>
        <w:t xml:space="preserve">ervaringen uit over recent ingevoerde </w:t>
      </w:r>
      <w:r w:rsidRPr="00125035" w:rsidR="00125035">
        <w:rPr>
          <w:rFonts w:ascii="Verdana" w:hAnsi="Verdana" w:eastAsia="Times New Roman" w:cs="Times New Roman"/>
          <w:sz w:val="18"/>
          <w:szCs w:val="18"/>
          <w:lang w:eastAsia="nl-NL"/>
        </w:rPr>
        <w:t xml:space="preserve">beleidsmaatregelen die </w:t>
      </w:r>
      <w:r w:rsidR="008F566D">
        <w:rPr>
          <w:rFonts w:ascii="Verdana" w:hAnsi="Verdana" w:eastAsia="Times New Roman" w:cs="Times New Roman"/>
          <w:sz w:val="18"/>
          <w:szCs w:val="18"/>
          <w:lang w:eastAsia="nl-NL"/>
        </w:rPr>
        <w:t xml:space="preserve">gericht zijn op het verbeteren van </w:t>
      </w:r>
      <w:r w:rsidRPr="00125035" w:rsidR="00125035">
        <w:rPr>
          <w:rFonts w:ascii="Verdana" w:hAnsi="Verdana" w:eastAsia="Times New Roman" w:cs="Times New Roman"/>
          <w:sz w:val="18"/>
          <w:szCs w:val="18"/>
          <w:lang w:eastAsia="nl-NL"/>
        </w:rPr>
        <w:t>de arbeidspositie van vrouwen</w:t>
      </w:r>
      <w:bookmarkEnd w:id="13"/>
      <w:r w:rsidRPr="00125035" w:rsidR="00125035">
        <w:rPr>
          <w:rFonts w:ascii="Verdana" w:hAnsi="Verdana" w:eastAsia="Times New Roman" w:cs="Times New Roman"/>
          <w:sz w:val="18"/>
          <w:szCs w:val="18"/>
          <w:lang w:eastAsia="nl-NL"/>
        </w:rPr>
        <w:t xml:space="preserve">. </w:t>
      </w:r>
      <w:r w:rsidR="00125035">
        <w:rPr>
          <w:rFonts w:ascii="Verdana" w:hAnsi="Verdana" w:eastAsia="Times New Roman" w:cs="Times New Roman"/>
          <w:sz w:val="18"/>
          <w:szCs w:val="18"/>
          <w:lang w:eastAsia="nl-NL"/>
        </w:rPr>
        <w:t xml:space="preserve">De </w:t>
      </w:r>
      <w:r>
        <w:rPr>
          <w:rFonts w:ascii="Verdana" w:hAnsi="Verdana" w:eastAsia="Times New Roman" w:cs="Times New Roman"/>
          <w:sz w:val="18"/>
          <w:szCs w:val="18"/>
          <w:lang w:eastAsia="nl-NL"/>
        </w:rPr>
        <w:t>verwachting is dat de presentatie geleerde lessen van nationale maatregelen</w:t>
      </w:r>
      <w:r w:rsidR="00125035">
        <w:rPr>
          <w:rFonts w:ascii="Verdana" w:hAnsi="Verdana" w:eastAsia="Times New Roman" w:cs="Times New Roman"/>
          <w:sz w:val="18"/>
          <w:szCs w:val="18"/>
          <w:lang w:eastAsia="nl-NL"/>
        </w:rPr>
        <w:t xml:space="preserve"> </w:t>
      </w:r>
      <w:r w:rsidR="00B70170">
        <w:rPr>
          <w:rFonts w:ascii="Verdana" w:hAnsi="Verdana" w:eastAsia="Times New Roman" w:cs="Times New Roman"/>
          <w:sz w:val="18"/>
          <w:szCs w:val="18"/>
          <w:lang w:eastAsia="nl-NL"/>
        </w:rPr>
        <w:t xml:space="preserve">benoemt </w:t>
      </w:r>
      <w:r w:rsidR="00125035">
        <w:rPr>
          <w:rFonts w:ascii="Verdana" w:hAnsi="Verdana" w:eastAsia="Times New Roman" w:cs="Times New Roman"/>
          <w:sz w:val="18"/>
          <w:szCs w:val="18"/>
          <w:lang w:eastAsia="nl-NL"/>
        </w:rPr>
        <w:t xml:space="preserve">over </w:t>
      </w:r>
      <w:r>
        <w:rPr>
          <w:rFonts w:ascii="Verdana" w:hAnsi="Verdana" w:eastAsia="Times New Roman" w:cs="Times New Roman"/>
          <w:sz w:val="18"/>
          <w:szCs w:val="18"/>
          <w:lang w:eastAsia="nl-NL"/>
        </w:rPr>
        <w:t xml:space="preserve">de aanpak van </w:t>
      </w:r>
      <w:r w:rsidRPr="00125035" w:rsidR="00125035">
        <w:rPr>
          <w:rFonts w:ascii="Verdana" w:hAnsi="Verdana" w:eastAsia="Times New Roman" w:cs="Times New Roman"/>
          <w:sz w:val="18"/>
          <w:szCs w:val="18"/>
          <w:lang w:eastAsia="nl-NL"/>
        </w:rPr>
        <w:t xml:space="preserve">verschillen in inkomen, pensioenopbouw, carrièrekansen, </w:t>
      </w:r>
      <w:r w:rsidR="00E73317">
        <w:rPr>
          <w:rFonts w:ascii="Verdana" w:hAnsi="Verdana" w:eastAsia="Times New Roman" w:cs="Times New Roman"/>
          <w:sz w:val="18"/>
          <w:szCs w:val="18"/>
          <w:lang w:eastAsia="nl-NL"/>
        </w:rPr>
        <w:t xml:space="preserve">kinderopvang </w:t>
      </w:r>
      <w:r w:rsidRPr="00125035" w:rsidR="00125035">
        <w:rPr>
          <w:rFonts w:ascii="Verdana" w:hAnsi="Verdana" w:eastAsia="Times New Roman" w:cs="Times New Roman"/>
          <w:sz w:val="18"/>
          <w:szCs w:val="18"/>
          <w:lang w:eastAsia="nl-NL"/>
        </w:rPr>
        <w:t xml:space="preserve">en werkgerelateerde stress, zoals mentale klachten en de balans </w:t>
      </w:r>
      <w:r w:rsidR="008F566D">
        <w:rPr>
          <w:rFonts w:ascii="Verdana" w:hAnsi="Verdana" w:eastAsia="Times New Roman" w:cs="Times New Roman"/>
          <w:sz w:val="18"/>
          <w:szCs w:val="18"/>
          <w:lang w:eastAsia="nl-NL"/>
        </w:rPr>
        <w:t>tussen</w:t>
      </w:r>
      <w:r w:rsidRPr="00125035" w:rsidR="00125035">
        <w:rPr>
          <w:rFonts w:ascii="Verdana" w:hAnsi="Verdana" w:eastAsia="Times New Roman" w:cs="Times New Roman"/>
          <w:sz w:val="18"/>
          <w:szCs w:val="18"/>
          <w:lang w:eastAsia="nl-NL"/>
        </w:rPr>
        <w:t xml:space="preserve"> werk-privé.</w:t>
      </w:r>
      <w:r w:rsidR="00BA3E1A">
        <w:rPr>
          <w:rFonts w:ascii="Verdana" w:hAnsi="Verdana" w:eastAsia="Times New Roman" w:cs="Times New Roman"/>
          <w:sz w:val="18"/>
          <w:szCs w:val="18"/>
          <w:lang w:eastAsia="nl-NL"/>
        </w:rPr>
        <w:t xml:space="preserve"> </w:t>
      </w:r>
    </w:p>
    <w:p w:rsidRPr="00125035" w:rsidR="008E441F" w:rsidP="008E441F" w:rsidRDefault="008E441F" w14:paraId="62AC6B47" w14:textId="77777777">
      <w:pPr>
        <w:tabs>
          <w:tab w:val="left" w:pos="708"/>
        </w:tabs>
        <w:spacing w:after="0" w:line="276" w:lineRule="auto"/>
        <w:rPr>
          <w:rFonts w:ascii="Verdana" w:hAnsi="Verdana" w:eastAsia="Times New Roman" w:cs="Times New Roman"/>
          <w:sz w:val="18"/>
          <w:szCs w:val="18"/>
          <w:lang w:eastAsia="nl-NL"/>
        </w:rPr>
      </w:pPr>
    </w:p>
    <w:p w:rsidR="00712E34" w:rsidP="008E441F" w:rsidRDefault="00712E34" w14:paraId="59E93B62" w14:textId="77777777">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Inzet Nederland</w:t>
      </w:r>
    </w:p>
    <w:p w:rsidRPr="00E73317" w:rsidR="00B441B6" w:rsidP="00B441B6" w:rsidRDefault="00B70170" w14:paraId="183B5E24" w14:textId="232926B0">
      <w:pPr>
        <w:tabs>
          <w:tab w:val="left" w:pos="708"/>
        </w:tabs>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Nederland</w:t>
      </w:r>
      <w:r w:rsidR="00B441B6">
        <w:rPr>
          <w:rFonts w:ascii="Verdana" w:hAnsi="Verdana" w:eastAsia="Times New Roman" w:cs="Times New Roman"/>
          <w:sz w:val="18"/>
          <w:szCs w:val="18"/>
          <w:lang w:eastAsia="nl-NL"/>
        </w:rPr>
        <w:t xml:space="preserve"> zal de presentatie aanhoren. Het kabinet gaat </w:t>
      </w:r>
      <w:r w:rsidRPr="001C2401" w:rsidR="00B441B6">
        <w:rPr>
          <w:rFonts w:ascii="Verdana" w:hAnsi="Verdana" w:eastAsia="Times New Roman" w:cs="Times New Roman"/>
          <w:sz w:val="18"/>
          <w:szCs w:val="18"/>
          <w:lang w:eastAsia="nl-NL"/>
        </w:rPr>
        <w:t>door met bijna gratis kinderopvang voor werkende ouders</w:t>
      </w:r>
      <w:r w:rsidR="00B441B6">
        <w:rPr>
          <w:rFonts w:ascii="Verdana" w:hAnsi="Verdana" w:eastAsia="Times New Roman" w:cs="Times New Roman"/>
          <w:sz w:val="18"/>
          <w:szCs w:val="18"/>
          <w:lang w:eastAsia="nl-NL"/>
        </w:rPr>
        <w:t>, want met</w:t>
      </w:r>
      <w:r w:rsidRPr="001C2401" w:rsidR="00B441B6">
        <w:rPr>
          <w:rFonts w:ascii="Verdana" w:hAnsi="Verdana" w:eastAsia="Times New Roman" w:cs="Times New Roman"/>
          <w:sz w:val="18"/>
          <w:szCs w:val="18"/>
          <w:lang w:eastAsia="nl-NL"/>
        </w:rPr>
        <w:t xml:space="preserve"> het afschaffen van de grootste toeslag</w:t>
      </w:r>
      <w:r w:rsidR="003710D6">
        <w:rPr>
          <w:rFonts w:ascii="Verdana" w:hAnsi="Verdana" w:eastAsia="Times New Roman" w:cs="Times New Roman"/>
          <w:sz w:val="18"/>
          <w:szCs w:val="18"/>
          <w:lang w:eastAsia="nl-NL"/>
        </w:rPr>
        <w:t>, wordt</w:t>
      </w:r>
      <w:r w:rsidRPr="001C2401" w:rsidR="00B441B6">
        <w:rPr>
          <w:rFonts w:ascii="Verdana" w:hAnsi="Verdana" w:eastAsia="Times New Roman" w:cs="Times New Roman"/>
          <w:sz w:val="18"/>
          <w:szCs w:val="18"/>
          <w:lang w:eastAsia="nl-NL"/>
        </w:rPr>
        <w:t xml:space="preserve"> de grootste onzekerheid in de portemonnee van werkende ouders weg</w:t>
      </w:r>
      <w:r w:rsidR="003710D6">
        <w:rPr>
          <w:rFonts w:ascii="Verdana" w:hAnsi="Verdana" w:eastAsia="Times New Roman" w:cs="Times New Roman"/>
          <w:sz w:val="18"/>
          <w:szCs w:val="18"/>
          <w:lang w:eastAsia="nl-NL"/>
        </w:rPr>
        <w:t>genomen</w:t>
      </w:r>
      <w:r w:rsidRPr="001C2401" w:rsidR="00B441B6">
        <w:rPr>
          <w:rFonts w:ascii="Verdana" w:hAnsi="Verdana" w:eastAsia="Times New Roman" w:cs="Times New Roman"/>
          <w:sz w:val="18"/>
          <w:szCs w:val="18"/>
          <w:lang w:eastAsia="nl-NL"/>
        </w:rPr>
        <w:t xml:space="preserve">. </w:t>
      </w:r>
      <w:r w:rsidR="00B441B6">
        <w:rPr>
          <w:rFonts w:ascii="Verdana" w:hAnsi="Verdana" w:eastAsia="Times New Roman" w:cs="Times New Roman"/>
          <w:sz w:val="18"/>
          <w:szCs w:val="18"/>
          <w:lang w:eastAsia="nl-NL"/>
        </w:rPr>
        <w:t>Verder</w:t>
      </w:r>
      <w:r w:rsidRPr="001C2401" w:rsidR="00B441B6">
        <w:rPr>
          <w:rFonts w:ascii="Verdana" w:hAnsi="Verdana" w:eastAsia="Times New Roman" w:cs="Times New Roman"/>
          <w:sz w:val="18"/>
          <w:szCs w:val="18"/>
          <w:lang w:eastAsia="nl-NL"/>
        </w:rPr>
        <w:t xml:space="preserve"> moet </w:t>
      </w:r>
      <w:r w:rsidR="00B441B6">
        <w:rPr>
          <w:rFonts w:ascii="Verdana" w:hAnsi="Verdana" w:eastAsia="Times New Roman" w:cs="Times New Roman"/>
          <w:sz w:val="18"/>
          <w:szCs w:val="18"/>
          <w:lang w:eastAsia="nl-NL"/>
        </w:rPr>
        <w:t xml:space="preserve">het </w:t>
      </w:r>
      <w:r w:rsidRPr="001C2401" w:rsidR="00B441B6">
        <w:rPr>
          <w:rFonts w:ascii="Verdana" w:hAnsi="Verdana" w:eastAsia="Times New Roman" w:cs="Times New Roman"/>
          <w:sz w:val="18"/>
          <w:szCs w:val="18"/>
          <w:lang w:eastAsia="nl-NL"/>
        </w:rPr>
        <w:t xml:space="preserve">eenvoudiger worden om werk met een gezin en zorg te kunnen combineren. </w:t>
      </w:r>
      <w:r w:rsidR="00B441B6">
        <w:rPr>
          <w:rFonts w:ascii="Verdana" w:hAnsi="Verdana" w:eastAsia="Times New Roman" w:cs="Times New Roman"/>
          <w:sz w:val="18"/>
          <w:szCs w:val="18"/>
          <w:lang w:eastAsia="nl-NL"/>
        </w:rPr>
        <w:t>Daarom vereenvoudigt het kabinet</w:t>
      </w:r>
      <w:r w:rsidRPr="001C2401" w:rsidR="00B441B6">
        <w:rPr>
          <w:rFonts w:ascii="Verdana" w:hAnsi="Verdana" w:eastAsia="Times New Roman" w:cs="Times New Roman"/>
          <w:sz w:val="18"/>
          <w:szCs w:val="18"/>
          <w:lang w:eastAsia="nl-NL"/>
        </w:rPr>
        <w:t xml:space="preserve"> het verlofstelsel met het SER-advies ‘Balans in maatschappelijk verlof’ als startpunt. </w:t>
      </w:r>
      <w:r w:rsidR="00B441B6">
        <w:rPr>
          <w:rFonts w:ascii="Verdana" w:hAnsi="Verdana" w:eastAsia="Times New Roman" w:cs="Times New Roman"/>
          <w:sz w:val="18"/>
          <w:szCs w:val="18"/>
          <w:lang w:eastAsia="nl-NL"/>
        </w:rPr>
        <w:t>O</w:t>
      </w:r>
      <w:r w:rsidRPr="001C2401" w:rsidR="00B441B6">
        <w:rPr>
          <w:rFonts w:ascii="Verdana" w:hAnsi="Verdana" w:eastAsia="Times New Roman" w:cs="Times New Roman"/>
          <w:sz w:val="18"/>
          <w:szCs w:val="18"/>
          <w:lang w:eastAsia="nl-NL"/>
        </w:rPr>
        <w:t xml:space="preserve">ok </w:t>
      </w:r>
      <w:r w:rsidR="00B441B6">
        <w:rPr>
          <w:rFonts w:ascii="Verdana" w:hAnsi="Verdana" w:eastAsia="Times New Roman" w:cs="Times New Roman"/>
          <w:sz w:val="18"/>
          <w:szCs w:val="18"/>
          <w:lang w:eastAsia="nl-NL"/>
        </w:rPr>
        <w:t xml:space="preserve">moet het lonen </w:t>
      </w:r>
      <w:r w:rsidRPr="001C2401" w:rsidR="00B441B6">
        <w:rPr>
          <w:rFonts w:ascii="Verdana" w:hAnsi="Verdana" w:eastAsia="Times New Roman" w:cs="Times New Roman"/>
          <w:sz w:val="18"/>
          <w:szCs w:val="18"/>
          <w:lang w:eastAsia="nl-NL"/>
        </w:rPr>
        <w:t xml:space="preserve">om meer uren te werken. </w:t>
      </w:r>
      <w:r w:rsidR="00B441B6">
        <w:rPr>
          <w:rFonts w:ascii="Verdana" w:hAnsi="Verdana" w:eastAsia="Times New Roman" w:cs="Times New Roman"/>
          <w:sz w:val="18"/>
          <w:szCs w:val="18"/>
          <w:lang w:eastAsia="nl-NL"/>
        </w:rPr>
        <w:t xml:space="preserve">Het kabinet </w:t>
      </w:r>
      <w:r w:rsidRPr="001C2401" w:rsidR="00B441B6">
        <w:rPr>
          <w:rFonts w:ascii="Verdana" w:hAnsi="Verdana" w:eastAsia="Times New Roman" w:cs="Times New Roman"/>
          <w:sz w:val="18"/>
          <w:szCs w:val="18"/>
          <w:lang w:eastAsia="nl-NL"/>
        </w:rPr>
        <w:t>onderzoek</w:t>
      </w:r>
      <w:r w:rsidR="00B441B6">
        <w:rPr>
          <w:rFonts w:ascii="Verdana" w:hAnsi="Verdana" w:eastAsia="Times New Roman" w:cs="Times New Roman"/>
          <w:sz w:val="18"/>
          <w:szCs w:val="18"/>
          <w:lang w:eastAsia="nl-NL"/>
        </w:rPr>
        <w:t>t</w:t>
      </w:r>
      <w:r w:rsidRPr="001C2401" w:rsidR="00B441B6">
        <w:rPr>
          <w:rFonts w:ascii="Verdana" w:hAnsi="Verdana" w:eastAsia="Times New Roman" w:cs="Times New Roman"/>
          <w:sz w:val="18"/>
          <w:szCs w:val="18"/>
          <w:lang w:eastAsia="nl-NL"/>
        </w:rPr>
        <w:t xml:space="preserve"> onorthodoxe maatregelen om dit te realiseren, zoals het versoepelen van de Wet onderscheid arbeidsduur (voltijdsbonus), een arbeidskorting per uur en een meerurenvoordeel.</w:t>
      </w:r>
      <w:r w:rsidR="00B441B6">
        <w:rPr>
          <w:rFonts w:ascii="Verdana" w:hAnsi="Verdana" w:eastAsia="Times New Roman" w:cs="Times New Roman"/>
          <w:sz w:val="18"/>
          <w:szCs w:val="18"/>
          <w:lang w:eastAsia="nl-NL"/>
        </w:rPr>
        <w:t xml:space="preserve"> Ook werkt het kabinet onverminderd door aan de implementatie van de richtlijn loontransparantie. Ten slotte roept het kabinet sociale partners op om een constructieve dialoog te blijven voeren om de genderkloof te dichten. </w:t>
      </w:r>
    </w:p>
    <w:p w:rsidRPr="005577AF" w:rsidR="00F66125" w:rsidP="00E965AE" w:rsidRDefault="00C54B63" w14:paraId="53E974AF" w14:textId="49BB715C">
      <w:pPr>
        <w:spacing w:line="276" w:lineRule="auto"/>
        <w:rPr>
          <w:rFonts w:ascii="Verdana" w:hAnsi="Verdana"/>
          <w:b/>
          <w:sz w:val="18"/>
          <w:szCs w:val="18"/>
        </w:rPr>
      </w:pPr>
      <w:r>
        <w:rPr>
          <w:rFonts w:ascii="Verdana" w:hAnsi="Verdana"/>
          <w:b/>
          <w:sz w:val="18"/>
          <w:szCs w:val="18"/>
        </w:rPr>
        <w:br/>
      </w:r>
      <w:r w:rsidRPr="005577AF" w:rsidR="00F66125">
        <w:rPr>
          <w:rFonts w:ascii="Verdana" w:hAnsi="Verdana"/>
          <w:b/>
          <w:sz w:val="18"/>
          <w:szCs w:val="18"/>
        </w:rPr>
        <w:t xml:space="preserve">Informatie over de </w:t>
      </w:r>
      <w:r w:rsidR="00F66125">
        <w:rPr>
          <w:rFonts w:ascii="Verdana" w:hAnsi="Verdana"/>
          <w:b/>
          <w:sz w:val="18"/>
          <w:szCs w:val="18"/>
        </w:rPr>
        <w:t>Inf</w:t>
      </w:r>
      <w:r w:rsidRPr="005577AF" w:rsidR="00F66125">
        <w:rPr>
          <w:rFonts w:ascii="Verdana" w:hAnsi="Verdana"/>
          <w:b/>
          <w:sz w:val="18"/>
          <w:szCs w:val="18"/>
        </w:rPr>
        <w:t xml:space="preserve">ormele Raad </w:t>
      </w:r>
      <w:r w:rsidR="00F66125">
        <w:rPr>
          <w:rFonts w:ascii="Verdana" w:hAnsi="Verdana"/>
          <w:b/>
          <w:sz w:val="18"/>
          <w:szCs w:val="18"/>
        </w:rPr>
        <w:t xml:space="preserve">Werkgelegenheid en Sociaal Beleid </w:t>
      </w:r>
      <w:r w:rsidRPr="005577AF" w:rsidR="00F66125">
        <w:rPr>
          <w:rFonts w:ascii="Verdana" w:hAnsi="Verdana"/>
          <w:b/>
          <w:sz w:val="18"/>
          <w:szCs w:val="18"/>
        </w:rPr>
        <w:t xml:space="preserve">van </w:t>
      </w:r>
      <w:r w:rsidR="00F66125">
        <w:rPr>
          <w:rFonts w:ascii="Verdana" w:hAnsi="Verdana"/>
          <w:b/>
          <w:sz w:val="18"/>
          <w:szCs w:val="18"/>
        </w:rPr>
        <w:t>6 juli</w:t>
      </w:r>
      <w:r w:rsidRPr="005577AF" w:rsidR="00F66125">
        <w:rPr>
          <w:rFonts w:ascii="Verdana" w:hAnsi="Verdana"/>
          <w:b/>
          <w:sz w:val="18"/>
          <w:szCs w:val="18"/>
        </w:rPr>
        <w:t xml:space="preserve"> 202</w:t>
      </w:r>
      <w:r w:rsidR="00F66125">
        <w:rPr>
          <w:rFonts w:ascii="Verdana" w:hAnsi="Verdana"/>
          <w:b/>
          <w:sz w:val="18"/>
          <w:szCs w:val="18"/>
        </w:rPr>
        <w:t>6</w:t>
      </w:r>
    </w:p>
    <w:p w:rsidRPr="000013E1" w:rsidR="000013E1" w:rsidP="00E965AE" w:rsidRDefault="00F66125" w14:paraId="288626EE" w14:textId="1DBA2FFC">
      <w:pPr>
        <w:spacing w:line="276" w:lineRule="auto"/>
        <w:rPr>
          <w:rFonts w:ascii="Verdana" w:hAnsi="Verdana" w:eastAsia="Times New Roman" w:cs="Times New Roman"/>
          <w:b/>
          <w:bCs/>
          <w:sz w:val="18"/>
          <w:szCs w:val="18"/>
          <w:lang w:eastAsia="nl-NL"/>
        </w:rPr>
      </w:pPr>
      <w:r w:rsidRPr="005577AF">
        <w:rPr>
          <w:rFonts w:ascii="Verdana" w:hAnsi="Verdana"/>
          <w:sz w:val="18"/>
          <w:szCs w:val="18"/>
        </w:rPr>
        <w:t xml:space="preserve">In het nu volgende informeer ik u over de </w:t>
      </w:r>
      <w:r w:rsidR="00980993">
        <w:rPr>
          <w:rFonts w:ascii="Verdana" w:hAnsi="Verdana"/>
          <w:sz w:val="18"/>
          <w:szCs w:val="18"/>
        </w:rPr>
        <w:t>Inf</w:t>
      </w:r>
      <w:r w:rsidRPr="005577AF">
        <w:rPr>
          <w:rFonts w:ascii="Verdana" w:hAnsi="Verdana"/>
          <w:sz w:val="18"/>
          <w:szCs w:val="18"/>
        </w:rPr>
        <w:t>ormele Raad Werkgelegenheid en Sociaal Beleid</w:t>
      </w:r>
      <w:r w:rsidR="00980993">
        <w:rPr>
          <w:rFonts w:ascii="Verdana" w:hAnsi="Verdana"/>
          <w:sz w:val="18"/>
          <w:szCs w:val="18"/>
        </w:rPr>
        <w:t xml:space="preserve"> van</w:t>
      </w:r>
      <w:r w:rsidRPr="005577AF">
        <w:rPr>
          <w:rFonts w:ascii="Verdana" w:hAnsi="Verdana"/>
          <w:sz w:val="18"/>
          <w:szCs w:val="18"/>
        </w:rPr>
        <w:t xml:space="preserve"> </w:t>
      </w:r>
      <w:r>
        <w:rPr>
          <w:rFonts w:ascii="Verdana" w:hAnsi="Verdana"/>
          <w:bCs/>
          <w:sz w:val="18"/>
          <w:szCs w:val="18"/>
        </w:rPr>
        <w:t xml:space="preserve">6 juli </w:t>
      </w:r>
      <w:r w:rsidRPr="004E75A7">
        <w:rPr>
          <w:rFonts w:ascii="Verdana" w:hAnsi="Verdana"/>
          <w:bCs/>
          <w:sz w:val="18"/>
          <w:szCs w:val="18"/>
        </w:rPr>
        <w:t>2026</w:t>
      </w:r>
      <w:r w:rsidR="00980993">
        <w:rPr>
          <w:rFonts w:ascii="Verdana" w:hAnsi="Verdana"/>
          <w:sz w:val="18"/>
          <w:szCs w:val="18"/>
        </w:rPr>
        <w:t>.</w:t>
      </w:r>
      <w:r w:rsidRPr="005577AF">
        <w:rPr>
          <w:rFonts w:ascii="Verdana" w:hAnsi="Verdana"/>
          <w:sz w:val="18"/>
          <w:szCs w:val="18"/>
        </w:rPr>
        <w:t xml:space="preserve"> De </w:t>
      </w:r>
      <w:r>
        <w:rPr>
          <w:rFonts w:ascii="Verdana" w:hAnsi="Verdana"/>
          <w:sz w:val="18"/>
          <w:szCs w:val="18"/>
        </w:rPr>
        <w:t>Inf</w:t>
      </w:r>
      <w:r w:rsidRPr="005577AF">
        <w:rPr>
          <w:rFonts w:ascii="Verdana" w:hAnsi="Verdana"/>
          <w:sz w:val="18"/>
          <w:szCs w:val="18"/>
        </w:rPr>
        <w:t xml:space="preserve">ormele Raad vindt plaats in </w:t>
      </w:r>
      <w:r>
        <w:rPr>
          <w:rFonts w:ascii="Verdana" w:hAnsi="Verdana"/>
          <w:sz w:val="18"/>
          <w:szCs w:val="18"/>
        </w:rPr>
        <w:t>Ballina, Ierland. Nederland zal bij deze bijeenkomst o</w:t>
      </w:r>
      <w:r w:rsidR="00980993">
        <w:rPr>
          <w:rFonts w:ascii="Verdana" w:hAnsi="Verdana"/>
          <w:sz w:val="18"/>
          <w:szCs w:val="18"/>
        </w:rPr>
        <w:t>p</w:t>
      </w:r>
      <w:r>
        <w:rPr>
          <w:rFonts w:ascii="Verdana" w:hAnsi="Verdana"/>
          <w:sz w:val="18"/>
          <w:szCs w:val="18"/>
        </w:rPr>
        <w:t xml:space="preserve"> ambtelijk niveau worden vertegenwoordigd gelet op </w:t>
      </w:r>
      <w:r w:rsidR="00D00C0B">
        <w:rPr>
          <w:rFonts w:ascii="Verdana" w:hAnsi="Verdana"/>
          <w:sz w:val="18"/>
          <w:szCs w:val="18"/>
        </w:rPr>
        <w:t xml:space="preserve">de substantiële reistijd en </w:t>
      </w:r>
      <w:r w:rsidR="00DE396C">
        <w:rPr>
          <w:rFonts w:ascii="Verdana" w:hAnsi="Verdana"/>
          <w:sz w:val="18"/>
          <w:szCs w:val="18"/>
        </w:rPr>
        <w:t>andere</w:t>
      </w:r>
      <w:r w:rsidR="00D00C0B">
        <w:rPr>
          <w:rFonts w:ascii="Verdana" w:hAnsi="Verdana"/>
          <w:sz w:val="18"/>
          <w:szCs w:val="18"/>
        </w:rPr>
        <w:t xml:space="preserve"> verplichtingen</w:t>
      </w:r>
      <w:r w:rsidR="00980993">
        <w:rPr>
          <w:rFonts w:ascii="Verdana" w:hAnsi="Verdana"/>
          <w:sz w:val="18"/>
          <w:szCs w:val="18"/>
        </w:rPr>
        <w:t>.</w:t>
      </w:r>
      <w:r>
        <w:rPr>
          <w:rFonts w:ascii="Verdana" w:hAnsi="Verdana"/>
          <w:sz w:val="18"/>
          <w:szCs w:val="18"/>
        </w:rPr>
        <w:t xml:space="preserve"> </w:t>
      </w:r>
      <w:r w:rsidR="006E7F9B">
        <w:rPr>
          <w:rFonts w:ascii="Verdana" w:hAnsi="Verdana" w:eastAsia="Times New Roman" w:cs="Times New Roman"/>
          <w:b/>
          <w:bCs/>
          <w:sz w:val="18"/>
          <w:szCs w:val="18"/>
          <w:lang w:eastAsia="nl-NL"/>
        </w:rPr>
        <w:br/>
      </w:r>
      <w:r w:rsidR="006E7F9B">
        <w:rPr>
          <w:rFonts w:ascii="Verdana" w:hAnsi="Verdana" w:eastAsia="Times New Roman" w:cs="Times New Roman"/>
          <w:b/>
          <w:bCs/>
          <w:sz w:val="18"/>
          <w:szCs w:val="18"/>
          <w:lang w:eastAsia="nl-NL"/>
        </w:rPr>
        <w:br/>
      </w:r>
      <w:bookmarkStart w:name="_Hlk231927481" w:id="14"/>
      <w:r w:rsidR="00D11D55">
        <w:rPr>
          <w:rFonts w:ascii="Verdana" w:hAnsi="Verdana" w:eastAsia="Times New Roman" w:cs="Times New Roman"/>
          <w:b/>
          <w:bCs/>
          <w:sz w:val="18"/>
          <w:szCs w:val="18"/>
          <w:lang w:eastAsia="nl-NL"/>
        </w:rPr>
        <w:t xml:space="preserve">Agendapunt: </w:t>
      </w:r>
      <w:r w:rsidRPr="000013E1" w:rsidR="000013E1">
        <w:rPr>
          <w:rFonts w:ascii="Verdana" w:hAnsi="Verdana" w:eastAsia="Times New Roman" w:cs="Times New Roman"/>
          <w:b/>
          <w:bCs/>
          <w:sz w:val="18"/>
          <w:szCs w:val="18"/>
          <w:lang w:eastAsia="nl-NL"/>
        </w:rPr>
        <w:t>Beleidsdebat over de benaderingen voor het aanpakken en voorkomen van armoede gedurende de hele levenscyclus</w:t>
      </w:r>
    </w:p>
    <w:bookmarkEnd w:id="14"/>
    <w:p w:rsidR="00F66125" w:rsidP="008E441F" w:rsidRDefault="00F66125" w14:paraId="39535B6F" w14:textId="02C3B1BC">
      <w:pPr>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Doel Raadsbehandeling</w:t>
      </w:r>
    </w:p>
    <w:p w:rsidRPr="0083228D" w:rsidR="007E7E88" w:rsidP="008E441F" w:rsidRDefault="007E7E88" w14:paraId="5F408C4B" w14:textId="51FD0AB6">
      <w:pPr>
        <w:spacing w:after="0" w:line="276" w:lineRule="auto"/>
        <w:rPr>
          <w:rFonts w:ascii="Verdana" w:hAnsi="Verdana" w:eastAsia="Times New Roman" w:cs="Times New Roman"/>
          <w:sz w:val="18"/>
          <w:szCs w:val="18"/>
          <w:lang w:eastAsia="nl-NL"/>
        </w:rPr>
      </w:pPr>
      <w:r w:rsidRPr="0083228D">
        <w:rPr>
          <w:rFonts w:ascii="Verdana" w:hAnsi="Verdana" w:eastAsia="Times New Roman" w:cs="Times New Roman"/>
          <w:sz w:val="18"/>
          <w:szCs w:val="18"/>
          <w:lang w:eastAsia="nl-NL"/>
        </w:rPr>
        <w:t>Het Cypriotisch Voorzitterschap beoogt een gedachtewisseling te houden over het aanpakken en voorkomen van armoede.</w:t>
      </w:r>
    </w:p>
    <w:p w:rsidRPr="0083228D" w:rsidR="008E441F" w:rsidP="008E441F" w:rsidRDefault="008E441F" w14:paraId="20B6AD0F" w14:textId="77777777">
      <w:pPr>
        <w:spacing w:after="0" w:line="276" w:lineRule="auto"/>
        <w:rPr>
          <w:rFonts w:ascii="Verdana" w:hAnsi="Verdana" w:eastAsia="Times New Roman" w:cs="Times New Roman"/>
          <w:sz w:val="18"/>
          <w:szCs w:val="18"/>
          <w:lang w:eastAsia="nl-NL"/>
        </w:rPr>
      </w:pPr>
    </w:p>
    <w:p w:rsidR="00F66125" w:rsidP="008E441F" w:rsidRDefault="00F66125" w14:paraId="470C1958" w14:textId="1EB349E8">
      <w:pPr>
        <w:tabs>
          <w:tab w:val="left" w:pos="708"/>
        </w:tabs>
        <w:spacing w:after="0" w:line="276" w:lineRule="auto"/>
        <w:rPr>
          <w:rFonts w:ascii="Verdana" w:hAnsi="Verdana" w:eastAsia="Times New Roman" w:cs="Times New Roman"/>
          <w:sz w:val="18"/>
          <w:szCs w:val="18"/>
          <w:lang w:eastAsia="nl-NL"/>
        </w:rPr>
      </w:pPr>
      <w:r w:rsidRPr="004E75A7">
        <w:rPr>
          <w:rFonts w:ascii="Verdana" w:hAnsi="Verdana" w:eastAsia="Times New Roman" w:cs="Times New Roman"/>
          <w:sz w:val="18"/>
          <w:szCs w:val="18"/>
          <w:u w:val="single"/>
          <w:lang w:eastAsia="nl-NL"/>
        </w:rPr>
        <w:t>Inhoud</w:t>
      </w:r>
    </w:p>
    <w:p w:rsidRPr="007410D3" w:rsidR="0012123F" w:rsidP="008E441F" w:rsidRDefault="002D0386" w14:paraId="54CB707F" w14:textId="0A37A1B0">
      <w:pPr>
        <w:pStyle w:val="Geenafstand"/>
        <w:spacing w:line="276" w:lineRule="auto"/>
        <w:rPr>
          <w:rFonts w:ascii="Verdana" w:hAnsi="Verdana"/>
          <w:sz w:val="18"/>
          <w:szCs w:val="18"/>
          <w:lang w:eastAsia="nl-NL"/>
        </w:rPr>
      </w:pPr>
      <w:bookmarkStart w:name="_Hlk231989432" w:id="15"/>
      <w:r w:rsidRPr="007410D3">
        <w:rPr>
          <w:rFonts w:ascii="Verdana" w:hAnsi="Verdana"/>
          <w:sz w:val="18"/>
          <w:szCs w:val="18"/>
          <w:lang w:eastAsia="nl-NL"/>
        </w:rPr>
        <w:t>Op 6 mei 2026 heeft de Europese Commissie de mededeling</w:t>
      </w:r>
      <w:r w:rsidRPr="007410D3" w:rsidR="00BD4A87">
        <w:rPr>
          <w:rFonts w:ascii="Verdana" w:hAnsi="Verdana"/>
          <w:sz w:val="18"/>
          <w:szCs w:val="18"/>
          <w:lang w:eastAsia="nl-NL"/>
        </w:rPr>
        <w:t>en</w:t>
      </w:r>
      <w:r w:rsidRPr="007410D3">
        <w:rPr>
          <w:rFonts w:ascii="Verdana" w:hAnsi="Verdana"/>
          <w:sz w:val="18"/>
          <w:szCs w:val="18"/>
          <w:lang w:eastAsia="nl-NL"/>
        </w:rPr>
        <w:t xml:space="preserve"> over </w:t>
      </w:r>
      <w:r w:rsidRPr="007410D3" w:rsidR="00BD4A87">
        <w:rPr>
          <w:rFonts w:ascii="Verdana" w:hAnsi="Verdana"/>
          <w:sz w:val="18"/>
          <w:szCs w:val="18"/>
          <w:lang w:eastAsia="nl-NL"/>
        </w:rPr>
        <w:t xml:space="preserve">de </w:t>
      </w:r>
      <w:r w:rsidRPr="007410D3">
        <w:rPr>
          <w:rFonts w:ascii="Verdana" w:hAnsi="Verdana"/>
          <w:sz w:val="18"/>
          <w:szCs w:val="18"/>
          <w:lang w:eastAsia="nl-NL"/>
        </w:rPr>
        <w:t xml:space="preserve">Europese Anti-Armoedestrategie en de versterking van de Europese Kindergarantie gepubliceerd als onderdeel van het Sociaal pakket. </w:t>
      </w:r>
      <w:r w:rsidRPr="007410D3" w:rsidR="00BD4A87">
        <w:rPr>
          <w:rFonts w:ascii="Verdana" w:hAnsi="Verdana"/>
          <w:sz w:val="18"/>
          <w:szCs w:val="18"/>
          <w:lang w:eastAsia="nl-NL"/>
        </w:rPr>
        <w:t>In beide mededelingen is aandacht voor het aanpakken en voorkomen van armoede gedurende de hele levenscyclus</w:t>
      </w:r>
      <w:bookmarkEnd w:id="15"/>
      <w:r w:rsidRPr="007410D3" w:rsidR="00BD4A87">
        <w:rPr>
          <w:rFonts w:ascii="Verdana" w:hAnsi="Verdana"/>
          <w:sz w:val="18"/>
          <w:szCs w:val="18"/>
          <w:lang w:eastAsia="nl-NL"/>
        </w:rPr>
        <w:t xml:space="preserve">. </w:t>
      </w:r>
      <w:r w:rsidRPr="00F460BE" w:rsidR="000E6B24">
        <w:rPr>
          <w:rFonts w:ascii="Verdana" w:hAnsi="Verdana"/>
          <w:sz w:val="18"/>
          <w:szCs w:val="18"/>
          <w:lang w:eastAsia="nl-NL"/>
        </w:rPr>
        <w:t xml:space="preserve">Een discussiedocument ten behoeve van de </w:t>
      </w:r>
      <w:r w:rsidRPr="00F460BE" w:rsidR="000E6B24">
        <w:rPr>
          <w:rFonts w:ascii="Verdana" w:hAnsi="Verdana"/>
          <w:sz w:val="18"/>
          <w:szCs w:val="18"/>
          <w:lang w:eastAsia="nl-NL"/>
        </w:rPr>
        <w:lastRenderedPageBreak/>
        <w:t xml:space="preserve">gedachtewisseling is ten tijde van het opstellen van deze Geannoteerde Agenda nog niet beschikbaar. </w:t>
      </w:r>
    </w:p>
    <w:p w:rsidR="0012123F" w:rsidP="00E965AE" w:rsidRDefault="0012123F" w14:paraId="077DEB26" w14:textId="77777777">
      <w:pPr>
        <w:pStyle w:val="Geenafstand"/>
        <w:spacing w:line="276" w:lineRule="auto"/>
        <w:rPr>
          <w:rFonts w:ascii="Verdana" w:hAnsi="Verdana"/>
          <w:i/>
          <w:iCs/>
          <w:sz w:val="18"/>
          <w:szCs w:val="18"/>
          <w:lang w:eastAsia="nl-NL"/>
        </w:rPr>
      </w:pPr>
    </w:p>
    <w:p w:rsidRPr="004E75A7" w:rsidR="00F66125" w:rsidP="008E441F" w:rsidRDefault="00F66125" w14:paraId="363518AA" w14:textId="77777777">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Inzet Nederland</w:t>
      </w:r>
    </w:p>
    <w:p w:rsidR="00AF4365" w:rsidP="00AF4365" w:rsidRDefault="001B5951" w14:paraId="19C069F4" w14:textId="7078AD0C">
      <w:pPr>
        <w:spacing w:after="0"/>
        <w:rPr>
          <w:rFonts w:ascii="Verdana" w:hAnsi="Verdana" w:eastAsia="Times New Roman" w:cs="Times New Roman"/>
          <w:sz w:val="18"/>
          <w:szCs w:val="18"/>
          <w:lang w:eastAsia="nl-NL"/>
        </w:rPr>
      </w:pPr>
      <w:r w:rsidRPr="007410D3">
        <w:rPr>
          <w:rFonts w:ascii="Verdana" w:hAnsi="Verdana" w:eastAsia="Times New Roman" w:cs="Times New Roman"/>
          <w:sz w:val="18"/>
          <w:szCs w:val="18"/>
          <w:lang w:eastAsia="nl-NL"/>
        </w:rPr>
        <w:t>Het kabinet</w:t>
      </w:r>
      <w:r w:rsidRPr="007410D3" w:rsidR="00153203">
        <w:rPr>
          <w:rFonts w:ascii="Verdana" w:hAnsi="Verdana" w:eastAsia="Times New Roman" w:cs="Times New Roman"/>
          <w:sz w:val="18"/>
          <w:szCs w:val="18"/>
          <w:lang w:eastAsia="nl-NL"/>
        </w:rPr>
        <w:t xml:space="preserve"> verwelkomt de </w:t>
      </w:r>
      <w:r w:rsidRPr="007410D3" w:rsidR="00061527">
        <w:rPr>
          <w:rFonts w:ascii="Verdana" w:hAnsi="Verdana" w:eastAsia="Times New Roman" w:cs="Times New Roman"/>
          <w:sz w:val="18"/>
          <w:szCs w:val="18"/>
          <w:lang w:eastAsia="nl-NL"/>
        </w:rPr>
        <w:t>Europese</w:t>
      </w:r>
      <w:r w:rsidRPr="007410D3" w:rsidR="00153203">
        <w:rPr>
          <w:rFonts w:ascii="Verdana" w:hAnsi="Verdana" w:eastAsia="Times New Roman" w:cs="Times New Roman"/>
          <w:sz w:val="18"/>
          <w:szCs w:val="18"/>
          <w:lang w:eastAsia="nl-NL"/>
        </w:rPr>
        <w:t xml:space="preserve"> Anti-Armoede strategie</w:t>
      </w:r>
      <w:r w:rsidR="00B512B9">
        <w:rPr>
          <w:rStyle w:val="Voetnootmarkering"/>
          <w:rFonts w:ascii="Verdana" w:hAnsi="Verdana" w:eastAsia="Times New Roman" w:cs="Times New Roman"/>
          <w:sz w:val="18"/>
          <w:szCs w:val="18"/>
          <w:lang w:eastAsia="nl-NL"/>
        </w:rPr>
        <w:footnoteReference w:id="25"/>
      </w:r>
      <w:r w:rsidRPr="007410D3" w:rsidR="00F424D4">
        <w:rPr>
          <w:rFonts w:ascii="Verdana" w:hAnsi="Verdana" w:eastAsia="Times New Roman" w:cs="Times New Roman"/>
          <w:sz w:val="18"/>
          <w:szCs w:val="18"/>
          <w:lang w:eastAsia="nl-NL"/>
        </w:rPr>
        <w:t xml:space="preserve"> en de versterking van de Europese Kindergarantie</w:t>
      </w:r>
      <w:r w:rsidR="00B512B9">
        <w:rPr>
          <w:rStyle w:val="Voetnootmarkering"/>
          <w:rFonts w:ascii="Verdana" w:hAnsi="Verdana" w:eastAsia="Times New Roman" w:cs="Times New Roman"/>
          <w:sz w:val="18"/>
          <w:szCs w:val="18"/>
          <w:lang w:eastAsia="nl-NL"/>
        </w:rPr>
        <w:footnoteReference w:id="26"/>
      </w:r>
      <w:r w:rsidRPr="007410D3" w:rsidR="00F424D4">
        <w:rPr>
          <w:rFonts w:ascii="Verdana" w:hAnsi="Verdana" w:eastAsia="Times New Roman" w:cs="Times New Roman"/>
          <w:sz w:val="18"/>
          <w:szCs w:val="18"/>
          <w:lang w:eastAsia="nl-NL"/>
        </w:rPr>
        <w:t xml:space="preserve">. </w:t>
      </w:r>
      <w:r w:rsidRPr="007410D3" w:rsidR="00061527">
        <w:rPr>
          <w:rFonts w:ascii="Verdana" w:hAnsi="Verdana" w:eastAsia="Times New Roman" w:cs="Times New Roman"/>
          <w:sz w:val="18"/>
          <w:szCs w:val="18"/>
          <w:lang w:eastAsia="nl-NL"/>
        </w:rPr>
        <w:t xml:space="preserve">Het kabinet </w:t>
      </w:r>
      <w:r w:rsidR="005E204C">
        <w:rPr>
          <w:rFonts w:ascii="Verdana" w:hAnsi="Verdana" w:eastAsia="Times New Roman" w:cs="Times New Roman"/>
          <w:sz w:val="18"/>
          <w:szCs w:val="18"/>
          <w:lang w:eastAsia="nl-NL"/>
        </w:rPr>
        <w:t>is</w:t>
      </w:r>
      <w:r w:rsidR="00D21BBA">
        <w:rPr>
          <w:rFonts w:ascii="Verdana" w:hAnsi="Verdana" w:eastAsia="Times New Roman" w:cs="Times New Roman"/>
          <w:sz w:val="18"/>
          <w:szCs w:val="18"/>
          <w:lang w:eastAsia="nl-NL"/>
        </w:rPr>
        <w:t>, net als de Commissie,</w:t>
      </w:r>
      <w:r w:rsidR="005E204C">
        <w:rPr>
          <w:rFonts w:ascii="Verdana" w:hAnsi="Verdana" w:eastAsia="Times New Roman" w:cs="Times New Roman"/>
          <w:sz w:val="18"/>
          <w:szCs w:val="18"/>
          <w:lang w:eastAsia="nl-NL"/>
        </w:rPr>
        <w:t xml:space="preserve"> van mening dat werk de beste manier uit armoede is</w:t>
      </w:r>
      <w:r w:rsidR="00D21BBA">
        <w:rPr>
          <w:rFonts w:ascii="Verdana" w:hAnsi="Verdana" w:eastAsia="Times New Roman" w:cs="Times New Roman"/>
          <w:sz w:val="18"/>
          <w:szCs w:val="18"/>
          <w:lang w:eastAsia="nl-NL"/>
        </w:rPr>
        <w:t xml:space="preserve">. </w:t>
      </w:r>
      <w:r w:rsidR="005E204C">
        <w:rPr>
          <w:rFonts w:ascii="Verdana" w:hAnsi="Verdana" w:eastAsia="Times New Roman" w:cs="Times New Roman"/>
          <w:sz w:val="18"/>
          <w:szCs w:val="18"/>
          <w:lang w:eastAsia="nl-NL"/>
        </w:rPr>
        <w:t xml:space="preserve">Het kabinet </w:t>
      </w:r>
      <w:r w:rsidR="00AF4365">
        <w:rPr>
          <w:rFonts w:ascii="Verdana" w:hAnsi="Verdana" w:eastAsia="Times New Roman" w:cs="Times New Roman"/>
          <w:sz w:val="18"/>
          <w:szCs w:val="18"/>
          <w:lang w:eastAsia="nl-NL"/>
        </w:rPr>
        <w:t>verwelkomt</w:t>
      </w:r>
      <w:r w:rsidR="005E204C">
        <w:rPr>
          <w:rFonts w:ascii="Verdana" w:hAnsi="Verdana" w:eastAsia="Times New Roman" w:cs="Times New Roman"/>
          <w:sz w:val="18"/>
          <w:szCs w:val="18"/>
          <w:lang w:eastAsia="nl-NL"/>
        </w:rPr>
        <w:t xml:space="preserve"> daarom </w:t>
      </w:r>
      <w:r w:rsidRPr="007410D3" w:rsidR="00061527">
        <w:rPr>
          <w:rFonts w:ascii="Verdana" w:hAnsi="Verdana" w:eastAsia="Times New Roman" w:cs="Times New Roman"/>
          <w:sz w:val="18"/>
          <w:szCs w:val="18"/>
          <w:lang w:eastAsia="nl-NL"/>
        </w:rPr>
        <w:t xml:space="preserve">de aandacht die wordt </w:t>
      </w:r>
      <w:r w:rsidR="00AF4365">
        <w:rPr>
          <w:rFonts w:ascii="Verdana" w:hAnsi="Verdana" w:eastAsia="Times New Roman" w:cs="Times New Roman"/>
          <w:sz w:val="18"/>
          <w:szCs w:val="18"/>
          <w:lang w:eastAsia="nl-NL"/>
        </w:rPr>
        <w:t>besteed aan</w:t>
      </w:r>
      <w:r w:rsidRPr="007410D3" w:rsidR="00AF4365">
        <w:rPr>
          <w:rFonts w:ascii="Verdana" w:hAnsi="Verdana" w:eastAsia="Times New Roman" w:cs="Times New Roman"/>
          <w:sz w:val="18"/>
          <w:szCs w:val="18"/>
          <w:lang w:eastAsia="nl-NL"/>
        </w:rPr>
        <w:t xml:space="preserve"> </w:t>
      </w:r>
      <w:r w:rsidRPr="007410D3" w:rsidR="00061527">
        <w:rPr>
          <w:rFonts w:ascii="Verdana" w:hAnsi="Verdana" w:eastAsia="Times New Roman" w:cs="Times New Roman"/>
          <w:sz w:val="18"/>
          <w:szCs w:val="18"/>
          <w:lang w:eastAsia="nl-NL"/>
        </w:rPr>
        <w:t xml:space="preserve">werkenden </w:t>
      </w:r>
      <w:r w:rsidR="00AF4365">
        <w:rPr>
          <w:rFonts w:ascii="Verdana" w:hAnsi="Verdana" w:eastAsia="Times New Roman" w:cs="Times New Roman"/>
          <w:sz w:val="18"/>
          <w:szCs w:val="18"/>
          <w:lang w:eastAsia="nl-NL"/>
        </w:rPr>
        <w:t>in beide mededelingen</w:t>
      </w:r>
      <w:r w:rsidR="00D21BBA">
        <w:rPr>
          <w:rFonts w:ascii="Verdana" w:hAnsi="Verdana" w:eastAsia="Times New Roman" w:cs="Times New Roman"/>
          <w:sz w:val="18"/>
          <w:szCs w:val="18"/>
          <w:lang w:eastAsia="nl-NL"/>
        </w:rPr>
        <w:t xml:space="preserve">. </w:t>
      </w:r>
    </w:p>
    <w:p w:rsidR="005E204C" w:rsidP="00AF4365" w:rsidRDefault="005E204C" w14:paraId="6B3658B9" w14:textId="77777777">
      <w:pPr>
        <w:spacing w:after="0"/>
        <w:rPr>
          <w:rFonts w:ascii="Verdana" w:hAnsi="Verdana" w:eastAsia="Times New Roman" w:cs="Times New Roman"/>
          <w:sz w:val="18"/>
          <w:szCs w:val="18"/>
          <w:lang w:eastAsia="nl-NL"/>
        </w:rPr>
      </w:pPr>
    </w:p>
    <w:p w:rsidRPr="007410D3" w:rsidR="005872BC" w:rsidP="00E965AE" w:rsidRDefault="005872BC" w14:paraId="3E2F1149" w14:textId="63BE745D">
      <w:pPr>
        <w:rPr>
          <w:rFonts w:ascii="Verdana" w:hAnsi="Verdana" w:eastAsia="Times New Roman" w:cs="Times New Roman"/>
          <w:sz w:val="18"/>
          <w:szCs w:val="18"/>
          <w:lang w:eastAsia="nl-NL"/>
        </w:rPr>
      </w:pPr>
      <w:r w:rsidRPr="007410D3">
        <w:rPr>
          <w:rFonts w:ascii="Verdana" w:hAnsi="Verdana" w:eastAsia="Times New Roman" w:cs="Times New Roman"/>
          <w:sz w:val="18"/>
          <w:szCs w:val="18"/>
          <w:lang w:eastAsia="nl-NL"/>
        </w:rPr>
        <w:t>Ook</w:t>
      </w:r>
      <w:r w:rsidRPr="007410D3" w:rsidR="00F2646F">
        <w:rPr>
          <w:rFonts w:ascii="Verdana" w:hAnsi="Verdana" w:eastAsia="Times New Roman" w:cs="Times New Roman"/>
          <w:sz w:val="18"/>
          <w:szCs w:val="18"/>
          <w:lang w:eastAsia="nl-NL"/>
        </w:rPr>
        <w:t xml:space="preserve"> onderschrijft het kabinet het belang van de beschikbaarheid en toegankelijkheid van inkomensondersteunende maatregelen evenals een proactieve aanpak om niet gebruik tegen te gaan. </w:t>
      </w:r>
      <w:r w:rsidRPr="007410D3" w:rsidR="00F424D4">
        <w:rPr>
          <w:rFonts w:ascii="Verdana" w:hAnsi="Verdana" w:eastAsia="Times New Roman" w:cs="Times New Roman"/>
          <w:sz w:val="18"/>
          <w:szCs w:val="18"/>
          <w:lang w:eastAsia="nl-NL"/>
        </w:rPr>
        <w:t xml:space="preserve">Nederland </w:t>
      </w:r>
      <w:r w:rsidR="0073774E">
        <w:rPr>
          <w:rFonts w:ascii="Verdana" w:hAnsi="Verdana" w:eastAsia="Times New Roman" w:cs="Times New Roman"/>
          <w:sz w:val="18"/>
          <w:szCs w:val="18"/>
          <w:lang w:eastAsia="nl-NL"/>
        </w:rPr>
        <w:t>heeft</w:t>
      </w:r>
      <w:r w:rsidR="00F424D4">
        <w:rPr>
          <w:rFonts w:ascii="Verdana" w:hAnsi="Verdana" w:eastAsia="Times New Roman" w:cs="Times New Roman"/>
          <w:sz w:val="18"/>
          <w:szCs w:val="18"/>
          <w:lang w:eastAsia="nl-NL"/>
        </w:rPr>
        <w:t xml:space="preserve"> </w:t>
      </w:r>
      <w:r w:rsidRPr="007410D3" w:rsidR="00F424D4">
        <w:rPr>
          <w:rFonts w:ascii="Verdana" w:hAnsi="Verdana" w:eastAsia="Times New Roman" w:cs="Times New Roman"/>
          <w:sz w:val="18"/>
          <w:szCs w:val="18"/>
          <w:lang w:eastAsia="nl-NL"/>
        </w:rPr>
        <w:t xml:space="preserve">reeds een goed ontwikkeld multi-pijler pensioenstelsel, met een kapitaal gedekte aanvullende pensioenpijler, en onderschrijft dat dit kan </w:t>
      </w:r>
      <w:r w:rsidRPr="007410D3" w:rsidR="00F2646F">
        <w:rPr>
          <w:rFonts w:ascii="Verdana" w:hAnsi="Verdana" w:eastAsia="Times New Roman" w:cs="Times New Roman"/>
          <w:sz w:val="18"/>
          <w:szCs w:val="18"/>
          <w:lang w:eastAsia="nl-NL"/>
        </w:rPr>
        <w:t>bijdragen aan minder risico op armoede onder ouderen</w:t>
      </w:r>
      <w:r w:rsidRPr="007410D3" w:rsidR="00F424D4">
        <w:rPr>
          <w:rFonts w:ascii="Verdana" w:hAnsi="Verdana" w:eastAsia="Times New Roman" w:cs="Times New Roman"/>
          <w:sz w:val="18"/>
          <w:szCs w:val="18"/>
          <w:lang w:eastAsia="nl-NL"/>
        </w:rPr>
        <w:t>.</w:t>
      </w:r>
    </w:p>
    <w:p w:rsidR="007410D3" w:rsidP="00E965AE" w:rsidRDefault="00D21BBA" w14:paraId="23C1646C" w14:textId="77777777">
      <w:pPr>
        <w:rPr>
          <w:rFonts w:ascii="Verdana" w:hAnsi="Verdana" w:eastAsia="Times New Roman" w:cs="Times New Roman"/>
          <w:sz w:val="18"/>
          <w:szCs w:val="18"/>
          <w:lang w:eastAsia="nl-NL"/>
        </w:rPr>
      </w:pPr>
      <w:r>
        <w:rPr>
          <w:rFonts w:ascii="Verdana" w:hAnsi="Verdana" w:eastAsia="Times New Roman" w:cs="Times New Roman"/>
          <w:sz w:val="18"/>
          <w:szCs w:val="18"/>
          <w:lang w:eastAsia="nl-NL"/>
        </w:rPr>
        <w:t>Het kabinet</w:t>
      </w:r>
      <w:r w:rsidRPr="007410D3">
        <w:rPr>
          <w:rFonts w:ascii="Verdana" w:hAnsi="Verdana" w:eastAsia="Times New Roman" w:cs="Times New Roman"/>
          <w:sz w:val="18"/>
          <w:szCs w:val="18"/>
          <w:lang w:eastAsia="nl-NL"/>
        </w:rPr>
        <w:t xml:space="preserve"> </w:t>
      </w:r>
      <w:r w:rsidRPr="007410D3" w:rsidR="00061527">
        <w:rPr>
          <w:rFonts w:ascii="Verdana" w:hAnsi="Verdana" w:eastAsia="Times New Roman" w:cs="Times New Roman"/>
          <w:sz w:val="18"/>
          <w:szCs w:val="18"/>
          <w:lang w:eastAsia="nl-NL"/>
        </w:rPr>
        <w:t>vi</w:t>
      </w:r>
      <w:r w:rsidRPr="007410D3" w:rsidR="001B5951">
        <w:rPr>
          <w:rFonts w:ascii="Verdana" w:hAnsi="Verdana" w:eastAsia="Times New Roman" w:cs="Times New Roman"/>
          <w:sz w:val="18"/>
          <w:szCs w:val="18"/>
          <w:lang w:eastAsia="nl-NL"/>
        </w:rPr>
        <w:t>ndt het verstandig om de Kindergarantie en Jeugdgarantie nauwer met elkaar te verbinden</w:t>
      </w:r>
      <w:r>
        <w:rPr>
          <w:rFonts w:ascii="Verdana" w:hAnsi="Verdana" w:eastAsia="Times New Roman" w:cs="Times New Roman"/>
          <w:sz w:val="18"/>
          <w:szCs w:val="18"/>
          <w:lang w:eastAsia="nl-NL"/>
        </w:rPr>
        <w:t>,</w:t>
      </w:r>
      <w:r w:rsidRPr="007410D3" w:rsidR="001B5951">
        <w:rPr>
          <w:rFonts w:ascii="Verdana" w:hAnsi="Verdana" w:eastAsia="Times New Roman" w:cs="Times New Roman"/>
          <w:sz w:val="18"/>
          <w:szCs w:val="18"/>
          <w:lang w:eastAsia="nl-NL"/>
        </w:rPr>
        <w:t xml:space="preserve"> </w:t>
      </w:r>
      <w:r w:rsidRPr="007410D3" w:rsidR="00F2646F">
        <w:rPr>
          <w:rFonts w:ascii="Verdana" w:hAnsi="Verdana" w:eastAsia="Times New Roman" w:cs="Times New Roman"/>
          <w:sz w:val="18"/>
          <w:szCs w:val="18"/>
          <w:lang w:eastAsia="nl-NL"/>
        </w:rPr>
        <w:t>zoals benoemd in de mededeling over de versterking van de Europese Kindergarantie</w:t>
      </w:r>
      <w:r>
        <w:rPr>
          <w:rFonts w:ascii="Verdana" w:hAnsi="Verdana" w:eastAsia="Times New Roman" w:cs="Times New Roman"/>
          <w:sz w:val="18"/>
          <w:szCs w:val="18"/>
          <w:lang w:eastAsia="nl-NL"/>
        </w:rPr>
        <w:t>. Dit</w:t>
      </w:r>
      <w:r w:rsidRPr="007410D3" w:rsidR="00F2646F">
        <w:rPr>
          <w:rFonts w:ascii="Verdana" w:hAnsi="Verdana" w:eastAsia="Times New Roman" w:cs="Times New Roman"/>
          <w:sz w:val="18"/>
          <w:szCs w:val="18"/>
          <w:lang w:eastAsia="nl-NL"/>
        </w:rPr>
        <w:t xml:space="preserve"> om</w:t>
      </w:r>
      <w:r w:rsidRPr="007410D3" w:rsidR="001B5951">
        <w:rPr>
          <w:rFonts w:ascii="Verdana" w:hAnsi="Verdana" w:eastAsia="Times New Roman" w:cs="Times New Roman"/>
          <w:sz w:val="18"/>
          <w:szCs w:val="18"/>
          <w:lang w:eastAsia="nl-NL"/>
        </w:rPr>
        <w:t xml:space="preserve"> te voorkomen dat kinderen tussen verschillende regelingen terecht komen. </w:t>
      </w:r>
    </w:p>
    <w:p w:rsidRPr="000013E1" w:rsidR="000013E1" w:rsidP="006E7F9B" w:rsidRDefault="00257558" w14:paraId="19FEFA1F" w14:textId="4F7010C8">
      <w:pPr>
        <w:rPr>
          <w:rFonts w:ascii="Verdana" w:hAnsi="Verdana" w:eastAsia="Times New Roman" w:cs="Times New Roman"/>
          <w:b/>
          <w:bCs/>
          <w:sz w:val="18"/>
          <w:szCs w:val="18"/>
          <w:lang w:eastAsia="nl-NL"/>
        </w:rPr>
      </w:pPr>
      <w:r>
        <w:rPr>
          <w:rFonts w:ascii="Verdana" w:hAnsi="Verdana" w:eastAsia="Times New Roman" w:cs="Times New Roman"/>
          <w:sz w:val="18"/>
          <w:szCs w:val="18"/>
          <w:lang w:eastAsia="nl-NL"/>
        </w:rPr>
        <w:t>Daarnaast</w:t>
      </w:r>
      <w:r w:rsidR="007410D3">
        <w:rPr>
          <w:rFonts w:ascii="Verdana" w:hAnsi="Verdana" w:eastAsia="Times New Roman" w:cs="Times New Roman"/>
          <w:sz w:val="18"/>
          <w:szCs w:val="18"/>
          <w:lang w:eastAsia="nl-NL"/>
        </w:rPr>
        <w:t xml:space="preserve"> </w:t>
      </w:r>
      <w:r w:rsidR="00061527">
        <w:rPr>
          <w:rFonts w:ascii="Verdana" w:hAnsi="Verdana" w:eastAsia="Times New Roman" w:cs="Times New Roman"/>
          <w:sz w:val="18"/>
          <w:szCs w:val="18"/>
          <w:lang w:eastAsia="nl-NL"/>
        </w:rPr>
        <w:t>z</w:t>
      </w:r>
      <w:r w:rsidR="001F15A1">
        <w:rPr>
          <w:rFonts w:ascii="Verdana" w:hAnsi="Verdana" w:eastAsia="Times New Roman" w:cs="Times New Roman"/>
          <w:sz w:val="18"/>
          <w:szCs w:val="18"/>
          <w:lang w:eastAsia="nl-NL"/>
        </w:rPr>
        <w:t xml:space="preserve">al Nederland </w:t>
      </w:r>
      <w:r w:rsidR="00603874">
        <w:rPr>
          <w:rFonts w:ascii="Verdana" w:hAnsi="Verdana" w:eastAsia="Times New Roman" w:cs="Times New Roman"/>
          <w:sz w:val="18"/>
          <w:szCs w:val="18"/>
          <w:lang w:eastAsia="nl-NL"/>
        </w:rPr>
        <w:t>tijdens deze Raad</w:t>
      </w:r>
      <w:r w:rsidR="00061527">
        <w:rPr>
          <w:rFonts w:ascii="Verdana" w:hAnsi="Verdana" w:eastAsia="Times New Roman" w:cs="Times New Roman"/>
          <w:sz w:val="18"/>
          <w:szCs w:val="18"/>
          <w:lang w:eastAsia="nl-NL"/>
        </w:rPr>
        <w:t xml:space="preserve"> </w:t>
      </w:r>
      <w:r w:rsidRPr="007410D3" w:rsidR="00061527">
        <w:rPr>
          <w:rFonts w:ascii="Verdana" w:hAnsi="Verdana" w:eastAsia="Times New Roman" w:cs="Times New Roman"/>
          <w:sz w:val="18"/>
          <w:szCs w:val="18"/>
          <w:lang w:eastAsia="nl-NL"/>
        </w:rPr>
        <w:t>aandacht vragen voor financiële educatie door de hele levenscyclus als instrument om armoede te voorkomen</w:t>
      </w:r>
      <w:r w:rsidR="00061527">
        <w:rPr>
          <w:rFonts w:ascii="Verdana" w:hAnsi="Verdana" w:eastAsia="Times New Roman" w:cs="Times New Roman"/>
          <w:sz w:val="18"/>
          <w:szCs w:val="18"/>
          <w:lang w:eastAsia="nl-NL"/>
        </w:rPr>
        <w:t>.</w:t>
      </w:r>
      <w:r w:rsidR="006E7F9B">
        <w:rPr>
          <w:rFonts w:ascii="Verdana" w:hAnsi="Verdana" w:eastAsia="Times New Roman" w:cs="Times New Roman"/>
          <w:sz w:val="18"/>
          <w:szCs w:val="18"/>
          <w:u w:val="single"/>
          <w:lang w:eastAsia="nl-NL"/>
        </w:rPr>
        <w:br/>
      </w:r>
      <w:r w:rsidR="006E7F9B">
        <w:rPr>
          <w:rFonts w:ascii="Verdana" w:hAnsi="Verdana" w:eastAsia="Times New Roman" w:cs="Times New Roman"/>
          <w:sz w:val="18"/>
          <w:szCs w:val="18"/>
          <w:u w:val="single"/>
          <w:lang w:eastAsia="nl-NL"/>
        </w:rPr>
        <w:br/>
      </w:r>
      <w:r w:rsidR="00D11D55">
        <w:rPr>
          <w:rFonts w:ascii="Verdana" w:hAnsi="Verdana" w:eastAsia="Times New Roman" w:cs="Times New Roman"/>
          <w:b/>
          <w:bCs/>
          <w:sz w:val="18"/>
          <w:szCs w:val="18"/>
          <w:lang w:eastAsia="nl-NL"/>
        </w:rPr>
        <w:t xml:space="preserve">Agendapunt: </w:t>
      </w:r>
      <w:bookmarkStart w:name="_Hlk231927499" w:id="16"/>
      <w:r w:rsidRPr="000013E1" w:rsidR="000013E1">
        <w:rPr>
          <w:rFonts w:ascii="Verdana" w:hAnsi="Verdana" w:eastAsia="Times New Roman" w:cs="Times New Roman"/>
          <w:b/>
          <w:bCs/>
          <w:sz w:val="18"/>
          <w:szCs w:val="18"/>
          <w:lang w:eastAsia="nl-NL"/>
        </w:rPr>
        <w:t>Beleidsdebat over effectieve handhaving in een veranderende arbeidsmarkt - toezichtsysteem voor werkgelegenheid, arbeidsinspectie en de bescherming van werknemers</w:t>
      </w:r>
      <w:bookmarkEnd w:id="16"/>
    </w:p>
    <w:p w:rsidR="000E6B24" w:rsidP="00E965AE" w:rsidRDefault="000013E1" w14:paraId="7E8E7175" w14:textId="33DC7684">
      <w:pPr>
        <w:spacing w:after="0" w:line="276" w:lineRule="auto"/>
        <w:rPr>
          <w:rFonts w:ascii="Verdana" w:hAnsi="Verdana" w:eastAsia="Times New Roman" w:cs="Times New Roman"/>
          <w:sz w:val="18"/>
          <w:szCs w:val="18"/>
          <w:lang w:eastAsia="nl-NL"/>
        </w:rPr>
      </w:pPr>
      <w:r w:rsidRPr="004E75A7">
        <w:rPr>
          <w:rFonts w:ascii="Verdana" w:hAnsi="Verdana" w:eastAsia="Times New Roman" w:cs="Times New Roman"/>
          <w:sz w:val="18"/>
          <w:szCs w:val="18"/>
          <w:u w:val="single"/>
          <w:lang w:eastAsia="nl-NL"/>
        </w:rPr>
        <w:t>Doel Raadsbehandeling</w:t>
      </w:r>
    </w:p>
    <w:p w:rsidR="004B3CB1" w:rsidP="00E965AE" w:rsidRDefault="004B3CB1" w14:paraId="33A08DFC" w14:textId="7A376AA3">
      <w:pPr>
        <w:spacing w:after="0" w:line="276" w:lineRule="auto"/>
        <w:rPr>
          <w:rFonts w:ascii="Verdana" w:hAnsi="Verdana" w:eastAsia="Times New Roman" w:cs="Times New Roman"/>
          <w:sz w:val="18"/>
          <w:szCs w:val="18"/>
          <w:lang w:eastAsia="nl-NL"/>
        </w:rPr>
      </w:pPr>
      <w:r w:rsidRPr="007E7E88">
        <w:rPr>
          <w:rFonts w:ascii="Verdana" w:hAnsi="Verdana" w:eastAsia="Times New Roman" w:cs="Times New Roman"/>
          <w:sz w:val="18"/>
          <w:szCs w:val="18"/>
          <w:lang w:eastAsia="nl-NL"/>
        </w:rPr>
        <w:t>Het Ierse Voorzitterschap beoogt een gedachtewisseling te houden over</w:t>
      </w:r>
      <w:r w:rsidRPr="00442BF7">
        <w:rPr>
          <w:rFonts w:ascii="Verdana" w:hAnsi="Verdana" w:eastAsia="Times New Roman" w:cs="Times New Roman"/>
          <w:sz w:val="18"/>
          <w:szCs w:val="18"/>
          <w:lang w:eastAsia="nl-NL"/>
        </w:rPr>
        <w:t xml:space="preserve"> </w:t>
      </w:r>
      <w:r w:rsidRPr="007E7E88">
        <w:rPr>
          <w:rFonts w:ascii="Verdana" w:hAnsi="Verdana" w:eastAsia="Times New Roman" w:cs="Times New Roman"/>
          <w:sz w:val="18"/>
          <w:szCs w:val="18"/>
          <w:lang w:eastAsia="nl-NL"/>
        </w:rPr>
        <w:t>effectieve handhaving in een veranderende arbeidsmarkt</w:t>
      </w:r>
      <w:r>
        <w:rPr>
          <w:rFonts w:ascii="Verdana" w:hAnsi="Verdana" w:eastAsia="Times New Roman" w:cs="Times New Roman"/>
          <w:sz w:val="18"/>
          <w:szCs w:val="18"/>
          <w:lang w:eastAsia="nl-NL"/>
        </w:rPr>
        <w:t>.</w:t>
      </w:r>
    </w:p>
    <w:p w:rsidR="00E965AE" w:rsidP="00E965AE" w:rsidRDefault="00E965AE" w14:paraId="27867118" w14:textId="77777777">
      <w:pPr>
        <w:spacing w:after="0" w:line="276" w:lineRule="auto"/>
        <w:rPr>
          <w:rFonts w:ascii="Verdana" w:hAnsi="Verdana" w:eastAsia="Times New Roman" w:cs="Times New Roman"/>
          <w:sz w:val="18"/>
          <w:szCs w:val="18"/>
          <w:u w:val="single"/>
          <w:lang w:eastAsia="nl-NL"/>
        </w:rPr>
      </w:pPr>
    </w:p>
    <w:p w:rsidR="003312CE" w:rsidP="00E965AE" w:rsidRDefault="000013E1" w14:paraId="032DD3BD" w14:textId="17A2B589">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Inhoud</w:t>
      </w:r>
    </w:p>
    <w:p w:rsidR="004B3CB1" w:rsidP="00E965AE" w:rsidRDefault="004B3CB1" w14:paraId="380C6628" w14:textId="2D6A225A">
      <w:pPr>
        <w:tabs>
          <w:tab w:val="left" w:pos="708"/>
        </w:tabs>
        <w:spacing w:after="0" w:line="276" w:lineRule="auto"/>
        <w:rPr>
          <w:rFonts w:ascii="Verdana" w:hAnsi="Verdana" w:eastAsia="Times New Roman" w:cs="Times New Roman"/>
          <w:sz w:val="18"/>
          <w:szCs w:val="18"/>
          <w:lang w:eastAsia="nl-NL"/>
        </w:rPr>
      </w:pPr>
      <w:r w:rsidRPr="004B3CB1">
        <w:rPr>
          <w:rFonts w:ascii="Verdana" w:hAnsi="Verdana" w:eastAsia="Times New Roman" w:cs="Times New Roman"/>
          <w:sz w:val="18"/>
          <w:szCs w:val="18"/>
          <w:lang w:eastAsia="nl-NL"/>
        </w:rPr>
        <w:t>Een discussiedocument ten behoeve van de gedachtewisseling is ten tijde van het opstellen van deze Geannoteerde Agenda nog niet beschikbaar.</w:t>
      </w:r>
    </w:p>
    <w:p w:rsidRPr="007E7E88" w:rsidR="00E965AE" w:rsidP="00E965AE" w:rsidRDefault="00E965AE" w14:paraId="31854F04" w14:textId="77777777">
      <w:pPr>
        <w:tabs>
          <w:tab w:val="left" w:pos="708"/>
        </w:tabs>
        <w:spacing w:after="0" w:line="276" w:lineRule="auto"/>
        <w:rPr>
          <w:rFonts w:ascii="Verdana" w:hAnsi="Verdana" w:eastAsia="Times New Roman" w:cs="Times New Roman"/>
          <w:sz w:val="18"/>
          <w:szCs w:val="18"/>
          <w:u w:val="single"/>
          <w:lang w:eastAsia="nl-NL"/>
        </w:rPr>
      </w:pPr>
    </w:p>
    <w:p w:rsidRPr="004E75A7" w:rsidR="000013E1" w:rsidP="00E965AE" w:rsidRDefault="000013E1" w14:paraId="5ADE83D0" w14:textId="77777777">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Inzet Nederland</w:t>
      </w:r>
    </w:p>
    <w:p w:rsidR="00BB0C9C" w:rsidP="00E965AE" w:rsidRDefault="004B5370" w14:paraId="0DC0C69C" w14:textId="1342A2A0">
      <w:pPr>
        <w:tabs>
          <w:tab w:val="left" w:pos="708"/>
        </w:tabs>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Nederland juicht toe dat het Ierse voorzitterschap aandacht besteed</w:t>
      </w:r>
      <w:r w:rsidR="00257558">
        <w:rPr>
          <w:rFonts w:ascii="Verdana" w:hAnsi="Verdana" w:eastAsia="Times New Roman" w:cs="Times New Roman"/>
          <w:sz w:val="18"/>
          <w:szCs w:val="18"/>
          <w:lang w:eastAsia="nl-NL"/>
        </w:rPr>
        <w:t>t</w:t>
      </w:r>
      <w:r>
        <w:rPr>
          <w:rFonts w:ascii="Verdana" w:hAnsi="Verdana" w:eastAsia="Times New Roman" w:cs="Times New Roman"/>
          <w:sz w:val="18"/>
          <w:szCs w:val="18"/>
          <w:lang w:eastAsia="nl-NL"/>
        </w:rPr>
        <w:t xml:space="preserve"> aan </w:t>
      </w:r>
      <w:r w:rsidR="00B441B6">
        <w:rPr>
          <w:rFonts w:ascii="Verdana" w:hAnsi="Verdana" w:eastAsia="Times New Roman" w:cs="Times New Roman"/>
          <w:sz w:val="18"/>
          <w:szCs w:val="18"/>
          <w:lang w:eastAsia="nl-NL"/>
        </w:rPr>
        <w:t>effectieve handhaving</w:t>
      </w:r>
      <w:r>
        <w:rPr>
          <w:rFonts w:ascii="Verdana" w:hAnsi="Verdana" w:eastAsia="Times New Roman" w:cs="Times New Roman"/>
          <w:sz w:val="18"/>
          <w:szCs w:val="18"/>
          <w:lang w:eastAsia="nl-NL"/>
        </w:rPr>
        <w:t xml:space="preserve">. </w:t>
      </w:r>
      <w:r w:rsidRPr="00D748CA" w:rsidR="0066212E">
        <w:rPr>
          <w:rFonts w:ascii="Verdana" w:hAnsi="Verdana" w:eastAsia="Times New Roman" w:cs="Times New Roman"/>
          <w:sz w:val="18"/>
          <w:szCs w:val="18"/>
          <w:lang w:eastAsia="nl-NL"/>
        </w:rPr>
        <w:t>De veranderende arbeidsmarkt</w:t>
      </w:r>
      <w:r w:rsidRPr="00D748CA" w:rsidR="00860589">
        <w:rPr>
          <w:rFonts w:ascii="Verdana" w:hAnsi="Verdana" w:eastAsia="Times New Roman" w:cs="Times New Roman"/>
          <w:sz w:val="18"/>
          <w:szCs w:val="18"/>
          <w:lang w:eastAsia="nl-NL"/>
        </w:rPr>
        <w:t xml:space="preserve"> wordt onder andere </w:t>
      </w:r>
      <w:r w:rsidRPr="00D748CA" w:rsidR="0066212E">
        <w:rPr>
          <w:rFonts w:ascii="Verdana" w:hAnsi="Verdana" w:eastAsia="Times New Roman" w:cs="Times New Roman"/>
          <w:sz w:val="18"/>
          <w:szCs w:val="18"/>
          <w:lang w:eastAsia="nl-NL"/>
        </w:rPr>
        <w:t>gekenmerkt door toenemende internationalisering en grensoverschrijdende arbeidsmobiliteit</w:t>
      </w:r>
      <w:r w:rsidRPr="00D748CA" w:rsidR="00860589">
        <w:rPr>
          <w:rFonts w:ascii="Verdana" w:hAnsi="Verdana" w:eastAsia="Times New Roman" w:cs="Times New Roman"/>
          <w:sz w:val="18"/>
          <w:szCs w:val="18"/>
          <w:lang w:eastAsia="nl-NL"/>
        </w:rPr>
        <w:t>. Dit</w:t>
      </w:r>
      <w:r w:rsidRPr="00D748CA" w:rsidR="0066212E">
        <w:rPr>
          <w:rFonts w:ascii="Verdana" w:hAnsi="Verdana" w:eastAsia="Times New Roman" w:cs="Times New Roman"/>
          <w:sz w:val="18"/>
          <w:szCs w:val="18"/>
          <w:lang w:eastAsia="nl-NL"/>
        </w:rPr>
        <w:t xml:space="preserve"> </w:t>
      </w:r>
      <w:r w:rsidRPr="00D748CA" w:rsidR="00860589">
        <w:rPr>
          <w:rFonts w:ascii="Verdana" w:hAnsi="Verdana" w:eastAsia="Times New Roman" w:cs="Times New Roman"/>
          <w:sz w:val="18"/>
          <w:szCs w:val="18"/>
          <w:lang w:eastAsia="nl-NL"/>
        </w:rPr>
        <w:t xml:space="preserve">vraagt om een </w:t>
      </w:r>
      <w:r w:rsidRPr="00D748CA" w:rsidR="0066212E">
        <w:rPr>
          <w:rFonts w:ascii="Verdana" w:hAnsi="Verdana" w:eastAsia="Times New Roman" w:cs="Times New Roman"/>
          <w:sz w:val="18"/>
          <w:szCs w:val="18"/>
          <w:lang w:eastAsia="nl-NL"/>
        </w:rPr>
        <w:t xml:space="preserve">intensieve samenwerking en informatie-uitwisseling tussen nationale </w:t>
      </w:r>
      <w:r w:rsidRPr="00D748CA" w:rsidR="00860589">
        <w:rPr>
          <w:rFonts w:ascii="Verdana" w:hAnsi="Verdana" w:eastAsia="Times New Roman" w:cs="Times New Roman"/>
          <w:sz w:val="18"/>
          <w:szCs w:val="18"/>
          <w:lang w:eastAsia="nl-NL"/>
        </w:rPr>
        <w:t xml:space="preserve">autoriteiten om </w:t>
      </w:r>
      <w:r w:rsidR="000E709A">
        <w:rPr>
          <w:rFonts w:ascii="Verdana" w:hAnsi="Verdana" w:eastAsia="Times New Roman" w:cs="Times New Roman"/>
          <w:sz w:val="18"/>
          <w:szCs w:val="18"/>
          <w:lang w:eastAsia="nl-NL"/>
        </w:rPr>
        <w:t>te bevorderen</w:t>
      </w:r>
      <w:r w:rsidRPr="00D748CA" w:rsidR="00860589">
        <w:rPr>
          <w:rFonts w:ascii="Verdana" w:hAnsi="Verdana" w:eastAsia="Times New Roman" w:cs="Times New Roman"/>
          <w:sz w:val="18"/>
          <w:szCs w:val="18"/>
          <w:lang w:eastAsia="nl-NL"/>
        </w:rPr>
        <w:t xml:space="preserve"> dat werknemers de bescherming ontvangen waar zij recht op hebben</w:t>
      </w:r>
      <w:r w:rsidR="00442BF7">
        <w:rPr>
          <w:rFonts w:ascii="Verdana" w:hAnsi="Verdana" w:eastAsia="Times New Roman" w:cs="Times New Roman"/>
          <w:sz w:val="18"/>
          <w:szCs w:val="18"/>
          <w:lang w:eastAsia="nl-NL"/>
        </w:rPr>
        <w:t xml:space="preserve"> en om oneerlijke concurrentie tegen te gaan</w:t>
      </w:r>
      <w:r w:rsidRPr="00D748CA" w:rsidR="00860589">
        <w:rPr>
          <w:rFonts w:ascii="Verdana" w:hAnsi="Verdana" w:eastAsia="Times New Roman" w:cs="Times New Roman"/>
          <w:sz w:val="18"/>
          <w:szCs w:val="18"/>
          <w:lang w:eastAsia="nl-NL"/>
        </w:rPr>
        <w:t xml:space="preserve">. De </w:t>
      </w:r>
      <w:r w:rsidR="00B441B6">
        <w:rPr>
          <w:rFonts w:ascii="Verdana" w:hAnsi="Verdana" w:eastAsia="Times New Roman" w:cs="Times New Roman"/>
          <w:sz w:val="18"/>
          <w:szCs w:val="18"/>
          <w:lang w:eastAsia="nl-NL"/>
        </w:rPr>
        <w:t>Europese Arbeidsautoriteit (</w:t>
      </w:r>
      <w:r>
        <w:rPr>
          <w:rFonts w:ascii="Verdana" w:hAnsi="Verdana" w:eastAsia="Times New Roman" w:cs="Times New Roman"/>
          <w:sz w:val="18"/>
          <w:szCs w:val="18"/>
          <w:lang w:eastAsia="nl-NL"/>
        </w:rPr>
        <w:t>ELA</w:t>
      </w:r>
      <w:r w:rsidR="00B441B6">
        <w:rPr>
          <w:rFonts w:ascii="Verdana" w:hAnsi="Verdana" w:eastAsia="Times New Roman" w:cs="Times New Roman"/>
          <w:sz w:val="18"/>
          <w:szCs w:val="18"/>
          <w:lang w:eastAsia="nl-NL"/>
        </w:rPr>
        <w:t>)</w:t>
      </w:r>
      <w:r w:rsidRPr="00D748CA" w:rsidR="00860589">
        <w:rPr>
          <w:rFonts w:ascii="Verdana" w:hAnsi="Verdana" w:eastAsia="Times New Roman" w:cs="Times New Roman"/>
          <w:sz w:val="18"/>
          <w:szCs w:val="18"/>
          <w:lang w:eastAsia="nl-NL"/>
        </w:rPr>
        <w:t xml:space="preserve"> speelt hierin een belangrijke rol. </w:t>
      </w:r>
      <w:r w:rsidRPr="00D748CA" w:rsidR="0066212E">
        <w:rPr>
          <w:rFonts w:ascii="Verdana" w:hAnsi="Verdana" w:eastAsia="Times New Roman" w:cs="Times New Roman"/>
          <w:sz w:val="18"/>
          <w:szCs w:val="18"/>
          <w:lang w:eastAsia="nl-NL"/>
        </w:rPr>
        <w:t xml:space="preserve">De ELA bevordert de samenwerking tussen EU-landen, coördineert gezamenlijke inspecties, maakt analyses en risicobeoordelingen, en bemiddelt in geschillen tussen EU-landen op het gebied van grensoverschrijdende arbeidsmobiliteit en handhaving. </w:t>
      </w:r>
    </w:p>
    <w:p w:rsidR="00BB0C9C" w:rsidP="00E965AE" w:rsidRDefault="00BB0C9C" w14:paraId="05566C45" w14:textId="77777777">
      <w:pPr>
        <w:tabs>
          <w:tab w:val="left" w:pos="708"/>
        </w:tabs>
        <w:spacing w:after="0" w:line="276" w:lineRule="auto"/>
        <w:rPr>
          <w:rFonts w:ascii="Verdana" w:hAnsi="Verdana" w:eastAsia="Times New Roman" w:cs="Times New Roman"/>
          <w:sz w:val="18"/>
          <w:szCs w:val="18"/>
          <w:lang w:eastAsia="nl-NL"/>
        </w:rPr>
      </w:pPr>
    </w:p>
    <w:p w:rsidRPr="00D748CA" w:rsidR="0066212E" w:rsidP="00E965AE" w:rsidRDefault="00860589" w14:paraId="4D13BD49" w14:textId="4E1374F2">
      <w:pPr>
        <w:tabs>
          <w:tab w:val="left" w:pos="708"/>
        </w:tabs>
        <w:spacing w:after="0" w:line="276" w:lineRule="auto"/>
        <w:rPr>
          <w:rFonts w:ascii="Verdana" w:hAnsi="Verdana" w:eastAsia="Times New Roman" w:cs="Times New Roman"/>
          <w:sz w:val="18"/>
          <w:szCs w:val="18"/>
          <w:lang w:eastAsia="nl-NL"/>
        </w:rPr>
      </w:pPr>
      <w:bookmarkStart w:name="_Hlk231989492" w:id="17"/>
      <w:r w:rsidRPr="00D748CA">
        <w:rPr>
          <w:rFonts w:ascii="Verdana" w:hAnsi="Verdana" w:eastAsia="Times New Roman" w:cs="Times New Roman"/>
          <w:sz w:val="18"/>
          <w:szCs w:val="18"/>
          <w:lang w:eastAsia="nl-NL"/>
        </w:rPr>
        <w:t>De Europese Commissie zal na</w:t>
      </w:r>
      <w:r w:rsidRPr="00D748CA" w:rsidR="001E0586">
        <w:rPr>
          <w:rFonts w:ascii="Verdana" w:hAnsi="Verdana" w:eastAsia="Times New Roman" w:cs="Times New Roman"/>
          <w:sz w:val="18"/>
          <w:szCs w:val="18"/>
          <w:lang w:eastAsia="nl-NL"/>
        </w:rPr>
        <w:t>ar</w:t>
      </w:r>
      <w:r w:rsidRPr="00D748CA">
        <w:rPr>
          <w:rFonts w:ascii="Verdana" w:hAnsi="Verdana" w:eastAsia="Times New Roman" w:cs="Times New Roman"/>
          <w:sz w:val="18"/>
          <w:szCs w:val="18"/>
          <w:lang w:eastAsia="nl-NL"/>
        </w:rPr>
        <w:t xml:space="preserve"> verwachting na de zomer </w:t>
      </w:r>
      <w:r w:rsidR="00BB0C9C">
        <w:rPr>
          <w:rFonts w:ascii="Verdana" w:hAnsi="Verdana" w:eastAsia="Times New Roman" w:cs="Times New Roman"/>
          <w:sz w:val="18"/>
          <w:szCs w:val="18"/>
          <w:lang w:eastAsia="nl-NL"/>
        </w:rPr>
        <w:t xml:space="preserve">van 2026 </w:t>
      </w:r>
      <w:r w:rsidRPr="00D748CA">
        <w:rPr>
          <w:rFonts w:ascii="Verdana" w:hAnsi="Verdana" w:eastAsia="Times New Roman" w:cs="Times New Roman"/>
          <w:sz w:val="18"/>
          <w:szCs w:val="18"/>
          <w:lang w:eastAsia="nl-NL"/>
        </w:rPr>
        <w:t xml:space="preserve">een voorstel publiceren </w:t>
      </w:r>
      <w:r w:rsidRPr="00D748CA" w:rsidR="001E0586">
        <w:rPr>
          <w:rFonts w:ascii="Verdana" w:hAnsi="Verdana" w:eastAsia="Times New Roman" w:cs="Times New Roman"/>
          <w:sz w:val="18"/>
          <w:szCs w:val="18"/>
          <w:lang w:eastAsia="nl-NL"/>
        </w:rPr>
        <w:t xml:space="preserve">om het mandaat van de ELA te herzien. Dit voorstel zal deel uitmaken </w:t>
      </w:r>
      <w:r w:rsidRPr="00D748CA">
        <w:rPr>
          <w:rFonts w:ascii="Verdana" w:hAnsi="Verdana" w:eastAsia="Times New Roman" w:cs="Times New Roman"/>
          <w:sz w:val="18"/>
          <w:szCs w:val="18"/>
          <w:lang w:eastAsia="nl-NL"/>
        </w:rPr>
        <w:t>van een breder pakket ter bevordering van eerlijke arbeidsmobiliteit.</w:t>
      </w:r>
      <w:r w:rsidRPr="00D748CA" w:rsidR="001E0586">
        <w:rPr>
          <w:rFonts w:ascii="Verdana" w:hAnsi="Verdana" w:eastAsia="Times New Roman" w:cs="Times New Roman"/>
          <w:sz w:val="18"/>
          <w:szCs w:val="18"/>
          <w:lang w:eastAsia="nl-NL"/>
        </w:rPr>
        <w:t xml:space="preserve"> </w:t>
      </w:r>
      <w:bookmarkEnd w:id="17"/>
      <w:r w:rsidRPr="00D748CA" w:rsidR="001E0586">
        <w:rPr>
          <w:rFonts w:ascii="Verdana" w:hAnsi="Verdana" w:eastAsia="Times New Roman" w:cs="Times New Roman"/>
          <w:sz w:val="18"/>
          <w:szCs w:val="18"/>
          <w:lang w:eastAsia="nl-NL"/>
        </w:rPr>
        <w:t xml:space="preserve">Tijdens de Raad zal </w:t>
      </w:r>
      <w:r w:rsidR="001F15A1">
        <w:rPr>
          <w:rFonts w:ascii="Verdana" w:hAnsi="Verdana" w:eastAsia="Times New Roman" w:cs="Times New Roman"/>
          <w:sz w:val="18"/>
          <w:szCs w:val="18"/>
          <w:lang w:eastAsia="nl-NL"/>
        </w:rPr>
        <w:t>Nederland</w:t>
      </w:r>
      <w:r w:rsidR="000E6B24">
        <w:rPr>
          <w:rFonts w:ascii="Verdana" w:hAnsi="Verdana" w:eastAsia="Times New Roman" w:cs="Times New Roman"/>
          <w:sz w:val="18"/>
          <w:szCs w:val="18"/>
          <w:lang w:eastAsia="nl-NL"/>
        </w:rPr>
        <w:t xml:space="preserve"> zich</w:t>
      </w:r>
      <w:r w:rsidRPr="00D748CA" w:rsidR="001E0586">
        <w:rPr>
          <w:rFonts w:ascii="Verdana" w:hAnsi="Verdana" w:eastAsia="Times New Roman" w:cs="Times New Roman"/>
          <w:sz w:val="18"/>
          <w:szCs w:val="18"/>
          <w:lang w:eastAsia="nl-NL"/>
        </w:rPr>
        <w:t xml:space="preserve"> uitspreken voor versterking van het ELA-mandaat, zodat de impact van de ELA kan worden verg</w:t>
      </w:r>
      <w:r w:rsidRPr="00D748CA" w:rsidR="00392EAC">
        <w:rPr>
          <w:rFonts w:ascii="Verdana" w:hAnsi="Verdana" w:eastAsia="Times New Roman" w:cs="Times New Roman"/>
          <w:sz w:val="18"/>
          <w:szCs w:val="18"/>
          <w:lang w:eastAsia="nl-NL"/>
        </w:rPr>
        <w:t>r</w:t>
      </w:r>
      <w:r w:rsidRPr="00D748CA" w:rsidR="001E0586">
        <w:rPr>
          <w:rFonts w:ascii="Verdana" w:hAnsi="Verdana" w:eastAsia="Times New Roman" w:cs="Times New Roman"/>
          <w:sz w:val="18"/>
          <w:szCs w:val="18"/>
          <w:lang w:eastAsia="nl-NL"/>
        </w:rPr>
        <w:t xml:space="preserve">oot. </w:t>
      </w:r>
      <w:r w:rsidRPr="00D748CA" w:rsidR="00392EAC">
        <w:rPr>
          <w:rFonts w:ascii="Verdana" w:hAnsi="Verdana" w:eastAsia="Times New Roman" w:cs="Times New Roman"/>
          <w:sz w:val="18"/>
          <w:szCs w:val="18"/>
          <w:lang w:eastAsia="nl-NL"/>
        </w:rPr>
        <w:t xml:space="preserve">In lijn met het eerder door Nederland </w:t>
      </w:r>
      <w:r w:rsidR="00420D59">
        <w:rPr>
          <w:rFonts w:ascii="Verdana" w:hAnsi="Verdana" w:eastAsia="Times New Roman" w:cs="Times New Roman"/>
          <w:sz w:val="18"/>
          <w:szCs w:val="18"/>
          <w:lang w:eastAsia="nl-NL"/>
        </w:rPr>
        <w:t>opgestelde</w:t>
      </w:r>
      <w:r w:rsidRPr="00D748CA" w:rsidR="00392EAC">
        <w:rPr>
          <w:rFonts w:ascii="Verdana" w:hAnsi="Verdana" w:eastAsia="Times New Roman" w:cs="Times New Roman"/>
          <w:sz w:val="18"/>
          <w:szCs w:val="18"/>
          <w:lang w:eastAsia="nl-NL"/>
        </w:rPr>
        <w:t xml:space="preserve"> position paper</w:t>
      </w:r>
      <w:r w:rsidR="00420D59">
        <w:rPr>
          <w:rStyle w:val="Voetnootmarkering"/>
          <w:rFonts w:ascii="Verdana" w:hAnsi="Verdana" w:eastAsia="Times New Roman" w:cs="Times New Roman"/>
          <w:sz w:val="18"/>
          <w:szCs w:val="18"/>
          <w:lang w:eastAsia="nl-NL"/>
        </w:rPr>
        <w:footnoteReference w:id="27"/>
      </w:r>
      <w:r w:rsidRPr="00D748CA" w:rsidR="00392EAC">
        <w:rPr>
          <w:rFonts w:ascii="Verdana" w:hAnsi="Verdana" w:eastAsia="Times New Roman" w:cs="Times New Roman"/>
          <w:sz w:val="18"/>
          <w:szCs w:val="18"/>
          <w:lang w:eastAsia="nl-NL"/>
        </w:rPr>
        <w:t xml:space="preserve"> zal </w:t>
      </w:r>
      <w:r w:rsidR="001F15A1">
        <w:rPr>
          <w:rFonts w:ascii="Verdana" w:hAnsi="Verdana" w:eastAsia="Times New Roman" w:cs="Times New Roman"/>
          <w:sz w:val="18"/>
          <w:szCs w:val="18"/>
          <w:lang w:eastAsia="nl-NL"/>
        </w:rPr>
        <w:t xml:space="preserve">Nederland </w:t>
      </w:r>
      <w:r w:rsidRPr="00D748CA" w:rsidR="00392EAC">
        <w:rPr>
          <w:rFonts w:ascii="Verdana" w:hAnsi="Verdana" w:eastAsia="Times New Roman" w:cs="Times New Roman"/>
          <w:sz w:val="18"/>
          <w:szCs w:val="18"/>
          <w:lang w:eastAsia="nl-NL"/>
        </w:rPr>
        <w:t xml:space="preserve">tijdens het beleidsdebat pleiten voor: (1) een sterkere rol van ELA ten aanzien van </w:t>
      </w:r>
      <w:r w:rsidR="00257558">
        <w:rPr>
          <w:rFonts w:ascii="Verdana" w:hAnsi="Verdana" w:eastAsia="Times New Roman" w:cs="Times New Roman"/>
          <w:sz w:val="18"/>
          <w:szCs w:val="18"/>
          <w:lang w:eastAsia="nl-NL"/>
        </w:rPr>
        <w:t xml:space="preserve">(gedetacheerde) </w:t>
      </w:r>
      <w:r w:rsidRPr="00D748CA" w:rsidR="00392EAC">
        <w:rPr>
          <w:rFonts w:ascii="Verdana" w:hAnsi="Verdana" w:eastAsia="Times New Roman" w:cs="Times New Roman"/>
          <w:sz w:val="18"/>
          <w:szCs w:val="18"/>
          <w:lang w:eastAsia="nl-NL"/>
        </w:rPr>
        <w:t xml:space="preserve">derdelanders, (2) een ruimer onderzoeksmandaat voor de ELA, met name op het terrein van persoonsgegevensverwerking, zodat </w:t>
      </w:r>
      <w:r w:rsidR="00715C52">
        <w:rPr>
          <w:rFonts w:ascii="Verdana" w:hAnsi="Verdana" w:eastAsia="Times New Roman" w:cs="Times New Roman"/>
          <w:sz w:val="18"/>
          <w:szCs w:val="18"/>
          <w:lang w:eastAsia="nl-NL"/>
        </w:rPr>
        <w:t xml:space="preserve">een </w:t>
      </w:r>
      <w:r w:rsidRPr="00D748CA" w:rsidR="00420D59">
        <w:rPr>
          <w:rFonts w:ascii="Verdana" w:hAnsi="Verdana" w:eastAsia="Times New Roman" w:cs="Times New Roman"/>
          <w:sz w:val="18"/>
          <w:szCs w:val="18"/>
          <w:lang w:eastAsia="nl-NL"/>
        </w:rPr>
        <w:t xml:space="preserve">gerichte </w:t>
      </w:r>
      <w:r w:rsidR="00715C52">
        <w:rPr>
          <w:rFonts w:ascii="Verdana" w:hAnsi="Verdana" w:eastAsia="Times New Roman" w:cs="Times New Roman"/>
          <w:sz w:val="18"/>
          <w:szCs w:val="18"/>
          <w:lang w:eastAsia="nl-NL"/>
        </w:rPr>
        <w:t>grensoverschrijdende aanpak</w:t>
      </w:r>
      <w:r w:rsidRPr="00D748CA" w:rsidR="00392EAC">
        <w:rPr>
          <w:rFonts w:ascii="Verdana" w:hAnsi="Verdana" w:eastAsia="Times New Roman" w:cs="Times New Roman"/>
          <w:sz w:val="18"/>
          <w:szCs w:val="18"/>
          <w:lang w:eastAsia="nl-NL"/>
        </w:rPr>
        <w:t xml:space="preserve"> mogelijk </w:t>
      </w:r>
      <w:r w:rsidRPr="00D748CA" w:rsidR="00420D59">
        <w:rPr>
          <w:rFonts w:ascii="Verdana" w:hAnsi="Verdana" w:eastAsia="Times New Roman" w:cs="Times New Roman"/>
          <w:sz w:val="18"/>
          <w:szCs w:val="18"/>
          <w:lang w:eastAsia="nl-NL"/>
        </w:rPr>
        <w:t>word</w:t>
      </w:r>
      <w:r w:rsidR="00715C52">
        <w:rPr>
          <w:rFonts w:ascii="Verdana" w:hAnsi="Verdana" w:eastAsia="Times New Roman" w:cs="Times New Roman"/>
          <w:sz w:val="18"/>
          <w:szCs w:val="18"/>
          <w:lang w:eastAsia="nl-NL"/>
        </w:rPr>
        <w:t>t</w:t>
      </w:r>
      <w:r w:rsidRPr="00D748CA" w:rsidR="00392EAC">
        <w:rPr>
          <w:rFonts w:ascii="Verdana" w:hAnsi="Verdana" w:eastAsia="Times New Roman" w:cs="Times New Roman"/>
          <w:sz w:val="18"/>
          <w:szCs w:val="18"/>
          <w:lang w:eastAsia="nl-NL"/>
        </w:rPr>
        <w:t xml:space="preserve"> op </w:t>
      </w:r>
      <w:r w:rsidRPr="00D748CA" w:rsidR="00392EAC">
        <w:rPr>
          <w:rFonts w:ascii="Verdana" w:hAnsi="Verdana" w:eastAsia="Times New Roman" w:cs="Times New Roman"/>
          <w:sz w:val="18"/>
          <w:szCs w:val="18"/>
          <w:lang w:eastAsia="nl-NL"/>
        </w:rPr>
        <w:lastRenderedPageBreak/>
        <w:t>basis van EU-brede risicoanalyses, (3) een meer proactieve rol voor de ELA bij het initiëren en coördineren van gezamenlijke inspecties, en (4) betere toegang tot relevante informatie, teneinde de positie en rechtsbescherming van kwetsbare groepen arbeidsmigranten verder te versterken.</w:t>
      </w:r>
    </w:p>
    <w:p w:rsidRPr="000013E1" w:rsidR="000013E1" w:rsidP="00E965AE" w:rsidRDefault="006E7F9B" w14:paraId="13CA91AF" w14:textId="0F4A4FAE">
      <w:pPr>
        <w:spacing w:line="276" w:lineRule="auto"/>
        <w:rPr>
          <w:rFonts w:ascii="Verdana" w:hAnsi="Verdana" w:eastAsia="Times New Roman" w:cs="Times New Roman"/>
          <w:b/>
          <w:bCs/>
          <w:sz w:val="18"/>
          <w:szCs w:val="18"/>
          <w:lang w:eastAsia="nl-NL"/>
        </w:rPr>
      </w:pPr>
      <w:r>
        <w:rPr>
          <w:rFonts w:ascii="Verdana" w:hAnsi="Verdana" w:eastAsia="Times New Roman" w:cs="Times New Roman"/>
          <w:b/>
          <w:bCs/>
          <w:sz w:val="18"/>
          <w:szCs w:val="18"/>
          <w:lang w:eastAsia="nl-NL"/>
        </w:rPr>
        <w:br/>
      </w:r>
      <w:r w:rsidR="00D11D55">
        <w:rPr>
          <w:rFonts w:ascii="Verdana" w:hAnsi="Verdana" w:eastAsia="Times New Roman" w:cs="Times New Roman"/>
          <w:b/>
          <w:bCs/>
          <w:sz w:val="18"/>
          <w:szCs w:val="18"/>
          <w:lang w:eastAsia="nl-NL"/>
        </w:rPr>
        <w:t xml:space="preserve">Agendapunt: </w:t>
      </w:r>
      <w:bookmarkStart w:name="_Hlk231927511" w:id="18"/>
      <w:r w:rsidRPr="000013E1" w:rsidR="000013E1">
        <w:rPr>
          <w:rFonts w:ascii="Verdana" w:hAnsi="Verdana" w:eastAsia="Times New Roman" w:cs="Times New Roman"/>
          <w:b/>
          <w:bCs/>
          <w:sz w:val="18"/>
          <w:szCs w:val="18"/>
          <w:lang w:eastAsia="nl-NL"/>
        </w:rPr>
        <w:t xml:space="preserve">Beleidsdebat over het aanpakken van de kloof in de werkgelegenheid voor mensen met een beperking voor een meer inclusieve en concurrerende EU </w:t>
      </w:r>
      <w:bookmarkEnd w:id="18"/>
    </w:p>
    <w:p w:rsidR="000013E1" w:rsidP="00E965AE" w:rsidRDefault="000013E1" w14:paraId="6629BDE1" w14:textId="77777777">
      <w:pPr>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Doel Raadsbehandeling</w:t>
      </w:r>
    </w:p>
    <w:p w:rsidR="00F460BE" w:rsidP="00E965AE" w:rsidRDefault="000E6B24" w14:paraId="6AA86B6D" w14:textId="0E75F6DA">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Het Ierse Voorzitterschap beoogt een</w:t>
      </w:r>
      <w:r w:rsidRPr="00E70791" w:rsidR="00F460BE">
        <w:rPr>
          <w:rFonts w:ascii="Verdana" w:hAnsi="Verdana" w:eastAsia="Times New Roman" w:cs="Times New Roman"/>
          <w:sz w:val="18"/>
          <w:szCs w:val="18"/>
          <w:lang w:eastAsia="nl-NL"/>
        </w:rPr>
        <w:t xml:space="preserve"> gedachtewisseling </w:t>
      </w:r>
      <w:r>
        <w:rPr>
          <w:rFonts w:ascii="Verdana" w:hAnsi="Verdana" w:eastAsia="Times New Roman" w:cs="Times New Roman"/>
          <w:sz w:val="18"/>
          <w:szCs w:val="18"/>
          <w:lang w:eastAsia="nl-NL"/>
        </w:rPr>
        <w:t xml:space="preserve">te houden over </w:t>
      </w:r>
      <w:r w:rsidRPr="00E70791" w:rsidDel="000E6B24" w:rsidR="00F460BE">
        <w:rPr>
          <w:rFonts w:ascii="Verdana" w:hAnsi="Verdana" w:eastAsia="Times New Roman" w:cs="Times New Roman"/>
          <w:sz w:val="18"/>
          <w:szCs w:val="18"/>
          <w:lang w:eastAsia="nl-NL"/>
        </w:rPr>
        <w:t xml:space="preserve">het </w:t>
      </w:r>
      <w:r w:rsidRPr="00E70791" w:rsidR="00F460BE">
        <w:rPr>
          <w:rFonts w:ascii="Verdana" w:hAnsi="Verdana" w:eastAsia="Times New Roman" w:cs="Times New Roman"/>
          <w:sz w:val="18"/>
          <w:szCs w:val="18"/>
          <w:lang w:eastAsia="nl-NL"/>
        </w:rPr>
        <w:t>aanpakken van de kloof in de werkgelegenheid voor mensen met een beperking.</w:t>
      </w:r>
    </w:p>
    <w:p w:rsidRPr="00BB0C9C" w:rsidR="00BB0C9C" w:rsidP="00E965AE" w:rsidRDefault="00BB0C9C" w14:paraId="178BF308" w14:textId="77777777">
      <w:pPr>
        <w:spacing w:after="0" w:line="276" w:lineRule="auto"/>
        <w:rPr>
          <w:rFonts w:ascii="Verdana" w:hAnsi="Verdana" w:eastAsia="Times New Roman" w:cs="Times New Roman"/>
          <w:sz w:val="18"/>
          <w:szCs w:val="18"/>
          <w:lang w:eastAsia="nl-NL"/>
        </w:rPr>
      </w:pPr>
    </w:p>
    <w:p w:rsidR="000013E1" w:rsidP="00E965AE" w:rsidRDefault="000013E1" w14:paraId="6A663CE6" w14:textId="766DA821">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Inhoud</w:t>
      </w:r>
    </w:p>
    <w:p w:rsidR="00F460BE" w:rsidP="00E965AE" w:rsidRDefault="00F460BE" w14:paraId="0AEBCC4C" w14:textId="4ECAFD2E">
      <w:pPr>
        <w:tabs>
          <w:tab w:val="left" w:pos="708"/>
        </w:tabs>
        <w:spacing w:after="0" w:line="276" w:lineRule="auto"/>
        <w:rPr>
          <w:rFonts w:ascii="Verdana" w:hAnsi="Verdana" w:eastAsia="Times New Roman" w:cs="Times New Roman"/>
          <w:sz w:val="18"/>
          <w:szCs w:val="18"/>
          <w:lang w:eastAsia="nl-NL"/>
        </w:rPr>
      </w:pPr>
      <w:r w:rsidRPr="00F460BE">
        <w:rPr>
          <w:rFonts w:ascii="Verdana" w:hAnsi="Verdana" w:eastAsia="Times New Roman" w:cs="Times New Roman"/>
          <w:sz w:val="18"/>
          <w:szCs w:val="18"/>
          <w:lang w:eastAsia="nl-NL"/>
        </w:rPr>
        <w:t>Een discussiedocument ten behoeve van de gedachtewisseling is ten tijde van het opstellen van deze Geannoteerde Agenda nog niet beschikbaar.</w:t>
      </w:r>
    </w:p>
    <w:p w:rsidR="00E965AE" w:rsidP="00E965AE" w:rsidRDefault="00E965AE" w14:paraId="073CA941" w14:textId="77777777">
      <w:pPr>
        <w:tabs>
          <w:tab w:val="left" w:pos="708"/>
        </w:tabs>
        <w:spacing w:after="0" w:line="276" w:lineRule="auto"/>
        <w:rPr>
          <w:rFonts w:ascii="Verdana" w:hAnsi="Verdana" w:eastAsia="Times New Roman" w:cs="Times New Roman"/>
          <w:sz w:val="18"/>
          <w:szCs w:val="18"/>
          <w:lang w:eastAsia="nl-NL"/>
        </w:rPr>
      </w:pPr>
    </w:p>
    <w:p w:rsidRPr="004E75A7" w:rsidR="000013E1" w:rsidP="00E965AE" w:rsidRDefault="000013E1" w14:paraId="6F3B2D6D" w14:textId="71D51135">
      <w:pPr>
        <w:tabs>
          <w:tab w:val="left" w:pos="708"/>
        </w:tabs>
        <w:spacing w:after="0" w:line="276" w:lineRule="auto"/>
        <w:rPr>
          <w:rFonts w:ascii="Verdana" w:hAnsi="Verdana" w:eastAsia="Times New Roman" w:cs="Times New Roman"/>
          <w:sz w:val="18"/>
          <w:szCs w:val="18"/>
          <w:u w:val="single"/>
          <w:lang w:eastAsia="nl-NL"/>
        </w:rPr>
      </w:pPr>
      <w:r w:rsidRPr="004E75A7">
        <w:rPr>
          <w:rFonts w:ascii="Verdana" w:hAnsi="Verdana" w:eastAsia="Times New Roman" w:cs="Times New Roman"/>
          <w:sz w:val="18"/>
          <w:szCs w:val="18"/>
          <w:u w:val="single"/>
          <w:lang w:eastAsia="nl-NL"/>
        </w:rPr>
        <w:t>Inzet Nederland</w:t>
      </w:r>
    </w:p>
    <w:p w:rsidRPr="00E70791" w:rsidR="00E70791" w:rsidP="00E965AE" w:rsidRDefault="00E70791" w14:paraId="4DF0833A" w14:textId="57272D3C">
      <w:pPr>
        <w:tabs>
          <w:tab w:val="left" w:pos="708"/>
        </w:tabs>
        <w:spacing w:after="0" w:line="276" w:lineRule="auto"/>
        <w:rPr>
          <w:rFonts w:ascii="Verdana" w:hAnsi="Verdana" w:eastAsia="Times New Roman" w:cs="Times New Roman"/>
          <w:sz w:val="18"/>
          <w:szCs w:val="18"/>
          <w:lang w:eastAsia="nl-NL"/>
        </w:rPr>
      </w:pPr>
      <w:r w:rsidRPr="00E70791">
        <w:rPr>
          <w:rFonts w:ascii="Verdana" w:hAnsi="Verdana" w:eastAsia="Times New Roman" w:cs="Times New Roman"/>
          <w:sz w:val="18"/>
          <w:szCs w:val="18"/>
          <w:lang w:eastAsia="nl-NL"/>
        </w:rPr>
        <w:t>Het kabinet acht het van belang dat zoveel mogelijk mensen</w:t>
      </w:r>
      <w:r w:rsidR="000E6B24">
        <w:rPr>
          <w:rFonts w:ascii="Verdana" w:hAnsi="Verdana" w:eastAsia="Times New Roman" w:cs="Times New Roman"/>
          <w:sz w:val="18"/>
          <w:szCs w:val="18"/>
          <w:lang w:eastAsia="nl-NL"/>
        </w:rPr>
        <w:t xml:space="preserve">, </w:t>
      </w:r>
      <w:r w:rsidRPr="00E70791">
        <w:rPr>
          <w:rFonts w:ascii="Verdana" w:hAnsi="Verdana" w:eastAsia="Times New Roman" w:cs="Times New Roman"/>
          <w:sz w:val="18"/>
          <w:szCs w:val="18"/>
          <w:lang w:eastAsia="nl-NL"/>
        </w:rPr>
        <w:t>binnen hun mogelijkheden</w:t>
      </w:r>
      <w:r w:rsidR="000E6B24">
        <w:rPr>
          <w:rFonts w:ascii="Verdana" w:hAnsi="Verdana" w:eastAsia="Times New Roman" w:cs="Times New Roman"/>
          <w:sz w:val="18"/>
          <w:szCs w:val="18"/>
          <w:lang w:eastAsia="nl-NL"/>
        </w:rPr>
        <w:t>,</w:t>
      </w:r>
      <w:r w:rsidRPr="00E70791">
        <w:rPr>
          <w:rFonts w:ascii="Verdana" w:hAnsi="Verdana" w:eastAsia="Times New Roman" w:cs="Times New Roman"/>
          <w:sz w:val="18"/>
          <w:szCs w:val="18"/>
          <w:lang w:eastAsia="nl-NL"/>
        </w:rPr>
        <w:t xml:space="preserve"> meedoen </w:t>
      </w:r>
      <w:r w:rsidR="000E6B24">
        <w:rPr>
          <w:rFonts w:ascii="Verdana" w:hAnsi="Verdana" w:eastAsia="Times New Roman" w:cs="Times New Roman"/>
          <w:sz w:val="18"/>
          <w:szCs w:val="18"/>
          <w:lang w:eastAsia="nl-NL"/>
        </w:rPr>
        <w:t xml:space="preserve">via </w:t>
      </w:r>
      <w:r w:rsidRPr="00E70791">
        <w:rPr>
          <w:rFonts w:ascii="Verdana" w:hAnsi="Verdana" w:eastAsia="Times New Roman" w:cs="Times New Roman"/>
          <w:sz w:val="18"/>
          <w:szCs w:val="18"/>
          <w:lang w:eastAsia="nl-NL"/>
        </w:rPr>
        <w:t xml:space="preserve">betaald werk. Dat geldt voor mannen en vrouwen, jongeren en ouderen en mensen zonder en met een beperking. </w:t>
      </w:r>
      <w:r w:rsidR="000E6B24">
        <w:rPr>
          <w:rFonts w:ascii="Verdana" w:hAnsi="Verdana" w:eastAsia="Times New Roman" w:cs="Times New Roman"/>
          <w:sz w:val="18"/>
          <w:szCs w:val="18"/>
          <w:lang w:eastAsia="nl-NL"/>
        </w:rPr>
        <w:t>U</w:t>
      </w:r>
      <w:r w:rsidRPr="00E70791">
        <w:rPr>
          <w:rFonts w:ascii="Verdana" w:hAnsi="Verdana" w:eastAsia="Times New Roman" w:cs="Times New Roman"/>
          <w:sz w:val="18"/>
          <w:szCs w:val="18"/>
          <w:lang w:eastAsia="nl-NL"/>
        </w:rPr>
        <w:t>itval vanwege werkloosheid of arbeidsongeschiktheid moet worden voorkomen. Daarom zet Nederland stevig in op Leven Lang Ontwikkelen</w:t>
      </w:r>
      <w:r w:rsidR="000E6B24">
        <w:rPr>
          <w:rFonts w:ascii="Verdana" w:hAnsi="Verdana" w:eastAsia="Times New Roman" w:cs="Times New Roman"/>
          <w:sz w:val="18"/>
          <w:szCs w:val="18"/>
          <w:lang w:eastAsia="nl-NL"/>
        </w:rPr>
        <w:t xml:space="preserve"> en</w:t>
      </w:r>
      <w:r w:rsidRPr="00E70791">
        <w:rPr>
          <w:rFonts w:ascii="Verdana" w:hAnsi="Verdana" w:eastAsia="Times New Roman" w:cs="Times New Roman"/>
          <w:sz w:val="18"/>
          <w:szCs w:val="18"/>
          <w:lang w:eastAsia="nl-NL"/>
        </w:rPr>
        <w:t xml:space="preserve"> het van werk-naar-werk begeleiden van werknemers. Dit is </w:t>
      </w:r>
      <w:r w:rsidR="00F06DEF">
        <w:rPr>
          <w:rFonts w:ascii="Verdana" w:hAnsi="Verdana" w:eastAsia="Times New Roman" w:cs="Times New Roman"/>
          <w:sz w:val="18"/>
          <w:szCs w:val="18"/>
          <w:lang w:eastAsia="nl-NL"/>
        </w:rPr>
        <w:t xml:space="preserve">belangrijk </w:t>
      </w:r>
      <w:r w:rsidRPr="00E70791" w:rsidR="00F06DEF">
        <w:rPr>
          <w:rFonts w:ascii="Verdana" w:hAnsi="Verdana" w:eastAsia="Times New Roman" w:cs="Times New Roman"/>
          <w:sz w:val="18"/>
          <w:szCs w:val="18"/>
          <w:lang w:eastAsia="nl-NL"/>
        </w:rPr>
        <w:t xml:space="preserve">voor de mensen zelf en voor de samenleving als geheel </w:t>
      </w:r>
      <w:r w:rsidR="00F06DEF">
        <w:rPr>
          <w:rFonts w:ascii="Verdana" w:hAnsi="Verdana" w:eastAsia="Times New Roman" w:cs="Times New Roman"/>
          <w:sz w:val="18"/>
          <w:szCs w:val="18"/>
          <w:lang w:eastAsia="nl-NL"/>
        </w:rPr>
        <w:t>en daarnaast</w:t>
      </w:r>
      <w:r w:rsidRPr="00E70791">
        <w:rPr>
          <w:rFonts w:ascii="Verdana" w:hAnsi="Verdana" w:eastAsia="Times New Roman" w:cs="Times New Roman"/>
          <w:sz w:val="18"/>
          <w:szCs w:val="18"/>
          <w:lang w:eastAsia="nl-NL"/>
        </w:rPr>
        <w:t xml:space="preserve"> </w:t>
      </w:r>
      <w:r w:rsidR="000E6B24">
        <w:rPr>
          <w:rFonts w:ascii="Verdana" w:hAnsi="Verdana" w:eastAsia="Times New Roman" w:cs="Times New Roman"/>
          <w:sz w:val="18"/>
          <w:szCs w:val="18"/>
          <w:lang w:eastAsia="nl-NL"/>
        </w:rPr>
        <w:t>nodig om de</w:t>
      </w:r>
      <w:r w:rsidRPr="00E70791" w:rsidDel="006A6FF2">
        <w:rPr>
          <w:rFonts w:ascii="Verdana" w:hAnsi="Verdana" w:eastAsia="Times New Roman" w:cs="Times New Roman"/>
          <w:sz w:val="18"/>
          <w:szCs w:val="18"/>
          <w:lang w:eastAsia="nl-NL"/>
        </w:rPr>
        <w:t xml:space="preserve"> </w:t>
      </w:r>
      <w:r w:rsidRPr="00E70791">
        <w:rPr>
          <w:rFonts w:ascii="Verdana" w:hAnsi="Verdana" w:eastAsia="Times New Roman" w:cs="Times New Roman"/>
          <w:sz w:val="18"/>
          <w:szCs w:val="18"/>
          <w:lang w:eastAsia="nl-NL"/>
        </w:rPr>
        <w:t>concurrentiepositie van Nederland en van de Europese Unie</w:t>
      </w:r>
      <w:r w:rsidR="000E6B24">
        <w:rPr>
          <w:rFonts w:ascii="Verdana" w:hAnsi="Verdana" w:eastAsia="Times New Roman" w:cs="Times New Roman"/>
          <w:sz w:val="18"/>
          <w:szCs w:val="18"/>
          <w:lang w:eastAsia="nl-NL"/>
        </w:rPr>
        <w:t xml:space="preserve"> te bevorderen</w:t>
      </w:r>
      <w:r w:rsidR="00F06DEF">
        <w:rPr>
          <w:rFonts w:ascii="Verdana" w:hAnsi="Verdana" w:eastAsia="Times New Roman" w:cs="Times New Roman"/>
          <w:sz w:val="18"/>
          <w:szCs w:val="18"/>
          <w:lang w:eastAsia="nl-NL"/>
        </w:rPr>
        <w:t xml:space="preserve">. </w:t>
      </w:r>
      <w:r w:rsidRPr="00E70791">
        <w:rPr>
          <w:rFonts w:ascii="Verdana" w:hAnsi="Verdana" w:eastAsia="Times New Roman" w:cs="Times New Roman"/>
          <w:sz w:val="18"/>
          <w:szCs w:val="18"/>
          <w:lang w:eastAsia="nl-NL"/>
        </w:rPr>
        <w:t xml:space="preserve"> </w:t>
      </w:r>
    </w:p>
    <w:p w:rsidRPr="00E70791" w:rsidR="00BB0C9C" w:rsidP="00E965AE" w:rsidRDefault="00BB0C9C" w14:paraId="141766CF" w14:textId="77777777">
      <w:pPr>
        <w:tabs>
          <w:tab w:val="left" w:pos="708"/>
        </w:tabs>
        <w:spacing w:after="0" w:line="276" w:lineRule="auto"/>
        <w:rPr>
          <w:rFonts w:ascii="Verdana" w:hAnsi="Verdana" w:eastAsia="Times New Roman" w:cs="Times New Roman"/>
          <w:sz w:val="18"/>
          <w:szCs w:val="18"/>
          <w:lang w:eastAsia="nl-NL"/>
        </w:rPr>
      </w:pPr>
    </w:p>
    <w:p w:rsidRPr="00E70791" w:rsidR="00E70791" w:rsidP="00E965AE" w:rsidRDefault="00E70791" w14:paraId="1489B59C" w14:textId="578F7FEC">
      <w:pPr>
        <w:tabs>
          <w:tab w:val="left" w:pos="708"/>
        </w:tabs>
        <w:spacing w:line="276" w:lineRule="auto"/>
        <w:rPr>
          <w:rFonts w:ascii="Verdana" w:hAnsi="Verdana" w:eastAsia="Times New Roman" w:cs="Times New Roman"/>
          <w:sz w:val="18"/>
          <w:szCs w:val="18"/>
          <w:lang w:eastAsia="nl-NL"/>
        </w:rPr>
      </w:pPr>
      <w:r w:rsidRPr="00E70791">
        <w:rPr>
          <w:rFonts w:ascii="Verdana" w:hAnsi="Verdana" w:eastAsia="Times New Roman" w:cs="Times New Roman"/>
          <w:sz w:val="18"/>
          <w:szCs w:val="18"/>
          <w:lang w:eastAsia="nl-NL"/>
        </w:rPr>
        <w:t>Het kabinet heeft in de Werkagenda VN-Verdrag Handicap</w:t>
      </w:r>
      <w:r w:rsidRPr="00E70791">
        <w:rPr>
          <w:rStyle w:val="Voetnootmarkering"/>
          <w:rFonts w:ascii="Verdana" w:hAnsi="Verdana" w:eastAsia="Times New Roman" w:cs="Times New Roman"/>
          <w:sz w:val="18"/>
          <w:szCs w:val="18"/>
          <w:lang w:eastAsia="nl-NL"/>
        </w:rPr>
        <w:footnoteReference w:id="28"/>
      </w:r>
      <w:r w:rsidRPr="00E70791">
        <w:rPr>
          <w:rFonts w:ascii="Verdana" w:hAnsi="Verdana" w:eastAsia="Times New Roman" w:cs="Times New Roman"/>
          <w:sz w:val="18"/>
          <w:szCs w:val="18"/>
          <w:lang w:eastAsia="nl-NL"/>
        </w:rPr>
        <w:t xml:space="preserve"> belangrijke maatregelen opgenomen die gericht zijn op een inclusieve arbeidsmarkt. Enkele voorbeelden</w:t>
      </w:r>
      <w:r w:rsidR="000E6B24">
        <w:rPr>
          <w:rFonts w:ascii="Verdana" w:hAnsi="Verdana" w:eastAsia="Times New Roman" w:cs="Times New Roman"/>
          <w:sz w:val="18"/>
          <w:szCs w:val="18"/>
          <w:lang w:eastAsia="nl-NL"/>
        </w:rPr>
        <w:t xml:space="preserve"> van maatregelen die beogen</w:t>
      </w:r>
      <w:r w:rsidRPr="00E70791">
        <w:rPr>
          <w:rFonts w:ascii="Verdana" w:hAnsi="Verdana" w:eastAsia="Times New Roman" w:cs="Times New Roman"/>
          <w:sz w:val="18"/>
          <w:szCs w:val="18"/>
          <w:lang w:eastAsia="nl-NL"/>
        </w:rPr>
        <w:t xml:space="preserve"> om de kloof in de werkgelegenheid voor mensen met een beperking</w:t>
      </w:r>
      <w:r w:rsidRPr="00E70791" w:rsidDel="000E6B24">
        <w:rPr>
          <w:rFonts w:ascii="Verdana" w:hAnsi="Verdana" w:eastAsia="Times New Roman" w:cs="Times New Roman"/>
          <w:sz w:val="18"/>
          <w:szCs w:val="18"/>
          <w:lang w:eastAsia="nl-NL"/>
        </w:rPr>
        <w:t xml:space="preserve"> </w:t>
      </w:r>
      <w:r w:rsidRPr="00E70791">
        <w:rPr>
          <w:rFonts w:ascii="Verdana" w:hAnsi="Verdana" w:eastAsia="Times New Roman" w:cs="Times New Roman"/>
          <w:sz w:val="18"/>
          <w:szCs w:val="18"/>
          <w:lang w:eastAsia="nl-NL"/>
        </w:rPr>
        <w:t xml:space="preserve">te dichten, zijn de hervorming </w:t>
      </w:r>
      <w:r w:rsidR="00F83969">
        <w:rPr>
          <w:rFonts w:ascii="Verdana" w:hAnsi="Verdana" w:eastAsia="Times New Roman" w:cs="Times New Roman"/>
          <w:sz w:val="18"/>
          <w:szCs w:val="18"/>
          <w:lang w:eastAsia="nl-NL"/>
        </w:rPr>
        <w:t>van de</w:t>
      </w:r>
      <w:r w:rsidRPr="00E70791">
        <w:rPr>
          <w:rFonts w:ascii="Verdana" w:hAnsi="Verdana" w:eastAsia="Times New Roman" w:cs="Times New Roman"/>
          <w:sz w:val="18"/>
          <w:szCs w:val="18"/>
          <w:lang w:eastAsia="nl-NL"/>
        </w:rPr>
        <w:t xml:space="preserve"> arbeidsmarktinfrastructuur en de komst van regionale werkcentra, het versterken van de sociale infrastructuur en beschut werk, de agenda inclusief werkgeverschap en de wet </w:t>
      </w:r>
      <w:r w:rsidR="00DE396C">
        <w:rPr>
          <w:rFonts w:ascii="Verdana" w:hAnsi="Verdana" w:eastAsia="Times New Roman" w:cs="Times New Roman"/>
          <w:sz w:val="18"/>
          <w:szCs w:val="18"/>
          <w:lang w:eastAsia="nl-NL"/>
        </w:rPr>
        <w:t>‘</w:t>
      </w:r>
      <w:r w:rsidRPr="00E70791">
        <w:rPr>
          <w:rFonts w:ascii="Verdana" w:hAnsi="Verdana" w:eastAsia="Times New Roman" w:cs="Times New Roman"/>
          <w:sz w:val="18"/>
          <w:szCs w:val="18"/>
          <w:lang w:eastAsia="nl-NL"/>
        </w:rPr>
        <w:t>van School naar Duurzaam werk</w:t>
      </w:r>
      <w:r w:rsidR="00DE396C">
        <w:rPr>
          <w:rFonts w:ascii="Verdana" w:hAnsi="Verdana" w:eastAsia="Times New Roman" w:cs="Times New Roman"/>
          <w:sz w:val="18"/>
          <w:szCs w:val="18"/>
          <w:lang w:eastAsia="nl-NL"/>
        </w:rPr>
        <w:t>’</w:t>
      </w:r>
      <w:r w:rsidRPr="00E70791">
        <w:rPr>
          <w:rFonts w:ascii="Verdana" w:hAnsi="Verdana" w:eastAsia="Times New Roman" w:cs="Times New Roman"/>
          <w:sz w:val="18"/>
          <w:szCs w:val="18"/>
          <w:lang w:eastAsia="nl-NL"/>
        </w:rPr>
        <w:t xml:space="preserve">. </w:t>
      </w:r>
      <w:r w:rsidR="001F15A1">
        <w:rPr>
          <w:rFonts w:ascii="Verdana" w:hAnsi="Verdana" w:eastAsia="Times New Roman" w:cs="Times New Roman"/>
          <w:sz w:val="18"/>
          <w:szCs w:val="18"/>
          <w:lang w:eastAsia="nl-NL"/>
        </w:rPr>
        <w:t>Nederland</w:t>
      </w:r>
      <w:r w:rsidR="000E6B24">
        <w:rPr>
          <w:rFonts w:ascii="Verdana" w:hAnsi="Verdana" w:eastAsia="Times New Roman" w:cs="Times New Roman"/>
          <w:sz w:val="18"/>
          <w:szCs w:val="18"/>
          <w:lang w:eastAsia="nl-NL"/>
        </w:rPr>
        <w:t xml:space="preserve"> zal</w:t>
      </w:r>
      <w:r w:rsidR="000D505A">
        <w:rPr>
          <w:rFonts w:ascii="Verdana" w:hAnsi="Verdana" w:eastAsia="Times New Roman" w:cs="Times New Roman"/>
          <w:sz w:val="18"/>
          <w:szCs w:val="18"/>
          <w:lang w:eastAsia="nl-NL"/>
        </w:rPr>
        <w:t xml:space="preserve"> tijdens het </w:t>
      </w:r>
      <w:r w:rsidRPr="00E70791">
        <w:rPr>
          <w:rFonts w:ascii="Verdana" w:hAnsi="Verdana" w:eastAsia="Times New Roman" w:cs="Times New Roman"/>
          <w:sz w:val="18"/>
          <w:szCs w:val="18"/>
          <w:lang w:eastAsia="nl-NL"/>
        </w:rPr>
        <w:t>beleidsdebat deze en mogelijk andere voorbeelden</w:t>
      </w:r>
      <w:r w:rsidRPr="00E70791" w:rsidDel="000D505A">
        <w:rPr>
          <w:rFonts w:ascii="Verdana" w:hAnsi="Verdana" w:eastAsia="Times New Roman" w:cs="Times New Roman"/>
          <w:sz w:val="18"/>
          <w:szCs w:val="18"/>
          <w:lang w:eastAsia="nl-NL"/>
        </w:rPr>
        <w:t xml:space="preserve"> </w:t>
      </w:r>
      <w:r w:rsidR="000D505A">
        <w:rPr>
          <w:rFonts w:ascii="Verdana" w:hAnsi="Verdana" w:eastAsia="Times New Roman" w:cs="Times New Roman"/>
          <w:sz w:val="18"/>
          <w:szCs w:val="18"/>
          <w:lang w:eastAsia="nl-NL"/>
        </w:rPr>
        <w:t>onder de aandacht brengen.</w:t>
      </w:r>
    </w:p>
    <w:p w:rsidRPr="00716A08" w:rsidR="00CE08CB" w:rsidP="00E965AE" w:rsidRDefault="00CE08CB" w14:paraId="681C44D5" w14:textId="734DDDC7">
      <w:pPr>
        <w:spacing w:line="276" w:lineRule="auto"/>
        <w:rPr>
          <w:rFonts w:ascii="Verdana" w:hAnsi="Verdana"/>
          <w:sz w:val="18"/>
          <w:szCs w:val="18"/>
        </w:rPr>
      </w:pPr>
    </w:p>
    <w:sectPr w:rsidRPr="00716A08" w:rsidR="00CE08C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4A70" w14:textId="77777777" w:rsidR="00CC70F8" w:rsidRDefault="00CC70F8" w:rsidP="00CC70F8">
      <w:pPr>
        <w:spacing w:after="0" w:line="240" w:lineRule="auto"/>
      </w:pPr>
      <w:r>
        <w:separator/>
      </w:r>
    </w:p>
  </w:endnote>
  <w:endnote w:type="continuationSeparator" w:id="0">
    <w:p w14:paraId="1E731CD7" w14:textId="77777777" w:rsidR="00CC70F8" w:rsidRDefault="00CC70F8" w:rsidP="00CC70F8">
      <w:pPr>
        <w:spacing w:after="0" w:line="240" w:lineRule="auto"/>
      </w:pPr>
      <w:r>
        <w:continuationSeparator/>
      </w:r>
    </w:p>
  </w:endnote>
  <w:endnote w:type="continuationNotice" w:id="1">
    <w:p w14:paraId="6F26CC7E" w14:textId="77777777" w:rsidR="006156DE" w:rsidRDefault="00615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F26E" w14:textId="77777777" w:rsidR="00B67B82" w:rsidRDefault="00B67B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E468" w14:textId="77777777" w:rsidR="00B67B82" w:rsidRDefault="00B67B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E579" w14:textId="77777777" w:rsidR="00B67B82" w:rsidRDefault="00B67B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6F63" w14:textId="77777777" w:rsidR="00CC70F8" w:rsidRDefault="00CC70F8" w:rsidP="00CC70F8">
      <w:pPr>
        <w:spacing w:after="0" w:line="240" w:lineRule="auto"/>
      </w:pPr>
      <w:r>
        <w:separator/>
      </w:r>
    </w:p>
  </w:footnote>
  <w:footnote w:type="continuationSeparator" w:id="0">
    <w:p w14:paraId="5BD27C18" w14:textId="77777777" w:rsidR="00CC70F8" w:rsidRDefault="00CC70F8" w:rsidP="00CC70F8">
      <w:pPr>
        <w:spacing w:after="0" w:line="240" w:lineRule="auto"/>
      </w:pPr>
      <w:r>
        <w:continuationSeparator/>
      </w:r>
    </w:p>
  </w:footnote>
  <w:footnote w:type="continuationNotice" w:id="1">
    <w:p w14:paraId="66469E0C" w14:textId="77777777" w:rsidR="006156DE" w:rsidRDefault="006156DE">
      <w:pPr>
        <w:spacing w:after="0" w:line="240" w:lineRule="auto"/>
      </w:pPr>
    </w:p>
  </w:footnote>
  <w:footnote w:id="2">
    <w:p w14:paraId="239372A3" w14:textId="463DFAAD" w:rsidR="00C77EC7" w:rsidRPr="00EE0A6F" w:rsidRDefault="00C77EC7" w:rsidP="00C77EC7">
      <w:pPr>
        <w:pStyle w:val="Voetnoottekst"/>
        <w:rPr>
          <w:rFonts w:ascii="Verdana" w:hAnsi="Verdana"/>
          <w:sz w:val="16"/>
          <w:szCs w:val="16"/>
        </w:rPr>
      </w:pPr>
      <w:r w:rsidRPr="00EE0A6F">
        <w:rPr>
          <w:rStyle w:val="Voetnootmarkering"/>
          <w:rFonts w:ascii="Verdana" w:hAnsi="Verdana"/>
          <w:sz w:val="16"/>
          <w:szCs w:val="16"/>
        </w:rPr>
        <w:footnoteRef/>
      </w:r>
      <w:r w:rsidRPr="00EE0A6F">
        <w:rPr>
          <w:rFonts w:ascii="Verdana" w:hAnsi="Verdana"/>
          <w:sz w:val="16"/>
          <w:szCs w:val="16"/>
        </w:rPr>
        <w:t xml:space="preserve"> </w:t>
      </w:r>
      <w:r w:rsidR="00135109" w:rsidRPr="00EE0A6F">
        <w:rPr>
          <w:rFonts w:ascii="Verdana" w:hAnsi="Verdana"/>
          <w:sz w:val="16"/>
          <w:szCs w:val="16"/>
        </w:rPr>
        <w:t>Kamerstukken II</w:t>
      </w:r>
      <w:r w:rsidR="00850F61" w:rsidRPr="00EE0A6F">
        <w:rPr>
          <w:rFonts w:ascii="Verdana" w:hAnsi="Verdana"/>
          <w:sz w:val="16"/>
          <w:szCs w:val="16"/>
        </w:rPr>
        <w:t>,</w:t>
      </w:r>
      <w:r w:rsidR="00135109" w:rsidRPr="00EE0A6F">
        <w:rPr>
          <w:rFonts w:ascii="Verdana" w:hAnsi="Verdana"/>
          <w:sz w:val="16"/>
          <w:szCs w:val="16"/>
        </w:rPr>
        <w:t xml:space="preserve"> 2025/26, 21501, nr. 814</w:t>
      </w:r>
    </w:p>
  </w:footnote>
  <w:footnote w:id="3">
    <w:p w14:paraId="00A27ECF" w14:textId="52C68F9F" w:rsidR="0009206B" w:rsidRPr="000C18F9" w:rsidRDefault="0009206B" w:rsidP="0009206B">
      <w:pPr>
        <w:pStyle w:val="Voetnoottekst"/>
        <w:rPr>
          <w:sz w:val="16"/>
          <w:szCs w:val="16"/>
        </w:rPr>
      </w:pPr>
      <w:r w:rsidRPr="00EE0A6F">
        <w:rPr>
          <w:rStyle w:val="Voetnootmarkering"/>
          <w:rFonts w:ascii="Verdana" w:hAnsi="Verdana"/>
          <w:sz w:val="16"/>
          <w:szCs w:val="16"/>
        </w:rPr>
        <w:footnoteRef/>
      </w:r>
      <w:r w:rsidRPr="00EE0A6F">
        <w:rPr>
          <w:rFonts w:ascii="Verdana" w:hAnsi="Verdana"/>
          <w:sz w:val="16"/>
          <w:szCs w:val="16"/>
        </w:rPr>
        <w:t xml:space="preserve"> </w:t>
      </w:r>
      <w:r w:rsidR="00135109" w:rsidRPr="00EE0A6F">
        <w:rPr>
          <w:rFonts w:ascii="Verdana" w:hAnsi="Verdana"/>
          <w:sz w:val="16"/>
          <w:szCs w:val="16"/>
        </w:rPr>
        <w:t>Kamerstukken II</w:t>
      </w:r>
      <w:r w:rsidR="00850F61" w:rsidRPr="00EE0A6F">
        <w:rPr>
          <w:rFonts w:ascii="Verdana" w:hAnsi="Verdana"/>
          <w:sz w:val="16"/>
          <w:szCs w:val="16"/>
        </w:rPr>
        <w:t>,</w:t>
      </w:r>
      <w:r w:rsidR="00135109" w:rsidRPr="00EE0A6F">
        <w:rPr>
          <w:rFonts w:ascii="Verdana" w:hAnsi="Verdana"/>
          <w:sz w:val="16"/>
          <w:szCs w:val="16"/>
        </w:rPr>
        <w:t xml:space="preserve"> 2025/26, 22112, nr. 4230</w:t>
      </w:r>
    </w:p>
  </w:footnote>
  <w:footnote w:id="4">
    <w:p w14:paraId="4C9266E2" w14:textId="5DA0ED50" w:rsidR="00975084" w:rsidRPr="00EE0A6F" w:rsidRDefault="00975084">
      <w:pPr>
        <w:pStyle w:val="Voetnoottekst"/>
        <w:rPr>
          <w:rFonts w:ascii="Verdana" w:hAnsi="Verdana"/>
          <w:sz w:val="16"/>
          <w:szCs w:val="16"/>
        </w:rPr>
      </w:pPr>
      <w:r w:rsidRPr="00EE0A6F">
        <w:rPr>
          <w:rStyle w:val="Voetnootmarkering"/>
          <w:rFonts w:ascii="Verdana" w:hAnsi="Verdana" w:cstheme="minorHAnsi"/>
          <w:sz w:val="16"/>
          <w:szCs w:val="16"/>
        </w:rPr>
        <w:footnoteRef/>
      </w:r>
      <w:r w:rsidRPr="00EE0A6F">
        <w:rPr>
          <w:rFonts w:ascii="Verdana" w:hAnsi="Verdana" w:cstheme="minorHAnsi"/>
          <w:sz w:val="16"/>
          <w:szCs w:val="16"/>
        </w:rPr>
        <w:t xml:space="preserve"> </w:t>
      </w:r>
      <w:hyperlink r:id="rId1" w:history="1">
        <w:r w:rsidRPr="00EE0A6F">
          <w:rPr>
            <w:rStyle w:val="Hyperlink"/>
            <w:rFonts w:ascii="Verdana" w:hAnsi="Verdana" w:cstheme="minorHAnsi"/>
            <w:sz w:val="16"/>
            <w:szCs w:val="16"/>
          </w:rPr>
          <w:t>https://www.europarl.europa.eu/committees/nl/documents/latest-documents</w:t>
        </w:r>
      </w:hyperlink>
      <w:r w:rsidR="002645C2" w:rsidRPr="00EE0A6F">
        <w:rPr>
          <w:rFonts w:ascii="Verdana" w:hAnsi="Verdana" w:cstheme="minorHAnsi"/>
          <w:sz w:val="16"/>
          <w:szCs w:val="16"/>
        </w:rPr>
        <w:t xml:space="preserve"> - publicatiedatum 2 juni 2026.</w:t>
      </w:r>
    </w:p>
  </w:footnote>
  <w:footnote w:id="5">
    <w:p w14:paraId="719912D5" w14:textId="5CB3B589" w:rsidR="00FA4451" w:rsidRPr="00EE0A6F" w:rsidRDefault="00FA4451">
      <w:pPr>
        <w:pStyle w:val="Voetnoottekst"/>
        <w:rPr>
          <w:rFonts w:ascii="Verdana" w:hAnsi="Verdana"/>
          <w:sz w:val="16"/>
          <w:szCs w:val="16"/>
        </w:rPr>
      </w:pPr>
      <w:r w:rsidRPr="00EE0A6F">
        <w:rPr>
          <w:rStyle w:val="Voetnootmarkering"/>
          <w:rFonts w:ascii="Verdana" w:hAnsi="Verdana"/>
          <w:sz w:val="16"/>
          <w:szCs w:val="16"/>
        </w:rPr>
        <w:footnoteRef/>
      </w:r>
      <w:r w:rsidRPr="00EE0A6F">
        <w:rPr>
          <w:rFonts w:ascii="Verdana" w:hAnsi="Verdana"/>
          <w:sz w:val="16"/>
          <w:szCs w:val="16"/>
        </w:rPr>
        <w:t xml:space="preserve"> Kamerstukken 32043-711, Verzamelbrief pensioenonderwerpen voorjaar 2026.</w:t>
      </w:r>
    </w:p>
  </w:footnote>
  <w:footnote w:id="6">
    <w:p w14:paraId="5DA1B712" w14:textId="14FF4CBD" w:rsidR="00716A08" w:rsidRPr="00B120C9" w:rsidRDefault="00716A08" w:rsidP="00716A08">
      <w:pPr>
        <w:pStyle w:val="Voetnoottekst"/>
        <w:rPr>
          <w:sz w:val="16"/>
          <w:szCs w:val="16"/>
        </w:rPr>
      </w:pPr>
      <w:r w:rsidRPr="00EE0A6F">
        <w:rPr>
          <w:rStyle w:val="Voetnootmarkering"/>
          <w:rFonts w:ascii="Verdana" w:hAnsi="Verdana"/>
          <w:sz w:val="16"/>
          <w:szCs w:val="16"/>
        </w:rPr>
        <w:footnoteRef/>
      </w:r>
      <w:r w:rsidRPr="00EE0A6F">
        <w:rPr>
          <w:rFonts w:ascii="Verdana" w:hAnsi="Verdana"/>
          <w:sz w:val="16"/>
          <w:szCs w:val="16"/>
        </w:rPr>
        <w:t xml:space="preserve"> Kamerstukken II, 2025/26, 29861, nr. 188 en </w:t>
      </w:r>
      <w:hyperlink r:id="rId2" w:history="1">
        <w:r w:rsidR="00D00C0B" w:rsidRPr="00EE0A6F">
          <w:rPr>
            <w:rStyle w:val="Hyperlink"/>
            <w:rFonts w:ascii="Verdana" w:hAnsi="Verdana"/>
            <w:sz w:val="16"/>
            <w:szCs w:val="16"/>
          </w:rPr>
          <w:t>Appreciatie voorlopig akkoord herziening Verordening 883/2004 inzake de Coördinatie van Sociale Zekerheidsstelsels | Tweede Kamer der Staten-Generaal</w:t>
        </w:r>
      </w:hyperlink>
    </w:p>
  </w:footnote>
  <w:footnote w:id="7">
    <w:p w14:paraId="1FF902E2" w14:textId="77777777" w:rsidR="00716A08" w:rsidRPr="00DB7F7A" w:rsidRDefault="00716A08" w:rsidP="00716A08">
      <w:pPr>
        <w:pStyle w:val="Voetnoottekst"/>
        <w:rPr>
          <w:rFonts w:ascii="Verdana" w:hAnsi="Verdana"/>
          <w:sz w:val="16"/>
          <w:szCs w:val="16"/>
        </w:rPr>
      </w:pPr>
      <w:r w:rsidRPr="00EE0A6F">
        <w:rPr>
          <w:rStyle w:val="Voetnootmarkering"/>
          <w:rFonts w:ascii="Verdana" w:hAnsi="Verdana"/>
          <w:sz w:val="16"/>
          <w:szCs w:val="16"/>
        </w:rPr>
        <w:footnoteRef/>
      </w:r>
      <w:r w:rsidRPr="00EE0A6F">
        <w:rPr>
          <w:rFonts w:ascii="Verdana" w:hAnsi="Verdana"/>
          <w:sz w:val="16"/>
          <w:szCs w:val="16"/>
        </w:rPr>
        <w:t xml:space="preserve"> Kamerstukken II, 2024/25, 29 </w:t>
      </w:r>
      <w:r w:rsidRPr="00DB7F7A">
        <w:rPr>
          <w:rFonts w:ascii="Verdana" w:hAnsi="Verdana"/>
          <w:sz w:val="16"/>
          <w:szCs w:val="16"/>
        </w:rPr>
        <w:t>861, nr. 158</w:t>
      </w:r>
    </w:p>
  </w:footnote>
  <w:footnote w:id="8">
    <w:p w14:paraId="4CCAB559" w14:textId="2C4B02D3" w:rsidR="00B810A0" w:rsidRPr="00DB7F7A" w:rsidRDefault="00B810A0">
      <w:pPr>
        <w:pStyle w:val="Voetnoottekst"/>
        <w:rPr>
          <w:sz w:val="16"/>
          <w:szCs w:val="16"/>
        </w:rPr>
      </w:pPr>
      <w:r w:rsidRPr="00DB7F7A">
        <w:rPr>
          <w:rStyle w:val="Voetnootmarkering"/>
          <w:rFonts w:ascii="Verdana" w:hAnsi="Verdana"/>
          <w:sz w:val="16"/>
          <w:szCs w:val="16"/>
        </w:rPr>
        <w:footnoteRef/>
      </w:r>
      <w:r w:rsidRPr="00DB7F7A">
        <w:rPr>
          <w:rFonts w:ascii="Verdana" w:hAnsi="Verdana"/>
          <w:sz w:val="16"/>
          <w:szCs w:val="16"/>
        </w:rPr>
        <w:t xml:space="preserve"> </w:t>
      </w:r>
      <w:r w:rsidRPr="00DB7F7A">
        <w:rPr>
          <w:rFonts w:ascii="Verdana" w:hAnsi="Verdana" w:cstheme="minorHAnsi"/>
          <w:sz w:val="16"/>
          <w:szCs w:val="16"/>
          <w:lang w:eastAsia="nl-NL"/>
        </w:rPr>
        <w:t>Het pakket bevat drie mededelingen</w:t>
      </w:r>
      <w:r w:rsidR="00310A06" w:rsidRPr="00DB7F7A">
        <w:rPr>
          <w:rFonts w:ascii="Verdana" w:hAnsi="Verdana" w:cstheme="minorHAnsi"/>
          <w:sz w:val="16"/>
          <w:szCs w:val="16"/>
          <w:lang w:eastAsia="nl-NL"/>
        </w:rPr>
        <w:t xml:space="preserve"> over</w:t>
      </w:r>
      <w:r w:rsidRPr="00DB7F7A">
        <w:rPr>
          <w:rFonts w:ascii="Verdana" w:hAnsi="Verdana" w:cstheme="minorHAnsi"/>
          <w:sz w:val="16"/>
          <w:szCs w:val="16"/>
          <w:lang w:eastAsia="nl-NL"/>
        </w:rPr>
        <w:t>; (I) de Europese Anti-Armoedestrategie; (II) de versterking van de Europese Kindergarantie, (III) de versterking van de Europese strategie voor de rechten van personen met een handicap. Daarnaast is er (IV) een voorstel voor een raadsaanbeveling over de bestrijding van uitsluiting op de woningmarkt gepresenteerd.</w:t>
      </w:r>
    </w:p>
  </w:footnote>
  <w:footnote w:id="9">
    <w:p w14:paraId="51AD2C54" w14:textId="736C317A" w:rsidR="00DB5436" w:rsidRPr="00EE0A6F" w:rsidRDefault="00DB5436">
      <w:pPr>
        <w:pStyle w:val="Voetnoottekst"/>
        <w:rPr>
          <w:rFonts w:ascii="Verdana" w:hAnsi="Verdana"/>
          <w:sz w:val="16"/>
          <w:szCs w:val="16"/>
        </w:rPr>
      </w:pPr>
      <w:r w:rsidRPr="00DB7F7A">
        <w:rPr>
          <w:rStyle w:val="Voetnootmarkering"/>
          <w:rFonts w:ascii="Verdana" w:hAnsi="Verdana"/>
          <w:sz w:val="16"/>
          <w:szCs w:val="16"/>
        </w:rPr>
        <w:footnoteRef/>
      </w:r>
      <w:r w:rsidRPr="00DB7F7A">
        <w:rPr>
          <w:rFonts w:ascii="Verdana" w:hAnsi="Verdana"/>
          <w:sz w:val="16"/>
          <w:szCs w:val="16"/>
        </w:rPr>
        <w:t xml:space="preserve"> </w:t>
      </w:r>
      <w:hyperlink r:id="rId3" w:history="1">
        <w:r w:rsidR="00DB7F7A" w:rsidRPr="00DB7F7A">
          <w:rPr>
            <w:rStyle w:val="Hyperlink"/>
            <w:rFonts w:ascii="Verdana" w:hAnsi="Verdana"/>
            <w:sz w:val="16"/>
            <w:szCs w:val="16"/>
          </w:rPr>
          <w:t>Fiche: Mededeling Europese Anti–Armoede Strategie | Tweede Kamer der Staten-Generaal</w:t>
        </w:r>
      </w:hyperlink>
    </w:p>
  </w:footnote>
  <w:footnote w:id="10">
    <w:p w14:paraId="4BC2B221" w14:textId="043E6CDF" w:rsidR="00ED5883" w:rsidRPr="00EE0A6F" w:rsidRDefault="00ED5883" w:rsidP="00ED5883">
      <w:pPr>
        <w:pStyle w:val="Voetnoottekst"/>
        <w:rPr>
          <w:rFonts w:ascii="Verdana" w:hAnsi="Verdana"/>
          <w:sz w:val="16"/>
          <w:szCs w:val="16"/>
        </w:rPr>
      </w:pPr>
      <w:r w:rsidRPr="00EE0A6F">
        <w:rPr>
          <w:rStyle w:val="Voetnootmarkering"/>
          <w:rFonts w:ascii="Verdana" w:hAnsi="Verdana"/>
          <w:sz w:val="16"/>
          <w:szCs w:val="16"/>
        </w:rPr>
        <w:footnoteRef/>
      </w:r>
      <w:r w:rsidRPr="00EE0A6F">
        <w:rPr>
          <w:rFonts w:ascii="Verdana" w:hAnsi="Verdana"/>
          <w:sz w:val="16"/>
          <w:szCs w:val="16"/>
        </w:rPr>
        <w:t xml:space="preserve"> </w:t>
      </w:r>
      <w:hyperlink r:id="rId4" w:history="1">
        <w:r w:rsidR="00434811" w:rsidRPr="00EE0A6F">
          <w:rPr>
            <w:rStyle w:val="Hyperlink"/>
            <w:rFonts w:ascii="Verdana" w:hAnsi="Verdana"/>
            <w:sz w:val="16"/>
            <w:szCs w:val="16"/>
          </w:rPr>
          <w:t>https://www.rijksoverheid.nl/documenten/2025/11/17/nederlandse-non-paper-europese-anti-armoedestrategie</w:t>
        </w:r>
      </w:hyperlink>
    </w:p>
  </w:footnote>
  <w:footnote w:id="11">
    <w:p w14:paraId="411EFE18" w14:textId="11B56EAC" w:rsidR="00612B18" w:rsidRPr="00EE0A6F" w:rsidRDefault="00612B18">
      <w:pPr>
        <w:pStyle w:val="Voetnoottekst"/>
        <w:rPr>
          <w:rFonts w:ascii="Verdana" w:hAnsi="Verdana"/>
          <w:sz w:val="16"/>
          <w:szCs w:val="16"/>
        </w:rPr>
      </w:pPr>
      <w:r w:rsidRPr="00EE0A6F">
        <w:rPr>
          <w:rStyle w:val="Voetnootmarkering"/>
          <w:rFonts w:ascii="Verdana" w:hAnsi="Verdana"/>
          <w:sz w:val="16"/>
          <w:szCs w:val="16"/>
        </w:rPr>
        <w:footnoteRef/>
      </w:r>
      <w:r w:rsidRPr="00EE0A6F">
        <w:rPr>
          <w:rFonts w:ascii="Verdana" w:hAnsi="Verdana"/>
          <w:sz w:val="16"/>
          <w:szCs w:val="16"/>
        </w:rPr>
        <w:t xml:space="preserve"> </w:t>
      </w:r>
      <w:r w:rsidR="00850F61" w:rsidRPr="00EE0A6F">
        <w:rPr>
          <w:rFonts w:ascii="Verdana" w:hAnsi="Verdana"/>
          <w:sz w:val="16"/>
          <w:szCs w:val="16"/>
        </w:rPr>
        <w:t>Kamerstukken II, 2024/25, 24515, nr</w:t>
      </w:r>
      <w:r w:rsidR="002C640D">
        <w:rPr>
          <w:rFonts w:ascii="Verdana" w:hAnsi="Verdana"/>
          <w:sz w:val="16"/>
          <w:szCs w:val="16"/>
        </w:rPr>
        <w:t>.</w:t>
      </w:r>
      <w:r w:rsidR="00850F61" w:rsidRPr="00EE0A6F">
        <w:rPr>
          <w:rFonts w:ascii="Verdana" w:hAnsi="Verdana"/>
          <w:sz w:val="16"/>
          <w:szCs w:val="16"/>
        </w:rPr>
        <w:t xml:space="preserve"> 799</w:t>
      </w:r>
    </w:p>
  </w:footnote>
  <w:footnote w:id="12">
    <w:p w14:paraId="2390A2F0" w14:textId="2AD5D78D" w:rsidR="00803AA4" w:rsidRPr="00EE0A6F" w:rsidRDefault="00803AA4">
      <w:pPr>
        <w:pStyle w:val="Voetnoottekst"/>
        <w:rPr>
          <w:rFonts w:ascii="Verdana" w:hAnsi="Verdana"/>
          <w:sz w:val="16"/>
          <w:szCs w:val="16"/>
        </w:rPr>
      </w:pPr>
      <w:r w:rsidRPr="00EE0A6F">
        <w:rPr>
          <w:rStyle w:val="Voetnootmarkering"/>
          <w:rFonts w:ascii="Verdana" w:hAnsi="Verdana"/>
          <w:sz w:val="16"/>
          <w:szCs w:val="16"/>
        </w:rPr>
        <w:footnoteRef/>
      </w:r>
      <w:r w:rsidRPr="00EE0A6F">
        <w:rPr>
          <w:rFonts w:ascii="Verdana" w:hAnsi="Verdana"/>
          <w:sz w:val="16"/>
          <w:szCs w:val="16"/>
        </w:rPr>
        <w:t xml:space="preserve"> </w:t>
      </w:r>
      <w:hyperlink r:id="rId5" w:history="1">
        <w:r w:rsidR="00676BFD" w:rsidRPr="00EE0A6F">
          <w:rPr>
            <w:rStyle w:val="Hyperlink"/>
            <w:rFonts w:ascii="Verdana" w:hAnsi="Verdana"/>
            <w:sz w:val="16"/>
            <w:szCs w:val="16"/>
          </w:rPr>
          <w:t>https://eur-lex.europa.eu/legal-content/NL/TXT/?uri=OJ:L_202401385</w:t>
        </w:r>
      </w:hyperlink>
    </w:p>
  </w:footnote>
  <w:footnote w:id="13">
    <w:p w14:paraId="29842B84" w14:textId="2555CE81" w:rsidR="006D7620" w:rsidRDefault="006D7620">
      <w:pPr>
        <w:pStyle w:val="Voetnoottekst"/>
      </w:pPr>
      <w:r w:rsidRPr="00EE0A6F">
        <w:rPr>
          <w:rStyle w:val="Voetnootmarkering"/>
          <w:rFonts w:ascii="Verdana" w:hAnsi="Verdana"/>
          <w:sz w:val="16"/>
          <w:szCs w:val="16"/>
        </w:rPr>
        <w:footnoteRef/>
      </w:r>
      <w:r w:rsidRPr="00EE0A6F">
        <w:rPr>
          <w:rFonts w:ascii="Verdana" w:hAnsi="Verdana"/>
          <w:sz w:val="16"/>
          <w:szCs w:val="16"/>
        </w:rPr>
        <w:t xml:space="preserve"> Ka</w:t>
      </w:r>
      <w:r w:rsidR="00850F61" w:rsidRPr="00EE0A6F">
        <w:rPr>
          <w:rFonts w:ascii="Verdana" w:hAnsi="Verdana"/>
          <w:sz w:val="16"/>
          <w:szCs w:val="16"/>
        </w:rPr>
        <w:t>merstukken II, 2025/26, 28345, 31015, nr. 293</w:t>
      </w:r>
    </w:p>
  </w:footnote>
  <w:footnote w:id="14">
    <w:p w14:paraId="24025A8C" w14:textId="77777777" w:rsidR="000C1A79" w:rsidRPr="00EE0A6F" w:rsidRDefault="000C1A79" w:rsidP="000C1A79">
      <w:pPr>
        <w:pStyle w:val="Voetnoottekst"/>
        <w:rPr>
          <w:rFonts w:ascii="Verdana" w:hAnsi="Verdana"/>
          <w:sz w:val="16"/>
          <w:szCs w:val="16"/>
        </w:rPr>
      </w:pPr>
      <w:r w:rsidRPr="00EE0A6F">
        <w:rPr>
          <w:rStyle w:val="Voetnootmarkering"/>
          <w:rFonts w:ascii="Verdana" w:hAnsi="Verdana"/>
          <w:sz w:val="16"/>
          <w:szCs w:val="16"/>
        </w:rPr>
        <w:footnoteRef/>
      </w:r>
      <w:r w:rsidRPr="00EE0A6F">
        <w:rPr>
          <w:rFonts w:ascii="Verdana" w:hAnsi="Verdana"/>
          <w:sz w:val="16"/>
          <w:szCs w:val="16"/>
        </w:rPr>
        <w:t xml:space="preserve"> Kamerstukken II, 2025 – 26, 22112, nr. 4274</w:t>
      </w:r>
    </w:p>
  </w:footnote>
  <w:footnote w:id="15">
    <w:p w14:paraId="5B006D83" w14:textId="10E9E7E9" w:rsidR="00B4273D" w:rsidRDefault="00B4273D">
      <w:pPr>
        <w:pStyle w:val="Voetnoottekst"/>
      </w:pPr>
      <w:r w:rsidRPr="00EE0A6F">
        <w:rPr>
          <w:rStyle w:val="Voetnootmarkering"/>
          <w:rFonts w:ascii="Verdana" w:hAnsi="Verdana"/>
          <w:sz w:val="16"/>
          <w:szCs w:val="16"/>
        </w:rPr>
        <w:footnoteRef/>
      </w:r>
      <w:r w:rsidRPr="00EE0A6F">
        <w:rPr>
          <w:rFonts w:ascii="Verdana" w:hAnsi="Verdana"/>
          <w:sz w:val="16"/>
          <w:szCs w:val="16"/>
        </w:rPr>
        <w:t xml:space="preserve"> </w:t>
      </w:r>
      <w:r w:rsidR="000C1A79" w:rsidRPr="00EE0A6F">
        <w:rPr>
          <w:rFonts w:ascii="Verdana" w:hAnsi="Verdana"/>
          <w:sz w:val="16"/>
          <w:szCs w:val="16"/>
        </w:rPr>
        <w:t>Kamerstukken II 2023-24, 36512, nr. 2</w:t>
      </w:r>
    </w:p>
  </w:footnote>
  <w:footnote w:id="16">
    <w:p w14:paraId="659F4EF8" w14:textId="7AF04825" w:rsidR="00AC6184" w:rsidRPr="00EE0A6F" w:rsidRDefault="00AC6184">
      <w:pPr>
        <w:pStyle w:val="Voetnoottekst"/>
        <w:rPr>
          <w:rFonts w:ascii="Verdana" w:hAnsi="Verdana" w:cstheme="minorHAnsi"/>
          <w:sz w:val="16"/>
          <w:szCs w:val="16"/>
        </w:rPr>
      </w:pPr>
      <w:r w:rsidRPr="00EE0A6F">
        <w:rPr>
          <w:rStyle w:val="Voetnootmarkering"/>
          <w:rFonts w:ascii="Verdana" w:hAnsi="Verdana" w:cstheme="minorHAnsi"/>
          <w:sz w:val="16"/>
          <w:szCs w:val="16"/>
        </w:rPr>
        <w:footnoteRef/>
      </w:r>
      <w:r w:rsidRPr="00EE0A6F">
        <w:rPr>
          <w:rFonts w:ascii="Verdana" w:hAnsi="Verdana" w:cstheme="minorHAnsi"/>
          <w:sz w:val="16"/>
          <w:szCs w:val="16"/>
        </w:rPr>
        <w:t xml:space="preserve"> </w:t>
      </w:r>
      <w:r w:rsidR="004F2457" w:rsidRPr="00EE0A6F">
        <w:rPr>
          <w:rFonts w:ascii="Verdana" w:hAnsi="Verdana" w:cstheme="minorHAnsi"/>
          <w:sz w:val="16"/>
          <w:szCs w:val="16"/>
        </w:rPr>
        <w:t>Kamerstukken II 2025</w:t>
      </w:r>
      <w:r w:rsidR="00850F61" w:rsidRPr="00EE0A6F">
        <w:rPr>
          <w:rFonts w:ascii="Verdana" w:hAnsi="Verdana" w:cstheme="minorHAnsi"/>
          <w:sz w:val="16"/>
          <w:szCs w:val="16"/>
        </w:rPr>
        <w:t>/</w:t>
      </w:r>
      <w:r w:rsidR="004F2457" w:rsidRPr="00EE0A6F">
        <w:rPr>
          <w:rFonts w:ascii="Verdana" w:hAnsi="Verdana" w:cstheme="minorHAnsi"/>
          <w:sz w:val="16"/>
          <w:szCs w:val="16"/>
        </w:rPr>
        <w:t>26, 21501-07-, nr. 2197</w:t>
      </w:r>
    </w:p>
  </w:footnote>
  <w:footnote w:id="17">
    <w:p w14:paraId="14A199E6" w14:textId="426C8887" w:rsidR="00DA6ADE" w:rsidRPr="00EE0A6F" w:rsidRDefault="00DA6ADE">
      <w:pPr>
        <w:pStyle w:val="Voetnoottekst"/>
        <w:rPr>
          <w:rFonts w:ascii="Verdana" w:hAnsi="Verdana" w:cstheme="minorHAnsi"/>
          <w:sz w:val="16"/>
          <w:szCs w:val="16"/>
        </w:rPr>
      </w:pPr>
      <w:r w:rsidRPr="00EE0A6F">
        <w:rPr>
          <w:rStyle w:val="Voetnootmarkering"/>
          <w:rFonts w:ascii="Verdana" w:hAnsi="Verdana" w:cstheme="minorHAnsi"/>
          <w:sz w:val="16"/>
          <w:szCs w:val="16"/>
        </w:rPr>
        <w:footnoteRef/>
      </w:r>
      <w:r w:rsidRPr="00EE0A6F">
        <w:rPr>
          <w:rFonts w:ascii="Verdana" w:hAnsi="Verdana" w:cstheme="minorHAnsi"/>
          <w:sz w:val="16"/>
          <w:szCs w:val="16"/>
        </w:rPr>
        <w:t xml:space="preserve"> </w:t>
      </w:r>
      <w:r w:rsidR="00676BFD" w:rsidRPr="00EE0A6F">
        <w:rPr>
          <w:rFonts w:ascii="Verdana" w:hAnsi="Verdana" w:cstheme="minorHAnsi"/>
          <w:sz w:val="16"/>
          <w:szCs w:val="16"/>
        </w:rPr>
        <w:t>Kamerstukken II,</w:t>
      </w:r>
      <w:r w:rsidR="00934893" w:rsidRPr="00EE0A6F">
        <w:rPr>
          <w:rFonts w:ascii="Verdana" w:hAnsi="Verdana" w:cstheme="minorHAnsi"/>
          <w:sz w:val="16"/>
          <w:szCs w:val="16"/>
        </w:rPr>
        <w:t xml:space="preserve"> 2024/25,</w:t>
      </w:r>
      <w:r w:rsidR="00676BFD" w:rsidRPr="00EE0A6F">
        <w:rPr>
          <w:rFonts w:ascii="Verdana" w:hAnsi="Verdana" w:cstheme="minorHAnsi"/>
          <w:sz w:val="16"/>
          <w:szCs w:val="16"/>
        </w:rPr>
        <w:t xml:space="preserve"> 36746</w:t>
      </w:r>
      <w:r w:rsidR="00934893" w:rsidRPr="00EE0A6F">
        <w:rPr>
          <w:rFonts w:ascii="Verdana" w:hAnsi="Verdana" w:cstheme="minorHAnsi"/>
          <w:sz w:val="16"/>
          <w:szCs w:val="16"/>
        </w:rPr>
        <w:t>, nr. 2</w:t>
      </w:r>
    </w:p>
  </w:footnote>
  <w:footnote w:id="18">
    <w:p w14:paraId="394AC984" w14:textId="77777777" w:rsidR="008D36E2" w:rsidRPr="00EE0A6F" w:rsidRDefault="008D36E2">
      <w:pPr>
        <w:pStyle w:val="Voetnoottekst"/>
        <w:rPr>
          <w:rFonts w:ascii="Verdana" w:hAnsi="Verdana" w:cstheme="minorHAnsi"/>
          <w:sz w:val="16"/>
          <w:szCs w:val="16"/>
          <w:lang w:val="en-US"/>
        </w:rPr>
      </w:pPr>
      <w:r w:rsidRPr="00EE0A6F">
        <w:rPr>
          <w:rStyle w:val="Voetnootmarkering"/>
          <w:rFonts w:ascii="Verdana" w:hAnsi="Verdana" w:cstheme="minorHAnsi"/>
          <w:sz w:val="16"/>
          <w:szCs w:val="16"/>
        </w:rPr>
        <w:footnoteRef/>
      </w:r>
      <w:r w:rsidRPr="00EE0A6F">
        <w:rPr>
          <w:rFonts w:ascii="Verdana" w:hAnsi="Verdana" w:cstheme="minorHAnsi"/>
          <w:sz w:val="16"/>
          <w:szCs w:val="16"/>
          <w:lang w:val="en-US"/>
        </w:rPr>
        <w:t xml:space="preserve"> </w:t>
      </w:r>
      <w:hyperlink r:id="rId6" w:history="1">
        <w:r w:rsidRPr="00EE0A6F">
          <w:rPr>
            <w:rStyle w:val="Hyperlink"/>
            <w:rFonts w:ascii="Verdana" w:hAnsi="Verdana" w:cstheme="minorHAnsi"/>
            <w:sz w:val="16"/>
            <w:szCs w:val="16"/>
            <w:lang w:val="en-US"/>
          </w:rPr>
          <w:t>Employment - annual statistics - Statistics Explained - Eurostat</w:t>
        </w:r>
      </w:hyperlink>
    </w:p>
  </w:footnote>
  <w:footnote w:id="19">
    <w:p w14:paraId="7404F335" w14:textId="399BF4F8" w:rsidR="00C83892" w:rsidRPr="00EE0A6F" w:rsidRDefault="00C83892">
      <w:pPr>
        <w:pStyle w:val="Voetnoottekst"/>
        <w:rPr>
          <w:rFonts w:ascii="Verdana" w:hAnsi="Verdana" w:cstheme="minorHAnsi"/>
          <w:sz w:val="16"/>
          <w:szCs w:val="16"/>
        </w:rPr>
      </w:pPr>
      <w:r w:rsidRPr="00EE0A6F">
        <w:rPr>
          <w:rStyle w:val="Voetnootmarkering"/>
          <w:rFonts w:ascii="Verdana" w:hAnsi="Verdana" w:cstheme="minorHAnsi"/>
          <w:sz w:val="16"/>
          <w:szCs w:val="16"/>
        </w:rPr>
        <w:footnoteRef/>
      </w:r>
      <w:r w:rsidRPr="00EE0A6F">
        <w:rPr>
          <w:rFonts w:ascii="Verdana" w:hAnsi="Verdana" w:cstheme="minorHAnsi"/>
          <w:sz w:val="16"/>
          <w:szCs w:val="16"/>
        </w:rPr>
        <w:t xml:space="preserve"> Kamerstukken II, 202</w:t>
      </w:r>
      <w:r w:rsidR="00DC217B" w:rsidRPr="00EE0A6F">
        <w:rPr>
          <w:rFonts w:ascii="Verdana" w:hAnsi="Verdana" w:cstheme="minorHAnsi"/>
          <w:sz w:val="16"/>
          <w:szCs w:val="16"/>
        </w:rPr>
        <w:t>5</w:t>
      </w:r>
      <w:r w:rsidR="00850F61" w:rsidRPr="00EE0A6F">
        <w:rPr>
          <w:rFonts w:ascii="Verdana" w:hAnsi="Verdana" w:cstheme="minorHAnsi"/>
          <w:sz w:val="16"/>
          <w:szCs w:val="16"/>
        </w:rPr>
        <w:t>/</w:t>
      </w:r>
      <w:r w:rsidR="00DC217B" w:rsidRPr="00EE0A6F">
        <w:rPr>
          <w:rFonts w:ascii="Verdana" w:hAnsi="Verdana" w:cstheme="minorHAnsi"/>
          <w:sz w:val="16"/>
          <w:szCs w:val="16"/>
        </w:rPr>
        <w:t>26, 36800 VIII, nr. 148</w:t>
      </w:r>
    </w:p>
  </w:footnote>
  <w:footnote w:id="20">
    <w:p w14:paraId="71204914" w14:textId="0C2EF90E" w:rsidR="00C07DF5" w:rsidRPr="00EE0A6F" w:rsidRDefault="00C07DF5">
      <w:pPr>
        <w:pStyle w:val="Voetnoottekst"/>
        <w:rPr>
          <w:rFonts w:ascii="Verdana" w:hAnsi="Verdana" w:cstheme="minorHAnsi"/>
          <w:sz w:val="16"/>
          <w:szCs w:val="16"/>
        </w:rPr>
      </w:pPr>
      <w:r w:rsidRPr="00EE0A6F">
        <w:rPr>
          <w:rStyle w:val="Voetnootmarkering"/>
          <w:rFonts w:ascii="Verdana" w:hAnsi="Verdana" w:cstheme="minorHAnsi"/>
          <w:sz w:val="16"/>
          <w:szCs w:val="16"/>
        </w:rPr>
        <w:footnoteRef/>
      </w:r>
      <w:r w:rsidRPr="00EE0A6F">
        <w:rPr>
          <w:rFonts w:ascii="Verdana" w:hAnsi="Verdana" w:cstheme="minorHAnsi"/>
          <w:sz w:val="16"/>
          <w:szCs w:val="16"/>
        </w:rPr>
        <w:t xml:space="preserve"> Kamerstukken II, 2024</w:t>
      </w:r>
      <w:r w:rsidR="00850F61" w:rsidRPr="00EE0A6F">
        <w:rPr>
          <w:rFonts w:ascii="Verdana" w:hAnsi="Verdana" w:cstheme="minorHAnsi"/>
          <w:sz w:val="16"/>
          <w:szCs w:val="16"/>
        </w:rPr>
        <w:t>/</w:t>
      </w:r>
      <w:r w:rsidRPr="00EE0A6F">
        <w:rPr>
          <w:rFonts w:ascii="Verdana" w:hAnsi="Verdana" w:cstheme="minorHAnsi"/>
          <w:sz w:val="16"/>
          <w:szCs w:val="16"/>
        </w:rPr>
        <w:t>25, 21501-31, nr.789</w:t>
      </w:r>
    </w:p>
  </w:footnote>
  <w:footnote w:id="21">
    <w:p w14:paraId="03ACD3A8" w14:textId="27644448" w:rsidR="007119D8" w:rsidRPr="00EE0A6F" w:rsidRDefault="007119D8">
      <w:pPr>
        <w:pStyle w:val="Voetnoottekst"/>
        <w:rPr>
          <w:rFonts w:ascii="Verdana" w:hAnsi="Verdana" w:cstheme="minorHAnsi"/>
          <w:sz w:val="16"/>
          <w:szCs w:val="16"/>
        </w:rPr>
      </w:pPr>
      <w:r w:rsidRPr="00EE0A6F">
        <w:rPr>
          <w:rStyle w:val="Voetnootmarkering"/>
          <w:rFonts w:ascii="Verdana" w:hAnsi="Verdana" w:cstheme="minorHAnsi"/>
          <w:sz w:val="16"/>
          <w:szCs w:val="16"/>
        </w:rPr>
        <w:footnoteRef/>
      </w:r>
      <w:r w:rsidRPr="00EE0A6F">
        <w:rPr>
          <w:rFonts w:ascii="Verdana" w:hAnsi="Verdana" w:cstheme="minorHAnsi"/>
          <w:sz w:val="16"/>
          <w:szCs w:val="16"/>
        </w:rPr>
        <w:t xml:space="preserve"> Kamerstukken II, 2021</w:t>
      </w:r>
      <w:r w:rsidR="00850F61" w:rsidRPr="00EE0A6F">
        <w:rPr>
          <w:rFonts w:ascii="Verdana" w:hAnsi="Verdana" w:cstheme="minorHAnsi"/>
          <w:sz w:val="16"/>
          <w:szCs w:val="16"/>
        </w:rPr>
        <w:t>/</w:t>
      </w:r>
      <w:r w:rsidRPr="00EE0A6F">
        <w:rPr>
          <w:rFonts w:ascii="Verdana" w:hAnsi="Verdana" w:cstheme="minorHAnsi"/>
          <w:sz w:val="16"/>
          <w:szCs w:val="16"/>
        </w:rPr>
        <w:t>22, 21501-31, nr.669</w:t>
      </w:r>
    </w:p>
  </w:footnote>
  <w:footnote w:id="22">
    <w:p w14:paraId="07F42D8F" w14:textId="646ED2C8" w:rsidR="00C07DF5" w:rsidRPr="00EE0A6F" w:rsidRDefault="00C07DF5">
      <w:pPr>
        <w:pStyle w:val="Voetnoottekst"/>
        <w:rPr>
          <w:rFonts w:ascii="Verdana" w:hAnsi="Verdana"/>
          <w:sz w:val="16"/>
          <w:szCs w:val="16"/>
        </w:rPr>
      </w:pPr>
      <w:r w:rsidRPr="00EE0A6F">
        <w:rPr>
          <w:rStyle w:val="Voetnootmarkering"/>
          <w:rFonts w:ascii="Verdana" w:hAnsi="Verdana" w:cstheme="minorHAnsi"/>
          <w:sz w:val="16"/>
          <w:szCs w:val="16"/>
        </w:rPr>
        <w:footnoteRef/>
      </w:r>
      <w:r w:rsidRPr="00EE0A6F">
        <w:rPr>
          <w:rFonts w:ascii="Verdana" w:hAnsi="Verdana" w:cstheme="minorHAnsi"/>
          <w:sz w:val="16"/>
          <w:szCs w:val="16"/>
        </w:rPr>
        <w:t xml:space="preserve"> </w:t>
      </w:r>
      <w:hyperlink r:id="rId7" w:history="1">
        <w:r w:rsidRPr="00EE0A6F">
          <w:rPr>
            <w:rStyle w:val="Hyperlink"/>
            <w:rFonts w:ascii="Verdana" w:hAnsi="Verdana" w:cstheme="minorHAnsi"/>
            <w:sz w:val="16"/>
            <w:szCs w:val="16"/>
          </w:rPr>
          <w:t>https://commission.europa.eu/publications/2026-european-semester-recommendation-euro-area_en</w:t>
        </w:r>
      </w:hyperlink>
      <w:r w:rsidRPr="00EE0A6F">
        <w:rPr>
          <w:rFonts w:ascii="Verdana" w:hAnsi="Verdana"/>
          <w:sz w:val="16"/>
          <w:szCs w:val="16"/>
        </w:rPr>
        <w:t xml:space="preserve"> </w:t>
      </w:r>
    </w:p>
  </w:footnote>
  <w:footnote w:id="23">
    <w:p w14:paraId="1A675F1A" w14:textId="5A932C8F" w:rsidR="00C07DF5" w:rsidRPr="00EE0A6F" w:rsidRDefault="00C07DF5">
      <w:pPr>
        <w:pStyle w:val="Voetnoottekst"/>
        <w:rPr>
          <w:rFonts w:ascii="Verdana" w:hAnsi="Verdana"/>
          <w:sz w:val="16"/>
          <w:szCs w:val="16"/>
        </w:rPr>
      </w:pPr>
      <w:r w:rsidRPr="00EE0A6F">
        <w:rPr>
          <w:rStyle w:val="Voetnootmarkering"/>
          <w:rFonts w:ascii="Verdana" w:hAnsi="Verdana"/>
          <w:sz w:val="16"/>
          <w:szCs w:val="16"/>
        </w:rPr>
        <w:footnoteRef/>
      </w:r>
      <w:r w:rsidRPr="00EE0A6F">
        <w:rPr>
          <w:rFonts w:ascii="Verdana" w:hAnsi="Verdana"/>
          <w:sz w:val="16"/>
          <w:szCs w:val="16"/>
        </w:rPr>
        <w:t xml:space="preserve"> </w:t>
      </w:r>
      <w:hyperlink r:id="rId8" w:history="1">
        <w:r w:rsidRPr="00EE0A6F">
          <w:rPr>
            <w:rStyle w:val="Hyperlink"/>
            <w:rFonts w:ascii="Verdana" w:hAnsi="Verdana"/>
            <w:sz w:val="16"/>
            <w:szCs w:val="16"/>
          </w:rPr>
          <w:t>https://employment-social-affairs.ec.europa.eu/joint-employment-report-2026_en</w:t>
        </w:r>
      </w:hyperlink>
      <w:r w:rsidRPr="00EE0A6F">
        <w:rPr>
          <w:rFonts w:ascii="Verdana" w:hAnsi="Verdana"/>
          <w:sz w:val="16"/>
          <w:szCs w:val="16"/>
        </w:rPr>
        <w:t xml:space="preserve"> </w:t>
      </w:r>
    </w:p>
  </w:footnote>
  <w:footnote w:id="24">
    <w:p w14:paraId="7DEF08ED" w14:textId="1F84ECE4" w:rsidR="00AA6033" w:rsidRDefault="00AA6033">
      <w:pPr>
        <w:pStyle w:val="Voetnoottekst"/>
      </w:pPr>
      <w:r w:rsidRPr="00EE0A6F">
        <w:rPr>
          <w:rStyle w:val="Voetnootmarkering"/>
          <w:rFonts w:ascii="Verdana" w:hAnsi="Verdana"/>
          <w:sz w:val="16"/>
          <w:szCs w:val="16"/>
        </w:rPr>
        <w:footnoteRef/>
      </w:r>
      <w:r w:rsidRPr="00EE0A6F">
        <w:rPr>
          <w:rFonts w:ascii="Verdana" w:hAnsi="Verdana"/>
          <w:sz w:val="16"/>
          <w:szCs w:val="16"/>
        </w:rPr>
        <w:t xml:space="preserve"> In het kader van de herziene Europese begrotingsregels, zie ook Kamerstukken II, 2024</w:t>
      </w:r>
      <w:r w:rsidR="00850F61" w:rsidRPr="00EE0A6F">
        <w:rPr>
          <w:rFonts w:ascii="Verdana" w:hAnsi="Verdana"/>
          <w:sz w:val="16"/>
          <w:szCs w:val="16"/>
        </w:rPr>
        <w:t>/</w:t>
      </w:r>
      <w:r w:rsidRPr="00EE0A6F">
        <w:rPr>
          <w:rFonts w:ascii="Verdana" w:hAnsi="Verdana"/>
          <w:sz w:val="16"/>
          <w:szCs w:val="16"/>
        </w:rPr>
        <w:t>25, 21501-07, nr.2085</w:t>
      </w:r>
    </w:p>
  </w:footnote>
  <w:footnote w:id="25">
    <w:p w14:paraId="555A7DE5" w14:textId="49C3982D" w:rsidR="00B512B9" w:rsidRDefault="00B512B9">
      <w:pPr>
        <w:pStyle w:val="Voetnoottekst"/>
      </w:pPr>
      <w:r>
        <w:rPr>
          <w:rStyle w:val="Voetnootmarkering"/>
        </w:rPr>
        <w:footnoteRef/>
      </w:r>
      <w:r>
        <w:t xml:space="preserve"> </w:t>
      </w:r>
      <w:hyperlink r:id="rId9" w:history="1">
        <w:r w:rsidRPr="00B512B9">
          <w:rPr>
            <w:rStyle w:val="Hyperlink"/>
          </w:rPr>
          <w:t>Fiche: Mededeling Europese Anti–Armoede Strategie | Tweede Kamer der Staten-Generaal</w:t>
        </w:r>
      </w:hyperlink>
    </w:p>
  </w:footnote>
  <w:footnote w:id="26">
    <w:p w14:paraId="6093900E" w14:textId="14845659" w:rsidR="00B512B9" w:rsidRDefault="00B512B9">
      <w:pPr>
        <w:pStyle w:val="Voetnoottekst"/>
      </w:pPr>
      <w:r>
        <w:rPr>
          <w:rStyle w:val="Voetnootmarkering"/>
        </w:rPr>
        <w:footnoteRef/>
      </w:r>
      <w:r>
        <w:t xml:space="preserve"> </w:t>
      </w:r>
      <w:hyperlink r:id="rId10" w:history="1">
        <w:r w:rsidRPr="00B512B9">
          <w:rPr>
            <w:rStyle w:val="Hyperlink"/>
          </w:rPr>
          <w:t>Fiche: Mededeling Versterken van de Europese Kindergarantie | Tweede Kamer der Staten-Generaal</w:t>
        </w:r>
      </w:hyperlink>
    </w:p>
  </w:footnote>
  <w:footnote w:id="27">
    <w:p w14:paraId="4946B4D3" w14:textId="3893DFA4" w:rsidR="00750612" w:rsidRPr="00750612" w:rsidRDefault="00420D59">
      <w:pPr>
        <w:pStyle w:val="Voetnoottekst"/>
        <w:rPr>
          <w:rFonts w:ascii="Verdana" w:hAnsi="Verdana"/>
          <w:sz w:val="16"/>
          <w:szCs w:val="16"/>
        </w:rPr>
      </w:pPr>
      <w:r w:rsidRPr="00750612">
        <w:rPr>
          <w:rStyle w:val="Voetnootmarkering"/>
          <w:rFonts w:ascii="Verdana" w:hAnsi="Verdana"/>
          <w:sz w:val="16"/>
          <w:szCs w:val="16"/>
        </w:rPr>
        <w:footnoteRef/>
      </w:r>
      <w:r w:rsidRPr="00750612">
        <w:rPr>
          <w:rFonts w:ascii="Verdana" w:hAnsi="Verdana"/>
          <w:sz w:val="16"/>
          <w:szCs w:val="16"/>
        </w:rPr>
        <w:t xml:space="preserve"> </w:t>
      </w:r>
      <w:hyperlink r:id="rId11" w:history="1">
        <w:r w:rsidRPr="00750612">
          <w:rPr>
            <w:rStyle w:val="Hyperlink"/>
            <w:rFonts w:ascii="Verdana" w:hAnsi="Verdana"/>
            <w:sz w:val="16"/>
            <w:szCs w:val="16"/>
          </w:rPr>
          <w:t>https://open.overheid.nl/documenten/92444fcf-870c-4224-8721-ddc0cdf01a86/file</w:t>
        </w:r>
      </w:hyperlink>
    </w:p>
  </w:footnote>
  <w:footnote w:id="28">
    <w:p w14:paraId="032DAD99" w14:textId="52CFCC09" w:rsidR="00E70791" w:rsidRPr="00DE396C" w:rsidRDefault="00E70791">
      <w:pPr>
        <w:pStyle w:val="Voetnoottekst"/>
        <w:rPr>
          <w:rFonts w:ascii="Verdana" w:hAnsi="Verdana"/>
        </w:rPr>
      </w:pPr>
      <w:r w:rsidRPr="00DE396C">
        <w:rPr>
          <w:rStyle w:val="Voetnootmarkering"/>
          <w:rFonts w:ascii="Verdana" w:hAnsi="Verdana"/>
          <w:sz w:val="16"/>
          <w:szCs w:val="16"/>
        </w:rPr>
        <w:footnoteRef/>
      </w:r>
      <w:r w:rsidRPr="00DE396C">
        <w:rPr>
          <w:rFonts w:ascii="Verdana" w:hAnsi="Verdana"/>
          <w:sz w:val="16"/>
          <w:szCs w:val="16"/>
        </w:rPr>
        <w:t xml:space="preserve"> </w:t>
      </w:r>
      <w:r w:rsidR="00434811" w:rsidRPr="00DE396C">
        <w:rPr>
          <w:rFonts w:ascii="Verdana" w:hAnsi="Verdana"/>
          <w:sz w:val="16"/>
          <w:szCs w:val="16"/>
        </w:rPr>
        <w:t>Kamerstukken II, 20254/25, 24170, nr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F15" w14:textId="77777777" w:rsidR="00B67B82" w:rsidRDefault="00B67B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9F31" w14:textId="77777777" w:rsidR="00B67B82" w:rsidRDefault="00B67B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5279" w14:textId="77777777" w:rsidR="00B67B82" w:rsidRDefault="00B67B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399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AB8D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1B42B7"/>
    <w:multiLevelType w:val="hybridMultilevel"/>
    <w:tmpl w:val="70DC0A4E"/>
    <w:lvl w:ilvl="0" w:tplc="946EC274">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EE1786"/>
    <w:multiLevelType w:val="hybridMultilevel"/>
    <w:tmpl w:val="64769B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27E6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582B42"/>
    <w:multiLevelType w:val="hybridMultilevel"/>
    <w:tmpl w:val="CC5A4D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85E7403"/>
    <w:multiLevelType w:val="hybridMultilevel"/>
    <w:tmpl w:val="78C0FD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7613D6"/>
    <w:multiLevelType w:val="hybridMultilevel"/>
    <w:tmpl w:val="898E7F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9A007D5"/>
    <w:multiLevelType w:val="multilevel"/>
    <w:tmpl w:val="2FECC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751AC2"/>
    <w:multiLevelType w:val="hybridMultilevel"/>
    <w:tmpl w:val="4FA4A6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256DE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D204A0"/>
    <w:multiLevelType w:val="hybridMultilevel"/>
    <w:tmpl w:val="EBA26D8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B5685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3028398">
    <w:abstractNumId w:val="5"/>
  </w:num>
  <w:num w:numId="2" w16cid:durableId="533661083">
    <w:abstractNumId w:val="2"/>
  </w:num>
  <w:num w:numId="3" w16cid:durableId="329798592">
    <w:abstractNumId w:val="3"/>
  </w:num>
  <w:num w:numId="4" w16cid:durableId="258294939">
    <w:abstractNumId w:val="6"/>
  </w:num>
  <w:num w:numId="5" w16cid:durableId="16852596">
    <w:abstractNumId w:val="9"/>
  </w:num>
  <w:num w:numId="6" w16cid:durableId="1557738668">
    <w:abstractNumId w:val="7"/>
  </w:num>
  <w:num w:numId="7" w16cid:durableId="584533013">
    <w:abstractNumId w:val="11"/>
  </w:num>
  <w:num w:numId="8" w16cid:durableId="967929644">
    <w:abstractNumId w:val="8"/>
  </w:num>
  <w:num w:numId="9" w16cid:durableId="1636787262">
    <w:abstractNumId w:val="4"/>
  </w:num>
  <w:num w:numId="10" w16cid:durableId="1059089279">
    <w:abstractNumId w:val="1"/>
  </w:num>
  <w:num w:numId="11" w16cid:durableId="1506704807">
    <w:abstractNumId w:val="10"/>
  </w:num>
  <w:num w:numId="12" w16cid:durableId="90468171">
    <w:abstractNumId w:val="12"/>
  </w:num>
  <w:num w:numId="13" w16cid:durableId="28227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F4E7F6"/>
    <w:rsid w:val="000009DB"/>
    <w:rsid w:val="000013E1"/>
    <w:rsid w:val="00001C41"/>
    <w:rsid w:val="00002E15"/>
    <w:rsid w:val="000039DC"/>
    <w:rsid w:val="00004A06"/>
    <w:rsid w:val="000061BE"/>
    <w:rsid w:val="000070C1"/>
    <w:rsid w:val="00007377"/>
    <w:rsid w:val="00010DE6"/>
    <w:rsid w:val="00013AFA"/>
    <w:rsid w:val="0001729A"/>
    <w:rsid w:val="0001792B"/>
    <w:rsid w:val="00023085"/>
    <w:rsid w:val="000255F7"/>
    <w:rsid w:val="000271E3"/>
    <w:rsid w:val="000332B8"/>
    <w:rsid w:val="000337D6"/>
    <w:rsid w:val="00033ABD"/>
    <w:rsid w:val="00033B64"/>
    <w:rsid w:val="000356BA"/>
    <w:rsid w:val="00037F91"/>
    <w:rsid w:val="0004079C"/>
    <w:rsid w:val="00042E09"/>
    <w:rsid w:val="000438B7"/>
    <w:rsid w:val="0004592B"/>
    <w:rsid w:val="000461F4"/>
    <w:rsid w:val="000465E9"/>
    <w:rsid w:val="00047370"/>
    <w:rsid w:val="00052B49"/>
    <w:rsid w:val="000535A6"/>
    <w:rsid w:val="00054F0A"/>
    <w:rsid w:val="00061383"/>
    <w:rsid w:val="00061527"/>
    <w:rsid w:val="000637A2"/>
    <w:rsid w:val="000642AC"/>
    <w:rsid w:val="000645D0"/>
    <w:rsid w:val="00064D96"/>
    <w:rsid w:val="0006553B"/>
    <w:rsid w:val="000679C3"/>
    <w:rsid w:val="000723AC"/>
    <w:rsid w:val="00074454"/>
    <w:rsid w:val="00074B20"/>
    <w:rsid w:val="00075C95"/>
    <w:rsid w:val="0007720F"/>
    <w:rsid w:val="00077447"/>
    <w:rsid w:val="0007755D"/>
    <w:rsid w:val="0008176B"/>
    <w:rsid w:val="00083201"/>
    <w:rsid w:val="00083C25"/>
    <w:rsid w:val="00086581"/>
    <w:rsid w:val="000875B9"/>
    <w:rsid w:val="00087637"/>
    <w:rsid w:val="0008796D"/>
    <w:rsid w:val="00091744"/>
    <w:rsid w:val="00091D0D"/>
    <w:rsid w:val="0009206B"/>
    <w:rsid w:val="00093A0D"/>
    <w:rsid w:val="00093A9B"/>
    <w:rsid w:val="00093EE9"/>
    <w:rsid w:val="000976C9"/>
    <w:rsid w:val="000A0515"/>
    <w:rsid w:val="000A59DF"/>
    <w:rsid w:val="000A5E81"/>
    <w:rsid w:val="000A73DF"/>
    <w:rsid w:val="000B076B"/>
    <w:rsid w:val="000B212E"/>
    <w:rsid w:val="000B38DD"/>
    <w:rsid w:val="000B39EA"/>
    <w:rsid w:val="000B5B0C"/>
    <w:rsid w:val="000B5EF0"/>
    <w:rsid w:val="000B735F"/>
    <w:rsid w:val="000C0F8C"/>
    <w:rsid w:val="000C1109"/>
    <w:rsid w:val="000C15B1"/>
    <w:rsid w:val="000C180A"/>
    <w:rsid w:val="000C18F9"/>
    <w:rsid w:val="000C1A79"/>
    <w:rsid w:val="000C24F8"/>
    <w:rsid w:val="000C334C"/>
    <w:rsid w:val="000C5A78"/>
    <w:rsid w:val="000C6750"/>
    <w:rsid w:val="000C70DA"/>
    <w:rsid w:val="000D05F2"/>
    <w:rsid w:val="000D06F3"/>
    <w:rsid w:val="000D2AC1"/>
    <w:rsid w:val="000D505A"/>
    <w:rsid w:val="000D525F"/>
    <w:rsid w:val="000D5D0C"/>
    <w:rsid w:val="000D795C"/>
    <w:rsid w:val="000E0C0B"/>
    <w:rsid w:val="000E0D0C"/>
    <w:rsid w:val="000E13C2"/>
    <w:rsid w:val="000E1B29"/>
    <w:rsid w:val="000E3168"/>
    <w:rsid w:val="000E363B"/>
    <w:rsid w:val="000E423F"/>
    <w:rsid w:val="000E514D"/>
    <w:rsid w:val="000E6B24"/>
    <w:rsid w:val="000E6D3C"/>
    <w:rsid w:val="000E709A"/>
    <w:rsid w:val="000E7CCD"/>
    <w:rsid w:val="000F0891"/>
    <w:rsid w:val="000F1AC5"/>
    <w:rsid w:val="000F1C24"/>
    <w:rsid w:val="000F3925"/>
    <w:rsid w:val="000F5503"/>
    <w:rsid w:val="000F66C0"/>
    <w:rsid w:val="000F679F"/>
    <w:rsid w:val="000F68E8"/>
    <w:rsid w:val="000F6D80"/>
    <w:rsid w:val="000F7281"/>
    <w:rsid w:val="00102778"/>
    <w:rsid w:val="00102ECD"/>
    <w:rsid w:val="00103095"/>
    <w:rsid w:val="001035F9"/>
    <w:rsid w:val="00103EA6"/>
    <w:rsid w:val="00105ABE"/>
    <w:rsid w:val="001066DA"/>
    <w:rsid w:val="00106EEA"/>
    <w:rsid w:val="00107F00"/>
    <w:rsid w:val="00110F15"/>
    <w:rsid w:val="00112049"/>
    <w:rsid w:val="00112FFB"/>
    <w:rsid w:val="00120596"/>
    <w:rsid w:val="0012123F"/>
    <w:rsid w:val="001215BD"/>
    <w:rsid w:val="001219CD"/>
    <w:rsid w:val="001219D4"/>
    <w:rsid w:val="0012408F"/>
    <w:rsid w:val="00124A4E"/>
    <w:rsid w:val="00125035"/>
    <w:rsid w:val="001263C6"/>
    <w:rsid w:val="00126528"/>
    <w:rsid w:val="00130AAE"/>
    <w:rsid w:val="00131BA5"/>
    <w:rsid w:val="00132130"/>
    <w:rsid w:val="00132F51"/>
    <w:rsid w:val="00134408"/>
    <w:rsid w:val="00135109"/>
    <w:rsid w:val="001356C5"/>
    <w:rsid w:val="00136D02"/>
    <w:rsid w:val="001413F2"/>
    <w:rsid w:val="00142231"/>
    <w:rsid w:val="001452B7"/>
    <w:rsid w:val="0014563D"/>
    <w:rsid w:val="00145ECF"/>
    <w:rsid w:val="00146799"/>
    <w:rsid w:val="00147767"/>
    <w:rsid w:val="00147901"/>
    <w:rsid w:val="0015074E"/>
    <w:rsid w:val="00150994"/>
    <w:rsid w:val="0015251C"/>
    <w:rsid w:val="001529B0"/>
    <w:rsid w:val="00153203"/>
    <w:rsid w:val="00156A06"/>
    <w:rsid w:val="00157D3C"/>
    <w:rsid w:val="00160F8C"/>
    <w:rsid w:val="00165344"/>
    <w:rsid w:val="00166723"/>
    <w:rsid w:val="00167374"/>
    <w:rsid w:val="00170269"/>
    <w:rsid w:val="001712F6"/>
    <w:rsid w:val="0017190E"/>
    <w:rsid w:val="00171995"/>
    <w:rsid w:val="0017463F"/>
    <w:rsid w:val="00175F32"/>
    <w:rsid w:val="00176F28"/>
    <w:rsid w:val="0018017E"/>
    <w:rsid w:val="00180764"/>
    <w:rsid w:val="00181C53"/>
    <w:rsid w:val="00182E09"/>
    <w:rsid w:val="00184B83"/>
    <w:rsid w:val="00184F68"/>
    <w:rsid w:val="0018595A"/>
    <w:rsid w:val="00193B7F"/>
    <w:rsid w:val="00195C85"/>
    <w:rsid w:val="00195F99"/>
    <w:rsid w:val="001A0293"/>
    <w:rsid w:val="001A167F"/>
    <w:rsid w:val="001A65B2"/>
    <w:rsid w:val="001A7424"/>
    <w:rsid w:val="001B000D"/>
    <w:rsid w:val="001B08EE"/>
    <w:rsid w:val="001B1B20"/>
    <w:rsid w:val="001B2467"/>
    <w:rsid w:val="001B3CBB"/>
    <w:rsid w:val="001B411A"/>
    <w:rsid w:val="001B4C1F"/>
    <w:rsid w:val="001B5951"/>
    <w:rsid w:val="001B7222"/>
    <w:rsid w:val="001C15CE"/>
    <w:rsid w:val="001C177F"/>
    <w:rsid w:val="001C2401"/>
    <w:rsid w:val="001C27CA"/>
    <w:rsid w:val="001C3010"/>
    <w:rsid w:val="001C4185"/>
    <w:rsid w:val="001C4755"/>
    <w:rsid w:val="001C58E0"/>
    <w:rsid w:val="001C5A28"/>
    <w:rsid w:val="001C5C5A"/>
    <w:rsid w:val="001C60FD"/>
    <w:rsid w:val="001C63F3"/>
    <w:rsid w:val="001C707A"/>
    <w:rsid w:val="001C77CB"/>
    <w:rsid w:val="001D000C"/>
    <w:rsid w:val="001D04C3"/>
    <w:rsid w:val="001D04FC"/>
    <w:rsid w:val="001D0E0F"/>
    <w:rsid w:val="001D1E75"/>
    <w:rsid w:val="001D2C75"/>
    <w:rsid w:val="001D34E9"/>
    <w:rsid w:val="001D574F"/>
    <w:rsid w:val="001D6039"/>
    <w:rsid w:val="001D7CD4"/>
    <w:rsid w:val="001E0586"/>
    <w:rsid w:val="001E1233"/>
    <w:rsid w:val="001E12EE"/>
    <w:rsid w:val="001E1F29"/>
    <w:rsid w:val="001E3701"/>
    <w:rsid w:val="001E3A51"/>
    <w:rsid w:val="001E446F"/>
    <w:rsid w:val="001E638A"/>
    <w:rsid w:val="001E6F34"/>
    <w:rsid w:val="001F02D9"/>
    <w:rsid w:val="001F15A1"/>
    <w:rsid w:val="001F1FD5"/>
    <w:rsid w:val="001F3CE4"/>
    <w:rsid w:val="001F5156"/>
    <w:rsid w:val="001F6168"/>
    <w:rsid w:val="00200B76"/>
    <w:rsid w:val="002012B9"/>
    <w:rsid w:val="00203189"/>
    <w:rsid w:val="00203982"/>
    <w:rsid w:val="00205D67"/>
    <w:rsid w:val="002061BF"/>
    <w:rsid w:val="00206448"/>
    <w:rsid w:val="00210CB4"/>
    <w:rsid w:val="00210D10"/>
    <w:rsid w:val="0021123C"/>
    <w:rsid w:val="002129A2"/>
    <w:rsid w:val="0021365D"/>
    <w:rsid w:val="00214371"/>
    <w:rsid w:val="00214C5D"/>
    <w:rsid w:val="002164AB"/>
    <w:rsid w:val="002173EC"/>
    <w:rsid w:val="00220CA6"/>
    <w:rsid w:val="002232F6"/>
    <w:rsid w:val="00223BB9"/>
    <w:rsid w:val="002244EB"/>
    <w:rsid w:val="00224853"/>
    <w:rsid w:val="00224C36"/>
    <w:rsid w:val="00226046"/>
    <w:rsid w:val="00226A75"/>
    <w:rsid w:val="00232240"/>
    <w:rsid w:val="002335F8"/>
    <w:rsid w:val="00233887"/>
    <w:rsid w:val="00233AC2"/>
    <w:rsid w:val="00234B2F"/>
    <w:rsid w:val="00235F87"/>
    <w:rsid w:val="0024072D"/>
    <w:rsid w:val="00241C5C"/>
    <w:rsid w:val="00242D24"/>
    <w:rsid w:val="0024329E"/>
    <w:rsid w:val="002435B5"/>
    <w:rsid w:val="00245507"/>
    <w:rsid w:val="00245F4F"/>
    <w:rsid w:val="00245FDB"/>
    <w:rsid w:val="002463DD"/>
    <w:rsid w:val="00247816"/>
    <w:rsid w:val="00247C02"/>
    <w:rsid w:val="00250739"/>
    <w:rsid w:val="00250844"/>
    <w:rsid w:val="00253BAB"/>
    <w:rsid w:val="002559AC"/>
    <w:rsid w:val="00255EA9"/>
    <w:rsid w:val="002567DC"/>
    <w:rsid w:val="00257558"/>
    <w:rsid w:val="00257F23"/>
    <w:rsid w:val="00260438"/>
    <w:rsid w:val="00260FE4"/>
    <w:rsid w:val="002612D9"/>
    <w:rsid w:val="002645C2"/>
    <w:rsid w:val="00265197"/>
    <w:rsid w:val="002657EB"/>
    <w:rsid w:val="002678E7"/>
    <w:rsid w:val="00267C9D"/>
    <w:rsid w:val="0027228D"/>
    <w:rsid w:val="00275160"/>
    <w:rsid w:val="00275747"/>
    <w:rsid w:val="002812AA"/>
    <w:rsid w:val="00282736"/>
    <w:rsid w:val="00282CEA"/>
    <w:rsid w:val="00283257"/>
    <w:rsid w:val="00283C77"/>
    <w:rsid w:val="00284478"/>
    <w:rsid w:val="002861ED"/>
    <w:rsid w:val="002873D6"/>
    <w:rsid w:val="0028794C"/>
    <w:rsid w:val="00290B86"/>
    <w:rsid w:val="00290F15"/>
    <w:rsid w:val="00293416"/>
    <w:rsid w:val="00294425"/>
    <w:rsid w:val="002946A0"/>
    <w:rsid w:val="00295A36"/>
    <w:rsid w:val="002966BC"/>
    <w:rsid w:val="00297856"/>
    <w:rsid w:val="002A0212"/>
    <w:rsid w:val="002A34A4"/>
    <w:rsid w:val="002A419E"/>
    <w:rsid w:val="002A45AE"/>
    <w:rsid w:val="002A533D"/>
    <w:rsid w:val="002A7828"/>
    <w:rsid w:val="002B0166"/>
    <w:rsid w:val="002B0ADB"/>
    <w:rsid w:val="002B0F5E"/>
    <w:rsid w:val="002B1CD8"/>
    <w:rsid w:val="002B533F"/>
    <w:rsid w:val="002B6610"/>
    <w:rsid w:val="002B6F9B"/>
    <w:rsid w:val="002B7847"/>
    <w:rsid w:val="002C10F8"/>
    <w:rsid w:val="002C2960"/>
    <w:rsid w:val="002C2DF6"/>
    <w:rsid w:val="002C4D2F"/>
    <w:rsid w:val="002C4FC0"/>
    <w:rsid w:val="002C5103"/>
    <w:rsid w:val="002C59B3"/>
    <w:rsid w:val="002C640D"/>
    <w:rsid w:val="002C79F9"/>
    <w:rsid w:val="002C7A55"/>
    <w:rsid w:val="002D0386"/>
    <w:rsid w:val="002D0627"/>
    <w:rsid w:val="002D1211"/>
    <w:rsid w:val="002D321F"/>
    <w:rsid w:val="002D4F7D"/>
    <w:rsid w:val="002D53C5"/>
    <w:rsid w:val="002D636A"/>
    <w:rsid w:val="002D6DCF"/>
    <w:rsid w:val="002D7304"/>
    <w:rsid w:val="002E0E63"/>
    <w:rsid w:val="002E27EB"/>
    <w:rsid w:val="002E3370"/>
    <w:rsid w:val="002E41C9"/>
    <w:rsid w:val="002E60B8"/>
    <w:rsid w:val="002F1A83"/>
    <w:rsid w:val="002F250A"/>
    <w:rsid w:val="002F2B12"/>
    <w:rsid w:val="002F4CF1"/>
    <w:rsid w:val="002F53D1"/>
    <w:rsid w:val="002F60A7"/>
    <w:rsid w:val="00300E18"/>
    <w:rsid w:val="00304024"/>
    <w:rsid w:val="003046B9"/>
    <w:rsid w:val="00307D3F"/>
    <w:rsid w:val="00310A06"/>
    <w:rsid w:val="00314BE3"/>
    <w:rsid w:val="003206F4"/>
    <w:rsid w:val="00320AFE"/>
    <w:rsid w:val="00321E54"/>
    <w:rsid w:val="00322014"/>
    <w:rsid w:val="0032339D"/>
    <w:rsid w:val="003252AB"/>
    <w:rsid w:val="0032548D"/>
    <w:rsid w:val="00325888"/>
    <w:rsid w:val="0032599B"/>
    <w:rsid w:val="0033026B"/>
    <w:rsid w:val="003312CE"/>
    <w:rsid w:val="003317C4"/>
    <w:rsid w:val="00331FB8"/>
    <w:rsid w:val="00332680"/>
    <w:rsid w:val="00332D50"/>
    <w:rsid w:val="00333614"/>
    <w:rsid w:val="00333BA7"/>
    <w:rsid w:val="0033420D"/>
    <w:rsid w:val="003375A7"/>
    <w:rsid w:val="003453CD"/>
    <w:rsid w:val="00346538"/>
    <w:rsid w:val="00350029"/>
    <w:rsid w:val="00350511"/>
    <w:rsid w:val="003508CC"/>
    <w:rsid w:val="00350ECB"/>
    <w:rsid w:val="00353057"/>
    <w:rsid w:val="00353A2F"/>
    <w:rsid w:val="00355F54"/>
    <w:rsid w:val="0035662F"/>
    <w:rsid w:val="003605F7"/>
    <w:rsid w:val="00360C95"/>
    <w:rsid w:val="0036166C"/>
    <w:rsid w:val="0036294D"/>
    <w:rsid w:val="00363A30"/>
    <w:rsid w:val="0036587C"/>
    <w:rsid w:val="00365CF4"/>
    <w:rsid w:val="00367A4F"/>
    <w:rsid w:val="00367D62"/>
    <w:rsid w:val="00367E13"/>
    <w:rsid w:val="00370D37"/>
    <w:rsid w:val="0037103E"/>
    <w:rsid w:val="003710D6"/>
    <w:rsid w:val="003727B9"/>
    <w:rsid w:val="0037387C"/>
    <w:rsid w:val="00374C49"/>
    <w:rsid w:val="003759C5"/>
    <w:rsid w:val="003810CB"/>
    <w:rsid w:val="003843E8"/>
    <w:rsid w:val="0038457C"/>
    <w:rsid w:val="00385B21"/>
    <w:rsid w:val="003877FB"/>
    <w:rsid w:val="00391050"/>
    <w:rsid w:val="00391E0D"/>
    <w:rsid w:val="00392EAC"/>
    <w:rsid w:val="0039316F"/>
    <w:rsid w:val="0039409C"/>
    <w:rsid w:val="00396536"/>
    <w:rsid w:val="00396AF2"/>
    <w:rsid w:val="0039741C"/>
    <w:rsid w:val="003A00DE"/>
    <w:rsid w:val="003A0C2C"/>
    <w:rsid w:val="003A2F39"/>
    <w:rsid w:val="003A4240"/>
    <w:rsid w:val="003A4A0E"/>
    <w:rsid w:val="003A555E"/>
    <w:rsid w:val="003A7856"/>
    <w:rsid w:val="003B1487"/>
    <w:rsid w:val="003B327D"/>
    <w:rsid w:val="003B64BA"/>
    <w:rsid w:val="003B71B1"/>
    <w:rsid w:val="003B7D71"/>
    <w:rsid w:val="003C1BF6"/>
    <w:rsid w:val="003C4362"/>
    <w:rsid w:val="003C48F3"/>
    <w:rsid w:val="003C5A71"/>
    <w:rsid w:val="003C7335"/>
    <w:rsid w:val="003C78F2"/>
    <w:rsid w:val="003D0313"/>
    <w:rsid w:val="003D1B76"/>
    <w:rsid w:val="003D4FBF"/>
    <w:rsid w:val="003D506D"/>
    <w:rsid w:val="003D50B7"/>
    <w:rsid w:val="003D586B"/>
    <w:rsid w:val="003E14D0"/>
    <w:rsid w:val="003E1B27"/>
    <w:rsid w:val="003E276E"/>
    <w:rsid w:val="003E620B"/>
    <w:rsid w:val="003F455D"/>
    <w:rsid w:val="003F5546"/>
    <w:rsid w:val="00401A6F"/>
    <w:rsid w:val="00403F95"/>
    <w:rsid w:val="004073F7"/>
    <w:rsid w:val="00407861"/>
    <w:rsid w:val="00407F20"/>
    <w:rsid w:val="0041174A"/>
    <w:rsid w:val="0041215C"/>
    <w:rsid w:val="00412547"/>
    <w:rsid w:val="004141DB"/>
    <w:rsid w:val="0041505D"/>
    <w:rsid w:val="004174C4"/>
    <w:rsid w:val="00420D59"/>
    <w:rsid w:val="0042127C"/>
    <w:rsid w:val="00422325"/>
    <w:rsid w:val="004230EC"/>
    <w:rsid w:val="00424048"/>
    <w:rsid w:val="00426550"/>
    <w:rsid w:val="00427681"/>
    <w:rsid w:val="0043041D"/>
    <w:rsid w:val="00430698"/>
    <w:rsid w:val="00431E17"/>
    <w:rsid w:val="00433381"/>
    <w:rsid w:val="00434811"/>
    <w:rsid w:val="00435B2E"/>
    <w:rsid w:val="0044036F"/>
    <w:rsid w:val="0044069A"/>
    <w:rsid w:val="004418CC"/>
    <w:rsid w:val="00441A2C"/>
    <w:rsid w:val="0044251D"/>
    <w:rsid w:val="0044299E"/>
    <w:rsid w:val="00442BF7"/>
    <w:rsid w:val="00442FF6"/>
    <w:rsid w:val="00444814"/>
    <w:rsid w:val="00446832"/>
    <w:rsid w:val="00451E9A"/>
    <w:rsid w:val="00452037"/>
    <w:rsid w:val="00454FEF"/>
    <w:rsid w:val="004562BE"/>
    <w:rsid w:val="00457703"/>
    <w:rsid w:val="00460679"/>
    <w:rsid w:val="00460F01"/>
    <w:rsid w:val="00461A94"/>
    <w:rsid w:val="004650D7"/>
    <w:rsid w:val="004654A2"/>
    <w:rsid w:val="0046653E"/>
    <w:rsid w:val="00470F37"/>
    <w:rsid w:val="0047309F"/>
    <w:rsid w:val="0047500C"/>
    <w:rsid w:val="004753BA"/>
    <w:rsid w:val="004767D4"/>
    <w:rsid w:val="00477B7E"/>
    <w:rsid w:val="00480B45"/>
    <w:rsid w:val="00480FFB"/>
    <w:rsid w:val="00482655"/>
    <w:rsid w:val="004826DD"/>
    <w:rsid w:val="00485142"/>
    <w:rsid w:val="00485CB6"/>
    <w:rsid w:val="004862A2"/>
    <w:rsid w:val="004865BB"/>
    <w:rsid w:val="00490429"/>
    <w:rsid w:val="00490525"/>
    <w:rsid w:val="0049275F"/>
    <w:rsid w:val="004946DB"/>
    <w:rsid w:val="004955D3"/>
    <w:rsid w:val="004958B1"/>
    <w:rsid w:val="0049601D"/>
    <w:rsid w:val="0049775F"/>
    <w:rsid w:val="00497B38"/>
    <w:rsid w:val="004A136B"/>
    <w:rsid w:val="004A3388"/>
    <w:rsid w:val="004A4D30"/>
    <w:rsid w:val="004A50A8"/>
    <w:rsid w:val="004A5359"/>
    <w:rsid w:val="004A6775"/>
    <w:rsid w:val="004A6D18"/>
    <w:rsid w:val="004A7272"/>
    <w:rsid w:val="004B1773"/>
    <w:rsid w:val="004B1DA1"/>
    <w:rsid w:val="004B29B1"/>
    <w:rsid w:val="004B2A52"/>
    <w:rsid w:val="004B3539"/>
    <w:rsid w:val="004B3CB1"/>
    <w:rsid w:val="004B4F94"/>
    <w:rsid w:val="004B5370"/>
    <w:rsid w:val="004B5DCB"/>
    <w:rsid w:val="004B5DD4"/>
    <w:rsid w:val="004B71C1"/>
    <w:rsid w:val="004B7639"/>
    <w:rsid w:val="004B78EA"/>
    <w:rsid w:val="004C0509"/>
    <w:rsid w:val="004C0ADE"/>
    <w:rsid w:val="004C30EE"/>
    <w:rsid w:val="004C6A75"/>
    <w:rsid w:val="004D1625"/>
    <w:rsid w:val="004D1B84"/>
    <w:rsid w:val="004D20C1"/>
    <w:rsid w:val="004D2BAF"/>
    <w:rsid w:val="004D3854"/>
    <w:rsid w:val="004D7A81"/>
    <w:rsid w:val="004E02F4"/>
    <w:rsid w:val="004E0BF8"/>
    <w:rsid w:val="004E2297"/>
    <w:rsid w:val="004E295C"/>
    <w:rsid w:val="004E2BA7"/>
    <w:rsid w:val="004E714C"/>
    <w:rsid w:val="004E75A7"/>
    <w:rsid w:val="004E7671"/>
    <w:rsid w:val="004F2457"/>
    <w:rsid w:val="004F24D5"/>
    <w:rsid w:val="004F27CF"/>
    <w:rsid w:val="004F39E8"/>
    <w:rsid w:val="004F4B3B"/>
    <w:rsid w:val="004F6051"/>
    <w:rsid w:val="004F6CEC"/>
    <w:rsid w:val="004F79C5"/>
    <w:rsid w:val="00501BD2"/>
    <w:rsid w:val="00505606"/>
    <w:rsid w:val="0050660A"/>
    <w:rsid w:val="0050760F"/>
    <w:rsid w:val="00507620"/>
    <w:rsid w:val="005119B3"/>
    <w:rsid w:val="005144D2"/>
    <w:rsid w:val="00515274"/>
    <w:rsid w:val="005205F6"/>
    <w:rsid w:val="00521303"/>
    <w:rsid w:val="00523F86"/>
    <w:rsid w:val="0052507E"/>
    <w:rsid w:val="0052573A"/>
    <w:rsid w:val="0052592C"/>
    <w:rsid w:val="0052665E"/>
    <w:rsid w:val="00527FF1"/>
    <w:rsid w:val="00532FFE"/>
    <w:rsid w:val="00533BFE"/>
    <w:rsid w:val="005364EE"/>
    <w:rsid w:val="00540326"/>
    <w:rsid w:val="00543A9C"/>
    <w:rsid w:val="005459DA"/>
    <w:rsid w:val="00545FF0"/>
    <w:rsid w:val="00546AEF"/>
    <w:rsid w:val="00550098"/>
    <w:rsid w:val="00552021"/>
    <w:rsid w:val="0055239F"/>
    <w:rsid w:val="00554BFA"/>
    <w:rsid w:val="0055533A"/>
    <w:rsid w:val="005573D3"/>
    <w:rsid w:val="005577AF"/>
    <w:rsid w:val="00562DD4"/>
    <w:rsid w:val="00564FC6"/>
    <w:rsid w:val="00565F99"/>
    <w:rsid w:val="00566597"/>
    <w:rsid w:val="00566A31"/>
    <w:rsid w:val="00566BD7"/>
    <w:rsid w:val="00571821"/>
    <w:rsid w:val="00572AB4"/>
    <w:rsid w:val="005739EA"/>
    <w:rsid w:val="00574D67"/>
    <w:rsid w:val="0057648A"/>
    <w:rsid w:val="005777B1"/>
    <w:rsid w:val="00577F81"/>
    <w:rsid w:val="00580FC8"/>
    <w:rsid w:val="00581882"/>
    <w:rsid w:val="0058299A"/>
    <w:rsid w:val="00584B9F"/>
    <w:rsid w:val="00584E7C"/>
    <w:rsid w:val="005868BE"/>
    <w:rsid w:val="005872BC"/>
    <w:rsid w:val="005874C8"/>
    <w:rsid w:val="00592AC7"/>
    <w:rsid w:val="00594D11"/>
    <w:rsid w:val="00596ED5"/>
    <w:rsid w:val="00596FB5"/>
    <w:rsid w:val="0059729B"/>
    <w:rsid w:val="005A0AB8"/>
    <w:rsid w:val="005A1527"/>
    <w:rsid w:val="005A1614"/>
    <w:rsid w:val="005A4814"/>
    <w:rsid w:val="005A5917"/>
    <w:rsid w:val="005A6745"/>
    <w:rsid w:val="005A75DD"/>
    <w:rsid w:val="005B0A06"/>
    <w:rsid w:val="005B3D5D"/>
    <w:rsid w:val="005B4F1D"/>
    <w:rsid w:val="005B63A1"/>
    <w:rsid w:val="005B7C19"/>
    <w:rsid w:val="005B7EF3"/>
    <w:rsid w:val="005C2848"/>
    <w:rsid w:val="005C5826"/>
    <w:rsid w:val="005C7190"/>
    <w:rsid w:val="005C72B0"/>
    <w:rsid w:val="005C7527"/>
    <w:rsid w:val="005D0847"/>
    <w:rsid w:val="005D0E9D"/>
    <w:rsid w:val="005D1B84"/>
    <w:rsid w:val="005D56EA"/>
    <w:rsid w:val="005D7043"/>
    <w:rsid w:val="005D7308"/>
    <w:rsid w:val="005E204C"/>
    <w:rsid w:val="005E388C"/>
    <w:rsid w:val="005E4D2D"/>
    <w:rsid w:val="005E4FC4"/>
    <w:rsid w:val="005E5FDF"/>
    <w:rsid w:val="005E677A"/>
    <w:rsid w:val="005E6DF1"/>
    <w:rsid w:val="005E6FF4"/>
    <w:rsid w:val="005E7899"/>
    <w:rsid w:val="005F10EC"/>
    <w:rsid w:val="005F15B8"/>
    <w:rsid w:val="005F33F5"/>
    <w:rsid w:val="005F3BED"/>
    <w:rsid w:val="005F61EF"/>
    <w:rsid w:val="005F673E"/>
    <w:rsid w:val="00601BD6"/>
    <w:rsid w:val="006027E6"/>
    <w:rsid w:val="00603791"/>
    <w:rsid w:val="00603874"/>
    <w:rsid w:val="00603948"/>
    <w:rsid w:val="00604235"/>
    <w:rsid w:val="00611AC2"/>
    <w:rsid w:val="00612785"/>
    <w:rsid w:val="00612B18"/>
    <w:rsid w:val="00614209"/>
    <w:rsid w:val="00615498"/>
    <w:rsid w:val="006156DE"/>
    <w:rsid w:val="006162FF"/>
    <w:rsid w:val="00616B9F"/>
    <w:rsid w:val="00616E85"/>
    <w:rsid w:val="00620314"/>
    <w:rsid w:val="006203D0"/>
    <w:rsid w:val="00621878"/>
    <w:rsid w:val="0062363A"/>
    <w:rsid w:val="00626B87"/>
    <w:rsid w:val="0062799C"/>
    <w:rsid w:val="00627E7A"/>
    <w:rsid w:val="006300B8"/>
    <w:rsid w:val="00632DC7"/>
    <w:rsid w:val="00633B85"/>
    <w:rsid w:val="006342ED"/>
    <w:rsid w:val="00634475"/>
    <w:rsid w:val="006353C4"/>
    <w:rsid w:val="00635C37"/>
    <w:rsid w:val="00635E78"/>
    <w:rsid w:val="00636C13"/>
    <w:rsid w:val="00636DE1"/>
    <w:rsid w:val="006370DB"/>
    <w:rsid w:val="006403D7"/>
    <w:rsid w:val="006432C5"/>
    <w:rsid w:val="006434F3"/>
    <w:rsid w:val="006549EC"/>
    <w:rsid w:val="0065652E"/>
    <w:rsid w:val="00657E6B"/>
    <w:rsid w:val="0066072F"/>
    <w:rsid w:val="00660A81"/>
    <w:rsid w:val="00662081"/>
    <w:rsid w:val="0066212E"/>
    <w:rsid w:val="006626B5"/>
    <w:rsid w:val="006629E5"/>
    <w:rsid w:val="00662CF7"/>
    <w:rsid w:val="006640B8"/>
    <w:rsid w:val="006647AE"/>
    <w:rsid w:val="00665B9C"/>
    <w:rsid w:val="00671263"/>
    <w:rsid w:val="00672E04"/>
    <w:rsid w:val="00673771"/>
    <w:rsid w:val="0067690A"/>
    <w:rsid w:val="00676BFD"/>
    <w:rsid w:val="00680179"/>
    <w:rsid w:val="0068206B"/>
    <w:rsid w:val="006823B9"/>
    <w:rsid w:val="00682456"/>
    <w:rsid w:val="00682AE1"/>
    <w:rsid w:val="00683FA4"/>
    <w:rsid w:val="00690A0B"/>
    <w:rsid w:val="00691BFC"/>
    <w:rsid w:val="00692B9D"/>
    <w:rsid w:val="006930BF"/>
    <w:rsid w:val="00693A3E"/>
    <w:rsid w:val="00694689"/>
    <w:rsid w:val="00694F42"/>
    <w:rsid w:val="006978AB"/>
    <w:rsid w:val="006A6FF2"/>
    <w:rsid w:val="006B0DB9"/>
    <w:rsid w:val="006B2782"/>
    <w:rsid w:val="006B4276"/>
    <w:rsid w:val="006B680A"/>
    <w:rsid w:val="006B728D"/>
    <w:rsid w:val="006C00BE"/>
    <w:rsid w:val="006C06A3"/>
    <w:rsid w:val="006C1174"/>
    <w:rsid w:val="006C1A03"/>
    <w:rsid w:val="006C3F3C"/>
    <w:rsid w:val="006C664C"/>
    <w:rsid w:val="006D248F"/>
    <w:rsid w:val="006D39E9"/>
    <w:rsid w:val="006D5359"/>
    <w:rsid w:val="006D5979"/>
    <w:rsid w:val="006D65F4"/>
    <w:rsid w:val="006D66C2"/>
    <w:rsid w:val="006D7620"/>
    <w:rsid w:val="006D7CB2"/>
    <w:rsid w:val="006E2106"/>
    <w:rsid w:val="006E407C"/>
    <w:rsid w:val="006E4091"/>
    <w:rsid w:val="006E436B"/>
    <w:rsid w:val="006E72D8"/>
    <w:rsid w:val="006E7F98"/>
    <w:rsid w:val="006E7F9B"/>
    <w:rsid w:val="006F2096"/>
    <w:rsid w:val="006F71C6"/>
    <w:rsid w:val="00703C75"/>
    <w:rsid w:val="00703DF5"/>
    <w:rsid w:val="007055DE"/>
    <w:rsid w:val="00705D9C"/>
    <w:rsid w:val="00705EB3"/>
    <w:rsid w:val="0071057D"/>
    <w:rsid w:val="007119D8"/>
    <w:rsid w:val="00711CE2"/>
    <w:rsid w:val="007125B9"/>
    <w:rsid w:val="00712E34"/>
    <w:rsid w:val="00715BCA"/>
    <w:rsid w:val="00715C52"/>
    <w:rsid w:val="00716A08"/>
    <w:rsid w:val="007209D1"/>
    <w:rsid w:val="00721A5F"/>
    <w:rsid w:val="00721AC0"/>
    <w:rsid w:val="007254B1"/>
    <w:rsid w:val="00726767"/>
    <w:rsid w:val="0072741A"/>
    <w:rsid w:val="00730032"/>
    <w:rsid w:val="00730CEE"/>
    <w:rsid w:val="007314FF"/>
    <w:rsid w:val="0073186D"/>
    <w:rsid w:val="007348A9"/>
    <w:rsid w:val="007352FE"/>
    <w:rsid w:val="00735393"/>
    <w:rsid w:val="00735CB5"/>
    <w:rsid w:val="007365B2"/>
    <w:rsid w:val="007376DB"/>
    <w:rsid w:val="0073774E"/>
    <w:rsid w:val="00737A65"/>
    <w:rsid w:val="007410D3"/>
    <w:rsid w:val="00743662"/>
    <w:rsid w:val="007448D0"/>
    <w:rsid w:val="00745011"/>
    <w:rsid w:val="00745392"/>
    <w:rsid w:val="0074619C"/>
    <w:rsid w:val="007503F1"/>
    <w:rsid w:val="00750612"/>
    <w:rsid w:val="00751880"/>
    <w:rsid w:val="007521FF"/>
    <w:rsid w:val="007541E8"/>
    <w:rsid w:val="00754C02"/>
    <w:rsid w:val="00755589"/>
    <w:rsid w:val="007555DC"/>
    <w:rsid w:val="00760001"/>
    <w:rsid w:val="00762932"/>
    <w:rsid w:val="00762C16"/>
    <w:rsid w:val="00763777"/>
    <w:rsid w:val="00763E13"/>
    <w:rsid w:val="00766C92"/>
    <w:rsid w:val="007675C1"/>
    <w:rsid w:val="00767FDF"/>
    <w:rsid w:val="00773AC9"/>
    <w:rsid w:val="007761D1"/>
    <w:rsid w:val="007770CB"/>
    <w:rsid w:val="00780F94"/>
    <w:rsid w:val="0078268E"/>
    <w:rsid w:val="00782BE0"/>
    <w:rsid w:val="00784C9D"/>
    <w:rsid w:val="00786054"/>
    <w:rsid w:val="00787DEF"/>
    <w:rsid w:val="007901DD"/>
    <w:rsid w:val="00791B71"/>
    <w:rsid w:val="00792838"/>
    <w:rsid w:val="00792E14"/>
    <w:rsid w:val="00793016"/>
    <w:rsid w:val="00793574"/>
    <w:rsid w:val="00793630"/>
    <w:rsid w:val="007938EF"/>
    <w:rsid w:val="007943B1"/>
    <w:rsid w:val="00794F53"/>
    <w:rsid w:val="007A12E6"/>
    <w:rsid w:val="007A255D"/>
    <w:rsid w:val="007A2963"/>
    <w:rsid w:val="007A5660"/>
    <w:rsid w:val="007A79D0"/>
    <w:rsid w:val="007B42F7"/>
    <w:rsid w:val="007C05BA"/>
    <w:rsid w:val="007C0BF0"/>
    <w:rsid w:val="007C1471"/>
    <w:rsid w:val="007C1F83"/>
    <w:rsid w:val="007C2382"/>
    <w:rsid w:val="007C4C39"/>
    <w:rsid w:val="007C6813"/>
    <w:rsid w:val="007C7EB2"/>
    <w:rsid w:val="007D0BDB"/>
    <w:rsid w:val="007D29F2"/>
    <w:rsid w:val="007D3044"/>
    <w:rsid w:val="007D314A"/>
    <w:rsid w:val="007D42D5"/>
    <w:rsid w:val="007D5335"/>
    <w:rsid w:val="007D75B3"/>
    <w:rsid w:val="007D7E49"/>
    <w:rsid w:val="007E12A7"/>
    <w:rsid w:val="007E31D9"/>
    <w:rsid w:val="007E3AD8"/>
    <w:rsid w:val="007E421B"/>
    <w:rsid w:val="007E6626"/>
    <w:rsid w:val="007E70D5"/>
    <w:rsid w:val="007E7E88"/>
    <w:rsid w:val="007F03A3"/>
    <w:rsid w:val="007F3EA8"/>
    <w:rsid w:val="007F453D"/>
    <w:rsid w:val="007F5631"/>
    <w:rsid w:val="007F6566"/>
    <w:rsid w:val="007F7B1F"/>
    <w:rsid w:val="00801F29"/>
    <w:rsid w:val="00802510"/>
    <w:rsid w:val="00802A9A"/>
    <w:rsid w:val="00803AA4"/>
    <w:rsid w:val="008072AA"/>
    <w:rsid w:val="00807AAF"/>
    <w:rsid w:val="00807BC8"/>
    <w:rsid w:val="00807EEF"/>
    <w:rsid w:val="0081062C"/>
    <w:rsid w:val="008166EB"/>
    <w:rsid w:val="00817DC9"/>
    <w:rsid w:val="00821035"/>
    <w:rsid w:val="00822F9E"/>
    <w:rsid w:val="008243CC"/>
    <w:rsid w:val="00825026"/>
    <w:rsid w:val="00826D5C"/>
    <w:rsid w:val="00830709"/>
    <w:rsid w:val="0083189B"/>
    <w:rsid w:val="0083228D"/>
    <w:rsid w:val="0083236B"/>
    <w:rsid w:val="00832A56"/>
    <w:rsid w:val="00832B30"/>
    <w:rsid w:val="008337B3"/>
    <w:rsid w:val="00834933"/>
    <w:rsid w:val="008360C7"/>
    <w:rsid w:val="00840EEC"/>
    <w:rsid w:val="008416ED"/>
    <w:rsid w:val="00841E7E"/>
    <w:rsid w:val="0084343D"/>
    <w:rsid w:val="0084345C"/>
    <w:rsid w:val="008449CB"/>
    <w:rsid w:val="008454C3"/>
    <w:rsid w:val="00845C16"/>
    <w:rsid w:val="00846F96"/>
    <w:rsid w:val="00847B3D"/>
    <w:rsid w:val="0085067A"/>
    <w:rsid w:val="00850F61"/>
    <w:rsid w:val="00851840"/>
    <w:rsid w:val="0085267A"/>
    <w:rsid w:val="008527BD"/>
    <w:rsid w:val="00853CBA"/>
    <w:rsid w:val="00854BCD"/>
    <w:rsid w:val="00857D19"/>
    <w:rsid w:val="0086004E"/>
    <w:rsid w:val="00860589"/>
    <w:rsid w:val="00861049"/>
    <w:rsid w:val="00861C1A"/>
    <w:rsid w:val="00861F37"/>
    <w:rsid w:val="00862483"/>
    <w:rsid w:val="00862767"/>
    <w:rsid w:val="00863342"/>
    <w:rsid w:val="00864C5C"/>
    <w:rsid w:val="00866011"/>
    <w:rsid w:val="008670A7"/>
    <w:rsid w:val="008777C7"/>
    <w:rsid w:val="008808AB"/>
    <w:rsid w:val="00881306"/>
    <w:rsid w:val="00881DBD"/>
    <w:rsid w:val="0088275E"/>
    <w:rsid w:val="0088461B"/>
    <w:rsid w:val="00885886"/>
    <w:rsid w:val="00885E43"/>
    <w:rsid w:val="008867EB"/>
    <w:rsid w:val="00887707"/>
    <w:rsid w:val="00890B95"/>
    <w:rsid w:val="008923EB"/>
    <w:rsid w:val="00892E6C"/>
    <w:rsid w:val="00893984"/>
    <w:rsid w:val="00895407"/>
    <w:rsid w:val="00896885"/>
    <w:rsid w:val="00896EB8"/>
    <w:rsid w:val="00897400"/>
    <w:rsid w:val="008A1C98"/>
    <w:rsid w:val="008A43B5"/>
    <w:rsid w:val="008A55DC"/>
    <w:rsid w:val="008A67AE"/>
    <w:rsid w:val="008A67FF"/>
    <w:rsid w:val="008A683C"/>
    <w:rsid w:val="008A6E1C"/>
    <w:rsid w:val="008A6E91"/>
    <w:rsid w:val="008A7683"/>
    <w:rsid w:val="008B1CBA"/>
    <w:rsid w:val="008B2376"/>
    <w:rsid w:val="008B237B"/>
    <w:rsid w:val="008B3BC0"/>
    <w:rsid w:val="008B50FD"/>
    <w:rsid w:val="008B5A62"/>
    <w:rsid w:val="008B6148"/>
    <w:rsid w:val="008B69E6"/>
    <w:rsid w:val="008B74E8"/>
    <w:rsid w:val="008C2998"/>
    <w:rsid w:val="008C2C01"/>
    <w:rsid w:val="008C501B"/>
    <w:rsid w:val="008C7AAB"/>
    <w:rsid w:val="008D0638"/>
    <w:rsid w:val="008D07F7"/>
    <w:rsid w:val="008D0BB0"/>
    <w:rsid w:val="008D0F80"/>
    <w:rsid w:val="008D1C3F"/>
    <w:rsid w:val="008D36E2"/>
    <w:rsid w:val="008D560F"/>
    <w:rsid w:val="008D5D6B"/>
    <w:rsid w:val="008D705B"/>
    <w:rsid w:val="008D7587"/>
    <w:rsid w:val="008E2878"/>
    <w:rsid w:val="008E38AE"/>
    <w:rsid w:val="008E3EBA"/>
    <w:rsid w:val="008E441F"/>
    <w:rsid w:val="008E4EC4"/>
    <w:rsid w:val="008E689C"/>
    <w:rsid w:val="008E6BF4"/>
    <w:rsid w:val="008E7571"/>
    <w:rsid w:val="008F0708"/>
    <w:rsid w:val="008F179A"/>
    <w:rsid w:val="008F3A7C"/>
    <w:rsid w:val="008F41AC"/>
    <w:rsid w:val="008F456E"/>
    <w:rsid w:val="008F566D"/>
    <w:rsid w:val="008F63F2"/>
    <w:rsid w:val="008F75AE"/>
    <w:rsid w:val="00905E48"/>
    <w:rsid w:val="0090612E"/>
    <w:rsid w:val="0091199B"/>
    <w:rsid w:val="009123F0"/>
    <w:rsid w:val="00914DBC"/>
    <w:rsid w:val="00915145"/>
    <w:rsid w:val="00915A83"/>
    <w:rsid w:val="00916FCE"/>
    <w:rsid w:val="0091717F"/>
    <w:rsid w:val="009216FA"/>
    <w:rsid w:val="00923144"/>
    <w:rsid w:val="00923AD7"/>
    <w:rsid w:val="00923F2A"/>
    <w:rsid w:val="00924CAB"/>
    <w:rsid w:val="00927479"/>
    <w:rsid w:val="00927EC8"/>
    <w:rsid w:val="00930480"/>
    <w:rsid w:val="0093096F"/>
    <w:rsid w:val="00930DFE"/>
    <w:rsid w:val="00931972"/>
    <w:rsid w:val="00934893"/>
    <w:rsid w:val="009348CB"/>
    <w:rsid w:val="00935136"/>
    <w:rsid w:val="009377BB"/>
    <w:rsid w:val="0094140E"/>
    <w:rsid w:val="0094368C"/>
    <w:rsid w:val="009447D3"/>
    <w:rsid w:val="00945674"/>
    <w:rsid w:val="00945B93"/>
    <w:rsid w:val="0094718D"/>
    <w:rsid w:val="009475A7"/>
    <w:rsid w:val="0094797D"/>
    <w:rsid w:val="0095295C"/>
    <w:rsid w:val="0095461E"/>
    <w:rsid w:val="00954C26"/>
    <w:rsid w:val="009565AE"/>
    <w:rsid w:val="00956F5F"/>
    <w:rsid w:val="00957587"/>
    <w:rsid w:val="00957A1C"/>
    <w:rsid w:val="00960CBB"/>
    <w:rsid w:val="009614CC"/>
    <w:rsid w:val="009701BF"/>
    <w:rsid w:val="00971875"/>
    <w:rsid w:val="00975084"/>
    <w:rsid w:val="00975AD9"/>
    <w:rsid w:val="009765D7"/>
    <w:rsid w:val="00980993"/>
    <w:rsid w:val="00982A90"/>
    <w:rsid w:val="00983143"/>
    <w:rsid w:val="0098416C"/>
    <w:rsid w:val="00984CA6"/>
    <w:rsid w:val="00986A98"/>
    <w:rsid w:val="0099403B"/>
    <w:rsid w:val="00994B4D"/>
    <w:rsid w:val="00995151"/>
    <w:rsid w:val="009958EE"/>
    <w:rsid w:val="009975CF"/>
    <w:rsid w:val="009A1EBC"/>
    <w:rsid w:val="009A2C31"/>
    <w:rsid w:val="009A3012"/>
    <w:rsid w:val="009A4AA8"/>
    <w:rsid w:val="009A5E3B"/>
    <w:rsid w:val="009A6658"/>
    <w:rsid w:val="009A6DB2"/>
    <w:rsid w:val="009A7468"/>
    <w:rsid w:val="009A763F"/>
    <w:rsid w:val="009B0440"/>
    <w:rsid w:val="009B0CD6"/>
    <w:rsid w:val="009B2757"/>
    <w:rsid w:val="009B36B3"/>
    <w:rsid w:val="009B3F58"/>
    <w:rsid w:val="009B5919"/>
    <w:rsid w:val="009B7486"/>
    <w:rsid w:val="009C0BC8"/>
    <w:rsid w:val="009C2AEE"/>
    <w:rsid w:val="009C4477"/>
    <w:rsid w:val="009C48F8"/>
    <w:rsid w:val="009C5BCD"/>
    <w:rsid w:val="009C7FF6"/>
    <w:rsid w:val="009D0802"/>
    <w:rsid w:val="009D1077"/>
    <w:rsid w:val="009D11E9"/>
    <w:rsid w:val="009D1204"/>
    <w:rsid w:val="009D13CC"/>
    <w:rsid w:val="009D1797"/>
    <w:rsid w:val="009D1A17"/>
    <w:rsid w:val="009D1C80"/>
    <w:rsid w:val="009D43BD"/>
    <w:rsid w:val="009D58F5"/>
    <w:rsid w:val="009D738C"/>
    <w:rsid w:val="009E0AEB"/>
    <w:rsid w:val="009E1738"/>
    <w:rsid w:val="009E3456"/>
    <w:rsid w:val="009E354D"/>
    <w:rsid w:val="009E44CA"/>
    <w:rsid w:val="009E5962"/>
    <w:rsid w:val="009F0B80"/>
    <w:rsid w:val="009F1D61"/>
    <w:rsid w:val="009F2BF6"/>
    <w:rsid w:val="009F647E"/>
    <w:rsid w:val="009F6FC6"/>
    <w:rsid w:val="009F7180"/>
    <w:rsid w:val="009F74B2"/>
    <w:rsid w:val="00A00C68"/>
    <w:rsid w:val="00A01F58"/>
    <w:rsid w:val="00A02160"/>
    <w:rsid w:val="00A031C1"/>
    <w:rsid w:val="00A04998"/>
    <w:rsid w:val="00A06BC5"/>
    <w:rsid w:val="00A07A65"/>
    <w:rsid w:val="00A07BE9"/>
    <w:rsid w:val="00A1039F"/>
    <w:rsid w:val="00A11329"/>
    <w:rsid w:val="00A11AE7"/>
    <w:rsid w:val="00A130DC"/>
    <w:rsid w:val="00A13248"/>
    <w:rsid w:val="00A14B03"/>
    <w:rsid w:val="00A15003"/>
    <w:rsid w:val="00A1549A"/>
    <w:rsid w:val="00A15631"/>
    <w:rsid w:val="00A16D57"/>
    <w:rsid w:val="00A16E47"/>
    <w:rsid w:val="00A17D27"/>
    <w:rsid w:val="00A201C1"/>
    <w:rsid w:val="00A22BEA"/>
    <w:rsid w:val="00A23485"/>
    <w:rsid w:val="00A251DF"/>
    <w:rsid w:val="00A3013E"/>
    <w:rsid w:val="00A3285C"/>
    <w:rsid w:val="00A34C09"/>
    <w:rsid w:val="00A351EA"/>
    <w:rsid w:val="00A35285"/>
    <w:rsid w:val="00A37881"/>
    <w:rsid w:val="00A378D0"/>
    <w:rsid w:val="00A4045A"/>
    <w:rsid w:val="00A41690"/>
    <w:rsid w:val="00A420A1"/>
    <w:rsid w:val="00A422AE"/>
    <w:rsid w:val="00A425F8"/>
    <w:rsid w:val="00A427A8"/>
    <w:rsid w:val="00A43115"/>
    <w:rsid w:val="00A45E3B"/>
    <w:rsid w:val="00A463DB"/>
    <w:rsid w:val="00A50D32"/>
    <w:rsid w:val="00A513C1"/>
    <w:rsid w:val="00A52EC6"/>
    <w:rsid w:val="00A53867"/>
    <w:rsid w:val="00A54F9F"/>
    <w:rsid w:val="00A5543E"/>
    <w:rsid w:val="00A5574A"/>
    <w:rsid w:val="00A5577B"/>
    <w:rsid w:val="00A61D27"/>
    <w:rsid w:val="00A62F30"/>
    <w:rsid w:val="00A62F90"/>
    <w:rsid w:val="00A6463F"/>
    <w:rsid w:val="00A64684"/>
    <w:rsid w:val="00A65A2E"/>
    <w:rsid w:val="00A6779F"/>
    <w:rsid w:val="00A71612"/>
    <w:rsid w:val="00A72209"/>
    <w:rsid w:val="00A74B14"/>
    <w:rsid w:val="00A77910"/>
    <w:rsid w:val="00A807D3"/>
    <w:rsid w:val="00A820AD"/>
    <w:rsid w:val="00A8269F"/>
    <w:rsid w:val="00A84B9D"/>
    <w:rsid w:val="00A8516C"/>
    <w:rsid w:val="00A85284"/>
    <w:rsid w:val="00A85F42"/>
    <w:rsid w:val="00A87485"/>
    <w:rsid w:val="00A87A3B"/>
    <w:rsid w:val="00A90CB3"/>
    <w:rsid w:val="00A9271F"/>
    <w:rsid w:val="00A93745"/>
    <w:rsid w:val="00A94032"/>
    <w:rsid w:val="00A954AE"/>
    <w:rsid w:val="00AA1DEB"/>
    <w:rsid w:val="00AA2695"/>
    <w:rsid w:val="00AA36D7"/>
    <w:rsid w:val="00AA6033"/>
    <w:rsid w:val="00AA7405"/>
    <w:rsid w:val="00AA7847"/>
    <w:rsid w:val="00AB0224"/>
    <w:rsid w:val="00AB1E7D"/>
    <w:rsid w:val="00AB2595"/>
    <w:rsid w:val="00AB3061"/>
    <w:rsid w:val="00AB3E4E"/>
    <w:rsid w:val="00AB49D7"/>
    <w:rsid w:val="00AB4FFE"/>
    <w:rsid w:val="00AB66C8"/>
    <w:rsid w:val="00AB6A0C"/>
    <w:rsid w:val="00AB711E"/>
    <w:rsid w:val="00AB7885"/>
    <w:rsid w:val="00AC01D0"/>
    <w:rsid w:val="00AC092B"/>
    <w:rsid w:val="00AC1783"/>
    <w:rsid w:val="00AC21DD"/>
    <w:rsid w:val="00AC4727"/>
    <w:rsid w:val="00AC6184"/>
    <w:rsid w:val="00AC6CAD"/>
    <w:rsid w:val="00AD0803"/>
    <w:rsid w:val="00AD10D5"/>
    <w:rsid w:val="00AD2537"/>
    <w:rsid w:val="00AD4320"/>
    <w:rsid w:val="00AD49E0"/>
    <w:rsid w:val="00AD583E"/>
    <w:rsid w:val="00AD5CA6"/>
    <w:rsid w:val="00AD6273"/>
    <w:rsid w:val="00AD7843"/>
    <w:rsid w:val="00AE1AD8"/>
    <w:rsid w:val="00AE4D09"/>
    <w:rsid w:val="00AE6CF9"/>
    <w:rsid w:val="00AE7256"/>
    <w:rsid w:val="00AF085F"/>
    <w:rsid w:val="00AF3B8B"/>
    <w:rsid w:val="00AF3DEF"/>
    <w:rsid w:val="00AF4365"/>
    <w:rsid w:val="00AF4790"/>
    <w:rsid w:val="00AF5500"/>
    <w:rsid w:val="00AF7EEC"/>
    <w:rsid w:val="00B01062"/>
    <w:rsid w:val="00B03D8A"/>
    <w:rsid w:val="00B042A8"/>
    <w:rsid w:val="00B0627F"/>
    <w:rsid w:val="00B06390"/>
    <w:rsid w:val="00B067BF"/>
    <w:rsid w:val="00B068BD"/>
    <w:rsid w:val="00B070F6"/>
    <w:rsid w:val="00B10673"/>
    <w:rsid w:val="00B120C9"/>
    <w:rsid w:val="00B13B9C"/>
    <w:rsid w:val="00B16CA6"/>
    <w:rsid w:val="00B17F33"/>
    <w:rsid w:val="00B227E7"/>
    <w:rsid w:val="00B23D52"/>
    <w:rsid w:val="00B257DC"/>
    <w:rsid w:val="00B2623E"/>
    <w:rsid w:val="00B26DD3"/>
    <w:rsid w:val="00B273B2"/>
    <w:rsid w:val="00B27541"/>
    <w:rsid w:val="00B3027F"/>
    <w:rsid w:val="00B307BF"/>
    <w:rsid w:val="00B3117A"/>
    <w:rsid w:val="00B33AEE"/>
    <w:rsid w:val="00B33DE1"/>
    <w:rsid w:val="00B400FD"/>
    <w:rsid w:val="00B415DF"/>
    <w:rsid w:val="00B4273D"/>
    <w:rsid w:val="00B42819"/>
    <w:rsid w:val="00B433A2"/>
    <w:rsid w:val="00B43441"/>
    <w:rsid w:val="00B441B6"/>
    <w:rsid w:val="00B46498"/>
    <w:rsid w:val="00B46B13"/>
    <w:rsid w:val="00B47B2A"/>
    <w:rsid w:val="00B509B6"/>
    <w:rsid w:val="00B512B9"/>
    <w:rsid w:val="00B514FD"/>
    <w:rsid w:val="00B6247C"/>
    <w:rsid w:val="00B633C0"/>
    <w:rsid w:val="00B63599"/>
    <w:rsid w:val="00B67B82"/>
    <w:rsid w:val="00B70170"/>
    <w:rsid w:val="00B72696"/>
    <w:rsid w:val="00B733B2"/>
    <w:rsid w:val="00B73422"/>
    <w:rsid w:val="00B73B55"/>
    <w:rsid w:val="00B74569"/>
    <w:rsid w:val="00B756C4"/>
    <w:rsid w:val="00B76051"/>
    <w:rsid w:val="00B77132"/>
    <w:rsid w:val="00B80FC6"/>
    <w:rsid w:val="00B810A0"/>
    <w:rsid w:val="00B81D31"/>
    <w:rsid w:val="00B82A93"/>
    <w:rsid w:val="00B82E39"/>
    <w:rsid w:val="00B835FB"/>
    <w:rsid w:val="00B869C7"/>
    <w:rsid w:val="00B86BD7"/>
    <w:rsid w:val="00B875E0"/>
    <w:rsid w:val="00B90C55"/>
    <w:rsid w:val="00B9279F"/>
    <w:rsid w:val="00B92B41"/>
    <w:rsid w:val="00B9319C"/>
    <w:rsid w:val="00B936C4"/>
    <w:rsid w:val="00B940B2"/>
    <w:rsid w:val="00B968F3"/>
    <w:rsid w:val="00B97964"/>
    <w:rsid w:val="00B97BB5"/>
    <w:rsid w:val="00BA09AB"/>
    <w:rsid w:val="00BA0AF1"/>
    <w:rsid w:val="00BA0E80"/>
    <w:rsid w:val="00BA2B92"/>
    <w:rsid w:val="00BA3E1A"/>
    <w:rsid w:val="00BA59FE"/>
    <w:rsid w:val="00BA5D3C"/>
    <w:rsid w:val="00BA6632"/>
    <w:rsid w:val="00BA674E"/>
    <w:rsid w:val="00BB00DD"/>
    <w:rsid w:val="00BB0C9C"/>
    <w:rsid w:val="00BB0FCA"/>
    <w:rsid w:val="00BB1A24"/>
    <w:rsid w:val="00BB1ADC"/>
    <w:rsid w:val="00BB1FA8"/>
    <w:rsid w:val="00BB23DB"/>
    <w:rsid w:val="00BB3D06"/>
    <w:rsid w:val="00BB5401"/>
    <w:rsid w:val="00BB6E1A"/>
    <w:rsid w:val="00BB7FD3"/>
    <w:rsid w:val="00BC0B43"/>
    <w:rsid w:val="00BC214C"/>
    <w:rsid w:val="00BC36A6"/>
    <w:rsid w:val="00BC4373"/>
    <w:rsid w:val="00BC479E"/>
    <w:rsid w:val="00BC5871"/>
    <w:rsid w:val="00BC5AA7"/>
    <w:rsid w:val="00BC61E3"/>
    <w:rsid w:val="00BC7CBD"/>
    <w:rsid w:val="00BD068E"/>
    <w:rsid w:val="00BD1E12"/>
    <w:rsid w:val="00BD2ECB"/>
    <w:rsid w:val="00BD3C77"/>
    <w:rsid w:val="00BD4485"/>
    <w:rsid w:val="00BD49F0"/>
    <w:rsid w:val="00BD4A87"/>
    <w:rsid w:val="00BD5788"/>
    <w:rsid w:val="00BD580E"/>
    <w:rsid w:val="00BD79A4"/>
    <w:rsid w:val="00BE10C7"/>
    <w:rsid w:val="00BE6240"/>
    <w:rsid w:val="00BE6A07"/>
    <w:rsid w:val="00BF1834"/>
    <w:rsid w:val="00BF2FE6"/>
    <w:rsid w:val="00BF3E8A"/>
    <w:rsid w:val="00BF4D94"/>
    <w:rsid w:val="00BF5BF5"/>
    <w:rsid w:val="00BF6D1D"/>
    <w:rsid w:val="00C011B9"/>
    <w:rsid w:val="00C024C5"/>
    <w:rsid w:val="00C03314"/>
    <w:rsid w:val="00C037AC"/>
    <w:rsid w:val="00C03FB8"/>
    <w:rsid w:val="00C04507"/>
    <w:rsid w:val="00C0646A"/>
    <w:rsid w:val="00C07DF5"/>
    <w:rsid w:val="00C07FE2"/>
    <w:rsid w:val="00C10837"/>
    <w:rsid w:val="00C11721"/>
    <w:rsid w:val="00C11C81"/>
    <w:rsid w:val="00C126BD"/>
    <w:rsid w:val="00C13BD7"/>
    <w:rsid w:val="00C170C0"/>
    <w:rsid w:val="00C17E56"/>
    <w:rsid w:val="00C201D5"/>
    <w:rsid w:val="00C220B9"/>
    <w:rsid w:val="00C24ED9"/>
    <w:rsid w:val="00C2560F"/>
    <w:rsid w:val="00C30880"/>
    <w:rsid w:val="00C3131A"/>
    <w:rsid w:val="00C317B8"/>
    <w:rsid w:val="00C34099"/>
    <w:rsid w:val="00C34A41"/>
    <w:rsid w:val="00C35141"/>
    <w:rsid w:val="00C361F6"/>
    <w:rsid w:val="00C371A0"/>
    <w:rsid w:val="00C37761"/>
    <w:rsid w:val="00C40381"/>
    <w:rsid w:val="00C40593"/>
    <w:rsid w:val="00C409C9"/>
    <w:rsid w:val="00C4126B"/>
    <w:rsid w:val="00C41609"/>
    <w:rsid w:val="00C42F5C"/>
    <w:rsid w:val="00C431E1"/>
    <w:rsid w:val="00C44D3A"/>
    <w:rsid w:val="00C4506B"/>
    <w:rsid w:val="00C46337"/>
    <w:rsid w:val="00C46891"/>
    <w:rsid w:val="00C47472"/>
    <w:rsid w:val="00C4775C"/>
    <w:rsid w:val="00C47C76"/>
    <w:rsid w:val="00C50E73"/>
    <w:rsid w:val="00C52012"/>
    <w:rsid w:val="00C54B63"/>
    <w:rsid w:val="00C57B99"/>
    <w:rsid w:val="00C57F66"/>
    <w:rsid w:val="00C63330"/>
    <w:rsid w:val="00C676B3"/>
    <w:rsid w:val="00C7157B"/>
    <w:rsid w:val="00C739EB"/>
    <w:rsid w:val="00C74AAA"/>
    <w:rsid w:val="00C7586B"/>
    <w:rsid w:val="00C77EC7"/>
    <w:rsid w:val="00C8017C"/>
    <w:rsid w:val="00C81002"/>
    <w:rsid w:val="00C81194"/>
    <w:rsid w:val="00C82AF1"/>
    <w:rsid w:val="00C83892"/>
    <w:rsid w:val="00C85CC4"/>
    <w:rsid w:val="00C94CB9"/>
    <w:rsid w:val="00C9537A"/>
    <w:rsid w:val="00C965DB"/>
    <w:rsid w:val="00C974B2"/>
    <w:rsid w:val="00CA0C21"/>
    <w:rsid w:val="00CA4B4C"/>
    <w:rsid w:val="00CA72B0"/>
    <w:rsid w:val="00CB0858"/>
    <w:rsid w:val="00CB2B7A"/>
    <w:rsid w:val="00CB2D87"/>
    <w:rsid w:val="00CB3A78"/>
    <w:rsid w:val="00CB475B"/>
    <w:rsid w:val="00CB5C8D"/>
    <w:rsid w:val="00CC33CD"/>
    <w:rsid w:val="00CC392C"/>
    <w:rsid w:val="00CC3B79"/>
    <w:rsid w:val="00CC4D5B"/>
    <w:rsid w:val="00CC6497"/>
    <w:rsid w:val="00CC70F8"/>
    <w:rsid w:val="00CD30B3"/>
    <w:rsid w:val="00CD5074"/>
    <w:rsid w:val="00CD7456"/>
    <w:rsid w:val="00CD7531"/>
    <w:rsid w:val="00CE08CB"/>
    <w:rsid w:val="00CE08F8"/>
    <w:rsid w:val="00CE184A"/>
    <w:rsid w:val="00CE2865"/>
    <w:rsid w:val="00CE3665"/>
    <w:rsid w:val="00CE38F6"/>
    <w:rsid w:val="00CE3D3E"/>
    <w:rsid w:val="00CE3FFD"/>
    <w:rsid w:val="00CE6467"/>
    <w:rsid w:val="00CF122F"/>
    <w:rsid w:val="00CF144A"/>
    <w:rsid w:val="00CF308D"/>
    <w:rsid w:val="00CF579A"/>
    <w:rsid w:val="00CF668A"/>
    <w:rsid w:val="00CF6B5A"/>
    <w:rsid w:val="00D00C0B"/>
    <w:rsid w:val="00D00D16"/>
    <w:rsid w:val="00D00F59"/>
    <w:rsid w:val="00D013F4"/>
    <w:rsid w:val="00D015A7"/>
    <w:rsid w:val="00D01F7E"/>
    <w:rsid w:val="00D02297"/>
    <w:rsid w:val="00D03CB0"/>
    <w:rsid w:val="00D05DA9"/>
    <w:rsid w:val="00D064AD"/>
    <w:rsid w:val="00D064F8"/>
    <w:rsid w:val="00D06D13"/>
    <w:rsid w:val="00D10FF5"/>
    <w:rsid w:val="00D11D55"/>
    <w:rsid w:val="00D12DB3"/>
    <w:rsid w:val="00D14E7F"/>
    <w:rsid w:val="00D15CA2"/>
    <w:rsid w:val="00D16E6D"/>
    <w:rsid w:val="00D178BD"/>
    <w:rsid w:val="00D202B3"/>
    <w:rsid w:val="00D20A11"/>
    <w:rsid w:val="00D21BBA"/>
    <w:rsid w:val="00D22495"/>
    <w:rsid w:val="00D23883"/>
    <w:rsid w:val="00D23E17"/>
    <w:rsid w:val="00D25490"/>
    <w:rsid w:val="00D26BB2"/>
    <w:rsid w:val="00D26E2B"/>
    <w:rsid w:val="00D270D7"/>
    <w:rsid w:val="00D30E1C"/>
    <w:rsid w:val="00D30EF0"/>
    <w:rsid w:val="00D3115D"/>
    <w:rsid w:val="00D3268F"/>
    <w:rsid w:val="00D32F74"/>
    <w:rsid w:val="00D379EC"/>
    <w:rsid w:val="00D40CF9"/>
    <w:rsid w:val="00D415F8"/>
    <w:rsid w:val="00D418E3"/>
    <w:rsid w:val="00D4363A"/>
    <w:rsid w:val="00D43D20"/>
    <w:rsid w:val="00D457E5"/>
    <w:rsid w:val="00D458D2"/>
    <w:rsid w:val="00D4729B"/>
    <w:rsid w:val="00D51A75"/>
    <w:rsid w:val="00D52013"/>
    <w:rsid w:val="00D520A1"/>
    <w:rsid w:val="00D544AE"/>
    <w:rsid w:val="00D5464D"/>
    <w:rsid w:val="00D54F90"/>
    <w:rsid w:val="00D56873"/>
    <w:rsid w:val="00D568E9"/>
    <w:rsid w:val="00D61680"/>
    <w:rsid w:val="00D620D0"/>
    <w:rsid w:val="00D62640"/>
    <w:rsid w:val="00D62B2E"/>
    <w:rsid w:val="00D62CD9"/>
    <w:rsid w:val="00D62F29"/>
    <w:rsid w:val="00D632B2"/>
    <w:rsid w:val="00D63EF2"/>
    <w:rsid w:val="00D64EEC"/>
    <w:rsid w:val="00D6602C"/>
    <w:rsid w:val="00D71D95"/>
    <w:rsid w:val="00D748CA"/>
    <w:rsid w:val="00D759CE"/>
    <w:rsid w:val="00D76EAD"/>
    <w:rsid w:val="00D77D34"/>
    <w:rsid w:val="00D822EC"/>
    <w:rsid w:val="00D8231F"/>
    <w:rsid w:val="00D823E6"/>
    <w:rsid w:val="00D8310C"/>
    <w:rsid w:val="00D84BE5"/>
    <w:rsid w:val="00D86C49"/>
    <w:rsid w:val="00D87331"/>
    <w:rsid w:val="00D90A89"/>
    <w:rsid w:val="00D922BF"/>
    <w:rsid w:val="00D923FC"/>
    <w:rsid w:val="00D9330E"/>
    <w:rsid w:val="00DA10A4"/>
    <w:rsid w:val="00DA1CF0"/>
    <w:rsid w:val="00DA28F3"/>
    <w:rsid w:val="00DA5F3E"/>
    <w:rsid w:val="00DA6ADE"/>
    <w:rsid w:val="00DA718C"/>
    <w:rsid w:val="00DB00B0"/>
    <w:rsid w:val="00DB0297"/>
    <w:rsid w:val="00DB051B"/>
    <w:rsid w:val="00DB273C"/>
    <w:rsid w:val="00DB2E6C"/>
    <w:rsid w:val="00DB44CC"/>
    <w:rsid w:val="00DB5436"/>
    <w:rsid w:val="00DB5EE7"/>
    <w:rsid w:val="00DB60D9"/>
    <w:rsid w:val="00DB744B"/>
    <w:rsid w:val="00DB7F7A"/>
    <w:rsid w:val="00DC0558"/>
    <w:rsid w:val="00DC0879"/>
    <w:rsid w:val="00DC162C"/>
    <w:rsid w:val="00DC18A9"/>
    <w:rsid w:val="00DC217B"/>
    <w:rsid w:val="00DC2CBE"/>
    <w:rsid w:val="00DC45E2"/>
    <w:rsid w:val="00DC7DC4"/>
    <w:rsid w:val="00DD1B2B"/>
    <w:rsid w:val="00DD3AD9"/>
    <w:rsid w:val="00DD3E65"/>
    <w:rsid w:val="00DD4A29"/>
    <w:rsid w:val="00DD5246"/>
    <w:rsid w:val="00DD5EDE"/>
    <w:rsid w:val="00DE1E86"/>
    <w:rsid w:val="00DE396C"/>
    <w:rsid w:val="00DE3CB1"/>
    <w:rsid w:val="00DE4B14"/>
    <w:rsid w:val="00DE6339"/>
    <w:rsid w:val="00DE67B4"/>
    <w:rsid w:val="00DE6EF0"/>
    <w:rsid w:val="00DF21C1"/>
    <w:rsid w:val="00DF2C02"/>
    <w:rsid w:val="00DF43C3"/>
    <w:rsid w:val="00DF4C3A"/>
    <w:rsid w:val="00DF725C"/>
    <w:rsid w:val="00E00B13"/>
    <w:rsid w:val="00E00BA2"/>
    <w:rsid w:val="00E01964"/>
    <w:rsid w:val="00E01D84"/>
    <w:rsid w:val="00E03559"/>
    <w:rsid w:val="00E04385"/>
    <w:rsid w:val="00E04EC0"/>
    <w:rsid w:val="00E06807"/>
    <w:rsid w:val="00E119D3"/>
    <w:rsid w:val="00E12598"/>
    <w:rsid w:val="00E149C5"/>
    <w:rsid w:val="00E14BC5"/>
    <w:rsid w:val="00E15434"/>
    <w:rsid w:val="00E1624F"/>
    <w:rsid w:val="00E20D70"/>
    <w:rsid w:val="00E2528B"/>
    <w:rsid w:val="00E2567A"/>
    <w:rsid w:val="00E25AA4"/>
    <w:rsid w:val="00E25B24"/>
    <w:rsid w:val="00E26689"/>
    <w:rsid w:val="00E304FC"/>
    <w:rsid w:val="00E31DBE"/>
    <w:rsid w:val="00E33039"/>
    <w:rsid w:val="00E3341C"/>
    <w:rsid w:val="00E338DC"/>
    <w:rsid w:val="00E33A69"/>
    <w:rsid w:val="00E355A6"/>
    <w:rsid w:val="00E35C46"/>
    <w:rsid w:val="00E36BDB"/>
    <w:rsid w:val="00E40BF7"/>
    <w:rsid w:val="00E427B7"/>
    <w:rsid w:val="00E443FD"/>
    <w:rsid w:val="00E45612"/>
    <w:rsid w:val="00E46632"/>
    <w:rsid w:val="00E4678C"/>
    <w:rsid w:val="00E52F50"/>
    <w:rsid w:val="00E54A81"/>
    <w:rsid w:val="00E56E74"/>
    <w:rsid w:val="00E6129D"/>
    <w:rsid w:val="00E61C91"/>
    <w:rsid w:val="00E62118"/>
    <w:rsid w:val="00E62DFC"/>
    <w:rsid w:val="00E63746"/>
    <w:rsid w:val="00E63D49"/>
    <w:rsid w:val="00E63DEF"/>
    <w:rsid w:val="00E63F15"/>
    <w:rsid w:val="00E63FEF"/>
    <w:rsid w:val="00E65CD0"/>
    <w:rsid w:val="00E70791"/>
    <w:rsid w:val="00E72B46"/>
    <w:rsid w:val="00E730DA"/>
    <w:rsid w:val="00E73317"/>
    <w:rsid w:val="00E73ED8"/>
    <w:rsid w:val="00E74CDA"/>
    <w:rsid w:val="00E75C5E"/>
    <w:rsid w:val="00E76C26"/>
    <w:rsid w:val="00E77024"/>
    <w:rsid w:val="00E772DB"/>
    <w:rsid w:val="00E77B4E"/>
    <w:rsid w:val="00E81369"/>
    <w:rsid w:val="00E82492"/>
    <w:rsid w:val="00E82DA1"/>
    <w:rsid w:val="00E8347A"/>
    <w:rsid w:val="00E840A9"/>
    <w:rsid w:val="00E86124"/>
    <w:rsid w:val="00E90630"/>
    <w:rsid w:val="00E907D5"/>
    <w:rsid w:val="00E91369"/>
    <w:rsid w:val="00E91976"/>
    <w:rsid w:val="00E92528"/>
    <w:rsid w:val="00E92684"/>
    <w:rsid w:val="00E94265"/>
    <w:rsid w:val="00E94BC8"/>
    <w:rsid w:val="00E95D9A"/>
    <w:rsid w:val="00E965AE"/>
    <w:rsid w:val="00EA1CFF"/>
    <w:rsid w:val="00EA2DC2"/>
    <w:rsid w:val="00EA4291"/>
    <w:rsid w:val="00EA4FDB"/>
    <w:rsid w:val="00EA5DBB"/>
    <w:rsid w:val="00EB14A2"/>
    <w:rsid w:val="00EB1917"/>
    <w:rsid w:val="00EB22E7"/>
    <w:rsid w:val="00EB3655"/>
    <w:rsid w:val="00EB4575"/>
    <w:rsid w:val="00EB48CF"/>
    <w:rsid w:val="00EB5F76"/>
    <w:rsid w:val="00EB5F8B"/>
    <w:rsid w:val="00EB6C2A"/>
    <w:rsid w:val="00EC2B10"/>
    <w:rsid w:val="00EC38FE"/>
    <w:rsid w:val="00EC4006"/>
    <w:rsid w:val="00ED0E1B"/>
    <w:rsid w:val="00ED35D4"/>
    <w:rsid w:val="00ED4B65"/>
    <w:rsid w:val="00ED516C"/>
    <w:rsid w:val="00ED5883"/>
    <w:rsid w:val="00ED6A3B"/>
    <w:rsid w:val="00ED6B36"/>
    <w:rsid w:val="00ED6C89"/>
    <w:rsid w:val="00ED7555"/>
    <w:rsid w:val="00EE0A3E"/>
    <w:rsid w:val="00EE0A6F"/>
    <w:rsid w:val="00EE2098"/>
    <w:rsid w:val="00EE67F3"/>
    <w:rsid w:val="00EF10FE"/>
    <w:rsid w:val="00EF1DCC"/>
    <w:rsid w:val="00EF4D55"/>
    <w:rsid w:val="00EF6EB0"/>
    <w:rsid w:val="00EF71E6"/>
    <w:rsid w:val="00F0248D"/>
    <w:rsid w:val="00F02635"/>
    <w:rsid w:val="00F02D16"/>
    <w:rsid w:val="00F03C60"/>
    <w:rsid w:val="00F0590B"/>
    <w:rsid w:val="00F069A3"/>
    <w:rsid w:val="00F06B9C"/>
    <w:rsid w:val="00F06DEF"/>
    <w:rsid w:val="00F06F3A"/>
    <w:rsid w:val="00F07355"/>
    <w:rsid w:val="00F07AC2"/>
    <w:rsid w:val="00F1213D"/>
    <w:rsid w:val="00F13C1E"/>
    <w:rsid w:val="00F206F4"/>
    <w:rsid w:val="00F2646F"/>
    <w:rsid w:val="00F2752B"/>
    <w:rsid w:val="00F27A72"/>
    <w:rsid w:val="00F340B1"/>
    <w:rsid w:val="00F34E01"/>
    <w:rsid w:val="00F4040B"/>
    <w:rsid w:val="00F4098C"/>
    <w:rsid w:val="00F40D06"/>
    <w:rsid w:val="00F40E99"/>
    <w:rsid w:val="00F41643"/>
    <w:rsid w:val="00F41974"/>
    <w:rsid w:val="00F41C11"/>
    <w:rsid w:val="00F41F10"/>
    <w:rsid w:val="00F424D4"/>
    <w:rsid w:val="00F431B9"/>
    <w:rsid w:val="00F45CFB"/>
    <w:rsid w:val="00F45E23"/>
    <w:rsid w:val="00F460BE"/>
    <w:rsid w:val="00F468CA"/>
    <w:rsid w:val="00F46AE6"/>
    <w:rsid w:val="00F47B02"/>
    <w:rsid w:val="00F521EC"/>
    <w:rsid w:val="00F551D4"/>
    <w:rsid w:val="00F5556B"/>
    <w:rsid w:val="00F56A37"/>
    <w:rsid w:val="00F627A3"/>
    <w:rsid w:val="00F659D4"/>
    <w:rsid w:val="00F66125"/>
    <w:rsid w:val="00F6678C"/>
    <w:rsid w:val="00F672CA"/>
    <w:rsid w:val="00F67F4A"/>
    <w:rsid w:val="00F7171D"/>
    <w:rsid w:val="00F71A60"/>
    <w:rsid w:val="00F72D51"/>
    <w:rsid w:val="00F72FE1"/>
    <w:rsid w:val="00F73228"/>
    <w:rsid w:val="00F801C9"/>
    <w:rsid w:val="00F803DB"/>
    <w:rsid w:val="00F81AD9"/>
    <w:rsid w:val="00F82A56"/>
    <w:rsid w:val="00F83265"/>
    <w:rsid w:val="00F83969"/>
    <w:rsid w:val="00F83F6D"/>
    <w:rsid w:val="00F86D55"/>
    <w:rsid w:val="00F90961"/>
    <w:rsid w:val="00F91149"/>
    <w:rsid w:val="00F91C23"/>
    <w:rsid w:val="00F924C5"/>
    <w:rsid w:val="00F93178"/>
    <w:rsid w:val="00F93794"/>
    <w:rsid w:val="00F95307"/>
    <w:rsid w:val="00F95986"/>
    <w:rsid w:val="00F97756"/>
    <w:rsid w:val="00FA00B3"/>
    <w:rsid w:val="00FA07EC"/>
    <w:rsid w:val="00FA1F9E"/>
    <w:rsid w:val="00FA2542"/>
    <w:rsid w:val="00FA3165"/>
    <w:rsid w:val="00FA4451"/>
    <w:rsid w:val="00FA4D55"/>
    <w:rsid w:val="00FA67E2"/>
    <w:rsid w:val="00FB09B1"/>
    <w:rsid w:val="00FB2C06"/>
    <w:rsid w:val="00FB2D7A"/>
    <w:rsid w:val="00FB3718"/>
    <w:rsid w:val="00FB3FD5"/>
    <w:rsid w:val="00FB543E"/>
    <w:rsid w:val="00FC109D"/>
    <w:rsid w:val="00FC1898"/>
    <w:rsid w:val="00FC193B"/>
    <w:rsid w:val="00FC382F"/>
    <w:rsid w:val="00FC607B"/>
    <w:rsid w:val="00FC7CCF"/>
    <w:rsid w:val="00FD008E"/>
    <w:rsid w:val="00FD036C"/>
    <w:rsid w:val="00FD1129"/>
    <w:rsid w:val="00FD1283"/>
    <w:rsid w:val="00FD1351"/>
    <w:rsid w:val="00FD345F"/>
    <w:rsid w:val="00FD7E80"/>
    <w:rsid w:val="00FE2F60"/>
    <w:rsid w:val="00FE45B1"/>
    <w:rsid w:val="00FE6929"/>
    <w:rsid w:val="00FF1AD6"/>
    <w:rsid w:val="00FF2C8B"/>
    <w:rsid w:val="00FF3A8D"/>
    <w:rsid w:val="00FF4013"/>
    <w:rsid w:val="00FF4B81"/>
    <w:rsid w:val="00FF4F15"/>
    <w:rsid w:val="00FF4F58"/>
    <w:rsid w:val="00FF5C6A"/>
    <w:rsid w:val="0AF4E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E7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0DB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C70F8"/>
    <w:pPr>
      <w:ind w:left="720"/>
      <w:contextualSpacing/>
    </w:p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ußnote,FSR footnote"/>
    <w:basedOn w:val="Standaard"/>
    <w:link w:val="VoetnoottekstChar"/>
    <w:uiPriority w:val="99"/>
    <w:unhideWhenUsed/>
    <w:qFormat/>
    <w:rsid w:val="004F79C5"/>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qFormat/>
    <w:rsid w:val="004F79C5"/>
    <w:rPr>
      <w:sz w:val="20"/>
      <w:szCs w:val="20"/>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4F79C5"/>
    <w:rPr>
      <w:vertAlign w:val="superscript"/>
    </w:rPr>
  </w:style>
  <w:style w:type="character" w:styleId="Hyperlink">
    <w:name w:val="Hyperlink"/>
    <w:basedOn w:val="Standaardalinea-lettertype"/>
    <w:uiPriority w:val="99"/>
    <w:unhideWhenUsed/>
    <w:rsid w:val="004F79C5"/>
    <w:rPr>
      <w:color w:val="0563C1" w:themeColor="hyperlink"/>
      <w:u w:val="single"/>
    </w:rPr>
  </w:style>
  <w:style w:type="character" w:styleId="Onopgelostemelding">
    <w:name w:val="Unresolved Mention"/>
    <w:basedOn w:val="Standaardalinea-lettertype"/>
    <w:uiPriority w:val="99"/>
    <w:semiHidden/>
    <w:unhideWhenUsed/>
    <w:rsid w:val="004F79C5"/>
    <w:rPr>
      <w:color w:val="605E5C"/>
      <w:shd w:val="clear" w:color="auto" w:fill="E1DFDD"/>
    </w:rPr>
  </w:style>
  <w:style w:type="character" w:styleId="Verwijzingopmerking">
    <w:name w:val="annotation reference"/>
    <w:basedOn w:val="Standaardalinea-lettertype"/>
    <w:uiPriority w:val="99"/>
    <w:semiHidden/>
    <w:unhideWhenUsed/>
    <w:rsid w:val="00112049"/>
    <w:rPr>
      <w:sz w:val="16"/>
      <w:szCs w:val="16"/>
    </w:rPr>
  </w:style>
  <w:style w:type="paragraph" w:styleId="Tekstopmerking">
    <w:name w:val="annotation text"/>
    <w:basedOn w:val="Standaard"/>
    <w:link w:val="TekstopmerkingChar"/>
    <w:uiPriority w:val="99"/>
    <w:unhideWhenUsed/>
    <w:rsid w:val="00112049"/>
    <w:pPr>
      <w:spacing w:line="240" w:lineRule="auto"/>
    </w:pPr>
    <w:rPr>
      <w:sz w:val="20"/>
      <w:szCs w:val="20"/>
    </w:rPr>
  </w:style>
  <w:style w:type="character" w:customStyle="1" w:styleId="TekstopmerkingChar">
    <w:name w:val="Tekst opmerking Char"/>
    <w:basedOn w:val="Standaardalinea-lettertype"/>
    <w:link w:val="Tekstopmerking"/>
    <w:uiPriority w:val="99"/>
    <w:rsid w:val="00112049"/>
    <w:rPr>
      <w:sz w:val="20"/>
      <w:szCs w:val="20"/>
    </w:rPr>
  </w:style>
  <w:style w:type="paragraph" w:styleId="Onderwerpvanopmerking">
    <w:name w:val="annotation subject"/>
    <w:basedOn w:val="Tekstopmerking"/>
    <w:next w:val="Tekstopmerking"/>
    <w:link w:val="OnderwerpvanopmerkingChar"/>
    <w:uiPriority w:val="99"/>
    <w:semiHidden/>
    <w:unhideWhenUsed/>
    <w:rsid w:val="00112049"/>
    <w:rPr>
      <w:b/>
      <w:bCs/>
    </w:rPr>
  </w:style>
  <w:style w:type="character" w:customStyle="1" w:styleId="OnderwerpvanopmerkingChar">
    <w:name w:val="Onderwerp van opmerking Char"/>
    <w:basedOn w:val="TekstopmerkingChar"/>
    <w:link w:val="Onderwerpvanopmerking"/>
    <w:uiPriority w:val="99"/>
    <w:semiHidden/>
    <w:rsid w:val="00112049"/>
    <w:rPr>
      <w:b/>
      <w:bCs/>
      <w:sz w:val="20"/>
      <w:szCs w:val="20"/>
    </w:rPr>
  </w:style>
  <w:style w:type="paragraph" w:styleId="Koptekst">
    <w:name w:val="header"/>
    <w:basedOn w:val="Standaard"/>
    <w:link w:val="KoptekstChar"/>
    <w:uiPriority w:val="99"/>
    <w:unhideWhenUsed/>
    <w:rsid w:val="006156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56DE"/>
  </w:style>
  <w:style w:type="paragraph" w:styleId="Voettekst">
    <w:name w:val="footer"/>
    <w:basedOn w:val="Standaard"/>
    <w:link w:val="VoettekstChar"/>
    <w:uiPriority w:val="99"/>
    <w:unhideWhenUsed/>
    <w:rsid w:val="006156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56DE"/>
  </w:style>
  <w:style w:type="paragraph" w:styleId="Revisie">
    <w:name w:val="Revision"/>
    <w:hidden/>
    <w:uiPriority w:val="99"/>
    <w:semiHidden/>
    <w:rsid w:val="00EB22E7"/>
    <w:pPr>
      <w:spacing w:after="0" w:line="240" w:lineRule="auto"/>
    </w:pPr>
  </w:style>
  <w:style w:type="paragraph" w:styleId="Normaalweb">
    <w:name w:val="Normal (Web)"/>
    <w:basedOn w:val="Standaard"/>
    <w:uiPriority w:val="99"/>
    <w:semiHidden/>
    <w:unhideWhenUsed/>
    <w:rsid w:val="0044299E"/>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1E1F29"/>
    <w:rPr>
      <w:color w:val="954F72" w:themeColor="followedHyperlink"/>
      <w:u w:val="single"/>
    </w:rPr>
  </w:style>
  <w:style w:type="paragraph" w:styleId="Geenafstand">
    <w:name w:val="No Spacing"/>
    <w:uiPriority w:val="1"/>
    <w:qFormat/>
    <w:rsid w:val="00245507"/>
    <w:pPr>
      <w:spacing w:after="0" w:line="240" w:lineRule="auto"/>
    </w:pPr>
  </w:style>
  <w:style w:type="character" w:customStyle="1" w:styleId="Hyperlink1">
    <w:name w:val="Hyperlink1"/>
    <w:basedOn w:val="Standaardalinea-lettertype"/>
    <w:uiPriority w:val="99"/>
    <w:unhideWhenUsed/>
    <w:rsid w:val="00E72B46"/>
    <w:rPr>
      <w:color w:val="0563C1"/>
      <w:u w:val="single"/>
    </w:rPr>
  </w:style>
  <w:style w:type="character" w:styleId="Zwaar">
    <w:name w:val="Strong"/>
    <w:basedOn w:val="Standaardalinea-lettertype"/>
    <w:uiPriority w:val="22"/>
    <w:qFormat/>
    <w:rsid w:val="00F27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41172649">
      <w:bodyDiv w:val="1"/>
      <w:marLeft w:val="0"/>
      <w:marRight w:val="0"/>
      <w:marTop w:val="0"/>
      <w:marBottom w:val="0"/>
      <w:divBdr>
        <w:top w:val="none" w:sz="0" w:space="0" w:color="auto"/>
        <w:left w:val="none" w:sz="0" w:space="0" w:color="auto"/>
        <w:bottom w:val="none" w:sz="0" w:space="0" w:color="auto"/>
        <w:right w:val="none" w:sz="0" w:space="0" w:color="auto"/>
      </w:divBdr>
    </w:div>
    <w:div w:id="73671356">
      <w:bodyDiv w:val="1"/>
      <w:marLeft w:val="0"/>
      <w:marRight w:val="0"/>
      <w:marTop w:val="0"/>
      <w:marBottom w:val="0"/>
      <w:divBdr>
        <w:top w:val="none" w:sz="0" w:space="0" w:color="auto"/>
        <w:left w:val="none" w:sz="0" w:space="0" w:color="auto"/>
        <w:bottom w:val="none" w:sz="0" w:space="0" w:color="auto"/>
        <w:right w:val="none" w:sz="0" w:space="0" w:color="auto"/>
      </w:divBdr>
    </w:div>
    <w:div w:id="92896291">
      <w:bodyDiv w:val="1"/>
      <w:marLeft w:val="0"/>
      <w:marRight w:val="0"/>
      <w:marTop w:val="0"/>
      <w:marBottom w:val="0"/>
      <w:divBdr>
        <w:top w:val="none" w:sz="0" w:space="0" w:color="auto"/>
        <w:left w:val="none" w:sz="0" w:space="0" w:color="auto"/>
        <w:bottom w:val="none" w:sz="0" w:space="0" w:color="auto"/>
        <w:right w:val="none" w:sz="0" w:space="0" w:color="auto"/>
      </w:divBdr>
    </w:div>
    <w:div w:id="100227118">
      <w:bodyDiv w:val="1"/>
      <w:marLeft w:val="0"/>
      <w:marRight w:val="0"/>
      <w:marTop w:val="0"/>
      <w:marBottom w:val="0"/>
      <w:divBdr>
        <w:top w:val="none" w:sz="0" w:space="0" w:color="auto"/>
        <w:left w:val="none" w:sz="0" w:space="0" w:color="auto"/>
        <w:bottom w:val="none" w:sz="0" w:space="0" w:color="auto"/>
        <w:right w:val="none" w:sz="0" w:space="0" w:color="auto"/>
      </w:divBdr>
    </w:div>
    <w:div w:id="148208399">
      <w:bodyDiv w:val="1"/>
      <w:marLeft w:val="0"/>
      <w:marRight w:val="0"/>
      <w:marTop w:val="0"/>
      <w:marBottom w:val="0"/>
      <w:divBdr>
        <w:top w:val="none" w:sz="0" w:space="0" w:color="auto"/>
        <w:left w:val="none" w:sz="0" w:space="0" w:color="auto"/>
        <w:bottom w:val="none" w:sz="0" w:space="0" w:color="auto"/>
        <w:right w:val="none" w:sz="0" w:space="0" w:color="auto"/>
      </w:divBdr>
    </w:div>
    <w:div w:id="152915666">
      <w:bodyDiv w:val="1"/>
      <w:marLeft w:val="0"/>
      <w:marRight w:val="0"/>
      <w:marTop w:val="0"/>
      <w:marBottom w:val="0"/>
      <w:divBdr>
        <w:top w:val="none" w:sz="0" w:space="0" w:color="auto"/>
        <w:left w:val="none" w:sz="0" w:space="0" w:color="auto"/>
        <w:bottom w:val="none" w:sz="0" w:space="0" w:color="auto"/>
        <w:right w:val="none" w:sz="0" w:space="0" w:color="auto"/>
      </w:divBdr>
    </w:div>
    <w:div w:id="162552332">
      <w:bodyDiv w:val="1"/>
      <w:marLeft w:val="0"/>
      <w:marRight w:val="0"/>
      <w:marTop w:val="0"/>
      <w:marBottom w:val="0"/>
      <w:divBdr>
        <w:top w:val="none" w:sz="0" w:space="0" w:color="auto"/>
        <w:left w:val="none" w:sz="0" w:space="0" w:color="auto"/>
        <w:bottom w:val="none" w:sz="0" w:space="0" w:color="auto"/>
        <w:right w:val="none" w:sz="0" w:space="0" w:color="auto"/>
      </w:divBdr>
    </w:div>
    <w:div w:id="169755093">
      <w:bodyDiv w:val="1"/>
      <w:marLeft w:val="0"/>
      <w:marRight w:val="0"/>
      <w:marTop w:val="0"/>
      <w:marBottom w:val="0"/>
      <w:divBdr>
        <w:top w:val="none" w:sz="0" w:space="0" w:color="auto"/>
        <w:left w:val="none" w:sz="0" w:space="0" w:color="auto"/>
        <w:bottom w:val="none" w:sz="0" w:space="0" w:color="auto"/>
        <w:right w:val="none" w:sz="0" w:space="0" w:color="auto"/>
      </w:divBdr>
    </w:div>
    <w:div w:id="180052644">
      <w:bodyDiv w:val="1"/>
      <w:marLeft w:val="0"/>
      <w:marRight w:val="0"/>
      <w:marTop w:val="0"/>
      <w:marBottom w:val="0"/>
      <w:divBdr>
        <w:top w:val="none" w:sz="0" w:space="0" w:color="auto"/>
        <w:left w:val="none" w:sz="0" w:space="0" w:color="auto"/>
        <w:bottom w:val="none" w:sz="0" w:space="0" w:color="auto"/>
        <w:right w:val="none" w:sz="0" w:space="0" w:color="auto"/>
      </w:divBdr>
    </w:div>
    <w:div w:id="184758219">
      <w:bodyDiv w:val="1"/>
      <w:marLeft w:val="0"/>
      <w:marRight w:val="0"/>
      <w:marTop w:val="0"/>
      <w:marBottom w:val="0"/>
      <w:divBdr>
        <w:top w:val="none" w:sz="0" w:space="0" w:color="auto"/>
        <w:left w:val="none" w:sz="0" w:space="0" w:color="auto"/>
        <w:bottom w:val="none" w:sz="0" w:space="0" w:color="auto"/>
        <w:right w:val="none" w:sz="0" w:space="0" w:color="auto"/>
      </w:divBdr>
    </w:div>
    <w:div w:id="195168561">
      <w:bodyDiv w:val="1"/>
      <w:marLeft w:val="0"/>
      <w:marRight w:val="0"/>
      <w:marTop w:val="0"/>
      <w:marBottom w:val="0"/>
      <w:divBdr>
        <w:top w:val="none" w:sz="0" w:space="0" w:color="auto"/>
        <w:left w:val="none" w:sz="0" w:space="0" w:color="auto"/>
        <w:bottom w:val="none" w:sz="0" w:space="0" w:color="auto"/>
        <w:right w:val="none" w:sz="0" w:space="0" w:color="auto"/>
      </w:divBdr>
    </w:div>
    <w:div w:id="215512627">
      <w:bodyDiv w:val="1"/>
      <w:marLeft w:val="0"/>
      <w:marRight w:val="0"/>
      <w:marTop w:val="0"/>
      <w:marBottom w:val="0"/>
      <w:divBdr>
        <w:top w:val="none" w:sz="0" w:space="0" w:color="auto"/>
        <w:left w:val="none" w:sz="0" w:space="0" w:color="auto"/>
        <w:bottom w:val="none" w:sz="0" w:space="0" w:color="auto"/>
        <w:right w:val="none" w:sz="0" w:space="0" w:color="auto"/>
      </w:divBdr>
    </w:div>
    <w:div w:id="276762429">
      <w:bodyDiv w:val="1"/>
      <w:marLeft w:val="0"/>
      <w:marRight w:val="0"/>
      <w:marTop w:val="0"/>
      <w:marBottom w:val="0"/>
      <w:divBdr>
        <w:top w:val="none" w:sz="0" w:space="0" w:color="auto"/>
        <w:left w:val="none" w:sz="0" w:space="0" w:color="auto"/>
        <w:bottom w:val="none" w:sz="0" w:space="0" w:color="auto"/>
        <w:right w:val="none" w:sz="0" w:space="0" w:color="auto"/>
      </w:divBdr>
    </w:div>
    <w:div w:id="295764086">
      <w:bodyDiv w:val="1"/>
      <w:marLeft w:val="0"/>
      <w:marRight w:val="0"/>
      <w:marTop w:val="0"/>
      <w:marBottom w:val="0"/>
      <w:divBdr>
        <w:top w:val="none" w:sz="0" w:space="0" w:color="auto"/>
        <w:left w:val="none" w:sz="0" w:space="0" w:color="auto"/>
        <w:bottom w:val="none" w:sz="0" w:space="0" w:color="auto"/>
        <w:right w:val="none" w:sz="0" w:space="0" w:color="auto"/>
      </w:divBdr>
      <w:divsChild>
        <w:div w:id="311258578">
          <w:marLeft w:val="0"/>
          <w:marRight w:val="0"/>
          <w:marTop w:val="0"/>
          <w:marBottom w:val="0"/>
          <w:divBdr>
            <w:top w:val="none" w:sz="0" w:space="0" w:color="auto"/>
            <w:left w:val="none" w:sz="0" w:space="0" w:color="auto"/>
            <w:bottom w:val="none" w:sz="0" w:space="0" w:color="auto"/>
            <w:right w:val="none" w:sz="0" w:space="0" w:color="auto"/>
          </w:divBdr>
        </w:div>
      </w:divsChild>
    </w:div>
    <w:div w:id="343674516">
      <w:bodyDiv w:val="1"/>
      <w:marLeft w:val="0"/>
      <w:marRight w:val="0"/>
      <w:marTop w:val="0"/>
      <w:marBottom w:val="0"/>
      <w:divBdr>
        <w:top w:val="none" w:sz="0" w:space="0" w:color="auto"/>
        <w:left w:val="none" w:sz="0" w:space="0" w:color="auto"/>
        <w:bottom w:val="none" w:sz="0" w:space="0" w:color="auto"/>
        <w:right w:val="none" w:sz="0" w:space="0" w:color="auto"/>
      </w:divBdr>
    </w:div>
    <w:div w:id="363676505">
      <w:bodyDiv w:val="1"/>
      <w:marLeft w:val="0"/>
      <w:marRight w:val="0"/>
      <w:marTop w:val="0"/>
      <w:marBottom w:val="0"/>
      <w:divBdr>
        <w:top w:val="none" w:sz="0" w:space="0" w:color="auto"/>
        <w:left w:val="none" w:sz="0" w:space="0" w:color="auto"/>
        <w:bottom w:val="none" w:sz="0" w:space="0" w:color="auto"/>
        <w:right w:val="none" w:sz="0" w:space="0" w:color="auto"/>
      </w:divBdr>
    </w:div>
    <w:div w:id="383917272">
      <w:bodyDiv w:val="1"/>
      <w:marLeft w:val="0"/>
      <w:marRight w:val="0"/>
      <w:marTop w:val="0"/>
      <w:marBottom w:val="0"/>
      <w:divBdr>
        <w:top w:val="none" w:sz="0" w:space="0" w:color="auto"/>
        <w:left w:val="none" w:sz="0" w:space="0" w:color="auto"/>
        <w:bottom w:val="none" w:sz="0" w:space="0" w:color="auto"/>
        <w:right w:val="none" w:sz="0" w:space="0" w:color="auto"/>
      </w:divBdr>
    </w:div>
    <w:div w:id="438256732">
      <w:bodyDiv w:val="1"/>
      <w:marLeft w:val="0"/>
      <w:marRight w:val="0"/>
      <w:marTop w:val="0"/>
      <w:marBottom w:val="0"/>
      <w:divBdr>
        <w:top w:val="none" w:sz="0" w:space="0" w:color="auto"/>
        <w:left w:val="none" w:sz="0" w:space="0" w:color="auto"/>
        <w:bottom w:val="none" w:sz="0" w:space="0" w:color="auto"/>
        <w:right w:val="none" w:sz="0" w:space="0" w:color="auto"/>
      </w:divBdr>
    </w:div>
    <w:div w:id="472600066">
      <w:bodyDiv w:val="1"/>
      <w:marLeft w:val="0"/>
      <w:marRight w:val="0"/>
      <w:marTop w:val="0"/>
      <w:marBottom w:val="0"/>
      <w:divBdr>
        <w:top w:val="none" w:sz="0" w:space="0" w:color="auto"/>
        <w:left w:val="none" w:sz="0" w:space="0" w:color="auto"/>
        <w:bottom w:val="none" w:sz="0" w:space="0" w:color="auto"/>
        <w:right w:val="none" w:sz="0" w:space="0" w:color="auto"/>
      </w:divBdr>
    </w:div>
    <w:div w:id="472794583">
      <w:bodyDiv w:val="1"/>
      <w:marLeft w:val="0"/>
      <w:marRight w:val="0"/>
      <w:marTop w:val="0"/>
      <w:marBottom w:val="0"/>
      <w:divBdr>
        <w:top w:val="none" w:sz="0" w:space="0" w:color="auto"/>
        <w:left w:val="none" w:sz="0" w:space="0" w:color="auto"/>
        <w:bottom w:val="none" w:sz="0" w:space="0" w:color="auto"/>
        <w:right w:val="none" w:sz="0" w:space="0" w:color="auto"/>
      </w:divBdr>
    </w:div>
    <w:div w:id="499002875">
      <w:bodyDiv w:val="1"/>
      <w:marLeft w:val="0"/>
      <w:marRight w:val="0"/>
      <w:marTop w:val="0"/>
      <w:marBottom w:val="0"/>
      <w:divBdr>
        <w:top w:val="none" w:sz="0" w:space="0" w:color="auto"/>
        <w:left w:val="none" w:sz="0" w:space="0" w:color="auto"/>
        <w:bottom w:val="none" w:sz="0" w:space="0" w:color="auto"/>
        <w:right w:val="none" w:sz="0" w:space="0" w:color="auto"/>
      </w:divBdr>
    </w:div>
    <w:div w:id="567619587">
      <w:bodyDiv w:val="1"/>
      <w:marLeft w:val="0"/>
      <w:marRight w:val="0"/>
      <w:marTop w:val="0"/>
      <w:marBottom w:val="0"/>
      <w:divBdr>
        <w:top w:val="none" w:sz="0" w:space="0" w:color="auto"/>
        <w:left w:val="none" w:sz="0" w:space="0" w:color="auto"/>
        <w:bottom w:val="none" w:sz="0" w:space="0" w:color="auto"/>
        <w:right w:val="none" w:sz="0" w:space="0" w:color="auto"/>
      </w:divBdr>
    </w:div>
    <w:div w:id="604774376">
      <w:bodyDiv w:val="1"/>
      <w:marLeft w:val="0"/>
      <w:marRight w:val="0"/>
      <w:marTop w:val="0"/>
      <w:marBottom w:val="0"/>
      <w:divBdr>
        <w:top w:val="none" w:sz="0" w:space="0" w:color="auto"/>
        <w:left w:val="none" w:sz="0" w:space="0" w:color="auto"/>
        <w:bottom w:val="none" w:sz="0" w:space="0" w:color="auto"/>
        <w:right w:val="none" w:sz="0" w:space="0" w:color="auto"/>
      </w:divBdr>
    </w:div>
    <w:div w:id="633098738">
      <w:bodyDiv w:val="1"/>
      <w:marLeft w:val="0"/>
      <w:marRight w:val="0"/>
      <w:marTop w:val="0"/>
      <w:marBottom w:val="0"/>
      <w:divBdr>
        <w:top w:val="none" w:sz="0" w:space="0" w:color="auto"/>
        <w:left w:val="none" w:sz="0" w:space="0" w:color="auto"/>
        <w:bottom w:val="none" w:sz="0" w:space="0" w:color="auto"/>
        <w:right w:val="none" w:sz="0" w:space="0" w:color="auto"/>
      </w:divBdr>
    </w:div>
    <w:div w:id="634679490">
      <w:bodyDiv w:val="1"/>
      <w:marLeft w:val="0"/>
      <w:marRight w:val="0"/>
      <w:marTop w:val="0"/>
      <w:marBottom w:val="0"/>
      <w:divBdr>
        <w:top w:val="none" w:sz="0" w:space="0" w:color="auto"/>
        <w:left w:val="none" w:sz="0" w:space="0" w:color="auto"/>
        <w:bottom w:val="none" w:sz="0" w:space="0" w:color="auto"/>
        <w:right w:val="none" w:sz="0" w:space="0" w:color="auto"/>
      </w:divBdr>
    </w:div>
    <w:div w:id="657226895">
      <w:bodyDiv w:val="1"/>
      <w:marLeft w:val="0"/>
      <w:marRight w:val="0"/>
      <w:marTop w:val="0"/>
      <w:marBottom w:val="0"/>
      <w:divBdr>
        <w:top w:val="none" w:sz="0" w:space="0" w:color="auto"/>
        <w:left w:val="none" w:sz="0" w:space="0" w:color="auto"/>
        <w:bottom w:val="none" w:sz="0" w:space="0" w:color="auto"/>
        <w:right w:val="none" w:sz="0" w:space="0" w:color="auto"/>
      </w:divBdr>
    </w:div>
    <w:div w:id="659120869">
      <w:bodyDiv w:val="1"/>
      <w:marLeft w:val="0"/>
      <w:marRight w:val="0"/>
      <w:marTop w:val="0"/>
      <w:marBottom w:val="0"/>
      <w:divBdr>
        <w:top w:val="none" w:sz="0" w:space="0" w:color="auto"/>
        <w:left w:val="none" w:sz="0" w:space="0" w:color="auto"/>
        <w:bottom w:val="none" w:sz="0" w:space="0" w:color="auto"/>
        <w:right w:val="none" w:sz="0" w:space="0" w:color="auto"/>
      </w:divBdr>
    </w:div>
    <w:div w:id="697051795">
      <w:bodyDiv w:val="1"/>
      <w:marLeft w:val="0"/>
      <w:marRight w:val="0"/>
      <w:marTop w:val="0"/>
      <w:marBottom w:val="0"/>
      <w:divBdr>
        <w:top w:val="none" w:sz="0" w:space="0" w:color="auto"/>
        <w:left w:val="none" w:sz="0" w:space="0" w:color="auto"/>
        <w:bottom w:val="none" w:sz="0" w:space="0" w:color="auto"/>
        <w:right w:val="none" w:sz="0" w:space="0" w:color="auto"/>
      </w:divBdr>
    </w:div>
    <w:div w:id="746540348">
      <w:bodyDiv w:val="1"/>
      <w:marLeft w:val="0"/>
      <w:marRight w:val="0"/>
      <w:marTop w:val="0"/>
      <w:marBottom w:val="0"/>
      <w:divBdr>
        <w:top w:val="none" w:sz="0" w:space="0" w:color="auto"/>
        <w:left w:val="none" w:sz="0" w:space="0" w:color="auto"/>
        <w:bottom w:val="none" w:sz="0" w:space="0" w:color="auto"/>
        <w:right w:val="none" w:sz="0" w:space="0" w:color="auto"/>
      </w:divBdr>
    </w:div>
    <w:div w:id="766384264">
      <w:bodyDiv w:val="1"/>
      <w:marLeft w:val="0"/>
      <w:marRight w:val="0"/>
      <w:marTop w:val="0"/>
      <w:marBottom w:val="0"/>
      <w:divBdr>
        <w:top w:val="none" w:sz="0" w:space="0" w:color="auto"/>
        <w:left w:val="none" w:sz="0" w:space="0" w:color="auto"/>
        <w:bottom w:val="none" w:sz="0" w:space="0" w:color="auto"/>
        <w:right w:val="none" w:sz="0" w:space="0" w:color="auto"/>
      </w:divBdr>
    </w:div>
    <w:div w:id="825366643">
      <w:bodyDiv w:val="1"/>
      <w:marLeft w:val="0"/>
      <w:marRight w:val="0"/>
      <w:marTop w:val="0"/>
      <w:marBottom w:val="0"/>
      <w:divBdr>
        <w:top w:val="none" w:sz="0" w:space="0" w:color="auto"/>
        <w:left w:val="none" w:sz="0" w:space="0" w:color="auto"/>
        <w:bottom w:val="none" w:sz="0" w:space="0" w:color="auto"/>
        <w:right w:val="none" w:sz="0" w:space="0" w:color="auto"/>
      </w:divBdr>
    </w:div>
    <w:div w:id="879976749">
      <w:bodyDiv w:val="1"/>
      <w:marLeft w:val="0"/>
      <w:marRight w:val="0"/>
      <w:marTop w:val="0"/>
      <w:marBottom w:val="0"/>
      <w:divBdr>
        <w:top w:val="none" w:sz="0" w:space="0" w:color="auto"/>
        <w:left w:val="none" w:sz="0" w:space="0" w:color="auto"/>
        <w:bottom w:val="none" w:sz="0" w:space="0" w:color="auto"/>
        <w:right w:val="none" w:sz="0" w:space="0" w:color="auto"/>
      </w:divBdr>
    </w:div>
    <w:div w:id="886406388">
      <w:bodyDiv w:val="1"/>
      <w:marLeft w:val="0"/>
      <w:marRight w:val="0"/>
      <w:marTop w:val="0"/>
      <w:marBottom w:val="0"/>
      <w:divBdr>
        <w:top w:val="none" w:sz="0" w:space="0" w:color="auto"/>
        <w:left w:val="none" w:sz="0" w:space="0" w:color="auto"/>
        <w:bottom w:val="none" w:sz="0" w:space="0" w:color="auto"/>
        <w:right w:val="none" w:sz="0" w:space="0" w:color="auto"/>
      </w:divBdr>
    </w:div>
    <w:div w:id="940449397">
      <w:bodyDiv w:val="1"/>
      <w:marLeft w:val="0"/>
      <w:marRight w:val="0"/>
      <w:marTop w:val="0"/>
      <w:marBottom w:val="0"/>
      <w:divBdr>
        <w:top w:val="none" w:sz="0" w:space="0" w:color="auto"/>
        <w:left w:val="none" w:sz="0" w:space="0" w:color="auto"/>
        <w:bottom w:val="none" w:sz="0" w:space="0" w:color="auto"/>
        <w:right w:val="none" w:sz="0" w:space="0" w:color="auto"/>
      </w:divBdr>
    </w:div>
    <w:div w:id="1075084049">
      <w:bodyDiv w:val="1"/>
      <w:marLeft w:val="0"/>
      <w:marRight w:val="0"/>
      <w:marTop w:val="0"/>
      <w:marBottom w:val="0"/>
      <w:divBdr>
        <w:top w:val="none" w:sz="0" w:space="0" w:color="auto"/>
        <w:left w:val="none" w:sz="0" w:space="0" w:color="auto"/>
        <w:bottom w:val="none" w:sz="0" w:space="0" w:color="auto"/>
        <w:right w:val="none" w:sz="0" w:space="0" w:color="auto"/>
      </w:divBdr>
    </w:div>
    <w:div w:id="1083376815">
      <w:bodyDiv w:val="1"/>
      <w:marLeft w:val="0"/>
      <w:marRight w:val="0"/>
      <w:marTop w:val="0"/>
      <w:marBottom w:val="0"/>
      <w:divBdr>
        <w:top w:val="none" w:sz="0" w:space="0" w:color="auto"/>
        <w:left w:val="none" w:sz="0" w:space="0" w:color="auto"/>
        <w:bottom w:val="none" w:sz="0" w:space="0" w:color="auto"/>
        <w:right w:val="none" w:sz="0" w:space="0" w:color="auto"/>
      </w:divBdr>
    </w:div>
    <w:div w:id="1118377718">
      <w:bodyDiv w:val="1"/>
      <w:marLeft w:val="0"/>
      <w:marRight w:val="0"/>
      <w:marTop w:val="0"/>
      <w:marBottom w:val="0"/>
      <w:divBdr>
        <w:top w:val="none" w:sz="0" w:space="0" w:color="auto"/>
        <w:left w:val="none" w:sz="0" w:space="0" w:color="auto"/>
        <w:bottom w:val="none" w:sz="0" w:space="0" w:color="auto"/>
        <w:right w:val="none" w:sz="0" w:space="0" w:color="auto"/>
      </w:divBdr>
    </w:div>
    <w:div w:id="1158419914">
      <w:bodyDiv w:val="1"/>
      <w:marLeft w:val="0"/>
      <w:marRight w:val="0"/>
      <w:marTop w:val="0"/>
      <w:marBottom w:val="0"/>
      <w:divBdr>
        <w:top w:val="none" w:sz="0" w:space="0" w:color="auto"/>
        <w:left w:val="none" w:sz="0" w:space="0" w:color="auto"/>
        <w:bottom w:val="none" w:sz="0" w:space="0" w:color="auto"/>
        <w:right w:val="none" w:sz="0" w:space="0" w:color="auto"/>
      </w:divBdr>
    </w:div>
    <w:div w:id="1165167304">
      <w:bodyDiv w:val="1"/>
      <w:marLeft w:val="0"/>
      <w:marRight w:val="0"/>
      <w:marTop w:val="0"/>
      <w:marBottom w:val="0"/>
      <w:divBdr>
        <w:top w:val="none" w:sz="0" w:space="0" w:color="auto"/>
        <w:left w:val="none" w:sz="0" w:space="0" w:color="auto"/>
        <w:bottom w:val="none" w:sz="0" w:space="0" w:color="auto"/>
        <w:right w:val="none" w:sz="0" w:space="0" w:color="auto"/>
      </w:divBdr>
    </w:div>
    <w:div w:id="1182283840">
      <w:bodyDiv w:val="1"/>
      <w:marLeft w:val="0"/>
      <w:marRight w:val="0"/>
      <w:marTop w:val="0"/>
      <w:marBottom w:val="0"/>
      <w:divBdr>
        <w:top w:val="none" w:sz="0" w:space="0" w:color="auto"/>
        <w:left w:val="none" w:sz="0" w:space="0" w:color="auto"/>
        <w:bottom w:val="none" w:sz="0" w:space="0" w:color="auto"/>
        <w:right w:val="none" w:sz="0" w:space="0" w:color="auto"/>
      </w:divBdr>
    </w:div>
    <w:div w:id="1201552442">
      <w:bodyDiv w:val="1"/>
      <w:marLeft w:val="0"/>
      <w:marRight w:val="0"/>
      <w:marTop w:val="0"/>
      <w:marBottom w:val="0"/>
      <w:divBdr>
        <w:top w:val="none" w:sz="0" w:space="0" w:color="auto"/>
        <w:left w:val="none" w:sz="0" w:space="0" w:color="auto"/>
        <w:bottom w:val="none" w:sz="0" w:space="0" w:color="auto"/>
        <w:right w:val="none" w:sz="0" w:space="0" w:color="auto"/>
      </w:divBdr>
    </w:div>
    <w:div w:id="1211645888">
      <w:bodyDiv w:val="1"/>
      <w:marLeft w:val="0"/>
      <w:marRight w:val="0"/>
      <w:marTop w:val="0"/>
      <w:marBottom w:val="0"/>
      <w:divBdr>
        <w:top w:val="none" w:sz="0" w:space="0" w:color="auto"/>
        <w:left w:val="none" w:sz="0" w:space="0" w:color="auto"/>
        <w:bottom w:val="none" w:sz="0" w:space="0" w:color="auto"/>
        <w:right w:val="none" w:sz="0" w:space="0" w:color="auto"/>
      </w:divBdr>
    </w:div>
    <w:div w:id="1261451154">
      <w:bodyDiv w:val="1"/>
      <w:marLeft w:val="0"/>
      <w:marRight w:val="0"/>
      <w:marTop w:val="0"/>
      <w:marBottom w:val="0"/>
      <w:divBdr>
        <w:top w:val="none" w:sz="0" w:space="0" w:color="auto"/>
        <w:left w:val="none" w:sz="0" w:space="0" w:color="auto"/>
        <w:bottom w:val="none" w:sz="0" w:space="0" w:color="auto"/>
        <w:right w:val="none" w:sz="0" w:space="0" w:color="auto"/>
      </w:divBdr>
    </w:div>
    <w:div w:id="1286548901">
      <w:bodyDiv w:val="1"/>
      <w:marLeft w:val="0"/>
      <w:marRight w:val="0"/>
      <w:marTop w:val="0"/>
      <w:marBottom w:val="0"/>
      <w:divBdr>
        <w:top w:val="none" w:sz="0" w:space="0" w:color="auto"/>
        <w:left w:val="none" w:sz="0" w:space="0" w:color="auto"/>
        <w:bottom w:val="none" w:sz="0" w:space="0" w:color="auto"/>
        <w:right w:val="none" w:sz="0" w:space="0" w:color="auto"/>
      </w:divBdr>
    </w:div>
    <w:div w:id="1293945952">
      <w:bodyDiv w:val="1"/>
      <w:marLeft w:val="0"/>
      <w:marRight w:val="0"/>
      <w:marTop w:val="0"/>
      <w:marBottom w:val="0"/>
      <w:divBdr>
        <w:top w:val="none" w:sz="0" w:space="0" w:color="auto"/>
        <w:left w:val="none" w:sz="0" w:space="0" w:color="auto"/>
        <w:bottom w:val="none" w:sz="0" w:space="0" w:color="auto"/>
        <w:right w:val="none" w:sz="0" w:space="0" w:color="auto"/>
      </w:divBdr>
    </w:div>
    <w:div w:id="1297875092">
      <w:bodyDiv w:val="1"/>
      <w:marLeft w:val="0"/>
      <w:marRight w:val="0"/>
      <w:marTop w:val="0"/>
      <w:marBottom w:val="0"/>
      <w:divBdr>
        <w:top w:val="none" w:sz="0" w:space="0" w:color="auto"/>
        <w:left w:val="none" w:sz="0" w:space="0" w:color="auto"/>
        <w:bottom w:val="none" w:sz="0" w:space="0" w:color="auto"/>
        <w:right w:val="none" w:sz="0" w:space="0" w:color="auto"/>
      </w:divBdr>
    </w:div>
    <w:div w:id="1307393716">
      <w:bodyDiv w:val="1"/>
      <w:marLeft w:val="0"/>
      <w:marRight w:val="0"/>
      <w:marTop w:val="0"/>
      <w:marBottom w:val="0"/>
      <w:divBdr>
        <w:top w:val="none" w:sz="0" w:space="0" w:color="auto"/>
        <w:left w:val="none" w:sz="0" w:space="0" w:color="auto"/>
        <w:bottom w:val="none" w:sz="0" w:space="0" w:color="auto"/>
        <w:right w:val="none" w:sz="0" w:space="0" w:color="auto"/>
      </w:divBdr>
    </w:div>
    <w:div w:id="1314986920">
      <w:bodyDiv w:val="1"/>
      <w:marLeft w:val="0"/>
      <w:marRight w:val="0"/>
      <w:marTop w:val="0"/>
      <w:marBottom w:val="0"/>
      <w:divBdr>
        <w:top w:val="none" w:sz="0" w:space="0" w:color="auto"/>
        <w:left w:val="none" w:sz="0" w:space="0" w:color="auto"/>
        <w:bottom w:val="none" w:sz="0" w:space="0" w:color="auto"/>
        <w:right w:val="none" w:sz="0" w:space="0" w:color="auto"/>
      </w:divBdr>
    </w:div>
    <w:div w:id="1320619617">
      <w:bodyDiv w:val="1"/>
      <w:marLeft w:val="0"/>
      <w:marRight w:val="0"/>
      <w:marTop w:val="0"/>
      <w:marBottom w:val="0"/>
      <w:divBdr>
        <w:top w:val="none" w:sz="0" w:space="0" w:color="auto"/>
        <w:left w:val="none" w:sz="0" w:space="0" w:color="auto"/>
        <w:bottom w:val="none" w:sz="0" w:space="0" w:color="auto"/>
        <w:right w:val="none" w:sz="0" w:space="0" w:color="auto"/>
      </w:divBdr>
    </w:div>
    <w:div w:id="1320696949">
      <w:bodyDiv w:val="1"/>
      <w:marLeft w:val="0"/>
      <w:marRight w:val="0"/>
      <w:marTop w:val="0"/>
      <w:marBottom w:val="0"/>
      <w:divBdr>
        <w:top w:val="none" w:sz="0" w:space="0" w:color="auto"/>
        <w:left w:val="none" w:sz="0" w:space="0" w:color="auto"/>
        <w:bottom w:val="none" w:sz="0" w:space="0" w:color="auto"/>
        <w:right w:val="none" w:sz="0" w:space="0" w:color="auto"/>
      </w:divBdr>
    </w:div>
    <w:div w:id="1329556130">
      <w:bodyDiv w:val="1"/>
      <w:marLeft w:val="0"/>
      <w:marRight w:val="0"/>
      <w:marTop w:val="0"/>
      <w:marBottom w:val="0"/>
      <w:divBdr>
        <w:top w:val="none" w:sz="0" w:space="0" w:color="auto"/>
        <w:left w:val="none" w:sz="0" w:space="0" w:color="auto"/>
        <w:bottom w:val="none" w:sz="0" w:space="0" w:color="auto"/>
        <w:right w:val="none" w:sz="0" w:space="0" w:color="auto"/>
      </w:divBdr>
      <w:divsChild>
        <w:div w:id="1627858221">
          <w:marLeft w:val="0"/>
          <w:marRight w:val="0"/>
          <w:marTop w:val="0"/>
          <w:marBottom w:val="0"/>
          <w:divBdr>
            <w:top w:val="none" w:sz="0" w:space="0" w:color="auto"/>
            <w:left w:val="none" w:sz="0" w:space="0" w:color="auto"/>
            <w:bottom w:val="none" w:sz="0" w:space="0" w:color="auto"/>
            <w:right w:val="none" w:sz="0" w:space="0" w:color="auto"/>
          </w:divBdr>
        </w:div>
      </w:divsChild>
    </w:div>
    <w:div w:id="1339230794">
      <w:bodyDiv w:val="1"/>
      <w:marLeft w:val="0"/>
      <w:marRight w:val="0"/>
      <w:marTop w:val="0"/>
      <w:marBottom w:val="0"/>
      <w:divBdr>
        <w:top w:val="none" w:sz="0" w:space="0" w:color="auto"/>
        <w:left w:val="none" w:sz="0" w:space="0" w:color="auto"/>
        <w:bottom w:val="none" w:sz="0" w:space="0" w:color="auto"/>
        <w:right w:val="none" w:sz="0" w:space="0" w:color="auto"/>
      </w:divBdr>
    </w:div>
    <w:div w:id="1380474223">
      <w:bodyDiv w:val="1"/>
      <w:marLeft w:val="0"/>
      <w:marRight w:val="0"/>
      <w:marTop w:val="0"/>
      <w:marBottom w:val="0"/>
      <w:divBdr>
        <w:top w:val="none" w:sz="0" w:space="0" w:color="auto"/>
        <w:left w:val="none" w:sz="0" w:space="0" w:color="auto"/>
        <w:bottom w:val="none" w:sz="0" w:space="0" w:color="auto"/>
        <w:right w:val="none" w:sz="0" w:space="0" w:color="auto"/>
      </w:divBdr>
    </w:div>
    <w:div w:id="1409381130">
      <w:bodyDiv w:val="1"/>
      <w:marLeft w:val="0"/>
      <w:marRight w:val="0"/>
      <w:marTop w:val="0"/>
      <w:marBottom w:val="0"/>
      <w:divBdr>
        <w:top w:val="none" w:sz="0" w:space="0" w:color="auto"/>
        <w:left w:val="none" w:sz="0" w:space="0" w:color="auto"/>
        <w:bottom w:val="none" w:sz="0" w:space="0" w:color="auto"/>
        <w:right w:val="none" w:sz="0" w:space="0" w:color="auto"/>
      </w:divBdr>
    </w:div>
    <w:div w:id="1411586794">
      <w:bodyDiv w:val="1"/>
      <w:marLeft w:val="0"/>
      <w:marRight w:val="0"/>
      <w:marTop w:val="0"/>
      <w:marBottom w:val="0"/>
      <w:divBdr>
        <w:top w:val="none" w:sz="0" w:space="0" w:color="auto"/>
        <w:left w:val="none" w:sz="0" w:space="0" w:color="auto"/>
        <w:bottom w:val="none" w:sz="0" w:space="0" w:color="auto"/>
        <w:right w:val="none" w:sz="0" w:space="0" w:color="auto"/>
      </w:divBdr>
    </w:div>
    <w:div w:id="1428886750">
      <w:bodyDiv w:val="1"/>
      <w:marLeft w:val="0"/>
      <w:marRight w:val="0"/>
      <w:marTop w:val="0"/>
      <w:marBottom w:val="0"/>
      <w:divBdr>
        <w:top w:val="none" w:sz="0" w:space="0" w:color="auto"/>
        <w:left w:val="none" w:sz="0" w:space="0" w:color="auto"/>
        <w:bottom w:val="none" w:sz="0" w:space="0" w:color="auto"/>
        <w:right w:val="none" w:sz="0" w:space="0" w:color="auto"/>
      </w:divBdr>
    </w:div>
    <w:div w:id="1443647999">
      <w:bodyDiv w:val="1"/>
      <w:marLeft w:val="0"/>
      <w:marRight w:val="0"/>
      <w:marTop w:val="0"/>
      <w:marBottom w:val="0"/>
      <w:divBdr>
        <w:top w:val="none" w:sz="0" w:space="0" w:color="auto"/>
        <w:left w:val="none" w:sz="0" w:space="0" w:color="auto"/>
        <w:bottom w:val="none" w:sz="0" w:space="0" w:color="auto"/>
        <w:right w:val="none" w:sz="0" w:space="0" w:color="auto"/>
      </w:divBdr>
    </w:div>
    <w:div w:id="1487672240">
      <w:bodyDiv w:val="1"/>
      <w:marLeft w:val="0"/>
      <w:marRight w:val="0"/>
      <w:marTop w:val="0"/>
      <w:marBottom w:val="0"/>
      <w:divBdr>
        <w:top w:val="none" w:sz="0" w:space="0" w:color="auto"/>
        <w:left w:val="none" w:sz="0" w:space="0" w:color="auto"/>
        <w:bottom w:val="none" w:sz="0" w:space="0" w:color="auto"/>
        <w:right w:val="none" w:sz="0" w:space="0" w:color="auto"/>
      </w:divBdr>
    </w:div>
    <w:div w:id="1491363239">
      <w:bodyDiv w:val="1"/>
      <w:marLeft w:val="0"/>
      <w:marRight w:val="0"/>
      <w:marTop w:val="0"/>
      <w:marBottom w:val="0"/>
      <w:divBdr>
        <w:top w:val="none" w:sz="0" w:space="0" w:color="auto"/>
        <w:left w:val="none" w:sz="0" w:space="0" w:color="auto"/>
        <w:bottom w:val="none" w:sz="0" w:space="0" w:color="auto"/>
        <w:right w:val="none" w:sz="0" w:space="0" w:color="auto"/>
      </w:divBdr>
    </w:div>
    <w:div w:id="1503616853">
      <w:bodyDiv w:val="1"/>
      <w:marLeft w:val="0"/>
      <w:marRight w:val="0"/>
      <w:marTop w:val="0"/>
      <w:marBottom w:val="0"/>
      <w:divBdr>
        <w:top w:val="none" w:sz="0" w:space="0" w:color="auto"/>
        <w:left w:val="none" w:sz="0" w:space="0" w:color="auto"/>
        <w:bottom w:val="none" w:sz="0" w:space="0" w:color="auto"/>
        <w:right w:val="none" w:sz="0" w:space="0" w:color="auto"/>
      </w:divBdr>
    </w:div>
    <w:div w:id="1503812833">
      <w:bodyDiv w:val="1"/>
      <w:marLeft w:val="0"/>
      <w:marRight w:val="0"/>
      <w:marTop w:val="0"/>
      <w:marBottom w:val="0"/>
      <w:divBdr>
        <w:top w:val="none" w:sz="0" w:space="0" w:color="auto"/>
        <w:left w:val="none" w:sz="0" w:space="0" w:color="auto"/>
        <w:bottom w:val="none" w:sz="0" w:space="0" w:color="auto"/>
        <w:right w:val="none" w:sz="0" w:space="0" w:color="auto"/>
      </w:divBdr>
    </w:div>
    <w:div w:id="1547452178">
      <w:bodyDiv w:val="1"/>
      <w:marLeft w:val="0"/>
      <w:marRight w:val="0"/>
      <w:marTop w:val="0"/>
      <w:marBottom w:val="0"/>
      <w:divBdr>
        <w:top w:val="none" w:sz="0" w:space="0" w:color="auto"/>
        <w:left w:val="none" w:sz="0" w:space="0" w:color="auto"/>
        <w:bottom w:val="none" w:sz="0" w:space="0" w:color="auto"/>
        <w:right w:val="none" w:sz="0" w:space="0" w:color="auto"/>
      </w:divBdr>
    </w:div>
    <w:div w:id="1565289922">
      <w:bodyDiv w:val="1"/>
      <w:marLeft w:val="0"/>
      <w:marRight w:val="0"/>
      <w:marTop w:val="0"/>
      <w:marBottom w:val="0"/>
      <w:divBdr>
        <w:top w:val="none" w:sz="0" w:space="0" w:color="auto"/>
        <w:left w:val="none" w:sz="0" w:space="0" w:color="auto"/>
        <w:bottom w:val="none" w:sz="0" w:space="0" w:color="auto"/>
        <w:right w:val="none" w:sz="0" w:space="0" w:color="auto"/>
      </w:divBdr>
    </w:div>
    <w:div w:id="1587686526">
      <w:bodyDiv w:val="1"/>
      <w:marLeft w:val="0"/>
      <w:marRight w:val="0"/>
      <w:marTop w:val="0"/>
      <w:marBottom w:val="0"/>
      <w:divBdr>
        <w:top w:val="none" w:sz="0" w:space="0" w:color="auto"/>
        <w:left w:val="none" w:sz="0" w:space="0" w:color="auto"/>
        <w:bottom w:val="none" w:sz="0" w:space="0" w:color="auto"/>
        <w:right w:val="none" w:sz="0" w:space="0" w:color="auto"/>
      </w:divBdr>
    </w:div>
    <w:div w:id="1629162579">
      <w:bodyDiv w:val="1"/>
      <w:marLeft w:val="0"/>
      <w:marRight w:val="0"/>
      <w:marTop w:val="0"/>
      <w:marBottom w:val="0"/>
      <w:divBdr>
        <w:top w:val="none" w:sz="0" w:space="0" w:color="auto"/>
        <w:left w:val="none" w:sz="0" w:space="0" w:color="auto"/>
        <w:bottom w:val="none" w:sz="0" w:space="0" w:color="auto"/>
        <w:right w:val="none" w:sz="0" w:space="0" w:color="auto"/>
      </w:divBdr>
    </w:div>
    <w:div w:id="1639455253">
      <w:bodyDiv w:val="1"/>
      <w:marLeft w:val="0"/>
      <w:marRight w:val="0"/>
      <w:marTop w:val="0"/>
      <w:marBottom w:val="0"/>
      <w:divBdr>
        <w:top w:val="none" w:sz="0" w:space="0" w:color="auto"/>
        <w:left w:val="none" w:sz="0" w:space="0" w:color="auto"/>
        <w:bottom w:val="none" w:sz="0" w:space="0" w:color="auto"/>
        <w:right w:val="none" w:sz="0" w:space="0" w:color="auto"/>
      </w:divBdr>
    </w:div>
    <w:div w:id="1645741609">
      <w:bodyDiv w:val="1"/>
      <w:marLeft w:val="0"/>
      <w:marRight w:val="0"/>
      <w:marTop w:val="0"/>
      <w:marBottom w:val="0"/>
      <w:divBdr>
        <w:top w:val="none" w:sz="0" w:space="0" w:color="auto"/>
        <w:left w:val="none" w:sz="0" w:space="0" w:color="auto"/>
        <w:bottom w:val="none" w:sz="0" w:space="0" w:color="auto"/>
        <w:right w:val="none" w:sz="0" w:space="0" w:color="auto"/>
      </w:divBdr>
    </w:div>
    <w:div w:id="1662998629">
      <w:bodyDiv w:val="1"/>
      <w:marLeft w:val="0"/>
      <w:marRight w:val="0"/>
      <w:marTop w:val="0"/>
      <w:marBottom w:val="0"/>
      <w:divBdr>
        <w:top w:val="none" w:sz="0" w:space="0" w:color="auto"/>
        <w:left w:val="none" w:sz="0" w:space="0" w:color="auto"/>
        <w:bottom w:val="none" w:sz="0" w:space="0" w:color="auto"/>
        <w:right w:val="none" w:sz="0" w:space="0" w:color="auto"/>
      </w:divBdr>
      <w:divsChild>
        <w:div w:id="241642712">
          <w:marLeft w:val="0"/>
          <w:marRight w:val="0"/>
          <w:marTop w:val="0"/>
          <w:marBottom w:val="0"/>
          <w:divBdr>
            <w:top w:val="none" w:sz="0" w:space="0" w:color="auto"/>
            <w:left w:val="none" w:sz="0" w:space="0" w:color="auto"/>
            <w:bottom w:val="none" w:sz="0" w:space="0" w:color="auto"/>
            <w:right w:val="none" w:sz="0" w:space="0" w:color="auto"/>
          </w:divBdr>
          <w:divsChild>
            <w:div w:id="10052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088">
      <w:bodyDiv w:val="1"/>
      <w:marLeft w:val="0"/>
      <w:marRight w:val="0"/>
      <w:marTop w:val="0"/>
      <w:marBottom w:val="0"/>
      <w:divBdr>
        <w:top w:val="none" w:sz="0" w:space="0" w:color="auto"/>
        <w:left w:val="none" w:sz="0" w:space="0" w:color="auto"/>
        <w:bottom w:val="none" w:sz="0" w:space="0" w:color="auto"/>
        <w:right w:val="none" w:sz="0" w:space="0" w:color="auto"/>
      </w:divBdr>
    </w:div>
    <w:div w:id="1676348363">
      <w:bodyDiv w:val="1"/>
      <w:marLeft w:val="0"/>
      <w:marRight w:val="0"/>
      <w:marTop w:val="0"/>
      <w:marBottom w:val="0"/>
      <w:divBdr>
        <w:top w:val="none" w:sz="0" w:space="0" w:color="auto"/>
        <w:left w:val="none" w:sz="0" w:space="0" w:color="auto"/>
        <w:bottom w:val="none" w:sz="0" w:space="0" w:color="auto"/>
        <w:right w:val="none" w:sz="0" w:space="0" w:color="auto"/>
      </w:divBdr>
    </w:div>
    <w:div w:id="1716733194">
      <w:bodyDiv w:val="1"/>
      <w:marLeft w:val="0"/>
      <w:marRight w:val="0"/>
      <w:marTop w:val="0"/>
      <w:marBottom w:val="0"/>
      <w:divBdr>
        <w:top w:val="none" w:sz="0" w:space="0" w:color="auto"/>
        <w:left w:val="none" w:sz="0" w:space="0" w:color="auto"/>
        <w:bottom w:val="none" w:sz="0" w:space="0" w:color="auto"/>
        <w:right w:val="none" w:sz="0" w:space="0" w:color="auto"/>
      </w:divBdr>
    </w:div>
    <w:div w:id="1737163289">
      <w:bodyDiv w:val="1"/>
      <w:marLeft w:val="0"/>
      <w:marRight w:val="0"/>
      <w:marTop w:val="0"/>
      <w:marBottom w:val="0"/>
      <w:divBdr>
        <w:top w:val="none" w:sz="0" w:space="0" w:color="auto"/>
        <w:left w:val="none" w:sz="0" w:space="0" w:color="auto"/>
        <w:bottom w:val="none" w:sz="0" w:space="0" w:color="auto"/>
        <w:right w:val="none" w:sz="0" w:space="0" w:color="auto"/>
      </w:divBdr>
      <w:divsChild>
        <w:div w:id="669989">
          <w:marLeft w:val="0"/>
          <w:marRight w:val="0"/>
          <w:marTop w:val="0"/>
          <w:marBottom w:val="0"/>
          <w:divBdr>
            <w:top w:val="none" w:sz="0" w:space="0" w:color="auto"/>
            <w:left w:val="none" w:sz="0" w:space="0" w:color="auto"/>
            <w:bottom w:val="none" w:sz="0" w:space="0" w:color="auto"/>
            <w:right w:val="none" w:sz="0" w:space="0" w:color="auto"/>
          </w:divBdr>
        </w:div>
      </w:divsChild>
    </w:div>
    <w:div w:id="1750536544">
      <w:bodyDiv w:val="1"/>
      <w:marLeft w:val="0"/>
      <w:marRight w:val="0"/>
      <w:marTop w:val="0"/>
      <w:marBottom w:val="0"/>
      <w:divBdr>
        <w:top w:val="none" w:sz="0" w:space="0" w:color="auto"/>
        <w:left w:val="none" w:sz="0" w:space="0" w:color="auto"/>
        <w:bottom w:val="none" w:sz="0" w:space="0" w:color="auto"/>
        <w:right w:val="none" w:sz="0" w:space="0" w:color="auto"/>
      </w:divBdr>
    </w:div>
    <w:div w:id="1805389859">
      <w:bodyDiv w:val="1"/>
      <w:marLeft w:val="0"/>
      <w:marRight w:val="0"/>
      <w:marTop w:val="0"/>
      <w:marBottom w:val="0"/>
      <w:divBdr>
        <w:top w:val="none" w:sz="0" w:space="0" w:color="auto"/>
        <w:left w:val="none" w:sz="0" w:space="0" w:color="auto"/>
        <w:bottom w:val="none" w:sz="0" w:space="0" w:color="auto"/>
        <w:right w:val="none" w:sz="0" w:space="0" w:color="auto"/>
      </w:divBdr>
    </w:div>
    <w:div w:id="1848010645">
      <w:bodyDiv w:val="1"/>
      <w:marLeft w:val="0"/>
      <w:marRight w:val="0"/>
      <w:marTop w:val="0"/>
      <w:marBottom w:val="0"/>
      <w:divBdr>
        <w:top w:val="none" w:sz="0" w:space="0" w:color="auto"/>
        <w:left w:val="none" w:sz="0" w:space="0" w:color="auto"/>
        <w:bottom w:val="none" w:sz="0" w:space="0" w:color="auto"/>
        <w:right w:val="none" w:sz="0" w:space="0" w:color="auto"/>
      </w:divBdr>
    </w:div>
    <w:div w:id="1859343058">
      <w:bodyDiv w:val="1"/>
      <w:marLeft w:val="0"/>
      <w:marRight w:val="0"/>
      <w:marTop w:val="0"/>
      <w:marBottom w:val="0"/>
      <w:divBdr>
        <w:top w:val="none" w:sz="0" w:space="0" w:color="auto"/>
        <w:left w:val="none" w:sz="0" w:space="0" w:color="auto"/>
        <w:bottom w:val="none" w:sz="0" w:space="0" w:color="auto"/>
        <w:right w:val="none" w:sz="0" w:space="0" w:color="auto"/>
      </w:divBdr>
    </w:div>
    <w:div w:id="1861385222">
      <w:bodyDiv w:val="1"/>
      <w:marLeft w:val="0"/>
      <w:marRight w:val="0"/>
      <w:marTop w:val="0"/>
      <w:marBottom w:val="0"/>
      <w:divBdr>
        <w:top w:val="none" w:sz="0" w:space="0" w:color="auto"/>
        <w:left w:val="none" w:sz="0" w:space="0" w:color="auto"/>
        <w:bottom w:val="none" w:sz="0" w:space="0" w:color="auto"/>
        <w:right w:val="none" w:sz="0" w:space="0" w:color="auto"/>
      </w:divBdr>
      <w:divsChild>
        <w:div w:id="1905408067">
          <w:marLeft w:val="0"/>
          <w:marRight w:val="0"/>
          <w:marTop w:val="0"/>
          <w:marBottom w:val="0"/>
          <w:divBdr>
            <w:top w:val="none" w:sz="0" w:space="0" w:color="auto"/>
            <w:left w:val="none" w:sz="0" w:space="0" w:color="auto"/>
            <w:bottom w:val="none" w:sz="0" w:space="0" w:color="auto"/>
            <w:right w:val="none" w:sz="0" w:space="0" w:color="auto"/>
          </w:divBdr>
          <w:divsChild>
            <w:div w:id="20591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349">
      <w:bodyDiv w:val="1"/>
      <w:marLeft w:val="0"/>
      <w:marRight w:val="0"/>
      <w:marTop w:val="0"/>
      <w:marBottom w:val="0"/>
      <w:divBdr>
        <w:top w:val="none" w:sz="0" w:space="0" w:color="auto"/>
        <w:left w:val="none" w:sz="0" w:space="0" w:color="auto"/>
        <w:bottom w:val="none" w:sz="0" w:space="0" w:color="auto"/>
        <w:right w:val="none" w:sz="0" w:space="0" w:color="auto"/>
      </w:divBdr>
      <w:divsChild>
        <w:div w:id="1661227006">
          <w:marLeft w:val="0"/>
          <w:marRight w:val="0"/>
          <w:marTop w:val="0"/>
          <w:marBottom w:val="0"/>
          <w:divBdr>
            <w:top w:val="none" w:sz="0" w:space="0" w:color="auto"/>
            <w:left w:val="none" w:sz="0" w:space="0" w:color="auto"/>
            <w:bottom w:val="none" w:sz="0" w:space="0" w:color="auto"/>
            <w:right w:val="none" w:sz="0" w:space="0" w:color="auto"/>
          </w:divBdr>
        </w:div>
      </w:divsChild>
    </w:div>
    <w:div w:id="1940135293">
      <w:bodyDiv w:val="1"/>
      <w:marLeft w:val="0"/>
      <w:marRight w:val="0"/>
      <w:marTop w:val="0"/>
      <w:marBottom w:val="0"/>
      <w:divBdr>
        <w:top w:val="none" w:sz="0" w:space="0" w:color="auto"/>
        <w:left w:val="none" w:sz="0" w:space="0" w:color="auto"/>
        <w:bottom w:val="none" w:sz="0" w:space="0" w:color="auto"/>
        <w:right w:val="none" w:sz="0" w:space="0" w:color="auto"/>
      </w:divBdr>
    </w:div>
    <w:div w:id="1959679267">
      <w:bodyDiv w:val="1"/>
      <w:marLeft w:val="0"/>
      <w:marRight w:val="0"/>
      <w:marTop w:val="0"/>
      <w:marBottom w:val="0"/>
      <w:divBdr>
        <w:top w:val="none" w:sz="0" w:space="0" w:color="auto"/>
        <w:left w:val="none" w:sz="0" w:space="0" w:color="auto"/>
        <w:bottom w:val="none" w:sz="0" w:space="0" w:color="auto"/>
        <w:right w:val="none" w:sz="0" w:space="0" w:color="auto"/>
      </w:divBdr>
    </w:div>
    <w:div w:id="1966545242">
      <w:bodyDiv w:val="1"/>
      <w:marLeft w:val="0"/>
      <w:marRight w:val="0"/>
      <w:marTop w:val="0"/>
      <w:marBottom w:val="0"/>
      <w:divBdr>
        <w:top w:val="none" w:sz="0" w:space="0" w:color="auto"/>
        <w:left w:val="none" w:sz="0" w:space="0" w:color="auto"/>
        <w:bottom w:val="none" w:sz="0" w:space="0" w:color="auto"/>
        <w:right w:val="none" w:sz="0" w:space="0" w:color="auto"/>
      </w:divBdr>
    </w:div>
    <w:div w:id="1974165507">
      <w:bodyDiv w:val="1"/>
      <w:marLeft w:val="0"/>
      <w:marRight w:val="0"/>
      <w:marTop w:val="0"/>
      <w:marBottom w:val="0"/>
      <w:divBdr>
        <w:top w:val="none" w:sz="0" w:space="0" w:color="auto"/>
        <w:left w:val="none" w:sz="0" w:space="0" w:color="auto"/>
        <w:bottom w:val="none" w:sz="0" w:space="0" w:color="auto"/>
        <w:right w:val="none" w:sz="0" w:space="0" w:color="auto"/>
      </w:divBdr>
    </w:div>
    <w:div w:id="1976594713">
      <w:bodyDiv w:val="1"/>
      <w:marLeft w:val="0"/>
      <w:marRight w:val="0"/>
      <w:marTop w:val="0"/>
      <w:marBottom w:val="0"/>
      <w:divBdr>
        <w:top w:val="none" w:sz="0" w:space="0" w:color="auto"/>
        <w:left w:val="none" w:sz="0" w:space="0" w:color="auto"/>
        <w:bottom w:val="none" w:sz="0" w:space="0" w:color="auto"/>
        <w:right w:val="none" w:sz="0" w:space="0" w:color="auto"/>
      </w:divBdr>
    </w:div>
    <w:div w:id="1977252452">
      <w:bodyDiv w:val="1"/>
      <w:marLeft w:val="0"/>
      <w:marRight w:val="0"/>
      <w:marTop w:val="0"/>
      <w:marBottom w:val="0"/>
      <w:divBdr>
        <w:top w:val="none" w:sz="0" w:space="0" w:color="auto"/>
        <w:left w:val="none" w:sz="0" w:space="0" w:color="auto"/>
        <w:bottom w:val="none" w:sz="0" w:space="0" w:color="auto"/>
        <w:right w:val="none" w:sz="0" w:space="0" w:color="auto"/>
      </w:divBdr>
    </w:div>
    <w:div w:id="1991519660">
      <w:bodyDiv w:val="1"/>
      <w:marLeft w:val="0"/>
      <w:marRight w:val="0"/>
      <w:marTop w:val="0"/>
      <w:marBottom w:val="0"/>
      <w:divBdr>
        <w:top w:val="none" w:sz="0" w:space="0" w:color="auto"/>
        <w:left w:val="none" w:sz="0" w:space="0" w:color="auto"/>
        <w:bottom w:val="none" w:sz="0" w:space="0" w:color="auto"/>
        <w:right w:val="none" w:sz="0" w:space="0" w:color="auto"/>
      </w:divBdr>
    </w:div>
    <w:div w:id="2000881655">
      <w:bodyDiv w:val="1"/>
      <w:marLeft w:val="0"/>
      <w:marRight w:val="0"/>
      <w:marTop w:val="0"/>
      <w:marBottom w:val="0"/>
      <w:divBdr>
        <w:top w:val="none" w:sz="0" w:space="0" w:color="auto"/>
        <w:left w:val="none" w:sz="0" w:space="0" w:color="auto"/>
        <w:bottom w:val="none" w:sz="0" w:space="0" w:color="auto"/>
        <w:right w:val="none" w:sz="0" w:space="0" w:color="auto"/>
      </w:divBdr>
    </w:div>
    <w:div w:id="2065251551">
      <w:bodyDiv w:val="1"/>
      <w:marLeft w:val="0"/>
      <w:marRight w:val="0"/>
      <w:marTop w:val="0"/>
      <w:marBottom w:val="0"/>
      <w:divBdr>
        <w:top w:val="none" w:sz="0" w:space="0" w:color="auto"/>
        <w:left w:val="none" w:sz="0" w:space="0" w:color="auto"/>
        <w:bottom w:val="none" w:sz="0" w:space="0" w:color="auto"/>
        <w:right w:val="none" w:sz="0" w:space="0" w:color="auto"/>
      </w:divBdr>
    </w:div>
    <w:div w:id="2080057463">
      <w:bodyDiv w:val="1"/>
      <w:marLeft w:val="0"/>
      <w:marRight w:val="0"/>
      <w:marTop w:val="0"/>
      <w:marBottom w:val="0"/>
      <w:divBdr>
        <w:top w:val="none" w:sz="0" w:space="0" w:color="auto"/>
        <w:left w:val="none" w:sz="0" w:space="0" w:color="auto"/>
        <w:bottom w:val="none" w:sz="0" w:space="0" w:color="auto"/>
        <w:right w:val="none" w:sz="0" w:space="0" w:color="auto"/>
      </w:divBdr>
    </w:div>
    <w:div w:id="2095927892">
      <w:bodyDiv w:val="1"/>
      <w:marLeft w:val="0"/>
      <w:marRight w:val="0"/>
      <w:marTop w:val="0"/>
      <w:marBottom w:val="0"/>
      <w:divBdr>
        <w:top w:val="none" w:sz="0" w:space="0" w:color="auto"/>
        <w:left w:val="none" w:sz="0" w:space="0" w:color="auto"/>
        <w:bottom w:val="none" w:sz="0" w:space="0" w:color="auto"/>
        <w:right w:val="none" w:sz="0" w:space="0" w:color="auto"/>
      </w:divBdr>
    </w:div>
    <w:div w:id="209932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mployment-social-affairs.ec.europa.eu/joint-employment-report-2026_en" TargetMode="External"/><Relationship Id="rId3" Type="http://schemas.openxmlformats.org/officeDocument/2006/relationships/hyperlink" Target="https://www.tweedekamer.nl/kamerstukken/brieven_regering/detail?id=2026Z13032&amp;did=2026D29424" TargetMode="External"/><Relationship Id="rId7" Type="http://schemas.openxmlformats.org/officeDocument/2006/relationships/hyperlink" Target="https://commission.europa.eu/publications/2026-european-semester-recommendation-euro-area_en" TargetMode="External"/><Relationship Id="rId2" Type="http://schemas.openxmlformats.org/officeDocument/2006/relationships/hyperlink" Target="https://www.tweedekamer.nl/kamerstukken/brieven_regering/detail?id=2026Z12553&amp;did=2026D28509" TargetMode="External"/><Relationship Id="rId1" Type="http://schemas.openxmlformats.org/officeDocument/2006/relationships/hyperlink" Target="https://www.europarl.europa.eu/committees/nl/documents/latest-documents" TargetMode="External"/><Relationship Id="rId6" Type="http://schemas.openxmlformats.org/officeDocument/2006/relationships/hyperlink" Target="https://ec.europa.eu/eurostat/statistics-explained/index.php?title=Employment_-_annual_statistics" TargetMode="External"/><Relationship Id="rId11" Type="http://schemas.openxmlformats.org/officeDocument/2006/relationships/hyperlink" Target="https://open.overheid.nl/documenten/92444fcf-870c-4224-8721-ddc0cdf01a86/file" TargetMode="External"/><Relationship Id="rId5" Type="http://schemas.openxmlformats.org/officeDocument/2006/relationships/hyperlink" Target="https://eur-lex.europa.eu/legal-content/NL/TXT/?uri=OJ:L_202401385" TargetMode="External"/><Relationship Id="rId10" Type="http://schemas.openxmlformats.org/officeDocument/2006/relationships/hyperlink" Target="https://www.tweedekamer.nl/kamerstukken/brieven_regering/detail?id=2026Z13033&amp;did=2026D29426" TargetMode="External"/><Relationship Id="rId4" Type="http://schemas.openxmlformats.org/officeDocument/2006/relationships/hyperlink" Target="https://www.rijksoverheid.nl/documenten/2025/11/17/nederlandse-non-paper-europese-anti-armoedestrategie" TargetMode="External"/><Relationship Id="rId9" Type="http://schemas.openxmlformats.org/officeDocument/2006/relationships/hyperlink" Target="https://www.tweedekamer.nl/kamerstukken/brieven_regering/detail?id=2026Z13032&amp;did=2026D29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4915</ap:Words>
  <ap:Characters>27038</ap:Characters>
  <ap:DocSecurity>0</ap:DocSecurity>
  <ap:Lines>225</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2026-06-11T12:36:00.0000000Z</dcterms:created>
  <dcterms:modified xsi:type="dcterms:W3CDTF">2026-06-15T13:19:00.0000000Z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0x010100DC9234E3CB5349408FF8841614839241</vt:lpwstr>
  </property>
</Properties>
</file>