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C73" w:rsidP="00640C73" w:rsidRDefault="00640C73" w14:paraId="47362548" w14:textId="304B4D31">
      <w:pPr>
        <w:pStyle w:val="Geenafstand"/>
      </w:pPr>
      <w:r>
        <w:t>AH 2255</w:t>
      </w:r>
    </w:p>
    <w:p w:rsidR="00640C73" w:rsidP="00640C73" w:rsidRDefault="00640C73" w14:paraId="65C5523E" w14:textId="7A64F5E3">
      <w:pPr>
        <w:pStyle w:val="Geenafstand"/>
      </w:pPr>
      <w:r>
        <w:t>2026Z06777</w:t>
      </w:r>
    </w:p>
    <w:p w:rsidR="00640C73" w:rsidP="00640C73" w:rsidRDefault="00640C73" w14:paraId="0AE115A6" w14:textId="77777777">
      <w:pPr>
        <w:pStyle w:val="Geenafstand"/>
      </w:pPr>
    </w:p>
    <w:p w:rsidR="00640C73" w:rsidP="00640C73" w:rsidRDefault="00640C73" w14:paraId="632C008A" w14:textId="01393F39">
      <w:pPr>
        <w:pStyle w:val="Geenafstand"/>
        <w:rPr>
          <w:sz w:val="24"/>
          <w:szCs w:val="24"/>
        </w:rPr>
      </w:pPr>
      <w:r w:rsidRPr="00640C73">
        <w:rPr>
          <w:sz w:val="24"/>
          <w:szCs w:val="24"/>
        </w:rPr>
        <w:t>Antwoord van minister Van Weel (Justitie en Veiligheid)</w:t>
      </w:r>
      <w:r>
        <w:rPr>
          <w:sz w:val="24"/>
          <w:szCs w:val="24"/>
        </w:rPr>
        <w:t>, mede namens de minister van Asiel en Migratie</w:t>
      </w:r>
      <w:r w:rsidRPr="00640C73">
        <w:rPr>
          <w:sz w:val="24"/>
          <w:szCs w:val="24"/>
        </w:rPr>
        <w:t xml:space="preserve"> (ontvangen </w:t>
      </w:r>
      <w:r>
        <w:rPr>
          <w:sz w:val="24"/>
          <w:szCs w:val="24"/>
        </w:rPr>
        <w:t>15 juni 2026)</w:t>
      </w:r>
    </w:p>
    <w:p w:rsidR="00640C73" w:rsidP="00640C73" w:rsidRDefault="00640C73" w14:paraId="546EEE7F" w14:textId="77777777">
      <w:pPr>
        <w:autoSpaceDE w:val="0"/>
        <w:adjustRightInd w:val="0"/>
        <w:spacing w:line="240" w:lineRule="auto"/>
        <w:rPr>
          <w:rFonts w:eastAsia="DejaVuSerifCondensed" w:cs="DejaVuSerifCondensed"/>
          <w:b/>
          <w:bCs/>
          <w:sz w:val="24"/>
          <w:szCs w:val="24"/>
        </w:rPr>
      </w:pPr>
    </w:p>
    <w:p w:rsidRPr="00640C73" w:rsidR="00640C73" w:rsidP="00640C73" w:rsidRDefault="00640C73" w14:paraId="701114FA" w14:textId="461BB9D3">
      <w:pPr>
        <w:autoSpaceDE w:val="0"/>
        <w:adjustRightInd w:val="0"/>
        <w:spacing w:line="240" w:lineRule="auto"/>
        <w:rPr>
          <w:rFonts w:eastAsia="DejaVuSerifCondensed" w:cs="DejaVuSerifCondensed"/>
          <w:sz w:val="24"/>
          <w:szCs w:val="24"/>
        </w:rPr>
      </w:pPr>
      <w:r w:rsidRPr="00640C73">
        <w:rPr>
          <w:rFonts w:eastAsia="DejaVuSerifCondensed" w:cs="DejaVuSerifCondensed"/>
          <w:color w:val="000000"/>
          <w:sz w:val="24"/>
          <w:szCs w:val="24"/>
        </w:rPr>
        <w:t xml:space="preserve">Zie ook Aanhangsel Handelingen, vergaderjaar 2025-2026, nr. </w:t>
      </w:r>
      <w:r w:rsidRPr="00640C73">
        <w:rPr>
          <w:rFonts w:eastAsia="DejaVuSerifCondensed" w:cs="DejaVuSerifCondensed"/>
          <w:sz w:val="24"/>
          <w:szCs w:val="24"/>
        </w:rPr>
        <w:t>1709</w:t>
      </w:r>
    </w:p>
    <w:p w:rsidRPr="008C097B" w:rsidR="00640C73" w:rsidP="00640C73" w:rsidRDefault="00640C73" w14:paraId="73A71744" w14:textId="77777777">
      <w:pPr>
        <w:autoSpaceDE w:val="0"/>
        <w:adjustRightInd w:val="0"/>
        <w:spacing w:line="240" w:lineRule="auto"/>
        <w:rPr>
          <w:rFonts w:eastAsia="DejaVuSerifCondensed" w:cs="DejaVuSerifCondensed"/>
          <w:b/>
          <w:bCs/>
        </w:rPr>
      </w:pPr>
    </w:p>
    <w:p w:rsidRPr="008C097B" w:rsidR="00640C73" w:rsidP="00640C73" w:rsidRDefault="00640C73" w14:paraId="03412808"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1</w:t>
      </w:r>
    </w:p>
    <w:p w:rsidRPr="008C097B" w:rsidR="00640C73" w:rsidP="00640C73" w:rsidRDefault="00640C73" w14:paraId="75A96B75"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Bent u bekend met het bericht 'Meer meldingen van geweld uit naam van familie-eer, vaak Syriërs'?</w:t>
      </w:r>
      <w:r w:rsidRPr="008C097B">
        <w:rPr>
          <w:rStyle w:val="Voetnootmarkering"/>
          <w:rFonts w:eastAsia="DejaVuSerifCondensed" w:cs="DejaVuSerifCondensed"/>
          <w:b/>
          <w:bCs/>
        </w:rPr>
        <w:footnoteReference w:id="1"/>
      </w:r>
    </w:p>
    <w:p w:rsidRPr="008C097B" w:rsidR="00640C73" w:rsidP="00640C73" w:rsidRDefault="00640C73" w14:paraId="7F8C5C51" w14:textId="77777777">
      <w:pPr>
        <w:autoSpaceDE w:val="0"/>
        <w:adjustRightInd w:val="0"/>
        <w:spacing w:line="240" w:lineRule="auto"/>
        <w:ind w:left="708"/>
        <w:rPr>
          <w:rFonts w:eastAsia="DejaVuSerifCondensed" w:cs="DejaVuSerifCondensed"/>
        </w:rPr>
      </w:pPr>
    </w:p>
    <w:p w:rsidRPr="008C097B" w:rsidR="00640C73" w:rsidP="00640C73" w:rsidRDefault="00640C73" w14:paraId="46BE8716"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1</w:t>
      </w:r>
    </w:p>
    <w:p w:rsidRPr="008C097B" w:rsidR="00640C73" w:rsidP="00640C73" w:rsidRDefault="00640C73" w14:paraId="165133FB" w14:textId="77777777">
      <w:pPr>
        <w:autoSpaceDE w:val="0"/>
        <w:adjustRightInd w:val="0"/>
        <w:spacing w:line="240" w:lineRule="auto"/>
        <w:rPr>
          <w:rFonts w:eastAsia="DejaVuSerifCondensed" w:cs="DejaVuSerifCondensed"/>
        </w:rPr>
      </w:pPr>
      <w:r w:rsidRPr="008C097B">
        <w:rPr>
          <w:rFonts w:eastAsia="DejaVuSerifCondensed" w:cs="DejaVuSerifCondensed"/>
        </w:rPr>
        <w:t>Ja.</w:t>
      </w:r>
    </w:p>
    <w:p w:rsidRPr="008C097B" w:rsidR="00640C73" w:rsidP="00640C73" w:rsidRDefault="00640C73" w14:paraId="4443E79E" w14:textId="77777777">
      <w:pPr>
        <w:autoSpaceDE w:val="0"/>
        <w:adjustRightInd w:val="0"/>
        <w:spacing w:line="240" w:lineRule="auto"/>
        <w:ind w:left="708"/>
        <w:rPr>
          <w:rFonts w:eastAsia="DejaVuSerifCondensed" w:cs="DejaVuSerifCondensed"/>
        </w:rPr>
      </w:pPr>
    </w:p>
    <w:p w:rsidRPr="008C097B" w:rsidR="00640C73" w:rsidP="00640C73" w:rsidRDefault="00640C73" w14:paraId="7C198484"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2</w:t>
      </w:r>
    </w:p>
    <w:p w:rsidRPr="008C097B" w:rsidR="00640C73" w:rsidP="00640C73" w:rsidRDefault="00640C73" w14:paraId="79FDC046"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Hoe duidt u de stijging van het aantal meldingen van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van 673 gevallen in 2024 naar 757 in 2025? </w:t>
      </w:r>
    </w:p>
    <w:p w:rsidRPr="008C097B" w:rsidR="00640C73" w:rsidP="00640C73" w:rsidRDefault="00640C73" w14:paraId="16C6353E" w14:textId="77777777">
      <w:pPr>
        <w:autoSpaceDE w:val="0"/>
        <w:adjustRightInd w:val="0"/>
        <w:spacing w:line="240" w:lineRule="auto"/>
        <w:rPr>
          <w:rFonts w:eastAsia="DejaVuSerifCondensed" w:cs="DejaVuSerifCondensed"/>
        </w:rPr>
      </w:pPr>
    </w:p>
    <w:p w:rsidRPr="008C097B" w:rsidR="00640C73" w:rsidP="00640C73" w:rsidRDefault="00640C73" w14:paraId="4CF55015"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2</w:t>
      </w:r>
    </w:p>
    <w:p w:rsidRPr="008C097B" w:rsidR="00640C73" w:rsidP="00640C73" w:rsidRDefault="00640C73" w14:paraId="7A0E172F"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Een eenduidig antwoord op deze vraag is niet te geven. Er zijn meer vragen over casussen met een vermoeden van een eermotief </w:t>
      </w:r>
      <w:r>
        <w:rPr>
          <w:rFonts w:eastAsia="DejaVuSerifCondensed" w:cs="DejaVuSerifCondensed"/>
        </w:rPr>
        <w:t xml:space="preserve">bij het Landelijk Expertisecentrum </w:t>
      </w:r>
      <w:proofErr w:type="spellStart"/>
      <w:r>
        <w:rPr>
          <w:rFonts w:eastAsia="DejaVuSerifCondensed" w:cs="DejaVuSerifCondensed"/>
        </w:rPr>
        <w:t>Eergerelateerd</w:t>
      </w:r>
      <w:proofErr w:type="spellEnd"/>
      <w:r>
        <w:rPr>
          <w:rFonts w:eastAsia="DejaVuSerifCondensed" w:cs="DejaVuSerifCondensed"/>
        </w:rPr>
        <w:t xml:space="preserve"> Geweld (LEC EGG) </w:t>
      </w:r>
      <w:r w:rsidRPr="008C097B">
        <w:rPr>
          <w:rFonts w:eastAsia="DejaVuSerifCondensed" w:cs="DejaVuSerifCondensed"/>
        </w:rPr>
        <w:t xml:space="preserve">binnengekomen. Dat kan komen omdat er een daadwerkelijke toename van het aantal </w:t>
      </w:r>
      <w:r>
        <w:rPr>
          <w:rFonts w:eastAsia="DejaVuSerifCondensed" w:cs="DejaVuSerifCondensed"/>
        </w:rPr>
        <w:t>zaken</w:t>
      </w:r>
      <w:r w:rsidRPr="008C097B">
        <w:rPr>
          <w:rFonts w:eastAsia="DejaVuSerifCondensed" w:cs="DejaVuSerifCondensed"/>
        </w:rPr>
        <w:t xml:space="preserve"> is. Dat kan echter ook komen door de gegroeide bekendheid van het LEC EGG binnen de politie-eenheden.</w:t>
      </w:r>
    </w:p>
    <w:p w:rsidRPr="008C097B" w:rsidR="00640C73" w:rsidP="00640C73" w:rsidRDefault="00640C73" w14:paraId="099C52F3" w14:textId="77777777">
      <w:pPr>
        <w:autoSpaceDE w:val="0"/>
        <w:adjustRightInd w:val="0"/>
        <w:spacing w:line="240" w:lineRule="auto"/>
        <w:ind w:left="708"/>
        <w:rPr>
          <w:rFonts w:eastAsia="DejaVuSerifCondensed" w:cs="DejaVuSerifCondensed"/>
        </w:rPr>
      </w:pPr>
    </w:p>
    <w:p w:rsidRPr="008C097B" w:rsidR="00640C73" w:rsidP="00640C73" w:rsidRDefault="00640C73" w14:paraId="4D26E4E8"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3</w:t>
      </w:r>
    </w:p>
    <w:p w:rsidRPr="008C097B" w:rsidR="00640C73" w:rsidP="00640C73" w:rsidRDefault="00640C73" w14:paraId="68286DB3"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lastRenderedPageBreak/>
        <w:t xml:space="preserve">In hoeverre is volgens u sprake van een daadwerkelijke toename van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los van een toename aan meldingen?</w:t>
      </w:r>
    </w:p>
    <w:p w:rsidRPr="008C097B" w:rsidR="00640C73" w:rsidP="00640C73" w:rsidRDefault="00640C73" w14:paraId="72054890" w14:textId="77777777">
      <w:pPr>
        <w:autoSpaceDE w:val="0"/>
        <w:adjustRightInd w:val="0"/>
        <w:spacing w:line="240" w:lineRule="auto"/>
        <w:rPr>
          <w:rFonts w:eastAsia="DejaVuSerifCondensed" w:cs="DejaVuSerifCondensed"/>
        </w:rPr>
      </w:pPr>
    </w:p>
    <w:p w:rsidRPr="008C097B" w:rsidR="00640C73" w:rsidP="00640C73" w:rsidRDefault="00640C73" w14:paraId="4FBDA2AA"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3</w:t>
      </w:r>
    </w:p>
    <w:p w:rsidRPr="008C097B" w:rsidR="00640C73" w:rsidP="00640C73" w:rsidRDefault="00640C73" w14:paraId="39163265" w14:textId="77777777">
      <w:pPr>
        <w:autoSpaceDE w:val="0"/>
        <w:adjustRightInd w:val="0"/>
        <w:spacing w:line="240" w:lineRule="auto"/>
        <w:rPr>
          <w:rFonts w:eastAsia="DejaVuSerifCondensed" w:cs="DejaVuSerifCondensed"/>
        </w:rPr>
      </w:pPr>
      <w:r>
        <w:rPr>
          <w:rFonts w:eastAsia="DejaVuSerifCondensed" w:cs="DejaVuSerifCondensed"/>
        </w:rPr>
        <w:t xml:space="preserve">Dat is niet bekend. </w:t>
      </w:r>
    </w:p>
    <w:p w:rsidRPr="008C097B" w:rsidR="00640C73" w:rsidP="00640C73" w:rsidRDefault="00640C73" w14:paraId="23980FFB" w14:textId="77777777">
      <w:pPr>
        <w:autoSpaceDE w:val="0"/>
        <w:adjustRightInd w:val="0"/>
        <w:spacing w:line="240" w:lineRule="auto"/>
        <w:ind w:left="360" w:firstLine="348"/>
        <w:rPr>
          <w:rFonts w:eastAsia="DejaVuSerifCondensed" w:cs="DejaVuSerifCondensed"/>
        </w:rPr>
      </w:pPr>
    </w:p>
    <w:p w:rsidRPr="008C097B" w:rsidR="00640C73" w:rsidP="00640C73" w:rsidRDefault="00640C73" w14:paraId="1BA9C802"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4</w:t>
      </w:r>
    </w:p>
    <w:p w:rsidRPr="008C097B" w:rsidR="00640C73" w:rsidP="00640C73" w:rsidRDefault="00640C73" w14:paraId="5B6AB490"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Klopt het dat in een aanzienlijk deel van de gemelde zaken personen met een Syrische achtergrond betrokken zijn, zoals gemeld in het artikel? Zo ja, hoe duidt u die cijfers? </w:t>
      </w:r>
    </w:p>
    <w:p w:rsidRPr="008C097B" w:rsidR="00640C73" w:rsidP="00640C73" w:rsidRDefault="00640C73" w14:paraId="279DEF3A" w14:textId="77777777">
      <w:pPr>
        <w:autoSpaceDE w:val="0"/>
        <w:adjustRightInd w:val="0"/>
        <w:spacing w:line="240" w:lineRule="auto"/>
        <w:rPr>
          <w:rFonts w:eastAsia="DejaVuSerifCondensed" w:cs="DejaVuSerifCondensed"/>
        </w:rPr>
      </w:pPr>
    </w:p>
    <w:p w:rsidRPr="008C097B" w:rsidR="00640C73" w:rsidP="00640C73" w:rsidRDefault="00640C73" w14:paraId="70EF41A9"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4</w:t>
      </w:r>
    </w:p>
    <w:p w:rsidRPr="008C097B" w:rsidR="00640C73" w:rsidP="00640C73" w:rsidRDefault="00640C73" w14:paraId="25B6D613"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Dat klopt. De afgelopen 10 jaren zijn mensen met een Syrische achtergrond de grootste groep nieuwkomers in Nederland. </w:t>
      </w:r>
    </w:p>
    <w:p w:rsidRPr="008C097B" w:rsidR="00640C73" w:rsidP="00640C73" w:rsidRDefault="00640C73" w14:paraId="723F5D1B" w14:textId="77777777">
      <w:pPr>
        <w:autoSpaceDE w:val="0"/>
        <w:adjustRightInd w:val="0"/>
        <w:spacing w:line="240" w:lineRule="auto"/>
        <w:ind w:left="708"/>
        <w:rPr>
          <w:rFonts w:eastAsia="DejaVuSerifCondensed" w:cs="DejaVuSerifCondensed"/>
        </w:rPr>
      </w:pPr>
    </w:p>
    <w:p w:rsidRPr="008C097B" w:rsidR="00640C73" w:rsidP="00640C73" w:rsidRDefault="00640C73" w14:paraId="03E3DC95" w14:textId="77777777">
      <w:pPr>
        <w:autoSpaceDE w:val="0"/>
        <w:adjustRightInd w:val="0"/>
        <w:spacing w:line="240" w:lineRule="auto"/>
        <w:rPr>
          <w:rFonts w:eastAsia="DejaVuSerifCondensed" w:cs="DejaVuSerifCondensed"/>
          <w:b/>
          <w:bCs/>
        </w:rPr>
      </w:pPr>
      <w:bookmarkStart w:name="_Hlk227252436" w:id="0"/>
      <w:r w:rsidRPr="008C097B">
        <w:rPr>
          <w:rFonts w:eastAsia="DejaVuSerifCondensed" w:cs="DejaVuSerifCondensed"/>
          <w:b/>
          <w:bCs/>
        </w:rPr>
        <w:t>Vraag 5</w:t>
      </w:r>
    </w:p>
    <w:p w:rsidRPr="008C097B" w:rsidR="00640C73" w:rsidP="00640C73" w:rsidRDefault="00640C73" w14:paraId="5791F8B3"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Klopt het dat een deel van deze zaken voorkomt bij personen die nog maar relatief kort in Nederland verblijven? Zo ja, wat betekent dit volgens u voor het asiel- en integratieproces? </w:t>
      </w:r>
    </w:p>
    <w:p w:rsidRPr="008C097B" w:rsidR="00640C73" w:rsidP="00640C73" w:rsidRDefault="00640C73" w14:paraId="15FECA30" w14:textId="77777777">
      <w:pPr>
        <w:autoSpaceDE w:val="0"/>
        <w:adjustRightInd w:val="0"/>
        <w:spacing w:line="240" w:lineRule="auto"/>
        <w:rPr>
          <w:rFonts w:eastAsia="DejaVuSerifCondensed" w:cs="DejaVuSerifCondensed"/>
        </w:rPr>
      </w:pPr>
    </w:p>
    <w:p w:rsidR="00640C73" w:rsidP="00640C73" w:rsidRDefault="00640C73" w14:paraId="6A9F6123" w14:textId="77777777">
      <w:pPr>
        <w:spacing w:line="240" w:lineRule="auto"/>
        <w:rPr>
          <w:rFonts w:eastAsia="DejaVuSerifCondensed" w:cs="DejaVuSerifCondensed"/>
          <w:b/>
          <w:bCs/>
        </w:rPr>
      </w:pPr>
    </w:p>
    <w:p w:rsidR="00640C73" w:rsidP="00640C73" w:rsidRDefault="00640C73" w14:paraId="7F5E6369" w14:textId="77777777">
      <w:pPr>
        <w:spacing w:line="240" w:lineRule="auto"/>
        <w:rPr>
          <w:rFonts w:eastAsia="DejaVuSerifCondensed" w:cs="DejaVuSerifCondensed"/>
          <w:b/>
          <w:bCs/>
        </w:rPr>
      </w:pPr>
      <w:r>
        <w:rPr>
          <w:rFonts w:eastAsia="DejaVuSerifCondensed" w:cs="DejaVuSerifCondensed"/>
          <w:b/>
          <w:bCs/>
        </w:rPr>
        <w:br w:type="page"/>
      </w:r>
    </w:p>
    <w:p w:rsidRPr="008C097B" w:rsidR="00640C73" w:rsidP="00640C73" w:rsidRDefault="00640C73" w14:paraId="6318C255" w14:textId="77777777">
      <w:pPr>
        <w:spacing w:line="240" w:lineRule="auto"/>
        <w:rPr>
          <w:rFonts w:eastAsia="DejaVuSerifCondensed" w:cs="DejaVuSerifCondensed"/>
          <w:b/>
          <w:bCs/>
        </w:rPr>
      </w:pPr>
      <w:r w:rsidRPr="008C097B">
        <w:rPr>
          <w:rFonts w:eastAsia="DejaVuSerifCondensed" w:cs="DejaVuSerifCondensed"/>
          <w:b/>
          <w:bCs/>
        </w:rPr>
        <w:lastRenderedPageBreak/>
        <w:t>Antwoord op vraag 5</w:t>
      </w:r>
    </w:p>
    <w:p w:rsidRPr="008C097B" w:rsidR="00640C73" w:rsidP="00640C73" w:rsidRDefault="00640C73" w14:paraId="47E41537" w14:textId="77777777">
      <w:pPr>
        <w:autoSpaceDE w:val="0"/>
        <w:adjustRightInd w:val="0"/>
        <w:spacing w:line="240" w:lineRule="auto"/>
        <w:rPr>
          <w:rFonts w:eastAsia="DejaVuSerifCondensed" w:cs="DejaVuSerifCondensed"/>
        </w:rPr>
      </w:pPr>
      <w:r w:rsidRPr="008C097B">
        <w:rPr>
          <w:rFonts w:eastAsia="DejaVuSerifCondensed" w:cs="DejaVuSerifCondensed"/>
        </w:rPr>
        <w:t>Het klopt dat een deel van deze zaken voorkomt bij personen die nog maar relatief kort in Nederland verblijven.</w:t>
      </w:r>
    </w:p>
    <w:bookmarkEnd w:id="0"/>
    <w:p w:rsidRPr="008C097B" w:rsidR="00640C73" w:rsidP="00640C73" w:rsidRDefault="00640C73" w14:paraId="140EACC2" w14:textId="77777777">
      <w:pPr>
        <w:autoSpaceDE w:val="0"/>
        <w:adjustRightInd w:val="0"/>
        <w:spacing w:line="240" w:lineRule="auto"/>
        <w:rPr>
          <w:rFonts w:eastAsia="DejaVuSerifCondensed" w:cs="DejaVuSerifCondensed"/>
        </w:rPr>
      </w:pPr>
    </w:p>
    <w:p w:rsidRPr="008C097B" w:rsidR="00640C73" w:rsidP="00640C73" w:rsidRDefault="00640C73" w14:paraId="120656C9"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Binnen het integratieproces is het belangrijk om aandacht te besteden aan het zelfbeschikkingsrecht als onderdeel van de kennisoverdracht over het vrijheidsrecht. </w:t>
      </w:r>
      <w:r>
        <w:rPr>
          <w:rFonts w:eastAsia="DejaVuSerifCondensed" w:cs="DejaVuSerifCondensed"/>
        </w:rPr>
        <w:t>Hier</w:t>
      </w:r>
      <w:r w:rsidRPr="008C097B">
        <w:rPr>
          <w:rFonts w:eastAsia="DejaVuSerifCondensed" w:cs="DejaVuSerifCondensed"/>
        </w:rPr>
        <w:t xml:space="preserve"> is in het inburgeringsprogramma dan ook breed aandacht voor. Het zelfbeschikkingsrecht, het recht van het individu op eigen keuzes en zelfstandigheid, en het belang en de betekenis van gelijkwaardigheid tussen man en vrouw komen in de inburgering terug in de onderdelen Voorbereiding op de inburgering, Kennis Nederlandse Maatschappij (KNM) en het participatieverklaringstraject (PVT). KNM en PVT zijn verplichte onderdelen in het inburgeringstraject voor iedere </w:t>
      </w:r>
      <w:proofErr w:type="spellStart"/>
      <w:r w:rsidRPr="008C097B">
        <w:rPr>
          <w:rFonts w:eastAsia="DejaVuSerifCondensed" w:cs="DejaVuSerifCondensed"/>
        </w:rPr>
        <w:t>inburgeringsplichtige</w:t>
      </w:r>
      <w:proofErr w:type="spellEnd"/>
      <w:r w:rsidRPr="008C097B">
        <w:rPr>
          <w:rFonts w:eastAsia="DejaVuSerifCondensed" w:cs="DejaVuSerifCondensed"/>
        </w:rPr>
        <w:t xml:space="preserve">. In het azc leren asielstatushouders via de Voorbereiding op de inburgering over zelfbeschikking. In de module Democratie en rechtstaat van het programma wordt ingegaan op vrouwen- en </w:t>
      </w:r>
      <w:proofErr w:type="spellStart"/>
      <w:r>
        <w:rPr>
          <w:rFonts w:eastAsia="DejaVuSerifCondensed" w:cs="DejaVuSerifCondensed"/>
        </w:rPr>
        <w:t>lhbtiq</w:t>
      </w:r>
      <w:r w:rsidRPr="008C097B">
        <w:rPr>
          <w:rFonts w:eastAsia="DejaVuSerifCondensed" w:cs="DejaVuSerifCondensed"/>
        </w:rPr>
        <w:t>+</w:t>
      </w:r>
      <w:proofErr w:type="spellEnd"/>
      <w:r w:rsidRPr="008C097B">
        <w:rPr>
          <w:rFonts w:eastAsia="DejaVuSerifCondensed" w:cs="DejaVuSerifCondensed"/>
        </w:rPr>
        <w:t xml:space="preserve"> rechten.</w:t>
      </w:r>
    </w:p>
    <w:p w:rsidRPr="008C097B" w:rsidR="00640C73" w:rsidP="00640C73" w:rsidRDefault="00640C73" w14:paraId="183C1B5D" w14:textId="77777777">
      <w:pPr>
        <w:autoSpaceDE w:val="0"/>
        <w:adjustRightInd w:val="0"/>
        <w:spacing w:line="240" w:lineRule="auto"/>
        <w:rPr>
          <w:rFonts w:eastAsia="DejaVuSerifCondensed" w:cs="DejaVuSerifCondensed"/>
        </w:rPr>
      </w:pPr>
      <w:r w:rsidRPr="008C097B">
        <w:rPr>
          <w:rFonts w:eastAsia="DejaVuSerifCondensed" w:cs="DejaVuSerifCondensed"/>
        </w:rPr>
        <w:t>In de zogenaamde eindtermen (dat wat inburgeraars moeten kennen en weten) van het inburgeringsexamen KNM is het zelfbeschikkingsrecht expliciet opgenomen. Bij de eindtermen over de integriteit van het lichaam zijn expliciete voorbeelden van schadelijke praktijken</w:t>
      </w:r>
      <w:r>
        <w:rPr>
          <w:rFonts w:eastAsia="DejaVuSerifCondensed" w:cs="DejaVuSerifCondensed"/>
        </w:rPr>
        <w:t>,</w:t>
      </w:r>
      <w:r w:rsidRPr="008C097B">
        <w:rPr>
          <w:rFonts w:eastAsia="DejaVuSerifCondensed" w:cs="DejaVuSerifCondensed"/>
        </w:rPr>
        <w:t xml:space="preserve"> zoals huiselijk geweld, besnijdenis van meisjes en eerwraak toegevoegd. Hierbij wordt benadrukt dat alle ongewenste intimiteit en geweld strafbaar is. De nieuwe eindtermen zijn op 1 juli 2025 in werking getreden. Inburgeraars worden in de B1 en onderwijsroute op deze kennis getoetst. In het verplichte onderdeel PVT is er aandacht voor de kernwaarden van vrijheid waaronder het zelfbeschikkingsrecht, gelijkwaardigheid, solidariteit en participatie. Aan het eind van het traject moeten alle </w:t>
      </w:r>
      <w:proofErr w:type="spellStart"/>
      <w:r w:rsidRPr="008C097B">
        <w:rPr>
          <w:rFonts w:eastAsia="DejaVuSerifCondensed" w:cs="DejaVuSerifCondensed"/>
        </w:rPr>
        <w:t>inburgeringsplichtigen</w:t>
      </w:r>
      <w:proofErr w:type="spellEnd"/>
      <w:r w:rsidRPr="008C097B">
        <w:rPr>
          <w:rFonts w:eastAsia="DejaVuSerifCondensed" w:cs="DejaVuSerifCondensed"/>
        </w:rPr>
        <w:t xml:space="preserve"> de Participatieverklaring ondertekenen. Hiermee verklaren ze kennis te hebben </w:t>
      </w:r>
      <w:r>
        <w:rPr>
          <w:rFonts w:eastAsia="DejaVuSerifCondensed" w:cs="DejaVuSerifCondensed"/>
        </w:rPr>
        <w:t xml:space="preserve">genomen </w:t>
      </w:r>
      <w:r w:rsidRPr="008C097B">
        <w:rPr>
          <w:rFonts w:eastAsia="DejaVuSerifCondensed" w:cs="DejaVuSerifCondensed"/>
        </w:rPr>
        <w:t xml:space="preserve">van de waarden en spelregels van de Nederlandse samenleving, deze te respecteren, de universele mensenrechten te eerbiedigen en daarmee niet in strijd te </w:t>
      </w:r>
      <w:r>
        <w:rPr>
          <w:rFonts w:eastAsia="DejaVuSerifCondensed" w:cs="DejaVuSerifCondensed"/>
        </w:rPr>
        <w:t xml:space="preserve">(zullen) </w:t>
      </w:r>
      <w:r w:rsidRPr="008C097B">
        <w:rPr>
          <w:rFonts w:eastAsia="DejaVuSerifCondensed" w:cs="DejaVuSerifCondensed"/>
        </w:rPr>
        <w:t xml:space="preserve">handelen. </w:t>
      </w:r>
    </w:p>
    <w:p w:rsidRPr="008C097B" w:rsidR="00640C73" w:rsidP="00640C73" w:rsidRDefault="00640C73" w14:paraId="54F2770E" w14:textId="77777777">
      <w:pPr>
        <w:autoSpaceDE w:val="0"/>
        <w:adjustRightInd w:val="0"/>
        <w:spacing w:line="240" w:lineRule="auto"/>
        <w:rPr>
          <w:rFonts w:eastAsia="DejaVuSerifCondensed" w:cs="DejaVuSerifCondensed"/>
        </w:rPr>
      </w:pPr>
    </w:p>
    <w:p w:rsidRPr="008C097B" w:rsidR="00640C73" w:rsidP="00640C73" w:rsidRDefault="00640C73" w14:paraId="74CE3DBB"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In de verzamelbrief inburgering van 16 oktober </w:t>
      </w:r>
      <w:r>
        <w:rPr>
          <w:rFonts w:eastAsia="DejaVuSerifCondensed" w:cs="DejaVuSerifCondensed"/>
        </w:rPr>
        <w:t>2025</w:t>
      </w:r>
      <w:r w:rsidRPr="008C097B">
        <w:rPr>
          <w:rFonts w:eastAsia="DejaVuSerifCondensed" w:cs="DejaVuSerifCondensed"/>
        </w:rPr>
        <w:t xml:space="preserve"> heeft de </w:t>
      </w:r>
      <w:r>
        <w:rPr>
          <w:rFonts w:eastAsia="DejaVuSerifCondensed" w:cs="DejaVuSerifCondensed"/>
        </w:rPr>
        <w:t xml:space="preserve">toenmalige </w:t>
      </w:r>
      <w:r w:rsidRPr="008C097B">
        <w:rPr>
          <w:rFonts w:eastAsia="DejaVuSerifCondensed" w:cs="DejaVuSerifCondensed"/>
        </w:rPr>
        <w:t>staatssecretaris Participatie en Integratie aangekondigd in te zetten op het verbeteren van de kennis over signalering van onveiligheid in de gemeentelijke inburgeringspraktijk. Voorlichting over de bestaande meldcodes voor huiselijk geweld en kindermishandeling en ongewenste (schadelijke) praktijken is op dit moment niet standaard aanwezig voor medewerkers die werken met inburgeraars.</w:t>
      </w:r>
    </w:p>
    <w:p w:rsidRPr="008C097B" w:rsidR="00640C73" w:rsidP="00640C73" w:rsidRDefault="00640C73" w14:paraId="2723337C" w14:textId="77777777">
      <w:pPr>
        <w:autoSpaceDE w:val="0"/>
        <w:adjustRightInd w:val="0"/>
        <w:spacing w:line="240" w:lineRule="auto"/>
        <w:rPr>
          <w:rFonts w:eastAsia="DejaVuSerifCondensed" w:cs="DejaVuSerifCondensed"/>
        </w:rPr>
      </w:pPr>
      <w:r w:rsidRPr="008C097B">
        <w:rPr>
          <w:rFonts w:eastAsia="DejaVuSerifCondensed" w:cs="DejaVuSerifCondensed"/>
        </w:rPr>
        <w:lastRenderedPageBreak/>
        <w:br/>
        <w:t>Voor de betekenis hiervan voor het asielproces verwijs ik naar mijn antwoord op vraag 10.</w:t>
      </w:r>
    </w:p>
    <w:p w:rsidRPr="008C097B" w:rsidR="00640C73" w:rsidP="00640C73" w:rsidRDefault="00640C73" w14:paraId="0C7ADBF7" w14:textId="77777777">
      <w:pPr>
        <w:autoSpaceDE w:val="0"/>
        <w:adjustRightInd w:val="0"/>
        <w:spacing w:line="240" w:lineRule="auto"/>
        <w:rPr>
          <w:rFonts w:eastAsia="DejaVuSerifCondensed" w:cs="DejaVuSerifCondensed"/>
        </w:rPr>
      </w:pPr>
    </w:p>
    <w:p w:rsidRPr="008C097B" w:rsidR="00640C73" w:rsidP="00640C73" w:rsidRDefault="00640C73" w14:paraId="605543E2"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6</w:t>
      </w:r>
    </w:p>
    <w:p w:rsidRPr="008C097B" w:rsidR="00640C73" w:rsidP="00640C73" w:rsidRDefault="00640C73" w14:paraId="421A14EF"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Wordt in de asielopvang en bij gemeenten actief gesignaleerd op risico’s of verdenkingen van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Zo ja, welke instrumenten en protocollen worden hiervoor gebruikt en hoe wordt expertise gedeeld met politie, Veilig Thuis en andere betrokken instanties? </w:t>
      </w:r>
    </w:p>
    <w:p w:rsidRPr="008C097B" w:rsidR="00640C73" w:rsidP="00640C73" w:rsidRDefault="00640C73" w14:paraId="7DA1FAE0" w14:textId="77777777">
      <w:pPr>
        <w:autoSpaceDE w:val="0"/>
        <w:adjustRightInd w:val="0"/>
        <w:spacing w:line="240" w:lineRule="auto"/>
        <w:rPr>
          <w:rFonts w:eastAsia="DejaVuSerifCondensed" w:cs="DejaVuSerifCondensed"/>
        </w:rPr>
      </w:pPr>
    </w:p>
    <w:p w:rsidRPr="008C097B" w:rsidR="00640C73" w:rsidP="00640C73" w:rsidRDefault="00640C73" w14:paraId="4A224C59"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6</w:t>
      </w:r>
    </w:p>
    <w:p w:rsidR="00640C73" w:rsidP="00640C73" w:rsidRDefault="00640C73" w14:paraId="20D7DE9B" w14:textId="77777777">
      <w:pPr>
        <w:autoSpaceDE w:val="0"/>
        <w:adjustRightInd w:val="0"/>
        <w:spacing w:line="240" w:lineRule="auto"/>
        <w:rPr>
          <w:rFonts w:eastAsia="DejaVuSerifCondensed" w:cs="DejaVuSerifCondensed"/>
        </w:rPr>
      </w:pPr>
      <w:r>
        <w:rPr>
          <w:rFonts w:eastAsia="DejaVuSerifCondensed" w:cs="DejaVuSerifCondensed"/>
        </w:rPr>
        <w:t>V</w:t>
      </w:r>
      <w:r w:rsidRPr="008C097B">
        <w:rPr>
          <w:rFonts w:eastAsia="DejaVuSerifCondensed" w:cs="DejaVuSerifCondensed"/>
        </w:rPr>
        <w:t xml:space="preserve">oor </w:t>
      </w:r>
      <w:r>
        <w:rPr>
          <w:rFonts w:eastAsia="DejaVuSerifCondensed" w:cs="DejaVuSerifCondensed"/>
        </w:rPr>
        <w:t xml:space="preserve">zowel </w:t>
      </w:r>
      <w:r w:rsidRPr="008C097B">
        <w:rPr>
          <w:rFonts w:eastAsia="DejaVuSerifCondensed" w:cs="DejaVuSerifCondensed"/>
        </w:rPr>
        <w:t xml:space="preserve">het COA </w:t>
      </w:r>
      <w:r>
        <w:rPr>
          <w:rFonts w:eastAsia="DejaVuSerifCondensed" w:cs="DejaVuSerifCondensed"/>
        </w:rPr>
        <w:t xml:space="preserve">als gemeenten staat </w:t>
      </w:r>
      <w:r w:rsidRPr="008C097B">
        <w:rPr>
          <w:rFonts w:eastAsia="DejaVuSerifCondensed" w:cs="DejaVuSerifCondensed"/>
        </w:rPr>
        <w:t xml:space="preserve">het beschermen van slachtoffers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voorop. In het geval van</w:t>
      </w:r>
      <w:r>
        <w:rPr>
          <w:rFonts w:eastAsia="DejaVuSerifCondensed" w:cs="DejaVuSerifCondensed"/>
        </w:rPr>
        <w:t xml:space="preserve"> (vermoedens van)</w:t>
      </w:r>
      <w:r w:rsidRPr="008C097B">
        <w:rPr>
          <w:rFonts w:eastAsia="DejaVuSerifCondensed" w:cs="DejaVuSerifCondensed"/>
        </w:rPr>
        <w:t xml:space="preserve">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wordt er melding gedaan bij Veilig Thuis. Bij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speelt eermotief in een collectieve context en daarom zijn er speciale interventies van toepassing.</w:t>
      </w:r>
      <w:r>
        <w:rPr>
          <w:rFonts w:eastAsia="DejaVuSerifCondensed" w:cs="DejaVuSerifCondensed"/>
        </w:rPr>
        <w:t xml:space="preserve"> Zo is er een specifiek stappenplan van de meldcode huiselijk geweld en kindermishandeling voor vermoedens van </w:t>
      </w:r>
      <w:proofErr w:type="spellStart"/>
      <w:r>
        <w:rPr>
          <w:rFonts w:eastAsia="DejaVuSerifCondensed" w:cs="DejaVuSerifCondensed"/>
        </w:rPr>
        <w:t>eergerelateerd</w:t>
      </w:r>
      <w:proofErr w:type="spellEnd"/>
      <w:r>
        <w:rPr>
          <w:rFonts w:eastAsia="DejaVuSerifCondensed" w:cs="DejaVuSerifCondensed"/>
        </w:rPr>
        <w:t xml:space="preserve"> geweld.</w:t>
      </w:r>
      <w:r w:rsidRPr="008C097B">
        <w:rPr>
          <w:rFonts w:eastAsia="DejaVuSerifCondensed" w:cs="DejaVuSerifCondensed"/>
        </w:rPr>
        <w:t xml:space="preserve"> In het geval van de complexe problematiek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wordt daarom </w:t>
      </w:r>
      <w:r>
        <w:rPr>
          <w:rFonts w:eastAsia="DejaVuSerifCondensed" w:cs="DejaVuSerifCondensed"/>
        </w:rPr>
        <w:t xml:space="preserve">door het COA en lokale teams </w:t>
      </w:r>
      <w:r w:rsidRPr="008C097B">
        <w:rPr>
          <w:rFonts w:eastAsia="DejaVuSerifCondensed" w:cs="DejaVuSerifCondensed"/>
        </w:rPr>
        <w:t xml:space="preserve">de expertise van de politie en het LEC EGG (Landelijk Expertisecentrum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ingeschakeld.</w:t>
      </w:r>
    </w:p>
    <w:p w:rsidRPr="008C097B" w:rsidR="00640C73" w:rsidP="00640C73" w:rsidRDefault="00640C73" w14:paraId="1483A5D8" w14:textId="77777777">
      <w:pPr>
        <w:autoSpaceDE w:val="0"/>
        <w:adjustRightInd w:val="0"/>
        <w:spacing w:line="240" w:lineRule="auto"/>
        <w:rPr>
          <w:rFonts w:eastAsia="DejaVuSerifCondensed" w:cs="DejaVuSerifCondensed"/>
          <w:b/>
          <w:bCs/>
        </w:rPr>
      </w:pPr>
      <w:r w:rsidRPr="008C097B">
        <w:rPr>
          <w:rFonts w:eastAsia="DejaVuSerifCondensed" w:cs="DejaVuSerifCondensed"/>
        </w:rPr>
        <w:t xml:space="preserve">Het stoppen van geweld, het inschakelen van hulp en het bieden van veilige opvang staat voor het COA voorop. In acute onveilige situaties handelt het COA direct om het geweld te stoppen en de veiligheid te waarborgen. Het COA doet dit in samenspraak met de politie. Dat kan betekenen dat de dader van (dreiging) van geweld in hechtenis wordt genomen dan wel per direct wordt overgeplaatst naar een andere COA-locatie. In sommige gevallen wordt maatwerk geboden waarbij het slachtoffer wordt overgeplaatst naar een (geheime) opvanglocatie of een beveiligde locatie voor vrouwenopvang in een gemeente. Een plaatsing in de vrouwenopvang gaat in overleg met de politie en Veilig Thuis. Slachtoffers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worden door het COA aangemoedigd om bij de politie aangifte te doen.</w:t>
      </w:r>
    </w:p>
    <w:p w:rsidRPr="008C097B" w:rsidR="00640C73" w:rsidP="00640C73" w:rsidRDefault="00640C73" w14:paraId="197E1887" w14:textId="77777777">
      <w:pPr>
        <w:autoSpaceDE w:val="0"/>
        <w:adjustRightInd w:val="0"/>
        <w:spacing w:line="240" w:lineRule="auto"/>
        <w:rPr>
          <w:rFonts w:eastAsia="DejaVuSerifCondensed" w:cs="DejaVuSerifCondensed"/>
        </w:rPr>
      </w:pPr>
    </w:p>
    <w:p w:rsidRPr="008C097B" w:rsidR="00640C73" w:rsidP="00640C73" w:rsidRDefault="00640C73" w14:paraId="157FAA58"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7</w:t>
      </w:r>
    </w:p>
    <w:p w:rsidRPr="008C097B" w:rsidR="00640C73" w:rsidP="00640C73" w:rsidRDefault="00640C73" w14:paraId="5DB6A764"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Hoe is de samenwerking georganiseerd tussen politie, Veilig Thuis, gemeenten, de Immigratie- en Naturalisatiedienst (IND) en andere betrokken organisaties wanneer signalen van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ontstaan binnen migrantengemeenschappen of in de asielopvang? </w:t>
      </w:r>
    </w:p>
    <w:p w:rsidRPr="008C097B" w:rsidR="00640C73" w:rsidP="00640C73" w:rsidRDefault="00640C73" w14:paraId="434094B9" w14:textId="77777777">
      <w:pPr>
        <w:autoSpaceDE w:val="0"/>
        <w:adjustRightInd w:val="0"/>
        <w:spacing w:line="240" w:lineRule="auto"/>
        <w:ind w:left="708"/>
        <w:rPr>
          <w:rFonts w:eastAsia="DejaVuSerifCondensed" w:cs="DejaVuSerifCondensed"/>
        </w:rPr>
      </w:pPr>
    </w:p>
    <w:p w:rsidRPr="008C097B" w:rsidR="00640C73" w:rsidP="00640C73" w:rsidRDefault="00640C73" w14:paraId="1F965E8B"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lastRenderedPageBreak/>
        <w:t>Antwoord op vraag 7</w:t>
      </w:r>
    </w:p>
    <w:p w:rsidRPr="00F63B87" w:rsidR="00640C73" w:rsidP="00640C73" w:rsidRDefault="00640C73" w14:paraId="66B5AC19" w14:textId="77777777">
      <w:pPr>
        <w:autoSpaceDE w:val="0"/>
        <w:adjustRightInd w:val="0"/>
        <w:spacing w:line="240" w:lineRule="auto"/>
        <w:rPr>
          <w:rFonts w:eastAsia="DejaVuSerifCondensed" w:cs="DejaVuSerifCondensed"/>
        </w:rPr>
      </w:pPr>
      <w:r>
        <w:rPr>
          <w:rFonts w:eastAsia="DejaVuSerifCondensed" w:cs="DejaVuSerifCondensed"/>
        </w:rPr>
        <w:t xml:space="preserve">De IND is één van de organisaties die kan handelen op signalen van </w:t>
      </w:r>
      <w:proofErr w:type="spellStart"/>
      <w:r>
        <w:rPr>
          <w:rFonts w:eastAsia="DejaVuSerifCondensed" w:cs="DejaVuSerifCondensed"/>
        </w:rPr>
        <w:t>eergerelateerd</w:t>
      </w:r>
      <w:proofErr w:type="spellEnd"/>
      <w:r>
        <w:rPr>
          <w:rFonts w:eastAsia="DejaVuSerifCondensed" w:cs="DejaVuSerifCondensed"/>
        </w:rPr>
        <w:t xml:space="preserve"> geweld. De IND handelt op signalen indien mogelijk sprake is van vreemdelingrechtelijke gevolgen. De IND heeft daarvoor het Handhavingsinformatieknooppunt (HIK) ingericht. </w:t>
      </w:r>
      <w:r w:rsidRPr="00F63B87">
        <w:rPr>
          <w:rFonts w:eastAsia="DejaVuSerifCondensed" w:cs="DejaVuSerifCondensed"/>
        </w:rPr>
        <w:t>Bij het HIK worden fraude</w:t>
      </w:r>
      <w:r>
        <w:rPr>
          <w:rFonts w:eastAsia="DejaVuSerifCondensed" w:cs="DejaVuSerifCondensed"/>
        </w:rPr>
        <w:t>-en handhavings</w:t>
      </w:r>
      <w:r w:rsidRPr="00F63B87">
        <w:rPr>
          <w:rFonts w:eastAsia="DejaVuSerifCondensed" w:cs="DejaVuSerifCondensed"/>
        </w:rPr>
        <w:t>signalen</w:t>
      </w:r>
      <w:r>
        <w:rPr>
          <w:rFonts w:eastAsia="DejaVuSerifCondensed" w:cs="DejaVuSerifCondensed"/>
        </w:rPr>
        <w:t xml:space="preserve"> </w:t>
      </w:r>
      <w:r w:rsidRPr="00F63B87">
        <w:rPr>
          <w:rFonts w:eastAsia="DejaVuSerifCondensed" w:cs="DejaVuSerifCondensed"/>
        </w:rPr>
        <w:t>over vreemdelingen centraal verzameld, verwerkt en geanalyseerd.</w:t>
      </w:r>
      <w:r>
        <w:rPr>
          <w:rFonts w:eastAsia="DejaVuSerifCondensed" w:cs="DejaVuSerifCondensed"/>
        </w:rPr>
        <w:t xml:space="preserve"> Hier kunnen ook signalen van </w:t>
      </w:r>
      <w:proofErr w:type="spellStart"/>
      <w:r>
        <w:rPr>
          <w:rFonts w:eastAsia="DejaVuSerifCondensed" w:cs="DejaVuSerifCondensed"/>
        </w:rPr>
        <w:t>eergerelateerd</w:t>
      </w:r>
      <w:proofErr w:type="spellEnd"/>
      <w:r>
        <w:rPr>
          <w:rFonts w:eastAsia="DejaVuSerifCondensed" w:cs="DejaVuSerifCondensed"/>
        </w:rPr>
        <w:t xml:space="preserve"> geweld onder vallen</w:t>
      </w:r>
      <w:r w:rsidRPr="00F63B87">
        <w:rPr>
          <w:rFonts w:eastAsia="DejaVuSerifCondensed" w:cs="DejaVuSerifCondensed"/>
        </w:rPr>
        <w:t xml:space="preserve">. De signalen kunnen worden ingebracht door klantdirecties van de IND (intern), maar ook </w:t>
      </w:r>
      <w:r>
        <w:rPr>
          <w:rFonts w:eastAsia="DejaVuSerifCondensed" w:cs="DejaVuSerifCondensed"/>
        </w:rPr>
        <w:t>door</w:t>
      </w:r>
      <w:r w:rsidRPr="00F63B87">
        <w:rPr>
          <w:rFonts w:eastAsia="DejaVuSerifCondensed" w:cs="DejaVuSerifCondensed"/>
        </w:rPr>
        <w:t xml:space="preserve"> ketenpartners en derden zoals </w:t>
      </w:r>
      <w:r>
        <w:rPr>
          <w:rFonts w:eastAsia="DejaVuSerifCondensed" w:cs="DejaVuSerifCondensed"/>
        </w:rPr>
        <w:t>de Nederlandse Arbeidsinspectie (NLA)</w:t>
      </w:r>
      <w:r w:rsidRPr="00F63B87">
        <w:rPr>
          <w:rFonts w:eastAsia="DejaVuSerifCondensed" w:cs="DejaVuSerifCondensed"/>
        </w:rPr>
        <w:t xml:space="preserve">, </w:t>
      </w:r>
      <w:r>
        <w:rPr>
          <w:rFonts w:eastAsia="DejaVuSerifCondensed" w:cs="DejaVuSerifCondensed"/>
        </w:rPr>
        <w:t>de politie</w:t>
      </w:r>
      <w:r w:rsidRPr="00F63B87">
        <w:rPr>
          <w:rFonts w:eastAsia="DejaVuSerifCondensed" w:cs="DejaVuSerifCondensed"/>
        </w:rPr>
        <w:t>, gemeenten en (anonieme) tipgevers. Een melding kan worden gedaan via de site van de IND (</w:t>
      </w:r>
      <w:hyperlink w:history="1" r:id="rId6">
        <w:r w:rsidRPr="00F63B87">
          <w:rPr>
            <w:rStyle w:val="Hyperlink"/>
            <w:rFonts w:eastAsia="DejaVuSerifCondensed" w:cs="DejaVuSerifCondensed"/>
          </w:rPr>
          <w:t>Fraude of misbruik melden | IND</w:t>
        </w:r>
      </w:hyperlink>
      <w:r w:rsidRPr="00F63B87">
        <w:rPr>
          <w:rFonts w:eastAsia="DejaVuSerifCondensed" w:cs="DejaVuSerifCondensed"/>
        </w:rPr>
        <w:t>). Voor het verwerken, oppakken en afhandelen van de signalen kan worden samengewerkt met andere ketenpartners</w:t>
      </w:r>
      <w:r>
        <w:rPr>
          <w:rFonts w:eastAsia="DejaVuSerifCondensed" w:cs="DejaVuSerifCondensed"/>
        </w:rPr>
        <w:t>.</w:t>
      </w:r>
    </w:p>
    <w:p w:rsidRPr="008C097B" w:rsidR="00640C73" w:rsidP="00640C73" w:rsidRDefault="00640C73" w14:paraId="62981E5C" w14:textId="77777777">
      <w:pPr>
        <w:autoSpaceDE w:val="0"/>
        <w:adjustRightInd w:val="0"/>
        <w:spacing w:line="240" w:lineRule="auto"/>
        <w:rPr>
          <w:rFonts w:eastAsia="DejaVuSerifCondensed" w:cs="DejaVuSerifCondensed"/>
        </w:rPr>
      </w:pPr>
    </w:p>
    <w:p w:rsidRPr="008C097B" w:rsidR="00640C73" w:rsidP="00640C73" w:rsidRDefault="00640C73" w14:paraId="00D1A31E"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8</w:t>
      </w:r>
    </w:p>
    <w:p w:rsidRPr="008C097B" w:rsidR="00640C73" w:rsidP="00640C73" w:rsidRDefault="00640C73" w14:paraId="056B5466"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Welke maatregelen worden genomen om potentiële slachtoffers van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waaronder vrouwen, minderjarigen en LHBTI-personen, tijdig te beschermen? </w:t>
      </w:r>
    </w:p>
    <w:p w:rsidRPr="008C097B" w:rsidR="00640C73" w:rsidP="00640C73" w:rsidRDefault="00640C73" w14:paraId="01917DC3" w14:textId="77777777">
      <w:pPr>
        <w:pStyle w:val="Lijstalinea"/>
        <w:autoSpaceDE w:val="0"/>
        <w:adjustRightInd w:val="0"/>
        <w:spacing w:line="240" w:lineRule="auto"/>
        <w:rPr>
          <w:rFonts w:eastAsia="DejaVuSerifCondensed" w:cs="DejaVuSerifCondensed"/>
        </w:rPr>
      </w:pPr>
    </w:p>
    <w:p w:rsidRPr="008C097B" w:rsidR="00640C73" w:rsidP="00640C73" w:rsidRDefault="00640C73" w14:paraId="4592635C" w14:textId="77777777">
      <w:pPr>
        <w:rPr>
          <w:rFonts w:eastAsia="DejaVuSerifCondensed" w:cs="DejaVuSerifCondensed"/>
          <w:b/>
          <w:bCs/>
        </w:rPr>
      </w:pPr>
      <w:r w:rsidRPr="008C097B">
        <w:rPr>
          <w:rFonts w:eastAsia="DejaVuSerifCondensed" w:cs="DejaVuSerifCondensed"/>
          <w:b/>
          <w:bCs/>
        </w:rPr>
        <w:t>Antwoord op vraag 8</w:t>
      </w:r>
    </w:p>
    <w:p w:rsidRPr="008C097B" w:rsidR="00640C73" w:rsidP="00640C73" w:rsidRDefault="00640C73" w14:paraId="1BFA9FDC"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De aanpak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maakt onderdeel uit van de bredere aanpak van geweld tegen vrouwen en huiselijk geweld. Het wordt binnen de aanpak beschouwd als een specifieke verschijningsvorm van huiselijk geweld waarbij over het algemeen de reguliere maatregelen worden toegepast en deze maatregelen waar nodig worden aangevuld met specialistische expertise. </w:t>
      </w:r>
    </w:p>
    <w:p w:rsidRPr="008C097B" w:rsidR="00640C73" w:rsidP="00640C73" w:rsidRDefault="00640C73" w14:paraId="78D389D1" w14:textId="77777777">
      <w:pPr>
        <w:rPr>
          <w:rFonts w:eastAsia="DejaVuSerifCondensed" w:cs="DejaVuSerifCondensed"/>
        </w:rPr>
      </w:pPr>
      <w:r w:rsidRPr="008C097B">
        <w:rPr>
          <w:rFonts w:eastAsia="DejaVuSerifCondensed" w:cs="DejaVuSerifCondensed"/>
        </w:rPr>
        <w:t xml:space="preserve">Professionals volgen ingeval van vermoedens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de meldcode huiselijk geweld en kindermishandeling. Deze meldcode helpt hen bij het tijdig handelen wanneer er signalen </w:t>
      </w:r>
      <w:r>
        <w:rPr>
          <w:rFonts w:eastAsia="DejaVuSerifCondensed" w:cs="DejaVuSerifCondensed"/>
        </w:rPr>
        <w:t xml:space="preserve">zijn </w:t>
      </w:r>
      <w:r w:rsidRPr="008C097B">
        <w:rPr>
          <w:rFonts w:eastAsia="DejaVuSerifCondensed" w:cs="DejaVuSerifCondensed"/>
        </w:rPr>
        <w:t xml:space="preserve">van geweld. Specifiek voor vermoedens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is een apart stappenplan ontwikkeld. </w:t>
      </w:r>
    </w:p>
    <w:p w:rsidRPr="008C097B" w:rsidR="00640C73" w:rsidP="00640C73" w:rsidRDefault="00640C73" w14:paraId="665B2164" w14:textId="77777777">
      <w:pPr>
        <w:rPr>
          <w:rFonts w:eastAsia="DejaVuSerifCondensed" w:cs="DejaVuSerifCondensed"/>
        </w:rPr>
      </w:pPr>
      <w:r w:rsidRPr="008C097B">
        <w:rPr>
          <w:rFonts w:eastAsia="DejaVuSerifCondensed" w:cs="DejaVuSerifCondensed"/>
        </w:rPr>
        <w:t xml:space="preserve">Daarnaast kunnen professionals voor ondersteuning en advies </w:t>
      </w:r>
      <w:r>
        <w:rPr>
          <w:rFonts w:eastAsia="DejaVuSerifCondensed" w:cs="DejaVuSerifCondensed"/>
        </w:rPr>
        <w:t>contact opnemen met het</w:t>
      </w:r>
      <w:r w:rsidRPr="008C097B">
        <w:rPr>
          <w:rFonts w:eastAsia="DejaVuSerifCondensed" w:cs="DejaVuSerifCondensed"/>
        </w:rPr>
        <w:t xml:space="preserve"> Landelijk Expertisecentrum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Zij helpen onder andere bij het inschatten van risico’s en dreigingen. </w:t>
      </w:r>
    </w:p>
    <w:p w:rsidRPr="008C097B" w:rsidR="00640C73" w:rsidP="00640C73" w:rsidRDefault="00640C73" w14:paraId="511CECF1" w14:textId="77777777">
      <w:pPr>
        <w:rPr>
          <w:rFonts w:eastAsia="DejaVuSerifCondensed" w:cs="DejaVuSerifCondensed"/>
        </w:rPr>
      </w:pPr>
      <w:r w:rsidRPr="008C097B">
        <w:rPr>
          <w:rFonts w:eastAsia="DejaVuSerifCondensed" w:cs="DejaVuSerifCondensed"/>
        </w:rPr>
        <w:t>Slachtoffers kunnen verder rekenen op bescherming via door de rechter opgelegde  contactverboden, gebiedsverboden en huisverboden. Wanneer sprake is van acute onveiligheid kunnen slachtoffers de politie inschakelen voor hulp.</w:t>
      </w:r>
      <w:r>
        <w:rPr>
          <w:rFonts w:eastAsia="DejaVuSerifCondensed" w:cs="DejaVuSerifCondensed"/>
        </w:rPr>
        <w:t xml:space="preserve"> </w:t>
      </w:r>
      <w:r w:rsidRPr="008C097B">
        <w:rPr>
          <w:rFonts w:eastAsia="DejaVuSerifCondensed" w:cs="DejaVuSerifCondensed"/>
        </w:rPr>
        <w:t xml:space="preserve">Verder is voor slachtoffers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en slachtoffers die (hoog) risico lopen op (dodelijk)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de specialistische </w:t>
      </w:r>
      <w:r w:rsidRPr="008C097B">
        <w:rPr>
          <w:rFonts w:eastAsia="DejaVuSerifCondensed" w:cs="DejaVuSerifCondensed"/>
        </w:rPr>
        <w:lastRenderedPageBreak/>
        <w:t>opvang beschikbaar. Slachtoffers worden via deze route op een veilige plek opgevangen en ondersteund.</w:t>
      </w:r>
    </w:p>
    <w:p w:rsidRPr="008C097B" w:rsidR="00640C73" w:rsidP="00640C73" w:rsidRDefault="00640C73" w14:paraId="5DBABDCE" w14:textId="77777777">
      <w:pPr>
        <w:rPr>
          <w:rFonts w:eastAsia="DejaVuSerifCondensed" w:cs="DejaVuSerifCondensed"/>
        </w:rPr>
      </w:pPr>
      <w:r w:rsidRPr="008C097B">
        <w:rPr>
          <w:rFonts w:eastAsia="DejaVuSerifCondensed" w:cs="DejaVuSerifCondensed"/>
        </w:rPr>
        <w:t xml:space="preserve">Daarnaast zijn er verschillende maatregelen die potentiële slachtoffers van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waaronder vrouwen, minderjarigen en </w:t>
      </w:r>
      <w:proofErr w:type="spellStart"/>
      <w:r w:rsidRPr="008C097B">
        <w:rPr>
          <w:rFonts w:eastAsia="DejaVuSerifCondensed" w:cs="DejaVuSerifCondensed"/>
        </w:rPr>
        <w:t>lhbti</w:t>
      </w:r>
      <w:r>
        <w:rPr>
          <w:rFonts w:eastAsia="DejaVuSerifCondensed" w:cs="DejaVuSerifCondensed"/>
        </w:rPr>
        <w:t>q+</w:t>
      </w:r>
      <w:proofErr w:type="spellEnd"/>
      <w:r>
        <w:rPr>
          <w:rFonts w:eastAsia="DejaVuSerifCondensed" w:cs="DejaVuSerifCondensed"/>
        </w:rPr>
        <w:t xml:space="preserve"> </w:t>
      </w:r>
      <w:r w:rsidRPr="008C097B">
        <w:rPr>
          <w:rFonts w:eastAsia="DejaVuSerifCondensed" w:cs="DejaVuSerifCondensed"/>
        </w:rPr>
        <w:t xml:space="preserve">personen, beogen te beschermen. Het ministerie van OCW en SZW ondersteunen de Alliantie Verandering van Binnenuit 2.0 waarin </w:t>
      </w:r>
      <w:proofErr w:type="spellStart"/>
      <w:r w:rsidRPr="008C097B">
        <w:rPr>
          <w:rFonts w:eastAsia="DejaVuSerifCondensed" w:cs="DejaVuSerifCondensed"/>
        </w:rPr>
        <w:t>Movisie</w:t>
      </w:r>
      <w:proofErr w:type="spellEnd"/>
      <w:r w:rsidRPr="008C097B">
        <w:rPr>
          <w:rFonts w:eastAsia="DejaVuSerifCondensed" w:cs="DejaVuSerifCondensed"/>
        </w:rPr>
        <w:t xml:space="preserve">, het consortium zelfbeschikking en LCC+ werken aan voorlichting en dialoogbijeenkomsten binnen </w:t>
      </w:r>
      <w:r>
        <w:rPr>
          <w:rFonts w:eastAsia="DejaVuSerifCondensed" w:cs="DejaVuSerifCondensed"/>
        </w:rPr>
        <w:t>c</w:t>
      </w:r>
      <w:r w:rsidRPr="008C097B">
        <w:rPr>
          <w:rFonts w:eastAsia="DejaVuSerifCondensed" w:cs="DejaVuSerifCondensed"/>
        </w:rPr>
        <w:t>hristelijke en migrantengemeenschappen om mentaliteitsverandering te bereiken richting acceptatie van gendergelijkheid, seksuele- en genderdiversiteit en persoonlijke vrijheid in het algemeen. Het ministerie van VWS zet eveneens in op bewustwording en toeleiding naar hulp binnen gesloten gemeenschappen door de inzet van sleutelpersonen.</w:t>
      </w:r>
    </w:p>
    <w:p w:rsidRPr="008C097B" w:rsidR="00640C73" w:rsidP="00640C73" w:rsidRDefault="00640C73" w14:paraId="60106306" w14:textId="77777777">
      <w:pPr>
        <w:rPr>
          <w:rFonts w:eastAsia="DejaVuSerifCondensed" w:cs="DejaVuSerifCondensed"/>
        </w:rPr>
      </w:pPr>
    </w:p>
    <w:p w:rsidRPr="008C097B" w:rsidR="00640C73" w:rsidP="00640C73" w:rsidRDefault="00640C73" w14:paraId="6FB3B930" w14:textId="77777777">
      <w:pPr>
        <w:rPr>
          <w:rFonts w:eastAsia="DejaVuSerifCondensed" w:cs="DejaVuSerifCondensed"/>
        </w:rPr>
      </w:pPr>
      <w:r>
        <w:rPr>
          <w:rFonts w:eastAsia="DejaVuSerifCondensed" w:cs="DejaVuSerifCondensed"/>
        </w:rPr>
        <w:t>Verder</w:t>
      </w:r>
      <w:r w:rsidRPr="008C097B">
        <w:rPr>
          <w:rFonts w:eastAsia="DejaVuSerifCondensed" w:cs="DejaVuSerifCondensed"/>
        </w:rPr>
        <w:t xml:space="preserve"> wordt binnen de versterkte aanpak </w:t>
      </w:r>
      <w:proofErr w:type="spellStart"/>
      <w:r w:rsidRPr="008C097B">
        <w:rPr>
          <w:rFonts w:eastAsia="DejaVuSerifCondensed" w:cs="DejaVuSerifCondensed"/>
        </w:rPr>
        <w:t>lhbtiq+</w:t>
      </w:r>
      <w:proofErr w:type="spellEnd"/>
      <w:r w:rsidRPr="008C097B">
        <w:rPr>
          <w:rFonts w:eastAsia="DejaVuSerifCondensed" w:cs="DejaVuSerifCondensed"/>
        </w:rPr>
        <w:t xml:space="preserve"> veiligheid (Kamerstuk II, 2025/2026, 30 420, nr. 437) expliciet aandacht besteed aan het bevorderen van de veiligheid van </w:t>
      </w:r>
      <w:proofErr w:type="spellStart"/>
      <w:r w:rsidRPr="008C097B">
        <w:rPr>
          <w:rFonts w:eastAsia="DejaVuSerifCondensed" w:cs="DejaVuSerifCondensed"/>
        </w:rPr>
        <w:t>lhbtiq+</w:t>
      </w:r>
      <w:proofErr w:type="spellEnd"/>
      <w:r w:rsidRPr="008C097B">
        <w:rPr>
          <w:rFonts w:eastAsia="DejaVuSerifCondensed" w:cs="DejaVuSerifCondensed"/>
        </w:rPr>
        <w:t xml:space="preserve"> personen in huiselijke kring. </w:t>
      </w:r>
    </w:p>
    <w:p w:rsidRPr="008C097B" w:rsidR="00640C73" w:rsidP="00640C73" w:rsidRDefault="00640C73" w14:paraId="5CD468BD" w14:textId="77777777">
      <w:pPr>
        <w:rPr>
          <w:rFonts w:eastAsia="DejaVuSerifCondensed" w:cs="DejaVuSerifCondensed"/>
        </w:rPr>
      </w:pPr>
    </w:p>
    <w:p w:rsidRPr="008C097B" w:rsidR="00640C73" w:rsidP="00640C73" w:rsidRDefault="00640C73" w14:paraId="5BC2EFB4" w14:textId="77777777">
      <w:pPr>
        <w:rPr>
          <w:rFonts w:eastAsia="DejaVuSerifCondensed" w:cs="DejaVuSerifCondensed"/>
          <w:b/>
          <w:bCs/>
        </w:rPr>
      </w:pPr>
      <w:r w:rsidRPr="008C097B">
        <w:rPr>
          <w:rFonts w:eastAsia="DejaVuSerifCondensed" w:cs="DejaVuSerifCondensed"/>
          <w:b/>
          <w:bCs/>
        </w:rPr>
        <w:t>Vraag 9</w:t>
      </w:r>
    </w:p>
    <w:p w:rsidRPr="008C097B" w:rsidR="00640C73" w:rsidP="00640C73" w:rsidRDefault="00640C73" w14:paraId="6072AC72"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Deelt u de opvatting dat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een ernstige aantasting vormt van de Nederlandse rechtsorde en fundamentele vrijheden? </w:t>
      </w:r>
    </w:p>
    <w:p w:rsidRPr="008C097B" w:rsidR="00640C73" w:rsidP="00640C73" w:rsidRDefault="00640C73" w14:paraId="2A4E8C5F" w14:textId="77777777">
      <w:pPr>
        <w:autoSpaceDE w:val="0"/>
        <w:adjustRightInd w:val="0"/>
        <w:spacing w:line="240" w:lineRule="auto"/>
        <w:rPr>
          <w:rFonts w:eastAsia="DejaVuSerifCondensed" w:cs="DejaVuSerifCondensed"/>
          <w:b/>
          <w:bCs/>
        </w:rPr>
      </w:pPr>
    </w:p>
    <w:p w:rsidRPr="008C097B" w:rsidR="00640C73" w:rsidP="00640C73" w:rsidRDefault="00640C73" w14:paraId="226BF520"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9</w:t>
      </w:r>
    </w:p>
    <w:p w:rsidRPr="008C097B" w:rsidR="00640C73" w:rsidP="00640C73" w:rsidRDefault="00640C73" w14:paraId="22A79396" w14:textId="77777777">
      <w:pPr>
        <w:autoSpaceDE w:val="0"/>
        <w:adjustRightInd w:val="0"/>
        <w:spacing w:line="240" w:lineRule="auto"/>
        <w:rPr>
          <w:rFonts w:eastAsia="DejaVuSerifCondensed" w:cs="DejaVuSerifCondensed"/>
        </w:rPr>
      </w:pPr>
      <w:r>
        <w:rPr>
          <w:rFonts w:eastAsia="DejaVuSerifCondensed" w:cs="DejaVuSerifCondensed"/>
        </w:rPr>
        <w:t>Ja.</w:t>
      </w:r>
    </w:p>
    <w:p w:rsidRPr="008C097B" w:rsidR="00640C73" w:rsidP="00640C73" w:rsidRDefault="00640C73" w14:paraId="11D5957F" w14:textId="77777777">
      <w:pPr>
        <w:autoSpaceDE w:val="0"/>
        <w:adjustRightInd w:val="0"/>
        <w:spacing w:line="240" w:lineRule="auto"/>
        <w:rPr>
          <w:rFonts w:eastAsia="DejaVuSerifCondensed" w:cs="DejaVuSerifCondensed"/>
        </w:rPr>
      </w:pPr>
    </w:p>
    <w:p w:rsidRPr="00A7280E" w:rsidR="00640C73" w:rsidP="00640C73" w:rsidRDefault="00640C73" w14:paraId="49D4DEDC" w14:textId="77777777">
      <w:pPr>
        <w:autoSpaceDE w:val="0"/>
        <w:adjustRightInd w:val="0"/>
        <w:spacing w:line="240" w:lineRule="auto"/>
        <w:rPr>
          <w:rFonts w:eastAsia="DejaVuSerifCondensed" w:cs="DejaVuSerifCondensed"/>
        </w:rPr>
      </w:pPr>
      <w:r w:rsidRPr="008C097B">
        <w:rPr>
          <w:rFonts w:eastAsia="DejaVuSerifCondensed" w:cs="DejaVuSerifCondensed"/>
          <w:b/>
          <w:bCs/>
        </w:rPr>
        <w:t>Vraag 10</w:t>
      </w:r>
      <w:r>
        <w:rPr>
          <w:rFonts w:eastAsia="DejaVuSerifCondensed" w:cs="DejaVuSerifCondensed"/>
        </w:rPr>
        <w:tab/>
      </w:r>
    </w:p>
    <w:p w:rsidRPr="008C097B" w:rsidR="00640C73" w:rsidP="00640C73" w:rsidRDefault="00640C73" w14:paraId="067680D5"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Welke gevolgen kan betrokkenheid bij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hebben voor het verkrijgen of behouden van een verblijfsvergunning, ook wat betreft verblijfsvergunningen voor onbepaalde tijd? </w:t>
      </w:r>
    </w:p>
    <w:p w:rsidRPr="008C097B" w:rsidR="00640C73" w:rsidP="00640C73" w:rsidRDefault="00640C73" w14:paraId="0B3915DE" w14:textId="77777777">
      <w:pPr>
        <w:autoSpaceDE w:val="0"/>
        <w:adjustRightInd w:val="0"/>
        <w:spacing w:line="240" w:lineRule="auto"/>
        <w:rPr>
          <w:rFonts w:eastAsia="DejaVuSerifCondensed" w:cs="DejaVuSerifCondensed"/>
          <w:b/>
          <w:bCs/>
        </w:rPr>
      </w:pPr>
    </w:p>
    <w:p w:rsidRPr="008C097B" w:rsidR="00640C73" w:rsidP="00640C73" w:rsidRDefault="00640C73" w14:paraId="280898C0"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10</w:t>
      </w:r>
    </w:p>
    <w:p w:rsidRPr="008C097B" w:rsidR="00640C73" w:rsidP="00640C73" w:rsidRDefault="00640C73" w14:paraId="6CD8D2F1"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De IND beoordeelt bij iedere openstaande aanvraag om een verblijfsvergunning of er sprake is van openbare orde aspecten.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kan hier als strafbaar feit</w:t>
      </w:r>
      <w:r>
        <w:rPr>
          <w:rFonts w:eastAsia="DejaVuSerifCondensed" w:cs="DejaVuSerifCondensed"/>
        </w:rPr>
        <w:t xml:space="preserve"> </w:t>
      </w:r>
      <w:r w:rsidRPr="008C097B">
        <w:t xml:space="preserve">vanzelfsprekend </w:t>
      </w:r>
      <w:r w:rsidRPr="008C097B">
        <w:rPr>
          <w:rFonts w:eastAsia="DejaVuSerifCondensed" w:cs="DejaVuSerifCondensed"/>
        </w:rPr>
        <w:t>onder vallen en wordt dan betrokken bij de beoordeling.</w:t>
      </w:r>
      <w:r w:rsidRPr="008C097B">
        <w:t xml:space="preserve"> Hoe zwaar een veroordeling weegt en of hij ernstig genoeg is om </w:t>
      </w:r>
      <w:r w:rsidRPr="008C097B">
        <w:lastRenderedPageBreak/>
        <w:t>een verblijfsvergunning af te wijzen of in te trekken, is afhankelijk van onder meer het concrete misdrijf en de opgelegde straf. Beide blijken uit het vonnis van de strafrechter.</w:t>
      </w:r>
    </w:p>
    <w:p w:rsidRPr="008C097B" w:rsidR="00640C73" w:rsidP="00640C73" w:rsidRDefault="00640C73" w14:paraId="5521558B" w14:textId="77777777">
      <w:pPr>
        <w:autoSpaceDE w:val="0"/>
        <w:adjustRightInd w:val="0"/>
        <w:spacing w:line="240" w:lineRule="auto"/>
        <w:rPr>
          <w:rFonts w:eastAsia="DejaVuSerifCondensed" w:cs="DejaVuSerifCondensed"/>
        </w:rPr>
      </w:pPr>
    </w:p>
    <w:p w:rsidR="00640C73" w:rsidP="00640C73" w:rsidRDefault="00640C73" w14:paraId="7ADBA835" w14:textId="77777777">
      <w:pPr>
        <w:autoSpaceDE w:val="0"/>
        <w:adjustRightInd w:val="0"/>
        <w:spacing w:line="240" w:lineRule="auto"/>
      </w:pPr>
      <w:r w:rsidRPr="008C097B">
        <w:t>Welke toets de IND hanteert bij de beoordeling of sprake is van een gevaar voor de openbare orde is afhankelijk van het soort vergunning waarvoor de aanvraag loopt en de grond voor vergunningverlening. Ook worden openbare orde aspecten betrokken bij de beoordeling of vergunninghouders van een</w:t>
      </w:r>
      <w:r>
        <w:t xml:space="preserve"> vergunning voor</w:t>
      </w:r>
      <w:r w:rsidRPr="008C097B">
        <w:t xml:space="preserve"> bepaalde tijd of onbepaalde tijd</w:t>
      </w:r>
      <w:r>
        <w:t xml:space="preserve"> </w:t>
      </w:r>
      <w:r w:rsidRPr="008C097B">
        <w:t xml:space="preserve">nog recht hebben op het behoud van deze vergunning. </w:t>
      </w:r>
    </w:p>
    <w:p w:rsidRPr="008C097B" w:rsidR="00640C73" w:rsidP="00640C73" w:rsidRDefault="00640C73" w14:paraId="57D0FCFA" w14:textId="77777777">
      <w:pPr>
        <w:autoSpaceDE w:val="0"/>
        <w:adjustRightInd w:val="0"/>
        <w:spacing w:line="240" w:lineRule="auto"/>
        <w:rPr>
          <w:rFonts w:eastAsia="DejaVuSerifCondensed" w:cs="DejaVuSerifCondensed"/>
        </w:rPr>
      </w:pPr>
    </w:p>
    <w:p w:rsidRPr="008C097B" w:rsidR="00640C73" w:rsidP="00640C73" w:rsidRDefault="00640C73" w14:paraId="0785E940" w14:textId="77777777">
      <w:pPr>
        <w:autoSpaceDE w:val="0"/>
        <w:adjustRightInd w:val="0"/>
        <w:spacing w:line="240" w:lineRule="auto"/>
        <w:rPr>
          <w:rFonts w:eastAsia="DejaVuSerifCondensed" w:cs="DejaVuSerifCondensed"/>
        </w:rPr>
      </w:pPr>
      <w:r w:rsidRPr="008C097B">
        <w:rPr>
          <w:rFonts w:eastAsia="DejaVuSerifCondensed" w:cs="DejaVuSerifCondensed"/>
        </w:rPr>
        <w:t>Voor reguliere aanvragen geldt dat sprake moet zijn van een veroordeling en een opgelegde straf wegens een misdrijf. Zolang de vreemdeling nog geen rechtmatig verblijf heeft, en er nog geen sprake is van een intrekking of verlenging, kan een enkele veroordeling in principe voldoende zijn om de aanvraag af te wijzen. De IND moet echter wel beoordelen of een afwijzing evenredig is, gelet op de individuele situatie. Afhankelijk van het verblijfsdoel kan</w:t>
      </w:r>
      <w:r>
        <w:rPr>
          <w:rFonts w:eastAsia="DejaVuSerifCondensed" w:cs="DejaVuSerifCondensed"/>
        </w:rPr>
        <w:t xml:space="preserve"> </w:t>
      </w:r>
      <w:r w:rsidRPr="008C097B">
        <w:rPr>
          <w:rFonts w:eastAsia="DejaVuSerifCondensed" w:cs="DejaVuSerifCondensed"/>
        </w:rPr>
        <w:t>ook het Unierechtelijke openbare orde criterium van toepassing zijn. Dit houdt in dat het persoonlijk gedrag van de vreemdeling een actuele, werkelijke en voldoende ernstige bedreiging voor een fundamenteel belang van de samenleving moet vormen. Dit criterium is vooral van toepassing op aanvragen waarin aan het Europees recht wordt getoetst.</w:t>
      </w:r>
    </w:p>
    <w:p w:rsidR="00640C73" w:rsidP="00640C73" w:rsidRDefault="00640C73" w14:paraId="3751FB57" w14:textId="77777777">
      <w:pPr>
        <w:autoSpaceDE w:val="0"/>
        <w:adjustRightInd w:val="0"/>
        <w:spacing w:line="240" w:lineRule="auto"/>
        <w:rPr>
          <w:rFonts w:eastAsia="DejaVuSerifCondensed" w:cs="DejaVuSerifCondensed"/>
        </w:rPr>
      </w:pPr>
    </w:p>
    <w:p w:rsidRPr="008C097B" w:rsidR="00640C73" w:rsidP="00640C73" w:rsidRDefault="00640C73" w14:paraId="5F241032" w14:textId="77777777">
      <w:pPr>
        <w:autoSpaceDE w:val="0"/>
        <w:adjustRightInd w:val="0"/>
        <w:spacing w:line="240" w:lineRule="auto"/>
        <w:rPr>
          <w:rFonts w:eastAsia="DejaVuSerifCondensed" w:cs="DejaVuSerifCondensed"/>
        </w:rPr>
      </w:pPr>
      <w:r w:rsidRPr="008C097B">
        <w:rPr>
          <w:rFonts w:eastAsia="DejaVuSerifCondensed" w:cs="DejaVuSerifCondensed"/>
        </w:rPr>
        <w:t>In het geval van een intrekking van de verblijfsvergunning</w:t>
      </w:r>
      <w:r>
        <w:rPr>
          <w:rFonts w:eastAsia="DejaVuSerifCondensed" w:cs="DejaVuSerifCondensed"/>
        </w:rPr>
        <w:t xml:space="preserve"> regulier</w:t>
      </w:r>
      <w:r w:rsidRPr="008C097B">
        <w:rPr>
          <w:rFonts w:eastAsia="DejaVuSerifCondensed" w:cs="DejaVuSerifCondensed"/>
        </w:rPr>
        <w:t xml:space="preserve"> </w:t>
      </w:r>
      <w:r>
        <w:rPr>
          <w:rFonts w:eastAsia="DejaVuSerifCondensed" w:cs="DejaVuSerifCondensed"/>
        </w:rPr>
        <w:t xml:space="preserve">of de afwijzing van </w:t>
      </w:r>
      <w:r w:rsidRPr="008C097B">
        <w:rPr>
          <w:rFonts w:eastAsia="DejaVuSerifCondensed" w:cs="DejaVuSerifCondensed"/>
        </w:rPr>
        <w:t>een aanvraag voor een verlenging van een verblijfsvergunning</w:t>
      </w:r>
      <w:r>
        <w:rPr>
          <w:rFonts w:eastAsia="DejaVuSerifCondensed" w:cs="DejaVuSerifCondensed"/>
        </w:rPr>
        <w:t xml:space="preserve"> regulier, of de afwijzing van</w:t>
      </w:r>
      <w:r w:rsidRPr="008C097B">
        <w:rPr>
          <w:rFonts w:eastAsia="DejaVuSerifCondensed" w:cs="DejaVuSerifCondensed"/>
        </w:rPr>
        <w:t xml:space="preserve"> een aanvraag voor een verblijfsvergunning </w:t>
      </w:r>
      <w:r>
        <w:rPr>
          <w:rFonts w:eastAsia="DejaVuSerifCondensed" w:cs="DejaVuSerifCondensed"/>
        </w:rPr>
        <w:t xml:space="preserve">regulier </w:t>
      </w:r>
      <w:r w:rsidRPr="008C097B">
        <w:rPr>
          <w:rFonts w:eastAsia="DejaVuSerifCondensed" w:cs="DejaVuSerifCondensed"/>
        </w:rPr>
        <w:t>voor onbepaalde tijd vanwege een gevaar voor de openbare orde moet er, naast de hiervoor genoemde voorwaarden, worden voldaan aan de zogenoemde glijdende schaal: een tabel waarin de opgelegde straf wordt afgezet tegen de duur van het rechtmatige verblijf in Nederland. Hoe langer een vreemdeling rechtmatig verblijf heeft, hoe hoger de opgelegde straf moet zijn voordat de vreemdeling in aanmerking komt voor intrekking van het verblijfsrecht. Voor het weigeren van een verblijfsvergunning voor onbepaalde tijd moet er bovendien sprake zijn van een strafbedreiging van 3 jaar of meer gevangenisstraf.</w:t>
      </w:r>
    </w:p>
    <w:p w:rsidRPr="008C097B" w:rsidR="00640C73" w:rsidP="00640C73" w:rsidRDefault="00640C73" w14:paraId="058E34F8" w14:textId="77777777">
      <w:pPr>
        <w:autoSpaceDE w:val="0"/>
        <w:adjustRightInd w:val="0"/>
        <w:spacing w:line="240" w:lineRule="auto"/>
        <w:rPr>
          <w:rFonts w:eastAsia="DejaVuSerifCondensed" w:cs="DejaVuSerifCondensed"/>
        </w:rPr>
      </w:pPr>
    </w:p>
    <w:p w:rsidR="00640C73" w:rsidP="00640C73" w:rsidRDefault="00640C73" w14:paraId="3B92C9AA" w14:textId="77777777">
      <w:pPr>
        <w:autoSpaceDE w:val="0"/>
        <w:adjustRightInd w:val="0"/>
        <w:spacing w:line="240" w:lineRule="auto"/>
        <w:rPr>
          <w:rFonts w:eastAsia="DejaVuSerifCondensed" w:cs="DejaVuSerifCondensed"/>
        </w:rPr>
      </w:pPr>
      <w:r w:rsidRPr="008C097B">
        <w:rPr>
          <w:rFonts w:eastAsia="DejaVuSerifCondensed" w:cs="DejaVuSerifCondensed"/>
        </w:rPr>
        <w:t>Voor een asielvergunning gelden de volgende kaders. Als een vreemdeling is aangemerkt als verdragsvluchteling (de ‘</w:t>
      </w:r>
      <w:proofErr w:type="spellStart"/>
      <w:r w:rsidRPr="008C097B">
        <w:rPr>
          <w:rFonts w:eastAsia="DejaVuSerifCondensed" w:cs="DejaVuSerifCondensed"/>
        </w:rPr>
        <w:t>a-status</w:t>
      </w:r>
      <w:proofErr w:type="spellEnd"/>
      <w:r w:rsidRPr="008C097B">
        <w:rPr>
          <w:rFonts w:eastAsia="DejaVuSerifCondensed" w:cs="DejaVuSerifCondensed"/>
        </w:rPr>
        <w:t xml:space="preserve">’), kan de vergunning worden geweigerd of ingetrokken als er sprake is van een onherroepelijke veroordeling voor een ‘bijzonder ernstig misdrijf’. Daarnaast moet er sprake zijn van een </w:t>
      </w:r>
      <w:r w:rsidRPr="008C097B">
        <w:rPr>
          <w:rFonts w:eastAsia="DejaVuSerifCondensed" w:cs="DejaVuSerifCondensed"/>
        </w:rPr>
        <w:lastRenderedPageBreak/>
        <w:t>gevaar voor de gemeenschap. Als de vreemdeling geen verdragsvluchteling is, maar wel in aanmerking komt voor subsidiaire bescherming (de ‘</w:t>
      </w:r>
      <w:proofErr w:type="spellStart"/>
      <w:r w:rsidRPr="008C097B">
        <w:rPr>
          <w:rFonts w:eastAsia="DejaVuSerifCondensed" w:cs="DejaVuSerifCondensed"/>
        </w:rPr>
        <w:t>b-status</w:t>
      </w:r>
      <w:proofErr w:type="spellEnd"/>
      <w:r w:rsidRPr="008C097B">
        <w:rPr>
          <w:rFonts w:eastAsia="DejaVuSerifCondensed" w:cs="DejaVuSerifCondensed"/>
        </w:rPr>
        <w:t>’) moet er sprake zijn</w:t>
      </w:r>
      <w:r>
        <w:rPr>
          <w:rFonts w:eastAsia="DejaVuSerifCondensed" w:cs="DejaVuSerifCondensed"/>
        </w:rPr>
        <w:t xml:space="preserve"> dat de vreemdeling voor zijn aankomst in Nederland een ernstig misdrijf heeft gepleegd,</w:t>
      </w:r>
      <w:r w:rsidRPr="008C097B">
        <w:rPr>
          <w:rFonts w:eastAsia="DejaVuSerifCondensed" w:cs="DejaVuSerifCondensed"/>
        </w:rPr>
        <w:t xml:space="preserve"> van een veroordeling voor een ‘ernstig misdrijf’</w:t>
      </w:r>
      <w:r>
        <w:rPr>
          <w:rFonts w:eastAsia="DejaVuSerifCondensed" w:cs="DejaVuSerifCondensed"/>
        </w:rPr>
        <w:t xml:space="preserve"> na zijn aankomst in Nederland of dat de vreemdeling een gevaar vormt voor de gemeenschap</w:t>
      </w:r>
      <w:r w:rsidRPr="008C097B">
        <w:rPr>
          <w:rFonts w:eastAsia="DejaVuSerifCondensed" w:cs="DejaVuSerifCondensed"/>
        </w:rPr>
        <w:t xml:space="preserve">. </w:t>
      </w:r>
      <w:r>
        <w:rPr>
          <w:rFonts w:eastAsia="DejaVuSerifCondensed" w:cs="DejaVuSerifCondensed"/>
        </w:rPr>
        <w:t xml:space="preserve">Het laatste geval wordt beoordeeld aan </w:t>
      </w:r>
      <w:r w:rsidRPr="008C097B">
        <w:rPr>
          <w:rFonts w:eastAsia="DejaVuSerifCondensed" w:cs="DejaVuSerifCondensed"/>
        </w:rPr>
        <w:t xml:space="preserve">de hand van het eerdergenoemde Unierechtelijke openbare ordecriterium. </w:t>
      </w:r>
    </w:p>
    <w:p w:rsidR="00640C73" w:rsidP="00640C73" w:rsidRDefault="00640C73" w14:paraId="094F41BF" w14:textId="77777777">
      <w:pPr>
        <w:autoSpaceDE w:val="0"/>
        <w:adjustRightInd w:val="0"/>
        <w:spacing w:line="240" w:lineRule="auto"/>
        <w:rPr>
          <w:rFonts w:eastAsia="DejaVuSerifCondensed" w:cs="DejaVuSerifCondensed"/>
        </w:rPr>
      </w:pPr>
    </w:p>
    <w:p w:rsidRPr="008C097B" w:rsidR="00640C73" w:rsidP="00640C73" w:rsidRDefault="00640C73" w14:paraId="4099FEB3" w14:textId="77777777">
      <w:pPr>
        <w:autoSpaceDE w:val="0"/>
        <w:adjustRightInd w:val="0"/>
        <w:spacing w:line="240" w:lineRule="auto"/>
        <w:rPr>
          <w:rFonts w:eastAsia="DejaVuSerifCondensed" w:cs="DejaVuSerifCondensed"/>
        </w:rPr>
      </w:pPr>
      <w:r w:rsidRPr="008C097B">
        <w:rPr>
          <w:rFonts w:eastAsia="DejaVuSerifCondensed" w:cs="DejaVuSerifCondensed"/>
        </w:rPr>
        <w:t>Het is van belang hierbij op te merken dat een enkele verdenking</w:t>
      </w:r>
      <w:r>
        <w:rPr>
          <w:rFonts w:eastAsia="DejaVuSerifCondensed" w:cs="DejaVuSerifCondensed"/>
        </w:rPr>
        <w:t xml:space="preserve"> in de meeste gevallen</w:t>
      </w:r>
      <w:r w:rsidRPr="008C097B">
        <w:rPr>
          <w:rFonts w:eastAsia="DejaVuSerifCondensed" w:cs="DejaVuSerifCondensed"/>
        </w:rPr>
        <w:t xml:space="preserve"> dus niet</w:t>
      </w:r>
      <w:r>
        <w:rPr>
          <w:rFonts w:eastAsia="DejaVuSerifCondensed" w:cs="DejaVuSerifCondensed"/>
        </w:rPr>
        <w:t xml:space="preserve"> </w:t>
      </w:r>
      <w:r w:rsidRPr="008C097B">
        <w:rPr>
          <w:rFonts w:eastAsia="DejaVuSerifCondensed" w:cs="DejaVuSerifCondensed"/>
        </w:rPr>
        <w:t xml:space="preserve">voldoende is om een vergunning te weigeren of in te trekken. </w:t>
      </w:r>
    </w:p>
    <w:p w:rsidR="00640C73" w:rsidP="00640C73" w:rsidRDefault="00640C73" w14:paraId="6ECCE959" w14:textId="77777777">
      <w:pPr>
        <w:autoSpaceDE w:val="0"/>
        <w:adjustRightInd w:val="0"/>
        <w:spacing w:line="240" w:lineRule="auto"/>
        <w:rPr>
          <w:rFonts w:eastAsia="DejaVuSerifCondensed" w:cs="DejaVuSerifCondensed"/>
        </w:rPr>
      </w:pPr>
    </w:p>
    <w:p w:rsidR="00640C73" w:rsidP="00640C73" w:rsidRDefault="00640C73" w14:paraId="4620F0BF"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Ook als de vreemdeling niet in aanmerking komt voor een asielvergunning, kan openbare orde worden tegengeworpen. Dit kan ertoe leiden dat er ook een zwaar inreisverbod op grond van de openbare ordeaspecten wordt opgelegd. </w:t>
      </w:r>
    </w:p>
    <w:p w:rsidRPr="008C097B" w:rsidR="00640C73" w:rsidP="00640C73" w:rsidRDefault="00640C73" w14:paraId="78C09B23" w14:textId="77777777">
      <w:pPr>
        <w:autoSpaceDE w:val="0"/>
        <w:adjustRightInd w:val="0"/>
        <w:spacing w:line="240" w:lineRule="auto"/>
        <w:rPr>
          <w:rFonts w:eastAsia="DejaVuSerifCondensed" w:cs="DejaVuSerifCondensed"/>
        </w:rPr>
      </w:pPr>
    </w:p>
    <w:p w:rsidRPr="008C097B" w:rsidR="00640C73" w:rsidP="00640C73" w:rsidRDefault="00640C73" w14:paraId="100C800F"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11</w:t>
      </w:r>
    </w:p>
    <w:p w:rsidR="00640C73" w:rsidP="00640C73" w:rsidRDefault="00640C73" w14:paraId="4A997A1E"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In hoeverre kan een verdenking, vervolging of veroordeling voor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aanleiding zijn om een verblijfsvergunning te weigeren of in te trekken? </w:t>
      </w:r>
    </w:p>
    <w:p w:rsidRPr="008C097B" w:rsidR="00640C73" w:rsidP="00640C73" w:rsidRDefault="00640C73" w14:paraId="7CEEB35A" w14:textId="77777777">
      <w:pPr>
        <w:autoSpaceDE w:val="0"/>
        <w:adjustRightInd w:val="0"/>
        <w:spacing w:line="240" w:lineRule="auto"/>
        <w:rPr>
          <w:rFonts w:eastAsia="DejaVuSerifCondensed" w:cs="DejaVuSerifCondensed"/>
          <w:b/>
          <w:bCs/>
        </w:rPr>
      </w:pPr>
    </w:p>
    <w:p w:rsidRPr="008C097B" w:rsidR="00640C73" w:rsidP="00640C73" w:rsidRDefault="00640C73" w14:paraId="6C637775"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11</w:t>
      </w:r>
    </w:p>
    <w:p w:rsidRPr="008C097B" w:rsidR="00640C73" w:rsidP="00640C73" w:rsidRDefault="00640C73" w14:paraId="3EEAB5C5" w14:textId="77777777">
      <w:pPr>
        <w:autoSpaceDE w:val="0"/>
        <w:adjustRightInd w:val="0"/>
        <w:spacing w:line="240" w:lineRule="auto"/>
        <w:rPr>
          <w:rFonts w:eastAsia="DejaVuSerifCondensed" w:cs="DejaVuSerifCondensed"/>
        </w:rPr>
      </w:pPr>
      <w:r w:rsidRPr="008C097B">
        <w:rPr>
          <w:rFonts w:eastAsia="DejaVuSerifCondensed" w:cs="DejaVuSerifCondensed"/>
        </w:rPr>
        <w:t>Zie het antwoord op vraag 10.</w:t>
      </w:r>
    </w:p>
    <w:p w:rsidRPr="008C097B" w:rsidR="00640C73" w:rsidP="00640C73" w:rsidRDefault="00640C73" w14:paraId="4D4C208E" w14:textId="77777777">
      <w:pPr>
        <w:autoSpaceDE w:val="0"/>
        <w:adjustRightInd w:val="0"/>
        <w:spacing w:line="240" w:lineRule="auto"/>
        <w:rPr>
          <w:rFonts w:eastAsia="DejaVuSerifCondensed" w:cs="DejaVuSerifCondensed"/>
          <w:b/>
          <w:bCs/>
        </w:rPr>
      </w:pPr>
    </w:p>
    <w:p w:rsidRPr="008C097B" w:rsidR="00640C73" w:rsidP="00640C73" w:rsidRDefault="00640C73" w14:paraId="7C89C731"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Vraag 12</w:t>
      </w:r>
    </w:p>
    <w:p w:rsidR="00640C73" w:rsidP="00640C73" w:rsidRDefault="00640C73" w14:paraId="4CAB9A50"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Hoe vaak is in de afgelopen vijf jaar een verblijfsvergunning geweigerd of ingetrokken vanwege betrokkenheid bij geweld binnen de familie- of eersfeer? </w:t>
      </w:r>
    </w:p>
    <w:p w:rsidR="00640C73" w:rsidP="00640C73" w:rsidRDefault="00640C73" w14:paraId="6E4BBE1C" w14:textId="77777777">
      <w:pPr>
        <w:autoSpaceDE w:val="0"/>
        <w:adjustRightInd w:val="0"/>
        <w:spacing w:line="240" w:lineRule="auto"/>
        <w:rPr>
          <w:rFonts w:eastAsia="DejaVuSerifCondensed" w:cs="DejaVuSerifCondensed"/>
          <w:b/>
          <w:bCs/>
        </w:rPr>
      </w:pPr>
    </w:p>
    <w:p w:rsidRPr="008C097B" w:rsidR="00640C73" w:rsidP="00640C73" w:rsidRDefault="00640C73" w14:paraId="6AC92A36"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12</w:t>
      </w:r>
    </w:p>
    <w:p w:rsidR="00640C73" w:rsidP="00640C73" w:rsidRDefault="00640C73" w14:paraId="42654524" w14:textId="77777777">
      <w:pPr>
        <w:autoSpaceDE w:val="0"/>
        <w:adjustRightInd w:val="0"/>
        <w:spacing w:line="240" w:lineRule="auto"/>
        <w:rPr>
          <w:rFonts w:eastAsia="DejaVuSerifCondensed" w:cs="DejaVuSerifCondensed"/>
        </w:rPr>
      </w:pPr>
      <w:r w:rsidRPr="00DA0F2F">
        <w:rPr>
          <w:rFonts w:eastAsia="DejaVuSerifCondensed" w:cs="DejaVuSerifCondensed"/>
        </w:rPr>
        <w:t xml:space="preserve">Dat is niet bekend. In de IND-systemen wordt niet </w:t>
      </w:r>
      <w:r>
        <w:rPr>
          <w:rFonts w:eastAsia="DejaVuSerifCondensed" w:cs="DejaVuSerifCondensed"/>
        </w:rPr>
        <w:t xml:space="preserve">op grond van een misdrijf </w:t>
      </w:r>
      <w:r w:rsidRPr="00DA0F2F">
        <w:rPr>
          <w:rFonts w:eastAsia="DejaVuSerifCondensed" w:cs="DejaVuSerifCondensed"/>
        </w:rPr>
        <w:t xml:space="preserve">geregistreerd </w:t>
      </w:r>
      <w:r>
        <w:rPr>
          <w:rFonts w:eastAsia="DejaVuSerifCondensed" w:cs="DejaVuSerifCondensed"/>
        </w:rPr>
        <w:t xml:space="preserve">of </w:t>
      </w:r>
      <w:r w:rsidRPr="00DA0F2F">
        <w:rPr>
          <w:rFonts w:eastAsia="DejaVuSerifCondensed" w:cs="DejaVuSerifCondensed"/>
        </w:rPr>
        <w:t>de verblijfsvergunning wordt ingetrokken of geweigerd</w:t>
      </w:r>
      <w:r>
        <w:rPr>
          <w:rFonts w:eastAsia="DejaVuSerifCondensed" w:cs="DejaVuSerifCondensed"/>
        </w:rPr>
        <w:t>, maar slechts of sprake is van een gevaar voor de openbare orde.</w:t>
      </w:r>
    </w:p>
    <w:p w:rsidRPr="00DA0F2F" w:rsidR="00640C73" w:rsidP="00640C73" w:rsidRDefault="00640C73" w14:paraId="421A42BB" w14:textId="77777777">
      <w:pPr>
        <w:autoSpaceDE w:val="0"/>
        <w:adjustRightInd w:val="0"/>
        <w:spacing w:line="240" w:lineRule="auto"/>
        <w:rPr>
          <w:rFonts w:eastAsia="DejaVuSerifCondensed" w:cs="DejaVuSerifCondensed"/>
        </w:rPr>
      </w:pPr>
    </w:p>
    <w:p w:rsidRPr="008C097B" w:rsidR="00640C73" w:rsidP="00640C73" w:rsidRDefault="00640C73" w14:paraId="047ED2CF"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lastRenderedPageBreak/>
        <w:t>Vraag 13</w:t>
      </w:r>
    </w:p>
    <w:p w:rsidRPr="008C097B" w:rsidR="00640C73" w:rsidP="00640C73" w:rsidRDefault="00640C73" w14:paraId="1069FEA2"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 xml:space="preserve">Acht u het huidige instrumentarium binnen het vreemdelingenrecht voldoende om op te treden tegen personen die zich schuldig maken aan </w:t>
      </w:r>
      <w:proofErr w:type="spellStart"/>
      <w:r w:rsidRPr="008C097B">
        <w:rPr>
          <w:rFonts w:eastAsia="DejaVuSerifCondensed" w:cs="DejaVuSerifCondensed"/>
          <w:b/>
          <w:bCs/>
        </w:rPr>
        <w:t>eergerelateerd</w:t>
      </w:r>
      <w:proofErr w:type="spellEnd"/>
      <w:r w:rsidRPr="008C097B">
        <w:rPr>
          <w:rFonts w:eastAsia="DejaVuSerifCondensed" w:cs="DejaVuSerifCondensed"/>
          <w:b/>
          <w:bCs/>
        </w:rPr>
        <w:t xml:space="preserve"> geweld, of ziet u aanleiding om dit aan te scherpen? </w:t>
      </w:r>
    </w:p>
    <w:p w:rsidRPr="008C097B" w:rsidR="00640C73" w:rsidP="00640C73" w:rsidRDefault="00640C73" w14:paraId="4D5A3F81" w14:textId="77777777">
      <w:pPr>
        <w:autoSpaceDE w:val="0"/>
        <w:adjustRightInd w:val="0"/>
        <w:spacing w:line="240" w:lineRule="auto"/>
        <w:ind w:left="708"/>
        <w:rPr>
          <w:rFonts w:eastAsia="DejaVuSerifCondensed" w:cs="DejaVuSerifCondensed"/>
        </w:rPr>
      </w:pPr>
    </w:p>
    <w:p w:rsidRPr="008C097B" w:rsidR="00640C73" w:rsidP="00640C73" w:rsidRDefault="00640C73" w14:paraId="1A43099D" w14:textId="77777777">
      <w:pPr>
        <w:autoSpaceDE w:val="0"/>
        <w:adjustRightInd w:val="0"/>
        <w:spacing w:line="240" w:lineRule="auto"/>
        <w:rPr>
          <w:rFonts w:eastAsia="DejaVuSerifCondensed" w:cs="DejaVuSerifCondensed"/>
          <w:b/>
          <w:bCs/>
        </w:rPr>
      </w:pPr>
      <w:r w:rsidRPr="008C097B">
        <w:rPr>
          <w:rFonts w:eastAsia="DejaVuSerifCondensed" w:cs="DejaVuSerifCondensed"/>
          <w:b/>
          <w:bCs/>
        </w:rPr>
        <w:t>Antwoord op vraag 13</w:t>
      </w:r>
    </w:p>
    <w:p w:rsidRPr="008C097B" w:rsidR="00640C73" w:rsidP="00640C73" w:rsidRDefault="00640C73" w14:paraId="18D48608"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Zoals ik in mijn antwoord op vraag 10 heb toegelicht, kan </w:t>
      </w:r>
      <w:proofErr w:type="spellStart"/>
      <w:r w:rsidRPr="008C097B">
        <w:rPr>
          <w:rFonts w:eastAsia="DejaVuSerifCondensed" w:cs="DejaVuSerifCondensed"/>
        </w:rPr>
        <w:t>eergerelateerd</w:t>
      </w:r>
      <w:proofErr w:type="spellEnd"/>
      <w:r w:rsidRPr="008C097B">
        <w:rPr>
          <w:rFonts w:eastAsia="DejaVuSerifCondensed" w:cs="DejaVuSerifCondensed"/>
        </w:rPr>
        <w:t xml:space="preserve"> geweld leiden tot een afwijzing van de aanvraag of intrekking van de vergunning (zowel voor reguliere zaken als voor asiel- en nareiszaken). Alle individuele omstandigheden van het geval worden betrokken bij deze beoordeling.</w:t>
      </w:r>
    </w:p>
    <w:p w:rsidRPr="008C097B" w:rsidR="00640C73" w:rsidP="00640C73" w:rsidRDefault="00640C73" w14:paraId="2C26AB03" w14:textId="77777777">
      <w:pPr>
        <w:autoSpaceDE w:val="0"/>
        <w:adjustRightInd w:val="0"/>
        <w:spacing w:line="240" w:lineRule="auto"/>
        <w:rPr>
          <w:rFonts w:eastAsia="DejaVuSerifCondensed" w:cs="DejaVuSerifCondensed"/>
        </w:rPr>
      </w:pPr>
      <w:r w:rsidRPr="008C097B">
        <w:rPr>
          <w:rFonts w:eastAsia="DejaVuSerifCondensed" w:cs="DejaVuSerifCondensed"/>
        </w:rPr>
        <w:t xml:space="preserve">Daarnaast wil ik verwijzen naar de brief over aanscherping van de zogenoemde glijdende schaal die de minister van Asiel en Migratie op </w:t>
      </w:r>
      <w:r>
        <w:rPr>
          <w:rFonts w:eastAsia="DejaVuSerifCondensed" w:cs="DejaVuSerifCondensed"/>
        </w:rPr>
        <w:t>9 juni 2026</w:t>
      </w:r>
      <w:r w:rsidRPr="008C097B">
        <w:rPr>
          <w:rFonts w:eastAsia="DejaVuSerifCondensed" w:cs="DejaVuSerifCondensed"/>
        </w:rPr>
        <w:t xml:space="preserve"> naar de Tweede Kamer heeft gestuurd</w:t>
      </w:r>
      <w:r>
        <w:rPr>
          <w:rFonts w:eastAsia="DejaVuSerifCondensed" w:cs="DejaVuSerifCondensed"/>
        </w:rPr>
        <w:t>.</w:t>
      </w:r>
    </w:p>
    <w:p w:rsidR="002C3023" w:rsidRDefault="002C3023" w14:paraId="627B5E37" w14:textId="77777777"/>
    <w:sectPr w:rsidR="002C3023" w:rsidSect="00640C7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A0A8" w14:textId="77777777" w:rsidR="00E67AD5" w:rsidRDefault="00E67AD5" w:rsidP="00640C73">
      <w:pPr>
        <w:spacing w:after="0" w:line="240" w:lineRule="auto"/>
      </w:pPr>
      <w:r>
        <w:separator/>
      </w:r>
    </w:p>
  </w:endnote>
  <w:endnote w:type="continuationSeparator" w:id="0">
    <w:p w14:paraId="32BA7C9B" w14:textId="77777777" w:rsidR="00E67AD5" w:rsidRDefault="00E67AD5" w:rsidP="0064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3A7F" w14:textId="77777777" w:rsidR="00640C73" w:rsidRPr="00640C73" w:rsidRDefault="00640C73" w:rsidP="00640C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3BA2" w14:textId="77777777" w:rsidR="00640C73" w:rsidRPr="00640C73" w:rsidRDefault="00640C73" w:rsidP="00640C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38EF" w14:textId="77777777" w:rsidR="00640C73" w:rsidRPr="00640C73" w:rsidRDefault="00640C73" w:rsidP="00640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6786" w14:textId="77777777" w:rsidR="00E67AD5" w:rsidRDefault="00E67AD5" w:rsidP="00640C73">
      <w:pPr>
        <w:spacing w:after="0" w:line="240" w:lineRule="auto"/>
      </w:pPr>
      <w:r>
        <w:separator/>
      </w:r>
    </w:p>
  </w:footnote>
  <w:footnote w:type="continuationSeparator" w:id="0">
    <w:p w14:paraId="081D13D8" w14:textId="77777777" w:rsidR="00E67AD5" w:rsidRDefault="00E67AD5" w:rsidP="00640C73">
      <w:pPr>
        <w:spacing w:after="0" w:line="240" w:lineRule="auto"/>
      </w:pPr>
      <w:r>
        <w:continuationSeparator/>
      </w:r>
    </w:p>
  </w:footnote>
  <w:footnote w:id="1">
    <w:p w14:paraId="344D1995" w14:textId="77777777" w:rsidR="00640C73" w:rsidRPr="00D41BA5" w:rsidRDefault="00640C73" w:rsidP="00640C73">
      <w:pPr>
        <w:autoSpaceDE w:val="0"/>
        <w:adjustRightInd w:val="0"/>
        <w:spacing w:line="240" w:lineRule="auto"/>
        <w:rPr>
          <w:rFonts w:eastAsia="DejaVuSerifCondensed" w:cs="DejaVuSerifCondensed"/>
          <w:sz w:val="16"/>
          <w:szCs w:val="16"/>
        </w:rPr>
      </w:pPr>
      <w:r>
        <w:rPr>
          <w:rStyle w:val="Voetnootmarkering"/>
        </w:rPr>
        <w:footnoteRef/>
      </w:r>
      <w:r>
        <w:t xml:space="preserve"> </w:t>
      </w:r>
      <w:r w:rsidRPr="00D41BA5">
        <w:rPr>
          <w:rFonts w:eastAsia="DejaVuSerifCondensed" w:cs="DejaVuSerifCondensed"/>
          <w:sz w:val="16"/>
          <w:szCs w:val="16"/>
        </w:rPr>
        <w:t>NOS, 31 maart 2026, Meer meldingen van geweld uit naam van familie-eer, vaak Syriërs</w:t>
      </w:r>
    </w:p>
    <w:p w14:paraId="0CDB3064" w14:textId="77777777" w:rsidR="00640C73" w:rsidRPr="00D41BA5" w:rsidRDefault="00640C73" w:rsidP="00640C73">
      <w:pPr>
        <w:autoSpaceDE w:val="0"/>
        <w:adjustRightInd w:val="0"/>
        <w:spacing w:line="240" w:lineRule="auto"/>
        <w:rPr>
          <w:rFonts w:eastAsia="DejaVuSerifCondensed" w:cs="DejaVuSerifCondensed"/>
          <w:sz w:val="16"/>
          <w:szCs w:val="16"/>
        </w:rPr>
      </w:pPr>
      <w:r w:rsidRPr="00D41BA5">
        <w:rPr>
          <w:rFonts w:eastAsia="DejaVuSerifCondensed" w:cs="DejaVuSerifCondensed"/>
          <w:sz w:val="16"/>
          <w:szCs w:val="16"/>
        </w:rPr>
        <w:t>(</w:t>
      </w:r>
      <w:r w:rsidRPr="00D41BA5">
        <w:rPr>
          <w:rFonts w:eastAsia="DejaVuSerifCondensed" w:cs="DejaVuSerifCondensed"/>
          <w:color w:val="0000FF"/>
          <w:sz w:val="16"/>
          <w:szCs w:val="16"/>
        </w:rPr>
        <w:t>nos.nl/artikel/2608480-meer-meldingen-van-geweld-uit-naam-van-familie-eer-vaak-syriers</w:t>
      </w:r>
      <w:r w:rsidRPr="00D41BA5">
        <w:rPr>
          <w:rFonts w:eastAsia="DejaVuSerifCondensed" w:cs="DejaVuSerifCondensed"/>
          <w:sz w:val="16"/>
          <w:szCs w:val="16"/>
        </w:rPr>
        <w:t>)</w:t>
      </w:r>
    </w:p>
    <w:p w14:paraId="4FDC15D6" w14:textId="77777777" w:rsidR="00640C73" w:rsidRPr="00D41BA5" w:rsidRDefault="00640C73" w:rsidP="00640C73">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79F9" w14:textId="77777777" w:rsidR="00640C73" w:rsidRPr="00640C73" w:rsidRDefault="00640C73" w:rsidP="00640C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E0F2" w14:textId="77777777" w:rsidR="00E67AD5" w:rsidRPr="00640C73" w:rsidRDefault="00E67AD5" w:rsidP="00640C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0CB" w14:textId="77777777" w:rsidR="00E67AD5" w:rsidRPr="00640C73" w:rsidRDefault="00E67AD5" w:rsidP="00640C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3"/>
    <w:rsid w:val="002C3023"/>
    <w:rsid w:val="00640C73"/>
    <w:rsid w:val="00CC1ED9"/>
    <w:rsid w:val="00DF7A30"/>
    <w:rsid w:val="00E6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162E"/>
  <w15:chartTrackingRefBased/>
  <w15:docId w15:val="{4C71A38A-FE9F-4EA8-9CE7-551CEAFC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C73"/>
    <w:rPr>
      <w:rFonts w:eastAsiaTheme="majorEastAsia" w:cstheme="majorBidi"/>
      <w:color w:val="272727" w:themeColor="text1" w:themeTint="D8"/>
    </w:rPr>
  </w:style>
  <w:style w:type="paragraph" w:styleId="Titel">
    <w:name w:val="Title"/>
    <w:basedOn w:val="Standaard"/>
    <w:next w:val="Standaard"/>
    <w:link w:val="TitelChar"/>
    <w:uiPriority w:val="10"/>
    <w:qFormat/>
    <w:rsid w:val="00640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C73"/>
    <w:rPr>
      <w:i/>
      <w:iCs/>
      <w:color w:val="404040" w:themeColor="text1" w:themeTint="BF"/>
    </w:rPr>
  </w:style>
  <w:style w:type="paragraph" w:styleId="Lijstalinea">
    <w:name w:val="List Paragraph"/>
    <w:basedOn w:val="Standaard"/>
    <w:uiPriority w:val="34"/>
    <w:qFormat/>
    <w:rsid w:val="00640C73"/>
    <w:pPr>
      <w:ind w:left="720"/>
      <w:contextualSpacing/>
    </w:pPr>
  </w:style>
  <w:style w:type="character" w:styleId="Intensievebenadrukking">
    <w:name w:val="Intense Emphasis"/>
    <w:basedOn w:val="Standaardalinea-lettertype"/>
    <w:uiPriority w:val="21"/>
    <w:qFormat/>
    <w:rsid w:val="00640C73"/>
    <w:rPr>
      <w:i/>
      <w:iCs/>
      <w:color w:val="0F4761" w:themeColor="accent1" w:themeShade="BF"/>
    </w:rPr>
  </w:style>
  <w:style w:type="paragraph" w:styleId="Duidelijkcitaat">
    <w:name w:val="Intense Quote"/>
    <w:basedOn w:val="Standaard"/>
    <w:next w:val="Standaard"/>
    <w:link w:val="DuidelijkcitaatChar"/>
    <w:uiPriority w:val="30"/>
    <w:qFormat/>
    <w:rsid w:val="0064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C73"/>
    <w:rPr>
      <w:i/>
      <w:iCs/>
      <w:color w:val="0F4761" w:themeColor="accent1" w:themeShade="BF"/>
    </w:rPr>
  </w:style>
  <w:style w:type="character" w:styleId="Intensieveverwijzing">
    <w:name w:val="Intense Reference"/>
    <w:basedOn w:val="Standaardalinea-lettertype"/>
    <w:uiPriority w:val="32"/>
    <w:qFormat/>
    <w:rsid w:val="00640C73"/>
    <w:rPr>
      <w:b/>
      <w:bCs/>
      <w:smallCaps/>
      <w:color w:val="0F4761" w:themeColor="accent1" w:themeShade="BF"/>
      <w:spacing w:val="5"/>
    </w:rPr>
  </w:style>
  <w:style w:type="character" w:styleId="Hyperlink">
    <w:name w:val="Hyperlink"/>
    <w:basedOn w:val="Standaardalinea-lettertype"/>
    <w:uiPriority w:val="99"/>
    <w:unhideWhenUsed/>
    <w:rsid w:val="00640C73"/>
    <w:rPr>
      <w:color w:val="467886" w:themeColor="hyperlink"/>
      <w:u w:val="single"/>
    </w:rPr>
  </w:style>
  <w:style w:type="paragraph" w:customStyle="1" w:styleId="Referentiegegevens">
    <w:name w:val="Referentiegegevens"/>
    <w:basedOn w:val="Standaard"/>
    <w:next w:val="Standaard"/>
    <w:rsid w:val="00640C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40C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40C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0C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40C7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640C73"/>
    <w:rPr>
      <w:rFonts w:ascii="Verdana" w:hAnsi="Verdana"/>
      <w:sz w:val="20"/>
      <w:szCs w:val="20"/>
      <w:lang w:val="en-US"/>
    </w:rPr>
  </w:style>
  <w:style w:type="character" w:styleId="Voetnootmarkering">
    <w:name w:val="footnote reference"/>
    <w:basedOn w:val="Standaardalinea-lettertype"/>
    <w:uiPriority w:val="99"/>
    <w:semiHidden/>
    <w:unhideWhenUsed/>
    <w:rsid w:val="00640C73"/>
    <w:rPr>
      <w:vertAlign w:val="superscript"/>
    </w:rPr>
  </w:style>
  <w:style w:type="paragraph" w:styleId="Koptekst">
    <w:name w:val="header"/>
    <w:basedOn w:val="Standaard"/>
    <w:link w:val="KoptekstChar"/>
    <w:uiPriority w:val="99"/>
    <w:unhideWhenUsed/>
    <w:rsid w:val="00640C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0C73"/>
  </w:style>
  <w:style w:type="paragraph" w:styleId="Voettekst">
    <w:name w:val="footer"/>
    <w:basedOn w:val="Standaard"/>
    <w:link w:val="VoettekstChar"/>
    <w:uiPriority w:val="99"/>
    <w:unhideWhenUsed/>
    <w:rsid w:val="00640C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0C73"/>
  </w:style>
  <w:style w:type="paragraph" w:styleId="Geenafstand">
    <w:name w:val="No Spacing"/>
    <w:uiPriority w:val="1"/>
    <w:qFormat/>
    <w:rsid w:val="00640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nl/nl/service-en-contact/contact-met-ind/fraude-of-misbruik-meld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2315</ap:Words>
  <ap:Characters>12738</ap:Characters>
  <ap:DocSecurity>0</ap:DocSecurity>
  <ap:Lines>106</ap:Lines>
  <ap:Paragraphs>30</ap:Paragraphs>
  <ap:ScaleCrop>false</ap:ScaleCrop>
  <ap:LinksUpToDate>false</ap:LinksUpToDate>
  <ap:CharactersWithSpaces>15023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2026-06-15T14:24:00.0000000Z</dcterms:created>
  <dcterms:modified xsi:type="dcterms:W3CDTF">2026-06-15T14:26:00.0000000Z</dcterms:modified>
  <version/>
  <category/>
</coreProperties>
</file>