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80A76" w:rsidTr="00D9561B" w14:paraId="63C5C0E3" w14:textId="77777777">
        <w:trPr>
          <w:trHeight w:val="1514"/>
        </w:trPr>
        <w:tc>
          <w:tcPr>
            <w:tcW w:w="7522" w:type="dxa"/>
            <w:tcBorders>
              <w:top w:val="nil"/>
              <w:left w:val="nil"/>
              <w:bottom w:val="nil"/>
              <w:right w:val="nil"/>
            </w:tcBorders>
            <w:tcMar>
              <w:left w:w="0" w:type="dxa"/>
              <w:right w:w="0" w:type="dxa"/>
            </w:tcMar>
          </w:tcPr>
          <w:p w:rsidR="00374412" w:rsidP="00D9561B" w:rsidRDefault="007F0CC5" w14:paraId="41B6C03B" w14:textId="77777777">
            <w:r>
              <w:t>De v</w:t>
            </w:r>
            <w:r w:rsidR="008E3932">
              <w:t>oorzitter van de Tweede Kamer der Staten-Generaal</w:t>
            </w:r>
          </w:p>
          <w:p w:rsidR="00374412" w:rsidP="00D9561B" w:rsidRDefault="007F0CC5" w14:paraId="1AF981AF" w14:textId="77777777">
            <w:r>
              <w:t>Postbus 20018</w:t>
            </w:r>
          </w:p>
          <w:p w:rsidR="008E3932" w:rsidP="00D9561B" w:rsidRDefault="007F0CC5" w14:paraId="70F0DFC7"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F80A76" w:rsidTr="00FF66F9" w14:paraId="38887752" w14:textId="77777777">
        <w:trPr>
          <w:trHeight w:val="289" w:hRule="exact"/>
        </w:trPr>
        <w:tc>
          <w:tcPr>
            <w:tcW w:w="929" w:type="dxa"/>
          </w:tcPr>
          <w:p w:rsidRPr="00434042" w:rsidR="0005404B" w:rsidP="00FF66F9" w:rsidRDefault="007F0CC5" w14:paraId="3485BE60" w14:textId="77777777">
            <w:pPr>
              <w:rPr>
                <w:lang w:eastAsia="en-US"/>
              </w:rPr>
            </w:pPr>
            <w:r>
              <w:rPr>
                <w:lang w:eastAsia="en-US"/>
              </w:rPr>
              <w:t>Datum</w:t>
            </w:r>
          </w:p>
        </w:tc>
        <w:tc>
          <w:tcPr>
            <w:tcW w:w="6581" w:type="dxa"/>
          </w:tcPr>
          <w:p w:rsidRPr="00434042" w:rsidR="0005404B" w:rsidP="00FF66F9" w:rsidRDefault="00374456" w14:paraId="09E530A9" w14:textId="3491E47A">
            <w:pPr>
              <w:rPr>
                <w:lang w:eastAsia="en-US"/>
              </w:rPr>
            </w:pPr>
            <w:r>
              <w:rPr>
                <w:lang w:eastAsia="en-US"/>
              </w:rPr>
              <w:t>15 juni 2026</w:t>
            </w:r>
          </w:p>
        </w:tc>
      </w:tr>
      <w:tr w:rsidR="00F80A76" w:rsidTr="00FF66F9" w14:paraId="0F4CA72D" w14:textId="77777777">
        <w:trPr>
          <w:trHeight w:val="368"/>
        </w:trPr>
        <w:tc>
          <w:tcPr>
            <w:tcW w:w="929" w:type="dxa"/>
          </w:tcPr>
          <w:p w:rsidR="0005404B" w:rsidP="00FF66F9" w:rsidRDefault="007F0CC5" w14:paraId="665659E8" w14:textId="77777777">
            <w:pPr>
              <w:rPr>
                <w:lang w:eastAsia="en-US"/>
              </w:rPr>
            </w:pPr>
            <w:r>
              <w:rPr>
                <w:lang w:eastAsia="en-US"/>
              </w:rPr>
              <w:t>Betreft</w:t>
            </w:r>
          </w:p>
        </w:tc>
        <w:tc>
          <w:tcPr>
            <w:tcW w:w="6581" w:type="dxa"/>
          </w:tcPr>
          <w:p w:rsidR="0005404B" w:rsidP="00FF66F9" w:rsidRDefault="007F0CC5" w14:paraId="19C4004F" w14:textId="77777777">
            <w:pPr>
              <w:rPr>
                <w:lang w:eastAsia="en-US"/>
              </w:rPr>
            </w:pPr>
            <w:r>
              <w:rPr>
                <w:lang w:eastAsia="en-US"/>
              </w:rPr>
              <w:t>Aanbiedingsbrief evaluatierapporten programma's Regenboogsteden en Veilige Steden</w:t>
            </w:r>
          </w:p>
        </w:tc>
      </w:tr>
    </w:tbl>
    <w:p w:rsidR="00890D60" w:rsidP="008657E6" w:rsidRDefault="00890D60" w14:paraId="2D9A046D" w14:textId="5CB31D81">
      <w:r>
        <w:t xml:space="preserve">Iedereen in Nederland moet veilig, </w:t>
      </w:r>
      <w:r w:rsidR="002B57E5">
        <w:t>gelijkwaardig</w:t>
      </w:r>
      <w:r>
        <w:t xml:space="preserve"> en vrij zichzelf kunnen zijn, thuis, online en op straat. Keer op keer blijkt dat dit nog lang niet altijd en overal zo is. Gemeenten hebben een rol, samen met de Rijksoverheid. Met ondersteuningsprogramma’s voor Regenboogsteden en Veilige Steden werken we samen om meer bewustwording, veiligheid en vrijheid te bewerkstelligen.</w:t>
      </w:r>
    </w:p>
    <w:p w:rsidR="008657E6" w:rsidP="008657E6" w:rsidRDefault="008657E6" w14:paraId="5F714068" w14:textId="032E3D7B">
      <w:r>
        <w:t xml:space="preserve">Met deze brief ontvangt uw Kamer de rapporten Evaluatie programma Regenboogsteden 2023-2026 en Evaluatie Programma Veilige Steden 2023 - 2026. De evaluaties zijn beide uitgevoerd door KWINK groep. Binnen het programma Regenboogsteden zetten 56 gemeenten zich in voor het vergroten van de sociale veiligheid, </w:t>
      </w:r>
      <w:r w:rsidR="007F0CC5">
        <w:t>zichtbaarheid</w:t>
      </w:r>
      <w:r>
        <w:t xml:space="preserve"> en acceptatie van </w:t>
      </w:r>
      <w:proofErr w:type="spellStart"/>
      <w:r>
        <w:t>lhbtiq</w:t>
      </w:r>
      <w:proofErr w:type="spellEnd"/>
      <w:r>
        <w:t>+</w:t>
      </w:r>
      <w:r w:rsidR="00D9073E">
        <w:t>-personen</w:t>
      </w:r>
      <w:r>
        <w:t xml:space="preserve">. In het programma Veilige Steden werken 25 gemeenten aan het verbeteren van de veiligheid van vrouwen en meisjes in de openbare ruimte en tijdens het uitgaan. KWINK groep onderzocht in hoeverre de programma’s hun doelstellingen realiseerden, welke effecten daadwerkelijk zichtbaar zijn en waar kansen liggen om de aanpak te verbeteren. </w:t>
      </w:r>
    </w:p>
    <w:p w:rsidR="008657E6" w:rsidP="008657E6" w:rsidRDefault="008657E6" w14:paraId="0466A685" w14:textId="77777777"/>
    <w:p w:rsidR="008657E6" w:rsidP="008657E6" w:rsidRDefault="00D9073E" w14:paraId="16C0B2D8" w14:textId="5526E798">
      <w:r>
        <w:t>De</w:t>
      </w:r>
      <w:r w:rsidR="008657E6">
        <w:t xml:space="preserve"> uitkomsten van de evaluatie van beide programma</w:t>
      </w:r>
      <w:r>
        <w:t>’</w:t>
      </w:r>
      <w:r w:rsidR="008657E6">
        <w:t>s</w:t>
      </w:r>
      <w:r>
        <w:t xml:space="preserve"> geven veel inzicht</w:t>
      </w:r>
      <w:r w:rsidR="008657E6">
        <w:t xml:space="preserve">. De evaluaties laten zien dat de programma’s zorgen voor meer aandacht, bewustwording en samenwerking rond de (sociale) veiligheid en inclusie van </w:t>
      </w:r>
      <w:proofErr w:type="spellStart"/>
      <w:r w:rsidR="008657E6">
        <w:t>lhbtiq+</w:t>
      </w:r>
      <w:proofErr w:type="spellEnd"/>
      <w:r w:rsidR="008657E6">
        <w:t xml:space="preserve"> personen en de veiligheid van vrouwen en meisjes in de publieke ruimte en bij het uitgaan. De financiële bijdrage van OCW stimuleert gemeenten om de thema’s prioriteit te geven, extra capaciteit vrij te maken en structureel samen te werken met lokale partners. Hierdoor ontstaat lokaal meer continuïteit en samenhang in de aanpak.</w:t>
      </w:r>
    </w:p>
    <w:p w:rsidR="008657E6" w:rsidP="008657E6" w:rsidRDefault="008657E6" w14:paraId="793828D9" w14:textId="77777777"/>
    <w:p w:rsidR="00374456" w:rsidRDefault="00374456" w14:paraId="13BB3519" w14:textId="77777777">
      <w:pPr>
        <w:spacing w:line="240" w:lineRule="auto"/>
      </w:pPr>
      <w:r>
        <w:br w:type="page"/>
      </w:r>
    </w:p>
    <w:p w:rsidR="008657E6" w:rsidP="008657E6" w:rsidRDefault="008657E6" w14:paraId="7999D2DF" w14:textId="52FECAE9">
      <w:r>
        <w:lastRenderedPageBreak/>
        <w:t xml:space="preserve">De uitkomsten van de evaluaties </w:t>
      </w:r>
      <w:r w:rsidR="00D9073E">
        <w:t>laten veel positieve effecten zien, o.a.</w:t>
      </w:r>
      <w:r w:rsidR="00051619">
        <w:t xml:space="preserve"> </w:t>
      </w:r>
      <w:r>
        <w:t xml:space="preserve">dat de samenwerking met gemeenten duidelijke meerwaarde heeft. Die samenwerking zorgt voor meer lokaal draagvlak en vergroot de bereidheid om te werken aan de acceptatie en (sociale) veiligheid van </w:t>
      </w:r>
      <w:proofErr w:type="spellStart"/>
      <w:r>
        <w:t>lhbtiq</w:t>
      </w:r>
      <w:proofErr w:type="spellEnd"/>
      <w:r>
        <w:t>+</w:t>
      </w:r>
      <w:r w:rsidR="00051619">
        <w:t>-</w:t>
      </w:r>
      <w:r>
        <w:t xml:space="preserve">personen, vrouwen en meisjes. Tegelijkertijd maken de evaluaties duidelijk dat er nog veel te doen </w:t>
      </w:r>
      <w:r w:rsidR="00F77597">
        <w:t>is</w:t>
      </w:r>
      <w:r>
        <w:t xml:space="preserve"> om deze thema’s blijvend te versterken</w:t>
      </w:r>
      <w:r w:rsidR="00D9073E">
        <w:t xml:space="preserve"> en ertoe laten leiden dat daadwerkelijk</w:t>
      </w:r>
      <w:r>
        <w:t xml:space="preserve"> iedereen zich veilig voelt en de vrijheid heeft om te zijn wie die </w:t>
      </w:r>
      <w:r w:rsidR="00D9073E">
        <w:t>is</w:t>
      </w:r>
      <w:r>
        <w:t>.</w:t>
      </w:r>
      <w:r w:rsidR="00D9073E">
        <w:t xml:space="preserve"> Daar zien we in de praktijk immers wisselende ontwikkelingen.</w:t>
      </w:r>
    </w:p>
    <w:p w:rsidR="00C42EFB" w:rsidP="008657E6" w:rsidRDefault="00C42EFB" w14:paraId="6AB790E2" w14:textId="77777777"/>
    <w:p w:rsidR="00F80A76" w:rsidP="008657E6" w:rsidRDefault="00D9073E" w14:paraId="0AB61FF9" w14:textId="2C2AA460">
      <w:r w:rsidRPr="00D9073E">
        <w:t>De bevindingen en conclusies zijn uitgebreid beschreven in de bijlagen</w:t>
      </w:r>
      <w:r>
        <w:t xml:space="preserve"> </w:t>
      </w:r>
      <w:r w:rsidR="002B57E5">
        <w:t>Evaluatie Programma Veilige Steden en Evaluatie Programma Regenboogsteden</w:t>
      </w:r>
      <w:r>
        <w:t xml:space="preserve">. </w:t>
      </w:r>
      <w:r w:rsidR="008657E6">
        <w:t xml:space="preserve">Op de </w:t>
      </w:r>
      <w:r>
        <w:t>inhoudelijke</w:t>
      </w:r>
      <w:r w:rsidR="008657E6">
        <w:t xml:space="preserve"> bevindingen </w:t>
      </w:r>
      <w:r>
        <w:t xml:space="preserve">ga </w:t>
      </w:r>
      <w:r w:rsidR="008657E6">
        <w:t>ik in de Emancipatie</w:t>
      </w:r>
      <w:r w:rsidR="00C42EFB">
        <w:t>nota</w:t>
      </w:r>
      <w:r w:rsidR="008657E6">
        <w:t xml:space="preserve"> </w:t>
      </w:r>
      <w:r>
        <w:t>in</w:t>
      </w:r>
      <w:r w:rsidR="008657E6">
        <w:t xml:space="preserve">. Daarbij </w:t>
      </w:r>
      <w:r>
        <w:t>neem ik mee</w:t>
      </w:r>
      <w:r w:rsidR="008657E6">
        <w:t xml:space="preserve"> welke vervolgstappen voor beide programma’s passend zijn</w:t>
      </w:r>
      <w:r>
        <w:t xml:space="preserve">, ook in samenhang met andere </w:t>
      </w:r>
      <w:r w:rsidR="009E2DEF">
        <w:t>in</w:t>
      </w:r>
      <w:r>
        <w:t>zichten en effectieve maatregelen</w:t>
      </w:r>
      <w:r w:rsidR="008657E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80A76" w:rsidTr="00A421A1" w14:paraId="41896F26" w14:textId="77777777">
        <w:tc>
          <w:tcPr>
            <w:tcW w:w="2160" w:type="dxa"/>
          </w:tcPr>
          <w:p w:rsidRPr="00A32073" w:rsidR="006205C0" w:rsidP="009C26A9" w:rsidRDefault="006205C0" w14:paraId="1903CAD8" w14:textId="5D94A0D3">
            <w:pPr>
              <w:pStyle w:val="Huisstijl-Gegeven"/>
              <w:spacing w:after="0"/>
              <w:rPr>
                <w:szCs w:val="13"/>
              </w:rPr>
            </w:pPr>
          </w:p>
        </w:tc>
      </w:tr>
      <w:tr w:rsidR="00F80A76" w:rsidTr="00A421A1" w14:paraId="6F4DC6E0" w14:textId="77777777">
        <w:trPr>
          <w:trHeight w:val="200" w:hRule="exact"/>
        </w:trPr>
        <w:tc>
          <w:tcPr>
            <w:tcW w:w="2160" w:type="dxa"/>
          </w:tcPr>
          <w:p w:rsidRPr="00356D2B" w:rsidR="006205C0" w:rsidP="00A421A1" w:rsidRDefault="006205C0" w14:paraId="5079E4DD" w14:textId="77777777">
            <w:pPr>
              <w:spacing w:after="90" w:line="180" w:lineRule="exact"/>
              <w:rPr>
                <w:sz w:val="13"/>
                <w:szCs w:val="13"/>
              </w:rPr>
            </w:pPr>
          </w:p>
        </w:tc>
      </w:tr>
      <w:tr w:rsidR="00F80A76" w:rsidTr="00A421A1" w14:paraId="21AD4A09" w14:textId="77777777">
        <w:trPr>
          <w:trHeight w:val="450"/>
        </w:trPr>
        <w:tc>
          <w:tcPr>
            <w:tcW w:w="2160" w:type="dxa"/>
          </w:tcPr>
          <w:p w:rsidRPr="00FA7882" w:rsidR="006205C0" w:rsidP="00215356" w:rsidRDefault="006205C0" w14:paraId="6E3C7DA6" w14:textId="2938E8D8">
            <w:pPr>
              <w:spacing w:line="180" w:lineRule="exact"/>
              <w:rPr>
                <w:sz w:val="13"/>
                <w:szCs w:val="13"/>
              </w:rPr>
            </w:pPr>
          </w:p>
        </w:tc>
      </w:tr>
    </w:tbl>
    <w:p w:rsidR="007851C4" w:rsidP="00CA35E4" w:rsidRDefault="007851C4" w14:paraId="249801CB" w14:textId="77777777"/>
    <w:p w:rsidR="00AC13B4" w:rsidP="00CA35E4" w:rsidRDefault="00AC13B4" w14:paraId="7BE3FE13" w14:textId="77777777"/>
    <w:p w:rsidR="00AC13B4" w:rsidP="00CA35E4" w:rsidRDefault="00AC13B4" w14:paraId="7EE004FC" w14:textId="4C809514">
      <w:r>
        <w:t>Hoogachtend,</w:t>
      </w:r>
    </w:p>
    <w:p w:rsidR="00AC13B4" w:rsidP="00CA35E4" w:rsidRDefault="00AC13B4" w14:paraId="1B456E5A" w14:textId="77777777"/>
    <w:p w:rsidR="00820DDA" w:rsidP="00CA35E4" w:rsidRDefault="007F0CC5" w14:paraId="76898A15" w14:textId="2813D0FE">
      <w:r>
        <w:t>d</w:t>
      </w:r>
      <w:r w:rsidR="00745AE0">
        <w:t xml:space="preserve">e staatssecretaris </w:t>
      </w:r>
      <w:r w:rsidR="00535573">
        <w:t>van Onderwijs</w:t>
      </w:r>
      <w:r>
        <w:t xml:space="preserve"> en Emancipatie</w:t>
      </w:r>
      <w:r w:rsidR="00745AE0">
        <w:t>,</w:t>
      </w:r>
    </w:p>
    <w:p w:rsidR="00745AE0" w:rsidP="003A7160" w:rsidRDefault="00745AE0" w14:paraId="15833075" w14:textId="77777777"/>
    <w:p w:rsidR="00745AE0" w:rsidP="003A7160" w:rsidRDefault="00745AE0" w14:paraId="64E6B079" w14:textId="77777777"/>
    <w:p w:rsidR="00745AE0" w:rsidP="003A7160" w:rsidRDefault="00745AE0" w14:paraId="010D061A" w14:textId="77777777"/>
    <w:p w:rsidR="00745AE0" w:rsidP="003A7160" w:rsidRDefault="00745AE0" w14:paraId="6BAFB563" w14:textId="77777777"/>
    <w:p w:rsidR="00745AE0" w:rsidP="003A7160" w:rsidRDefault="00745AE0" w14:paraId="4ECE7BAB" w14:textId="77777777"/>
    <w:p w:rsidR="00E93891" w:rsidP="00347221" w:rsidRDefault="00E93891" w14:paraId="626B394B" w14:textId="77777777"/>
    <w:p w:rsidRPr="00347221" w:rsidR="00697943" w:rsidP="000E04A1" w:rsidRDefault="007F0CC5" w14:paraId="4681DAD9" w14:textId="77777777">
      <w:r w:rsidRPr="000E04A1">
        <w:t xml:space="preserve">Judith </w:t>
      </w:r>
      <w:proofErr w:type="spellStart"/>
      <w:r w:rsidRPr="000E04A1">
        <w:t>Zs.C.M</w:t>
      </w:r>
      <w:proofErr w:type="spellEnd"/>
      <w:r w:rsidRPr="000E04A1">
        <w:t>. Tielen</w:t>
      </w:r>
    </w:p>
    <w:p w:rsidR="00C7013F" w:rsidP="003A7160" w:rsidRDefault="00C7013F" w14:paraId="7EB5802F" w14:textId="77777777"/>
    <w:p w:rsidR="00C7013F" w:rsidP="003A7160" w:rsidRDefault="00C7013F" w14:paraId="1403849C" w14:textId="77777777"/>
    <w:p w:rsidRPr="00820DDA" w:rsidR="00820DDA" w:rsidP="00215964" w:rsidRDefault="00820DDA" w14:paraId="6603201F" w14:textId="77777777">
      <w:pPr>
        <w:spacing w:line="240" w:lineRule="auto"/>
      </w:pPr>
    </w:p>
    <w:sectPr w:rsidRPr="00820DDA" w:rsidR="00820DDA" w:rsidSect="00AC13B4">
      <w:headerReference w:type="default" r:id="rId8"/>
      <w:footerReference w:type="default" r:id="rId9"/>
      <w:headerReference w:type="first" r:id="rId10"/>
      <w:footerReference w:type="first" r:id="rId11"/>
      <w:pgSz w:w="11906" w:h="16838" w:code="9"/>
      <w:pgMar w:top="2682" w:right="2818" w:bottom="1077" w:left="1588" w:header="2551"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F8C10" w14:textId="77777777" w:rsidR="00BC0FF6" w:rsidRDefault="00BC0FF6">
      <w:r>
        <w:separator/>
      </w:r>
    </w:p>
    <w:p w14:paraId="611D21F2" w14:textId="77777777" w:rsidR="00BC0FF6" w:rsidRDefault="00BC0FF6"/>
  </w:endnote>
  <w:endnote w:type="continuationSeparator" w:id="0">
    <w:p w14:paraId="26CD4CD0" w14:textId="77777777" w:rsidR="00BC0FF6" w:rsidRDefault="00BC0FF6">
      <w:r>
        <w:continuationSeparator/>
      </w:r>
    </w:p>
    <w:p w14:paraId="2D088EE5" w14:textId="77777777" w:rsidR="00BC0FF6" w:rsidRDefault="00BC0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5DBE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F80A76" w14:paraId="0F70EABA" w14:textId="77777777" w:rsidTr="004C7E1D">
      <w:trPr>
        <w:trHeight w:hRule="exact" w:val="357"/>
      </w:trPr>
      <w:tc>
        <w:tcPr>
          <w:tcW w:w="7603" w:type="dxa"/>
        </w:tcPr>
        <w:p w14:paraId="4992B7E3" w14:textId="77777777" w:rsidR="002F71BB" w:rsidRPr="004C7E1D" w:rsidRDefault="002F71BB" w:rsidP="004C7E1D">
          <w:pPr>
            <w:spacing w:line="180" w:lineRule="exact"/>
            <w:rPr>
              <w:sz w:val="13"/>
              <w:szCs w:val="13"/>
            </w:rPr>
          </w:pPr>
        </w:p>
      </w:tc>
      <w:tc>
        <w:tcPr>
          <w:tcW w:w="2172" w:type="dxa"/>
        </w:tcPr>
        <w:p w14:paraId="1CA5606D" w14:textId="57674A32" w:rsidR="002F71BB" w:rsidRPr="004C7E1D" w:rsidRDefault="007F0CC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3221B">
            <w:rPr>
              <w:szCs w:val="13"/>
            </w:rPr>
            <w:t>2</w:t>
          </w:r>
          <w:r w:rsidRPr="004C7E1D">
            <w:rPr>
              <w:szCs w:val="13"/>
            </w:rPr>
            <w:fldChar w:fldCharType="end"/>
          </w:r>
        </w:p>
      </w:tc>
    </w:tr>
  </w:tbl>
  <w:p w14:paraId="79E98CBA"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F80A76" w14:paraId="6712376B" w14:textId="77777777" w:rsidTr="004C7E1D">
      <w:trPr>
        <w:trHeight w:hRule="exact" w:val="357"/>
      </w:trPr>
      <w:tc>
        <w:tcPr>
          <w:tcW w:w="7709" w:type="dxa"/>
        </w:tcPr>
        <w:p w14:paraId="61256AE2" w14:textId="77777777" w:rsidR="00D17084" w:rsidRPr="004C7E1D" w:rsidRDefault="00D17084" w:rsidP="004C7E1D">
          <w:pPr>
            <w:spacing w:line="180" w:lineRule="exact"/>
            <w:rPr>
              <w:sz w:val="13"/>
              <w:szCs w:val="13"/>
            </w:rPr>
          </w:pPr>
        </w:p>
      </w:tc>
      <w:tc>
        <w:tcPr>
          <w:tcW w:w="2060" w:type="dxa"/>
        </w:tcPr>
        <w:p w14:paraId="7382415B" w14:textId="5A0BE7A3" w:rsidR="00D17084" w:rsidRPr="004C7E1D" w:rsidRDefault="007F0CC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3221B">
            <w:rPr>
              <w:szCs w:val="13"/>
            </w:rPr>
            <w:t>2</w:t>
          </w:r>
          <w:r w:rsidRPr="004C7E1D">
            <w:rPr>
              <w:szCs w:val="13"/>
            </w:rPr>
            <w:fldChar w:fldCharType="end"/>
          </w:r>
        </w:p>
      </w:tc>
    </w:tr>
  </w:tbl>
  <w:p w14:paraId="40E4EB59"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C58E8" w14:textId="77777777" w:rsidR="00BC0FF6" w:rsidRDefault="00BC0FF6">
      <w:r>
        <w:separator/>
      </w:r>
    </w:p>
    <w:p w14:paraId="1BDB7767" w14:textId="77777777" w:rsidR="00BC0FF6" w:rsidRDefault="00BC0FF6"/>
  </w:footnote>
  <w:footnote w:type="continuationSeparator" w:id="0">
    <w:p w14:paraId="526DB70A" w14:textId="77777777" w:rsidR="00BC0FF6" w:rsidRDefault="00BC0FF6">
      <w:r>
        <w:continuationSeparator/>
      </w:r>
    </w:p>
    <w:p w14:paraId="5613EF12" w14:textId="77777777" w:rsidR="00BC0FF6" w:rsidRDefault="00BC0F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F80A76" w14:paraId="095C9738" w14:textId="77777777" w:rsidTr="006D2D53">
      <w:trPr>
        <w:trHeight w:hRule="exact" w:val="400"/>
      </w:trPr>
      <w:tc>
        <w:tcPr>
          <w:tcW w:w="7518" w:type="dxa"/>
        </w:tcPr>
        <w:p w14:paraId="6363DE86" w14:textId="77777777" w:rsidR="00527BD4" w:rsidRPr="00275984" w:rsidRDefault="00527BD4" w:rsidP="00BF4427">
          <w:pPr>
            <w:pStyle w:val="Huisstijl-Rubricering"/>
          </w:pPr>
        </w:p>
      </w:tc>
    </w:tr>
  </w:tbl>
  <w:p w14:paraId="4021FF55"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80A76" w14:paraId="755E517F" w14:textId="77777777" w:rsidTr="003B528D">
      <w:tc>
        <w:tcPr>
          <w:tcW w:w="2160" w:type="dxa"/>
        </w:tcPr>
        <w:p w14:paraId="734D3E5C" w14:textId="77777777" w:rsidR="002F71BB" w:rsidRPr="000407BB" w:rsidRDefault="007F0CC5" w:rsidP="005D283A">
          <w:pPr>
            <w:pStyle w:val="Colofonkop"/>
            <w:framePr w:hSpace="0" w:wrap="auto" w:vAnchor="margin" w:hAnchor="text" w:xAlign="left" w:yAlign="inline"/>
          </w:pPr>
          <w:r>
            <w:t>Onze referentie</w:t>
          </w:r>
        </w:p>
      </w:tc>
    </w:tr>
    <w:tr w:rsidR="00F80A76" w14:paraId="6AEA88D7" w14:textId="77777777" w:rsidTr="002F71BB">
      <w:trPr>
        <w:trHeight w:val="259"/>
      </w:trPr>
      <w:tc>
        <w:tcPr>
          <w:tcW w:w="2160" w:type="dxa"/>
        </w:tcPr>
        <w:p w14:paraId="3E695B90" w14:textId="2C58F8E2" w:rsidR="00E35CF4" w:rsidRPr="005D283A" w:rsidRDefault="00374456" w:rsidP="0049501A">
          <w:pPr>
            <w:spacing w:line="180" w:lineRule="exact"/>
            <w:rPr>
              <w:sz w:val="13"/>
              <w:szCs w:val="13"/>
            </w:rPr>
          </w:pPr>
          <w:r w:rsidRPr="00374456">
            <w:rPr>
              <w:sz w:val="13"/>
              <w:szCs w:val="13"/>
            </w:rPr>
            <w:t>64414756</w:t>
          </w:r>
        </w:p>
      </w:tc>
    </w:tr>
  </w:tbl>
  <w:p w14:paraId="42907EA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80A76" w14:paraId="3D2D0EB4" w14:textId="77777777" w:rsidTr="001377D4">
      <w:trPr>
        <w:trHeight w:val="2636"/>
      </w:trPr>
      <w:tc>
        <w:tcPr>
          <w:tcW w:w="737" w:type="dxa"/>
        </w:tcPr>
        <w:p w14:paraId="20B08582" w14:textId="77777777" w:rsidR="00704845" w:rsidRDefault="00704845" w:rsidP="0047126E">
          <w:pPr>
            <w:framePr w:w="6339" w:h="2750" w:hRule="exact" w:hSpace="181" w:wrap="around" w:vAnchor="page" w:hAnchor="page" w:x="5586" w:y="1"/>
            <w:spacing w:line="240" w:lineRule="auto"/>
          </w:pPr>
        </w:p>
      </w:tc>
      <w:tc>
        <w:tcPr>
          <w:tcW w:w="5156" w:type="dxa"/>
        </w:tcPr>
        <w:p w14:paraId="2EFE9E33" w14:textId="77777777" w:rsidR="00704845" w:rsidRDefault="007F0CC5" w:rsidP="0047126E">
          <w:pPr>
            <w:framePr w:w="3873" w:h="2625" w:hRule="exact" w:wrap="around" w:vAnchor="page" w:hAnchor="page" w:x="6323" w:y="1"/>
          </w:pPr>
          <w:r>
            <w:rPr>
              <w:noProof/>
              <w:lang w:val="en-US" w:eastAsia="en-US"/>
            </w:rPr>
            <w:drawing>
              <wp:inline distT="0" distB="0" distL="0" distR="0" wp14:anchorId="051EC510" wp14:editId="087AA772">
                <wp:extent cx="2447925" cy="1657350"/>
                <wp:effectExtent l="0" t="0" r="0" b="0"/>
                <wp:docPr id="1957641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907D96C" w14:textId="77777777" w:rsidR="00483ECA" w:rsidRDefault="00483ECA" w:rsidP="00D037A9"/>
      </w:tc>
    </w:tr>
  </w:tbl>
  <w:p w14:paraId="0499DCA5" w14:textId="77777777" w:rsidR="00704845" w:rsidRDefault="00704845" w:rsidP="0047126E">
    <w:pPr>
      <w:framePr w:w="6339" w:h="2750" w:hRule="exact" w:hSpace="181" w:wrap="around" w:vAnchor="page" w:hAnchor="page" w:x="5586" w:y="1"/>
    </w:pPr>
  </w:p>
  <w:tbl>
    <w:tblPr>
      <w:tblW w:w="15120" w:type="dxa"/>
      <w:tblLayout w:type="fixed"/>
      <w:tblCellMar>
        <w:left w:w="0" w:type="dxa"/>
        <w:right w:w="0" w:type="dxa"/>
      </w:tblCellMar>
      <w:tblLook w:val="0000" w:firstRow="0" w:lastRow="0" w:firstColumn="0" w:lastColumn="0" w:noHBand="0" w:noVBand="0"/>
    </w:tblPr>
    <w:tblGrid>
      <w:gridCol w:w="7560"/>
      <w:gridCol w:w="7560"/>
    </w:tblGrid>
    <w:tr w:rsidR="00917762" w14:paraId="5FACBD91" w14:textId="16255FDF" w:rsidTr="00374456">
      <w:trPr>
        <w:trHeight w:hRule="exact" w:val="2161"/>
      </w:trPr>
      <w:tc>
        <w:tcPr>
          <w:tcW w:w="7560" w:type="dxa"/>
        </w:tcPr>
        <w:p w14:paraId="1DB263D6" w14:textId="77777777" w:rsidR="00917762" w:rsidRPr="00963440" w:rsidRDefault="00917762" w:rsidP="00917762">
          <w:pPr>
            <w:pStyle w:val="Huisstijl-Adres"/>
            <w:spacing w:after="0"/>
          </w:pPr>
          <w:r w:rsidRPr="009E3B07">
            <w:t>&gt;Retouradres </w:t>
          </w:r>
          <w:r>
            <w:t>Postbus 16375 2500 BJ Den Haag</w:t>
          </w:r>
          <w:r w:rsidRPr="009E3B07">
            <w:t xml:space="preserve"> </w:t>
          </w:r>
        </w:p>
      </w:tc>
      <w:tc>
        <w:tcPr>
          <w:tcW w:w="7560" w:type="dxa"/>
        </w:tcPr>
        <w:p w14:paraId="26082634" w14:textId="77777777" w:rsidR="00917762" w:rsidRDefault="00917762" w:rsidP="00917762">
          <w:pPr>
            <w:spacing w:line="180" w:lineRule="atLeast"/>
            <w:rPr>
              <w:b/>
              <w:sz w:val="13"/>
              <w:szCs w:val="13"/>
            </w:rPr>
          </w:pPr>
          <w:r>
            <w:rPr>
              <w:b/>
              <w:sz w:val="13"/>
              <w:szCs w:val="13"/>
            </w:rPr>
            <w:t>Emancipatie</w:t>
          </w:r>
        </w:p>
        <w:p w14:paraId="21AE7129" w14:textId="77777777" w:rsidR="00917762" w:rsidRDefault="00917762" w:rsidP="00917762">
          <w:pPr>
            <w:pStyle w:val="Huisstijl-Gegeven"/>
            <w:spacing w:after="0"/>
          </w:pPr>
          <w:r>
            <w:t xml:space="preserve">Rijnstraat 50 </w:t>
          </w:r>
        </w:p>
        <w:p w14:paraId="473F00FE" w14:textId="35EA6F63" w:rsidR="00917762" w:rsidRDefault="00917762" w:rsidP="00917762">
          <w:pPr>
            <w:pStyle w:val="Huisstijl-Gegeven"/>
            <w:spacing w:after="0"/>
          </w:pPr>
          <w:r>
            <w:t>Den Haag</w:t>
          </w:r>
        </w:p>
        <w:p w14:paraId="5715FCFE" w14:textId="77777777" w:rsidR="00917762" w:rsidRDefault="00917762" w:rsidP="00917762">
          <w:pPr>
            <w:pStyle w:val="Huisstijl-Gegeven"/>
            <w:spacing w:after="0"/>
          </w:pPr>
          <w:r>
            <w:t>Postbus 16375</w:t>
          </w:r>
        </w:p>
        <w:p w14:paraId="01978B9F" w14:textId="77777777" w:rsidR="00917762" w:rsidRDefault="00917762" w:rsidP="00917762">
          <w:pPr>
            <w:pStyle w:val="Huisstijl-Gegeven"/>
            <w:spacing w:after="0"/>
          </w:pPr>
          <w:r>
            <w:t>2500 BJ Den Haag</w:t>
          </w:r>
        </w:p>
        <w:p w14:paraId="2DD40318" w14:textId="77777777" w:rsidR="00917762" w:rsidRDefault="00917762" w:rsidP="00917762">
          <w:pPr>
            <w:pStyle w:val="Huisstijl-Gegeven"/>
            <w:spacing w:after="90"/>
          </w:pPr>
          <w:r>
            <w:t>www.rijksoverheid.nl</w:t>
          </w:r>
        </w:p>
        <w:p w14:paraId="39876944" w14:textId="77777777" w:rsidR="00917762" w:rsidRDefault="00917762" w:rsidP="00917762">
          <w:pPr>
            <w:rPr>
              <w:b/>
              <w:sz w:val="13"/>
              <w:szCs w:val="13"/>
            </w:rPr>
          </w:pPr>
          <w:r>
            <w:rPr>
              <w:b/>
              <w:sz w:val="13"/>
              <w:szCs w:val="13"/>
            </w:rPr>
            <w:t>Contactpersoon</w:t>
          </w:r>
        </w:p>
        <w:p w14:paraId="1ADE27DD" w14:textId="77777777" w:rsidR="00917762" w:rsidRDefault="00917762" w:rsidP="00917762">
          <w:pPr>
            <w:rPr>
              <w:sz w:val="13"/>
              <w:szCs w:val="13"/>
            </w:rPr>
          </w:pPr>
        </w:p>
        <w:p w14:paraId="57AC1676" w14:textId="77777777" w:rsidR="00917762" w:rsidRDefault="00917762" w:rsidP="00917762">
          <w:pPr>
            <w:rPr>
              <w:b/>
              <w:sz w:val="13"/>
              <w:szCs w:val="13"/>
            </w:rPr>
          </w:pPr>
          <w:r>
            <w:rPr>
              <w:b/>
              <w:sz w:val="13"/>
              <w:szCs w:val="13"/>
            </w:rPr>
            <w:t>Onze r</w:t>
          </w:r>
          <w:r w:rsidRPr="00C54BBA">
            <w:rPr>
              <w:b/>
              <w:sz w:val="13"/>
              <w:szCs w:val="13"/>
            </w:rPr>
            <w:t>eferentie</w:t>
          </w:r>
        </w:p>
        <w:p w14:paraId="7FE68A26" w14:textId="2B95611C" w:rsidR="00917762" w:rsidRDefault="00374456" w:rsidP="00917762">
          <w:pPr>
            <w:tabs>
              <w:tab w:val="left" w:pos="5284"/>
            </w:tabs>
            <w:spacing w:line="360" w:lineRule="auto"/>
            <w:rPr>
              <w:sz w:val="13"/>
              <w:szCs w:val="13"/>
            </w:rPr>
          </w:pPr>
          <w:r>
            <w:rPr>
              <w:sz w:val="13"/>
              <w:szCs w:val="13"/>
            </w:rPr>
            <w:t>64414756</w:t>
          </w:r>
        </w:p>
        <w:p w14:paraId="4A4ED97A" w14:textId="77777777" w:rsidR="00917762" w:rsidRDefault="00917762" w:rsidP="00917762">
          <w:pPr>
            <w:tabs>
              <w:tab w:val="left" w:pos="5284"/>
            </w:tabs>
            <w:spacing w:line="360" w:lineRule="auto"/>
            <w:rPr>
              <w:sz w:val="13"/>
              <w:szCs w:val="13"/>
            </w:rPr>
          </w:pPr>
        </w:p>
        <w:p w14:paraId="4DF9F8F5" w14:textId="77777777" w:rsidR="00917762" w:rsidRDefault="00917762" w:rsidP="00917762">
          <w:pPr>
            <w:rPr>
              <w:b/>
              <w:sz w:val="13"/>
              <w:szCs w:val="13"/>
            </w:rPr>
          </w:pPr>
          <w:r w:rsidRPr="00CA6288">
            <w:rPr>
              <w:b/>
              <w:sz w:val="13"/>
              <w:szCs w:val="13"/>
            </w:rPr>
            <w:t>Bijlagen</w:t>
          </w:r>
        </w:p>
        <w:p w14:paraId="32DBAF33" w14:textId="09D0AE77" w:rsidR="00917762" w:rsidRPr="009E3B07" w:rsidRDefault="00917762" w:rsidP="00917762">
          <w:pPr>
            <w:pStyle w:val="Huisstijl-Adres"/>
            <w:spacing w:after="0"/>
          </w:pPr>
          <w:r>
            <w:t>2</w:t>
          </w:r>
        </w:p>
      </w:tc>
    </w:tr>
    <w:tr w:rsidR="00917762" w14:paraId="42251EE0" w14:textId="30DD126B" w:rsidTr="00374456">
      <w:trPr>
        <w:cantSplit/>
        <w:trHeight w:hRule="exact" w:val="67"/>
      </w:trPr>
      <w:tc>
        <w:tcPr>
          <w:tcW w:w="7560" w:type="dxa"/>
        </w:tcPr>
        <w:p w14:paraId="00F13FB1" w14:textId="77777777" w:rsidR="00917762" w:rsidRPr="00963440" w:rsidRDefault="00917762" w:rsidP="00917762"/>
      </w:tc>
      <w:tc>
        <w:tcPr>
          <w:tcW w:w="7560" w:type="dxa"/>
        </w:tcPr>
        <w:p w14:paraId="2C185303" w14:textId="77777777" w:rsidR="00917762" w:rsidRPr="00963440" w:rsidRDefault="00917762" w:rsidP="00917762"/>
      </w:tc>
    </w:tr>
    <w:tr w:rsidR="00917762" w14:paraId="1663B086" w14:textId="3C356026" w:rsidTr="00374456">
      <w:trPr>
        <w:cantSplit/>
        <w:trHeight w:hRule="exact" w:val="1102"/>
      </w:trPr>
      <w:tc>
        <w:tcPr>
          <w:tcW w:w="7560" w:type="dxa"/>
        </w:tcPr>
        <w:p w14:paraId="251E4C59" w14:textId="77777777" w:rsidR="00917762" w:rsidRPr="00963440" w:rsidRDefault="00917762" w:rsidP="00917762"/>
      </w:tc>
      <w:tc>
        <w:tcPr>
          <w:tcW w:w="7560" w:type="dxa"/>
        </w:tcPr>
        <w:p w14:paraId="2E48B6EC" w14:textId="77777777" w:rsidR="00F3221B" w:rsidRDefault="00F3221B" w:rsidP="00F3221B">
          <w:pPr>
            <w:rPr>
              <w:b/>
              <w:sz w:val="13"/>
              <w:szCs w:val="13"/>
            </w:rPr>
          </w:pPr>
          <w:r w:rsidRPr="00CA6288">
            <w:rPr>
              <w:b/>
              <w:sz w:val="13"/>
              <w:szCs w:val="13"/>
            </w:rPr>
            <w:t>Bijlagen</w:t>
          </w:r>
        </w:p>
        <w:p w14:paraId="66B66546" w14:textId="369E5247" w:rsidR="00917762" w:rsidRPr="00F3221B" w:rsidRDefault="00F3221B" w:rsidP="00F3221B">
          <w:pPr>
            <w:rPr>
              <w:sz w:val="13"/>
              <w:szCs w:val="13"/>
            </w:rPr>
          </w:pPr>
          <w:r w:rsidRPr="00F3221B">
            <w:rPr>
              <w:sz w:val="13"/>
              <w:szCs w:val="13"/>
            </w:rPr>
            <w:t>2</w:t>
          </w:r>
        </w:p>
      </w:tc>
    </w:tr>
    <w:tr w:rsidR="00917762" w14:paraId="5541B5C4" w14:textId="7E58159A" w:rsidTr="00374456">
      <w:trPr>
        <w:trHeight w:hRule="exact" w:val="780"/>
      </w:trPr>
      <w:tc>
        <w:tcPr>
          <w:tcW w:w="7560" w:type="dxa"/>
        </w:tcPr>
        <w:p w14:paraId="0977D562" w14:textId="77777777" w:rsidR="00917762" w:rsidRPr="00035E67" w:rsidRDefault="00917762" w:rsidP="00917762">
          <w:pPr>
            <w:tabs>
              <w:tab w:val="left" w:pos="740"/>
            </w:tabs>
            <w:autoSpaceDE w:val="0"/>
            <w:autoSpaceDN w:val="0"/>
            <w:adjustRightInd w:val="0"/>
            <w:rPr>
              <w:rFonts w:cs="Verdana"/>
              <w:szCs w:val="18"/>
            </w:rPr>
          </w:pPr>
        </w:p>
      </w:tc>
      <w:tc>
        <w:tcPr>
          <w:tcW w:w="7560" w:type="dxa"/>
        </w:tcPr>
        <w:p w14:paraId="1441B9B9" w14:textId="77777777" w:rsidR="00917762" w:rsidRPr="00035E67" w:rsidRDefault="00917762" w:rsidP="00917762">
          <w:pPr>
            <w:tabs>
              <w:tab w:val="left" w:pos="740"/>
            </w:tabs>
            <w:autoSpaceDE w:val="0"/>
            <w:autoSpaceDN w:val="0"/>
            <w:adjustRightInd w:val="0"/>
            <w:rPr>
              <w:rFonts w:cs="Verdana"/>
              <w:szCs w:val="18"/>
            </w:rPr>
          </w:pPr>
        </w:p>
      </w:tc>
    </w:tr>
  </w:tbl>
  <w:p w14:paraId="54E6FDA3" w14:textId="77777777" w:rsidR="006F273B" w:rsidRDefault="006F273B" w:rsidP="00BC4AE3">
    <w:pPr>
      <w:pStyle w:val="Koptekst"/>
    </w:pPr>
  </w:p>
  <w:p w14:paraId="3C9D4376" w14:textId="77777777" w:rsidR="00153BD0" w:rsidRDefault="00153BD0" w:rsidP="00BC4AE3">
    <w:pPr>
      <w:pStyle w:val="Koptekst"/>
    </w:pPr>
  </w:p>
  <w:p w14:paraId="7831D942" w14:textId="77777777" w:rsidR="0044605E" w:rsidRDefault="0044605E" w:rsidP="00BC4AE3">
    <w:pPr>
      <w:pStyle w:val="Koptekst"/>
    </w:pPr>
  </w:p>
  <w:p w14:paraId="2B68BF8D" w14:textId="77777777" w:rsidR="0044605E" w:rsidRDefault="0044605E" w:rsidP="00BC4AE3">
    <w:pPr>
      <w:pStyle w:val="Koptekst"/>
    </w:pPr>
  </w:p>
  <w:p w14:paraId="6C894063"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904A8F0">
      <w:start w:val="1"/>
      <w:numFmt w:val="bullet"/>
      <w:pStyle w:val="Lijstopsomteken"/>
      <w:lvlText w:val="•"/>
      <w:lvlJc w:val="left"/>
      <w:pPr>
        <w:tabs>
          <w:tab w:val="num" w:pos="227"/>
        </w:tabs>
        <w:ind w:left="227" w:hanging="227"/>
      </w:pPr>
      <w:rPr>
        <w:rFonts w:ascii="Verdana" w:hAnsi="Verdana" w:hint="default"/>
        <w:sz w:val="18"/>
        <w:szCs w:val="18"/>
      </w:rPr>
    </w:lvl>
    <w:lvl w:ilvl="1" w:tplc="9CDE9776" w:tentative="1">
      <w:start w:val="1"/>
      <w:numFmt w:val="bullet"/>
      <w:lvlText w:val="o"/>
      <w:lvlJc w:val="left"/>
      <w:pPr>
        <w:tabs>
          <w:tab w:val="num" w:pos="1440"/>
        </w:tabs>
        <w:ind w:left="1440" w:hanging="360"/>
      </w:pPr>
      <w:rPr>
        <w:rFonts w:ascii="Courier New" w:hAnsi="Courier New" w:cs="Courier New" w:hint="default"/>
      </w:rPr>
    </w:lvl>
    <w:lvl w:ilvl="2" w:tplc="FFBEE17A" w:tentative="1">
      <w:start w:val="1"/>
      <w:numFmt w:val="bullet"/>
      <w:lvlText w:val=""/>
      <w:lvlJc w:val="left"/>
      <w:pPr>
        <w:tabs>
          <w:tab w:val="num" w:pos="2160"/>
        </w:tabs>
        <w:ind w:left="2160" w:hanging="360"/>
      </w:pPr>
      <w:rPr>
        <w:rFonts w:ascii="Wingdings" w:hAnsi="Wingdings" w:hint="default"/>
      </w:rPr>
    </w:lvl>
    <w:lvl w:ilvl="3" w:tplc="C8701BFA" w:tentative="1">
      <w:start w:val="1"/>
      <w:numFmt w:val="bullet"/>
      <w:lvlText w:val=""/>
      <w:lvlJc w:val="left"/>
      <w:pPr>
        <w:tabs>
          <w:tab w:val="num" w:pos="2880"/>
        </w:tabs>
        <w:ind w:left="2880" w:hanging="360"/>
      </w:pPr>
      <w:rPr>
        <w:rFonts w:ascii="Symbol" w:hAnsi="Symbol" w:hint="default"/>
      </w:rPr>
    </w:lvl>
    <w:lvl w:ilvl="4" w:tplc="8FFAFE6C" w:tentative="1">
      <w:start w:val="1"/>
      <w:numFmt w:val="bullet"/>
      <w:lvlText w:val="o"/>
      <w:lvlJc w:val="left"/>
      <w:pPr>
        <w:tabs>
          <w:tab w:val="num" w:pos="3600"/>
        </w:tabs>
        <w:ind w:left="3600" w:hanging="360"/>
      </w:pPr>
      <w:rPr>
        <w:rFonts w:ascii="Courier New" w:hAnsi="Courier New" w:cs="Courier New" w:hint="default"/>
      </w:rPr>
    </w:lvl>
    <w:lvl w:ilvl="5" w:tplc="1D08FEBA" w:tentative="1">
      <w:start w:val="1"/>
      <w:numFmt w:val="bullet"/>
      <w:lvlText w:val=""/>
      <w:lvlJc w:val="left"/>
      <w:pPr>
        <w:tabs>
          <w:tab w:val="num" w:pos="4320"/>
        </w:tabs>
        <w:ind w:left="4320" w:hanging="360"/>
      </w:pPr>
      <w:rPr>
        <w:rFonts w:ascii="Wingdings" w:hAnsi="Wingdings" w:hint="default"/>
      </w:rPr>
    </w:lvl>
    <w:lvl w:ilvl="6" w:tplc="BEC631EA" w:tentative="1">
      <w:start w:val="1"/>
      <w:numFmt w:val="bullet"/>
      <w:lvlText w:val=""/>
      <w:lvlJc w:val="left"/>
      <w:pPr>
        <w:tabs>
          <w:tab w:val="num" w:pos="5040"/>
        </w:tabs>
        <w:ind w:left="5040" w:hanging="360"/>
      </w:pPr>
      <w:rPr>
        <w:rFonts w:ascii="Symbol" w:hAnsi="Symbol" w:hint="default"/>
      </w:rPr>
    </w:lvl>
    <w:lvl w:ilvl="7" w:tplc="53762E7E" w:tentative="1">
      <w:start w:val="1"/>
      <w:numFmt w:val="bullet"/>
      <w:lvlText w:val="o"/>
      <w:lvlJc w:val="left"/>
      <w:pPr>
        <w:tabs>
          <w:tab w:val="num" w:pos="5760"/>
        </w:tabs>
        <w:ind w:left="5760" w:hanging="360"/>
      </w:pPr>
      <w:rPr>
        <w:rFonts w:ascii="Courier New" w:hAnsi="Courier New" w:cs="Courier New" w:hint="default"/>
      </w:rPr>
    </w:lvl>
    <w:lvl w:ilvl="8" w:tplc="E9E230D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F3356E"/>
    <w:multiLevelType w:val="hybridMultilevel"/>
    <w:tmpl w:val="1A4642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B527B83"/>
    <w:multiLevelType w:val="hybridMultilevel"/>
    <w:tmpl w:val="31BECC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4C04C286">
      <w:start w:val="1"/>
      <w:numFmt w:val="bullet"/>
      <w:pStyle w:val="Lijstopsomteken2"/>
      <w:lvlText w:val="–"/>
      <w:lvlJc w:val="left"/>
      <w:pPr>
        <w:tabs>
          <w:tab w:val="num" w:pos="227"/>
        </w:tabs>
        <w:ind w:left="227" w:firstLine="0"/>
      </w:pPr>
      <w:rPr>
        <w:rFonts w:ascii="Verdana" w:hAnsi="Verdana" w:hint="default"/>
      </w:rPr>
    </w:lvl>
    <w:lvl w:ilvl="1" w:tplc="130875CC" w:tentative="1">
      <w:start w:val="1"/>
      <w:numFmt w:val="bullet"/>
      <w:lvlText w:val="o"/>
      <w:lvlJc w:val="left"/>
      <w:pPr>
        <w:tabs>
          <w:tab w:val="num" w:pos="1440"/>
        </w:tabs>
        <w:ind w:left="1440" w:hanging="360"/>
      </w:pPr>
      <w:rPr>
        <w:rFonts w:ascii="Courier New" w:hAnsi="Courier New" w:cs="Courier New" w:hint="default"/>
      </w:rPr>
    </w:lvl>
    <w:lvl w:ilvl="2" w:tplc="96688C00" w:tentative="1">
      <w:start w:val="1"/>
      <w:numFmt w:val="bullet"/>
      <w:lvlText w:val=""/>
      <w:lvlJc w:val="left"/>
      <w:pPr>
        <w:tabs>
          <w:tab w:val="num" w:pos="2160"/>
        </w:tabs>
        <w:ind w:left="2160" w:hanging="360"/>
      </w:pPr>
      <w:rPr>
        <w:rFonts w:ascii="Wingdings" w:hAnsi="Wingdings" w:hint="default"/>
      </w:rPr>
    </w:lvl>
    <w:lvl w:ilvl="3" w:tplc="770A2036" w:tentative="1">
      <w:start w:val="1"/>
      <w:numFmt w:val="bullet"/>
      <w:lvlText w:val=""/>
      <w:lvlJc w:val="left"/>
      <w:pPr>
        <w:tabs>
          <w:tab w:val="num" w:pos="2880"/>
        </w:tabs>
        <w:ind w:left="2880" w:hanging="360"/>
      </w:pPr>
      <w:rPr>
        <w:rFonts w:ascii="Symbol" w:hAnsi="Symbol" w:hint="default"/>
      </w:rPr>
    </w:lvl>
    <w:lvl w:ilvl="4" w:tplc="FBEE860E" w:tentative="1">
      <w:start w:val="1"/>
      <w:numFmt w:val="bullet"/>
      <w:lvlText w:val="o"/>
      <w:lvlJc w:val="left"/>
      <w:pPr>
        <w:tabs>
          <w:tab w:val="num" w:pos="3600"/>
        </w:tabs>
        <w:ind w:left="3600" w:hanging="360"/>
      </w:pPr>
      <w:rPr>
        <w:rFonts w:ascii="Courier New" w:hAnsi="Courier New" w:cs="Courier New" w:hint="default"/>
      </w:rPr>
    </w:lvl>
    <w:lvl w:ilvl="5" w:tplc="2C2011C0" w:tentative="1">
      <w:start w:val="1"/>
      <w:numFmt w:val="bullet"/>
      <w:lvlText w:val=""/>
      <w:lvlJc w:val="left"/>
      <w:pPr>
        <w:tabs>
          <w:tab w:val="num" w:pos="4320"/>
        </w:tabs>
        <w:ind w:left="4320" w:hanging="360"/>
      </w:pPr>
      <w:rPr>
        <w:rFonts w:ascii="Wingdings" w:hAnsi="Wingdings" w:hint="default"/>
      </w:rPr>
    </w:lvl>
    <w:lvl w:ilvl="6" w:tplc="4632639A" w:tentative="1">
      <w:start w:val="1"/>
      <w:numFmt w:val="bullet"/>
      <w:lvlText w:val=""/>
      <w:lvlJc w:val="left"/>
      <w:pPr>
        <w:tabs>
          <w:tab w:val="num" w:pos="5040"/>
        </w:tabs>
        <w:ind w:left="5040" w:hanging="360"/>
      </w:pPr>
      <w:rPr>
        <w:rFonts w:ascii="Symbol" w:hAnsi="Symbol" w:hint="default"/>
      </w:rPr>
    </w:lvl>
    <w:lvl w:ilvl="7" w:tplc="91F4A70E" w:tentative="1">
      <w:start w:val="1"/>
      <w:numFmt w:val="bullet"/>
      <w:lvlText w:val="o"/>
      <w:lvlJc w:val="left"/>
      <w:pPr>
        <w:tabs>
          <w:tab w:val="num" w:pos="5760"/>
        </w:tabs>
        <w:ind w:left="5760" w:hanging="360"/>
      </w:pPr>
      <w:rPr>
        <w:rFonts w:ascii="Courier New" w:hAnsi="Courier New" w:cs="Courier New" w:hint="default"/>
      </w:rPr>
    </w:lvl>
    <w:lvl w:ilvl="8" w:tplc="712C12A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456322"/>
    <w:multiLevelType w:val="hybridMultilevel"/>
    <w:tmpl w:val="A2562E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72D65CC"/>
    <w:multiLevelType w:val="hybridMultilevel"/>
    <w:tmpl w:val="50F8B00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89539912">
    <w:abstractNumId w:val="10"/>
  </w:num>
  <w:num w:numId="2" w16cid:durableId="1796753122">
    <w:abstractNumId w:val="7"/>
  </w:num>
  <w:num w:numId="3" w16cid:durableId="386995173">
    <w:abstractNumId w:val="6"/>
  </w:num>
  <w:num w:numId="4" w16cid:durableId="1003430911">
    <w:abstractNumId w:val="5"/>
  </w:num>
  <w:num w:numId="5" w16cid:durableId="358745477">
    <w:abstractNumId w:val="4"/>
  </w:num>
  <w:num w:numId="6" w16cid:durableId="1617326562">
    <w:abstractNumId w:val="8"/>
  </w:num>
  <w:num w:numId="7" w16cid:durableId="123011627">
    <w:abstractNumId w:val="3"/>
  </w:num>
  <w:num w:numId="8" w16cid:durableId="1653563108">
    <w:abstractNumId w:val="2"/>
  </w:num>
  <w:num w:numId="9" w16cid:durableId="310259772">
    <w:abstractNumId w:val="1"/>
  </w:num>
  <w:num w:numId="10" w16cid:durableId="1204753303">
    <w:abstractNumId w:val="0"/>
  </w:num>
  <w:num w:numId="11" w16cid:durableId="1058213346">
    <w:abstractNumId w:val="9"/>
  </w:num>
  <w:num w:numId="12" w16cid:durableId="1697846255">
    <w:abstractNumId w:val="13"/>
  </w:num>
  <w:num w:numId="13" w16cid:durableId="2026706686">
    <w:abstractNumId w:val="15"/>
  </w:num>
  <w:num w:numId="14" w16cid:durableId="558394664">
    <w:abstractNumId w:val="14"/>
  </w:num>
  <w:num w:numId="15" w16cid:durableId="76636590">
    <w:abstractNumId w:val="12"/>
  </w:num>
  <w:num w:numId="16" w16cid:durableId="1496803868">
    <w:abstractNumId w:val="11"/>
  </w:num>
  <w:num w:numId="17" w16cid:durableId="1275939994">
    <w:abstractNumId w:val="17"/>
  </w:num>
  <w:num w:numId="18" w16cid:durableId="1951232243">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1619"/>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04A1"/>
    <w:rsid w:val="000E5886"/>
    <w:rsid w:val="000E6621"/>
    <w:rsid w:val="000E7895"/>
    <w:rsid w:val="000F161D"/>
    <w:rsid w:val="000F1B4E"/>
    <w:rsid w:val="000F1FFF"/>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3A50"/>
    <w:rsid w:val="002A6722"/>
    <w:rsid w:val="002B153C"/>
    <w:rsid w:val="002B52FC"/>
    <w:rsid w:val="002B57E5"/>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4456"/>
    <w:rsid w:val="00376093"/>
    <w:rsid w:val="0037715E"/>
    <w:rsid w:val="00383DA1"/>
    <w:rsid w:val="00385F30"/>
    <w:rsid w:val="00387600"/>
    <w:rsid w:val="00393696"/>
    <w:rsid w:val="00393963"/>
    <w:rsid w:val="00395575"/>
    <w:rsid w:val="00395672"/>
    <w:rsid w:val="003A06C8"/>
    <w:rsid w:val="003A0D7C"/>
    <w:rsid w:val="003A1BC5"/>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3B83"/>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29A4"/>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57098"/>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97943"/>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0CC5"/>
    <w:rsid w:val="007F2A69"/>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657E6"/>
    <w:rsid w:val="00872271"/>
    <w:rsid w:val="008731F6"/>
    <w:rsid w:val="00874982"/>
    <w:rsid w:val="008762B6"/>
    <w:rsid w:val="00883137"/>
    <w:rsid w:val="00890D60"/>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17762"/>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26A9"/>
    <w:rsid w:val="009C3F20"/>
    <w:rsid w:val="009C64FB"/>
    <w:rsid w:val="009C7CA1"/>
    <w:rsid w:val="009D043D"/>
    <w:rsid w:val="009D716F"/>
    <w:rsid w:val="009E2DEF"/>
    <w:rsid w:val="009E3B07"/>
    <w:rsid w:val="009F2695"/>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C13B4"/>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3C3F"/>
    <w:rsid w:val="00B173C6"/>
    <w:rsid w:val="00B20109"/>
    <w:rsid w:val="00B21FF9"/>
    <w:rsid w:val="00B220A5"/>
    <w:rsid w:val="00B2317A"/>
    <w:rsid w:val="00B259C8"/>
    <w:rsid w:val="00B26CCF"/>
    <w:rsid w:val="00B30BFC"/>
    <w:rsid w:val="00B30FC2"/>
    <w:rsid w:val="00B31BA0"/>
    <w:rsid w:val="00B331A2"/>
    <w:rsid w:val="00B33CF2"/>
    <w:rsid w:val="00B350A2"/>
    <w:rsid w:val="00B425F0"/>
    <w:rsid w:val="00B42DFA"/>
    <w:rsid w:val="00B50571"/>
    <w:rsid w:val="00B531DD"/>
    <w:rsid w:val="00B54C31"/>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0FF6"/>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02F41"/>
    <w:rsid w:val="00C15A91"/>
    <w:rsid w:val="00C206F1"/>
    <w:rsid w:val="00C2159D"/>
    <w:rsid w:val="00C217E1"/>
    <w:rsid w:val="00C219B1"/>
    <w:rsid w:val="00C231E2"/>
    <w:rsid w:val="00C2703D"/>
    <w:rsid w:val="00C352B6"/>
    <w:rsid w:val="00C4015B"/>
    <w:rsid w:val="00C4044E"/>
    <w:rsid w:val="00C40C60"/>
    <w:rsid w:val="00C42EFB"/>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4DC6"/>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073E"/>
    <w:rsid w:val="00D93170"/>
    <w:rsid w:val="00D9561B"/>
    <w:rsid w:val="00D95C88"/>
    <w:rsid w:val="00D97B2E"/>
    <w:rsid w:val="00DA1902"/>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0856"/>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2860"/>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3891"/>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3221B"/>
    <w:rsid w:val="00F40F11"/>
    <w:rsid w:val="00F41A6F"/>
    <w:rsid w:val="00F45A25"/>
    <w:rsid w:val="00F50F86"/>
    <w:rsid w:val="00F51A76"/>
    <w:rsid w:val="00F53862"/>
    <w:rsid w:val="00F53C9D"/>
    <w:rsid w:val="00F53F91"/>
    <w:rsid w:val="00F54B9F"/>
    <w:rsid w:val="00F61569"/>
    <w:rsid w:val="00F61A72"/>
    <w:rsid w:val="00F62B67"/>
    <w:rsid w:val="00F634A7"/>
    <w:rsid w:val="00F66F13"/>
    <w:rsid w:val="00F7145D"/>
    <w:rsid w:val="00F71B5E"/>
    <w:rsid w:val="00F74073"/>
    <w:rsid w:val="00F75603"/>
    <w:rsid w:val="00F77597"/>
    <w:rsid w:val="00F77BE5"/>
    <w:rsid w:val="00F80A76"/>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F2B22"/>
  <w15:docId w15:val="{0DAB69EF-0CDE-4932-9582-34E10DE9E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Revisie">
    <w:name w:val="Revision"/>
    <w:hidden/>
    <w:uiPriority w:val="99"/>
    <w:semiHidden/>
    <w:rsid w:val="00890D60"/>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443</ap:Words>
  <ap:Characters>2439</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2877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2026-06-01T10:28:00.0000000Z</lastPrinted>
  <dcterms:created xsi:type="dcterms:W3CDTF">2026-06-15T12:30:00.0000000Z</dcterms:created>
  <dcterms:modified xsi:type="dcterms:W3CDTF">2026-06-15T12:32:00.0000000Z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O200UCH</vt:lpwstr>
  </property>
  <property fmtid="{D5CDD505-2E9C-101B-9397-08002B2CF9AE}" pid="3" name="Author">
    <vt:lpwstr>O200UCH</vt:lpwstr>
  </property>
  <property fmtid="{D5CDD505-2E9C-101B-9397-08002B2CF9AE}" pid="4" name="cs_objectid">
    <vt:lpwstr>64414756</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Aanbiedingsbrief evaluatierapporten programma's Regenboogsteden en Veilige Steden</vt:lpwstr>
  </property>
  <property fmtid="{D5CDD505-2E9C-101B-9397-08002B2CF9AE}" pid="9" name="ocw_directie">
    <vt:lpwstr>DE/2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O200UCH</vt:lpwstr>
  </property>
</Properties>
</file>