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D2A" w:rsidP="00530D2A" w:rsidRDefault="00530D2A" w14:paraId="0C7F8835" w14:textId="278642E3">
      <w:pPr>
        <w:pStyle w:val="Geenafstand"/>
      </w:pPr>
      <w:r>
        <w:t>AH 2250</w:t>
      </w:r>
    </w:p>
    <w:p w:rsidR="00530D2A" w:rsidP="00530D2A" w:rsidRDefault="00530D2A" w14:paraId="52909887" w14:textId="2FDD09C0">
      <w:pPr>
        <w:pStyle w:val="Geenafstand"/>
      </w:pPr>
      <w:r>
        <w:t>2026Z09078</w:t>
      </w:r>
    </w:p>
    <w:p w:rsidR="00530D2A" w:rsidP="00530D2A" w:rsidRDefault="00530D2A" w14:paraId="3224BAF7" w14:textId="77777777">
      <w:pPr>
        <w:pStyle w:val="Geenafstand"/>
      </w:pPr>
    </w:p>
    <w:p w:rsidRPr="00530D2A" w:rsidR="00530D2A" w:rsidP="00530D2A" w:rsidRDefault="00530D2A" w14:paraId="20415B39" w14:textId="5F2F3406">
      <w:pPr>
        <w:rPr>
          <w:rFonts w:ascii="Times New Roman" w:hAnsi="Times New Roman"/>
          <w:sz w:val="24"/>
          <w:szCs w:val="24"/>
        </w:rPr>
      </w:pPr>
      <w:r w:rsidRPr="00D25B3E">
        <w:rPr>
          <w:sz w:val="24"/>
          <w:szCs w:val="24"/>
        </w:rPr>
        <w:t xml:space="preserve">Antwoord van minister Van Weel (Justitie en Veiligheid) </w:t>
      </w:r>
      <w:r>
        <w:rPr>
          <w:sz w:val="24"/>
          <w:szCs w:val="24"/>
        </w:rPr>
        <w:t>en</w:t>
      </w:r>
      <w:r w:rsidRPr="00530D2A">
        <w:rPr>
          <w:sz w:val="24"/>
          <w:szCs w:val="24"/>
        </w:rPr>
        <w:t xml:space="preserve"> van minister Sterk (Langdurige Zorg, Jeugd en Sport)</w:t>
      </w:r>
      <w:r>
        <w:rPr>
          <w:sz w:val="24"/>
          <w:szCs w:val="24"/>
        </w:rPr>
        <w:t xml:space="preserve">, mede namens </w:t>
      </w:r>
      <w:r w:rsidRPr="00D31852">
        <w:rPr>
          <w:rFonts w:ascii="Times New Roman" w:hAnsi="Times New Roman"/>
          <w:sz w:val="24"/>
          <w:szCs w:val="24"/>
        </w:rPr>
        <w:t>staatssecretaris van Onderwijs, Cultuur en Wetenschap</w:t>
      </w:r>
      <w:r w:rsidRPr="00530D2A">
        <w:rPr>
          <w:sz w:val="24"/>
          <w:szCs w:val="24"/>
        </w:rPr>
        <w:t xml:space="preserve"> (ontvangen </w:t>
      </w:r>
      <w:r>
        <w:rPr>
          <w:sz w:val="24"/>
          <w:szCs w:val="24"/>
        </w:rPr>
        <w:t>15 juni 2026)</w:t>
      </w:r>
    </w:p>
    <w:p w:rsidR="00530D2A" w:rsidP="00530D2A" w:rsidRDefault="00530D2A" w14:paraId="139915CD" w14:textId="30B6D5F0">
      <w:r w:rsidRPr="00D73ED1">
        <w:rPr>
          <w:color w:val="000000"/>
          <w:sz w:val="24"/>
          <w:szCs w:val="24"/>
        </w:rPr>
        <w:t>Zie ook Aanhangsel Handelingen, vergaderjaar 2025-2026, nr.</w:t>
      </w:r>
      <w:r>
        <w:rPr>
          <w:color w:val="000000"/>
          <w:sz w:val="24"/>
          <w:szCs w:val="24"/>
        </w:rPr>
        <w:t xml:space="preserve"> </w:t>
      </w:r>
      <w:r>
        <w:t>1955</w:t>
      </w:r>
    </w:p>
    <w:p w:rsidRPr="00B82C9C" w:rsidR="00530D2A" w:rsidP="00530D2A" w:rsidRDefault="00530D2A" w14:paraId="5CFAB21D" w14:textId="77777777"/>
    <w:p w:rsidRPr="00B82C9C" w:rsidR="00530D2A" w:rsidP="00530D2A" w:rsidRDefault="00530D2A" w14:paraId="72E603F4" w14:textId="77777777">
      <w:pPr>
        <w:rPr>
          <w:b/>
          <w:bCs/>
        </w:rPr>
      </w:pPr>
      <w:r w:rsidRPr="00B82C9C">
        <w:rPr>
          <w:b/>
          <w:bCs/>
        </w:rPr>
        <w:t>Vraag 1</w:t>
      </w:r>
    </w:p>
    <w:p w:rsidRPr="00B82C9C" w:rsidR="00530D2A" w:rsidP="00530D2A" w:rsidRDefault="00530D2A" w14:paraId="7D32A777" w14:textId="77777777">
      <w:pPr>
        <w:rPr>
          <w:b/>
          <w:bCs/>
        </w:rPr>
      </w:pPr>
      <w:r w:rsidRPr="00B82C9C">
        <w:rPr>
          <w:b/>
          <w:bCs/>
        </w:rPr>
        <w:t>Bent u bekend met het bericht “Is de toename van het aantal besneden vrouwen nog te stoppen? – zomervakantie is risicoperiode”? 1)</w:t>
      </w:r>
    </w:p>
    <w:p w:rsidRPr="00B82C9C" w:rsidR="00530D2A" w:rsidP="00530D2A" w:rsidRDefault="00530D2A" w14:paraId="1B4F7BF1" w14:textId="77777777">
      <w:pPr>
        <w:rPr>
          <w:b/>
          <w:bCs/>
        </w:rPr>
      </w:pPr>
    </w:p>
    <w:p w:rsidRPr="00B82C9C" w:rsidR="00530D2A" w:rsidP="00530D2A" w:rsidRDefault="00530D2A" w14:paraId="53527BD4" w14:textId="77777777">
      <w:pPr>
        <w:rPr>
          <w:b/>
          <w:bCs/>
        </w:rPr>
      </w:pPr>
      <w:r w:rsidRPr="00B82C9C">
        <w:rPr>
          <w:b/>
          <w:bCs/>
        </w:rPr>
        <w:t>Antwoord op vraag 1</w:t>
      </w:r>
    </w:p>
    <w:p w:rsidRPr="00B82C9C" w:rsidR="00530D2A" w:rsidP="00530D2A" w:rsidRDefault="00530D2A" w14:paraId="1E656576" w14:textId="77777777">
      <w:r w:rsidRPr="00B82C9C">
        <w:t>Ja.</w:t>
      </w:r>
    </w:p>
    <w:p w:rsidRPr="00B82C9C" w:rsidR="00530D2A" w:rsidP="00530D2A" w:rsidRDefault="00530D2A" w14:paraId="32F2137E" w14:textId="77777777"/>
    <w:p w:rsidRPr="00B82C9C" w:rsidR="00530D2A" w:rsidP="00530D2A" w:rsidRDefault="00530D2A" w14:paraId="0BE2A863" w14:textId="77777777">
      <w:pPr>
        <w:rPr>
          <w:b/>
          <w:bCs/>
        </w:rPr>
      </w:pPr>
      <w:r w:rsidRPr="00B82C9C">
        <w:rPr>
          <w:b/>
          <w:bCs/>
        </w:rPr>
        <w:t>Vraag 2</w:t>
      </w:r>
    </w:p>
    <w:p w:rsidRPr="00B82C9C" w:rsidR="00530D2A" w:rsidP="00530D2A" w:rsidRDefault="00530D2A" w14:paraId="116288C1" w14:textId="77777777">
      <w:pPr>
        <w:rPr>
          <w:b/>
          <w:bCs/>
        </w:rPr>
      </w:pPr>
      <w:r w:rsidRPr="00B82C9C">
        <w:rPr>
          <w:b/>
          <w:bCs/>
        </w:rPr>
        <w:t>Wat is uw reactie op de constatering dat er in Nederland duizenden vrouwen en meisjes slachtoffer zijn van vrouwelijke genitale verminking?</w:t>
      </w:r>
    </w:p>
    <w:p w:rsidRPr="00B82C9C" w:rsidR="00530D2A" w:rsidP="00530D2A" w:rsidRDefault="00530D2A" w14:paraId="0C24FCBA" w14:textId="77777777">
      <w:pPr>
        <w:rPr>
          <w:b/>
          <w:bCs/>
        </w:rPr>
      </w:pPr>
    </w:p>
    <w:p w:rsidRPr="00B82C9C" w:rsidR="00530D2A" w:rsidP="00530D2A" w:rsidRDefault="00530D2A" w14:paraId="02003049" w14:textId="77777777">
      <w:pPr>
        <w:rPr>
          <w:b/>
          <w:bCs/>
        </w:rPr>
      </w:pPr>
      <w:r w:rsidRPr="00B82C9C">
        <w:rPr>
          <w:b/>
          <w:bCs/>
        </w:rPr>
        <w:t>Antwoord op vraag 2</w:t>
      </w:r>
    </w:p>
    <w:p w:rsidR="00530D2A" w:rsidP="00530D2A" w:rsidRDefault="00530D2A" w14:paraId="5C490349" w14:textId="77777777">
      <w:r w:rsidRPr="00E84D87">
        <w:t>Iedere vrouw en</w:t>
      </w:r>
      <w:r>
        <w:t xml:space="preserve"> ieder</w:t>
      </w:r>
      <w:r w:rsidRPr="00E84D87">
        <w:t xml:space="preserve"> meisje heeft recht op veiligheid en gezondheid. Vrouwelijke genitale verminking</w:t>
      </w:r>
      <w:r>
        <w:t xml:space="preserve"> (VGV)</w:t>
      </w:r>
      <w:r w:rsidRPr="00E84D87">
        <w:t xml:space="preserve"> is een ernstige schending van de mensenrechten en geen enkele vrouw of meisje zou hier slachtoffer van mogen worden. Uit het onderzoek van </w:t>
      </w:r>
      <w:proofErr w:type="spellStart"/>
      <w:r w:rsidRPr="00E84D87">
        <w:t>Pharos</w:t>
      </w:r>
      <w:proofErr w:type="spellEnd"/>
      <w:r w:rsidRPr="00670F7E">
        <w:rPr>
          <w:rStyle w:val="Voetnootmarkering"/>
          <w:color w:val="A02B93" w:themeColor="accent5"/>
        </w:rPr>
        <w:footnoteReference w:id="1"/>
      </w:r>
      <w:r w:rsidRPr="00E84D87">
        <w:t xml:space="preserve"> blijkt dat het geschatte aantal meisjes en vrouwen in Nederland dat </w:t>
      </w:r>
      <w:r>
        <w:t>VGV</w:t>
      </w:r>
      <w:r w:rsidRPr="00E84D87">
        <w:t xml:space="preserve"> heeft ondergaan licht is gestegen: van ongeveer 41</w:t>
      </w:r>
      <w:r>
        <w:t>.000</w:t>
      </w:r>
      <w:r w:rsidRPr="00E84D87">
        <w:t xml:space="preserve"> in 2018 naar ongeveer 43</w:t>
      </w:r>
      <w:r>
        <w:t>.000</w:t>
      </w:r>
      <w:r w:rsidRPr="00E84D87">
        <w:t xml:space="preserve"> in 2023. De stijging hangt vooral samen met demografische ontwikkelingen en met een verfijning in de onderzoeksmethode. Er wonen meer meisjes en vrouwen in Nederland die afkomstig zijn uit landen waar VGV voorkomt. Daarnaast zijn in het huidige onderzoek alle meisjes en vrouwen uit Irak meegenomen. In de studie uit 2018 werden alleen meisjes en vrouwen uit de Koerdisch Autonome Regio in Irak meegenomen. Deze aanpassing vergroot de onderzoekspopulatie en heeft daarmee invloed op de schatting. Het is belangrijk te benadrukken dat het onderzoek werkt met schattingen en niet met exacte aantallen. De </w:t>
      </w:r>
      <w:r w:rsidRPr="00E84D87">
        <w:lastRenderedPageBreak/>
        <w:t>onderzoekers passen prevalentiecijfers uit landen van herkomst toe op de populatie meisjes en vrouwen in Nederland die afkomstig is uit landen waar VGV voorkomt. Als deze populatie groeit, kan ook het geschatte aantal meisjes en vrouwen met VGV toenemen.</w:t>
      </w:r>
    </w:p>
    <w:p w:rsidRPr="00E84D87" w:rsidR="00530D2A" w:rsidP="00530D2A" w:rsidRDefault="00530D2A" w14:paraId="780FEC26" w14:textId="77777777"/>
    <w:p w:rsidRPr="00E84D87" w:rsidR="00530D2A" w:rsidP="00530D2A" w:rsidRDefault="00530D2A" w14:paraId="15E35C7A" w14:textId="77777777">
      <w:r w:rsidRPr="00E84D87">
        <w:t>De onderzoekers geven aan dat deze stijging niet betekent dat VGV vaker in Nederland wordt uitgevoerd. Er zijn geen signalen dat VGV na migratie in Nederland plaatsvindt. Veel vrouwen en meisjes die in de schatting zijn meegenomen, hebben VGV al vóór hun komst naar Nederland ondergaan.</w:t>
      </w:r>
    </w:p>
    <w:p w:rsidRPr="00B82C9C" w:rsidR="00530D2A" w:rsidP="00530D2A" w:rsidRDefault="00530D2A" w14:paraId="4E5F72BC" w14:textId="77777777"/>
    <w:p w:rsidRPr="00B82C9C" w:rsidR="00530D2A" w:rsidP="00530D2A" w:rsidRDefault="00530D2A" w14:paraId="3EC17BE6" w14:textId="77777777">
      <w:pPr>
        <w:rPr>
          <w:b/>
          <w:bCs/>
        </w:rPr>
      </w:pPr>
      <w:r w:rsidRPr="00B82C9C">
        <w:rPr>
          <w:b/>
          <w:bCs/>
        </w:rPr>
        <w:t>Vraag 3</w:t>
      </w:r>
    </w:p>
    <w:p w:rsidRPr="00B82C9C" w:rsidR="00530D2A" w:rsidP="00530D2A" w:rsidRDefault="00530D2A" w14:paraId="1FBB0C16" w14:textId="77777777">
      <w:r w:rsidRPr="00B82C9C">
        <w:rPr>
          <w:b/>
          <w:bCs/>
        </w:rPr>
        <w:t>Hoe wordt vrouwelijke genitale verminking momenteel geregistreerd in Nederland, en acht u deze registratie volledig en betrouwbaar</w:t>
      </w:r>
      <w:r w:rsidRPr="00B82C9C">
        <w:t xml:space="preserve">? </w:t>
      </w:r>
    </w:p>
    <w:p w:rsidRPr="00B82C9C" w:rsidR="00530D2A" w:rsidP="00530D2A" w:rsidRDefault="00530D2A" w14:paraId="65CB6030" w14:textId="77777777"/>
    <w:p w:rsidR="00530D2A" w:rsidP="00530D2A" w:rsidRDefault="00530D2A" w14:paraId="4635F41E" w14:textId="77777777">
      <w:pPr>
        <w:rPr>
          <w:b/>
          <w:bCs/>
        </w:rPr>
      </w:pPr>
    </w:p>
    <w:p w:rsidR="00530D2A" w:rsidP="00530D2A" w:rsidRDefault="00530D2A" w14:paraId="1EE30535" w14:textId="77777777">
      <w:pPr>
        <w:rPr>
          <w:b/>
          <w:bCs/>
        </w:rPr>
      </w:pPr>
    </w:p>
    <w:p w:rsidR="00530D2A" w:rsidP="00530D2A" w:rsidRDefault="00530D2A" w14:paraId="064B81B9" w14:textId="77777777">
      <w:pPr>
        <w:rPr>
          <w:b/>
          <w:bCs/>
        </w:rPr>
      </w:pPr>
    </w:p>
    <w:p w:rsidR="00530D2A" w:rsidP="00530D2A" w:rsidRDefault="00530D2A" w14:paraId="19BC43EA" w14:textId="77777777">
      <w:pPr>
        <w:rPr>
          <w:b/>
          <w:bCs/>
        </w:rPr>
      </w:pPr>
    </w:p>
    <w:p w:rsidR="00530D2A" w:rsidP="00530D2A" w:rsidRDefault="00530D2A" w14:paraId="66863A34" w14:textId="77777777">
      <w:pPr>
        <w:rPr>
          <w:b/>
          <w:bCs/>
        </w:rPr>
      </w:pPr>
    </w:p>
    <w:p w:rsidRPr="00B82C9C" w:rsidR="00530D2A" w:rsidP="00530D2A" w:rsidRDefault="00530D2A" w14:paraId="4673C0B2" w14:textId="77777777">
      <w:pPr>
        <w:rPr>
          <w:b/>
          <w:bCs/>
        </w:rPr>
      </w:pPr>
      <w:r w:rsidRPr="00B82C9C">
        <w:rPr>
          <w:b/>
          <w:bCs/>
        </w:rPr>
        <w:t>Antwoord op vraag 3</w:t>
      </w:r>
    </w:p>
    <w:p w:rsidRPr="00B82C9C" w:rsidR="00530D2A" w:rsidP="00530D2A" w:rsidRDefault="00530D2A" w14:paraId="61B44467" w14:textId="77777777">
      <w:r w:rsidRPr="00B82C9C">
        <w:t xml:space="preserve">De registratie van signalen of meldingen vindt plaats bij diverse organisaties. Zo kan de Jeugdgezondheidszorg </w:t>
      </w:r>
      <w:r>
        <w:t xml:space="preserve">(JGZ) </w:t>
      </w:r>
      <w:r w:rsidRPr="00B82C9C">
        <w:t xml:space="preserve">signalen van </w:t>
      </w:r>
      <w:r>
        <w:t>VGV</w:t>
      </w:r>
      <w:r w:rsidRPr="00B82C9C">
        <w:t xml:space="preserve"> of het risico daarop registreren. De nieuw ontwikkelde richtlijnmodule voor de JGZ kan professionals daarbij ondersteunen. Met subsidie van VWS wordt ingezet op de afronding en implementatie van deze module. Daarnaast kunnen adviesvragen en/of meldingen van </w:t>
      </w:r>
      <w:r>
        <w:t>VGV</w:t>
      </w:r>
      <w:r w:rsidRPr="00B82C9C">
        <w:t xml:space="preserve"> worden gedaan en geregistreerd bij Veilig Thuis. Iedere professional die vermoedens heeft van (risico op) </w:t>
      </w:r>
      <w:r>
        <w:t>VGV</w:t>
      </w:r>
      <w:r w:rsidRPr="00B82C9C">
        <w:t xml:space="preserve"> moet hiervan een melding doen bij Veilig Thuis. Bekend is dat (zorg)professionals die in Nederland een slachtoffer zien van </w:t>
      </w:r>
      <w:r>
        <w:t>VGV</w:t>
      </w:r>
      <w:r w:rsidRPr="00B82C9C">
        <w:t xml:space="preserve">, niet altijd een melding doen bij Veilig Thuis omdat dit de mogelijke ondersteuning </w:t>
      </w:r>
      <w:r>
        <w:t xml:space="preserve">van </w:t>
      </w:r>
      <w:r w:rsidRPr="00B82C9C">
        <w:t>en hulp v</w:t>
      </w:r>
      <w:r>
        <w:t>oor</w:t>
      </w:r>
      <w:r w:rsidRPr="00B82C9C">
        <w:t xml:space="preserve"> het slachtoffer in de weg staat</w:t>
      </w:r>
      <w:r>
        <w:t>, bijvoorbeeld door (verwachte) aantasting van de vertrouwensband tussen de professional en het slachtoffer als de professional melding doet</w:t>
      </w:r>
      <w:r w:rsidRPr="00B82C9C">
        <w:t xml:space="preserve">. </w:t>
      </w:r>
      <w:r>
        <w:t xml:space="preserve">Registraties geven dan ook niet een totaalbeeld van de omvang van de problematiek weer. </w:t>
      </w:r>
      <w:r w:rsidRPr="00B82C9C">
        <w:t xml:space="preserve">Het is echter belangrijk dat er </w:t>
      </w:r>
      <w:r>
        <w:t xml:space="preserve">altijd </w:t>
      </w:r>
      <w:r w:rsidRPr="00B82C9C">
        <w:t>een melding wordt gedaan bij Veilig Thuis.</w:t>
      </w:r>
    </w:p>
    <w:p w:rsidRPr="00B82C9C" w:rsidR="00530D2A" w:rsidP="00530D2A" w:rsidRDefault="00530D2A" w14:paraId="5BB11828" w14:textId="77777777"/>
    <w:p w:rsidRPr="00B82C9C" w:rsidR="00530D2A" w:rsidP="00530D2A" w:rsidRDefault="00530D2A" w14:paraId="33F89039" w14:textId="77777777">
      <w:pPr>
        <w:rPr>
          <w:b/>
          <w:bCs/>
        </w:rPr>
      </w:pPr>
      <w:r w:rsidRPr="00B82C9C">
        <w:rPr>
          <w:b/>
          <w:bCs/>
        </w:rPr>
        <w:lastRenderedPageBreak/>
        <w:t>Vraag 4</w:t>
      </w:r>
    </w:p>
    <w:p w:rsidRPr="00B82C9C" w:rsidR="00530D2A" w:rsidP="00530D2A" w:rsidRDefault="00530D2A" w14:paraId="61C19E71" w14:textId="77777777">
      <w:pPr>
        <w:rPr>
          <w:b/>
          <w:bCs/>
        </w:rPr>
      </w:pPr>
      <w:r w:rsidRPr="00B82C9C">
        <w:rPr>
          <w:b/>
          <w:bCs/>
        </w:rPr>
        <w:t>In hoeverre heeft u zicht op het aantal meisjes en vrouwen dat het risico loopt op vrouwelijke genitale verminking, in het bijzonder in relatie tot (gedwongen) uitreizen naar het buitenland?</w:t>
      </w:r>
    </w:p>
    <w:p w:rsidRPr="00B82C9C" w:rsidR="00530D2A" w:rsidP="00530D2A" w:rsidRDefault="00530D2A" w14:paraId="5BE836AE" w14:textId="77777777">
      <w:pPr>
        <w:rPr>
          <w:b/>
          <w:bCs/>
        </w:rPr>
      </w:pPr>
    </w:p>
    <w:p w:rsidRPr="00B82C9C" w:rsidR="00530D2A" w:rsidP="00530D2A" w:rsidRDefault="00530D2A" w14:paraId="7686A50C" w14:textId="77777777">
      <w:pPr>
        <w:rPr>
          <w:b/>
          <w:bCs/>
        </w:rPr>
      </w:pPr>
      <w:r w:rsidRPr="00B82C9C">
        <w:rPr>
          <w:b/>
          <w:bCs/>
        </w:rPr>
        <w:t>Antwoord op vraag 4</w:t>
      </w:r>
    </w:p>
    <w:p w:rsidRPr="00B82C9C" w:rsidR="00530D2A" w:rsidP="00530D2A" w:rsidRDefault="00530D2A" w14:paraId="2676B685" w14:textId="77777777">
      <w:r w:rsidRPr="00B82C9C">
        <w:t xml:space="preserve">Het onderzoek van </w:t>
      </w:r>
      <w:proofErr w:type="spellStart"/>
      <w:r w:rsidRPr="00B82C9C">
        <w:t>Pharos</w:t>
      </w:r>
      <w:proofErr w:type="spellEnd"/>
      <w:r w:rsidRPr="00B82C9C">
        <w:t xml:space="preserve"> laat zien dat het aantal meisjes dat reëel risico loopt om de komende twintig jaar slachtoffer te worden van </w:t>
      </w:r>
      <w:r>
        <w:t>VGV</w:t>
      </w:r>
      <w:r w:rsidRPr="00B82C9C">
        <w:t xml:space="preserve"> 2.606 </w:t>
      </w:r>
      <w:r>
        <w:t xml:space="preserve">(2023) </w:t>
      </w:r>
      <w:r w:rsidRPr="00B82C9C">
        <w:t>is. Dit aantal is gedaald ten opzichte van 2018 (4.190). De daling van het risico hangt volgens de onderzoekers samen met factoren zoals veranderende normen en opvattingen onder de tweede generatie</w:t>
      </w:r>
      <w:r>
        <w:t xml:space="preserve">, veranderingen in normen en opvattingen </w:t>
      </w:r>
      <w:r w:rsidRPr="00B82C9C">
        <w:t xml:space="preserve">na migratie en </w:t>
      </w:r>
      <w:r>
        <w:t>verfijning</w:t>
      </w:r>
      <w:r w:rsidRPr="00B82C9C">
        <w:t xml:space="preserve"> in het rekenmodel van het onderzoek. Dit </w:t>
      </w:r>
      <w:r>
        <w:t>duidt</w:t>
      </w:r>
      <w:r w:rsidRPr="00B82C9C">
        <w:t xml:space="preserve"> </w:t>
      </w:r>
      <w:r>
        <w:t>er</w:t>
      </w:r>
      <w:r w:rsidRPr="00B82C9C">
        <w:t>op</w:t>
      </w:r>
      <w:r>
        <w:t xml:space="preserve"> dat</w:t>
      </w:r>
      <w:r w:rsidRPr="00B82C9C">
        <w:t xml:space="preserve"> bewustwording en preventie </w:t>
      </w:r>
      <w:r>
        <w:t>effect hebben</w:t>
      </w:r>
      <w:r w:rsidRPr="00B82C9C">
        <w:t xml:space="preserve">. </w:t>
      </w:r>
      <w:r>
        <w:t>Verder</w:t>
      </w:r>
      <w:r w:rsidRPr="00B82C9C">
        <w:t xml:space="preserve"> zijn er geen signalen van meisjes die na migratie naar Nederland slachtoffer zijn geworden van </w:t>
      </w:r>
      <w:r>
        <w:t>VGV</w:t>
      </w:r>
      <w:r w:rsidRPr="00B82C9C">
        <w:t xml:space="preserve"> (bijvoorbeeld tijdens verblijf in het land van herkomst). Met preventieve maatregelen, zoals voorlichting door de JGZ of de verklaring tegen meisjesbesnijdenis, wordt ingezet op het wegnemen van dit risico.</w:t>
      </w:r>
    </w:p>
    <w:p w:rsidR="00530D2A" w:rsidP="00530D2A" w:rsidRDefault="00530D2A" w14:paraId="3344DB38" w14:textId="77777777"/>
    <w:p w:rsidRPr="00B82C9C" w:rsidR="00530D2A" w:rsidP="00530D2A" w:rsidRDefault="00530D2A" w14:paraId="739AB115" w14:textId="77777777">
      <w:r w:rsidRPr="00B82C9C">
        <w:t xml:space="preserve">Het ministerie van Buitenlandse Zaken levert consulaire bijstand aan Nederlandse slachtoffers in het buitenland. Er zijn enkele gevallen in 2024 (2) en in 2025 (1) bij het ministerie van Buitenlandse Zaken bekend waarbij sprake was van achterlating in het buitenland in combinatie met (een vermoeden van) </w:t>
      </w:r>
      <w:r>
        <w:t>VGV</w:t>
      </w:r>
      <w:r w:rsidRPr="00B82C9C">
        <w:t>, waarbij hulp werd geboden aan het slachtoffer om terug te keren naar Nederland.</w:t>
      </w:r>
    </w:p>
    <w:p w:rsidRPr="00B82C9C" w:rsidR="00530D2A" w:rsidP="00530D2A" w:rsidRDefault="00530D2A" w14:paraId="1088663F" w14:textId="77777777"/>
    <w:p w:rsidRPr="00B82C9C" w:rsidR="00530D2A" w:rsidP="00530D2A" w:rsidRDefault="00530D2A" w14:paraId="5BC73CDA" w14:textId="77777777">
      <w:pPr>
        <w:rPr>
          <w:b/>
          <w:bCs/>
        </w:rPr>
      </w:pPr>
      <w:r w:rsidRPr="00B82C9C">
        <w:rPr>
          <w:b/>
          <w:bCs/>
        </w:rPr>
        <w:t>Vraag 5</w:t>
      </w:r>
    </w:p>
    <w:p w:rsidRPr="00B82C9C" w:rsidR="00530D2A" w:rsidP="00530D2A" w:rsidRDefault="00530D2A" w14:paraId="0576595B" w14:textId="77777777">
      <w:r w:rsidRPr="00B82C9C">
        <w:rPr>
          <w:b/>
          <w:bCs/>
        </w:rPr>
        <w:t>Deelt u de opvatting dat de periode voorafgaand aan de zomervakantie een verhoogd risico met zich meebrengt en daarom een cruciaal moment is voor preventieve maatregelen in de aanpak van vrouwelijke genitale verminking? Zo ja, hoe wordt hierop ingezet?</w:t>
      </w:r>
      <w:r w:rsidRPr="00B82C9C">
        <w:t xml:space="preserve"> </w:t>
      </w:r>
    </w:p>
    <w:p w:rsidR="00530D2A" w:rsidP="00530D2A" w:rsidRDefault="00530D2A" w14:paraId="284EA997" w14:textId="77777777">
      <w:pPr>
        <w:rPr>
          <w:b/>
          <w:bCs/>
        </w:rPr>
      </w:pPr>
    </w:p>
    <w:p w:rsidR="00530D2A" w:rsidP="00530D2A" w:rsidRDefault="00530D2A" w14:paraId="6CCCBBCD" w14:textId="77777777">
      <w:pPr>
        <w:rPr>
          <w:b/>
          <w:bCs/>
        </w:rPr>
      </w:pPr>
    </w:p>
    <w:p w:rsidR="00530D2A" w:rsidP="00530D2A" w:rsidRDefault="00530D2A" w14:paraId="054D9F49" w14:textId="77777777">
      <w:pPr>
        <w:rPr>
          <w:b/>
          <w:bCs/>
        </w:rPr>
      </w:pPr>
    </w:p>
    <w:p w:rsidR="00530D2A" w:rsidP="00530D2A" w:rsidRDefault="00530D2A" w14:paraId="0DE47815" w14:textId="77777777">
      <w:pPr>
        <w:rPr>
          <w:b/>
          <w:bCs/>
        </w:rPr>
      </w:pPr>
    </w:p>
    <w:p w:rsidR="00530D2A" w:rsidP="00530D2A" w:rsidRDefault="00530D2A" w14:paraId="10DF78D3" w14:textId="77777777">
      <w:pPr>
        <w:rPr>
          <w:b/>
          <w:bCs/>
        </w:rPr>
      </w:pPr>
    </w:p>
    <w:p w:rsidR="00530D2A" w:rsidP="00530D2A" w:rsidRDefault="00530D2A" w14:paraId="682AFD28" w14:textId="77777777">
      <w:pPr>
        <w:rPr>
          <w:b/>
          <w:bCs/>
        </w:rPr>
      </w:pPr>
    </w:p>
    <w:p w:rsidR="00530D2A" w:rsidP="00530D2A" w:rsidRDefault="00530D2A" w14:paraId="543EE4CF" w14:textId="77777777">
      <w:pPr>
        <w:rPr>
          <w:b/>
          <w:bCs/>
        </w:rPr>
      </w:pPr>
    </w:p>
    <w:p w:rsidRPr="00B82C9C" w:rsidR="00530D2A" w:rsidP="00530D2A" w:rsidRDefault="00530D2A" w14:paraId="0BDCCE04" w14:textId="77777777">
      <w:pPr>
        <w:rPr>
          <w:b/>
          <w:bCs/>
        </w:rPr>
      </w:pPr>
      <w:r w:rsidRPr="00B82C9C">
        <w:rPr>
          <w:b/>
          <w:bCs/>
        </w:rPr>
        <w:t>Antwoord op vraag 5</w:t>
      </w:r>
    </w:p>
    <w:p w:rsidR="00530D2A" w:rsidP="00530D2A" w:rsidRDefault="00530D2A" w14:paraId="30D829C0" w14:textId="77777777">
      <w:r>
        <w:t>De</w:t>
      </w:r>
      <w:r w:rsidRPr="00B82C9C">
        <w:t xml:space="preserve"> zomerperiode kan potentieel een verhoogd risico met zich meebrengen voor slachtofferschap van </w:t>
      </w:r>
      <w:r>
        <w:t>VGV.</w:t>
      </w:r>
      <w:r w:rsidRPr="00B82C9C">
        <w:t xml:space="preserve"> Het kabinet zet diverse preventieve maatregelen in om dit slachtofferschap (het gehele jaar door) te voorkomen. Zo werkt het kabinet in overleg met Schiphol aan een campagne op de luchthaven gericht op potentiële slachtoffers van </w:t>
      </w:r>
      <w:r>
        <w:t>VGV</w:t>
      </w:r>
      <w:r w:rsidRPr="00B82C9C">
        <w:t xml:space="preserve">, huwelijksdwang, achterlating en mensenhandel. Het doel is om potentiële slachtoffers die op het punt staan uit te reizen, te wijzen op de mogelijkheid van spoedhulp bij dreiging van bovengenoemde risico’s. De afgelopen maanden is samen met veldorganisaties gekeken naar de opvolging door de Koninklijke Marechaussee, de inzet van beschermingsmaatregelen en eventuele opvang en zorg (via Veilig Thuis). Op dit moment wordt de campagne verder uitgewerkt. </w:t>
      </w:r>
      <w:r>
        <w:t>D</w:t>
      </w:r>
      <w:r w:rsidRPr="00B82C9C">
        <w:t>e campagne</w:t>
      </w:r>
      <w:r>
        <w:t xml:space="preserve"> is</w:t>
      </w:r>
      <w:r w:rsidRPr="00B82C9C">
        <w:t xml:space="preserve"> gereed</w:t>
      </w:r>
      <w:r>
        <w:t xml:space="preserve"> </w:t>
      </w:r>
      <w:r w:rsidRPr="00B82C9C">
        <w:t>voor de zomervakantie.</w:t>
      </w:r>
    </w:p>
    <w:p w:rsidRPr="00B82C9C" w:rsidR="00530D2A" w:rsidP="00530D2A" w:rsidRDefault="00530D2A" w14:paraId="6FC66A5D" w14:textId="77777777">
      <w:r w:rsidRPr="00B82C9C">
        <w:t xml:space="preserve">Daarnaast worden er voor de schoolvakanties, waaronder de zomervakantie, nieuwsbrieven verstuurd naar onderwijsprofessionals om hen te attenderen op het risico, signalen en de meldroute in geval van signalen van </w:t>
      </w:r>
      <w:r>
        <w:t>VGV</w:t>
      </w:r>
      <w:r w:rsidRPr="00B82C9C">
        <w:t xml:space="preserve">, huwelijksdwang of achterlating. De </w:t>
      </w:r>
      <w:r>
        <w:t>JGZ</w:t>
      </w:r>
      <w:r w:rsidRPr="00B82C9C">
        <w:t xml:space="preserve"> kan ouders die willen afreizen naar het land van herkomst de verklaring tegen meisjesbesnijdenis meegeven. In deze verklaring staan de risico’s en consequenties van </w:t>
      </w:r>
      <w:r>
        <w:t>VGV</w:t>
      </w:r>
      <w:r w:rsidRPr="00B82C9C">
        <w:t xml:space="preserve"> vermeld en is opgenomen dat </w:t>
      </w:r>
      <w:r>
        <w:t>VGV</w:t>
      </w:r>
      <w:r w:rsidRPr="00B82C9C">
        <w:t xml:space="preserve"> in Nederland als vorm van mishandeling strafbaar is. Deze verklaring is beschikbaar in acht talen.</w:t>
      </w:r>
    </w:p>
    <w:p w:rsidRPr="00B82C9C" w:rsidR="00530D2A" w:rsidP="00530D2A" w:rsidRDefault="00530D2A" w14:paraId="29EB53CB" w14:textId="77777777"/>
    <w:p w:rsidRPr="00B82C9C" w:rsidR="00530D2A" w:rsidP="00530D2A" w:rsidRDefault="00530D2A" w14:paraId="43FA5CB3" w14:textId="77777777">
      <w:pPr>
        <w:rPr>
          <w:b/>
          <w:bCs/>
        </w:rPr>
      </w:pPr>
      <w:r w:rsidRPr="00B82C9C">
        <w:rPr>
          <w:b/>
          <w:bCs/>
        </w:rPr>
        <w:t>Vraag 6</w:t>
      </w:r>
    </w:p>
    <w:p w:rsidRPr="00B82C9C" w:rsidR="00530D2A" w:rsidP="00530D2A" w:rsidRDefault="00530D2A" w14:paraId="76C32394" w14:textId="77777777">
      <w:r w:rsidRPr="00B82C9C">
        <w:rPr>
          <w:b/>
          <w:bCs/>
        </w:rPr>
        <w:t>Welke concrete preventieve maatregelen worden ingezet om vrouwelijke genitale verminking te voorkomen, potentiële slachtoffers te beschermen en risicovol uitreizen tegen te gaan?</w:t>
      </w:r>
      <w:r w:rsidRPr="00B82C9C">
        <w:t xml:space="preserve"> </w:t>
      </w:r>
    </w:p>
    <w:p w:rsidRPr="00B82C9C" w:rsidR="00530D2A" w:rsidP="00530D2A" w:rsidRDefault="00530D2A" w14:paraId="3738DBD4" w14:textId="77777777"/>
    <w:p w:rsidR="00530D2A" w:rsidP="00530D2A" w:rsidRDefault="00530D2A" w14:paraId="1B561F9F" w14:textId="77777777">
      <w:pPr>
        <w:rPr>
          <w:b/>
          <w:bCs/>
        </w:rPr>
      </w:pPr>
    </w:p>
    <w:p w:rsidR="00530D2A" w:rsidP="00530D2A" w:rsidRDefault="00530D2A" w14:paraId="5207D4CD" w14:textId="77777777">
      <w:pPr>
        <w:rPr>
          <w:b/>
          <w:bCs/>
        </w:rPr>
      </w:pPr>
    </w:p>
    <w:p w:rsidR="00530D2A" w:rsidP="00530D2A" w:rsidRDefault="00530D2A" w14:paraId="117BA59A" w14:textId="77777777">
      <w:pPr>
        <w:rPr>
          <w:b/>
          <w:bCs/>
        </w:rPr>
      </w:pPr>
    </w:p>
    <w:p w:rsidR="00530D2A" w:rsidP="00530D2A" w:rsidRDefault="00530D2A" w14:paraId="4F8CB25A" w14:textId="77777777">
      <w:pPr>
        <w:rPr>
          <w:b/>
          <w:bCs/>
        </w:rPr>
      </w:pPr>
    </w:p>
    <w:p w:rsidR="00530D2A" w:rsidP="00530D2A" w:rsidRDefault="00530D2A" w14:paraId="63A30361" w14:textId="77777777">
      <w:pPr>
        <w:rPr>
          <w:b/>
          <w:bCs/>
        </w:rPr>
      </w:pPr>
    </w:p>
    <w:p w:rsidR="00530D2A" w:rsidP="00530D2A" w:rsidRDefault="00530D2A" w14:paraId="7FC59486" w14:textId="77777777">
      <w:pPr>
        <w:rPr>
          <w:b/>
          <w:bCs/>
        </w:rPr>
      </w:pPr>
    </w:p>
    <w:p w:rsidR="00530D2A" w:rsidP="00530D2A" w:rsidRDefault="00530D2A" w14:paraId="59DFD549" w14:textId="77777777">
      <w:pPr>
        <w:rPr>
          <w:b/>
          <w:bCs/>
        </w:rPr>
      </w:pPr>
    </w:p>
    <w:p w:rsidR="00530D2A" w:rsidP="00530D2A" w:rsidRDefault="00530D2A" w14:paraId="7B062E0D" w14:textId="77777777">
      <w:pPr>
        <w:rPr>
          <w:b/>
          <w:bCs/>
        </w:rPr>
      </w:pPr>
    </w:p>
    <w:p w:rsidR="00530D2A" w:rsidP="00530D2A" w:rsidRDefault="00530D2A" w14:paraId="3721B570" w14:textId="77777777">
      <w:pPr>
        <w:rPr>
          <w:b/>
          <w:bCs/>
        </w:rPr>
      </w:pPr>
    </w:p>
    <w:p w:rsidR="00530D2A" w:rsidP="00530D2A" w:rsidRDefault="00530D2A" w14:paraId="233A6853" w14:textId="77777777">
      <w:pPr>
        <w:rPr>
          <w:b/>
          <w:bCs/>
        </w:rPr>
      </w:pPr>
    </w:p>
    <w:p w:rsidR="00530D2A" w:rsidP="00530D2A" w:rsidRDefault="00530D2A" w14:paraId="12C0FB71" w14:textId="77777777">
      <w:pPr>
        <w:rPr>
          <w:b/>
          <w:bCs/>
        </w:rPr>
      </w:pPr>
    </w:p>
    <w:p w:rsidR="00530D2A" w:rsidP="00530D2A" w:rsidRDefault="00530D2A" w14:paraId="107AD5E0" w14:textId="77777777">
      <w:pPr>
        <w:rPr>
          <w:b/>
          <w:bCs/>
        </w:rPr>
      </w:pPr>
    </w:p>
    <w:p w:rsidR="00530D2A" w:rsidP="00530D2A" w:rsidRDefault="00530D2A" w14:paraId="536BB237" w14:textId="77777777">
      <w:pPr>
        <w:rPr>
          <w:b/>
          <w:bCs/>
        </w:rPr>
      </w:pPr>
    </w:p>
    <w:p w:rsidR="00530D2A" w:rsidP="00530D2A" w:rsidRDefault="00530D2A" w14:paraId="65A0B887" w14:textId="77777777">
      <w:pPr>
        <w:rPr>
          <w:b/>
          <w:bCs/>
        </w:rPr>
      </w:pPr>
    </w:p>
    <w:p w:rsidR="00530D2A" w:rsidP="00530D2A" w:rsidRDefault="00530D2A" w14:paraId="61D3F6FF" w14:textId="77777777">
      <w:pPr>
        <w:rPr>
          <w:b/>
          <w:bCs/>
        </w:rPr>
      </w:pPr>
    </w:p>
    <w:p w:rsidR="00530D2A" w:rsidP="00530D2A" w:rsidRDefault="00530D2A" w14:paraId="1BB77A51" w14:textId="77777777">
      <w:pPr>
        <w:rPr>
          <w:b/>
          <w:bCs/>
        </w:rPr>
      </w:pPr>
    </w:p>
    <w:p w:rsidR="00530D2A" w:rsidP="00530D2A" w:rsidRDefault="00530D2A" w14:paraId="68DC3B8E" w14:textId="77777777">
      <w:pPr>
        <w:rPr>
          <w:b/>
          <w:bCs/>
        </w:rPr>
      </w:pPr>
    </w:p>
    <w:p w:rsidR="00530D2A" w:rsidP="00530D2A" w:rsidRDefault="00530D2A" w14:paraId="63E5B763" w14:textId="77777777">
      <w:pPr>
        <w:rPr>
          <w:b/>
          <w:bCs/>
        </w:rPr>
      </w:pPr>
    </w:p>
    <w:p w:rsidR="00530D2A" w:rsidP="00530D2A" w:rsidRDefault="00530D2A" w14:paraId="7EB93404" w14:textId="77777777">
      <w:pPr>
        <w:rPr>
          <w:b/>
          <w:bCs/>
        </w:rPr>
      </w:pPr>
    </w:p>
    <w:p w:rsidR="00530D2A" w:rsidP="00530D2A" w:rsidRDefault="00530D2A" w14:paraId="220D829A" w14:textId="77777777">
      <w:pPr>
        <w:rPr>
          <w:b/>
          <w:bCs/>
        </w:rPr>
      </w:pPr>
    </w:p>
    <w:p w:rsidR="00530D2A" w:rsidP="00530D2A" w:rsidRDefault="00530D2A" w14:paraId="7B581F3D" w14:textId="77777777">
      <w:pPr>
        <w:rPr>
          <w:b/>
          <w:bCs/>
        </w:rPr>
      </w:pPr>
    </w:p>
    <w:p w:rsidR="00530D2A" w:rsidP="00530D2A" w:rsidRDefault="00530D2A" w14:paraId="7EB36A6E" w14:textId="77777777">
      <w:pPr>
        <w:rPr>
          <w:b/>
          <w:bCs/>
        </w:rPr>
      </w:pPr>
    </w:p>
    <w:p w:rsidR="00530D2A" w:rsidP="00530D2A" w:rsidRDefault="00530D2A" w14:paraId="44070728" w14:textId="77777777">
      <w:pPr>
        <w:rPr>
          <w:b/>
          <w:bCs/>
        </w:rPr>
      </w:pPr>
    </w:p>
    <w:p w:rsidR="00530D2A" w:rsidP="00530D2A" w:rsidRDefault="00530D2A" w14:paraId="5CAA537C" w14:textId="77777777">
      <w:pPr>
        <w:rPr>
          <w:b/>
          <w:bCs/>
        </w:rPr>
      </w:pPr>
    </w:p>
    <w:p w:rsidR="00530D2A" w:rsidP="00530D2A" w:rsidRDefault="00530D2A" w14:paraId="0D51A09B" w14:textId="77777777">
      <w:pPr>
        <w:rPr>
          <w:b/>
          <w:bCs/>
        </w:rPr>
      </w:pPr>
    </w:p>
    <w:p w:rsidR="00530D2A" w:rsidP="00530D2A" w:rsidRDefault="00530D2A" w14:paraId="0F8B04A5" w14:textId="77777777">
      <w:pPr>
        <w:rPr>
          <w:b/>
          <w:bCs/>
        </w:rPr>
      </w:pPr>
    </w:p>
    <w:p w:rsidR="00530D2A" w:rsidP="00530D2A" w:rsidRDefault="00530D2A" w14:paraId="633DF978" w14:textId="77777777">
      <w:pPr>
        <w:rPr>
          <w:b/>
          <w:bCs/>
        </w:rPr>
      </w:pPr>
    </w:p>
    <w:p w:rsidRPr="00B82C9C" w:rsidR="00530D2A" w:rsidP="00530D2A" w:rsidRDefault="00530D2A" w14:paraId="5B984E07" w14:textId="77777777">
      <w:pPr>
        <w:rPr>
          <w:b/>
          <w:bCs/>
        </w:rPr>
      </w:pPr>
      <w:r w:rsidRPr="00B82C9C">
        <w:rPr>
          <w:b/>
          <w:bCs/>
        </w:rPr>
        <w:t>Antwoord op vraag 6</w:t>
      </w:r>
    </w:p>
    <w:p w:rsidRPr="00B82C9C" w:rsidR="00530D2A" w:rsidP="00530D2A" w:rsidRDefault="00530D2A" w14:paraId="7CF64FC9" w14:textId="77777777">
      <w:r w:rsidRPr="00B82C9C">
        <w:t xml:space="preserve">Het ministerie van OCW en SZW ondersteunen de Alliantie Verandering van Binnenuit 2.0 waarin </w:t>
      </w:r>
      <w:proofErr w:type="spellStart"/>
      <w:r w:rsidRPr="00B82C9C">
        <w:t>Movisie</w:t>
      </w:r>
      <w:proofErr w:type="spellEnd"/>
      <w:r w:rsidRPr="00B82C9C">
        <w:t xml:space="preserve">, het consortium zelfbeschikking en LCC+ werken aan voorlichting en dialoogbijeenkomsten binnen </w:t>
      </w:r>
      <w:r>
        <w:t>c</w:t>
      </w:r>
      <w:r w:rsidRPr="00B82C9C">
        <w:t xml:space="preserve">hristelijke en migrantengemeenschappen om mentaliteitsverandering te bereiken richting acceptatie van gendergelijkheid, seksuele- en genderdiversiteit en persoonlijke vrijheid in het algemeen. Middels deze primaire preventie wordt beoogd om de grondoorzaken van </w:t>
      </w:r>
      <w:proofErr w:type="spellStart"/>
      <w:r w:rsidRPr="00B82C9C">
        <w:t>gendergerelateerd</w:t>
      </w:r>
      <w:proofErr w:type="spellEnd"/>
      <w:r w:rsidRPr="00B82C9C">
        <w:t xml:space="preserve"> geweld – waaronder </w:t>
      </w:r>
      <w:r>
        <w:t>VGV</w:t>
      </w:r>
      <w:r w:rsidRPr="00B82C9C">
        <w:t xml:space="preserve"> - weg te nemen.</w:t>
      </w:r>
      <w:r>
        <w:t xml:space="preserve"> </w:t>
      </w:r>
      <w:r w:rsidRPr="0093787F">
        <w:t xml:space="preserve">Ook binnen de inburgeringstrajecten wordt aan preventie gewerkt, door voorlichting over onder andere het recht op zelfbeschikking en het feit dat VGV </w:t>
      </w:r>
      <w:r w:rsidRPr="0093787F">
        <w:lastRenderedPageBreak/>
        <w:t>in Nederland verboden is en informatie over waar men terecht kan voor hulp of advies.</w:t>
      </w:r>
      <w:r w:rsidRPr="00B82C9C">
        <w:br/>
        <w:t xml:space="preserve">De JGZ voert gesprekken met ouders over de risico’s en gevolgen </w:t>
      </w:r>
      <w:r>
        <w:t>van VGV</w:t>
      </w:r>
      <w:r w:rsidRPr="00B82C9C">
        <w:t xml:space="preserve">. In dit gesprek kan de JGZ voorlichting geven, ook over de Nederlandse wetgeving en de verklaring tegen meisjesbesnijdenis overhandigen. Bij concrete vermoedens of dreiging van </w:t>
      </w:r>
      <w:r>
        <w:t>VGV</w:t>
      </w:r>
      <w:r w:rsidRPr="00B82C9C">
        <w:t xml:space="preserve"> wordt gehandeld conform de meldcode huiselijk geweld en kindermishandeling, waarbij Veilig Thuis wordt ingeschakeld. </w:t>
      </w:r>
    </w:p>
    <w:p w:rsidRPr="00B82C9C" w:rsidR="00530D2A" w:rsidP="00530D2A" w:rsidRDefault="00530D2A" w14:paraId="105FCBC8" w14:textId="77777777">
      <w:r w:rsidRPr="00B82C9C">
        <w:t xml:space="preserve">Op dit moment is het al mogelijk om voor minderjarige meisjes als sprake is van een hoog risico en acuut gevaar op </w:t>
      </w:r>
      <w:r>
        <w:t>VGV</w:t>
      </w:r>
      <w:r w:rsidRPr="00B82C9C">
        <w:t xml:space="preserve"> het uitreizen te voorkomen via de rechter door middel van een (spoed)kinderbeschermingsmaatregel, al dan niet in combinatie met een schriftelijke aanwijzing die het reizen met de minderjarige verbiedt. Daarnaast kunnen er in voorkomende gevallen contact- en gebiedsverboden worden opgelegd om het (potentiële) slachtoffer te beschermen. </w:t>
      </w:r>
    </w:p>
    <w:p w:rsidR="00530D2A" w:rsidP="00530D2A" w:rsidRDefault="00530D2A" w14:paraId="46197193" w14:textId="77777777"/>
    <w:p w:rsidRPr="00B82C9C" w:rsidR="00530D2A" w:rsidP="00530D2A" w:rsidRDefault="00530D2A" w14:paraId="5926FDE6" w14:textId="77777777">
      <w:r w:rsidRPr="00B82C9C">
        <w:t xml:space="preserve">Verder hebben de grenswachters een belangrijke radarfunctie ter voorkoming dat meisjes en/of vrouwen uitreizen naar het buitenland en daar slachtoffer worden van </w:t>
      </w:r>
      <w:r>
        <w:t>VGV</w:t>
      </w:r>
      <w:r w:rsidRPr="00B82C9C">
        <w:t xml:space="preserve">. Momenteel wordt een applicatie voor de mobiele (dienst)telefoon ontwikkeld die grenswachters snel toegang geeft tot de indicatoren van (onder meer) </w:t>
      </w:r>
      <w:r>
        <w:t>VGV</w:t>
      </w:r>
      <w:r w:rsidRPr="00B82C9C">
        <w:t xml:space="preserve">. Verder wordt in samenwerking met de Rijksdienst voor Identiteitsgegevens gewerkt aan een uitbreiding van de </w:t>
      </w:r>
      <w:proofErr w:type="spellStart"/>
      <w:r w:rsidRPr="00B82C9C">
        <w:t>gezagsinformatie</w:t>
      </w:r>
      <w:proofErr w:type="spellEnd"/>
      <w:r w:rsidRPr="00B82C9C">
        <w:t xml:space="preserve">, waaronder de gezinssamenstelling. Dit inzicht kan bijdragen aan het onderkennen van de indicatoren van onder andere </w:t>
      </w:r>
      <w:r>
        <w:t>VGV</w:t>
      </w:r>
      <w:r w:rsidRPr="00B82C9C">
        <w:t xml:space="preserve">. </w:t>
      </w:r>
    </w:p>
    <w:p w:rsidR="00530D2A" w:rsidP="00530D2A" w:rsidRDefault="00530D2A" w14:paraId="47E7572A" w14:textId="77777777"/>
    <w:p w:rsidRPr="00B82C9C" w:rsidR="00530D2A" w:rsidP="00530D2A" w:rsidRDefault="00530D2A" w14:paraId="1107D4B5" w14:textId="77777777">
      <w:r w:rsidRPr="00B82C9C">
        <w:t xml:space="preserve">Verder is in het coalitieakkoord de mogelijkheid voor een uitreisverbod bij onder meer het risico op </w:t>
      </w:r>
      <w:r>
        <w:t>VGV</w:t>
      </w:r>
      <w:r w:rsidRPr="00B82C9C">
        <w:t xml:space="preserve"> opgenomen. In de beleidsverkenning naar preventieve beschermingsbevelen die op dit moment wordt uitgevoerd, </w:t>
      </w:r>
      <w:r>
        <w:t xml:space="preserve">wordt dit </w:t>
      </w:r>
      <w:r w:rsidRPr="00B82C9C">
        <w:t xml:space="preserve">meegenomen. </w:t>
      </w:r>
      <w:r>
        <w:t>De minister van Justitie en Veiligheid verwacht de opbrengst van deze verkenning begin 2027 met uw Kamer te kunnen delen.</w:t>
      </w:r>
    </w:p>
    <w:p w:rsidRPr="00B82C9C" w:rsidR="00530D2A" w:rsidP="00530D2A" w:rsidRDefault="00530D2A" w14:paraId="7477CD30" w14:textId="77777777"/>
    <w:p w:rsidRPr="00B82C9C" w:rsidR="00530D2A" w:rsidP="00530D2A" w:rsidRDefault="00530D2A" w14:paraId="33079570" w14:textId="77777777">
      <w:pPr>
        <w:rPr>
          <w:b/>
          <w:bCs/>
        </w:rPr>
      </w:pPr>
      <w:r w:rsidRPr="00B82C9C">
        <w:rPr>
          <w:b/>
          <w:bCs/>
        </w:rPr>
        <w:t>Vraag 7</w:t>
      </w:r>
    </w:p>
    <w:p w:rsidRPr="00B82C9C" w:rsidR="00530D2A" w:rsidP="00530D2A" w:rsidRDefault="00530D2A" w14:paraId="44FCABD9" w14:textId="77777777">
      <w:pPr>
        <w:rPr>
          <w:b/>
          <w:bCs/>
        </w:rPr>
      </w:pPr>
      <w:r w:rsidRPr="00B82C9C">
        <w:rPr>
          <w:b/>
          <w:bCs/>
        </w:rPr>
        <w:t>Welke concrete resultaten zijn sinds de strafbaarstelling van vrouwelijke genitale verminking van 30 jaar geleden geboekt in de preventie en strafrechtelijke aanpak van deze praktijk?</w:t>
      </w:r>
    </w:p>
    <w:p w:rsidRPr="00B82C9C" w:rsidR="00530D2A" w:rsidP="00530D2A" w:rsidRDefault="00530D2A" w14:paraId="2C598C95" w14:textId="77777777">
      <w:pPr>
        <w:rPr>
          <w:b/>
          <w:bCs/>
        </w:rPr>
      </w:pPr>
    </w:p>
    <w:p w:rsidRPr="00B82C9C" w:rsidR="00530D2A" w:rsidP="00530D2A" w:rsidRDefault="00530D2A" w14:paraId="0273076D" w14:textId="77777777">
      <w:pPr>
        <w:rPr>
          <w:b/>
          <w:bCs/>
        </w:rPr>
      </w:pPr>
      <w:r w:rsidRPr="00B82C9C">
        <w:rPr>
          <w:b/>
          <w:bCs/>
        </w:rPr>
        <w:t>Vraag 8</w:t>
      </w:r>
    </w:p>
    <w:p w:rsidRPr="00B82C9C" w:rsidR="00530D2A" w:rsidP="00530D2A" w:rsidRDefault="00530D2A" w14:paraId="11F0852A" w14:textId="77777777">
      <w:pPr>
        <w:rPr>
          <w:b/>
          <w:bCs/>
        </w:rPr>
      </w:pPr>
      <w:r w:rsidRPr="00B82C9C">
        <w:rPr>
          <w:b/>
          <w:bCs/>
        </w:rPr>
        <w:lastRenderedPageBreak/>
        <w:t>Acht u de huidige strafbaarstelling voldoende effectief? Hoe vaak heeft dit in de afgelopen 5 jaar geleid tot vervolging en veroordeling?</w:t>
      </w:r>
    </w:p>
    <w:p w:rsidRPr="00B82C9C" w:rsidR="00530D2A" w:rsidP="00530D2A" w:rsidRDefault="00530D2A" w14:paraId="53316850" w14:textId="77777777">
      <w:pPr>
        <w:rPr>
          <w:b/>
          <w:bCs/>
        </w:rPr>
      </w:pPr>
    </w:p>
    <w:p w:rsidR="00530D2A" w:rsidP="00530D2A" w:rsidRDefault="00530D2A" w14:paraId="297B9D8E" w14:textId="77777777">
      <w:pPr>
        <w:rPr>
          <w:b/>
          <w:bCs/>
        </w:rPr>
      </w:pPr>
    </w:p>
    <w:p w:rsidR="00530D2A" w:rsidP="00530D2A" w:rsidRDefault="00530D2A" w14:paraId="065817EC" w14:textId="77777777">
      <w:pPr>
        <w:rPr>
          <w:b/>
          <w:bCs/>
        </w:rPr>
      </w:pPr>
    </w:p>
    <w:p w:rsidR="00530D2A" w:rsidP="00530D2A" w:rsidRDefault="00530D2A" w14:paraId="7C9A6936" w14:textId="77777777">
      <w:pPr>
        <w:rPr>
          <w:b/>
          <w:bCs/>
        </w:rPr>
      </w:pPr>
    </w:p>
    <w:p w:rsidR="00530D2A" w:rsidP="00530D2A" w:rsidRDefault="00530D2A" w14:paraId="4AC32A76" w14:textId="77777777">
      <w:pPr>
        <w:rPr>
          <w:b/>
          <w:bCs/>
        </w:rPr>
      </w:pPr>
    </w:p>
    <w:p w:rsidRPr="00B82C9C" w:rsidR="00530D2A" w:rsidP="00530D2A" w:rsidRDefault="00530D2A" w14:paraId="3C40D5CC" w14:textId="77777777">
      <w:pPr>
        <w:rPr>
          <w:b/>
          <w:bCs/>
        </w:rPr>
      </w:pPr>
      <w:r w:rsidRPr="00B82C9C">
        <w:rPr>
          <w:b/>
          <w:bCs/>
        </w:rPr>
        <w:t>Antwoord vraag 7 en 8</w:t>
      </w:r>
    </w:p>
    <w:p w:rsidRPr="00B82C9C" w:rsidR="00530D2A" w:rsidP="00530D2A" w:rsidRDefault="00530D2A" w14:paraId="1E56C04A" w14:textId="77777777">
      <w:r>
        <w:t>In het kader van</w:t>
      </w:r>
      <w:r w:rsidRPr="00B82C9C">
        <w:t xml:space="preserve"> preventie van </w:t>
      </w:r>
      <w:r>
        <w:t xml:space="preserve">VGV </w:t>
      </w:r>
      <w:r w:rsidRPr="00B82C9C">
        <w:t>wordt ingezet op bewustwording en normverandering binnen (gesloten) gemeenschappen door de inzet van sleutelpersonen en worden door professionals (bijv</w:t>
      </w:r>
      <w:r>
        <w:t>oorbeeld in de</w:t>
      </w:r>
      <w:r w:rsidRPr="00B82C9C">
        <w:t xml:space="preserve"> JGZ) gesprekken gevoerd met ouders over de risico’s en consequenties van </w:t>
      </w:r>
      <w:r>
        <w:t>VGV</w:t>
      </w:r>
      <w:r w:rsidRPr="00B82C9C">
        <w:t xml:space="preserve"> voor de gezondheid van hun kinderen. </w:t>
      </w:r>
      <w:r>
        <w:t>Verder is d</w:t>
      </w:r>
      <w:r w:rsidRPr="00B82C9C">
        <w:t xml:space="preserve">e verklaring tegen meisjesbesnijdenis een middel dat preventief kan werken. Deze verklaring wordt uitgereikt aan ouders die van plan zijn af te reizen naar het land van herkomst. In de verklaring is onder andere opgenomen welke consequenties </w:t>
      </w:r>
      <w:r>
        <w:t>VGV</w:t>
      </w:r>
      <w:r w:rsidRPr="00B82C9C">
        <w:t xml:space="preserve"> heeft en dat dit strafbaar is in Nederland. De verklaring is beschikbaar in acht talen. Verder draagt Nederland bij aan projecten die </w:t>
      </w:r>
      <w:r>
        <w:t>VGV</w:t>
      </w:r>
      <w:r w:rsidRPr="00B82C9C">
        <w:t xml:space="preserve"> tegengaan in landen van herkomst, bijvoorbeeld in Afrika.</w:t>
      </w:r>
    </w:p>
    <w:p w:rsidRPr="00B82C9C" w:rsidR="00530D2A" w:rsidP="00530D2A" w:rsidRDefault="00530D2A" w14:paraId="011B8DCF" w14:textId="77777777">
      <w:pPr>
        <w:rPr>
          <w:highlight w:val="yellow"/>
        </w:rPr>
      </w:pPr>
      <w:r>
        <w:t>Zoals reeds toegelicht in het antwoord op vraag 4 wordt i</w:t>
      </w:r>
      <w:r w:rsidRPr="00B82C9C">
        <w:t xml:space="preserve">n het recente onderzoek van </w:t>
      </w:r>
      <w:proofErr w:type="spellStart"/>
      <w:r w:rsidRPr="00B82C9C">
        <w:t>Pharos</w:t>
      </w:r>
      <w:proofErr w:type="spellEnd"/>
      <w:r w:rsidRPr="00B82C9C">
        <w:t xml:space="preserve"> gewezen op het </w:t>
      </w:r>
      <w:r>
        <w:t>kleinere</w:t>
      </w:r>
      <w:r w:rsidRPr="00B82C9C">
        <w:t xml:space="preserve"> aantal meisjes dat reëel risico loopt om de komende twintig jaar slachtoffer te worden van </w:t>
      </w:r>
      <w:r>
        <w:t>VGV dan in 2018</w:t>
      </w:r>
      <w:r w:rsidRPr="00B82C9C">
        <w:t xml:space="preserve">. De onderzoekers wijzen erop dat het verminderde risico op </w:t>
      </w:r>
      <w:r>
        <w:t>VGV</w:t>
      </w:r>
      <w:r w:rsidRPr="00B82C9C">
        <w:t xml:space="preserve"> voor de tweede generatie migranten onder andere </w:t>
      </w:r>
      <w:r>
        <w:t xml:space="preserve">het </w:t>
      </w:r>
      <w:r w:rsidRPr="00B82C9C">
        <w:t xml:space="preserve">gevolg is van de verandering van normen en opvattingen in landen waar </w:t>
      </w:r>
      <w:r>
        <w:t>VGV</w:t>
      </w:r>
      <w:r w:rsidRPr="00B82C9C">
        <w:t xml:space="preserve"> voorkomt. Dit hangt onder meer samen met migratie en invloeden van onderwijs, wetgeving en preventie. Dit kan er op wijzen dat inspanningen gericht op bewustwording en preventie </w:t>
      </w:r>
      <w:r>
        <w:t>effect hebben</w:t>
      </w:r>
      <w:r w:rsidRPr="00B82C9C">
        <w:t>.</w:t>
      </w:r>
    </w:p>
    <w:p w:rsidR="00530D2A" w:rsidP="00530D2A" w:rsidRDefault="00530D2A" w14:paraId="191BF726" w14:textId="77777777"/>
    <w:p w:rsidRPr="00B82C9C" w:rsidR="00530D2A" w:rsidP="00530D2A" w:rsidRDefault="00530D2A" w14:paraId="60E52214" w14:textId="77777777">
      <w:r w:rsidRPr="00B82C9C">
        <w:t xml:space="preserve">Het strafrecht biedt een duidelijke norm en maakt opsporing, vervolging en bestraffing juridisch mogelijk. Dat neemt niet weg dat </w:t>
      </w:r>
      <w:r>
        <w:t xml:space="preserve">slechts heel </w:t>
      </w:r>
      <w:r w:rsidRPr="00B82C9C">
        <w:t xml:space="preserve">weinig zaken </w:t>
      </w:r>
      <w:r>
        <w:t xml:space="preserve">een weg vinden naar </w:t>
      </w:r>
      <w:r w:rsidRPr="00B82C9C">
        <w:t xml:space="preserve">de politie of het </w:t>
      </w:r>
      <w:r>
        <w:t>O</w:t>
      </w:r>
      <w:r w:rsidRPr="00B82C9C">
        <w:t xml:space="preserve">penbaar </w:t>
      </w:r>
      <w:r>
        <w:t>M</w:t>
      </w:r>
      <w:r w:rsidRPr="00B82C9C">
        <w:t xml:space="preserve">inisterie. Er zijn tot op heden geen veroordelingen bekend. Dit komt onder meer omdat er geen aangifte wordt gedaan. </w:t>
      </w:r>
      <w:r>
        <w:t>H</w:t>
      </w:r>
      <w:r w:rsidRPr="00B82C9C">
        <w:t xml:space="preserve">et strafrecht </w:t>
      </w:r>
      <w:r>
        <w:t xml:space="preserve">is </w:t>
      </w:r>
      <w:r w:rsidRPr="00B82C9C">
        <w:t xml:space="preserve">een </w:t>
      </w:r>
      <w:r>
        <w:t>belangrijk</w:t>
      </w:r>
      <w:r w:rsidRPr="00B82C9C">
        <w:t xml:space="preserve"> onderdeel binnen </w:t>
      </w:r>
      <w:r>
        <w:t>een</w:t>
      </w:r>
      <w:r w:rsidRPr="00B82C9C">
        <w:t xml:space="preserve"> integrale aanpak, </w:t>
      </w:r>
      <w:r>
        <w:t xml:space="preserve">en draagt met name bij aan normstelling, </w:t>
      </w:r>
      <w:r w:rsidRPr="00B82C9C">
        <w:t xml:space="preserve">maar </w:t>
      </w:r>
      <w:r>
        <w:t xml:space="preserve">is </w:t>
      </w:r>
      <w:r w:rsidRPr="00B82C9C">
        <w:t xml:space="preserve">op zichzelf onvoldoende voor een effectieve aanpak van </w:t>
      </w:r>
      <w:r>
        <w:t>VGV</w:t>
      </w:r>
      <w:r w:rsidRPr="00B82C9C">
        <w:t xml:space="preserve">. </w:t>
      </w:r>
      <w:r w:rsidRPr="00B82C9C" w:rsidDel="00E72A7C">
        <w:t xml:space="preserve"> </w:t>
      </w:r>
    </w:p>
    <w:p w:rsidRPr="00B82C9C" w:rsidR="00530D2A" w:rsidP="00530D2A" w:rsidRDefault="00530D2A" w14:paraId="5159443A" w14:textId="77777777">
      <w:pPr>
        <w:rPr>
          <w:b/>
          <w:bCs/>
        </w:rPr>
      </w:pPr>
    </w:p>
    <w:p w:rsidRPr="00B82C9C" w:rsidR="00530D2A" w:rsidP="00530D2A" w:rsidRDefault="00530D2A" w14:paraId="689B36E4" w14:textId="77777777">
      <w:pPr>
        <w:rPr>
          <w:b/>
          <w:bCs/>
        </w:rPr>
      </w:pPr>
      <w:r w:rsidRPr="00B82C9C">
        <w:rPr>
          <w:b/>
          <w:bCs/>
        </w:rPr>
        <w:t>Vraag 9</w:t>
      </w:r>
    </w:p>
    <w:p w:rsidRPr="00B82C9C" w:rsidR="00530D2A" w:rsidP="00530D2A" w:rsidRDefault="00530D2A" w14:paraId="2595B028" w14:textId="77777777">
      <w:pPr>
        <w:rPr>
          <w:b/>
          <w:bCs/>
        </w:rPr>
      </w:pPr>
      <w:r w:rsidRPr="00B82C9C">
        <w:rPr>
          <w:b/>
          <w:bCs/>
        </w:rPr>
        <w:lastRenderedPageBreak/>
        <w:t>In hoeverre is het herkennen en signaleren van vrouwelijke genitale verminking onderdeel van de opleiding en nascholing van huisartsen en andere zorgprofessionals? Ziet u ruimte om deze deskundigheid en bewustwording te versterken en zo ja, hoe?</w:t>
      </w:r>
    </w:p>
    <w:p w:rsidRPr="00B82C9C" w:rsidR="00530D2A" w:rsidP="00530D2A" w:rsidRDefault="00530D2A" w14:paraId="7A93B483" w14:textId="77777777">
      <w:pPr>
        <w:rPr>
          <w:b/>
          <w:bCs/>
        </w:rPr>
      </w:pPr>
    </w:p>
    <w:p w:rsidRPr="00B82C9C" w:rsidR="00530D2A" w:rsidP="00530D2A" w:rsidRDefault="00530D2A" w14:paraId="0F80F875" w14:textId="77777777">
      <w:pPr>
        <w:rPr>
          <w:b/>
          <w:bCs/>
        </w:rPr>
      </w:pPr>
      <w:r w:rsidRPr="00B82C9C">
        <w:rPr>
          <w:b/>
          <w:bCs/>
        </w:rPr>
        <w:t>Antwoord op vraag 9</w:t>
      </w:r>
    </w:p>
    <w:p w:rsidRPr="00B82C9C" w:rsidR="00530D2A" w:rsidP="00530D2A" w:rsidRDefault="00530D2A" w14:paraId="61C86583" w14:textId="77777777">
      <w:r w:rsidRPr="00B82C9C">
        <w:t xml:space="preserve">Het is </w:t>
      </w:r>
      <w:r>
        <w:t>belangrijk</w:t>
      </w:r>
      <w:r w:rsidRPr="00B82C9C">
        <w:t xml:space="preserve"> dat professionals de signalen van </w:t>
      </w:r>
      <w:r>
        <w:t>VGV</w:t>
      </w:r>
      <w:r w:rsidRPr="00B82C9C">
        <w:t xml:space="preserve"> vroegtijdig herkennen. Dit geldt ook voor zorgprofessionals. </w:t>
      </w:r>
      <w:r>
        <w:t>Voortdurende inzet</w:t>
      </w:r>
      <w:r w:rsidRPr="00B82C9C">
        <w:t xml:space="preserve"> op deskundigheidsbevordering blijft daarmee van belang. Er zijn diverse trainingen en e-</w:t>
      </w:r>
      <w:proofErr w:type="spellStart"/>
      <w:r w:rsidRPr="00B82C9C">
        <w:t>learnings</w:t>
      </w:r>
      <w:proofErr w:type="spellEnd"/>
      <w:r w:rsidRPr="00B82C9C">
        <w:t xml:space="preserve"> beschikbaar voor professionals. Specifiek gericht op huisartsen en verloskundigen is door </w:t>
      </w:r>
      <w:proofErr w:type="spellStart"/>
      <w:r w:rsidRPr="00B82C9C">
        <w:t>Pharos</w:t>
      </w:r>
      <w:proofErr w:type="spellEnd"/>
      <w:r w:rsidRPr="00B82C9C">
        <w:t xml:space="preserve"> opleidingsmateriaal ontwikkeld dat kan worden gebruikt in de opleidingen. Met subsidie van VWS wordt ingezet op verdere doorontwikkeling en verspreiding van dit opleidingsmateriaal.</w:t>
      </w:r>
    </w:p>
    <w:p w:rsidRPr="00B82C9C" w:rsidR="00530D2A" w:rsidP="00530D2A" w:rsidRDefault="00530D2A" w14:paraId="5FEB3797" w14:textId="77777777"/>
    <w:p w:rsidRPr="00B82C9C" w:rsidR="00530D2A" w:rsidP="00530D2A" w:rsidRDefault="00530D2A" w14:paraId="5DC0965D" w14:textId="77777777">
      <w:pPr>
        <w:rPr>
          <w:b/>
          <w:bCs/>
        </w:rPr>
      </w:pPr>
      <w:r w:rsidRPr="00B82C9C">
        <w:rPr>
          <w:b/>
          <w:bCs/>
        </w:rPr>
        <w:t>Vraag 10</w:t>
      </w:r>
    </w:p>
    <w:p w:rsidRPr="00B82C9C" w:rsidR="00530D2A" w:rsidP="00530D2A" w:rsidRDefault="00530D2A" w14:paraId="405546F3" w14:textId="77777777">
      <w:r w:rsidRPr="00B82C9C">
        <w:rPr>
          <w:b/>
          <w:bCs/>
        </w:rPr>
        <w:t>Op welke manier en binnen welke termijn gaat u het mogelijk maken om een uitreisverbod op te kunnen leggen bij het risico op genitale verminking</w:t>
      </w:r>
      <w:r w:rsidRPr="00B82C9C">
        <w:t xml:space="preserve">? </w:t>
      </w:r>
    </w:p>
    <w:p w:rsidRPr="00B82C9C" w:rsidR="00530D2A" w:rsidP="00530D2A" w:rsidRDefault="00530D2A" w14:paraId="228FB7F7" w14:textId="77777777"/>
    <w:p w:rsidRPr="00B82C9C" w:rsidR="00530D2A" w:rsidP="00530D2A" w:rsidRDefault="00530D2A" w14:paraId="7E91307B" w14:textId="77777777">
      <w:pPr>
        <w:rPr>
          <w:b/>
          <w:bCs/>
        </w:rPr>
      </w:pPr>
      <w:r w:rsidRPr="00B82C9C">
        <w:rPr>
          <w:b/>
          <w:bCs/>
        </w:rPr>
        <w:t>Antwoord op vraag 10</w:t>
      </w:r>
    </w:p>
    <w:p w:rsidRPr="00B82C9C" w:rsidR="00530D2A" w:rsidP="00530D2A" w:rsidRDefault="00530D2A" w14:paraId="22FDCFE7" w14:textId="77777777">
      <w:r>
        <w:t>Zie het antwoord op vraag 6.</w:t>
      </w:r>
    </w:p>
    <w:p w:rsidRPr="00B82C9C" w:rsidR="00530D2A" w:rsidP="00530D2A" w:rsidRDefault="00530D2A" w14:paraId="7E1D9613" w14:textId="77777777"/>
    <w:p w:rsidRPr="00B82C9C" w:rsidR="00530D2A" w:rsidP="00530D2A" w:rsidRDefault="00530D2A" w14:paraId="501349D7" w14:textId="77777777">
      <w:pPr>
        <w:rPr>
          <w:b/>
          <w:bCs/>
        </w:rPr>
      </w:pPr>
      <w:r w:rsidRPr="00B82C9C">
        <w:rPr>
          <w:b/>
          <w:bCs/>
        </w:rPr>
        <w:t>Vraag 11</w:t>
      </w:r>
    </w:p>
    <w:p w:rsidRPr="00B82C9C" w:rsidR="00530D2A" w:rsidP="00530D2A" w:rsidRDefault="00530D2A" w14:paraId="0F04AF86" w14:textId="77777777">
      <w:r w:rsidRPr="00B82C9C">
        <w:rPr>
          <w:b/>
          <w:bCs/>
        </w:rPr>
        <w:t>Welke aanvullende maatregelen kunnen worden genomen om (potentiële) slachtoffers beter in beeld te krijgen en hun bescherming te versterken?</w:t>
      </w:r>
      <w:r w:rsidRPr="00B82C9C">
        <w:t xml:space="preserve"> </w:t>
      </w:r>
    </w:p>
    <w:p w:rsidRPr="00B82C9C" w:rsidR="00530D2A" w:rsidP="00530D2A" w:rsidRDefault="00530D2A" w14:paraId="41CE692B" w14:textId="77777777"/>
    <w:p w:rsidRPr="00B82C9C" w:rsidR="00530D2A" w:rsidP="00530D2A" w:rsidRDefault="00530D2A" w14:paraId="26A56705" w14:textId="77777777">
      <w:pPr>
        <w:rPr>
          <w:b/>
          <w:bCs/>
        </w:rPr>
      </w:pPr>
      <w:r w:rsidRPr="00B82C9C">
        <w:rPr>
          <w:b/>
          <w:bCs/>
        </w:rPr>
        <w:t>Antwoord op vraag 11</w:t>
      </w:r>
    </w:p>
    <w:p w:rsidRPr="00CE7E78" w:rsidR="00530D2A" w:rsidP="00530D2A" w:rsidRDefault="00530D2A" w14:paraId="326E00D6" w14:textId="77777777">
      <w:r w:rsidRPr="00B82C9C">
        <w:t xml:space="preserve">De staatssecretaris van Onderwijs en Emancipatie zet in op het versterken van de primaire preventie van alle vormen van geweld tegen vrouwen, waaronder </w:t>
      </w:r>
      <w:r>
        <w:t>VGV</w:t>
      </w:r>
      <w:r w:rsidRPr="00B82C9C">
        <w:t xml:space="preserve">. Primaire preventie richt zich op het bevorderen van gendergelijkheid, het respecteren van wensen en grenzen, en het tegengaan van schadelijke opvattingen en stereotypen om daarmee gender weg te nemen als oorzaak van het ontstaan en voortduren van </w:t>
      </w:r>
      <w:proofErr w:type="spellStart"/>
      <w:r w:rsidRPr="00B82C9C">
        <w:t>gendergerelateerd</w:t>
      </w:r>
      <w:proofErr w:type="spellEnd"/>
      <w:r w:rsidRPr="00B82C9C">
        <w:t xml:space="preserve"> geweld tegen vrouwen. </w:t>
      </w:r>
      <w:r w:rsidRPr="00CE7E78">
        <w:t xml:space="preserve">Een onderdeel is een op te richten mannenalliantie gericht op het versterken van de rol van mannen in het tegengaan van </w:t>
      </w:r>
      <w:proofErr w:type="spellStart"/>
      <w:r w:rsidRPr="00CE7E78">
        <w:t>gendergerelateerd</w:t>
      </w:r>
      <w:proofErr w:type="spellEnd"/>
      <w:r w:rsidRPr="00CE7E78">
        <w:t xml:space="preserve"> geweld. En er wordt toegewerkt naar de uitvoering van primaire preventiemaatregelen op </w:t>
      </w:r>
      <w:r w:rsidRPr="00CE7E78">
        <w:lastRenderedPageBreak/>
        <w:t>gemeentelijk niveau om te zorgen voor een landelijk dekkende aanpak. Verder wordt door het kabinet op dit moment gewerkt aan een campagne op Schiphol, zoals in vraag 5 benoemd en worden de mogelijkheden voor preventieve beschermingsbevelen verder onderzocht.</w:t>
      </w:r>
    </w:p>
    <w:p w:rsidRPr="00B82C9C" w:rsidR="00530D2A" w:rsidP="00530D2A" w:rsidRDefault="00530D2A" w14:paraId="4122D94D" w14:textId="77777777"/>
    <w:p w:rsidRPr="00B82C9C" w:rsidR="00530D2A" w:rsidP="00530D2A" w:rsidRDefault="00530D2A" w14:paraId="70F7245B" w14:textId="77777777">
      <w:pPr>
        <w:rPr>
          <w:b/>
          <w:bCs/>
        </w:rPr>
      </w:pPr>
      <w:r w:rsidRPr="00B82C9C">
        <w:rPr>
          <w:b/>
          <w:bCs/>
        </w:rPr>
        <w:t>Vraag 12</w:t>
      </w:r>
    </w:p>
    <w:p w:rsidRPr="00B82C9C" w:rsidR="00530D2A" w:rsidP="00530D2A" w:rsidRDefault="00530D2A" w14:paraId="543A988A" w14:textId="77777777">
      <w:r w:rsidRPr="00B82C9C">
        <w:rPr>
          <w:b/>
          <w:bCs/>
        </w:rPr>
        <w:t>Bent u bereid de inzet van sleutelpersonen en gemeenschapsgerichte aanpakken te intensiveren, zodat (potentiële) slachtoffers beter worden bereikt en hulp laagdrempeliger beschikbaar komt?</w:t>
      </w:r>
      <w:r w:rsidRPr="00B82C9C">
        <w:t xml:space="preserve"> </w:t>
      </w:r>
    </w:p>
    <w:p w:rsidRPr="00B82C9C" w:rsidR="00530D2A" w:rsidP="00530D2A" w:rsidRDefault="00530D2A" w14:paraId="66FACC1C" w14:textId="77777777">
      <w:pPr>
        <w:rPr>
          <w:b/>
          <w:bCs/>
        </w:rPr>
      </w:pPr>
    </w:p>
    <w:p w:rsidRPr="00B82C9C" w:rsidR="00530D2A" w:rsidP="00530D2A" w:rsidRDefault="00530D2A" w14:paraId="3E75302E" w14:textId="77777777">
      <w:pPr>
        <w:rPr>
          <w:b/>
          <w:bCs/>
        </w:rPr>
      </w:pPr>
      <w:r w:rsidRPr="00B82C9C">
        <w:rPr>
          <w:b/>
          <w:bCs/>
        </w:rPr>
        <w:t>Antwoord op vraag 12</w:t>
      </w:r>
    </w:p>
    <w:p w:rsidRPr="00B82C9C" w:rsidR="00530D2A" w:rsidP="00530D2A" w:rsidRDefault="00530D2A" w14:paraId="30C61EAB" w14:textId="77777777">
      <w:r w:rsidRPr="00B82C9C">
        <w:t xml:space="preserve">De subsidies aan organisaties die gemeenschapsgerichte aanpakken vormgeven en sleutelpersonen inzetten, zoals de alliantie Verandering van binnenuit 2.0 en de subsidies aan </w:t>
      </w:r>
      <w:proofErr w:type="spellStart"/>
      <w:r w:rsidRPr="00B82C9C">
        <w:t>Movisie</w:t>
      </w:r>
      <w:proofErr w:type="spellEnd"/>
      <w:r w:rsidRPr="00B82C9C">
        <w:t xml:space="preserve"> en FSAN, lopen tot eind 2027. Bij het opstellen van het nieuwe Nationaal Actieplan geweld tegen vrouwen en huiselijk geweld zal worden bezien hoe deze aanpak wordt vervolgd. </w:t>
      </w:r>
    </w:p>
    <w:p w:rsidRPr="00B82C9C" w:rsidR="00530D2A" w:rsidP="00530D2A" w:rsidRDefault="00530D2A" w14:paraId="3B934450" w14:textId="77777777"/>
    <w:p w:rsidRPr="00B82C9C" w:rsidR="00530D2A" w:rsidP="00530D2A" w:rsidRDefault="00530D2A" w14:paraId="1BB081C3" w14:textId="77777777">
      <w:pPr>
        <w:rPr>
          <w:b/>
          <w:bCs/>
        </w:rPr>
      </w:pPr>
      <w:r w:rsidRPr="00B82C9C">
        <w:rPr>
          <w:b/>
          <w:bCs/>
        </w:rPr>
        <w:t>Vraag 13</w:t>
      </w:r>
    </w:p>
    <w:p w:rsidRPr="00B82C9C" w:rsidR="00530D2A" w:rsidP="00530D2A" w:rsidRDefault="00530D2A" w14:paraId="5D6EE15E" w14:textId="77777777">
      <w:r w:rsidRPr="00B82C9C">
        <w:rPr>
          <w:b/>
          <w:bCs/>
        </w:rPr>
        <w:t>Wat is er concreet verbeterd in de aanpak van vrouwelijke genitale verminking sinds de beleidsreactie op het WODC-onderzoek “Over Grenzen” (over preventieve beschermingsbevelen bij onder andere vrouwelijke genitale verminking)? 2)</w:t>
      </w:r>
      <w:r w:rsidRPr="00B82C9C">
        <w:rPr>
          <w:highlight w:val="yellow"/>
        </w:rPr>
        <w:t xml:space="preserve"> </w:t>
      </w:r>
    </w:p>
    <w:p w:rsidR="00530D2A" w:rsidP="00530D2A" w:rsidRDefault="00530D2A" w14:paraId="01C8B097" w14:textId="77777777">
      <w:pPr>
        <w:rPr>
          <w:b/>
          <w:bCs/>
        </w:rPr>
      </w:pPr>
    </w:p>
    <w:p w:rsidR="00530D2A" w:rsidP="00530D2A" w:rsidRDefault="00530D2A" w14:paraId="0B2B3161" w14:textId="77777777">
      <w:pPr>
        <w:rPr>
          <w:b/>
          <w:bCs/>
        </w:rPr>
      </w:pPr>
    </w:p>
    <w:p w:rsidR="00530D2A" w:rsidP="00530D2A" w:rsidRDefault="00530D2A" w14:paraId="13120347" w14:textId="77777777">
      <w:pPr>
        <w:rPr>
          <w:b/>
          <w:bCs/>
        </w:rPr>
      </w:pPr>
    </w:p>
    <w:p w:rsidRPr="00B82C9C" w:rsidR="00530D2A" w:rsidP="00530D2A" w:rsidRDefault="00530D2A" w14:paraId="35146545" w14:textId="77777777">
      <w:pPr>
        <w:rPr>
          <w:b/>
          <w:bCs/>
        </w:rPr>
      </w:pPr>
      <w:r w:rsidRPr="00B82C9C">
        <w:rPr>
          <w:b/>
          <w:bCs/>
        </w:rPr>
        <w:t>Antwoord op vraag 13</w:t>
      </w:r>
    </w:p>
    <w:p w:rsidR="00530D2A" w:rsidP="00530D2A" w:rsidRDefault="00530D2A" w14:paraId="6A7DD248" w14:textId="77777777">
      <w:r w:rsidRPr="00B82C9C">
        <w:t xml:space="preserve">De beleidsverkenning naar de preventieve beschermingsbevelen (en het uitreisverbod) </w:t>
      </w:r>
      <w:r>
        <w:t>wordt momenteel uitgevoerd</w:t>
      </w:r>
      <w:r w:rsidRPr="00B82C9C">
        <w:t xml:space="preserve">. Uw Kamer wordt hier </w:t>
      </w:r>
      <w:r>
        <w:t>begin 2027</w:t>
      </w:r>
      <w:r w:rsidRPr="00B82C9C">
        <w:t xml:space="preserve"> nader over geïnformeerd. </w:t>
      </w:r>
    </w:p>
    <w:p w:rsidRPr="00B82C9C" w:rsidR="00530D2A" w:rsidP="00530D2A" w:rsidRDefault="00530D2A" w14:paraId="77F8FDEA" w14:textId="77777777"/>
    <w:p w:rsidR="00530D2A" w:rsidP="00530D2A" w:rsidRDefault="00530D2A" w14:paraId="2631F5CB" w14:textId="77777777">
      <w:pPr>
        <w:rPr>
          <w:b/>
          <w:bCs/>
        </w:rPr>
      </w:pPr>
    </w:p>
    <w:p w:rsidR="00530D2A" w:rsidP="00530D2A" w:rsidRDefault="00530D2A" w14:paraId="65AF22EB" w14:textId="77777777">
      <w:pPr>
        <w:rPr>
          <w:b/>
          <w:bCs/>
        </w:rPr>
      </w:pPr>
    </w:p>
    <w:p w:rsidR="00530D2A" w:rsidP="00530D2A" w:rsidRDefault="00530D2A" w14:paraId="0ADB77BA" w14:textId="77777777">
      <w:pPr>
        <w:rPr>
          <w:b/>
          <w:bCs/>
        </w:rPr>
      </w:pPr>
    </w:p>
    <w:p w:rsidR="00530D2A" w:rsidP="00530D2A" w:rsidRDefault="00530D2A" w14:paraId="208CD2B2" w14:textId="77777777">
      <w:pPr>
        <w:rPr>
          <w:b/>
          <w:bCs/>
        </w:rPr>
      </w:pPr>
    </w:p>
    <w:p w:rsidR="00530D2A" w:rsidP="00530D2A" w:rsidRDefault="00530D2A" w14:paraId="557BAC03" w14:textId="77777777">
      <w:pPr>
        <w:rPr>
          <w:b/>
          <w:bCs/>
        </w:rPr>
      </w:pPr>
    </w:p>
    <w:p w:rsidR="00530D2A" w:rsidP="00530D2A" w:rsidRDefault="00530D2A" w14:paraId="0482D585" w14:textId="77777777">
      <w:pPr>
        <w:rPr>
          <w:b/>
          <w:bCs/>
        </w:rPr>
      </w:pPr>
    </w:p>
    <w:p w:rsidR="00530D2A" w:rsidP="00530D2A" w:rsidRDefault="00530D2A" w14:paraId="2A460E68" w14:textId="77777777">
      <w:pPr>
        <w:rPr>
          <w:b/>
          <w:bCs/>
        </w:rPr>
      </w:pPr>
    </w:p>
    <w:p w:rsidRPr="00B82C9C" w:rsidR="00530D2A" w:rsidP="00530D2A" w:rsidRDefault="00530D2A" w14:paraId="5CA3835F" w14:textId="77777777">
      <w:pPr>
        <w:rPr>
          <w:b/>
          <w:bCs/>
        </w:rPr>
      </w:pPr>
      <w:r w:rsidRPr="00B82C9C">
        <w:rPr>
          <w:b/>
          <w:bCs/>
        </w:rPr>
        <w:t>Vraag 14</w:t>
      </w:r>
    </w:p>
    <w:p w:rsidRPr="00B82C9C" w:rsidR="00530D2A" w:rsidP="00530D2A" w:rsidRDefault="00530D2A" w14:paraId="07F3BA51" w14:textId="77777777">
      <w:r w:rsidRPr="00B82C9C">
        <w:rPr>
          <w:b/>
          <w:bCs/>
        </w:rPr>
        <w:t>In hoeverre wordt de meldcode huiselijk geweld en kindermishandeling toegepast bij signalen van vrouwelijke genitale verminking?</w:t>
      </w:r>
    </w:p>
    <w:p w:rsidRPr="00B82C9C" w:rsidR="00530D2A" w:rsidP="00530D2A" w:rsidRDefault="00530D2A" w14:paraId="2C3F70FF" w14:textId="77777777"/>
    <w:p w:rsidRPr="00B82C9C" w:rsidR="00530D2A" w:rsidP="00530D2A" w:rsidRDefault="00530D2A" w14:paraId="18DEA9A0" w14:textId="77777777">
      <w:pPr>
        <w:spacing w:line="240" w:lineRule="auto"/>
        <w:rPr>
          <w:b/>
          <w:bCs/>
        </w:rPr>
      </w:pPr>
      <w:r w:rsidRPr="00B82C9C">
        <w:rPr>
          <w:b/>
          <w:bCs/>
        </w:rPr>
        <w:t>Antwoord op vraag 14</w:t>
      </w:r>
    </w:p>
    <w:p w:rsidR="00530D2A" w:rsidP="00530D2A" w:rsidRDefault="00530D2A" w14:paraId="311E2170" w14:textId="77777777">
      <w:r>
        <w:t>VGV</w:t>
      </w:r>
      <w:r w:rsidRPr="00B82C9C">
        <w:t xml:space="preserve"> is een vorm van huiselijk geweld of kindermishandeling en valt onder de meldcode huiselijk geweld en kindermishandeling. Professionals die onder de meldcode vallen zijn verplicht de stappen van de meldcode te doorlopen. Bij signalen of vermoedens van </w:t>
      </w:r>
      <w:r>
        <w:t>VGV</w:t>
      </w:r>
      <w:r w:rsidRPr="00B82C9C">
        <w:t xml:space="preserve"> is het de professionele norm dat er altijd contact wordt gezocht met Veilig Thuis. </w:t>
      </w:r>
    </w:p>
    <w:p w:rsidR="00530D2A" w:rsidP="00530D2A" w:rsidRDefault="00530D2A" w14:paraId="6BF59602" w14:textId="77777777"/>
    <w:p w:rsidRPr="003B2425" w:rsidR="00530D2A" w:rsidP="00530D2A" w:rsidRDefault="00530D2A" w14:paraId="4788C024" w14:textId="77777777">
      <w:r w:rsidRPr="003B2425">
        <w:br/>
      </w:r>
      <w:r>
        <w:t>1)</w:t>
      </w:r>
      <w:r w:rsidRPr="003B2425">
        <w:t xml:space="preserve"> EW Magazine, 16 april 2026, 'Is de toename van het aantal besneden vrouwen nog te stoppen? – zomervakantie is risicoperiode', </w:t>
      </w:r>
      <w:hyperlink w:history="1" r:id="rId6">
        <w:r w:rsidRPr="003B2425">
          <w:rPr>
            <w:rStyle w:val="Hyperlink"/>
          </w:rPr>
          <w:t>https://www.ewmagazine.nl/politiek/achtergrond/2026/04/besneden-vrouwen-nederland-stijging-migratie-pharos-rapport-1556970/</w:t>
        </w:r>
      </w:hyperlink>
    </w:p>
    <w:p w:rsidRPr="003B2425" w:rsidR="00530D2A" w:rsidP="00530D2A" w:rsidRDefault="00530D2A" w14:paraId="643FF0D4" w14:textId="77777777">
      <w:r w:rsidRPr="003B2425">
        <w:t>2) Bijlage bij Kamerstuk 28345, nr. 293</w:t>
      </w:r>
    </w:p>
    <w:p w:rsidRPr="003B2425" w:rsidR="00530D2A" w:rsidP="00530D2A" w:rsidRDefault="00530D2A" w14:paraId="0406E75C" w14:textId="77777777">
      <w:pPr>
        <w:rPr>
          <w:lang w:val="en-US"/>
        </w:rPr>
      </w:pPr>
    </w:p>
    <w:p w:rsidR="00530D2A" w:rsidP="00530D2A" w:rsidRDefault="00530D2A" w14:paraId="17E66EF2" w14:textId="77777777"/>
    <w:p w:rsidR="002C3023" w:rsidRDefault="002C3023" w14:paraId="7E3AE811" w14:textId="77777777"/>
    <w:sectPr w:rsidR="002C3023" w:rsidSect="00530D2A">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048B" w14:textId="77777777" w:rsidR="00692427" w:rsidRDefault="00692427" w:rsidP="00530D2A">
      <w:pPr>
        <w:spacing w:after="0" w:line="240" w:lineRule="auto"/>
      </w:pPr>
      <w:r>
        <w:separator/>
      </w:r>
    </w:p>
  </w:endnote>
  <w:endnote w:type="continuationSeparator" w:id="0">
    <w:p w14:paraId="245F8E66" w14:textId="77777777" w:rsidR="00692427" w:rsidRDefault="00692427" w:rsidP="0053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FD6D" w14:textId="77777777" w:rsidR="00692427" w:rsidRPr="00530D2A" w:rsidRDefault="00692427" w:rsidP="00530D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9BEE" w14:textId="77777777" w:rsidR="00692427" w:rsidRPr="00530D2A" w:rsidRDefault="00692427" w:rsidP="00530D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C6E3" w14:textId="77777777" w:rsidR="00692427" w:rsidRPr="00530D2A" w:rsidRDefault="00692427" w:rsidP="00530D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DFD1" w14:textId="77777777" w:rsidR="00692427" w:rsidRDefault="00692427" w:rsidP="00530D2A">
      <w:pPr>
        <w:spacing w:after="0" w:line="240" w:lineRule="auto"/>
      </w:pPr>
      <w:r>
        <w:separator/>
      </w:r>
    </w:p>
  </w:footnote>
  <w:footnote w:type="continuationSeparator" w:id="0">
    <w:p w14:paraId="66D31042" w14:textId="77777777" w:rsidR="00692427" w:rsidRDefault="00692427" w:rsidP="00530D2A">
      <w:pPr>
        <w:spacing w:after="0" w:line="240" w:lineRule="auto"/>
      </w:pPr>
      <w:r>
        <w:continuationSeparator/>
      </w:r>
    </w:p>
  </w:footnote>
  <w:footnote w:id="1">
    <w:p w14:paraId="469B3282" w14:textId="77777777" w:rsidR="00530D2A" w:rsidRDefault="00530D2A" w:rsidP="00530D2A">
      <w:pPr>
        <w:pStyle w:val="Voetnoottekst"/>
      </w:pPr>
      <w:r>
        <w:rPr>
          <w:rStyle w:val="Voetnootmarkering"/>
        </w:rPr>
        <w:footnoteRef/>
      </w:r>
      <w:r>
        <w:t xml:space="preserve"> </w:t>
      </w:r>
      <w:proofErr w:type="spellStart"/>
      <w:r>
        <w:t>Pharos</w:t>
      </w:r>
      <w:proofErr w:type="spellEnd"/>
      <w:r>
        <w:t xml:space="preserve"> (2026). </w:t>
      </w:r>
      <w:r w:rsidRPr="008C7F49">
        <w:t>Vrouwelijke Genitale Verminking: omvang en risico in Nederland</w:t>
      </w:r>
      <w:r w:rsidRPr="00670F7E">
        <w:rPr>
          <w:color w:val="A02B93" w:themeColor="accent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83B4" w14:textId="77777777" w:rsidR="00692427" w:rsidRPr="00530D2A" w:rsidRDefault="00692427" w:rsidP="00530D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F10E" w14:textId="77777777" w:rsidR="00692427" w:rsidRPr="00530D2A" w:rsidRDefault="00692427" w:rsidP="00530D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1240" w14:textId="77777777" w:rsidR="00692427" w:rsidRPr="00530D2A" w:rsidRDefault="00692427" w:rsidP="00530D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2A"/>
    <w:rsid w:val="002C3023"/>
    <w:rsid w:val="00363E3D"/>
    <w:rsid w:val="00530D2A"/>
    <w:rsid w:val="0069242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126A"/>
  <w15:chartTrackingRefBased/>
  <w15:docId w15:val="{02F3EED6-6312-4A11-832C-D03F4CA2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0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D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D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D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D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D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D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D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D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0D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D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D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D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D2A"/>
    <w:rPr>
      <w:rFonts w:eastAsiaTheme="majorEastAsia" w:cstheme="majorBidi"/>
      <w:color w:val="272727" w:themeColor="text1" w:themeTint="D8"/>
    </w:rPr>
  </w:style>
  <w:style w:type="paragraph" w:styleId="Titel">
    <w:name w:val="Title"/>
    <w:basedOn w:val="Standaard"/>
    <w:next w:val="Standaard"/>
    <w:link w:val="TitelChar"/>
    <w:uiPriority w:val="10"/>
    <w:qFormat/>
    <w:rsid w:val="0053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D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D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D2A"/>
    <w:rPr>
      <w:i/>
      <w:iCs/>
      <w:color w:val="404040" w:themeColor="text1" w:themeTint="BF"/>
    </w:rPr>
  </w:style>
  <w:style w:type="paragraph" w:styleId="Lijstalinea">
    <w:name w:val="List Paragraph"/>
    <w:basedOn w:val="Standaard"/>
    <w:uiPriority w:val="34"/>
    <w:qFormat/>
    <w:rsid w:val="00530D2A"/>
    <w:pPr>
      <w:ind w:left="720"/>
      <w:contextualSpacing/>
    </w:pPr>
  </w:style>
  <w:style w:type="character" w:styleId="Intensievebenadrukking">
    <w:name w:val="Intense Emphasis"/>
    <w:basedOn w:val="Standaardalinea-lettertype"/>
    <w:uiPriority w:val="21"/>
    <w:qFormat/>
    <w:rsid w:val="00530D2A"/>
    <w:rPr>
      <w:i/>
      <w:iCs/>
      <w:color w:val="0F4761" w:themeColor="accent1" w:themeShade="BF"/>
    </w:rPr>
  </w:style>
  <w:style w:type="paragraph" w:styleId="Duidelijkcitaat">
    <w:name w:val="Intense Quote"/>
    <w:basedOn w:val="Standaard"/>
    <w:next w:val="Standaard"/>
    <w:link w:val="DuidelijkcitaatChar"/>
    <w:uiPriority w:val="30"/>
    <w:qFormat/>
    <w:rsid w:val="00530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D2A"/>
    <w:rPr>
      <w:i/>
      <w:iCs/>
      <w:color w:val="0F4761" w:themeColor="accent1" w:themeShade="BF"/>
    </w:rPr>
  </w:style>
  <w:style w:type="character" w:styleId="Intensieveverwijzing">
    <w:name w:val="Intense Reference"/>
    <w:basedOn w:val="Standaardalinea-lettertype"/>
    <w:uiPriority w:val="32"/>
    <w:qFormat/>
    <w:rsid w:val="00530D2A"/>
    <w:rPr>
      <w:b/>
      <w:bCs/>
      <w:smallCaps/>
      <w:color w:val="0F4761" w:themeColor="accent1" w:themeShade="BF"/>
      <w:spacing w:val="5"/>
    </w:rPr>
  </w:style>
  <w:style w:type="character" w:styleId="Hyperlink">
    <w:name w:val="Hyperlink"/>
    <w:basedOn w:val="Standaardalinea-lettertype"/>
    <w:uiPriority w:val="99"/>
    <w:unhideWhenUsed/>
    <w:rsid w:val="00530D2A"/>
    <w:rPr>
      <w:color w:val="467886" w:themeColor="hyperlink"/>
      <w:u w:val="single"/>
    </w:rPr>
  </w:style>
  <w:style w:type="paragraph" w:customStyle="1" w:styleId="Referentiegegevens">
    <w:name w:val="Referentiegegevens"/>
    <w:basedOn w:val="Standaard"/>
    <w:next w:val="Standaard"/>
    <w:rsid w:val="00530D2A"/>
    <w:pPr>
      <w:autoSpaceDN w:val="0"/>
      <w:spacing w:after="0" w:line="180" w:lineRule="exact"/>
      <w:textAlignment w:val="baseline"/>
      <w:outlineLvl w:val="4"/>
    </w:pPr>
    <w:rPr>
      <w:rFonts w:ascii="Verdana" w:eastAsia="DejaVu Sans" w:hAnsi="Verdana" w:cs="Lohit Hindi"/>
      <w:color w:val="000000"/>
      <w:kern w:val="0"/>
      <w:sz w:val="13"/>
      <w:szCs w:val="13"/>
      <w:lang w:eastAsia="nl-NL" w:bidi="bn-BD"/>
      <w14:ligatures w14:val="none"/>
    </w:rPr>
  </w:style>
  <w:style w:type="paragraph" w:customStyle="1" w:styleId="Referentiegegevensbold">
    <w:name w:val="Referentiegegevens bold"/>
    <w:basedOn w:val="Standaard"/>
    <w:next w:val="Standaard"/>
    <w:rsid w:val="00530D2A"/>
    <w:pPr>
      <w:autoSpaceDN w:val="0"/>
      <w:spacing w:after="0" w:line="180" w:lineRule="exact"/>
      <w:textAlignment w:val="baseline"/>
      <w:outlineLvl w:val="4"/>
    </w:pPr>
    <w:rPr>
      <w:rFonts w:ascii="Verdana" w:eastAsia="DejaVu Sans" w:hAnsi="Verdana" w:cs="Lohit Hindi"/>
      <w:b/>
      <w:color w:val="000000"/>
      <w:kern w:val="0"/>
      <w:sz w:val="13"/>
      <w:szCs w:val="13"/>
      <w:lang w:eastAsia="nl-NL" w:bidi="bn-BD"/>
      <w14:ligatures w14:val="none"/>
    </w:rPr>
  </w:style>
  <w:style w:type="paragraph" w:styleId="Voetnoottekst">
    <w:name w:val="footnote text"/>
    <w:link w:val="VoetnoottekstChar"/>
    <w:rsid w:val="00530D2A"/>
    <w:pPr>
      <w:autoSpaceDN w:val="0"/>
      <w:spacing w:after="0" w:line="180" w:lineRule="exact"/>
      <w:textAlignment w:val="baseline"/>
    </w:pPr>
    <w:rPr>
      <w:rFonts w:ascii="Verdana" w:eastAsia="DejaVu Sans" w:hAnsi="Verdana" w:cs="Lohit Hindi"/>
      <w:kern w:val="0"/>
      <w:sz w:val="13"/>
      <w:szCs w:val="13"/>
      <w:lang w:eastAsia="nl-NL" w:bidi="bn-BD"/>
      <w14:ligatures w14:val="none"/>
    </w:rPr>
  </w:style>
  <w:style w:type="character" w:customStyle="1" w:styleId="VoetnoottekstChar">
    <w:name w:val="Voetnoottekst Char"/>
    <w:basedOn w:val="Standaardalinea-lettertype"/>
    <w:link w:val="Voetnoottekst"/>
    <w:rsid w:val="00530D2A"/>
    <w:rPr>
      <w:rFonts w:ascii="Verdana" w:eastAsia="DejaVu Sans" w:hAnsi="Verdana" w:cs="Lohit Hindi"/>
      <w:kern w:val="0"/>
      <w:sz w:val="13"/>
      <w:szCs w:val="13"/>
      <w:lang w:eastAsia="nl-NL" w:bidi="bn-BD"/>
      <w14:ligatures w14:val="none"/>
    </w:rPr>
  </w:style>
  <w:style w:type="paragraph" w:customStyle="1" w:styleId="WitregelW1">
    <w:name w:val="Witregel W1"/>
    <w:basedOn w:val="Standaard"/>
    <w:next w:val="Standaard"/>
    <w:rsid w:val="00530D2A"/>
    <w:pPr>
      <w:autoSpaceDN w:val="0"/>
      <w:spacing w:after="0" w:line="90" w:lineRule="exact"/>
      <w:textAlignment w:val="baseline"/>
    </w:pPr>
    <w:rPr>
      <w:rFonts w:ascii="Verdana" w:eastAsia="DejaVu Sans" w:hAnsi="Verdana" w:cs="Lohit Hindi"/>
      <w:color w:val="000000"/>
      <w:kern w:val="0"/>
      <w:sz w:val="9"/>
      <w:szCs w:val="9"/>
      <w:lang w:eastAsia="nl-NL" w:bidi="bn-BD"/>
      <w14:ligatures w14:val="none"/>
    </w:rPr>
  </w:style>
  <w:style w:type="paragraph" w:customStyle="1" w:styleId="WitregelW2">
    <w:name w:val="Witregel W2"/>
    <w:basedOn w:val="Standaard"/>
    <w:next w:val="Standaard"/>
    <w:rsid w:val="00530D2A"/>
    <w:pPr>
      <w:autoSpaceDN w:val="0"/>
      <w:spacing w:after="0" w:line="270" w:lineRule="exact"/>
      <w:textAlignment w:val="baseline"/>
    </w:pPr>
    <w:rPr>
      <w:rFonts w:ascii="Verdana" w:eastAsia="DejaVu Sans" w:hAnsi="Verdana" w:cs="Lohit Hindi"/>
      <w:color w:val="000000"/>
      <w:kern w:val="0"/>
      <w:sz w:val="27"/>
      <w:szCs w:val="27"/>
      <w:lang w:eastAsia="nl-NL" w:bidi="bn-BD"/>
      <w14:ligatures w14:val="none"/>
    </w:rPr>
  </w:style>
  <w:style w:type="paragraph" w:styleId="Koptekst">
    <w:name w:val="header"/>
    <w:basedOn w:val="Standaard"/>
    <w:link w:val="KoptekstChar"/>
    <w:uiPriority w:val="99"/>
    <w:unhideWhenUsed/>
    <w:rsid w:val="00530D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lang w:eastAsia="nl-NL" w:bidi="bn-BD"/>
      <w14:ligatures w14:val="none"/>
    </w:rPr>
  </w:style>
  <w:style w:type="character" w:customStyle="1" w:styleId="KoptekstChar">
    <w:name w:val="Koptekst Char"/>
    <w:basedOn w:val="Standaardalinea-lettertype"/>
    <w:link w:val="Koptekst"/>
    <w:uiPriority w:val="99"/>
    <w:rsid w:val="00530D2A"/>
    <w:rPr>
      <w:rFonts w:ascii="Verdana" w:eastAsia="DejaVu Sans" w:hAnsi="Verdana" w:cs="Lohit Hindi"/>
      <w:color w:val="000000"/>
      <w:kern w:val="0"/>
      <w:sz w:val="18"/>
      <w:lang w:eastAsia="nl-NL" w:bidi="bn-BD"/>
      <w14:ligatures w14:val="none"/>
    </w:rPr>
  </w:style>
  <w:style w:type="paragraph" w:styleId="Voettekst">
    <w:name w:val="footer"/>
    <w:basedOn w:val="Standaard"/>
    <w:link w:val="VoettekstChar"/>
    <w:uiPriority w:val="99"/>
    <w:unhideWhenUsed/>
    <w:rsid w:val="00530D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lang w:eastAsia="nl-NL" w:bidi="bn-BD"/>
      <w14:ligatures w14:val="none"/>
    </w:rPr>
  </w:style>
  <w:style w:type="character" w:customStyle="1" w:styleId="VoettekstChar">
    <w:name w:val="Voettekst Char"/>
    <w:basedOn w:val="Standaardalinea-lettertype"/>
    <w:link w:val="Voettekst"/>
    <w:uiPriority w:val="99"/>
    <w:rsid w:val="00530D2A"/>
    <w:rPr>
      <w:rFonts w:ascii="Verdana" w:eastAsia="DejaVu Sans" w:hAnsi="Verdana" w:cs="Lohit Hindi"/>
      <w:color w:val="000000"/>
      <w:kern w:val="0"/>
      <w:sz w:val="18"/>
      <w:lang w:eastAsia="nl-NL" w:bidi="bn-BD"/>
      <w14:ligatures w14:val="none"/>
    </w:rPr>
  </w:style>
  <w:style w:type="character" w:styleId="Voetnootmarkering">
    <w:name w:val="footnote reference"/>
    <w:basedOn w:val="Standaardalinea-lettertype"/>
    <w:uiPriority w:val="99"/>
    <w:semiHidden/>
    <w:unhideWhenUsed/>
    <w:rsid w:val="00530D2A"/>
    <w:rPr>
      <w:vertAlign w:val="superscript"/>
    </w:rPr>
  </w:style>
  <w:style w:type="paragraph" w:styleId="Geenafstand">
    <w:name w:val="No Spacing"/>
    <w:uiPriority w:val="1"/>
    <w:qFormat/>
    <w:rsid w:val="00530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wmagazine.nl/politiek/achtergrond/2026/04/besneden-vrouwen-nederland-stijging-migratie-pharos-rapport-155697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2399</ap:Words>
  <ap:Characters>13196</ap:Characters>
  <ap:DocSecurity>0</ap:DocSecurity>
  <ap:Lines>109</ap:Lines>
  <ap:Paragraphs>31</ap:Paragraphs>
  <ap:ScaleCrop>false</ap:ScaleCrop>
  <ap:LinksUpToDate>false</ap:LinksUpToDate>
  <ap:CharactersWithSpaces>15564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2026-06-15T11:06:00.0000000Z</dcterms:created>
  <dcterms:modified xsi:type="dcterms:W3CDTF">2026-06-15T11:08:00.0000000Z</dcterms:modified>
  <version/>
  <category/>
</coreProperties>
</file>