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3BE4" w:rsidR="00CF5E02" w:rsidRDefault="00573BE4" w14:paraId="4BBAD8FA" w14:textId="5778CAD2">
      <w:pPr>
        <w:rPr>
          <w:rFonts w:ascii="Verdana" w:hAnsi="Verdana"/>
          <w:b/>
          <w:bCs/>
          <w:sz w:val="18"/>
          <w:szCs w:val="18"/>
          <w:u w:val="single"/>
        </w:rPr>
      </w:pPr>
      <w:r w:rsidRPr="00573BE4">
        <w:rPr>
          <w:rFonts w:ascii="Verdana" w:hAnsi="Verdana"/>
          <w:b/>
          <w:bCs/>
          <w:sz w:val="18"/>
          <w:szCs w:val="18"/>
          <w:u w:val="single"/>
        </w:rPr>
        <w:t>Procedure sluis</w:t>
      </w:r>
    </w:p>
    <w:p w:rsidRPr="00F40FCA" w:rsidR="00573BE4" w:rsidP="00573BE4" w:rsidRDefault="00C119E3" w14:paraId="220C6999" w14:textId="214DE98F">
      <w:pPr>
        <w:spacing w:line="240" w:lineRule="exact"/>
        <w:rPr>
          <w:rFonts w:ascii="Verdana" w:hAnsi="Verdana"/>
          <w:sz w:val="18"/>
          <w:szCs w:val="18"/>
        </w:rPr>
      </w:pPr>
      <w:r>
        <w:rPr>
          <w:rFonts w:ascii="Verdana" w:hAnsi="Verdana"/>
          <w:sz w:val="18"/>
          <w:szCs w:val="18"/>
        </w:rPr>
        <w:t xml:space="preserve">Wanneer een intramuraal middel voldoet aan de stand van wetenschap en praktijk, stroomt deze in beginsel het basispakket in. </w:t>
      </w:r>
      <w:r w:rsidRPr="00F40FCA" w:rsidR="00573BE4">
        <w:rPr>
          <w:rFonts w:ascii="Verdana" w:hAnsi="Verdana"/>
          <w:sz w:val="18"/>
          <w:szCs w:val="18"/>
        </w:rPr>
        <w:t xml:space="preserve">Met het oog op het nemen van maatregelen die een beheerste instroom in het basispakket mogelijk maken, is in artikel 2.4a van het Besluit zorgverzekering (hierna: </w:t>
      </w:r>
      <w:proofErr w:type="spellStart"/>
      <w:r w:rsidRPr="00F40FCA" w:rsidR="00573BE4">
        <w:rPr>
          <w:rFonts w:ascii="Verdana" w:hAnsi="Verdana"/>
          <w:sz w:val="18"/>
          <w:szCs w:val="18"/>
        </w:rPr>
        <w:t>Bzv</w:t>
      </w:r>
      <w:proofErr w:type="spellEnd"/>
      <w:r w:rsidRPr="00F40FCA" w:rsidR="00573BE4">
        <w:rPr>
          <w:rFonts w:ascii="Verdana" w:hAnsi="Verdana"/>
          <w:sz w:val="18"/>
          <w:szCs w:val="18"/>
        </w:rPr>
        <w:t>) de bevoegdheid om dure intramurale geneesmiddelen (tijdelijk) uit te sluiten nadrukkelijk geregeld. De toepassing van deze bevoegdheid wordt "de sluis" genoemd. Zolang een geneesmiddel in de sluis is geplaatst, is het uitgesloten van het basispakket en wordt het niet vergoed uit hoofde van de zorgverzekering.</w:t>
      </w:r>
    </w:p>
    <w:p w:rsidRPr="00F40FCA" w:rsidR="00573BE4" w:rsidP="00573BE4" w:rsidRDefault="00573BE4" w14:paraId="513BE1A1" w14:textId="7B2BBB19">
      <w:pPr>
        <w:spacing w:line="240" w:lineRule="exact"/>
        <w:rPr>
          <w:rFonts w:ascii="Verdana" w:hAnsi="Verdana"/>
          <w:sz w:val="18"/>
          <w:szCs w:val="18"/>
        </w:rPr>
      </w:pPr>
      <w:r>
        <w:rPr>
          <w:rFonts w:ascii="Verdana" w:hAnsi="Verdana"/>
          <w:sz w:val="18"/>
          <w:szCs w:val="18"/>
        </w:rPr>
        <w:t>Ee</w:t>
      </w:r>
      <w:r w:rsidRPr="00F40FCA">
        <w:rPr>
          <w:rFonts w:ascii="Verdana" w:hAnsi="Verdana"/>
          <w:sz w:val="18"/>
          <w:szCs w:val="18"/>
        </w:rPr>
        <w:t>n intramuraal geneesmiddel</w:t>
      </w:r>
      <w:r w:rsidR="00A276D3">
        <w:rPr>
          <w:rFonts w:ascii="Verdana" w:hAnsi="Verdana"/>
          <w:sz w:val="18"/>
          <w:szCs w:val="18"/>
        </w:rPr>
        <w:t xml:space="preserve"> komt</w:t>
      </w:r>
      <w:r w:rsidRPr="00F40FCA" w:rsidDel="00E26472">
        <w:rPr>
          <w:rFonts w:ascii="Verdana" w:hAnsi="Verdana"/>
          <w:sz w:val="18"/>
          <w:szCs w:val="18"/>
        </w:rPr>
        <w:t xml:space="preserve"> </w:t>
      </w:r>
      <w:r w:rsidRPr="00F40FCA">
        <w:rPr>
          <w:rFonts w:ascii="Verdana" w:hAnsi="Verdana"/>
          <w:sz w:val="18"/>
          <w:szCs w:val="18"/>
        </w:rPr>
        <w:t>in aanmerking voor de sluis in de volgende twee gevallen:</w:t>
      </w:r>
    </w:p>
    <w:p w:rsidRPr="00F40FCA" w:rsidR="00573BE4" w:rsidP="00573BE4" w:rsidRDefault="00573BE4" w14:paraId="014BCF89" w14:textId="77777777">
      <w:pPr>
        <w:spacing w:line="240" w:lineRule="exact"/>
        <w:ind w:left="426" w:hanging="426"/>
        <w:rPr>
          <w:rFonts w:ascii="Verdana" w:hAnsi="Verdana"/>
          <w:sz w:val="18"/>
          <w:szCs w:val="18"/>
        </w:rPr>
      </w:pPr>
      <w:r w:rsidRPr="00F40FCA">
        <w:rPr>
          <w:rFonts w:ascii="Verdana" w:hAnsi="Verdana"/>
          <w:sz w:val="18"/>
          <w:szCs w:val="18"/>
        </w:rPr>
        <w:t>•</w:t>
      </w:r>
      <w:r w:rsidRPr="00F40FCA">
        <w:rPr>
          <w:rFonts w:ascii="Verdana" w:hAnsi="Verdana"/>
          <w:sz w:val="18"/>
          <w:szCs w:val="18"/>
        </w:rPr>
        <w:tab/>
        <w:t xml:space="preserve">het verwacht macrokostenbeslag van de verstrekking van het geneesmiddel voor de behandeling van één nieuwe indicatie of van meerdere nieuwe indicaties samen bedraagt € 20 miljoen of meer per jaar. Alle nieuwe en toekomstige indicaties worden in de sluis geplaatst. Op het moment van plaatsing in de sluis worden bestaande indicaties uitgezonderd van de toepassing van de sluis. Het geneesmiddel is voor bestaande indicaties derhalve niet uitgesloten van het basispakket; </w:t>
      </w:r>
    </w:p>
    <w:p w:rsidRPr="00F40FCA" w:rsidR="00573BE4" w:rsidP="00573BE4" w:rsidRDefault="00573BE4" w14:paraId="5465596A" w14:textId="77777777">
      <w:pPr>
        <w:spacing w:line="240" w:lineRule="exact"/>
        <w:ind w:left="426" w:hanging="426"/>
        <w:rPr>
          <w:rFonts w:ascii="Verdana" w:hAnsi="Verdana"/>
          <w:sz w:val="18"/>
          <w:szCs w:val="18"/>
        </w:rPr>
      </w:pPr>
      <w:r w:rsidRPr="00F40FCA">
        <w:rPr>
          <w:rFonts w:ascii="Verdana" w:hAnsi="Verdana"/>
          <w:sz w:val="18"/>
          <w:szCs w:val="18"/>
        </w:rPr>
        <w:t>•</w:t>
      </w:r>
      <w:r w:rsidRPr="00F40FCA">
        <w:rPr>
          <w:rFonts w:ascii="Verdana" w:hAnsi="Verdana"/>
          <w:sz w:val="18"/>
          <w:szCs w:val="18"/>
        </w:rPr>
        <w:tab/>
        <w:t>de verwachte kosten van de verstrekking van het geneesmiddel voor de behandeling van een nieuwe indicatie zijn € 50.000 of</w:t>
      </w:r>
      <w:r w:rsidRPr="00F40FCA">
        <w:rPr>
          <w:rFonts w:ascii="Verdana" w:hAnsi="Verdana" w:cs="Arial"/>
          <w:color w:val="154273"/>
          <w:sz w:val="27"/>
          <w:szCs w:val="27"/>
          <w:shd w:val="clear" w:color="auto" w:fill="FFFFFF"/>
        </w:rPr>
        <w:t xml:space="preserve"> </w:t>
      </w:r>
      <w:r w:rsidRPr="00F40FCA">
        <w:rPr>
          <w:rFonts w:ascii="Verdana" w:hAnsi="Verdana"/>
          <w:sz w:val="18"/>
          <w:szCs w:val="18"/>
        </w:rPr>
        <w:t xml:space="preserve">meer per patiënt per jaar en het verwachte macrokostenbeslag van die verstrekkingen bedraagt € 10 miljoen of meer per jaar. Deze nieuwe indicatie wordt in de sluis geplaatst. </w:t>
      </w:r>
    </w:p>
    <w:p w:rsidRPr="00F40FCA" w:rsidR="00573BE4" w:rsidP="00573BE4" w:rsidRDefault="00573BE4" w14:paraId="4F241C83" w14:textId="35FA6681">
      <w:pPr>
        <w:spacing w:line="240" w:lineRule="exact"/>
        <w:rPr>
          <w:rFonts w:ascii="Verdana" w:hAnsi="Verdana"/>
          <w:sz w:val="18"/>
          <w:szCs w:val="18"/>
        </w:rPr>
      </w:pPr>
      <w:r w:rsidRPr="00F40FCA">
        <w:rPr>
          <w:rFonts w:ascii="Verdana" w:hAnsi="Verdana"/>
          <w:sz w:val="18"/>
          <w:szCs w:val="18"/>
        </w:rPr>
        <w:t>Onder een indicatie valt niet alleen een indicatie waarvoor het geneesmiddel is of wordt geregistreerd, maar ook "off-label" gebruik van het geneesmiddel dat is of wordt geprotocolleerd of gestandaardiseerd door de beroepsgroep. Plaatsing in de sluis geschiedt binnen vier weken na registratie</w:t>
      </w:r>
      <w:r w:rsidR="00C119E3">
        <w:rPr>
          <w:rFonts w:ascii="Verdana" w:hAnsi="Verdana"/>
          <w:sz w:val="18"/>
          <w:szCs w:val="18"/>
        </w:rPr>
        <w:t xml:space="preserve">, ofwel na het verkrijgen van een handelsvergunning, </w:t>
      </w:r>
      <w:r w:rsidRPr="00F40FCA">
        <w:rPr>
          <w:rFonts w:ascii="Verdana" w:hAnsi="Verdana"/>
          <w:sz w:val="18"/>
          <w:szCs w:val="18"/>
        </w:rPr>
        <w:t>respectievelijk vaststelling van het protocol of de standaard voor de nieuwe indicatie.</w:t>
      </w:r>
    </w:p>
    <w:p w:rsidRPr="00F40FCA" w:rsidR="00573BE4" w:rsidP="00573BE4" w:rsidRDefault="00573BE4" w14:paraId="3766AD33" w14:textId="77777777">
      <w:pPr>
        <w:spacing w:line="240" w:lineRule="exact"/>
        <w:rPr>
          <w:rFonts w:ascii="Verdana" w:hAnsi="Verdana"/>
          <w:sz w:val="18"/>
          <w:szCs w:val="18"/>
        </w:rPr>
      </w:pPr>
      <w:r w:rsidRPr="00F40FCA">
        <w:rPr>
          <w:rFonts w:ascii="Verdana" w:hAnsi="Verdana"/>
          <w:sz w:val="18"/>
          <w:szCs w:val="18"/>
        </w:rPr>
        <w:t xml:space="preserve">Terwijl het geneesmiddel in de sluis is geplaatst, kan eventuele opname in het basispakket worden beoordeeld. Hierover kan Zorginstituut Nederland (hierna: Zorginstituut) advies worden gevraagd. De sluis maakt het mogelijk maatregelen te treffen om de verstrekking van het geneesmiddel op betaalbare wijze via het basispakket toegankelijk te maken en te houden. Dit kunnen financiële maatregelen zijn, in het bijzonder het sluiten van een financieel arrangement met de leverancier van het geneesmiddel, als mede maatregelen om gepast gebruik van het geneesmiddel te bevorderen en te borgen. </w:t>
      </w:r>
    </w:p>
    <w:p w:rsidRPr="00F40FCA" w:rsidR="00573BE4" w:rsidP="00573BE4" w:rsidRDefault="00573BE4" w14:paraId="790F4EAC" w14:textId="77777777">
      <w:pPr>
        <w:spacing w:line="240" w:lineRule="exact"/>
        <w:rPr>
          <w:rFonts w:ascii="Verdana" w:hAnsi="Verdana"/>
          <w:sz w:val="18"/>
          <w:szCs w:val="18"/>
        </w:rPr>
      </w:pPr>
      <w:r w:rsidRPr="00F40FCA">
        <w:rPr>
          <w:rFonts w:ascii="Verdana" w:hAnsi="Verdana"/>
          <w:sz w:val="18"/>
          <w:szCs w:val="18"/>
        </w:rPr>
        <w:t>Als, voor zover van toepassing, het Zorginstituut advies heeft uitgebracht en er voldoende maatregelen zijn getroffen voor gepast gebruik van het geneesmiddel en voor het afdekken van financiële risico’s, kan besloten worden over opname van het geneesmiddel in het basispakket.</w:t>
      </w:r>
    </w:p>
    <w:p w:rsidRPr="00F40FCA" w:rsidR="00573BE4" w:rsidP="00573BE4" w:rsidRDefault="00573BE4" w14:paraId="5B4A11D2" w14:textId="47A47E30">
      <w:pPr>
        <w:spacing w:line="240" w:lineRule="exact"/>
        <w:rPr>
          <w:rFonts w:ascii="Verdana" w:hAnsi="Verdana"/>
          <w:sz w:val="18"/>
          <w:szCs w:val="18"/>
        </w:rPr>
      </w:pPr>
      <w:r w:rsidRPr="00F40FCA">
        <w:rPr>
          <w:rFonts w:ascii="Verdana" w:hAnsi="Verdana"/>
          <w:sz w:val="18"/>
          <w:szCs w:val="18"/>
        </w:rPr>
        <w:t>De opname in het basispakket kan tijdelijk of onder voorwaarden geschieden. De tijdelijkheid of de voorwaarden zijn dan afgeleid van de maatregelen die zijn geïnitieerd of getroffen voor het realiseren van gepast gebruik van het geneesmiddel en voor het afdekken van financiële risico’s. Wanneer de opname tijdelijk is, bijvoorbeeld gedurende de looptijd van een financieel arrangement, dient rekening gehouden te worden met de mogelijkheid dat het geneesmiddel daarna geen deel meer uitmaakt van het basispakket</w:t>
      </w:r>
      <w:r w:rsidR="00865327">
        <w:rPr>
          <w:rFonts w:ascii="Verdana" w:hAnsi="Verdana"/>
          <w:sz w:val="18"/>
          <w:szCs w:val="18"/>
        </w:rPr>
        <w:t xml:space="preserve"> en terugstroomt in de sluis</w:t>
      </w:r>
      <w:r w:rsidRPr="00F40FCA">
        <w:rPr>
          <w:rFonts w:ascii="Verdana" w:hAnsi="Verdana"/>
          <w:sz w:val="18"/>
          <w:szCs w:val="18"/>
        </w:rPr>
        <w:t>.</w:t>
      </w:r>
    </w:p>
    <w:p w:rsidR="00573BE4" w:rsidRDefault="00573BE4" w14:paraId="7C213C1F" w14:textId="77777777"/>
    <w:sectPr w:rsidR="00573BE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02"/>
    <w:rsid w:val="000266FD"/>
    <w:rsid w:val="001E7012"/>
    <w:rsid w:val="002F72C3"/>
    <w:rsid w:val="00401BF9"/>
    <w:rsid w:val="005219A8"/>
    <w:rsid w:val="00573BE4"/>
    <w:rsid w:val="006514EE"/>
    <w:rsid w:val="007956D7"/>
    <w:rsid w:val="00865327"/>
    <w:rsid w:val="00A276D3"/>
    <w:rsid w:val="00B32436"/>
    <w:rsid w:val="00C119E3"/>
    <w:rsid w:val="00CF5E02"/>
    <w:rsid w:val="00FB049E"/>
    <w:rsid w:val="00FF32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5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5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5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5E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5E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5E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5E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5E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5E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5E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5E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5E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5E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5E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5E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5E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5E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5E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5E02"/>
    <w:rPr>
      <w:rFonts w:eastAsiaTheme="majorEastAsia" w:cstheme="majorBidi"/>
      <w:color w:val="272727" w:themeColor="text1" w:themeTint="D8"/>
    </w:rPr>
  </w:style>
  <w:style w:type="paragraph" w:styleId="Titel">
    <w:name w:val="Title"/>
    <w:basedOn w:val="Standaard"/>
    <w:next w:val="Standaard"/>
    <w:link w:val="TitelChar"/>
    <w:uiPriority w:val="10"/>
    <w:qFormat/>
    <w:rsid w:val="00CF5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5E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5E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5E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5E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5E02"/>
    <w:rPr>
      <w:i/>
      <w:iCs/>
      <w:color w:val="404040" w:themeColor="text1" w:themeTint="BF"/>
    </w:rPr>
  </w:style>
  <w:style w:type="paragraph" w:styleId="Lijstalinea">
    <w:name w:val="List Paragraph"/>
    <w:basedOn w:val="Standaard"/>
    <w:uiPriority w:val="34"/>
    <w:qFormat/>
    <w:rsid w:val="00CF5E02"/>
    <w:pPr>
      <w:ind w:left="720"/>
      <w:contextualSpacing/>
    </w:pPr>
  </w:style>
  <w:style w:type="character" w:styleId="Intensievebenadrukking">
    <w:name w:val="Intense Emphasis"/>
    <w:basedOn w:val="Standaardalinea-lettertype"/>
    <w:uiPriority w:val="21"/>
    <w:qFormat/>
    <w:rsid w:val="00CF5E02"/>
    <w:rPr>
      <w:i/>
      <w:iCs/>
      <w:color w:val="0F4761" w:themeColor="accent1" w:themeShade="BF"/>
    </w:rPr>
  </w:style>
  <w:style w:type="paragraph" w:styleId="Duidelijkcitaat">
    <w:name w:val="Intense Quote"/>
    <w:basedOn w:val="Standaard"/>
    <w:next w:val="Standaard"/>
    <w:link w:val="DuidelijkcitaatChar"/>
    <w:uiPriority w:val="30"/>
    <w:qFormat/>
    <w:rsid w:val="00CF5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5E02"/>
    <w:rPr>
      <w:i/>
      <w:iCs/>
      <w:color w:val="0F4761" w:themeColor="accent1" w:themeShade="BF"/>
    </w:rPr>
  </w:style>
  <w:style w:type="character" w:styleId="Intensieveverwijzing">
    <w:name w:val="Intense Reference"/>
    <w:basedOn w:val="Standaardalinea-lettertype"/>
    <w:uiPriority w:val="32"/>
    <w:qFormat/>
    <w:rsid w:val="00CF5E02"/>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1E7012"/>
    <w:rPr>
      <w:sz w:val="16"/>
      <w:szCs w:val="16"/>
    </w:rPr>
  </w:style>
  <w:style w:type="paragraph" w:styleId="Tekstopmerking">
    <w:name w:val="annotation text"/>
    <w:basedOn w:val="Standaard"/>
    <w:link w:val="TekstopmerkingChar"/>
    <w:uiPriority w:val="99"/>
    <w:unhideWhenUsed/>
    <w:rsid w:val="001E7012"/>
    <w:pPr>
      <w:spacing w:line="240" w:lineRule="auto"/>
    </w:pPr>
    <w:rPr>
      <w:sz w:val="20"/>
      <w:szCs w:val="20"/>
    </w:rPr>
  </w:style>
  <w:style w:type="character" w:customStyle="1" w:styleId="TekstopmerkingChar">
    <w:name w:val="Tekst opmerking Char"/>
    <w:basedOn w:val="Standaardalinea-lettertype"/>
    <w:link w:val="Tekstopmerking"/>
    <w:uiPriority w:val="99"/>
    <w:rsid w:val="001E7012"/>
    <w:rPr>
      <w:sz w:val="20"/>
      <w:szCs w:val="20"/>
    </w:rPr>
  </w:style>
  <w:style w:type="paragraph" w:styleId="Onderwerpvanopmerking">
    <w:name w:val="annotation subject"/>
    <w:basedOn w:val="Tekstopmerking"/>
    <w:next w:val="Tekstopmerking"/>
    <w:link w:val="OnderwerpvanopmerkingChar"/>
    <w:uiPriority w:val="99"/>
    <w:semiHidden/>
    <w:unhideWhenUsed/>
    <w:rsid w:val="001E7012"/>
    <w:rPr>
      <w:b/>
      <w:bCs/>
    </w:rPr>
  </w:style>
  <w:style w:type="character" w:customStyle="1" w:styleId="OnderwerpvanopmerkingChar">
    <w:name w:val="Onderwerp van opmerking Char"/>
    <w:basedOn w:val="TekstopmerkingChar"/>
    <w:link w:val="Onderwerpvanopmerking"/>
    <w:uiPriority w:val="99"/>
    <w:semiHidden/>
    <w:rsid w:val="001E70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512</ap:Words>
  <ap:Characters>2822</ap:Characters>
  <ap:DocSecurity>0</ap:DocSecurity>
  <ap:Lines>23</ap:Lines>
  <ap:Paragraphs>6</ap:Paragraphs>
  <ap:ScaleCrop>false</ap:ScaleCrop>
  <ap:LinksUpToDate>false</ap:LinksUpToDate>
  <ap:CharactersWithSpaces>3328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2026-06-15T10:27:00.0000000Z</dcterms:created>
  <dcterms:modified xsi:type="dcterms:W3CDTF">2026-06-15T10:27:00.0000000Z</dcterms:modified>
  <version/>
  <category/>
</coreProperties>
</file>