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9D5" w:rsidP="00B919D5" w:rsidRDefault="00B919D5" w14:paraId="2487C265" w14:textId="2AB61B48">
      <w:pPr>
        <w:rPr>
          <w:szCs w:val="18"/>
        </w:rPr>
      </w:pPr>
      <w:bookmarkStart w:name="_Hlk218679868" w:id="0"/>
      <w:bookmarkStart w:name="_Hlk218680029" w:id="1"/>
      <w:r>
        <w:rPr>
          <w:szCs w:val="18"/>
        </w:rPr>
        <w:t xml:space="preserve">Geachte </w:t>
      </w:r>
      <w:r w:rsidR="00E11043">
        <w:rPr>
          <w:szCs w:val="18"/>
        </w:rPr>
        <w:t>V</w:t>
      </w:r>
      <w:r>
        <w:rPr>
          <w:szCs w:val="18"/>
        </w:rPr>
        <w:t xml:space="preserve">oorzitter, </w:t>
      </w:r>
      <w:r>
        <w:rPr>
          <w:szCs w:val="18"/>
        </w:rPr>
        <w:br/>
      </w:r>
    </w:p>
    <w:p w:rsidRPr="00F17E11" w:rsidR="00B919D5" w:rsidP="00B919D5" w:rsidRDefault="00B919D5" w14:paraId="073967B3" w14:textId="66916948">
      <w:pPr>
        <w:rPr>
          <w:szCs w:val="18"/>
        </w:rPr>
      </w:pPr>
      <w:r w:rsidRPr="00F17E11">
        <w:rPr>
          <w:szCs w:val="18"/>
        </w:rPr>
        <w:t xml:space="preserve">Hierbij bied ik </w:t>
      </w:r>
      <w:r>
        <w:rPr>
          <w:szCs w:val="18"/>
        </w:rPr>
        <w:t>uw</w:t>
      </w:r>
      <w:r w:rsidRPr="00F17E11">
        <w:rPr>
          <w:szCs w:val="18"/>
        </w:rPr>
        <w:t xml:space="preserve"> Kamer</w:t>
      </w:r>
      <w:r>
        <w:rPr>
          <w:szCs w:val="18"/>
        </w:rPr>
        <w:t xml:space="preserve">, </w:t>
      </w:r>
      <w:r w:rsidRPr="00E11043">
        <w:rPr>
          <w:szCs w:val="18"/>
        </w:rPr>
        <w:t xml:space="preserve">mede </w:t>
      </w:r>
      <w:r w:rsidRPr="00E11043" w:rsidR="000E41F1">
        <w:rPr>
          <w:szCs w:val="18"/>
        </w:rPr>
        <w:t xml:space="preserve">namens </w:t>
      </w:r>
      <w:r w:rsidRPr="00E11043" w:rsidR="006C14FA">
        <w:rPr>
          <w:szCs w:val="18"/>
        </w:rPr>
        <w:t>de</w:t>
      </w:r>
      <w:r w:rsidRPr="00E11043" w:rsidR="000E41F1">
        <w:rPr>
          <w:szCs w:val="18"/>
        </w:rPr>
        <w:t xml:space="preserve"> Minister van Volksgezondheid, Welzijn en Sport</w:t>
      </w:r>
      <w:r w:rsidRPr="00E11043" w:rsidR="00446907">
        <w:rPr>
          <w:szCs w:val="18"/>
        </w:rPr>
        <w:t xml:space="preserve"> en Staatssecretaris van Landbouw, Visserij, Voedselzekerheid en Natuur</w:t>
      </w:r>
      <w:r w:rsidRPr="00E11043">
        <w:rPr>
          <w:szCs w:val="18"/>
        </w:rPr>
        <w:t>,</w:t>
      </w:r>
      <w:r w:rsidRPr="00983E26">
        <w:rPr>
          <w:szCs w:val="18"/>
        </w:rPr>
        <w:t xml:space="preserve"> het evaluatierapport aan over de uitvoering van de wettelijke</w:t>
      </w:r>
      <w:r w:rsidRPr="00F17E11">
        <w:rPr>
          <w:szCs w:val="18"/>
        </w:rPr>
        <w:t xml:space="preserve"> onderzoekstaken op het gebied van Voedselveiligheid Beleid (hierna WOT-VV Beleid) over de periode 2021-2025. Het</w:t>
      </w:r>
      <w:r>
        <w:rPr>
          <w:szCs w:val="18"/>
        </w:rPr>
        <w:t xml:space="preserve"> e</w:t>
      </w:r>
      <w:r w:rsidRPr="00F17E11">
        <w:rPr>
          <w:szCs w:val="18"/>
        </w:rPr>
        <w:t xml:space="preserve">valuatieonderzoek is in opdracht van het </w:t>
      </w:r>
      <w:r w:rsidR="00D81FD8">
        <w:rPr>
          <w:szCs w:val="18"/>
        </w:rPr>
        <w:t>m</w:t>
      </w:r>
      <w:r w:rsidRPr="00F17E11">
        <w:rPr>
          <w:szCs w:val="18"/>
        </w:rPr>
        <w:t xml:space="preserve">inisterie van Landbouw, Visserij, Voedselzekerheid en Natuur (LVVN) uitgevoerd door het </w:t>
      </w:r>
      <w:r>
        <w:rPr>
          <w:szCs w:val="18"/>
        </w:rPr>
        <w:t>onafhankelijk onderzoeks- en advies</w:t>
      </w:r>
      <w:r w:rsidRPr="00F17E11">
        <w:rPr>
          <w:szCs w:val="18"/>
        </w:rPr>
        <w:t xml:space="preserve">bureau </w:t>
      </w:r>
      <w:proofErr w:type="spellStart"/>
      <w:r w:rsidRPr="00F17E11">
        <w:rPr>
          <w:szCs w:val="18"/>
        </w:rPr>
        <w:t>Dialogic</w:t>
      </w:r>
      <w:proofErr w:type="spellEnd"/>
      <w:r w:rsidRPr="00F17E11">
        <w:rPr>
          <w:szCs w:val="18"/>
        </w:rPr>
        <w:t xml:space="preserve">. </w:t>
      </w:r>
      <w:r w:rsidRPr="009072DE">
        <w:rPr>
          <w:szCs w:val="18"/>
        </w:rPr>
        <w:t>In de evaluatie is onderzocht in hoeverre er sprake is van een doeltreffende en doelmatige uitvoering van de WOT-VV Beleid</w:t>
      </w:r>
      <w:r>
        <w:rPr>
          <w:szCs w:val="18"/>
        </w:rPr>
        <w:t>.</w:t>
      </w:r>
      <w:r w:rsidRPr="009072DE">
        <w:rPr>
          <w:szCs w:val="18"/>
        </w:rPr>
        <w:t xml:space="preserve"> </w:t>
      </w:r>
      <w:r w:rsidR="00D81FD8">
        <w:rPr>
          <w:szCs w:val="18"/>
        </w:rPr>
        <w:t xml:space="preserve">Ik </w:t>
      </w:r>
      <w:r w:rsidRPr="00F17E11">
        <w:rPr>
          <w:szCs w:val="18"/>
        </w:rPr>
        <w:t xml:space="preserve">beschrijf de belangrijkste conclusies en aanbevelingen uit de evaluatie en geef mijn beleidsreactie. </w:t>
      </w:r>
      <w:r>
        <w:rPr>
          <w:szCs w:val="18"/>
        </w:rPr>
        <w:br/>
      </w:r>
    </w:p>
    <w:p w:rsidRPr="00F17E11" w:rsidR="00B919D5" w:rsidP="00B919D5" w:rsidRDefault="00B919D5" w14:paraId="404BEAAF" w14:textId="6945AF2B">
      <w:pPr>
        <w:rPr>
          <w:szCs w:val="18"/>
        </w:rPr>
      </w:pPr>
      <w:r w:rsidRPr="00F17E11">
        <w:rPr>
          <w:b/>
          <w:bCs/>
          <w:szCs w:val="18"/>
        </w:rPr>
        <w:t>Typering wettelijke onderzoekstaken</w:t>
      </w:r>
      <w:r>
        <w:rPr>
          <w:szCs w:val="18"/>
        </w:rPr>
        <w:br/>
      </w:r>
      <w:r w:rsidRPr="007E7654">
        <w:rPr>
          <w:szCs w:val="18"/>
        </w:rPr>
        <w:t xml:space="preserve">Het ministerie van </w:t>
      </w:r>
      <w:r w:rsidR="00EF16D6">
        <w:rPr>
          <w:szCs w:val="18"/>
        </w:rPr>
        <w:t xml:space="preserve">LVVN laat </w:t>
      </w:r>
      <w:r w:rsidRPr="007E7654">
        <w:rPr>
          <w:szCs w:val="18"/>
        </w:rPr>
        <w:t>zes</w:t>
      </w:r>
      <w:r w:rsidRPr="00FF4399" w:rsidR="00FF4399">
        <w:t xml:space="preserve"> </w:t>
      </w:r>
      <w:r w:rsidRPr="00FF4399" w:rsidR="00FF4399">
        <w:rPr>
          <w:szCs w:val="18"/>
        </w:rPr>
        <w:t>wettelijke</w:t>
      </w:r>
      <w:r w:rsidR="00FF4399">
        <w:rPr>
          <w:szCs w:val="18"/>
        </w:rPr>
        <w:t xml:space="preserve"> </w:t>
      </w:r>
      <w:r w:rsidRPr="007E7654">
        <w:rPr>
          <w:szCs w:val="18"/>
        </w:rPr>
        <w:t xml:space="preserve">onderzoekstaken </w:t>
      </w:r>
      <w:r>
        <w:rPr>
          <w:szCs w:val="18"/>
        </w:rPr>
        <w:t>(</w:t>
      </w:r>
      <w:proofErr w:type="spellStart"/>
      <w:r>
        <w:rPr>
          <w:szCs w:val="18"/>
        </w:rPr>
        <w:t>WOTs</w:t>
      </w:r>
      <w:proofErr w:type="spellEnd"/>
      <w:r>
        <w:rPr>
          <w:szCs w:val="18"/>
        </w:rPr>
        <w:t xml:space="preserve">) </w:t>
      </w:r>
      <w:r w:rsidRPr="007E7654">
        <w:rPr>
          <w:szCs w:val="18"/>
        </w:rPr>
        <w:t>uitvoeren</w:t>
      </w:r>
      <w:r>
        <w:rPr>
          <w:szCs w:val="18"/>
        </w:rPr>
        <w:t xml:space="preserve">, zijnde: </w:t>
      </w:r>
      <w:r w:rsidRPr="00F17E11">
        <w:rPr>
          <w:szCs w:val="18"/>
        </w:rPr>
        <w:t xml:space="preserve">Besmettelijke Dierziekten, Voedselveiligheid, Genetische Bronnen, Natuur en Milieu, Visserij Onderzoek en Economische </w:t>
      </w:r>
      <w:r w:rsidRPr="00F861F7">
        <w:rPr>
          <w:szCs w:val="18"/>
        </w:rPr>
        <w:t xml:space="preserve">informatievoorziening. </w:t>
      </w:r>
      <w:r w:rsidRPr="00F861F7" w:rsidR="004E178C">
        <w:rPr>
          <w:szCs w:val="18"/>
        </w:rPr>
        <w:t>Het domein Voedselveiligheid is opgesplitst in twee programma’s: de WOT-Voedselveiligheid Beleid (WOT-VV Beleid) en de WOT-Voedselveiligheid Handhaving (WOT-</w:t>
      </w:r>
      <w:r w:rsidRPr="0033140D" w:rsidR="004E178C">
        <w:rPr>
          <w:szCs w:val="18"/>
        </w:rPr>
        <w:t>VV HH). Middels de WOT-VV Beleid wordt de overheid voorzien van data (o.a. uit analyses), expertise, advies, methoden en faciliteiten. Deze ondersteuning stelt de overheid in staat om (</w:t>
      </w:r>
      <w:proofErr w:type="spellStart"/>
      <w:r w:rsidRPr="0033140D" w:rsidR="004E178C">
        <w:rPr>
          <w:szCs w:val="18"/>
        </w:rPr>
        <w:t>inter</w:t>
      </w:r>
      <w:proofErr w:type="spellEnd"/>
      <w:r w:rsidRPr="0033140D" w:rsidR="004E178C">
        <w:rPr>
          <w:szCs w:val="18"/>
        </w:rPr>
        <w:t>)nationale wet- en regelgeving uit te voeren en verplichtingen uit (</w:t>
      </w:r>
      <w:proofErr w:type="spellStart"/>
      <w:r w:rsidRPr="0033140D" w:rsidR="004E178C">
        <w:rPr>
          <w:szCs w:val="18"/>
        </w:rPr>
        <w:t>inter</w:t>
      </w:r>
      <w:proofErr w:type="spellEnd"/>
      <w:r w:rsidRPr="0033140D" w:rsidR="004E178C">
        <w:rPr>
          <w:szCs w:val="18"/>
        </w:rPr>
        <w:t>)nationale verdragen na te komen</w:t>
      </w:r>
      <w:r w:rsidRPr="0033140D" w:rsidR="00EF462D">
        <w:rPr>
          <w:szCs w:val="18"/>
        </w:rPr>
        <w:t>.</w:t>
      </w:r>
    </w:p>
    <w:p w:rsidRPr="00F17E11" w:rsidR="00B919D5" w:rsidP="00B919D5" w:rsidRDefault="00B919D5" w14:paraId="3B771F4E" w14:textId="178FC4F4">
      <w:pPr>
        <w:rPr>
          <w:szCs w:val="18"/>
        </w:rPr>
      </w:pPr>
      <w:r>
        <w:rPr>
          <w:szCs w:val="18"/>
        </w:rPr>
        <w:br/>
      </w:r>
      <w:r w:rsidRPr="00F17E11">
        <w:rPr>
          <w:szCs w:val="18"/>
        </w:rPr>
        <w:t xml:space="preserve">Gegeven het publieke belang van de wettelijke onderzoekstaken, stelt de overheid extra eisen aan de onafhankelijkheid, betrouwbaarheid en transparantie van de uitvoering van deze taken. Deze eisen zijn </w:t>
      </w:r>
      <w:r w:rsidR="00025C15">
        <w:rPr>
          <w:szCs w:val="18"/>
        </w:rPr>
        <w:t>vastgelegd in</w:t>
      </w:r>
      <w:r w:rsidR="00EF462D">
        <w:rPr>
          <w:szCs w:val="18"/>
        </w:rPr>
        <w:t xml:space="preserve"> </w:t>
      </w:r>
      <w:r w:rsidR="00865A9B">
        <w:rPr>
          <w:szCs w:val="18"/>
        </w:rPr>
        <w:t xml:space="preserve">de </w:t>
      </w:r>
      <w:r w:rsidRPr="00F17E11" w:rsidR="00EF462D">
        <w:rPr>
          <w:szCs w:val="18"/>
        </w:rPr>
        <w:t>Overeenkomst Wettelijke Onderzoekstaken</w:t>
      </w:r>
      <w:r w:rsidRPr="00F17E11" w:rsidDel="00EF462D" w:rsidR="00EF462D">
        <w:rPr>
          <w:szCs w:val="18"/>
        </w:rPr>
        <w:t xml:space="preserve"> </w:t>
      </w:r>
      <w:r w:rsidR="00EF462D">
        <w:rPr>
          <w:szCs w:val="18"/>
        </w:rPr>
        <w:t xml:space="preserve">(2018) </w:t>
      </w:r>
      <w:r w:rsidRPr="00F17E11">
        <w:rPr>
          <w:szCs w:val="18"/>
        </w:rPr>
        <w:t>tussen LVVN en Wageningen Universit</w:t>
      </w:r>
      <w:r>
        <w:rPr>
          <w:szCs w:val="18"/>
        </w:rPr>
        <w:t xml:space="preserve">y &amp; Research </w:t>
      </w:r>
      <w:r w:rsidRPr="00F17E11">
        <w:rPr>
          <w:szCs w:val="18"/>
        </w:rPr>
        <w:t>(WUR). Hiermee zijn de WOT-</w:t>
      </w:r>
      <w:r w:rsidR="0007618F">
        <w:rPr>
          <w:szCs w:val="18"/>
        </w:rPr>
        <w:t>instituten</w:t>
      </w:r>
      <w:r w:rsidRPr="00F17E11">
        <w:rPr>
          <w:szCs w:val="18"/>
        </w:rPr>
        <w:t xml:space="preserve"> binnen WUR formeel erkend als nationale instellingen voor uitvoering van publieke taken.</w:t>
      </w:r>
      <w:r w:rsidRPr="007E7654">
        <w:rPr>
          <w:szCs w:val="18"/>
        </w:rPr>
        <w:t xml:space="preserve"> </w:t>
      </w:r>
      <w:r w:rsidRPr="00743DB7">
        <w:rPr>
          <w:szCs w:val="18"/>
        </w:rPr>
        <w:t xml:space="preserve">Wageningen Food Safety Research (WFSR), een onderdeel van Wageningen University &amp; Research (WUR), voert </w:t>
      </w:r>
      <w:r w:rsidRPr="00F17E11">
        <w:rPr>
          <w:szCs w:val="18"/>
        </w:rPr>
        <w:t xml:space="preserve">de wettelijke onderzoekstaken </w:t>
      </w:r>
      <w:r>
        <w:rPr>
          <w:szCs w:val="18"/>
        </w:rPr>
        <w:t xml:space="preserve">uit </w:t>
      </w:r>
      <w:r w:rsidRPr="00F17E11">
        <w:rPr>
          <w:szCs w:val="18"/>
        </w:rPr>
        <w:t>op het gebied van voedselveiligheid.</w:t>
      </w:r>
      <w:r w:rsidR="00963663">
        <w:rPr>
          <w:szCs w:val="18"/>
        </w:rPr>
        <w:br/>
      </w:r>
    </w:p>
    <w:bookmarkEnd w:id="0"/>
    <w:p w:rsidRPr="007A68CB" w:rsidR="00B919D5" w:rsidP="00B919D5" w:rsidRDefault="00B919D5" w14:paraId="63F8C41B" w14:textId="36E61AA3">
      <w:pPr>
        <w:rPr>
          <w:szCs w:val="18"/>
        </w:rPr>
      </w:pPr>
      <w:r w:rsidRPr="007A68CB">
        <w:rPr>
          <w:b/>
          <w:bCs/>
          <w:szCs w:val="18"/>
        </w:rPr>
        <w:t xml:space="preserve">Omschrijving van WOT-VV Beleid </w:t>
      </w:r>
      <w:r w:rsidRPr="007A68CB">
        <w:rPr>
          <w:b/>
          <w:bCs/>
          <w:szCs w:val="18"/>
        </w:rPr>
        <w:br/>
      </w:r>
      <w:r w:rsidRPr="007A68CB">
        <w:rPr>
          <w:szCs w:val="18"/>
        </w:rPr>
        <w:t xml:space="preserve">De WOT-VV Beleid ondersteunt de overheid (LVVN, VWS en NVWA) </w:t>
      </w:r>
      <w:r>
        <w:rPr>
          <w:szCs w:val="18"/>
        </w:rPr>
        <w:t xml:space="preserve">bij </w:t>
      </w:r>
      <w:r w:rsidRPr="007A68CB">
        <w:rPr>
          <w:szCs w:val="18"/>
        </w:rPr>
        <w:t xml:space="preserve">het </w:t>
      </w:r>
      <w:r w:rsidRPr="007A68CB">
        <w:rPr>
          <w:szCs w:val="18"/>
        </w:rPr>
        <w:lastRenderedPageBreak/>
        <w:t>waarborgen van voedsel- en voederveiligheid en voedselintegriteit</w:t>
      </w:r>
      <w:r>
        <w:rPr>
          <w:szCs w:val="18"/>
        </w:rPr>
        <w:t xml:space="preserve">, met een primaire focus op chemische voedselveiligheid. </w:t>
      </w:r>
      <w:r w:rsidRPr="007A68CB">
        <w:rPr>
          <w:szCs w:val="18"/>
        </w:rPr>
        <w:t xml:space="preserve">De WOT-VV Beleid omvat op hoofdlijnen </w:t>
      </w:r>
      <w:r>
        <w:rPr>
          <w:szCs w:val="18"/>
        </w:rPr>
        <w:t xml:space="preserve">de volgende </w:t>
      </w:r>
      <w:r w:rsidRPr="007A68CB">
        <w:rPr>
          <w:szCs w:val="18"/>
        </w:rPr>
        <w:t>wettelijke</w:t>
      </w:r>
      <w:r w:rsidR="004E178C">
        <w:rPr>
          <w:szCs w:val="18"/>
        </w:rPr>
        <w:t xml:space="preserve"> vaste </w:t>
      </w:r>
      <w:r w:rsidRPr="007A68CB">
        <w:rPr>
          <w:szCs w:val="18"/>
        </w:rPr>
        <w:t>taken</w:t>
      </w:r>
      <w:r w:rsidR="006534A7">
        <w:rPr>
          <w:szCs w:val="18"/>
        </w:rPr>
        <w:t xml:space="preserve">: </w:t>
      </w:r>
      <w:r w:rsidRPr="007A68CB">
        <w:rPr>
          <w:szCs w:val="18"/>
        </w:rPr>
        <w:t xml:space="preserve"> </w:t>
      </w:r>
      <w:r>
        <w:rPr>
          <w:szCs w:val="18"/>
        </w:rPr>
        <w:br/>
      </w:r>
    </w:p>
    <w:p w:rsidRPr="007A68CB" w:rsidR="00B919D5" w:rsidP="00B919D5" w:rsidRDefault="00B919D5" w14:paraId="598838AB" w14:textId="77777777">
      <w:pPr>
        <w:numPr>
          <w:ilvl w:val="1"/>
          <w:numId w:val="15"/>
        </w:numPr>
        <w:spacing w:after="160" w:line="240" w:lineRule="auto"/>
        <w:rPr>
          <w:szCs w:val="18"/>
        </w:rPr>
      </w:pPr>
      <w:r w:rsidRPr="007A68CB">
        <w:rPr>
          <w:szCs w:val="18"/>
        </w:rPr>
        <w:t xml:space="preserve">De functie van referentie- en onderzoekslaboratorium op het vlak van voedselveiligheid (inclusief diervoeders); </w:t>
      </w:r>
    </w:p>
    <w:p w:rsidRPr="007A68CB" w:rsidR="00B919D5" w:rsidP="00B919D5" w:rsidRDefault="00B919D5" w14:paraId="59F2D16F" w14:textId="77777777">
      <w:pPr>
        <w:numPr>
          <w:ilvl w:val="1"/>
          <w:numId w:val="15"/>
        </w:numPr>
        <w:spacing w:after="160" w:line="240" w:lineRule="auto"/>
        <w:rPr>
          <w:szCs w:val="18"/>
        </w:rPr>
      </w:pPr>
      <w:r w:rsidRPr="007A68CB">
        <w:rPr>
          <w:szCs w:val="18"/>
        </w:rPr>
        <w:t>Het uitvoeren van de toegewezen Europese (EURL) en Nationaal Referentie Laboratorium (NRL) functies en overige borgingstaken;</w:t>
      </w:r>
    </w:p>
    <w:p w:rsidRPr="007A68CB" w:rsidR="00B919D5" w:rsidP="00B919D5" w:rsidRDefault="00B919D5" w14:paraId="53597CF2" w14:textId="77777777">
      <w:pPr>
        <w:numPr>
          <w:ilvl w:val="1"/>
          <w:numId w:val="15"/>
        </w:numPr>
        <w:spacing w:after="160" w:line="240" w:lineRule="auto"/>
        <w:rPr>
          <w:szCs w:val="18"/>
        </w:rPr>
      </w:pPr>
      <w:r w:rsidRPr="007A68CB">
        <w:rPr>
          <w:szCs w:val="18"/>
        </w:rPr>
        <w:t>Vertegenwoordiging in (</w:t>
      </w:r>
      <w:proofErr w:type="spellStart"/>
      <w:r w:rsidRPr="007A68CB">
        <w:rPr>
          <w:szCs w:val="18"/>
        </w:rPr>
        <w:t>inter</w:t>
      </w:r>
      <w:proofErr w:type="spellEnd"/>
      <w:r w:rsidRPr="007A68CB">
        <w:rPr>
          <w:szCs w:val="18"/>
        </w:rPr>
        <w:t xml:space="preserve">)nationale gremia ter beoordeling van voedselveiligheid, incl. advisering, dossierbeoordeling en methodeharmonisatie; </w:t>
      </w:r>
    </w:p>
    <w:p w:rsidRPr="007A68CB" w:rsidR="00B919D5" w:rsidP="00B919D5" w:rsidRDefault="00B919D5" w14:paraId="2B1B1FCA" w14:textId="780DD167">
      <w:pPr>
        <w:numPr>
          <w:ilvl w:val="1"/>
          <w:numId w:val="15"/>
        </w:numPr>
        <w:spacing w:after="160" w:line="240" w:lineRule="auto"/>
        <w:rPr>
          <w:szCs w:val="18"/>
        </w:rPr>
      </w:pPr>
      <w:r w:rsidRPr="007A68CB">
        <w:rPr>
          <w:szCs w:val="18"/>
        </w:rPr>
        <w:t xml:space="preserve">Ontwikkeling en instandhouding van kennis, modellen, dataverzamelingen en methoden ten behoeve van bestaande en nieuwe analyses op het gebied van voedsel- en voederveiligheid en </w:t>
      </w:r>
      <w:r w:rsidR="00D81FD8">
        <w:rPr>
          <w:szCs w:val="18"/>
        </w:rPr>
        <w:t>voedsel</w:t>
      </w:r>
      <w:r w:rsidRPr="007A68CB">
        <w:rPr>
          <w:szCs w:val="18"/>
        </w:rPr>
        <w:t xml:space="preserve">integriteit; </w:t>
      </w:r>
    </w:p>
    <w:p w:rsidRPr="007A68CB" w:rsidR="00B919D5" w:rsidP="00B919D5" w:rsidRDefault="00B919D5" w14:paraId="4A9F53FC" w14:textId="77777777">
      <w:pPr>
        <w:numPr>
          <w:ilvl w:val="1"/>
          <w:numId w:val="15"/>
        </w:numPr>
        <w:spacing w:after="160" w:line="240" w:lineRule="auto"/>
        <w:rPr>
          <w:szCs w:val="18"/>
        </w:rPr>
      </w:pPr>
      <w:r w:rsidRPr="007A68CB">
        <w:rPr>
          <w:szCs w:val="18"/>
        </w:rPr>
        <w:t>Crisisparaatheid op het gebied van chemische voedselveiligheid binnen afgesproken domeinen en de functie van crisisorganisatie (24/7 beschikbaarheid);</w:t>
      </w:r>
    </w:p>
    <w:p w:rsidRPr="007A68CB" w:rsidR="00B919D5" w:rsidP="00B919D5" w:rsidRDefault="00B919D5" w14:paraId="5D65CEF3" w14:textId="7A8E14CE">
      <w:pPr>
        <w:numPr>
          <w:ilvl w:val="1"/>
          <w:numId w:val="15"/>
        </w:numPr>
        <w:spacing w:after="160" w:line="240" w:lineRule="auto"/>
        <w:rPr>
          <w:szCs w:val="18"/>
        </w:rPr>
      </w:pPr>
      <w:r w:rsidRPr="007A68CB">
        <w:rPr>
          <w:szCs w:val="18"/>
        </w:rPr>
        <w:t xml:space="preserve">Ondersteuning van </w:t>
      </w:r>
      <w:r w:rsidRPr="00F17E11" w:rsidR="00F113B6">
        <w:rPr>
          <w:szCs w:val="18"/>
        </w:rPr>
        <w:t>het bureau Risicobeoordeling &amp; onderzoek van de Nederlandse Voedsel- en Warenautoriteit (NVWA-</w:t>
      </w:r>
      <w:proofErr w:type="spellStart"/>
      <w:r w:rsidRPr="00F17E11" w:rsidR="00F113B6">
        <w:rPr>
          <w:szCs w:val="18"/>
        </w:rPr>
        <w:t>BuRO</w:t>
      </w:r>
      <w:proofErr w:type="spellEnd"/>
      <w:r w:rsidRPr="00F17E11" w:rsidR="00F113B6">
        <w:rPr>
          <w:szCs w:val="18"/>
        </w:rPr>
        <w:t>)</w:t>
      </w:r>
      <w:r w:rsidRPr="007A68CB">
        <w:rPr>
          <w:szCs w:val="18"/>
        </w:rPr>
        <w:t>;</w:t>
      </w:r>
    </w:p>
    <w:p w:rsidRPr="00F17E11" w:rsidR="00B919D5" w:rsidP="00B919D5" w:rsidRDefault="00F861F7" w14:paraId="25C12967" w14:textId="0FBFA1C9">
      <w:pPr>
        <w:rPr>
          <w:szCs w:val="18"/>
        </w:rPr>
      </w:pPr>
      <w:r>
        <w:rPr>
          <w:szCs w:val="18"/>
        </w:rPr>
        <w:t xml:space="preserve">Naast de vaste taken </w:t>
      </w:r>
      <w:r w:rsidR="00637126">
        <w:rPr>
          <w:szCs w:val="18"/>
        </w:rPr>
        <w:t xml:space="preserve">worden er </w:t>
      </w:r>
      <w:r w:rsidR="00FE20E3">
        <w:rPr>
          <w:szCs w:val="18"/>
        </w:rPr>
        <w:t>variabele</w:t>
      </w:r>
      <w:r w:rsidR="00637126">
        <w:rPr>
          <w:szCs w:val="18"/>
        </w:rPr>
        <w:t xml:space="preserve"> taken ui</w:t>
      </w:r>
      <w:r w:rsidR="00F6269A">
        <w:rPr>
          <w:szCs w:val="18"/>
        </w:rPr>
        <w:t xml:space="preserve">tgevoerd </w:t>
      </w:r>
      <w:r>
        <w:rPr>
          <w:szCs w:val="18"/>
        </w:rPr>
        <w:t>zo</w:t>
      </w:r>
      <w:r w:rsidR="00F6269A">
        <w:rPr>
          <w:szCs w:val="18"/>
        </w:rPr>
        <w:t>als</w:t>
      </w:r>
      <w:r w:rsidRPr="007A68CB" w:rsidR="00B919D5">
        <w:rPr>
          <w:szCs w:val="18"/>
        </w:rPr>
        <w:t xml:space="preserve"> </w:t>
      </w:r>
      <w:proofErr w:type="spellStart"/>
      <w:r w:rsidR="00B919D5">
        <w:rPr>
          <w:szCs w:val="18"/>
        </w:rPr>
        <w:t>s</w:t>
      </w:r>
      <w:r w:rsidRPr="007A68CB" w:rsidR="00B919D5">
        <w:rPr>
          <w:szCs w:val="18"/>
        </w:rPr>
        <w:t>urveys</w:t>
      </w:r>
      <w:proofErr w:type="spellEnd"/>
      <w:r>
        <w:rPr>
          <w:szCs w:val="18"/>
        </w:rPr>
        <w:t xml:space="preserve">, </w:t>
      </w:r>
      <w:r w:rsidRPr="007A68CB" w:rsidR="00B919D5">
        <w:rPr>
          <w:szCs w:val="18"/>
        </w:rPr>
        <w:t>beleidsonderbouwing, methodeontwikkeling en inventariserend onderzoek</w:t>
      </w:r>
      <w:r>
        <w:rPr>
          <w:szCs w:val="18"/>
        </w:rPr>
        <w:t>.</w:t>
      </w:r>
      <w:r w:rsidR="00B919D5">
        <w:rPr>
          <w:szCs w:val="18"/>
        </w:rPr>
        <w:br/>
      </w:r>
      <w:r w:rsidR="00B919D5">
        <w:rPr>
          <w:szCs w:val="18"/>
        </w:rPr>
        <w:br/>
        <w:t xml:space="preserve">De WOT-VV Beleid </w:t>
      </w:r>
      <w:r w:rsidRPr="00F17E11" w:rsidR="00B919D5">
        <w:rPr>
          <w:szCs w:val="18"/>
        </w:rPr>
        <w:t xml:space="preserve">wordt aangestuurd door een Opdrachtgeversoverleg. De leden zijn afkomstig uit de relevante onderdelen van </w:t>
      </w:r>
      <w:r w:rsidR="00D81FD8">
        <w:rPr>
          <w:szCs w:val="18"/>
        </w:rPr>
        <w:t>de</w:t>
      </w:r>
      <w:r w:rsidRPr="00F17E11" w:rsidR="00B919D5">
        <w:rPr>
          <w:szCs w:val="18"/>
        </w:rPr>
        <w:t xml:space="preserve"> ministerie</w:t>
      </w:r>
      <w:r w:rsidR="00D81FD8">
        <w:rPr>
          <w:szCs w:val="18"/>
        </w:rPr>
        <w:t>s</w:t>
      </w:r>
      <w:r w:rsidRPr="00F17E11" w:rsidR="00B919D5">
        <w:rPr>
          <w:szCs w:val="18"/>
        </w:rPr>
        <w:t xml:space="preserve"> van LVVN en Volksgezondheid, Welzijn en Sport (VWS)</w:t>
      </w:r>
      <w:r w:rsidR="00B919D5">
        <w:rPr>
          <w:szCs w:val="18"/>
        </w:rPr>
        <w:t xml:space="preserve">, </w:t>
      </w:r>
      <w:r w:rsidRPr="00F17E11" w:rsidR="00B919D5">
        <w:rPr>
          <w:szCs w:val="18"/>
        </w:rPr>
        <w:t>de Nederlandse Voedsel- en Warenautoriteit (NVWA) en NVWA-</w:t>
      </w:r>
      <w:proofErr w:type="spellStart"/>
      <w:r w:rsidRPr="00F17E11" w:rsidR="00B919D5">
        <w:rPr>
          <w:szCs w:val="18"/>
        </w:rPr>
        <w:t>BuRO</w:t>
      </w:r>
      <w:proofErr w:type="spellEnd"/>
      <w:r w:rsidRPr="00F17E11" w:rsidR="00B919D5">
        <w:rPr>
          <w:szCs w:val="18"/>
        </w:rPr>
        <w:t>.</w:t>
      </w:r>
      <w:r w:rsidR="00B919D5">
        <w:rPr>
          <w:szCs w:val="18"/>
        </w:rPr>
        <w:t xml:space="preserve"> </w:t>
      </w:r>
      <w:r w:rsidRPr="00F17E11" w:rsidR="00B919D5">
        <w:rPr>
          <w:szCs w:val="18"/>
        </w:rPr>
        <w:t xml:space="preserve">Zij bepalen de strategie van de WOT-VV Beleid en keuren de </w:t>
      </w:r>
      <w:r w:rsidR="00B919D5">
        <w:rPr>
          <w:szCs w:val="18"/>
        </w:rPr>
        <w:t>activiteiten</w:t>
      </w:r>
      <w:r w:rsidRPr="00F17E11" w:rsidR="00B919D5">
        <w:rPr>
          <w:szCs w:val="18"/>
        </w:rPr>
        <w:t xml:space="preserve">plannen en het </w:t>
      </w:r>
      <w:r w:rsidR="00B919D5">
        <w:rPr>
          <w:szCs w:val="18"/>
        </w:rPr>
        <w:t>activiteiten</w:t>
      </w:r>
      <w:r w:rsidRPr="00F17E11" w:rsidR="00B919D5">
        <w:rPr>
          <w:szCs w:val="18"/>
        </w:rPr>
        <w:t xml:space="preserve">verslag goed. Het Opdrachtgeversoverleg wordt geadviseerd door </w:t>
      </w:r>
      <w:r w:rsidR="00B919D5">
        <w:rPr>
          <w:szCs w:val="18"/>
        </w:rPr>
        <w:t>A</w:t>
      </w:r>
      <w:r w:rsidRPr="00F17E11" w:rsidR="00B919D5">
        <w:rPr>
          <w:szCs w:val="18"/>
        </w:rPr>
        <w:t xml:space="preserve">dviescommissies, bestaande uit deskundigen van betrokken ministeries, </w:t>
      </w:r>
      <w:r w:rsidR="00B919D5">
        <w:rPr>
          <w:szCs w:val="18"/>
        </w:rPr>
        <w:t>de NVWA en NVWA-</w:t>
      </w:r>
      <w:proofErr w:type="spellStart"/>
      <w:r w:rsidR="00B919D5">
        <w:rPr>
          <w:szCs w:val="18"/>
        </w:rPr>
        <w:t>BuRO</w:t>
      </w:r>
      <w:proofErr w:type="spellEnd"/>
      <w:r w:rsidR="00B919D5">
        <w:rPr>
          <w:szCs w:val="18"/>
        </w:rPr>
        <w:t xml:space="preserve">. </w:t>
      </w:r>
      <w:r w:rsidR="00B919D5">
        <w:rPr>
          <w:szCs w:val="18"/>
        </w:rPr>
        <w:br/>
      </w:r>
    </w:p>
    <w:p w:rsidRPr="00F17E11" w:rsidR="00B919D5" w:rsidP="00B919D5" w:rsidRDefault="00B919D5" w14:paraId="7E5E282F" w14:textId="14A231E1">
      <w:pPr>
        <w:rPr>
          <w:szCs w:val="18"/>
        </w:rPr>
      </w:pPr>
      <w:r w:rsidRPr="00F17E11">
        <w:rPr>
          <w:b/>
          <w:bCs/>
          <w:szCs w:val="18"/>
        </w:rPr>
        <w:t>Conclusies en aanbevelingen evaluatierapport</w:t>
      </w:r>
      <w:r>
        <w:rPr>
          <w:szCs w:val="18"/>
        </w:rPr>
        <w:br/>
      </w:r>
      <w:r w:rsidRPr="00F17E11">
        <w:rPr>
          <w:szCs w:val="18"/>
        </w:rPr>
        <w:t xml:space="preserve">De centrale vraag van de uitgevoerde evaluatie is </w:t>
      </w:r>
      <w:r>
        <w:rPr>
          <w:szCs w:val="18"/>
        </w:rPr>
        <w:t xml:space="preserve">in hoeverre </w:t>
      </w:r>
      <w:r w:rsidRPr="00F17E11">
        <w:rPr>
          <w:szCs w:val="18"/>
        </w:rPr>
        <w:t>sprake is van een doeltreffende</w:t>
      </w:r>
      <w:r>
        <w:rPr>
          <w:szCs w:val="18"/>
        </w:rPr>
        <w:t xml:space="preserve"> en</w:t>
      </w:r>
      <w:r w:rsidRPr="00F17E11">
        <w:rPr>
          <w:szCs w:val="18"/>
        </w:rPr>
        <w:t xml:space="preserve"> doelmatige uitvoering van de </w:t>
      </w:r>
      <w:r>
        <w:rPr>
          <w:szCs w:val="18"/>
        </w:rPr>
        <w:t xml:space="preserve">WOT-VV Beleid over de looptijd van de </w:t>
      </w:r>
      <w:r w:rsidRPr="00B3641F">
        <w:rPr>
          <w:szCs w:val="18"/>
        </w:rPr>
        <w:t>Uitvoeringsovereenkomst W</w:t>
      </w:r>
      <w:r>
        <w:rPr>
          <w:szCs w:val="18"/>
        </w:rPr>
        <w:t xml:space="preserve">OT-VV Beleid van </w:t>
      </w:r>
      <w:r w:rsidRPr="00B3641F">
        <w:rPr>
          <w:szCs w:val="18"/>
        </w:rPr>
        <w:t>2021</w:t>
      </w:r>
      <w:r>
        <w:rPr>
          <w:szCs w:val="18"/>
        </w:rPr>
        <w:t xml:space="preserve"> tot </w:t>
      </w:r>
      <w:r w:rsidRPr="00B3641F">
        <w:rPr>
          <w:szCs w:val="18"/>
        </w:rPr>
        <w:t>2025</w:t>
      </w:r>
      <w:r>
        <w:rPr>
          <w:szCs w:val="18"/>
        </w:rPr>
        <w:t>.</w:t>
      </w:r>
      <w:r w:rsidRPr="00F17E11">
        <w:rPr>
          <w:szCs w:val="18"/>
        </w:rPr>
        <w:t xml:space="preserve"> </w:t>
      </w:r>
      <w:proofErr w:type="spellStart"/>
      <w:r w:rsidRPr="00F17E11">
        <w:rPr>
          <w:szCs w:val="18"/>
        </w:rPr>
        <w:t>D</w:t>
      </w:r>
      <w:r>
        <w:rPr>
          <w:szCs w:val="18"/>
        </w:rPr>
        <w:t>ialogic</w:t>
      </w:r>
      <w:proofErr w:type="spellEnd"/>
      <w:r>
        <w:rPr>
          <w:szCs w:val="18"/>
        </w:rPr>
        <w:t xml:space="preserve"> concludeert dat het overkoepelende oordeel over doelmatigheid en doeltreffendheid van de WOT-VV Beleid over de</w:t>
      </w:r>
      <w:r w:rsidR="00865A9B">
        <w:rPr>
          <w:szCs w:val="18"/>
        </w:rPr>
        <w:t>ze</w:t>
      </w:r>
      <w:r>
        <w:rPr>
          <w:szCs w:val="18"/>
        </w:rPr>
        <w:t xml:space="preserve"> periode positief is. </w:t>
      </w:r>
      <w:r w:rsidR="00AF191A">
        <w:rPr>
          <w:szCs w:val="18"/>
        </w:rPr>
        <w:t xml:space="preserve">Er is sprake van een doelmatige en doeltreffende uitvoering en opzet van de WOT-VV Beleid. </w:t>
      </w:r>
      <w:r>
        <w:rPr>
          <w:szCs w:val="18"/>
        </w:rPr>
        <w:t>D</w:t>
      </w:r>
      <w:r w:rsidRPr="00684809">
        <w:rPr>
          <w:szCs w:val="18"/>
        </w:rPr>
        <w:t>e WOT-VV Beleid d</w:t>
      </w:r>
      <w:r>
        <w:rPr>
          <w:szCs w:val="18"/>
        </w:rPr>
        <w:t xml:space="preserve">raagt direct bij aan de ontwikkeling en toegang </w:t>
      </w:r>
      <w:r w:rsidRPr="00684809">
        <w:rPr>
          <w:szCs w:val="18"/>
        </w:rPr>
        <w:t xml:space="preserve">tot relevante en actuele kennis, informatie en data voor de onderbouwing van voedselveiligheidsbeleid. </w:t>
      </w:r>
      <w:r>
        <w:rPr>
          <w:szCs w:val="18"/>
        </w:rPr>
        <w:t>De uitvoering van projecten en rapportages vindt naar tevredenheid plaats</w:t>
      </w:r>
      <w:r w:rsidRPr="004206EF">
        <w:rPr>
          <w:szCs w:val="18"/>
        </w:rPr>
        <w:t xml:space="preserve">, </w:t>
      </w:r>
      <w:r w:rsidR="00314843">
        <w:rPr>
          <w:szCs w:val="18"/>
        </w:rPr>
        <w:t xml:space="preserve">doelstellingen worden behaald, </w:t>
      </w:r>
      <w:r w:rsidRPr="004206EF">
        <w:rPr>
          <w:szCs w:val="18"/>
        </w:rPr>
        <w:t xml:space="preserve">budgetoverschrijdingen zijn beperkt en </w:t>
      </w:r>
      <w:r>
        <w:rPr>
          <w:szCs w:val="18"/>
        </w:rPr>
        <w:t>het</w:t>
      </w:r>
      <w:r w:rsidRPr="004206EF">
        <w:rPr>
          <w:szCs w:val="18"/>
        </w:rPr>
        <w:t xml:space="preserve"> </w:t>
      </w:r>
      <w:r>
        <w:rPr>
          <w:szCs w:val="18"/>
        </w:rPr>
        <w:t>afwegings</w:t>
      </w:r>
      <w:r w:rsidRPr="004206EF">
        <w:rPr>
          <w:szCs w:val="18"/>
        </w:rPr>
        <w:t xml:space="preserve">kader ondersteunt de selectie van de juiste </w:t>
      </w:r>
      <w:r>
        <w:rPr>
          <w:szCs w:val="18"/>
        </w:rPr>
        <w:t xml:space="preserve">onderwerpen en </w:t>
      </w:r>
      <w:r w:rsidRPr="004206EF">
        <w:rPr>
          <w:szCs w:val="18"/>
        </w:rPr>
        <w:t xml:space="preserve">activiteiten. </w:t>
      </w:r>
      <w:r w:rsidRPr="0076611C" w:rsidR="0076611C">
        <w:rPr>
          <w:szCs w:val="18"/>
        </w:rPr>
        <w:t xml:space="preserve">De efficiënte uitvoering van </w:t>
      </w:r>
      <w:r w:rsidR="0076611C">
        <w:rPr>
          <w:szCs w:val="18"/>
        </w:rPr>
        <w:t>de WOT-VV Beleid wordt on</w:t>
      </w:r>
      <w:r w:rsidRPr="0076611C" w:rsidR="0076611C">
        <w:rPr>
          <w:szCs w:val="18"/>
        </w:rPr>
        <w:t>dersteund door</w:t>
      </w:r>
      <w:r w:rsidR="00865A9B">
        <w:rPr>
          <w:szCs w:val="18"/>
        </w:rPr>
        <w:t xml:space="preserve"> een</w:t>
      </w:r>
      <w:r w:rsidRPr="0076611C" w:rsidR="0076611C">
        <w:rPr>
          <w:szCs w:val="18"/>
        </w:rPr>
        <w:t xml:space="preserve"> goede </w:t>
      </w:r>
      <w:proofErr w:type="spellStart"/>
      <w:r w:rsidRPr="0076611C" w:rsidR="0076611C">
        <w:rPr>
          <w:szCs w:val="18"/>
        </w:rPr>
        <w:t>governance</w:t>
      </w:r>
      <w:proofErr w:type="spellEnd"/>
      <w:r w:rsidRPr="0076611C" w:rsidR="0076611C">
        <w:rPr>
          <w:szCs w:val="18"/>
        </w:rPr>
        <w:t xml:space="preserve"> en structurele afstemming </w:t>
      </w:r>
      <w:r w:rsidR="0076611C">
        <w:rPr>
          <w:szCs w:val="18"/>
        </w:rPr>
        <w:t xml:space="preserve">in uitgebreide overlegstructuren </w:t>
      </w:r>
      <w:r w:rsidRPr="0076611C" w:rsidR="0076611C">
        <w:rPr>
          <w:szCs w:val="18"/>
        </w:rPr>
        <w:t>tussen betrokken partijen.</w:t>
      </w:r>
      <w:r w:rsidR="0033771D">
        <w:rPr>
          <w:szCs w:val="18"/>
        </w:rPr>
        <w:br/>
      </w:r>
      <w:r w:rsidR="0033771D">
        <w:rPr>
          <w:szCs w:val="18"/>
        </w:rPr>
        <w:br/>
      </w:r>
      <w:proofErr w:type="spellStart"/>
      <w:r>
        <w:rPr>
          <w:szCs w:val="18"/>
        </w:rPr>
        <w:t>Dialogic</w:t>
      </w:r>
      <w:proofErr w:type="spellEnd"/>
      <w:r>
        <w:rPr>
          <w:szCs w:val="18"/>
        </w:rPr>
        <w:t xml:space="preserve"> komt </w:t>
      </w:r>
      <w:r w:rsidR="00D81FD8">
        <w:rPr>
          <w:szCs w:val="18"/>
        </w:rPr>
        <w:t xml:space="preserve">met een aantal </w:t>
      </w:r>
      <w:r>
        <w:rPr>
          <w:szCs w:val="18"/>
        </w:rPr>
        <w:t>aanbevelingen</w:t>
      </w:r>
      <w:r w:rsidRPr="00E71461">
        <w:rPr>
          <w:szCs w:val="18"/>
        </w:rPr>
        <w:t xml:space="preserve"> </w:t>
      </w:r>
      <w:r w:rsidRPr="00F17E11">
        <w:rPr>
          <w:szCs w:val="18"/>
        </w:rPr>
        <w:t xml:space="preserve">ter verbetering van </w:t>
      </w:r>
      <w:r>
        <w:rPr>
          <w:szCs w:val="18"/>
        </w:rPr>
        <w:t xml:space="preserve">de WOT-VV Beleid. </w:t>
      </w:r>
      <w:r w:rsidR="00682D49">
        <w:rPr>
          <w:szCs w:val="18"/>
        </w:rPr>
        <w:t xml:space="preserve">De eerste aanbevelingen richten zich </w:t>
      </w:r>
      <w:r w:rsidR="0033140D">
        <w:rPr>
          <w:szCs w:val="18"/>
        </w:rPr>
        <w:t>op het</w:t>
      </w:r>
      <w:r>
        <w:rPr>
          <w:szCs w:val="18"/>
        </w:rPr>
        <w:t xml:space="preserve"> verbeteren van </w:t>
      </w:r>
      <w:r w:rsidR="00865A9B">
        <w:rPr>
          <w:szCs w:val="18"/>
        </w:rPr>
        <w:t xml:space="preserve">de </w:t>
      </w:r>
      <w:r>
        <w:rPr>
          <w:szCs w:val="18"/>
        </w:rPr>
        <w:t xml:space="preserve">samenwerking </w:t>
      </w:r>
      <w:r w:rsidR="00682D49">
        <w:rPr>
          <w:szCs w:val="18"/>
        </w:rPr>
        <w:t>tussen verschillende partijen zoals de opdrachtgevers, onderzoekers en de adviescommissies</w:t>
      </w:r>
      <w:r w:rsidR="00865A9B">
        <w:rPr>
          <w:szCs w:val="18"/>
        </w:rPr>
        <w:t>.</w:t>
      </w:r>
      <w:r w:rsidR="00682D49">
        <w:rPr>
          <w:szCs w:val="18"/>
        </w:rPr>
        <w:t xml:space="preserve"> </w:t>
      </w:r>
      <w:r w:rsidR="000270EC">
        <w:rPr>
          <w:szCs w:val="18"/>
        </w:rPr>
        <w:t xml:space="preserve">Ook </w:t>
      </w:r>
      <w:r w:rsidR="007A60AE">
        <w:rPr>
          <w:szCs w:val="18"/>
        </w:rPr>
        <w:t xml:space="preserve">wordt er nadruk gelegd op het verbeteren van </w:t>
      </w:r>
      <w:r w:rsidR="00CC66B4">
        <w:rPr>
          <w:szCs w:val="18"/>
        </w:rPr>
        <w:t xml:space="preserve">kennisoverdracht binnen de WOT-VV Beleid </w:t>
      </w:r>
      <w:r w:rsidR="00682D49">
        <w:rPr>
          <w:szCs w:val="18"/>
        </w:rPr>
        <w:t xml:space="preserve">door de relatie tussen beleid en onderzoek te verstevigen. </w:t>
      </w:r>
      <w:r w:rsidR="00E2387A">
        <w:rPr>
          <w:szCs w:val="18"/>
        </w:rPr>
        <w:br/>
      </w:r>
      <w:r w:rsidR="00E2387A">
        <w:rPr>
          <w:szCs w:val="18"/>
        </w:rPr>
        <w:lastRenderedPageBreak/>
        <w:br/>
      </w:r>
      <w:r w:rsidR="00D41E88">
        <w:rPr>
          <w:szCs w:val="18"/>
        </w:rPr>
        <w:t>Verdere</w:t>
      </w:r>
      <w:r w:rsidR="00682D49">
        <w:rPr>
          <w:szCs w:val="18"/>
        </w:rPr>
        <w:t xml:space="preserve"> aanbevelingen richten zich op </w:t>
      </w:r>
      <w:r>
        <w:rPr>
          <w:szCs w:val="18"/>
        </w:rPr>
        <w:t xml:space="preserve">verbetering van de doeltreffendheid en doelmatigheid van </w:t>
      </w:r>
      <w:r w:rsidR="00865A9B">
        <w:rPr>
          <w:szCs w:val="18"/>
        </w:rPr>
        <w:t xml:space="preserve">de </w:t>
      </w:r>
      <w:r>
        <w:rPr>
          <w:szCs w:val="18"/>
        </w:rPr>
        <w:t>organisatie en processen</w:t>
      </w:r>
      <w:r w:rsidR="00865A9B">
        <w:rPr>
          <w:szCs w:val="18"/>
        </w:rPr>
        <w:t>. In dit kader wordt geadviseerd</w:t>
      </w:r>
      <w:r w:rsidR="00682D49">
        <w:rPr>
          <w:szCs w:val="18"/>
        </w:rPr>
        <w:t xml:space="preserve"> voor </w:t>
      </w:r>
      <w:r w:rsidR="00D41E88">
        <w:rPr>
          <w:szCs w:val="18"/>
        </w:rPr>
        <w:t>projecten</w:t>
      </w:r>
      <w:r w:rsidR="00682D49">
        <w:rPr>
          <w:szCs w:val="18"/>
        </w:rPr>
        <w:t xml:space="preserve"> goede onderlinge afstemming te borgen, </w:t>
      </w:r>
      <w:r w:rsidR="00B22994">
        <w:rPr>
          <w:szCs w:val="18"/>
        </w:rPr>
        <w:t>overlap</w:t>
      </w:r>
      <w:r w:rsidR="00D41E88">
        <w:rPr>
          <w:szCs w:val="18"/>
        </w:rPr>
        <w:t xml:space="preserve"> van</w:t>
      </w:r>
      <w:r w:rsidR="00B22994">
        <w:rPr>
          <w:szCs w:val="18"/>
        </w:rPr>
        <w:t xml:space="preserve"> </w:t>
      </w:r>
      <w:r w:rsidR="00682D49">
        <w:rPr>
          <w:szCs w:val="18"/>
        </w:rPr>
        <w:t xml:space="preserve">overleggen </w:t>
      </w:r>
      <w:r w:rsidR="004F466A">
        <w:rPr>
          <w:szCs w:val="18"/>
        </w:rPr>
        <w:t>te verminderen</w:t>
      </w:r>
      <w:r w:rsidR="00682D49">
        <w:rPr>
          <w:szCs w:val="18"/>
        </w:rPr>
        <w:t xml:space="preserve">, </w:t>
      </w:r>
      <w:r w:rsidR="00F50DC7">
        <w:rPr>
          <w:szCs w:val="18"/>
        </w:rPr>
        <w:t xml:space="preserve">samenwerking met andere kennisinstellingen te intensiveren en </w:t>
      </w:r>
      <w:r w:rsidR="00682D49">
        <w:rPr>
          <w:szCs w:val="18"/>
        </w:rPr>
        <w:t xml:space="preserve">het afwegingskader voor </w:t>
      </w:r>
      <w:proofErr w:type="spellStart"/>
      <w:r w:rsidR="00682D49">
        <w:rPr>
          <w:szCs w:val="18"/>
        </w:rPr>
        <w:t>onderzoeksprioritering</w:t>
      </w:r>
      <w:proofErr w:type="spellEnd"/>
      <w:r w:rsidR="00682D49">
        <w:rPr>
          <w:szCs w:val="18"/>
        </w:rPr>
        <w:t xml:space="preserve"> meer bekendheid te geven</w:t>
      </w:r>
      <w:r w:rsidR="00F50DC7">
        <w:rPr>
          <w:szCs w:val="18"/>
        </w:rPr>
        <w:t>.</w:t>
      </w:r>
      <w:r w:rsidR="00E2387A">
        <w:rPr>
          <w:szCs w:val="18"/>
        </w:rPr>
        <w:br/>
      </w:r>
      <w:r w:rsidR="00E2387A">
        <w:rPr>
          <w:szCs w:val="18"/>
        </w:rPr>
        <w:br/>
      </w:r>
      <w:r w:rsidR="00D41E88">
        <w:rPr>
          <w:szCs w:val="18"/>
        </w:rPr>
        <w:t>Ten slotte</w:t>
      </w:r>
      <w:r w:rsidR="00865A9B">
        <w:rPr>
          <w:szCs w:val="18"/>
        </w:rPr>
        <w:t xml:space="preserve"> zijn er</w:t>
      </w:r>
      <w:r w:rsidR="007E56D2">
        <w:rPr>
          <w:szCs w:val="18"/>
        </w:rPr>
        <w:t xml:space="preserve"> </w:t>
      </w:r>
      <w:r w:rsidR="00D41E88">
        <w:rPr>
          <w:szCs w:val="18"/>
        </w:rPr>
        <w:t xml:space="preserve">aanbevelingen </w:t>
      </w:r>
      <w:r w:rsidR="00865A9B">
        <w:rPr>
          <w:szCs w:val="18"/>
        </w:rPr>
        <w:t xml:space="preserve">die </w:t>
      </w:r>
      <w:r w:rsidR="00D41E88">
        <w:rPr>
          <w:szCs w:val="18"/>
        </w:rPr>
        <w:t>zich</w:t>
      </w:r>
      <w:r w:rsidR="00865A9B">
        <w:rPr>
          <w:szCs w:val="18"/>
        </w:rPr>
        <w:t xml:space="preserve"> richten</w:t>
      </w:r>
      <w:r w:rsidR="00D41E88">
        <w:rPr>
          <w:szCs w:val="18"/>
        </w:rPr>
        <w:t xml:space="preserve"> op </w:t>
      </w:r>
      <w:r w:rsidR="0036408B">
        <w:rPr>
          <w:szCs w:val="18"/>
        </w:rPr>
        <w:t>het zorgen voor flexibiliteit en financiële ruimte voor variabele taken</w:t>
      </w:r>
      <w:r w:rsidR="00B77BB5">
        <w:rPr>
          <w:szCs w:val="18"/>
        </w:rPr>
        <w:t xml:space="preserve"> binnen de WOT-VV Beleid</w:t>
      </w:r>
      <w:r w:rsidR="00D41E88">
        <w:rPr>
          <w:szCs w:val="18"/>
        </w:rPr>
        <w:t xml:space="preserve">, en op </w:t>
      </w:r>
      <w:r>
        <w:rPr>
          <w:szCs w:val="18"/>
        </w:rPr>
        <w:t xml:space="preserve">het behoud van onafhankelijkheid </w:t>
      </w:r>
      <w:r w:rsidR="00F764C1">
        <w:rPr>
          <w:szCs w:val="18"/>
        </w:rPr>
        <w:t xml:space="preserve">volgens </w:t>
      </w:r>
      <w:r w:rsidR="00B77BB5">
        <w:rPr>
          <w:szCs w:val="18"/>
        </w:rPr>
        <w:t>de geldende onafhankelijkheidseisen in relatie tot opdrachten voor derde</w:t>
      </w:r>
      <w:r w:rsidR="00C015C8">
        <w:rPr>
          <w:szCs w:val="18"/>
        </w:rPr>
        <w:t xml:space="preserve"> partijen. </w:t>
      </w:r>
      <w:r>
        <w:rPr>
          <w:szCs w:val="18"/>
        </w:rPr>
        <w:t xml:space="preserve"> </w:t>
      </w:r>
      <w:r w:rsidR="0033771D">
        <w:rPr>
          <w:szCs w:val="18"/>
        </w:rPr>
        <w:br/>
      </w:r>
      <w:r>
        <w:rPr>
          <w:szCs w:val="18"/>
        </w:rPr>
        <w:br/>
      </w:r>
      <w:r w:rsidRPr="00F17E11">
        <w:rPr>
          <w:b/>
          <w:bCs/>
          <w:szCs w:val="18"/>
        </w:rPr>
        <w:t>Beleidsreactie</w:t>
      </w:r>
      <w:r>
        <w:rPr>
          <w:szCs w:val="18"/>
        </w:rPr>
        <w:br/>
      </w:r>
      <w:r w:rsidRPr="00F17E11">
        <w:rPr>
          <w:szCs w:val="18"/>
        </w:rPr>
        <w:t xml:space="preserve">Ik ben </w:t>
      </w:r>
      <w:r w:rsidR="009953A3">
        <w:rPr>
          <w:szCs w:val="18"/>
        </w:rPr>
        <w:t>blij me</w:t>
      </w:r>
      <w:r w:rsidR="00EF16D6">
        <w:rPr>
          <w:szCs w:val="18"/>
        </w:rPr>
        <w:t>t</w:t>
      </w:r>
      <w:r w:rsidRPr="00F17E11">
        <w:rPr>
          <w:szCs w:val="18"/>
        </w:rPr>
        <w:t xml:space="preserve"> de uitkomsten van de evaluatie. Het beeld uit </w:t>
      </w:r>
      <w:r>
        <w:rPr>
          <w:szCs w:val="18"/>
        </w:rPr>
        <w:t xml:space="preserve">het rapport is </w:t>
      </w:r>
      <w:r w:rsidRPr="00F17E11">
        <w:rPr>
          <w:szCs w:val="18"/>
        </w:rPr>
        <w:t xml:space="preserve">positief </w:t>
      </w:r>
      <w:r>
        <w:rPr>
          <w:szCs w:val="18"/>
        </w:rPr>
        <w:t>ten aanzien van</w:t>
      </w:r>
      <w:r w:rsidRPr="00F17E11">
        <w:rPr>
          <w:szCs w:val="18"/>
        </w:rPr>
        <w:t xml:space="preserve"> de opzet en uitvoering van de wettelijke onderzoekstaken. </w:t>
      </w:r>
      <w:r>
        <w:rPr>
          <w:szCs w:val="18"/>
        </w:rPr>
        <w:t>D</w:t>
      </w:r>
      <w:r w:rsidRPr="00684809">
        <w:rPr>
          <w:szCs w:val="18"/>
        </w:rPr>
        <w:t>e WOT-VV Beleid d</w:t>
      </w:r>
      <w:r>
        <w:rPr>
          <w:szCs w:val="18"/>
        </w:rPr>
        <w:t xml:space="preserve">raagt direct bij aan de ontwikkeling en toegang </w:t>
      </w:r>
      <w:r w:rsidRPr="00684809">
        <w:rPr>
          <w:szCs w:val="18"/>
        </w:rPr>
        <w:t>tot relevante en actuele kennis, informatie en data voor de onderbouwing van het voedselveiligheidsbeleid.</w:t>
      </w:r>
      <w:r>
        <w:rPr>
          <w:szCs w:val="18"/>
        </w:rPr>
        <w:t xml:space="preserve"> </w:t>
      </w:r>
      <w:r w:rsidR="00191BB4">
        <w:rPr>
          <w:szCs w:val="18"/>
        </w:rPr>
        <w:t xml:space="preserve">Er </w:t>
      </w:r>
      <w:r>
        <w:rPr>
          <w:szCs w:val="18"/>
        </w:rPr>
        <w:t xml:space="preserve">wordt gewerkt aan een nieuwe uitvoeringsovereenkomst die in de loop van 2026 in zal gaan. </w:t>
      </w:r>
      <w:r w:rsidRPr="00F17E11">
        <w:rPr>
          <w:szCs w:val="18"/>
        </w:rPr>
        <w:t xml:space="preserve">Bij de invulling van deze nieuwe uitvoeringsovereenkomst worden de conclusies en aanbevelingen van </w:t>
      </w:r>
      <w:proofErr w:type="spellStart"/>
      <w:r w:rsidRPr="00F17E11">
        <w:rPr>
          <w:szCs w:val="18"/>
        </w:rPr>
        <w:t>Dialogic</w:t>
      </w:r>
      <w:proofErr w:type="spellEnd"/>
      <w:r w:rsidRPr="00F17E11">
        <w:rPr>
          <w:szCs w:val="18"/>
        </w:rPr>
        <w:t xml:space="preserve"> meegenomen. </w:t>
      </w:r>
      <w:r>
        <w:rPr>
          <w:szCs w:val="18"/>
        </w:rPr>
        <w:br/>
      </w:r>
      <w:r>
        <w:rPr>
          <w:szCs w:val="18"/>
        </w:rPr>
        <w:br/>
      </w:r>
      <w:bookmarkStart w:name="_Hlk218765749" w:id="2"/>
      <w:r w:rsidR="00C015C8">
        <w:rPr>
          <w:szCs w:val="18"/>
        </w:rPr>
        <w:t>De aanbevelingen worden als waardevol gezien</w:t>
      </w:r>
      <w:r w:rsidR="00A161F0">
        <w:rPr>
          <w:szCs w:val="18"/>
        </w:rPr>
        <w:t xml:space="preserve"> en worden overgenomen</w:t>
      </w:r>
      <w:r w:rsidR="00C015C8">
        <w:rPr>
          <w:szCs w:val="18"/>
        </w:rPr>
        <w:t xml:space="preserve">. </w:t>
      </w:r>
      <w:r w:rsidR="00A161F0">
        <w:rPr>
          <w:szCs w:val="18"/>
        </w:rPr>
        <w:t>T</w:t>
      </w:r>
      <w:r w:rsidR="00227341">
        <w:rPr>
          <w:szCs w:val="18"/>
        </w:rPr>
        <w:t xml:space="preserve">en aanzien van de aanbevelingen over </w:t>
      </w:r>
      <w:r w:rsidR="0020477F">
        <w:rPr>
          <w:szCs w:val="18"/>
        </w:rPr>
        <w:t xml:space="preserve">het </w:t>
      </w:r>
      <w:r w:rsidR="00227341">
        <w:rPr>
          <w:szCs w:val="18"/>
        </w:rPr>
        <w:t>verbeteren van de samenwerking en kennisoverdracht z</w:t>
      </w:r>
      <w:r w:rsidR="00A161F0">
        <w:rPr>
          <w:szCs w:val="18"/>
        </w:rPr>
        <w:t>ullen procesmatige en inhoudelijke stappen worden genomen</w:t>
      </w:r>
      <w:r w:rsidR="00F50DC7">
        <w:rPr>
          <w:szCs w:val="18"/>
        </w:rPr>
        <w:t>. Zo zal</w:t>
      </w:r>
      <w:r w:rsidR="00A161F0">
        <w:rPr>
          <w:szCs w:val="18"/>
        </w:rPr>
        <w:t xml:space="preserve"> </w:t>
      </w:r>
      <w:r w:rsidR="0020477F">
        <w:rPr>
          <w:szCs w:val="18"/>
        </w:rPr>
        <w:t>ve</w:t>
      </w:r>
      <w:r w:rsidR="00F50DC7">
        <w:rPr>
          <w:szCs w:val="18"/>
        </w:rPr>
        <w:t>r</w:t>
      </w:r>
      <w:r w:rsidR="0020477F">
        <w:rPr>
          <w:szCs w:val="18"/>
        </w:rPr>
        <w:t>dere aanscherping v</w:t>
      </w:r>
      <w:r w:rsidR="00A161F0">
        <w:rPr>
          <w:szCs w:val="18"/>
        </w:rPr>
        <w:t>an beleidsvragen in de</w:t>
      </w:r>
      <w:r w:rsidR="00227341">
        <w:rPr>
          <w:szCs w:val="18"/>
        </w:rPr>
        <w:t xml:space="preserve"> programmeringscyclus</w:t>
      </w:r>
      <w:r w:rsidR="00A161F0">
        <w:rPr>
          <w:szCs w:val="18"/>
        </w:rPr>
        <w:t xml:space="preserve"> </w:t>
      </w:r>
      <w:r w:rsidR="00F50DC7">
        <w:rPr>
          <w:szCs w:val="18"/>
        </w:rPr>
        <w:t xml:space="preserve">plaatsvinden </w:t>
      </w:r>
      <w:r w:rsidR="00A161F0">
        <w:rPr>
          <w:szCs w:val="18"/>
        </w:rPr>
        <w:t xml:space="preserve">en </w:t>
      </w:r>
      <w:r w:rsidR="00F50DC7">
        <w:rPr>
          <w:szCs w:val="18"/>
        </w:rPr>
        <w:t xml:space="preserve">zal er </w:t>
      </w:r>
      <w:r w:rsidR="0020477F">
        <w:rPr>
          <w:szCs w:val="18"/>
        </w:rPr>
        <w:t xml:space="preserve">een sterker beroep </w:t>
      </w:r>
      <w:r w:rsidR="00F50DC7">
        <w:rPr>
          <w:szCs w:val="18"/>
        </w:rPr>
        <w:t xml:space="preserve">worden gedaan </w:t>
      </w:r>
      <w:r w:rsidR="0020477F">
        <w:rPr>
          <w:szCs w:val="18"/>
        </w:rPr>
        <w:t xml:space="preserve">op de inhoudelijke expertise van betrokkenen in overlegstructuren. </w:t>
      </w:r>
      <w:r w:rsidR="00865A9B">
        <w:rPr>
          <w:szCs w:val="18"/>
        </w:rPr>
        <w:t>Gegeven</w:t>
      </w:r>
      <w:r w:rsidR="0020477F">
        <w:rPr>
          <w:szCs w:val="18"/>
        </w:rPr>
        <w:t xml:space="preserve"> de aanbevelingen over verbetering van de doeltreffendheid en doelmatigheid van organisatie en processen </w:t>
      </w:r>
      <w:r w:rsidR="00F50DC7">
        <w:rPr>
          <w:szCs w:val="18"/>
        </w:rPr>
        <w:t xml:space="preserve">wordt het Afstemmingoverleg </w:t>
      </w:r>
      <w:r w:rsidR="0020477F">
        <w:rPr>
          <w:szCs w:val="18"/>
        </w:rPr>
        <w:t>opgeheven</w:t>
      </w:r>
      <w:r w:rsidR="00F50DC7">
        <w:rPr>
          <w:szCs w:val="18"/>
        </w:rPr>
        <w:t xml:space="preserve"> en zal</w:t>
      </w:r>
      <w:r w:rsidR="0020477F">
        <w:rPr>
          <w:szCs w:val="18"/>
        </w:rPr>
        <w:t xml:space="preserve"> </w:t>
      </w:r>
      <w:r w:rsidR="00F50DC7">
        <w:rPr>
          <w:szCs w:val="18"/>
        </w:rPr>
        <w:t>het RIVM wo</w:t>
      </w:r>
      <w:r w:rsidR="0020477F">
        <w:rPr>
          <w:szCs w:val="18"/>
        </w:rPr>
        <w:t>rd</w:t>
      </w:r>
      <w:r w:rsidR="001E46C3">
        <w:rPr>
          <w:szCs w:val="18"/>
        </w:rPr>
        <w:t>en</w:t>
      </w:r>
      <w:r w:rsidR="0020477F">
        <w:rPr>
          <w:szCs w:val="18"/>
        </w:rPr>
        <w:t xml:space="preserve"> uitgenodigd om deel te nemen </w:t>
      </w:r>
      <w:r w:rsidR="00F50DC7">
        <w:rPr>
          <w:szCs w:val="18"/>
        </w:rPr>
        <w:t xml:space="preserve">aan </w:t>
      </w:r>
      <w:r w:rsidR="001E46C3">
        <w:rPr>
          <w:szCs w:val="18"/>
        </w:rPr>
        <w:t xml:space="preserve">relevante overleggen. </w:t>
      </w:r>
      <w:r w:rsidR="00865A9B">
        <w:rPr>
          <w:szCs w:val="18"/>
        </w:rPr>
        <w:t xml:space="preserve">In het licht van </w:t>
      </w:r>
      <w:r w:rsidR="00F50DC7">
        <w:rPr>
          <w:szCs w:val="18"/>
        </w:rPr>
        <w:t xml:space="preserve">de aanbeveling gericht op het zorgen voor flexibiliteit en financiële ruimte voor variabele taken, zal er in de programmeringscyclus jaarlijks gekeken worden naar </w:t>
      </w:r>
      <w:r w:rsidR="001E46C3">
        <w:rPr>
          <w:szCs w:val="18"/>
        </w:rPr>
        <w:t>deze ruimte</w:t>
      </w:r>
      <w:r w:rsidR="0033140D">
        <w:rPr>
          <w:szCs w:val="18"/>
        </w:rPr>
        <w:t xml:space="preserve"> voor variabele taken</w:t>
      </w:r>
      <w:r w:rsidR="001E46C3">
        <w:rPr>
          <w:szCs w:val="18"/>
        </w:rPr>
        <w:t xml:space="preserve"> en </w:t>
      </w:r>
      <w:r w:rsidR="005031D2">
        <w:rPr>
          <w:szCs w:val="18"/>
        </w:rPr>
        <w:t xml:space="preserve">naar </w:t>
      </w:r>
      <w:proofErr w:type="spellStart"/>
      <w:r w:rsidR="001E46C3">
        <w:rPr>
          <w:szCs w:val="18"/>
        </w:rPr>
        <w:t>onderzoeksprioritering</w:t>
      </w:r>
      <w:proofErr w:type="spellEnd"/>
      <w:r w:rsidR="001E46C3">
        <w:rPr>
          <w:szCs w:val="18"/>
        </w:rPr>
        <w:t xml:space="preserve"> op basis van het </w:t>
      </w:r>
      <w:r w:rsidR="00BE09BE">
        <w:rPr>
          <w:szCs w:val="18"/>
        </w:rPr>
        <w:t>a</w:t>
      </w:r>
      <w:r w:rsidR="001E46C3">
        <w:rPr>
          <w:szCs w:val="18"/>
        </w:rPr>
        <w:t>fwegingskader.</w:t>
      </w:r>
      <w:r w:rsidR="00F50DC7">
        <w:rPr>
          <w:szCs w:val="18"/>
        </w:rPr>
        <w:t xml:space="preserve"> </w:t>
      </w:r>
      <w:r w:rsidR="001E46C3">
        <w:rPr>
          <w:szCs w:val="18"/>
        </w:rPr>
        <w:t xml:space="preserve">Ten slotte wordt de aanbeveling </w:t>
      </w:r>
      <w:r w:rsidR="007A60AE">
        <w:rPr>
          <w:szCs w:val="18"/>
        </w:rPr>
        <w:t xml:space="preserve">overgenomen om de </w:t>
      </w:r>
      <w:r w:rsidR="001E46C3">
        <w:rPr>
          <w:szCs w:val="18"/>
        </w:rPr>
        <w:t>geldende onafhankelijkheidseisen</w:t>
      </w:r>
      <w:r w:rsidR="005031D2">
        <w:rPr>
          <w:szCs w:val="18"/>
        </w:rPr>
        <w:t xml:space="preserve"> bij</w:t>
      </w:r>
      <w:r w:rsidR="001E46C3">
        <w:rPr>
          <w:szCs w:val="18"/>
        </w:rPr>
        <w:t xml:space="preserve"> werken</w:t>
      </w:r>
      <w:r w:rsidR="005031D2">
        <w:rPr>
          <w:szCs w:val="18"/>
        </w:rPr>
        <w:t xml:space="preserve"> voor</w:t>
      </w:r>
      <w:r w:rsidR="001E46C3">
        <w:rPr>
          <w:szCs w:val="18"/>
        </w:rPr>
        <w:t xml:space="preserve"> derden</w:t>
      </w:r>
      <w:r w:rsidR="00A32F2D">
        <w:rPr>
          <w:szCs w:val="18"/>
        </w:rPr>
        <w:t xml:space="preserve"> </w:t>
      </w:r>
      <w:r w:rsidR="007A60AE">
        <w:rPr>
          <w:szCs w:val="18"/>
        </w:rPr>
        <w:t>te blijven behouden</w:t>
      </w:r>
      <w:r w:rsidR="001E46C3">
        <w:rPr>
          <w:szCs w:val="18"/>
        </w:rPr>
        <w:t xml:space="preserve">. </w:t>
      </w:r>
      <w:r w:rsidR="00B6420F">
        <w:rPr>
          <w:szCs w:val="18"/>
        </w:rPr>
        <w:br/>
      </w:r>
      <w:r w:rsidR="00B6420F">
        <w:rPr>
          <w:szCs w:val="18"/>
        </w:rPr>
        <w:br/>
      </w:r>
      <w:r w:rsidR="009953A3">
        <w:rPr>
          <w:szCs w:val="18"/>
        </w:rPr>
        <w:t>M</w:t>
      </w:r>
      <w:r w:rsidR="00C015C8">
        <w:rPr>
          <w:szCs w:val="18"/>
        </w:rPr>
        <w:t xml:space="preserve">et de betrokken partijen </w:t>
      </w:r>
      <w:r w:rsidR="009953A3">
        <w:rPr>
          <w:szCs w:val="18"/>
        </w:rPr>
        <w:t xml:space="preserve">wordt </w:t>
      </w:r>
      <w:r w:rsidR="00C015C8">
        <w:rPr>
          <w:szCs w:val="18"/>
        </w:rPr>
        <w:t>een uitvoering</w:t>
      </w:r>
      <w:r w:rsidR="00BE09BE">
        <w:rPr>
          <w:szCs w:val="18"/>
        </w:rPr>
        <w:t>s</w:t>
      </w:r>
      <w:r w:rsidR="00C015C8">
        <w:rPr>
          <w:szCs w:val="18"/>
        </w:rPr>
        <w:t xml:space="preserve">agenda opgesteld waarin wordt </w:t>
      </w:r>
      <w:r w:rsidR="009953A3">
        <w:rPr>
          <w:szCs w:val="18"/>
        </w:rPr>
        <w:t>vastgelegd</w:t>
      </w:r>
      <w:r w:rsidR="00C015C8">
        <w:rPr>
          <w:szCs w:val="18"/>
        </w:rPr>
        <w:t xml:space="preserve"> hoe gezamenlijk </w:t>
      </w:r>
      <w:r w:rsidR="00A32F2D">
        <w:rPr>
          <w:szCs w:val="18"/>
        </w:rPr>
        <w:t xml:space="preserve">verdere </w:t>
      </w:r>
      <w:r w:rsidR="00C015C8">
        <w:rPr>
          <w:szCs w:val="18"/>
        </w:rPr>
        <w:t xml:space="preserve">uitvoering wordt gegeven aan de aanbevelingen. </w:t>
      </w:r>
      <w:r w:rsidR="009953A3">
        <w:rPr>
          <w:szCs w:val="18"/>
        </w:rPr>
        <w:t>Dit zal de WOT-VV Beleid nog verder versterken.</w:t>
      </w:r>
      <w:r w:rsidR="00B116D7">
        <w:rPr>
          <w:szCs w:val="18"/>
        </w:rPr>
        <w:br/>
      </w:r>
      <w:bookmarkEnd w:id="2"/>
      <w:r>
        <w:rPr>
          <w:szCs w:val="18"/>
        </w:rPr>
        <w:br/>
      </w:r>
      <w:r w:rsidRPr="00F17E11">
        <w:rPr>
          <w:b/>
          <w:bCs/>
          <w:szCs w:val="18"/>
        </w:rPr>
        <w:t>Tot slot</w:t>
      </w:r>
    </w:p>
    <w:p w:rsidRPr="00F17E11" w:rsidR="00B919D5" w:rsidP="00B919D5" w:rsidRDefault="00B919D5" w14:paraId="7D38961F" w14:textId="77777777">
      <w:pPr>
        <w:rPr>
          <w:i/>
          <w:iCs/>
          <w:szCs w:val="18"/>
        </w:rPr>
      </w:pPr>
      <w:r w:rsidRPr="00F17E11">
        <w:rPr>
          <w:szCs w:val="18"/>
        </w:rPr>
        <w:t>De WOT-programma’s worden elke vijf jaar door een extern bureau geëvalueerd. In 20</w:t>
      </w:r>
      <w:r>
        <w:rPr>
          <w:szCs w:val="18"/>
        </w:rPr>
        <w:t xml:space="preserve">30 zal de volgende evaluatie van de WOT-VV Beleid plaatsvinden. </w:t>
      </w:r>
      <w:r w:rsidRPr="00F17E11">
        <w:rPr>
          <w:szCs w:val="18"/>
        </w:rPr>
        <w:t xml:space="preserve"> </w:t>
      </w:r>
      <w:r>
        <w:rPr>
          <w:szCs w:val="18"/>
        </w:rPr>
        <w:br/>
      </w:r>
    </w:p>
    <w:bookmarkEnd w:id="1"/>
    <w:p w:rsidRPr="00EC58D9" w:rsidR="00775B6C" w:rsidP="007255FC" w:rsidRDefault="00775B6C" w14:paraId="2716B56E" w14:textId="77777777"/>
    <w:p w:rsidRPr="00EC58D9" w:rsidR="007239A1" w:rsidP="007255FC" w:rsidRDefault="007239A1" w14:paraId="35BE1B61" w14:textId="77777777"/>
    <w:p w:rsidRPr="00EC58D9" w:rsidR="007239A1" w:rsidP="007255FC" w:rsidRDefault="007239A1" w14:paraId="592D24AA" w14:textId="77777777"/>
    <w:p w:rsidRPr="006A15A5" w:rsidR="007239A1" w:rsidP="007255FC" w:rsidRDefault="006E6AFA" w14:paraId="33E47216" w14:textId="2EC92093">
      <w:pPr>
        <w:rPr>
          <w:szCs w:val="18"/>
        </w:rPr>
      </w:pPr>
      <w:proofErr w:type="spellStart"/>
      <w:r w:rsidRPr="00B05082">
        <w:t>Jaimi</w:t>
      </w:r>
      <w:proofErr w:type="spellEnd"/>
      <w:r w:rsidRPr="00B05082">
        <w:t xml:space="preserve"> van Essen</w:t>
      </w:r>
    </w:p>
    <w:p w:rsidR="004E505E" w:rsidP="00524FB4" w:rsidRDefault="00B9122D" w14:paraId="5DF99826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="004E505E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6DA8" w14:textId="77777777" w:rsidR="001D0286" w:rsidRDefault="001D0286">
      <w:r>
        <w:separator/>
      </w:r>
    </w:p>
    <w:p w14:paraId="6DE3A3B0" w14:textId="77777777" w:rsidR="001D0286" w:rsidRDefault="001D0286"/>
  </w:endnote>
  <w:endnote w:type="continuationSeparator" w:id="0">
    <w:p w14:paraId="44FCCE76" w14:textId="77777777" w:rsidR="001D0286" w:rsidRDefault="001D0286">
      <w:r>
        <w:continuationSeparator/>
      </w:r>
    </w:p>
    <w:p w14:paraId="31896D2B" w14:textId="77777777" w:rsidR="001D0286" w:rsidRDefault="001D0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AAD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85D22" w14:paraId="405C5829" w14:textId="77777777" w:rsidTr="00CA6A25">
      <w:trPr>
        <w:trHeight w:hRule="exact" w:val="240"/>
      </w:trPr>
      <w:tc>
        <w:tcPr>
          <w:tcW w:w="7601" w:type="dxa"/>
        </w:tcPr>
        <w:p w14:paraId="7D9CCBE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34670A7" w14:textId="7EA308A0" w:rsidR="00527BD4" w:rsidRPr="00645414" w:rsidRDefault="00B9122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C926AC">
            <w:t>3</w:t>
          </w:r>
          <w:r w:rsidR="00144B73">
            <w:fldChar w:fldCharType="end"/>
          </w:r>
        </w:p>
      </w:tc>
    </w:tr>
  </w:tbl>
  <w:p w14:paraId="31AEFE2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85D22" w14:paraId="0A27248C" w14:textId="77777777" w:rsidTr="00CA6A25">
      <w:trPr>
        <w:trHeight w:hRule="exact" w:val="240"/>
      </w:trPr>
      <w:tc>
        <w:tcPr>
          <w:tcW w:w="7601" w:type="dxa"/>
        </w:tcPr>
        <w:p w14:paraId="7BAB968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0BA67A7" w14:textId="6D9C0F5D" w:rsidR="00527BD4" w:rsidRPr="00ED539E" w:rsidRDefault="00B9122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C926AC">
            <w:t>3</w:t>
          </w:r>
          <w:r w:rsidR="00A957CA">
            <w:fldChar w:fldCharType="end"/>
          </w:r>
        </w:p>
      </w:tc>
    </w:tr>
  </w:tbl>
  <w:p w14:paraId="1AB1CF2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264C44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FE5E" w14:textId="77777777" w:rsidR="001D0286" w:rsidRDefault="001D0286">
      <w:r>
        <w:separator/>
      </w:r>
    </w:p>
    <w:p w14:paraId="766120A2" w14:textId="77777777" w:rsidR="001D0286" w:rsidRDefault="001D0286"/>
  </w:footnote>
  <w:footnote w:type="continuationSeparator" w:id="0">
    <w:p w14:paraId="04D4F31E" w14:textId="77777777" w:rsidR="001D0286" w:rsidRDefault="001D0286">
      <w:r>
        <w:continuationSeparator/>
      </w:r>
    </w:p>
    <w:p w14:paraId="787F82BD" w14:textId="77777777" w:rsidR="001D0286" w:rsidRDefault="001D02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85D22" w14:paraId="6D1F7D5F" w14:textId="77777777" w:rsidTr="00A50CF6">
      <w:tc>
        <w:tcPr>
          <w:tcW w:w="2156" w:type="dxa"/>
        </w:tcPr>
        <w:p w14:paraId="73A3C73E" w14:textId="77777777" w:rsidR="00527BD4" w:rsidRPr="005819CE" w:rsidRDefault="00B9122D" w:rsidP="00A50CF6">
          <w:pPr>
            <w:pStyle w:val="Huisstijl-Adres"/>
            <w:rPr>
              <w:b/>
            </w:rPr>
          </w:pPr>
          <w:r>
            <w:rPr>
              <w:b/>
            </w:rPr>
            <w:t>Directie Strategie, Kennis en Innovatie</w:t>
          </w:r>
          <w:r w:rsidRPr="005819CE">
            <w:rPr>
              <w:b/>
            </w:rPr>
            <w:br/>
          </w:r>
        </w:p>
      </w:tc>
    </w:tr>
    <w:tr w:rsidR="00485D22" w14:paraId="2D92BF44" w14:textId="77777777" w:rsidTr="00A50CF6">
      <w:trPr>
        <w:trHeight w:hRule="exact" w:val="200"/>
      </w:trPr>
      <w:tc>
        <w:tcPr>
          <w:tcW w:w="2156" w:type="dxa"/>
        </w:tcPr>
        <w:p w14:paraId="6C199C6C" w14:textId="77777777" w:rsidR="00527BD4" w:rsidRPr="005819CE" w:rsidRDefault="00527BD4" w:rsidP="00A50CF6"/>
      </w:tc>
    </w:tr>
    <w:tr w:rsidR="00485D22" w14:paraId="28FBA297" w14:textId="77777777" w:rsidTr="00502512">
      <w:trPr>
        <w:trHeight w:hRule="exact" w:val="774"/>
      </w:trPr>
      <w:tc>
        <w:tcPr>
          <w:tcW w:w="2156" w:type="dxa"/>
        </w:tcPr>
        <w:p w14:paraId="71C05A0F" w14:textId="77777777" w:rsidR="00527BD4" w:rsidRDefault="00B9122D" w:rsidP="003A5290">
          <w:pPr>
            <w:pStyle w:val="Huisstijl-Kopje"/>
          </w:pPr>
          <w:r>
            <w:t>Ons kenmerk</w:t>
          </w:r>
        </w:p>
        <w:p w14:paraId="7B4BE0CA" w14:textId="4AA3072F" w:rsidR="00527BD4" w:rsidRPr="005819CE" w:rsidRDefault="00B9122D" w:rsidP="001E6117">
          <w:pPr>
            <w:pStyle w:val="Huisstijl-Kopje"/>
          </w:pPr>
          <w:r>
            <w:rPr>
              <w:b w:val="0"/>
            </w:rPr>
            <w:t>SKI</w:t>
          </w:r>
          <w:r w:rsidRPr="00502512">
            <w:rPr>
              <w:b w:val="0"/>
            </w:rPr>
            <w:t xml:space="preserve"> / </w:t>
          </w:r>
          <w:r w:rsidR="00372507" w:rsidRPr="00372507">
            <w:rPr>
              <w:b w:val="0"/>
            </w:rPr>
            <w:t>106455890</w:t>
          </w:r>
        </w:p>
      </w:tc>
    </w:tr>
  </w:tbl>
  <w:p w14:paraId="704FC817" w14:textId="77777777" w:rsidR="00527BD4" w:rsidRPr="00217880" w:rsidRDefault="00527BD4" w:rsidP="00963663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85D22" w14:paraId="6FA8DA1C" w14:textId="77777777" w:rsidTr="00751A6A">
      <w:trPr>
        <w:trHeight w:val="2636"/>
      </w:trPr>
      <w:tc>
        <w:tcPr>
          <w:tcW w:w="737" w:type="dxa"/>
        </w:tcPr>
        <w:p w14:paraId="6F4E7DF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142EDC8" w14:textId="77777777" w:rsidR="00527BD4" w:rsidRDefault="00B9122D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E16842C" wp14:editId="60D94AB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C456D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643401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85D22" w:rsidRPr="00372507" w14:paraId="7BA90DD6" w14:textId="77777777" w:rsidTr="00A50CF6">
      <w:tc>
        <w:tcPr>
          <w:tcW w:w="2160" w:type="dxa"/>
        </w:tcPr>
        <w:p w14:paraId="0CFF1DC9" w14:textId="77777777" w:rsidR="00527BD4" w:rsidRPr="005819CE" w:rsidRDefault="00B9122D" w:rsidP="00A50CF6">
          <w:pPr>
            <w:pStyle w:val="Huisstijl-Adres"/>
            <w:rPr>
              <w:b/>
            </w:rPr>
          </w:pPr>
          <w:r>
            <w:rPr>
              <w:b/>
            </w:rPr>
            <w:t>Directie Strategie, Kennis en Innovatie</w:t>
          </w:r>
          <w:r w:rsidRPr="005819CE">
            <w:rPr>
              <w:b/>
            </w:rPr>
            <w:br/>
          </w:r>
        </w:p>
        <w:p w14:paraId="322650B5" w14:textId="77777777" w:rsidR="00527BD4" w:rsidRPr="00BE5ED9" w:rsidRDefault="00B9122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2F2FB6F" w14:textId="77777777" w:rsidR="00EF495B" w:rsidRDefault="00B9122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EA49655" w14:textId="77777777" w:rsidR="00556BEE" w:rsidRPr="005B3814" w:rsidRDefault="00B9122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F4EC35A" w14:textId="31BA41D7" w:rsidR="00527BD4" w:rsidRPr="00372507" w:rsidRDefault="00B9122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485D22" w:rsidRPr="00372507" w14:paraId="44257AC4" w14:textId="77777777" w:rsidTr="00A50CF6">
      <w:trPr>
        <w:trHeight w:hRule="exact" w:val="200"/>
      </w:trPr>
      <w:tc>
        <w:tcPr>
          <w:tcW w:w="2160" w:type="dxa"/>
        </w:tcPr>
        <w:p w14:paraId="1F84C926" w14:textId="77777777" w:rsidR="00527BD4" w:rsidRPr="00E11043" w:rsidRDefault="00527BD4" w:rsidP="00A50CF6"/>
      </w:tc>
    </w:tr>
    <w:tr w:rsidR="00485D22" w14:paraId="3433DFF8" w14:textId="77777777" w:rsidTr="00A50CF6">
      <w:tc>
        <w:tcPr>
          <w:tcW w:w="2160" w:type="dxa"/>
        </w:tcPr>
        <w:p w14:paraId="6CE38160" w14:textId="77777777" w:rsidR="000C0163" w:rsidRPr="005819CE" w:rsidRDefault="00B9122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4DD7BB1" w14:textId="4501CD43" w:rsidR="00527BD4" w:rsidRPr="005819CE" w:rsidRDefault="00B9122D" w:rsidP="00372507">
          <w:pPr>
            <w:pStyle w:val="Huisstijl-Gegeven"/>
          </w:pPr>
          <w:r>
            <w:t>SKI /</w:t>
          </w:r>
          <w:r w:rsidR="00486354">
            <w:t xml:space="preserve"> </w:t>
          </w:r>
          <w:r w:rsidR="00372507" w:rsidRPr="00372507">
            <w:t>106455890</w:t>
          </w:r>
        </w:p>
        <w:p w14:paraId="192702D8" w14:textId="77777777" w:rsidR="00527BD4" w:rsidRPr="005819CE" w:rsidRDefault="00B9122D" w:rsidP="00A50CF6">
          <w:pPr>
            <w:pStyle w:val="Huisstijl-Kopje"/>
          </w:pPr>
          <w:r>
            <w:t>Bijlage(n)</w:t>
          </w:r>
        </w:p>
        <w:p w14:paraId="08A4C55B" w14:textId="77777777" w:rsidR="00527BD4" w:rsidRPr="005819CE" w:rsidRDefault="00B9122D" w:rsidP="00A50CF6">
          <w:pPr>
            <w:pStyle w:val="Huisstijl-Gegeven"/>
          </w:pPr>
          <w:r>
            <w:t>1</w:t>
          </w:r>
        </w:p>
      </w:tc>
    </w:tr>
  </w:tbl>
  <w:p w14:paraId="4523F18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85D22" w14:paraId="5CE324CC" w14:textId="77777777" w:rsidTr="009E2051">
      <w:trPr>
        <w:trHeight w:val="400"/>
      </w:trPr>
      <w:tc>
        <w:tcPr>
          <w:tcW w:w="7520" w:type="dxa"/>
          <w:gridSpan w:val="2"/>
        </w:tcPr>
        <w:p w14:paraId="0EF4B57D" w14:textId="77777777" w:rsidR="00527BD4" w:rsidRPr="00BC3B53" w:rsidRDefault="00B9122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85D22" w14:paraId="67378549" w14:textId="77777777" w:rsidTr="009E2051">
      <w:tc>
        <w:tcPr>
          <w:tcW w:w="7520" w:type="dxa"/>
          <w:gridSpan w:val="2"/>
        </w:tcPr>
        <w:p w14:paraId="11077C48" w14:textId="77777777" w:rsidR="00527BD4" w:rsidRPr="00983E8F" w:rsidRDefault="00527BD4" w:rsidP="00A50CF6">
          <w:pPr>
            <w:pStyle w:val="Huisstijl-Rubricering"/>
          </w:pPr>
        </w:p>
      </w:tc>
    </w:tr>
    <w:tr w:rsidR="00485D22" w14:paraId="7BCA2F68" w14:textId="77777777" w:rsidTr="009E2051">
      <w:trPr>
        <w:trHeight w:hRule="exact" w:val="2440"/>
      </w:trPr>
      <w:tc>
        <w:tcPr>
          <w:tcW w:w="7520" w:type="dxa"/>
          <w:gridSpan w:val="2"/>
        </w:tcPr>
        <w:p w14:paraId="58012506" w14:textId="77777777" w:rsidR="00527BD4" w:rsidRDefault="00B9122D" w:rsidP="00A50CF6">
          <w:pPr>
            <w:pStyle w:val="Huisstijl-NAW"/>
          </w:pPr>
          <w:r>
            <w:t>De Voorzitter van de Tweede Kamer</w:t>
          </w:r>
        </w:p>
        <w:p w14:paraId="3EF63969" w14:textId="77777777" w:rsidR="00485D22" w:rsidRDefault="00B9122D">
          <w:pPr>
            <w:pStyle w:val="Huisstijl-NAW"/>
          </w:pPr>
          <w:r>
            <w:t>der Staten-Generaal</w:t>
          </w:r>
        </w:p>
        <w:p w14:paraId="07055002" w14:textId="77777777" w:rsidR="00485D22" w:rsidRDefault="00B9122D">
          <w:pPr>
            <w:pStyle w:val="Huisstijl-NAW"/>
          </w:pPr>
          <w:r>
            <w:t>Prinses Irenestraat 6</w:t>
          </w:r>
        </w:p>
        <w:p w14:paraId="71DB0E8D" w14:textId="6DCED15E" w:rsidR="00485D22" w:rsidRDefault="00B9122D">
          <w:pPr>
            <w:pStyle w:val="Huisstijl-NAW"/>
          </w:pPr>
          <w:r>
            <w:t>2595 BD</w:t>
          </w:r>
          <w:r w:rsidR="00E11043">
            <w:t xml:space="preserve"> </w:t>
          </w:r>
          <w:r>
            <w:t xml:space="preserve"> DEN HAAG</w:t>
          </w:r>
          <w:r w:rsidR="00486354">
            <w:t xml:space="preserve"> </w:t>
          </w:r>
        </w:p>
      </w:tc>
    </w:tr>
    <w:tr w:rsidR="00485D22" w14:paraId="366A483B" w14:textId="77777777" w:rsidTr="009E2051">
      <w:trPr>
        <w:trHeight w:hRule="exact" w:val="400"/>
      </w:trPr>
      <w:tc>
        <w:tcPr>
          <w:tcW w:w="7520" w:type="dxa"/>
          <w:gridSpan w:val="2"/>
        </w:tcPr>
        <w:p w14:paraId="1689901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85D22" w14:paraId="11E9AA22" w14:textId="77777777" w:rsidTr="009E2051">
      <w:trPr>
        <w:trHeight w:val="240"/>
      </w:trPr>
      <w:tc>
        <w:tcPr>
          <w:tcW w:w="900" w:type="dxa"/>
        </w:tcPr>
        <w:p w14:paraId="2661D2E8" w14:textId="77777777" w:rsidR="00527BD4" w:rsidRPr="00983E26" w:rsidRDefault="00B9122D" w:rsidP="00A50CF6">
          <w:pPr>
            <w:rPr>
              <w:szCs w:val="18"/>
            </w:rPr>
          </w:pPr>
          <w:r w:rsidRPr="00983E26">
            <w:rPr>
              <w:szCs w:val="18"/>
            </w:rPr>
            <w:t>Datum</w:t>
          </w:r>
        </w:p>
      </w:tc>
      <w:tc>
        <w:tcPr>
          <w:tcW w:w="6620" w:type="dxa"/>
        </w:tcPr>
        <w:p w14:paraId="11E4CF19" w14:textId="4934F171" w:rsidR="00527BD4" w:rsidRPr="00983E26" w:rsidRDefault="00E11043" w:rsidP="00A50CF6">
          <w:r>
            <w:t>15 juni 2026</w:t>
          </w:r>
        </w:p>
      </w:tc>
    </w:tr>
    <w:tr w:rsidR="00485D22" w14:paraId="2B214BC3" w14:textId="77777777" w:rsidTr="009E2051">
      <w:trPr>
        <w:trHeight w:val="240"/>
      </w:trPr>
      <w:tc>
        <w:tcPr>
          <w:tcW w:w="900" w:type="dxa"/>
        </w:tcPr>
        <w:p w14:paraId="4C3088BB" w14:textId="77777777" w:rsidR="00527BD4" w:rsidRPr="007709EF" w:rsidRDefault="00B9122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CFA587A" w14:textId="77777777" w:rsidR="00527BD4" w:rsidRPr="007709EF" w:rsidRDefault="00B9122D" w:rsidP="00A50CF6">
          <w:r>
            <w:t>Evaluatierapport WOT-Voedselveiligheid Beleid</w:t>
          </w:r>
        </w:p>
      </w:tc>
    </w:tr>
  </w:tbl>
  <w:p w14:paraId="3764530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480381"/>
    <w:multiLevelType w:val="hybridMultilevel"/>
    <w:tmpl w:val="0CE28638"/>
    <w:lvl w:ilvl="0" w:tplc="FFFFFFFF">
      <w:start w:val="1"/>
      <w:numFmt w:val="decimal"/>
      <w:lvlText w:val="%1."/>
      <w:lvlJc w:val="left"/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9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BDC22B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B8044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256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EC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9C7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2CF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D29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A4FD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C44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68922CB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856A3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3AE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6E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63C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8CF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AB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488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A21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763282">
    <w:abstractNumId w:val="11"/>
  </w:num>
  <w:num w:numId="2" w16cid:durableId="1298727131">
    <w:abstractNumId w:val="8"/>
  </w:num>
  <w:num w:numId="3" w16cid:durableId="1730761812">
    <w:abstractNumId w:val="7"/>
  </w:num>
  <w:num w:numId="4" w16cid:durableId="522979942">
    <w:abstractNumId w:val="6"/>
  </w:num>
  <w:num w:numId="5" w16cid:durableId="208616720">
    <w:abstractNumId w:val="5"/>
  </w:num>
  <w:num w:numId="6" w16cid:durableId="715785559">
    <w:abstractNumId w:val="9"/>
  </w:num>
  <w:num w:numId="7" w16cid:durableId="515729405">
    <w:abstractNumId w:val="4"/>
  </w:num>
  <w:num w:numId="8" w16cid:durableId="42826580">
    <w:abstractNumId w:val="3"/>
  </w:num>
  <w:num w:numId="9" w16cid:durableId="2113358401">
    <w:abstractNumId w:val="2"/>
  </w:num>
  <w:num w:numId="10" w16cid:durableId="1843813943">
    <w:abstractNumId w:val="1"/>
  </w:num>
  <w:num w:numId="11" w16cid:durableId="1317416613">
    <w:abstractNumId w:val="10"/>
  </w:num>
  <w:num w:numId="12" w16cid:durableId="697775908">
    <w:abstractNumId w:val="12"/>
  </w:num>
  <w:num w:numId="13" w16cid:durableId="641229217">
    <w:abstractNumId w:val="14"/>
  </w:num>
  <w:num w:numId="14" w16cid:durableId="789125592">
    <w:abstractNumId w:val="13"/>
  </w:num>
  <w:num w:numId="15" w16cid:durableId="153118534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1B05"/>
    <w:rsid w:val="00013862"/>
    <w:rsid w:val="00016012"/>
    <w:rsid w:val="00020189"/>
    <w:rsid w:val="00020EE4"/>
    <w:rsid w:val="00023E8D"/>
    <w:rsid w:val="00023E9A"/>
    <w:rsid w:val="00025C15"/>
    <w:rsid w:val="000270EC"/>
    <w:rsid w:val="000301C7"/>
    <w:rsid w:val="00033CDD"/>
    <w:rsid w:val="00034A84"/>
    <w:rsid w:val="00035E67"/>
    <w:rsid w:val="000366F3"/>
    <w:rsid w:val="0006024D"/>
    <w:rsid w:val="00064021"/>
    <w:rsid w:val="00071711"/>
    <w:rsid w:val="00071F28"/>
    <w:rsid w:val="00074079"/>
    <w:rsid w:val="0007618F"/>
    <w:rsid w:val="00091264"/>
    <w:rsid w:val="00092799"/>
    <w:rsid w:val="00092C5F"/>
    <w:rsid w:val="00096680"/>
    <w:rsid w:val="000A0F36"/>
    <w:rsid w:val="000A174A"/>
    <w:rsid w:val="000A3E0A"/>
    <w:rsid w:val="000A65AC"/>
    <w:rsid w:val="000A7204"/>
    <w:rsid w:val="000B7281"/>
    <w:rsid w:val="000B7FAB"/>
    <w:rsid w:val="000C0163"/>
    <w:rsid w:val="000C1BA1"/>
    <w:rsid w:val="000C3EA9"/>
    <w:rsid w:val="000D0225"/>
    <w:rsid w:val="000D1CE5"/>
    <w:rsid w:val="000D73D7"/>
    <w:rsid w:val="000E3387"/>
    <w:rsid w:val="000E41F1"/>
    <w:rsid w:val="000E44B5"/>
    <w:rsid w:val="000E7895"/>
    <w:rsid w:val="000F1558"/>
    <w:rsid w:val="000F161D"/>
    <w:rsid w:val="0010016A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10DC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1BB4"/>
    <w:rsid w:val="00196B8B"/>
    <w:rsid w:val="001A0964"/>
    <w:rsid w:val="001A2BEA"/>
    <w:rsid w:val="001A6D93"/>
    <w:rsid w:val="001A7FB0"/>
    <w:rsid w:val="001B36C9"/>
    <w:rsid w:val="001B4895"/>
    <w:rsid w:val="001C2158"/>
    <w:rsid w:val="001C32EC"/>
    <w:rsid w:val="001C38BD"/>
    <w:rsid w:val="001C4D5A"/>
    <w:rsid w:val="001D0286"/>
    <w:rsid w:val="001E34C6"/>
    <w:rsid w:val="001E46C3"/>
    <w:rsid w:val="001E5581"/>
    <w:rsid w:val="001E6117"/>
    <w:rsid w:val="001F3C70"/>
    <w:rsid w:val="00200D88"/>
    <w:rsid w:val="00201F68"/>
    <w:rsid w:val="0020477F"/>
    <w:rsid w:val="00212F2A"/>
    <w:rsid w:val="00214A85"/>
    <w:rsid w:val="00214F2B"/>
    <w:rsid w:val="00217880"/>
    <w:rsid w:val="00222D66"/>
    <w:rsid w:val="00224A8A"/>
    <w:rsid w:val="00225022"/>
    <w:rsid w:val="00227341"/>
    <w:rsid w:val="002309A8"/>
    <w:rsid w:val="00236CFE"/>
    <w:rsid w:val="00240D04"/>
    <w:rsid w:val="002428E3"/>
    <w:rsid w:val="00243031"/>
    <w:rsid w:val="0025242A"/>
    <w:rsid w:val="00260BAF"/>
    <w:rsid w:val="002650F7"/>
    <w:rsid w:val="002720A9"/>
    <w:rsid w:val="00273F3B"/>
    <w:rsid w:val="00274C61"/>
    <w:rsid w:val="00274DB7"/>
    <w:rsid w:val="00275984"/>
    <w:rsid w:val="00280F74"/>
    <w:rsid w:val="00286998"/>
    <w:rsid w:val="00291AB7"/>
    <w:rsid w:val="0029422B"/>
    <w:rsid w:val="002A296A"/>
    <w:rsid w:val="002B153C"/>
    <w:rsid w:val="002B52FC"/>
    <w:rsid w:val="002C2830"/>
    <w:rsid w:val="002D001A"/>
    <w:rsid w:val="002D0691"/>
    <w:rsid w:val="002D28E2"/>
    <w:rsid w:val="002D317B"/>
    <w:rsid w:val="002D3587"/>
    <w:rsid w:val="002D502D"/>
    <w:rsid w:val="002E0F69"/>
    <w:rsid w:val="002F5147"/>
    <w:rsid w:val="002F7ABD"/>
    <w:rsid w:val="003024B1"/>
    <w:rsid w:val="00311BF3"/>
    <w:rsid w:val="00312597"/>
    <w:rsid w:val="00314843"/>
    <w:rsid w:val="00327BA5"/>
    <w:rsid w:val="0033140D"/>
    <w:rsid w:val="00334154"/>
    <w:rsid w:val="003372C4"/>
    <w:rsid w:val="0033771D"/>
    <w:rsid w:val="00340ECA"/>
    <w:rsid w:val="00341FA0"/>
    <w:rsid w:val="00344F3D"/>
    <w:rsid w:val="00345299"/>
    <w:rsid w:val="0034691C"/>
    <w:rsid w:val="00351A8D"/>
    <w:rsid w:val="003526BB"/>
    <w:rsid w:val="00352BCF"/>
    <w:rsid w:val="00353932"/>
    <w:rsid w:val="0035464B"/>
    <w:rsid w:val="0035550C"/>
    <w:rsid w:val="003619CB"/>
    <w:rsid w:val="00361A56"/>
    <w:rsid w:val="0036252A"/>
    <w:rsid w:val="0036408B"/>
    <w:rsid w:val="00364D9D"/>
    <w:rsid w:val="003662B3"/>
    <w:rsid w:val="00371048"/>
    <w:rsid w:val="00372507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90F"/>
    <w:rsid w:val="003B7EE7"/>
    <w:rsid w:val="003C2CCB"/>
    <w:rsid w:val="003D1F13"/>
    <w:rsid w:val="003D39EC"/>
    <w:rsid w:val="003E3526"/>
    <w:rsid w:val="003E3DD5"/>
    <w:rsid w:val="003E6487"/>
    <w:rsid w:val="003F07C6"/>
    <w:rsid w:val="003F1F6B"/>
    <w:rsid w:val="003F3757"/>
    <w:rsid w:val="003F38BD"/>
    <w:rsid w:val="003F44B7"/>
    <w:rsid w:val="003F7626"/>
    <w:rsid w:val="004008E9"/>
    <w:rsid w:val="00413D48"/>
    <w:rsid w:val="00420398"/>
    <w:rsid w:val="00441AC2"/>
    <w:rsid w:val="0044249B"/>
    <w:rsid w:val="00446907"/>
    <w:rsid w:val="0045023C"/>
    <w:rsid w:val="00451A5B"/>
    <w:rsid w:val="00452BCD"/>
    <w:rsid w:val="00452CEA"/>
    <w:rsid w:val="00465B52"/>
    <w:rsid w:val="00465CB7"/>
    <w:rsid w:val="0046708E"/>
    <w:rsid w:val="00472A65"/>
    <w:rsid w:val="00474463"/>
    <w:rsid w:val="00474B75"/>
    <w:rsid w:val="00481085"/>
    <w:rsid w:val="00483984"/>
    <w:rsid w:val="00483F0B"/>
    <w:rsid w:val="00484E47"/>
    <w:rsid w:val="00485D22"/>
    <w:rsid w:val="00486354"/>
    <w:rsid w:val="00494237"/>
    <w:rsid w:val="00496319"/>
    <w:rsid w:val="00497279"/>
    <w:rsid w:val="004A670A"/>
    <w:rsid w:val="004B3B9D"/>
    <w:rsid w:val="004B5206"/>
    <w:rsid w:val="004B5465"/>
    <w:rsid w:val="004B70F0"/>
    <w:rsid w:val="004D1FDC"/>
    <w:rsid w:val="004D505E"/>
    <w:rsid w:val="004D72CA"/>
    <w:rsid w:val="004D7D21"/>
    <w:rsid w:val="004E178C"/>
    <w:rsid w:val="004E2242"/>
    <w:rsid w:val="004E505E"/>
    <w:rsid w:val="004F42FF"/>
    <w:rsid w:val="004F44C2"/>
    <w:rsid w:val="004F466A"/>
    <w:rsid w:val="00502512"/>
    <w:rsid w:val="005031D2"/>
    <w:rsid w:val="00505262"/>
    <w:rsid w:val="0051132F"/>
    <w:rsid w:val="00516022"/>
    <w:rsid w:val="00521CEE"/>
    <w:rsid w:val="00524FB4"/>
    <w:rsid w:val="00527BD4"/>
    <w:rsid w:val="005321CC"/>
    <w:rsid w:val="005403C8"/>
    <w:rsid w:val="005429DC"/>
    <w:rsid w:val="00553C88"/>
    <w:rsid w:val="0055521F"/>
    <w:rsid w:val="005565F9"/>
    <w:rsid w:val="00556BEE"/>
    <w:rsid w:val="005654C3"/>
    <w:rsid w:val="00573041"/>
    <w:rsid w:val="00575B80"/>
    <w:rsid w:val="0057620F"/>
    <w:rsid w:val="00580586"/>
    <w:rsid w:val="005819CE"/>
    <w:rsid w:val="0058298D"/>
    <w:rsid w:val="00583D10"/>
    <w:rsid w:val="00584BAC"/>
    <w:rsid w:val="00593C2B"/>
    <w:rsid w:val="00595231"/>
    <w:rsid w:val="00596166"/>
    <w:rsid w:val="00597F64"/>
    <w:rsid w:val="005A207F"/>
    <w:rsid w:val="005A2F35"/>
    <w:rsid w:val="005B05C7"/>
    <w:rsid w:val="005B3814"/>
    <w:rsid w:val="005B463E"/>
    <w:rsid w:val="005C34E1"/>
    <w:rsid w:val="005C3FE0"/>
    <w:rsid w:val="005C740C"/>
    <w:rsid w:val="005D625B"/>
    <w:rsid w:val="005D735A"/>
    <w:rsid w:val="005F62D3"/>
    <w:rsid w:val="005F6D11"/>
    <w:rsid w:val="005F7C2A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57BB"/>
    <w:rsid w:val="00636CF9"/>
    <w:rsid w:val="00637126"/>
    <w:rsid w:val="006448E4"/>
    <w:rsid w:val="00645414"/>
    <w:rsid w:val="006534A7"/>
    <w:rsid w:val="00653606"/>
    <w:rsid w:val="00654B7D"/>
    <w:rsid w:val="006610E9"/>
    <w:rsid w:val="00661591"/>
    <w:rsid w:val="0066632F"/>
    <w:rsid w:val="00671A6F"/>
    <w:rsid w:val="00674A89"/>
    <w:rsid w:val="00674F3D"/>
    <w:rsid w:val="00682D49"/>
    <w:rsid w:val="00685545"/>
    <w:rsid w:val="006864B3"/>
    <w:rsid w:val="00692D64"/>
    <w:rsid w:val="0069475E"/>
    <w:rsid w:val="00697690"/>
    <w:rsid w:val="006A10F8"/>
    <w:rsid w:val="006A15A5"/>
    <w:rsid w:val="006A2100"/>
    <w:rsid w:val="006A2B4E"/>
    <w:rsid w:val="006A5C3B"/>
    <w:rsid w:val="006A72E0"/>
    <w:rsid w:val="006B0BF3"/>
    <w:rsid w:val="006B775E"/>
    <w:rsid w:val="006B7BC7"/>
    <w:rsid w:val="006C14FA"/>
    <w:rsid w:val="006C2535"/>
    <w:rsid w:val="006C441E"/>
    <w:rsid w:val="006C4B90"/>
    <w:rsid w:val="006D1016"/>
    <w:rsid w:val="006D1653"/>
    <w:rsid w:val="006D17F2"/>
    <w:rsid w:val="006E3546"/>
    <w:rsid w:val="006E3FA9"/>
    <w:rsid w:val="006E4BA0"/>
    <w:rsid w:val="006E6AFA"/>
    <w:rsid w:val="006E7D82"/>
    <w:rsid w:val="006F038F"/>
    <w:rsid w:val="006F0F93"/>
    <w:rsid w:val="006F31F2"/>
    <w:rsid w:val="006F68E4"/>
    <w:rsid w:val="006F7494"/>
    <w:rsid w:val="006F751F"/>
    <w:rsid w:val="0070452A"/>
    <w:rsid w:val="00704E60"/>
    <w:rsid w:val="00714DC5"/>
    <w:rsid w:val="00715237"/>
    <w:rsid w:val="007239A1"/>
    <w:rsid w:val="007254A5"/>
    <w:rsid w:val="007255FC"/>
    <w:rsid w:val="00725748"/>
    <w:rsid w:val="00727313"/>
    <w:rsid w:val="00735D88"/>
    <w:rsid w:val="0073720D"/>
    <w:rsid w:val="00737507"/>
    <w:rsid w:val="00740712"/>
    <w:rsid w:val="007426AA"/>
    <w:rsid w:val="00742AB9"/>
    <w:rsid w:val="00751A6A"/>
    <w:rsid w:val="00754FBF"/>
    <w:rsid w:val="0076330E"/>
    <w:rsid w:val="0076611C"/>
    <w:rsid w:val="007709EF"/>
    <w:rsid w:val="007723FB"/>
    <w:rsid w:val="00775B6C"/>
    <w:rsid w:val="00783559"/>
    <w:rsid w:val="007919D2"/>
    <w:rsid w:val="0079551B"/>
    <w:rsid w:val="007964B3"/>
    <w:rsid w:val="00797AA5"/>
    <w:rsid w:val="007A26BD"/>
    <w:rsid w:val="007A4105"/>
    <w:rsid w:val="007A60AE"/>
    <w:rsid w:val="007B4503"/>
    <w:rsid w:val="007C23B5"/>
    <w:rsid w:val="007C406E"/>
    <w:rsid w:val="007C5183"/>
    <w:rsid w:val="007C7573"/>
    <w:rsid w:val="007E2B20"/>
    <w:rsid w:val="007E2B88"/>
    <w:rsid w:val="007E56D2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34B78"/>
    <w:rsid w:val="00842CD8"/>
    <w:rsid w:val="008431FA"/>
    <w:rsid w:val="00846BAA"/>
    <w:rsid w:val="00847444"/>
    <w:rsid w:val="008547BA"/>
    <w:rsid w:val="008553C7"/>
    <w:rsid w:val="00857FEB"/>
    <w:rsid w:val="008601AF"/>
    <w:rsid w:val="00864F96"/>
    <w:rsid w:val="00865A9B"/>
    <w:rsid w:val="0086707B"/>
    <w:rsid w:val="00872271"/>
    <w:rsid w:val="00883137"/>
    <w:rsid w:val="00891357"/>
    <w:rsid w:val="00891A9B"/>
    <w:rsid w:val="008A1F5D"/>
    <w:rsid w:val="008A28F5"/>
    <w:rsid w:val="008A3EF2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8F693C"/>
    <w:rsid w:val="0090271B"/>
    <w:rsid w:val="00910642"/>
    <w:rsid w:val="00910DDF"/>
    <w:rsid w:val="009143D7"/>
    <w:rsid w:val="00930B13"/>
    <w:rsid w:val="009311C8"/>
    <w:rsid w:val="00931378"/>
    <w:rsid w:val="00933376"/>
    <w:rsid w:val="00933A2F"/>
    <w:rsid w:val="00942E1C"/>
    <w:rsid w:val="00943BCA"/>
    <w:rsid w:val="009531C5"/>
    <w:rsid w:val="00953CBF"/>
    <w:rsid w:val="00963663"/>
    <w:rsid w:val="009716D8"/>
    <w:rsid w:val="009718F9"/>
    <w:rsid w:val="009718FB"/>
    <w:rsid w:val="00972FB9"/>
    <w:rsid w:val="00975112"/>
    <w:rsid w:val="00981768"/>
    <w:rsid w:val="00983E26"/>
    <w:rsid w:val="00983E8F"/>
    <w:rsid w:val="0098788A"/>
    <w:rsid w:val="00994C24"/>
    <w:rsid w:val="00994FDA"/>
    <w:rsid w:val="009953A3"/>
    <w:rsid w:val="009A0640"/>
    <w:rsid w:val="009A31BF"/>
    <w:rsid w:val="009A3B71"/>
    <w:rsid w:val="009A61BC"/>
    <w:rsid w:val="009B0138"/>
    <w:rsid w:val="009B0EC1"/>
    <w:rsid w:val="009B0FE9"/>
    <w:rsid w:val="009B173A"/>
    <w:rsid w:val="009B238D"/>
    <w:rsid w:val="009C3F20"/>
    <w:rsid w:val="009C6819"/>
    <w:rsid w:val="009C7CA1"/>
    <w:rsid w:val="009D043D"/>
    <w:rsid w:val="009E2051"/>
    <w:rsid w:val="009F3259"/>
    <w:rsid w:val="00A056DE"/>
    <w:rsid w:val="00A128AD"/>
    <w:rsid w:val="00A161F0"/>
    <w:rsid w:val="00A21E76"/>
    <w:rsid w:val="00A23BC8"/>
    <w:rsid w:val="00A30E68"/>
    <w:rsid w:val="00A31933"/>
    <w:rsid w:val="00A329D2"/>
    <w:rsid w:val="00A32F2D"/>
    <w:rsid w:val="00A34AA0"/>
    <w:rsid w:val="00A3715C"/>
    <w:rsid w:val="00A41FE2"/>
    <w:rsid w:val="00A452B0"/>
    <w:rsid w:val="00A46FEF"/>
    <w:rsid w:val="00A47948"/>
    <w:rsid w:val="00A50CF6"/>
    <w:rsid w:val="00A56946"/>
    <w:rsid w:val="00A60014"/>
    <w:rsid w:val="00A612C2"/>
    <w:rsid w:val="00A6170E"/>
    <w:rsid w:val="00A63B8C"/>
    <w:rsid w:val="00A715F8"/>
    <w:rsid w:val="00A73A58"/>
    <w:rsid w:val="00A75525"/>
    <w:rsid w:val="00A77F6F"/>
    <w:rsid w:val="00A831FD"/>
    <w:rsid w:val="00A83352"/>
    <w:rsid w:val="00A850A2"/>
    <w:rsid w:val="00A91FA3"/>
    <w:rsid w:val="00A927D3"/>
    <w:rsid w:val="00A957CA"/>
    <w:rsid w:val="00A966B2"/>
    <w:rsid w:val="00AA7A24"/>
    <w:rsid w:val="00AA7FC9"/>
    <w:rsid w:val="00AB237D"/>
    <w:rsid w:val="00AB5933"/>
    <w:rsid w:val="00AB5DAF"/>
    <w:rsid w:val="00AC35C6"/>
    <w:rsid w:val="00AE013D"/>
    <w:rsid w:val="00AE11B7"/>
    <w:rsid w:val="00AE478C"/>
    <w:rsid w:val="00AE7F68"/>
    <w:rsid w:val="00AF191A"/>
    <w:rsid w:val="00AF2321"/>
    <w:rsid w:val="00AF52F6"/>
    <w:rsid w:val="00AF52FD"/>
    <w:rsid w:val="00AF54A8"/>
    <w:rsid w:val="00AF7237"/>
    <w:rsid w:val="00B0043A"/>
    <w:rsid w:val="00B00D75"/>
    <w:rsid w:val="00B01D2F"/>
    <w:rsid w:val="00B05082"/>
    <w:rsid w:val="00B06116"/>
    <w:rsid w:val="00B070CB"/>
    <w:rsid w:val="00B116D7"/>
    <w:rsid w:val="00B11DD6"/>
    <w:rsid w:val="00B12456"/>
    <w:rsid w:val="00B145F0"/>
    <w:rsid w:val="00B22994"/>
    <w:rsid w:val="00B259C8"/>
    <w:rsid w:val="00B26CCF"/>
    <w:rsid w:val="00B30FC2"/>
    <w:rsid w:val="00B331A2"/>
    <w:rsid w:val="00B425F0"/>
    <w:rsid w:val="00B42DFA"/>
    <w:rsid w:val="00B51E25"/>
    <w:rsid w:val="00B531DD"/>
    <w:rsid w:val="00B55014"/>
    <w:rsid w:val="00B62232"/>
    <w:rsid w:val="00B6420F"/>
    <w:rsid w:val="00B70BF3"/>
    <w:rsid w:val="00B71DC2"/>
    <w:rsid w:val="00B77BB5"/>
    <w:rsid w:val="00B80908"/>
    <w:rsid w:val="00B9122D"/>
    <w:rsid w:val="00B919D5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3E52"/>
    <w:rsid w:val="00BC4AE3"/>
    <w:rsid w:val="00BC5B28"/>
    <w:rsid w:val="00BD5AA0"/>
    <w:rsid w:val="00BE03C1"/>
    <w:rsid w:val="00BE09BE"/>
    <w:rsid w:val="00BE269F"/>
    <w:rsid w:val="00BE3F88"/>
    <w:rsid w:val="00BE440B"/>
    <w:rsid w:val="00BE4756"/>
    <w:rsid w:val="00BE5ED9"/>
    <w:rsid w:val="00BE7B41"/>
    <w:rsid w:val="00C015C8"/>
    <w:rsid w:val="00C04004"/>
    <w:rsid w:val="00C15A91"/>
    <w:rsid w:val="00C206F1"/>
    <w:rsid w:val="00C217E1"/>
    <w:rsid w:val="00C219B1"/>
    <w:rsid w:val="00C4015B"/>
    <w:rsid w:val="00C40C60"/>
    <w:rsid w:val="00C5258E"/>
    <w:rsid w:val="00C530C9"/>
    <w:rsid w:val="00C6006B"/>
    <w:rsid w:val="00C619A7"/>
    <w:rsid w:val="00C73D5F"/>
    <w:rsid w:val="00C8584E"/>
    <w:rsid w:val="00C926AC"/>
    <w:rsid w:val="00C97C80"/>
    <w:rsid w:val="00CA47D3"/>
    <w:rsid w:val="00CA6533"/>
    <w:rsid w:val="00CA6A25"/>
    <w:rsid w:val="00CA6A3F"/>
    <w:rsid w:val="00CA7C99"/>
    <w:rsid w:val="00CB3317"/>
    <w:rsid w:val="00CC6290"/>
    <w:rsid w:val="00CC66B4"/>
    <w:rsid w:val="00CC7BA8"/>
    <w:rsid w:val="00CD233D"/>
    <w:rsid w:val="00CD2D6B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03B2"/>
    <w:rsid w:val="00D17AF8"/>
    <w:rsid w:val="00D21E4B"/>
    <w:rsid w:val="00D23522"/>
    <w:rsid w:val="00D25E07"/>
    <w:rsid w:val="00D264D6"/>
    <w:rsid w:val="00D33BF0"/>
    <w:rsid w:val="00D33DE0"/>
    <w:rsid w:val="00D36447"/>
    <w:rsid w:val="00D37B3D"/>
    <w:rsid w:val="00D41E88"/>
    <w:rsid w:val="00D458F9"/>
    <w:rsid w:val="00D515D7"/>
    <w:rsid w:val="00D516BE"/>
    <w:rsid w:val="00D5423B"/>
    <w:rsid w:val="00D54F4E"/>
    <w:rsid w:val="00D604B3"/>
    <w:rsid w:val="00D60BA4"/>
    <w:rsid w:val="00D62419"/>
    <w:rsid w:val="00D71B61"/>
    <w:rsid w:val="00D75078"/>
    <w:rsid w:val="00D77870"/>
    <w:rsid w:val="00D80977"/>
    <w:rsid w:val="00D80CCE"/>
    <w:rsid w:val="00D81FD8"/>
    <w:rsid w:val="00D86EEA"/>
    <w:rsid w:val="00D87D03"/>
    <w:rsid w:val="00D926DE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65B9"/>
    <w:rsid w:val="00DF7283"/>
    <w:rsid w:val="00E01A59"/>
    <w:rsid w:val="00E10DC6"/>
    <w:rsid w:val="00E11043"/>
    <w:rsid w:val="00E11F8E"/>
    <w:rsid w:val="00E15881"/>
    <w:rsid w:val="00E16A8F"/>
    <w:rsid w:val="00E21DE3"/>
    <w:rsid w:val="00E2387A"/>
    <w:rsid w:val="00E24AF5"/>
    <w:rsid w:val="00E307D1"/>
    <w:rsid w:val="00E3731D"/>
    <w:rsid w:val="00E51469"/>
    <w:rsid w:val="00E57F5D"/>
    <w:rsid w:val="00E634E3"/>
    <w:rsid w:val="00E717C4"/>
    <w:rsid w:val="00E76352"/>
    <w:rsid w:val="00E77E18"/>
    <w:rsid w:val="00E77F89"/>
    <w:rsid w:val="00E80330"/>
    <w:rsid w:val="00E806C5"/>
    <w:rsid w:val="00E80E71"/>
    <w:rsid w:val="00E850D3"/>
    <w:rsid w:val="00E853D6"/>
    <w:rsid w:val="00E876B9"/>
    <w:rsid w:val="00E91210"/>
    <w:rsid w:val="00EA012A"/>
    <w:rsid w:val="00EA5429"/>
    <w:rsid w:val="00EB1BBF"/>
    <w:rsid w:val="00EC0DFF"/>
    <w:rsid w:val="00EC237D"/>
    <w:rsid w:val="00EC4D0E"/>
    <w:rsid w:val="00EC4E2B"/>
    <w:rsid w:val="00EC5414"/>
    <w:rsid w:val="00EC58D9"/>
    <w:rsid w:val="00ED072A"/>
    <w:rsid w:val="00ED406F"/>
    <w:rsid w:val="00ED539E"/>
    <w:rsid w:val="00ED62CF"/>
    <w:rsid w:val="00ED7AA3"/>
    <w:rsid w:val="00EE4A1F"/>
    <w:rsid w:val="00EE4C2D"/>
    <w:rsid w:val="00EF16D6"/>
    <w:rsid w:val="00EF1B5A"/>
    <w:rsid w:val="00EF24FB"/>
    <w:rsid w:val="00EF2CCA"/>
    <w:rsid w:val="00EF462D"/>
    <w:rsid w:val="00EF495B"/>
    <w:rsid w:val="00EF60DC"/>
    <w:rsid w:val="00F00F54"/>
    <w:rsid w:val="00F03963"/>
    <w:rsid w:val="00F11068"/>
    <w:rsid w:val="00F113B6"/>
    <w:rsid w:val="00F1256D"/>
    <w:rsid w:val="00F1342B"/>
    <w:rsid w:val="00F13A4E"/>
    <w:rsid w:val="00F172BB"/>
    <w:rsid w:val="00F17B10"/>
    <w:rsid w:val="00F21BEF"/>
    <w:rsid w:val="00F2315B"/>
    <w:rsid w:val="00F41A6F"/>
    <w:rsid w:val="00F45A25"/>
    <w:rsid w:val="00F50DC7"/>
    <w:rsid w:val="00F50F86"/>
    <w:rsid w:val="00F53F91"/>
    <w:rsid w:val="00F61569"/>
    <w:rsid w:val="00F61A72"/>
    <w:rsid w:val="00F6269A"/>
    <w:rsid w:val="00F62B67"/>
    <w:rsid w:val="00F66F13"/>
    <w:rsid w:val="00F71F9E"/>
    <w:rsid w:val="00F74073"/>
    <w:rsid w:val="00F75603"/>
    <w:rsid w:val="00F764C1"/>
    <w:rsid w:val="00F845B4"/>
    <w:rsid w:val="00F861F7"/>
    <w:rsid w:val="00F8713B"/>
    <w:rsid w:val="00F90A14"/>
    <w:rsid w:val="00F93F9E"/>
    <w:rsid w:val="00FA2CD7"/>
    <w:rsid w:val="00FB06ED"/>
    <w:rsid w:val="00FB639C"/>
    <w:rsid w:val="00FC02F0"/>
    <w:rsid w:val="00FC3165"/>
    <w:rsid w:val="00FC36AB"/>
    <w:rsid w:val="00FC4300"/>
    <w:rsid w:val="00FC7F66"/>
    <w:rsid w:val="00FD5776"/>
    <w:rsid w:val="00FE01AE"/>
    <w:rsid w:val="00FE1CB6"/>
    <w:rsid w:val="00FE20E3"/>
    <w:rsid w:val="00FE486B"/>
    <w:rsid w:val="00FE4F08"/>
    <w:rsid w:val="00FF192E"/>
    <w:rsid w:val="00FF4399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D8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214A8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14A8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214A85"/>
    <w:rPr>
      <w:rFonts w:asciiTheme="minorHAnsi" w:eastAsiaTheme="minorHAnsi" w:hAnsiTheme="minorHAnsi" w:cstheme="minorBidi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14A85"/>
    <w:pPr>
      <w:spacing w:after="0"/>
    </w:pPr>
    <w:rPr>
      <w:rFonts w:ascii="Verdana" w:eastAsia="Times New Roman" w:hAnsi="Verdana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14A85"/>
    <w:rPr>
      <w:rFonts w:ascii="Verdana" w:eastAsiaTheme="minorHAnsi" w:hAnsi="Verdana" w:cstheme="minorBidi"/>
      <w:b/>
      <w:bCs/>
      <w:lang w:val="nl-NL" w:eastAsia="nl-NL"/>
    </w:rPr>
  </w:style>
  <w:style w:type="paragraph" w:styleId="Revisie">
    <w:name w:val="Revision"/>
    <w:hidden/>
    <w:uiPriority w:val="99"/>
    <w:semiHidden/>
    <w:rsid w:val="00214A85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1248</ap:Words>
  <ap:Characters>6870</ap:Characters>
  <ap:DocSecurity>0</ap:DocSecurity>
  <ap:Lines>57</ap:Lines>
  <ap:Paragraphs>16</ap:Paragraphs>
  <ap:ScaleCrop>false</ap:ScaleCrop>
  <ap:LinksUpToDate>false</ap:LinksUpToDate>
  <ap:CharactersWithSpaces>8102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2026-06-15T08:13:00.0000000Z</dcterms:created>
  <dcterms:modified xsi:type="dcterms:W3CDTF">2026-06-15T08:22:00.0000000Z</dcterms:modified>
  <dc:description>------------------------</dc:description>
  <dc:subject/>
  <keywords/>
  <version/>
  <category/>
</coreProperties>
</file>