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30120" w:rsidTr="00D9561B" w14:paraId="03057285" w14:textId="77777777">
        <w:trPr>
          <w:trHeight w:val="1514"/>
        </w:trPr>
        <w:tc>
          <w:tcPr>
            <w:tcW w:w="7522" w:type="dxa"/>
            <w:tcBorders>
              <w:top w:val="nil"/>
              <w:left w:val="nil"/>
              <w:bottom w:val="nil"/>
              <w:right w:val="nil"/>
            </w:tcBorders>
            <w:tcMar>
              <w:left w:w="0" w:type="dxa"/>
              <w:right w:w="0" w:type="dxa"/>
            </w:tcMar>
          </w:tcPr>
          <w:p w:rsidR="00374412" w:rsidP="00D9561B" w:rsidRDefault="003C5ACA" w14:paraId="2E0BAB18" w14:textId="77777777">
            <w:r>
              <w:t>De v</w:t>
            </w:r>
            <w:r w:rsidR="008E3932">
              <w:t>oorzitter van de Tweede Kamer der Staten-Generaal</w:t>
            </w:r>
          </w:p>
          <w:p w:rsidR="00374412" w:rsidP="00D9561B" w:rsidRDefault="003C5ACA" w14:paraId="10AF802D" w14:textId="77777777">
            <w:r>
              <w:t>Postbus 20018</w:t>
            </w:r>
          </w:p>
          <w:p w:rsidR="008E3932" w:rsidP="00D9561B" w:rsidRDefault="003C5ACA" w14:paraId="37D50AA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30120" w:rsidTr="00FF66F9" w14:paraId="60502F18" w14:textId="77777777">
        <w:trPr>
          <w:trHeight w:val="289" w:hRule="exact"/>
        </w:trPr>
        <w:tc>
          <w:tcPr>
            <w:tcW w:w="929" w:type="dxa"/>
          </w:tcPr>
          <w:p w:rsidRPr="00434042" w:rsidR="0005404B" w:rsidP="00FF66F9" w:rsidRDefault="003C5ACA" w14:paraId="03071C5B" w14:textId="77777777">
            <w:pPr>
              <w:rPr>
                <w:lang w:eastAsia="en-US"/>
              </w:rPr>
            </w:pPr>
            <w:r>
              <w:rPr>
                <w:lang w:eastAsia="en-US"/>
              </w:rPr>
              <w:t>Datum</w:t>
            </w:r>
          </w:p>
        </w:tc>
        <w:tc>
          <w:tcPr>
            <w:tcW w:w="6581" w:type="dxa"/>
          </w:tcPr>
          <w:p w:rsidRPr="00434042" w:rsidR="0005404B" w:rsidP="00FF66F9" w:rsidRDefault="00BE3406" w14:paraId="42D77FD7" w14:textId="10891405">
            <w:pPr>
              <w:rPr>
                <w:lang w:eastAsia="en-US"/>
              </w:rPr>
            </w:pPr>
            <w:r>
              <w:rPr>
                <w:lang w:eastAsia="en-US"/>
              </w:rPr>
              <w:t>15 juni 2026</w:t>
            </w:r>
          </w:p>
        </w:tc>
      </w:tr>
      <w:tr w:rsidR="00F30120" w:rsidTr="00FF66F9" w14:paraId="5E6EEBB8" w14:textId="77777777">
        <w:trPr>
          <w:trHeight w:val="368"/>
        </w:trPr>
        <w:tc>
          <w:tcPr>
            <w:tcW w:w="929" w:type="dxa"/>
          </w:tcPr>
          <w:p w:rsidR="0005404B" w:rsidP="00FF66F9" w:rsidRDefault="003C5ACA" w14:paraId="7F2B95AA" w14:textId="77777777">
            <w:pPr>
              <w:rPr>
                <w:lang w:eastAsia="en-US"/>
              </w:rPr>
            </w:pPr>
            <w:r>
              <w:rPr>
                <w:lang w:eastAsia="en-US"/>
              </w:rPr>
              <w:t>Betreft</w:t>
            </w:r>
          </w:p>
        </w:tc>
        <w:tc>
          <w:tcPr>
            <w:tcW w:w="6581" w:type="dxa"/>
          </w:tcPr>
          <w:p w:rsidR="0005404B" w:rsidP="00FF66F9" w:rsidRDefault="003C5ACA" w14:paraId="461994D1" w14:textId="77777777">
            <w:pPr>
              <w:rPr>
                <w:lang w:eastAsia="en-US"/>
              </w:rPr>
            </w:pPr>
            <w:r>
              <w:rPr>
                <w:lang w:eastAsia="en-US"/>
              </w:rPr>
              <w:t xml:space="preserve">Onderzoek </w:t>
            </w:r>
            <w:proofErr w:type="spellStart"/>
            <w:r>
              <w:rPr>
                <w:lang w:eastAsia="en-US"/>
              </w:rPr>
              <w:t>intersectionele</w:t>
            </w:r>
            <w:proofErr w:type="spellEnd"/>
            <w:r>
              <w:rPr>
                <w:lang w:eastAsia="en-US"/>
              </w:rPr>
              <w:t xml:space="preserve"> loonkloof van CBS</w:t>
            </w:r>
          </w:p>
        </w:tc>
      </w:tr>
    </w:tbl>
    <w:p w:rsidR="00F30120" w:rsidRDefault="001C2C36" w14:paraId="6055CAD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0120" w:rsidTr="00A421A1" w14:paraId="147CBF14" w14:textId="77777777">
        <w:tc>
          <w:tcPr>
            <w:tcW w:w="2160" w:type="dxa"/>
          </w:tcPr>
          <w:p w:rsidRPr="00F53C9D" w:rsidR="006205C0" w:rsidP="00686AED" w:rsidRDefault="003C5ACA" w14:paraId="56542BAB" w14:textId="77777777">
            <w:pPr>
              <w:pStyle w:val="Colofonkop"/>
              <w:framePr w:hSpace="0" w:wrap="auto" w:hAnchor="text" w:vAnchor="margin" w:xAlign="left" w:yAlign="inline"/>
            </w:pPr>
            <w:r>
              <w:t>Emancipatie</w:t>
            </w:r>
          </w:p>
          <w:p w:rsidR="006205C0" w:rsidP="00A421A1" w:rsidRDefault="003C5ACA" w14:paraId="761C1F7A" w14:textId="77777777">
            <w:pPr>
              <w:pStyle w:val="Huisstijl-Gegeven"/>
              <w:spacing w:after="0"/>
            </w:pPr>
            <w:r>
              <w:t xml:space="preserve">Rijnstraat 50 </w:t>
            </w:r>
          </w:p>
          <w:p w:rsidR="004425A7" w:rsidP="00E972A2" w:rsidRDefault="003C5ACA" w14:paraId="2FF07BCA" w14:textId="77777777">
            <w:pPr>
              <w:pStyle w:val="Huisstijl-Gegeven"/>
              <w:spacing w:after="0"/>
            </w:pPr>
            <w:r>
              <w:t>Den Haag</w:t>
            </w:r>
          </w:p>
          <w:p w:rsidR="004425A7" w:rsidP="00E972A2" w:rsidRDefault="003C5ACA" w14:paraId="37C9C096" w14:textId="77777777">
            <w:pPr>
              <w:pStyle w:val="Huisstijl-Gegeven"/>
              <w:spacing w:after="0"/>
            </w:pPr>
            <w:r>
              <w:t>Postbus 16375</w:t>
            </w:r>
          </w:p>
          <w:p w:rsidR="004425A7" w:rsidP="00E972A2" w:rsidRDefault="003C5ACA" w14:paraId="51EE09EA" w14:textId="77777777">
            <w:pPr>
              <w:pStyle w:val="Huisstijl-Gegeven"/>
              <w:spacing w:after="0"/>
            </w:pPr>
            <w:r>
              <w:t>2500 BJ Den Haag</w:t>
            </w:r>
          </w:p>
          <w:p w:rsidR="004425A7" w:rsidP="00E972A2" w:rsidRDefault="003C5ACA" w14:paraId="33FF4487" w14:textId="77777777">
            <w:pPr>
              <w:pStyle w:val="Huisstijl-Gegeven"/>
              <w:spacing w:after="90"/>
            </w:pPr>
            <w:r>
              <w:t>www.rijksoverheid.nl</w:t>
            </w:r>
          </w:p>
          <w:p w:rsidRPr="00D86CC6" w:rsidR="006205C0" w:rsidP="00A421A1" w:rsidRDefault="003C5ACA" w14:paraId="62F4C5CF" w14:textId="77777777">
            <w:pPr>
              <w:spacing w:line="180" w:lineRule="exact"/>
              <w:rPr>
                <w:b/>
                <w:sz w:val="13"/>
                <w:szCs w:val="13"/>
              </w:rPr>
            </w:pPr>
            <w:r>
              <w:rPr>
                <w:b/>
                <w:sz w:val="13"/>
                <w:szCs w:val="13"/>
              </w:rPr>
              <w:t>Contactpersoon</w:t>
            </w:r>
          </w:p>
          <w:p w:rsidR="006205C0" w:rsidP="00A421A1" w:rsidRDefault="006205C0" w14:paraId="07E62065" w14:textId="77777777">
            <w:pPr>
              <w:spacing w:line="180" w:lineRule="exact"/>
              <w:rPr>
                <w:sz w:val="13"/>
                <w:szCs w:val="13"/>
              </w:rPr>
            </w:pPr>
          </w:p>
          <w:p w:rsidRPr="00A32073" w:rsidR="00A90C2E" w:rsidP="00A421A1" w:rsidRDefault="00A90C2E" w14:paraId="24F2DFB4" w14:textId="4707D1DB">
            <w:pPr>
              <w:spacing w:line="180" w:lineRule="exact"/>
              <w:rPr>
                <w:sz w:val="13"/>
                <w:szCs w:val="13"/>
              </w:rPr>
            </w:pPr>
          </w:p>
        </w:tc>
      </w:tr>
      <w:tr w:rsidR="00F30120" w:rsidTr="00A421A1" w14:paraId="78097FFB" w14:textId="77777777">
        <w:trPr>
          <w:trHeight w:val="200" w:hRule="exact"/>
        </w:trPr>
        <w:tc>
          <w:tcPr>
            <w:tcW w:w="2160" w:type="dxa"/>
          </w:tcPr>
          <w:p w:rsidRPr="00356D2B" w:rsidR="006205C0" w:rsidP="00A421A1" w:rsidRDefault="006205C0" w14:paraId="10BB2F12" w14:textId="77777777">
            <w:pPr>
              <w:spacing w:after="90" w:line="180" w:lineRule="exact"/>
              <w:rPr>
                <w:sz w:val="13"/>
                <w:szCs w:val="13"/>
              </w:rPr>
            </w:pPr>
          </w:p>
        </w:tc>
      </w:tr>
      <w:tr w:rsidR="00F30120" w:rsidTr="00A421A1" w14:paraId="35EFBB68" w14:textId="77777777">
        <w:trPr>
          <w:trHeight w:val="450"/>
        </w:trPr>
        <w:tc>
          <w:tcPr>
            <w:tcW w:w="2160" w:type="dxa"/>
          </w:tcPr>
          <w:p w:rsidR="00F51A76" w:rsidP="00A421A1" w:rsidRDefault="003C5ACA" w14:paraId="1F7FB41A" w14:textId="77777777">
            <w:pPr>
              <w:spacing w:line="180" w:lineRule="exact"/>
              <w:rPr>
                <w:b/>
                <w:sz w:val="13"/>
                <w:szCs w:val="13"/>
              </w:rPr>
            </w:pPr>
            <w:r>
              <w:rPr>
                <w:b/>
                <w:sz w:val="13"/>
                <w:szCs w:val="13"/>
              </w:rPr>
              <w:t>Onze referentie</w:t>
            </w:r>
          </w:p>
          <w:p w:rsidRPr="00FA7882" w:rsidR="006205C0" w:rsidP="00215356" w:rsidRDefault="003C5ACA" w14:paraId="012CFCED" w14:textId="77777777">
            <w:pPr>
              <w:spacing w:line="180" w:lineRule="exact"/>
              <w:rPr>
                <w:sz w:val="13"/>
                <w:szCs w:val="13"/>
              </w:rPr>
            </w:pPr>
            <w:r>
              <w:rPr>
                <w:sz w:val="13"/>
                <w:szCs w:val="13"/>
              </w:rPr>
              <w:t>63786644</w:t>
            </w:r>
          </w:p>
        </w:tc>
      </w:tr>
      <w:tr w:rsidR="00F30120" w:rsidTr="00D130C0" w14:paraId="082A97AD" w14:textId="77777777">
        <w:trPr>
          <w:trHeight w:val="113"/>
        </w:trPr>
        <w:tc>
          <w:tcPr>
            <w:tcW w:w="2160" w:type="dxa"/>
          </w:tcPr>
          <w:p w:rsidRPr="00C5333A" w:rsidR="006205C0" w:rsidP="00D36088" w:rsidRDefault="003C5ACA" w14:paraId="48F55E2C" w14:textId="77777777">
            <w:pPr>
              <w:tabs>
                <w:tab w:val="center" w:pos="1080"/>
              </w:tabs>
              <w:spacing w:line="180" w:lineRule="exact"/>
              <w:rPr>
                <w:sz w:val="13"/>
                <w:szCs w:val="13"/>
              </w:rPr>
            </w:pPr>
            <w:r>
              <w:rPr>
                <w:b/>
                <w:sz w:val="13"/>
                <w:szCs w:val="13"/>
              </w:rPr>
              <w:t>Bijlagen</w:t>
            </w:r>
          </w:p>
        </w:tc>
      </w:tr>
      <w:tr w:rsidR="00F30120" w:rsidTr="00D130C0" w14:paraId="3A3CB4C3" w14:textId="77777777">
        <w:trPr>
          <w:trHeight w:val="113"/>
        </w:trPr>
        <w:tc>
          <w:tcPr>
            <w:tcW w:w="2160" w:type="dxa"/>
          </w:tcPr>
          <w:p w:rsidRPr="00D74F66" w:rsidR="006205C0" w:rsidP="00A421A1" w:rsidRDefault="003C5ACA" w14:paraId="65098B95" w14:textId="77777777">
            <w:pPr>
              <w:spacing w:after="90" w:line="180" w:lineRule="exact"/>
              <w:rPr>
                <w:sz w:val="13"/>
              </w:rPr>
            </w:pPr>
            <w:r>
              <w:rPr>
                <w:sz w:val="13"/>
              </w:rPr>
              <w:t>1</w:t>
            </w:r>
          </w:p>
        </w:tc>
      </w:tr>
    </w:tbl>
    <w:p w:rsidRPr="00A430F0" w:rsidR="00A430F0" w:rsidP="00A430F0" w:rsidRDefault="00584369" w14:paraId="60A59645" w14:textId="62ED5A26">
      <w:r>
        <w:t xml:space="preserve">Gelijkwaardigheid in de samenleving en op de arbeidsmarkt zijn belangrijke waarden voor dit kabinet. Zeker in deze tijd, waarin alle talent en inzet hard nodig zijn, is het extra van belang om ongelijkwaardigheid te bestrijden. </w:t>
      </w:r>
      <w:r w:rsidRPr="00A430F0" w:rsidR="00A430F0">
        <w:t>In Nederland bestaa</w:t>
      </w:r>
      <w:r w:rsidR="005C16EB">
        <w:t>n</w:t>
      </w:r>
      <w:r w:rsidRPr="00A430F0" w:rsidR="00A430F0">
        <w:t xml:space="preserve"> nog steeds loonverschillen tussen mannen en vrouwen. In 2024 </w:t>
      </w:r>
      <w:r w:rsidRPr="00915186" w:rsidR="00A430F0">
        <w:t xml:space="preserve">was </w:t>
      </w:r>
      <w:r w:rsidRPr="00915186" w:rsidR="005C16EB">
        <w:t xml:space="preserve">het gemiddelde </w:t>
      </w:r>
      <w:r>
        <w:t>ongecorrigeerde</w:t>
      </w:r>
      <w:r w:rsidR="00AD3BE6">
        <w:rPr>
          <w:rStyle w:val="Voetnootmarkering"/>
        </w:rPr>
        <w:footnoteReference w:id="1"/>
      </w:r>
      <w:r>
        <w:t xml:space="preserve"> </w:t>
      </w:r>
      <w:r w:rsidRPr="00915186" w:rsidR="005C16EB">
        <w:t>uurloon van vrouwen</w:t>
      </w:r>
      <w:r w:rsidRPr="00915186" w:rsidR="00A430F0">
        <w:t xml:space="preserve"> 10,5</w:t>
      </w:r>
      <w:r w:rsidRPr="00915186" w:rsidR="005C16EB">
        <w:t xml:space="preserve"> procent lager dan dat van mannen</w:t>
      </w:r>
      <w:r w:rsidRPr="00915186" w:rsidR="00A430F0">
        <w:t>.</w:t>
      </w:r>
      <w:r w:rsidRPr="00915186" w:rsidR="00A430F0">
        <w:rPr>
          <w:vertAlign w:val="superscript"/>
        </w:rPr>
        <w:footnoteReference w:id="2"/>
      </w:r>
      <w:r w:rsidRPr="00915186" w:rsidR="00A430F0">
        <w:t xml:space="preserve"> </w:t>
      </w:r>
    </w:p>
    <w:p w:rsidRPr="00A430F0" w:rsidR="00A430F0" w:rsidP="00A430F0" w:rsidRDefault="00A430F0" w14:paraId="4B82AE02" w14:textId="77777777"/>
    <w:p w:rsidRPr="00A430F0" w:rsidR="00A430F0" w:rsidP="00A430F0" w:rsidRDefault="00A430F0" w14:paraId="6F5A4D81" w14:textId="4A3D3543">
      <w:r w:rsidRPr="00A430F0">
        <w:t>Via deze brief stuur ik u</w:t>
      </w:r>
      <w:r w:rsidR="005C16EB">
        <w:t>w Kamer</w:t>
      </w:r>
      <w:r w:rsidRPr="00A430F0">
        <w:t xml:space="preserve"> het CBS-onderzoek naar </w:t>
      </w:r>
      <w:proofErr w:type="spellStart"/>
      <w:r w:rsidRPr="00A430F0">
        <w:t>intersectionele</w:t>
      </w:r>
      <w:proofErr w:type="spellEnd"/>
      <w:r w:rsidRPr="00A430F0">
        <w:t xml:space="preserve"> </w:t>
      </w:r>
      <w:r w:rsidRPr="00915186">
        <w:t>loon</w:t>
      </w:r>
      <w:r w:rsidRPr="00915186" w:rsidR="005C16EB">
        <w:t>verschillen</w:t>
      </w:r>
      <w:r w:rsidRPr="00915186">
        <w:t>.</w:t>
      </w:r>
      <w:r w:rsidRPr="00A430F0">
        <w:t xml:space="preserve"> Dit onderzoek geeft uitvoering aan de motie </w:t>
      </w:r>
      <w:proofErr w:type="spellStart"/>
      <w:r w:rsidRPr="00A430F0">
        <w:t>Rooderkerk</w:t>
      </w:r>
      <w:proofErr w:type="spellEnd"/>
      <w:r w:rsidRPr="00A430F0">
        <w:t xml:space="preserve"> en </w:t>
      </w:r>
      <w:proofErr w:type="spellStart"/>
      <w:r w:rsidRPr="00A430F0">
        <w:t>Mutluer</w:t>
      </w:r>
      <w:proofErr w:type="spellEnd"/>
      <w:r w:rsidRPr="00A430F0">
        <w:t xml:space="preserve"> die de regering verzoekt hier onderzoek naar te doen.</w:t>
      </w:r>
      <w:r w:rsidRPr="00A430F0">
        <w:rPr>
          <w:vertAlign w:val="superscript"/>
        </w:rPr>
        <w:footnoteReference w:id="3"/>
      </w:r>
      <w:r w:rsidRPr="00A430F0">
        <w:t xml:space="preserve"> In opdracht van mijn voorganger heeft het CBS kwantitatief onderzoek gedaan naar de loonverschillen tussen mannen en vrouwen in combinatie met de gronden </w:t>
      </w:r>
      <w:r w:rsidRPr="00915186" w:rsidR="005C16EB">
        <w:t>her</w:t>
      </w:r>
      <w:r w:rsidRPr="00915186">
        <w:t xml:space="preserve">komst en </w:t>
      </w:r>
      <w:r w:rsidRPr="00915186" w:rsidR="005C16EB">
        <w:t>arbeidsbeperking</w:t>
      </w:r>
      <w:r w:rsidRPr="00A430F0">
        <w:t>.</w:t>
      </w:r>
    </w:p>
    <w:p w:rsidRPr="00A430F0" w:rsidR="00A430F0" w:rsidP="00A430F0" w:rsidRDefault="00A430F0" w14:paraId="765C3257" w14:textId="77777777"/>
    <w:p w:rsidRPr="00A430F0" w:rsidR="00584369" w:rsidP="00A430F0" w:rsidRDefault="00A430F0" w14:paraId="499E7F07" w14:textId="7A1B1025">
      <w:r w:rsidRPr="00A430F0">
        <w:t xml:space="preserve">Het onderzoek sluit aan bij de berekening van loonverschillen in de CBS-publicatie Arbeidsmarkt in cijfers. Het onderzoek splitst uit naar de kenmerken </w:t>
      </w:r>
      <w:r w:rsidR="0086525A">
        <w:t xml:space="preserve">leeftijd, opleiding, </w:t>
      </w:r>
      <w:r w:rsidRPr="00A430F0">
        <w:t>vast of flexibel dienstverband, wekelijkse arbeidsduur</w:t>
      </w:r>
      <w:r w:rsidR="0086525A">
        <w:t xml:space="preserve">, </w:t>
      </w:r>
      <w:r w:rsidRPr="00A430F0">
        <w:t xml:space="preserve">bedrijfsgrootte en bedrijfstak. </w:t>
      </w:r>
      <w:r w:rsidR="0086525A">
        <w:t xml:space="preserve">Een breed palet aan uitkomsten </w:t>
      </w:r>
      <w:r w:rsidRPr="00A430F0">
        <w:t>la</w:t>
      </w:r>
      <w:r w:rsidR="0086525A">
        <w:t>a</w:t>
      </w:r>
      <w:r w:rsidRPr="00A430F0">
        <w:t>t zien dat de loonkloof tussen mannen en vrouwen inderdaad verschilt als rekening wordt gehouden met kruisverbanden tussen kenmerken. Zo verdienen vrouwelijke werknemers zonder arbeidsbeperking</w:t>
      </w:r>
      <w:r w:rsidRPr="00915186" w:rsidR="005C16EB">
        <w:t xml:space="preserve">, met uitzondering van werknemers afkomstig uit </w:t>
      </w:r>
      <w:r w:rsidRPr="00915186">
        <w:t>EU11</w:t>
      </w:r>
      <w:r w:rsidRPr="00915186" w:rsidR="005C16EB">
        <w:t>,</w:t>
      </w:r>
      <w:r w:rsidR="005C16EB">
        <w:t xml:space="preserve"> gemiddeld minder per uur dan mannen</w:t>
      </w:r>
      <w:r w:rsidRPr="00A430F0">
        <w:rPr>
          <w:vertAlign w:val="superscript"/>
        </w:rPr>
        <w:footnoteReference w:id="4"/>
      </w:r>
      <w:r w:rsidRPr="00A430F0">
        <w:t xml:space="preserve">. In bijna alle herkomstgroepen verdienen vrouwen met een arbeidsbeperking gemiddeld juist meer dan mannen. Tussen 2020 en 2024 zijn de loonverschillen tussen vrouwen en mannen zonder een arbeidsbeperking bij de meeste herkomstgroepen </w:t>
      </w:r>
      <w:r w:rsidR="00987B96">
        <w:t xml:space="preserve">significant </w:t>
      </w:r>
      <w:r w:rsidRPr="00A430F0">
        <w:t xml:space="preserve">kleiner geworden. </w:t>
      </w:r>
      <w:r w:rsidRPr="00A430F0">
        <w:lastRenderedPageBreak/>
        <w:t xml:space="preserve">Tussen vrouwen en mannen met een arbeidsbeperking is de ontwikkeling van de loonverschillen meer divers. </w:t>
      </w:r>
      <w:r w:rsidR="00584369">
        <w:t xml:space="preserve">Al met al zijn er signalen dat de gendergelijkheid op de arbeidsmarkt meer in zicht komt, ook als naar intersectionaliteit wordt gekeken. Maar er is nog veel te doen. </w:t>
      </w:r>
    </w:p>
    <w:p w:rsidRPr="00A430F0" w:rsidR="00A430F0" w:rsidP="00A430F0" w:rsidRDefault="00A430F0" w14:paraId="1BDD39A0" w14:textId="77777777"/>
    <w:p w:rsidR="00215356" w:rsidP="00A430F0" w:rsidRDefault="00A430F0" w14:paraId="45EF6A51" w14:textId="3EF9D8CE">
      <w:r w:rsidRPr="00A430F0">
        <w:t xml:space="preserve">Het </w:t>
      </w:r>
      <w:r w:rsidRPr="00915186">
        <w:t xml:space="preserve">wetsvoorstel </w:t>
      </w:r>
      <w:r w:rsidRPr="00915186" w:rsidR="005C16EB">
        <w:t xml:space="preserve">ter </w:t>
      </w:r>
      <w:r w:rsidRPr="00915186">
        <w:t>implementatie</w:t>
      </w:r>
      <w:r w:rsidRPr="00A430F0">
        <w:t xml:space="preserve"> van de EU-richtlijn loontransparantie is op </w:t>
      </w:r>
      <w:r w:rsidR="007D4200">
        <w:t xml:space="preserve">  </w:t>
      </w:r>
      <w:r w:rsidRPr="00A430F0">
        <w:t>21 mei jl. door de minister van Sociale Zaken en Werkgelegenheid (SZW) met</w:t>
      </w:r>
    </w:p>
    <w:p w:rsidRPr="00A430F0" w:rsidR="00A430F0" w:rsidP="00A430F0" w:rsidRDefault="00A430F0" w14:paraId="58E5BB1D" w14:textId="642B170D">
      <w:r w:rsidRPr="00A430F0">
        <w:t xml:space="preserve">uw Kamer gedeeld. </w:t>
      </w:r>
      <w:r w:rsidRPr="00915186" w:rsidR="005C16EB">
        <w:t>De streefdatum van inwerkingtreding van dit wetsvoorstel is</w:t>
      </w:r>
      <w:r w:rsidRPr="00915186" w:rsidR="007D4200">
        <w:t xml:space="preserve"> </w:t>
      </w:r>
      <w:r w:rsidRPr="00915186" w:rsidR="005C16EB">
        <w:t xml:space="preserve"> 1 januari 2027. </w:t>
      </w:r>
      <w:r w:rsidRPr="00915186">
        <w:t>Eén van de ver</w:t>
      </w:r>
      <w:r w:rsidRPr="00915186" w:rsidR="005C16EB">
        <w:t>plichtingen die voortvloeit</w:t>
      </w:r>
      <w:r w:rsidRPr="00915186" w:rsidR="0086525A">
        <w:t xml:space="preserve"> uit de richtlijn</w:t>
      </w:r>
      <w:r w:rsidRPr="00915186">
        <w:t xml:space="preserve"> is </w:t>
      </w:r>
      <w:r w:rsidRPr="00915186" w:rsidR="005C16EB">
        <w:t xml:space="preserve">het bevorderen van de </w:t>
      </w:r>
      <w:r w:rsidRPr="00915186">
        <w:t>bewustwording</w:t>
      </w:r>
      <w:r w:rsidRPr="00915186" w:rsidR="00C152BC">
        <w:t>, waaronder</w:t>
      </w:r>
      <w:r w:rsidRPr="00915186">
        <w:t xml:space="preserve"> rondom mogelijke </w:t>
      </w:r>
      <w:proofErr w:type="spellStart"/>
      <w:r w:rsidRPr="00915186">
        <w:t>intersectionele</w:t>
      </w:r>
      <w:proofErr w:type="spellEnd"/>
      <w:r w:rsidRPr="00915186">
        <w:t xml:space="preserve"> </w:t>
      </w:r>
      <w:r w:rsidRPr="00915186" w:rsidR="00C152BC">
        <w:t>discriminatie</w:t>
      </w:r>
      <w:r w:rsidRPr="00915186">
        <w:t>.</w:t>
      </w:r>
      <w:r w:rsidRPr="00915186" w:rsidR="00C152BC">
        <w:t xml:space="preserve"> In de communicatie over het wetsvoorstel zal hier aandacht </w:t>
      </w:r>
      <w:r w:rsidRPr="00915186" w:rsidR="007D4200">
        <w:t xml:space="preserve">aan </w:t>
      </w:r>
      <w:r w:rsidRPr="00915186" w:rsidR="00C152BC">
        <w:t>worden besteed.</w:t>
      </w:r>
      <w:r w:rsidRPr="00A430F0">
        <w:t xml:space="preserve"> </w:t>
      </w:r>
      <w:r w:rsidRPr="00915186" w:rsidR="00C152BC">
        <w:t>Met bovenstaande</w:t>
      </w:r>
      <w:r w:rsidR="00C152BC">
        <w:t xml:space="preserve"> </w:t>
      </w:r>
      <w:r w:rsidRPr="00A430F0">
        <w:t xml:space="preserve">wordt tevens uitvoering gegeven aan de toezeggingen aan </w:t>
      </w:r>
      <w:r w:rsidR="00C152BC">
        <w:t xml:space="preserve">het </w:t>
      </w:r>
      <w:r w:rsidRPr="00A430F0">
        <w:t>lid Dobbe</w:t>
      </w:r>
      <w:r w:rsidRPr="00A430F0">
        <w:rPr>
          <w:vertAlign w:val="superscript"/>
        </w:rPr>
        <w:footnoteReference w:id="5"/>
      </w:r>
      <w:r w:rsidRPr="00A430F0">
        <w:t xml:space="preserve"> om met SZW in gesprek te gaan over de loonkloof en om de uitkomsten van het onderzoek mee te nemen bij de uitwerking van het wetsvoorstel loontransparantie. </w:t>
      </w:r>
    </w:p>
    <w:p w:rsidRPr="00A430F0" w:rsidR="00A430F0" w:rsidP="00A430F0" w:rsidRDefault="00A430F0" w14:paraId="00483516" w14:textId="77777777"/>
    <w:p w:rsidRPr="00B82A40" w:rsidR="00B82A40" w:rsidP="00B82A40" w:rsidRDefault="00B82A40" w14:paraId="55191AD5" w14:textId="3205A51C">
      <w:r w:rsidRPr="00B82A40">
        <w:t>Tot slot informeer ik u over de invulling van de toezegging aan het lid Dobbe over lonen in publieke sectoren.</w:t>
      </w:r>
      <w:r w:rsidRPr="00915186" w:rsidR="00A430F0">
        <w:rPr>
          <w:vertAlign w:val="superscript"/>
        </w:rPr>
        <w:footnoteReference w:id="6"/>
      </w:r>
      <w:r w:rsidRPr="00915186" w:rsidR="00A430F0">
        <w:t xml:space="preserve"> </w:t>
      </w:r>
      <w:r w:rsidRPr="00B82A40">
        <w:t xml:space="preserve">De naderende </w:t>
      </w:r>
      <w:r w:rsidR="00052D9F">
        <w:t xml:space="preserve">implementatie </w:t>
      </w:r>
      <w:r w:rsidRPr="00B82A40">
        <w:t xml:space="preserve">van de EU-richtlijn loontransparantie onderstreept het belang om dit onderwerp ook binnen de (semi)publieke sector op te pakken. Daarom </w:t>
      </w:r>
      <w:r w:rsidR="004A64AA">
        <w:t xml:space="preserve">worden </w:t>
      </w:r>
      <w:proofErr w:type="spellStart"/>
      <w:r w:rsidR="004A64AA">
        <w:t>rijksbreed</w:t>
      </w:r>
      <w:proofErr w:type="spellEnd"/>
      <w:r w:rsidR="004A64AA">
        <w:t xml:space="preserve"> gesprekken gevoer</w:t>
      </w:r>
      <w:r w:rsidR="002D34B4">
        <w:t>d</w:t>
      </w:r>
      <w:r w:rsidRPr="00B82A40">
        <w:t xml:space="preserve"> met de (semi)publieke werkgevers, zodat zij zich op tijd kunnen voorbereiden op de uitvoering van de richtlijn. </w:t>
      </w:r>
    </w:p>
    <w:p w:rsidRPr="00A430F0" w:rsidR="00A430F0" w:rsidP="00A430F0" w:rsidRDefault="00A430F0" w14:paraId="60116A7E" w14:textId="77777777">
      <w:r w:rsidRPr="00A430F0">
        <w:t xml:space="preserve"> </w:t>
      </w:r>
    </w:p>
    <w:p w:rsidR="00A430F0" w:rsidP="00A430F0" w:rsidRDefault="00584369" w14:paraId="5A28FAD5" w14:textId="608AC63A">
      <w:r>
        <w:t>B</w:t>
      </w:r>
      <w:r w:rsidRPr="00A430F0" w:rsidR="00A430F0">
        <w:t xml:space="preserve">lijvende aandacht </w:t>
      </w:r>
      <w:r>
        <w:t xml:space="preserve">is </w:t>
      </w:r>
      <w:r w:rsidRPr="00A430F0" w:rsidR="00A430F0">
        <w:t>nodig is voor het aanpakken van loonverschillen tussen vrouwen en mannen en de diversiteit daarbinnen. Hier maak ik mij, samen met</w:t>
      </w:r>
      <w:r>
        <w:t xml:space="preserve"> de </w:t>
      </w:r>
      <w:r w:rsidR="002D34B4">
        <w:t>m</w:t>
      </w:r>
      <w:r>
        <w:t>inister</w:t>
      </w:r>
      <w:r w:rsidR="00987B96">
        <w:t xml:space="preserve"> van Sociale Zaken en Werkgelegenheid</w:t>
      </w:r>
      <w:r w:rsidRPr="00A430F0" w:rsidR="00A430F0">
        <w:t>, hard voor. Onze bredere inzet om ongelijkwaardigheden tussen vrouwen en mannen op de arbeidsmarkt aan te pakken treft u aan in de Emancipatienota die ik in september naar uw Kamer</w:t>
      </w:r>
      <w:r w:rsidR="00A430F0">
        <w:t xml:space="preserve"> stuur.</w:t>
      </w:r>
    </w:p>
    <w:p w:rsidR="00A430F0" w:rsidP="00A430F0" w:rsidRDefault="00A430F0" w14:paraId="7BCBC6AC" w14:textId="77777777"/>
    <w:p w:rsidRPr="00A430F0" w:rsidR="00A430F0" w:rsidP="00A430F0" w:rsidRDefault="00A430F0" w14:paraId="62141DF7" w14:textId="3AF24848">
      <w:r w:rsidRPr="00A430F0">
        <w:t>Hoogachtend,</w:t>
      </w:r>
    </w:p>
    <w:p w:rsidRPr="00A430F0" w:rsidR="00A430F0" w:rsidP="00A430F0" w:rsidRDefault="00A430F0" w14:paraId="38CE7987" w14:textId="77777777"/>
    <w:p w:rsidRPr="00A430F0" w:rsidR="00A430F0" w:rsidP="00A430F0" w:rsidRDefault="00A430F0" w14:paraId="6418FFFD" w14:textId="77777777">
      <w:r w:rsidRPr="00A430F0">
        <w:t>de staatssecretaris van Onderwijs en Emancipatie,</w:t>
      </w:r>
    </w:p>
    <w:p w:rsidRPr="00A430F0" w:rsidR="00A430F0" w:rsidP="00A430F0" w:rsidRDefault="00A430F0" w14:paraId="2E2185D9" w14:textId="77777777"/>
    <w:p w:rsidRPr="00A430F0" w:rsidR="00A430F0" w:rsidP="00A430F0" w:rsidRDefault="00A430F0" w14:paraId="57188FC0" w14:textId="77777777"/>
    <w:p w:rsidRPr="00A430F0" w:rsidR="00A430F0" w:rsidP="00A430F0" w:rsidRDefault="00A430F0" w14:paraId="644FA23F" w14:textId="77777777"/>
    <w:p w:rsidRPr="00A430F0" w:rsidR="00A430F0" w:rsidP="00A430F0" w:rsidRDefault="00A430F0" w14:paraId="5E10417F" w14:textId="77777777"/>
    <w:p w:rsidRPr="00A430F0" w:rsidR="00A430F0" w:rsidP="00A430F0" w:rsidRDefault="00A430F0" w14:paraId="30AD9395" w14:textId="77777777"/>
    <w:p w:rsidRPr="00A430F0" w:rsidR="00A430F0" w:rsidP="00A430F0" w:rsidRDefault="00A430F0" w14:paraId="0E038AEE" w14:textId="77777777"/>
    <w:p w:rsidRPr="00A430F0" w:rsidR="00A430F0" w:rsidP="00A430F0" w:rsidRDefault="00A430F0" w14:paraId="38F59119" w14:textId="77777777">
      <w:r w:rsidRPr="00A430F0">
        <w:t xml:space="preserve">Judith </w:t>
      </w:r>
      <w:proofErr w:type="spellStart"/>
      <w:r w:rsidRPr="00A430F0">
        <w:t>Zs.C.M</w:t>
      </w:r>
      <w:proofErr w:type="spellEnd"/>
      <w:r w:rsidRPr="00A430F0">
        <w:t>. Tielen</w:t>
      </w:r>
    </w:p>
    <w:p w:rsidR="006205C0" w:rsidP="00A421A1" w:rsidRDefault="006205C0" w14:paraId="0CCE783A" w14:textId="77777777"/>
    <w:sectPr w:rsidR="006205C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38A9" w14:textId="77777777" w:rsidR="00DC691C" w:rsidRDefault="003C5ACA">
      <w:r>
        <w:separator/>
      </w:r>
    </w:p>
    <w:p w14:paraId="744657AD" w14:textId="77777777" w:rsidR="00DC691C" w:rsidRDefault="00DC691C"/>
  </w:endnote>
  <w:endnote w:type="continuationSeparator" w:id="0">
    <w:p w14:paraId="5E18F79C" w14:textId="77777777" w:rsidR="00DC691C" w:rsidRDefault="003C5ACA">
      <w:r>
        <w:continuationSeparator/>
      </w:r>
    </w:p>
    <w:p w14:paraId="7EDFFA3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F65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FB7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30120" w14:paraId="1675344A" w14:textId="77777777" w:rsidTr="004C7E1D">
      <w:trPr>
        <w:trHeight w:hRule="exact" w:val="357"/>
      </w:trPr>
      <w:tc>
        <w:tcPr>
          <w:tcW w:w="7603" w:type="dxa"/>
        </w:tcPr>
        <w:p w14:paraId="4189BAEE" w14:textId="77777777" w:rsidR="002F71BB" w:rsidRPr="004C7E1D" w:rsidRDefault="002F71BB" w:rsidP="004C7E1D">
          <w:pPr>
            <w:spacing w:line="180" w:lineRule="exact"/>
            <w:rPr>
              <w:sz w:val="13"/>
              <w:szCs w:val="13"/>
            </w:rPr>
          </w:pPr>
        </w:p>
      </w:tc>
      <w:tc>
        <w:tcPr>
          <w:tcW w:w="2172" w:type="dxa"/>
        </w:tcPr>
        <w:p w14:paraId="5BD506DD" w14:textId="7BCA019A" w:rsidR="002F71BB" w:rsidRPr="004C7E1D" w:rsidRDefault="003C5AC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90C2E">
            <w:rPr>
              <w:szCs w:val="13"/>
            </w:rPr>
            <w:t>2</w:t>
          </w:r>
          <w:r w:rsidRPr="004C7E1D">
            <w:rPr>
              <w:szCs w:val="13"/>
            </w:rPr>
            <w:fldChar w:fldCharType="end"/>
          </w:r>
        </w:p>
      </w:tc>
    </w:tr>
  </w:tbl>
  <w:p w14:paraId="2963B2D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30120" w14:paraId="53F29FF5" w14:textId="77777777" w:rsidTr="004C7E1D">
      <w:trPr>
        <w:trHeight w:hRule="exact" w:val="357"/>
      </w:trPr>
      <w:tc>
        <w:tcPr>
          <w:tcW w:w="7709" w:type="dxa"/>
        </w:tcPr>
        <w:p w14:paraId="5C376751" w14:textId="77777777" w:rsidR="00D17084" w:rsidRPr="004C7E1D" w:rsidRDefault="00D17084" w:rsidP="004C7E1D">
          <w:pPr>
            <w:spacing w:line="180" w:lineRule="exact"/>
            <w:rPr>
              <w:sz w:val="13"/>
              <w:szCs w:val="13"/>
            </w:rPr>
          </w:pPr>
        </w:p>
      </w:tc>
      <w:tc>
        <w:tcPr>
          <w:tcW w:w="2060" w:type="dxa"/>
        </w:tcPr>
        <w:p w14:paraId="548380D7" w14:textId="7AFD6E3A" w:rsidR="00D17084" w:rsidRPr="004C7E1D" w:rsidRDefault="003C5AC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90C2E">
            <w:rPr>
              <w:szCs w:val="13"/>
            </w:rPr>
            <w:t>2</w:t>
          </w:r>
          <w:r w:rsidRPr="004C7E1D">
            <w:rPr>
              <w:szCs w:val="13"/>
            </w:rPr>
            <w:fldChar w:fldCharType="end"/>
          </w:r>
        </w:p>
      </w:tc>
    </w:tr>
  </w:tbl>
  <w:p w14:paraId="1DEF4A6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BCB2" w14:textId="77777777" w:rsidR="00DC691C" w:rsidRDefault="003C5ACA">
      <w:r>
        <w:separator/>
      </w:r>
    </w:p>
    <w:p w14:paraId="1568CB3D" w14:textId="77777777" w:rsidR="00DC691C" w:rsidRDefault="00DC691C"/>
  </w:footnote>
  <w:footnote w:type="continuationSeparator" w:id="0">
    <w:p w14:paraId="531BF1C4" w14:textId="77777777" w:rsidR="00DC691C" w:rsidRDefault="003C5ACA">
      <w:r>
        <w:continuationSeparator/>
      </w:r>
    </w:p>
    <w:p w14:paraId="7216BC73" w14:textId="77777777" w:rsidR="00DC691C" w:rsidRDefault="00DC691C"/>
  </w:footnote>
  <w:footnote w:id="1">
    <w:p w14:paraId="5F8E6142" w14:textId="6A01C207" w:rsidR="00AD3BE6" w:rsidRDefault="00AD3BE6">
      <w:pPr>
        <w:pStyle w:val="Voetnoottekst"/>
      </w:pPr>
      <w:r>
        <w:rPr>
          <w:rStyle w:val="Voetnootmarkering"/>
        </w:rPr>
        <w:footnoteRef/>
      </w:r>
      <w:r>
        <w:t xml:space="preserve"> </w:t>
      </w:r>
      <w:r w:rsidRPr="002D34B4">
        <w:rPr>
          <w:sz w:val="16"/>
          <w:szCs w:val="16"/>
        </w:rPr>
        <w:t>Het feitelijk (ongecorrigeerd) loonverschil</w:t>
      </w:r>
      <w:r w:rsidR="00987B96">
        <w:rPr>
          <w:sz w:val="16"/>
          <w:szCs w:val="16"/>
        </w:rPr>
        <w:t xml:space="preserve"> </w:t>
      </w:r>
      <w:r w:rsidRPr="002D34B4">
        <w:rPr>
          <w:sz w:val="16"/>
          <w:szCs w:val="16"/>
        </w:rPr>
        <w:t>betreft het verschil in gemiddeld uurloon tussen mannen en vrouwen. Hierbij is geen rekening gehouden met verschillen in persoons- en werkkenmerken van mannen en vrouwen.</w:t>
      </w:r>
    </w:p>
  </w:footnote>
  <w:footnote w:id="2">
    <w:p w14:paraId="24D45525" w14:textId="1BFA85B6" w:rsidR="00A430F0" w:rsidRDefault="00A430F0" w:rsidP="00A430F0">
      <w:pPr>
        <w:pStyle w:val="Voetnoottekst"/>
      </w:pPr>
      <w:r>
        <w:rPr>
          <w:rStyle w:val="Voetnootmarkering"/>
        </w:rPr>
        <w:footnoteRef/>
      </w:r>
      <w:r>
        <w:t xml:space="preserve"> </w:t>
      </w:r>
      <w:r w:rsidRPr="004A3C72">
        <w:rPr>
          <w:sz w:val="16"/>
          <w:szCs w:val="16"/>
        </w:rPr>
        <w:t>Monitor Loonverschillen tussen mannen en vrouwen, 2024, CBS</w:t>
      </w:r>
      <w:r w:rsidR="00AD3BE6">
        <w:rPr>
          <w:sz w:val="16"/>
          <w:szCs w:val="16"/>
        </w:rPr>
        <w:t xml:space="preserve">. </w:t>
      </w:r>
    </w:p>
  </w:footnote>
  <w:footnote w:id="3">
    <w:p w14:paraId="00D32AF0" w14:textId="77777777" w:rsidR="00A430F0" w:rsidRDefault="00A430F0" w:rsidP="00A430F0">
      <w:pPr>
        <w:pStyle w:val="Voetnoottekst"/>
      </w:pPr>
      <w:r>
        <w:rPr>
          <w:rStyle w:val="Voetnootmarkering"/>
        </w:rPr>
        <w:footnoteRef/>
      </w:r>
      <w:r>
        <w:t xml:space="preserve"> </w:t>
      </w:r>
      <w:r w:rsidRPr="004A3C72">
        <w:rPr>
          <w:sz w:val="16"/>
          <w:szCs w:val="16"/>
        </w:rPr>
        <w:t>TK vergaderjaar 2023/2024, 30420, nr. 397</w:t>
      </w:r>
    </w:p>
  </w:footnote>
  <w:footnote w:id="4">
    <w:p w14:paraId="4022D908" w14:textId="77777777" w:rsidR="00A430F0" w:rsidRPr="004A3C72" w:rsidRDefault="00A430F0" w:rsidP="00A430F0">
      <w:pPr>
        <w:pStyle w:val="Voetnoottekst"/>
        <w:rPr>
          <w:sz w:val="16"/>
          <w:szCs w:val="16"/>
        </w:rPr>
      </w:pPr>
      <w:r>
        <w:rPr>
          <w:rStyle w:val="Voetnootmarkering"/>
        </w:rPr>
        <w:footnoteRef/>
      </w:r>
      <w:r>
        <w:t xml:space="preserve"> </w:t>
      </w:r>
      <w:r w:rsidRPr="004A3C72">
        <w:rPr>
          <w:sz w:val="16"/>
          <w:szCs w:val="16"/>
        </w:rPr>
        <w:t>Herkomst EU11 (Bulgarije, Estland, Hongarije, Kroatië, Letland, Litouwen, Polen, Roemenië, Slovenië, Slowakije en Tsjechië)</w:t>
      </w:r>
    </w:p>
  </w:footnote>
  <w:footnote w:id="5">
    <w:p w14:paraId="3DC38248" w14:textId="3AC9EA76" w:rsidR="00A430F0" w:rsidRDefault="00A430F0" w:rsidP="00A430F0">
      <w:pPr>
        <w:pStyle w:val="Voetnoottekst"/>
      </w:pPr>
      <w:r>
        <w:rPr>
          <w:rStyle w:val="Voetnootmarkering"/>
        </w:rPr>
        <w:footnoteRef/>
      </w:r>
      <w:r>
        <w:t xml:space="preserve"> </w:t>
      </w:r>
      <w:r w:rsidRPr="004A3C72">
        <w:rPr>
          <w:sz w:val="16"/>
          <w:szCs w:val="16"/>
        </w:rPr>
        <w:t xml:space="preserve">Toezegging 5035 </w:t>
      </w:r>
      <w:r w:rsidR="004A3C72">
        <w:rPr>
          <w:sz w:val="16"/>
          <w:szCs w:val="16"/>
        </w:rPr>
        <w:t xml:space="preserve">TZ202411-077 </w:t>
      </w:r>
      <w:r w:rsidRPr="004A3C72">
        <w:rPr>
          <w:sz w:val="16"/>
          <w:szCs w:val="16"/>
        </w:rPr>
        <w:t>en toezegging 5123</w:t>
      </w:r>
      <w:r w:rsidR="004A3C72">
        <w:rPr>
          <w:sz w:val="16"/>
          <w:szCs w:val="16"/>
        </w:rPr>
        <w:t xml:space="preserve"> TZ202506-087 </w:t>
      </w:r>
    </w:p>
  </w:footnote>
  <w:footnote w:id="6">
    <w:p w14:paraId="1069DA2D" w14:textId="7E125174" w:rsidR="00A430F0" w:rsidRDefault="00A430F0" w:rsidP="00A430F0">
      <w:pPr>
        <w:pStyle w:val="Voetnoottekst"/>
      </w:pPr>
      <w:r>
        <w:rPr>
          <w:rStyle w:val="Voetnootmarkering"/>
        </w:rPr>
        <w:footnoteRef/>
      </w:r>
      <w:r w:rsidRPr="004A3C72">
        <w:rPr>
          <w:sz w:val="16"/>
          <w:szCs w:val="16"/>
        </w:rPr>
        <w:t xml:space="preserve"> Toezegging </w:t>
      </w:r>
      <w:r w:rsidR="004A3C72" w:rsidRPr="004A3C72">
        <w:rPr>
          <w:sz w:val="16"/>
          <w:szCs w:val="16"/>
        </w:rPr>
        <w:t>5182</w:t>
      </w:r>
      <w:r w:rsidR="004A3C72">
        <w:rPr>
          <w:sz w:val="16"/>
          <w:szCs w:val="16"/>
        </w:rPr>
        <w:t xml:space="preserve"> TZ202512-041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16E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30120" w14:paraId="2FC5A47C" w14:textId="77777777" w:rsidTr="006D2D53">
      <w:trPr>
        <w:trHeight w:hRule="exact" w:val="400"/>
      </w:trPr>
      <w:tc>
        <w:tcPr>
          <w:tcW w:w="7518" w:type="dxa"/>
        </w:tcPr>
        <w:p w14:paraId="1AB1BDA8" w14:textId="77777777" w:rsidR="00527BD4" w:rsidRPr="00275984" w:rsidRDefault="00527BD4" w:rsidP="00BF4427">
          <w:pPr>
            <w:pStyle w:val="Huisstijl-Rubricering"/>
          </w:pPr>
        </w:p>
      </w:tc>
    </w:tr>
  </w:tbl>
  <w:p w14:paraId="4C43E35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0120" w14:paraId="29ED4423" w14:textId="77777777" w:rsidTr="003B528D">
      <w:tc>
        <w:tcPr>
          <w:tcW w:w="2160" w:type="dxa"/>
        </w:tcPr>
        <w:p w14:paraId="63756695" w14:textId="77777777" w:rsidR="002F71BB" w:rsidRPr="000407BB" w:rsidRDefault="003C5ACA" w:rsidP="005D283A">
          <w:pPr>
            <w:pStyle w:val="Colofonkop"/>
            <w:framePr w:hSpace="0" w:wrap="auto" w:vAnchor="margin" w:hAnchor="text" w:xAlign="left" w:yAlign="inline"/>
          </w:pPr>
          <w:r>
            <w:t>Onze referentie</w:t>
          </w:r>
        </w:p>
      </w:tc>
    </w:tr>
    <w:tr w:rsidR="00F30120" w14:paraId="7061D0AC" w14:textId="77777777" w:rsidTr="002F71BB">
      <w:trPr>
        <w:trHeight w:val="259"/>
      </w:trPr>
      <w:tc>
        <w:tcPr>
          <w:tcW w:w="2160" w:type="dxa"/>
        </w:tcPr>
        <w:p w14:paraId="0E5BBCAC" w14:textId="77777777" w:rsidR="00E35CF4" w:rsidRPr="005D283A" w:rsidRDefault="003C5ACA" w:rsidP="0049501A">
          <w:pPr>
            <w:spacing w:line="180" w:lineRule="exact"/>
            <w:rPr>
              <w:sz w:val="13"/>
              <w:szCs w:val="13"/>
            </w:rPr>
          </w:pPr>
          <w:r>
            <w:rPr>
              <w:sz w:val="13"/>
              <w:szCs w:val="13"/>
            </w:rPr>
            <w:t>63786644</w:t>
          </w:r>
        </w:p>
      </w:tc>
    </w:tr>
  </w:tbl>
  <w:p w14:paraId="738F4D8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0120" w14:paraId="27760875" w14:textId="77777777" w:rsidTr="001377D4">
      <w:trPr>
        <w:trHeight w:val="2636"/>
      </w:trPr>
      <w:tc>
        <w:tcPr>
          <w:tcW w:w="737" w:type="dxa"/>
        </w:tcPr>
        <w:p w14:paraId="27F7308D" w14:textId="77777777" w:rsidR="00704845" w:rsidRDefault="00704845" w:rsidP="0047126E">
          <w:pPr>
            <w:framePr w:w="6339" w:h="2750" w:hRule="exact" w:hSpace="181" w:wrap="around" w:vAnchor="page" w:hAnchor="page" w:x="5586" w:y="1"/>
            <w:spacing w:line="240" w:lineRule="auto"/>
          </w:pPr>
        </w:p>
      </w:tc>
      <w:tc>
        <w:tcPr>
          <w:tcW w:w="5156" w:type="dxa"/>
        </w:tcPr>
        <w:p w14:paraId="510E4FA3" w14:textId="77777777" w:rsidR="00704845" w:rsidRDefault="003C5ACA" w:rsidP="0047126E">
          <w:pPr>
            <w:framePr w:w="3873" w:h="2625" w:hRule="exact" w:wrap="around" w:vAnchor="page" w:hAnchor="page" w:x="6323" w:y="1"/>
          </w:pPr>
          <w:r>
            <w:rPr>
              <w:noProof/>
              <w:lang w:val="en-US" w:eastAsia="en-US"/>
            </w:rPr>
            <w:drawing>
              <wp:inline distT="0" distB="0" distL="0" distR="0" wp14:anchorId="00D32547" wp14:editId="3F49B73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D1205D2" w14:textId="77777777" w:rsidR="00483ECA" w:rsidRDefault="00483ECA" w:rsidP="00D037A9"/>
      </w:tc>
    </w:tr>
  </w:tbl>
  <w:p w14:paraId="762F28B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30120" w14:paraId="51012B22" w14:textId="77777777" w:rsidTr="0008539E">
      <w:trPr>
        <w:trHeight w:hRule="exact" w:val="572"/>
      </w:trPr>
      <w:tc>
        <w:tcPr>
          <w:tcW w:w="7520" w:type="dxa"/>
        </w:tcPr>
        <w:p w14:paraId="0A393DB6" w14:textId="77777777" w:rsidR="00527BD4" w:rsidRPr="00963440" w:rsidRDefault="003C5ACA" w:rsidP="00210BA3">
          <w:pPr>
            <w:pStyle w:val="Huisstijl-Adres"/>
            <w:spacing w:after="0"/>
          </w:pPr>
          <w:r w:rsidRPr="009E3B07">
            <w:t>&gt;Retouradres </w:t>
          </w:r>
          <w:r>
            <w:t>Postbus 16375 2500 BJ Den Haag</w:t>
          </w:r>
          <w:r w:rsidRPr="009E3B07">
            <w:t xml:space="preserve"> </w:t>
          </w:r>
        </w:p>
      </w:tc>
    </w:tr>
    <w:tr w:rsidR="00F30120" w14:paraId="290615C1" w14:textId="77777777" w:rsidTr="00E776C6">
      <w:trPr>
        <w:cantSplit/>
        <w:trHeight w:hRule="exact" w:val="238"/>
      </w:trPr>
      <w:tc>
        <w:tcPr>
          <w:tcW w:w="7520" w:type="dxa"/>
        </w:tcPr>
        <w:p w14:paraId="34E0A426" w14:textId="77777777" w:rsidR="00093ABC" w:rsidRPr="00963440" w:rsidRDefault="00093ABC" w:rsidP="00963440"/>
      </w:tc>
    </w:tr>
    <w:tr w:rsidR="00F30120" w14:paraId="09CC9CDC" w14:textId="77777777" w:rsidTr="00E776C6">
      <w:trPr>
        <w:cantSplit/>
        <w:trHeight w:hRule="exact" w:val="1520"/>
      </w:trPr>
      <w:tc>
        <w:tcPr>
          <w:tcW w:w="7520" w:type="dxa"/>
        </w:tcPr>
        <w:p w14:paraId="697D5FAF" w14:textId="77777777" w:rsidR="00A604D3" w:rsidRPr="00963440" w:rsidRDefault="00A604D3" w:rsidP="00963440"/>
      </w:tc>
    </w:tr>
    <w:tr w:rsidR="00F30120" w14:paraId="69407AB2" w14:textId="77777777" w:rsidTr="00E776C6">
      <w:trPr>
        <w:trHeight w:hRule="exact" w:val="1077"/>
      </w:trPr>
      <w:tc>
        <w:tcPr>
          <w:tcW w:w="7520" w:type="dxa"/>
        </w:tcPr>
        <w:p w14:paraId="09AA6710" w14:textId="77777777" w:rsidR="00892BA5" w:rsidRPr="00035E67" w:rsidRDefault="00892BA5" w:rsidP="00892BA5">
          <w:pPr>
            <w:tabs>
              <w:tab w:val="left" w:pos="740"/>
            </w:tabs>
            <w:autoSpaceDE w:val="0"/>
            <w:autoSpaceDN w:val="0"/>
            <w:adjustRightInd w:val="0"/>
            <w:rPr>
              <w:rFonts w:cs="Verdana"/>
              <w:szCs w:val="18"/>
            </w:rPr>
          </w:pPr>
        </w:p>
      </w:tc>
    </w:tr>
  </w:tbl>
  <w:p w14:paraId="69AFED1B" w14:textId="77777777" w:rsidR="006F273B" w:rsidRDefault="006F273B" w:rsidP="00BC4AE3">
    <w:pPr>
      <w:pStyle w:val="Koptekst"/>
    </w:pPr>
  </w:p>
  <w:p w14:paraId="1D281AF9" w14:textId="77777777" w:rsidR="00153BD0" w:rsidRDefault="00153BD0" w:rsidP="00BC4AE3">
    <w:pPr>
      <w:pStyle w:val="Koptekst"/>
    </w:pPr>
  </w:p>
  <w:p w14:paraId="269F8718" w14:textId="77777777" w:rsidR="0044605E" w:rsidRDefault="0044605E" w:rsidP="00BC4AE3">
    <w:pPr>
      <w:pStyle w:val="Koptekst"/>
    </w:pPr>
  </w:p>
  <w:p w14:paraId="510E65E1" w14:textId="77777777" w:rsidR="0044605E" w:rsidRDefault="0044605E" w:rsidP="00BC4AE3">
    <w:pPr>
      <w:pStyle w:val="Koptekst"/>
    </w:pPr>
  </w:p>
  <w:p w14:paraId="3067517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9306148">
      <w:start w:val="1"/>
      <w:numFmt w:val="bullet"/>
      <w:pStyle w:val="Lijstopsomteken"/>
      <w:lvlText w:val="•"/>
      <w:lvlJc w:val="left"/>
      <w:pPr>
        <w:tabs>
          <w:tab w:val="num" w:pos="227"/>
        </w:tabs>
        <w:ind w:left="227" w:hanging="227"/>
      </w:pPr>
      <w:rPr>
        <w:rFonts w:ascii="Verdana" w:hAnsi="Verdana" w:hint="default"/>
        <w:sz w:val="18"/>
        <w:szCs w:val="18"/>
      </w:rPr>
    </w:lvl>
    <w:lvl w:ilvl="1" w:tplc="67FA7E24" w:tentative="1">
      <w:start w:val="1"/>
      <w:numFmt w:val="bullet"/>
      <w:lvlText w:val="o"/>
      <w:lvlJc w:val="left"/>
      <w:pPr>
        <w:tabs>
          <w:tab w:val="num" w:pos="1440"/>
        </w:tabs>
        <w:ind w:left="1440" w:hanging="360"/>
      </w:pPr>
      <w:rPr>
        <w:rFonts w:ascii="Courier New" w:hAnsi="Courier New" w:cs="Courier New" w:hint="default"/>
      </w:rPr>
    </w:lvl>
    <w:lvl w:ilvl="2" w:tplc="8CFAEEF0" w:tentative="1">
      <w:start w:val="1"/>
      <w:numFmt w:val="bullet"/>
      <w:lvlText w:val=""/>
      <w:lvlJc w:val="left"/>
      <w:pPr>
        <w:tabs>
          <w:tab w:val="num" w:pos="2160"/>
        </w:tabs>
        <w:ind w:left="2160" w:hanging="360"/>
      </w:pPr>
      <w:rPr>
        <w:rFonts w:ascii="Wingdings" w:hAnsi="Wingdings" w:hint="default"/>
      </w:rPr>
    </w:lvl>
    <w:lvl w:ilvl="3" w:tplc="FA9866FC" w:tentative="1">
      <w:start w:val="1"/>
      <w:numFmt w:val="bullet"/>
      <w:lvlText w:val=""/>
      <w:lvlJc w:val="left"/>
      <w:pPr>
        <w:tabs>
          <w:tab w:val="num" w:pos="2880"/>
        </w:tabs>
        <w:ind w:left="2880" w:hanging="360"/>
      </w:pPr>
      <w:rPr>
        <w:rFonts w:ascii="Symbol" w:hAnsi="Symbol" w:hint="default"/>
      </w:rPr>
    </w:lvl>
    <w:lvl w:ilvl="4" w:tplc="3DA2D7F0" w:tentative="1">
      <w:start w:val="1"/>
      <w:numFmt w:val="bullet"/>
      <w:lvlText w:val="o"/>
      <w:lvlJc w:val="left"/>
      <w:pPr>
        <w:tabs>
          <w:tab w:val="num" w:pos="3600"/>
        </w:tabs>
        <w:ind w:left="3600" w:hanging="360"/>
      </w:pPr>
      <w:rPr>
        <w:rFonts w:ascii="Courier New" w:hAnsi="Courier New" w:cs="Courier New" w:hint="default"/>
      </w:rPr>
    </w:lvl>
    <w:lvl w:ilvl="5" w:tplc="B0AC5D7A" w:tentative="1">
      <w:start w:val="1"/>
      <w:numFmt w:val="bullet"/>
      <w:lvlText w:val=""/>
      <w:lvlJc w:val="left"/>
      <w:pPr>
        <w:tabs>
          <w:tab w:val="num" w:pos="4320"/>
        </w:tabs>
        <w:ind w:left="4320" w:hanging="360"/>
      </w:pPr>
      <w:rPr>
        <w:rFonts w:ascii="Wingdings" w:hAnsi="Wingdings" w:hint="default"/>
      </w:rPr>
    </w:lvl>
    <w:lvl w:ilvl="6" w:tplc="AB28C5B2" w:tentative="1">
      <w:start w:val="1"/>
      <w:numFmt w:val="bullet"/>
      <w:lvlText w:val=""/>
      <w:lvlJc w:val="left"/>
      <w:pPr>
        <w:tabs>
          <w:tab w:val="num" w:pos="5040"/>
        </w:tabs>
        <w:ind w:left="5040" w:hanging="360"/>
      </w:pPr>
      <w:rPr>
        <w:rFonts w:ascii="Symbol" w:hAnsi="Symbol" w:hint="default"/>
      </w:rPr>
    </w:lvl>
    <w:lvl w:ilvl="7" w:tplc="DC88E170" w:tentative="1">
      <w:start w:val="1"/>
      <w:numFmt w:val="bullet"/>
      <w:lvlText w:val="o"/>
      <w:lvlJc w:val="left"/>
      <w:pPr>
        <w:tabs>
          <w:tab w:val="num" w:pos="5760"/>
        </w:tabs>
        <w:ind w:left="5760" w:hanging="360"/>
      </w:pPr>
      <w:rPr>
        <w:rFonts w:ascii="Courier New" w:hAnsi="Courier New" w:cs="Courier New" w:hint="default"/>
      </w:rPr>
    </w:lvl>
    <w:lvl w:ilvl="8" w:tplc="0AA0F4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B56DF80">
      <w:start w:val="1"/>
      <w:numFmt w:val="bullet"/>
      <w:pStyle w:val="Lijstopsomteken2"/>
      <w:lvlText w:val="–"/>
      <w:lvlJc w:val="left"/>
      <w:pPr>
        <w:tabs>
          <w:tab w:val="num" w:pos="227"/>
        </w:tabs>
        <w:ind w:left="227" w:firstLine="0"/>
      </w:pPr>
      <w:rPr>
        <w:rFonts w:ascii="Verdana" w:hAnsi="Verdana" w:hint="default"/>
      </w:rPr>
    </w:lvl>
    <w:lvl w:ilvl="1" w:tplc="B4A0E0E8" w:tentative="1">
      <w:start w:val="1"/>
      <w:numFmt w:val="bullet"/>
      <w:lvlText w:val="o"/>
      <w:lvlJc w:val="left"/>
      <w:pPr>
        <w:tabs>
          <w:tab w:val="num" w:pos="1440"/>
        </w:tabs>
        <w:ind w:left="1440" w:hanging="360"/>
      </w:pPr>
      <w:rPr>
        <w:rFonts w:ascii="Courier New" w:hAnsi="Courier New" w:cs="Courier New" w:hint="default"/>
      </w:rPr>
    </w:lvl>
    <w:lvl w:ilvl="2" w:tplc="A164F246" w:tentative="1">
      <w:start w:val="1"/>
      <w:numFmt w:val="bullet"/>
      <w:lvlText w:val=""/>
      <w:lvlJc w:val="left"/>
      <w:pPr>
        <w:tabs>
          <w:tab w:val="num" w:pos="2160"/>
        </w:tabs>
        <w:ind w:left="2160" w:hanging="360"/>
      </w:pPr>
      <w:rPr>
        <w:rFonts w:ascii="Wingdings" w:hAnsi="Wingdings" w:hint="default"/>
      </w:rPr>
    </w:lvl>
    <w:lvl w:ilvl="3" w:tplc="1D22E126" w:tentative="1">
      <w:start w:val="1"/>
      <w:numFmt w:val="bullet"/>
      <w:lvlText w:val=""/>
      <w:lvlJc w:val="left"/>
      <w:pPr>
        <w:tabs>
          <w:tab w:val="num" w:pos="2880"/>
        </w:tabs>
        <w:ind w:left="2880" w:hanging="360"/>
      </w:pPr>
      <w:rPr>
        <w:rFonts w:ascii="Symbol" w:hAnsi="Symbol" w:hint="default"/>
      </w:rPr>
    </w:lvl>
    <w:lvl w:ilvl="4" w:tplc="0B9CD662" w:tentative="1">
      <w:start w:val="1"/>
      <w:numFmt w:val="bullet"/>
      <w:lvlText w:val="o"/>
      <w:lvlJc w:val="left"/>
      <w:pPr>
        <w:tabs>
          <w:tab w:val="num" w:pos="3600"/>
        </w:tabs>
        <w:ind w:left="3600" w:hanging="360"/>
      </w:pPr>
      <w:rPr>
        <w:rFonts w:ascii="Courier New" w:hAnsi="Courier New" w:cs="Courier New" w:hint="default"/>
      </w:rPr>
    </w:lvl>
    <w:lvl w:ilvl="5" w:tplc="0B50493E" w:tentative="1">
      <w:start w:val="1"/>
      <w:numFmt w:val="bullet"/>
      <w:lvlText w:val=""/>
      <w:lvlJc w:val="left"/>
      <w:pPr>
        <w:tabs>
          <w:tab w:val="num" w:pos="4320"/>
        </w:tabs>
        <w:ind w:left="4320" w:hanging="360"/>
      </w:pPr>
      <w:rPr>
        <w:rFonts w:ascii="Wingdings" w:hAnsi="Wingdings" w:hint="default"/>
      </w:rPr>
    </w:lvl>
    <w:lvl w:ilvl="6" w:tplc="314EDCDC" w:tentative="1">
      <w:start w:val="1"/>
      <w:numFmt w:val="bullet"/>
      <w:lvlText w:val=""/>
      <w:lvlJc w:val="left"/>
      <w:pPr>
        <w:tabs>
          <w:tab w:val="num" w:pos="5040"/>
        </w:tabs>
        <w:ind w:left="5040" w:hanging="360"/>
      </w:pPr>
      <w:rPr>
        <w:rFonts w:ascii="Symbol" w:hAnsi="Symbol" w:hint="default"/>
      </w:rPr>
    </w:lvl>
    <w:lvl w:ilvl="7" w:tplc="A182A822" w:tentative="1">
      <w:start w:val="1"/>
      <w:numFmt w:val="bullet"/>
      <w:lvlText w:val="o"/>
      <w:lvlJc w:val="left"/>
      <w:pPr>
        <w:tabs>
          <w:tab w:val="num" w:pos="5760"/>
        </w:tabs>
        <w:ind w:left="5760" w:hanging="360"/>
      </w:pPr>
      <w:rPr>
        <w:rFonts w:ascii="Courier New" w:hAnsi="Courier New" w:cs="Courier New" w:hint="default"/>
      </w:rPr>
    </w:lvl>
    <w:lvl w:ilvl="8" w:tplc="CC5C65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18516969">
    <w:abstractNumId w:val="10"/>
  </w:num>
  <w:num w:numId="2" w16cid:durableId="366754715">
    <w:abstractNumId w:val="7"/>
  </w:num>
  <w:num w:numId="3" w16cid:durableId="1181353133">
    <w:abstractNumId w:val="6"/>
  </w:num>
  <w:num w:numId="4" w16cid:durableId="319238442">
    <w:abstractNumId w:val="5"/>
  </w:num>
  <w:num w:numId="5" w16cid:durableId="1017002762">
    <w:abstractNumId w:val="4"/>
  </w:num>
  <w:num w:numId="6" w16cid:durableId="1424258217">
    <w:abstractNumId w:val="8"/>
  </w:num>
  <w:num w:numId="7" w16cid:durableId="1604874109">
    <w:abstractNumId w:val="3"/>
  </w:num>
  <w:num w:numId="8" w16cid:durableId="2114977809">
    <w:abstractNumId w:val="2"/>
  </w:num>
  <w:num w:numId="9" w16cid:durableId="1274676385">
    <w:abstractNumId w:val="1"/>
  </w:num>
  <w:num w:numId="10" w16cid:durableId="199981515">
    <w:abstractNumId w:val="0"/>
  </w:num>
  <w:num w:numId="11" w16cid:durableId="885221377">
    <w:abstractNumId w:val="9"/>
  </w:num>
  <w:num w:numId="12" w16cid:durableId="1960454661">
    <w:abstractNumId w:val="11"/>
  </w:num>
  <w:num w:numId="13" w16cid:durableId="97020063">
    <w:abstractNumId w:val="13"/>
  </w:num>
  <w:num w:numId="14" w16cid:durableId="9242663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D9F"/>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E7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6D9C"/>
    <w:rsid w:val="002D001A"/>
    <w:rsid w:val="002D28E2"/>
    <w:rsid w:val="002D317B"/>
    <w:rsid w:val="002D34B4"/>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5A98"/>
    <w:rsid w:val="00334154"/>
    <w:rsid w:val="003341D0"/>
    <w:rsid w:val="003372C4"/>
    <w:rsid w:val="00341FA0"/>
    <w:rsid w:val="00342374"/>
    <w:rsid w:val="00344F3D"/>
    <w:rsid w:val="00345299"/>
    <w:rsid w:val="00347221"/>
    <w:rsid w:val="00351A8D"/>
    <w:rsid w:val="003526BB"/>
    <w:rsid w:val="00352BCF"/>
    <w:rsid w:val="00353932"/>
    <w:rsid w:val="0035416E"/>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ACA"/>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6544"/>
    <w:rsid w:val="0049501A"/>
    <w:rsid w:val="00496319"/>
    <w:rsid w:val="0049657E"/>
    <w:rsid w:val="00497279"/>
    <w:rsid w:val="004A010B"/>
    <w:rsid w:val="004A3186"/>
    <w:rsid w:val="004A3C72"/>
    <w:rsid w:val="004A419C"/>
    <w:rsid w:val="004A64AA"/>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4F36"/>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84369"/>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6E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220"/>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37D20"/>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4200"/>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2D2"/>
    <w:rsid w:val="0083178B"/>
    <w:rsid w:val="00833695"/>
    <w:rsid w:val="008336B7"/>
    <w:rsid w:val="00833A8E"/>
    <w:rsid w:val="0084255A"/>
    <w:rsid w:val="00842CD8"/>
    <w:rsid w:val="008431FA"/>
    <w:rsid w:val="008547BA"/>
    <w:rsid w:val="008553C7"/>
    <w:rsid w:val="00857FEB"/>
    <w:rsid w:val="008601AF"/>
    <w:rsid w:val="0086525A"/>
    <w:rsid w:val="00872271"/>
    <w:rsid w:val="008731F6"/>
    <w:rsid w:val="00874982"/>
    <w:rsid w:val="008762B6"/>
    <w:rsid w:val="00883137"/>
    <w:rsid w:val="00883792"/>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5186"/>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5A85"/>
    <w:rsid w:val="009607C4"/>
    <w:rsid w:val="00962F2A"/>
    <w:rsid w:val="00963018"/>
    <w:rsid w:val="00963440"/>
    <w:rsid w:val="00970957"/>
    <w:rsid w:val="009716D8"/>
    <w:rsid w:val="009718F9"/>
    <w:rsid w:val="009724E4"/>
    <w:rsid w:val="00972FB9"/>
    <w:rsid w:val="00975112"/>
    <w:rsid w:val="009812EB"/>
    <w:rsid w:val="00981768"/>
    <w:rsid w:val="009817CB"/>
    <w:rsid w:val="009838BB"/>
    <w:rsid w:val="00983E8F"/>
    <w:rsid w:val="00987B96"/>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6FCC"/>
    <w:rsid w:val="00A20730"/>
    <w:rsid w:val="00A21E76"/>
    <w:rsid w:val="00A23BC8"/>
    <w:rsid w:val="00A2531F"/>
    <w:rsid w:val="00A30E68"/>
    <w:rsid w:val="00A31933"/>
    <w:rsid w:val="00A32073"/>
    <w:rsid w:val="00A34AA0"/>
    <w:rsid w:val="00A41FE2"/>
    <w:rsid w:val="00A421A1"/>
    <w:rsid w:val="00A430F0"/>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2AD0"/>
    <w:rsid w:val="00A831FD"/>
    <w:rsid w:val="00A83352"/>
    <w:rsid w:val="00A850A2"/>
    <w:rsid w:val="00A90C2E"/>
    <w:rsid w:val="00A91FA3"/>
    <w:rsid w:val="00A927D3"/>
    <w:rsid w:val="00A9429A"/>
    <w:rsid w:val="00AA70B0"/>
    <w:rsid w:val="00AA7FC9"/>
    <w:rsid w:val="00AB237D"/>
    <w:rsid w:val="00AB50D6"/>
    <w:rsid w:val="00AB50E6"/>
    <w:rsid w:val="00AB5933"/>
    <w:rsid w:val="00AD34B3"/>
    <w:rsid w:val="00AD3BE6"/>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2A40"/>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406"/>
    <w:rsid w:val="00BE3F88"/>
    <w:rsid w:val="00BE4756"/>
    <w:rsid w:val="00BE5ED9"/>
    <w:rsid w:val="00BE7B41"/>
    <w:rsid w:val="00BF4427"/>
    <w:rsid w:val="00BF46B6"/>
    <w:rsid w:val="00BF5675"/>
    <w:rsid w:val="00C152B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2E46"/>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0DFF"/>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0120"/>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510D"/>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412F9"/>
  <w15:docId w15:val="{38C15C81-FA7C-4841-AB50-37A517F4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uiPriority w:val="99"/>
    <w:unhideWhenUsed/>
    <w:rsid w:val="00A430F0"/>
    <w:rPr>
      <w:vertAlign w:val="superscript"/>
    </w:rPr>
  </w:style>
  <w:style w:type="character" w:styleId="Verwijzingopmerking">
    <w:name w:val="annotation reference"/>
    <w:basedOn w:val="Standaardalinea-lettertype"/>
    <w:rsid w:val="00A430F0"/>
    <w:rPr>
      <w:sz w:val="16"/>
      <w:szCs w:val="16"/>
    </w:rPr>
  </w:style>
  <w:style w:type="paragraph" w:styleId="Tekstopmerking">
    <w:name w:val="annotation text"/>
    <w:basedOn w:val="Standaard"/>
    <w:link w:val="TekstopmerkingChar"/>
    <w:rsid w:val="00A430F0"/>
    <w:pPr>
      <w:spacing w:line="240" w:lineRule="auto"/>
    </w:pPr>
    <w:rPr>
      <w:sz w:val="20"/>
      <w:szCs w:val="20"/>
    </w:rPr>
  </w:style>
  <w:style w:type="character" w:customStyle="1" w:styleId="TekstopmerkingChar">
    <w:name w:val="Tekst opmerking Char"/>
    <w:basedOn w:val="Standaardalinea-lettertype"/>
    <w:link w:val="Tekstopmerking"/>
    <w:rsid w:val="00A430F0"/>
    <w:rPr>
      <w:rFonts w:ascii="Verdana" w:hAnsi="Verdana"/>
      <w:lang w:val="nl-NL" w:eastAsia="nl-NL"/>
    </w:rPr>
  </w:style>
  <w:style w:type="paragraph" w:styleId="Revisie">
    <w:name w:val="Revision"/>
    <w:hidden/>
    <w:uiPriority w:val="99"/>
    <w:semiHidden/>
    <w:rsid w:val="0058436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596</ap:Words>
  <ap:Characters>3279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2026-06-12T14:48:00.0000000Z</dcterms:created>
  <dcterms:modified xsi:type="dcterms:W3CDTF">2026-06-12T14:48:00.0000000Z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o209doo</vt:lpwstr>
  </property>
  <property fmtid="{D5CDD505-2E9C-101B-9397-08002B2CF9AE}" pid="3" name="Author">
    <vt:lpwstr>o209doo</vt:lpwstr>
  </property>
  <property fmtid="{D5CDD505-2E9C-101B-9397-08002B2CF9AE}" pid="4" name="cs_objectid">
    <vt:lpwstr>64425746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Onderzoek intersectionele loonkloof van CBS</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o209doo</vt:lpwstr>
  </property>
</Properties>
</file>