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3A72" w:rsidP="00F23A72" w:rsidRDefault="00F23A72" w14:paraId="251167EC" w14:textId="77777777">
      <w:pPr>
        <w:rPr>
          <w:b/>
        </w:rPr>
      </w:pPr>
      <w:r>
        <w:rPr>
          <w:b/>
        </w:rPr>
        <w:t>AH 2240</w:t>
      </w:r>
    </w:p>
    <w:p w:rsidR="00F23A72" w:rsidP="00F23A72" w:rsidRDefault="00F23A72" w14:paraId="48755ADA" w14:textId="77777777">
      <w:pPr>
        <w:rPr>
          <w:b/>
        </w:rPr>
      </w:pPr>
      <w:r>
        <w:rPr>
          <w:b/>
        </w:rPr>
        <w:t>2026Z10726</w:t>
      </w:r>
    </w:p>
    <w:p w:rsidR="00F23A72" w:rsidP="00F23A72" w:rsidRDefault="00F23A72" w14:paraId="0A9A7219" w14:textId="77777777">
      <w:pPr>
        <w:rPr>
          <w:b/>
          <w:sz w:val="24"/>
          <w:szCs w:val="24"/>
        </w:rPr>
      </w:pPr>
      <w:r w:rsidRPr="00F23A72">
        <w:rPr>
          <w:b/>
          <w:sz w:val="24"/>
          <w:szCs w:val="24"/>
        </w:rPr>
        <w:t xml:space="preserve">Antwoord van minister Van Veldhoven-van der Meer (Klimaat en Groene Groei) (ontvangen </w:t>
      </w:r>
      <w:r>
        <w:rPr>
          <w:b/>
          <w:sz w:val="24"/>
          <w:szCs w:val="24"/>
        </w:rPr>
        <w:t xml:space="preserve"> 12 juni 2026)</w:t>
      </w:r>
    </w:p>
    <w:p w:rsidRPr="002A24B1" w:rsidR="00F23A72" w:rsidP="00F23A72" w:rsidRDefault="00F23A72" w14:paraId="04120A98" w14:textId="43E3860D">
      <w:r>
        <w:rPr>
          <w:b/>
        </w:rPr>
        <w:br/>
      </w:r>
      <w:r w:rsidRPr="006B7A36">
        <w:rPr>
          <w:rStyle w:val="Zwaar"/>
          <w:b w:val="0"/>
          <w:bCs w:val="0"/>
        </w:rPr>
        <w:t>1</w:t>
      </w:r>
      <w:r>
        <w:rPr>
          <w:rStyle w:val="Zwaar"/>
          <w:bCs w:val="0"/>
        </w:rPr>
        <w:br/>
      </w:r>
      <w:r w:rsidRPr="5423CB4E">
        <w:rPr>
          <w:szCs w:val="18"/>
        </w:rPr>
        <w:t>Klopt het dat het vullen van de Nederlandse gasvoorraden op dit moment door de huidige gasprijzen in bepaalde scenario’s duurder kan uitpakken dan de verwachte gasprijs in de komende winter? Bent u bereid dit te kwantificeren aan de hand van actuele marktprijzen en winterforwardprijzen?</w:t>
      </w:r>
    </w:p>
    <w:p w:rsidR="00F23A72" w:rsidP="00F23A72" w:rsidRDefault="00F23A72" w14:paraId="432D28D5" w14:textId="77777777">
      <w:pPr>
        <w:rPr>
          <w:rStyle w:val="Zwaar"/>
          <w:b w:val="0"/>
          <w:bCs w:val="0"/>
        </w:rPr>
      </w:pPr>
    </w:p>
    <w:p w:rsidRPr="006B7A36" w:rsidR="00F23A72" w:rsidP="00F23A72" w:rsidRDefault="00F23A72" w14:paraId="36845563" w14:textId="77777777">
      <w:pPr>
        <w:rPr>
          <w:b/>
          <w:bCs/>
        </w:rPr>
      </w:pPr>
      <w:r w:rsidRPr="006B7A36">
        <w:rPr>
          <w:rStyle w:val="Zwaar"/>
          <w:b w:val="0"/>
          <w:bCs w:val="0"/>
        </w:rPr>
        <w:t>Antwoord</w:t>
      </w:r>
    </w:p>
    <w:p w:rsidR="00F23A72" w:rsidP="00F23A72" w:rsidRDefault="00F23A72" w14:paraId="0DCC80EC" w14:textId="77777777">
      <w:pPr>
        <w:rPr>
          <w:rFonts w:eastAsia="Verdana" w:cs="Verdana"/>
          <w:szCs w:val="18"/>
        </w:rPr>
      </w:pPr>
      <w:r w:rsidRPr="1B36A380">
        <w:rPr>
          <w:rFonts w:eastAsia="Verdana" w:cs="Verdana"/>
          <w:szCs w:val="18"/>
        </w:rPr>
        <w:t xml:space="preserve">De gasprijzen zijn momenteel hoger dan de prijs </w:t>
      </w:r>
      <w:r>
        <w:rPr>
          <w:rFonts w:eastAsia="Verdana" w:cs="Verdana"/>
          <w:szCs w:val="18"/>
        </w:rPr>
        <w:t xml:space="preserve">voor gas in de </w:t>
      </w:r>
      <w:r w:rsidRPr="1B36A380">
        <w:rPr>
          <w:rFonts w:eastAsia="Verdana" w:cs="Verdana"/>
          <w:szCs w:val="18"/>
        </w:rPr>
        <w:t xml:space="preserve">komende winter. </w:t>
      </w:r>
      <w:r>
        <w:rPr>
          <w:rFonts w:eastAsia="Verdana" w:cs="Verdana"/>
          <w:szCs w:val="18"/>
        </w:rPr>
        <w:t>H</w:t>
      </w:r>
      <w:r w:rsidRPr="00764F93">
        <w:rPr>
          <w:rFonts w:eastAsia="Verdana" w:cs="Verdana"/>
          <w:szCs w:val="18"/>
        </w:rPr>
        <w:t xml:space="preserve">et verschil tussen de prijs voor gas die in de zomer moet worden betaald, en de prijs voor </w:t>
      </w:r>
      <w:r>
        <w:rPr>
          <w:rFonts w:eastAsia="Verdana" w:cs="Verdana"/>
          <w:szCs w:val="18"/>
        </w:rPr>
        <w:t>aankomende</w:t>
      </w:r>
      <w:r w:rsidRPr="00764F93">
        <w:rPr>
          <w:rFonts w:eastAsia="Verdana" w:cs="Verdana"/>
          <w:szCs w:val="18"/>
        </w:rPr>
        <w:t xml:space="preserve"> winter (de zogenoemde ‘spread’)</w:t>
      </w:r>
      <w:r>
        <w:rPr>
          <w:rFonts w:eastAsia="Verdana" w:cs="Verdana"/>
          <w:szCs w:val="18"/>
        </w:rPr>
        <w:t xml:space="preserve"> is </w:t>
      </w:r>
      <w:r w:rsidRPr="00764F93">
        <w:rPr>
          <w:rFonts w:eastAsia="Verdana" w:cs="Verdana"/>
          <w:szCs w:val="18"/>
        </w:rPr>
        <w:t xml:space="preserve">een belangrijke prikkel voor het </w:t>
      </w:r>
      <w:r>
        <w:rPr>
          <w:rFonts w:eastAsia="Verdana" w:cs="Verdana"/>
          <w:szCs w:val="18"/>
        </w:rPr>
        <w:t>opslaan van gas. Op dit moment is</w:t>
      </w:r>
      <w:r w:rsidRPr="00764F93">
        <w:rPr>
          <w:rFonts w:eastAsia="Verdana" w:cs="Verdana"/>
          <w:szCs w:val="18"/>
        </w:rPr>
        <w:t xml:space="preserve"> er sprake van een negatieve spread (een hogere zomerprijs ten opzichte van de prijs in de </w:t>
      </w:r>
      <w:r>
        <w:rPr>
          <w:rFonts w:eastAsia="Verdana" w:cs="Verdana"/>
          <w:szCs w:val="18"/>
        </w:rPr>
        <w:t xml:space="preserve">aankomende </w:t>
      </w:r>
      <w:r w:rsidRPr="00764F93">
        <w:rPr>
          <w:rFonts w:eastAsia="Verdana" w:cs="Verdana"/>
          <w:szCs w:val="18"/>
        </w:rPr>
        <w:t>winter)</w:t>
      </w:r>
      <w:r>
        <w:rPr>
          <w:rFonts w:eastAsia="Verdana" w:cs="Verdana"/>
          <w:szCs w:val="18"/>
        </w:rPr>
        <w:t>. I</w:t>
      </w:r>
      <w:r w:rsidRPr="1B36A380">
        <w:rPr>
          <w:rFonts w:eastAsia="Verdana" w:cs="Verdana"/>
          <w:szCs w:val="18"/>
        </w:rPr>
        <w:t xml:space="preserve">n </w:t>
      </w:r>
      <w:r>
        <w:rPr>
          <w:rFonts w:eastAsia="Verdana" w:cs="Verdana"/>
          <w:szCs w:val="18"/>
        </w:rPr>
        <w:t>eerdere</w:t>
      </w:r>
      <w:r w:rsidRPr="1B36A380">
        <w:rPr>
          <w:rFonts w:eastAsia="Verdana" w:cs="Verdana"/>
          <w:szCs w:val="18"/>
        </w:rPr>
        <w:t xml:space="preserve"> jaren kon </w:t>
      </w:r>
      <w:r>
        <w:rPr>
          <w:rFonts w:eastAsia="Verdana" w:cs="Verdana"/>
          <w:szCs w:val="18"/>
        </w:rPr>
        <w:t>een positieve</w:t>
      </w:r>
      <w:r w:rsidRPr="1B36A380">
        <w:rPr>
          <w:rFonts w:eastAsia="Verdana" w:cs="Verdana"/>
          <w:szCs w:val="18"/>
        </w:rPr>
        <w:t xml:space="preserve"> spread de kosten van het opslaan van gas </w:t>
      </w:r>
      <w:r>
        <w:rPr>
          <w:rFonts w:eastAsia="Verdana" w:cs="Verdana"/>
          <w:szCs w:val="18"/>
        </w:rPr>
        <w:t>(deels)</w:t>
      </w:r>
      <w:r w:rsidRPr="1B36A380">
        <w:rPr>
          <w:rFonts w:eastAsia="Verdana" w:cs="Verdana"/>
          <w:szCs w:val="18"/>
        </w:rPr>
        <w:t xml:space="preserve"> dekken</w:t>
      </w:r>
      <w:r>
        <w:rPr>
          <w:rFonts w:eastAsia="Verdana" w:cs="Verdana"/>
          <w:szCs w:val="18"/>
        </w:rPr>
        <w:t xml:space="preserve">. </w:t>
      </w:r>
    </w:p>
    <w:p w:rsidRPr="00835CC8" w:rsidR="00F23A72" w:rsidP="00F23A72" w:rsidRDefault="00F23A72" w14:paraId="797A9BEC" w14:textId="77777777">
      <w:pPr>
        <w:rPr>
          <w:rFonts w:eastAsia="Verdana" w:cs="Verdana"/>
          <w:szCs w:val="18"/>
        </w:rPr>
      </w:pPr>
    </w:p>
    <w:p w:rsidR="00F23A72" w:rsidP="00F23A72" w:rsidRDefault="00F23A72" w14:paraId="6FBCA3CB" w14:textId="77777777">
      <w:pPr>
        <w:rPr>
          <w:rFonts w:eastAsia="Verdana" w:cs="Verdana"/>
          <w:szCs w:val="18"/>
        </w:rPr>
      </w:pPr>
      <w:r w:rsidRPr="00593C9E">
        <w:rPr>
          <w:rFonts w:eastAsia="Verdana" w:cs="Verdana"/>
          <w:szCs w:val="18"/>
        </w:rPr>
        <w:t xml:space="preserve">Gasleveranciers hebben verplichtingen om te leveren in de winter en kiezen zelf hoe ze dat doen, bijvoorbeeld </w:t>
      </w:r>
      <w:r>
        <w:rPr>
          <w:rFonts w:eastAsia="Verdana" w:cs="Verdana"/>
          <w:szCs w:val="18"/>
        </w:rPr>
        <w:t xml:space="preserve">door </w:t>
      </w:r>
      <w:r w:rsidRPr="00593C9E">
        <w:rPr>
          <w:rFonts w:eastAsia="Verdana" w:cs="Verdana"/>
          <w:szCs w:val="18"/>
        </w:rPr>
        <w:t xml:space="preserve">import </w:t>
      </w:r>
      <w:r>
        <w:rPr>
          <w:rFonts w:eastAsia="Verdana" w:cs="Verdana"/>
          <w:szCs w:val="18"/>
        </w:rPr>
        <w:t xml:space="preserve">van </w:t>
      </w:r>
      <w:r w:rsidRPr="00593C9E">
        <w:rPr>
          <w:rFonts w:eastAsia="Verdana" w:cs="Verdana"/>
          <w:szCs w:val="18"/>
        </w:rPr>
        <w:t>LNG</w:t>
      </w:r>
      <w:r>
        <w:rPr>
          <w:rFonts w:eastAsia="Verdana" w:cs="Verdana"/>
          <w:szCs w:val="18"/>
        </w:rPr>
        <w:t>,</w:t>
      </w:r>
      <w:r w:rsidRPr="00593C9E">
        <w:rPr>
          <w:rFonts w:eastAsia="Verdana" w:cs="Verdana"/>
          <w:szCs w:val="18"/>
        </w:rPr>
        <w:t xml:space="preserve"> </w:t>
      </w:r>
      <w:r>
        <w:rPr>
          <w:rFonts w:eastAsia="Verdana" w:cs="Verdana"/>
          <w:szCs w:val="18"/>
        </w:rPr>
        <w:t xml:space="preserve">gas </w:t>
      </w:r>
      <w:r w:rsidRPr="00593C9E">
        <w:rPr>
          <w:rFonts w:eastAsia="Verdana" w:cs="Verdana"/>
          <w:szCs w:val="18"/>
        </w:rPr>
        <w:t>via pijpleidingen of gebruik van gasopslagen. Zij moeten ook bij een zeer koude periode, een periode met uitzonderlijk hoge vraag</w:t>
      </w:r>
      <w:r>
        <w:rPr>
          <w:rFonts w:eastAsia="Verdana" w:cs="Verdana"/>
          <w:szCs w:val="18"/>
        </w:rPr>
        <w:t>,</w:t>
      </w:r>
      <w:r w:rsidRPr="00593C9E">
        <w:rPr>
          <w:rFonts w:eastAsia="Verdana" w:cs="Verdana"/>
          <w:szCs w:val="18"/>
        </w:rPr>
        <w:t xml:space="preserve"> of bij uitval van een installatie in staat zijn om hun afnemers te beleveren. </w:t>
      </w:r>
      <w:r>
        <w:rPr>
          <w:rFonts w:eastAsia="Verdana" w:cs="Verdana"/>
          <w:szCs w:val="18"/>
        </w:rPr>
        <w:t xml:space="preserve">Ik kan niet aangeven of en zo ja hoeveel méér kosten leveranciers zullen maken als gevolg van het vullen van gasopslagen, omdat commerciële informatie voor mij onbekend is. </w:t>
      </w:r>
    </w:p>
    <w:p w:rsidR="00F23A72" w:rsidP="00F23A72" w:rsidRDefault="00F23A72" w14:paraId="32E494B7" w14:textId="77777777"/>
    <w:p w:rsidR="00F23A72" w:rsidP="00F23A72" w:rsidRDefault="00F23A72" w14:paraId="0629EE9A" w14:textId="77777777">
      <w:r>
        <w:t>2</w:t>
      </w:r>
    </w:p>
    <w:p w:rsidR="00F23A72" w:rsidP="00F23A72" w:rsidRDefault="00F23A72" w14:paraId="11B32D51" w14:textId="77777777">
      <w:pPr>
        <w:rPr>
          <w:szCs w:val="18"/>
        </w:rPr>
      </w:pPr>
      <w:r w:rsidRPr="1B36A380">
        <w:rPr>
          <w:szCs w:val="18"/>
        </w:rPr>
        <w:t>Kunt u per gasopslag aangeven wat de actuele vulgraad is, welke vuldoelen gelden, welke volumes nog moeten worden ingekocht en tegen welke verwachte kosten?</w:t>
      </w:r>
    </w:p>
    <w:p w:rsidR="00F23A72" w:rsidP="00F23A72" w:rsidRDefault="00F23A72" w14:paraId="21DE25B7" w14:textId="77777777"/>
    <w:p w:rsidR="00F23A72" w:rsidP="00F23A72" w:rsidRDefault="00F23A72" w14:paraId="6259942D" w14:textId="77777777">
      <w:r>
        <w:t>Antwoord</w:t>
      </w:r>
    </w:p>
    <w:p w:rsidR="00F23A72" w:rsidP="00F23A72" w:rsidRDefault="00F23A72" w14:paraId="2196731E" w14:textId="77777777">
      <w:r>
        <w:t xml:space="preserve">Nederland heeft een nationaal </w:t>
      </w:r>
      <w:proofErr w:type="spellStart"/>
      <w:r>
        <w:t>vuldoel</w:t>
      </w:r>
      <w:proofErr w:type="spellEnd"/>
      <w:r>
        <w:t xml:space="preserve"> gesteld van 115 </w:t>
      </w:r>
      <w:proofErr w:type="spellStart"/>
      <w:r>
        <w:t>TWh</w:t>
      </w:r>
      <w:proofErr w:type="spellEnd"/>
      <w:r>
        <w:t xml:space="preserve"> voor de Nederlandse seizoensopslagen op 1 november 2026. Dat doel komt overeen met een vulgraad van 80%. Dit doel houdt rekening met een koude winter die zich eens in de 30 jaar voordoet, waarbij tegelijkertijd de grootste bron van aanvoer uitvalt, waarbij wordt aangenomen dat de LNG-terminals in Europa geen extra gas leveren in de </w:t>
      </w:r>
      <w:r>
        <w:lastRenderedPageBreak/>
        <w:t xml:space="preserve">winter (wat zij doorgaans wel kunnen) én waarbij de vraag uit buurlanden als constant wordt aangenomen.  Het nationale </w:t>
      </w:r>
      <w:proofErr w:type="spellStart"/>
      <w:r>
        <w:t>vuldoel</w:t>
      </w:r>
      <w:proofErr w:type="spellEnd"/>
      <w:r>
        <w:t xml:space="preserve"> is hoger vastgesteld dan waar Europa ons toe verplicht. </w:t>
      </w:r>
    </w:p>
    <w:p w:rsidR="00F23A72" w:rsidP="00F23A72" w:rsidRDefault="00F23A72" w14:paraId="23CB078A" w14:textId="77777777">
      <w:pPr>
        <w:rPr>
          <w:szCs w:val="18"/>
        </w:rPr>
      </w:pPr>
    </w:p>
    <w:p w:rsidR="00F23A72" w:rsidP="00F23A72" w:rsidRDefault="00F23A72" w14:paraId="3EECF11B" w14:textId="77777777">
      <w:pPr>
        <w:rPr>
          <w:szCs w:val="18"/>
        </w:rPr>
      </w:pPr>
      <w:r>
        <w:rPr>
          <w:szCs w:val="18"/>
        </w:rPr>
        <w:t>Voor Nederland zijn de</w:t>
      </w:r>
      <w:r w:rsidRPr="1B36A380">
        <w:rPr>
          <w:szCs w:val="18"/>
        </w:rPr>
        <w:t xml:space="preserve"> belangrijkste gasopslagen</w:t>
      </w:r>
      <w:r>
        <w:rPr>
          <w:szCs w:val="18"/>
        </w:rPr>
        <w:t xml:space="preserve"> </w:t>
      </w:r>
      <w:r w:rsidRPr="1B36A380">
        <w:rPr>
          <w:rFonts w:eastAsia="Verdana" w:cs="Verdana"/>
          <w:szCs w:val="18"/>
        </w:rPr>
        <w:t xml:space="preserve">Norg, Grijpskerk, Bergermeer en de PGI Alkmaar. </w:t>
      </w:r>
      <w:r w:rsidRPr="1B36A380">
        <w:rPr>
          <w:szCs w:val="18"/>
        </w:rPr>
        <w:t>Voor de meest actuele cijfers verwijs i</w:t>
      </w:r>
      <w:r>
        <w:rPr>
          <w:szCs w:val="18"/>
        </w:rPr>
        <w:t>k</w:t>
      </w:r>
      <w:r w:rsidRPr="1B36A380">
        <w:rPr>
          <w:szCs w:val="18"/>
        </w:rPr>
        <w:t xml:space="preserve"> naar de </w:t>
      </w:r>
      <w:proofErr w:type="spellStart"/>
      <w:r w:rsidRPr="1B36A380">
        <w:rPr>
          <w:i/>
          <w:iCs/>
          <w:szCs w:val="18"/>
        </w:rPr>
        <w:t>Aggregated</w:t>
      </w:r>
      <w:proofErr w:type="spellEnd"/>
      <w:r w:rsidRPr="1B36A380">
        <w:rPr>
          <w:i/>
          <w:iCs/>
          <w:szCs w:val="18"/>
        </w:rPr>
        <w:t xml:space="preserve"> Gas Storage Inventory</w:t>
      </w:r>
      <w:r>
        <w:rPr>
          <w:i/>
          <w:iCs/>
          <w:szCs w:val="18"/>
        </w:rPr>
        <w:t>.</w:t>
      </w:r>
      <w:r w:rsidRPr="1B36A380">
        <w:rPr>
          <w:rStyle w:val="Voetnootmarkering"/>
        </w:rPr>
        <w:footnoteReference w:id="1"/>
      </w:r>
      <w:r>
        <w:rPr>
          <w:i/>
          <w:iCs/>
          <w:szCs w:val="18"/>
        </w:rPr>
        <w:t xml:space="preserve"> </w:t>
      </w:r>
      <w:r w:rsidRPr="0049015A">
        <w:rPr>
          <w:szCs w:val="18"/>
        </w:rPr>
        <w:t xml:space="preserve">Zoals bekend heeft EBN de opdracht om 80 </w:t>
      </w:r>
      <w:proofErr w:type="spellStart"/>
      <w:r w:rsidRPr="0049015A">
        <w:rPr>
          <w:szCs w:val="18"/>
        </w:rPr>
        <w:t>TWh</w:t>
      </w:r>
      <w:proofErr w:type="spellEnd"/>
      <w:r w:rsidRPr="0049015A">
        <w:rPr>
          <w:szCs w:val="18"/>
        </w:rPr>
        <w:t xml:space="preserve"> </w:t>
      </w:r>
      <w:r>
        <w:rPr>
          <w:szCs w:val="18"/>
        </w:rPr>
        <w:t>gas op te slaan</w:t>
      </w:r>
      <w:r w:rsidRPr="0049015A">
        <w:rPr>
          <w:szCs w:val="18"/>
        </w:rPr>
        <w:t xml:space="preserve">, voor zover de markt dat niet doet. Daarnaast is 5 </w:t>
      </w:r>
      <w:proofErr w:type="spellStart"/>
      <w:r w:rsidRPr="0049015A">
        <w:rPr>
          <w:szCs w:val="18"/>
        </w:rPr>
        <w:t>TWh</w:t>
      </w:r>
      <w:proofErr w:type="spellEnd"/>
      <w:r w:rsidRPr="0049015A">
        <w:rPr>
          <w:szCs w:val="18"/>
        </w:rPr>
        <w:t xml:space="preserve"> opgeslagen in de PGI Alkmaar</w:t>
      </w:r>
      <w:r>
        <w:rPr>
          <w:szCs w:val="18"/>
        </w:rPr>
        <w:t xml:space="preserve"> als tijdelijke noodvoorraad</w:t>
      </w:r>
      <w:r w:rsidRPr="00A94A0D">
        <w:rPr>
          <w:szCs w:val="18"/>
        </w:rPr>
        <w:t>.</w:t>
      </w:r>
      <w:r>
        <w:rPr>
          <w:szCs w:val="18"/>
        </w:rPr>
        <w:t xml:space="preserve"> </w:t>
      </w:r>
    </w:p>
    <w:p w:rsidRPr="00BD3048" w:rsidR="00F23A72" w:rsidP="00F23A72" w:rsidRDefault="00F23A72" w14:paraId="22EA6696" w14:textId="77777777">
      <w:pPr>
        <w:rPr>
          <w:szCs w:val="18"/>
        </w:rPr>
      </w:pPr>
    </w:p>
    <w:p w:rsidR="00F23A72" w:rsidP="00F23A72" w:rsidRDefault="00F23A72" w14:paraId="156E50CD" w14:textId="77777777">
      <w:r>
        <w:t>3</w:t>
      </w:r>
    </w:p>
    <w:p w:rsidR="00F23A72" w:rsidP="00F23A72" w:rsidRDefault="00F23A72" w14:paraId="441E86D0" w14:textId="77777777">
      <w:r w:rsidRPr="00BD65C0">
        <w:t>Welke financiële risico’s lopen inwoners, gebruikers van het gasnetwerk, marktpartijen, Energie Beheer Nederland (EBN) en de Nederlandse Staat wanneer gas nu tegen relatief hoge prijzen wordt ingekocht om de voorraden te vullen, terwijl de gasprijs in de winter lager blijkt te liggen?</w:t>
      </w:r>
    </w:p>
    <w:p w:rsidRPr="00BD3048" w:rsidR="00F23A72" w:rsidP="00F23A72" w:rsidRDefault="00F23A72" w14:paraId="6226B832" w14:textId="77777777">
      <w:pPr>
        <w:rPr>
          <w:b/>
          <w:bCs/>
          <w:szCs w:val="18"/>
        </w:rPr>
      </w:pPr>
    </w:p>
    <w:p w:rsidR="00F23A72" w:rsidP="00F23A72" w:rsidRDefault="00F23A72" w14:paraId="02753FD1" w14:textId="77777777">
      <w:r>
        <w:t>Antwoord</w:t>
      </w:r>
    </w:p>
    <w:p w:rsidR="00F23A72" w:rsidP="00F23A72" w:rsidRDefault="00F23A72" w14:paraId="671DECBF" w14:textId="77777777">
      <w:r>
        <w:t xml:space="preserve">Het financiële risico hangt af van het verschil tussen zomer- en winterprijzen, hoe die prijzen zich ontwikkelen en de volumes die tegen bepaalde prijsverschillen gekocht en al dan niet opgeslagen worden.  </w:t>
      </w:r>
    </w:p>
    <w:p w:rsidR="00F23A72" w:rsidP="00F23A72" w:rsidRDefault="00F23A72" w14:paraId="02104198" w14:textId="77777777">
      <w:pPr>
        <w:rPr>
          <w:szCs w:val="18"/>
        </w:rPr>
      </w:pPr>
    </w:p>
    <w:p w:rsidRPr="00835CC8" w:rsidR="00F23A72" w:rsidP="00F23A72" w:rsidRDefault="00F23A72" w14:paraId="44B12568" w14:textId="77777777">
      <w:pPr>
        <w:rPr>
          <w:szCs w:val="18"/>
        </w:rPr>
      </w:pPr>
      <w:r>
        <w:rPr>
          <w:szCs w:val="18"/>
        </w:rPr>
        <w:t>4</w:t>
      </w:r>
    </w:p>
    <w:p w:rsidR="00F23A72" w:rsidP="00F23A72" w:rsidRDefault="00F23A72" w14:paraId="5AF4E1AC" w14:textId="77777777">
      <w:pPr>
        <w:rPr>
          <w:szCs w:val="18"/>
        </w:rPr>
      </w:pPr>
      <w:r w:rsidRPr="5423CB4E">
        <w:rPr>
          <w:szCs w:val="18"/>
        </w:rPr>
        <w:t>Kunt u aangeven welk deel van het in Nederland opgeslagen gas naar verwachting daadwerkelijk beschikbaar blijft voor Nederlandse huishoudens, bedrijven en elektriciteitsproductie, en welk deel mogelijk via de interne Europese gasmarkt naar het buitenland stroomt?</w:t>
      </w:r>
    </w:p>
    <w:p w:rsidR="00F23A72" w:rsidP="00F23A72" w:rsidRDefault="00F23A72" w14:paraId="7F825A9F" w14:textId="77777777">
      <w:pPr>
        <w:rPr>
          <w:szCs w:val="18"/>
        </w:rPr>
      </w:pPr>
    </w:p>
    <w:p w:rsidR="00F23A72" w:rsidP="00F23A72" w:rsidRDefault="00F23A72" w14:paraId="46DB8F7B" w14:textId="77777777">
      <w:pPr>
        <w:rPr>
          <w:szCs w:val="18"/>
        </w:rPr>
      </w:pPr>
      <w:r>
        <w:rPr>
          <w:szCs w:val="18"/>
        </w:rPr>
        <w:t>Antwoord</w:t>
      </w:r>
    </w:p>
    <w:p w:rsidR="00F23A72" w:rsidP="00F23A72" w:rsidRDefault="00F23A72" w14:paraId="701C3620" w14:textId="77777777">
      <w:pPr>
        <w:rPr>
          <w:szCs w:val="18"/>
        </w:rPr>
      </w:pPr>
      <w:r>
        <w:rPr>
          <w:szCs w:val="18"/>
        </w:rPr>
        <w:t>H</w:t>
      </w:r>
      <w:r w:rsidRPr="3CDE5262">
        <w:rPr>
          <w:szCs w:val="18"/>
        </w:rPr>
        <w:t xml:space="preserve">et is niet mogelijk om aan te geven waar het gas uit de Nederlandse gasopslagen uiteindelijk voor bestemd is. </w:t>
      </w:r>
      <w:r>
        <w:rPr>
          <w:szCs w:val="18"/>
        </w:rPr>
        <w:t>I</w:t>
      </w:r>
      <w:r w:rsidRPr="0062650E">
        <w:rPr>
          <w:szCs w:val="18"/>
        </w:rPr>
        <w:t xml:space="preserve">nternationale gastromen zijn een integraal </w:t>
      </w:r>
      <w:r>
        <w:rPr>
          <w:szCs w:val="18"/>
        </w:rPr>
        <w:t xml:space="preserve">en onmisbaar </w:t>
      </w:r>
      <w:r w:rsidRPr="0062650E">
        <w:rPr>
          <w:szCs w:val="18"/>
        </w:rPr>
        <w:t xml:space="preserve">onderdeel van de normale werking van </w:t>
      </w:r>
      <w:r>
        <w:rPr>
          <w:szCs w:val="18"/>
        </w:rPr>
        <w:t>een goed functionerende</w:t>
      </w:r>
      <w:r w:rsidRPr="0062650E">
        <w:rPr>
          <w:szCs w:val="18"/>
        </w:rPr>
        <w:t xml:space="preserve"> Europese interne markt.</w:t>
      </w:r>
    </w:p>
    <w:p w:rsidR="00F23A72" w:rsidP="00F23A72" w:rsidRDefault="00F23A72" w14:paraId="05555EAB" w14:textId="77777777">
      <w:pPr>
        <w:rPr>
          <w:szCs w:val="18"/>
        </w:rPr>
      </w:pPr>
    </w:p>
    <w:p w:rsidR="00F23A72" w:rsidP="00F23A72" w:rsidRDefault="00F23A72" w14:paraId="371D6F1C" w14:textId="77777777">
      <w:pPr>
        <w:rPr>
          <w:szCs w:val="18"/>
        </w:rPr>
      </w:pPr>
      <w:r>
        <w:rPr>
          <w:szCs w:val="18"/>
        </w:rPr>
        <w:t>5</w:t>
      </w:r>
    </w:p>
    <w:p w:rsidR="00F23A72" w:rsidP="00F23A72" w:rsidRDefault="00F23A72" w14:paraId="7F3C465B" w14:textId="77777777">
      <w:pPr>
        <w:rPr>
          <w:szCs w:val="18"/>
        </w:rPr>
      </w:pPr>
      <w:r w:rsidRPr="5423CB4E">
        <w:rPr>
          <w:szCs w:val="18"/>
        </w:rPr>
        <w:lastRenderedPageBreak/>
        <w:t>Welke gevolgen heeft het voor EBN en uiteindelijk voor de Rijksbegroting wanneer EBN of andere door de Staat aangewezen partijen gas inkopen tegen hoge zomerprijzen en dit gas later tegen lagere marktprijzen moeten verkopen of beschikbaar stellen? Kunt u aangeven hoe eventuele verliezen worden gedragen en of deze uiteindelijk bij de belastingbetaler terecht kunnen komen?</w:t>
      </w:r>
    </w:p>
    <w:p w:rsidR="00F23A72" w:rsidP="00F23A72" w:rsidRDefault="00F23A72" w14:paraId="4664124F" w14:textId="77777777">
      <w:pPr>
        <w:rPr>
          <w:szCs w:val="18"/>
        </w:rPr>
      </w:pPr>
    </w:p>
    <w:p w:rsidRPr="0062650E" w:rsidR="00F23A72" w:rsidP="00F23A72" w:rsidRDefault="00F23A72" w14:paraId="081F4748" w14:textId="77777777">
      <w:pPr>
        <w:rPr>
          <w:szCs w:val="18"/>
        </w:rPr>
      </w:pPr>
      <w:r>
        <w:rPr>
          <w:szCs w:val="18"/>
        </w:rPr>
        <w:t>Antwoord</w:t>
      </w:r>
    </w:p>
    <w:p w:rsidRPr="00835CC8" w:rsidR="00F23A72" w:rsidP="00F23A72" w:rsidRDefault="00F23A72" w14:paraId="32FE3BD2" w14:textId="77777777">
      <w:pPr>
        <w:rPr>
          <w:szCs w:val="18"/>
        </w:rPr>
      </w:pPr>
      <w:r>
        <w:rPr>
          <w:szCs w:val="18"/>
        </w:rPr>
        <w:t>D</w:t>
      </w:r>
      <w:r w:rsidRPr="00F2130B">
        <w:rPr>
          <w:szCs w:val="18"/>
        </w:rPr>
        <w:t xml:space="preserve">e netto-kosten die </w:t>
      </w:r>
      <w:r>
        <w:rPr>
          <w:szCs w:val="18"/>
        </w:rPr>
        <w:t>EBN maakt in het uitvoeren van opslagactiviteiten (</w:t>
      </w:r>
      <w:r w:rsidRPr="00F2130B">
        <w:rPr>
          <w:szCs w:val="18"/>
        </w:rPr>
        <w:t>d.w.z. de kosten na aftrek van de opbrengsten van de uitvoering van deze activiteiten), worden verhaald door een heffing bovenop de tarieven van het landelijk transmissiesysteem voor gas</w:t>
      </w:r>
      <w:r w:rsidRPr="2C95C0C5">
        <w:rPr>
          <w:szCs w:val="18"/>
        </w:rPr>
        <w:t xml:space="preserve"> van GTS</w:t>
      </w:r>
      <w:r w:rsidRPr="00F2130B">
        <w:rPr>
          <w:szCs w:val="18"/>
        </w:rPr>
        <w:t xml:space="preserve"> </w:t>
      </w:r>
      <w:r w:rsidRPr="2C95C0C5">
        <w:rPr>
          <w:szCs w:val="18"/>
        </w:rPr>
        <w:t xml:space="preserve">volgens het principe </w:t>
      </w:r>
      <w:proofErr w:type="spellStart"/>
      <w:r w:rsidRPr="2C95C0C5">
        <w:rPr>
          <w:szCs w:val="18"/>
        </w:rPr>
        <w:t>‘de</w:t>
      </w:r>
      <w:proofErr w:type="spellEnd"/>
      <w:r w:rsidRPr="2C95C0C5">
        <w:rPr>
          <w:szCs w:val="18"/>
        </w:rPr>
        <w:t xml:space="preserve"> gebruiker betaal</w:t>
      </w:r>
      <w:r>
        <w:rPr>
          <w:szCs w:val="18"/>
        </w:rPr>
        <w:t>t</w:t>
      </w:r>
      <w:r w:rsidRPr="2C95C0C5">
        <w:rPr>
          <w:szCs w:val="18"/>
        </w:rPr>
        <w:t xml:space="preserve">’. </w:t>
      </w:r>
    </w:p>
    <w:p w:rsidR="00F23A72" w:rsidP="00F23A72" w:rsidRDefault="00F23A72" w14:paraId="5E49B6A3" w14:textId="77777777"/>
    <w:p w:rsidR="00F23A72" w:rsidP="00F23A72" w:rsidRDefault="00F23A72" w14:paraId="4CF072C4" w14:textId="77777777">
      <w:r>
        <w:t>6</w:t>
      </w:r>
    </w:p>
    <w:p w:rsidR="00F23A72" w:rsidP="00F23A72" w:rsidRDefault="00F23A72" w14:paraId="3F6FA417" w14:textId="77777777">
      <w:pPr>
        <w:rPr>
          <w:szCs w:val="18"/>
        </w:rPr>
      </w:pPr>
      <w:r w:rsidRPr="5423CB4E">
        <w:rPr>
          <w:szCs w:val="18"/>
        </w:rPr>
        <w:t>Deelt u de opvatting dat het vanuit betaalbaarheid en leveringszekerheid onwenselijk is als Nederland tegen te hoge kosten gasvoorraden vult, terwijl dat gas vervolgens niet primair ten goede komt aan Nederlandse huishoudens en bedrijven?</w:t>
      </w:r>
    </w:p>
    <w:p w:rsidR="00F23A72" w:rsidP="00F23A72" w:rsidRDefault="00F23A72" w14:paraId="38F6ECDC" w14:textId="77777777">
      <w:pPr>
        <w:rPr>
          <w:szCs w:val="18"/>
        </w:rPr>
      </w:pPr>
    </w:p>
    <w:p w:rsidR="00F23A72" w:rsidP="00F23A72" w:rsidRDefault="00F23A72" w14:paraId="73E979FA" w14:textId="77777777">
      <w:pPr>
        <w:rPr>
          <w:szCs w:val="18"/>
        </w:rPr>
      </w:pPr>
      <w:r>
        <w:rPr>
          <w:szCs w:val="18"/>
        </w:rPr>
        <w:t>Antwoord</w:t>
      </w:r>
    </w:p>
    <w:p w:rsidR="00F23A72" w:rsidP="00F23A72" w:rsidRDefault="00F23A72" w14:paraId="5EF965A7" w14:textId="77777777">
      <w:pPr>
        <w:rPr>
          <w:szCs w:val="18"/>
        </w:rPr>
      </w:pPr>
      <w:r>
        <w:rPr>
          <w:szCs w:val="18"/>
        </w:rPr>
        <w:t>Zoals ik heb aangegeven in mijn brief</w:t>
      </w:r>
      <w:r>
        <w:rPr>
          <w:rStyle w:val="Voetnootmarkering"/>
        </w:rPr>
        <w:footnoteReference w:id="2"/>
      </w:r>
      <w:r>
        <w:rPr>
          <w:szCs w:val="18"/>
        </w:rPr>
        <w:t xml:space="preserve"> van 28 mei 2026,</w:t>
      </w:r>
      <w:r w:rsidRPr="00425F27">
        <w:rPr>
          <w:szCs w:val="18"/>
        </w:rPr>
        <w:t xml:space="preserve"> zoek ik samen met EBN de balans tussen het borgen van de leveringszekerheid voor volgende winter, het beperken van marktverstoring, en </w:t>
      </w:r>
      <w:r>
        <w:rPr>
          <w:szCs w:val="18"/>
        </w:rPr>
        <w:t xml:space="preserve">het </w:t>
      </w:r>
      <w:r w:rsidRPr="00425F27">
        <w:rPr>
          <w:szCs w:val="18"/>
        </w:rPr>
        <w:t>zo laag mogelijk houden</w:t>
      </w:r>
      <w:r>
        <w:rPr>
          <w:szCs w:val="18"/>
        </w:rPr>
        <w:t xml:space="preserve"> van de kosten</w:t>
      </w:r>
      <w:r w:rsidRPr="00425F27">
        <w:rPr>
          <w:szCs w:val="18"/>
        </w:rPr>
        <w:t>.</w:t>
      </w:r>
    </w:p>
    <w:p w:rsidR="00F23A72" w:rsidP="00F23A72" w:rsidRDefault="00F23A72" w14:paraId="20BD9EFF" w14:textId="77777777">
      <w:pPr>
        <w:rPr>
          <w:szCs w:val="18"/>
        </w:rPr>
      </w:pPr>
    </w:p>
    <w:p w:rsidR="00F23A72" w:rsidP="00F23A72" w:rsidRDefault="00F23A72" w14:paraId="2589629F" w14:textId="77777777">
      <w:r>
        <w:rPr>
          <w:szCs w:val="18"/>
        </w:rPr>
        <w:t>Ik</w:t>
      </w:r>
      <w:r w:rsidRPr="2C95C0C5">
        <w:rPr>
          <w:szCs w:val="18"/>
        </w:rPr>
        <w:t xml:space="preserve"> acht het niet onredelijk dat de kosten voor het opslaan van gas worden verhaald op buitenlandse gebruikers</w:t>
      </w:r>
      <w:r>
        <w:rPr>
          <w:szCs w:val="18"/>
        </w:rPr>
        <w:t xml:space="preserve"> voor zover zij gebruik maken van de Nederlandse opslagen</w:t>
      </w:r>
      <w:r w:rsidRPr="2C95C0C5">
        <w:rPr>
          <w:szCs w:val="18"/>
        </w:rPr>
        <w:t>. Temeer omdat Nederland ten opzichte van andere landen relatief veel opslagcapaciteit heeft. Het</w:t>
      </w:r>
      <w:r w:rsidRPr="00142C22">
        <w:rPr>
          <w:szCs w:val="18"/>
        </w:rPr>
        <w:t xml:space="preserve"> exclusief bestemmen of reserveren van </w:t>
      </w:r>
      <w:r>
        <w:rPr>
          <w:szCs w:val="18"/>
        </w:rPr>
        <w:t>bepaald</w:t>
      </w:r>
      <w:r w:rsidRPr="00142C22">
        <w:rPr>
          <w:szCs w:val="18"/>
        </w:rPr>
        <w:t xml:space="preserve"> gas voor Nederlandse afnemers met uitsluiting van afnemers in andere lidstaten </w:t>
      </w:r>
      <w:r w:rsidRPr="2C95C0C5">
        <w:rPr>
          <w:szCs w:val="18"/>
        </w:rPr>
        <w:t>is</w:t>
      </w:r>
      <w:r>
        <w:rPr>
          <w:szCs w:val="18"/>
        </w:rPr>
        <w:t xml:space="preserve"> op grond van Europese regelgeving</w:t>
      </w:r>
      <w:r w:rsidRPr="2C95C0C5">
        <w:rPr>
          <w:szCs w:val="18"/>
        </w:rPr>
        <w:t xml:space="preserve"> </w:t>
      </w:r>
      <w:r>
        <w:rPr>
          <w:szCs w:val="18"/>
        </w:rPr>
        <w:t xml:space="preserve">daarbij </w:t>
      </w:r>
      <w:r w:rsidRPr="00142C22">
        <w:rPr>
          <w:szCs w:val="18"/>
        </w:rPr>
        <w:t xml:space="preserve">niet toegestaan. </w:t>
      </w:r>
    </w:p>
    <w:p w:rsidR="00F23A72" w:rsidP="00F23A72" w:rsidRDefault="00F23A72" w14:paraId="22993A44" w14:textId="77777777">
      <w:pPr>
        <w:rPr>
          <w:szCs w:val="18"/>
        </w:rPr>
      </w:pPr>
    </w:p>
    <w:p w:rsidR="00F23A72" w:rsidP="00F23A72" w:rsidRDefault="00F23A72" w14:paraId="6B5D07A3" w14:textId="77777777">
      <w:pPr>
        <w:rPr>
          <w:szCs w:val="18"/>
        </w:rPr>
      </w:pPr>
      <w:r>
        <w:rPr>
          <w:szCs w:val="18"/>
        </w:rPr>
        <w:t xml:space="preserve">Dit </w:t>
      </w:r>
      <w:r w:rsidRPr="2C95C0C5">
        <w:rPr>
          <w:szCs w:val="18"/>
        </w:rPr>
        <w:t xml:space="preserve">kabinet </w:t>
      </w:r>
      <w:r>
        <w:rPr>
          <w:szCs w:val="18"/>
        </w:rPr>
        <w:t xml:space="preserve">zet </w:t>
      </w:r>
      <w:r w:rsidRPr="2C95C0C5">
        <w:rPr>
          <w:szCs w:val="18"/>
        </w:rPr>
        <w:t>zich in de Raad van de Europese Unie in om een eerlijke kostendeling te bewerkstelligen</w:t>
      </w:r>
      <w:r>
        <w:rPr>
          <w:szCs w:val="18"/>
        </w:rPr>
        <w:t>.</w:t>
      </w:r>
      <w:r w:rsidRPr="2C95C0C5">
        <w:rPr>
          <w:szCs w:val="18"/>
        </w:rPr>
        <w:t xml:space="preserve"> </w:t>
      </w:r>
    </w:p>
    <w:p w:rsidR="00F23A72" w:rsidP="00F23A72" w:rsidRDefault="00F23A72" w14:paraId="6AFAD63F" w14:textId="77777777">
      <w:pPr>
        <w:rPr>
          <w:szCs w:val="18"/>
        </w:rPr>
      </w:pPr>
    </w:p>
    <w:p w:rsidR="00F23A72" w:rsidP="00F23A72" w:rsidRDefault="00F23A72" w14:paraId="33FA2D97" w14:textId="77777777">
      <w:pPr>
        <w:rPr>
          <w:szCs w:val="18"/>
        </w:rPr>
      </w:pPr>
      <w:r>
        <w:rPr>
          <w:szCs w:val="18"/>
        </w:rPr>
        <w:t>7</w:t>
      </w:r>
    </w:p>
    <w:p w:rsidR="00F23A72" w:rsidP="00F23A72" w:rsidRDefault="00F23A72" w14:paraId="1FB3D9B1" w14:textId="77777777">
      <w:pPr>
        <w:rPr>
          <w:szCs w:val="18"/>
        </w:rPr>
      </w:pPr>
      <w:r w:rsidRPr="00835CC8">
        <w:rPr>
          <w:szCs w:val="18"/>
        </w:rPr>
        <w:lastRenderedPageBreak/>
        <w:t>Hoeveel aardgas wordt in Nederland gemiddeld ingezet voor elektriciteitsproductie, en welk deel</w:t>
      </w:r>
      <w:r>
        <w:rPr>
          <w:szCs w:val="18"/>
        </w:rPr>
        <w:t xml:space="preserve"> </w:t>
      </w:r>
      <w:r w:rsidRPr="00835CC8">
        <w:rPr>
          <w:szCs w:val="18"/>
        </w:rPr>
        <w:t>daarvan is volgens u direct of indirect nodig om schommelingen in wind- en zonne-energie op te</w:t>
      </w:r>
      <w:r>
        <w:rPr>
          <w:szCs w:val="18"/>
        </w:rPr>
        <w:t xml:space="preserve"> </w:t>
      </w:r>
      <w:r w:rsidRPr="00835CC8">
        <w:rPr>
          <w:szCs w:val="18"/>
        </w:rPr>
        <w:t>vangen?</w:t>
      </w:r>
    </w:p>
    <w:p w:rsidR="00F23A72" w:rsidP="00F23A72" w:rsidRDefault="00F23A72" w14:paraId="51B31AFD" w14:textId="77777777">
      <w:pPr>
        <w:rPr>
          <w:szCs w:val="18"/>
        </w:rPr>
      </w:pPr>
    </w:p>
    <w:p w:rsidR="00F23A72" w:rsidP="00F23A72" w:rsidRDefault="00F23A72" w14:paraId="5F1F44E2" w14:textId="77777777">
      <w:pPr>
        <w:rPr>
          <w:szCs w:val="18"/>
        </w:rPr>
      </w:pPr>
      <w:r>
        <w:rPr>
          <w:szCs w:val="18"/>
        </w:rPr>
        <w:t>Antwoord</w:t>
      </w:r>
    </w:p>
    <w:p w:rsidRPr="00835CC8" w:rsidR="00F23A72" w:rsidP="00F23A72" w:rsidRDefault="00F23A72" w14:paraId="4DA27E4C" w14:textId="77777777">
      <w:pPr>
        <w:rPr>
          <w:b/>
          <w:szCs w:val="18"/>
        </w:rPr>
      </w:pPr>
      <w:r w:rsidRPr="73BF4DE7">
        <w:rPr>
          <w:rFonts w:eastAsia="Verdana" w:cs="Verdana"/>
          <w:szCs w:val="18"/>
        </w:rPr>
        <w:t xml:space="preserve">Uit cijfers van het CBS blijkt dat de laatste jaren gemiddeld ca. 45 </w:t>
      </w:r>
      <w:proofErr w:type="spellStart"/>
      <w:r w:rsidRPr="73BF4DE7">
        <w:rPr>
          <w:rFonts w:eastAsia="Verdana" w:cs="Verdana"/>
          <w:szCs w:val="18"/>
        </w:rPr>
        <w:t>TWh</w:t>
      </w:r>
      <w:proofErr w:type="spellEnd"/>
      <w:r w:rsidRPr="73BF4DE7">
        <w:rPr>
          <w:rFonts w:eastAsia="Verdana" w:cs="Verdana"/>
          <w:szCs w:val="18"/>
        </w:rPr>
        <w:t xml:space="preserve"> elektriciteit per jaar uit gas is opgewekt</w:t>
      </w:r>
      <w:r>
        <w:rPr>
          <w:rStyle w:val="Voetnootmarkering"/>
          <w:rFonts w:eastAsia="Verdana" w:cs="Verdana"/>
        </w:rPr>
        <w:footnoteReference w:id="3"/>
      </w:r>
      <w:r w:rsidRPr="73BF4DE7">
        <w:rPr>
          <w:rFonts w:eastAsia="Verdana" w:cs="Verdana"/>
          <w:szCs w:val="18"/>
        </w:rPr>
        <w:t xml:space="preserve"> en hiervoor gemiddeld circa 12 </w:t>
      </w:r>
      <w:proofErr w:type="spellStart"/>
      <w:r>
        <w:rPr>
          <w:rFonts w:eastAsia="Verdana" w:cs="Verdana"/>
          <w:szCs w:val="18"/>
        </w:rPr>
        <w:t>bcm</w:t>
      </w:r>
      <w:proofErr w:type="spellEnd"/>
      <w:r w:rsidRPr="73BF4DE7">
        <w:rPr>
          <w:rFonts w:eastAsia="Verdana" w:cs="Verdana"/>
          <w:szCs w:val="18"/>
        </w:rPr>
        <w:t xml:space="preserve"> gas per jaar is ingezet. Er is geen specificatie mogelijk welk deel van het gasgebruik voor elektriciteitsproductie nodig is om schommelingen in wind- en zonne-energie op te vangen.</w:t>
      </w:r>
    </w:p>
    <w:p w:rsidR="00F23A72" w:rsidP="00F23A72" w:rsidRDefault="00F23A72" w14:paraId="6DD40E89" w14:textId="77777777">
      <w:pPr>
        <w:rPr>
          <w:szCs w:val="18"/>
        </w:rPr>
      </w:pPr>
    </w:p>
    <w:p w:rsidR="00F23A72" w:rsidP="00F23A72" w:rsidRDefault="00F23A72" w14:paraId="7B3E914E" w14:textId="77777777">
      <w:pPr>
        <w:rPr>
          <w:szCs w:val="18"/>
        </w:rPr>
      </w:pPr>
      <w:r>
        <w:rPr>
          <w:szCs w:val="18"/>
        </w:rPr>
        <w:t>8</w:t>
      </w:r>
    </w:p>
    <w:p w:rsidR="00F23A72" w:rsidP="00F23A72" w:rsidRDefault="00F23A72" w14:paraId="2A596123" w14:textId="77777777">
      <w:pPr>
        <w:rPr>
          <w:szCs w:val="18"/>
        </w:rPr>
      </w:pPr>
      <w:r w:rsidRPr="00835CC8">
        <w:rPr>
          <w:szCs w:val="18"/>
        </w:rPr>
        <w:t>Kunt u berekenen hoeveel aardgas Nederland kan besparen wanneer bestaande kolencentrales</w:t>
      </w:r>
      <w:r>
        <w:rPr>
          <w:szCs w:val="18"/>
        </w:rPr>
        <w:t xml:space="preserve"> </w:t>
      </w:r>
      <w:r w:rsidRPr="00835CC8">
        <w:rPr>
          <w:szCs w:val="18"/>
        </w:rPr>
        <w:t>tijdelijk meer elektriciteit produceren en gascentrales daardoor minder draaiuren maken?</w:t>
      </w:r>
    </w:p>
    <w:p w:rsidR="00F23A72" w:rsidP="00F23A72" w:rsidRDefault="00F23A72" w14:paraId="41F042AC" w14:textId="77777777">
      <w:pPr>
        <w:rPr>
          <w:szCs w:val="18"/>
        </w:rPr>
      </w:pPr>
    </w:p>
    <w:p w:rsidR="00F23A72" w:rsidP="00F23A72" w:rsidRDefault="00F23A72" w14:paraId="393A9AD9" w14:textId="77777777">
      <w:pPr>
        <w:rPr>
          <w:szCs w:val="18"/>
        </w:rPr>
      </w:pPr>
      <w:r>
        <w:rPr>
          <w:szCs w:val="18"/>
        </w:rPr>
        <w:t xml:space="preserve">Antwoord </w:t>
      </w:r>
    </w:p>
    <w:p w:rsidR="00F23A72" w:rsidP="00F23A72" w:rsidRDefault="00F23A72" w14:paraId="185352EC" w14:textId="77777777">
      <w:pPr>
        <w:rPr>
          <w:szCs w:val="18"/>
        </w:rPr>
      </w:pPr>
      <w:r w:rsidRPr="00305522">
        <w:rPr>
          <w:szCs w:val="18"/>
        </w:rPr>
        <w:t xml:space="preserve">Nee, dit is niet mogelijk. </w:t>
      </w:r>
      <w:r>
        <w:rPr>
          <w:szCs w:val="18"/>
        </w:rPr>
        <w:t xml:space="preserve">Het valt niet te voorspellen </w:t>
      </w:r>
      <w:r w:rsidRPr="00305522">
        <w:rPr>
          <w:szCs w:val="18"/>
        </w:rPr>
        <w:t xml:space="preserve">welke gascentrale in Nederland en welke gas- of kolencentrale in het buitenland in dat geval zou uitgaan </w:t>
      </w:r>
      <w:r>
        <w:rPr>
          <w:szCs w:val="18"/>
        </w:rPr>
        <w:t>en welke besparing dat zou opleveren</w:t>
      </w:r>
      <w:r w:rsidRPr="00305522">
        <w:rPr>
          <w:szCs w:val="18"/>
        </w:rPr>
        <w:t xml:space="preserve">. </w:t>
      </w:r>
    </w:p>
    <w:p w:rsidR="00F23A72" w:rsidP="00F23A72" w:rsidRDefault="00F23A72" w14:paraId="4FA0E447" w14:textId="77777777">
      <w:pPr>
        <w:rPr>
          <w:szCs w:val="18"/>
        </w:rPr>
      </w:pPr>
    </w:p>
    <w:p w:rsidR="00F23A72" w:rsidP="00F23A72" w:rsidRDefault="00F23A72" w14:paraId="6A6248A3" w14:textId="77777777">
      <w:pPr>
        <w:rPr>
          <w:szCs w:val="18"/>
        </w:rPr>
      </w:pPr>
      <w:r>
        <w:rPr>
          <w:szCs w:val="18"/>
        </w:rPr>
        <w:t>9</w:t>
      </w:r>
    </w:p>
    <w:p w:rsidR="00F23A72" w:rsidP="00F23A72" w:rsidRDefault="00F23A72" w14:paraId="5789950B" w14:textId="77777777">
      <w:pPr>
        <w:rPr>
          <w:szCs w:val="18"/>
        </w:rPr>
      </w:pPr>
      <w:r w:rsidRPr="00835CC8">
        <w:rPr>
          <w:szCs w:val="18"/>
        </w:rPr>
        <w:t xml:space="preserve">Welke technische, juridische, </w:t>
      </w:r>
      <w:proofErr w:type="spellStart"/>
      <w:r w:rsidRPr="00835CC8">
        <w:rPr>
          <w:szCs w:val="18"/>
        </w:rPr>
        <w:t>vergunningtechnische</w:t>
      </w:r>
      <w:proofErr w:type="spellEnd"/>
      <w:r w:rsidRPr="00835CC8">
        <w:rPr>
          <w:szCs w:val="18"/>
        </w:rPr>
        <w:t xml:space="preserve"> en Europese belemmeringen bestaan er op dit</w:t>
      </w:r>
      <w:r>
        <w:rPr>
          <w:szCs w:val="18"/>
        </w:rPr>
        <w:t xml:space="preserve"> </w:t>
      </w:r>
      <w:r w:rsidRPr="00835CC8">
        <w:rPr>
          <w:szCs w:val="18"/>
        </w:rPr>
        <w:t>moment om Nederlandse kolencentrales tijdelijk extra te laten draaien met als doel gas te besparen?</w:t>
      </w:r>
    </w:p>
    <w:p w:rsidR="00F23A72" w:rsidP="00F23A72" w:rsidRDefault="00F23A72" w14:paraId="54279C30" w14:textId="77777777"/>
    <w:p w:rsidR="00F23A72" w:rsidP="00F23A72" w:rsidRDefault="00F23A72" w14:paraId="0E9FCB70" w14:textId="77777777">
      <w:r>
        <w:t>Antwoord</w:t>
      </w:r>
    </w:p>
    <w:p w:rsidR="00F23A72" w:rsidP="00F23A72" w:rsidRDefault="00F23A72" w14:paraId="234C2DAE" w14:textId="77777777">
      <w:pPr>
        <w:rPr>
          <w:rFonts w:eastAsia="Verdana" w:cs="Verdana"/>
        </w:rPr>
      </w:pPr>
      <w:r w:rsidRPr="184EABC2">
        <w:rPr>
          <w:rFonts w:eastAsia="Verdana" w:cs="Verdana"/>
        </w:rPr>
        <w:t xml:space="preserve">Er zijn op dit moment geen belemmeringen voor kolencentrales in Nederland tot en met 31 december 2029, volgens de Wet verbod op kolen bij elektriciteitsproductie. </w:t>
      </w:r>
      <w:r w:rsidRPr="37990EFA">
        <w:rPr>
          <w:rFonts w:eastAsia="Verdana" w:cs="Verdana"/>
        </w:rPr>
        <w:t xml:space="preserve">De markt bepaalt autonoom via de prijs wanneer welke centrales aan en uit gaan. </w:t>
      </w:r>
    </w:p>
    <w:p w:rsidR="00F23A72" w:rsidP="00F23A72" w:rsidRDefault="00F23A72" w14:paraId="3C812335" w14:textId="77777777">
      <w:pPr>
        <w:rPr>
          <w:rFonts w:eastAsia="Verdana" w:cs="Verdana"/>
          <w:szCs w:val="18"/>
        </w:rPr>
      </w:pPr>
    </w:p>
    <w:p w:rsidR="00F23A72" w:rsidP="00F23A72" w:rsidRDefault="00F23A72" w14:paraId="41308E88" w14:textId="77777777">
      <w:pPr>
        <w:rPr>
          <w:rFonts w:eastAsia="Verdana" w:cs="Verdana"/>
          <w:szCs w:val="18"/>
        </w:rPr>
      </w:pPr>
      <w:r>
        <w:rPr>
          <w:rFonts w:eastAsia="Verdana" w:cs="Verdana"/>
          <w:szCs w:val="18"/>
        </w:rPr>
        <w:t>10</w:t>
      </w:r>
    </w:p>
    <w:p w:rsidR="00F23A72" w:rsidP="00F23A72" w:rsidRDefault="00F23A72" w14:paraId="7ED8CEEB" w14:textId="77777777">
      <w:pPr>
        <w:rPr>
          <w:szCs w:val="18"/>
        </w:rPr>
      </w:pPr>
      <w:r w:rsidRPr="5423CB4E">
        <w:rPr>
          <w:szCs w:val="18"/>
        </w:rPr>
        <w:lastRenderedPageBreak/>
        <w:t>Bent u bereid op korte termijn te onderzoeken of de inzet van bestaande kolencentrales tijdelijk kan worden verruimd zolang gasprijzen hoog zijn, gasvoorraden kostbaar moeten worden gevuld en de leveringszekerheid onder druk staat? Kunt u dit onderzoek vóór Prinsjesdag aan de Kamer sturen?</w:t>
      </w:r>
    </w:p>
    <w:p w:rsidR="00F23A72" w:rsidP="00F23A72" w:rsidRDefault="00F23A72" w14:paraId="5E871391" w14:textId="77777777">
      <w:pPr>
        <w:rPr>
          <w:szCs w:val="18"/>
        </w:rPr>
      </w:pPr>
    </w:p>
    <w:p w:rsidR="00F23A72" w:rsidP="00F23A72" w:rsidRDefault="00F23A72" w14:paraId="7F0687CD" w14:textId="77777777">
      <w:pPr>
        <w:rPr>
          <w:szCs w:val="18"/>
        </w:rPr>
      </w:pPr>
      <w:r>
        <w:rPr>
          <w:szCs w:val="18"/>
        </w:rPr>
        <w:t>Antwoord</w:t>
      </w:r>
    </w:p>
    <w:p w:rsidR="00F23A72" w:rsidP="00F23A72" w:rsidRDefault="00F23A72" w14:paraId="3894B36B" w14:textId="77777777">
      <w:pPr>
        <w:rPr>
          <w:rFonts w:eastAsia="Verdana" w:cs="Verdana"/>
        </w:rPr>
      </w:pPr>
      <w:r>
        <w:t xml:space="preserve">Nee, </w:t>
      </w:r>
      <w:r w:rsidRPr="37990EFA">
        <w:rPr>
          <w:rFonts w:eastAsia="Verdana" w:cs="Verdana"/>
        </w:rPr>
        <w:t>de kolencentrales in Nederland mogen nog steeds produceren en de markt bepaalt autonoom welke centrales aan en uit gaan op basis van de prijs.</w:t>
      </w:r>
    </w:p>
    <w:p w:rsidR="00F23A72" w:rsidP="00F23A72" w:rsidRDefault="00F23A72" w14:paraId="3BB3D1BC" w14:textId="77777777">
      <w:pPr>
        <w:rPr>
          <w:rFonts w:eastAsia="Verdana" w:cs="Verdana"/>
          <w:szCs w:val="18"/>
        </w:rPr>
      </w:pPr>
    </w:p>
    <w:p w:rsidR="00F23A72" w:rsidP="00F23A72" w:rsidRDefault="00F23A72" w14:paraId="7C81E62C" w14:textId="77777777">
      <w:r>
        <w:rPr>
          <w:rFonts w:eastAsia="Verdana" w:cs="Verdana"/>
          <w:szCs w:val="18"/>
        </w:rPr>
        <w:t>11</w:t>
      </w:r>
    </w:p>
    <w:p w:rsidR="00F23A72" w:rsidP="00F23A72" w:rsidRDefault="00F23A72" w14:paraId="1E680DC3" w14:textId="77777777">
      <w:pPr>
        <w:rPr>
          <w:szCs w:val="18"/>
        </w:rPr>
      </w:pPr>
      <w:r w:rsidRPr="00835CC8">
        <w:rPr>
          <w:szCs w:val="18"/>
        </w:rPr>
        <w:t>Welke gevolgen zou een tijdelijke hogere inzet van kolencentrales hebben voor de elektriciteitsprijs,</w:t>
      </w:r>
      <w:r>
        <w:rPr>
          <w:szCs w:val="18"/>
        </w:rPr>
        <w:t xml:space="preserve"> </w:t>
      </w:r>
      <w:r w:rsidRPr="00835CC8">
        <w:rPr>
          <w:szCs w:val="18"/>
        </w:rPr>
        <w:t>de gasvraag, de netstabiliteit en de energierekening van huishoudens en het mkb?</w:t>
      </w:r>
    </w:p>
    <w:p w:rsidR="00F23A72" w:rsidP="00F23A72" w:rsidRDefault="00F23A72" w14:paraId="18E4BB59" w14:textId="77777777">
      <w:pPr>
        <w:rPr>
          <w:szCs w:val="18"/>
        </w:rPr>
      </w:pPr>
    </w:p>
    <w:p w:rsidR="00F23A72" w:rsidP="00F23A72" w:rsidRDefault="00F23A72" w14:paraId="19F40014" w14:textId="77777777">
      <w:pPr>
        <w:rPr>
          <w:szCs w:val="18"/>
        </w:rPr>
      </w:pPr>
      <w:r>
        <w:rPr>
          <w:szCs w:val="18"/>
        </w:rPr>
        <w:t>Antwoord</w:t>
      </w:r>
    </w:p>
    <w:p w:rsidRPr="00835CC8" w:rsidR="00F23A72" w:rsidP="00F23A72" w:rsidRDefault="00F23A72" w14:paraId="40B3C254" w14:textId="77777777">
      <w:pPr>
        <w:rPr>
          <w:szCs w:val="18"/>
        </w:rPr>
      </w:pPr>
      <w:r w:rsidRPr="73BF4DE7">
        <w:rPr>
          <w:rFonts w:eastAsia="Verdana" w:cs="Verdana"/>
          <w:szCs w:val="18"/>
        </w:rPr>
        <w:t>De kolencentrales zijn vrij om meer elektriciteit op te wekken. Ook kunnen kolencentrales vrij ingezet worden voor netstabiliteit als dat nodig en concurrerend is met alternatieven. De elektriciteitsprijs komt tot stand op de Europese markt, waardoor het effect van drie kolencentrales uit Nederland beperkt is op de Europese prijsvorming.</w:t>
      </w:r>
    </w:p>
    <w:p w:rsidR="00F23A72" w:rsidP="00F23A72" w:rsidRDefault="00F23A72" w14:paraId="4B32D9CC" w14:textId="77777777">
      <w:pPr>
        <w:rPr>
          <w:szCs w:val="18"/>
        </w:rPr>
      </w:pPr>
    </w:p>
    <w:p w:rsidR="00F23A72" w:rsidP="00F23A72" w:rsidRDefault="00F23A72" w14:paraId="78DA334F" w14:textId="77777777">
      <w:pPr>
        <w:rPr>
          <w:szCs w:val="18"/>
        </w:rPr>
      </w:pPr>
      <w:r>
        <w:rPr>
          <w:szCs w:val="18"/>
        </w:rPr>
        <w:t>12</w:t>
      </w:r>
    </w:p>
    <w:p w:rsidR="00F23A72" w:rsidP="00F23A72" w:rsidRDefault="00F23A72" w14:paraId="65EF537C" w14:textId="77777777">
      <w:pPr>
        <w:rPr>
          <w:szCs w:val="18"/>
        </w:rPr>
      </w:pPr>
      <w:r w:rsidRPr="00835CC8">
        <w:rPr>
          <w:szCs w:val="18"/>
        </w:rPr>
        <w:t>Hoe weegt u het risico dat Nederland door het huidige beleid afhankelijker wordt van duur</w:t>
      </w:r>
      <w:r>
        <w:rPr>
          <w:szCs w:val="18"/>
        </w:rPr>
        <w:t xml:space="preserve"> </w:t>
      </w:r>
      <w:r w:rsidRPr="00835CC8">
        <w:rPr>
          <w:szCs w:val="18"/>
        </w:rPr>
        <w:t>geïmporteerd LNG, terwijl bestaande Nederlandse kolencentrales mogelijk tijdelijk kunnen bijdragen</w:t>
      </w:r>
      <w:r>
        <w:rPr>
          <w:szCs w:val="18"/>
        </w:rPr>
        <w:t xml:space="preserve"> </w:t>
      </w:r>
      <w:r w:rsidRPr="00835CC8">
        <w:rPr>
          <w:szCs w:val="18"/>
        </w:rPr>
        <w:t>aan het beperken van gasverbruik en LNG-import?</w:t>
      </w:r>
    </w:p>
    <w:p w:rsidR="00F23A72" w:rsidP="00F23A72" w:rsidRDefault="00F23A72" w14:paraId="2962AA91" w14:textId="77777777">
      <w:pPr>
        <w:rPr>
          <w:szCs w:val="18"/>
        </w:rPr>
      </w:pPr>
    </w:p>
    <w:p w:rsidR="00F23A72" w:rsidP="00F23A72" w:rsidRDefault="00F23A72" w14:paraId="49365371" w14:textId="77777777">
      <w:pPr>
        <w:rPr>
          <w:szCs w:val="18"/>
        </w:rPr>
      </w:pPr>
      <w:r>
        <w:rPr>
          <w:szCs w:val="18"/>
        </w:rPr>
        <w:t>Antwoord</w:t>
      </w:r>
    </w:p>
    <w:p w:rsidR="00F23A72" w:rsidP="00F23A72" w:rsidRDefault="00F23A72" w14:paraId="442BFCED" w14:textId="77777777">
      <w:pPr>
        <w:rPr>
          <w:rFonts w:eastAsia="Verdana" w:cs="Verdana"/>
        </w:rPr>
      </w:pPr>
      <w:r w:rsidRPr="37990EFA">
        <w:rPr>
          <w:rFonts w:eastAsia="Verdana" w:cs="Verdana"/>
        </w:rPr>
        <w:t>De kolencentrales zijn, zoals aangegeven bij het antwoord op vraag 8 t/m 11, vrij om meer elektriciteit op te wekken. Ik zie geen risico dat Nederland door het huidige beleid afhankelijker wordt van LNG.</w:t>
      </w:r>
    </w:p>
    <w:p w:rsidR="00F23A72" w:rsidP="00F23A72" w:rsidRDefault="00F23A72" w14:paraId="6692F8FF" w14:textId="77777777">
      <w:pPr>
        <w:rPr>
          <w:rFonts w:eastAsia="Verdana" w:cs="Verdana"/>
          <w:szCs w:val="18"/>
        </w:rPr>
      </w:pPr>
    </w:p>
    <w:p w:rsidR="00F23A72" w:rsidP="00F23A72" w:rsidRDefault="00F23A72" w14:paraId="2F6733DE" w14:textId="77777777">
      <w:pPr>
        <w:rPr>
          <w:szCs w:val="18"/>
        </w:rPr>
      </w:pPr>
      <w:r>
        <w:rPr>
          <w:szCs w:val="18"/>
        </w:rPr>
        <w:t>13</w:t>
      </w:r>
    </w:p>
    <w:p w:rsidR="00F23A72" w:rsidP="00F23A72" w:rsidRDefault="00F23A72" w14:paraId="253D8E56" w14:textId="77777777">
      <w:pPr>
        <w:rPr>
          <w:szCs w:val="18"/>
        </w:rPr>
      </w:pPr>
      <w:r w:rsidRPr="00835CC8">
        <w:rPr>
          <w:szCs w:val="18"/>
        </w:rPr>
        <w:t>Hoeveel LNG heeft Nederland in 2024, 2025 en tot dusver in 2026 geïmporteerd, uitgesplitst naar</w:t>
      </w:r>
      <w:r>
        <w:rPr>
          <w:szCs w:val="18"/>
        </w:rPr>
        <w:t xml:space="preserve"> </w:t>
      </w:r>
      <w:r w:rsidRPr="00835CC8">
        <w:rPr>
          <w:szCs w:val="18"/>
        </w:rPr>
        <w:t xml:space="preserve">land van herkomst? Welk deel daarvan is afkomstig uit de </w:t>
      </w:r>
      <w:r w:rsidRPr="00835CC8">
        <w:rPr>
          <w:szCs w:val="18"/>
        </w:rPr>
        <w:lastRenderedPageBreak/>
        <w:t>Verenigde Staten en in hoeverre bestaat dit</w:t>
      </w:r>
      <w:r>
        <w:rPr>
          <w:szCs w:val="18"/>
        </w:rPr>
        <w:t xml:space="preserve"> </w:t>
      </w:r>
      <w:r w:rsidRPr="00835CC8">
        <w:rPr>
          <w:szCs w:val="18"/>
        </w:rPr>
        <w:t>LNG uit, of hangt het samen met, Amerikaans schaliegas?</w:t>
      </w:r>
    </w:p>
    <w:p w:rsidR="00F23A72" w:rsidP="00F23A72" w:rsidRDefault="00F23A72" w14:paraId="458A460B" w14:textId="77777777">
      <w:pPr>
        <w:rPr>
          <w:szCs w:val="18"/>
        </w:rPr>
      </w:pPr>
    </w:p>
    <w:p w:rsidR="00F23A72" w:rsidP="00F23A72" w:rsidRDefault="00F23A72" w14:paraId="64ADF4CD" w14:textId="77777777">
      <w:pPr>
        <w:rPr>
          <w:szCs w:val="18"/>
        </w:rPr>
      </w:pPr>
      <w:r>
        <w:rPr>
          <w:szCs w:val="18"/>
        </w:rPr>
        <w:t xml:space="preserve">Antwoord </w:t>
      </w:r>
    </w:p>
    <w:p w:rsidR="00F23A72" w:rsidP="00F23A72" w:rsidRDefault="00F23A72" w14:paraId="00955064" w14:textId="77777777">
      <w:pPr>
        <w:rPr>
          <w:szCs w:val="18"/>
        </w:rPr>
      </w:pPr>
      <w:r w:rsidRPr="1B36A380">
        <w:rPr>
          <w:szCs w:val="18"/>
        </w:rPr>
        <w:t>In de afgelopen jaren heeft Nederland de volgende LNG-volumes geïmporteerd:</w:t>
      </w:r>
    </w:p>
    <w:tbl>
      <w:tblPr>
        <w:tblW w:w="0" w:type="auto"/>
        <w:tblLook w:val="06A0" w:firstRow="1" w:lastRow="0" w:firstColumn="1" w:lastColumn="0" w:noHBand="1" w:noVBand="1"/>
      </w:tblPr>
      <w:tblGrid>
        <w:gridCol w:w="3575"/>
        <w:gridCol w:w="1290"/>
        <w:gridCol w:w="1322"/>
        <w:gridCol w:w="1322"/>
      </w:tblGrid>
      <w:tr w:rsidR="00F23A72" w:rsidTr="00472339" w14:paraId="6569ED81" w14:textId="77777777">
        <w:trPr>
          <w:trHeight w:val="315"/>
        </w:trPr>
        <w:tc>
          <w:tcPr>
            <w:tcW w:w="4178" w:type="dxa"/>
            <w:tcBorders>
              <w:top w:val="single" w:color="auto" w:sz="8" w:space="0"/>
              <w:left w:val="single" w:color="auto" w:sz="8" w:space="0"/>
              <w:bottom w:val="single" w:color="auto" w:sz="4" w:space="0"/>
              <w:right w:val="single" w:color="auto" w:sz="4" w:space="0"/>
            </w:tcBorders>
            <w:tcMar>
              <w:top w:w="15" w:type="dxa"/>
              <w:left w:w="15" w:type="dxa"/>
              <w:right w:w="15" w:type="dxa"/>
            </w:tcMar>
            <w:vAlign w:val="bottom"/>
          </w:tcPr>
          <w:p w:rsidR="00F23A72" w:rsidP="00472339" w:rsidRDefault="00F23A72" w14:paraId="7B39BFBA" w14:textId="77777777">
            <w:pPr>
              <w:rPr>
                <w:rFonts w:eastAsia="Verdana" w:cs="Verdana"/>
                <w:b/>
                <w:bCs/>
                <w:color w:val="000000" w:themeColor="text1"/>
                <w:szCs w:val="18"/>
              </w:rPr>
            </w:pPr>
            <w:proofErr w:type="spellStart"/>
            <w:r w:rsidRPr="1B36A380">
              <w:rPr>
                <w:rFonts w:eastAsia="Verdana" w:cs="Verdana"/>
                <w:b/>
                <w:bCs/>
                <w:color w:val="000000" w:themeColor="text1"/>
                <w:szCs w:val="18"/>
              </w:rPr>
              <w:t>bcm</w:t>
            </w:r>
            <w:proofErr w:type="spellEnd"/>
          </w:p>
        </w:tc>
        <w:tc>
          <w:tcPr>
            <w:tcW w:w="1537" w:type="dxa"/>
            <w:tcBorders>
              <w:top w:val="single" w:color="auto" w:sz="8" w:space="0"/>
              <w:left w:val="single" w:color="auto" w:sz="4" w:space="0"/>
              <w:bottom w:val="single" w:color="auto" w:sz="4" w:space="0"/>
              <w:right w:val="single" w:color="auto" w:sz="4" w:space="0"/>
            </w:tcBorders>
            <w:tcMar>
              <w:top w:w="15" w:type="dxa"/>
              <w:left w:w="15" w:type="dxa"/>
              <w:right w:w="15" w:type="dxa"/>
            </w:tcMar>
            <w:vAlign w:val="bottom"/>
          </w:tcPr>
          <w:p w:rsidR="00F23A72" w:rsidP="00472339" w:rsidRDefault="00F23A72" w14:paraId="717D33A3" w14:textId="77777777">
            <w:pPr>
              <w:jc w:val="center"/>
              <w:rPr>
                <w:rFonts w:eastAsia="Verdana" w:cs="Verdana"/>
                <w:b/>
                <w:bCs/>
                <w:color w:val="000000" w:themeColor="text1"/>
                <w:szCs w:val="18"/>
              </w:rPr>
            </w:pPr>
            <w:r w:rsidRPr="1B36A380">
              <w:rPr>
                <w:rFonts w:eastAsia="Verdana" w:cs="Verdana"/>
                <w:b/>
                <w:bCs/>
                <w:color w:val="000000" w:themeColor="text1"/>
                <w:szCs w:val="18"/>
              </w:rPr>
              <w:t>2023</w:t>
            </w:r>
          </w:p>
        </w:tc>
        <w:tc>
          <w:tcPr>
            <w:tcW w:w="1545" w:type="dxa"/>
            <w:tcBorders>
              <w:top w:val="single" w:color="auto" w:sz="8" w:space="0"/>
              <w:left w:val="single" w:color="auto" w:sz="4" w:space="0"/>
              <w:bottom w:val="single" w:color="auto" w:sz="4" w:space="0"/>
              <w:right w:val="single" w:color="auto" w:sz="4" w:space="0"/>
            </w:tcBorders>
            <w:tcMar>
              <w:top w:w="15" w:type="dxa"/>
              <w:left w:w="15" w:type="dxa"/>
              <w:right w:w="15" w:type="dxa"/>
            </w:tcMar>
            <w:vAlign w:val="bottom"/>
          </w:tcPr>
          <w:p w:rsidR="00F23A72" w:rsidP="00472339" w:rsidRDefault="00F23A72" w14:paraId="6B32DD56" w14:textId="77777777">
            <w:pPr>
              <w:jc w:val="center"/>
              <w:rPr>
                <w:rFonts w:eastAsia="Verdana" w:cs="Verdana"/>
                <w:b/>
                <w:bCs/>
                <w:color w:val="000000" w:themeColor="text1"/>
                <w:szCs w:val="18"/>
              </w:rPr>
            </w:pPr>
            <w:r w:rsidRPr="1B36A380">
              <w:rPr>
                <w:rFonts w:eastAsia="Verdana" w:cs="Verdana"/>
                <w:b/>
                <w:bCs/>
                <w:color w:val="000000" w:themeColor="text1"/>
                <w:szCs w:val="18"/>
              </w:rPr>
              <w:t>2024*</w:t>
            </w:r>
          </w:p>
        </w:tc>
        <w:tc>
          <w:tcPr>
            <w:tcW w:w="1545" w:type="dxa"/>
            <w:tcBorders>
              <w:top w:val="single" w:color="auto" w:sz="8" w:space="0"/>
              <w:left w:val="single" w:color="auto" w:sz="4" w:space="0"/>
              <w:bottom w:val="single" w:color="auto" w:sz="4" w:space="0"/>
              <w:right w:val="single" w:color="auto" w:sz="8" w:space="0"/>
            </w:tcBorders>
            <w:tcMar>
              <w:top w:w="15" w:type="dxa"/>
              <w:left w:w="15" w:type="dxa"/>
              <w:right w:w="15" w:type="dxa"/>
            </w:tcMar>
            <w:vAlign w:val="bottom"/>
          </w:tcPr>
          <w:p w:rsidR="00F23A72" w:rsidP="00472339" w:rsidRDefault="00F23A72" w14:paraId="19622674" w14:textId="77777777">
            <w:pPr>
              <w:jc w:val="center"/>
              <w:rPr>
                <w:rFonts w:eastAsia="Verdana" w:cs="Verdana"/>
                <w:b/>
                <w:bCs/>
                <w:color w:val="000000" w:themeColor="text1"/>
                <w:szCs w:val="18"/>
              </w:rPr>
            </w:pPr>
            <w:r w:rsidRPr="1B36A380">
              <w:rPr>
                <w:rFonts w:eastAsia="Verdana" w:cs="Verdana"/>
                <w:b/>
                <w:bCs/>
                <w:color w:val="000000" w:themeColor="text1"/>
                <w:szCs w:val="18"/>
              </w:rPr>
              <w:t>2025*</w:t>
            </w:r>
          </w:p>
        </w:tc>
      </w:tr>
      <w:tr w:rsidR="00F23A72" w:rsidTr="00472339" w14:paraId="2BAA35EE" w14:textId="77777777">
        <w:trPr>
          <w:trHeight w:val="315"/>
        </w:trPr>
        <w:tc>
          <w:tcPr>
            <w:tcW w:w="4178" w:type="dxa"/>
            <w:tcBorders>
              <w:top w:val="single" w:color="auto" w:sz="4" w:space="0"/>
              <w:left w:val="single" w:color="auto" w:sz="8" w:space="0"/>
              <w:bottom w:val="single" w:color="auto" w:sz="4" w:space="0"/>
              <w:right w:val="single" w:color="auto" w:sz="4" w:space="0"/>
            </w:tcBorders>
            <w:tcMar>
              <w:top w:w="15" w:type="dxa"/>
              <w:left w:w="15" w:type="dxa"/>
              <w:right w:w="15" w:type="dxa"/>
            </w:tcMar>
            <w:vAlign w:val="bottom"/>
          </w:tcPr>
          <w:p w:rsidR="00F23A72" w:rsidP="00472339" w:rsidRDefault="00F23A72" w14:paraId="2BC96500" w14:textId="77777777">
            <w:pPr>
              <w:rPr>
                <w:rFonts w:eastAsia="Verdana" w:cs="Verdana"/>
                <w:b/>
                <w:bCs/>
                <w:color w:val="000000" w:themeColor="text1"/>
                <w:szCs w:val="18"/>
                <w:lang w:val="en-US"/>
              </w:rPr>
            </w:pPr>
            <w:proofErr w:type="spellStart"/>
            <w:r w:rsidRPr="1B36A380">
              <w:rPr>
                <w:rFonts w:eastAsia="Verdana" w:cs="Verdana"/>
                <w:b/>
                <w:bCs/>
                <w:color w:val="000000" w:themeColor="text1"/>
                <w:szCs w:val="18"/>
                <w:lang w:val="en-US"/>
              </w:rPr>
              <w:t>Totale</w:t>
            </w:r>
            <w:proofErr w:type="spellEnd"/>
            <w:r w:rsidRPr="1B36A380">
              <w:rPr>
                <w:rFonts w:eastAsia="Verdana" w:cs="Verdana"/>
                <w:b/>
                <w:bCs/>
                <w:color w:val="000000" w:themeColor="text1"/>
                <w:szCs w:val="18"/>
                <w:lang w:val="en-US"/>
              </w:rPr>
              <w:t xml:space="preserve"> LNG import Nederland </w:t>
            </w:r>
          </w:p>
        </w:tc>
        <w:tc>
          <w:tcPr>
            <w:tcW w:w="15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00F23A72" w:rsidP="00472339" w:rsidRDefault="00F23A72" w14:paraId="6834837E" w14:textId="77777777">
            <w:pPr>
              <w:jc w:val="right"/>
              <w:rPr>
                <w:rFonts w:eastAsia="Verdana" w:cs="Verdana"/>
                <w:b/>
                <w:bCs/>
                <w:color w:val="000000" w:themeColor="text1"/>
                <w:szCs w:val="18"/>
              </w:rPr>
            </w:pPr>
            <w:r w:rsidRPr="1B36A380">
              <w:rPr>
                <w:rFonts w:eastAsia="Verdana" w:cs="Verdana"/>
                <w:b/>
                <w:bCs/>
                <w:color w:val="000000" w:themeColor="text1"/>
                <w:szCs w:val="18"/>
              </w:rPr>
              <w:t>24,7</w:t>
            </w:r>
          </w:p>
        </w:tc>
        <w:tc>
          <w:tcPr>
            <w:tcW w:w="15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00F23A72" w:rsidP="00472339" w:rsidRDefault="00F23A72" w14:paraId="41A57874" w14:textId="77777777">
            <w:pPr>
              <w:jc w:val="right"/>
              <w:rPr>
                <w:rFonts w:eastAsia="Verdana" w:cs="Verdana"/>
                <w:b/>
                <w:bCs/>
                <w:color w:val="000000" w:themeColor="text1"/>
                <w:szCs w:val="18"/>
              </w:rPr>
            </w:pPr>
            <w:r w:rsidRPr="1B36A380">
              <w:rPr>
                <w:rFonts w:eastAsia="Verdana" w:cs="Verdana"/>
                <w:b/>
                <w:bCs/>
                <w:color w:val="000000" w:themeColor="text1"/>
                <w:szCs w:val="18"/>
              </w:rPr>
              <w:t>21,1</w:t>
            </w:r>
          </w:p>
        </w:tc>
        <w:tc>
          <w:tcPr>
            <w:tcW w:w="1545" w:type="dxa"/>
            <w:tcBorders>
              <w:top w:val="single" w:color="auto" w:sz="4" w:space="0"/>
              <w:left w:val="single" w:color="auto" w:sz="4" w:space="0"/>
              <w:bottom w:val="single" w:color="auto" w:sz="4" w:space="0"/>
              <w:right w:val="single" w:color="auto" w:sz="8" w:space="0"/>
            </w:tcBorders>
            <w:tcMar>
              <w:top w:w="15" w:type="dxa"/>
              <w:left w:w="15" w:type="dxa"/>
              <w:right w:w="15" w:type="dxa"/>
            </w:tcMar>
            <w:vAlign w:val="bottom"/>
          </w:tcPr>
          <w:p w:rsidR="00F23A72" w:rsidP="00472339" w:rsidRDefault="00F23A72" w14:paraId="040AC167" w14:textId="77777777">
            <w:pPr>
              <w:jc w:val="right"/>
              <w:rPr>
                <w:rFonts w:eastAsia="Verdana" w:cs="Verdana"/>
                <w:b/>
                <w:bCs/>
                <w:color w:val="000000" w:themeColor="text1"/>
                <w:szCs w:val="18"/>
              </w:rPr>
            </w:pPr>
            <w:r w:rsidRPr="1B36A380">
              <w:rPr>
                <w:rFonts w:eastAsia="Verdana" w:cs="Verdana"/>
                <w:b/>
                <w:bCs/>
                <w:color w:val="000000" w:themeColor="text1"/>
                <w:szCs w:val="18"/>
              </w:rPr>
              <w:t>26,6</w:t>
            </w:r>
          </w:p>
        </w:tc>
      </w:tr>
      <w:tr w:rsidR="00F23A72" w:rsidTr="00472339" w14:paraId="466A8574" w14:textId="77777777">
        <w:trPr>
          <w:trHeight w:val="315"/>
        </w:trPr>
        <w:tc>
          <w:tcPr>
            <w:tcW w:w="4178" w:type="dxa"/>
            <w:tcBorders>
              <w:top w:val="single" w:color="auto" w:sz="4" w:space="0"/>
              <w:left w:val="single" w:color="auto" w:sz="8" w:space="0"/>
              <w:bottom w:val="single" w:color="auto" w:sz="4" w:space="0"/>
              <w:right w:val="single" w:color="auto" w:sz="4" w:space="0"/>
            </w:tcBorders>
            <w:tcMar>
              <w:top w:w="15" w:type="dxa"/>
              <w:left w:w="15" w:type="dxa"/>
              <w:right w:w="15" w:type="dxa"/>
            </w:tcMar>
            <w:vAlign w:val="bottom"/>
          </w:tcPr>
          <w:p w:rsidR="00F23A72" w:rsidP="00472339" w:rsidRDefault="00F23A72" w14:paraId="3BE3B710" w14:textId="77777777">
            <w:pPr>
              <w:rPr>
                <w:rFonts w:eastAsia="Verdana" w:cs="Verdana"/>
                <w:color w:val="000000" w:themeColor="text1"/>
                <w:szCs w:val="18"/>
              </w:rPr>
            </w:pPr>
            <w:r w:rsidRPr="1B36A380">
              <w:rPr>
                <w:rFonts w:eastAsia="Verdana" w:cs="Verdana"/>
                <w:color w:val="000000" w:themeColor="text1"/>
                <w:szCs w:val="18"/>
              </w:rPr>
              <w:t>Verenigde Staten</w:t>
            </w:r>
          </w:p>
        </w:tc>
        <w:tc>
          <w:tcPr>
            <w:tcW w:w="15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00F23A72" w:rsidP="00472339" w:rsidRDefault="00F23A72" w14:paraId="29F2C538" w14:textId="77777777">
            <w:pPr>
              <w:jc w:val="right"/>
              <w:rPr>
                <w:rFonts w:eastAsia="Verdana" w:cs="Verdana"/>
                <w:color w:val="000000" w:themeColor="text1"/>
                <w:szCs w:val="18"/>
              </w:rPr>
            </w:pPr>
            <w:r w:rsidRPr="1B36A380">
              <w:rPr>
                <w:rFonts w:eastAsia="Verdana" w:cs="Verdana"/>
                <w:color w:val="000000" w:themeColor="text1"/>
                <w:szCs w:val="18"/>
              </w:rPr>
              <w:t>17,5</w:t>
            </w:r>
          </w:p>
        </w:tc>
        <w:tc>
          <w:tcPr>
            <w:tcW w:w="15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00F23A72" w:rsidP="00472339" w:rsidRDefault="00F23A72" w14:paraId="6184B81A" w14:textId="77777777">
            <w:pPr>
              <w:jc w:val="right"/>
              <w:rPr>
                <w:rFonts w:eastAsia="Verdana" w:cs="Verdana"/>
                <w:color w:val="000000" w:themeColor="text1"/>
                <w:szCs w:val="18"/>
              </w:rPr>
            </w:pPr>
            <w:r w:rsidRPr="1B36A380">
              <w:rPr>
                <w:rFonts w:eastAsia="Verdana" w:cs="Verdana"/>
                <w:color w:val="000000" w:themeColor="text1"/>
                <w:szCs w:val="18"/>
              </w:rPr>
              <w:t>14,4</w:t>
            </w:r>
          </w:p>
        </w:tc>
        <w:tc>
          <w:tcPr>
            <w:tcW w:w="1545" w:type="dxa"/>
            <w:tcBorders>
              <w:top w:val="single" w:color="auto" w:sz="4" w:space="0"/>
              <w:left w:val="single" w:color="auto" w:sz="4" w:space="0"/>
              <w:bottom w:val="single" w:color="auto" w:sz="4" w:space="0"/>
              <w:right w:val="single" w:color="auto" w:sz="8" w:space="0"/>
            </w:tcBorders>
            <w:tcMar>
              <w:top w:w="15" w:type="dxa"/>
              <w:left w:w="15" w:type="dxa"/>
              <w:right w:w="15" w:type="dxa"/>
            </w:tcMar>
            <w:vAlign w:val="bottom"/>
          </w:tcPr>
          <w:p w:rsidR="00F23A72" w:rsidP="00472339" w:rsidRDefault="00F23A72" w14:paraId="3B97B794" w14:textId="77777777">
            <w:pPr>
              <w:jc w:val="right"/>
              <w:rPr>
                <w:rFonts w:eastAsia="Verdana" w:cs="Verdana"/>
                <w:color w:val="000000" w:themeColor="text1"/>
                <w:szCs w:val="18"/>
              </w:rPr>
            </w:pPr>
            <w:r w:rsidRPr="1B36A380">
              <w:rPr>
                <w:rFonts w:eastAsia="Verdana" w:cs="Verdana"/>
                <w:color w:val="000000" w:themeColor="text1"/>
                <w:szCs w:val="18"/>
              </w:rPr>
              <w:t>19,9</w:t>
            </w:r>
          </w:p>
        </w:tc>
      </w:tr>
      <w:tr w:rsidR="00F23A72" w:rsidTr="00472339" w14:paraId="13AF0AD7" w14:textId="77777777">
        <w:trPr>
          <w:trHeight w:val="315"/>
        </w:trPr>
        <w:tc>
          <w:tcPr>
            <w:tcW w:w="4178" w:type="dxa"/>
            <w:tcBorders>
              <w:top w:val="single" w:color="auto" w:sz="4" w:space="0"/>
              <w:left w:val="single" w:color="auto" w:sz="8" w:space="0"/>
              <w:bottom w:val="single" w:color="auto" w:sz="4" w:space="0"/>
              <w:right w:val="single" w:color="auto" w:sz="4" w:space="0"/>
            </w:tcBorders>
            <w:tcMar>
              <w:top w:w="15" w:type="dxa"/>
              <w:left w:w="15" w:type="dxa"/>
              <w:right w:w="15" w:type="dxa"/>
            </w:tcMar>
            <w:vAlign w:val="bottom"/>
          </w:tcPr>
          <w:p w:rsidR="00F23A72" w:rsidP="00472339" w:rsidRDefault="00F23A72" w14:paraId="7F8E8110" w14:textId="77777777">
            <w:pPr>
              <w:rPr>
                <w:rFonts w:eastAsia="Verdana" w:cs="Verdana"/>
                <w:color w:val="000000" w:themeColor="text1"/>
                <w:szCs w:val="18"/>
              </w:rPr>
            </w:pPr>
            <w:r w:rsidRPr="1B36A380">
              <w:rPr>
                <w:rFonts w:eastAsia="Verdana" w:cs="Verdana"/>
                <w:color w:val="000000" w:themeColor="text1"/>
                <w:szCs w:val="18"/>
              </w:rPr>
              <w:t>Noorwegen</w:t>
            </w:r>
          </w:p>
        </w:tc>
        <w:tc>
          <w:tcPr>
            <w:tcW w:w="15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00F23A72" w:rsidP="00472339" w:rsidRDefault="00F23A72" w14:paraId="18FA3F6C" w14:textId="77777777">
            <w:pPr>
              <w:jc w:val="right"/>
              <w:rPr>
                <w:rFonts w:eastAsia="Verdana" w:cs="Verdana"/>
                <w:color w:val="000000" w:themeColor="text1"/>
                <w:szCs w:val="18"/>
              </w:rPr>
            </w:pPr>
            <w:r w:rsidRPr="1B36A380">
              <w:rPr>
                <w:rFonts w:eastAsia="Verdana" w:cs="Verdana"/>
                <w:color w:val="000000" w:themeColor="text1"/>
                <w:szCs w:val="18"/>
              </w:rPr>
              <w:t>1,4</w:t>
            </w:r>
          </w:p>
        </w:tc>
        <w:tc>
          <w:tcPr>
            <w:tcW w:w="15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00F23A72" w:rsidP="00472339" w:rsidRDefault="00F23A72" w14:paraId="535FC868" w14:textId="77777777">
            <w:pPr>
              <w:jc w:val="right"/>
              <w:rPr>
                <w:rFonts w:eastAsia="Verdana" w:cs="Verdana"/>
                <w:color w:val="000000" w:themeColor="text1"/>
                <w:szCs w:val="18"/>
              </w:rPr>
            </w:pPr>
            <w:r w:rsidRPr="1B36A380">
              <w:rPr>
                <w:rFonts w:eastAsia="Verdana" w:cs="Verdana"/>
                <w:color w:val="000000" w:themeColor="text1"/>
                <w:szCs w:val="18"/>
              </w:rPr>
              <w:t>1,4</w:t>
            </w:r>
          </w:p>
        </w:tc>
        <w:tc>
          <w:tcPr>
            <w:tcW w:w="1545" w:type="dxa"/>
            <w:tcBorders>
              <w:top w:val="single" w:color="auto" w:sz="4" w:space="0"/>
              <w:left w:val="single" w:color="auto" w:sz="4" w:space="0"/>
              <w:bottom w:val="single" w:color="auto" w:sz="4" w:space="0"/>
              <w:right w:val="single" w:color="auto" w:sz="8" w:space="0"/>
            </w:tcBorders>
            <w:tcMar>
              <w:top w:w="15" w:type="dxa"/>
              <w:left w:w="15" w:type="dxa"/>
              <w:right w:w="15" w:type="dxa"/>
            </w:tcMar>
            <w:vAlign w:val="bottom"/>
          </w:tcPr>
          <w:p w:rsidR="00F23A72" w:rsidP="00472339" w:rsidRDefault="00F23A72" w14:paraId="1C982423" w14:textId="77777777">
            <w:pPr>
              <w:jc w:val="right"/>
              <w:rPr>
                <w:rFonts w:eastAsia="Verdana" w:cs="Verdana"/>
                <w:color w:val="000000" w:themeColor="text1"/>
                <w:szCs w:val="18"/>
              </w:rPr>
            </w:pPr>
            <w:r w:rsidRPr="1B36A380">
              <w:rPr>
                <w:rFonts w:eastAsia="Verdana" w:cs="Verdana"/>
                <w:color w:val="000000" w:themeColor="text1"/>
                <w:szCs w:val="18"/>
              </w:rPr>
              <w:t>0,9</w:t>
            </w:r>
          </w:p>
        </w:tc>
      </w:tr>
      <w:tr w:rsidR="00F23A72" w:rsidTr="00472339" w14:paraId="4E02E091" w14:textId="77777777">
        <w:trPr>
          <w:trHeight w:val="315"/>
        </w:trPr>
        <w:tc>
          <w:tcPr>
            <w:tcW w:w="4178" w:type="dxa"/>
            <w:tcBorders>
              <w:top w:val="single" w:color="auto" w:sz="4" w:space="0"/>
              <w:left w:val="single" w:color="auto" w:sz="8" w:space="0"/>
              <w:bottom w:val="single" w:color="auto" w:sz="4" w:space="0"/>
              <w:right w:val="single" w:color="auto" w:sz="4" w:space="0"/>
            </w:tcBorders>
            <w:tcMar>
              <w:top w:w="15" w:type="dxa"/>
              <w:left w:w="15" w:type="dxa"/>
              <w:right w:w="15" w:type="dxa"/>
            </w:tcMar>
            <w:vAlign w:val="bottom"/>
          </w:tcPr>
          <w:p w:rsidR="00F23A72" w:rsidP="00472339" w:rsidRDefault="00F23A72" w14:paraId="3D3F8F74" w14:textId="77777777">
            <w:pPr>
              <w:rPr>
                <w:rFonts w:eastAsia="Verdana" w:cs="Verdana"/>
                <w:color w:val="000000" w:themeColor="text1"/>
                <w:szCs w:val="18"/>
              </w:rPr>
            </w:pPr>
            <w:r w:rsidRPr="1B36A380">
              <w:rPr>
                <w:rFonts w:eastAsia="Verdana" w:cs="Verdana"/>
                <w:color w:val="000000" w:themeColor="text1"/>
                <w:szCs w:val="18"/>
              </w:rPr>
              <w:t>Rusland</w:t>
            </w:r>
            <w:r>
              <w:rPr>
                <w:rStyle w:val="Voetnootmarkering"/>
                <w:rFonts w:eastAsia="Verdana" w:cs="Verdana"/>
                <w:color w:val="000000" w:themeColor="text1"/>
                <w:szCs w:val="18"/>
              </w:rPr>
              <w:footnoteReference w:id="4"/>
            </w:r>
          </w:p>
        </w:tc>
        <w:tc>
          <w:tcPr>
            <w:tcW w:w="15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00F23A72" w:rsidP="00472339" w:rsidRDefault="00F23A72" w14:paraId="4A6F3B91" w14:textId="77777777">
            <w:pPr>
              <w:jc w:val="right"/>
              <w:rPr>
                <w:rFonts w:eastAsia="Verdana" w:cs="Verdana"/>
                <w:color w:val="000000" w:themeColor="text1"/>
                <w:szCs w:val="18"/>
              </w:rPr>
            </w:pPr>
            <w:r w:rsidRPr="1B36A380">
              <w:rPr>
                <w:rFonts w:eastAsia="Verdana" w:cs="Verdana"/>
                <w:color w:val="000000" w:themeColor="text1"/>
                <w:szCs w:val="18"/>
              </w:rPr>
              <w:t>1,1</w:t>
            </w:r>
          </w:p>
        </w:tc>
        <w:tc>
          <w:tcPr>
            <w:tcW w:w="15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00F23A72" w:rsidP="00472339" w:rsidRDefault="00F23A72" w14:paraId="284D0F21" w14:textId="77777777">
            <w:pPr>
              <w:jc w:val="right"/>
              <w:rPr>
                <w:rFonts w:eastAsia="Verdana" w:cs="Verdana"/>
                <w:color w:val="000000" w:themeColor="text1"/>
                <w:szCs w:val="18"/>
              </w:rPr>
            </w:pPr>
            <w:r w:rsidRPr="1B36A380">
              <w:rPr>
                <w:rFonts w:eastAsia="Verdana" w:cs="Verdana"/>
                <w:color w:val="000000" w:themeColor="text1"/>
                <w:szCs w:val="18"/>
              </w:rPr>
              <w:t>2</w:t>
            </w:r>
          </w:p>
        </w:tc>
        <w:tc>
          <w:tcPr>
            <w:tcW w:w="1545" w:type="dxa"/>
            <w:tcBorders>
              <w:top w:val="single" w:color="auto" w:sz="4" w:space="0"/>
              <w:left w:val="single" w:color="auto" w:sz="4" w:space="0"/>
              <w:bottom w:val="single" w:color="auto" w:sz="4" w:space="0"/>
              <w:right w:val="single" w:color="auto" w:sz="8" w:space="0"/>
            </w:tcBorders>
            <w:tcMar>
              <w:top w:w="15" w:type="dxa"/>
              <w:left w:w="15" w:type="dxa"/>
              <w:right w:w="15" w:type="dxa"/>
            </w:tcMar>
            <w:vAlign w:val="bottom"/>
          </w:tcPr>
          <w:p w:rsidR="00F23A72" w:rsidP="00472339" w:rsidRDefault="00F23A72" w14:paraId="2F4A3C95" w14:textId="77777777">
            <w:pPr>
              <w:jc w:val="right"/>
              <w:rPr>
                <w:rFonts w:eastAsia="Verdana" w:cs="Verdana"/>
                <w:color w:val="000000" w:themeColor="text1"/>
                <w:szCs w:val="18"/>
              </w:rPr>
            </w:pPr>
            <w:r w:rsidRPr="1B36A380">
              <w:rPr>
                <w:rFonts w:eastAsia="Verdana" w:cs="Verdana"/>
                <w:color w:val="000000" w:themeColor="text1"/>
                <w:szCs w:val="18"/>
              </w:rPr>
              <w:t>2,4</w:t>
            </w:r>
          </w:p>
        </w:tc>
      </w:tr>
      <w:tr w:rsidR="00F23A72" w:rsidTr="00472339" w14:paraId="44D4E651" w14:textId="77777777">
        <w:trPr>
          <w:trHeight w:val="315"/>
        </w:trPr>
        <w:tc>
          <w:tcPr>
            <w:tcW w:w="4178" w:type="dxa"/>
            <w:tcBorders>
              <w:top w:val="single" w:color="auto" w:sz="4" w:space="0"/>
              <w:left w:val="single" w:color="auto" w:sz="8" w:space="0"/>
              <w:bottom w:val="single" w:color="auto" w:sz="4" w:space="0"/>
              <w:right w:val="single" w:color="auto" w:sz="4" w:space="0"/>
            </w:tcBorders>
            <w:tcMar>
              <w:top w:w="15" w:type="dxa"/>
              <w:left w:w="15" w:type="dxa"/>
              <w:right w:w="15" w:type="dxa"/>
            </w:tcMar>
            <w:vAlign w:val="bottom"/>
          </w:tcPr>
          <w:p w:rsidR="00F23A72" w:rsidP="00472339" w:rsidRDefault="00F23A72" w14:paraId="5F6DFC9B" w14:textId="77777777">
            <w:pPr>
              <w:rPr>
                <w:rFonts w:eastAsia="Verdana" w:cs="Verdana"/>
                <w:color w:val="000000" w:themeColor="text1"/>
                <w:szCs w:val="18"/>
              </w:rPr>
            </w:pPr>
            <w:r w:rsidRPr="1B36A380">
              <w:rPr>
                <w:rFonts w:eastAsia="Verdana" w:cs="Verdana"/>
                <w:color w:val="000000" w:themeColor="text1"/>
                <w:szCs w:val="18"/>
              </w:rPr>
              <w:t>Afrika</w:t>
            </w:r>
          </w:p>
        </w:tc>
        <w:tc>
          <w:tcPr>
            <w:tcW w:w="15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00F23A72" w:rsidP="00472339" w:rsidRDefault="00F23A72" w14:paraId="1980AFA9" w14:textId="77777777">
            <w:pPr>
              <w:jc w:val="right"/>
              <w:rPr>
                <w:rFonts w:eastAsia="Verdana" w:cs="Verdana"/>
                <w:color w:val="000000" w:themeColor="text1"/>
                <w:szCs w:val="18"/>
              </w:rPr>
            </w:pPr>
            <w:r w:rsidRPr="1B36A380">
              <w:rPr>
                <w:rFonts w:eastAsia="Verdana" w:cs="Verdana"/>
                <w:color w:val="000000" w:themeColor="text1"/>
                <w:szCs w:val="18"/>
              </w:rPr>
              <w:t>2,5</w:t>
            </w:r>
          </w:p>
        </w:tc>
        <w:tc>
          <w:tcPr>
            <w:tcW w:w="15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00F23A72" w:rsidP="00472339" w:rsidRDefault="00F23A72" w14:paraId="78DFA8B4" w14:textId="77777777">
            <w:pPr>
              <w:jc w:val="right"/>
              <w:rPr>
                <w:rFonts w:eastAsia="Verdana" w:cs="Verdana"/>
                <w:color w:val="000000" w:themeColor="text1"/>
                <w:szCs w:val="18"/>
              </w:rPr>
            </w:pPr>
            <w:r w:rsidRPr="1B36A380">
              <w:rPr>
                <w:rFonts w:eastAsia="Verdana" w:cs="Verdana"/>
                <w:color w:val="000000" w:themeColor="text1"/>
                <w:szCs w:val="18"/>
              </w:rPr>
              <w:t>1</w:t>
            </w:r>
          </w:p>
        </w:tc>
        <w:tc>
          <w:tcPr>
            <w:tcW w:w="1545" w:type="dxa"/>
            <w:tcBorders>
              <w:top w:val="single" w:color="auto" w:sz="4" w:space="0"/>
              <w:left w:val="single" w:color="auto" w:sz="4" w:space="0"/>
              <w:bottom w:val="single" w:color="auto" w:sz="4" w:space="0"/>
              <w:right w:val="single" w:color="auto" w:sz="8" w:space="0"/>
            </w:tcBorders>
            <w:tcMar>
              <w:top w:w="15" w:type="dxa"/>
              <w:left w:w="15" w:type="dxa"/>
              <w:right w:w="15" w:type="dxa"/>
            </w:tcMar>
            <w:vAlign w:val="bottom"/>
          </w:tcPr>
          <w:p w:rsidR="00F23A72" w:rsidP="00472339" w:rsidRDefault="00F23A72" w14:paraId="3757F814" w14:textId="77777777">
            <w:pPr>
              <w:jc w:val="right"/>
              <w:rPr>
                <w:rFonts w:eastAsia="Verdana" w:cs="Verdana"/>
                <w:color w:val="000000" w:themeColor="text1"/>
                <w:szCs w:val="18"/>
              </w:rPr>
            </w:pPr>
            <w:r w:rsidRPr="1B36A380">
              <w:rPr>
                <w:rFonts w:eastAsia="Verdana" w:cs="Verdana"/>
                <w:color w:val="000000" w:themeColor="text1"/>
                <w:szCs w:val="18"/>
              </w:rPr>
              <w:t>2,2</w:t>
            </w:r>
          </w:p>
        </w:tc>
      </w:tr>
      <w:tr w:rsidR="00F23A72" w:rsidTr="00472339" w14:paraId="79635C78" w14:textId="77777777">
        <w:trPr>
          <w:trHeight w:val="315"/>
        </w:trPr>
        <w:tc>
          <w:tcPr>
            <w:tcW w:w="4178" w:type="dxa"/>
            <w:tcBorders>
              <w:top w:val="single" w:color="auto" w:sz="4" w:space="0"/>
              <w:left w:val="single" w:color="auto" w:sz="8" w:space="0"/>
              <w:bottom w:val="single" w:color="auto" w:sz="4" w:space="0"/>
              <w:right w:val="single" w:color="auto" w:sz="4" w:space="0"/>
            </w:tcBorders>
            <w:tcMar>
              <w:top w:w="15" w:type="dxa"/>
              <w:left w:w="15" w:type="dxa"/>
              <w:right w:w="15" w:type="dxa"/>
            </w:tcMar>
            <w:vAlign w:val="bottom"/>
          </w:tcPr>
          <w:p w:rsidR="00F23A72" w:rsidP="00472339" w:rsidRDefault="00F23A72" w14:paraId="36947D1B" w14:textId="77777777">
            <w:pPr>
              <w:rPr>
                <w:rFonts w:eastAsia="Verdana" w:cs="Verdana"/>
                <w:color w:val="000000" w:themeColor="text1"/>
                <w:szCs w:val="18"/>
              </w:rPr>
            </w:pPr>
            <w:r w:rsidRPr="1B36A380">
              <w:rPr>
                <w:rFonts w:eastAsia="Verdana" w:cs="Verdana"/>
                <w:color w:val="000000" w:themeColor="text1"/>
                <w:szCs w:val="18"/>
              </w:rPr>
              <w:t>Azië</w:t>
            </w:r>
          </w:p>
        </w:tc>
        <w:tc>
          <w:tcPr>
            <w:tcW w:w="15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00F23A72" w:rsidP="00472339" w:rsidRDefault="00F23A72" w14:paraId="799039D0" w14:textId="77777777">
            <w:pPr>
              <w:jc w:val="right"/>
              <w:rPr>
                <w:rFonts w:eastAsia="Verdana" w:cs="Verdana"/>
                <w:color w:val="000000" w:themeColor="text1"/>
                <w:szCs w:val="18"/>
              </w:rPr>
            </w:pPr>
            <w:r w:rsidRPr="1B36A380">
              <w:rPr>
                <w:rFonts w:eastAsia="Verdana" w:cs="Verdana"/>
                <w:color w:val="000000" w:themeColor="text1"/>
                <w:szCs w:val="18"/>
              </w:rPr>
              <w:t>0,8</w:t>
            </w:r>
          </w:p>
        </w:tc>
        <w:tc>
          <w:tcPr>
            <w:tcW w:w="15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00F23A72" w:rsidP="00472339" w:rsidRDefault="00F23A72" w14:paraId="2D06EBEE" w14:textId="77777777">
            <w:pPr>
              <w:jc w:val="right"/>
              <w:rPr>
                <w:rFonts w:eastAsia="Verdana" w:cs="Verdana"/>
                <w:color w:val="000000" w:themeColor="text1"/>
                <w:szCs w:val="18"/>
              </w:rPr>
            </w:pPr>
            <w:r w:rsidRPr="1B36A380">
              <w:rPr>
                <w:rFonts w:eastAsia="Verdana" w:cs="Verdana"/>
                <w:color w:val="000000" w:themeColor="text1"/>
                <w:szCs w:val="18"/>
              </w:rPr>
              <w:t>0</w:t>
            </w:r>
          </w:p>
        </w:tc>
        <w:tc>
          <w:tcPr>
            <w:tcW w:w="1545" w:type="dxa"/>
            <w:tcBorders>
              <w:top w:val="single" w:color="auto" w:sz="4" w:space="0"/>
              <w:left w:val="single" w:color="auto" w:sz="4" w:space="0"/>
              <w:bottom w:val="single" w:color="auto" w:sz="4" w:space="0"/>
              <w:right w:val="single" w:color="auto" w:sz="8" w:space="0"/>
            </w:tcBorders>
            <w:tcMar>
              <w:top w:w="15" w:type="dxa"/>
              <w:left w:w="15" w:type="dxa"/>
              <w:right w:w="15" w:type="dxa"/>
            </w:tcMar>
            <w:vAlign w:val="bottom"/>
          </w:tcPr>
          <w:p w:rsidR="00F23A72" w:rsidP="00472339" w:rsidRDefault="00F23A72" w14:paraId="7D95DD9A" w14:textId="77777777">
            <w:pPr>
              <w:jc w:val="right"/>
              <w:rPr>
                <w:rFonts w:eastAsia="Verdana" w:cs="Verdana"/>
                <w:color w:val="000000" w:themeColor="text1"/>
                <w:szCs w:val="18"/>
              </w:rPr>
            </w:pPr>
            <w:r w:rsidRPr="1B36A380">
              <w:rPr>
                <w:rFonts w:eastAsia="Verdana" w:cs="Verdana"/>
                <w:color w:val="000000" w:themeColor="text1"/>
                <w:szCs w:val="18"/>
              </w:rPr>
              <w:t>0</w:t>
            </w:r>
          </w:p>
        </w:tc>
      </w:tr>
      <w:tr w:rsidR="00F23A72" w:rsidTr="00472339" w14:paraId="1FD127DC" w14:textId="77777777">
        <w:trPr>
          <w:trHeight w:val="315"/>
        </w:trPr>
        <w:tc>
          <w:tcPr>
            <w:tcW w:w="4178" w:type="dxa"/>
            <w:tcBorders>
              <w:top w:val="single" w:color="auto" w:sz="4" w:space="0"/>
              <w:left w:val="single" w:color="auto" w:sz="8" w:space="0"/>
              <w:bottom w:val="single" w:color="auto" w:sz="4" w:space="0"/>
              <w:right w:val="single" w:color="auto" w:sz="4" w:space="0"/>
            </w:tcBorders>
            <w:tcMar>
              <w:top w:w="15" w:type="dxa"/>
              <w:left w:w="15" w:type="dxa"/>
              <w:right w:w="15" w:type="dxa"/>
            </w:tcMar>
            <w:vAlign w:val="bottom"/>
          </w:tcPr>
          <w:p w:rsidR="00F23A72" w:rsidP="00472339" w:rsidRDefault="00F23A72" w14:paraId="73DF6DCA" w14:textId="77777777">
            <w:pPr>
              <w:rPr>
                <w:rFonts w:eastAsia="Verdana" w:cs="Verdana"/>
                <w:color w:val="000000" w:themeColor="text1"/>
                <w:szCs w:val="18"/>
              </w:rPr>
            </w:pPr>
            <w:r w:rsidRPr="1B36A380">
              <w:rPr>
                <w:rFonts w:eastAsia="Verdana" w:cs="Verdana"/>
                <w:color w:val="000000" w:themeColor="text1"/>
                <w:szCs w:val="18"/>
              </w:rPr>
              <w:t>Amerika excl. de VS</w:t>
            </w:r>
          </w:p>
        </w:tc>
        <w:tc>
          <w:tcPr>
            <w:tcW w:w="15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00F23A72" w:rsidP="00472339" w:rsidRDefault="00F23A72" w14:paraId="5D83C482" w14:textId="77777777">
            <w:pPr>
              <w:jc w:val="right"/>
              <w:rPr>
                <w:rFonts w:eastAsia="Verdana" w:cs="Verdana"/>
                <w:color w:val="000000" w:themeColor="text1"/>
                <w:szCs w:val="18"/>
              </w:rPr>
            </w:pPr>
            <w:r w:rsidRPr="1B36A380">
              <w:rPr>
                <w:rFonts w:eastAsia="Verdana" w:cs="Verdana"/>
                <w:color w:val="000000" w:themeColor="text1"/>
                <w:szCs w:val="18"/>
              </w:rPr>
              <w:t>1,2</w:t>
            </w:r>
          </w:p>
        </w:tc>
        <w:tc>
          <w:tcPr>
            <w:tcW w:w="15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00F23A72" w:rsidP="00472339" w:rsidRDefault="00F23A72" w14:paraId="23169F3F" w14:textId="77777777">
            <w:pPr>
              <w:jc w:val="right"/>
              <w:rPr>
                <w:rFonts w:eastAsia="Verdana" w:cs="Verdana"/>
                <w:color w:val="000000" w:themeColor="text1"/>
                <w:szCs w:val="18"/>
              </w:rPr>
            </w:pPr>
            <w:r w:rsidRPr="1B36A380">
              <w:rPr>
                <w:rFonts w:eastAsia="Verdana" w:cs="Verdana"/>
                <w:color w:val="000000" w:themeColor="text1"/>
                <w:szCs w:val="18"/>
              </w:rPr>
              <w:t>2,3</w:t>
            </w:r>
          </w:p>
        </w:tc>
        <w:tc>
          <w:tcPr>
            <w:tcW w:w="1545" w:type="dxa"/>
            <w:tcBorders>
              <w:top w:val="single" w:color="auto" w:sz="4" w:space="0"/>
              <w:left w:val="single" w:color="auto" w:sz="4" w:space="0"/>
              <w:bottom w:val="single" w:color="auto" w:sz="4" w:space="0"/>
              <w:right w:val="single" w:color="auto" w:sz="8" w:space="0"/>
            </w:tcBorders>
            <w:tcMar>
              <w:top w:w="15" w:type="dxa"/>
              <w:left w:w="15" w:type="dxa"/>
              <w:right w:w="15" w:type="dxa"/>
            </w:tcMar>
            <w:vAlign w:val="bottom"/>
          </w:tcPr>
          <w:p w:rsidR="00F23A72" w:rsidP="00472339" w:rsidRDefault="00F23A72" w14:paraId="35E7FC91" w14:textId="77777777">
            <w:pPr>
              <w:jc w:val="right"/>
              <w:rPr>
                <w:rFonts w:eastAsia="Verdana" w:cs="Verdana"/>
                <w:color w:val="000000" w:themeColor="text1"/>
                <w:szCs w:val="18"/>
              </w:rPr>
            </w:pPr>
            <w:r w:rsidRPr="1B36A380">
              <w:rPr>
                <w:rFonts w:eastAsia="Verdana" w:cs="Verdana"/>
                <w:color w:val="000000" w:themeColor="text1"/>
                <w:szCs w:val="18"/>
              </w:rPr>
              <w:t>1,2</w:t>
            </w:r>
          </w:p>
        </w:tc>
      </w:tr>
      <w:tr w:rsidR="00F23A72" w:rsidTr="00472339" w14:paraId="3AB59C0A" w14:textId="77777777">
        <w:trPr>
          <w:trHeight w:val="345"/>
        </w:trPr>
        <w:tc>
          <w:tcPr>
            <w:tcW w:w="4178" w:type="dxa"/>
            <w:tcBorders>
              <w:top w:val="single" w:color="auto" w:sz="4" w:space="0"/>
              <w:left w:val="single" w:color="auto" w:sz="8" w:space="0"/>
              <w:bottom w:val="single" w:color="auto" w:sz="8" w:space="0"/>
              <w:right w:val="single" w:color="auto" w:sz="4" w:space="0"/>
            </w:tcBorders>
            <w:tcMar>
              <w:top w:w="15" w:type="dxa"/>
              <w:left w:w="15" w:type="dxa"/>
              <w:right w:w="15" w:type="dxa"/>
            </w:tcMar>
            <w:vAlign w:val="bottom"/>
          </w:tcPr>
          <w:p w:rsidR="00F23A72" w:rsidP="00472339" w:rsidRDefault="00F23A72" w14:paraId="35F2ECF4" w14:textId="77777777">
            <w:pPr>
              <w:rPr>
                <w:rFonts w:eastAsia="Verdana" w:cs="Verdana"/>
                <w:color w:val="000000" w:themeColor="text1"/>
                <w:szCs w:val="18"/>
              </w:rPr>
            </w:pPr>
            <w:r w:rsidRPr="1B36A380">
              <w:rPr>
                <w:rFonts w:eastAsia="Verdana" w:cs="Verdana"/>
                <w:color w:val="000000" w:themeColor="text1"/>
                <w:szCs w:val="18"/>
              </w:rPr>
              <w:t>Overig/onbekend</w:t>
            </w:r>
          </w:p>
        </w:tc>
        <w:tc>
          <w:tcPr>
            <w:tcW w:w="1537" w:type="dxa"/>
            <w:tcBorders>
              <w:top w:val="single" w:color="auto" w:sz="4" w:space="0"/>
              <w:left w:val="single" w:color="auto" w:sz="4" w:space="0"/>
              <w:bottom w:val="single" w:color="auto" w:sz="8" w:space="0"/>
              <w:right w:val="single" w:color="auto" w:sz="4" w:space="0"/>
            </w:tcBorders>
            <w:tcMar>
              <w:top w:w="15" w:type="dxa"/>
              <w:left w:w="15" w:type="dxa"/>
              <w:right w:w="15" w:type="dxa"/>
            </w:tcMar>
            <w:vAlign w:val="bottom"/>
          </w:tcPr>
          <w:p w:rsidR="00F23A72" w:rsidP="00472339" w:rsidRDefault="00F23A72" w14:paraId="437911CD" w14:textId="77777777">
            <w:pPr>
              <w:jc w:val="right"/>
              <w:rPr>
                <w:rFonts w:eastAsia="Verdana" w:cs="Verdana"/>
                <w:color w:val="000000" w:themeColor="text1"/>
                <w:szCs w:val="18"/>
              </w:rPr>
            </w:pPr>
            <w:r w:rsidRPr="1B36A380">
              <w:rPr>
                <w:rFonts w:eastAsia="Verdana" w:cs="Verdana"/>
                <w:color w:val="000000" w:themeColor="text1"/>
                <w:szCs w:val="18"/>
              </w:rPr>
              <w:t>0,2</w:t>
            </w:r>
          </w:p>
        </w:tc>
        <w:tc>
          <w:tcPr>
            <w:tcW w:w="1545" w:type="dxa"/>
            <w:tcBorders>
              <w:top w:val="single" w:color="auto" w:sz="4" w:space="0"/>
              <w:left w:val="single" w:color="auto" w:sz="4" w:space="0"/>
              <w:bottom w:val="single" w:color="auto" w:sz="8" w:space="0"/>
              <w:right w:val="single" w:color="auto" w:sz="4" w:space="0"/>
            </w:tcBorders>
            <w:tcMar>
              <w:top w:w="15" w:type="dxa"/>
              <w:left w:w="15" w:type="dxa"/>
              <w:right w:w="15" w:type="dxa"/>
            </w:tcMar>
            <w:vAlign w:val="bottom"/>
          </w:tcPr>
          <w:p w:rsidR="00F23A72" w:rsidP="00472339" w:rsidRDefault="00F23A72" w14:paraId="16ACB20D" w14:textId="77777777">
            <w:pPr>
              <w:jc w:val="right"/>
              <w:rPr>
                <w:rFonts w:eastAsia="Verdana" w:cs="Verdana"/>
                <w:color w:val="000000" w:themeColor="text1"/>
                <w:szCs w:val="18"/>
              </w:rPr>
            </w:pPr>
            <w:r w:rsidRPr="1B36A380">
              <w:rPr>
                <w:rFonts w:eastAsia="Verdana" w:cs="Verdana"/>
                <w:color w:val="000000" w:themeColor="text1"/>
                <w:szCs w:val="18"/>
              </w:rPr>
              <w:t>0</w:t>
            </w:r>
          </w:p>
        </w:tc>
        <w:tc>
          <w:tcPr>
            <w:tcW w:w="1545" w:type="dxa"/>
            <w:tcBorders>
              <w:top w:val="single" w:color="auto" w:sz="4" w:space="0"/>
              <w:left w:val="single" w:color="auto" w:sz="4" w:space="0"/>
              <w:bottom w:val="single" w:color="auto" w:sz="8" w:space="0"/>
              <w:right w:val="single" w:color="auto" w:sz="8" w:space="0"/>
            </w:tcBorders>
            <w:tcMar>
              <w:top w:w="15" w:type="dxa"/>
              <w:left w:w="15" w:type="dxa"/>
              <w:right w:w="15" w:type="dxa"/>
            </w:tcMar>
            <w:vAlign w:val="bottom"/>
          </w:tcPr>
          <w:p w:rsidR="00F23A72" w:rsidP="00472339" w:rsidRDefault="00F23A72" w14:paraId="7A37689F" w14:textId="77777777">
            <w:pPr>
              <w:jc w:val="right"/>
              <w:rPr>
                <w:rFonts w:eastAsia="Verdana" w:cs="Verdana"/>
                <w:color w:val="000000" w:themeColor="text1"/>
                <w:szCs w:val="18"/>
              </w:rPr>
            </w:pPr>
            <w:r w:rsidRPr="1B36A380">
              <w:rPr>
                <w:rFonts w:eastAsia="Verdana" w:cs="Verdana"/>
                <w:color w:val="000000" w:themeColor="text1"/>
                <w:szCs w:val="18"/>
              </w:rPr>
              <w:t>0</w:t>
            </w:r>
          </w:p>
        </w:tc>
      </w:tr>
    </w:tbl>
    <w:p w:rsidR="00F23A72" w:rsidP="00F23A72" w:rsidRDefault="00F23A72" w14:paraId="64300445" w14:textId="77777777">
      <w:pPr>
        <w:rPr>
          <w:szCs w:val="18"/>
        </w:rPr>
      </w:pPr>
      <w:r w:rsidRPr="1B36A380">
        <w:rPr>
          <w:szCs w:val="18"/>
        </w:rPr>
        <w:t>Bron: CBS (update 21 mei 2026). * (Nader) voorlopige cijfers</w:t>
      </w:r>
    </w:p>
    <w:p w:rsidR="00F23A72" w:rsidP="00F23A72" w:rsidRDefault="00F23A72" w14:paraId="2120C6B3" w14:textId="77777777">
      <w:pPr>
        <w:rPr>
          <w:szCs w:val="18"/>
        </w:rPr>
      </w:pPr>
    </w:p>
    <w:p w:rsidR="00F23A72" w:rsidP="00F23A72" w:rsidRDefault="00F23A72" w14:paraId="01738FA2" w14:textId="77777777">
      <w:pPr>
        <w:rPr>
          <w:szCs w:val="18"/>
        </w:rPr>
      </w:pPr>
      <w:r w:rsidRPr="00C42171">
        <w:rPr>
          <w:szCs w:val="18"/>
        </w:rPr>
        <w:t>Nederland produceert ongeveer 1</w:t>
      </w:r>
      <w:r>
        <w:rPr>
          <w:szCs w:val="18"/>
        </w:rPr>
        <w:t>/</w:t>
      </w:r>
      <w:r w:rsidRPr="00C42171">
        <w:rPr>
          <w:szCs w:val="18"/>
        </w:rPr>
        <w:t>3</w:t>
      </w:r>
      <w:r w:rsidRPr="00A41C3B">
        <w:rPr>
          <w:szCs w:val="18"/>
          <w:vertAlign w:val="superscript"/>
        </w:rPr>
        <w:t>e</w:t>
      </w:r>
      <w:r>
        <w:rPr>
          <w:szCs w:val="18"/>
        </w:rPr>
        <w:t xml:space="preserve"> </w:t>
      </w:r>
      <w:r w:rsidRPr="00C42171">
        <w:rPr>
          <w:szCs w:val="18"/>
        </w:rPr>
        <w:t xml:space="preserve">van ons gas zelf, importeert ongeveer </w:t>
      </w:r>
      <w:r>
        <w:rPr>
          <w:szCs w:val="18"/>
        </w:rPr>
        <w:t>1/3</w:t>
      </w:r>
      <w:r w:rsidRPr="00A41C3B">
        <w:rPr>
          <w:szCs w:val="18"/>
          <w:vertAlign w:val="superscript"/>
        </w:rPr>
        <w:t>e</w:t>
      </w:r>
      <w:r>
        <w:rPr>
          <w:szCs w:val="18"/>
        </w:rPr>
        <w:t xml:space="preserve"> </w:t>
      </w:r>
      <w:r w:rsidRPr="00C42171">
        <w:rPr>
          <w:szCs w:val="18"/>
        </w:rPr>
        <w:t>via pijpleidingen en importeert ongeveer 1</w:t>
      </w:r>
      <w:r>
        <w:rPr>
          <w:szCs w:val="18"/>
        </w:rPr>
        <w:t>/</w:t>
      </w:r>
      <w:r w:rsidRPr="00C42171">
        <w:rPr>
          <w:szCs w:val="18"/>
        </w:rPr>
        <w:t>3</w:t>
      </w:r>
      <w:r w:rsidRPr="00A41C3B">
        <w:rPr>
          <w:szCs w:val="18"/>
          <w:vertAlign w:val="superscript"/>
        </w:rPr>
        <w:t>e</w:t>
      </w:r>
      <w:r>
        <w:rPr>
          <w:szCs w:val="18"/>
        </w:rPr>
        <w:t xml:space="preserve"> </w:t>
      </w:r>
      <w:r w:rsidRPr="00C42171">
        <w:rPr>
          <w:szCs w:val="18"/>
        </w:rPr>
        <w:t xml:space="preserve">aan LNG. </w:t>
      </w:r>
      <w:r w:rsidRPr="1B36A380">
        <w:rPr>
          <w:szCs w:val="18"/>
        </w:rPr>
        <w:t xml:space="preserve">Uit bovenstaande tabel is af te leiden dat </w:t>
      </w:r>
      <w:r>
        <w:rPr>
          <w:szCs w:val="18"/>
        </w:rPr>
        <w:t>v</w:t>
      </w:r>
      <w:r w:rsidRPr="00C42171">
        <w:rPr>
          <w:szCs w:val="18"/>
        </w:rPr>
        <w:t>an die LNG-import</w:t>
      </w:r>
      <w:r>
        <w:rPr>
          <w:szCs w:val="18"/>
        </w:rPr>
        <w:t xml:space="preserve"> </w:t>
      </w:r>
      <w:r w:rsidRPr="1B36A380">
        <w:rPr>
          <w:szCs w:val="18"/>
        </w:rPr>
        <w:t xml:space="preserve">sinds 2023 gemiddeld 71% van de LNG afkomstig is uit de Verenigde Staten. </w:t>
      </w:r>
      <w:r w:rsidRPr="0C0F0D65">
        <w:rPr>
          <w:szCs w:val="18"/>
        </w:rPr>
        <w:t>Het overgrote</w:t>
      </w:r>
      <w:r w:rsidRPr="1B36A380">
        <w:rPr>
          <w:szCs w:val="18"/>
        </w:rPr>
        <w:t xml:space="preserve"> deel van de totale gasproductie in de Verenigde Staten wordt gewonnen uit schaliegasvelden</w:t>
      </w:r>
      <w:r w:rsidRPr="0C0F0D65">
        <w:rPr>
          <w:szCs w:val="18"/>
        </w:rPr>
        <w:t xml:space="preserve"> (78% in 2023 (IEA))</w:t>
      </w:r>
      <w:r w:rsidRPr="0C0F0D65">
        <w:rPr>
          <w:rStyle w:val="Voetnootmarkering"/>
        </w:rPr>
        <w:footnoteReference w:id="5"/>
      </w:r>
      <w:r w:rsidRPr="0C0F0D65">
        <w:rPr>
          <w:szCs w:val="18"/>
        </w:rPr>
        <w:t>.</w:t>
      </w:r>
      <w:r w:rsidRPr="1B36A380">
        <w:rPr>
          <w:szCs w:val="18"/>
        </w:rPr>
        <w:t xml:space="preserve"> </w:t>
      </w:r>
      <w:r w:rsidRPr="5A6083D0">
        <w:rPr>
          <w:szCs w:val="18"/>
        </w:rPr>
        <w:t>Het is</w:t>
      </w:r>
      <w:r w:rsidRPr="65A630E7">
        <w:rPr>
          <w:szCs w:val="18"/>
        </w:rPr>
        <w:t xml:space="preserve"> niet</w:t>
      </w:r>
      <w:r w:rsidRPr="28CC52A0">
        <w:rPr>
          <w:szCs w:val="18"/>
        </w:rPr>
        <w:t xml:space="preserve"> mogelijk om precies te bepalen hoeveel van de geïmporteerde Amerikaanse LNG afkomstig is uit schaliegasvelden. </w:t>
      </w:r>
      <w:r w:rsidRPr="19ED16EF">
        <w:rPr>
          <w:szCs w:val="18"/>
        </w:rPr>
        <w:t>De reden</w:t>
      </w:r>
      <w:r w:rsidRPr="57D71A9B">
        <w:rPr>
          <w:szCs w:val="18"/>
        </w:rPr>
        <w:t xml:space="preserve"> is dat in de VS het schaliegas gemengd wordt op het gasnet met conventioneel gas</w:t>
      </w:r>
      <w:r>
        <w:rPr>
          <w:szCs w:val="18"/>
        </w:rPr>
        <w:t xml:space="preserve">. </w:t>
      </w:r>
    </w:p>
    <w:p w:rsidR="00F23A72" w:rsidP="00F23A72" w:rsidRDefault="00F23A72" w14:paraId="4959DBB8" w14:textId="77777777">
      <w:pPr>
        <w:rPr>
          <w:szCs w:val="18"/>
        </w:rPr>
      </w:pPr>
    </w:p>
    <w:p w:rsidR="00F23A72" w:rsidP="00F23A72" w:rsidRDefault="00F23A72" w14:paraId="174EFF95" w14:textId="77777777">
      <w:pPr>
        <w:rPr>
          <w:szCs w:val="18"/>
        </w:rPr>
      </w:pPr>
      <w:r>
        <w:rPr>
          <w:szCs w:val="18"/>
        </w:rPr>
        <w:t>14</w:t>
      </w:r>
    </w:p>
    <w:p w:rsidR="00F23A72" w:rsidP="00F23A72" w:rsidRDefault="00F23A72" w14:paraId="4CAFBEFC" w14:textId="77777777">
      <w:pPr>
        <w:rPr>
          <w:szCs w:val="18"/>
        </w:rPr>
      </w:pPr>
      <w:r w:rsidRPr="1B36A380">
        <w:rPr>
          <w:szCs w:val="18"/>
        </w:rPr>
        <w:t>Bent u bereid de volledige levenscyclusuitstoot van elektriciteitsproductie met Nederlandse kolencentrales te vergelijken met elektriciteitsproductie met gascentrales op basis van geïmporteerd Amerikaans LNG of schaliegas?</w:t>
      </w:r>
    </w:p>
    <w:p w:rsidR="00F23A72" w:rsidP="00F23A72" w:rsidRDefault="00F23A72" w14:paraId="0D3EAACF" w14:textId="77777777">
      <w:pPr>
        <w:rPr>
          <w:szCs w:val="18"/>
        </w:rPr>
      </w:pPr>
    </w:p>
    <w:p w:rsidR="00F23A72" w:rsidP="00F23A72" w:rsidRDefault="00F23A72" w14:paraId="382B71D6" w14:textId="77777777">
      <w:pPr>
        <w:rPr>
          <w:szCs w:val="18"/>
        </w:rPr>
      </w:pPr>
      <w:r>
        <w:rPr>
          <w:szCs w:val="18"/>
        </w:rPr>
        <w:t>15</w:t>
      </w:r>
    </w:p>
    <w:p w:rsidR="00F23A72" w:rsidP="00F23A72" w:rsidRDefault="00F23A72" w14:paraId="75BADFC7" w14:textId="77777777">
      <w:pPr>
        <w:rPr>
          <w:szCs w:val="18"/>
        </w:rPr>
      </w:pPr>
      <w:r w:rsidRPr="00835CC8">
        <w:rPr>
          <w:szCs w:val="18"/>
        </w:rPr>
        <w:t>Klopt het dat in bepaalde scenario’s, afhankelijk van de aannames over methaanlekkage en LNG</w:t>
      </w:r>
      <w:r>
        <w:rPr>
          <w:szCs w:val="18"/>
        </w:rPr>
        <w:t xml:space="preserve"> </w:t>
      </w:r>
      <w:r w:rsidRPr="00835CC8">
        <w:rPr>
          <w:szCs w:val="18"/>
        </w:rPr>
        <w:t>ketenemissies,</w:t>
      </w:r>
      <w:r>
        <w:rPr>
          <w:szCs w:val="18"/>
        </w:rPr>
        <w:t xml:space="preserve"> </w:t>
      </w:r>
      <w:r w:rsidRPr="00835CC8">
        <w:rPr>
          <w:szCs w:val="18"/>
        </w:rPr>
        <w:t>elektriciteitsproductie met steenkool mogelijk een lagere totale ketenemissie kan</w:t>
      </w:r>
      <w:r>
        <w:rPr>
          <w:szCs w:val="18"/>
        </w:rPr>
        <w:t xml:space="preserve"> </w:t>
      </w:r>
      <w:r w:rsidRPr="00835CC8">
        <w:rPr>
          <w:szCs w:val="18"/>
        </w:rPr>
        <w:t>hebben dan elektriciteitsproductie met uit Amerika geïmporteerd schaliegas/LNG?</w:t>
      </w:r>
    </w:p>
    <w:p w:rsidR="00F23A72" w:rsidP="00F23A72" w:rsidRDefault="00F23A72" w14:paraId="1D27C89C" w14:textId="77777777">
      <w:pPr>
        <w:rPr>
          <w:szCs w:val="18"/>
        </w:rPr>
      </w:pPr>
    </w:p>
    <w:p w:rsidR="00F23A72" w:rsidP="00F23A72" w:rsidRDefault="00F23A72" w14:paraId="1A47D121" w14:textId="77777777">
      <w:pPr>
        <w:rPr>
          <w:szCs w:val="18"/>
        </w:rPr>
      </w:pPr>
      <w:r>
        <w:rPr>
          <w:szCs w:val="18"/>
        </w:rPr>
        <w:t>Antwoord 14 en 15</w:t>
      </w:r>
    </w:p>
    <w:p w:rsidRPr="00C7283C" w:rsidR="00F23A72" w:rsidP="00F23A72" w:rsidRDefault="00F23A72" w14:paraId="502EAB44" w14:textId="77777777">
      <w:pPr>
        <w:rPr>
          <w:szCs w:val="18"/>
        </w:rPr>
      </w:pPr>
      <w:r w:rsidRPr="2C95C0C5">
        <w:rPr>
          <w:szCs w:val="18"/>
        </w:rPr>
        <w:t xml:space="preserve">Het IEA stelt dat de klimaatimpact van steenkool aanzienlijk hoger ligt dan van aardgas. Bij aardgas speelt het type gas een rol: geïmporteerd LNG heeft een grotere klimaatimpact dan in Nederland gewonnen aardgas of aardgas dat via pijpleidingen afkomstig is uit bijvoorbeeld Noorwegen. Over het algemeen is de klimaatimpact van LNG </w:t>
      </w:r>
      <w:r>
        <w:rPr>
          <w:szCs w:val="18"/>
        </w:rPr>
        <w:t xml:space="preserve">echter nog altijd </w:t>
      </w:r>
      <w:r w:rsidRPr="2C95C0C5">
        <w:rPr>
          <w:szCs w:val="18"/>
        </w:rPr>
        <w:t xml:space="preserve">aanzienlijk lager dan die van steenkool. Uit onderzoek van het IEA bleek dat in 2024 99% van het geconsumeerde LNG een lagere klimaatimpact had dan steenkool. </w:t>
      </w:r>
      <w:r>
        <w:rPr>
          <w:szCs w:val="18"/>
        </w:rPr>
        <w:t xml:space="preserve">Er mag dan ook redelijkerwijs worden verondersteld dat dit ook voor de Nederlandse centrales geldt. </w:t>
      </w:r>
      <w:r w:rsidRPr="2C95C0C5">
        <w:rPr>
          <w:szCs w:val="18"/>
        </w:rPr>
        <w:t xml:space="preserve">Ook stelt het IEA dat wereldwijd de gemiddelde levenscyclusuitstoot van broeikasgassen per eenheid elektriciteit uit LNG ongeveer 40% lager </w:t>
      </w:r>
      <w:r>
        <w:rPr>
          <w:szCs w:val="18"/>
        </w:rPr>
        <w:t xml:space="preserve">is </w:t>
      </w:r>
      <w:r w:rsidRPr="2C95C0C5">
        <w:rPr>
          <w:szCs w:val="18"/>
        </w:rPr>
        <w:t>dan die van elektriciteit uit steenkool. Dit komt doordat gascentrales over het algemeen efficiënter elektriciteit opwekken dan kolencentrales (de wereldwijde gemiddelde efficiëntie van gascentrales is 48%, tegen 37% voor kolencentrales) (Bron IEA</w:t>
      </w:r>
      <w:r w:rsidRPr="2C95C0C5">
        <w:rPr>
          <w:rStyle w:val="Voetnootmarkering"/>
        </w:rPr>
        <w:footnoteReference w:id="6"/>
      </w:r>
      <w:r w:rsidRPr="2C95C0C5">
        <w:rPr>
          <w:szCs w:val="18"/>
        </w:rPr>
        <w:t xml:space="preserve">). </w:t>
      </w:r>
      <w:r>
        <w:rPr>
          <w:szCs w:val="18"/>
        </w:rPr>
        <w:t>Met dit antwoord wil ik ook mijn toezegging aan het lid Boomsma</w:t>
      </w:r>
      <w:r>
        <w:rPr>
          <w:rStyle w:val="Voetnootmarkering"/>
        </w:rPr>
        <w:footnoteReference w:id="7"/>
      </w:r>
      <w:r>
        <w:rPr>
          <w:szCs w:val="18"/>
        </w:rPr>
        <w:t xml:space="preserve"> (JA21) tijdens </w:t>
      </w:r>
      <w:r w:rsidRPr="07B9C0A0">
        <w:rPr>
          <w:szCs w:val="18"/>
        </w:rPr>
        <w:t>het Commissi</w:t>
      </w:r>
      <w:r>
        <w:rPr>
          <w:szCs w:val="18"/>
        </w:rPr>
        <w:t>e</w:t>
      </w:r>
      <w:r w:rsidRPr="07B9C0A0">
        <w:rPr>
          <w:szCs w:val="18"/>
        </w:rPr>
        <w:t>debat van 15 april over Hernieuwbare Energie</w:t>
      </w:r>
      <w:r>
        <w:rPr>
          <w:szCs w:val="18"/>
        </w:rPr>
        <w:t xml:space="preserve"> gestand doen.</w:t>
      </w:r>
      <w:r w:rsidRPr="07B9C0A0">
        <w:rPr>
          <w:szCs w:val="18"/>
        </w:rPr>
        <w:t xml:space="preserve"> </w:t>
      </w:r>
    </w:p>
    <w:p w:rsidR="00F23A72" w:rsidP="00F23A72" w:rsidRDefault="00F23A72" w14:paraId="296D2619" w14:textId="77777777">
      <w:pPr>
        <w:rPr>
          <w:szCs w:val="18"/>
        </w:rPr>
      </w:pPr>
    </w:p>
    <w:p w:rsidR="00F23A72" w:rsidP="00F23A72" w:rsidRDefault="00F23A72" w14:paraId="5B5B511E" w14:textId="77777777">
      <w:pPr>
        <w:rPr>
          <w:szCs w:val="18"/>
        </w:rPr>
      </w:pPr>
      <w:r>
        <w:rPr>
          <w:szCs w:val="18"/>
        </w:rPr>
        <w:t>16</w:t>
      </w:r>
    </w:p>
    <w:p w:rsidR="00F23A72" w:rsidP="00F23A72" w:rsidRDefault="00F23A72" w14:paraId="5943C30A" w14:textId="77777777">
      <w:pPr>
        <w:rPr>
          <w:szCs w:val="18"/>
        </w:rPr>
      </w:pPr>
      <w:r w:rsidRPr="00835CC8">
        <w:rPr>
          <w:szCs w:val="18"/>
        </w:rPr>
        <w:t>Bent u bereid vóór Prinsjesdag een kosten-batenanalyse aan de Kamer te sturen van een scenario</w:t>
      </w:r>
      <w:r>
        <w:rPr>
          <w:szCs w:val="18"/>
        </w:rPr>
        <w:t xml:space="preserve"> </w:t>
      </w:r>
      <w:r w:rsidRPr="00835CC8">
        <w:rPr>
          <w:szCs w:val="18"/>
        </w:rPr>
        <w:t>waarin Nederlandse kolencentrales tijdelijk extra draaien om aardgas te besparen, gasopslagkosten</w:t>
      </w:r>
      <w:r>
        <w:rPr>
          <w:szCs w:val="18"/>
        </w:rPr>
        <w:t xml:space="preserve"> </w:t>
      </w:r>
      <w:r w:rsidRPr="00835CC8">
        <w:rPr>
          <w:szCs w:val="18"/>
        </w:rPr>
        <w:t>te beperken en de afhankelijkheid van LNG-import te verminderen?</w:t>
      </w:r>
    </w:p>
    <w:p w:rsidR="00F23A72" w:rsidP="00F23A72" w:rsidRDefault="00F23A72" w14:paraId="179E39FE" w14:textId="77777777">
      <w:pPr>
        <w:rPr>
          <w:szCs w:val="18"/>
        </w:rPr>
      </w:pPr>
    </w:p>
    <w:p w:rsidR="00F23A72" w:rsidP="00F23A72" w:rsidRDefault="00F23A72" w14:paraId="2C237335" w14:textId="77777777">
      <w:pPr>
        <w:rPr>
          <w:szCs w:val="18"/>
        </w:rPr>
      </w:pPr>
      <w:r>
        <w:rPr>
          <w:szCs w:val="18"/>
        </w:rPr>
        <w:t xml:space="preserve">Antwoord </w:t>
      </w:r>
    </w:p>
    <w:p w:rsidR="00F23A72" w:rsidP="00F23A72" w:rsidRDefault="00F23A72" w14:paraId="670778FD" w14:textId="77777777">
      <w:pPr>
        <w:rPr>
          <w:szCs w:val="18"/>
        </w:rPr>
      </w:pPr>
      <w:r w:rsidRPr="58E3D190">
        <w:rPr>
          <w:rFonts w:eastAsia="Verdana" w:cs="Verdana"/>
          <w:szCs w:val="18"/>
        </w:rPr>
        <w:t>Nee, zie hiervoor het antwoord op vraag 10.</w:t>
      </w:r>
    </w:p>
    <w:p w:rsidR="00F23A72" w:rsidP="00F23A72" w:rsidRDefault="00F23A72" w14:paraId="24B97FB7" w14:textId="77777777">
      <w:pPr>
        <w:rPr>
          <w:szCs w:val="18"/>
        </w:rPr>
      </w:pPr>
    </w:p>
    <w:p w:rsidR="00F23A72" w:rsidP="00F23A72" w:rsidRDefault="00F23A72" w14:paraId="7B656858" w14:textId="77777777">
      <w:pPr>
        <w:rPr>
          <w:szCs w:val="18"/>
        </w:rPr>
      </w:pPr>
      <w:r>
        <w:rPr>
          <w:szCs w:val="18"/>
        </w:rPr>
        <w:t>17</w:t>
      </w:r>
    </w:p>
    <w:p w:rsidR="00F23A72" w:rsidP="00F23A72" w:rsidRDefault="00F23A72" w14:paraId="7C60E224" w14:textId="77777777">
      <w:pPr>
        <w:rPr>
          <w:szCs w:val="18"/>
        </w:rPr>
      </w:pPr>
      <w:r w:rsidRPr="00835CC8">
        <w:rPr>
          <w:szCs w:val="18"/>
        </w:rPr>
        <w:lastRenderedPageBreak/>
        <w:t>Bent u bereid vóór Prinsjesdag een concreet scenario uit te werken waarin Nederland (tijdelijk) meer</w:t>
      </w:r>
      <w:r>
        <w:rPr>
          <w:szCs w:val="18"/>
        </w:rPr>
        <w:t xml:space="preserve"> </w:t>
      </w:r>
      <w:r w:rsidRPr="00835CC8">
        <w:rPr>
          <w:szCs w:val="18"/>
        </w:rPr>
        <w:t>inzet op bestaande kolencapaciteit en minder op gasgestookte elektriciteitsproductie, inclusief de</w:t>
      </w:r>
      <w:r>
        <w:rPr>
          <w:szCs w:val="18"/>
        </w:rPr>
        <w:t xml:space="preserve"> </w:t>
      </w:r>
      <w:r w:rsidRPr="00835CC8">
        <w:rPr>
          <w:szCs w:val="18"/>
        </w:rPr>
        <w:t>effecten op leveringszekerheid, energiekosten, gasvoorraden, importafhankelijkheid en CO₂-uitstoot?</w:t>
      </w:r>
    </w:p>
    <w:p w:rsidR="00F23A72" w:rsidP="00F23A72" w:rsidRDefault="00F23A72" w14:paraId="2BD067C1" w14:textId="77777777">
      <w:pPr>
        <w:rPr>
          <w:szCs w:val="18"/>
        </w:rPr>
      </w:pPr>
    </w:p>
    <w:p w:rsidR="00F23A72" w:rsidP="00F23A72" w:rsidRDefault="00F23A72" w14:paraId="75292782" w14:textId="77777777">
      <w:pPr>
        <w:rPr>
          <w:szCs w:val="18"/>
        </w:rPr>
      </w:pPr>
      <w:r>
        <w:rPr>
          <w:szCs w:val="18"/>
        </w:rPr>
        <w:t xml:space="preserve">Antwoord </w:t>
      </w:r>
    </w:p>
    <w:p w:rsidR="00F23A72" w:rsidP="00F23A72" w:rsidRDefault="00F23A72" w14:paraId="46DDA29C" w14:textId="77777777">
      <w:pPr>
        <w:rPr>
          <w:szCs w:val="18"/>
        </w:rPr>
      </w:pPr>
      <w:r w:rsidRPr="58E3D190">
        <w:rPr>
          <w:rFonts w:eastAsia="Verdana" w:cs="Verdana"/>
          <w:szCs w:val="18"/>
        </w:rPr>
        <w:t>Nee, zie hiervoor het antwoord op vraag 10.</w:t>
      </w:r>
    </w:p>
    <w:p w:rsidR="00F23A72" w:rsidP="00F23A72" w:rsidRDefault="00F23A72" w14:paraId="3FB4023B" w14:textId="77777777"/>
    <w:p w:rsidR="00F23A72" w:rsidP="00F23A72" w:rsidRDefault="00F23A72" w14:paraId="77C656D0" w14:textId="77777777">
      <w:r>
        <w:t>18</w:t>
      </w:r>
    </w:p>
    <w:p w:rsidR="00F23A72" w:rsidP="00F23A72" w:rsidRDefault="00F23A72" w14:paraId="0EFD7169" w14:textId="77777777">
      <w:pPr>
        <w:rPr>
          <w:szCs w:val="18"/>
        </w:rPr>
      </w:pPr>
      <w:r w:rsidRPr="5423CB4E">
        <w:rPr>
          <w:szCs w:val="18"/>
        </w:rPr>
        <w:t>Kunt u deze vragen één voor één uitwerken?</w:t>
      </w:r>
    </w:p>
    <w:p w:rsidR="00F23A72" w:rsidP="00F23A72" w:rsidRDefault="00F23A72" w14:paraId="2BF488C3" w14:textId="77777777">
      <w:pPr>
        <w:rPr>
          <w:szCs w:val="18"/>
        </w:rPr>
      </w:pPr>
    </w:p>
    <w:p w:rsidR="00F23A72" w:rsidP="00F23A72" w:rsidRDefault="00F23A72" w14:paraId="5F2F5C7B" w14:textId="77777777">
      <w:pPr>
        <w:rPr>
          <w:szCs w:val="18"/>
        </w:rPr>
      </w:pPr>
      <w:r>
        <w:rPr>
          <w:szCs w:val="18"/>
        </w:rPr>
        <w:t>Antwoord</w:t>
      </w:r>
    </w:p>
    <w:p w:rsidRPr="00835CC8" w:rsidR="00F23A72" w:rsidP="00F23A72" w:rsidRDefault="00F23A72" w14:paraId="36FBCB01" w14:textId="77777777">
      <w:pPr>
        <w:rPr>
          <w:szCs w:val="18"/>
        </w:rPr>
      </w:pPr>
      <w:r>
        <w:rPr>
          <w:szCs w:val="18"/>
        </w:rPr>
        <w:t xml:space="preserve">Enkel de vragen 14 &amp; 15 heb ik gezamenlijk beantwoord. </w:t>
      </w:r>
    </w:p>
    <w:p w:rsidR="00F23A72" w:rsidP="00F23A72" w:rsidRDefault="00F23A72" w14:paraId="74A7A38D" w14:textId="77777777">
      <w:pPr>
        <w:rPr>
          <w:szCs w:val="18"/>
        </w:rPr>
      </w:pPr>
    </w:p>
    <w:p w:rsidR="00F23A72" w:rsidP="00F23A72" w:rsidRDefault="00F23A72" w14:paraId="5E3A4F48" w14:textId="77777777"/>
    <w:p w:rsidR="00F23A72" w:rsidP="00F23A72" w:rsidRDefault="00F23A72" w14:paraId="7E006F1E" w14:textId="77777777"/>
    <w:p w:rsidR="00F23A72" w:rsidP="00F23A72" w:rsidRDefault="00F23A72" w14:paraId="71B3DCAA" w14:textId="77777777"/>
    <w:p w:rsidR="00F23A72" w:rsidP="00F23A72" w:rsidRDefault="00F23A72" w14:paraId="1C254EE2" w14:textId="77777777"/>
    <w:p w:rsidR="00F23A72" w:rsidP="00F23A72" w:rsidRDefault="00F23A72" w14:paraId="5E5007F2" w14:textId="77777777"/>
    <w:p w:rsidR="00A804C2" w:rsidRDefault="00A804C2" w14:paraId="3F4DB292" w14:textId="77777777"/>
    <w:sectPr w:rsidR="00A804C2" w:rsidSect="00F23A7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4A8A8" w14:textId="77777777" w:rsidR="002B7190" w:rsidRDefault="002B7190" w:rsidP="00F23A72">
      <w:pPr>
        <w:spacing w:after="0" w:line="240" w:lineRule="auto"/>
      </w:pPr>
      <w:r>
        <w:separator/>
      </w:r>
    </w:p>
  </w:endnote>
  <w:endnote w:type="continuationSeparator" w:id="0">
    <w:p w14:paraId="3870251B" w14:textId="77777777" w:rsidR="002B7190" w:rsidRDefault="002B7190" w:rsidP="00F23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CBE1" w14:textId="77777777" w:rsidR="00F23A72" w:rsidRPr="00F23A72" w:rsidRDefault="00F23A72" w:rsidP="00F23A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814C" w14:textId="77777777" w:rsidR="00F23A72" w:rsidRPr="00F23A72" w:rsidRDefault="00F23A72" w:rsidP="00F23A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8857" w14:textId="77777777" w:rsidR="00F23A72" w:rsidRPr="00F23A72" w:rsidRDefault="00F23A72" w:rsidP="00F23A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B7CFF" w14:textId="77777777" w:rsidR="002B7190" w:rsidRDefault="002B7190" w:rsidP="00F23A72">
      <w:pPr>
        <w:spacing w:after="0" w:line="240" w:lineRule="auto"/>
      </w:pPr>
      <w:r>
        <w:separator/>
      </w:r>
    </w:p>
  </w:footnote>
  <w:footnote w:type="continuationSeparator" w:id="0">
    <w:p w14:paraId="764B3CAD" w14:textId="77777777" w:rsidR="002B7190" w:rsidRDefault="002B7190" w:rsidP="00F23A72">
      <w:pPr>
        <w:spacing w:after="0" w:line="240" w:lineRule="auto"/>
      </w:pPr>
      <w:r>
        <w:continuationSeparator/>
      </w:r>
    </w:p>
  </w:footnote>
  <w:footnote w:id="1">
    <w:p w14:paraId="1E661E8A" w14:textId="77777777" w:rsidR="00F23A72" w:rsidRPr="00414D17" w:rsidRDefault="00F23A72" w:rsidP="00F23A72">
      <w:pPr>
        <w:pStyle w:val="Voetnoottekst"/>
        <w:rPr>
          <w:szCs w:val="13"/>
        </w:rPr>
      </w:pPr>
      <w:r w:rsidRPr="00414D17">
        <w:rPr>
          <w:rStyle w:val="Voetnootmarkering"/>
          <w:szCs w:val="13"/>
        </w:rPr>
        <w:footnoteRef/>
      </w:r>
      <w:r w:rsidRPr="00414D17">
        <w:rPr>
          <w:szCs w:val="13"/>
        </w:rPr>
        <w:t xml:space="preserve"> Raadpleegbaar via </w:t>
      </w:r>
      <w:hyperlink r:id="rId1">
        <w:r w:rsidRPr="00414D17">
          <w:rPr>
            <w:rStyle w:val="Hyperlink"/>
            <w:szCs w:val="13"/>
          </w:rPr>
          <w:t>Gas Infrastructure Europe - AGSI</w:t>
        </w:r>
      </w:hyperlink>
      <w:r w:rsidRPr="00414D17">
        <w:rPr>
          <w:szCs w:val="13"/>
        </w:rPr>
        <w:t xml:space="preserve">.  </w:t>
      </w:r>
    </w:p>
  </w:footnote>
  <w:footnote w:id="2">
    <w:p w14:paraId="4EAE6115" w14:textId="77777777" w:rsidR="00F23A72" w:rsidRPr="00414D17" w:rsidRDefault="00F23A72" w:rsidP="00F23A72">
      <w:pPr>
        <w:pStyle w:val="Voetnoottekst"/>
        <w:rPr>
          <w:szCs w:val="13"/>
        </w:rPr>
      </w:pPr>
      <w:r w:rsidRPr="00414D17">
        <w:rPr>
          <w:rStyle w:val="Voetnootmarkering"/>
          <w:szCs w:val="13"/>
        </w:rPr>
        <w:footnoteRef/>
      </w:r>
      <w:r w:rsidRPr="00414D17">
        <w:rPr>
          <w:szCs w:val="13"/>
        </w:rPr>
        <w:t xml:space="preserve"> Kamerstukken II 2025/26, 29023 nr. 664. </w:t>
      </w:r>
    </w:p>
  </w:footnote>
  <w:footnote w:id="3">
    <w:p w14:paraId="12CF5160" w14:textId="77777777" w:rsidR="00F23A72" w:rsidRPr="00414D17" w:rsidRDefault="00F23A72" w:rsidP="00F23A72">
      <w:pPr>
        <w:pStyle w:val="Voetnoottekst"/>
        <w:rPr>
          <w:szCs w:val="13"/>
        </w:rPr>
      </w:pPr>
      <w:r w:rsidRPr="00414D17">
        <w:rPr>
          <w:rStyle w:val="Voetnootmarkering"/>
          <w:szCs w:val="13"/>
        </w:rPr>
        <w:footnoteRef/>
      </w:r>
      <w:r w:rsidRPr="00414D17">
        <w:rPr>
          <w:szCs w:val="13"/>
        </w:rPr>
        <w:t xml:space="preserve"> </w:t>
      </w:r>
      <w:hyperlink r:id="rId2" w:history="1">
        <w:r w:rsidRPr="00414D17">
          <w:rPr>
            <w:rStyle w:val="Hyperlink"/>
            <w:szCs w:val="13"/>
          </w:rPr>
          <w:t>https://www.cbs.nl/nl-nl/nieuws/2026/11/elektriciteitsproductie-en-uitvoer-op-recordniveau</w:t>
        </w:r>
      </w:hyperlink>
      <w:r w:rsidRPr="00414D17">
        <w:rPr>
          <w:szCs w:val="13"/>
        </w:rPr>
        <w:t xml:space="preserve"> </w:t>
      </w:r>
    </w:p>
  </w:footnote>
  <w:footnote w:id="4">
    <w:p w14:paraId="3671952F" w14:textId="77777777" w:rsidR="00F23A72" w:rsidRPr="00414D17" w:rsidRDefault="00F23A72" w:rsidP="00F23A72">
      <w:pPr>
        <w:pStyle w:val="Voetnoottekst"/>
        <w:rPr>
          <w:szCs w:val="13"/>
        </w:rPr>
      </w:pPr>
      <w:r w:rsidRPr="00414D17">
        <w:rPr>
          <w:rStyle w:val="Voetnootmarkering"/>
          <w:szCs w:val="13"/>
        </w:rPr>
        <w:footnoteRef/>
      </w:r>
      <w:r w:rsidRPr="00414D17">
        <w:rPr>
          <w:szCs w:val="13"/>
        </w:rPr>
        <w:t xml:space="preserve"> Vanaf 1 januari 2027 is import van Russische LNG onder REPowerEU en het 19</w:t>
      </w:r>
      <w:r w:rsidRPr="00414D17">
        <w:rPr>
          <w:szCs w:val="13"/>
          <w:vertAlign w:val="superscript"/>
        </w:rPr>
        <w:t>e</w:t>
      </w:r>
      <w:r w:rsidRPr="00414D17">
        <w:rPr>
          <w:szCs w:val="13"/>
        </w:rPr>
        <w:t xml:space="preserve"> sanctiepakket volledig verboden (zie Kamerstukken II, 2025/2026 29023 nr. 664). Eerdere volumeontwikkelingen zijn toegelicht in onder meer aanhangsel van de Handelingen 2023–2024, nr. 2515 en aanhangsel van de Handelingen 2024–2025, nr. 136.</w:t>
      </w:r>
    </w:p>
  </w:footnote>
  <w:footnote w:id="5">
    <w:p w14:paraId="3E750697" w14:textId="77777777" w:rsidR="00F23A72" w:rsidRPr="00414D17" w:rsidRDefault="00F23A72" w:rsidP="00F23A72">
      <w:pPr>
        <w:pStyle w:val="Voetnoottekst"/>
        <w:rPr>
          <w:szCs w:val="13"/>
          <w:lang w:val="en-US"/>
        </w:rPr>
      </w:pPr>
      <w:r w:rsidRPr="00414D17">
        <w:rPr>
          <w:rStyle w:val="Voetnootmarkering"/>
          <w:rFonts w:eastAsia="Aptos" w:cs="Aptos"/>
          <w:szCs w:val="13"/>
        </w:rPr>
        <w:footnoteRef/>
      </w:r>
      <w:r w:rsidRPr="00414D17">
        <w:rPr>
          <w:szCs w:val="13"/>
          <w:lang w:val="en-US"/>
        </w:rPr>
        <w:t xml:space="preserve"> United States, Energy Information Administration (EIA); raadpleegbaar via:</w:t>
      </w:r>
      <w:r>
        <w:rPr>
          <w:szCs w:val="13"/>
          <w:lang w:val="en-US"/>
        </w:rPr>
        <w:t xml:space="preserve"> </w:t>
      </w:r>
      <w:r w:rsidRPr="00A41C3B">
        <w:rPr>
          <w:szCs w:val="13"/>
          <w:lang w:val="en-US"/>
        </w:rPr>
        <w:t>https://www.eia.gov/tools/faqs/faq.php?id=907&amp;t=8</w:t>
      </w:r>
      <w:r w:rsidRPr="00414D17">
        <w:rPr>
          <w:szCs w:val="13"/>
          <w:lang w:val="en-US"/>
        </w:rPr>
        <w:t xml:space="preserve"> </w:t>
      </w:r>
    </w:p>
  </w:footnote>
  <w:footnote w:id="6">
    <w:p w14:paraId="2A8A9284" w14:textId="77777777" w:rsidR="00F23A72" w:rsidRPr="00414D17" w:rsidRDefault="00F23A72" w:rsidP="00F23A72">
      <w:pPr>
        <w:pStyle w:val="Voetnoottekst"/>
        <w:rPr>
          <w:rFonts w:eastAsia="Aptos" w:cs="Aptos"/>
          <w:color w:val="881798"/>
          <w:szCs w:val="13"/>
          <w:lang w:val="en-US"/>
        </w:rPr>
      </w:pPr>
      <w:r w:rsidRPr="00414D17">
        <w:rPr>
          <w:rStyle w:val="Voetnootmarkering"/>
          <w:szCs w:val="13"/>
        </w:rPr>
        <w:footnoteRef/>
      </w:r>
      <w:r w:rsidRPr="00414D17">
        <w:rPr>
          <w:szCs w:val="13"/>
          <w:lang w:val="en-US"/>
        </w:rPr>
        <w:t xml:space="preserve"> </w:t>
      </w:r>
      <w:r w:rsidRPr="00414D17">
        <w:rPr>
          <w:rFonts w:eastAsia="Aptos" w:cs="Aptos"/>
          <w:color w:val="881798"/>
          <w:szCs w:val="13"/>
          <w:u w:val="single"/>
          <w:lang w:val="en-US"/>
        </w:rPr>
        <w:t>IEA: Assessing Emissions from LNG Supply and Abatement Options - https://iea.blob.core.windows.net/assets/5ad737ee-750d-460e-8c33-fb9140f1043d/AssessingemissionsfromLNGsupplyandabatementoptions.pdf</w:t>
      </w:r>
    </w:p>
  </w:footnote>
  <w:footnote w:id="7">
    <w:p w14:paraId="2123AC9E" w14:textId="77777777" w:rsidR="00F23A72" w:rsidRPr="00414D17" w:rsidRDefault="00F23A72" w:rsidP="00F23A72">
      <w:pPr>
        <w:pStyle w:val="Voetnoottekst"/>
        <w:rPr>
          <w:szCs w:val="13"/>
        </w:rPr>
      </w:pPr>
      <w:r w:rsidRPr="00414D17">
        <w:rPr>
          <w:rStyle w:val="Voetnootmarkering"/>
          <w:szCs w:val="13"/>
        </w:rPr>
        <w:footnoteRef/>
      </w:r>
      <w:r w:rsidRPr="00414D17">
        <w:rPr>
          <w:szCs w:val="13"/>
        </w:rPr>
        <w:t xml:space="preserve"> TZ202604-114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A09A" w14:textId="77777777" w:rsidR="00F23A72" w:rsidRPr="00F23A72" w:rsidRDefault="00F23A72" w:rsidP="00F23A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050B" w14:textId="77777777" w:rsidR="00F23A72" w:rsidRPr="00F23A72" w:rsidRDefault="00F23A72" w:rsidP="00F23A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FE16" w14:textId="77777777" w:rsidR="00F23A72" w:rsidRPr="00F23A72" w:rsidRDefault="00F23A72" w:rsidP="00F23A7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72"/>
    <w:rsid w:val="002B7190"/>
    <w:rsid w:val="00A804C2"/>
    <w:rsid w:val="00F23A72"/>
    <w:rsid w:val="00FB3D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B171"/>
  <w15:chartTrackingRefBased/>
  <w15:docId w15:val="{8BAAD0EF-209C-4ACA-AC16-10EF5FCD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3A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23A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23A7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23A7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23A7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23A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3A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3A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3A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3A7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23A7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23A7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23A7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23A7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23A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3A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3A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3A72"/>
    <w:rPr>
      <w:rFonts w:eastAsiaTheme="majorEastAsia" w:cstheme="majorBidi"/>
      <w:color w:val="272727" w:themeColor="text1" w:themeTint="D8"/>
    </w:rPr>
  </w:style>
  <w:style w:type="paragraph" w:styleId="Titel">
    <w:name w:val="Title"/>
    <w:basedOn w:val="Standaard"/>
    <w:next w:val="Standaard"/>
    <w:link w:val="TitelChar"/>
    <w:uiPriority w:val="10"/>
    <w:qFormat/>
    <w:rsid w:val="00F23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3A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3A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3A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3A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3A72"/>
    <w:rPr>
      <w:i/>
      <w:iCs/>
      <w:color w:val="404040" w:themeColor="text1" w:themeTint="BF"/>
    </w:rPr>
  </w:style>
  <w:style w:type="paragraph" w:styleId="Lijstalinea">
    <w:name w:val="List Paragraph"/>
    <w:basedOn w:val="Standaard"/>
    <w:uiPriority w:val="34"/>
    <w:qFormat/>
    <w:rsid w:val="00F23A72"/>
    <w:pPr>
      <w:ind w:left="720"/>
      <w:contextualSpacing/>
    </w:pPr>
  </w:style>
  <w:style w:type="character" w:styleId="Intensievebenadrukking">
    <w:name w:val="Intense Emphasis"/>
    <w:basedOn w:val="Standaardalinea-lettertype"/>
    <w:uiPriority w:val="21"/>
    <w:qFormat/>
    <w:rsid w:val="00F23A72"/>
    <w:rPr>
      <w:i/>
      <w:iCs/>
      <w:color w:val="2F5496" w:themeColor="accent1" w:themeShade="BF"/>
    </w:rPr>
  </w:style>
  <w:style w:type="paragraph" w:styleId="Duidelijkcitaat">
    <w:name w:val="Intense Quote"/>
    <w:basedOn w:val="Standaard"/>
    <w:next w:val="Standaard"/>
    <w:link w:val="DuidelijkcitaatChar"/>
    <w:uiPriority w:val="30"/>
    <w:qFormat/>
    <w:rsid w:val="00F23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23A72"/>
    <w:rPr>
      <w:i/>
      <w:iCs/>
      <w:color w:val="2F5496" w:themeColor="accent1" w:themeShade="BF"/>
    </w:rPr>
  </w:style>
  <w:style w:type="character" w:styleId="Intensieveverwijzing">
    <w:name w:val="Intense Reference"/>
    <w:basedOn w:val="Standaardalinea-lettertype"/>
    <w:uiPriority w:val="32"/>
    <w:qFormat/>
    <w:rsid w:val="00F23A72"/>
    <w:rPr>
      <w:b/>
      <w:bCs/>
      <w:smallCaps/>
      <w:color w:val="2F5496" w:themeColor="accent1" w:themeShade="BF"/>
      <w:spacing w:val="5"/>
    </w:rPr>
  </w:style>
  <w:style w:type="paragraph" w:styleId="Koptekst">
    <w:name w:val="header"/>
    <w:basedOn w:val="Standaard"/>
    <w:link w:val="KoptekstChar1"/>
    <w:rsid w:val="00F23A7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23A72"/>
  </w:style>
  <w:style w:type="paragraph" w:styleId="Voettekst">
    <w:name w:val="footer"/>
    <w:basedOn w:val="Standaard"/>
    <w:link w:val="VoettekstChar1"/>
    <w:rsid w:val="00F23A7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23A72"/>
  </w:style>
  <w:style w:type="paragraph" w:customStyle="1" w:styleId="Huisstijl-Adres">
    <w:name w:val="Huisstijl-Adres"/>
    <w:basedOn w:val="Standaard"/>
    <w:link w:val="Huisstijl-AdresChar"/>
    <w:rsid w:val="00F23A7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23A72"/>
    <w:rPr>
      <w:rFonts w:ascii="Verdana" w:hAnsi="Verdana"/>
      <w:noProof/>
      <w:sz w:val="13"/>
      <w:szCs w:val="24"/>
      <w:lang w:eastAsia="nl-NL"/>
    </w:rPr>
  </w:style>
  <w:style w:type="paragraph" w:customStyle="1" w:styleId="Huisstijl-Gegeven">
    <w:name w:val="Huisstijl-Gegeven"/>
    <w:basedOn w:val="Standaard"/>
    <w:link w:val="Huisstijl-GegevenCharChar"/>
    <w:rsid w:val="00F23A7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23A7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23A7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23A72"/>
    <w:rPr>
      <w:color w:val="0000FF"/>
      <w:u w:val="single"/>
    </w:rPr>
  </w:style>
  <w:style w:type="paragraph" w:customStyle="1" w:styleId="Huisstijl-Retouradres">
    <w:name w:val="Huisstijl-Retouradres"/>
    <w:basedOn w:val="Standaard"/>
    <w:rsid w:val="00F23A7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23A72"/>
    <w:pPr>
      <w:spacing w:after="0"/>
    </w:pPr>
    <w:rPr>
      <w:b/>
    </w:rPr>
  </w:style>
  <w:style w:type="paragraph" w:customStyle="1" w:styleId="Huisstijl-Paginanummering">
    <w:name w:val="Huisstijl-Paginanummering"/>
    <w:basedOn w:val="Standaard"/>
    <w:rsid w:val="00F23A7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23A7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23A7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23A72"/>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F23A72"/>
    <w:rPr>
      <w:b/>
      <w:bCs/>
    </w:rPr>
  </w:style>
  <w:style w:type="character" w:customStyle="1" w:styleId="KoptekstChar1">
    <w:name w:val="Koptekst Char1"/>
    <w:basedOn w:val="Standaardalinea-lettertype"/>
    <w:link w:val="Koptekst"/>
    <w:rsid w:val="00F23A7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23A72"/>
    <w:rPr>
      <w:rFonts w:ascii="Verdana" w:eastAsia="Times New Roman" w:hAnsi="Verdana" w:cs="Times New Roman"/>
      <w:kern w:val="0"/>
      <w:sz w:val="18"/>
      <w:szCs w:val="24"/>
      <w:lang w:eastAsia="nl-NL"/>
      <w14:ligatures w14:val="none"/>
    </w:rPr>
  </w:style>
  <w:style w:type="character" w:styleId="Voetnootmarkering">
    <w:name w:val="footnote reference"/>
    <w:uiPriority w:val="99"/>
    <w:semiHidden/>
    <w:unhideWhenUsed/>
    <w:rsid w:val="00F23A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cbs.nl/nl-nl/nieuws/2026/11/elektriciteitsproductie-en-uitvoer-op-recordniveau" TargetMode="External"/><Relationship Id="rId1" Type="http://schemas.openxmlformats.org/officeDocument/2006/relationships/hyperlink" Target="https://agsi.gie.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1826</ap:Words>
  <ap:Characters>10043</ap:Characters>
  <ap:DocSecurity>0</ap:DocSecurity>
  <ap:Lines>83</ap:Lines>
  <ap:Paragraphs>23</ap:Paragraphs>
  <ap:ScaleCrop>false</ap:ScaleCrop>
  <ap:LinksUpToDate>false</ap:LinksUpToDate>
  <ap:CharactersWithSpaces>11846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2026-06-12T15:24:00.0000000Z</dcterms:created>
  <dcterms:modified xsi:type="dcterms:W3CDTF">2026-06-12T15:25:00.0000000Z</dcterms:modified>
  <version/>
  <category/>
</coreProperties>
</file>