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252B" w:rsidR="00277F68" w:rsidP="00277F68" w:rsidRDefault="00CF5985" w14:paraId="3BF22E02" w14:textId="24EFE9ED">
      <w:pPr>
        <w:rPr>
          <w:b/>
          <w:bCs/>
          <w:szCs w:val="18"/>
          <w:lang w:val="nl-NL"/>
        </w:rPr>
      </w:pPr>
      <w:r w:rsidRPr="00CF5985">
        <w:rPr>
          <w:b/>
          <w:bCs/>
          <w:szCs w:val="18"/>
          <w:highlight w:val="yellow"/>
          <w:lang w:val="nl-NL"/>
        </w:rPr>
        <w:t>CONCEPT</w:t>
      </w:r>
      <w:r>
        <w:rPr>
          <w:b/>
          <w:bCs/>
          <w:szCs w:val="18"/>
          <w:lang w:val="nl-NL"/>
        </w:rPr>
        <w:t xml:space="preserve"> </w:t>
      </w:r>
      <w:r w:rsidRPr="00AA252B" w:rsidR="00277F68">
        <w:rPr>
          <w:b/>
          <w:bCs/>
          <w:szCs w:val="18"/>
          <w:lang w:val="nl-NL"/>
        </w:rPr>
        <w:t>Regeling van de Staatssecretaris van Financiën van (</w:t>
      </w:r>
      <w:r w:rsidRPr="00AA252B" w:rsidR="00277F68">
        <w:rPr>
          <w:b/>
          <w:bCs/>
          <w:szCs w:val="18"/>
          <w:highlight w:val="yellow"/>
          <w:lang w:val="nl-NL"/>
        </w:rPr>
        <w:t>DATUM</w:t>
      </w:r>
      <w:r w:rsidRPr="00AA252B" w:rsidR="00277F68">
        <w:rPr>
          <w:b/>
          <w:bCs/>
          <w:szCs w:val="18"/>
          <w:lang w:val="nl-NL"/>
        </w:rPr>
        <w:t xml:space="preserve">) tot wijziging van de Uitvoeringsregeling </w:t>
      </w:r>
      <w:r w:rsidR="006C3ADB">
        <w:rPr>
          <w:b/>
          <w:bCs/>
          <w:szCs w:val="18"/>
          <w:lang w:val="nl-NL"/>
        </w:rPr>
        <w:t>l</w:t>
      </w:r>
      <w:r w:rsidRPr="00AA252B" w:rsidR="00277F68">
        <w:rPr>
          <w:b/>
          <w:bCs/>
          <w:szCs w:val="18"/>
          <w:lang w:val="nl-NL"/>
        </w:rPr>
        <w:t>oonbelasting 2011 en de Regeling loonbelasting- en premietabellen 1990</w:t>
      </w:r>
    </w:p>
    <w:p w:rsidRPr="00AA252B" w:rsidR="00277F68" w:rsidP="00277F68" w:rsidRDefault="00277F68" w14:paraId="54DBD872" w14:textId="77777777">
      <w:pPr>
        <w:rPr>
          <w:i/>
          <w:iCs/>
          <w:szCs w:val="18"/>
          <w:lang w:val="nl-NL"/>
        </w:rPr>
      </w:pPr>
      <w:r w:rsidRPr="00AA252B">
        <w:rPr>
          <w:i/>
          <w:iCs/>
          <w:szCs w:val="18"/>
          <w:highlight w:val="yellow"/>
          <w:lang w:val="nl-NL"/>
        </w:rPr>
        <w:t>PM DATUM</w:t>
      </w:r>
    </w:p>
    <w:p w:rsidRPr="00AA252B" w:rsidR="00277F68" w:rsidP="00277F68" w:rsidRDefault="00277F68" w14:paraId="110B5F77" w14:textId="77777777">
      <w:pPr>
        <w:rPr>
          <w:i/>
          <w:iCs/>
          <w:szCs w:val="18"/>
          <w:lang w:val="nl-NL"/>
        </w:rPr>
      </w:pPr>
      <w:r w:rsidRPr="00AA252B">
        <w:rPr>
          <w:i/>
          <w:iCs/>
          <w:szCs w:val="18"/>
          <w:lang w:val="nl-NL"/>
        </w:rPr>
        <w:t>Nr. 2026-</w:t>
      </w:r>
      <w:r w:rsidRPr="00AA252B">
        <w:rPr>
          <w:i/>
          <w:iCs/>
          <w:szCs w:val="18"/>
          <w:highlight w:val="yellow"/>
          <w:lang w:val="nl-NL"/>
        </w:rPr>
        <w:t>PM</w:t>
      </w:r>
    </w:p>
    <w:p w:rsidRPr="00AA252B" w:rsidR="00277F68" w:rsidP="00277F68" w:rsidRDefault="00277F68" w14:paraId="7C5A07BB" w14:textId="77777777">
      <w:pPr>
        <w:rPr>
          <w:i/>
          <w:iCs/>
          <w:szCs w:val="18"/>
          <w:lang w:val="nl-NL"/>
        </w:rPr>
      </w:pPr>
    </w:p>
    <w:p w:rsidRPr="00AA252B" w:rsidR="00277F68" w:rsidP="00277F68" w:rsidRDefault="00277F68" w14:paraId="24E79748" w14:textId="77777777">
      <w:pPr>
        <w:rPr>
          <w:szCs w:val="18"/>
          <w:lang w:val="nl-NL"/>
        </w:rPr>
      </w:pPr>
      <w:r w:rsidRPr="00AA252B">
        <w:rPr>
          <w:szCs w:val="18"/>
          <w:lang w:val="nl-NL"/>
        </w:rPr>
        <w:t>De Staatssecretaris van Financiën,</w:t>
      </w:r>
    </w:p>
    <w:p w:rsidRPr="00AA252B" w:rsidR="00277F68" w:rsidP="00277F68" w:rsidRDefault="00277F68" w14:paraId="63A372DB" w14:textId="26BA59AD">
      <w:pPr>
        <w:rPr>
          <w:szCs w:val="18"/>
          <w:lang w:val="nl-NL"/>
        </w:rPr>
      </w:pPr>
      <w:r w:rsidRPr="00AA252B">
        <w:rPr>
          <w:szCs w:val="18"/>
          <w:lang w:val="nl-NL"/>
        </w:rPr>
        <w:t>Gelet op de artikelen 25, 31 en 33 van de Wet op de loonbelasting 1964;</w:t>
      </w:r>
    </w:p>
    <w:p w:rsidR="00277F68" w:rsidP="00277F68" w:rsidRDefault="00277F68" w14:paraId="107A2343" w14:textId="77777777">
      <w:pPr>
        <w:rPr>
          <w:szCs w:val="18"/>
          <w:lang w:val="nl-NL"/>
        </w:rPr>
      </w:pPr>
      <w:r w:rsidRPr="00AA252B">
        <w:rPr>
          <w:szCs w:val="18"/>
          <w:lang w:val="nl-NL"/>
        </w:rPr>
        <w:t>Besluit:</w:t>
      </w:r>
    </w:p>
    <w:p w:rsidRPr="00AA252B" w:rsidR="00CF5985" w:rsidP="00277F68" w:rsidRDefault="00CF5985" w14:paraId="3CBF6831" w14:textId="77777777">
      <w:pPr>
        <w:rPr>
          <w:szCs w:val="18"/>
          <w:lang w:val="nl-NL"/>
        </w:rPr>
      </w:pPr>
    </w:p>
    <w:p w:rsidRPr="00AA252B" w:rsidR="00F214F5" w:rsidP="00CE3F46" w:rsidRDefault="00F214F5" w14:paraId="7306049B" w14:textId="56A3AE93">
      <w:pPr>
        <w:shd w:val="clear" w:color="auto" w:fill="FFFFFF"/>
        <w:spacing w:after="240" w:line="240" w:lineRule="auto"/>
        <w:rPr>
          <w:rFonts w:cs="Arial"/>
          <w:b/>
          <w:bCs/>
          <w:szCs w:val="18"/>
          <w:shd w:val="clear" w:color="auto" w:fill="FFFFFF"/>
          <w:lang w:val="nl-NL"/>
        </w:rPr>
      </w:pPr>
      <w:r w:rsidRPr="00AA252B">
        <w:rPr>
          <w:rFonts w:cs="Arial"/>
          <w:b/>
          <w:bCs/>
          <w:szCs w:val="18"/>
          <w:shd w:val="clear" w:color="auto" w:fill="FFFFFF"/>
          <w:lang w:val="nl-NL"/>
        </w:rPr>
        <w:t xml:space="preserve">Artikel I </w:t>
      </w:r>
    </w:p>
    <w:p w:rsidRPr="00AA252B" w:rsidR="00CE3F46" w:rsidP="00CE3F46" w:rsidRDefault="00F214F5" w14:paraId="49FA9C98" w14:textId="72B3B3CF">
      <w:pPr>
        <w:shd w:val="clear" w:color="auto" w:fill="FFFFFF"/>
        <w:spacing w:after="240" w:line="240" w:lineRule="auto"/>
        <w:rPr>
          <w:rFonts w:eastAsia="Times New Roman" w:cs="Arial"/>
          <w:kern w:val="0"/>
          <w:szCs w:val="18"/>
          <w:lang w:val="nl-NL" w:eastAsia="nl-NL"/>
          <w14:ligatures w14:val="none"/>
        </w:rPr>
      </w:pPr>
      <w:r w:rsidRPr="00AA252B">
        <w:rPr>
          <w:rFonts w:cs="Arial"/>
          <w:szCs w:val="18"/>
          <w:shd w:val="clear" w:color="auto" w:fill="FFFFFF"/>
          <w:lang w:val="nl-NL"/>
        </w:rPr>
        <w:t>De Uitvoeringsregeling loonbelasting 2011 wordt als volgt gewijzigd:</w:t>
      </w:r>
    </w:p>
    <w:p w:rsidRPr="00AA252B" w:rsidR="00277F68" w:rsidP="00277F68" w:rsidRDefault="00F214F5" w14:paraId="7A40BCEB" w14:textId="56E965CE">
      <w:pPr>
        <w:shd w:val="clear" w:color="auto" w:fill="FFFFFF"/>
        <w:spacing w:after="240" w:line="240" w:lineRule="auto"/>
        <w:rPr>
          <w:rFonts w:eastAsia="Times New Roman" w:cs="Arial"/>
          <w:kern w:val="0"/>
          <w:szCs w:val="18"/>
          <w:lang w:val="nl-NL" w:eastAsia="nl-NL"/>
          <w14:ligatures w14:val="none"/>
        </w:rPr>
      </w:pPr>
      <w:r w:rsidRPr="00AA252B">
        <w:rPr>
          <w:rFonts w:eastAsia="Times New Roman" w:cs="Arial"/>
          <w:kern w:val="0"/>
          <w:szCs w:val="18"/>
          <w:lang w:val="nl-NL" w:eastAsia="nl-NL"/>
          <w14:ligatures w14:val="none"/>
        </w:rPr>
        <w:t xml:space="preserve">A. </w:t>
      </w:r>
    </w:p>
    <w:p w:rsidRPr="00AA252B" w:rsidR="00277F68" w:rsidP="00277F68" w:rsidRDefault="00277F68" w14:paraId="209C8B25" w14:textId="77777777">
      <w:pPr>
        <w:rPr>
          <w:rFonts w:eastAsia="Times New Roman" w:cs="Arial"/>
          <w:kern w:val="0"/>
          <w:szCs w:val="18"/>
          <w:lang w:val="nl-NL" w:eastAsia="nl-NL"/>
          <w14:ligatures w14:val="none"/>
        </w:rPr>
      </w:pPr>
      <w:r w:rsidRPr="00AA252B">
        <w:rPr>
          <w:rFonts w:eastAsia="Times New Roman" w:cs="Arial"/>
          <w:kern w:val="0"/>
          <w:szCs w:val="18"/>
          <w:lang w:val="nl-NL" w:eastAsia="nl-NL"/>
          <w14:ligatures w14:val="none"/>
        </w:rPr>
        <w:t xml:space="preserve">Aan artikel 8.1 wordt, onder vervanging van de punt aan het slot van onderdeel i door een puntkomma, een onderdeel toegevoegd, luidende: </w:t>
      </w:r>
    </w:p>
    <w:p w:rsidRPr="00AA252B" w:rsidR="00277F68" w:rsidP="00277F68" w:rsidRDefault="00277F68" w14:paraId="3092C303" w14:textId="705E93AB">
      <w:pPr>
        <w:ind w:left="720"/>
        <w:rPr>
          <w:rFonts w:eastAsia="Times New Roman" w:cs="Arial"/>
          <w:kern w:val="0"/>
          <w:szCs w:val="18"/>
          <w:lang w:val="nl-NL" w:eastAsia="nl-NL"/>
          <w14:ligatures w14:val="none"/>
        </w:rPr>
      </w:pPr>
      <w:r w:rsidRPr="00AA252B">
        <w:rPr>
          <w:rFonts w:eastAsia="Times New Roman" w:cs="Arial"/>
          <w:kern w:val="0"/>
          <w:szCs w:val="18"/>
          <w:lang w:val="nl-NL" w:eastAsia="nl-NL"/>
          <w14:ligatures w14:val="none"/>
        </w:rPr>
        <w:t xml:space="preserve">j. </w:t>
      </w:r>
      <w:r w:rsidRPr="00E87F2E">
        <w:rPr>
          <w:rFonts w:eastAsia="Times New Roman" w:cs="Arial"/>
          <w:kern w:val="0"/>
          <w:szCs w:val="18"/>
          <w:lang w:val="nl-NL" w:eastAsia="nl-NL"/>
          <w14:ligatures w14:val="none"/>
        </w:rPr>
        <w:t>vergoedingen op grond van de Tijdelijke regeling eenmalige vergoeding correctie dagloon WIA.</w:t>
      </w:r>
    </w:p>
    <w:p w:rsidRPr="00AA252B" w:rsidR="00277F68" w:rsidP="00F214F5" w:rsidRDefault="00277F68" w14:paraId="3F5E7C4D" w14:textId="04A9B6A7">
      <w:pPr>
        <w:shd w:val="clear" w:color="auto" w:fill="FFFFFF"/>
        <w:spacing w:after="240" w:line="240" w:lineRule="auto"/>
        <w:rPr>
          <w:rFonts w:eastAsia="Times New Roman" w:cs="Arial"/>
          <w:kern w:val="0"/>
          <w:szCs w:val="18"/>
          <w:lang w:val="nl-NL" w:eastAsia="nl-NL"/>
          <w14:ligatures w14:val="none"/>
        </w:rPr>
      </w:pPr>
      <w:r w:rsidRPr="00AA252B">
        <w:rPr>
          <w:rFonts w:eastAsia="Times New Roman" w:cs="Arial"/>
          <w:kern w:val="0"/>
          <w:szCs w:val="18"/>
          <w:lang w:val="nl-NL" w:eastAsia="nl-NL"/>
          <w14:ligatures w14:val="none"/>
        </w:rPr>
        <w:t xml:space="preserve">B. </w:t>
      </w:r>
    </w:p>
    <w:p w:rsidR="00316CDE" w:rsidP="00277F68" w:rsidRDefault="00023A62" w14:paraId="5C390AA8" w14:textId="3D9B3033">
      <w:pPr>
        <w:shd w:val="clear" w:color="auto" w:fill="FFFFFF"/>
        <w:spacing w:after="240" w:line="240" w:lineRule="auto"/>
        <w:rPr>
          <w:rFonts w:eastAsia="Times New Roman" w:cs="Arial"/>
          <w:kern w:val="0"/>
          <w:szCs w:val="18"/>
          <w:lang w:val="nl-NL" w:eastAsia="nl-NL"/>
          <w14:ligatures w14:val="none"/>
        </w:rPr>
      </w:pPr>
      <w:r w:rsidRPr="00AA252B">
        <w:rPr>
          <w:rFonts w:eastAsia="Times New Roman" w:cs="Arial"/>
          <w:kern w:val="0"/>
          <w:szCs w:val="18"/>
          <w:lang w:val="nl-NL" w:eastAsia="nl-NL"/>
          <w14:ligatures w14:val="none"/>
        </w:rPr>
        <w:t>In</w:t>
      </w:r>
      <w:r w:rsidRPr="00AA252B" w:rsidR="00854198">
        <w:rPr>
          <w:rFonts w:eastAsia="Times New Roman" w:cs="Arial"/>
          <w:kern w:val="0"/>
          <w:szCs w:val="18"/>
          <w:lang w:val="nl-NL" w:eastAsia="nl-NL"/>
          <w14:ligatures w14:val="none"/>
        </w:rPr>
        <w:t xml:space="preserve"> artikel 9.4, eerste lid, </w:t>
      </w:r>
      <w:r w:rsidR="006C3ADB">
        <w:rPr>
          <w:rFonts w:eastAsia="Times New Roman" w:cs="Arial"/>
          <w:kern w:val="0"/>
          <w:szCs w:val="18"/>
          <w:lang w:val="nl-NL" w:eastAsia="nl-NL"/>
          <w14:ligatures w14:val="none"/>
        </w:rPr>
        <w:t>vervalt</w:t>
      </w:r>
      <w:r w:rsidRPr="00AA252B" w:rsidR="00854198">
        <w:rPr>
          <w:rFonts w:eastAsia="Times New Roman" w:cs="Arial"/>
          <w:kern w:val="0"/>
          <w:szCs w:val="18"/>
          <w:lang w:val="nl-NL" w:eastAsia="nl-NL"/>
          <w14:ligatures w14:val="none"/>
        </w:rPr>
        <w:t xml:space="preserve"> </w:t>
      </w:r>
      <w:r w:rsidRPr="00AA252B" w:rsidR="00A51E56">
        <w:rPr>
          <w:rFonts w:eastAsia="Times New Roman" w:cs="Arial"/>
          <w:kern w:val="0"/>
          <w:szCs w:val="18"/>
          <w:lang w:val="nl-NL" w:eastAsia="nl-NL"/>
          <w14:ligatures w14:val="none"/>
        </w:rPr>
        <w:t>“</w:t>
      </w:r>
      <w:r w:rsidRPr="00AA252B" w:rsidR="009F117E">
        <w:rPr>
          <w:rFonts w:eastAsia="Times New Roman" w:cs="Arial"/>
          <w:kern w:val="0"/>
          <w:szCs w:val="18"/>
          <w:lang w:val="nl-NL" w:eastAsia="nl-NL"/>
          <w14:ligatures w14:val="none"/>
        </w:rPr>
        <w:t>uit een dienstbetrekking of vroegere dienstbetrekking</w:t>
      </w:r>
      <w:r w:rsidRPr="00AA252B" w:rsidR="00A51E56">
        <w:rPr>
          <w:rFonts w:eastAsia="Times New Roman" w:cs="Arial"/>
          <w:kern w:val="0"/>
          <w:szCs w:val="18"/>
          <w:lang w:val="nl-NL" w:eastAsia="nl-NL"/>
          <w14:ligatures w14:val="none"/>
        </w:rPr>
        <w:t>”</w:t>
      </w:r>
      <w:r w:rsidRPr="00AA252B" w:rsidR="00017F16">
        <w:rPr>
          <w:rFonts w:eastAsia="Times New Roman" w:cs="Arial"/>
          <w:kern w:val="0"/>
          <w:szCs w:val="18"/>
          <w:lang w:val="nl-NL" w:eastAsia="nl-NL"/>
          <w14:ligatures w14:val="none"/>
        </w:rPr>
        <w:t>.</w:t>
      </w:r>
    </w:p>
    <w:p w:rsidRPr="00AA252B" w:rsidR="00CF5985" w:rsidP="00277F68" w:rsidRDefault="00CF5985" w14:paraId="57F8A681" w14:textId="77777777">
      <w:pPr>
        <w:shd w:val="clear" w:color="auto" w:fill="FFFFFF"/>
        <w:spacing w:after="240" w:line="240" w:lineRule="auto"/>
        <w:rPr>
          <w:rFonts w:eastAsia="Times New Roman" w:cs="Arial"/>
          <w:kern w:val="0"/>
          <w:szCs w:val="18"/>
          <w:lang w:val="nl-NL" w:eastAsia="nl-NL"/>
          <w14:ligatures w14:val="none"/>
        </w:rPr>
      </w:pPr>
    </w:p>
    <w:p w:rsidRPr="00AA252B" w:rsidR="00F214F5" w:rsidP="00854198" w:rsidRDefault="00F214F5" w14:paraId="419A83A5" w14:textId="17CE30F6">
      <w:pPr>
        <w:rPr>
          <w:szCs w:val="18"/>
          <w:lang w:val="nl-NL"/>
        </w:rPr>
      </w:pPr>
      <w:r w:rsidRPr="00AA252B">
        <w:rPr>
          <w:rFonts w:cs="Arial"/>
          <w:b/>
          <w:bCs/>
          <w:szCs w:val="18"/>
          <w:lang w:val="nl-NL"/>
        </w:rPr>
        <w:t>ARTIKEL II</w:t>
      </w:r>
    </w:p>
    <w:p w:rsidRPr="00AA252B" w:rsidR="00F214F5" w:rsidP="00F214F5" w:rsidRDefault="00F214F5" w14:paraId="5FB92010" w14:textId="6720E880">
      <w:pPr>
        <w:pStyle w:val="wat"/>
        <w:shd w:val="clear" w:color="auto" w:fill="FFFFFF"/>
        <w:spacing w:before="0" w:beforeAutospacing="0" w:after="240" w:afterAutospacing="0"/>
        <w:rPr>
          <w:rFonts w:ascii="Verdana" w:hAnsi="Verdana" w:cs="Arial"/>
          <w:sz w:val="18"/>
          <w:szCs w:val="18"/>
        </w:rPr>
      </w:pPr>
      <w:r w:rsidRPr="00AA252B">
        <w:rPr>
          <w:rFonts w:ascii="Verdana" w:hAnsi="Verdana" w:cs="Arial"/>
          <w:sz w:val="18"/>
          <w:szCs w:val="18"/>
        </w:rPr>
        <w:t>De Regeling loonbelasting- en premietabellen 1990 wordt als volgt gewijzigd:</w:t>
      </w:r>
    </w:p>
    <w:p w:rsidRPr="00AA252B" w:rsidR="00F214F5" w:rsidP="00F214F5" w:rsidRDefault="00F214F5" w14:paraId="030A7AA2" w14:textId="710F6C88">
      <w:pPr>
        <w:rPr>
          <w:szCs w:val="18"/>
          <w:lang w:val="nl-NL"/>
        </w:rPr>
      </w:pPr>
      <w:r w:rsidRPr="00AA252B">
        <w:rPr>
          <w:szCs w:val="18"/>
          <w:lang w:val="nl-NL"/>
        </w:rPr>
        <w:t xml:space="preserve">A. </w:t>
      </w:r>
    </w:p>
    <w:p w:rsidRPr="00AA252B" w:rsidR="00F11DB0" w:rsidP="00F214F5" w:rsidRDefault="00486448" w14:paraId="6BFB9F23" w14:textId="77777777">
      <w:pPr>
        <w:rPr>
          <w:szCs w:val="18"/>
          <w:lang w:val="nl-NL"/>
        </w:rPr>
      </w:pPr>
      <w:r w:rsidRPr="00AA252B">
        <w:rPr>
          <w:szCs w:val="18"/>
          <w:lang w:val="nl-NL"/>
        </w:rPr>
        <w:t xml:space="preserve">Artikel 3, eerste lid, </w:t>
      </w:r>
      <w:r w:rsidRPr="00AA252B" w:rsidR="00F11DB0">
        <w:rPr>
          <w:szCs w:val="18"/>
          <w:lang w:val="nl-NL"/>
        </w:rPr>
        <w:t>wordt als volgt gewijzigd:</w:t>
      </w:r>
    </w:p>
    <w:p w:rsidRPr="00AA252B" w:rsidR="00F214F5" w:rsidP="00F214F5" w:rsidRDefault="00F11DB0" w14:paraId="244BF4F9" w14:textId="215F360A">
      <w:pPr>
        <w:rPr>
          <w:szCs w:val="18"/>
          <w:lang w:val="nl-NL"/>
        </w:rPr>
      </w:pPr>
      <w:r w:rsidRPr="00AA252B">
        <w:rPr>
          <w:szCs w:val="18"/>
          <w:lang w:val="nl-NL"/>
        </w:rPr>
        <w:t>1. O</w:t>
      </w:r>
      <w:r w:rsidRPr="00AA252B" w:rsidR="00486448">
        <w:rPr>
          <w:szCs w:val="18"/>
          <w:lang w:val="nl-NL"/>
        </w:rPr>
        <w:t>nderdeel b komt te luiden:</w:t>
      </w:r>
    </w:p>
    <w:p w:rsidRPr="00AA252B" w:rsidR="00486448" w:rsidP="00D745F4" w:rsidRDefault="00486448" w14:paraId="2A3062B1" w14:textId="5CA8D6BA">
      <w:pPr>
        <w:ind w:left="720"/>
        <w:rPr>
          <w:szCs w:val="18"/>
          <w:lang w:val="nl-NL"/>
        </w:rPr>
      </w:pPr>
      <w:r w:rsidRPr="00AA252B">
        <w:rPr>
          <w:szCs w:val="18"/>
          <w:lang w:val="nl-NL"/>
        </w:rPr>
        <w:t>b. loon</w:t>
      </w:r>
      <w:r w:rsidRPr="00AA252B" w:rsidR="009F117E">
        <w:rPr>
          <w:rStyle w:val="Verwijzingopmerking"/>
          <w:sz w:val="18"/>
          <w:szCs w:val="18"/>
          <w:lang w:val="nl-NL"/>
        </w:rPr>
        <w:t xml:space="preserve"> </w:t>
      </w:r>
      <w:r w:rsidRPr="00AA252B">
        <w:rPr>
          <w:szCs w:val="18"/>
          <w:lang w:val="nl-NL"/>
        </w:rPr>
        <w:t xml:space="preserve">dat </w:t>
      </w:r>
      <w:proofErr w:type="gramStart"/>
      <w:r w:rsidRPr="00AA252B">
        <w:rPr>
          <w:szCs w:val="18"/>
          <w:lang w:val="nl-NL"/>
        </w:rPr>
        <w:t>ingevolge</w:t>
      </w:r>
      <w:proofErr w:type="gramEnd"/>
      <w:r w:rsidRPr="00AA252B">
        <w:rPr>
          <w:szCs w:val="18"/>
          <w:lang w:val="nl-NL"/>
        </w:rPr>
        <w:t xml:space="preserve"> artikel 22a, derde lid, van de Wet op de loonbelasting 1964 met loon uit tegenwoordige arbeid wordt gelijkgesteld. </w:t>
      </w:r>
    </w:p>
    <w:p w:rsidR="005634DD" w:rsidP="005634DD" w:rsidRDefault="00F11DB0" w14:paraId="6B15537F" w14:textId="2A46B05B">
      <w:pPr>
        <w:rPr>
          <w:szCs w:val="18"/>
          <w:lang w:val="nl-NL"/>
        </w:rPr>
      </w:pPr>
      <w:r w:rsidRPr="00AA252B">
        <w:rPr>
          <w:szCs w:val="18"/>
          <w:lang w:val="nl-NL"/>
        </w:rPr>
        <w:t>2. O</w:t>
      </w:r>
      <w:r w:rsidRPr="00AA252B" w:rsidR="005634DD">
        <w:rPr>
          <w:szCs w:val="18"/>
          <w:lang w:val="nl-NL"/>
        </w:rPr>
        <w:t xml:space="preserve">nderdeel c vervalt. </w:t>
      </w:r>
    </w:p>
    <w:p w:rsidRPr="00AA252B" w:rsidR="00CF5985" w:rsidP="005634DD" w:rsidRDefault="00CF5985" w14:paraId="7EB5D9EE" w14:textId="77777777">
      <w:pPr>
        <w:rPr>
          <w:szCs w:val="18"/>
          <w:lang w:val="nl-NL"/>
        </w:rPr>
      </w:pPr>
    </w:p>
    <w:p w:rsidRPr="00AA252B" w:rsidR="00D745F4" w:rsidP="00F214F5" w:rsidRDefault="00277F68" w14:paraId="69360E27" w14:textId="536A4784">
      <w:pPr>
        <w:rPr>
          <w:b/>
          <w:bCs/>
          <w:szCs w:val="18"/>
          <w:lang w:val="nl-NL"/>
        </w:rPr>
      </w:pPr>
      <w:r w:rsidRPr="00AA252B">
        <w:rPr>
          <w:b/>
          <w:bCs/>
          <w:szCs w:val="18"/>
          <w:lang w:val="nl-NL"/>
        </w:rPr>
        <w:t>ARTIKEL III</w:t>
      </w:r>
    </w:p>
    <w:p w:rsidRPr="00AA252B" w:rsidR="00277F68" w:rsidP="00F214F5" w:rsidRDefault="00277F68" w14:paraId="63CC05C1" w14:textId="2DD83F93">
      <w:pPr>
        <w:rPr>
          <w:szCs w:val="18"/>
          <w:lang w:val="nl-NL"/>
        </w:rPr>
      </w:pPr>
      <w:r w:rsidRPr="00AA252B">
        <w:rPr>
          <w:szCs w:val="18"/>
          <w:lang w:val="nl-NL"/>
        </w:rPr>
        <w:t xml:space="preserve">Deze regeling treedt in werking met ingang van 1 januari 2027, met dien verstande dat artikel I, onderdeel A, in werking treedt op het tijdstip waarop de Tijdelijke regeling eenmalige vergoeding correctie dagloon WIA in werking treedt. </w:t>
      </w:r>
    </w:p>
    <w:p w:rsidRPr="00AA252B" w:rsidR="00277F68" w:rsidP="00F214F5" w:rsidRDefault="00277F68" w14:paraId="2B231CF5" w14:textId="6CD6856E">
      <w:pPr>
        <w:rPr>
          <w:szCs w:val="18"/>
          <w:lang w:val="nl-NL"/>
        </w:rPr>
      </w:pPr>
      <w:r w:rsidRPr="00AA252B">
        <w:rPr>
          <w:szCs w:val="18"/>
          <w:lang w:val="nl-NL"/>
        </w:rPr>
        <w:t xml:space="preserve">Deze regeling zal met de toelichting in de Staatscourant worden geplaatst. </w:t>
      </w:r>
    </w:p>
    <w:p w:rsidRPr="00AA252B" w:rsidR="00277F68" w:rsidP="00F214F5" w:rsidRDefault="00277F68" w14:paraId="54CE8384" w14:textId="77777777">
      <w:pPr>
        <w:rPr>
          <w:szCs w:val="18"/>
          <w:lang w:val="nl-NL"/>
        </w:rPr>
      </w:pPr>
    </w:p>
    <w:p w:rsidRPr="00AA252B" w:rsidR="00277F68" w:rsidP="00F214F5" w:rsidRDefault="00277F68" w14:paraId="72F5BFBB" w14:textId="50F7C8C7">
      <w:pPr>
        <w:rPr>
          <w:i/>
          <w:iCs/>
          <w:szCs w:val="18"/>
          <w:lang w:val="nl-NL"/>
        </w:rPr>
      </w:pPr>
      <w:r w:rsidRPr="00AA252B">
        <w:rPr>
          <w:i/>
          <w:iCs/>
          <w:szCs w:val="18"/>
          <w:lang w:val="nl-NL"/>
        </w:rPr>
        <w:t xml:space="preserve">De Staatssecretaris van Financiën, </w:t>
      </w:r>
    </w:p>
    <w:p w:rsidRPr="00AA252B" w:rsidR="00277F68" w:rsidP="00F214F5" w:rsidRDefault="00905326" w14:paraId="449257BC" w14:textId="5D07F871">
      <w:pPr>
        <w:rPr>
          <w:i/>
          <w:iCs/>
          <w:szCs w:val="18"/>
          <w:lang w:val="nl-NL"/>
        </w:rPr>
      </w:pPr>
      <w:r>
        <w:rPr>
          <w:i/>
          <w:iCs/>
          <w:szCs w:val="18"/>
          <w:lang w:val="nl-NL"/>
        </w:rPr>
        <w:t>E</w:t>
      </w:r>
      <w:r w:rsidR="000802A6">
        <w:rPr>
          <w:i/>
          <w:iCs/>
          <w:szCs w:val="18"/>
          <w:lang w:val="nl-NL"/>
        </w:rPr>
        <w:t>.</w:t>
      </w:r>
      <w:r>
        <w:rPr>
          <w:i/>
          <w:iCs/>
          <w:szCs w:val="18"/>
          <w:lang w:val="nl-NL"/>
        </w:rPr>
        <w:t xml:space="preserve"> Eerenberg</w:t>
      </w:r>
    </w:p>
    <w:p w:rsidR="00277F68" w:rsidP="00F214F5" w:rsidRDefault="00277F68" w14:paraId="7FDA414B" w14:textId="77777777">
      <w:pPr>
        <w:rPr>
          <w:b/>
          <w:bCs/>
          <w:szCs w:val="18"/>
          <w:lang w:val="nl-NL"/>
        </w:rPr>
      </w:pPr>
    </w:p>
    <w:p w:rsidRPr="00AA252B" w:rsidR="00277F68" w:rsidP="00F214F5" w:rsidRDefault="00277F68" w14:paraId="035043DB" w14:textId="3F554921">
      <w:pPr>
        <w:rPr>
          <w:b/>
          <w:bCs/>
          <w:szCs w:val="18"/>
          <w:lang w:val="nl-NL"/>
        </w:rPr>
      </w:pPr>
      <w:r w:rsidRPr="00AA252B">
        <w:rPr>
          <w:b/>
          <w:bCs/>
          <w:szCs w:val="18"/>
          <w:lang w:val="nl-NL"/>
        </w:rPr>
        <w:t>TOELICHTING</w:t>
      </w:r>
    </w:p>
    <w:p w:rsidRPr="00AA252B" w:rsidR="00277F68" w:rsidP="00277F68" w:rsidRDefault="00277F68" w14:paraId="06B61D48" w14:textId="3B7B73E1">
      <w:pPr>
        <w:pStyle w:val="Lijstalinea"/>
        <w:numPr>
          <w:ilvl w:val="0"/>
          <w:numId w:val="5"/>
        </w:numPr>
        <w:rPr>
          <w:b/>
          <w:bCs/>
          <w:szCs w:val="18"/>
          <w:lang w:val="nl-NL"/>
        </w:rPr>
      </w:pPr>
      <w:r w:rsidRPr="00AA252B">
        <w:rPr>
          <w:b/>
          <w:bCs/>
          <w:szCs w:val="18"/>
          <w:lang w:val="nl-NL"/>
        </w:rPr>
        <w:t>Algeme</w:t>
      </w:r>
      <w:r w:rsidR="00706CB0">
        <w:rPr>
          <w:b/>
          <w:bCs/>
          <w:szCs w:val="18"/>
          <w:lang w:val="nl-NL"/>
        </w:rPr>
        <w:t>e</w:t>
      </w:r>
      <w:r w:rsidRPr="00AA252B">
        <w:rPr>
          <w:b/>
          <w:bCs/>
          <w:szCs w:val="18"/>
          <w:lang w:val="nl-NL"/>
        </w:rPr>
        <w:t>n</w:t>
      </w:r>
    </w:p>
    <w:p w:rsidRPr="00AA252B" w:rsidR="00277F68" w:rsidP="00277F68" w:rsidRDefault="00277F68" w14:paraId="717E4215" w14:textId="056FA442">
      <w:pPr>
        <w:rPr>
          <w:szCs w:val="18"/>
          <w:lang w:val="nl-NL"/>
        </w:rPr>
      </w:pPr>
      <w:r w:rsidRPr="00AA252B">
        <w:rPr>
          <w:szCs w:val="18"/>
          <w:lang w:val="nl-NL"/>
        </w:rPr>
        <w:t xml:space="preserve">In deze regeling is een aantal wijzigingen opgenomen van de Uitvoeringsregeling loonbelasting 2011 </w:t>
      </w:r>
      <w:r w:rsidRPr="000B472E">
        <w:rPr>
          <w:szCs w:val="18"/>
          <w:highlight w:val="yellow"/>
          <w:lang w:val="nl-NL"/>
        </w:rPr>
        <w:t>(URLB 2011</w:t>
      </w:r>
      <w:r w:rsidRPr="00AA252B">
        <w:rPr>
          <w:szCs w:val="18"/>
          <w:lang w:val="nl-NL"/>
        </w:rPr>
        <w:t>) en de Regeling loonbelasting- en premietabellen 1990 (</w:t>
      </w:r>
      <w:r w:rsidRPr="000B472E">
        <w:rPr>
          <w:szCs w:val="18"/>
          <w:highlight w:val="yellow"/>
          <w:lang w:val="nl-NL"/>
        </w:rPr>
        <w:t>RL</w:t>
      </w:r>
      <w:r w:rsidR="009E59A4">
        <w:rPr>
          <w:szCs w:val="18"/>
          <w:highlight w:val="yellow"/>
          <w:lang w:val="nl-NL"/>
        </w:rPr>
        <w:t>PT</w:t>
      </w:r>
      <w:r w:rsidRPr="000B472E">
        <w:rPr>
          <w:szCs w:val="18"/>
          <w:highlight w:val="yellow"/>
          <w:lang w:val="nl-NL"/>
        </w:rPr>
        <w:t xml:space="preserve"> 1990</w:t>
      </w:r>
      <w:r w:rsidRPr="00AA252B">
        <w:rPr>
          <w:szCs w:val="18"/>
          <w:lang w:val="nl-NL"/>
        </w:rPr>
        <w:t xml:space="preserve">). </w:t>
      </w:r>
    </w:p>
    <w:p w:rsidRPr="00AA252B" w:rsidR="00277F68" w:rsidP="00277F68" w:rsidRDefault="00277F68" w14:paraId="4BFB6147" w14:textId="77F4B4E1">
      <w:pPr>
        <w:pStyle w:val="Lijstalinea"/>
        <w:numPr>
          <w:ilvl w:val="0"/>
          <w:numId w:val="5"/>
        </w:numPr>
        <w:rPr>
          <w:b/>
          <w:bCs/>
          <w:szCs w:val="18"/>
          <w:lang w:val="nl-NL"/>
        </w:rPr>
      </w:pPr>
      <w:r w:rsidRPr="00AA252B">
        <w:rPr>
          <w:b/>
          <w:bCs/>
          <w:szCs w:val="18"/>
          <w:lang w:val="nl-NL"/>
        </w:rPr>
        <w:t>Toelichting op de wijzigingen</w:t>
      </w:r>
    </w:p>
    <w:p w:rsidRPr="006925B0" w:rsidR="006925B0" w:rsidP="006925B0" w:rsidRDefault="006925B0" w14:paraId="5353B0DC" w14:textId="594E95B4">
      <w:pPr>
        <w:rPr>
          <w:szCs w:val="18"/>
          <w:lang w:val="nl-NL"/>
        </w:rPr>
      </w:pPr>
      <w:r>
        <w:rPr>
          <w:szCs w:val="18"/>
          <w:lang w:val="nl-NL"/>
        </w:rPr>
        <w:t xml:space="preserve">Voor </w:t>
      </w:r>
      <w:r w:rsidR="00CF5985">
        <w:rPr>
          <w:szCs w:val="18"/>
          <w:lang w:val="nl-NL"/>
        </w:rPr>
        <w:t xml:space="preserve">de </w:t>
      </w:r>
      <w:r>
        <w:rPr>
          <w:szCs w:val="18"/>
          <w:lang w:val="nl-NL"/>
        </w:rPr>
        <w:t xml:space="preserve">technische wijziging in de RLPT 1990 is hier geen toelichting opgenomen. De toelichting hierop is te vinden in de artikelsgewijze toelichting. </w:t>
      </w:r>
    </w:p>
    <w:p w:rsidRPr="00AA252B" w:rsidR="00277F68" w:rsidP="00277F68" w:rsidRDefault="00277F68" w14:paraId="447E3675" w14:textId="77777777">
      <w:pPr>
        <w:pStyle w:val="Lijstalinea"/>
        <w:numPr>
          <w:ilvl w:val="1"/>
          <w:numId w:val="5"/>
        </w:numPr>
        <w:rPr>
          <w:b/>
          <w:bCs/>
          <w:szCs w:val="18"/>
          <w:lang w:val="nl-NL"/>
        </w:rPr>
      </w:pPr>
      <w:r w:rsidRPr="00AA252B">
        <w:rPr>
          <w:b/>
          <w:bCs/>
          <w:szCs w:val="18"/>
          <w:lang w:val="nl-NL"/>
        </w:rPr>
        <w:t>Introductie eindheffing voor eenmalige vergoeding correctie dagloon WIA</w:t>
      </w:r>
    </w:p>
    <w:p w:rsidRPr="00AA252B" w:rsidR="00277F68" w:rsidP="00277F68" w:rsidRDefault="00277F68" w14:paraId="444C06A5" w14:textId="7DBEE495">
      <w:pPr>
        <w:rPr>
          <w:szCs w:val="18"/>
          <w:lang w:val="nl-NL"/>
        </w:rPr>
      </w:pPr>
      <w:r w:rsidRPr="00AA252B">
        <w:rPr>
          <w:szCs w:val="18"/>
          <w:lang w:val="nl-NL"/>
        </w:rPr>
        <w:t>Via de Tijdelijke regeling eenmalige vergoeding correctie dagloon WIA</w:t>
      </w:r>
      <w:r w:rsidR="002166F4">
        <w:rPr>
          <w:szCs w:val="18"/>
          <w:lang w:val="nl-NL"/>
        </w:rPr>
        <w:t>, die is gebaseerd op</w:t>
      </w:r>
      <w:r w:rsidR="00706CB0">
        <w:rPr>
          <w:szCs w:val="18"/>
          <w:lang w:val="nl-NL"/>
        </w:rPr>
        <w:t xml:space="preserve"> </w:t>
      </w:r>
      <w:r w:rsidR="00173C73">
        <w:rPr>
          <w:szCs w:val="18"/>
          <w:lang w:val="nl-NL"/>
        </w:rPr>
        <w:t>de Kaderwet SZW-subsidies</w:t>
      </w:r>
      <w:r w:rsidR="00706CB0">
        <w:rPr>
          <w:rStyle w:val="Voetnootmarkering"/>
          <w:szCs w:val="18"/>
          <w:lang w:val="nl-NL"/>
        </w:rPr>
        <w:footnoteReference w:id="1"/>
      </w:r>
      <w:r w:rsidR="00173C73">
        <w:rPr>
          <w:rStyle w:val="Voetnootmarkering"/>
          <w:szCs w:val="18"/>
          <w:lang w:val="nl-NL"/>
        </w:rPr>
        <w:footnoteReference w:id="2"/>
      </w:r>
      <w:r w:rsidR="002166F4">
        <w:rPr>
          <w:szCs w:val="18"/>
          <w:lang w:val="nl-NL"/>
        </w:rPr>
        <w:t>,</w:t>
      </w:r>
      <w:r w:rsidR="00CF5985">
        <w:rPr>
          <w:szCs w:val="18"/>
          <w:lang w:val="nl-NL"/>
        </w:rPr>
        <w:t xml:space="preserve"> </w:t>
      </w:r>
      <w:r w:rsidRPr="00AA252B">
        <w:rPr>
          <w:szCs w:val="18"/>
          <w:lang w:val="nl-NL"/>
        </w:rPr>
        <w:t xml:space="preserve">wordt een eenmalige vergoeding geïntroduceerd waarmee </w:t>
      </w:r>
      <w:r w:rsidRPr="00AA252B" w:rsidR="00AA252B">
        <w:rPr>
          <w:szCs w:val="18"/>
          <w:lang w:val="nl-NL"/>
        </w:rPr>
        <w:t xml:space="preserve">het </w:t>
      </w:r>
      <w:r w:rsidRPr="00AA252B">
        <w:rPr>
          <w:szCs w:val="18"/>
          <w:lang w:val="nl-NL"/>
        </w:rPr>
        <w:t>U</w:t>
      </w:r>
      <w:r w:rsidR="00173C73">
        <w:rPr>
          <w:szCs w:val="18"/>
          <w:lang w:val="nl-NL"/>
        </w:rPr>
        <w:t xml:space="preserve">itvoeringsinstituut </w:t>
      </w:r>
      <w:r w:rsidR="00706CB0">
        <w:rPr>
          <w:szCs w:val="18"/>
          <w:lang w:val="nl-NL"/>
        </w:rPr>
        <w:t>w</w:t>
      </w:r>
      <w:r w:rsidR="00173C73">
        <w:rPr>
          <w:szCs w:val="18"/>
          <w:lang w:val="nl-NL"/>
        </w:rPr>
        <w:t>erknemersverzekeringen (U</w:t>
      </w:r>
      <w:r w:rsidRPr="00AA252B">
        <w:rPr>
          <w:szCs w:val="18"/>
          <w:lang w:val="nl-NL"/>
        </w:rPr>
        <w:t>WV</w:t>
      </w:r>
      <w:r w:rsidR="00173C73">
        <w:rPr>
          <w:szCs w:val="18"/>
          <w:lang w:val="nl-NL"/>
        </w:rPr>
        <w:t>)</w:t>
      </w:r>
      <w:r w:rsidRPr="00AA252B">
        <w:rPr>
          <w:szCs w:val="18"/>
          <w:lang w:val="nl-NL"/>
        </w:rPr>
        <w:t xml:space="preserve"> een groep personen kan compenseren die in het verleden een te lage uitkering</w:t>
      </w:r>
      <w:r w:rsidR="00173C73">
        <w:rPr>
          <w:szCs w:val="18"/>
          <w:lang w:val="nl-NL"/>
        </w:rPr>
        <w:t xml:space="preserve"> op grond van de </w:t>
      </w:r>
      <w:r w:rsidRPr="00AA252B" w:rsidR="00173C73">
        <w:rPr>
          <w:szCs w:val="18"/>
          <w:lang w:val="nl-NL"/>
        </w:rPr>
        <w:t>Wet werk en inkomen naar arbeidsvermogen</w:t>
      </w:r>
      <w:r w:rsidR="00173C73">
        <w:rPr>
          <w:szCs w:val="18"/>
          <w:lang w:val="nl-NL"/>
        </w:rPr>
        <w:t xml:space="preserve"> (WIA)</w:t>
      </w:r>
      <w:r w:rsidRPr="00AA252B">
        <w:rPr>
          <w:szCs w:val="18"/>
          <w:lang w:val="nl-NL"/>
        </w:rPr>
        <w:t xml:space="preserve"> he</w:t>
      </w:r>
      <w:r w:rsidR="006018F9">
        <w:rPr>
          <w:szCs w:val="18"/>
          <w:lang w:val="nl-NL"/>
        </w:rPr>
        <w:t>eft</w:t>
      </w:r>
      <w:r w:rsidRPr="00AA252B">
        <w:rPr>
          <w:szCs w:val="18"/>
          <w:lang w:val="nl-NL"/>
        </w:rPr>
        <w:t xml:space="preserve"> ontvangen, als gevolg van fouten bij de vaststelling van het </w:t>
      </w:r>
      <w:r w:rsidR="00231FE4">
        <w:rPr>
          <w:szCs w:val="18"/>
          <w:lang w:val="nl-NL"/>
        </w:rPr>
        <w:t xml:space="preserve">zogenoemde </w:t>
      </w:r>
      <w:r w:rsidRPr="00AA252B">
        <w:rPr>
          <w:szCs w:val="18"/>
          <w:lang w:val="nl-NL"/>
        </w:rPr>
        <w:t xml:space="preserve">dagloon. Bij correcties van deze fouten wordt de </w:t>
      </w:r>
      <w:r w:rsidR="00011A58">
        <w:rPr>
          <w:szCs w:val="18"/>
          <w:lang w:val="nl-NL"/>
        </w:rPr>
        <w:t>socialezekerheidsuitkering</w:t>
      </w:r>
      <w:r w:rsidRPr="00AA252B">
        <w:rPr>
          <w:szCs w:val="18"/>
          <w:lang w:val="nl-NL"/>
        </w:rPr>
        <w:t xml:space="preserve"> alleen voor de toekomst aangepast, waardoor betrokkenen geen nabetaling krijgen over het verleden. Om deze groep alsnog tegemoet te komen voor het gemiste bedrag aan </w:t>
      </w:r>
      <w:r w:rsidR="00011A58">
        <w:rPr>
          <w:szCs w:val="18"/>
          <w:lang w:val="nl-NL"/>
        </w:rPr>
        <w:t>socialezekerheidsuitkering</w:t>
      </w:r>
      <w:r w:rsidRPr="00AA252B">
        <w:rPr>
          <w:szCs w:val="18"/>
          <w:lang w:val="nl-NL"/>
        </w:rPr>
        <w:t xml:space="preserve">, wordt een eenmalige vergoeding toegekend die het ontbrekende bedrag zo goed mogelijk benadert. Zo wordt voorkomen dat de groep financieel benadeeld blijft door fouten in het verleden. </w:t>
      </w:r>
    </w:p>
    <w:p w:rsidRPr="00AA252B" w:rsidR="00277F68" w:rsidP="00AA252B" w:rsidRDefault="00277F68" w14:paraId="5E75D0E9" w14:textId="176F0FE2">
      <w:pPr>
        <w:rPr>
          <w:szCs w:val="18"/>
          <w:lang w:val="nl-NL"/>
        </w:rPr>
      </w:pPr>
      <w:r w:rsidRPr="00AA252B">
        <w:rPr>
          <w:szCs w:val="18"/>
          <w:lang w:val="nl-NL"/>
        </w:rPr>
        <w:t xml:space="preserve">Met de wijziging van de </w:t>
      </w:r>
      <w:r w:rsidRPr="00905326">
        <w:rPr>
          <w:szCs w:val="18"/>
          <w:highlight w:val="yellow"/>
          <w:lang w:val="nl-NL"/>
        </w:rPr>
        <w:t>URLB 2011</w:t>
      </w:r>
      <w:r w:rsidRPr="00AA252B">
        <w:rPr>
          <w:szCs w:val="18"/>
          <w:lang w:val="nl-NL"/>
        </w:rPr>
        <w:t xml:space="preserve"> wordt geregeld dat </w:t>
      </w:r>
      <w:r w:rsidRPr="00AA252B" w:rsidR="00AA252B">
        <w:rPr>
          <w:szCs w:val="18"/>
          <w:lang w:val="nl-NL"/>
        </w:rPr>
        <w:t xml:space="preserve">het </w:t>
      </w:r>
      <w:r w:rsidRPr="00AA252B">
        <w:rPr>
          <w:szCs w:val="18"/>
          <w:lang w:val="nl-NL"/>
        </w:rPr>
        <w:t>UWV, zijnde de inhoudingsplichtige</w:t>
      </w:r>
      <w:r w:rsidR="00303606">
        <w:rPr>
          <w:rStyle w:val="Voetnootmarkering"/>
          <w:szCs w:val="18"/>
          <w:lang w:val="nl-NL"/>
        </w:rPr>
        <w:footnoteReference w:id="3"/>
      </w:r>
      <w:r w:rsidRPr="00AA252B">
        <w:rPr>
          <w:szCs w:val="18"/>
          <w:lang w:val="nl-NL"/>
        </w:rPr>
        <w:t>, eindheffing verschuldigd is over deze eenmalige vergoeding. Hierdoor zijn de ontvangers van de eenmalige vergoeding zelf geen loon- en inkomstenbelasting en premie voor de volksverzekeringen verschuldigd over de eenmalige vergoeding</w:t>
      </w:r>
      <w:r w:rsidR="008232A3">
        <w:rPr>
          <w:szCs w:val="18"/>
          <w:lang w:val="nl-NL"/>
        </w:rPr>
        <w:t xml:space="preserve">. Over het eindheffingsloon </w:t>
      </w:r>
      <w:r w:rsidR="00905326">
        <w:rPr>
          <w:szCs w:val="18"/>
          <w:lang w:val="nl-NL"/>
        </w:rPr>
        <w:t xml:space="preserve">is het UWV uitsluitend de eindheffing verschuldigd, maar geen </w:t>
      </w:r>
      <w:r w:rsidR="008232A3">
        <w:rPr>
          <w:szCs w:val="18"/>
          <w:lang w:val="nl-NL"/>
        </w:rPr>
        <w:t>premies werknemersverzekeringen en inkomensafhankelijke bijdrage Zorgverzekeringswet.</w:t>
      </w:r>
      <w:r w:rsidR="00905326">
        <w:rPr>
          <w:szCs w:val="18"/>
          <w:lang w:val="nl-NL"/>
        </w:rPr>
        <w:t xml:space="preserve"> </w:t>
      </w:r>
      <w:r w:rsidRPr="00AA252B">
        <w:rPr>
          <w:szCs w:val="18"/>
          <w:lang w:val="nl-NL"/>
        </w:rPr>
        <w:t>De eenmalige vergoeding is door de aanwijzing als eindheffingsbestanddeel geen onderdeel van het verzamelinkomen</w:t>
      </w:r>
      <w:r w:rsidR="00905326">
        <w:rPr>
          <w:szCs w:val="18"/>
          <w:lang w:val="nl-NL"/>
        </w:rPr>
        <w:t xml:space="preserve"> van de ontvangers van de eenmalige vergoeding</w:t>
      </w:r>
      <w:r w:rsidRPr="00AA252B">
        <w:rPr>
          <w:szCs w:val="18"/>
          <w:lang w:val="nl-NL"/>
        </w:rPr>
        <w:t>, zodat de eenmalige vergoeding ook geen invloed heeft op de vaststelling van de hoogte van toeslagen</w:t>
      </w:r>
      <w:r w:rsidR="00AA252B">
        <w:rPr>
          <w:szCs w:val="18"/>
          <w:lang w:val="nl-NL"/>
        </w:rPr>
        <w:t xml:space="preserve"> en andere inkomensafhankelijke regelingen</w:t>
      </w:r>
      <w:r w:rsidRPr="00AA252B">
        <w:rPr>
          <w:szCs w:val="18"/>
          <w:lang w:val="nl-NL"/>
        </w:rPr>
        <w:t>.</w:t>
      </w:r>
    </w:p>
    <w:p w:rsidRPr="00AA252B" w:rsidR="00277F68" w:rsidP="00277F68" w:rsidRDefault="00277F68" w14:paraId="5F2A976F" w14:textId="33ACC48D">
      <w:pPr>
        <w:pStyle w:val="Lijstalinea"/>
        <w:numPr>
          <w:ilvl w:val="1"/>
          <w:numId w:val="5"/>
        </w:numPr>
        <w:rPr>
          <w:b/>
          <w:bCs/>
          <w:szCs w:val="18"/>
          <w:lang w:val="nl-NL"/>
        </w:rPr>
      </w:pPr>
      <w:r w:rsidRPr="00AA252B">
        <w:rPr>
          <w:b/>
          <w:bCs/>
          <w:szCs w:val="18"/>
          <w:lang w:val="nl-NL"/>
        </w:rPr>
        <w:t>Aanpassen samenvoegbepaling</w:t>
      </w:r>
    </w:p>
    <w:p w:rsidR="002B5017" w:rsidP="00F214F5" w:rsidRDefault="00023A62" w14:paraId="746F8046" w14:textId="5E9984F7">
      <w:pPr>
        <w:rPr>
          <w:szCs w:val="18"/>
          <w:lang w:val="nl-NL"/>
        </w:rPr>
      </w:pPr>
      <w:r w:rsidRPr="00AA252B">
        <w:rPr>
          <w:szCs w:val="18"/>
          <w:lang w:val="nl-NL"/>
        </w:rPr>
        <w:t xml:space="preserve">Het </w:t>
      </w:r>
      <w:r w:rsidRPr="00AA252B" w:rsidR="009633B6">
        <w:rPr>
          <w:szCs w:val="18"/>
          <w:lang w:val="nl-NL"/>
        </w:rPr>
        <w:t xml:space="preserve">UWV is verantwoordelijk voor het </w:t>
      </w:r>
      <w:r w:rsidRPr="00AA252B" w:rsidR="0025691D">
        <w:rPr>
          <w:szCs w:val="18"/>
          <w:lang w:val="nl-NL"/>
        </w:rPr>
        <w:t xml:space="preserve">aan een (oud-)werknemer </w:t>
      </w:r>
      <w:r w:rsidRPr="00AA252B" w:rsidR="009633B6">
        <w:rPr>
          <w:szCs w:val="18"/>
          <w:lang w:val="nl-NL"/>
        </w:rPr>
        <w:t>verstrekken van verschillende (</w:t>
      </w:r>
      <w:r w:rsidRPr="00AA252B">
        <w:rPr>
          <w:szCs w:val="18"/>
          <w:lang w:val="nl-NL"/>
        </w:rPr>
        <w:t>loon</w:t>
      </w:r>
      <w:r w:rsidRPr="00AA252B" w:rsidR="009633B6">
        <w:rPr>
          <w:szCs w:val="18"/>
          <w:lang w:val="nl-NL"/>
        </w:rPr>
        <w:t xml:space="preserve">gerelateerde) </w:t>
      </w:r>
      <w:r w:rsidR="00011A58">
        <w:rPr>
          <w:szCs w:val="18"/>
          <w:lang w:val="nl-NL"/>
        </w:rPr>
        <w:t>socialezekerheidsuitkering</w:t>
      </w:r>
      <w:r w:rsidRPr="00AA252B" w:rsidR="009633B6">
        <w:rPr>
          <w:szCs w:val="18"/>
          <w:lang w:val="nl-NL"/>
        </w:rPr>
        <w:t xml:space="preserve">en. </w:t>
      </w:r>
      <w:r w:rsidRPr="00AA252B" w:rsidR="001701CD">
        <w:rPr>
          <w:szCs w:val="18"/>
          <w:lang w:val="nl-NL"/>
        </w:rPr>
        <w:t xml:space="preserve">Het is </w:t>
      </w:r>
      <w:r w:rsidRPr="00AA252B" w:rsidR="0025691D">
        <w:rPr>
          <w:szCs w:val="18"/>
          <w:lang w:val="nl-NL"/>
        </w:rPr>
        <w:t xml:space="preserve">echter </w:t>
      </w:r>
      <w:r w:rsidRPr="00AA252B" w:rsidR="009633B6">
        <w:rPr>
          <w:szCs w:val="18"/>
          <w:lang w:val="nl-NL"/>
        </w:rPr>
        <w:t xml:space="preserve">ook </w:t>
      </w:r>
      <w:r w:rsidRPr="00AA252B" w:rsidR="001701CD">
        <w:rPr>
          <w:szCs w:val="18"/>
          <w:lang w:val="nl-NL"/>
        </w:rPr>
        <w:t xml:space="preserve">mogelijk </w:t>
      </w:r>
      <w:r w:rsidRPr="00AA252B">
        <w:rPr>
          <w:szCs w:val="18"/>
          <w:lang w:val="nl-NL"/>
        </w:rPr>
        <w:t>dat</w:t>
      </w:r>
      <w:r w:rsidRPr="00AA252B" w:rsidR="001701CD">
        <w:rPr>
          <w:szCs w:val="18"/>
          <w:lang w:val="nl-NL"/>
        </w:rPr>
        <w:t xml:space="preserve"> </w:t>
      </w:r>
      <w:r w:rsidRPr="00AA252B" w:rsidR="00AE096B">
        <w:rPr>
          <w:szCs w:val="18"/>
          <w:lang w:val="nl-NL"/>
        </w:rPr>
        <w:t xml:space="preserve">een </w:t>
      </w:r>
      <w:r w:rsidRPr="00AA252B" w:rsidR="001701CD">
        <w:rPr>
          <w:szCs w:val="18"/>
          <w:lang w:val="nl-NL"/>
        </w:rPr>
        <w:t xml:space="preserve">socialezekerheidsuitkering van </w:t>
      </w:r>
      <w:r w:rsidRPr="00AA252B">
        <w:rPr>
          <w:szCs w:val="18"/>
          <w:lang w:val="nl-NL"/>
        </w:rPr>
        <w:t xml:space="preserve">het </w:t>
      </w:r>
      <w:r w:rsidRPr="00AA252B" w:rsidR="001701CD">
        <w:rPr>
          <w:szCs w:val="18"/>
          <w:lang w:val="nl-NL"/>
        </w:rPr>
        <w:t>UWV</w:t>
      </w:r>
      <w:r w:rsidRPr="00AA252B" w:rsidR="002B5017">
        <w:rPr>
          <w:szCs w:val="18"/>
          <w:lang w:val="nl-NL"/>
        </w:rPr>
        <w:t xml:space="preserve"> </w:t>
      </w:r>
      <w:r w:rsidRPr="00AA252B" w:rsidR="0025691D">
        <w:rPr>
          <w:szCs w:val="18"/>
          <w:lang w:val="nl-NL"/>
        </w:rPr>
        <w:t>wordt verstrekt door tussenkomst van de werkgever</w:t>
      </w:r>
      <w:r w:rsidRPr="00AA252B" w:rsidR="00E55E16">
        <w:rPr>
          <w:szCs w:val="18"/>
          <w:lang w:val="nl-NL"/>
        </w:rPr>
        <w:t xml:space="preserve"> of </w:t>
      </w:r>
      <w:r w:rsidR="00E05B5F">
        <w:rPr>
          <w:szCs w:val="18"/>
          <w:lang w:val="nl-NL"/>
        </w:rPr>
        <w:t xml:space="preserve">(andere) </w:t>
      </w:r>
      <w:r w:rsidRPr="00AA252B" w:rsidR="00E55E16">
        <w:rPr>
          <w:szCs w:val="18"/>
          <w:lang w:val="nl-NL"/>
        </w:rPr>
        <w:t>inhoudingsplichtige</w:t>
      </w:r>
      <w:r w:rsidRPr="00AA252B" w:rsidR="00E55E16">
        <w:rPr>
          <w:rStyle w:val="Voetnootmarkering"/>
          <w:szCs w:val="18"/>
          <w:lang w:val="nl-NL"/>
        </w:rPr>
        <w:footnoteReference w:id="4"/>
      </w:r>
      <w:r w:rsidRPr="00AA252B" w:rsidR="001701CD">
        <w:rPr>
          <w:szCs w:val="18"/>
          <w:lang w:val="nl-NL"/>
        </w:rPr>
        <w:t>. De werkgever</w:t>
      </w:r>
      <w:r w:rsidRPr="00AA252B" w:rsidR="001146B6">
        <w:rPr>
          <w:szCs w:val="18"/>
          <w:lang w:val="nl-NL"/>
        </w:rPr>
        <w:t xml:space="preserve"> </w:t>
      </w:r>
      <w:r w:rsidRPr="00AA252B" w:rsidR="001701CD">
        <w:rPr>
          <w:szCs w:val="18"/>
          <w:lang w:val="nl-NL"/>
        </w:rPr>
        <w:t xml:space="preserve">zorgt dan </w:t>
      </w:r>
      <w:r w:rsidR="007D6D03">
        <w:rPr>
          <w:szCs w:val="18"/>
          <w:lang w:val="nl-NL"/>
        </w:rPr>
        <w:t xml:space="preserve">dus </w:t>
      </w:r>
      <w:r w:rsidRPr="00AA252B" w:rsidR="001701CD">
        <w:rPr>
          <w:szCs w:val="18"/>
          <w:lang w:val="nl-NL"/>
        </w:rPr>
        <w:t xml:space="preserve">voor de feitelijke </w:t>
      </w:r>
      <w:r w:rsidR="007D6D03">
        <w:rPr>
          <w:szCs w:val="18"/>
          <w:lang w:val="nl-NL"/>
        </w:rPr>
        <w:t>uit</w:t>
      </w:r>
      <w:r w:rsidR="007163DB">
        <w:rPr>
          <w:szCs w:val="18"/>
          <w:lang w:val="nl-NL"/>
        </w:rPr>
        <w:t>betaling</w:t>
      </w:r>
      <w:r w:rsidRPr="00AA252B" w:rsidR="007163DB">
        <w:rPr>
          <w:szCs w:val="18"/>
          <w:lang w:val="nl-NL"/>
        </w:rPr>
        <w:t xml:space="preserve"> </w:t>
      </w:r>
      <w:r w:rsidRPr="00AA252B" w:rsidR="001701CD">
        <w:rPr>
          <w:szCs w:val="18"/>
          <w:lang w:val="nl-NL"/>
        </w:rPr>
        <w:t xml:space="preserve">van de </w:t>
      </w:r>
      <w:r w:rsidR="00011A58">
        <w:rPr>
          <w:szCs w:val="18"/>
          <w:lang w:val="nl-NL"/>
        </w:rPr>
        <w:t>socialezekerheidsuitkering</w:t>
      </w:r>
      <w:r w:rsidRPr="00AA252B" w:rsidR="001701CD">
        <w:rPr>
          <w:szCs w:val="18"/>
          <w:lang w:val="nl-NL"/>
        </w:rPr>
        <w:t xml:space="preserve">, meestal samen met het loon </w:t>
      </w:r>
      <w:r w:rsidR="00DC61F6">
        <w:rPr>
          <w:szCs w:val="18"/>
          <w:lang w:val="nl-NL"/>
        </w:rPr>
        <w:t xml:space="preserve">en eventuele andere aanvullingen </w:t>
      </w:r>
      <w:r w:rsidRPr="00AA252B" w:rsidR="001701CD">
        <w:rPr>
          <w:szCs w:val="18"/>
          <w:lang w:val="nl-NL"/>
        </w:rPr>
        <w:t xml:space="preserve">waar de </w:t>
      </w:r>
      <w:r w:rsidRPr="00AA252B" w:rsidR="009F117E">
        <w:rPr>
          <w:szCs w:val="18"/>
          <w:lang w:val="nl-NL"/>
        </w:rPr>
        <w:t>werknemer</w:t>
      </w:r>
      <w:r w:rsidRPr="00AA252B" w:rsidR="001701CD">
        <w:rPr>
          <w:szCs w:val="18"/>
          <w:lang w:val="nl-NL"/>
        </w:rPr>
        <w:t xml:space="preserve"> recht op heeft op grond van de </w:t>
      </w:r>
      <w:r w:rsidRPr="00AA252B" w:rsidR="00D37604">
        <w:rPr>
          <w:szCs w:val="18"/>
          <w:lang w:val="nl-NL"/>
        </w:rPr>
        <w:t xml:space="preserve">(tegenwoordige) </w:t>
      </w:r>
      <w:r w:rsidRPr="00AA252B" w:rsidR="001701CD">
        <w:rPr>
          <w:szCs w:val="18"/>
          <w:lang w:val="nl-NL"/>
        </w:rPr>
        <w:t>dienstbetrekking.</w:t>
      </w:r>
      <w:r w:rsidRPr="00AA252B" w:rsidR="002B5017">
        <w:rPr>
          <w:szCs w:val="18"/>
          <w:lang w:val="nl-NL"/>
        </w:rPr>
        <w:t xml:space="preserve"> </w:t>
      </w:r>
    </w:p>
    <w:p w:rsidRPr="00AA252B" w:rsidR="00097F16" w:rsidP="002E66A1" w:rsidRDefault="00097F16" w14:paraId="78D333BE" w14:textId="4E706E54">
      <w:pPr>
        <w:spacing w:before="240"/>
        <w:rPr>
          <w:szCs w:val="18"/>
          <w:lang w:val="nl-NL"/>
        </w:rPr>
      </w:pPr>
      <w:r w:rsidRPr="00AA252B">
        <w:rPr>
          <w:szCs w:val="18"/>
          <w:lang w:val="nl-NL"/>
        </w:rPr>
        <w:t xml:space="preserve">Op arbeidskorting bestaat </w:t>
      </w:r>
      <w:r>
        <w:rPr>
          <w:szCs w:val="18"/>
          <w:lang w:val="nl-NL"/>
        </w:rPr>
        <w:t>voor de inkomstenbelasting in principe alleen</w:t>
      </w:r>
      <w:r w:rsidRPr="00AA252B">
        <w:rPr>
          <w:szCs w:val="18"/>
          <w:lang w:val="nl-NL"/>
        </w:rPr>
        <w:t xml:space="preserve"> recht als sprake is van </w:t>
      </w:r>
      <w:r>
        <w:rPr>
          <w:szCs w:val="18"/>
          <w:lang w:val="nl-NL"/>
        </w:rPr>
        <w:t>arbeids</w:t>
      </w:r>
      <w:r w:rsidRPr="00AA252B">
        <w:rPr>
          <w:szCs w:val="18"/>
          <w:lang w:val="nl-NL"/>
        </w:rPr>
        <w:t>inkomen</w:t>
      </w:r>
      <w:r>
        <w:rPr>
          <w:szCs w:val="18"/>
          <w:lang w:val="nl-NL"/>
        </w:rPr>
        <w:t>, zijnde</w:t>
      </w:r>
      <w:r w:rsidRPr="00D12B0C">
        <w:rPr>
          <w:szCs w:val="18"/>
          <w:lang w:val="nl-NL"/>
        </w:rPr>
        <w:t xml:space="preserve"> het gezamenlijke bedrag van hetgeen door de belastingplichtige met tegenwoordige arbeid is genoten als winst uit een of meer ondernemingen, loon en resultaat uit een of meer werkzaamheden</w:t>
      </w:r>
      <w:r w:rsidRPr="00AA252B">
        <w:rPr>
          <w:szCs w:val="18"/>
          <w:lang w:val="nl-NL"/>
        </w:rPr>
        <w:t>. O</w:t>
      </w:r>
      <w:r>
        <w:rPr>
          <w:szCs w:val="18"/>
          <w:lang w:val="nl-NL"/>
        </w:rPr>
        <w:t>ver</w:t>
      </w:r>
      <w:r w:rsidRPr="00AA252B">
        <w:rPr>
          <w:szCs w:val="18"/>
          <w:lang w:val="nl-NL"/>
        </w:rPr>
        <w:t xml:space="preserve"> loon uit vroegere </w:t>
      </w:r>
      <w:r>
        <w:rPr>
          <w:szCs w:val="18"/>
          <w:lang w:val="nl-NL"/>
        </w:rPr>
        <w:t xml:space="preserve">arbeid (voor de loonbelasting veelal aangeduid als loon uit vroegere </w:t>
      </w:r>
      <w:r w:rsidRPr="00AA252B">
        <w:rPr>
          <w:szCs w:val="18"/>
          <w:lang w:val="nl-NL"/>
        </w:rPr>
        <w:t>dienstbetrekking</w:t>
      </w:r>
      <w:r>
        <w:rPr>
          <w:szCs w:val="18"/>
          <w:lang w:val="nl-NL"/>
        </w:rPr>
        <w:t>)</w:t>
      </w:r>
      <w:r w:rsidRPr="00AA252B">
        <w:rPr>
          <w:szCs w:val="18"/>
          <w:lang w:val="nl-NL"/>
        </w:rPr>
        <w:t xml:space="preserve"> bestaat geen recht op arbeidskorting. </w:t>
      </w:r>
      <w:r>
        <w:rPr>
          <w:szCs w:val="18"/>
          <w:lang w:val="nl-NL"/>
        </w:rPr>
        <w:t xml:space="preserve">De </w:t>
      </w:r>
      <w:r w:rsidR="00905326">
        <w:rPr>
          <w:szCs w:val="18"/>
          <w:lang w:val="nl-NL"/>
        </w:rPr>
        <w:t xml:space="preserve">zogenoemde </w:t>
      </w:r>
      <w:r>
        <w:rPr>
          <w:szCs w:val="18"/>
          <w:lang w:val="nl-NL"/>
        </w:rPr>
        <w:t>samenvoegbepaling</w:t>
      </w:r>
      <w:r w:rsidR="00905326">
        <w:rPr>
          <w:szCs w:val="18"/>
          <w:lang w:val="nl-NL"/>
        </w:rPr>
        <w:t xml:space="preserve"> (zie hierna)</w:t>
      </w:r>
      <w:r>
        <w:rPr>
          <w:szCs w:val="18"/>
          <w:lang w:val="nl-NL"/>
        </w:rPr>
        <w:t xml:space="preserve"> vormt een uitzondering op </w:t>
      </w:r>
      <w:r w:rsidR="00002D60">
        <w:rPr>
          <w:szCs w:val="18"/>
          <w:lang w:val="nl-NL"/>
        </w:rPr>
        <w:t xml:space="preserve">het </w:t>
      </w:r>
      <w:r>
        <w:rPr>
          <w:szCs w:val="18"/>
          <w:lang w:val="nl-NL"/>
        </w:rPr>
        <w:t>voorgaande.</w:t>
      </w:r>
      <w:r>
        <w:rPr>
          <w:rStyle w:val="Voetnootmarkering"/>
          <w:szCs w:val="18"/>
          <w:lang w:val="nl-NL"/>
        </w:rPr>
        <w:footnoteReference w:id="5"/>
      </w:r>
      <w:r w:rsidRPr="00097F16">
        <w:rPr>
          <w:szCs w:val="18"/>
          <w:lang w:val="nl-NL"/>
        </w:rPr>
        <w:t xml:space="preserve"> </w:t>
      </w:r>
    </w:p>
    <w:p w:rsidRPr="00AA252B" w:rsidR="00992260" w:rsidP="00F214F5" w:rsidRDefault="001701CD" w14:paraId="27629A39" w14:textId="6FAF0399">
      <w:pPr>
        <w:rPr>
          <w:szCs w:val="18"/>
          <w:lang w:val="nl-NL"/>
        </w:rPr>
      </w:pPr>
      <w:r w:rsidRPr="00E87F2E">
        <w:rPr>
          <w:szCs w:val="18"/>
          <w:lang w:val="nl-NL"/>
        </w:rPr>
        <w:t xml:space="preserve">Als </w:t>
      </w:r>
      <w:r w:rsidRPr="00E87F2E" w:rsidR="00023A62">
        <w:rPr>
          <w:szCs w:val="18"/>
          <w:lang w:val="nl-NL"/>
        </w:rPr>
        <w:t xml:space="preserve">het </w:t>
      </w:r>
      <w:r w:rsidRPr="00E87F2E" w:rsidR="004C52B2">
        <w:rPr>
          <w:szCs w:val="18"/>
          <w:lang w:val="nl-NL"/>
        </w:rPr>
        <w:t xml:space="preserve">UWV een </w:t>
      </w:r>
      <w:r w:rsidR="00011A58">
        <w:rPr>
          <w:szCs w:val="18"/>
          <w:lang w:val="nl-NL"/>
        </w:rPr>
        <w:t>socialezekerheidsuitkering</w:t>
      </w:r>
      <w:r w:rsidRPr="00E87F2E" w:rsidR="004C52B2">
        <w:rPr>
          <w:szCs w:val="18"/>
          <w:lang w:val="nl-NL"/>
        </w:rPr>
        <w:t xml:space="preserve"> </w:t>
      </w:r>
      <w:r w:rsidRPr="00E87F2E" w:rsidR="00023A62">
        <w:rPr>
          <w:szCs w:val="18"/>
          <w:lang w:val="nl-NL"/>
        </w:rPr>
        <w:t>uit</w:t>
      </w:r>
      <w:r w:rsidRPr="00E87F2E" w:rsidR="004C52B2">
        <w:rPr>
          <w:szCs w:val="18"/>
          <w:lang w:val="nl-NL"/>
        </w:rPr>
        <w:t xml:space="preserve">betaalt </w:t>
      </w:r>
      <w:r w:rsidRPr="00E87F2E" w:rsidR="002A16F0">
        <w:rPr>
          <w:szCs w:val="18"/>
          <w:lang w:val="nl-NL"/>
        </w:rPr>
        <w:t>door tussenkomst van</w:t>
      </w:r>
      <w:r w:rsidRPr="00E87F2E" w:rsidR="004C52B2">
        <w:rPr>
          <w:szCs w:val="18"/>
          <w:lang w:val="nl-NL"/>
        </w:rPr>
        <w:t xml:space="preserve"> </w:t>
      </w:r>
      <w:r w:rsidR="00097F16">
        <w:rPr>
          <w:szCs w:val="18"/>
          <w:lang w:val="nl-NL"/>
        </w:rPr>
        <w:t>een</w:t>
      </w:r>
      <w:r w:rsidRPr="00E87F2E" w:rsidR="00097F16">
        <w:rPr>
          <w:szCs w:val="18"/>
          <w:lang w:val="nl-NL"/>
        </w:rPr>
        <w:t xml:space="preserve"> </w:t>
      </w:r>
      <w:r w:rsidRPr="00E87F2E" w:rsidR="004C52B2">
        <w:rPr>
          <w:szCs w:val="18"/>
          <w:lang w:val="nl-NL"/>
        </w:rPr>
        <w:t xml:space="preserve">werkgever, </w:t>
      </w:r>
      <w:r w:rsidRPr="00E87F2E" w:rsidR="00D37604">
        <w:rPr>
          <w:szCs w:val="18"/>
          <w:lang w:val="nl-NL"/>
        </w:rPr>
        <w:t xml:space="preserve">wordt </w:t>
      </w:r>
      <w:r w:rsidRPr="00E87F2E" w:rsidR="004C52B2">
        <w:rPr>
          <w:szCs w:val="18"/>
          <w:lang w:val="nl-NL"/>
        </w:rPr>
        <w:t>de</w:t>
      </w:r>
      <w:r w:rsidR="00097F16">
        <w:rPr>
          <w:szCs w:val="18"/>
          <w:lang w:val="nl-NL"/>
        </w:rPr>
        <w:t>ze</w:t>
      </w:r>
      <w:r w:rsidRPr="00E87F2E" w:rsidR="004C52B2">
        <w:rPr>
          <w:szCs w:val="18"/>
          <w:lang w:val="nl-NL"/>
        </w:rPr>
        <w:t xml:space="preserve"> werkgever </w:t>
      </w:r>
      <w:r w:rsidRPr="00E87F2E" w:rsidR="009F70D0">
        <w:rPr>
          <w:szCs w:val="18"/>
          <w:lang w:val="nl-NL"/>
        </w:rPr>
        <w:t xml:space="preserve">op grond van de huidige regelgeving </w:t>
      </w:r>
      <w:r w:rsidRPr="00E87F2E" w:rsidR="00D37604">
        <w:rPr>
          <w:szCs w:val="18"/>
          <w:lang w:val="nl-NL"/>
        </w:rPr>
        <w:t xml:space="preserve">geacht </w:t>
      </w:r>
      <w:r w:rsidRPr="00E87F2E" w:rsidR="004C52B2">
        <w:rPr>
          <w:szCs w:val="18"/>
          <w:lang w:val="nl-NL"/>
        </w:rPr>
        <w:t xml:space="preserve">het gezamenlijke bedrag van </w:t>
      </w:r>
      <w:r w:rsidR="00905326">
        <w:rPr>
          <w:szCs w:val="18"/>
          <w:lang w:val="nl-NL"/>
        </w:rPr>
        <w:t xml:space="preserve">de </w:t>
      </w:r>
      <w:r w:rsidR="00905326">
        <w:rPr>
          <w:szCs w:val="18"/>
          <w:lang w:val="nl-NL"/>
        </w:rPr>
        <w:lastRenderedPageBreak/>
        <w:t>socialezekerheids</w:t>
      </w:r>
      <w:r w:rsidRPr="00E87F2E" w:rsidR="004C52B2">
        <w:rPr>
          <w:szCs w:val="18"/>
          <w:lang w:val="nl-NL"/>
        </w:rPr>
        <w:t xml:space="preserve">uitkering en </w:t>
      </w:r>
      <w:r w:rsidR="000D7C49">
        <w:rPr>
          <w:szCs w:val="18"/>
          <w:lang w:val="nl-NL"/>
        </w:rPr>
        <w:t xml:space="preserve">het </w:t>
      </w:r>
      <w:r w:rsidRPr="00E87F2E" w:rsidR="004C52B2">
        <w:rPr>
          <w:szCs w:val="18"/>
          <w:lang w:val="nl-NL"/>
        </w:rPr>
        <w:t xml:space="preserve">loon uit </w:t>
      </w:r>
      <w:r w:rsidRPr="00E87F2E">
        <w:rPr>
          <w:szCs w:val="18"/>
          <w:lang w:val="nl-NL"/>
        </w:rPr>
        <w:t xml:space="preserve">tegenwoordige dienstbetrekking </w:t>
      </w:r>
      <w:r w:rsidRPr="00E87F2E" w:rsidR="00AE096B">
        <w:rPr>
          <w:szCs w:val="18"/>
          <w:lang w:val="nl-NL"/>
        </w:rPr>
        <w:t xml:space="preserve">aan de werknemer </w:t>
      </w:r>
      <w:r w:rsidRPr="00E87F2E" w:rsidR="00BB2567">
        <w:rPr>
          <w:szCs w:val="18"/>
          <w:lang w:val="nl-NL"/>
        </w:rPr>
        <w:t xml:space="preserve">te verstrekken </w:t>
      </w:r>
      <w:r w:rsidRPr="00E87F2E" w:rsidR="004C52B2">
        <w:rPr>
          <w:szCs w:val="18"/>
          <w:lang w:val="nl-NL"/>
        </w:rPr>
        <w:t>als loon uit tegenwoordige dienstbetrekking</w:t>
      </w:r>
      <w:r w:rsidRPr="00E87F2E" w:rsidR="006717C9">
        <w:rPr>
          <w:szCs w:val="18"/>
          <w:lang w:val="nl-NL"/>
        </w:rPr>
        <w:t>, onderscheidenlijk loon uit vroegere dienstbetre</w:t>
      </w:r>
      <w:r w:rsidRPr="00E87F2E" w:rsidR="0085383C">
        <w:rPr>
          <w:szCs w:val="18"/>
          <w:lang w:val="nl-NL"/>
        </w:rPr>
        <w:t>k</w:t>
      </w:r>
      <w:r w:rsidRPr="00E87F2E" w:rsidR="006717C9">
        <w:rPr>
          <w:szCs w:val="18"/>
          <w:lang w:val="nl-NL"/>
        </w:rPr>
        <w:t>king</w:t>
      </w:r>
      <w:r w:rsidRPr="00E87F2E">
        <w:rPr>
          <w:szCs w:val="18"/>
          <w:lang w:val="nl-NL"/>
        </w:rPr>
        <w:t xml:space="preserve">. </w:t>
      </w:r>
      <w:r w:rsidRPr="00E87F2E" w:rsidR="00AE096B">
        <w:rPr>
          <w:szCs w:val="18"/>
          <w:lang w:val="nl-NL"/>
        </w:rPr>
        <w:t xml:space="preserve">In dat geval is namelijk de </w:t>
      </w:r>
      <w:r w:rsidRPr="00E87F2E">
        <w:rPr>
          <w:szCs w:val="18"/>
          <w:lang w:val="nl-NL"/>
        </w:rPr>
        <w:t>zogenoemde samenvoegbepaling</w:t>
      </w:r>
      <w:r w:rsidRPr="00E87F2E" w:rsidR="00AE096B">
        <w:rPr>
          <w:szCs w:val="18"/>
          <w:lang w:val="nl-NL"/>
        </w:rPr>
        <w:t xml:space="preserve"> van toepassing</w:t>
      </w:r>
      <w:r w:rsidRPr="00E87F2E">
        <w:rPr>
          <w:szCs w:val="18"/>
          <w:lang w:val="nl-NL"/>
        </w:rPr>
        <w:t>.</w:t>
      </w:r>
      <w:r w:rsidRPr="00E87F2E" w:rsidR="0074568F">
        <w:rPr>
          <w:rStyle w:val="Voetnootmarkering"/>
          <w:szCs w:val="18"/>
          <w:lang w:val="nl-NL"/>
        </w:rPr>
        <w:footnoteReference w:id="6"/>
      </w:r>
      <w:r w:rsidRPr="00E87F2E">
        <w:rPr>
          <w:szCs w:val="18"/>
          <w:lang w:val="nl-NL"/>
        </w:rPr>
        <w:t xml:space="preserve"> De samenvoegbepaling heeft </w:t>
      </w:r>
      <w:r w:rsidRPr="00E87F2E" w:rsidR="00182B67">
        <w:rPr>
          <w:szCs w:val="18"/>
          <w:lang w:val="nl-NL"/>
        </w:rPr>
        <w:t xml:space="preserve">primair </w:t>
      </w:r>
      <w:r w:rsidRPr="00E87F2E">
        <w:rPr>
          <w:szCs w:val="18"/>
          <w:lang w:val="nl-NL"/>
        </w:rPr>
        <w:t xml:space="preserve">als doel om </w:t>
      </w:r>
      <w:r w:rsidRPr="00E87F2E" w:rsidR="00A416AB">
        <w:rPr>
          <w:szCs w:val="18"/>
          <w:lang w:val="nl-NL"/>
        </w:rPr>
        <w:t>a</w:t>
      </w:r>
      <w:r w:rsidR="005503A9">
        <w:rPr>
          <w:szCs w:val="18"/>
          <w:lang w:val="nl-NL"/>
        </w:rPr>
        <w:t>l het</w:t>
      </w:r>
      <w:r w:rsidRPr="00E87F2E" w:rsidR="00A416AB">
        <w:rPr>
          <w:szCs w:val="18"/>
          <w:lang w:val="nl-NL"/>
        </w:rPr>
        <w:t xml:space="preserve"> loon </w:t>
      </w:r>
      <w:r w:rsidRPr="00E87F2E" w:rsidR="00182B67">
        <w:rPr>
          <w:szCs w:val="18"/>
          <w:lang w:val="nl-NL"/>
        </w:rPr>
        <w:t xml:space="preserve">uit tegenwoordige of vroegere dienstbetrekking </w:t>
      </w:r>
      <w:r w:rsidRPr="00E87F2E" w:rsidR="00A416AB">
        <w:rPr>
          <w:szCs w:val="18"/>
          <w:lang w:val="nl-NL"/>
        </w:rPr>
        <w:t>dat de werkgever – al dan niet als verlengstuk van het UWV - verstrekt</w:t>
      </w:r>
      <w:r w:rsidRPr="00E87F2E">
        <w:rPr>
          <w:szCs w:val="18"/>
          <w:lang w:val="nl-NL"/>
        </w:rPr>
        <w:t xml:space="preserve"> </w:t>
      </w:r>
      <w:r w:rsidRPr="00E87F2E" w:rsidR="00A416AB">
        <w:rPr>
          <w:szCs w:val="18"/>
          <w:lang w:val="nl-NL"/>
        </w:rPr>
        <w:t xml:space="preserve">bij </w:t>
      </w:r>
      <w:r w:rsidRPr="00E87F2E">
        <w:rPr>
          <w:szCs w:val="18"/>
          <w:lang w:val="nl-NL"/>
        </w:rPr>
        <w:t>elkaar op te tellen zodat de loonbelasting en de premie voor de volksverzekeringen worden berekend</w:t>
      </w:r>
      <w:r w:rsidRPr="00AA252B">
        <w:rPr>
          <w:szCs w:val="18"/>
          <w:lang w:val="nl-NL"/>
        </w:rPr>
        <w:t xml:space="preserve"> over het gezamenlijke bedrag waardoor – voor zover van </w:t>
      </w:r>
      <w:r w:rsidRPr="00AA252B" w:rsidR="009633B6">
        <w:rPr>
          <w:szCs w:val="18"/>
          <w:lang w:val="nl-NL"/>
        </w:rPr>
        <w:t>toepassing</w:t>
      </w:r>
      <w:r w:rsidRPr="00AA252B">
        <w:rPr>
          <w:szCs w:val="18"/>
          <w:lang w:val="nl-NL"/>
        </w:rPr>
        <w:t xml:space="preserve"> – de progressie in de tariefstructuur tot haar recht kan komen.</w:t>
      </w:r>
      <w:r w:rsidRPr="00AA252B" w:rsidR="002B5017">
        <w:rPr>
          <w:szCs w:val="18"/>
          <w:lang w:val="nl-NL"/>
        </w:rPr>
        <w:t xml:space="preserve"> </w:t>
      </w:r>
      <w:r w:rsidR="006717C9">
        <w:rPr>
          <w:szCs w:val="18"/>
          <w:lang w:val="nl-NL"/>
        </w:rPr>
        <w:t>Zoals bevestigd in</w:t>
      </w:r>
      <w:r w:rsidR="002166F4">
        <w:rPr>
          <w:szCs w:val="18"/>
          <w:lang w:val="nl-NL"/>
        </w:rPr>
        <w:t xml:space="preserve"> jurisprudentie van de </w:t>
      </w:r>
      <w:r w:rsidRPr="00194AE7" w:rsidR="005828B5">
        <w:rPr>
          <w:szCs w:val="18"/>
          <w:highlight w:val="yellow"/>
          <w:lang w:val="nl-NL"/>
        </w:rPr>
        <w:t>HR</w:t>
      </w:r>
      <w:r w:rsidR="005828B5">
        <w:rPr>
          <w:szCs w:val="18"/>
          <w:lang w:val="nl-NL"/>
        </w:rPr>
        <w:t xml:space="preserve"> </w:t>
      </w:r>
      <w:r w:rsidRPr="00E87F2E" w:rsidR="00FD45B2">
        <w:rPr>
          <w:szCs w:val="18"/>
          <w:lang w:val="nl-NL"/>
        </w:rPr>
        <w:t>heeft</w:t>
      </w:r>
      <w:r w:rsidRPr="00E87F2E" w:rsidR="002B5017">
        <w:rPr>
          <w:szCs w:val="18"/>
          <w:lang w:val="nl-NL"/>
        </w:rPr>
        <w:t xml:space="preserve"> </w:t>
      </w:r>
      <w:r w:rsidRPr="00E87F2E" w:rsidR="00FF0D36">
        <w:rPr>
          <w:szCs w:val="18"/>
          <w:lang w:val="nl-NL"/>
        </w:rPr>
        <w:t xml:space="preserve">de huidige tekst van </w:t>
      </w:r>
      <w:r w:rsidRPr="00E87F2E" w:rsidR="002B5017">
        <w:rPr>
          <w:szCs w:val="18"/>
          <w:lang w:val="nl-NL"/>
        </w:rPr>
        <w:t xml:space="preserve">de samenvoegbepaling </w:t>
      </w:r>
      <w:r w:rsidRPr="00E87F2E" w:rsidR="00FD45B2">
        <w:rPr>
          <w:szCs w:val="18"/>
          <w:lang w:val="nl-NL"/>
        </w:rPr>
        <w:t>tevens tot gevolg</w:t>
      </w:r>
      <w:r w:rsidRPr="00E87F2E" w:rsidR="002B5017">
        <w:rPr>
          <w:szCs w:val="18"/>
          <w:lang w:val="nl-NL"/>
        </w:rPr>
        <w:t xml:space="preserve"> dat </w:t>
      </w:r>
      <w:r w:rsidRPr="00E87F2E" w:rsidR="006717C9">
        <w:rPr>
          <w:szCs w:val="18"/>
          <w:lang w:val="nl-NL"/>
        </w:rPr>
        <w:t xml:space="preserve">ingeval de </w:t>
      </w:r>
      <w:r w:rsidR="00011A58">
        <w:rPr>
          <w:szCs w:val="18"/>
          <w:lang w:val="nl-NL"/>
        </w:rPr>
        <w:t>socialezekerheidsuitkering</w:t>
      </w:r>
      <w:r w:rsidRPr="00E87F2E" w:rsidR="006717C9">
        <w:rPr>
          <w:szCs w:val="18"/>
          <w:lang w:val="nl-NL"/>
        </w:rPr>
        <w:t xml:space="preserve"> samen met loon uit tegenwoordige dienstbetrekking wordt verstrekt</w:t>
      </w:r>
      <w:r w:rsidR="006466EB">
        <w:rPr>
          <w:szCs w:val="18"/>
          <w:lang w:val="nl-NL"/>
        </w:rPr>
        <w:t>,</w:t>
      </w:r>
      <w:r w:rsidRPr="00E87F2E" w:rsidR="006717C9">
        <w:rPr>
          <w:szCs w:val="18"/>
          <w:lang w:val="nl-NL"/>
        </w:rPr>
        <w:t xml:space="preserve"> </w:t>
      </w:r>
      <w:r w:rsidRPr="00E87F2E" w:rsidR="00FF0D36">
        <w:rPr>
          <w:szCs w:val="18"/>
          <w:lang w:val="nl-NL"/>
        </w:rPr>
        <w:t xml:space="preserve">die </w:t>
      </w:r>
      <w:r w:rsidR="00011A58">
        <w:rPr>
          <w:szCs w:val="18"/>
          <w:lang w:val="nl-NL"/>
        </w:rPr>
        <w:t>socialezekerheidsuitkering</w:t>
      </w:r>
      <w:r w:rsidRPr="00E87F2E" w:rsidR="00FF0D36">
        <w:rPr>
          <w:szCs w:val="18"/>
          <w:lang w:val="nl-NL"/>
        </w:rPr>
        <w:t xml:space="preserve"> als loon uit tegenwoordige dienstbetrekking wordt aangemerkt</w:t>
      </w:r>
      <w:r w:rsidR="006466EB">
        <w:rPr>
          <w:szCs w:val="18"/>
          <w:lang w:val="nl-NL"/>
        </w:rPr>
        <w:t>,</w:t>
      </w:r>
      <w:r w:rsidRPr="00E87F2E" w:rsidR="00FF0D36">
        <w:rPr>
          <w:szCs w:val="18"/>
          <w:lang w:val="nl-NL"/>
        </w:rPr>
        <w:t xml:space="preserve"> waardoor </w:t>
      </w:r>
      <w:r w:rsidRPr="00E87F2E" w:rsidR="002B5017">
        <w:rPr>
          <w:szCs w:val="18"/>
          <w:lang w:val="nl-NL"/>
        </w:rPr>
        <w:t>de arbeidskorting</w:t>
      </w:r>
      <w:r w:rsidRPr="00E87F2E" w:rsidR="00B80CBA">
        <w:rPr>
          <w:szCs w:val="18"/>
          <w:lang w:val="nl-NL"/>
        </w:rPr>
        <w:t xml:space="preserve"> in deze situaties</w:t>
      </w:r>
      <w:r w:rsidRPr="00E87F2E" w:rsidR="002B5017">
        <w:rPr>
          <w:szCs w:val="18"/>
          <w:lang w:val="nl-NL"/>
        </w:rPr>
        <w:t xml:space="preserve"> ook berekend</w:t>
      </w:r>
      <w:r w:rsidRPr="00AA252B" w:rsidR="002B5017">
        <w:rPr>
          <w:szCs w:val="18"/>
          <w:lang w:val="nl-NL"/>
        </w:rPr>
        <w:t xml:space="preserve"> wordt over d</w:t>
      </w:r>
      <w:r w:rsidR="00FF0D36">
        <w:rPr>
          <w:szCs w:val="18"/>
          <w:lang w:val="nl-NL"/>
        </w:rPr>
        <w:t>i</w:t>
      </w:r>
      <w:r w:rsidRPr="00AA252B" w:rsidR="002B5017">
        <w:rPr>
          <w:szCs w:val="18"/>
          <w:lang w:val="nl-NL"/>
        </w:rPr>
        <w:t>e</w:t>
      </w:r>
      <w:r w:rsidR="000C6921">
        <w:rPr>
          <w:szCs w:val="18"/>
          <w:lang w:val="nl-NL"/>
        </w:rPr>
        <w:t xml:space="preserve"> </w:t>
      </w:r>
      <w:r w:rsidR="00011A58">
        <w:rPr>
          <w:szCs w:val="18"/>
          <w:lang w:val="nl-NL"/>
        </w:rPr>
        <w:t>socialezekerheidsuitkering</w:t>
      </w:r>
      <w:r w:rsidRPr="00AA252B">
        <w:rPr>
          <w:szCs w:val="18"/>
          <w:lang w:val="nl-NL"/>
        </w:rPr>
        <w:t>.</w:t>
      </w:r>
      <w:r w:rsidR="005828B5">
        <w:rPr>
          <w:rStyle w:val="Voetnootmarkering"/>
          <w:szCs w:val="18"/>
          <w:lang w:val="nl-NL"/>
        </w:rPr>
        <w:footnoteReference w:id="7"/>
      </w:r>
      <w:r w:rsidRPr="00AA252B" w:rsidR="002B5017">
        <w:rPr>
          <w:szCs w:val="18"/>
          <w:lang w:val="nl-NL"/>
        </w:rPr>
        <w:t xml:space="preserve"> Dat heeft als gevolg dat het netto</w:t>
      </w:r>
      <w:r w:rsidRPr="00AA252B" w:rsidR="0074568F">
        <w:rPr>
          <w:szCs w:val="18"/>
          <w:lang w:val="nl-NL"/>
        </w:rPr>
        <w:t>-</w:t>
      </w:r>
      <w:r w:rsidRPr="00AA252B" w:rsidR="002B5017">
        <w:rPr>
          <w:szCs w:val="18"/>
          <w:lang w:val="nl-NL"/>
        </w:rPr>
        <w:t xml:space="preserve">inkomen van een </w:t>
      </w:r>
      <w:r w:rsidR="008659A4">
        <w:rPr>
          <w:szCs w:val="18"/>
          <w:lang w:val="nl-NL"/>
        </w:rPr>
        <w:t xml:space="preserve">werkende </w:t>
      </w:r>
      <w:r w:rsidRPr="00AA252B" w:rsidR="002B5017">
        <w:rPr>
          <w:szCs w:val="18"/>
          <w:lang w:val="nl-NL"/>
        </w:rPr>
        <w:t xml:space="preserve">uitkeringsgerechtigde kan verschillen, afhankelijk van de vraag of de </w:t>
      </w:r>
      <w:r w:rsidR="00011A58">
        <w:rPr>
          <w:szCs w:val="18"/>
          <w:lang w:val="nl-NL"/>
        </w:rPr>
        <w:t>socialezekerheidsuitkering</w:t>
      </w:r>
      <w:r w:rsidRPr="00AA252B" w:rsidR="002B5017">
        <w:rPr>
          <w:szCs w:val="18"/>
          <w:lang w:val="nl-NL"/>
        </w:rPr>
        <w:t xml:space="preserve"> </w:t>
      </w:r>
      <w:r w:rsidRPr="00AA252B" w:rsidR="0074568F">
        <w:rPr>
          <w:szCs w:val="18"/>
          <w:lang w:val="nl-NL"/>
        </w:rPr>
        <w:t xml:space="preserve">door tussenkomst van </w:t>
      </w:r>
      <w:r w:rsidRPr="00AA252B" w:rsidR="002B5017">
        <w:rPr>
          <w:szCs w:val="18"/>
          <w:lang w:val="nl-NL"/>
        </w:rPr>
        <w:t xml:space="preserve">de werkgever of </w:t>
      </w:r>
      <w:r w:rsidRPr="00AA252B" w:rsidR="0074568F">
        <w:rPr>
          <w:szCs w:val="18"/>
          <w:lang w:val="nl-NL"/>
        </w:rPr>
        <w:t xml:space="preserve">rechtstreeks </w:t>
      </w:r>
      <w:r w:rsidRPr="00AA252B" w:rsidR="002B5017">
        <w:rPr>
          <w:szCs w:val="18"/>
          <w:lang w:val="nl-NL"/>
        </w:rPr>
        <w:t xml:space="preserve">van </w:t>
      </w:r>
      <w:r w:rsidRPr="00AA252B" w:rsidR="0074568F">
        <w:rPr>
          <w:szCs w:val="18"/>
          <w:lang w:val="nl-NL"/>
        </w:rPr>
        <w:t xml:space="preserve">het </w:t>
      </w:r>
      <w:r w:rsidRPr="00AA252B" w:rsidR="002B5017">
        <w:rPr>
          <w:szCs w:val="18"/>
          <w:lang w:val="nl-NL"/>
        </w:rPr>
        <w:t xml:space="preserve">UWV wordt ontvangen. </w:t>
      </w:r>
      <w:r w:rsidRPr="00AA252B" w:rsidR="00A416AB">
        <w:rPr>
          <w:szCs w:val="18"/>
          <w:lang w:val="nl-NL"/>
        </w:rPr>
        <w:t xml:space="preserve">Ingeval de </w:t>
      </w:r>
      <w:r w:rsidR="00011A58">
        <w:rPr>
          <w:szCs w:val="18"/>
          <w:lang w:val="nl-NL"/>
        </w:rPr>
        <w:t>socialezekerheidsuitkering</w:t>
      </w:r>
      <w:r w:rsidRPr="00AA252B" w:rsidR="00A416AB">
        <w:rPr>
          <w:szCs w:val="18"/>
          <w:lang w:val="nl-NL"/>
        </w:rPr>
        <w:t xml:space="preserve"> rechtstreeks van het UWV wordt ontvangen, wordt </w:t>
      </w:r>
      <w:r w:rsidRPr="00E87F2E" w:rsidR="00A416AB">
        <w:rPr>
          <w:szCs w:val="18"/>
          <w:lang w:val="nl-NL"/>
        </w:rPr>
        <w:t xml:space="preserve">de </w:t>
      </w:r>
      <w:r w:rsidR="00011A58">
        <w:rPr>
          <w:szCs w:val="18"/>
          <w:lang w:val="nl-NL"/>
        </w:rPr>
        <w:t>socialezekerheidsuitkering</w:t>
      </w:r>
      <w:r w:rsidRPr="00E87F2E" w:rsidR="00A416AB">
        <w:rPr>
          <w:szCs w:val="18"/>
          <w:lang w:val="nl-NL"/>
        </w:rPr>
        <w:t xml:space="preserve"> namelijk </w:t>
      </w:r>
      <w:r w:rsidRPr="00E87F2E" w:rsidR="004E0CDF">
        <w:rPr>
          <w:szCs w:val="18"/>
          <w:lang w:val="nl-NL"/>
        </w:rPr>
        <w:t>in beginsel</w:t>
      </w:r>
      <w:r w:rsidRPr="00E87F2E" w:rsidR="004E0CDF">
        <w:rPr>
          <w:rStyle w:val="Voetnootmarkering"/>
          <w:szCs w:val="18"/>
          <w:lang w:val="nl-NL"/>
        </w:rPr>
        <w:footnoteReference w:id="8"/>
      </w:r>
      <w:r w:rsidRPr="00E87F2E" w:rsidR="004E0CDF">
        <w:rPr>
          <w:szCs w:val="18"/>
          <w:lang w:val="nl-NL"/>
        </w:rPr>
        <w:t xml:space="preserve"> </w:t>
      </w:r>
      <w:r w:rsidRPr="00E87F2E" w:rsidR="00A416AB">
        <w:rPr>
          <w:szCs w:val="18"/>
          <w:lang w:val="nl-NL"/>
        </w:rPr>
        <w:t xml:space="preserve">wel </w:t>
      </w:r>
      <w:r w:rsidRPr="00E87F2E" w:rsidR="00BD718E">
        <w:rPr>
          <w:szCs w:val="18"/>
          <w:lang w:val="nl-NL"/>
        </w:rPr>
        <w:t xml:space="preserve">als </w:t>
      </w:r>
      <w:r w:rsidRPr="00E87F2E" w:rsidR="00A416AB">
        <w:rPr>
          <w:szCs w:val="18"/>
          <w:lang w:val="nl-NL"/>
        </w:rPr>
        <w:t xml:space="preserve">loon uit vroegere </w:t>
      </w:r>
      <w:r w:rsidRPr="00E87F2E" w:rsidR="00100DF8">
        <w:rPr>
          <w:szCs w:val="18"/>
          <w:lang w:val="nl-NL"/>
        </w:rPr>
        <w:t>dienstbetrekking</w:t>
      </w:r>
      <w:r w:rsidRPr="00E87F2E" w:rsidR="00A416AB">
        <w:rPr>
          <w:szCs w:val="18"/>
          <w:lang w:val="nl-NL"/>
        </w:rPr>
        <w:t xml:space="preserve"> aangemerkt en is dus </w:t>
      </w:r>
      <w:r w:rsidRPr="00E87F2E" w:rsidR="00013BB3">
        <w:rPr>
          <w:szCs w:val="18"/>
          <w:lang w:val="nl-NL"/>
        </w:rPr>
        <w:t>over d</w:t>
      </w:r>
      <w:r w:rsidRPr="00E87F2E" w:rsidR="00FF0D36">
        <w:rPr>
          <w:szCs w:val="18"/>
          <w:lang w:val="nl-NL"/>
        </w:rPr>
        <w:t xml:space="preserve">ie </w:t>
      </w:r>
      <w:r w:rsidR="00011A58">
        <w:rPr>
          <w:szCs w:val="18"/>
          <w:lang w:val="nl-NL"/>
        </w:rPr>
        <w:t>socialezekerheidsuitkering</w:t>
      </w:r>
      <w:r w:rsidRPr="00E87F2E" w:rsidR="00013BB3">
        <w:rPr>
          <w:szCs w:val="18"/>
          <w:lang w:val="nl-NL"/>
        </w:rPr>
        <w:t xml:space="preserve"> </w:t>
      </w:r>
      <w:r w:rsidRPr="00E87F2E" w:rsidR="00A416AB">
        <w:rPr>
          <w:szCs w:val="18"/>
          <w:lang w:val="nl-NL"/>
        </w:rPr>
        <w:t>de arbeidskorting niet van toepassing</w:t>
      </w:r>
      <w:r w:rsidR="008659A4">
        <w:rPr>
          <w:szCs w:val="18"/>
          <w:lang w:val="nl-NL"/>
        </w:rPr>
        <w:t>, ook niet als de uitkeringsgerechtigde daarnaast werkt</w:t>
      </w:r>
      <w:r w:rsidRPr="00E87F2E" w:rsidR="00A416AB">
        <w:rPr>
          <w:szCs w:val="18"/>
          <w:lang w:val="nl-NL"/>
        </w:rPr>
        <w:t>.</w:t>
      </w:r>
      <w:r w:rsidR="008659A4">
        <w:rPr>
          <w:szCs w:val="18"/>
          <w:lang w:val="nl-NL"/>
        </w:rPr>
        <w:t xml:space="preserve"> </w:t>
      </w:r>
      <w:r w:rsidR="008A56F3">
        <w:rPr>
          <w:szCs w:val="18"/>
          <w:lang w:val="nl-NL"/>
        </w:rPr>
        <w:t>Volledigheidshalve wordt opgemerkt dat d</w:t>
      </w:r>
      <w:r w:rsidR="008659A4">
        <w:rPr>
          <w:szCs w:val="18"/>
          <w:lang w:val="nl-NL"/>
        </w:rPr>
        <w:t xml:space="preserve">e arbeidskorting </w:t>
      </w:r>
      <w:r w:rsidR="008A56F3">
        <w:rPr>
          <w:szCs w:val="18"/>
          <w:lang w:val="nl-NL"/>
        </w:rPr>
        <w:t>ook in die situatie</w:t>
      </w:r>
      <w:r w:rsidR="008659A4">
        <w:rPr>
          <w:szCs w:val="18"/>
          <w:lang w:val="nl-NL"/>
        </w:rPr>
        <w:t xml:space="preserve"> wel van toepassing </w:t>
      </w:r>
      <w:r w:rsidR="008A56F3">
        <w:rPr>
          <w:szCs w:val="18"/>
          <w:lang w:val="nl-NL"/>
        </w:rPr>
        <w:t xml:space="preserve">is </w:t>
      </w:r>
      <w:r w:rsidR="008659A4">
        <w:rPr>
          <w:szCs w:val="18"/>
          <w:lang w:val="nl-NL"/>
        </w:rPr>
        <w:t>over het inkomen dat wordt ontvangen vanwege het verrichten van arbeid.</w:t>
      </w:r>
      <w:r w:rsidR="008659A4">
        <w:rPr>
          <w:rStyle w:val="Voetnootmarkering"/>
          <w:szCs w:val="18"/>
          <w:lang w:val="nl-NL"/>
        </w:rPr>
        <w:footnoteReference w:id="9"/>
      </w:r>
      <w:r w:rsidR="008659A4">
        <w:rPr>
          <w:szCs w:val="18"/>
          <w:lang w:val="nl-NL"/>
        </w:rPr>
        <w:t xml:space="preserve"> </w:t>
      </w:r>
      <w:r w:rsidRPr="00E87F2E" w:rsidR="000E1BBC">
        <w:rPr>
          <w:szCs w:val="18"/>
          <w:lang w:val="nl-NL"/>
        </w:rPr>
        <w:t xml:space="preserve">De herkwalificatie als loon uit tegenwoordige dienstbetrekking </w:t>
      </w:r>
      <w:r w:rsidR="00C22189">
        <w:rPr>
          <w:szCs w:val="18"/>
          <w:lang w:val="nl-NL"/>
        </w:rPr>
        <w:t xml:space="preserve">ingeval de </w:t>
      </w:r>
      <w:r w:rsidR="00011A58">
        <w:rPr>
          <w:szCs w:val="18"/>
          <w:lang w:val="nl-NL"/>
        </w:rPr>
        <w:t>socialezekerheidsuitkering</w:t>
      </w:r>
      <w:r w:rsidR="00C22189">
        <w:rPr>
          <w:szCs w:val="18"/>
          <w:lang w:val="nl-NL"/>
        </w:rPr>
        <w:t xml:space="preserve"> door tussenkomst van een werkgever wordt verstrekt</w:t>
      </w:r>
      <w:r w:rsidR="00A14C2F">
        <w:rPr>
          <w:szCs w:val="18"/>
          <w:lang w:val="nl-NL"/>
        </w:rPr>
        <w:t>,</w:t>
      </w:r>
      <w:r w:rsidR="00C22189">
        <w:rPr>
          <w:szCs w:val="18"/>
          <w:lang w:val="nl-NL"/>
        </w:rPr>
        <w:t xml:space="preserve"> </w:t>
      </w:r>
      <w:r w:rsidRPr="00E87F2E" w:rsidR="000E1BBC">
        <w:rPr>
          <w:szCs w:val="18"/>
          <w:lang w:val="nl-NL"/>
        </w:rPr>
        <w:t xml:space="preserve">werkt ook door naar </w:t>
      </w:r>
      <w:r w:rsidRPr="00E87F2E" w:rsidR="00BA7262">
        <w:rPr>
          <w:szCs w:val="18"/>
          <w:lang w:val="nl-NL"/>
        </w:rPr>
        <w:t>de inkomensafhankelijke combinatiekorting (IACK</w:t>
      </w:r>
      <w:r w:rsidR="0082566E">
        <w:rPr>
          <w:szCs w:val="18"/>
          <w:lang w:val="nl-NL"/>
        </w:rPr>
        <w:t>)</w:t>
      </w:r>
      <w:r w:rsidR="00992260">
        <w:rPr>
          <w:szCs w:val="18"/>
          <w:lang w:val="nl-NL"/>
        </w:rPr>
        <w:t xml:space="preserve"> </w:t>
      </w:r>
      <w:r w:rsidR="00354B19">
        <w:rPr>
          <w:szCs w:val="18"/>
          <w:lang w:val="nl-NL"/>
        </w:rPr>
        <w:t xml:space="preserve">en </w:t>
      </w:r>
      <w:r w:rsidR="00992260">
        <w:rPr>
          <w:szCs w:val="18"/>
          <w:lang w:val="nl-NL"/>
        </w:rPr>
        <w:t>de werkkostenregeling</w:t>
      </w:r>
      <w:r w:rsidR="00354B19">
        <w:rPr>
          <w:szCs w:val="18"/>
          <w:lang w:val="nl-NL"/>
        </w:rPr>
        <w:t>.</w:t>
      </w:r>
      <w:r w:rsidR="00FF6196">
        <w:rPr>
          <w:rStyle w:val="Voetnootmarkering"/>
          <w:szCs w:val="18"/>
          <w:lang w:val="nl-NL"/>
        </w:rPr>
        <w:footnoteReference w:id="10"/>
      </w:r>
      <w:r w:rsidR="00354B19">
        <w:rPr>
          <w:szCs w:val="18"/>
          <w:lang w:val="nl-NL"/>
        </w:rPr>
        <w:t xml:space="preserve"> </w:t>
      </w:r>
      <w:r w:rsidR="00992260">
        <w:rPr>
          <w:szCs w:val="18"/>
          <w:lang w:val="nl-NL"/>
        </w:rPr>
        <w:t xml:space="preserve"> </w:t>
      </w:r>
    </w:p>
    <w:p w:rsidR="0018282E" w:rsidP="00E07CC1" w:rsidRDefault="00097F16" w14:paraId="375076D1" w14:textId="5CE428AC">
      <w:pPr>
        <w:rPr>
          <w:szCs w:val="18"/>
          <w:lang w:val="nl-NL"/>
        </w:rPr>
      </w:pPr>
      <w:r>
        <w:rPr>
          <w:szCs w:val="18"/>
          <w:lang w:val="nl-NL"/>
        </w:rPr>
        <w:t>Het</w:t>
      </w:r>
      <w:r w:rsidRPr="00AA252B">
        <w:rPr>
          <w:szCs w:val="18"/>
          <w:lang w:val="nl-NL"/>
        </w:rPr>
        <w:t xml:space="preserve"> </w:t>
      </w:r>
      <w:r w:rsidRPr="00AA252B" w:rsidR="00877E25">
        <w:rPr>
          <w:szCs w:val="18"/>
          <w:lang w:val="nl-NL"/>
        </w:rPr>
        <w:t xml:space="preserve">onderscheid </w:t>
      </w:r>
      <w:r w:rsidRPr="00AA252B" w:rsidR="00013BB3">
        <w:rPr>
          <w:szCs w:val="18"/>
          <w:lang w:val="nl-NL"/>
        </w:rPr>
        <w:t xml:space="preserve">tussen </w:t>
      </w:r>
      <w:r w:rsidRPr="00AA252B" w:rsidR="004E0CDF">
        <w:rPr>
          <w:szCs w:val="18"/>
          <w:lang w:val="nl-NL"/>
        </w:rPr>
        <w:t>het al dan niet toepassen</w:t>
      </w:r>
      <w:r w:rsidRPr="00AA252B" w:rsidR="00013BB3">
        <w:rPr>
          <w:szCs w:val="18"/>
          <w:lang w:val="nl-NL"/>
        </w:rPr>
        <w:t xml:space="preserve"> van de arbeidskorting</w:t>
      </w:r>
      <w:r w:rsidR="00D12B0C">
        <w:rPr>
          <w:szCs w:val="18"/>
          <w:lang w:val="nl-NL"/>
        </w:rPr>
        <w:t xml:space="preserve"> </w:t>
      </w:r>
      <w:r w:rsidRPr="00AA252B" w:rsidR="00013BB3">
        <w:rPr>
          <w:szCs w:val="18"/>
          <w:lang w:val="nl-NL"/>
        </w:rPr>
        <w:t xml:space="preserve">over </w:t>
      </w:r>
      <w:r w:rsidRPr="00AA252B" w:rsidR="002A16F0">
        <w:rPr>
          <w:szCs w:val="18"/>
          <w:lang w:val="nl-NL"/>
        </w:rPr>
        <w:t xml:space="preserve">enerzijds </w:t>
      </w:r>
      <w:r w:rsidR="0018282E">
        <w:rPr>
          <w:szCs w:val="18"/>
          <w:lang w:val="nl-NL"/>
        </w:rPr>
        <w:t>een WGA-uitkeri</w:t>
      </w:r>
      <w:r w:rsidRPr="00AA252B" w:rsidR="00013BB3">
        <w:rPr>
          <w:szCs w:val="18"/>
          <w:lang w:val="nl-NL"/>
        </w:rPr>
        <w:t>n</w:t>
      </w:r>
      <w:r w:rsidR="0018282E">
        <w:rPr>
          <w:szCs w:val="18"/>
          <w:lang w:val="nl-NL"/>
        </w:rPr>
        <w:t>g</w:t>
      </w:r>
      <w:r w:rsidRPr="00AA252B" w:rsidR="00013BB3">
        <w:rPr>
          <w:szCs w:val="18"/>
          <w:lang w:val="nl-NL"/>
        </w:rPr>
        <w:t xml:space="preserve"> die </w:t>
      </w:r>
      <w:r w:rsidR="006657BE">
        <w:rPr>
          <w:szCs w:val="18"/>
          <w:lang w:val="nl-NL"/>
        </w:rPr>
        <w:t xml:space="preserve">rechtstreeks </w:t>
      </w:r>
      <w:r w:rsidRPr="00AA252B" w:rsidR="00013BB3">
        <w:rPr>
          <w:szCs w:val="18"/>
          <w:lang w:val="nl-NL"/>
        </w:rPr>
        <w:t>door het UWV wordt uitbetaald</w:t>
      </w:r>
      <w:r w:rsidR="006466EB">
        <w:rPr>
          <w:szCs w:val="18"/>
          <w:lang w:val="nl-NL"/>
        </w:rPr>
        <w:t>,</w:t>
      </w:r>
      <w:r w:rsidRPr="00AA252B" w:rsidR="00013BB3">
        <w:rPr>
          <w:szCs w:val="18"/>
          <w:lang w:val="nl-NL"/>
        </w:rPr>
        <w:t xml:space="preserve"> en </w:t>
      </w:r>
      <w:r w:rsidRPr="00AA252B" w:rsidR="002A16F0">
        <w:rPr>
          <w:szCs w:val="18"/>
          <w:lang w:val="nl-NL"/>
        </w:rPr>
        <w:t xml:space="preserve">anderzijds </w:t>
      </w:r>
      <w:r w:rsidR="005E0669">
        <w:rPr>
          <w:szCs w:val="18"/>
          <w:lang w:val="nl-NL"/>
        </w:rPr>
        <w:t xml:space="preserve">een </w:t>
      </w:r>
      <w:r w:rsidR="0018282E">
        <w:rPr>
          <w:szCs w:val="18"/>
          <w:lang w:val="nl-NL"/>
        </w:rPr>
        <w:t>WGA-</w:t>
      </w:r>
      <w:r w:rsidR="00011A58">
        <w:rPr>
          <w:szCs w:val="18"/>
          <w:lang w:val="nl-NL"/>
        </w:rPr>
        <w:t>uitkering</w:t>
      </w:r>
      <w:r w:rsidRPr="00AA252B" w:rsidR="00013BB3">
        <w:rPr>
          <w:szCs w:val="18"/>
          <w:lang w:val="nl-NL"/>
        </w:rPr>
        <w:t xml:space="preserve"> die door tussenkomst van de werkgever word</w:t>
      </w:r>
      <w:r w:rsidR="006466EB">
        <w:rPr>
          <w:szCs w:val="18"/>
          <w:lang w:val="nl-NL"/>
        </w:rPr>
        <w:t>t</w:t>
      </w:r>
      <w:r w:rsidRPr="00AA252B" w:rsidR="00013BB3">
        <w:rPr>
          <w:szCs w:val="18"/>
          <w:lang w:val="nl-NL"/>
        </w:rPr>
        <w:t xml:space="preserve"> uitbetaald</w:t>
      </w:r>
      <w:r w:rsidR="006466EB">
        <w:rPr>
          <w:szCs w:val="18"/>
          <w:lang w:val="nl-NL"/>
        </w:rPr>
        <w:t>,</w:t>
      </w:r>
      <w:r w:rsidRPr="00AA252B" w:rsidR="00013BB3">
        <w:rPr>
          <w:szCs w:val="18"/>
          <w:lang w:val="nl-NL"/>
        </w:rPr>
        <w:t xml:space="preserve"> </w:t>
      </w:r>
      <w:r w:rsidRPr="00AA252B" w:rsidR="00877E25">
        <w:rPr>
          <w:szCs w:val="18"/>
          <w:lang w:val="nl-NL"/>
        </w:rPr>
        <w:t>is</w:t>
      </w:r>
      <w:r w:rsidRPr="00AA252B" w:rsidR="005634DD">
        <w:rPr>
          <w:szCs w:val="18"/>
          <w:lang w:val="nl-NL"/>
        </w:rPr>
        <w:t xml:space="preserve"> volgens de </w:t>
      </w:r>
      <w:r w:rsidRPr="00DC61F6" w:rsidR="00062ADE">
        <w:rPr>
          <w:szCs w:val="18"/>
          <w:lang w:val="nl-NL"/>
        </w:rPr>
        <w:t>HR</w:t>
      </w:r>
      <w:r w:rsidRPr="00AA252B" w:rsidR="005634DD">
        <w:rPr>
          <w:szCs w:val="18"/>
          <w:lang w:val="nl-NL"/>
        </w:rPr>
        <w:t xml:space="preserve"> in strijd met </w:t>
      </w:r>
      <w:r w:rsidRPr="00AA252B" w:rsidR="006E0D69">
        <w:rPr>
          <w:szCs w:val="18"/>
          <w:lang w:val="nl-NL"/>
        </w:rPr>
        <w:t xml:space="preserve">onder meer </w:t>
      </w:r>
      <w:r w:rsidRPr="00AA252B" w:rsidR="005634DD">
        <w:rPr>
          <w:szCs w:val="18"/>
          <w:lang w:val="nl-NL"/>
        </w:rPr>
        <w:t xml:space="preserve">het discriminatieverbod in </w:t>
      </w:r>
      <w:r w:rsidRPr="00AA252B" w:rsidR="00013BB3">
        <w:rPr>
          <w:szCs w:val="18"/>
          <w:lang w:val="nl-NL"/>
        </w:rPr>
        <w:t>de zin van het Verdrag tot bescherming van de rechten van de mens en de fundamentele vrijheden</w:t>
      </w:r>
      <w:r w:rsidRPr="00AA252B" w:rsidR="006E0D69">
        <w:rPr>
          <w:szCs w:val="18"/>
          <w:lang w:val="nl-NL"/>
        </w:rPr>
        <w:t xml:space="preserve"> (</w:t>
      </w:r>
      <w:r w:rsidRPr="00C22189" w:rsidR="006E0D69">
        <w:rPr>
          <w:szCs w:val="18"/>
          <w:highlight w:val="yellow"/>
          <w:lang w:val="nl-NL"/>
        </w:rPr>
        <w:t>EVRM</w:t>
      </w:r>
      <w:r w:rsidRPr="00AA252B" w:rsidR="006E0D69">
        <w:rPr>
          <w:szCs w:val="18"/>
          <w:lang w:val="nl-NL"/>
        </w:rPr>
        <w:t>)</w:t>
      </w:r>
      <w:r w:rsidRPr="00AA252B" w:rsidR="00AE0C01">
        <w:rPr>
          <w:szCs w:val="18"/>
          <w:lang w:val="nl-NL"/>
        </w:rPr>
        <w:t xml:space="preserve"> en het Internationaal Verdrag inzake burgerrechten en politieke rechten (</w:t>
      </w:r>
      <w:r w:rsidRPr="00C22189" w:rsidR="00AE0C01">
        <w:rPr>
          <w:szCs w:val="18"/>
          <w:highlight w:val="yellow"/>
          <w:lang w:val="nl-NL"/>
        </w:rPr>
        <w:t>IVBPR</w:t>
      </w:r>
      <w:r w:rsidRPr="00AA252B" w:rsidR="00AE0C01">
        <w:rPr>
          <w:szCs w:val="18"/>
          <w:lang w:val="nl-NL"/>
        </w:rPr>
        <w:t>)</w:t>
      </w:r>
      <w:r w:rsidRPr="00AA252B" w:rsidR="00877E25">
        <w:rPr>
          <w:szCs w:val="18"/>
          <w:lang w:val="nl-NL"/>
        </w:rPr>
        <w:t>.</w:t>
      </w:r>
      <w:r w:rsidRPr="00AA252B" w:rsidR="005634DD">
        <w:rPr>
          <w:rStyle w:val="Voetnootmarkering"/>
          <w:szCs w:val="18"/>
          <w:lang w:val="nl-NL"/>
        </w:rPr>
        <w:footnoteReference w:id="11"/>
      </w:r>
      <w:r w:rsidRPr="00AA252B" w:rsidR="00877E25">
        <w:rPr>
          <w:szCs w:val="18"/>
          <w:lang w:val="nl-NL"/>
        </w:rPr>
        <w:t xml:space="preserve"> </w:t>
      </w:r>
      <w:r w:rsidR="00887281">
        <w:rPr>
          <w:szCs w:val="18"/>
          <w:lang w:val="nl-NL"/>
        </w:rPr>
        <w:t xml:space="preserve">Dat heeft als gevolg dat het onderscheid zo snel mogelijk moet worden opgeheven. </w:t>
      </w:r>
      <w:r w:rsidR="0018282E">
        <w:rPr>
          <w:szCs w:val="18"/>
          <w:lang w:val="nl-NL"/>
        </w:rPr>
        <w:t xml:space="preserve">Deze uitspraak heeft niet alleen betrekking op WGA-uitkeringen, maar op alle socialezekerheidsuitkeringen die in principe kwalificeren als loon uit vroegere dienstbetrekking en die door tussenkomst van een werkgever kunnen worden betaald. </w:t>
      </w:r>
    </w:p>
    <w:p w:rsidRPr="0082566E" w:rsidR="00362C04" w:rsidP="006C07D5" w:rsidRDefault="00BA3A99" w14:paraId="66586F51" w14:textId="4078C6D4">
      <w:pPr>
        <w:pStyle w:val="Tekstopmerking"/>
        <w:spacing w:line="259" w:lineRule="auto"/>
        <w:rPr>
          <w:sz w:val="18"/>
          <w:szCs w:val="18"/>
          <w:lang w:val="nl-NL"/>
        </w:rPr>
      </w:pPr>
      <w:r w:rsidRPr="0082566E">
        <w:rPr>
          <w:sz w:val="18"/>
          <w:szCs w:val="18"/>
          <w:lang w:val="nl-NL"/>
        </w:rPr>
        <w:t>Een gelijke behandeling kan</w:t>
      </w:r>
      <w:r w:rsidRPr="0082566E" w:rsidR="00E05B5F">
        <w:rPr>
          <w:sz w:val="18"/>
          <w:szCs w:val="18"/>
          <w:lang w:val="nl-NL"/>
        </w:rPr>
        <w:t xml:space="preserve"> in essentie</w:t>
      </w:r>
      <w:r w:rsidRPr="0082566E">
        <w:rPr>
          <w:sz w:val="18"/>
          <w:szCs w:val="18"/>
          <w:lang w:val="nl-NL"/>
        </w:rPr>
        <w:t xml:space="preserve"> op </w:t>
      </w:r>
      <w:r w:rsidRPr="0082566E" w:rsidR="00E05B5F">
        <w:rPr>
          <w:sz w:val="18"/>
          <w:szCs w:val="18"/>
          <w:lang w:val="nl-NL"/>
        </w:rPr>
        <w:t xml:space="preserve">twee </w:t>
      </w:r>
      <w:r w:rsidRPr="0082566E">
        <w:rPr>
          <w:sz w:val="18"/>
          <w:szCs w:val="18"/>
          <w:lang w:val="nl-NL"/>
        </w:rPr>
        <w:t>verschillende manieren worden bereikt</w:t>
      </w:r>
      <w:r w:rsidRPr="0082566E" w:rsidR="00887281">
        <w:rPr>
          <w:sz w:val="18"/>
          <w:szCs w:val="18"/>
          <w:lang w:val="nl-NL"/>
        </w:rPr>
        <w:t xml:space="preserve">. </w:t>
      </w:r>
      <w:r w:rsidRPr="0082566E" w:rsidR="00C22189">
        <w:rPr>
          <w:sz w:val="18"/>
          <w:szCs w:val="18"/>
          <w:lang w:val="nl-NL"/>
        </w:rPr>
        <w:t>Dat kan ofwel</w:t>
      </w:r>
      <w:r w:rsidRPr="0082566E" w:rsidR="00887281">
        <w:rPr>
          <w:sz w:val="18"/>
          <w:szCs w:val="18"/>
          <w:lang w:val="nl-NL"/>
        </w:rPr>
        <w:t xml:space="preserve"> door de arbeidskorting toe te passen op alle socialezekerheidsuitkeringen</w:t>
      </w:r>
      <w:r w:rsidRPr="0082566E">
        <w:rPr>
          <w:sz w:val="18"/>
          <w:szCs w:val="18"/>
          <w:lang w:val="nl-NL"/>
        </w:rPr>
        <w:t xml:space="preserve"> als de uitkeringsgerechtigde daarnaast ook werkt</w:t>
      </w:r>
      <w:r w:rsidRPr="0082566E" w:rsidR="00C22189">
        <w:rPr>
          <w:sz w:val="18"/>
          <w:szCs w:val="18"/>
          <w:lang w:val="nl-NL"/>
        </w:rPr>
        <w:t>, o</w:t>
      </w:r>
      <w:r w:rsidRPr="0082566E" w:rsidR="00887281">
        <w:rPr>
          <w:sz w:val="18"/>
          <w:szCs w:val="18"/>
          <w:lang w:val="nl-NL"/>
        </w:rPr>
        <w:t>fwel door</w:t>
      </w:r>
      <w:r w:rsidRPr="0082566E">
        <w:rPr>
          <w:sz w:val="18"/>
          <w:szCs w:val="18"/>
          <w:lang w:val="nl-NL"/>
        </w:rPr>
        <w:t xml:space="preserve"> de arbeidskorting niet langer toe te </w:t>
      </w:r>
      <w:r w:rsidR="00301022">
        <w:rPr>
          <w:sz w:val="18"/>
          <w:szCs w:val="18"/>
          <w:lang w:val="nl-NL"/>
        </w:rPr>
        <w:t>passen</w:t>
      </w:r>
      <w:r w:rsidRPr="0082566E">
        <w:rPr>
          <w:sz w:val="18"/>
          <w:szCs w:val="18"/>
          <w:lang w:val="nl-NL"/>
        </w:rPr>
        <w:t xml:space="preserve"> </w:t>
      </w:r>
      <w:r w:rsidR="00301022">
        <w:rPr>
          <w:sz w:val="18"/>
          <w:szCs w:val="18"/>
          <w:lang w:val="nl-NL"/>
        </w:rPr>
        <w:t xml:space="preserve">op </w:t>
      </w:r>
      <w:r w:rsidRPr="0082566E" w:rsidR="00301022">
        <w:rPr>
          <w:sz w:val="18"/>
          <w:szCs w:val="18"/>
          <w:lang w:val="nl-NL"/>
        </w:rPr>
        <w:t>socialezekerheidsuitkeringen</w:t>
      </w:r>
      <w:r w:rsidR="00301022">
        <w:rPr>
          <w:sz w:val="18"/>
          <w:szCs w:val="18"/>
          <w:lang w:val="nl-NL"/>
        </w:rPr>
        <w:t xml:space="preserve"> die</w:t>
      </w:r>
      <w:r w:rsidRPr="0082566E">
        <w:rPr>
          <w:sz w:val="18"/>
          <w:szCs w:val="18"/>
          <w:lang w:val="nl-NL"/>
        </w:rPr>
        <w:t xml:space="preserve"> </w:t>
      </w:r>
      <w:r w:rsidR="00301022">
        <w:rPr>
          <w:sz w:val="18"/>
          <w:szCs w:val="18"/>
          <w:lang w:val="nl-NL"/>
        </w:rPr>
        <w:t xml:space="preserve">door tussenkomst van </w:t>
      </w:r>
      <w:r w:rsidRPr="0082566E">
        <w:rPr>
          <w:sz w:val="18"/>
          <w:szCs w:val="18"/>
          <w:lang w:val="nl-NL"/>
        </w:rPr>
        <w:t xml:space="preserve">een werkgever </w:t>
      </w:r>
      <w:r w:rsidR="002A38F4">
        <w:rPr>
          <w:sz w:val="18"/>
          <w:szCs w:val="18"/>
          <w:lang w:val="nl-NL"/>
        </w:rPr>
        <w:t>worden uit</w:t>
      </w:r>
      <w:r w:rsidRPr="0082566E">
        <w:rPr>
          <w:sz w:val="18"/>
          <w:szCs w:val="18"/>
          <w:lang w:val="nl-NL"/>
        </w:rPr>
        <w:t>betaal</w:t>
      </w:r>
      <w:r w:rsidR="00354B19">
        <w:rPr>
          <w:sz w:val="18"/>
          <w:szCs w:val="18"/>
          <w:lang w:val="nl-NL"/>
        </w:rPr>
        <w:t>d</w:t>
      </w:r>
      <w:r w:rsidRPr="0082566E">
        <w:rPr>
          <w:sz w:val="18"/>
          <w:szCs w:val="18"/>
          <w:lang w:val="nl-NL"/>
        </w:rPr>
        <w:t>.</w:t>
      </w:r>
      <w:r w:rsidRPr="0082566E" w:rsidR="00887281">
        <w:rPr>
          <w:sz w:val="18"/>
          <w:szCs w:val="18"/>
          <w:lang w:val="nl-NL"/>
        </w:rPr>
        <w:t xml:space="preserve"> </w:t>
      </w:r>
      <w:r w:rsidRPr="0082566E" w:rsidR="000B472E">
        <w:rPr>
          <w:sz w:val="18"/>
          <w:szCs w:val="18"/>
          <w:lang w:val="nl-NL"/>
        </w:rPr>
        <w:t>Het vorige kabinet heeft er in maart 2025</w:t>
      </w:r>
      <w:r w:rsidRPr="00CF5985" w:rsidR="000B472E">
        <w:rPr>
          <w:sz w:val="18"/>
          <w:vertAlign w:val="superscript"/>
        </w:rPr>
        <w:footnoteReference w:id="12"/>
      </w:r>
      <w:r w:rsidRPr="00CF5985" w:rsidR="000B472E">
        <w:rPr>
          <w:sz w:val="18"/>
          <w:szCs w:val="18"/>
          <w:vertAlign w:val="superscript"/>
          <w:lang w:val="nl-NL"/>
        </w:rPr>
        <w:t xml:space="preserve"> </w:t>
      </w:r>
      <w:r w:rsidRPr="0082566E" w:rsidR="000B472E">
        <w:rPr>
          <w:sz w:val="18"/>
          <w:szCs w:val="18"/>
          <w:lang w:val="nl-NL"/>
        </w:rPr>
        <w:t xml:space="preserve">voor gekozen om de discriminatie op te heffen door de samenvoegbepaling zodanig aan te passen dat er geen arbeidskorting meer kan worden toegepast over </w:t>
      </w:r>
      <w:r w:rsidRPr="0082566E" w:rsidR="00011A58">
        <w:rPr>
          <w:sz w:val="18"/>
          <w:szCs w:val="18"/>
          <w:lang w:val="nl-NL"/>
        </w:rPr>
        <w:t>socialezekerheidsuitkering</w:t>
      </w:r>
      <w:r w:rsidRPr="0082566E" w:rsidR="000B472E">
        <w:rPr>
          <w:sz w:val="18"/>
          <w:szCs w:val="18"/>
          <w:lang w:val="nl-NL"/>
        </w:rPr>
        <w:t>en die door tussenkomst van de werkgever worden uitbetaald.</w:t>
      </w:r>
      <w:r w:rsidRPr="0082566E" w:rsidR="00362C04">
        <w:rPr>
          <w:sz w:val="18"/>
          <w:szCs w:val="18"/>
          <w:lang w:val="nl-NL"/>
        </w:rPr>
        <w:t xml:space="preserve"> Het toepassen van de arbeidskorting op alle socialezekerheidsuitkeringen is in strijd met een van de huidige doelen van de arbeidskorting</w:t>
      </w:r>
      <w:r w:rsidR="00354B19">
        <w:rPr>
          <w:sz w:val="18"/>
          <w:szCs w:val="18"/>
          <w:lang w:val="nl-NL"/>
        </w:rPr>
        <w:t xml:space="preserve">, </w:t>
      </w:r>
      <w:r w:rsidR="006018F9">
        <w:rPr>
          <w:sz w:val="18"/>
          <w:szCs w:val="18"/>
          <w:lang w:val="nl-NL"/>
        </w:rPr>
        <w:t xml:space="preserve">namelijk </w:t>
      </w:r>
      <w:r w:rsidR="00354B19">
        <w:rPr>
          <w:sz w:val="18"/>
          <w:szCs w:val="18"/>
          <w:lang w:val="nl-NL"/>
        </w:rPr>
        <w:t>het stimuleren van arbeidsparticipatie</w:t>
      </w:r>
      <w:r w:rsidRPr="0082566E" w:rsidR="00362C04">
        <w:rPr>
          <w:sz w:val="18"/>
          <w:szCs w:val="18"/>
          <w:lang w:val="nl-NL"/>
        </w:rPr>
        <w:t xml:space="preserve">. Een dergelijke fundamentele wijziging heeft het toenmalige kabinet wel overwogen, maar </w:t>
      </w:r>
      <w:r w:rsidR="00AD2877">
        <w:rPr>
          <w:sz w:val="18"/>
          <w:szCs w:val="18"/>
          <w:lang w:val="nl-NL"/>
        </w:rPr>
        <w:t>dat</w:t>
      </w:r>
      <w:r w:rsidR="002A38F4">
        <w:rPr>
          <w:sz w:val="18"/>
          <w:szCs w:val="18"/>
          <w:lang w:val="nl-NL"/>
        </w:rPr>
        <w:t xml:space="preserve"> kabinet </w:t>
      </w:r>
      <w:r w:rsidRPr="0082566E" w:rsidR="00362C04">
        <w:rPr>
          <w:sz w:val="18"/>
          <w:szCs w:val="18"/>
          <w:lang w:val="nl-NL"/>
        </w:rPr>
        <w:t xml:space="preserve">heeft toen vastgesteld dat een dergelijke fundamentele wijziging niet op korte termijn in werking kan treden. Een fundamentele aanpassing heeft namelijk budgettaire en inkomenseffecten en heeft voldoende draagvlak nodig. </w:t>
      </w:r>
    </w:p>
    <w:p w:rsidRPr="0082566E" w:rsidR="00B528F3" w:rsidP="006C07D5" w:rsidRDefault="00B528F3" w14:paraId="02AFE927" w14:textId="5F352EE3">
      <w:pPr>
        <w:pStyle w:val="Tekstopmerking"/>
        <w:spacing w:line="259" w:lineRule="auto"/>
        <w:rPr>
          <w:sz w:val="18"/>
          <w:szCs w:val="18"/>
          <w:lang w:val="nl-NL"/>
        </w:rPr>
      </w:pPr>
      <w:r w:rsidRPr="00CA19FF">
        <w:rPr>
          <w:sz w:val="18"/>
          <w:szCs w:val="18"/>
          <w:lang w:val="nl-NL"/>
        </w:rPr>
        <w:t>Het toenmalige kabinet w</w:t>
      </w:r>
      <w:r w:rsidRPr="006C07D5">
        <w:rPr>
          <w:sz w:val="18"/>
          <w:szCs w:val="18"/>
          <w:lang w:val="nl-NL"/>
        </w:rPr>
        <w:t xml:space="preserve">as zich ervan bewust dat dit negatieve gevolgen </w:t>
      </w:r>
      <w:r w:rsidR="00CA19FF">
        <w:rPr>
          <w:sz w:val="18"/>
          <w:szCs w:val="18"/>
          <w:lang w:val="nl-NL"/>
        </w:rPr>
        <w:t xml:space="preserve">kan hebben </w:t>
      </w:r>
      <w:r w:rsidRPr="006C07D5" w:rsidR="00B6102C">
        <w:rPr>
          <w:sz w:val="18"/>
          <w:szCs w:val="18"/>
          <w:lang w:val="nl-NL"/>
        </w:rPr>
        <w:t xml:space="preserve">voor </w:t>
      </w:r>
      <w:r w:rsidRPr="006C07D5" w:rsidR="00354B19">
        <w:rPr>
          <w:sz w:val="18"/>
          <w:szCs w:val="18"/>
          <w:lang w:val="nl-NL"/>
        </w:rPr>
        <w:t xml:space="preserve">de groep uitkeringsgerechtigden </w:t>
      </w:r>
      <w:r w:rsidRPr="006C07D5" w:rsidR="00D52821">
        <w:rPr>
          <w:sz w:val="18"/>
          <w:szCs w:val="18"/>
          <w:lang w:val="nl-NL"/>
        </w:rPr>
        <w:t>van wie de</w:t>
      </w:r>
      <w:r w:rsidRPr="006C07D5" w:rsidR="00354B19">
        <w:rPr>
          <w:sz w:val="18"/>
          <w:szCs w:val="18"/>
          <w:lang w:val="nl-NL"/>
        </w:rPr>
        <w:t xml:space="preserve"> socialezekerheidsuitkering door tussenkomst van een werkgever wordt betaald</w:t>
      </w:r>
      <w:r w:rsidRPr="00CA19FF">
        <w:rPr>
          <w:sz w:val="18"/>
          <w:szCs w:val="18"/>
          <w:lang w:val="nl-NL"/>
        </w:rPr>
        <w:t xml:space="preserve"> en dat hierdoor</w:t>
      </w:r>
      <w:r w:rsidRPr="0082566E">
        <w:rPr>
          <w:sz w:val="18"/>
          <w:szCs w:val="18"/>
          <w:lang w:val="nl-NL"/>
        </w:rPr>
        <w:t xml:space="preserve"> het besluit een forse verlaging van het netto-inkomen </w:t>
      </w:r>
      <w:r w:rsidRPr="006C07D5" w:rsidR="00B6102C">
        <w:rPr>
          <w:sz w:val="18"/>
          <w:szCs w:val="18"/>
          <w:lang w:val="nl-NL"/>
        </w:rPr>
        <w:t xml:space="preserve">van </w:t>
      </w:r>
      <w:r w:rsidRPr="006C07D5" w:rsidR="00354B19">
        <w:rPr>
          <w:sz w:val="18"/>
          <w:szCs w:val="18"/>
          <w:lang w:val="nl-NL"/>
        </w:rPr>
        <w:t>deze groep</w:t>
      </w:r>
      <w:r w:rsidRPr="00CA19FF" w:rsidR="00B6102C">
        <w:rPr>
          <w:sz w:val="18"/>
          <w:szCs w:val="18"/>
          <w:lang w:val="nl-NL"/>
        </w:rPr>
        <w:t xml:space="preserve"> </w:t>
      </w:r>
      <w:r w:rsidRPr="00CA19FF">
        <w:rPr>
          <w:sz w:val="18"/>
          <w:szCs w:val="18"/>
          <w:lang w:val="nl-NL"/>
        </w:rPr>
        <w:t xml:space="preserve">kan betekenen. Er is daarom ook gezocht naar manieren om dit </w:t>
      </w:r>
      <w:r w:rsidR="00CA19FF">
        <w:rPr>
          <w:sz w:val="18"/>
          <w:szCs w:val="18"/>
          <w:lang w:val="nl-NL"/>
        </w:rPr>
        <w:t xml:space="preserve">effect </w:t>
      </w:r>
      <w:r w:rsidRPr="00CA19FF">
        <w:rPr>
          <w:sz w:val="18"/>
          <w:szCs w:val="18"/>
          <w:lang w:val="nl-NL"/>
        </w:rPr>
        <w:t>te verza</w:t>
      </w:r>
      <w:r w:rsidRPr="00CA19FF" w:rsidR="00362C04">
        <w:rPr>
          <w:sz w:val="18"/>
          <w:szCs w:val="18"/>
          <w:lang w:val="nl-NL"/>
        </w:rPr>
        <w:t>cht</w:t>
      </w:r>
      <w:r w:rsidRPr="00CA19FF">
        <w:rPr>
          <w:sz w:val="18"/>
          <w:szCs w:val="18"/>
          <w:lang w:val="nl-NL"/>
        </w:rPr>
        <w:t>en. Een jarenlange compensatie</w:t>
      </w:r>
      <w:r w:rsidRPr="0082566E">
        <w:rPr>
          <w:sz w:val="18"/>
          <w:szCs w:val="18"/>
          <w:lang w:val="nl-NL"/>
        </w:rPr>
        <w:t xml:space="preserve"> van de groep van </w:t>
      </w:r>
      <w:r w:rsidR="00835F65">
        <w:rPr>
          <w:sz w:val="18"/>
          <w:szCs w:val="18"/>
          <w:lang w:val="nl-NL"/>
        </w:rPr>
        <w:t xml:space="preserve">naar verwachting </w:t>
      </w:r>
      <w:proofErr w:type="gramStart"/>
      <w:r w:rsidRPr="0082566E">
        <w:rPr>
          <w:sz w:val="18"/>
          <w:szCs w:val="18"/>
          <w:lang w:val="nl-NL"/>
        </w:rPr>
        <w:t>circa</w:t>
      </w:r>
      <w:proofErr w:type="gramEnd"/>
      <w:r w:rsidRPr="0082566E">
        <w:rPr>
          <w:sz w:val="18"/>
          <w:szCs w:val="18"/>
          <w:lang w:val="nl-NL"/>
        </w:rPr>
        <w:t xml:space="preserve"> 11.000 mensen</w:t>
      </w:r>
      <w:r w:rsidR="00354B19">
        <w:rPr>
          <w:sz w:val="18"/>
          <w:szCs w:val="18"/>
          <w:lang w:val="nl-NL"/>
        </w:rPr>
        <w:t xml:space="preserve"> </w:t>
      </w:r>
      <w:r w:rsidR="00354B19">
        <w:rPr>
          <w:sz w:val="18"/>
          <w:szCs w:val="18"/>
          <w:lang w:val="nl-NL"/>
        </w:rPr>
        <w:lastRenderedPageBreak/>
        <w:t xml:space="preserve">waarvoor de samenvoegbepaling werd toegepast </w:t>
      </w:r>
      <w:r w:rsidRPr="0082566E">
        <w:rPr>
          <w:sz w:val="18"/>
          <w:szCs w:val="18"/>
          <w:lang w:val="nl-NL"/>
        </w:rPr>
        <w:t xml:space="preserve">zou een onevenredige administratieve last voor werkgevers opleveren. </w:t>
      </w:r>
      <w:r w:rsidRPr="0082566E" w:rsidR="00362C04">
        <w:rPr>
          <w:sz w:val="18"/>
          <w:szCs w:val="18"/>
          <w:lang w:val="nl-NL"/>
        </w:rPr>
        <w:t>Daarom</w:t>
      </w:r>
      <w:r w:rsidRPr="0082566E">
        <w:rPr>
          <w:sz w:val="18"/>
          <w:szCs w:val="18"/>
          <w:lang w:val="nl-NL"/>
        </w:rPr>
        <w:t xml:space="preserve"> is gekeken of er manieren zijn om een te abrupte inkomensdaling te </w:t>
      </w:r>
      <w:r w:rsidR="003C39BE">
        <w:rPr>
          <w:sz w:val="18"/>
          <w:szCs w:val="18"/>
          <w:lang w:val="nl-NL"/>
        </w:rPr>
        <w:t>voorkomen</w:t>
      </w:r>
      <w:r w:rsidRPr="0082566E">
        <w:rPr>
          <w:sz w:val="18"/>
          <w:szCs w:val="18"/>
          <w:lang w:val="nl-NL"/>
        </w:rPr>
        <w:t xml:space="preserve"> </w:t>
      </w:r>
      <w:r w:rsidR="003C39BE">
        <w:rPr>
          <w:sz w:val="18"/>
          <w:szCs w:val="18"/>
          <w:lang w:val="nl-NL"/>
        </w:rPr>
        <w:t>door</w:t>
      </w:r>
      <w:r w:rsidRPr="0082566E">
        <w:rPr>
          <w:sz w:val="18"/>
          <w:szCs w:val="18"/>
          <w:lang w:val="nl-NL"/>
        </w:rPr>
        <w:t xml:space="preserve"> </w:t>
      </w:r>
      <w:r w:rsidR="003C39BE">
        <w:rPr>
          <w:sz w:val="18"/>
          <w:szCs w:val="18"/>
          <w:lang w:val="nl-NL"/>
        </w:rPr>
        <w:t xml:space="preserve">de inkomensdaling </w:t>
      </w:r>
      <w:r w:rsidRPr="0082566E">
        <w:rPr>
          <w:sz w:val="18"/>
          <w:szCs w:val="18"/>
          <w:lang w:val="nl-NL"/>
        </w:rPr>
        <w:t xml:space="preserve">geleidelijk te laten verlopen. Het geleidelijk uitfaseren van het recht op arbeidskorting voor de groep van 11.000 mensen is uitvoeringstechnisch op korte termijn niet haalbaar. Het toenmalige kabinet koos er daarom voor om de samenvoegbepaling niet direct, maar per </w:t>
      </w:r>
      <w:r w:rsidR="003C39BE">
        <w:rPr>
          <w:sz w:val="18"/>
          <w:szCs w:val="18"/>
          <w:lang w:val="nl-NL"/>
        </w:rPr>
        <w:t xml:space="preserve">1 januari </w:t>
      </w:r>
      <w:r w:rsidRPr="0082566E">
        <w:rPr>
          <w:sz w:val="18"/>
          <w:szCs w:val="18"/>
          <w:lang w:val="nl-NL"/>
        </w:rPr>
        <w:t xml:space="preserve">2027 aan te passen. Dit kabinet sluit </w:t>
      </w:r>
      <w:r w:rsidR="008034D1">
        <w:rPr>
          <w:sz w:val="18"/>
          <w:szCs w:val="18"/>
          <w:lang w:val="nl-NL"/>
        </w:rPr>
        <w:t xml:space="preserve">zich </w:t>
      </w:r>
      <w:r w:rsidRPr="0082566E">
        <w:rPr>
          <w:sz w:val="18"/>
          <w:szCs w:val="18"/>
          <w:lang w:val="nl-NL"/>
        </w:rPr>
        <w:t xml:space="preserve">hierbij aan. Daarmee borgt het kabinet dat degenen die financieel nadeel ondervinden </w:t>
      </w:r>
      <w:r w:rsidR="001A5297">
        <w:rPr>
          <w:sz w:val="18"/>
          <w:szCs w:val="18"/>
          <w:lang w:val="nl-NL"/>
        </w:rPr>
        <w:t xml:space="preserve">door een aanpassing van de samenvoegbepaling </w:t>
      </w:r>
      <w:r w:rsidRPr="0082566E">
        <w:rPr>
          <w:sz w:val="18"/>
          <w:szCs w:val="18"/>
          <w:lang w:val="nl-NL"/>
        </w:rPr>
        <w:t xml:space="preserve">niet te abrupt worden geconfronteerd met een inkomensdaling. </w:t>
      </w:r>
      <w:r w:rsidRPr="004C2941" w:rsidR="008034D1">
        <w:rPr>
          <w:sz w:val="18"/>
          <w:szCs w:val="18"/>
          <w:lang w:val="nl-NL"/>
        </w:rPr>
        <w:t xml:space="preserve">Daarnaast heeft een uitgestelde inwerkingtreding ook als gevolg dat softwareontwikkelaars en werkgevers de benodigde tijd hebben om te anticiperen op de aanpassing. </w:t>
      </w:r>
      <w:r w:rsidR="006018F9">
        <w:rPr>
          <w:sz w:val="18"/>
          <w:szCs w:val="18"/>
          <w:lang w:val="nl-NL"/>
        </w:rPr>
        <w:t>Als gevolg hiervan bleef in</w:t>
      </w:r>
      <w:r w:rsidRPr="0082566E">
        <w:rPr>
          <w:sz w:val="18"/>
          <w:szCs w:val="18"/>
          <w:lang w:val="nl-NL"/>
        </w:rPr>
        <w:t xml:space="preserve"> 2025 en </w:t>
      </w:r>
      <w:r w:rsidR="006018F9">
        <w:rPr>
          <w:sz w:val="18"/>
          <w:szCs w:val="18"/>
          <w:lang w:val="nl-NL"/>
        </w:rPr>
        <w:t xml:space="preserve">blijft in </w:t>
      </w:r>
      <w:proofErr w:type="gramStart"/>
      <w:r w:rsidRPr="0082566E">
        <w:rPr>
          <w:sz w:val="18"/>
          <w:szCs w:val="18"/>
          <w:lang w:val="nl-NL"/>
        </w:rPr>
        <w:t xml:space="preserve">2026 </w:t>
      </w:r>
      <w:r w:rsidRPr="0082566E" w:rsidR="00CA19FF">
        <w:rPr>
          <w:sz w:val="18"/>
          <w:szCs w:val="18"/>
          <w:lang w:val="nl-NL"/>
        </w:rPr>
        <w:t xml:space="preserve"> </w:t>
      </w:r>
      <w:r w:rsidRPr="0082566E">
        <w:rPr>
          <w:sz w:val="18"/>
          <w:szCs w:val="18"/>
          <w:lang w:val="nl-NL"/>
        </w:rPr>
        <w:t>de</w:t>
      </w:r>
      <w:proofErr w:type="gramEnd"/>
      <w:r w:rsidRPr="0082566E">
        <w:rPr>
          <w:sz w:val="18"/>
          <w:szCs w:val="18"/>
          <w:lang w:val="nl-NL"/>
        </w:rPr>
        <w:t xml:space="preserve"> samenvoegbepaling in haar huidige vorm bestaan zonder onderscheid te maken tussen</w:t>
      </w:r>
      <w:r w:rsidR="00CF5985">
        <w:rPr>
          <w:sz w:val="18"/>
          <w:szCs w:val="18"/>
          <w:lang w:val="nl-NL"/>
        </w:rPr>
        <w:t xml:space="preserve"> </w:t>
      </w:r>
      <w:r w:rsidR="001A5297">
        <w:rPr>
          <w:sz w:val="18"/>
          <w:szCs w:val="18"/>
          <w:lang w:val="nl-NL"/>
        </w:rPr>
        <w:t>belastingplichtigen die reeds op de datum van het genoemde arrest gebruikmaakten van de regeling</w:t>
      </w:r>
      <w:r w:rsidRPr="0082566E">
        <w:rPr>
          <w:sz w:val="18"/>
          <w:szCs w:val="18"/>
          <w:lang w:val="nl-NL"/>
        </w:rPr>
        <w:t xml:space="preserve"> en nieuwe </w:t>
      </w:r>
      <w:r w:rsidR="00AD2877">
        <w:rPr>
          <w:sz w:val="18"/>
          <w:szCs w:val="18"/>
          <w:lang w:val="nl-NL"/>
        </w:rPr>
        <w:t xml:space="preserve">(eerste) </w:t>
      </w:r>
      <w:r w:rsidRPr="0082566E">
        <w:rPr>
          <w:sz w:val="18"/>
          <w:szCs w:val="18"/>
          <w:lang w:val="nl-NL"/>
        </w:rPr>
        <w:t xml:space="preserve">gebruikers. </w:t>
      </w:r>
    </w:p>
    <w:p w:rsidR="000B472E" w:rsidP="5C6D2145" w:rsidRDefault="008034D1" w14:paraId="32A87947" w14:textId="51D5161A">
      <w:pPr>
        <w:rPr>
          <w:lang w:val="nl-NL"/>
        </w:rPr>
      </w:pPr>
      <w:r w:rsidRPr="5C6D2145">
        <w:rPr>
          <w:lang w:val="nl-NL"/>
        </w:rPr>
        <w:t>De</w:t>
      </w:r>
      <w:r w:rsidRPr="5C6D2145" w:rsidR="0082672E">
        <w:rPr>
          <w:lang w:val="nl-NL"/>
        </w:rPr>
        <w:t xml:space="preserve"> samenvoegbepaling</w:t>
      </w:r>
      <w:r w:rsidRPr="5C6D2145">
        <w:rPr>
          <w:lang w:val="nl-NL"/>
        </w:rPr>
        <w:t xml:space="preserve"> wordt</w:t>
      </w:r>
      <w:r w:rsidRPr="5C6D2145" w:rsidR="00877E25">
        <w:rPr>
          <w:lang w:val="nl-NL"/>
        </w:rPr>
        <w:t xml:space="preserve"> </w:t>
      </w:r>
      <w:r w:rsidRPr="5C6D2145" w:rsidR="00BA3A99">
        <w:rPr>
          <w:lang w:val="nl-NL"/>
        </w:rPr>
        <w:t xml:space="preserve">zo aangepast dat </w:t>
      </w:r>
      <w:r w:rsidRPr="5C6D2145" w:rsidR="00C22189">
        <w:rPr>
          <w:lang w:val="nl-NL"/>
        </w:rPr>
        <w:t>socialezekerheids</w:t>
      </w:r>
      <w:r w:rsidRPr="5C6D2145" w:rsidR="00BA3A99">
        <w:rPr>
          <w:lang w:val="nl-NL"/>
        </w:rPr>
        <w:t xml:space="preserve">uitkeringen die </w:t>
      </w:r>
      <w:r w:rsidRPr="5C6D2145" w:rsidR="00905326">
        <w:rPr>
          <w:lang w:val="nl-NL"/>
        </w:rPr>
        <w:t>door tussenkomst van</w:t>
      </w:r>
      <w:r w:rsidRPr="5C6D2145" w:rsidR="00BA3A99">
        <w:rPr>
          <w:lang w:val="nl-NL"/>
        </w:rPr>
        <w:t xml:space="preserve"> de werkgever worden betaald, vanaf </w:t>
      </w:r>
      <w:r w:rsidRPr="5C6D2145" w:rsidR="003C39BE">
        <w:rPr>
          <w:lang w:val="nl-NL"/>
        </w:rPr>
        <w:t xml:space="preserve">1 januari </w:t>
      </w:r>
      <w:r w:rsidRPr="5C6D2145" w:rsidR="00BA3A99">
        <w:rPr>
          <w:lang w:val="nl-NL"/>
        </w:rPr>
        <w:t>2027 niet meer meetellen als loon voor de arbeidskorting</w:t>
      </w:r>
      <w:r w:rsidRPr="5C6D2145" w:rsidR="0082672E">
        <w:rPr>
          <w:lang w:val="nl-NL"/>
        </w:rPr>
        <w:t xml:space="preserve">. </w:t>
      </w:r>
      <w:r w:rsidRPr="5C6D2145" w:rsidR="0042309A">
        <w:rPr>
          <w:lang w:val="nl-NL"/>
        </w:rPr>
        <w:t xml:space="preserve">Voor de meeste belastingplichtigen die gebruikmaken van de samenvoegbepaling, leidt deze aanpassing tot een financieel nadeel. Voor een klein deel leidt het aanpassen van de samenvoegbepaling tot een financieel voordeel. </w:t>
      </w:r>
      <w:r w:rsidRPr="5C6D2145" w:rsidR="004C2941">
        <w:rPr>
          <w:lang w:val="nl-NL"/>
        </w:rPr>
        <w:t xml:space="preserve">Er kan een financieel voordeel ontstaan in de situatie dat de socialezekerheidsuitkering samen met het reguliere loon in </w:t>
      </w:r>
      <w:r w:rsidRPr="5C6D2145" w:rsidR="00E53A0D">
        <w:rPr>
          <w:lang w:val="nl-NL"/>
        </w:rPr>
        <w:t xml:space="preserve">het afbouwtraject </w:t>
      </w:r>
      <w:r w:rsidRPr="5C6D2145" w:rsidR="004C2941">
        <w:rPr>
          <w:lang w:val="nl-NL"/>
        </w:rPr>
        <w:t xml:space="preserve">van de arbeidskorting zit. </w:t>
      </w:r>
      <w:r w:rsidRPr="5C6D2145" w:rsidR="00E07CC1">
        <w:rPr>
          <w:lang w:val="nl-NL"/>
        </w:rPr>
        <w:t>De</w:t>
      </w:r>
      <w:r w:rsidRPr="5C6D2145" w:rsidR="0082672E">
        <w:rPr>
          <w:lang w:val="nl-NL"/>
        </w:rPr>
        <w:t xml:space="preserve"> samenvoegbepaling </w:t>
      </w:r>
      <w:r w:rsidRPr="5C6D2145" w:rsidR="00E07CC1">
        <w:rPr>
          <w:lang w:val="nl-NL"/>
        </w:rPr>
        <w:t>regelt na de wijziging alleen nog dat</w:t>
      </w:r>
      <w:r w:rsidRPr="5C6D2145" w:rsidR="0005548E">
        <w:rPr>
          <w:lang w:val="nl-NL"/>
        </w:rPr>
        <w:t xml:space="preserve"> de betreffende loonbestanddelen</w:t>
      </w:r>
      <w:r w:rsidRPr="5C6D2145" w:rsidR="0082672E">
        <w:rPr>
          <w:lang w:val="nl-NL"/>
        </w:rPr>
        <w:t xml:space="preserve"> </w:t>
      </w:r>
      <w:r w:rsidRPr="5C6D2145" w:rsidR="0005548E">
        <w:rPr>
          <w:lang w:val="nl-NL"/>
        </w:rPr>
        <w:t>(</w:t>
      </w:r>
      <w:r w:rsidRPr="5C6D2145" w:rsidR="0082672E">
        <w:rPr>
          <w:lang w:val="nl-NL"/>
        </w:rPr>
        <w:t>regulier loon</w:t>
      </w:r>
      <w:r w:rsidRPr="5C6D2145" w:rsidR="0005548E">
        <w:rPr>
          <w:lang w:val="nl-NL"/>
        </w:rPr>
        <w:t xml:space="preserve"> en </w:t>
      </w:r>
      <w:r w:rsidRPr="5C6D2145" w:rsidR="00C22189">
        <w:rPr>
          <w:lang w:val="nl-NL"/>
        </w:rPr>
        <w:t>socialezekerheids</w:t>
      </w:r>
      <w:r w:rsidRPr="5C6D2145" w:rsidR="0005548E">
        <w:rPr>
          <w:lang w:val="nl-NL"/>
        </w:rPr>
        <w:t>uitkeringen</w:t>
      </w:r>
      <w:r w:rsidRPr="5C6D2145" w:rsidR="0082672E">
        <w:rPr>
          <w:lang w:val="nl-NL"/>
        </w:rPr>
        <w:t xml:space="preserve">) bij elkaar opgeteld moeten worden om </w:t>
      </w:r>
      <w:r w:rsidRPr="5C6D2145" w:rsidR="00C22189">
        <w:rPr>
          <w:lang w:val="nl-NL"/>
        </w:rPr>
        <w:t>alvast rekening te houden met de progressieve tariefstructuur van de inkomstenbelasting</w:t>
      </w:r>
      <w:r w:rsidRPr="5C6D2145" w:rsidR="0005548E">
        <w:rPr>
          <w:lang w:val="nl-NL"/>
        </w:rPr>
        <w:t xml:space="preserve">. </w:t>
      </w:r>
      <w:r w:rsidRPr="5C6D2145" w:rsidR="005828B5">
        <w:rPr>
          <w:lang w:val="nl-NL"/>
        </w:rPr>
        <w:t>Ook v</w:t>
      </w:r>
      <w:r w:rsidRPr="5C6D2145" w:rsidR="0005548E">
        <w:rPr>
          <w:lang w:val="nl-NL"/>
        </w:rPr>
        <w:t xml:space="preserve">oor andere </w:t>
      </w:r>
      <w:r w:rsidRPr="5C6D2145" w:rsidR="00E14924">
        <w:rPr>
          <w:lang w:val="nl-NL"/>
        </w:rPr>
        <w:t>regelingen</w:t>
      </w:r>
      <w:r w:rsidRPr="5C6D2145" w:rsidR="0005548E">
        <w:rPr>
          <w:lang w:val="nl-NL"/>
        </w:rPr>
        <w:t xml:space="preserve"> blijft een</w:t>
      </w:r>
      <w:r w:rsidRPr="5C6D2145" w:rsidR="005634DD">
        <w:rPr>
          <w:lang w:val="nl-NL"/>
        </w:rPr>
        <w:t xml:space="preserve"> </w:t>
      </w:r>
      <w:r w:rsidRPr="5C6D2145" w:rsidR="0005548E">
        <w:rPr>
          <w:lang w:val="nl-NL"/>
        </w:rPr>
        <w:t xml:space="preserve">met het reguliere loon samengevoegde </w:t>
      </w:r>
      <w:r w:rsidRPr="5C6D2145" w:rsidR="00011A58">
        <w:rPr>
          <w:lang w:val="nl-NL"/>
        </w:rPr>
        <w:t>socialezekerheidsuitkering</w:t>
      </w:r>
      <w:r w:rsidRPr="5C6D2145" w:rsidR="005634DD">
        <w:rPr>
          <w:lang w:val="nl-NL"/>
        </w:rPr>
        <w:t xml:space="preserve"> kwalificeren als loon uit vroegere dienstbetrekking</w:t>
      </w:r>
      <w:r w:rsidRPr="5C6D2145" w:rsidR="00B039BE">
        <w:rPr>
          <w:lang w:val="nl-NL"/>
        </w:rPr>
        <w:t>.</w:t>
      </w:r>
      <w:r w:rsidRPr="5C6D2145" w:rsidR="002A16F0">
        <w:rPr>
          <w:rStyle w:val="Voetnootmarkering"/>
          <w:lang w:val="nl-NL"/>
        </w:rPr>
        <w:footnoteReference w:id="13"/>
      </w:r>
      <w:r w:rsidRPr="5C6D2145" w:rsidR="00B039BE">
        <w:rPr>
          <w:lang w:val="nl-NL"/>
        </w:rPr>
        <w:t xml:space="preserve"> </w:t>
      </w:r>
      <w:r w:rsidRPr="5C6D2145" w:rsidR="00BA3A99">
        <w:rPr>
          <w:lang w:val="nl-NL"/>
        </w:rPr>
        <w:t>Zo werkt deze aanpassing ook door naar</w:t>
      </w:r>
      <w:r w:rsidRPr="5C6D2145" w:rsidR="005503A9">
        <w:rPr>
          <w:lang w:val="nl-NL"/>
        </w:rPr>
        <w:t xml:space="preserve"> </w:t>
      </w:r>
      <w:r w:rsidRPr="5C6D2145" w:rsidR="00BA3A99">
        <w:rPr>
          <w:lang w:val="nl-NL"/>
        </w:rPr>
        <w:t>de IACK en de werkkostenregeling</w:t>
      </w:r>
      <w:r w:rsidRPr="5C6D2145" w:rsidR="00C22189">
        <w:rPr>
          <w:lang w:val="nl-NL"/>
        </w:rPr>
        <w:t>.</w:t>
      </w:r>
    </w:p>
    <w:p w:rsidRPr="00880B4E" w:rsidR="00BD718E" w:rsidP="00880B4E" w:rsidRDefault="006466EB" w14:paraId="3751BD5E" w14:textId="4A24C35D">
      <w:pPr>
        <w:pStyle w:val="Lijstalinea"/>
        <w:numPr>
          <w:ilvl w:val="0"/>
          <w:numId w:val="5"/>
        </w:numPr>
        <w:rPr>
          <w:b/>
          <w:bCs/>
          <w:szCs w:val="18"/>
          <w:lang w:val="nl-NL"/>
        </w:rPr>
      </w:pPr>
      <w:r>
        <w:rPr>
          <w:b/>
          <w:bCs/>
          <w:szCs w:val="18"/>
          <w:lang w:val="nl-NL"/>
        </w:rPr>
        <w:t xml:space="preserve">Internationale </w:t>
      </w:r>
      <w:r w:rsidRPr="00880B4E" w:rsidR="006925B0">
        <w:rPr>
          <w:b/>
          <w:bCs/>
          <w:szCs w:val="18"/>
          <w:lang w:val="nl-NL"/>
        </w:rPr>
        <w:t>aspecten</w:t>
      </w:r>
    </w:p>
    <w:p w:rsidR="006925B0" w:rsidP="006925B0" w:rsidRDefault="00C22189" w14:paraId="79678213" w14:textId="51F24DE9">
      <w:pPr>
        <w:rPr>
          <w:szCs w:val="18"/>
          <w:lang w:val="nl-NL"/>
        </w:rPr>
      </w:pPr>
      <w:r>
        <w:rPr>
          <w:szCs w:val="18"/>
          <w:lang w:val="nl-NL"/>
        </w:rPr>
        <w:t xml:space="preserve">Het aanpassen van de samenvoegbepaling heeft als gevolg dat niet langer </w:t>
      </w:r>
      <w:r w:rsidRPr="00C22189">
        <w:rPr>
          <w:szCs w:val="18"/>
          <w:lang w:val="nl-NL"/>
        </w:rPr>
        <w:t xml:space="preserve">in strijd </w:t>
      </w:r>
      <w:r>
        <w:rPr>
          <w:szCs w:val="18"/>
          <w:lang w:val="nl-NL"/>
        </w:rPr>
        <w:t xml:space="preserve">wordt gehandeld </w:t>
      </w:r>
      <w:r w:rsidRPr="00C22189">
        <w:rPr>
          <w:szCs w:val="18"/>
          <w:lang w:val="nl-NL"/>
        </w:rPr>
        <w:t xml:space="preserve">met de verdragsrechtelijk discriminatieverboden die zijn neergelegd in </w:t>
      </w:r>
      <w:r w:rsidR="000B3353">
        <w:rPr>
          <w:szCs w:val="18"/>
          <w:lang w:val="nl-NL"/>
        </w:rPr>
        <w:t>het</w:t>
      </w:r>
      <w:r w:rsidRPr="00C22189">
        <w:rPr>
          <w:szCs w:val="18"/>
          <w:lang w:val="nl-NL"/>
        </w:rPr>
        <w:t xml:space="preserve"> EVRM IVBPR</w:t>
      </w:r>
      <w:r>
        <w:rPr>
          <w:szCs w:val="18"/>
          <w:lang w:val="nl-NL"/>
        </w:rPr>
        <w:t>.</w:t>
      </w:r>
      <w:r w:rsidRPr="00C22189">
        <w:rPr>
          <w:szCs w:val="18"/>
          <w:lang w:val="nl-NL"/>
        </w:rPr>
        <w:t xml:space="preserve"> </w:t>
      </w:r>
    </w:p>
    <w:p w:rsidRPr="00445912" w:rsidR="006925B0" w:rsidP="006925B0" w:rsidRDefault="006925B0" w14:paraId="25300E8F" w14:textId="7EACF568">
      <w:pPr>
        <w:pStyle w:val="Lijstalinea"/>
        <w:numPr>
          <w:ilvl w:val="0"/>
          <w:numId w:val="5"/>
        </w:numPr>
        <w:rPr>
          <w:szCs w:val="18"/>
          <w:lang w:val="nl-NL"/>
        </w:rPr>
      </w:pPr>
      <w:r w:rsidRPr="00445912">
        <w:rPr>
          <w:b/>
          <w:bCs/>
          <w:szCs w:val="18"/>
          <w:lang w:val="nl-NL"/>
        </w:rPr>
        <w:t>Bud</w:t>
      </w:r>
      <w:r w:rsidRPr="006925B0">
        <w:rPr>
          <w:b/>
          <w:bCs/>
          <w:szCs w:val="18"/>
          <w:lang w:val="nl-NL"/>
        </w:rPr>
        <w:t>gettaire aspecten</w:t>
      </w:r>
    </w:p>
    <w:p w:rsidRPr="00445912" w:rsidR="00445912" w:rsidP="006925B0" w:rsidRDefault="00445912" w14:paraId="178C172D" w14:textId="419E18EA">
      <w:pPr>
        <w:rPr>
          <w:szCs w:val="18"/>
          <w:lang w:val="nl-NL"/>
        </w:rPr>
      </w:pPr>
      <w:r w:rsidRPr="00445912">
        <w:rPr>
          <w:szCs w:val="18"/>
          <w:lang w:val="nl-NL"/>
        </w:rPr>
        <w:t>Voor zover er budgettaire gevolgen zijn verbonden aan de in deze regeling</w:t>
      </w:r>
      <w:r>
        <w:rPr>
          <w:szCs w:val="18"/>
          <w:lang w:val="nl-NL"/>
        </w:rPr>
        <w:t xml:space="preserve"> opgenomen wijzigingen</w:t>
      </w:r>
      <w:r w:rsidR="006466EB">
        <w:rPr>
          <w:szCs w:val="18"/>
          <w:lang w:val="nl-NL"/>
        </w:rPr>
        <w:t>,</w:t>
      </w:r>
      <w:r>
        <w:rPr>
          <w:szCs w:val="18"/>
          <w:lang w:val="nl-NL"/>
        </w:rPr>
        <w:t xml:space="preserve"> worden die hieronder nader toegelicht. Aan de overige wijzigingen die zijn opgenomen in deze regeling</w:t>
      </w:r>
      <w:r w:rsidR="006466EB">
        <w:rPr>
          <w:szCs w:val="18"/>
          <w:lang w:val="nl-NL"/>
        </w:rPr>
        <w:t>,</w:t>
      </w:r>
      <w:r>
        <w:rPr>
          <w:szCs w:val="18"/>
          <w:lang w:val="nl-NL"/>
        </w:rPr>
        <w:t xml:space="preserve"> zijn geen budgettaire gevolgen verbonden. Het betreft hierbij enkel de budgettaire gevolgen voor de ontvangstenkant van de rijksbegroting. </w:t>
      </w:r>
    </w:p>
    <w:p w:rsidRPr="006925B0" w:rsidR="006925B0" w:rsidP="006925B0" w:rsidRDefault="006925B0" w14:paraId="0CA1AAF5" w14:textId="48950275">
      <w:pPr>
        <w:rPr>
          <w:i/>
          <w:iCs/>
          <w:szCs w:val="18"/>
          <w:lang w:val="nl-NL"/>
        </w:rPr>
      </w:pPr>
      <w:r w:rsidRPr="006925B0">
        <w:rPr>
          <w:i/>
          <w:iCs/>
          <w:szCs w:val="18"/>
          <w:lang w:val="nl-NL"/>
        </w:rPr>
        <w:t>Aanpassen samenvoegbepaling</w:t>
      </w:r>
    </w:p>
    <w:p w:rsidR="006925B0" w:rsidP="006925B0" w:rsidRDefault="006925B0" w14:paraId="512F4461" w14:textId="57A3C2BA">
      <w:pPr>
        <w:rPr>
          <w:szCs w:val="18"/>
          <w:lang w:val="nl-NL"/>
        </w:rPr>
      </w:pPr>
      <w:r>
        <w:rPr>
          <w:szCs w:val="18"/>
          <w:lang w:val="nl-NL"/>
        </w:rPr>
        <w:t xml:space="preserve">Het aanpassen van de samenvoegbepaling heeft als </w:t>
      </w:r>
      <w:r w:rsidRPr="003827A0">
        <w:rPr>
          <w:szCs w:val="18"/>
          <w:lang w:val="nl-NL"/>
        </w:rPr>
        <w:t xml:space="preserve">gevolg dat </w:t>
      </w:r>
      <w:r w:rsidRPr="003827A0" w:rsidR="00C22189">
        <w:rPr>
          <w:szCs w:val="18"/>
          <w:lang w:val="nl-NL"/>
        </w:rPr>
        <w:t xml:space="preserve">geen </w:t>
      </w:r>
      <w:r w:rsidRPr="003827A0">
        <w:rPr>
          <w:szCs w:val="18"/>
          <w:lang w:val="nl-NL"/>
        </w:rPr>
        <w:t>arbeidskorting meer van toepassing is op socialezekerheidsuitkeringen van het UWV</w:t>
      </w:r>
      <w:r w:rsidRPr="003827A0" w:rsidR="00C22189">
        <w:rPr>
          <w:szCs w:val="18"/>
          <w:lang w:val="nl-NL"/>
        </w:rPr>
        <w:t xml:space="preserve"> </w:t>
      </w:r>
      <w:r w:rsidRPr="003827A0">
        <w:rPr>
          <w:szCs w:val="18"/>
          <w:lang w:val="nl-NL"/>
        </w:rPr>
        <w:t xml:space="preserve">die door tussenkomst van werkgevers worden betaald. Dat leidt tot een budgettaire opbrengst van </w:t>
      </w:r>
      <w:r w:rsidRPr="003827A0" w:rsidR="005828B5">
        <w:rPr>
          <w:szCs w:val="18"/>
          <w:lang w:val="nl-NL"/>
        </w:rPr>
        <w:t>€ </w:t>
      </w:r>
      <w:r w:rsidRPr="003827A0">
        <w:rPr>
          <w:szCs w:val="18"/>
          <w:lang w:val="nl-NL"/>
        </w:rPr>
        <w:t>3</w:t>
      </w:r>
      <w:r w:rsidRPr="003827A0" w:rsidR="006212A6">
        <w:rPr>
          <w:szCs w:val="18"/>
          <w:lang w:val="nl-NL"/>
        </w:rPr>
        <w:t>3</w:t>
      </w:r>
      <w:r w:rsidRPr="003827A0">
        <w:rPr>
          <w:szCs w:val="18"/>
          <w:lang w:val="nl-NL"/>
        </w:rPr>
        <w:t xml:space="preserve"> miljoen structureel.</w:t>
      </w:r>
      <w:r w:rsidRPr="003827A0">
        <w:rPr>
          <w:rStyle w:val="Voetnootmarkering"/>
          <w:szCs w:val="18"/>
          <w:lang w:val="nl-NL"/>
        </w:rPr>
        <w:footnoteReference w:id="14"/>
      </w:r>
      <w:r w:rsidRPr="003827A0">
        <w:rPr>
          <w:szCs w:val="18"/>
          <w:lang w:val="nl-NL"/>
        </w:rPr>
        <w:t xml:space="preserve"> In de voorjaarsnota 2025 is toegelicht dat deze middelen worden aangewend voo</w:t>
      </w:r>
      <w:r>
        <w:rPr>
          <w:szCs w:val="18"/>
          <w:lang w:val="nl-NL"/>
        </w:rPr>
        <w:t xml:space="preserve">r sociale advocatuur en binnen het sociaal domein (kadercorrectie).  </w:t>
      </w:r>
    </w:p>
    <w:p w:rsidRPr="00A26B66" w:rsidR="00A26B66" w:rsidP="006925B0" w:rsidRDefault="00A26B66" w14:paraId="51CEAC91" w14:textId="73189AB1">
      <w:pPr>
        <w:rPr>
          <w:i/>
          <w:iCs/>
          <w:szCs w:val="18"/>
          <w:lang w:val="nl-NL"/>
        </w:rPr>
      </w:pPr>
      <w:r w:rsidRPr="00A26B66">
        <w:rPr>
          <w:i/>
          <w:iCs/>
          <w:szCs w:val="18"/>
          <w:lang w:val="nl-NL"/>
        </w:rPr>
        <w:t xml:space="preserve">Budgettaire gevolgen (in </w:t>
      </w:r>
      <w:proofErr w:type="spellStart"/>
      <w:r w:rsidRPr="00A26B66">
        <w:rPr>
          <w:i/>
          <w:iCs/>
          <w:szCs w:val="18"/>
          <w:lang w:val="nl-NL"/>
        </w:rPr>
        <w:t>mln</w:t>
      </w:r>
      <w:proofErr w:type="spellEnd"/>
      <w:r w:rsidRPr="00A26B66">
        <w:rPr>
          <w:i/>
          <w:iCs/>
          <w:szCs w:val="18"/>
          <w:lang w:val="nl-NL"/>
        </w:rPr>
        <w:t xml:space="preserve"> euro, prijzen 2026)</w:t>
      </w:r>
    </w:p>
    <w:tbl>
      <w:tblPr>
        <w:tblStyle w:val="Tabelraster"/>
        <w:tblW w:w="5000" w:type="pct"/>
        <w:tblLook w:val="04A0" w:firstRow="1" w:lastRow="0" w:firstColumn="1" w:lastColumn="0" w:noHBand="0" w:noVBand="1"/>
      </w:tblPr>
      <w:tblGrid>
        <w:gridCol w:w="3247"/>
        <w:gridCol w:w="962"/>
        <w:gridCol w:w="962"/>
        <w:gridCol w:w="962"/>
        <w:gridCol w:w="962"/>
        <w:gridCol w:w="961"/>
        <w:gridCol w:w="961"/>
      </w:tblGrid>
      <w:tr w:rsidR="00A26B66" w:rsidTr="00A26B66" w14:paraId="0B5A6B6B" w14:textId="77777777">
        <w:tc>
          <w:tcPr>
            <w:tcW w:w="1799" w:type="pct"/>
          </w:tcPr>
          <w:p w:rsidR="00A26B66" w:rsidP="006925B0" w:rsidRDefault="00A26B66" w14:paraId="09C6B8BC" w14:textId="77777777">
            <w:pPr>
              <w:rPr>
                <w:szCs w:val="18"/>
                <w:lang w:val="nl-NL"/>
              </w:rPr>
            </w:pPr>
          </w:p>
        </w:tc>
        <w:tc>
          <w:tcPr>
            <w:tcW w:w="533" w:type="pct"/>
          </w:tcPr>
          <w:p w:rsidR="00A26B66" w:rsidP="006925B0" w:rsidRDefault="00A26B66" w14:paraId="27A9AFC2" w14:textId="3284F609">
            <w:pPr>
              <w:rPr>
                <w:szCs w:val="18"/>
                <w:lang w:val="nl-NL"/>
              </w:rPr>
            </w:pPr>
            <w:r>
              <w:rPr>
                <w:szCs w:val="18"/>
                <w:lang w:val="nl-NL"/>
              </w:rPr>
              <w:t>2027</w:t>
            </w:r>
          </w:p>
        </w:tc>
        <w:tc>
          <w:tcPr>
            <w:tcW w:w="533" w:type="pct"/>
          </w:tcPr>
          <w:p w:rsidR="00A26B66" w:rsidP="006925B0" w:rsidRDefault="00A26B66" w14:paraId="33C86671" w14:textId="14F56478">
            <w:pPr>
              <w:rPr>
                <w:szCs w:val="18"/>
                <w:lang w:val="nl-NL"/>
              </w:rPr>
            </w:pPr>
            <w:r>
              <w:rPr>
                <w:szCs w:val="18"/>
                <w:lang w:val="nl-NL"/>
              </w:rPr>
              <w:t>2028</w:t>
            </w:r>
          </w:p>
        </w:tc>
        <w:tc>
          <w:tcPr>
            <w:tcW w:w="533" w:type="pct"/>
          </w:tcPr>
          <w:p w:rsidR="00A26B66" w:rsidP="006925B0" w:rsidRDefault="00A26B66" w14:paraId="2A0EC309" w14:textId="51EC94AE">
            <w:pPr>
              <w:rPr>
                <w:szCs w:val="18"/>
                <w:lang w:val="nl-NL"/>
              </w:rPr>
            </w:pPr>
            <w:r>
              <w:rPr>
                <w:szCs w:val="18"/>
                <w:lang w:val="nl-NL"/>
              </w:rPr>
              <w:t>2029</w:t>
            </w:r>
          </w:p>
        </w:tc>
        <w:tc>
          <w:tcPr>
            <w:tcW w:w="533" w:type="pct"/>
          </w:tcPr>
          <w:p w:rsidR="00A26B66" w:rsidP="006925B0" w:rsidRDefault="00A26B66" w14:paraId="135CFCC6" w14:textId="792C96D9">
            <w:pPr>
              <w:rPr>
                <w:szCs w:val="18"/>
                <w:lang w:val="nl-NL"/>
              </w:rPr>
            </w:pPr>
            <w:r>
              <w:rPr>
                <w:szCs w:val="18"/>
                <w:lang w:val="nl-NL"/>
              </w:rPr>
              <w:t>2030</w:t>
            </w:r>
          </w:p>
        </w:tc>
        <w:tc>
          <w:tcPr>
            <w:tcW w:w="533" w:type="pct"/>
          </w:tcPr>
          <w:p w:rsidR="00A26B66" w:rsidP="006925B0" w:rsidRDefault="00A26B66" w14:paraId="7159FCDC" w14:textId="2D969701">
            <w:pPr>
              <w:rPr>
                <w:szCs w:val="18"/>
                <w:lang w:val="nl-NL"/>
              </w:rPr>
            </w:pPr>
            <w:proofErr w:type="spellStart"/>
            <w:r>
              <w:rPr>
                <w:szCs w:val="18"/>
                <w:lang w:val="nl-NL"/>
              </w:rPr>
              <w:t>Struc</w:t>
            </w:r>
            <w:proofErr w:type="spellEnd"/>
          </w:p>
        </w:tc>
        <w:tc>
          <w:tcPr>
            <w:tcW w:w="533" w:type="pct"/>
          </w:tcPr>
          <w:p w:rsidR="00A26B66" w:rsidP="006925B0" w:rsidRDefault="00A26B66" w14:paraId="24468852" w14:textId="4CE1803C">
            <w:pPr>
              <w:rPr>
                <w:szCs w:val="18"/>
                <w:lang w:val="nl-NL"/>
              </w:rPr>
            </w:pPr>
            <w:proofErr w:type="spellStart"/>
            <w:r>
              <w:rPr>
                <w:szCs w:val="18"/>
                <w:lang w:val="nl-NL"/>
              </w:rPr>
              <w:t>Struc</w:t>
            </w:r>
            <w:proofErr w:type="spellEnd"/>
            <w:r>
              <w:rPr>
                <w:szCs w:val="18"/>
                <w:lang w:val="nl-NL"/>
              </w:rPr>
              <w:t xml:space="preserve"> in</w:t>
            </w:r>
          </w:p>
        </w:tc>
      </w:tr>
      <w:tr w:rsidR="00A26B66" w:rsidTr="00A26B66" w14:paraId="0D92C6A1" w14:textId="77777777">
        <w:tc>
          <w:tcPr>
            <w:tcW w:w="1799" w:type="pct"/>
          </w:tcPr>
          <w:p w:rsidR="00A26B66" w:rsidP="006925B0" w:rsidRDefault="00A26B66" w14:paraId="3407F3BF" w14:textId="264444BC">
            <w:pPr>
              <w:rPr>
                <w:szCs w:val="18"/>
                <w:lang w:val="nl-NL"/>
              </w:rPr>
            </w:pPr>
            <w:r>
              <w:rPr>
                <w:szCs w:val="18"/>
                <w:lang w:val="nl-NL"/>
              </w:rPr>
              <w:t>Aanpassen samenvoegbepaling</w:t>
            </w:r>
          </w:p>
        </w:tc>
        <w:tc>
          <w:tcPr>
            <w:tcW w:w="533" w:type="pct"/>
          </w:tcPr>
          <w:p w:rsidR="00A26B66" w:rsidP="006925B0" w:rsidRDefault="006212A6" w14:paraId="301EC579" w14:textId="639B8730">
            <w:pPr>
              <w:rPr>
                <w:szCs w:val="18"/>
                <w:lang w:val="nl-NL"/>
              </w:rPr>
            </w:pPr>
            <w:r>
              <w:rPr>
                <w:szCs w:val="18"/>
                <w:lang w:val="nl-NL"/>
              </w:rPr>
              <w:t>35</w:t>
            </w:r>
          </w:p>
        </w:tc>
        <w:tc>
          <w:tcPr>
            <w:tcW w:w="533" w:type="pct"/>
          </w:tcPr>
          <w:p w:rsidR="00A26B66" w:rsidP="006925B0" w:rsidRDefault="006212A6" w14:paraId="278A79B1" w14:textId="302C5A71">
            <w:pPr>
              <w:rPr>
                <w:szCs w:val="18"/>
                <w:lang w:val="nl-NL"/>
              </w:rPr>
            </w:pPr>
            <w:r>
              <w:rPr>
                <w:szCs w:val="18"/>
                <w:lang w:val="nl-NL"/>
              </w:rPr>
              <w:t>34</w:t>
            </w:r>
          </w:p>
        </w:tc>
        <w:tc>
          <w:tcPr>
            <w:tcW w:w="533" w:type="pct"/>
          </w:tcPr>
          <w:p w:rsidR="00A26B66" w:rsidP="006925B0" w:rsidRDefault="006212A6" w14:paraId="066B40C3" w14:textId="5ACA9BF1">
            <w:pPr>
              <w:rPr>
                <w:szCs w:val="18"/>
                <w:lang w:val="nl-NL"/>
              </w:rPr>
            </w:pPr>
            <w:r>
              <w:rPr>
                <w:szCs w:val="18"/>
                <w:lang w:val="nl-NL"/>
              </w:rPr>
              <w:t>34</w:t>
            </w:r>
          </w:p>
        </w:tc>
        <w:tc>
          <w:tcPr>
            <w:tcW w:w="533" w:type="pct"/>
          </w:tcPr>
          <w:p w:rsidR="00A26B66" w:rsidP="006925B0" w:rsidRDefault="006212A6" w14:paraId="5BA03AED" w14:textId="6EA30D41">
            <w:pPr>
              <w:rPr>
                <w:szCs w:val="18"/>
                <w:lang w:val="nl-NL"/>
              </w:rPr>
            </w:pPr>
            <w:r>
              <w:rPr>
                <w:szCs w:val="18"/>
                <w:lang w:val="nl-NL"/>
              </w:rPr>
              <w:t>34</w:t>
            </w:r>
          </w:p>
        </w:tc>
        <w:tc>
          <w:tcPr>
            <w:tcW w:w="533" w:type="pct"/>
          </w:tcPr>
          <w:p w:rsidR="00A26B66" w:rsidP="006925B0" w:rsidRDefault="006212A6" w14:paraId="2D0177E1" w14:textId="0240E776">
            <w:pPr>
              <w:rPr>
                <w:szCs w:val="18"/>
                <w:lang w:val="nl-NL"/>
              </w:rPr>
            </w:pPr>
            <w:r>
              <w:rPr>
                <w:szCs w:val="18"/>
                <w:lang w:val="nl-NL"/>
              </w:rPr>
              <w:t>33</w:t>
            </w:r>
          </w:p>
        </w:tc>
        <w:tc>
          <w:tcPr>
            <w:tcW w:w="533" w:type="pct"/>
          </w:tcPr>
          <w:p w:rsidR="00A26B66" w:rsidP="006925B0" w:rsidRDefault="006212A6" w14:paraId="2C60CE27" w14:textId="47165DD6">
            <w:pPr>
              <w:rPr>
                <w:szCs w:val="18"/>
                <w:lang w:val="nl-NL"/>
              </w:rPr>
            </w:pPr>
            <w:r>
              <w:rPr>
                <w:szCs w:val="18"/>
                <w:lang w:val="nl-NL"/>
              </w:rPr>
              <w:t>2035</w:t>
            </w:r>
          </w:p>
        </w:tc>
      </w:tr>
    </w:tbl>
    <w:p w:rsidRPr="003C312F" w:rsidR="00054454" w:rsidP="003C312F" w:rsidRDefault="00054454" w14:paraId="7D8C5D62" w14:textId="77777777">
      <w:pPr>
        <w:rPr>
          <w:szCs w:val="18"/>
          <w:lang w:val="nl-NL"/>
        </w:rPr>
      </w:pPr>
    </w:p>
    <w:p w:rsidR="00A26B66" w:rsidP="003C312F" w:rsidRDefault="003C312F" w14:paraId="4AE3DA15" w14:textId="106BB943">
      <w:pPr>
        <w:pStyle w:val="Lijstalinea"/>
        <w:numPr>
          <w:ilvl w:val="0"/>
          <w:numId w:val="5"/>
        </w:numPr>
        <w:rPr>
          <w:b/>
          <w:bCs/>
          <w:szCs w:val="18"/>
          <w:lang w:val="nl-NL"/>
        </w:rPr>
      </w:pPr>
      <w:r w:rsidRPr="003C312F">
        <w:rPr>
          <w:b/>
          <w:bCs/>
          <w:szCs w:val="18"/>
          <w:lang w:val="nl-NL"/>
        </w:rPr>
        <w:t>Doeltreffendheid, doelmatigheid en evaluatie</w:t>
      </w:r>
    </w:p>
    <w:p w:rsidRPr="00303606" w:rsidR="00303606" w:rsidP="006F0803" w:rsidRDefault="00303606" w14:paraId="71C91A06" w14:textId="01F89F84">
      <w:pPr>
        <w:rPr>
          <w:szCs w:val="18"/>
          <w:lang w:val="nl-NL"/>
        </w:rPr>
      </w:pPr>
      <w:r>
        <w:rPr>
          <w:i/>
          <w:iCs/>
          <w:szCs w:val="18"/>
          <w:lang w:val="nl-NL"/>
        </w:rPr>
        <w:t>Eindheffing WIA</w:t>
      </w:r>
    </w:p>
    <w:p w:rsidRPr="00303606" w:rsidR="00303606" w:rsidP="00303606" w:rsidRDefault="00303606" w14:paraId="769E1CC7" w14:textId="407246AB">
      <w:pPr>
        <w:rPr>
          <w:szCs w:val="18"/>
          <w:lang w:val="nl-NL"/>
        </w:rPr>
      </w:pPr>
      <w:r w:rsidRPr="00303606">
        <w:rPr>
          <w:szCs w:val="18"/>
          <w:lang w:val="nl-NL"/>
        </w:rPr>
        <w:t xml:space="preserve">Het doel van de maatregel is om </w:t>
      </w:r>
      <w:r>
        <w:rPr>
          <w:szCs w:val="18"/>
          <w:lang w:val="nl-NL"/>
        </w:rPr>
        <w:t xml:space="preserve">de negatieve keteneffecten </w:t>
      </w:r>
      <w:r w:rsidR="00011A58">
        <w:rPr>
          <w:szCs w:val="18"/>
          <w:lang w:val="nl-NL"/>
        </w:rPr>
        <w:t xml:space="preserve">(zoals een doorwerking naar toeslagen) </w:t>
      </w:r>
      <w:r>
        <w:rPr>
          <w:szCs w:val="18"/>
          <w:lang w:val="nl-NL"/>
        </w:rPr>
        <w:t xml:space="preserve">te voorkomen van de eenmalige vergoeding op grond van de Tijdelijke regeling </w:t>
      </w:r>
      <w:r>
        <w:rPr>
          <w:szCs w:val="18"/>
          <w:lang w:val="nl-NL"/>
        </w:rPr>
        <w:lastRenderedPageBreak/>
        <w:t>eenmalige vergoeding correctie dagloon WIA. Met de introductie van een eindheffing wordt geregeld dat de vergoeding geen invloed heeft op de vaststelling van de hoogte van toeslagen en andere inkomensafhankelijke regelingen</w:t>
      </w:r>
      <w:r w:rsidR="00011A58">
        <w:rPr>
          <w:szCs w:val="18"/>
          <w:lang w:val="nl-NL"/>
        </w:rPr>
        <w:t xml:space="preserve"> van de ontvangers</w:t>
      </w:r>
      <w:r>
        <w:rPr>
          <w:szCs w:val="18"/>
          <w:lang w:val="nl-NL"/>
        </w:rPr>
        <w:t>.</w:t>
      </w:r>
      <w:r w:rsidR="00011A58">
        <w:rPr>
          <w:szCs w:val="18"/>
          <w:lang w:val="nl-NL"/>
        </w:rPr>
        <w:t xml:space="preserve"> </w:t>
      </w:r>
      <w:r>
        <w:rPr>
          <w:szCs w:val="18"/>
          <w:lang w:val="nl-NL"/>
        </w:rPr>
        <w:t xml:space="preserve"> </w:t>
      </w:r>
    </w:p>
    <w:p w:rsidRPr="006F0803" w:rsidR="00303606" w:rsidP="00303606" w:rsidRDefault="00303606" w14:paraId="7BCD83F9" w14:textId="6C904B1A">
      <w:pPr>
        <w:rPr>
          <w:i/>
          <w:iCs/>
          <w:szCs w:val="18"/>
          <w:lang w:val="nl-NL"/>
        </w:rPr>
      </w:pPr>
      <w:r>
        <w:rPr>
          <w:i/>
          <w:iCs/>
          <w:szCs w:val="18"/>
          <w:lang w:val="nl-NL"/>
        </w:rPr>
        <w:t>Aanpassen samenvoegbepaling</w:t>
      </w:r>
    </w:p>
    <w:p w:rsidR="00303606" w:rsidP="00303606" w:rsidRDefault="00303606" w14:paraId="164CE1D1" w14:textId="49B2F7F8">
      <w:pPr>
        <w:rPr>
          <w:szCs w:val="18"/>
          <w:lang w:val="nl-NL"/>
        </w:rPr>
      </w:pPr>
      <w:r>
        <w:rPr>
          <w:szCs w:val="18"/>
          <w:lang w:val="nl-NL"/>
        </w:rPr>
        <w:t xml:space="preserve">Het doel van de maatregel is het opheffen van het onderscheid tussen het al dan niet toepassen van de arbeidskorting over enerzijds </w:t>
      </w:r>
      <w:r w:rsidR="00011A58">
        <w:rPr>
          <w:szCs w:val="18"/>
          <w:lang w:val="nl-NL"/>
        </w:rPr>
        <w:t>socialezekerheids</w:t>
      </w:r>
      <w:r>
        <w:rPr>
          <w:szCs w:val="18"/>
          <w:lang w:val="nl-NL"/>
        </w:rPr>
        <w:t xml:space="preserve">uitkeringen die rechtstreeks door het UWV worden uitbetaald, en anderzijds </w:t>
      </w:r>
      <w:r w:rsidR="00011A58">
        <w:rPr>
          <w:szCs w:val="18"/>
          <w:lang w:val="nl-NL"/>
        </w:rPr>
        <w:t xml:space="preserve">socialezekerheidsuitkeringen </w:t>
      </w:r>
      <w:r>
        <w:rPr>
          <w:szCs w:val="18"/>
          <w:lang w:val="nl-NL"/>
        </w:rPr>
        <w:t>die door tussenkom</w:t>
      </w:r>
      <w:r w:rsidR="00391A8E">
        <w:rPr>
          <w:szCs w:val="18"/>
          <w:lang w:val="nl-NL"/>
        </w:rPr>
        <w:t>s</w:t>
      </w:r>
      <w:r>
        <w:rPr>
          <w:szCs w:val="18"/>
          <w:lang w:val="nl-NL"/>
        </w:rPr>
        <w:t xml:space="preserve">t van de werkgever worden uitbetaald. </w:t>
      </w:r>
      <w:r w:rsidR="00E70961">
        <w:rPr>
          <w:szCs w:val="18"/>
          <w:lang w:val="nl-NL"/>
        </w:rPr>
        <w:t xml:space="preserve">Daarnaast sluit het aanpassen van de samenvoegbepaling beter aan bij het </w:t>
      </w:r>
      <w:r w:rsidR="000B3353">
        <w:rPr>
          <w:szCs w:val="18"/>
          <w:lang w:val="nl-NL"/>
        </w:rPr>
        <w:t>uitgangspunt</w:t>
      </w:r>
      <w:r w:rsidR="00E70961">
        <w:rPr>
          <w:szCs w:val="18"/>
          <w:lang w:val="nl-NL"/>
        </w:rPr>
        <w:t xml:space="preserve"> dat </w:t>
      </w:r>
      <w:r w:rsidR="000B3353">
        <w:rPr>
          <w:szCs w:val="18"/>
          <w:lang w:val="nl-NL"/>
        </w:rPr>
        <w:t xml:space="preserve">de </w:t>
      </w:r>
      <w:r w:rsidR="00E70961">
        <w:rPr>
          <w:szCs w:val="18"/>
          <w:lang w:val="nl-NL"/>
        </w:rPr>
        <w:t>arbeidskorting niet van toepassing is op socialezekerheidsuitkering</w:t>
      </w:r>
      <w:r w:rsidR="000B3353">
        <w:rPr>
          <w:szCs w:val="18"/>
          <w:lang w:val="nl-NL"/>
        </w:rPr>
        <w:t>en</w:t>
      </w:r>
      <w:r w:rsidR="00E70961">
        <w:rPr>
          <w:szCs w:val="18"/>
          <w:lang w:val="nl-NL"/>
        </w:rPr>
        <w:t xml:space="preserve">. </w:t>
      </w:r>
      <w:r>
        <w:rPr>
          <w:szCs w:val="18"/>
          <w:lang w:val="nl-NL"/>
        </w:rPr>
        <w:t xml:space="preserve">Door aanpassing van de samenvoegbepaling </w:t>
      </w:r>
      <w:r w:rsidR="007942B6">
        <w:rPr>
          <w:szCs w:val="18"/>
          <w:lang w:val="nl-NL"/>
        </w:rPr>
        <w:t>is</w:t>
      </w:r>
      <w:r>
        <w:rPr>
          <w:szCs w:val="18"/>
          <w:lang w:val="nl-NL"/>
        </w:rPr>
        <w:t xml:space="preserve"> geen arbeidskorting meer </w:t>
      </w:r>
      <w:r w:rsidR="007942B6">
        <w:rPr>
          <w:szCs w:val="18"/>
          <w:lang w:val="nl-NL"/>
        </w:rPr>
        <w:t>van toepassing</w:t>
      </w:r>
      <w:r>
        <w:rPr>
          <w:szCs w:val="18"/>
          <w:lang w:val="nl-NL"/>
        </w:rPr>
        <w:t xml:space="preserve"> over </w:t>
      </w:r>
      <w:r w:rsidR="00011A58">
        <w:rPr>
          <w:szCs w:val="18"/>
          <w:lang w:val="nl-NL"/>
        </w:rPr>
        <w:t>socialezekerheidsuitkeringen</w:t>
      </w:r>
      <w:r>
        <w:rPr>
          <w:szCs w:val="18"/>
          <w:lang w:val="nl-NL"/>
        </w:rPr>
        <w:t>, ongeacht of ze rechtstreeks door het UWV of door tussenkomst van de werkgever worden uitbetaald</w:t>
      </w:r>
      <w:r w:rsidR="00E70961">
        <w:rPr>
          <w:szCs w:val="18"/>
          <w:lang w:val="nl-NL"/>
        </w:rPr>
        <w:t>.</w:t>
      </w:r>
      <w:r>
        <w:rPr>
          <w:szCs w:val="18"/>
          <w:lang w:val="nl-NL"/>
        </w:rPr>
        <w:t xml:space="preserve"> </w:t>
      </w:r>
    </w:p>
    <w:p w:rsidR="004C5AFC" w:rsidP="006F0803" w:rsidRDefault="00303606" w14:paraId="355A99A3" w14:textId="4D8725EE">
      <w:pPr>
        <w:rPr>
          <w:szCs w:val="18"/>
          <w:lang w:val="nl-NL"/>
        </w:rPr>
      </w:pPr>
      <w:r>
        <w:rPr>
          <w:szCs w:val="18"/>
          <w:lang w:val="nl-NL"/>
        </w:rPr>
        <w:t>Er zijn alternatieve</w:t>
      </w:r>
      <w:r w:rsidR="0018282E">
        <w:rPr>
          <w:szCs w:val="18"/>
          <w:lang w:val="nl-NL"/>
        </w:rPr>
        <w:t xml:space="preserve">n </w:t>
      </w:r>
      <w:r w:rsidR="00B6102C">
        <w:rPr>
          <w:szCs w:val="18"/>
          <w:lang w:val="nl-NL"/>
        </w:rPr>
        <w:t>afge</w:t>
      </w:r>
      <w:r>
        <w:rPr>
          <w:szCs w:val="18"/>
          <w:lang w:val="nl-NL"/>
        </w:rPr>
        <w:t>wogen om deze ongelijkheid op te lossen. Het wegnemen van de ongelijkheid zou</w:t>
      </w:r>
      <w:r w:rsidR="00054454">
        <w:rPr>
          <w:szCs w:val="18"/>
          <w:lang w:val="nl-NL"/>
        </w:rPr>
        <w:t>,</w:t>
      </w:r>
      <w:r>
        <w:rPr>
          <w:szCs w:val="18"/>
          <w:lang w:val="nl-NL"/>
        </w:rPr>
        <w:t xml:space="preserve"> </w:t>
      </w:r>
      <w:r w:rsidR="00B6102C">
        <w:rPr>
          <w:szCs w:val="18"/>
          <w:lang w:val="nl-NL"/>
        </w:rPr>
        <w:t>zoals hiervoor is opgemerkt</w:t>
      </w:r>
      <w:r w:rsidR="00054454">
        <w:rPr>
          <w:szCs w:val="18"/>
          <w:lang w:val="nl-NL"/>
        </w:rPr>
        <w:t>,</w:t>
      </w:r>
      <w:r w:rsidR="00D15D98">
        <w:rPr>
          <w:szCs w:val="18"/>
          <w:lang w:val="nl-NL"/>
        </w:rPr>
        <w:t xml:space="preserve"> </w:t>
      </w:r>
      <w:r>
        <w:rPr>
          <w:szCs w:val="18"/>
          <w:lang w:val="nl-NL"/>
        </w:rPr>
        <w:t xml:space="preserve">ook kunnen door het toepassingsbereik van de arbeidskorting </w:t>
      </w:r>
      <w:r w:rsidR="004C5AFC">
        <w:rPr>
          <w:szCs w:val="18"/>
          <w:lang w:val="nl-NL"/>
        </w:rPr>
        <w:t xml:space="preserve">in die zin </w:t>
      </w:r>
      <w:r>
        <w:rPr>
          <w:szCs w:val="18"/>
          <w:lang w:val="nl-NL"/>
        </w:rPr>
        <w:t>uit te breiden</w:t>
      </w:r>
      <w:r w:rsidR="004C5AFC">
        <w:rPr>
          <w:szCs w:val="18"/>
          <w:lang w:val="nl-NL"/>
        </w:rPr>
        <w:t xml:space="preserve"> </w:t>
      </w:r>
      <w:r>
        <w:rPr>
          <w:szCs w:val="18"/>
          <w:lang w:val="nl-NL"/>
        </w:rPr>
        <w:t xml:space="preserve">dat </w:t>
      </w:r>
      <w:r w:rsidR="007942B6">
        <w:rPr>
          <w:szCs w:val="18"/>
          <w:lang w:val="nl-NL"/>
        </w:rPr>
        <w:t>de arbeidskorting ook van toepassing is</w:t>
      </w:r>
      <w:r>
        <w:rPr>
          <w:szCs w:val="18"/>
          <w:lang w:val="nl-NL"/>
        </w:rPr>
        <w:t xml:space="preserve"> over </w:t>
      </w:r>
      <w:r w:rsidR="004C5AFC">
        <w:rPr>
          <w:szCs w:val="18"/>
          <w:lang w:val="nl-NL"/>
        </w:rPr>
        <w:t xml:space="preserve">WGA-uitkeringen </w:t>
      </w:r>
      <w:r>
        <w:rPr>
          <w:szCs w:val="18"/>
          <w:lang w:val="nl-NL"/>
        </w:rPr>
        <w:t xml:space="preserve">die rechtstreeks door het UWV </w:t>
      </w:r>
      <w:r w:rsidR="007942B6">
        <w:rPr>
          <w:szCs w:val="18"/>
          <w:lang w:val="nl-NL"/>
        </w:rPr>
        <w:t>worden uit</w:t>
      </w:r>
      <w:r>
        <w:rPr>
          <w:szCs w:val="18"/>
          <w:lang w:val="nl-NL"/>
        </w:rPr>
        <w:t>betaald. Een inperking van de reikwijdte sluit</w:t>
      </w:r>
      <w:r w:rsidR="00054454">
        <w:rPr>
          <w:szCs w:val="18"/>
          <w:lang w:val="nl-NL"/>
        </w:rPr>
        <w:t>,</w:t>
      </w:r>
      <w:r>
        <w:rPr>
          <w:szCs w:val="18"/>
          <w:lang w:val="nl-NL"/>
        </w:rPr>
        <w:t xml:space="preserve"> </w:t>
      </w:r>
      <w:r w:rsidR="00113FD9">
        <w:rPr>
          <w:szCs w:val="18"/>
          <w:lang w:val="nl-NL"/>
        </w:rPr>
        <w:t>zoals gezegd</w:t>
      </w:r>
      <w:r w:rsidR="00054454">
        <w:rPr>
          <w:szCs w:val="18"/>
          <w:lang w:val="nl-NL"/>
        </w:rPr>
        <w:t>,</w:t>
      </w:r>
      <w:r w:rsidR="00113FD9">
        <w:rPr>
          <w:szCs w:val="18"/>
          <w:lang w:val="nl-NL"/>
        </w:rPr>
        <w:t xml:space="preserve"> </w:t>
      </w:r>
      <w:r>
        <w:rPr>
          <w:szCs w:val="18"/>
          <w:lang w:val="nl-NL"/>
        </w:rPr>
        <w:t xml:space="preserve">echter het meest nauw aan bij </w:t>
      </w:r>
      <w:r w:rsidR="007942B6">
        <w:rPr>
          <w:szCs w:val="18"/>
          <w:lang w:val="nl-NL"/>
        </w:rPr>
        <w:t>een van de</w:t>
      </w:r>
      <w:r>
        <w:rPr>
          <w:szCs w:val="18"/>
          <w:lang w:val="nl-NL"/>
        </w:rPr>
        <w:t xml:space="preserve"> doel</w:t>
      </w:r>
      <w:r w:rsidR="007942B6">
        <w:rPr>
          <w:szCs w:val="18"/>
          <w:lang w:val="nl-NL"/>
        </w:rPr>
        <w:t>en</w:t>
      </w:r>
      <w:r>
        <w:rPr>
          <w:szCs w:val="18"/>
          <w:lang w:val="nl-NL"/>
        </w:rPr>
        <w:t xml:space="preserve"> van de arbeidskorting</w:t>
      </w:r>
      <w:r w:rsidR="00F965FE">
        <w:rPr>
          <w:szCs w:val="18"/>
          <w:lang w:val="nl-NL"/>
        </w:rPr>
        <w:t>, namelijk</w:t>
      </w:r>
      <w:r>
        <w:rPr>
          <w:szCs w:val="18"/>
          <w:lang w:val="nl-NL"/>
        </w:rPr>
        <w:t xml:space="preserve"> om arbeidsparticipatie te stimuleren. </w:t>
      </w:r>
      <w:bookmarkStart w:name="_Hlk231238900" w:id="0"/>
      <w:r w:rsidRPr="00CF5985" w:rsidR="00B92E48">
        <w:rPr>
          <w:szCs w:val="18"/>
          <w:lang w:val="nl-NL"/>
        </w:rPr>
        <w:t xml:space="preserve">Daarbij </w:t>
      </w:r>
      <w:r w:rsidR="00B92E48">
        <w:rPr>
          <w:szCs w:val="18"/>
          <w:lang w:val="nl-NL"/>
        </w:rPr>
        <w:t>benoemt de HR ook</w:t>
      </w:r>
      <w:r w:rsidRPr="00CF5985" w:rsidR="00B92E48">
        <w:rPr>
          <w:szCs w:val="18"/>
          <w:lang w:val="nl-NL"/>
        </w:rPr>
        <w:t xml:space="preserve"> dat uitbreiding van de berekeningsgrondslag van de arbeidskorting tot alle WGA-uitkeringen zou leiden tot een moeilijk te rechtvaardigen verschil in behandeling ten opzichte van andere uitkeringen die evenmin als loon uit tegenwoordige arbeid zijn aan te merken</w:t>
      </w:r>
      <w:r w:rsidR="00B92E48">
        <w:rPr>
          <w:szCs w:val="18"/>
          <w:lang w:val="nl-NL"/>
        </w:rPr>
        <w:t xml:space="preserve">. </w:t>
      </w:r>
      <w:bookmarkEnd w:id="0"/>
    </w:p>
    <w:p w:rsidRPr="00303606" w:rsidR="00303606" w:rsidP="006F0803" w:rsidRDefault="004C5AFC" w14:paraId="6BFB621E" w14:textId="39F2E4DD">
      <w:pPr>
        <w:rPr>
          <w:szCs w:val="18"/>
          <w:lang w:val="nl-NL"/>
        </w:rPr>
      </w:pPr>
      <w:r>
        <w:rPr>
          <w:szCs w:val="18"/>
          <w:lang w:val="nl-NL"/>
        </w:rPr>
        <w:t>De in dit wijzigingsbesluit opgenomen aa</w:t>
      </w:r>
      <w:r w:rsidR="00303606">
        <w:rPr>
          <w:szCs w:val="18"/>
          <w:lang w:val="nl-NL"/>
        </w:rPr>
        <w:t xml:space="preserve">npassing van de samenvoegbepaling heeft een budgettaire opbrengst voor de overheid. Daar staat tegenover dat een groep </w:t>
      </w:r>
      <w:r w:rsidR="00D876E7">
        <w:rPr>
          <w:szCs w:val="18"/>
          <w:lang w:val="nl-NL"/>
        </w:rPr>
        <w:t xml:space="preserve">ontvangers van een </w:t>
      </w:r>
      <w:r w:rsidR="00054454">
        <w:rPr>
          <w:szCs w:val="18"/>
          <w:lang w:val="nl-NL"/>
        </w:rPr>
        <w:t xml:space="preserve">socialezekerheidsuitkering </w:t>
      </w:r>
      <w:r w:rsidR="00303606">
        <w:rPr>
          <w:szCs w:val="18"/>
          <w:lang w:val="nl-NL"/>
        </w:rPr>
        <w:t xml:space="preserve">er financieel op achteruitgaat. De wijziging is uitvoerbaar voor de Belastingdienst en de administratieve lasten voor burgers en bedrijfsleven zijn beperkt. </w:t>
      </w:r>
      <w:r w:rsidRPr="006F0803" w:rsidR="00303606">
        <w:rPr>
          <w:szCs w:val="18"/>
          <w:lang w:val="nl-NL"/>
        </w:rPr>
        <w:t>Daarmee is de maatregel doeltreffend</w:t>
      </w:r>
      <w:r w:rsidR="00303606">
        <w:rPr>
          <w:szCs w:val="18"/>
          <w:lang w:val="nl-NL"/>
        </w:rPr>
        <w:t xml:space="preserve"> en doelmatig. Er is niet voorzien in een evaluatie van de wijziging.</w:t>
      </w:r>
    </w:p>
    <w:p w:rsidRPr="00445912" w:rsidR="00445912" w:rsidP="00445912" w:rsidRDefault="00445912" w14:paraId="3AA0907B" w14:textId="1FEEDA1D">
      <w:pPr>
        <w:pStyle w:val="Lijstalinea"/>
        <w:numPr>
          <w:ilvl w:val="0"/>
          <w:numId w:val="5"/>
        </w:numPr>
        <w:rPr>
          <w:b/>
          <w:bCs/>
          <w:szCs w:val="18"/>
          <w:lang w:val="nl-NL"/>
        </w:rPr>
      </w:pPr>
      <w:r w:rsidRPr="00445912">
        <w:rPr>
          <w:b/>
          <w:bCs/>
          <w:szCs w:val="18"/>
          <w:lang w:val="nl-NL"/>
        </w:rPr>
        <w:t>Uitvoeringsgevolgen Belastingdienst, Dienst Toeslagen en Douane</w:t>
      </w:r>
    </w:p>
    <w:p w:rsidR="00445912" w:rsidP="00445912" w:rsidRDefault="00494361" w14:paraId="3F24BCDE" w14:textId="7D933F73">
      <w:pPr>
        <w:rPr>
          <w:szCs w:val="18"/>
          <w:lang w:val="nl-NL"/>
        </w:rPr>
      </w:pPr>
      <w:r w:rsidRPr="00494361">
        <w:rPr>
          <w:szCs w:val="18"/>
          <w:lang w:val="nl-NL"/>
        </w:rPr>
        <w:t xml:space="preserve">De maatregelen van deze regeling zijn door de Belastingdienst beoordeeld met een uitvoeringstoets. Voor </w:t>
      </w:r>
      <w:r w:rsidR="00D44C04">
        <w:rPr>
          <w:szCs w:val="18"/>
          <w:lang w:val="nl-NL"/>
        </w:rPr>
        <w:t>beide</w:t>
      </w:r>
      <w:r w:rsidRPr="00494361" w:rsidR="00D44C04">
        <w:rPr>
          <w:szCs w:val="18"/>
          <w:lang w:val="nl-NL"/>
        </w:rPr>
        <w:t xml:space="preserve"> </w:t>
      </w:r>
      <w:r w:rsidRPr="00494361">
        <w:rPr>
          <w:szCs w:val="18"/>
          <w:lang w:val="nl-NL"/>
        </w:rPr>
        <w:t xml:space="preserve">maatregelen geldt dat de Belastingdienst die uitvoerbaar acht per de </w:t>
      </w:r>
      <w:r w:rsidR="0018282E">
        <w:rPr>
          <w:szCs w:val="18"/>
          <w:lang w:val="nl-NL"/>
        </w:rPr>
        <w:t>opgenomen</w:t>
      </w:r>
      <w:r w:rsidRPr="00494361" w:rsidR="0018282E">
        <w:rPr>
          <w:szCs w:val="18"/>
          <w:lang w:val="nl-NL"/>
        </w:rPr>
        <w:t xml:space="preserve"> </w:t>
      </w:r>
      <w:r w:rsidRPr="00494361">
        <w:rPr>
          <w:szCs w:val="18"/>
          <w:lang w:val="nl-NL"/>
        </w:rPr>
        <w:t>data van inwerkingtreding</w:t>
      </w:r>
      <w:r>
        <w:rPr>
          <w:szCs w:val="18"/>
          <w:lang w:val="nl-NL"/>
        </w:rPr>
        <w:t>.</w:t>
      </w:r>
    </w:p>
    <w:p w:rsidR="00494361" w:rsidP="00494361" w:rsidRDefault="00494361" w14:paraId="0F0E7CA8" w14:textId="6EA33430">
      <w:pPr>
        <w:pStyle w:val="Lijstalinea"/>
        <w:numPr>
          <w:ilvl w:val="0"/>
          <w:numId w:val="5"/>
        </w:numPr>
        <w:rPr>
          <w:b/>
          <w:bCs/>
          <w:szCs w:val="18"/>
          <w:lang w:val="nl-NL"/>
        </w:rPr>
      </w:pPr>
      <w:r w:rsidRPr="00494361">
        <w:rPr>
          <w:b/>
          <w:bCs/>
          <w:szCs w:val="18"/>
          <w:lang w:val="nl-NL"/>
        </w:rPr>
        <w:t>Gevolgen voor burgers en bedrijfsleven</w:t>
      </w:r>
    </w:p>
    <w:p w:rsidRPr="00097F16" w:rsidR="00097F16" w:rsidP="00097F16" w:rsidRDefault="00097F16" w14:paraId="3E3EEF1B" w14:textId="2F0A9706">
      <w:pPr>
        <w:rPr>
          <w:i/>
          <w:iCs/>
          <w:szCs w:val="18"/>
          <w:lang w:val="nl-NL"/>
        </w:rPr>
      </w:pPr>
      <w:r w:rsidRPr="00097F16">
        <w:rPr>
          <w:i/>
          <w:iCs/>
          <w:szCs w:val="18"/>
          <w:lang w:val="nl-NL"/>
        </w:rPr>
        <w:t>Eindheffing WIA</w:t>
      </w:r>
    </w:p>
    <w:p w:rsidRPr="0082230F" w:rsidR="00097F16" w:rsidP="00097F16" w:rsidRDefault="00097F16" w14:paraId="09DC8223" w14:textId="6B8A3662">
      <w:pPr>
        <w:rPr>
          <w:szCs w:val="18"/>
          <w:lang w:val="nl-NL"/>
        </w:rPr>
      </w:pPr>
      <w:r>
        <w:rPr>
          <w:szCs w:val="18"/>
          <w:lang w:val="nl-NL"/>
        </w:rPr>
        <w:t xml:space="preserve">De introductie van de eindheffing heeft geen of slechts zeer beperkte structurele gevolgen voor de administratieve lasten voor burgers en bedrijven. </w:t>
      </w:r>
    </w:p>
    <w:p w:rsidR="00097F16" w:rsidP="00097F16" w:rsidRDefault="00097F16" w14:paraId="2ACA1A96" w14:textId="5F6A1B0F">
      <w:pPr>
        <w:rPr>
          <w:i/>
          <w:iCs/>
          <w:szCs w:val="18"/>
          <w:lang w:val="nl-NL"/>
        </w:rPr>
      </w:pPr>
      <w:r w:rsidRPr="00097F16">
        <w:rPr>
          <w:i/>
          <w:iCs/>
          <w:szCs w:val="18"/>
          <w:lang w:val="nl-NL"/>
        </w:rPr>
        <w:t>Aanpassen samenvoegbepaling</w:t>
      </w:r>
    </w:p>
    <w:p w:rsidRPr="0082566E" w:rsidR="00054454" w:rsidP="00054454" w:rsidRDefault="00054454" w14:paraId="2156476D" w14:textId="77777777">
      <w:pPr>
        <w:rPr>
          <w:szCs w:val="18"/>
          <w:u w:val="single"/>
          <w:lang w:val="nl-NL"/>
        </w:rPr>
      </w:pPr>
      <w:r w:rsidRPr="0082566E">
        <w:rPr>
          <w:szCs w:val="18"/>
          <w:u w:val="single"/>
          <w:lang w:val="nl-NL"/>
        </w:rPr>
        <w:t xml:space="preserve">Uitkeringsgerechtigden </w:t>
      </w:r>
    </w:p>
    <w:p w:rsidRPr="00054454" w:rsidR="00054454" w:rsidP="00097F16" w:rsidRDefault="00054454" w14:paraId="4B97351E" w14:textId="621EF045">
      <w:pPr>
        <w:rPr>
          <w:szCs w:val="18"/>
          <w:lang w:val="nl-NL"/>
        </w:rPr>
      </w:pPr>
      <w:r w:rsidRPr="00054454">
        <w:rPr>
          <w:szCs w:val="18"/>
          <w:lang w:val="nl-NL"/>
        </w:rPr>
        <w:t xml:space="preserve">De aanpassing van de samenvoegbepaling heeft een – over het algemeen nadelig - inkomenseffect voor </w:t>
      </w:r>
      <w:proofErr w:type="gramStart"/>
      <w:r w:rsidRPr="00054454">
        <w:rPr>
          <w:szCs w:val="18"/>
          <w:lang w:val="nl-NL"/>
        </w:rPr>
        <w:t>circa</w:t>
      </w:r>
      <w:proofErr w:type="gramEnd"/>
      <w:r w:rsidRPr="00054454">
        <w:rPr>
          <w:szCs w:val="18"/>
          <w:lang w:val="nl-NL"/>
        </w:rPr>
        <w:t xml:space="preserve"> 11.000 uitkeringsgerechtigden. Er wordt geen arbeidskorting en, indien van toepassing, geen IACK meer berekend over hun socialezekerheidsuitkering. De inschatting is dat gemiddeld genomen een uitkeringsgerechtigde op wiens uitkering de samenvoegbepaling momenteel nog wordt toegepast, er € 3.000 per jaar in netto-inkomen op achteruitgaat. Het nadeel is het grootst voor mensen met een heel klein arbeidsinkomen en een hogere uitkering. In theorie kan de daling van het netto-inkomen oplopen tot meer dan € 8.700 op jaarbasis. Doordat de arbeidskorting een afbouwtraject kent, zijn er ook uitkeringsgerechtigden die profiteren van het aanpassen van de samenvoegbepaling, omdat het relevante inkomen voor de arbeidskorting kleiner wordt.</w:t>
      </w:r>
    </w:p>
    <w:p w:rsidRPr="00BB7F7D" w:rsidR="00E70961" w:rsidP="00097F16" w:rsidRDefault="00E70961" w14:paraId="72C1D9FF" w14:textId="72230EB8">
      <w:pPr>
        <w:rPr>
          <w:szCs w:val="18"/>
          <w:u w:val="single"/>
          <w:lang w:val="nl-NL"/>
        </w:rPr>
      </w:pPr>
      <w:r w:rsidRPr="00BB7F7D">
        <w:rPr>
          <w:szCs w:val="18"/>
          <w:u w:val="single"/>
          <w:lang w:val="nl-NL"/>
        </w:rPr>
        <w:t>Werkgevers</w:t>
      </w:r>
    </w:p>
    <w:p w:rsidR="00097F16" w:rsidP="00097F16" w:rsidRDefault="00097F16" w14:paraId="6B793661" w14:textId="14F61FA8">
      <w:pPr>
        <w:rPr>
          <w:szCs w:val="18"/>
          <w:lang w:val="nl-NL"/>
        </w:rPr>
      </w:pPr>
      <w:r>
        <w:rPr>
          <w:szCs w:val="18"/>
          <w:lang w:val="nl-NL"/>
        </w:rPr>
        <w:t xml:space="preserve">Werkgevers kunnen via de samenvoegbepaling het loon en een door hen uitbetaalde </w:t>
      </w:r>
      <w:r w:rsidR="00011A58">
        <w:rPr>
          <w:szCs w:val="18"/>
          <w:lang w:val="nl-NL"/>
        </w:rPr>
        <w:t xml:space="preserve">socialezekerheidsuitkering </w:t>
      </w:r>
      <w:r>
        <w:rPr>
          <w:szCs w:val="18"/>
          <w:lang w:val="nl-NL"/>
        </w:rPr>
        <w:t xml:space="preserve">als </w:t>
      </w:r>
      <w:r w:rsidR="00011A58">
        <w:rPr>
          <w:szCs w:val="18"/>
          <w:lang w:val="nl-NL"/>
        </w:rPr>
        <w:t>éé</w:t>
      </w:r>
      <w:r>
        <w:rPr>
          <w:szCs w:val="18"/>
          <w:lang w:val="nl-NL"/>
        </w:rPr>
        <w:t xml:space="preserve">n bedrag verwerken in de salarisadministratie. Door het aanpassen van de samenvoegbepaling, is het een verplichting van de werkgever om het loon en de </w:t>
      </w:r>
      <w:r w:rsidR="00011A58">
        <w:rPr>
          <w:szCs w:val="18"/>
          <w:lang w:val="nl-NL"/>
        </w:rPr>
        <w:lastRenderedPageBreak/>
        <w:t xml:space="preserve">socialezekerheidsuitkering </w:t>
      </w:r>
      <w:r>
        <w:rPr>
          <w:szCs w:val="18"/>
          <w:lang w:val="nl-NL"/>
        </w:rPr>
        <w:t xml:space="preserve">afzonderlijk te administreren. De benodigde informatie is bekend bij de werkgever, maar vraagt mogelijk een aanvullende administratieve handeling. </w:t>
      </w:r>
    </w:p>
    <w:p w:rsidRPr="009733AA" w:rsidR="00097F16" w:rsidP="00097F16" w:rsidRDefault="00097F16" w14:paraId="242813E3" w14:textId="412933B1">
      <w:pPr>
        <w:rPr>
          <w:szCs w:val="18"/>
          <w:lang w:val="nl-NL"/>
        </w:rPr>
      </w:pPr>
      <w:r w:rsidRPr="009733AA">
        <w:rPr>
          <w:szCs w:val="18"/>
          <w:lang w:val="nl-NL"/>
        </w:rPr>
        <w:t xml:space="preserve">Het aantal belastingplichtigen waarvoor momenteel de samenvoegbepaling wordt toegepast is geraamd op </w:t>
      </w:r>
      <w:proofErr w:type="gramStart"/>
      <w:r w:rsidRPr="009733AA">
        <w:rPr>
          <w:szCs w:val="18"/>
          <w:lang w:val="nl-NL"/>
        </w:rPr>
        <w:t>circa</w:t>
      </w:r>
      <w:proofErr w:type="gramEnd"/>
      <w:r w:rsidRPr="009733AA">
        <w:rPr>
          <w:szCs w:val="18"/>
          <w:lang w:val="nl-NL"/>
        </w:rPr>
        <w:t xml:space="preserve"> 11.000. Hun werkgevers zullen kennis moeten nemen van de aanpassing van de samenvoegbepaling en moeten </w:t>
      </w:r>
      <w:r w:rsidR="0018282E">
        <w:rPr>
          <w:szCs w:val="18"/>
          <w:lang w:val="nl-NL"/>
        </w:rPr>
        <w:t>na</w:t>
      </w:r>
      <w:r w:rsidRPr="009733AA">
        <w:rPr>
          <w:szCs w:val="18"/>
          <w:lang w:val="nl-NL"/>
        </w:rPr>
        <w:t>gaan hoe h</w:t>
      </w:r>
      <w:r w:rsidR="0018282E">
        <w:rPr>
          <w:szCs w:val="18"/>
          <w:lang w:val="nl-NL"/>
        </w:rPr>
        <w:t>et reguliere</w:t>
      </w:r>
      <w:r w:rsidRPr="009733AA">
        <w:rPr>
          <w:szCs w:val="18"/>
          <w:lang w:val="nl-NL"/>
        </w:rPr>
        <w:t xml:space="preserve"> loon en </w:t>
      </w:r>
      <w:r w:rsidR="0018282E">
        <w:rPr>
          <w:szCs w:val="18"/>
          <w:lang w:val="nl-NL"/>
        </w:rPr>
        <w:t xml:space="preserve">de </w:t>
      </w:r>
      <w:r w:rsidR="00011A58">
        <w:rPr>
          <w:szCs w:val="18"/>
          <w:lang w:val="nl-NL"/>
        </w:rPr>
        <w:t xml:space="preserve">socialezekerheidsuitkering </w:t>
      </w:r>
      <w:r w:rsidRPr="009733AA">
        <w:rPr>
          <w:szCs w:val="18"/>
          <w:lang w:val="nl-NL"/>
        </w:rPr>
        <w:t>momenteel administratief verwerkt worden en hoe dit na aanpassing moet gebeuren. Deze wijziging moet</w:t>
      </w:r>
      <w:r w:rsidR="0018282E">
        <w:rPr>
          <w:szCs w:val="18"/>
          <w:lang w:val="nl-NL"/>
        </w:rPr>
        <w:t xml:space="preserve"> worden</w:t>
      </w:r>
      <w:r w:rsidRPr="009733AA">
        <w:rPr>
          <w:szCs w:val="18"/>
          <w:lang w:val="nl-NL"/>
        </w:rPr>
        <w:t xml:space="preserve"> verwerkt in de loonheffingssystemen en de betrokken medewerkers moeten worden geïnformeerd over de wijzigingen voor hun netto</w:t>
      </w:r>
      <w:r w:rsidR="0018282E">
        <w:rPr>
          <w:szCs w:val="18"/>
          <w:lang w:val="nl-NL"/>
        </w:rPr>
        <w:t>-</w:t>
      </w:r>
      <w:r w:rsidRPr="009733AA">
        <w:rPr>
          <w:szCs w:val="18"/>
          <w:lang w:val="nl-NL"/>
        </w:rPr>
        <w:t>inkomen. De incidentele regeldrukkosten hiervan zijn geraamd op</w:t>
      </w:r>
      <w:r>
        <w:rPr>
          <w:szCs w:val="18"/>
          <w:lang w:val="nl-NL"/>
        </w:rPr>
        <w:t xml:space="preserve"> </w:t>
      </w:r>
      <w:r w:rsidRPr="009733AA">
        <w:rPr>
          <w:szCs w:val="18"/>
          <w:lang w:val="nl-NL"/>
        </w:rPr>
        <w:t xml:space="preserve">€ 900.000, ofwel ongeveer € 72 per belastingplichtige die gebruikmaakt van de samenvoegbepaling. Structureel zullen werkgevers voor deze </w:t>
      </w:r>
      <w:r w:rsidR="0018282E">
        <w:rPr>
          <w:szCs w:val="18"/>
          <w:lang w:val="nl-NL"/>
        </w:rPr>
        <w:t>werknemers</w:t>
      </w:r>
      <w:r w:rsidRPr="009733AA">
        <w:rPr>
          <w:szCs w:val="18"/>
          <w:lang w:val="nl-NL"/>
        </w:rPr>
        <w:t xml:space="preserve"> elk loonheffingstijdvak het loon en de </w:t>
      </w:r>
      <w:r w:rsidR="00011A58">
        <w:rPr>
          <w:szCs w:val="18"/>
          <w:lang w:val="nl-NL"/>
        </w:rPr>
        <w:t>socialezekerheidsuitkering</w:t>
      </w:r>
      <w:r w:rsidRPr="009733AA">
        <w:rPr>
          <w:szCs w:val="18"/>
          <w:lang w:val="nl-NL"/>
        </w:rPr>
        <w:t xml:space="preserve"> op </w:t>
      </w:r>
      <w:r w:rsidR="0018282E">
        <w:rPr>
          <w:szCs w:val="18"/>
          <w:lang w:val="nl-NL"/>
        </w:rPr>
        <w:t>afzonderlijke</w:t>
      </w:r>
      <w:r w:rsidRPr="009733AA">
        <w:rPr>
          <w:szCs w:val="18"/>
          <w:lang w:val="nl-NL"/>
        </w:rPr>
        <w:t xml:space="preserve"> inkomstenverhoudingen moeten aangeven. De regeldrukkosten hiervan zijn geraamd op €</w:t>
      </w:r>
      <w:r w:rsidR="00064F17">
        <w:rPr>
          <w:szCs w:val="18"/>
          <w:lang w:val="nl-NL"/>
        </w:rPr>
        <w:t> </w:t>
      </w:r>
      <w:r w:rsidRPr="009733AA">
        <w:rPr>
          <w:szCs w:val="18"/>
          <w:lang w:val="nl-NL"/>
        </w:rPr>
        <w:t>0,4 miljoen per jaar en zijn daarmee verwaarloosbaar.</w:t>
      </w:r>
    </w:p>
    <w:p w:rsidR="00097F16" w:rsidP="00097F16" w:rsidRDefault="00E70961" w14:paraId="308FADA1" w14:textId="31C6378E">
      <w:pPr>
        <w:rPr>
          <w:szCs w:val="18"/>
          <w:lang w:val="nl-NL"/>
        </w:rPr>
      </w:pPr>
      <w:r>
        <w:rPr>
          <w:szCs w:val="18"/>
          <w:lang w:val="nl-NL"/>
        </w:rPr>
        <w:t xml:space="preserve">De uitkeringsgerechtigde </w:t>
      </w:r>
      <w:r w:rsidR="006466EB">
        <w:rPr>
          <w:szCs w:val="18"/>
          <w:lang w:val="nl-NL"/>
        </w:rPr>
        <w:t>kan bij</w:t>
      </w:r>
      <w:r>
        <w:rPr>
          <w:szCs w:val="18"/>
          <w:lang w:val="nl-NL"/>
        </w:rPr>
        <w:t xml:space="preserve"> het UWV </w:t>
      </w:r>
      <w:r w:rsidR="006466EB">
        <w:rPr>
          <w:szCs w:val="18"/>
          <w:lang w:val="nl-NL"/>
        </w:rPr>
        <w:t xml:space="preserve">aangeven dat zij door tussenkomst van een werkgever </w:t>
      </w:r>
      <w:r w:rsidR="00EC6799">
        <w:rPr>
          <w:szCs w:val="18"/>
          <w:lang w:val="nl-NL"/>
        </w:rPr>
        <w:t>de</w:t>
      </w:r>
      <w:r>
        <w:rPr>
          <w:szCs w:val="18"/>
          <w:lang w:val="nl-NL"/>
        </w:rPr>
        <w:t xml:space="preserve"> socialezekerheidsuitkering </w:t>
      </w:r>
      <w:r w:rsidR="006466EB">
        <w:rPr>
          <w:szCs w:val="18"/>
          <w:lang w:val="nl-NL"/>
        </w:rPr>
        <w:t>wil ontvangen</w:t>
      </w:r>
      <w:r w:rsidR="00EC6799">
        <w:rPr>
          <w:szCs w:val="18"/>
          <w:lang w:val="nl-NL"/>
        </w:rPr>
        <w:t>, de uitkeringsgerechtigde moet het UWV hiervoor machtigen</w:t>
      </w:r>
      <w:r>
        <w:rPr>
          <w:szCs w:val="18"/>
          <w:lang w:val="nl-NL"/>
        </w:rPr>
        <w:t xml:space="preserve">. De werkgever moet hiermee </w:t>
      </w:r>
      <w:r w:rsidR="006466EB">
        <w:rPr>
          <w:szCs w:val="18"/>
          <w:lang w:val="nl-NL"/>
        </w:rPr>
        <w:t xml:space="preserve">wel </w:t>
      </w:r>
      <w:r>
        <w:rPr>
          <w:szCs w:val="18"/>
          <w:lang w:val="nl-NL"/>
        </w:rPr>
        <w:t>instemmen.</w:t>
      </w:r>
      <w:r w:rsidR="006466EB">
        <w:rPr>
          <w:szCs w:val="18"/>
          <w:lang w:val="nl-NL"/>
        </w:rPr>
        <w:t xml:space="preserve"> </w:t>
      </w:r>
      <w:r w:rsidR="0082566E">
        <w:rPr>
          <w:szCs w:val="18"/>
          <w:lang w:val="nl-NL"/>
        </w:rPr>
        <w:t xml:space="preserve">Als een werkgever hier niet mee heeft ingestemd, </w:t>
      </w:r>
      <w:r w:rsidRPr="009733AA" w:rsidR="00097F16">
        <w:rPr>
          <w:szCs w:val="18"/>
          <w:lang w:val="nl-NL"/>
        </w:rPr>
        <w:t xml:space="preserve">ontstaan er </w:t>
      </w:r>
      <w:r w:rsidR="0082566E">
        <w:rPr>
          <w:szCs w:val="18"/>
          <w:lang w:val="nl-NL"/>
        </w:rPr>
        <w:t xml:space="preserve">voor deze werkgever </w:t>
      </w:r>
      <w:r w:rsidRPr="009733AA" w:rsidR="00097F16">
        <w:rPr>
          <w:szCs w:val="18"/>
          <w:lang w:val="nl-NL"/>
        </w:rPr>
        <w:t>geen aanvullende structurele administratie</w:t>
      </w:r>
      <w:r w:rsidR="00D876E7">
        <w:rPr>
          <w:szCs w:val="18"/>
          <w:lang w:val="nl-NL"/>
        </w:rPr>
        <w:t>ve</w:t>
      </w:r>
      <w:r w:rsidRPr="009733AA" w:rsidR="00097F16">
        <w:rPr>
          <w:szCs w:val="18"/>
          <w:lang w:val="nl-NL"/>
        </w:rPr>
        <w:t xml:space="preserve"> lasten. Het aanpassen van de samenvoegbepaling en het neerleggen van deze (facultatieve) aanvullende administratieve handeling bij de werkgever was de enige reële optie om het verbod op discriminatie</w:t>
      </w:r>
      <w:r w:rsidR="00263D2C">
        <w:rPr>
          <w:szCs w:val="18"/>
          <w:lang w:val="nl-NL"/>
        </w:rPr>
        <w:t xml:space="preserve"> op de korte termijn</w:t>
      </w:r>
      <w:r w:rsidR="006466EB">
        <w:rPr>
          <w:szCs w:val="18"/>
          <w:lang w:val="nl-NL"/>
        </w:rPr>
        <w:t xml:space="preserve"> op te heffen</w:t>
      </w:r>
      <w:r w:rsidRPr="009733AA" w:rsidR="00097F16">
        <w:rPr>
          <w:szCs w:val="18"/>
          <w:lang w:val="nl-NL"/>
        </w:rPr>
        <w:t xml:space="preserve">. </w:t>
      </w:r>
      <w:r w:rsidR="00EC6799">
        <w:rPr>
          <w:szCs w:val="18"/>
          <w:lang w:val="nl-NL"/>
        </w:rPr>
        <w:t>A</w:t>
      </w:r>
      <w:r w:rsidRPr="009733AA" w:rsidR="00097F16">
        <w:rPr>
          <w:szCs w:val="18"/>
          <w:lang w:val="nl-NL"/>
        </w:rPr>
        <w:t xml:space="preserve">lternatieve oplossingen waren ofwel niet in lijn met </w:t>
      </w:r>
      <w:r w:rsidR="0018282E">
        <w:rPr>
          <w:szCs w:val="18"/>
          <w:lang w:val="nl-NL"/>
        </w:rPr>
        <w:t>een van de huidige</w:t>
      </w:r>
      <w:r w:rsidRPr="009733AA" w:rsidR="00097F16">
        <w:rPr>
          <w:szCs w:val="18"/>
          <w:lang w:val="nl-NL"/>
        </w:rPr>
        <w:t xml:space="preserve"> doel</w:t>
      </w:r>
      <w:r w:rsidR="0018282E">
        <w:rPr>
          <w:szCs w:val="18"/>
          <w:lang w:val="nl-NL"/>
        </w:rPr>
        <w:t xml:space="preserve">en </w:t>
      </w:r>
      <w:r w:rsidRPr="009733AA" w:rsidR="00097F16">
        <w:rPr>
          <w:szCs w:val="18"/>
          <w:lang w:val="nl-NL"/>
        </w:rPr>
        <w:t>van de arbeidskorting ofwel introduceerden een nieuwe niet te rechtvaardigen ongelijkheid</w:t>
      </w:r>
      <w:r w:rsidRPr="0018282E" w:rsidR="00097F16">
        <w:rPr>
          <w:szCs w:val="18"/>
          <w:lang w:val="nl-NL"/>
        </w:rPr>
        <w:t xml:space="preserve">. </w:t>
      </w:r>
      <w:r w:rsidRPr="0018282E" w:rsidR="0018282E">
        <w:rPr>
          <w:szCs w:val="18"/>
          <w:lang w:val="nl-NL"/>
        </w:rPr>
        <w:t>Een meer fundamentele aanpassing van de arbeidskorting vergt meer tijd, heeft aanzienlijke budgettaire gevolgen en heeft ook voldoende draagvlak nodig.</w:t>
      </w:r>
      <w:r w:rsidRPr="0018282E" w:rsidR="0018282E">
        <w:rPr>
          <w:rStyle w:val="Voetnootmarkering"/>
          <w:szCs w:val="18"/>
          <w:lang w:val="nl-NL"/>
        </w:rPr>
        <w:footnoteReference w:id="15"/>
      </w:r>
    </w:p>
    <w:p w:rsidRPr="00054454" w:rsidR="00575570" w:rsidP="00054454" w:rsidRDefault="00575570" w14:paraId="2CD764F2" w14:textId="2078B93B">
      <w:pPr>
        <w:pStyle w:val="Lijstalinea"/>
        <w:numPr>
          <w:ilvl w:val="0"/>
          <w:numId w:val="5"/>
        </w:numPr>
        <w:rPr>
          <w:szCs w:val="18"/>
          <w:lang w:val="nl-NL"/>
        </w:rPr>
      </w:pPr>
      <w:r w:rsidRPr="00054454">
        <w:rPr>
          <w:b/>
          <w:bCs/>
          <w:szCs w:val="18"/>
          <w:lang w:val="nl-NL"/>
        </w:rPr>
        <w:t>Doenvermogen</w:t>
      </w:r>
    </w:p>
    <w:p w:rsidR="00575570" w:rsidP="00575570" w:rsidRDefault="00575570" w14:paraId="6277BC09" w14:textId="4875C934">
      <w:pPr>
        <w:rPr>
          <w:i/>
          <w:iCs/>
          <w:szCs w:val="18"/>
          <w:lang w:val="nl-NL"/>
        </w:rPr>
      </w:pPr>
      <w:r>
        <w:rPr>
          <w:i/>
          <w:iCs/>
          <w:szCs w:val="18"/>
          <w:lang w:val="nl-NL"/>
        </w:rPr>
        <w:t>Eindheffing WIA</w:t>
      </w:r>
    </w:p>
    <w:p w:rsidRPr="00B90612" w:rsidR="00575570" w:rsidP="00575570" w:rsidRDefault="00575570" w14:paraId="0893DDEA" w14:textId="2A961D01">
      <w:pPr>
        <w:rPr>
          <w:szCs w:val="18"/>
          <w:lang w:val="nl-NL"/>
        </w:rPr>
      </w:pPr>
      <w:r>
        <w:rPr>
          <w:szCs w:val="18"/>
          <w:lang w:val="nl-NL"/>
        </w:rPr>
        <w:t xml:space="preserve">Door het toepassen van een eindheffing, is de </w:t>
      </w:r>
      <w:r w:rsidR="00B90612">
        <w:rPr>
          <w:szCs w:val="18"/>
          <w:lang w:val="nl-NL"/>
        </w:rPr>
        <w:t xml:space="preserve">eenmalige vergoeding voor de ontvanger onbelast. Daardoor heeft de vergoeding geen invloed op de hoogte van eventuele inkomensafhankelijke regelingen. De ontvanger hoeft hiervoor geen acties te ondernemen.  </w:t>
      </w:r>
    </w:p>
    <w:p w:rsidRPr="00B90612" w:rsidR="00575570" w:rsidP="00B90612" w:rsidRDefault="00575570" w14:paraId="639AA504" w14:textId="3E29BE56">
      <w:pPr>
        <w:rPr>
          <w:i/>
          <w:iCs/>
          <w:szCs w:val="18"/>
          <w:lang w:val="nl-NL"/>
        </w:rPr>
      </w:pPr>
      <w:r w:rsidRPr="00B90612">
        <w:rPr>
          <w:i/>
          <w:iCs/>
          <w:szCs w:val="18"/>
          <w:lang w:val="nl-NL"/>
        </w:rPr>
        <w:t>Aanpassen samenvoegbepaling</w:t>
      </w:r>
    </w:p>
    <w:p w:rsidR="00575570" w:rsidP="00575570" w:rsidRDefault="00575570" w14:paraId="1C81F14C" w14:textId="2F131993">
      <w:pPr>
        <w:rPr>
          <w:szCs w:val="18"/>
          <w:lang w:val="nl-NL"/>
        </w:rPr>
      </w:pPr>
      <w:r>
        <w:rPr>
          <w:szCs w:val="18"/>
          <w:lang w:val="nl-NL"/>
        </w:rPr>
        <w:t xml:space="preserve">De aanpassing van de samenvoegbepaling heeft een nadelig </w:t>
      </w:r>
      <w:r w:rsidR="00B90612">
        <w:rPr>
          <w:szCs w:val="18"/>
          <w:lang w:val="nl-NL"/>
        </w:rPr>
        <w:t>financieel</w:t>
      </w:r>
      <w:r>
        <w:rPr>
          <w:szCs w:val="18"/>
          <w:lang w:val="nl-NL"/>
        </w:rPr>
        <w:t xml:space="preserve"> effect </w:t>
      </w:r>
      <w:r w:rsidR="008232A3">
        <w:rPr>
          <w:szCs w:val="18"/>
          <w:lang w:val="nl-NL"/>
        </w:rPr>
        <w:t xml:space="preserve">voor </w:t>
      </w:r>
      <w:r w:rsidR="00263D2C">
        <w:rPr>
          <w:szCs w:val="18"/>
          <w:lang w:val="nl-NL"/>
        </w:rPr>
        <w:t xml:space="preserve">de meeste </w:t>
      </w:r>
      <w:r>
        <w:rPr>
          <w:szCs w:val="18"/>
          <w:lang w:val="nl-NL"/>
        </w:rPr>
        <w:t>uitkeringsgerechtigden</w:t>
      </w:r>
      <w:r w:rsidR="0082566E">
        <w:rPr>
          <w:szCs w:val="18"/>
          <w:lang w:val="nl-NL"/>
        </w:rPr>
        <w:t xml:space="preserve"> </w:t>
      </w:r>
      <w:r w:rsidR="00D52821">
        <w:rPr>
          <w:szCs w:val="18"/>
          <w:lang w:val="nl-NL"/>
        </w:rPr>
        <w:t>van wie de</w:t>
      </w:r>
      <w:r w:rsidR="005503A9">
        <w:rPr>
          <w:szCs w:val="18"/>
          <w:lang w:val="nl-NL"/>
        </w:rPr>
        <w:t xml:space="preserve"> socialezekerheidsuitkering</w:t>
      </w:r>
      <w:r w:rsidR="006466EB">
        <w:rPr>
          <w:szCs w:val="18"/>
          <w:lang w:val="nl-NL"/>
        </w:rPr>
        <w:t xml:space="preserve"> op dit moment</w:t>
      </w:r>
      <w:r w:rsidR="005503A9">
        <w:rPr>
          <w:szCs w:val="18"/>
          <w:lang w:val="nl-NL"/>
        </w:rPr>
        <w:t xml:space="preserve"> door tussenkomst van een werkgever wordt </w:t>
      </w:r>
      <w:r w:rsidR="00BD50AF">
        <w:rPr>
          <w:szCs w:val="18"/>
          <w:lang w:val="nl-NL"/>
        </w:rPr>
        <w:t>uit</w:t>
      </w:r>
      <w:r w:rsidR="005503A9">
        <w:rPr>
          <w:szCs w:val="18"/>
          <w:lang w:val="nl-NL"/>
        </w:rPr>
        <w:t>betaald</w:t>
      </w:r>
      <w:r>
        <w:rPr>
          <w:szCs w:val="18"/>
          <w:lang w:val="nl-NL"/>
        </w:rPr>
        <w:t xml:space="preserve">. Er wordt </w:t>
      </w:r>
      <w:r w:rsidR="003B4313">
        <w:rPr>
          <w:szCs w:val="18"/>
          <w:lang w:val="nl-NL"/>
        </w:rPr>
        <w:t xml:space="preserve">vanaf 2027 </w:t>
      </w:r>
      <w:r w:rsidR="00BA3A99">
        <w:rPr>
          <w:szCs w:val="18"/>
          <w:lang w:val="nl-NL"/>
        </w:rPr>
        <w:t xml:space="preserve">namelijk </w:t>
      </w:r>
      <w:r>
        <w:rPr>
          <w:szCs w:val="18"/>
          <w:lang w:val="nl-NL"/>
        </w:rPr>
        <w:t xml:space="preserve">geen arbeidskorting meer berekend over hun </w:t>
      </w:r>
      <w:r w:rsidR="00011A58">
        <w:rPr>
          <w:szCs w:val="18"/>
          <w:lang w:val="nl-NL"/>
        </w:rPr>
        <w:t>socialezekerheidsuitkering</w:t>
      </w:r>
      <w:r>
        <w:rPr>
          <w:szCs w:val="18"/>
          <w:lang w:val="nl-NL"/>
        </w:rPr>
        <w:t xml:space="preserve">, </w:t>
      </w:r>
      <w:r w:rsidR="00BB3015">
        <w:rPr>
          <w:szCs w:val="18"/>
          <w:lang w:val="nl-NL"/>
        </w:rPr>
        <w:t xml:space="preserve">ook niet </w:t>
      </w:r>
      <w:r w:rsidR="005503A9">
        <w:rPr>
          <w:szCs w:val="18"/>
          <w:lang w:val="nl-NL"/>
        </w:rPr>
        <w:t>over</w:t>
      </w:r>
      <w:r>
        <w:rPr>
          <w:szCs w:val="18"/>
          <w:lang w:val="nl-NL"/>
        </w:rPr>
        <w:t xml:space="preserve"> </w:t>
      </w:r>
      <w:r w:rsidR="005503A9">
        <w:rPr>
          <w:szCs w:val="18"/>
          <w:lang w:val="nl-NL"/>
        </w:rPr>
        <w:t>een</w:t>
      </w:r>
      <w:r>
        <w:rPr>
          <w:szCs w:val="18"/>
          <w:lang w:val="nl-NL"/>
        </w:rPr>
        <w:t xml:space="preserve"> </w:t>
      </w:r>
      <w:r w:rsidR="00011A58">
        <w:rPr>
          <w:szCs w:val="18"/>
          <w:lang w:val="nl-NL"/>
        </w:rPr>
        <w:t>socialezekerheidsuitkering</w:t>
      </w:r>
      <w:r>
        <w:rPr>
          <w:szCs w:val="18"/>
          <w:lang w:val="nl-NL"/>
        </w:rPr>
        <w:t xml:space="preserve"> </w:t>
      </w:r>
      <w:r w:rsidR="005503A9">
        <w:rPr>
          <w:szCs w:val="18"/>
          <w:lang w:val="nl-NL"/>
        </w:rPr>
        <w:t xml:space="preserve">die zij </w:t>
      </w:r>
      <w:r w:rsidR="00BB3015">
        <w:rPr>
          <w:szCs w:val="18"/>
          <w:lang w:val="nl-NL"/>
        </w:rPr>
        <w:t xml:space="preserve">samen met loon uit tegenwoordige arbeid </w:t>
      </w:r>
      <w:r>
        <w:rPr>
          <w:szCs w:val="18"/>
          <w:lang w:val="nl-NL"/>
        </w:rPr>
        <w:t>ontv</w:t>
      </w:r>
      <w:r w:rsidR="008232A3">
        <w:rPr>
          <w:szCs w:val="18"/>
          <w:lang w:val="nl-NL"/>
        </w:rPr>
        <w:t>a</w:t>
      </w:r>
      <w:r>
        <w:rPr>
          <w:szCs w:val="18"/>
          <w:lang w:val="nl-NL"/>
        </w:rPr>
        <w:t>ngen van hun werkgever. Werkende</w:t>
      </w:r>
      <w:r w:rsidR="00DC61F6">
        <w:rPr>
          <w:szCs w:val="18"/>
          <w:lang w:val="nl-NL"/>
        </w:rPr>
        <w:t xml:space="preserve"> </w:t>
      </w:r>
      <w:r>
        <w:rPr>
          <w:szCs w:val="18"/>
          <w:lang w:val="nl-NL"/>
        </w:rPr>
        <w:t xml:space="preserve">uitkeringsgerechtigden en inhoudingsplichtigen worden via verschillende kanalen geïnformeerd over (het effect van) de aanpassing van de samenvoegbepaling.  </w:t>
      </w:r>
    </w:p>
    <w:p w:rsidR="00494361" w:rsidP="00494361" w:rsidRDefault="00494361" w14:paraId="2D005817" w14:textId="52F14E39">
      <w:pPr>
        <w:pStyle w:val="Lijstalinea"/>
        <w:numPr>
          <w:ilvl w:val="0"/>
          <w:numId w:val="5"/>
        </w:numPr>
        <w:rPr>
          <w:b/>
          <w:bCs/>
          <w:szCs w:val="18"/>
          <w:lang w:val="nl-NL"/>
        </w:rPr>
      </w:pPr>
      <w:r>
        <w:rPr>
          <w:b/>
          <w:bCs/>
          <w:szCs w:val="18"/>
          <w:lang w:val="nl-NL"/>
        </w:rPr>
        <w:t>Advies en consultatie</w:t>
      </w:r>
    </w:p>
    <w:p w:rsidRPr="00880B4E" w:rsidR="008232A3" w:rsidP="00494361" w:rsidRDefault="009F409D" w14:paraId="01CC2D5A" w14:textId="5DADE794">
      <w:pPr>
        <w:rPr>
          <w:szCs w:val="18"/>
          <w:u w:val="single"/>
          <w:lang w:val="nl-NL"/>
        </w:rPr>
      </w:pPr>
      <w:r>
        <w:rPr>
          <w:szCs w:val="18"/>
          <w:u w:val="single"/>
          <w:lang w:val="nl-NL"/>
        </w:rPr>
        <w:t>9</w:t>
      </w:r>
      <w:r w:rsidRPr="00880B4E" w:rsidR="008232A3">
        <w:rPr>
          <w:szCs w:val="18"/>
          <w:u w:val="single"/>
          <w:lang w:val="nl-NL"/>
        </w:rPr>
        <w:t>.1 Adviescollege toetsing regeldruk</w:t>
      </w:r>
    </w:p>
    <w:p w:rsidR="00667711" w:rsidP="001937CE" w:rsidRDefault="001937CE" w14:paraId="7399AEC9" w14:textId="07193C0A">
      <w:pPr>
        <w:rPr>
          <w:szCs w:val="18"/>
          <w:lang w:val="nl-NL"/>
        </w:rPr>
      </w:pPr>
      <w:r w:rsidRPr="00880B4E">
        <w:rPr>
          <w:szCs w:val="18"/>
          <w:lang w:val="nl-NL"/>
        </w:rPr>
        <w:t xml:space="preserve">Het Adviescollege toetsing regeldruk (ATR) heeft </w:t>
      </w:r>
      <w:r w:rsidRPr="00880B4E" w:rsidR="00263D2C">
        <w:rPr>
          <w:szCs w:val="18"/>
          <w:lang w:val="nl-NL"/>
        </w:rPr>
        <w:t xml:space="preserve">de </w:t>
      </w:r>
      <w:r w:rsidRPr="00880B4E">
        <w:rPr>
          <w:szCs w:val="18"/>
          <w:lang w:val="nl-NL"/>
        </w:rPr>
        <w:t xml:space="preserve">wijziging van de </w:t>
      </w:r>
      <w:r w:rsidRPr="00880B4E" w:rsidR="00263D2C">
        <w:rPr>
          <w:szCs w:val="18"/>
          <w:lang w:val="nl-NL"/>
        </w:rPr>
        <w:t>URLB</w:t>
      </w:r>
      <w:r w:rsidRPr="00880B4E">
        <w:rPr>
          <w:szCs w:val="18"/>
          <w:lang w:val="nl-NL"/>
        </w:rPr>
        <w:t xml:space="preserve"> 2011 en de R</w:t>
      </w:r>
      <w:r w:rsidR="009E59A4">
        <w:rPr>
          <w:szCs w:val="18"/>
          <w:lang w:val="nl-NL"/>
        </w:rPr>
        <w:t>LPT</w:t>
      </w:r>
      <w:r w:rsidRPr="00880B4E">
        <w:rPr>
          <w:szCs w:val="18"/>
          <w:lang w:val="nl-NL"/>
        </w:rPr>
        <w:t xml:space="preserve"> 1990 getoetst</w:t>
      </w:r>
      <w:r w:rsidRPr="00880B4E" w:rsidR="00FD41F5">
        <w:rPr>
          <w:szCs w:val="18"/>
          <w:lang w:val="nl-NL"/>
        </w:rPr>
        <w:t xml:space="preserve"> op regeldrukgevolgen</w:t>
      </w:r>
      <w:r w:rsidRPr="00880B4E">
        <w:rPr>
          <w:szCs w:val="18"/>
          <w:lang w:val="nl-NL"/>
        </w:rPr>
        <w:t xml:space="preserve">. </w:t>
      </w:r>
      <w:r w:rsidRPr="00880B4E" w:rsidR="001839D3">
        <w:rPr>
          <w:szCs w:val="18"/>
          <w:lang w:val="nl-NL"/>
        </w:rPr>
        <w:t xml:space="preserve">Het </w:t>
      </w:r>
      <w:r w:rsidRPr="00880B4E">
        <w:rPr>
          <w:szCs w:val="18"/>
          <w:lang w:val="nl-NL"/>
        </w:rPr>
        <w:t>ATR acht de nut en noodzaak van de wijzigingen voldoende onderbouwd</w:t>
      </w:r>
      <w:r w:rsidRPr="00880B4E" w:rsidR="00263D2C">
        <w:rPr>
          <w:szCs w:val="18"/>
          <w:lang w:val="nl-NL"/>
        </w:rPr>
        <w:t>, mede gelet op het genoemde arrest van de HR</w:t>
      </w:r>
      <w:r w:rsidRPr="00880B4E">
        <w:rPr>
          <w:szCs w:val="18"/>
          <w:lang w:val="nl-NL"/>
        </w:rPr>
        <w:t xml:space="preserve">. </w:t>
      </w:r>
      <w:r w:rsidRPr="00880B4E" w:rsidR="00FD41F5">
        <w:rPr>
          <w:szCs w:val="18"/>
          <w:lang w:val="nl-NL"/>
        </w:rPr>
        <w:t xml:space="preserve">Hoewel dit niet valt binnen het toetsingskader van </w:t>
      </w:r>
      <w:r w:rsidRPr="00880B4E" w:rsidR="001839D3">
        <w:rPr>
          <w:szCs w:val="18"/>
          <w:lang w:val="nl-NL"/>
        </w:rPr>
        <w:t xml:space="preserve">het </w:t>
      </w:r>
      <w:r w:rsidRPr="00880B4E" w:rsidR="00FD41F5">
        <w:rPr>
          <w:szCs w:val="18"/>
          <w:lang w:val="nl-NL"/>
        </w:rPr>
        <w:t xml:space="preserve">ATR, adviseert </w:t>
      </w:r>
      <w:r w:rsidRPr="00880B4E" w:rsidR="001839D3">
        <w:rPr>
          <w:szCs w:val="18"/>
          <w:lang w:val="nl-NL"/>
        </w:rPr>
        <w:t xml:space="preserve">het </w:t>
      </w:r>
      <w:r w:rsidRPr="00880B4E">
        <w:rPr>
          <w:szCs w:val="18"/>
          <w:lang w:val="nl-NL"/>
        </w:rPr>
        <w:t xml:space="preserve">ATR wel om de voorlichting over de financiële impact niet uitsluitend aan werkgevers over te laten, </w:t>
      </w:r>
      <w:r w:rsidR="00064F17">
        <w:rPr>
          <w:szCs w:val="18"/>
          <w:lang w:val="nl-NL"/>
        </w:rPr>
        <w:t>maa</w:t>
      </w:r>
      <w:r w:rsidR="0042309A">
        <w:rPr>
          <w:szCs w:val="18"/>
          <w:lang w:val="nl-NL"/>
        </w:rPr>
        <w:t xml:space="preserve">r ook via de rijksoverheid </w:t>
      </w:r>
      <w:r w:rsidRPr="00880B4E">
        <w:rPr>
          <w:szCs w:val="18"/>
          <w:lang w:val="nl-NL"/>
        </w:rPr>
        <w:t xml:space="preserve">omdat het </w:t>
      </w:r>
      <w:r w:rsidRPr="00880B4E" w:rsidR="00925B78">
        <w:rPr>
          <w:szCs w:val="18"/>
          <w:lang w:val="nl-NL"/>
        </w:rPr>
        <w:t>M</w:t>
      </w:r>
      <w:r w:rsidRPr="00880B4E">
        <w:rPr>
          <w:szCs w:val="18"/>
          <w:lang w:val="nl-NL"/>
        </w:rPr>
        <w:t>inisterie</w:t>
      </w:r>
      <w:r w:rsidRPr="00880B4E" w:rsidR="00925B78">
        <w:rPr>
          <w:szCs w:val="18"/>
          <w:lang w:val="nl-NL"/>
        </w:rPr>
        <w:t xml:space="preserve"> van Financiën</w:t>
      </w:r>
      <w:r w:rsidRPr="00880B4E">
        <w:rPr>
          <w:szCs w:val="18"/>
          <w:lang w:val="nl-NL"/>
        </w:rPr>
        <w:t xml:space="preserve"> </w:t>
      </w:r>
      <w:r w:rsidRPr="00880B4E" w:rsidR="001839D3">
        <w:rPr>
          <w:szCs w:val="18"/>
          <w:lang w:val="nl-NL"/>
        </w:rPr>
        <w:t xml:space="preserve">zelf </w:t>
      </w:r>
      <w:r w:rsidRPr="00880B4E" w:rsidR="00FD41F5">
        <w:rPr>
          <w:szCs w:val="18"/>
          <w:lang w:val="nl-NL"/>
        </w:rPr>
        <w:t xml:space="preserve">inzicht </w:t>
      </w:r>
      <w:r w:rsidR="003B4313">
        <w:rPr>
          <w:szCs w:val="18"/>
          <w:lang w:val="nl-NL"/>
        </w:rPr>
        <w:t xml:space="preserve">zou </w:t>
      </w:r>
      <w:r w:rsidRPr="00880B4E" w:rsidR="00FD41F5">
        <w:rPr>
          <w:szCs w:val="18"/>
          <w:lang w:val="nl-NL"/>
        </w:rPr>
        <w:t>moet</w:t>
      </w:r>
      <w:r w:rsidR="003B4313">
        <w:rPr>
          <w:szCs w:val="18"/>
          <w:lang w:val="nl-NL"/>
        </w:rPr>
        <w:t>en</w:t>
      </w:r>
      <w:r w:rsidRPr="00880B4E" w:rsidR="00FD41F5">
        <w:rPr>
          <w:szCs w:val="18"/>
          <w:lang w:val="nl-NL"/>
        </w:rPr>
        <w:t xml:space="preserve"> hebben in de werknemers die geraakt worden door de maatregel.</w:t>
      </w:r>
      <w:r w:rsidRPr="00880B4E" w:rsidR="00925B78">
        <w:rPr>
          <w:szCs w:val="18"/>
          <w:lang w:val="nl-NL"/>
        </w:rPr>
        <w:t xml:space="preserve"> </w:t>
      </w:r>
    </w:p>
    <w:p w:rsidRPr="003B4313" w:rsidR="00942E0C" w:rsidP="00667711" w:rsidRDefault="00667711" w14:paraId="6B5BA62D" w14:textId="7999F4B8">
      <w:pPr>
        <w:rPr>
          <w:szCs w:val="18"/>
          <w:lang w:val="nl-NL"/>
        </w:rPr>
      </w:pPr>
      <w:r>
        <w:rPr>
          <w:szCs w:val="18"/>
          <w:lang w:val="nl-NL"/>
        </w:rPr>
        <w:t xml:space="preserve">Het kabinet onderschrijft de noodzaak voor informatievoorziening richting de betrokken partijen. Voor uitkeringsgerechtigden kan dit besluit een forse verlaging van het netto-inkomen betekenen. Het is daarom van belang dat zij hiervan op de hoogte zijn en nog enige ruimte hebben om zich hierop voor te bereiden. Zowel het UWV als de Belastingdienst zullen de betrokken partijen – </w:t>
      </w:r>
      <w:r>
        <w:rPr>
          <w:szCs w:val="18"/>
          <w:lang w:val="nl-NL"/>
        </w:rPr>
        <w:lastRenderedPageBreak/>
        <w:t xml:space="preserve">werkende uitkeringsgerechtigden en inhoudingsplichtigen – hierover informeren. Onderdeel hiervan is een brief </w:t>
      </w:r>
      <w:r w:rsidRPr="003B4313">
        <w:rPr>
          <w:szCs w:val="18"/>
          <w:lang w:val="nl-NL"/>
        </w:rPr>
        <w:t xml:space="preserve">van het UWV aan uitkeringsgerechtigden die door dit besluit geraakt kunnen worden. Een uitdaging bij het informeren van uitkeringsgerechtigden is dat er geen volledige </w:t>
      </w:r>
      <w:r w:rsidRPr="006C07D5">
        <w:rPr>
          <w:szCs w:val="18"/>
          <w:lang w:val="nl-NL"/>
        </w:rPr>
        <w:t xml:space="preserve">gegevens beschikbaar zijn </w:t>
      </w:r>
      <w:r w:rsidRPr="006C07D5" w:rsidR="00BD50AF">
        <w:rPr>
          <w:szCs w:val="18"/>
          <w:lang w:val="nl-NL"/>
        </w:rPr>
        <w:t xml:space="preserve">over </w:t>
      </w:r>
      <w:r w:rsidRPr="006C07D5">
        <w:rPr>
          <w:szCs w:val="18"/>
          <w:lang w:val="nl-NL"/>
        </w:rPr>
        <w:t>welke uitkeringsgerechtigden worden geraakt door de wijziging. Dit komt enerzijds doordat</w:t>
      </w:r>
      <w:r w:rsidRPr="006C07D5" w:rsidR="00E53A0D">
        <w:rPr>
          <w:szCs w:val="18"/>
          <w:lang w:val="nl-NL"/>
        </w:rPr>
        <w:t xml:space="preserve"> mogelijk niet iedereen </w:t>
      </w:r>
      <w:r w:rsidRPr="006C07D5">
        <w:rPr>
          <w:szCs w:val="18"/>
          <w:lang w:val="nl-NL"/>
        </w:rPr>
        <w:t xml:space="preserve">die de uitkering </w:t>
      </w:r>
      <w:r w:rsidRPr="006C07D5" w:rsidR="00E53A0D">
        <w:rPr>
          <w:szCs w:val="18"/>
          <w:lang w:val="nl-NL"/>
        </w:rPr>
        <w:t>via de werkgever</w:t>
      </w:r>
      <w:r w:rsidRPr="006C07D5">
        <w:rPr>
          <w:szCs w:val="18"/>
          <w:lang w:val="nl-NL"/>
        </w:rPr>
        <w:t xml:space="preserve"> ontvangt wordt geraakt door deze maatregel en</w:t>
      </w:r>
      <w:r w:rsidRPr="003B4313">
        <w:rPr>
          <w:szCs w:val="18"/>
          <w:lang w:val="nl-NL"/>
        </w:rPr>
        <w:t xml:space="preserve"> anderzijds doordat de </w:t>
      </w:r>
      <w:r w:rsidRPr="003B4313" w:rsidR="005677B4">
        <w:rPr>
          <w:szCs w:val="18"/>
          <w:lang w:val="nl-NL"/>
        </w:rPr>
        <w:t xml:space="preserve">samenstelling van de </w:t>
      </w:r>
      <w:r w:rsidRPr="003B4313">
        <w:rPr>
          <w:szCs w:val="18"/>
          <w:lang w:val="nl-NL"/>
        </w:rPr>
        <w:t xml:space="preserve">groep uitkeringsgerechtigden die </w:t>
      </w:r>
      <w:r w:rsidRPr="003B4313" w:rsidR="00942E0C">
        <w:rPr>
          <w:szCs w:val="18"/>
          <w:lang w:val="nl-NL"/>
        </w:rPr>
        <w:t xml:space="preserve">(mogelijk) </w:t>
      </w:r>
      <w:r w:rsidRPr="003B4313">
        <w:rPr>
          <w:szCs w:val="18"/>
          <w:lang w:val="nl-NL"/>
        </w:rPr>
        <w:t xml:space="preserve">wordt geraakt </w:t>
      </w:r>
      <w:r w:rsidRPr="003B4313" w:rsidR="005677B4">
        <w:rPr>
          <w:szCs w:val="18"/>
          <w:lang w:val="nl-NL"/>
        </w:rPr>
        <w:t>continu wijzigt</w:t>
      </w:r>
      <w:r w:rsidRPr="003B4313">
        <w:rPr>
          <w:szCs w:val="18"/>
          <w:lang w:val="nl-NL"/>
        </w:rPr>
        <w:t xml:space="preserve">. Dat laatste </w:t>
      </w:r>
      <w:r w:rsidRPr="003B4313" w:rsidR="00D52821">
        <w:rPr>
          <w:szCs w:val="18"/>
          <w:lang w:val="nl-NL"/>
        </w:rPr>
        <w:t>houdt in dat</w:t>
      </w:r>
      <w:r w:rsidRPr="003B4313">
        <w:rPr>
          <w:szCs w:val="18"/>
          <w:lang w:val="nl-NL"/>
        </w:rPr>
        <w:t xml:space="preserve"> de groep</w:t>
      </w:r>
      <w:r w:rsidRPr="003B4313" w:rsidR="005677B4">
        <w:rPr>
          <w:szCs w:val="18"/>
          <w:lang w:val="nl-NL"/>
        </w:rPr>
        <w:t xml:space="preserve"> werkende uitkeringsgerechtigden waarbij momenteel de arbeidskorting over hun uitkering wordt toegepast, niet </w:t>
      </w:r>
      <w:r w:rsidRPr="003B4313">
        <w:rPr>
          <w:szCs w:val="18"/>
          <w:lang w:val="nl-NL"/>
        </w:rPr>
        <w:t xml:space="preserve">volledig </w:t>
      </w:r>
      <w:r w:rsidRPr="003B4313" w:rsidR="005677B4">
        <w:rPr>
          <w:szCs w:val="18"/>
          <w:lang w:val="nl-NL"/>
        </w:rPr>
        <w:t xml:space="preserve">aansluit bij </w:t>
      </w:r>
      <w:r w:rsidRPr="003B4313">
        <w:rPr>
          <w:szCs w:val="18"/>
          <w:lang w:val="nl-NL"/>
        </w:rPr>
        <w:t>de groep die vanaf 1 januari 2027 te maken krijgt met de</w:t>
      </w:r>
      <w:r w:rsidRPr="003B4313" w:rsidR="005677B4">
        <w:rPr>
          <w:szCs w:val="18"/>
          <w:lang w:val="nl-NL"/>
        </w:rPr>
        <w:t xml:space="preserve"> maatregel</w:t>
      </w:r>
      <w:r w:rsidRPr="003B4313">
        <w:rPr>
          <w:szCs w:val="18"/>
          <w:lang w:val="nl-NL"/>
        </w:rPr>
        <w:t xml:space="preserve">. Hierdoor kan het zijn dat een groep uitkeringsgerechtigden niet wordt geïnformeerd die wel wordt geraakt </w:t>
      </w:r>
      <w:r w:rsidRPr="003B4313" w:rsidR="005677B4">
        <w:rPr>
          <w:szCs w:val="18"/>
          <w:lang w:val="nl-NL"/>
        </w:rPr>
        <w:t>door het aanpassen van de samenvoegbepaling</w:t>
      </w:r>
      <w:r w:rsidRPr="003B4313">
        <w:rPr>
          <w:szCs w:val="18"/>
          <w:lang w:val="nl-NL"/>
        </w:rPr>
        <w:t xml:space="preserve"> en dat een groep wel wordt geïnformeerd die niet wordt geraakt. </w:t>
      </w:r>
    </w:p>
    <w:p w:rsidR="00942E0C" w:rsidP="00667711" w:rsidRDefault="00667711" w14:paraId="6C81ECA4" w14:textId="51DF3FAA">
      <w:pPr>
        <w:rPr>
          <w:szCs w:val="18"/>
          <w:lang w:val="nl-NL"/>
        </w:rPr>
      </w:pPr>
      <w:r w:rsidRPr="003B4313">
        <w:rPr>
          <w:szCs w:val="18"/>
          <w:lang w:val="nl-NL"/>
        </w:rPr>
        <w:t>Om er</w:t>
      </w:r>
      <w:r w:rsidR="003B4313">
        <w:rPr>
          <w:szCs w:val="18"/>
          <w:lang w:val="nl-NL"/>
        </w:rPr>
        <w:t xml:space="preserve"> zo goed mogelijk </w:t>
      </w:r>
      <w:r w:rsidRPr="003B4313">
        <w:rPr>
          <w:szCs w:val="18"/>
          <w:lang w:val="nl-NL"/>
        </w:rPr>
        <w:t>voor te zorgen dat de informatievoorziening terechtkomt bij de groep die daadwerkelijk met het besluit wordt geraakt</w:t>
      </w:r>
      <w:r w:rsidR="003B4313">
        <w:rPr>
          <w:szCs w:val="18"/>
          <w:lang w:val="nl-NL"/>
        </w:rPr>
        <w:t>,</w:t>
      </w:r>
      <w:r w:rsidRPr="003B4313">
        <w:rPr>
          <w:szCs w:val="18"/>
          <w:lang w:val="nl-NL"/>
        </w:rPr>
        <w:t xml:space="preserve"> is besloten om</w:t>
      </w:r>
      <w:r w:rsidRPr="003B4313" w:rsidR="00E24A22">
        <w:rPr>
          <w:szCs w:val="18"/>
          <w:lang w:val="nl-NL"/>
        </w:rPr>
        <w:t xml:space="preserve"> de informatievoorziening pas op te starten als het besluit definitief is</w:t>
      </w:r>
      <w:r w:rsidR="003B4313">
        <w:rPr>
          <w:szCs w:val="18"/>
          <w:lang w:val="nl-NL"/>
        </w:rPr>
        <w:t>. Hiermee kan</w:t>
      </w:r>
      <w:r w:rsidRPr="003B4313" w:rsidR="00E24A22">
        <w:rPr>
          <w:szCs w:val="18"/>
          <w:lang w:val="nl-NL"/>
        </w:rPr>
        <w:t xml:space="preserve"> onnodige onzekerheid </w:t>
      </w:r>
      <w:r w:rsidR="003B4313">
        <w:rPr>
          <w:szCs w:val="18"/>
          <w:lang w:val="nl-NL"/>
        </w:rPr>
        <w:t>zoveel mogelijk worden</w:t>
      </w:r>
      <w:r w:rsidRPr="003B4313" w:rsidR="00E24A22">
        <w:rPr>
          <w:szCs w:val="18"/>
          <w:lang w:val="nl-NL"/>
        </w:rPr>
        <w:t xml:space="preserve"> voorkomen. </w:t>
      </w:r>
      <w:r w:rsidR="00EC6799">
        <w:rPr>
          <w:szCs w:val="18"/>
          <w:lang w:val="nl-NL"/>
        </w:rPr>
        <w:t>De planning is zodoende</w:t>
      </w:r>
      <w:r w:rsidRPr="003B4313" w:rsidR="00E24A22">
        <w:rPr>
          <w:szCs w:val="18"/>
          <w:lang w:val="nl-NL"/>
        </w:rPr>
        <w:t xml:space="preserve"> om </w:t>
      </w:r>
      <w:r w:rsidRPr="003B4313" w:rsidR="00942E0C">
        <w:rPr>
          <w:szCs w:val="18"/>
          <w:lang w:val="nl-NL"/>
        </w:rPr>
        <w:t xml:space="preserve">de brief pas </w:t>
      </w:r>
      <w:r w:rsidRPr="003B4313" w:rsidR="009F409D">
        <w:rPr>
          <w:szCs w:val="18"/>
          <w:lang w:val="nl-NL"/>
        </w:rPr>
        <w:t>na de zomer</w:t>
      </w:r>
      <w:r w:rsidR="00EC6799">
        <w:rPr>
          <w:szCs w:val="18"/>
          <w:lang w:val="nl-NL"/>
        </w:rPr>
        <w:t xml:space="preserve"> van 2026</w:t>
      </w:r>
      <w:r w:rsidRPr="003B4313" w:rsidR="00942E0C">
        <w:rPr>
          <w:szCs w:val="18"/>
          <w:lang w:val="nl-NL"/>
        </w:rPr>
        <w:t xml:space="preserve"> te sturen</w:t>
      </w:r>
      <w:r w:rsidR="00EC6799">
        <w:rPr>
          <w:szCs w:val="18"/>
          <w:lang w:val="nl-NL"/>
        </w:rPr>
        <w:t>.</w:t>
      </w:r>
      <w:r w:rsidR="006C07D5">
        <w:rPr>
          <w:szCs w:val="18"/>
          <w:lang w:val="nl-NL"/>
        </w:rPr>
        <w:t xml:space="preserve"> </w:t>
      </w:r>
      <w:r w:rsidRPr="003B4313">
        <w:rPr>
          <w:szCs w:val="18"/>
          <w:lang w:val="nl-NL"/>
        </w:rPr>
        <w:t xml:space="preserve">Doordat werkgevers daarnaast beter in beeld hebben </w:t>
      </w:r>
      <w:r w:rsidRPr="003B4313" w:rsidR="006466EB">
        <w:rPr>
          <w:szCs w:val="18"/>
          <w:lang w:val="nl-NL"/>
        </w:rPr>
        <w:t>aan</w:t>
      </w:r>
      <w:r w:rsidRPr="003B4313">
        <w:rPr>
          <w:szCs w:val="18"/>
          <w:lang w:val="nl-NL"/>
        </w:rPr>
        <w:t xml:space="preserve"> welke werknemers</w:t>
      </w:r>
      <w:r>
        <w:rPr>
          <w:szCs w:val="18"/>
          <w:lang w:val="nl-NL"/>
        </w:rPr>
        <w:t xml:space="preserve"> zij de uitkering uitbetalen en de samenvoegbepaling toepassen is het ook van belang dat werkgevers hier</w:t>
      </w:r>
      <w:r w:rsidR="009E3903">
        <w:rPr>
          <w:szCs w:val="18"/>
          <w:lang w:val="nl-NL"/>
        </w:rPr>
        <w:t>van</w:t>
      </w:r>
      <w:r>
        <w:rPr>
          <w:szCs w:val="18"/>
          <w:lang w:val="nl-NL"/>
        </w:rPr>
        <w:t xml:space="preserve"> op de hoogte zijn en zodoende hun werknemers hierover kunnen informeren. Vandaar dat de informatievoorziening ook gericht is op werkgevers en dat in de </w:t>
      </w:r>
      <w:r w:rsidR="006C07D5">
        <w:rPr>
          <w:szCs w:val="18"/>
          <w:lang w:val="nl-NL"/>
        </w:rPr>
        <w:t>communicatie</w:t>
      </w:r>
      <w:r>
        <w:rPr>
          <w:szCs w:val="18"/>
          <w:lang w:val="nl-NL"/>
        </w:rPr>
        <w:t xml:space="preserve"> ook een beroep wordt gedaan op werkgevers om hun </w:t>
      </w:r>
      <w:proofErr w:type="gramStart"/>
      <w:r w:rsidR="009E3903">
        <w:rPr>
          <w:szCs w:val="18"/>
          <w:lang w:val="nl-NL"/>
        </w:rPr>
        <w:t>betreffende</w:t>
      </w:r>
      <w:proofErr w:type="gramEnd"/>
      <w:r w:rsidR="009E3903">
        <w:rPr>
          <w:szCs w:val="18"/>
          <w:lang w:val="nl-NL"/>
        </w:rPr>
        <w:t xml:space="preserve"> </w:t>
      </w:r>
      <w:r>
        <w:rPr>
          <w:szCs w:val="18"/>
          <w:lang w:val="nl-NL"/>
        </w:rPr>
        <w:t xml:space="preserve">werknemers hierover te informeren. </w:t>
      </w:r>
    </w:p>
    <w:p w:rsidR="006C07D5" w:rsidP="00494361" w:rsidRDefault="001937CE" w14:paraId="41B68D18" w14:textId="77777777">
      <w:pPr>
        <w:rPr>
          <w:szCs w:val="18"/>
          <w:lang w:val="nl-NL"/>
        </w:rPr>
      </w:pPr>
      <w:r w:rsidRPr="00880B4E">
        <w:rPr>
          <w:szCs w:val="18"/>
          <w:lang w:val="nl-NL"/>
        </w:rPr>
        <w:t xml:space="preserve">Verder signaleert </w:t>
      </w:r>
      <w:r w:rsidRPr="00880B4E" w:rsidR="001839D3">
        <w:rPr>
          <w:szCs w:val="18"/>
          <w:lang w:val="nl-NL"/>
        </w:rPr>
        <w:t xml:space="preserve">het </w:t>
      </w:r>
      <w:r w:rsidRPr="00880B4E">
        <w:rPr>
          <w:szCs w:val="18"/>
          <w:lang w:val="nl-NL"/>
        </w:rPr>
        <w:t>ATR dat de maatregel administratieve lasten met zich meebrengt voor werkgevers, onder meer vanwege de aanpassing van loonadministratie en software. Het advies is om deze uitvoeringsaspecten en bijbehorende kosten inzichtelijk te maken.</w:t>
      </w:r>
      <w:r w:rsidRPr="00880B4E" w:rsidR="00FD41F5">
        <w:rPr>
          <w:szCs w:val="18"/>
          <w:lang w:val="nl-NL"/>
        </w:rPr>
        <w:t xml:space="preserve"> </w:t>
      </w:r>
      <w:r w:rsidRPr="00880B4E" w:rsidR="00FD41F5">
        <w:rPr>
          <w:szCs w:val="18"/>
          <w:highlight w:val="yellow"/>
          <w:lang w:val="nl-NL"/>
        </w:rPr>
        <w:t>In para</w:t>
      </w:r>
      <w:r w:rsidR="00842104">
        <w:rPr>
          <w:szCs w:val="18"/>
          <w:highlight w:val="yellow"/>
          <w:lang w:val="nl-NL"/>
        </w:rPr>
        <w:t>gra</w:t>
      </w:r>
      <w:r w:rsidRPr="00880B4E" w:rsidR="00FD41F5">
        <w:rPr>
          <w:szCs w:val="18"/>
          <w:highlight w:val="yellow"/>
          <w:lang w:val="nl-NL"/>
        </w:rPr>
        <w:t xml:space="preserve">af </w:t>
      </w:r>
      <w:r w:rsidR="00D44C04">
        <w:rPr>
          <w:szCs w:val="18"/>
          <w:highlight w:val="yellow"/>
          <w:lang w:val="nl-NL"/>
        </w:rPr>
        <w:t>7</w:t>
      </w:r>
      <w:r w:rsidRPr="00880B4E" w:rsidR="00D44C04">
        <w:rPr>
          <w:szCs w:val="18"/>
          <w:highlight w:val="yellow"/>
          <w:lang w:val="nl-NL"/>
        </w:rPr>
        <w:t xml:space="preserve"> </w:t>
      </w:r>
      <w:r w:rsidRPr="00880B4E" w:rsidR="00FD41F5">
        <w:rPr>
          <w:szCs w:val="18"/>
          <w:highlight w:val="yellow"/>
          <w:lang w:val="nl-NL"/>
        </w:rPr>
        <w:t>wordt hierop ingegaan.</w:t>
      </w:r>
      <w:r w:rsidRPr="00880B4E" w:rsidR="00FD41F5">
        <w:rPr>
          <w:szCs w:val="18"/>
          <w:lang w:val="nl-NL"/>
        </w:rPr>
        <w:t xml:space="preserve"> </w:t>
      </w:r>
    </w:p>
    <w:p w:rsidR="00942E0C" w:rsidP="00494361" w:rsidRDefault="001937CE" w14:paraId="2D46AE0F" w14:textId="47F5F4A1">
      <w:pPr>
        <w:rPr>
          <w:szCs w:val="18"/>
          <w:u w:val="single"/>
          <w:lang w:val="nl-NL"/>
        </w:rPr>
      </w:pPr>
      <w:r w:rsidRPr="00880B4E">
        <w:rPr>
          <w:szCs w:val="18"/>
          <w:lang w:val="nl-NL"/>
        </w:rPr>
        <w:t xml:space="preserve">Ten aanzien van regeldruk zijn de structurele </w:t>
      </w:r>
      <w:r w:rsidR="00842104">
        <w:rPr>
          <w:szCs w:val="18"/>
          <w:lang w:val="nl-NL"/>
        </w:rPr>
        <w:t xml:space="preserve">administratieve </w:t>
      </w:r>
      <w:r w:rsidRPr="00880B4E">
        <w:rPr>
          <w:szCs w:val="18"/>
          <w:lang w:val="nl-NL"/>
        </w:rPr>
        <w:t xml:space="preserve">lasten als beperkt geclassificeerd, met een raming van incidentele en structurele </w:t>
      </w:r>
      <w:r w:rsidR="00842104">
        <w:rPr>
          <w:szCs w:val="18"/>
          <w:lang w:val="nl-NL"/>
        </w:rPr>
        <w:t>administratieve</w:t>
      </w:r>
      <w:r w:rsidRPr="00880B4E" w:rsidR="00842104">
        <w:rPr>
          <w:szCs w:val="18"/>
          <w:lang w:val="nl-NL"/>
        </w:rPr>
        <w:t xml:space="preserve"> </w:t>
      </w:r>
      <w:r w:rsidRPr="00880B4E">
        <w:rPr>
          <w:szCs w:val="18"/>
          <w:lang w:val="nl-NL"/>
        </w:rPr>
        <w:t xml:space="preserve">kosten voor werkgevers. </w:t>
      </w:r>
      <w:r w:rsidRPr="00880B4E" w:rsidR="001839D3">
        <w:rPr>
          <w:szCs w:val="18"/>
          <w:lang w:val="nl-NL"/>
        </w:rPr>
        <w:t xml:space="preserve">Het </w:t>
      </w:r>
      <w:r w:rsidRPr="00880B4E">
        <w:rPr>
          <w:szCs w:val="18"/>
          <w:lang w:val="nl-NL"/>
        </w:rPr>
        <w:t xml:space="preserve">ATR adviseert </w:t>
      </w:r>
      <w:r w:rsidRPr="00880B4E" w:rsidR="001839D3">
        <w:rPr>
          <w:szCs w:val="18"/>
          <w:lang w:val="nl-NL"/>
        </w:rPr>
        <w:t>de maatregel</w:t>
      </w:r>
      <w:r w:rsidRPr="00880B4E">
        <w:rPr>
          <w:szCs w:val="18"/>
          <w:lang w:val="nl-NL"/>
        </w:rPr>
        <w:t xml:space="preserve"> vast te stellen, nadat met de genoemde aandachtspunten rekening is gehouden</w:t>
      </w:r>
      <w:r w:rsidR="00880B4E">
        <w:rPr>
          <w:szCs w:val="18"/>
          <w:lang w:val="nl-NL"/>
        </w:rPr>
        <w:t>.</w:t>
      </w:r>
      <w:r w:rsidR="00842104">
        <w:rPr>
          <w:szCs w:val="18"/>
          <w:lang w:val="nl-NL"/>
        </w:rPr>
        <w:t xml:space="preserve"> Dat </w:t>
      </w:r>
      <w:r w:rsidR="005A500B">
        <w:rPr>
          <w:szCs w:val="18"/>
          <w:lang w:val="nl-NL"/>
        </w:rPr>
        <w:t>advies is opgevolgd</w:t>
      </w:r>
      <w:r w:rsidR="00842104">
        <w:rPr>
          <w:szCs w:val="18"/>
          <w:lang w:val="nl-NL"/>
        </w:rPr>
        <w:t>.</w:t>
      </w:r>
    </w:p>
    <w:p w:rsidRPr="00880B4E" w:rsidR="00E836C9" w:rsidP="00494361" w:rsidRDefault="009F409D" w14:paraId="5E1381CF" w14:textId="28ED33FA">
      <w:pPr>
        <w:rPr>
          <w:szCs w:val="18"/>
          <w:u w:val="single"/>
          <w:lang w:val="nl-NL"/>
        </w:rPr>
      </w:pPr>
      <w:r>
        <w:rPr>
          <w:szCs w:val="18"/>
          <w:u w:val="single"/>
          <w:lang w:val="nl-NL"/>
        </w:rPr>
        <w:t>9</w:t>
      </w:r>
      <w:r w:rsidRPr="00880B4E" w:rsidR="00E836C9">
        <w:rPr>
          <w:szCs w:val="18"/>
          <w:u w:val="single"/>
          <w:lang w:val="nl-NL"/>
        </w:rPr>
        <w:t>.2 Internetconsultatie</w:t>
      </w:r>
    </w:p>
    <w:p w:rsidR="008C2D78" w:rsidP="00494361" w:rsidRDefault="00D225C5" w14:paraId="7549B576" w14:textId="69611FBD">
      <w:pPr>
        <w:rPr>
          <w:szCs w:val="18"/>
          <w:lang w:val="nl-NL"/>
        </w:rPr>
      </w:pPr>
      <w:r>
        <w:rPr>
          <w:szCs w:val="18"/>
          <w:lang w:val="nl-NL"/>
        </w:rPr>
        <w:t xml:space="preserve">Van 30 maart tot en met 27 april 2026 vond de internetconsultatie plaats op deze ministeriële regeling. De maatregelen zijn gepubliceerd op Overheid.nl | Consultatie Regeling wijziging loonbelasting. Tijdens de internetconsultatie zijn 25 reacties ontvangen, waaronder van vakbonden, individuele uitkeringsgerechtigden, werkgevers en (juridische) adviseurs. De reacties richten zich grotendeels op de gevolgen van het aanpassen van de samenvoegbepaling, waarbij werkgevers vanaf 2027 geen arbeidskorting meer mogen toepassen op </w:t>
      </w:r>
      <w:r w:rsidR="00EC6799">
        <w:rPr>
          <w:szCs w:val="18"/>
          <w:lang w:val="nl-NL"/>
        </w:rPr>
        <w:t>socialezekerheidsuitkeringen</w:t>
      </w:r>
      <w:r>
        <w:rPr>
          <w:szCs w:val="18"/>
          <w:lang w:val="nl-NL"/>
        </w:rPr>
        <w:t xml:space="preserve"> die zij samen met regulier loon uitbetalen. </w:t>
      </w:r>
    </w:p>
    <w:p w:rsidRPr="00270F4B" w:rsidR="008C2D78" w:rsidP="00494361" w:rsidRDefault="008C2D78" w14:paraId="0F7CDBE4" w14:textId="454D2F03">
      <w:pPr>
        <w:rPr>
          <w:b/>
          <w:bCs/>
          <w:szCs w:val="18"/>
          <w:lang w:val="nl-NL"/>
        </w:rPr>
      </w:pPr>
      <w:bookmarkStart w:name="_Hlk230345903" w:id="1"/>
      <w:r>
        <w:rPr>
          <w:b/>
          <w:bCs/>
          <w:szCs w:val="18"/>
          <w:lang w:val="nl-NL"/>
        </w:rPr>
        <w:t>Samenvoegbepaling</w:t>
      </w:r>
    </w:p>
    <w:bookmarkEnd w:id="1"/>
    <w:p w:rsidRPr="00270F4B" w:rsidR="00B1681C" w:rsidP="00B1681C" w:rsidRDefault="00B1681C" w14:paraId="7E382C33" w14:textId="035DC2AD">
      <w:pPr>
        <w:rPr>
          <w:szCs w:val="18"/>
          <w:lang w:val="nl-NL"/>
        </w:rPr>
      </w:pPr>
      <w:r w:rsidRPr="00270F4B">
        <w:rPr>
          <w:szCs w:val="18"/>
          <w:lang w:val="nl-NL"/>
        </w:rPr>
        <w:t xml:space="preserve">De voorgenomen aanpassing van de samenvoegbepaling stuit op veel maatschappelijke en financiële bezwaren, vanuit belangenbehartigers, individuen en werkgevers. De betrokken respondenten signaleren dat werkende arbeidsongeschikten als gevolg van de wijziging structureel een lager netto-inkomen hebben dan gezonde werkenden met een vergelijkbaar bruto-inkomen doordat geen recht bestaat op de arbeidskorting over arbeidsongeschiktheidsuitkeringen. Door jaarlijkse verhogingen van deze arbeidskorting wordt de inkomenskloof bovendien steeds groter. Respondenten </w:t>
      </w:r>
      <w:r w:rsidR="00125173">
        <w:rPr>
          <w:szCs w:val="18"/>
          <w:lang w:val="nl-NL"/>
        </w:rPr>
        <w:t>be</w:t>
      </w:r>
      <w:r w:rsidRPr="00270F4B">
        <w:rPr>
          <w:szCs w:val="18"/>
          <w:lang w:val="nl-NL"/>
        </w:rPr>
        <w:t>noemen dat WIA-gerechtigden tot drie- à viermaal meer belasting betalen dan reguliere werkenden. Hierdoor ontstaat volgens hen een oneerlijke inkomensverhouding. Respondenten benoemen dat een structurele stapeling van negatieve prikkels samenkomt bij deze groep (werkende uitkeringsgerechtigden</w:t>
      </w:r>
      <w:r w:rsidR="00942E0C">
        <w:rPr>
          <w:szCs w:val="18"/>
          <w:lang w:val="nl-NL"/>
        </w:rPr>
        <w:t>), waarbij ook een verband wordt gelegd met de voorgenomen maatregelen uit het coalitieakkoord op het terrein van de sociale zekerheid en zorg</w:t>
      </w:r>
      <w:r w:rsidRPr="00270F4B" w:rsidR="00942E0C">
        <w:rPr>
          <w:szCs w:val="18"/>
          <w:lang w:val="nl-NL"/>
        </w:rPr>
        <w:t>.</w:t>
      </w:r>
      <w:r w:rsidRPr="00270F4B">
        <w:rPr>
          <w:szCs w:val="18"/>
          <w:lang w:val="nl-NL"/>
        </w:rPr>
        <w:t xml:space="preserve"> </w:t>
      </w:r>
      <w:r w:rsidR="00BB7F7D">
        <w:rPr>
          <w:szCs w:val="18"/>
          <w:lang w:val="nl-NL"/>
        </w:rPr>
        <w:t>Ook benoemde een respondent dat het ontvangen van een vervroegde uitkering</w:t>
      </w:r>
      <w:r w:rsidR="00D44C04">
        <w:rPr>
          <w:szCs w:val="18"/>
          <w:lang w:val="nl-NL"/>
        </w:rPr>
        <w:t xml:space="preserve"> </w:t>
      </w:r>
      <w:proofErr w:type="gramStart"/>
      <w:r w:rsidR="00D44C04">
        <w:rPr>
          <w:szCs w:val="18"/>
          <w:lang w:val="nl-NL"/>
        </w:rPr>
        <w:t>ingevolge</w:t>
      </w:r>
      <w:proofErr w:type="gramEnd"/>
      <w:r w:rsidR="00D44C04">
        <w:rPr>
          <w:szCs w:val="18"/>
          <w:lang w:val="nl-NL"/>
        </w:rPr>
        <w:t xml:space="preserve"> de Inkomensvoorziening Volledig Arbeidsongeschikten (IVA-uitkering)</w:t>
      </w:r>
      <w:r w:rsidR="00BB7F7D">
        <w:rPr>
          <w:szCs w:val="18"/>
          <w:lang w:val="nl-NL"/>
        </w:rPr>
        <w:t>, waardoor de loondoorbetalingsplicht (deels) wordt stopgezet, als effect heeft dat de arbeidskorting niet van toepassing is op de</w:t>
      </w:r>
      <w:r w:rsidR="006466EB">
        <w:rPr>
          <w:szCs w:val="18"/>
          <w:lang w:val="nl-NL"/>
        </w:rPr>
        <w:t xml:space="preserve"> vervroegde</w:t>
      </w:r>
      <w:r w:rsidR="00BB7F7D">
        <w:rPr>
          <w:szCs w:val="18"/>
          <w:lang w:val="nl-NL"/>
        </w:rPr>
        <w:t xml:space="preserve"> IVA-uitkering.</w:t>
      </w:r>
      <w:r w:rsidR="006466EB">
        <w:rPr>
          <w:szCs w:val="18"/>
          <w:lang w:val="nl-NL"/>
        </w:rPr>
        <w:t xml:space="preserve"> De respondent geeft aan dat het daardoor minder aantrekkelijk wordt om een vervroegde IVA-uitkering aan te vragen. </w:t>
      </w:r>
    </w:p>
    <w:p w:rsidRPr="00270F4B" w:rsidR="00B1681C" w:rsidP="00B1681C" w:rsidRDefault="00B1681C" w14:paraId="4C04AA8B" w14:textId="0EB27438">
      <w:pPr>
        <w:rPr>
          <w:szCs w:val="18"/>
          <w:lang w:val="nl-NL"/>
        </w:rPr>
      </w:pPr>
      <w:r w:rsidRPr="00270F4B">
        <w:rPr>
          <w:szCs w:val="18"/>
          <w:lang w:val="nl-NL"/>
        </w:rPr>
        <w:lastRenderedPageBreak/>
        <w:t xml:space="preserve">Veel respondenten wijzen op de forse negatieve inkomenseffecten voor </w:t>
      </w:r>
      <w:proofErr w:type="gramStart"/>
      <w:r w:rsidRPr="00270F4B">
        <w:rPr>
          <w:szCs w:val="18"/>
          <w:lang w:val="nl-NL"/>
        </w:rPr>
        <w:t>circa</w:t>
      </w:r>
      <w:proofErr w:type="gramEnd"/>
      <w:r w:rsidRPr="00270F4B">
        <w:rPr>
          <w:szCs w:val="18"/>
          <w:lang w:val="nl-NL"/>
        </w:rPr>
        <w:t xml:space="preserve"> 11.000 uitkeringsgerechtigden, die hun </w:t>
      </w:r>
      <w:r w:rsidR="00125173">
        <w:rPr>
          <w:szCs w:val="18"/>
          <w:lang w:val="nl-NL"/>
        </w:rPr>
        <w:t>socialezekerheids</w:t>
      </w:r>
      <w:r w:rsidRPr="00270F4B">
        <w:rPr>
          <w:szCs w:val="18"/>
          <w:lang w:val="nl-NL"/>
        </w:rPr>
        <w:t xml:space="preserve">uitkering </w:t>
      </w:r>
      <w:r w:rsidR="00002D60">
        <w:rPr>
          <w:szCs w:val="18"/>
          <w:lang w:val="nl-NL"/>
        </w:rPr>
        <w:t>door tussenkomst van</w:t>
      </w:r>
      <w:r w:rsidRPr="00270F4B">
        <w:rPr>
          <w:szCs w:val="18"/>
          <w:lang w:val="nl-NL"/>
        </w:rPr>
        <w:t xml:space="preserve"> de werkgever ontvangen en over het algemeen een beperkte financiële buffer hebben. Dat is juist nu problematisch aangezien de bestaanszekerheid van deze groep zichtbaar onder druk staat. Het verlies aan inkomen is voor deze groep niet te compenseren door (meer) te werken, aangezien hun verdiencapaciteit </w:t>
      </w:r>
      <w:proofErr w:type="gramStart"/>
      <w:r w:rsidRPr="00270F4B">
        <w:rPr>
          <w:szCs w:val="18"/>
          <w:lang w:val="nl-NL"/>
        </w:rPr>
        <w:t>reeds</w:t>
      </w:r>
      <w:proofErr w:type="gramEnd"/>
      <w:r w:rsidRPr="00270F4B">
        <w:rPr>
          <w:szCs w:val="18"/>
          <w:lang w:val="nl-NL"/>
        </w:rPr>
        <w:t xml:space="preserve"> volledig wordt benut. Hierdoor kan de prikkel om überhaupt te werken verdwijnen, wat leidt tot een mogelijke afname van arbeidsparticipatie. Persoonlijke verhalen illustreren dat vaste lasten niet </w:t>
      </w:r>
      <w:r w:rsidR="00270F4B">
        <w:rPr>
          <w:szCs w:val="18"/>
          <w:lang w:val="nl-NL"/>
        </w:rPr>
        <w:t xml:space="preserve">evenredig </w:t>
      </w:r>
      <w:r w:rsidRPr="00270F4B">
        <w:rPr>
          <w:szCs w:val="18"/>
          <w:lang w:val="nl-NL"/>
        </w:rPr>
        <w:t>dalen met het inkomen en dat arbeidskorting en inkomensafhankelijke combinatiekorting voor deze groep essentieel zijn om rond te komen.</w:t>
      </w:r>
    </w:p>
    <w:p w:rsidRPr="00C932CC" w:rsidR="00B1681C" w:rsidP="00B1681C" w:rsidRDefault="00B1681C" w14:paraId="6A0F86D0" w14:textId="617ED581">
      <w:pPr>
        <w:rPr>
          <w:szCs w:val="18"/>
          <w:lang w:val="nl-NL"/>
        </w:rPr>
      </w:pPr>
      <w:r w:rsidRPr="00270F4B">
        <w:rPr>
          <w:szCs w:val="18"/>
          <w:lang w:val="nl-NL"/>
        </w:rPr>
        <w:t>Beleidsmatig wordt kritisch gereageerd</w:t>
      </w:r>
      <w:r w:rsidR="00125173">
        <w:rPr>
          <w:szCs w:val="18"/>
          <w:lang w:val="nl-NL"/>
        </w:rPr>
        <w:t xml:space="preserve"> door respondenten</w:t>
      </w:r>
      <w:r w:rsidRPr="00270F4B">
        <w:rPr>
          <w:szCs w:val="18"/>
          <w:lang w:val="nl-NL"/>
        </w:rPr>
        <w:t xml:space="preserve">: de maatregel zou het uitgangspunt ‘werken moet lonen’ juist ondergraven voor arbeidsongeschikten die gedeeltelijk werken. Respondenten stellen dat de gekozen oplossing juist een </w:t>
      </w:r>
      <w:r w:rsidRPr="00C932CC">
        <w:rPr>
          <w:szCs w:val="18"/>
          <w:lang w:val="nl-NL"/>
        </w:rPr>
        <w:t>structureel discriminerend effect heeft, waarbij werkende uitkeringsgerechtigden (structureel) nadeel ervaren ten opzichte van gezonde werkenden</w:t>
      </w:r>
      <w:r w:rsidRPr="00C932CC" w:rsidR="00270F4B">
        <w:rPr>
          <w:szCs w:val="18"/>
          <w:lang w:val="nl-NL"/>
        </w:rPr>
        <w:t xml:space="preserve"> met een vergelijkbaar bruto-inkomen</w:t>
      </w:r>
      <w:r w:rsidRPr="00C932CC">
        <w:rPr>
          <w:szCs w:val="18"/>
          <w:lang w:val="nl-NL"/>
        </w:rPr>
        <w:t xml:space="preserve">. Ook wordt gewezen op het ontbreken van een overgangsregeling, onvoldoende doorrekening van alternatieven, </w:t>
      </w:r>
      <w:r w:rsidRPr="008C270E">
        <w:rPr>
          <w:szCs w:val="18"/>
          <w:lang w:val="nl-NL"/>
        </w:rPr>
        <w:t>en</w:t>
      </w:r>
      <w:r w:rsidRPr="008C270E" w:rsidR="00270F4B">
        <w:rPr>
          <w:szCs w:val="18"/>
          <w:lang w:val="nl-NL"/>
        </w:rPr>
        <w:t xml:space="preserve"> het ontbreken van</w:t>
      </w:r>
      <w:r w:rsidRPr="008C270E">
        <w:rPr>
          <w:szCs w:val="18"/>
          <w:lang w:val="nl-NL"/>
        </w:rPr>
        <w:t xml:space="preserve"> essentiële beleidsdocumenten </w:t>
      </w:r>
      <w:r w:rsidRPr="008C270E" w:rsidR="00270F4B">
        <w:rPr>
          <w:szCs w:val="18"/>
          <w:lang w:val="nl-NL"/>
        </w:rPr>
        <w:t xml:space="preserve">bij de internetconsultatie, </w:t>
      </w:r>
      <w:r w:rsidRPr="008C270E">
        <w:rPr>
          <w:szCs w:val="18"/>
          <w:lang w:val="nl-NL"/>
        </w:rPr>
        <w:t>zoals een uitvoeringstoets van de Belastingdienst</w:t>
      </w:r>
      <w:r w:rsidRPr="00C932CC">
        <w:rPr>
          <w:szCs w:val="18"/>
          <w:lang w:val="nl-NL"/>
        </w:rPr>
        <w:t>.</w:t>
      </w:r>
      <w:r w:rsidRPr="00C932CC" w:rsidR="00270F4B">
        <w:rPr>
          <w:szCs w:val="18"/>
          <w:lang w:val="nl-NL"/>
        </w:rPr>
        <w:t xml:space="preserve"> Ook wordt benoemd dat een ministeri</w:t>
      </w:r>
      <w:r w:rsidR="006466EB">
        <w:rPr>
          <w:szCs w:val="18"/>
          <w:lang w:val="nl-NL"/>
        </w:rPr>
        <w:t>ë</w:t>
      </w:r>
      <w:r w:rsidRPr="00C932CC" w:rsidR="00270F4B">
        <w:rPr>
          <w:szCs w:val="18"/>
          <w:lang w:val="nl-NL"/>
        </w:rPr>
        <w:t xml:space="preserve">le regeling niet het juiste instrument is om deze wijziging door te voeren. </w:t>
      </w:r>
    </w:p>
    <w:p w:rsidR="00270F4B" w:rsidP="00494361" w:rsidRDefault="00B1681C" w14:paraId="44781608" w14:textId="14AFEDAB">
      <w:pPr>
        <w:rPr>
          <w:szCs w:val="18"/>
          <w:lang w:val="nl-NL"/>
        </w:rPr>
      </w:pPr>
      <w:r w:rsidRPr="00C932CC">
        <w:rPr>
          <w:szCs w:val="18"/>
          <w:lang w:val="nl-NL"/>
        </w:rPr>
        <w:t>Meerdere alternatieven worden aangedragen. Zo stellen respondenten voor de arbeidskorting uit te breiden naar álle arbeidsongeschikten, ongeacht</w:t>
      </w:r>
      <w:r w:rsidRPr="00270F4B">
        <w:rPr>
          <w:szCs w:val="18"/>
          <w:lang w:val="nl-NL"/>
        </w:rPr>
        <w:t xml:space="preserve"> wie de uitkering uitbetaalt. Ook worden oplossingen geopperd zoals het invoeren van een afzonderlijke arbeidsongeschiktheidskorting, het trapsgewijs toepassen van de arbeidskorting afhankelijk van werkuren</w:t>
      </w:r>
      <w:r w:rsidRPr="00270F4B" w:rsidR="00270F4B">
        <w:rPr>
          <w:szCs w:val="18"/>
          <w:lang w:val="nl-NL"/>
        </w:rPr>
        <w:t>, het verplichten van werkgevers om mee te werken aan het doorbetalen van uitkeringen van het UWV</w:t>
      </w:r>
      <w:r w:rsidRPr="00270F4B">
        <w:rPr>
          <w:szCs w:val="18"/>
          <w:lang w:val="nl-NL"/>
        </w:rPr>
        <w:t xml:space="preserve"> of het voeren van een fundamentele herziening van het systeem, bijvoorbeeld door integratie met belastingtarieven. Totdat een beter alternatief is uitgewerkt, adviseren </w:t>
      </w:r>
      <w:r w:rsidRPr="00270F4B" w:rsidR="00270F4B">
        <w:rPr>
          <w:szCs w:val="18"/>
          <w:lang w:val="nl-NL"/>
        </w:rPr>
        <w:t xml:space="preserve">diverse </w:t>
      </w:r>
      <w:r w:rsidRPr="00270F4B">
        <w:rPr>
          <w:szCs w:val="18"/>
          <w:lang w:val="nl-NL"/>
        </w:rPr>
        <w:t>respondenten de huidige samenvoegbepaling te handhaven.</w:t>
      </w:r>
      <w:r w:rsidR="00D44C04">
        <w:rPr>
          <w:szCs w:val="18"/>
          <w:lang w:val="nl-NL"/>
        </w:rPr>
        <w:t xml:space="preserve"> </w:t>
      </w:r>
      <w:r w:rsidR="00E05B5F">
        <w:rPr>
          <w:szCs w:val="18"/>
          <w:lang w:val="nl-NL"/>
        </w:rPr>
        <w:t>Sommige</w:t>
      </w:r>
      <w:r w:rsidRPr="00270F4B">
        <w:rPr>
          <w:szCs w:val="18"/>
          <w:lang w:val="nl-NL"/>
        </w:rPr>
        <w:t xml:space="preserve"> respondenten </w:t>
      </w:r>
      <w:r w:rsidR="00E05B5F">
        <w:rPr>
          <w:szCs w:val="18"/>
          <w:lang w:val="nl-NL"/>
        </w:rPr>
        <w:t xml:space="preserve">wijzen </w:t>
      </w:r>
      <w:r w:rsidRPr="00270F4B">
        <w:rPr>
          <w:szCs w:val="18"/>
          <w:lang w:val="nl-NL"/>
        </w:rPr>
        <w:t>op het belang van tijdige, duidelijke en volledige informatie aan de doelgroep, mede gezien</w:t>
      </w:r>
      <w:r w:rsidR="00E05B5F">
        <w:rPr>
          <w:szCs w:val="18"/>
          <w:lang w:val="nl-NL"/>
        </w:rPr>
        <w:t xml:space="preserve"> mogelijke</w:t>
      </w:r>
      <w:r w:rsidRPr="00270F4B">
        <w:rPr>
          <w:szCs w:val="18"/>
          <w:lang w:val="nl-NL"/>
        </w:rPr>
        <w:t xml:space="preserve"> beperkte digitale vaardigheden</w:t>
      </w:r>
      <w:r w:rsidR="00E05B5F">
        <w:rPr>
          <w:szCs w:val="18"/>
          <w:lang w:val="nl-NL"/>
        </w:rPr>
        <w:t xml:space="preserve"> van een deel van d</w:t>
      </w:r>
      <w:r w:rsidR="005A500B">
        <w:rPr>
          <w:szCs w:val="18"/>
          <w:lang w:val="nl-NL"/>
        </w:rPr>
        <w:t>i</w:t>
      </w:r>
      <w:r w:rsidR="00E05B5F">
        <w:rPr>
          <w:szCs w:val="18"/>
          <w:lang w:val="nl-NL"/>
        </w:rPr>
        <w:t>e groep</w:t>
      </w:r>
      <w:r w:rsidRPr="00270F4B">
        <w:rPr>
          <w:szCs w:val="18"/>
          <w:lang w:val="nl-NL"/>
        </w:rPr>
        <w:t>. Ook benoemen ze zorgen over extra administratieve lasten voor werkgevers en technische uitdagingen voor softwareontwikkelaars bij de implementatie van de maatregel.</w:t>
      </w:r>
    </w:p>
    <w:p w:rsidR="00270F4B" w:rsidP="00494361" w:rsidRDefault="00270F4B" w14:paraId="0E4B45F6" w14:textId="20399C5F">
      <w:pPr>
        <w:rPr>
          <w:i/>
          <w:iCs/>
          <w:szCs w:val="18"/>
          <w:lang w:val="nl-NL"/>
        </w:rPr>
      </w:pPr>
      <w:r w:rsidRPr="00CD15BF">
        <w:rPr>
          <w:i/>
          <w:iCs/>
          <w:szCs w:val="18"/>
          <w:lang w:val="nl-NL"/>
        </w:rPr>
        <w:t xml:space="preserve">Reactie </w:t>
      </w:r>
    </w:p>
    <w:p w:rsidR="003827A0" w:rsidP="00494361" w:rsidRDefault="0033249B" w14:paraId="75A21B88" w14:textId="39BDE443">
      <w:pPr>
        <w:rPr>
          <w:szCs w:val="18"/>
          <w:lang w:val="nl-NL"/>
        </w:rPr>
      </w:pPr>
      <w:r>
        <w:rPr>
          <w:szCs w:val="18"/>
          <w:lang w:val="nl-NL"/>
        </w:rPr>
        <w:t>Het kabinet bedankt alle respondenten voor hun waardevolle inbreng in de internetconsultatie en erkent de zorgen die leven onder werkende arbeidsongeschikten, belangenorganisaties, werkgevers en andere betrokken. Ook waardeert het kabinet het delen van persoonlijke ervaringen en concrete alternatieven</w:t>
      </w:r>
      <w:r w:rsidR="006466EB">
        <w:rPr>
          <w:szCs w:val="18"/>
          <w:lang w:val="nl-NL"/>
        </w:rPr>
        <w:t>.</w:t>
      </w:r>
      <w:r w:rsidR="00270F4B">
        <w:rPr>
          <w:szCs w:val="18"/>
          <w:lang w:val="nl-NL"/>
        </w:rPr>
        <w:t xml:space="preserve"> </w:t>
      </w:r>
      <w:r w:rsidR="003827A0">
        <w:rPr>
          <w:szCs w:val="18"/>
          <w:lang w:val="nl-NL"/>
        </w:rPr>
        <w:t>Onderstaande reactie is voor de leesbaarheid opgedeeld in verschillende onderwerpen.</w:t>
      </w:r>
    </w:p>
    <w:p w:rsidRPr="003827A0" w:rsidR="005652F1" w:rsidP="00494361" w:rsidRDefault="005652F1" w14:paraId="31CCEC70" w14:textId="55533EEE">
      <w:pPr>
        <w:rPr>
          <w:szCs w:val="18"/>
          <w:lang w:val="nl-NL"/>
        </w:rPr>
      </w:pPr>
      <w:r>
        <w:rPr>
          <w:szCs w:val="18"/>
          <w:u w:val="single"/>
          <w:lang w:val="nl-NL"/>
        </w:rPr>
        <w:t>Inkomensverschillen tussen werkenden en (werkende) arbeidsongeschikten</w:t>
      </w:r>
    </w:p>
    <w:p w:rsidR="0033249B" w:rsidP="007C7E83" w:rsidRDefault="0033249B" w14:paraId="5612EC0F" w14:textId="4836BED8">
      <w:pPr>
        <w:spacing w:after="0"/>
        <w:rPr>
          <w:szCs w:val="18"/>
          <w:lang w:val="nl-NL"/>
        </w:rPr>
      </w:pPr>
      <w:r>
        <w:rPr>
          <w:szCs w:val="18"/>
          <w:lang w:val="nl-NL"/>
        </w:rPr>
        <w:t>De reacties vragen aandacht voor een</w:t>
      </w:r>
      <w:r w:rsidR="007C7E83">
        <w:rPr>
          <w:szCs w:val="18"/>
          <w:lang w:val="nl-NL"/>
        </w:rPr>
        <w:t xml:space="preserve"> </w:t>
      </w:r>
      <w:r>
        <w:rPr>
          <w:szCs w:val="18"/>
          <w:lang w:val="nl-NL"/>
        </w:rPr>
        <w:t xml:space="preserve">fundamenteel vraagstuk, namelijk het inkomensverschil dat ontstaat tussen werkenden en (werkende) arbeidsongeschikten. </w:t>
      </w:r>
      <w:r w:rsidRPr="00212D01">
        <w:rPr>
          <w:szCs w:val="18"/>
          <w:lang w:val="nl-NL"/>
        </w:rPr>
        <w:t xml:space="preserve">Het verschil in belastingdruk tussen werkenden en uitkeringsgerechtigden ontstaat doordat werkenden recht hebben op arbeidskorting en, wanneer van toepassing, </w:t>
      </w:r>
      <w:r w:rsidR="005A500B">
        <w:rPr>
          <w:szCs w:val="18"/>
          <w:lang w:val="nl-NL"/>
        </w:rPr>
        <w:t>IACK</w:t>
      </w:r>
      <w:r w:rsidRPr="00212D01">
        <w:rPr>
          <w:szCs w:val="18"/>
          <w:lang w:val="nl-NL"/>
        </w:rPr>
        <w:t xml:space="preserve"> over hun arbeidsinkomen. Uitkeringsgerechtigden hebben </w:t>
      </w:r>
      <w:r w:rsidR="005652F1">
        <w:rPr>
          <w:szCs w:val="18"/>
          <w:lang w:val="nl-NL"/>
        </w:rPr>
        <w:t xml:space="preserve">geen recht op arbeidskorting </w:t>
      </w:r>
      <w:r w:rsidR="005A500B">
        <w:rPr>
          <w:szCs w:val="18"/>
          <w:lang w:val="nl-NL"/>
        </w:rPr>
        <w:t xml:space="preserve">of IACK </w:t>
      </w:r>
      <w:r w:rsidR="005652F1">
        <w:rPr>
          <w:szCs w:val="18"/>
          <w:lang w:val="nl-NL"/>
        </w:rPr>
        <w:t>over hun socialezekerheidsuitkering</w:t>
      </w:r>
      <w:r w:rsidRPr="00212D01">
        <w:rPr>
          <w:szCs w:val="18"/>
          <w:lang w:val="nl-NL"/>
        </w:rPr>
        <w:t xml:space="preserve">. Beide </w:t>
      </w:r>
      <w:r w:rsidR="005A500B">
        <w:rPr>
          <w:szCs w:val="18"/>
          <w:lang w:val="nl-NL"/>
        </w:rPr>
        <w:t>heffings</w:t>
      </w:r>
      <w:r w:rsidRPr="00212D01">
        <w:rPr>
          <w:szCs w:val="18"/>
          <w:lang w:val="nl-NL"/>
        </w:rPr>
        <w:t xml:space="preserve">kortingen hebben mede als doel om arbeidsparticipatie te stimuleren. De arbeidskorting heeft momenteel een groter effect op het verschil in netto-inkomen tussen uitkeringsgerechtigden en werkenden dan bij de invoering hiervan. Dat komt doordat </w:t>
      </w:r>
      <w:r w:rsidR="0023162C">
        <w:rPr>
          <w:szCs w:val="18"/>
          <w:lang w:val="nl-NL"/>
        </w:rPr>
        <w:t xml:space="preserve">het maximumbedrag van </w:t>
      </w:r>
      <w:r w:rsidRPr="00212D01">
        <w:rPr>
          <w:szCs w:val="18"/>
          <w:lang w:val="nl-NL"/>
        </w:rPr>
        <w:t xml:space="preserve">de arbeidskorting de afgelopen jaren regelmatig is verhoogd. Hierdoor is werken </w:t>
      </w:r>
      <w:r w:rsidR="0023162C">
        <w:rPr>
          <w:szCs w:val="18"/>
          <w:lang w:val="nl-NL"/>
        </w:rPr>
        <w:t xml:space="preserve">(tot een bepaald inkomensniveau) </w:t>
      </w:r>
      <w:r w:rsidRPr="00212D01">
        <w:rPr>
          <w:szCs w:val="18"/>
          <w:lang w:val="nl-NL"/>
        </w:rPr>
        <w:t>meer gaan lonen. De keerzijde hiervan is een steeds groter verschil in belastingdruk met uitkeringsgerechtigden.</w:t>
      </w:r>
      <w:r w:rsidR="005503A9">
        <w:rPr>
          <w:szCs w:val="18"/>
          <w:lang w:val="nl-NL"/>
        </w:rPr>
        <w:t xml:space="preserve"> Dat is inherent aan de keuze om (meer) werken </w:t>
      </w:r>
      <w:r w:rsidR="0023162C">
        <w:rPr>
          <w:szCs w:val="18"/>
          <w:lang w:val="nl-NL"/>
        </w:rPr>
        <w:t xml:space="preserve">(tot een bepaald inkomensniveau) </w:t>
      </w:r>
      <w:r w:rsidR="005503A9">
        <w:rPr>
          <w:szCs w:val="18"/>
          <w:lang w:val="nl-NL"/>
        </w:rPr>
        <w:t>te laten lonen.</w:t>
      </w:r>
      <w:r w:rsidRPr="0033249B">
        <w:rPr>
          <w:szCs w:val="18"/>
          <w:lang w:val="nl-NL"/>
        </w:rPr>
        <w:t xml:space="preserve"> </w:t>
      </w:r>
      <w:r w:rsidRPr="00212D01">
        <w:rPr>
          <w:szCs w:val="18"/>
          <w:lang w:val="nl-NL"/>
        </w:rPr>
        <w:t xml:space="preserve">Dat er hierdoor een groot verschil ontstaat in wat iemand te besteden heeft, is een punt </w:t>
      </w:r>
      <w:r w:rsidR="00112D3F">
        <w:rPr>
          <w:szCs w:val="18"/>
          <w:lang w:val="nl-NL"/>
        </w:rPr>
        <w:t>d</w:t>
      </w:r>
      <w:r w:rsidRPr="00212D01">
        <w:rPr>
          <w:szCs w:val="18"/>
          <w:lang w:val="nl-NL"/>
        </w:rPr>
        <w:t xml:space="preserve">at bekend is bij het kabinet. </w:t>
      </w:r>
    </w:p>
    <w:p w:rsidR="007C22BA" w:rsidP="007C7E83" w:rsidRDefault="007C22BA" w14:paraId="20937CF1" w14:textId="77777777">
      <w:pPr>
        <w:spacing w:after="0"/>
        <w:rPr>
          <w:szCs w:val="18"/>
          <w:lang w:val="nl-NL"/>
        </w:rPr>
      </w:pPr>
    </w:p>
    <w:p w:rsidR="000B364D" w:rsidP="000B364D" w:rsidRDefault="007C7E83" w14:paraId="71321477" w14:textId="3981E5E7">
      <w:pPr>
        <w:rPr>
          <w:szCs w:val="18"/>
          <w:lang w:val="nl-NL"/>
        </w:rPr>
      </w:pPr>
      <w:r>
        <w:rPr>
          <w:szCs w:val="18"/>
          <w:lang w:val="nl-NL"/>
        </w:rPr>
        <w:t xml:space="preserve">De reden dat het kabinet </w:t>
      </w:r>
      <w:r w:rsidR="007C22BA">
        <w:rPr>
          <w:szCs w:val="18"/>
          <w:lang w:val="nl-NL"/>
        </w:rPr>
        <w:t xml:space="preserve">de samenvoegbepaling per </w:t>
      </w:r>
      <w:r w:rsidR="0007771F">
        <w:rPr>
          <w:szCs w:val="18"/>
          <w:lang w:val="nl-NL"/>
        </w:rPr>
        <w:t xml:space="preserve">1 januari </w:t>
      </w:r>
      <w:r w:rsidR="007C22BA">
        <w:rPr>
          <w:szCs w:val="18"/>
          <w:lang w:val="nl-NL"/>
        </w:rPr>
        <w:t xml:space="preserve">2027 aanpast en </w:t>
      </w:r>
      <w:r>
        <w:rPr>
          <w:szCs w:val="18"/>
          <w:lang w:val="nl-NL"/>
        </w:rPr>
        <w:t xml:space="preserve">niet wacht </w:t>
      </w:r>
      <w:r w:rsidR="007C22BA">
        <w:rPr>
          <w:szCs w:val="18"/>
          <w:lang w:val="nl-NL"/>
        </w:rPr>
        <w:t>op een fundamentele herziening is</w:t>
      </w:r>
      <w:r>
        <w:rPr>
          <w:szCs w:val="18"/>
          <w:lang w:val="nl-NL"/>
        </w:rPr>
        <w:t xml:space="preserve"> omdat een dergelijke fundamentele wijziging </w:t>
      </w:r>
      <w:r w:rsidR="007C22BA">
        <w:rPr>
          <w:szCs w:val="18"/>
          <w:lang w:val="nl-NL"/>
        </w:rPr>
        <w:t xml:space="preserve">niet </w:t>
      </w:r>
      <w:r>
        <w:rPr>
          <w:szCs w:val="18"/>
          <w:lang w:val="nl-NL"/>
        </w:rPr>
        <w:t xml:space="preserve">op korte termijn </w:t>
      </w:r>
      <w:r w:rsidR="007C22BA">
        <w:rPr>
          <w:szCs w:val="18"/>
          <w:lang w:val="nl-NL"/>
        </w:rPr>
        <w:t xml:space="preserve">in werking </w:t>
      </w:r>
      <w:r w:rsidR="00112D3F">
        <w:rPr>
          <w:szCs w:val="18"/>
          <w:lang w:val="nl-NL"/>
        </w:rPr>
        <w:t>k</w:t>
      </w:r>
      <w:r w:rsidR="007C22BA">
        <w:rPr>
          <w:szCs w:val="18"/>
          <w:lang w:val="nl-NL"/>
        </w:rPr>
        <w:t>a</w:t>
      </w:r>
      <w:r w:rsidR="00112D3F">
        <w:rPr>
          <w:szCs w:val="18"/>
          <w:lang w:val="nl-NL"/>
        </w:rPr>
        <w:t>n</w:t>
      </w:r>
      <w:r w:rsidR="007C22BA">
        <w:rPr>
          <w:szCs w:val="18"/>
          <w:lang w:val="nl-NL"/>
        </w:rPr>
        <w:t xml:space="preserve"> treden</w:t>
      </w:r>
      <w:r>
        <w:rPr>
          <w:szCs w:val="18"/>
          <w:lang w:val="nl-NL"/>
        </w:rPr>
        <w:t xml:space="preserve">. Een fundamentele aanpassing heeft </w:t>
      </w:r>
      <w:r w:rsidR="007C22BA">
        <w:rPr>
          <w:szCs w:val="18"/>
          <w:lang w:val="nl-NL"/>
        </w:rPr>
        <w:t>budgettaire</w:t>
      </w:r>
      <w:r w:rsidR="00765F9B">
        <w:rPr>
          <w:szCs w:val="18"/>
          <w:lang w:val="nl-NL"/>
        </w:rPr>
        <w:t xml:space="preserve"> en inkomens</w:t>
      </w:r>
      <w:r w:rsidR="007C22BA">
        <w:rPr>
          <w:szCs w:val="18"/>
          <w:lang w:val="nl-NL"/>
        </w:rPr>
        <w:t xml:space="preserve">effecten en heeft voldoende </w:t>
      </w:r>
      <w:r>
        <w:rPr>
          <w:szCs w:val="18"/>
          <w:lang w:val="nl-NL"/>
        </w:rPr>
        <w:t xml:space="preserve">draagvlak nodig. Het kabinet kiest er daarom voor om de samenvoegbepaling aan te </w:t>
      </w:r>
      <w:r>
        <w:rPr>
          <w:szCs w:val="18"/>
          <w:lang w:val="nl-NL"/>
        </w:rPr>
        <w:lastRenderedPageBreak/>
        <w:t>passen</w:t>
      </w:r>
      <w:r w:rsidR="000E749A">
        <w:rPr>
          <w:szCs w:val="18"/>
          <w:lang w:val="nl-NL"/>
        </w:rPr>
        <w:t>,</w:t>
      </w:r>
      <w:r>
        <w:rPr>
          <w:szCs w:val="18"/>
          <w:lang w:val="nl-NL"/>
        </w:rPr>
        <w:t xml:space="preserve"> </w:t>
      </w:r>
      <w:r w:rsidR="000B364D">
        <w:rPr>
          <w:szCs w:val="18"/>
          <w:lang w:val="nl-NL"/>
        </w:rPr>
        <w:t xml:space="preserve">omdat de HR heeft aangegeven dat er momenteel </w:t>
      </w:r>
      <w:r w:rsidR="008C2D78">
        <w:rPr>
          <w:szCs w:val="18"/>
          <w:lang w:val="nl-NL"/>
        </w:rPr>
        <w:t>sprake is van een ongerechtvaardigd onderscheid tussen twee groepen werkende uitkeringsgerechtigden.</w:t>
      </w:r>
      <w:r w:rsidR="00270F4B">
        <w:rPr>
          <w:szCs w:val="18"/>
          <w:lang w:val="nl-NL"/>
        </w:rPr>
        <w:t xml:space="preserve"> Deze uitspraak verplicht het kabinet om het ongerechtvaardigde onderscheid zo snel mogelijk op te heffen. </w:t>
      </w:r>
      <w:r w:rsidR="007C22BA">
        <w:rPr>
          <w:szCs w:val="18"/>
          <w:lang w:val="nl-NL"/>
        </w:rPr>
        <w:t xml:space="preserve">Binnen deze begrenzing heeft het kabinet gezocht naar een mogelijkheid om uitkeringsgerechtigden niet te abrupt met een negatief inkomenseffect te confronteren. Daarvoor zijn verschillende varianten onderzocht, waarbij de variant van een uitgestelde inwerkingtreding vanuit een uitvoeringstechnisch perspectief de voorkeur genoot. Deze uitgestelde inwerkingtreding heeft als effect dat werkende uitkeringsgerechtigden </w:t>
      </w:r>
      <w:r w:rsidR="005652F1">
        <w:rPr>
          <w:szCs w:val="18"/>
          <w:lang w:val="nl-NL"/>
        </w:rPr>
        <w:t xml:space="preserve">in 2025 en 2026 nog recht hebben op arbeidskorting over hun socialezekerheidsuitkering als deze door tussenkomst van de werkgever wordt </w:t>
      </w:r>
      <w:r w:rsidR="0007771F">
        <w:rPr>
          <w:szCs w:val="18"/>
          <w:lang w:val="nl-NL"/>
        </w:rPr>
        <w:t>uit</w:t>
      </w:r>
      <w:r w:rsidR="005652F1">
        <w:rPr>
          <w:szCs w:val="18"/>
          <w:lang w:val="nl-NL"/>
        </w:rPr>
        <w:t>betaald.</w:t>
      </w:r>
    </w:p>
    <w:p w:rsidR="00BB7F7D" w:rsidP="000B364D" w:rsidRDefault="00BB7F7D" w14:paraId="5FBA874D" w14:textId="71709CF6">
      <w:pPr>
        <w:rPr>
          <w:szCs w:val="18"/>
          <w:lang w:val="nl-NL"/>
        </w:rPr>
      </w:pPr>
      <w:r w:rsidRPr="00125173">
        <w:rPr>
          <w:szCs w:val="18"/>
          <w:lang w:val="nl-NL"/>
        </w:rPr>
        <w:t xml:space="preserve">Ten slotte </w:t>
      </w:r>
      <w:r w:rsidRPr="00125173" w:rsidR="0007771F">
        <w:rPr>
          <w:szCs w:val="18"/>
          <w:lang w:val="nl-NL"/>
        </w:rPr>
        <w:t xml:space="preserve">wordt </w:t>
      </w:r>
      <w:r w:rsidRPr="00125173">
        <w:rPr>
          <w:szCs w:val="18"/>
          <w:lang w:val="nl-NL"/>
        </w:rPr>
        <w:t xml:space="preserve">nog </w:t>
      </w:r>
      <w:r w:rsidRPr="00125173" w:rsidR="0007771F">
        <w:rPr>
          <w:szCs w:val="18"/>
          <w:lang w:val="nl-NL"/>
        </w:rPr>
        <w:t>opgemerkt dat d</w:t>
      </w:r>
      <w:r w:rsidRPr="00125173">
        <w:rPr>
          <w:szCs w:val="18"/>
          <w:lang w:val="nl-NL"/>
        </w:rPr>
        <w:t xml:space="preserve">e arbeidskorting </w:t>
      </w:r>
      <w:r w:rsidRPr="00125173" w:rsidR="0007771F">
        <w:rPr>
          <w:szCs w:val="18"/>
          <w:lang w:val="nl-NL"/>
        </w:rPr>
        <w:t xml:space="preserve">wel </w:t>
      </w:r>
      <w:r w:rsidRPr="00125173">
        <w:rPr>
          <w:szCs w:val="18"/>
          <w:lang w:val="nl-NL"/>
        </w:rPr>
        <w:t xml:space="preserve">van toepassing </w:t>
      </w:r>
      <w:r w:rsidRPr="00125173" w:rsidR="0007771F">
        <w:rPr>
          <w:szCs w:val="18"/>
          <w:lang w:val="nl-NL"/>
        </w:rPr>
        <w:t xml:space="preserve">is en blijft </w:t>
      </w:r>
      <w:r w:rsidRPr="00125173">
        <w:rPr>
          <w:szCs w:val="18"/>
          <w:lang w:val="nl-NL"/>
        </w:rPr>
        <w:t>op een loondoorbetaling bij ziekte</w:t>
      </w:r>
      <w:r w:rsidR="00125173">
        <w:rPr>
          <w:szCs w:val="18"/>
          <w:lang w:val="nl-NL"/>
        </w:rPr>
        <w:t>.</w:t>
      </w:r>
      <w:r w:rsidRPr="00125173" w:rsidR="0007771F">
        <w:rPr>
          <w:rStyle w:val="Voetnootmarkering"/>
          <w:szCs w:val="18"/>
          <w:lang w:val="nl-NL"/>
        </w:rPr>
        <w:footnoteReference w:id="16"/>
      </w:r>
      <w:r w:rsidRPr="00125173">
        <w:rPr>
          <w:szCs w:val="18"/>
          <w:lang w:val="nl-NL"/>
        </w:rPr>
        <w:t xml:space="preserve"> Zodra een recht ontstaat op een (vervroegde) IVA-uitkering, </w:t>
      </w:r>
      <w:r w:rsidRPr="00125173" w:rsidR="00032361">
        <w:rPr>
          <w:szCs w:val="18"/>
          <w:lang w:val="nl-NL"/>
        </w:rPr>
        <w:t xml:space="preserve">is de arbeidskorting niet van toepassing op die </w:t>
      </w:r>
      <w:r w:rsidRPr="00125173">
        <w:rPr>
          <w:szCs w:val="18"/>
          <w:lang w:val="nl-NL"/>
        </w:rPr>
        <w:t xml:space="preserve">IVA-uitkering. </w:t>
      </w:r>
      <w:r w:rsidRPr="00125173" w:rsidR="00032361">
        <w:rPr>
          <w:szCs w:val="18"/>
          <w:lang w:val="nl-NL"/>
        </w:rPr>
        <w:t>Ook d</w:t>
      </w:r>
      <w:r w:rsidRPr="00125173">
        <w:rPr>
          <w:szCs w:val="18"/>
          <w:lang w:val="nl-NL"/>
        </w:rPr>
        <w:t>aar heeft de aanpassing van de samenvoegbepaling geen invloed op.</w:t>
      </w:r>
      <w:r w:rsidRPr="00125173" w:rsidR="006466EB">
        <w:rPr>
          <w:szCs w:val="18"/>
          <w:lang w:val="nl-NL"/>
        </w:rPr>
        <w:t xml:space="preserve"> Wél geldt dat de aanpassing van de samenvoegbepaling gevolgen kan hebben voor de groep met een</w:t>
      </w:r>
      <w:r w:rsidR="006466EB">
        <w:rPr>
          <w:szCs w:val="18"/>
          <w:lang w:val="nl-NL"/>
        </w:rPr>
        <w:t xml:space="preserve"> vervroegde IVA-uitkering die op dit moment deze socialezekerheidsuitkering ontvangt door tussenkomst van de werkgever en daarnaast ook nog loon uit tegenwoordige dienstbetrekking ontvangt. Door toepassing van de samenvoegbepaling </w:t>
      </w:r>
      <w:r w:rsidR="00125173">
        <w:rPr>
          <w:szCs w:val="18"/>
          <w:lang w:val="nl-NL"/>
        </w:rPr>
        <w:t>wordt</w:t>
      </w:r>
      <w:r w:rsidR="006466EB">
        <w:rPr>
          <w:szCs w:val="18"/>
          <w:lang w:val="nl-NL"/>
        </w:rPr>
        <w:t xml:space="preserve"> op de vervroegde IVA-uitkering arbeidskorting </w:t>
      </w:r>
      <w:r w:rsidR="00125173">
        <w:rPr>
          <w:szCs w:val="18"/>
          <w:lang w:val="nl-NL"/>
        </w:rPr>
        <w:t>toegepast</w:t>
      </w:r>
      <w:r w:rsidR="006466EB">
        <w:rPr>
          <w:szCs w:val="18"/>
          <w:lang w:val="nl-NL"/>
        </w:rPr>
        <w:t>, wat na de aanpassing niet meer het geval zal zijn. Het kabinet erkent dat de uitkeringsgerechtigde hierdoor mogelijk een lager netto</w:t>
      </w:r>
      <w:r w:rsidR="000E749A">
        <w:rPr>
          <w:szCs w:val="18"/>
          <w:lang w:val="nl-NL"/>
        </w:rPr>
        <w:t>-</w:t>
      </w:r>
      <w:r w:rsidR="006466EB">
        <w:rPr>
          <w:szCs w:val="18"/>
          <w:lang w:val="nl-NL"/>
        </w:rPr>
        <w:t xml:space="preserve">inkomen zal ontvangen en daardoor minder snel geneigd zal zijn om een vervroegde IVA-uitkering </w:t>
      </w:r>
      <w:r w:rsidR="00125173">
        <w:rPr>
          <w:szCs w:val="18"/>
          <w:lang w:val="nl-NL"/>
        </w:rPr>
        <w:t>aan te vragen</w:t>
      </w:r>
      <w:r w:rsidR="006466EB">
        <w:rPr>
          <w:szCs w:val="18"/>
          <w:lang w:val="nl-NL"/>
        </w:rPr>
        <w:t>. Het kabinet vindt dit gerechtvaardigd gezien deze aanpassing nodig is om de schending van het discriminatieverbod op te heffen.</w:t>
      </w:r>
    </w:p>
    <w:p w:rsidR="005652F1" w:rsidP="000B364D" w:rsidRDefault="005652F1" w14:paraId="34938EF2" w14:textId="7BCB9EA0">
      <w:pPr>
        <w:rPr>
          <w:szCs w:val="18"/>
          <w:u w:val="single"/>
          <w:lang w:val="nl-NL"/>
        </w:rPr>
      </w:pPr>
      <w:r>
        <w:rPr>
          <w:szCs w:val="18"/>
          <w:u w:val="single"/>
          <w:lang w:val="nl-NL"/>
        </w:rPr>
        <w:t>Inkomensgevolgen</w:t>
      </w:r>
    </w:p>
    <w:p w:rsidRPr="005652F1" w:rsidR="005652F1" w:rsidP="000B364D" w:rsidRDefault="005652F1" w14:paraId="168B9981" w14:textId="32DDAC5D">
      <w:pPr>
        <w:rPr>
          <w:szCs w:val="18"/>
          <w:u w:val="single"/>
          <w:lang w:val="nl-NL"/>
        </w:rPr>
      </w:pPr>
      <w:r w:rsidRPr="00725278">
        <w:rPr>
          <w:szCs w:val="18"/>
          <w:lang w:val="nl-NL"/>
        </w:rPr>
        <w:t xml:space="preserve">Het kabinet </w:t>
      </w:r>
      <w:r w:rsidR="00966B68">
        <w:rPr>
          <w:szCs w:val="18"/>
          <w:lang w:val="nl-NL"/>
        </w:rPr>
        <w:t>realiseert zich</w:t>
      </w:r>
      <w:r w:rsidRPr="00725278">
        <w:rPr>
          <w:szCs w:val="18"/>
          <w:lang w:val="nl-NL"/>
        </w:rPr>
        <w:t xml:space="preserve"> dat </w:t>
      </w:r>
      <w:r>
        <w:rPr>
          <w:szCs w:val="18"/>
          <w:lang w:val="nl-NL"/>
        </w:rPr>
        <w:t>het</w:t>
      </w:r>
      <w:r w:rsidRPr="00725278">
        <w:rPr>
          <w:szCs w:val="18"/>
          <w:lang w:val="nl-NL"/>
        </w:rPr>
        <w:t xml:space="preserve"> aanpass</w:t>
      </w:r>
      <w:r>
        <w:rPr>
          <w:szCs w:val="18"/>
          <w:lang w:val="nl-NL"/>
        </w:rPr>
        <w:t>en</w:t>
      </w:r>
      <w:r w:rsidRPr="00725278">
        <w:rPr>
          <w:szCs w:val="18"/>
          <w:lang w:val="nl-NL"/>
        </w:rPr>
        <w:t xml:space="preserve"> van de samenvoegbepaling negatieve </w:t>
      </w:r>
      <w:r>
        <w:rPr>
          <w:szCs w:val="18"/>
          <w:lang w:val="nl-NL"/>
        </w:rPr>
        <w:t xml:space="preserve">financiele </w:t>
      </w:r>
      <w:r w:rsidRPr="00725278">
        <w:rPr>
          <w:szCs w:val="18"/>
          <w:lang w:val="nl-NL"/>
        </w:rPr>
        <w:t>gevolgen</w:t>
      </w:r>
      <w:r>
        <w:rPr>
          <w:szCs w:val="18"/>
          <w:lang w:val="nl-NL"/>
        </w:rPr>
        <w:t xml:space="preserve"> met zich meebrengt voor het grootst deel van de</w:t>
      </w:r>
      <w:r w:rsidRPr="00725278">
        <w:rPr>
          <w:szCs w:val="18"/>
          <w:lang w:val="nl-NL"/>
        </w:rPr>
        <w:t xml:space="preserve"> </w:t>
      </w:r>
      <w:r>
        <w:rPr>
          <w:szCs w:val="18"/>
          <w:lang w:val="nl-NL"/>
        </w:rPr>
        <w:t xml:space="preserve">groep </w:t>
      </w:r>
      <w:r w:rsidR="00966B68">
        <w:rPr>
          <w:szCs w:val="18"/>
          <w:lang w:val="nl-NL"/>
        </w:rPr>
        <w:t>die door het aanpassen van de samenvoegbepaling geen recht meer heeft op arbeidskorting over de socialezekerheidsuitkering</w:t>
      </w:r>
      <w:r w:rsidRPr="00725278">
        <w:rPr>
          <w:szCs w:val="18"/>
          <w:lang w:val="nl-NL"/>
        </w:rPr>
        <w:t xml:space="preserve">. Er is </w:t>
      </w:r>
      <w:r w:rsidR="00966B68">
        <w:rPr>
          <w:szCs w:val="18"/>
          <w:lang w:val="nl-NL"/>
        </w:rPr>
        <w:t>daarom</w:t>
      </w:r>
      <w:r w:rsidRPr="00725278">
        <w:rPr>
          <w:szCs w:val="18"/>
          <w:lang w:val="nl-NL"/>
        </w:rPr>
        <w:t xml:space="preserve"> ook gezocht naar manieren om dit</w:t>
      </w:r>
      <w:r w:rsidR="00966B68">
        <w:rPr>
          <w:szCs w:val="18"/>
          <w:lang w:val="nl-NL"/>
        </w:rPr>
        <w:t xml:space="preserve"> effect</w:t>
      </w:r>
      <w:r w:rsidRPr="00725278">
        <w:rPr>
          <w:szCs w:val="18"/>
          <w:lang w:val="nl-NL"/>
        </w:rPr>
        <w:t xml:space="preserve"> te verzachten. </w:t>
      </w:r>
      <w:r w:rsidR="00E24A22">
        <w:rPr>
          <w:szCs w:val="18"/>
          <w:lang w:val="nl-NL"/>
        </w:rPr>
        <w:t>Daarbij zijn onder meer</w:t>
      </w:r>
      <w:r>
        <w:rPr>
          <w:szCs w:val="18"/>
          <w:lang w:val="nl-NL"/>
        </w:rPr>
        <w:t xml:space="preserve"> </w:t>
      </w:r>
      <w:r w:rsidR="00966B68">
        <w:rPr>
          <w:szCs w:val="18"/>
          <w:lang w:val="nl-NL"/>
        </w:rPr>
        <w:t>de introductie van een</w:t>
      </w:r>
      <w:r>
        <w:rPr>
          <w:szCs w:val="18"/>
          <w:lang w:val="nl-NL"/>
        </w:rPr>
        <w:t xml:space="preserve"> compensatieregeling </w:t>
      </w:r>
      <w:r w:rsidR="00E24A22">
        <w:rPr>
          <w:szCs w:val="18"/>
          <w:lang w:val="nl-NL"/>
        </w:rPr>
        <w:t>en</w:t>
      </w:r>
      <w:r>
        <w:rPr>
          <w:szCs w:val="18"/>
          <w:lang w:val="nl-NL"/>
        </w:rPr>
        <w:t xml:space="preserve"> het geleidelijk uitfaseren van het recht op arbeidskorting</w:t>
      </w:r>
      <w:r w:rsidR="00966B68">
        <w:rPr>
          <w:szCs w:val="18"/>
          <w:lang w:val="nl-NL"/>
        </w:rPr>
        <w:t xml:space="preserve"> over de socialezekerheidsuitkering</w:t>
      </w:r>
      <w:r w:rsidR="00E24A22">
        <w:rPr>
          <w:szCs w:val="18"/>
          <w:lang w:val="nl-NL"/>
        </w:rPr>
        <w:t xml:space="preserve"> onderzocht</w:t>
      </w:r>
      <w:r>
        <w:rPr>
          <w:szCs w:val="18"/>
          <w:lang w:val="nl-NL"/>
        </w:rPr>
        <w:t xml:space="preserve">. </w:t>
      </w:r>
      <w:r w:rsidR="00125173">
        <w:rPr>
          <w:szCs w:val="18"/>
          <w:lang w:val="nl-NL"/>
        </w:rPr>
        <w:t>Beide</w:t>
      </w:r>
      <w:r>
        <w:rPr>
          <w:szCs w:val="18"/>
          <w:lang w:val="nl-NL"/>
        </w:rPr>
        <w:t xml:space="preserve"> opties </w:t>
      </w:r>
      <w:r w:rsidR="00125173">
        <w:rPr>
          <w:szCs w:val="18"/>
          <w:lang w:val="nl-NL"/>
        </w:rPr>
        <w:t xml:space="preserve">hebben </w:t>
      </w:r>
      <w:r>
        <w:rPr>
          <w:szCs w:val="18"/>
          <w:lang w:val="nl-NL"/>
        </w:rPr>
        <w:t>uitvoeringstechnische bezwaren, waardoor het op korte termijn niet uitvoerbaar is</w:t>
      </w:r>
      <w:r w:rsidR="00966B68">
        <w:rPr>
          <w:szCs w:val="18"/>
          <w:lang w:val="nl-NL"/>
        </w:rPr>
        <w:t xml:space="preserve"> om deze variant</w:t>
      </w:r>
      <w:r w:rsidR="00125173">
        <w:rPr>
          <w:szCs w:val="18"/>
          <w:lang w:val="nl-NL"/>
        </w:rPr>
        <w:t>en</w:t>
      </w:r>
      <w:r w:rsidR="00966B68">
        <w:rPr>
          <w:szCs w:val="18"/>
          <w:lang w:val="nl-NL"/>
        </w:rPr>
        <w:t xml:space="preserve"> te implementeren</w:t>
      </w:r>
      <w:r>
        <w:rPr>
          <w:szCs w:val="18"/>
          <w:lang w:val="nl-NL"/>
        </w:rPr>
        <w:t xml:space="preserve">. De enige </w:t>
      </w:r>
      <w:r w:rsidR="00966B68">
        <w:rPr>
          <w:szCs w:val="18"/>
          <w:lang w:val="nl-NL"/>
        </w:rPr>
        <w:t>uitvoerbare</w:t>
      </w:r>
      <w:r>
        <w:rPr>
          <w:szCs w:val="18"/>
          <w:lang w:val="nl-NL"/>
        </w:rPr>
        <w:t xml:space="preserve"> optie om enige vorm van verzachting te bieden</w:t>
      </w:r>
      <w:r w:rsidR="00966B68">
        <w:rPr>
          <w:szCs w:val="18"/>
          <w:lang w:val="nl-NL"/>
        </w:rPr>
        <w:t xml:space="preserve"> en die recht doet aan de opdracht om de discriminatie zo snel mogelijk op te heffen, </w:t>
      </w:r>
      <w:r>
        <w:rPr>
          <w:szCs w:val="18"/>
          <w:lang w:val="nl-NL"/>
        </w:rPr>
        <w:t xml:space="preserve">is om de aanpassing van de samenvoegbepaling </w:t>
      </w:r>
      <w:r w:rsidR="00966B68">
        <w:rPr>
          <w:szCs w:val="18"/>
          <w:lang w:val="nl-NL"/>
        </w:rPr>
        <w:t xml:space="preserve">niet direct, maar </w:t>
      </w:r>
      <w:r>
        <w:rPr>
          <w:szCs w:val="18"/>
          <w:lang w:val="nl-NL"/>
        </w:rPr>
        <w:t xml:space="preserve">per 1 januari 2027 in </w:t>
      </w:r>
      <w:r w:rsidR="00966B68">
        <w:rPr>
          <w:szCs w:val="18"/>
          <w:lang w:val="nl-NL"/>
        </w:rPr>
        <w:t>werking te laten treden</w:t>
      </w:r>
      <w:r>
        <w:rPr>
          <w:szCs w:val="18"/>
          <w:lang w:val="nl-NL"/>
        </w:rPr>
        <w:t>.</w:t>
      </w:r>
      <w:r w:rsidR="00966B68">
        <w:rPr>
          <w:szCs w:val="18"/>
          <w:lang w:val="nl-NL"/>
        </w:rPr>
        <w:t xml:space="preserve"> Hierdoor </w:t>
      </w:r>
      <w:r w:rsidR="00E24A22">
        <w:rPr>
          <w:szCs w:val="18"/>
          <w:lang w:val="nl-NL"/>
        </w:rPr>
        <w:t>bleef</w:t>
      </w:r>
      <w:r w:rsidR="00966B68">
        <w:rPr>
          <w:szCs w:val="18"/>
          <w:lang w:val="nl-NL"/>
        </w:rPr>
        <w:t xml:space="preserve"> in 2025 en</w:t>
      </w:r>
      <w:r w:rsidR="00E24A22">
        <w:rPr>
          <w:szCs w:val="18"/>
          <w:lang w:val="nl-NL"/>
        </w:rPr>
        <w:t xml:space="preserve"> blijft in</w:t>
      </w:r>
      <w:r w:rsidR="00966B68">
        <w:rPr>
          <w:szCs w:val="18"/>
          <w:lang w:val="nl-NL"/>
        </w:rPr>
        <w:t xml:space="preserve"> 2026 nog recht bestaan op de arbeidskorting over een door tussenkomst van de werkgever </w:t>
      </w:r>
      <w:r w:rsidR="00032361">
        <w:rPr>
          <w:szCs w:val="18"/>
          <w:lang w:val="nl-NL"/>
        </w:rPr>
        <w:t>uit</w:t>
      </w:r>
      <w:r w:rsidR="00966B68">
        <w:rPr>
          <w:szCs w:val="18"/>
          <w:lang w:val="nl-NL"/>
        </w:rPr>
        <w:t>betaalde socialezekerheidsuitkering aan een werkende uitkeringsgerechtigde.</w:t>
      </w:r>
      <w:r>
        <w:rPr>
          <w:szCs w:val="18"/>
          <w:lang w:val="nl-NL"/>
        </w:rPr>
        <w:t xml:space="preserve"> Daarmee borgt het kabinet dat degenen die hier financieel nadeel aan ondervinden niet te abrupt worden geconfronteerd met een </w:t>
      </w:r>
      <w:r w:rsidR="00966B68">
        <w:rPr>
          <w:szCs w:val="18"/>
          <w:lang w:val="nl-NL"/>
        </w:rPr>
        <w:t>daling van hun inkomen</w:t>
      </w:r>
      <w:r>
        <w:rPr>
          <w:szCs w:val="18"/>
          <w:lang w:val="nl-NL"/>
        </w:rPr>
        <w:t xml:space="preserve"> en hier van tevoren over geïnformeerd kunnen worden.</w:t>
      </w:r>
    </w:p>
    <w:p w:rsidRPr="00BB7F7D" w:rsidR="005652F1" w:rsidP="000B364D" w:rsidRDefault="00966B68" w14:paraId="651DC316" w14:textId="685BAA8A">
      <w:pPr>
        <w:rPr>
          <w:szCs w:val="18"/>
          <w:u w:val="single"/>
          <w:lang w:val="nl-NL"/>
        </w:rPr>
      </w:pPr>
      <w:r w:rsidRPr="00BB7F7D">
        <w:rPr>
          <w:szCs w:val="18"/>
          <w:u w:val="single"/>
          <w:lang w:val="nl-NL"/>
        </w:rPr>
        <w:t>Effect op arbeidsparticipatie</w:t>
      </w:r>
    </w:p>
    <w:p w:rsidR="00966B68" w:rsidP="000B364D" w:rsidRDefault="00966B68" w14:paraId="2B407A2B" w14:textId="2B54CA51">
      <w:pPr>
        <w:rPr>
          <w:szCs w:val="18"/>
          <w:lang w:val="nl-NL"/>
        </w:rPr>
      </w:pPr>
      <w:r>
        <w:rPr>
          <w:szCs w:val="18"/>
          <w:lang w:val="nl-NL"/>
        </w:rPr>
        <w:t xml:space="preserve">Het kabinet erkent dat het alleen van toepassing zijn van de arbeidskorting op inkomen uit tegenwoordige arbeid en niet op inkomen uit vroegere arbeid zoals een uitkering onrechtvaardig kan voelen voor mensen die graag aan het werk willen, maar waarbij dit niet lukt. Zij hebben immers minder of geen mogelijkheden om (meer) te werken. </w:t>
      </w:r>
      <w:r w:rsidRPr="00BB7F7D" w:rsidR="001C7914">
        <w:rPr>
          <w:szCs w:val="18"/>
          <w:lang w:val="nl-NL"/>
        </w:rPr>
        <w:t xml:space="preserve">Een belangrijk doel van de arbeidskorting is dat (meer) werken </w:t>
      </w:r>
      <w:r w:rsidR="009A7626">
        <w:rPr>
          <w:szCs w:val="18"/>
          <w:lang w:val="nl-NL"/>
        </w:rPr>
        <w:t xml:space="preserve">(tot een bepaald inkomensniveau) </w:t>
      </w:r>
      <w:r w:rsidRPr="00BB7F7D" w:rsidR="001C7914">
        <w:rPr>
          <w:szCs w:val="18"/>
          <w:lang w:val="nl-NL"/>
        </w:rPr>
        <w:t xml:space="preserve">lonend is ten opzichte van een </w:t>
      </w:r>
      <w:r w:rsidR="00E2060D">
        <w:rPr>
          <w:szCs w:val="18"/>
          <w:lang w:val="nl-NL"/>
        </w:rPr>
        <w:t>socialezekerheids</w:t>
      </w:r>
      <w:r w:rsidRPr="00BB7F7D" w:rsidR="001C7914">
        <w:rPr>
          <w:szCs w:val="18"/>
          <w:lang w:val="nl-NL"/>
        </w:rPr>
        <w:t xml:space="preserve">uitkering. In principe </w:t>
      </w:r>
      <w:r w:rsidR="001C7914">
        <w:rPr>
          <w:szCs w:val="18"/>
          <w:lang w:val="nl-NL"/>
        </w:rPr>
        <w:t>bestaat</w:t>
      </w:r>
      <w:r w:rsidRPr="00BB7F7D" w:rsidR="001C7914">
        <w:rPr>
          <w:szCs w:val="18"/>
          <w:lang w:val="nl-NL"/>
        </w:rPr>
        <w:t xml:space="preserve"> daarom geen recht op arbeidskorting over </w:t>
      </w:r>
      <w:r w:rsidR="001C7914">
        <w:rPr>
          <w:szCs w:val="18"/>
          <w:lang w:val="nl-NL"/>
        </w:rPr>
        <w:t>de socialezekerheids</w:t>
      </w:r>
      <w:r w:rsidRPr="00BB7F7D" w:rsidR="001C7914">
        <w:rPr>
          <w:szCs w:val="18"/>
          <w:lang w:val="nl-NL"/>
        </w:rPr>
        <w:t xml:space="preserve">uitkering, ongeacht </w:t>
      </w:r>
      <w:r w:rsidR="009A7626">
        <w:rPr>
          <w:szCs w:val="18"/>
          <w:lang w:val="nl-NL"/>
        </w:rPr>
        <w:t xml:space="preserve">of </w:t>
      </w:r>
      <w:r w:rsidR="001C7914">
        <w:rPr>
          <w:szCs w:val="18"/>
          <w:lang w:val="nl-NL"/>
        </w:rPr>
        <w:t xml:space="preserve">daarnaast ook regulier loon wordt genoten. </w:t>
      </w:r>
      <w:r>
        <w:rPr>
          <w:szCs w:val="18"/>
          <w:lang w:val="nl-NL"/>
        </w:rPr>
        <w:t xml:space="preserve">De </w:t>
      </w:r>
      <w:r w:rsidR="001C7914">
        <w:rPr>
          <w:szCs w:val="18"/>
          <w:lang w:val="nl-NL"/>
        </w:rPr>
        <w:t xml:space="preserve">aanpassing van de samenvoegbepaling sluit zo nauw mogelijk aan bij dit doel. Een werkende uitkeringsgerechtigde wiens uitkering door tussenkomst van de werkgever wordt </w:t>
      </w:r>
      <w:r w:rsidR="009A7626">
        <w:rPr>
          <w:szCs w:val="18"/>
          <w:lang w:val="nl-NL"/>
        </w:rPr>
        <w:t>uit</w:t>
      </w:r>
      <w:r w:rsidR="001C7914">
        <w:rPr>
          <w:szCs w:val="18"/>
          <w:lang w:val="nl-NL"/>
        </w:rPr>
        <w:t>betaald heeft daardoor nog steeds recht op arbeidskorting over het inkomen uit tegenwoordige arbeid, maar niet meer over de socialezekerheidsuitkering.</w:t>
      </w:r>
      <w:r w:rsidR="00E24A22">
        <w:rPr>
          <w:szCs w:val="18"/>
          <w:lang w:val="nl-NL"/>
        </w:rPr>
        <w:t xml:space="preserve"> Dat is gelijk aan de huidige situatie voor werkende uitkeringsgerechtigden die hun socialezekerheidsuitkering direct van het UWV</w:t>
      </w:r>
      <w:r w:rsidR="00E2060D">
        <w:rPr>
          <w:szCs w:val="18"/>
          <w:lang w:val="nl-NL"/>
        </w:rPr>
        <w:t xml:space="preserve"> ontvangen</w:t>
      </w:r>
      <w:r>
        <w:rPr>
          <w:szCs w:val="18"/>
          <w:lang w:val="nl-NL"/>
        </w:rPr>
        <w:t xml:space="preserve">. </w:t>
      </w:r>
      <w:r w:rsidR="001C7914">
        <w:rPr>
          <w:szCs w:val="18"/>
          <w:lang w:val="nl-NL"/>
        </w:rPr>
        <w:t>Doordat wel recht blijft bestaan op de arbeidskorting over het inkomen uit arbeid,</w:t>
      </w:r>
      <w:r>
        <w:rPr>
          <w:szCs w:val="18"/>
          <w:lang w:val="nl-NL"/>
        </w:rPr>
        <w:t xml:space="preserve"> blijft er nog steeds een financiële prikkel aanwezig</w:t>
      </w:r>
      <w:r w:rsidR="001C7914">
        <w:rPr>
          <w:szCs w:val="18"/>
          <w:lang w:val="nl-NL"/>
        </w:rPr>
        <w:t xml:space="preserve"> om te werken</w:t>
      </w:r>
      <w:r>
        <w:rPr>
          <w:szCs w:val="18"/>
          <w:lang w:val="nl-NL"/>
        </w:rPr>
        <w:t xml:space="preserve">, ook voor uitkeringsgerechtigden. </w:t>
      </w:r>
    </w:p>
    <w:p w:rsidRPr="00BB7F7D" w:rsidR="001C7914" w:rsidP="000B364D" w:rsidRDefault="001C7914" w14:paraId="21DAC686" w14:textId="39C0AA41">
      <w:pPr>
        <w:rPr>
          <w:szCs w:val="18"/>
          <w:u w:val="single"/>
          <w:lang w:val="nl-NL"/>
        </w:rPr>
      </w:pPr>
      <w:r>
        <w:rPr>
          <w:szCs w:val="18"/>
          <w:u w:val="single"/>
          <w:lang w:val="nl-NL"/>
        </w:rPr>
        <w:lastRenderedPageBreak/>
        <w:t>Alternatieven</w:t>
      </w:r>
    </w:p>
    <w:p w:rsidR="007C22BA" w:rsidP="000B364D" w:rsidRDefault="001C7914" w14:paraId="6A4EBD91" w14:textId="1446FB89">
      <w:pPr>
        <w:rPr>
          <w:szCs w:val="18"/>
          <w:lang w:val="nl-NL"/>
        </w:rPr>
      </w:pPr>
      <w:r>
        <w:rPr>
          <w:szCs w:val="18"/>
          <w:lang w:val="nl-NL"/>
        </w:rPr>
        <w:t>Naar aanleiding van de uitspraak van de H</w:t>
      </w:r>
      <w:r w:rsidR="009A7626">
        <w:rPr>
          <w:szCs w:val="18"/>
          <w:lang w:val="nl-NL"/>
        </w:rPr>
        <w:t>R</w:t>
      </w:r>
      <w:r>
        <w:rPr>
          <w:szCs w:val="18"/>
          <w:lang w:val="nl-NL"/>
        </w:rPr>
        <w:t xml:space="preserve"> zijn er </w:t>
      </w:r>
      <w:r w:rsidR="007C22BA">
        <w:rPr>
          <w:szCs w:val="18"/>
          <w:lang w:val="nl-NL"/>
        </w:rPr>
        <w:t xml:space="preserve">meerdere oplossingsrichtingen verkend om de discriminatie op te heffen. </w:t>
      </w:r>
      <w:r w:rsidR="009416BC">
        <w:rPr>
          <w:szCs w:val="18"/>
          <w:lang w:val="nl-NL"/>
        </w:rPr>
        <w:t xml:space="preserve">Een uitbreiding van de reikwijdte van de arbeidskorting tot alle </w:t>
      </w:r>
      <w:r w:rsidR="00E2060D">
        <w:rPr>
          <w:szCs w:val="18"/>
          <w:lang w:val="nl-NL"/>
        </w:rPr>
        <w:t>arbeidsongeschiktheidsuitkeringen</w:t>
      </w:r>
      <w:r w:rsidR="00D45AD3">
        <w:rPr>
          <w:rStyle w:val="Voetnootmarkering"/>
          <w:szCs w:val="18"/>
          <w:lang w:val="nl-NL"/>
        </w:rPr>
        <w:footnoteReference w:id="17"/>
      </w:r>
      <w:r w:rsidR="009416BC">
        <w:rPr>
          <w:szCs w:val="18"/>
          <w:lang w:val="nl-NL"/>
        </w:rPr>
        <w:t xml:space="preserve"> zou leiden tot een moeilijk te rechtvaardigen verschil in behandeling ten opzichte van andere </w:t>
      </w:r>
      <w:r w:rsidR="00E2060D">
        <w:rPr>
          <w:szCs w:val="18"/>
          <w:lang w:val="nl-NL"/>
        </w:rPr>
        <w:t>socialezekerheidsuitkeringen</w:t>
      </w:r>
      <w:r w:rsidR="00D52821">
        <w:rPr>
          <w:szCs w:val="18"/>
          <w:lang w:val="nl-NL"/>
        </w:rPr>
        <w:t>.</w:t>
      </w:r>
      <w:r w:rsidR="009416BC">
        <w:rPr>
          <w:szCs w:val="18"/>
          <w:lang w:val="nl-NL"/>
        </w:rPr>
        <w:t xml:space="preserve"> </w:t>
      </w:r>
      <w:r w:rsidR="00E05B5F">
        <w:rPr>
          <w:szCs w:val="18"/>
          <w:lang w:val="nl-NL"/>
        </w:rPr>
        <w:t xml:space="preserve">Een uitbreiding van de arbeidskorting tot alle socialezekerheidsuitkeringen die door tussenkomst van de werkgever kunnen worden </w:t>
      </w:r>
      <w:r w:rsidR="009A7626">
        <w:rPr>
          <w:szCs w:val="18"/>
          <w:lang w:val="nl-NL"/>
        </w:rPr>
        <w:t>uit</w:t>
      </w:r>
      <w:r w:rsidR="00E05B5F">
        <w:rPr>
          <w:szCs w:val="18"/>
          <w:lang w:val="nl-NL"/>
        </w:rPr>
        <w:t xml:space="preserve">betaald, is </w:t>
      </w:r>
      <w:r w:rsidR="009A7626">
        <w:rPr>
          <w:szCs w:val="18"/>
          <w:lang w:val="nl-NL"/>
        </w:rPr>
        <w:t xml:space="preserve">zoals gezegd </w:t>
      </w:r>
      <w:r w:rsidR="00E05B5F">
        <w:rPr>
          <w:szCs w:val="18"/>
          <w:lang w:val="nl-NL"/>
        </w:rPr>
        <w:t>niet in lijn met een van de huidige doelen van de arbeidskorting</w:t>
      </w:r>
      <w:r w:rsidR="00E24A22">
        <w:rPr>
          <w:szCs w:val="18"/>
          <w:lang w:val="nl-NL"/>
        </w:rPr>
        <w:t>, namelijk het stimuleren van arbeidsparticipatie</w:t>
      </w:r>
      <w:r w:rsidR="00E05B5F">
        <w:rPr>
          <w:szCs w:val="18"/>
          <w:lang w:val="nl-NL"/>
        </w:rPr>
        <w:t>.</w:t>
      </w:r>
      <w:r>
        <w:rPr>
          <w:szCs w:val="18"/>
          <w:lang w:val="nl-NL"/>
        </w:rPr>
        <w:t xml:space="preserve"> </w:t>
      </w:r>
      <w:r w:rsidRPr="00C84B50" w:rsidR="00B92E48">
        <w:rPr>
          <w:szCs w:val="18"/>
          <w:lang w:val="nl-NL"/>
        </w:rPr>
        <w:t>Daa</w:t>
      </w:r>
      <w:r w:rsidR="00B92E48">
        <w:rPr>
          <w:szCs w:val="18"/>
          <w:lang w:val="nl-NL"/>
        </w:rPr>
        <w:t>rnaast</w:t>
      </w:r>
      <w:r w:rsidRPr="00C84B50" w:rsidR="00B92E48">
        <w:rPr>
          <w:szCs w:val="18"/>
          <w:lang w:val="nl-NL"/>
        </w:rPr>
        <w:t xml:space="preserve"> </w:t>
      </w:r>
      <w:r w:rsidR="00E24A22">
        <w:rPr>
          <w:szCs w:val="18"/>
          <w:lang w:val="nl-NL"/>
        </w:rPr>
        <w:t xml:space="preserve">zou volgens de HR een </w:t>
      </w:r>
      <w:r w:rsidRPr="00C84B50" w:rsidR="00B92E48">
        <w:rPr>
          <w:szCs w:val="18"/>
          <w:lang w:val="nl-NL"/>
        </w:rPr>
        <w:t xml:space="preserve">uitbreiding van de berekeningsgrondslag van de arbeidskorting tot alle WGA-uitkeringen leiden tot een moeilijk te </w:t>
      </w:r>
      <w:r w:rsidRPr="00E2060D" w:rsidR="00B92E48">
        <w:rPr>
          <w:szCs w:val="18"/>
          <w:lang w:val="nl-NL"/>
        </w:rPr>
        <w:t>rechtvaardigen verschil in behandeling ten opzichte van andere uitkeringen die evenmin als loon uit tegenwoordige arbeid zijn aan te merken</w:t>
      </w:r>
      <w:r w:rsidRPr="00E2060D" w:rsidR="00E24A22">
        <w:rPr>
          <w:szCs w:val="18"/>
          <w:lang w:val="nl-NL"/>
        </w:rPr>
        <w:t>.</w:t>
      </w:r>
      <w:r w:rsidRPr="00E2060D" w:rsidR="009416BC">
        <w:rPr>
          <w:szCs w:val="18"/>
          <w:lang w:val="nl-NL"/>
        </w:rPr>
        <w:t xml:space="preserve"> </w:t>
      </w:r>
      <w:r w:rsidRPr="00E2060D" w:rsidR="009F409D">
        <w:rPr>
          <w:szCs w:val="18"/>
          <w:lang w:val="nl-NL"/>
        </w:rPr>
        <w:t xml:space="preserve">Een </w:t>
      </w:r>
      <w:r w:rsidRPr="00E2060D" w:rsidR="009A7626">
        <w:rPr>
          <w:szCs w:val="18"/>
          <w:lang w:val="nl-NL"/>
        </w:rPr>
        <w:t xml:space="preserve">ander </w:t>
      </w:r>
      <w:r w:rsidRPr="00E2060D" w:rsidR="009F409D">
        <w:rPr>
          <w:szCs w:val="18"/>
          <w:lang w:val="nl-NL"/>
        </w:rPr>
        <w:t xml:space="preserve">geopperd alternatief </w:t>
      </w:r>
      <w:r w:rsidRPr="00E2060D" w:rsidR="00E24A22">
        <w:rPr>
          <w:szCs w:val="18"/>
          <w:lang w:val="nl-NL"/>
        </w:rPr>
        <w:t xml:space="preserve">in de internetconsultatie </w:t>
      </w:r>
      <w:r w:rsidRPr="00E2060D" w:rsidR="009F409D">
        <w:rPr>
          <w:szCs w:val="18"/>
          <w:lang w:val="nl-NL"/>
        </w:rPr>
        <w:t xml:space="preserve">is om iedere werkgever te verplichten om een uitkering door </w:t>
      </w:r>
      <w:r w:rsidRPr="00E2060D" w:rsidR="009A7626">
        <w:rPr>
          <w:szCs w:val="18"/>
          <w:lang w:val="nl-NL"/>
        </w:rPr>
        <w:t xml:space="preserve">zijn tussenkomst uit </w:t>
      </w:r>
      <w:r w:rsidRPr="00E2060D" w:rsidR="009F409D">
        <w:rPr>
          <w:szCs w:val="18"/>
          <w:lang w:val="nl-NL"/>
        </w:rPr>
        <w:t>te betalen</w:t>
      </w:r>
      <w:r w:rsidR="000E749A">
        <w:rPr>
          <w:szCs w:val="18"/>
          <w:lang w:val="nl-NL"/>
        </w:rPr>
        <w:t xml:space="preserve"> </w:t>
      </w:r>
      <w:proofErr w:type="gramStart"/>
      <w:r w:rsidR="000E749A">
        <w:rPr>
          <w:szCs w:val="18"/>
          <w:lang w:val="nl-NL"/>
        </w:rPr>
        <w:t>indien</w:t>
      </w:r>
      <w:proofErr w:type="gramEnd"/>
      <w:r w:rsidR="000E749A">
        <w:rPr>
          <w:szCs w:val="18"/>
          <w:lang w:val="nl-NL"/>
        </w:rPr>
        <w:t xml:space="preserve"> er naast de uitkering wordt gewerkt</w:t>
      </w:r>
      <w:r w:rsidRPr="00E2060D" w:rsidR="009F409D">
        <w:rPr>
          <w:szCs w:val="18"/>
          <w:lang w:val="nl-NL"/>
        </w:rPr>
        <w:t>. Deze variant</w:t>
      </w:r>
      <w:r w:rsidRPr="00E2060D" w:rsidR="00B92E48">
        <w:rPr>
          <w:szCs w:val="18"/>
          <w:lang w:val="nl-NL"/>
        </w:rPr>
        <w:t xml:space="preserve"> sluit niet aan op het huidige doel van de arbeidskorting</w:t>
      </w:r>
      <w:r w:rsidRPr="00E2060D" w:rsidR="009F409D">
        <w:rPr>
          <w:szCs w:val="18"/>
          <w:lang w:val="nl-NL"/>
        </w:rPr>
        <w:t xml:space="preserve">. </w:t>
      </w:r>
      <w:r w:rsidRPr="00E2060D" w:rsidR="00E24A22">
        <w:rPr>
          <w:szCs w:val="18"/>
          <w:lang w:val="nl-NL"/>
        </w:rPr>
        <w:t>Ook</w:t>
      </w:r>
      <w:r w:rsidRPr="00E2060D" w:rsidR="009F409D">
        <w:rPr>
          <w:szCs w:val="18"/>
          <w:lang w:val="nl-NL"/>
        </w:rPr>
        <w:t xml:space="preserve"> </w:t>
      </w:r>
      <w:r w:rsidRPr="00E2060D" w:rsidR="009A7626">
        <w:rPr>
          <w:szCs w:val="18"/>
          <w:lang w:val="nl-NL"/>
        </w:rPr>
        <w:t xml:space="preserve">heeft </w:t>
      </w:r>
      <w:r w:rsidRPr="00E2060D" w:rsidR="009416BC">
        <w:rPr>
          <w:szCs w:val="18"/>
          <w:lang w:val="nl-NL"/>
        </w:rPr>
        <w:t xml:space="preserve">een uitbreiding </w:t>
      </w:r>
      <w:r w:rsidRPr="00E2060D" w:rsidR="009F409D">
        <w:rPr>
          <w:szCs w:val="18"/>
          <w:lang w:val="nl-NL"/>
        </w:rPr>
        <w:t xml:space="preserve">van de reikwijdte van de arbeidskorting </w:t>
      </w:r>
      <w:r w:rsidRPr="00E2060D" w:rsidR="009416BC">
        <w:rPr>
          <w:szCs w:val="18"/>
          <w:lang w:val="nl-NL"/>
        </w:rPr>
        <w:t>een forse budgettaire derving</w:t>
      </w:r>
      <w:r w:rsidRPr="00E2060D" w:rsidR="009A7626">
        <w:rPr>
          <w:szCs w:val="18"/>
          <w:lang w:val="nl-NL"/>
        </w:rPr>
        <w:t xml:space="preserve"> en</w:t>
      </w:r>
      <w:r w:rsidRPr="00E2060D" w:rsidR="009F409D">
        <w:rPr>
          <w:szCs w:val="18"/>
          <w:lang w:val="nl-NL"/>
        </w:rPr>
        <w:t xml:space="preserve"> </w:t>
      </w:r>
      <w:r w:rsidRPr="00E2060D" w:rsidR="009A7626">
        <w:rPr>
          <w:szCs w:val="18"/>
          <w:lang w:val="nl-NL"/>
        </w:rPr>
        <w:t xml:space="preserve">ook </w:t>
      </w:r>
      <w:r w:rsidRPr="00E2060D" w:rsidR="009F409D">
        <w:rPr>
          <w:szCs w:val="18"/>
          <w:lang w:val="nl-NL"/>
        </w:rPr>
        <w:t>uitvoeringstechnisch grote gevolgen</w:t>
      </w:r>
      <w:r w:rsidRPr="00E2060D" w:rsidR="009416BC">
        <w:rPr>
          <w:szCs w:val="18"/>
          <w:lang w:val="nl-NL"/>
        </w:rPr>
        <w:t xml:space="preserve"> en is</w:t>
      </w:r>
      <w:r w:rsidRPr="00E2060D" w:rsidR="009F409D">
        <w:rPr>
          <w:szCs w:val="18"/>
          <w:lang w:val="nl-NL"/>
        </w:rPr>
        <w:t xml:space="preserve"> het</w:t>
      </w:r>
      <w:r w:rsidRPr="00E2060D" w:rsidR="009416BC">
        <w:rPr>
          <w:szCs w:val="18"/>
          <w:lang w:val="nl-NL"/>
        </w:rPr>
        <w:t xml:space="preserve"> niet de verwachting dat </w:t>
      </w:r>
      <w:r w:rsidRPr="00E2060D" w:rsidR="009A7626">
        <w:rPr>
          <w:szCs w:val="18"/>
          <w:lang w:val="nl-NL"/>
        </w:rPr>
        <w:t xml:space="preserve">er </w:t>
      </w:r>
      <w:r w:rsidRPr="00E2060D" w:rsidR="009416BC">
        <w:rPr>
          <w:szCs w:val="18"/>
          <w:lang w:val="nl-NL"/>
        </w:rPr>
        <w:t xml:space="preserve">op korte termijn voldoende </w:t>
      </w:r>
      <w:r w:rsidRPr="00E2060D" w:rsidR="001B2441">
        <w:rPr>
          <w:szCs w:val="18"/>
          <w:lang w:val="nl-NL"/>
        </w:rPr>
        <w:t xml:space="preserve">politiek </w:t>
      </w:r>
      <w:r w:rsidRPr="00E2060D" w:rsidR="009416BC">
        <w:rPr>
          <w:szCs w:val="18"/>
          <w:lang w:val="nl-NL"/>
        </w:rPr>
        <w:t xml:space="preserve">draagvlak is voor een </w:t>
      </w:r>
      <w:r w:rsidRPr="00E2060D" w:rsidR="001B2441">
        <w:rPr>
          <w:szCs w:val="18"/>
          <w:lang w:val="nl-NL"/>
        </w:rPr>
        <w:t xml:space="preserve">dergelijke </w:t>
      </w:r>
      <w:r w:rsidRPr="00E2060D" w:rsidR="009416BC">
        <w:rPr>
          <w:szCs w:val="18"/>
          <w:lang w:val="nl-NL"/>
        </w:rPr>
        <w:t>uitbreiding.</w:t>
      </w:r>
      <w:r w:rsidR="009416BC">
        <w:rPr>
          <w:szCs w:val="18"/>
          <w:lang w:val="nl-NL"/>
        </w:rPr>
        <w:t xml:space="preserve">  </w:t>
      </w:r>
    </w:p>
    <w:p w:rsidRPr="00E2060D" w:rsidR="009F409D" w:rsidP="009F409D" w:rsidRDefault="009F409D" w14:paraId="0E0B3B63" w14:textId="77777777">
      <w:pPr>
        <w:rPr>
          <w:szCs w:val="18"/>
          <w:u w:val="single"/>
          <w:lang w:val="nl-NL"/>
        </w:rPr>
      </w:pPr>
      <w:r w:rsidRPr="00E2060D">
        <w:rPr>
          <w:szCs w:val="18"/>
          <w:u w:val="single"/>
          <w:lang w:val="nl-NL"/>
        </w:rPr>
        <w:t xml:space="preserve">Communicatie </w:t>
      </w:r>
    </w:p>
    <w:p w:rsidR="009F409D" w:rsidP="00E52188" w:rsidRDefault="009F409D" w14:paraId="62280976" w14:textId="3966E7AB">
      <w:pPr>
        <w:rPr>
          <w:szCs w:val="18"/>
          <w:lang w:val="nl-NL"/>
        </w:rPr>
      </w:pPr>
      <w:r>
        <w:rPr>
          <w:szCs w:val="18"/>
          <w:lang w:val="nl-NL"/>
        </w:rPr>
        <w:t xml:space="preserve">Het kabinet is het eens met de reacties in de internetconsultatie dat tijdige, duidelijke en volledige informatievoorziening van belang is. Daarom is het kabinet ook samen met het UWV en de Belastingdienst aan het kijken op welke manier werkende uitkeringsgerechtigden en inhoudingsplichtigen hierover geïnformeerd worden. Het doel hiervan is om zoveel mogelijk werkende uitkeringsgerechtigden, die door de maatregel worden geconfronteerd met een </w:t>
      </w:r>
      <w:r w:rsidR="00E24A22">
        <w:rPr>
          <w:szCs w:val="18"/>
          <w:lang w:val="nl-NL"/>
        </w:rPr>
        <w:t>wijziging van het netto-inkomen</w:t>
      </w:r>
      <w:r>
        <w:rPr>
          <w:szCs w:val="18"/>
          <w:lang w:val="nl-NL"/>
        </w:rPr>
        <w:t xml:space="preserve">, hiervan op de hoogte te stellen. Onder deze informatievoorziening valt het informeren van uitkeringsgerechtigden via een brief en het meer algemeen informeren van werkgevers. </w:t>
      </w:r>
      <w:r w:rsidR="003264D5">
        <w:rPr>
          <w:szCs w:val="18"/>
          <w:lang w:val="nl-NL"/>
        </w:rPr>
        <w:t xml:space="preserve">Een uitdaging bij het informeren van uitkeringsgerechtigden is dat er geen volledige gegevens beschikbaar zijn welke uitkeringsgerechtigden worden geraakt door de voorgestelde wijziging (zie ook paragraaf 9.1). </w:t>
      </w:r>
    </w:p>
    <w:p w:rsidR="009F409D" w:rsidP="000B364D" w:rsidRDefault="009F409D" w14:paraId="651AC711" w14:textId="19CBFB1E">
      <w:pPr>
        <w:rPr>
          <w:szCs w:val="18"/>
          <w:lang w:val="nl-NL"/>
        </w:rPr>
      </w:pPr>
      <w:r>
        <w:rPr>
          <w:szCs w:val="18"/>
          <w:lang w:val="nl-NL"/>
        </w:rPr>
        <w:t xml:space="preserve">Verder </w:t>
      </w:r>
      <w:r w:rsidR="004C2941">
        <w:rPr>
          <w:szCs w:val="18"/>
          <w:lang w:val="nl-NL"/>
        </w:rPr>
        <w:t>is</w:t>
      </w:r>
      <w:r>
        <w:rPr>
          <w:szCs w:val="18"/>
          <w:lang w:val="nl-NL"/>
        </w:rPr>
        <w:t xml:space="preserve"> de Belastingdienst al gestart met het </w:t>
      </w:r>
      <w:r w:rsidR="00D45AD3">
        <w:rPr>
          <w:szCs w:val="18"/>
          <w:lang w:val="nl-NL"/>
        </w:rPr>
        <w:t>via nieuwsberichten aankondigen</w:t>
      </w:r>
      <w:r>
        <w:rPr>
          <w:szCs w:val="18"/>
          <w:lang w:val="nl-NL"/>
        </w:rPr>
        <w:t xml:space="preserve"> </w:t>
      </w:r>
      <w:r w:rsidR="00D45AD3">
        <w:rPr>
          <w:szCs w:val="18"/>
          <w:lang w:val="nl-NL"/>
        </w:rPr>
        <w:t>van</w:t>
      </w:r>
      <w:r>
        <w:rPr>
          <w:szCs w:val="18"/>
          <w:lang w:val="nl-NL"/>
        </w:rPr>
        <w:t xml:space="preserve"> deze wijziging. Deze informatievoorziening zal in de tweede helft van 2026 worden herhaald en geïntensiveerd. Deze informatievoorziening heeft ook als doel om werkgevers te informeren, zodat zij </w:t>
      </w:r>
      <w:r w:rsidR="007A075F">
        <w:rPr>
          <w:szCs w:val="18"/>
          <w:lang w:val="nl-NL"/>
        </w:rPr>
        <w:t>vervolgens in gesprek gaan</w:t>
      </w:r>
      <w:r w:rsidR="003827A0">
        <w:rPr>
          <w:szCs w:val="18"/>
          <w:lang w:val="nl-NL"/>
        </w:rPr>
        <w:t xml:space="preserve"> hierover</w:t>
      </w:r>
      <w:r w:rsidR="007A075F">
        <w:rPr>
          <w:szCs w:val="18"/>
          <w:lang w:val="nl-NL"/>
        </w:rPr>
        <w:t xml:space="preserve"> met </w:t>
      </w:r>
      <w:proofErr w:type="gramStart"/>
      <w:r>
        <w:rPr>
          <w:szCs w:val="18"/>
          <w:lang w:val="nl-NL"/>
        </w:rPr>
        <w:t>hun</w:t>
      </w:r>
      <w:proofErr w:type="gramEnd"/>
      <w:r>
        <w:rPr>
          <w:szCs w:val="18"/>
          <w:lang w:val="nl-NL"/>
        </w:rPr>
        <w:t xml:space="preserve"> </w:t>
      </w:r>
      <w:r w:rsidR="006B3E93">
        <w:rPr>
          <w:szCs w:val="18"/>
          <w:lang w:val="nl-NL"/>
        </w:rPr>
        <w:t xml:space="preserve">betreffende </w:t>
      </w:r>
      <w:r>
        <w:rPr>
          <w:szCs w:val="18"/>
          <w:lang w:val="nl-NL"/>
        </w:rPr>
        <w:t xml:space="preserve">werknemers. </w:t>
      </w:r>
    </w:p>
    <w:p w:rsidR="007A075F" w:rsidP="00494361" w:rsidRDefault="007A075F" w14:paraId="65BAC846" w14:textId="11E2F3BB">
      <w:pPr>
        <w:rPr>
          <w:szCs w:val="18"/>
          <w:u w:val="single"/>
          <w:lang w:val="nl-NL"/>
        </w:rPr>
      </w:pPr>
      <w:r>
        <w:rPr>
          <w:szCs w:val="18"/>
          <w:u w:val="single"/>
          <w:lang w:val="nl-NL"/>
        </w:rPr>
        <w:t>Overige punten</w:t>
      </w:r>
    </w:p>
    <w:p w:rsidR="007A075F" w:rsidP="00494361" w:rsidRDefault="007A075F" w14:paraId="597CE4DD" w14:textId="3C59D1F3">
      <w:pPr>
        <w:rPr>
          <w:szCs w:val="18"/>
          <w:lang w:val="nl-NL"/>
        </w:rPr>
      </w:pPr>
      <w:r>
        <w:rPr>
          <w:szCs w:val="18"/>
          <w:lang w:val="nl-NL"/>
        </w:rPr>
        <w:t xml:space="preserve">Verder gaven met name de vakbonden aan dat deze maatregel </w:t>
      </w:r>
      <w:r w:rsidR="00E24A22">
        <w:rPr>
          <w:szCs w:val="18"/>
          <w:lang w:val="nl-NL"/>
        </w:rPr>
        <w:t>boven op andere voorgenomen maatregelen die betrekking hebben op arbeidsongeschikten komt en dat het met name een bezuiniging is ten koste van arbeidsongeschikte werknemers</w:t>
      </w:r>
      <w:r>
        <w:rPr>
          <w:szCs w:val="18"/>
          <w:lang w:val="nl-NL"/>
        </w:rPr>
        <w:t xml:space="preserve">. De insteek van de voorliggende wijziging is om een schending van het discriminatieverbod op korte termijn op te heffen zonder dat er mogelijk nieuwe moeilijk te rechtvaardigen verschillen ontstaan tussen uitkeringsgerechtigden die een nieuwe spanning met dit verbod veroorzaken. Er zijn geen andere haalbare alternatieven die dit doel bereiken. Het kabinet onderkent deze groep </w:t>
      </w:r>
      <w:r w:rsidR="006B3E93">
        <w:rPr>
          <w:szCs w:val="18"/>
          <w:lang w:val="nl-NL"/>
        </w:rPr>
        <w:t xml:space="preserve">mogelijk </w:t>
      </w:r>
      <w:r>
        <w:rPr>
          <w:szCs w:val="18"/>
          <w:lang w:val="nl-NL"/>
        </w:rPr>
        <w:t>ook wordt geraakt door andere maatregelen.</w:t>
      </w:r>
      <w:r w:rsidR="009E191C">
        <w:rPr>
          <w:szCs w:val="18"/>
          <w:lang w:val="nl-NL"/>
        </w:rPr>
        <w:t xml:space="preserve"> Het kabinet gaat graag </w:t>
      </w:r>
      <w:r w:rsidR="00E52188">
        <w:rPr>
          <w:szCs w:val="18"/>
          <w:lang w:val="nl-NL"/>
        </w:rPr>
        <w:t xml:space="preserve">het inhoudelijk gesprek aan met sociale partners </w:t>
      </w:r>
      <w:r w:rsidR="009E191C">
        <w:rPr>
          <w:szCs w:val="18"/>
          <w:lang w:val="nl-NL"/>
        </w:rPr>
        <w:t>over de achterliggende problematiek en de daarbij benodigde oplossingen.</w:t>
      </w:r>
      <w:r w:rsidR="009E191C">
        <w:rPr>
          <w:rStyle w:val="Voetnootmarkering"/>
          <w:szCs w:val="18"/>
          <w:lang w:val="nl-NL"/>
        </w:rPr>
        <w:footnoteReference w:id="18"/>
      </w:r>
      <w:r w:rsidR="009E191C">
        <w:rPr>
          <w:szCs w:val="18"/>
          <w:lang w:val="nl-NL"/>
        </w:rPr>
        <w:t xml:space="preserve"> </w:t>
      </w:r>
    </w:p>
    <w:p w:rsidRPr="00880B4E" w:rsidR="00C932CC" w:rsidP="00494361" w:rsidRDefault="00C932CC" w14:paraId="0CE13CB8" w14:textId="000ED198">
      <w:pPr>
        <w:rPr>
          <w:szCs w:val="18"/>
          <w:lang w:val="nl-NL"/>
        </w:rPr>
      </w:pPr>
      <w:r w:rsidRPr="00880B4E">
        <w:rPr>
          <w:szCs w:val="18"/>
          <w:lang w:val="nl-NL"/>
        </w:rPr>
        <w:t xml:space="preserve">De samenvoegbepaling kan </w:t>
      </w:r>
      <w:r w:rsidR="007A075F">
        <w:rPr>
          <w:szCs w:val="18"/>
          <w:lang w:val="nl-NL"/>
        </w:rPr>
        <w:t xml:space="preserve">daarnaast </w:t>
      </w:r>
      <w:r w:rsidRPr="00880B4E">
        <w:rPr>
          <w:szCs w:val="18"/>
          <w:lang w:val="nl-NL"/>
        </w:rPr>
        <w:t xml:space="preserve">via een ministeriele regeling worden aangepast, omdat hiervoor een delegatiegrondslag is opgenomen in de </w:t>
      </w:r>
      <w:r w:rsidRPr="00D45AD3">
        <w:rPr>
          <w:szCs w:val="18"/>
          <w:highlight w:val="yellow"/>
          <w:lang w:val="nl-NL"/>
        </w:rPr>
        <w:t xml:space="preserve">Wet </w:t>
      </w:r>
      <w:r w:rsidRPr="00D45AD3" w:rsidR="006B3E93">
        <w:rPr>
          <w:szCs w:val="18"/>
          <w:highlight w:val="yellow"/>
          <w:lang w:val="nl-NL"/>
        </w:rPr>
        <w:t>LB</w:t>
      </w:r>
      <w:r w:rsidR="004F73C9">
        <w:rPr>
          <w:szCs w:val="18"/>
          <w:highlight w:val="yellow"/>
          <w:lang w:val="nl-NL"/>
        </w:rPr>
        <w:t xml:space="preserve"> </w:t>
      </w:r>
      <w:r w:rsidRPr="00CF5985">
        <w:rPr>
          <w:szCs w:val="18"/>
          <w:highlight w:val="yellow"/>
          <w:lang w:val="nl-NL"/>
        </w:rPr>
        <w:t>1964</w:t>
      </w:r>
      <w:r w:rsidRPr="00880B4E">
        <w:rPr>
          <w:szCs w:val="18"/>
          <w:lang w:val="nl-NL"/>
        </w:rPr>
        <w:t xml:space="preserve">.  </w:t>
      </w:r>
    </w:p>
    <w:p w:rsidRPr="00880B4E" w:rsidR="00C32CC1" w:rsidP="00494361" w:rsidRDefault="00C32CC1" w14:paraId="4D3EBC17" w14:textId="3A0A1EE5">
      <w:pPr>
        <w:rPr>
          <w:szCs w:val="18"/>
          <w:lang w:val="nl-NL"/>
        </w:rPr>
      </w:pPr>
      <w:r w:rsidRPr="00880B4E">
        <w:rPr>
          <w:szCs w:val="18"/>
          <w:lang w:val="nl-NL"/>
        </w:rPr>
        <w:t>Het aanpassen van de samenvoegbepaling vergt een aanvullende administratieve handeling voor werkgevers</w:t>
      </w:r>
      <w:r w:rsidR="009E191C">
        <w:rPr>
          <w:szCs w:val="18"/>
          <w:lang w:val="nl-NL"/>
        </w:rPr>
        <w:t>. Daarnaast moeten</w:t>
      </w:r>
      <w:r w:rsidRPr="00880B4E">
        <w:rPr>
          <w:szCs w:val="18"/>
          <w:lang w:val="nl-NL"/>
        </w:rPr>
        <w:t xml:space="preserve"> softwareaanbieders dit mogelijk maken in de loonaangiftesoftware. In </w:t>
      </w:r>
      <w:r w:rsidR="006B3E93">
        <w:rPr>
          <w:szCs w:val="18"/>
          <w:lang w:val="nl-NL"/>
        </w:rPr>
        <w:t>paragraaf</w:t>
      </w:r>
      <w:r w:rsidRPr="00880B4E">
        <w:rPr>
          <w:szCs w:val="18"/>
          <w:lang w:val="nl-NL"/>
        </w:rPr>
        <w:t xml:space="preserve"> </w:t>
      </w:r>
      <w:r w:rsidR="00880B4E">
        <w:rPr>
          <w:szCs w:val="18"/>
          <w:lang w:val="nl-NL"/>
        </w:rPr>
        <w:t>7</w:t>
      </w:r>
      <w:r w:rsidRPr="00880B4E">
        <w:rPr>
          <w:szCs w:val="18"/>
          <w:lang w:val="nl-NL"/>
        </w:rPr>
        <w:t xml:space="preserve"> wordt dit nader toegelicht. </w:t>
      </w:r>
    </w:p>
    <w:p w:rsidRPr="00880B4E" w:rsidR="00880B4E" w:rsidP="00494361" w:rsidRDefault="00C932CC" w14:paraId="4D94D00D" w14:textId="0C95E8D9">
      <w:pPr>
        <w:rPr>
          <w:szCs w:val="18"/>
          <w:lang w:val="nl-NL"/>
        </w:rPr>
      </w:pPr>
      <w:r w:rsidRPr="00880B4E">
        <w:rPr>
          <w:szCs w:val="18"/>
          <w:lang w:val="nl-NL"/>
        </w:rPr>
        <w:lastRenderedPageBreak/>
        <w:t xml:space="preserve">Ten slotte </w:t>
      </w:r>
      <w:r w:rsidR="003B4CD0">
        <w:rPr>
          <w:szCs w:val="18"/>
          <w:lang w:val="nl-NL"/>
        </w:rPr>
        <w:t xml:space="preserve">wordt </w:t>
      </w:r>
      <w:r w:rsidRPr="00880B4E">
        <w:rPr>
          <w:szCs w:val="18"/>
          <w:lang w:val="nl-NL"/>
        </w:rPr>
        <w:t xml:space="preserve">nog </w:t>
      </w:r>
      <w:r w:rsidR="003B4CD0">
        <w:rPr>
          <w:szCs w:val="18"/>
          <w:lang w:val="nl-NL"/>
        </w:rPr>
        <w:t>opgemerkt dat t</w:t>
      </w:r>
      <w:r w:rsidRPr="00880B4E" w:rsidR="00C32CC1">
        <w:rPr>
          <w:szCs w:val="18"/>
          <w:lang w:val="nl-NL"/>
        </w:rPr>
        <w:t>ijdens een internetconsultatie een conceptregeling</w:t>
      </w:r>
      <w:r w:rsidRPr="00880B4E">
        <w:rPr>
          <w:szCs w:val="18"/>
          <w:lang w:val="nl-NL"/>
        </w:rPr>
        <w:t xml:space="preserve"> </w:t>
      </w:r>
      <w:r w:rsidR="003B4CD0">
        <w:rPr>
          <w:szCs w:val="18"/>
          <w:lang w:val="nl-NL"/>
        </w:rPr>
        <w:t xml:space="preserve">wordt </w:t>
      </w:r>
      <w:r w:rsidRPr="00880B4E">
        <w:rPr>
          <w:szCs w:val="18"/>
          <w:lang w:val="nl-NL"/>
        </w:rPr>
        <w:t>voorgelegd aan het publiek</w:t>
      </w:r>
      <w:r w:rsidRPr="00880B4E" w:rsidR="00C32CC1">
        <w:rPr>
          <w:szCs w:val="18"/>
          <w:lang w:val="nl-NL"/>
        </w:rPr>
        <w:t xml:space="preserve">. Dat houdt in dat de regeling nog niet </w:t>
      </w:r>
      <w:r w:rsidR="003B4CD0">
        <w:rPr>
          <w:szCs w:val="18"/>
          <w:lang w:val="nl-NL"/>
        </w:rPr>
        <w:t xml:space="preserve">altijd </w:t>
      </w:r>
      <w:r w:rsidRPr="00880B4E" w:rsidR="00C32CC1">
        <w:rPr>
          <w:szCs w:val="18"/>
          <w:lang w:val="nl-NL"/>
        </w:rPr>
        <w:t>compleet is en op onderdelen nog aanvulling behoe</w:t>
      </w:r>
      <w:r w:rsidR="003B4CD0">
        <w:rPr>
          <w:szCs w:val="18"/>
          <w:lang w:val="nl-NL"/>
        </w:rPr>
        <w:t>ft</w:t>
      </w:r>
      <w:r w:rsidRPr="00880B4E" w:rsidR="00C32CC1">
        <w:rPr>
          <w:szCs w:val="18"/>
          <w:lang w:val="nl-NL"/>
        </w:rPr>
        <w:t xml:space="preserve">. </w:t>
      </w:r>
    </w:p>
    <w:p w:rsidRPr="008A51BB" w:rsidR="00C932CC" w:rsidP="00494361" w:rsidRDefault="008C2D78" w14:paraId="511F37F0" w14:textId="3C70C726">
      <w:pPr>
        <w:rPr>
          <w:szCs w:val="18"/>
          <w:u w:val="single"/>
          <w:lang w:val="nl-NL"/>
        </w:rPr>
      </w:pPr>
      <w:r>
        <w:rPr>
          <w:b/>
          <w:bCs/>
          <w:szCs w:val="18"/>
          <w:lang w:val="nl-NL"/>
        </w:rPr>
        <w:t>Eindheffing WIA</w:t>
      </w:r>
    </w:p>
    <w:p w:rsidR="008104A4" w:rsidP="00494361" w:rsidRDefault="00C932CC" w14:paraId="46D6DA57" w14:textId="64BEFC0B">
      <w:pPr>
        <w:rPr>
          <w:szCs w:val="18"/>
          <w:lang w:val="nl-NL"/>
        </w:rPr>
      </w:pPr>
      <w:r w:rsidRPr="00880B4E">
        <w:rPr>
          <w:szCs w:val="18"/>
          <w:lang w:val="nl-NL"/>
        </w:rPr>
        <w:t xml:space="preserve">Een </w:t>
      </w:r>
      <w:r w:rsidRPr="00880B4E" w:rsidR="008104A4">
        <w:rPr>
          <w:szCs w:val="18"/>
          <w:lang w:val="nl-NL"/>
        </w:rPr>
        <w:t>klein aantal</w:t>
      </w:r>
      <w:r w:rsidRPr="00880B4E">
        <w:rPr>
          <w:szCs w:val="18"/>
          <w:lang w:val="nl-NL"/>
        </w:rPr>
        <w:t xml:space="preserve"> reacties zag ook op het voornemen om een eindheffing te introduceren </w:t>
      </w:r>
      <w:r w:rsidRPr="00880B4E" w:rsidR="008104A4">
        <w:rPr>
          <w:szCs w:val="18"/>
          <w:lang w:val="nl-NL"/>
        </w:rPr>
        <w:t>om de negatieve keteneffecten (zoals een doorwerking naar toeslagen) te voorkomen van de eenmalige vergoeding op grond van de Tijdelijke</w:t>
      </w:r>
      <w:r w:rsidR="008104A4">
        <w:rPr>
          <w:szCs w:val="18"/>
          <w:lang w:val="nl-NL"/>
        </w:rPr>
        <w:t xml:space="preserve"> regeling eenmalige vergoeding correctie dagloon WIA. D</w:t>
      </w:r>
      <w:r w:rsidR="003B4CD0">
        <w:rPr>
          <w:szCs w:val="18"/>
          <w:lang w:val="nl-NL"/>
        </w:rPr>
        <w:t>i</w:t>
      </w:r>
      <w:r w:rsidR="008104A4">
        <w:rPr>
          <w:szCs w:val="18"/>
          <w:lang w:val="nl-NL"/>
        </w:rPr>
        <w:t xml:space="preserve">e reacties </w:t>
      </w:r>
      <w:r w:rsidR="004E1996">
        <w:rPr>
          <w:szCs w:val="18"/>
          <w:lang w:val="nl-NL"/>
        </w:rPr>
        <w:t xml:space="preserve">lopen </w:t>
      </w:r>
      <w:r w:rsidR="008104A4">
        <w:rPr>
          <w:szCs w:val="18"/>
          <w:lang w:val="nl-NL"/>
        </w:rPr>
        <w:t xml:space="preserve">sterk uiteen. Een van de reacties is positief, terwijl een ander de regeling juist ingewikkeld vindt en moeilijk te begrijpen. Daarnaast wordt gevraagd om een nadere toelichting wanneer toepassing van artikel 31, eerste lid, onderdeel b en c, Wet LB 1964 </w:t>
      </w:r>
      <w:r w:rsidR="005503A9">
        <w:rPr>
          <w:szCs w:val="18"/>
          <w:lang w:val="nl-NL"/>
        </w:rPr>
        <w:t xml:space="preserve">aan </w:t>
      </w:r>
      <w:r w:rsidR="008104A4">
        <w:rPr>
          <w:szCs w:val="18"/>
          <w:lang w:val="nl-NL"/>
        </w:rPr>
        <w:t xml:space="preserve">de orde is en welke afweging in dit kader wordt gemaakt. </w:t>
      </w:r>
    </w:p>
    <w:p w:rsidR="008104A4" w:rsidP="00494361" w:rsidRDefault="008104A4" w14:paraId="58C0B793" w14:textId="77777777">
      <w:pPr>
        <w:rPr>
          <w:i/>
          <w:iCs/>
          <w:szCs w:val="18"/>
          <w:lang w:val="nl-NL"/>
        </w:rPr>
      </w:pPr>
      <w:r w:rsidRPr="00CD15BF">
        <w:rPr>
          <w:i/>
          <w:iCs/>
          <w:szCs w:val="18"/>
          <w:lang w:val="nl-NL"/>
        </w:rPr>
        <w:t xml:space="preserve">Reactie </w:t>
      </w:r>
    </w:p>
    <w:p w:rsidRPr="00880B4E" w:rsidR="0072299A" w:rsidP="00494361" w:rsidRDefault="008104A4" w14:paraId="25C2218D" w14:textId="74E362B1">
      <w:pPr>
        <w:rPr>
          <w:szCs w:val="18"/>
          <w:lang w:val="nl-NL"/>
        </w:rPr>
      </w:pPr>
      <w:r w:rsidRPr="00880B4E">
        <w:rPr>
          <w:szCs w:val="18"/>
          <w:lang w:val="nl-NL"/>
        </w:rPr>
        <w:t xml:space="preserve">Er wordt gekozen voor een eindheffing, omdat dit geen administratieve handelingen vraagt van de ontvanger en de eenmalige vergoeding </w:t>
      </w:r>
      <w:r w:rsidR="003B4CD0">
        <w:rPr>
          <w:szCs w:val="18"/>
          <w:lang w:val="nl-NL"/>
        </w:rPr>
        <w:t xml:space="preserve">door de vormgeving van </w:t>
      </w:r>
      <w:r w:rsidRPr="00E2060D" w:rsidR="003B4CD0">
        <w:rPr>
          <w:szCs w:val="18"/>
          <w:lang w:val="nl-NL"/>
        </w:rPr>
        <w:t>de heffing als eindheffing</w:t>
      </w:r>
      <w:r w:rsidRPr="00E2060D" w:rsidR="005503A9">
        <w:rPr>
          <w:szCs w:val="18"/>
          <w:lang w:val="nl-NL"/>
        </w:rPr>
        <w:t xml:space="preserve"> </w:t>
      </w:r>
      <w:r w:rsidRPr="00E2060D">
        <w:rPr>
          <w:szCs w:val="18"/>
          <w:lang w:val="nl-NL"/>
        </w:rPr>
        <w:t xml:space="preserve">geen doorwerking heeft naar andere inkomensafhankelijke regelingen, zoals toeslagen. </w:t>
      </w:r>
      <w:r w:rsidRPr="00E2060D" w:rsidR="0072299A">
        <w:rPr>
          <w:szCs w:val="18"/>
          <w:lang w:val="nl-NL"/>
        </w:rPr>
        <w:t xml:space="preserve">Op het moment dat het UWV de vergoedingen gaat uitbetalen, zullen zij hierover ook communiceren richting </w:t>
      </w:r>
      <w:r w:rsidRPr="00E2060D" w:rsidR="003B4CD0">
        <w:rPr>
          <w:szCs w:val="18"/>
          <w:lang w:val="nl-NL"/>
        </w:rPr>
        <w:t xml:space="preserve">de </w:t>
      </w:r>
      <w:r w:rsidRPr="00E2060D" w:rsidR="0072299A">
        <w:rPr>
          <w:szCs w:val="18"/>
          <w:lang w:val="nl-NL"/>
        </w:rPr>
        <w:t xml:space="preserve">ontvangers </w:t>
      </w:r>
      <w:r w:rsidRPr="00E2060D" w:rsidR="003B4CD0">
        <w:rPr>
          <w:szCs w:val="18"/>
          <w:lang w:val="nl-NL"/>
        </w:rPr>
        <w:t xml:space="preserve">van die vergoedingen </w:t>
      </w:r>
      <w:r w:rsidRPr="00E2060D" w:rsidR="0072299A">
        <w:rPr>
          <w:szCs w:val="18"/>
          <w:lang w:val="nl-NL"/>
        </w:rPr>
        <w:t xml:space="preserve">om daarmee de complexiteit te </w:t>
      </w:r>
      <w:r w:rsidRPr="00E2060D" w:rsidR="009E191C">
        <w:rPr>
          <w:szCs w:val="18"/>
          <w:lang w:val="nl-NL"/>
        </w:rPr>
        <w:t>verminderen</w:t>
      </w:r>
      <w:r w:rsidRPr="00E2060D" w:rsidR="0072299A">
        <w:rPr>
          <w:szCs w:val="18"/>
          <w:lang w:val="nl-NL"/>
        </w:rPr>
        <w:t>.</w:t>
      </w:r>
    </w:p>
    <w:p w:rsidRPr="00880B4E" w:rsidR="0072299A" w:rsidP="00494361" w:rsidRDefault="0072299A" w14:paraId="72A2DFE4" w14:textId="48D5DAD5">
      <w:pPr>
        <w:rPr>
          <w:szCs w:val="18"/>
          <w:lang w:val="nl-NL"/>
        </w:rPr>
      </w:pPr>
      <w:r w:rsidRPr="00880B4E">
        <w:rPr>
          <w:szCs w:val="18"/>
          <w:lang w:val="nl-NL"/>
        </w:rPr>
        <w:t xml:space="preserve">Een afwegingskader </w:t>
      </w:r>
      <w:r w:rsidR="00847683">
        <w:rPr>
          <w:szCs w:val="18"/>
          <w:lang w:val="nl-NL"/>
        </w:rPr>
        <w:t>voor de toepassing van</w:t>
      </w:r>
      <w:r w:rsidRPr="00880B4E">
        <w:rPr>
          <w:szCs w:val="18"/>
          <w:lang w:val="nl-NL"/>
        </w:rPr>
        <w:t xml:space="preserve"> artikel 31, eerste lid, onderdeel b en c, Wet LB 1964 kan worden gevonden in de </w:t>
      </w:r>
      <w:r w:rsidR="003B4CD0">
        <w:rPr>
          <w:szCs w:val="18"/>
          <w:lang w:val="nl-NL"/>
        </w:rPr>
        <w:t xml:space="preserve">hieronder samengevatte </w:t>
      </w:r>
      <w:r w:rsidRPr="00880B4E">
        <w:rPr>
          <w:szCs w:val="18"/>
          <w:lang w:val="nl-NL"/>
        </w:rPr>
        <w:t>toelichting op d</w:t>
      </w:r>
      <w:r w:rsidR="003B4CD0">
        <w:rPr>
          <w:szCs w:val="18"/>
          <w:lang w:val="nl-NL"/>
        </w:rPr>
        <w:t>i</w:t>
      </w:r>
      <w:r w:rsidRPr="00880B4E">
        <w:rPr>
          <w:szCs w:val="18"/>
          <w:lang w:val="nl-NL"/>
        </w:rPr>
        <w:t xml:space="preserve">e </w:t>
      </w:r>
      <w:r w:rsidR="003B4CD0">
        <w:rPr>
          <w:szCs w:val="18"/>
          <w:lang w:val="nl-NL"/>
        </w:rPr>
        <w:t>bepalingen</w:t>
      </w:r>
      <w:r w:rsidRPr="00880B4E">
        <w:rPr>
          <w:szCs w:val="18"/>
          <w:lang w:val="nl-NL"/>
        </w:rPr>
        <w:t>.</w:t>
      </w:r>
      <w:r w:rsidR="00847683">
        <w:rPr>
          <w:rStyle w:val="Voetnootmarkering"/>
          <w:szCs w:val="18"/>
          <w:lang w:val="nl-NL"/>
        </w:rPr>
        <w:footnoteReference w:id="19"/>
      </w:r>
    </w:p>
    <w:p w:rsidRPr="00880B4E" w:rsidR="0072299A" w:rsidP="00494361" w:rsidRDefault="0072299A" w14:paraId="0C0FBB23" w14:textId="5E3379CC">
      <w:pPr>
        <w:rPr>
          <w:szCs w:val="18"/>
          <w:lang w:val="nl-NL"/>
        </w:rPr>
      </w:pPr>
      <w:r w:rsidRPr="00880B4E">
        <w:rPr>
          <w:szCs w:val="18"/>
          <w:lang w:val="nl-NL"/>
        </w:rPr>
        <w:t>Soms kunnen werkgevers door onverwachte technische, administratieve of arbeidsrechtelijke problemen niet meteen helemaal goed uitrekenen hoeveel loonbelasting ze per werknemer moeten inhouden en afdragen. In deze gevallen mag de belastinginspecteur toestaan dat de werkgever de loonbelasting niet per werknemer, maar in één keer voor iedereen afdraagt via de eindheffing tijdelijke knelpunten van ernstige aard (artikel 31, eerste lid, onderdeel b, Wet LB 1964).</w:t>
      </w:r>
    </w:p>
    <w:p w:rsidRPr="00880B4E" w:rsidR="00494361" w:rsidP="00494361" w:rsidRDefault="0072299A" w14:paraId="61442CAE" w14:textId="4F38F6B1">
      <w:pPr>
        <w:rPr>
          <w:i/>
          <w:iCs/>
          <w:szCs w:val="18"/>
          <w:lang w:val="nl-NL"/>
        </w:rPr>
      </w:pPr>
      <w:r w:rsidRPr="00880B4E">
        <w:rPr>
          <w:szCs w:val="18"/>
          <w:lang w:val="nl-NL"/>
        </w:rPr>
        <w:t xml:space="preserve">Daarnaast kunnen bepaalde uitkeringen van publiekrechtelijke aard in een eindheffing worden betrokken. Een voorwaarde is dat de betreffende publiekrechtelijke uitkering specifiek wordt aangewezen via een ministeriële regeling. Het doel hiervan is om ze buiten aanmerking te laten </w:t>
      </w:r>
      <w:r w:rsidR="002F2ECD">
        <w:rPr>
          <w:szCs w:val="18"/>
          <w:lang w:val="nl-NL"/>
        </w:rPr>
        <w:t xml:space="preserve">onder meer </w:t>
      </w:r>
      <w:r w:rsidRPr="00880B4E">
        <w:rPr>
          <w:szCs w:val="18"/>
          <w:lang w:val="nl-NL"/>
        </w:rPr>
        <w:t xml:space="preserve">in het kader van </w:t>
      </w:r>
      <w:r w:rsidR="00847683">
        <w:rPr>
          <w:szCs w:val="18"/>
          <w:lang w:val="nl-NL"/>
        </w:rPr>
        <w:t xml:space="preserve">een </w:t>
      </w:r>
      <w:r w:rsidR="00D70D5D">
        <w:rPr>
          <w:szCs w:val="18"/>
          <w:lang w:val="nl-NL"/>
        </w:rPr>
        <w:t>doorwerking naar inkomensafhankelijke regelingen</w:t>
      </w:r>
      <w:r w:rsidRPr="00880B4E">
        <w:rPr>
          <w:szCs w:val="18"/>
          <w:lang w:val="nl-NL"/>
        </w:rPr>
        <w:t xml:space="preserve">. </w:t>
      </w:r>
      <w:r w:rsidRPr="00880B4E" w:rsidR="008A51BB">
        <w:rPr>
          <w:szCs w:val="18"/>
          <w:lang w:val="nl-NL"/>
        </w:rPr>
        <w:t xml:space="preserve">Dit betreft veelal uitkeringen waarbij het om uiteenlopende redenen als onwenselijk wordt beschouwd dat de uitkering als effect heeft dat een ontvanger minder recht heeft op inkomensafhankelijke regelingen, zoals toeslagen. In dat soort gevallen worden verschillende mogelijkheden in beeld gebracht om deze zogenoemde keteneffecten te vermijden, waarbij de introductie van een eindheffing </w:t>
      </w:r>
      <w:r w:rsidR="002F2ECD">
        <w:rPr>
          <w:szCs w:val="18"/>
          <w:lang w:val="nl-NL"/>
        </w:rPr>
        <w:t xml:space="preserve">voor de betreffende uitkeringen </w:t>
      </w:r>
      <w:r w:rsidRPr="00880B4E" w:rsidR="008A51BB">
        <w:rPr>
          <w:szCs w:val="18"/>
          <w:lang w:val="nl-NL"/>
        </w:rPr>
        <w:t>tot een van de mogelijkheden behoort</w:t>
      </w:r>
      <w:r w:rsidR="00847683">
        <w:rPr>
          <w:szCs w:val="18"/>
          <w:lang w:val="nl-NL"/>
        </w:rPr>
        <w:t xml:space="preserve"> (</w:t>
      </w:r>
      <w:r w:rsidRPr="00880B4E" w:rsidR="00847683">
        <w:rPr>
          <w:szCs w:val="18"/>
          <w:lang w:val="nl-NL"/>
        </w:rPr>
        <w:t xml:space="preserve">artikel 31, eerste lid, onderdeel </w:t>
      </w:r>
      <w:r w:rsidR="002F2ECD">
        <w:rPr>
          <w:szCs w:val="18"/>
          <w:lang w:val="nl-NL"/>
        </w:rPr>
        <w:t>c</w:t>
      </w:r>
      <w:r w:rsidRPr="00880B4E" w:rsidR="00847683">
        <w:rPr>
          <w:szCs w:val="18"/>
          <w:lang w:val="nl-NL"/>
        </w:rPr>
        <w:t>, Wet LB 1964</w:t>
      </w:r>
      <w:r w:rsidR="00847683">
        <w:rPr>
          <w:szCs w:val="18"/>
          <w:lang w:val="nl-NL"/>
        </w:rPr>
        <w:t>)</w:t>
      </w:r>
      <w:r w:rsidRPr="00880B4E" w:rsidR="008A51BB">
        <w:rPr>
          <w:szCs w:val="18"/>
          <w:lang w:val="nl-NL"/>
        </w:rPr>
        <w:t xml:space="preserve">. </w:t>
      </w:r>
    </w:p>
    <w:p w:rsidR="00880B4E" w:rsidRDefault="00880B4E" w14:paraId="180F7F0D" w14:textId="77777777">
      <w:pPr>
        <w:rPr>
          <w:b/>
          <w:bCs/>
          <w:szCs w:val="18"/>
          <w:lang w:val="nl-NL"/>
        </w:rPr>
      </w:pPr>
      <w:r>
        <w:rPr>
          <w:b/>
          <w:bCs/>
          <w:szCs w:val="18"/>
          <w:lang w:val="nl-NL"/>
        </w:rPr>
        <w:br w:type="page"/>
      </w:r>
    </w:p>
    <w:p w:rsidR="00494361" w:rsidP="00F214F5" w:rsidRDefault="00494361" w14:paraId="25C0ED0C" w14:textId="60FE54FE">
      <w:pPr>
        <w:rPr>
          <w:b/>
          <w:bCs/>
          <w:szCs w:val="18"/>
          <w:lang w:val="nl-NL"/>
        </w:rPr>
      </w:pPr>
      <w:r>
        <w:rPr>
          <w:b/>
          <w:bCs/>
          <w:szCs w:val="18"/>
          <w:lang w:val="nl-NL"/>
        </w:rPr>
        <w:lastRenderedPageBreak/>
        <w:t xml:space="preserve">II. </w:t>
      </w:r>
      <w:r w:rsidRPr="00AA252B" w:rsidR="00A170CE">
        <w:rPr>
          <w:b/>
          <w:bCs/>
          <w:szCs w:val="18"/>
          <w:lang w:val="nl-NL"/>
        </w:rPr>
        <w:t>Artikelsgewij</w:t>
      </w:r>
      <w:r>
        <w:rPr>
          <w:b/>
          <w:bCs/>
          <w:szCs w:val="18"/>
          <w:lang w:val="nl-NL"/>
        </w:rPr>
        <w:t>ze toelichting</w:t>
      </w:r>
    </w:p>
    <w:p w:rsidRPr="00494361" w:rsidR="00494361" w:rsidP="00F214F5" w:rsidRDefault="00494361" w14:paraId="05DB7DE0" w14:textId="52DC80C4">
      <w:pPr>
        <w:rPr>
          <w:b/>
          <w:bCs/>
          <w:i/>
          <w:iCs/>
          <w:szCs w:val="18"/>
          <w:lang w:val="nl-NL"/>
        </w:rPr>
      </w:pPr>
      <w:r>
        <w:rPr>
          <w:b/>
          <w:bCs/>
          <w:i/>
          <w:iCs/>
          <w:szCs w:val="18"/>
          <w:lang w:val="nl-NL"/>
        </w:rPr>
        <w:t>Artikel I</w:t>
      </w:r>
    </w:p>
    <w:p w:rsidR="00486448" w:rsidP="00486448" w:rsidRDefault="00486448" w14:paraId="41DCA10E" w14:textId="6AA62B0E">
      <w:pPr>
        <w:rPr>
          <w:i/>
          <w:iCs/>
          <w:szCs w:val="18"/>
          <w:lang w:val="nl-NL"/>
        </w:rPr>
      </w:pPr>
      <w:r w:rsidRPr="00AA252B">
        <w:rPr>
          <w:i/>
          <w:iCs/>
          <w:szCs w:val="18"/>
          <w:lang w:val="nl-NL"/>
        </w:rPr>
        <w:t>Artikel I, onderdeel A (artikel </w:t>
      </w:r>
      <w:r w:rsidR="00494361">
        <w:rPr>
          <w:i/>
          <w:iCs/>
          <w:szCs w:val="18"/>
          <w:lang w:val="nl-NL"/>
        </w:rPr>
        <w:t>8.1</w:t>
      </w:r>
      <w:r w:rsidRPr="00AA252B">
        <w:rPr>
          <w:i/>
          <w:iCs/>
          <w:szCs w:val="18"/>
          <w:lang w:val="nl-NL"/>
        </w:rPr>
        <w:t xml:space="preserve"> van de Uitvoeringsregeling loonbelasting 2011)</w:t>
      </w:r>
    </w:p>
    <w:p w:rsidRPr="00494361" w:rsidR="00494361" w:rsidP="00486448" w:rsidRDefault="00494361" w14:paraId="3474E0D4" w14:textId="575CD1EB">
      <w:pPr>
        <w:rPr>
          <w:lang w:val="nl-NL"/>
        </w:rPr>
      </w:pPr>
      <w:r w:rsidRPr="003274F7">
        <w:rPr>
          <w:lang w:val="nl-NL"/>
        </w:rPr>
        <w:t xml:space="preserve">In </w:t>
      </w:r>
      <w:r w:rsidRPr="003676DF">
        <w:rPr>
          <w:lang w:val="nl-NL"/>
        </w:rPr>
        <w:t>de Tijdelijke regeling eenmalige vergoeding correctie dagloon WIA wordt</w:t>
      </w:r>
      <w:r w:rsidRPr="003274F7">
        <w:rPr>
          <w:lang w:val="nl-NL"/>
        </w:rPr>
        <w:t xml:space="preserve"> geregeld dat aan een specifieke groep </w:t>
      </w:r>
      <w:r>
        <w:rPr>
          <w:lang w:val="nl-NL"/>
        </w:rPr>
        <w:t>personen</w:t>
      </w:r>
      <w:r w:rsidRPr="003274F7">
        <w:rPr>
          <w:lang w:val="nl-NL"/>
        </w:rPr>
        <w:t xml:space="preserve"> een </w:t>
      </w:r>
      <w:r>
        <w:rPr>
          <w:lang w:val="nl-NL"/>
        </w:rPr>
        <w:t xml:space="preserve">eenmalige vergoeding </w:t>
      </w:r>
      <w:r w:rsidRPr="003274F7">
        <w:rPr>
          <w:lang w:val="nl-NL"/>
        </w:rPr>
        <w:t xml:space="preserve">wordt verstrekt. Op grond van </w:t>
      </w:r>
      <w:r>
        <w:rPr>
          <w:lang w:val="nl-NL"/>
        </w:rPr>
        <w:t>deze regeling</w:t>
      </w:r>
      <w:r w:rsidRPr="003274F7">
        <w:rPr>
          <w:lang w:val="nl-NL"/>
        </w:rPr>
        <w:t xml:space="preserve"> </w:t>
      </w:r>
      <w:r>
        <w:rPr>
          <w:lang w:val="nl-NL"/>
        </w:rPr>
        <w:t xml:space="preserve">kan </w:t>
      </w:r>
      <w:r w:rsidR="004431ED">
        <w:rPr>
          <w:lang w:val="nl-NL"/>
        </w:rPr>
        <w:t xml:space="preserve">het </w:t>
      </w:r>
      <w:r>
        <w:rPr>
          <w:lang w:val="nl-NL"/>
        </w:rPr>
        <w:t>UWV</w:t>
      </w:r>
      <w:r w:rsidRPr="003274F7">
        <w:rPr>
          <w:lang w:val="nl-NL"/>
        </w:rPr>
        <w:t xml:space="preserve"> een </w:t>
      </w:r>
      <w:r>
        <w:rPr>
          <w:lang w:val="nl-NL"/>
        </w:rPr>
        <w:t>eenmalige vergoeding</w:t>
      </w:r>
      <w:r w:rsidRPr="003274F7">
        <w:rPr>
          <w:lang w:val="nl-NL"/>
        </w:rPr>
        <w:t xml:space="preserve"> </w:t>
      </w:r>
      <w:r w:rsidRPr="00E87F2E">
        <w:rPr>
          <w:lang w:val="nl-NL"/>
        </w:rPr>
        <w:t xml:space="preserve">toekennen aan een groep mensen die in het verleden een te lage WIA-uitkering hebben ontvangen. In </w:t>
      </w:r>
      <w:r w:rsidRPr="00E87F2E" w:rsidR="00636287">
        <w:rPr>
          <w:lang w:val="nl-NL"/>
        </w:rPr>
        <w:t>de</w:t>
      </w:r>
      <w:r w:rsidRPr="00E87F2E">
        <w:rPr>
          <w:lang w:val="nl-NL"/>
        </w:rPr>
        <w:t xml:space="preserve"> toelichting</w:t>
      </w:r>
      <w:r w:rsidRPr="003274F7">
        <w:rPr>
          <w:lang w:val="nl-NL"/>
        </w:rPr>
        <w:t xml:space="preserve"> </w:t>
      </w:r>
      <w:r>
        <w:rPr>
          <w:lang w:val="nl-NL"/>
        </w:rPr>
        <w:t xml:space="preserve">van voornoemde regeling </w:t>
      </w:r>
      <w:r w:rsidRPr="003274F7">
        <w:rPr>
          <w:lang w:val="nl-NL"/>
        </w:rPr>
        <w:t xml:space="preserve">wordt de doelgroep nader toegelicht. Met de invoering van artikel 8.1, onderdeel </w:t>
      </w:r>
      <w:r w:rsidR="00303606">
        <w:rPr>
          <w:lang w:val="nl-NL"/>
        </w:rPr>
        <w:t>j</w:t>
      </w:r>
      <w:r w:rsidRPr="003274F7">
        <w:rPr>
          <w:lang w:val="nl-NL"/>
        </w:rPr>
        <w:t xml:space="preserve">, URLB 2011 wordt in dat kader bewerkstelligd dat </w:t>
      </w:r>
      <w:r>
        <w:rPr>
          <w:lang w:val="nl-NL"/>
        </w:rPr>
        <w:t>eenmalige vergoedingen</w:t>
      </w:r>
      <w:r w:rsidRPr="003274F7">
        <w:rPr>
          <w:lang w:val="nl-NL"/>
        </w:rPr>
        <w:t xml:space="preserve"> die worden verstrekt op grond van </w:t>
      </w:r>
      <w:r w:rsidRPr="003676DF">
        <w:rPr>
          <w:lang w:val="nl-NL"/>
        </w:rPr>
        <w:t>de Tijdelijke regeling eenmalige vergoeding correctie dagloon WIA</w:t>
      </w:r>
      <w:r w:rsidR="009E191C">
        <w:rPr>
          <w:lang w:val="nl-NL"/>
        </w:rPr>
        <w:t>,</w:t>
      </w:r>
      <w:r w:rsidRPr="003676DF">
        <w:rPr>
          <w:lang w:val="nl-NL"/>
        </w:rPr>
        <w:t xml:space="preserve"> worden aangemerkt als uitkeringen van publiekrechtelijke aard die buiten aanmerking worden gelaten in het kader van de heffing van</w:t>
      </w:r>
      <w:r w:rsidRPr="003274F7">
        <w:rPr>
          <w:lang w:val="nl-NL"/>
        </w:rPr>
        <w:t xml:space="preserve"> andere belastingen of in het kader van andere wettelijke regelingen als bedoeld in artikel 31, eerste lid, onderdeel c, </w:t>
      </w:r>
      <w:r w:rsidRPr="003274F7">
        <w:rPr>
          <w:highlight w:val="yellow"/>
          <w:lang w:val="nl-NL"/>
        </w:rPr>
        <w:t>Wet LB 1964</w:t>
      </w:r>
      <w:r w:rsidRPr="003274F7">
        <w:rPr>
          <w:lang w:val="nl-NL"/>
        </w:rPr>
        <w:t xml:space="preserve">. Dit leidt ertoe dat de </w:t>
      </w:r>
      <w:r w:rsidR="004431ED">
        <w:rPr>
          <w:lang w:val="nl-NL"/>
        </w:rPr>
        <w:t xml:space="preserve">heffing van de </w:t>
      </w:r>
      <w:r w:rsidRPr="003274F7">
        <w:rPr>
          <w:lang w:val="nl-NL"/>
        </w:rPr>
        <w:t xml:space="preserve">over deze </w:t>
      </w:r>
      <w:r w:rsidR="00303606">
        <w:rPr>
          <w:lang w:val="nl-NL"/>
        </w:rPr>
        <w:t>vergoedingen</w:t>
      </w:r>
      <w:r w:rsidRPr="003274F7" w:rsidR="00303606">
        <w:rPr>
          <w:lang w:val="nl-NL"/>
        </w:rPr>
        <w:t xml:space="preserve"> </w:t>
      </w:r>
      <w:r w:rsidRPr="003274F7">
        <w:rPr>
          <w:lang w:val="nl-NL"/>
        </w:rPr>
        <w:t xml:space="preserve">verschuldigde loonbelasting en premie voor de volksverzekeringen plaatsvindt via een zogenoemde eindheffing. Deze eindheffing is verschuldigd door </w:t>
      </w:r>
      <w:r w:rsidR="004431ED">
        <w:rPr>
          <w:lang w:val="nl-NL"/>
        </w:rPr>
        <w:t xml:space="preserve">het </w:t>
      </w:r>
      <w:r>
        <w:rPr>
          <w:lang w:val="nl-NL"/>
        </w:rPr>
        <w:t>UWV</w:t>
      </w:r>
      <w:r w:rsidRPr="003274F7">
        <w:rPr>
          <w:lang w:val="nl-NL"/>
        </w:rPr>
        <w:t xml:space="preserve">, zijnde de </w:t>
      </w:r>
      <w:r w:rsidR="00303606">
        <w:rPr>
          <w:lang w:val="nl-NL"/>
        </w:rPr>
        <w:t xml:space="preserve">gemandateerde </w:t>
      </w:r>
      <w:r w:rsidRPr="003274F7">
        <w:rPr>
          <w:lang w:val="nl-NL"/>
        </w:rPr>
        <w:t xml:space="preserve">inhoudingsplichtige. Hierdoor zijn de betreffende gerechtigden tot de </w:t>
      </w:r>
      <w:r>
        <w:rPr>
          <w:lang w:val="nl-NL"/>
        </w:rPr>
        <w:t>eenmalige vergoeding</w:t>
      </w:r>
      <w:r w:rsidRPr="003274F7">
        <w:rPr>
          <w:lang w:val="nl-NL"/>
        </w:rPr>
        <w:t xml:space="preserve"> zelf geen loon- en inkomstenbelasting en premie voor de volksverzekeringen verschuldigd over de genoemde </w:t>
      </w:r>
      <w:r>
        <w:rPr>
          <w:lang w:val="nl-NL"/>
        </w:rPr>
        <w:t>eenmalige vergoedingen</w:t>
      </w:r>
      <w:r w:rsidRPr="003274F7">
        <w:rPr>
          <w:lang w:val="nl-NL"/>
        </w:rPr>
        <w:t xml:space="preserve"> en behoren deze </w:t>
      </w:r>
      <w:r>
        <w:rPr>
          <w:lang w:val="nl-NL"/>
        </w:rPr>
        <w:t>eenmalige vergoedinge</w:t>
      </w:r>
      <w:r w:rsidRPr="003274F7">
        <w:rPr>
          <w:lang w:val="nl-NL"/>
        </w:rPr>
        <w:t>n ook niet tot het voor de toeslagen en andere inkomensafhankelijke regelingen relevante verzamelinkomen</w:t>
      </w:r>
      <w:r>
        <w:rPr>
          <w:lang w:val="nl-NL"/>
        </w:rPr>
        <w:t>.</w:t>
      </w:r>
    </w:p>
    <w:p w:rsidRPr="00494361" w:rsidR="00494361" w:rsidP="00F214F5" w:rsidRDefault="00494361" w14:paraId="03DF3B7B" w14:textId="3D5585A7">
      <w:pPr>
        <w:rPr>
          <w:i/>
          <w:iCs/>
          <w:szCs w:val="18"/>
          <w:lang w:val="nl-NL"/>
        </w:rPr>
      </w:pPr>
      <w:r>
        <w:rPr>
          <w:i/>
          <w:iCs/>
          <w:szCs w:val="18"/>
          <w:lang w:val="nl-NL"/>
        </w:rPr>
        <w:t xml:space="preserve">Artikel I, onderdeel B (artikel 9.4 van de Uitvoeringsregeling loonbelasting 2011) </w:t>
      </w:r>
    </w:p>
    <w:p w:rsidR="00CE28EB" w:rsidP="00F214F5" w:rsidRDefault="002A16F0" w14:paraId="643B9942" w14:textId="61FFA02A">
      <w:pPr>
        <w:rPr>
          <w:szCs w:val="18"/>
          <w:lang w:val="nl-NL"/>
        </w:rPr>
      </w:pPr>
      <w:r w:rsidRPr="003676DF">
        <w:rPr>
          <w:szCs w:val="18"/>
          <w:lang w:val="nl-NL"/>
        </w:rPr>
        <w:t>Artikel 9.4 URLB 2011</w:t>
      </w:r>
      <w:r w:rsidRPr="003676DF" w:rsidR="00A170CE">
        <w:rPr>
          <w:szCs w:val="18"/>
          <w:lang w:val="nl-NL"/>
        </w:rPr>
        <w:t xml:space="preserve"> </w:t>
      </w:r>
      <w:r w:rsidRPr="003676DF" w:rsidR="002B3D94">
        <w:rPr>
          <w:szCs w:val="18"/>
          <w:lang w:val="nl-NL"/>
        </w:rPr>
        <w:t>is gebaseerd op</w:t>
      </w:r>
      <w:r w:rsidRPr="003676DF" w:rsidR="00A170CE">
        <w:rPr>
          <w:szCs w:val="18"/>
          <w:lang w:val="nl-NL"/>
        </w:rPr>
        <w:t xml:space="preserve"> artikel 33, tweede lid, </w:t>
      </w:r>
      <w:r w:rsidRPr="003676DF" w:rsidR="002B3D94">
        <w:rPr>
          <w:szCs w:val="18"/>
          <w:lang w:val="nl-NL"/>
        </w:rPr>
        <w:t xml:space="preserve">aanhef en onderdeel a, </w:t>
      </w:r>
      <w:r w:rsidRPr="003676DF" w:rsidR="004869A7">
        <w:rPr>
          <w:szCs w:val="18"/>
          <w:lang w:val="nl-NL"/>
        </w:rPr>
        <w:t>Wet LB 1964</w:t>
      </w:r>
      <w:r w:rsidRPr="003676DF" w:rsidR="002B3D94">
        <w:rPr>
          <w:szCs w:val="18"/>
          <w:lang w:val="nl-NL"/>
        </w:rPr>
        <w:t>,</w:t>
      </w:r>
      <w:r w:rsidRPr="003676DF" w:rsidR="00A170CE">
        <w:rPr>
          <w:szCs w:val="18"/>
          <w:lang w:val="nl-NL"/>
        </w:rPr>
        <w:t xml:space="preserve"> waarin </w:t>
      </w:r>
      <w:r w:rsidRPr="003676DF" w:rsidR="002B3D94">
        <w:rPr>
          <w:szCs w:val="18"/>
          <w:lang w:val="nl-NL"/>
        </w:rPr>
        <w:t xml:space="preserve">onder meer </w:t>
      </w:r>
      <w:r w:rsidRPr="003676DF" w:rsidR="00A170CE">
        <w:rPr>
          <w:szCs w:val="18"/>
          <w:lang w:val="nl-NL"/>
        </w:rPr>
        <w:t xml:space="preserve">is geregeld dat </w:t>
      </w:r>
      <w:r w:rsidRPr="003676DF" w:rsidR="004431ED">
        <w:rPr>
          <w:szCs w:val="18"/>
          <w:lang w:val="nl-NL"/>
        </w:rPr>
        <w:t xml:space="preserve">bij </w:t>
      </w:r>
      <w:r w:rsidRPr="003676DF" w:rsidR="00A170CE">
        <w:rPr>
          <w:szCs w:val="18"/>
          <w:lang w:val="nl-NL"/>
        </w:rPr>
        <w:t>ministeri</w:t>
      </w:r>
      <w:r w:rsidRPr="003676DF" w:rsidR="00944F85">
        <w:rPr>
          <w:szCs w:val="18"/>
          <w:lang w:val="nl-NL"/>
        </w:rPr>
        <w:t>ë</w:t>
      </w:r>
      <w:r w:rsidRPr="003676DF" w:rsidR="00A170CE">
        <w:rPr>
          <w:szCs w:val="18"/>
          <w:lang w:val="nl-NL"/>
        </w:rPr>
        <w:t xml:space="preserve">le regeling aanvullende regels </w:t>
      </w:r>
      <w:r w:rsidRPr="003676DF" w:rsidR="004869A7">
        <w:rPr>
          <w:szCs w:val="18"/>
          <w:lang w:val="nl-NL"/>
        </w:rPr>
        <w:t xml:space="preserve">kunnen </w:t>
      </w:r>
      <w:r w:rsidRPr="003676DF" w:rsidR="00A170CE">
        <w:rPr>
          <w:szCs w:val="18"/>
          <w:lang w:val="nl-NL"/>
        </w:rPr>
        <w:t>worden</w:t>
      </w:r>
      <w:r w:rsidRPr="00E87F2E" w:rsidR="00A170CE">
        <w:rPr>
          <w:szCs w:val="18"/>
          <w:lang w:val="nl-NL"/>
        </w:rPr>
        <w:t xml:space="preserve"> gesteld </w:t>
      </w:r>
      <w:proofErr w:type="gramStart"/>
      <w:r w:rsidRPr="00E87F2E" w:rsidR="00A170CE">
        <w:rPr>
          <w:szCs w:val="18"/>
          <w:lang w:val="nl-NL"/>
        </w:rPr>
        <w:t>betreffende</w:t>
      </w:r>
      <w:proofErr w:type="gramEnd"/>
      <w:r w:rsidRPr="00E87F2E" w:rsidR="00A170CE">
        <w:rPr>
          <w:szCs w:val="18"/>
          <w:lang w:val="nl-NL"/>
        </w:rPr>
        <w:t xml:space="preserve"> de heffing van de </w:t>
      </w:r>
      <w:r w:rsidRPr="00E87F2E" w:rsidR="002B3D94">
        <w:rPr>
          <w:szCs w:val="18"/>
          <w:lang w:val="nl-NL"/>
        </w:rPr>
        <w:t>loon</w:t>
      </w:r>
      <w:r w:rsidRPr="00E87F2E" w:rsidR="00A170CE">
        <w:rPr>
          <w:szCs w:val="18"/>
          <w:lang w:val="nl-NL"/>
        </w:rPr>
        <w:t xml:space="preserve">belasting als loon van meer dan </w:t>
      </w:r>
      <w:r w:rsidRPr="00E87F2E" w:rsidR="004869A7">
        <w:rPr>
          <w:szCs w:val="18"/>
          <w:lang w:val="nl-NL"/>
        </w:rPr>
        <w:t>één</w:t>
      </w:r>
      <w:r w:rsidRPr="00E87F2E" w:rsidR="00A170CE">
        <w:rPr>
          <w:szCs w:val="18"/>
          <w:lang w:val="nl-NL"/>
        </w:rPr>
        <w:t xml:space="preserve"> </w:t>
      </w:r>
      <w:r w:rsidRPr="00E87F2E" w:rsidR="004869A7">
        <w:rPr>
          <w:szCs w:val="18"/>
          <w:lang w:val="nl-NL"/>
        </w:rPr>
        <w:t>inhoudingsplichtige</w:t>
      </w:r>
      <w:r w:rsidRPr="00E87F2E" w:rsidR="00A170CE">
        <w:rPr>
          <w:szCs w:val="18"/>
          <w:lang w:val="nl-NL"/>
        </w:rPr>
        <w:t xml:space="preserve"> wordt genoten.</w:t>
      </w:r>
      <w:r w:rsidRPr="00E87F2E" w:rsidR="00ED3B99">
        <w:rPr>
          <w:szCs w:val="18"/>
          <w:lang w:val="nl-NL"/>
        </w:rPr>
        <w:t xml:space="preserve"> Van deze delegatiebepaling is gebruikgemaakt in onder meer artikel 9.4 URLB 2011.</w:t>
      </w:r>
      <w:r w:rsidRPr="00E87F2E" w:rsidR="004E597E">
        <w:rPr>
          <w:szCs w:val="18"/>
          <w:lang w:val="nl-NL"/>
        </w:rPr>
        <w:t xml:space="preserve"> Artikel 9.4 </w:t>
      </w:r>
      <w:r w:rsidRPr="00E87F2E" w:rsidR="00ED3B99">
        <w:rPr>
          <w:szCs w:val="18"/>
          <w:lang w:val="nl-NL"/>
        </w:rPr>
        <w:t>URLB</w:t>
      </w:r>
      <w:r w:rsidRPr="00E87F2E" w:rsidR="004E597E">
        <w:rPr>
          <w:szCs w:val="18"/>
          <w:lang w:val="nl-NL"/>
        </w:rPr>
        <w:t xml:space="preserve"> 2011 </w:t>
      </w:r>
      <w:r w:rsidRPr="00E87F2E" w:rsidR="005634DD">
        <w:rPr>
          <w:szCs w:val="18"/>
          <w:lang w:val="nl-NL"/>
        </w:rPr>
        <w:t xml:space="preserve">heeft </w:t>
      </w:r>
      <w:r w:rsidRPr="00E87F2E" w:rsidR="00636287">
        <w:rPr>
          <w:szCs w:val="18"/>
          <w:lang w:val="nl-NL"/>
        </w:rPr>
        <w:t xml:space="preserve">primair </w:t>
      </w:r>
      <w:r w:rsidRPr="00E87F2E" w:rsidR="005634DD">
        <w:rPr>
          <w:szCs w:val="18"/>
          <w:lang w:val="nl-NL"/>
        </w:rPr>
        <w:t>als</w:t>
      </w:r>
      <w:r w:rsidRPr="00E87F2E" w:rsidR="00ED3B99">
        <w:rPr>
          <w:szCs w:val="18"/>
          <w:lang w:val="nl-NL"/>
        </w:rPr>
        <w:t xml:space="preserve"> doel om</w:t>
      </w:r>
      <w:r w:rsidRPr="00E87F2E" w:rsidR="004E597E">
        <w:rPr>
          <w:szCs w:val="18"/>
          <w:lang w:val="nl-NL"/>
        </w:rPr>
        <w:t xml:space="preserve"> </w:t>
      </w:r>
      <w:r w:rsidRPr="00E87F2E" w:rsidR="0005548E">
        <w:rPr>
          <w:szCs w:val="18"/>
          <w:lang w:val="nl-NL"/>
        </w:rPr>
        <w:t xml:space="preserve">met name bij </w:t>
      </w:r>
      <w:r w:rsidR="00011A58">
        <w:rPr>
          <w:szCs w:val="18"/>
          <w:lang w:val="nl-NL"/>
        </w:rPr>
        <w:t>socialezekerheidsuitkering</w:t>
      </w:r>
      <w:r w:rsidRPr="00E87F2E" w:rsidR="0005548E">
        <w:rPr>
          <w:szCs w:val="18"/>
          <w:lang w:val="nl-NL"/>
        </w:rPr>
        <w:t xml:space="preserve">en die </w:t>
      </w:r>
      <w:r w:rsidRPr="00E87F2E" w:rsidR="00E713FD">
        <w:rPr>
          <w:szCs w:val="18"/>
          <w:lang w:val="nl-NL"/>
        </w:rPr>
        <w:t>niet rechtstreeks door het UWV worden uitbetaald ma</w:t>
      </w:r>
      <w:r w:rsidRPr="00AA252B" w:rsidR="00E713FD">
        <w:rPr>
          <w:szCs w:val="18"/>
          <w:lang w:val="nl-NL"/>
        </w:rPr>
        <w:t xml:space="preserve">ar </w:t>
      </w:r>
      <w:r w:rsidRPr="00AA252B" w:rsidR="0005548E">
        <w:rPr>
          <w:szCs w:val="18"/>
          <w:lang w:val="nl-NL"/>
        </w:rPr>
        <w:t xml:space="preserve">door tussenkomst van </w:t>
      </w:r>
      <w:r w:rsidR="00FA0B92">
        <w:rPr>
          <w:szCs w:val="18"/>
          <w:lang w:val="nl-NL"/>
        </w:rPr>
        <w:t>een</w:t>
      </w:r>
      <w:r w:rsidRPr="00AA252B" w:rsidR="00FA0B92">
        <w:rPr>
          <w:szCs w:val="18"/>
          <w:lang w:val="nl-NL"/>
        </w:rPr>
        <w:t xml:space="preserve"> </w:t>
      </w:r>
      <w:r w:rsidRPr="00AA252B" w:rsidR="0005548E">
        <w:rPr>
          <w:szCs w:val="18"/>
          <w:lang w:val="nl-NL"/>
        </w:rPr>
        <w:t xml:space="preserve">werkgever worden </w:t>
      </w:r>
      <w:r w:rsidRPr="00AA252B" w:rsidR="00E713FD">
        <w:rPr>
          <w:szCs w:val="18"/>
          <w:lang w:val="nl-NL"/>
        </w:rPr>
        <w:t>uit</w:t>
      </w:r>
      <w:r w:rsidRPr="00AA252B" w:rsidR="0005548E">
        <w:rPr>
          <w:szCs w:val="18"/>
          <w:lang w:val="nl-NL"/>
        </w:rPr>
        <w:t xml:space="preserve">betaald (zie paragraaf </w:t>
      </w:r>
      <w:r w:rsidRPr="001C6898" w:rsidR="00FB222D">
        <w:rPr>
          <w:szCs w:val="18"/>
          <w:highlight w:val="yellow"/>
          <w:lang w:val="nl-NL"/>
        </w:rPr>
        <w:t>2.2</w:t>
      </w:r>
      <w:r w:rsidRPr="00AA252B" w:rsidR="0005548E">
        <w:rPr>
          <w:szCs w:val="18"/>
          <w:lang w:val="nl-NL"/>
        </w:rPr>
        <w:t xml:space="preserve"> van het algemeen deel van deze </w:t>
      </w:r>
      <w:r w:rsidR="004431ED">
        <w:rPr>
          <w:szCs w:val="18"/>
          <w:lang w:val="nl-NL"/>
        </w:rPr>
        <w:t>toelichting</w:t>
      </w:r>
      <w:r w:rsidRPr="00AA252B" w:rsidR="0005548E">
        <w:rPr>
          <w:szCs w:val="18"/>
          <w:lang w:val="nl-NL"/>
        </w:rPr>
        <w:t xml:space="preserve">) voor de berekening van de verschuldigde </w:t>
      </w:r>
      <w:r w:rsidRPr="00E87F2E" w:rsidR="00FA0B92">
        <w:rPr>
          <w:szCs w:val="18"/>
          <w:lang w:val="nl-NL"/>
        </w:rPr>
        <w:t>loonbelasting</w:t>
      </w:r>
      <w:r w:rsidR="00FA0B92">
        <w:rPr>
          <w:szCs w:val="18"/>
          <w:lang w:val="nl-NL"/>
        </w:rPr>
        <w:t xml:space="preserve"> </w:t>
      </w:r>
      <w:r w:rsidRPr="00E87F2E" w:rsidR="00FA0B92">
        <w:rPr>
          <w:szCs w:val="18"/>
          <w:lang w:val="nl-NL"/>
        </w:rPr>
        <w:t>en de premie voor de volksverzekeringen</w:t>
      </w:r>
      <w:r w:rsidRPr="00AA252B" w:rsidR="0005548E">
        <w:rPr>
          <w:szCs w:val="18"/>
          <w:lang w:val="nl-NL"/>
        </w:rPr>
        <w:t xml:space="preserve"> de </w:t>
      </w:r>
      <w:r w:rsidRPr="00AA252B" w:rsidR="004E597E">
        <w:rPr>
          <w:szCs w:val="18"/>
          <w:lang w:val="nl-NL"/>
        </w:rPr>
        <w:t xml:space="preserve">verschillende </w:t>
      </w:r>
      <w:r w:rsidRPr="00AA252B" w:rsidR="00BE281C">
        <w:rPr>
          <w:szCs w:val="18"/>
          <w:lang w:val="nl-NL"/>
        </w:rPr>
        <w:t>vormen van loon</w:t>
      </w:r>
      <w:r w:rsidRPr="00AA252B" w:rsidR="004E597E">
        <w:rPr>
          <w:szCs w:val="18"/>
          <w:lang w:val="nl-NL"/>
        </w:rPr>
        <w:t xml:space="preserve"> </w:t>
      </w:r>
      <w:r w:rsidRPr="00AA252B" w:rsidR="0005548E">
        <w:rPr>
          <w:szCs w:val="18"/>
          <w:lang w:val="nl-NL"/>
        </w:rPr>
        <w:t xml:space="preserve">die </w:t>
      </w:r>
      <w:r w:rsidRPr="00E87F2E" w:rsidR="0005548E">
        <w:rPr>
          <w:szCs w:val="18"/>
          <w:lang w:val="nl-NL"/>
        </w:rPr>
        <w:t xml:space="preserve">de inhoudingsplichtige </w:t>
      </w:r>
      <w:r w:rsidRPr="00E87F2E" w:rsidR="00A31162">
        <w:rPr>
          <w:szCs w:val="18"/>
          <w:lang w:val="nl-NL"/>
        </w:rPr>
        <w:t xml:space="preserve">of werkgever </w:t>
      </w:r>
      <w:r w:rsidRPr="00E87F2E" w:rsidR="0005548E">
        <w:rPr>
          <w:szCs w:val="18"/>
          <w:lang w:val="nl-NL"/>
        </w:rPr>
        <w:t>uitbetaalt</w:t>
      </w:r>
      <w:r w:rsidR="009E191C">
        <w:rPr>
          <w:szCs w:val="18"/>
          <w:lang w:val="nl-NL"/>
        </w:rPr>
        <w:t>,</w:t>
      </w:r>
      <w:r w:rsidRPr="00E87F2E" w:rsidR="0005548E">
        <w:rPr>
          <w:szCs w:val="18"/>
          <w:lang w:val="nl-NL"/>
        </w:rPr>
        <w:t xml:space="preserve"> </w:t>
      </w:r>
      <w:r w:rsidRPr="00E87F2E" w:rsidR="004E597E">
        <w:rPr>
          <w:szCs w:val="18"/>
          <w:lang w:val="nl-NL"/>
        </w:rPr>
        <w:t>bij elkaar op</w:t>
      </w:r>
      <w:r w:rsidRPr="00E87F2E" w:rsidR="00ED3B99">
        <w:rPr>
          <w:szCs w:val="18"/>
          <w:lang w:val="nl-NL"/>
        </w:rPr>
        <w:t xml:space="preserve"> te tellen</w:t>
      </w:r>
      <w:r w:rsidRPr="00E87F2E" w:rsidR="004E597E">
        <w:rPr>
          <w:szCs w:val="18"/>
          <w:lang w:val="nl-NL"/>
        </w:rPr>
        <w:t xml:space="preserve"> zodat de</w:t>
      </w:r>
      <w:r w:rsidRPr="00E87F2E" w:rsidR="00A31162">
        <w:rPr>
          <w:szCs w:val="18"/>
          <w:lang w:val="nl-NL"/>
        </w:rPr>
        <w:t xml:space="preserve"> loonbelasting</w:t>
      </w:r>
      <w:r w:rsidR="004E1996">
        <w:rPr>
          <w:szCs w:val="18"/>
          <w:lang w:val="nl-NL"/>
        </w:rPr>
        <w:t xml:space="preserve"> </w:t>
      </w:r>
      <w:r w:rsidRPr="00E87F2E" w:rsidR="00A31162">
        <w:rPr>
          <w:szCs w:val="18"/>
          <w:lang w:val="nl-NL"/>
        </w:rPr>
        <w:t>en de premie voor de volksverzekeringen</w:t>
      </w:r>
      <w:r w:rsidRPr="00E87F2E" w:rsidR="004E597E">
        <w:rPr>
          <w:szCs w:val="18"/>
          <w:lang w:val="nl-NL"/>
        </w:rPr>
        <w:t xml:space="preserve"> word</w:t>
      </w:r>
      <w:r w:rsidR="003676DF">
        <w:rPr>
          <w:szCs w:val="18"/>
          <w:lang w:val="nl-NL"/>
        </w:rPr>
        <w:t>en</w:t>
      </w:r>
      <w:r w:rsidRPr="00E87F2E" w:rsidR="004E597E">
        <w:rPr>
          <w:szCs w:val="18"/>
          <w:lang w:val="nl-NL"/>
        </w:rPr>
        <w:t xml:space="preserve"> berekend over het gezamenlijke bedrag waardoor – voor zover van belang – de progressie </w:t>
      </w:r>
      <w:r w:rsidRPr="00E87F2E" w:rsidR="00ED3B99">
        <w:rPr>
          <w:szCs w:val="18"/>
          <w:lang w:val="nl-NL"/>
        </w:rPr>
        <w:t xml:space="preserve">in de tariefstructuur </w:t>
      </w:r>
      <w:r w:rsidRPr="00E87F2E" w:rsidR="004E597E">
        <w:rPr>
          <w:szCs w:val="18"/>
          <w:lang w:val="nl-NL"/>
        </w:rPr>
        <w:t>tot haar recht kan komen.</w:t>
      </w:r>
      <w:r w:rsidRPr="00E87F2E" w:rsidR="00854198">
        <w:rPr>
          <w:szCs w:val="18"/>
          <w:lang w:val="nl-NL"/>
        </w:rPr>
        <w:t xml:space="preserve"> </w:t>
      </w:r>
      <w:r w:rsidRPr="00E87F2E" w:rsidR="00125D8B">
        <w:rPr>
          <w:szCs w:val="18"/>
          <w:lang w:val="nl-NL"/>
        </w:rPr>
        <w:t>De</w:t>
      </w:r>
      <w:r w:rsidRPr="00E87F2E" w:rsidR="00636287">
        <w:rPr>
          <w:szCs w:val="18"/>
          <w:lang w:val="nl-NL"/>
        </w:rPr>
        <w:t xml:space="preserve"> huidige tekst van de</w:t>
      </w:r>
      <w:r w:rsidRPr="00E87F2E" w:rsidR="00E713FD">
        <w:rPr>
          <w:szCs w:val="18"/>
          <w:lang w:val="nl-NL"/>
        </w:rPr>
        <w:t>ze</w:t>
      </w:r>
      <w:r w:rsidRPr="00E87F2E" w:rsidR="00125D8B">
        <w:rPr>
          <w:szCs w:val="18"/>
          <w:lang w:val="nl-NL"/>
        </w:rPr>
        <w:t xml:space="preserve"> </w:t>
      </w:r>
      <w:r w:rsidRPr="00E87F2E" w:rsidR="00E713FD">
        <w:rPr>
          <w:szCs w:val="18"/>
          <w:lang w:val="nl-NL"/>
        </w:rPr>
        <w:t>samenvoeg</w:t>
      </w:r>
      <w:r w:rsidRPr="00E87F2E" w:rsidR="00125D8B">
        <w:rPr>
          <w:szCs w:val="18"/>
          <w:lang w:val="nl-NL"/>
        </w:rPr>
        <w:t xml:space="preserve">bepaling heeft </w:t>
      </w:r>
      <w:r w:rsidR="00D70D5D">
        <w:rPr>
          <w:szCs w:val="18"/>
          <w:lang w:val="nl-NL"/>
        </w:rPr>
        <w:t xml:space="preserve">door </w:t>
      </w:r>
      <w:r w:rsidRPr="00E87F2E" w:rsidR="004431ED">
        <w:rPr>
          <w:szCs w:val="18"/>
          <w:lang w:val="nl-NL"/>
        </w:rPr>
        <w:t xml:space="preserve">de </w:t>
      </w:r>
      <w:r w:rsidRPr="00E87F2E" w:rsidR="00D46551">
        <w:rPr>
          <w:szCs w:val="18"/>
          <w:lang w:val="nl-NL"/>
        </w:rPr>
        <w:t xml:space="preserve">laatste zinsnede </w:t>
      </w:r>
      <w:r w:rsidR="007942B6">
        <w:rPr>
          <w:szCs w:val="18"/>
          <w:lang w:val="nl-NL"/>
        </w:rPr>
        <w:t>daarvan</w:t>
      </w:r>
      <w:r w:rsidR="002F2ECD">
        <w:rPr>
          <w:szCs w:val="18"/>
          <w:lang w:val="nl-NL"/>
        </w:rPr>
        <w:t xml:space="preserve"> </w:t>
      </w:r>
      <w:proofErr w:type="gramStart"/>
      <w:r w:rsidR="009E164B">
        <w:rPr>
          <w:szCs w:val="18"/>
          <w:lang w:val="nl-NL"/>
        </w:rPr>
        <w:t>tevens</w:t>
      </w:r>
      <w:proofErr w:type="gramEnd"/>
      <w:r w:rsidR="002F2ECD">
        <w:rPr>
          <w:szCs w:val="18"/>
          <w:lang w:val="nl-NL"/>
        </w:rPr>
        <w:t xml:space="preserve"> </w:t>
      </w:r>
      <w:r w:rsidRPr="00E87F2E" w:rsidR="00125D8B">
        <w:rPr>
          <w:szCs w:val="18"/>
          <w:lang w:val="nl-NL"/>
        </w:rPr>
        <w:t xml:space="preserve">tot </w:t>
      </w:r>
      <w:r w:rsidRPr="00E05B5F" w:rsidR="00125D8B">
        <w:rPr>
          <w:szCs w:val="18"/>
          <w:highlight w:val="yellow"/>
          <w:lang w:val="nl-NL"/>
        </w:rPr>
        <w:t>gevolg</w:t>
      </w:r>
      <w:r w:rsidRPr="00E87F2E" w:rsidR="00854198">
        <w:rPr>
          <w:szCs w:val="18"/>
          <w:lang w:val="nl-NL"/>
        </w:rPr>
        <w:t xml:space="preserve"> dat </w:t>
      </w:r>
      <w:r w:rsidRPr="00E87F2E" w:rsidR="004431ED">
        <w:rPr>
          <w:szCs w:val="18"/>
          <w:lang w:val="nl-NL"/>
        </w:rPr>
        <w:t xml:space="preserve">deze </w:t>
      </w:r>
      <w:r w:rsidR="00011A58">
        <w:rPr>
          <w:szCs w:val="18"/>
          <w:lang w:val="nl-NL"/>
        </w:rPr>
        <w:t>socialezekerheidsuitkering</w:t>
      </w:r>
      <w:r w:rsidRPr="00E87F2E" w:rsidR="004431ED">
        <w:rPr>
          <w:szCs w:val="18"/>
          <w:lang w:val="nl-NL"/>
        </w:rPr>
        <w:t xml:space="preserve">en, die </w:t>
      </w:r>
      <w:r w:rsidRPr="00E87F2E" w:rsidR="004D4E8F">
        <w:rPr>
          <w:szCs w:val="18"/>
          <w:lang w:val="nl-NL"/>
        </w:rPr>
        <w:t xml:space="preserve">als </w:t>
      </w:r>
      <w:r w:rsidRPr="00E87F2E" w:rsidR="004431ED">
        <w:rPr>
          <w:szCs w:val="18"/>
          <w:lang w:val="nl-NL"/>
        </w:rPr>
        <w:t>loon uit vroegere dienstbetrekking kwalificeren,</w:t>
      </w:r>
      <w:r w:rsidRPr="00E87F2E" w:rsidR="00854198">
        <w:rPr>
          <w:szCs w:val="18"/>
          <w:lang w:val="nl-NL"/>
        </w:rPr>
        <w:t xml:space="preserve"> </w:t>
      </w:r>
      <w:r w:rsidRPr="00E87F2E" w:rsidR="00CB08CA">
        <w:rPr>
          <w:szCs w:val="18"/>
          <w:lang w:val="nl-NL"/>
        </w:rPr>
        <w:t>worden aangemerkt</w:t>
      </w:r>
      <w:r w:rsidRPr="00E87F2E" w:rsidR="00854198">
        <w:rPr>
          <w:szCs w:val="18"/>
          <w:lang w:val="nl-NL"/>
        </w:rPr>
        <w:t xml:space="preserve"> als loon uit tegenwoordige dienstbetrekking</w:t>
      </w:r>
      <w:r w:rsidRPr="00E87F2E" w:rsidR="00D46551">
        <w:rPr>
          <w:szCs w:val="18"/>
          <w:lang w:val="nl-NL"/>
        </w:rPr>
        <w:t xml:space="preserve"> </w:t>
      </w:r>
      <w:r w:rsidR="002F2ECD">
        <w:rPr>
          <w:szCs w:val="18"/>
          <w:lang w:val="nl-NL"/>
        </w:rPr>
        <w:t>ingeval</w:t>
      </w:r>
      <w:r w:rsidRPr="00E87F2E" w:rsidR="00D70D5D">
        <w:rPr>
          <w:szCs w:val="18"/>
          <w:lang w:val="nl-NL"/>
        </w:rPr>
        <w:t xml:space="preserve"> </w:t>
      </w:r>
      <w:r w:rsidRPr="00E87F2E" w:rsidR="00D46551">
        <w:rPr>
          <w:szCs w:val="18"/>
          <w:lang w:val="nl-NL"/>
        </w:rPr>
        <w:t>deze samen met loon uit tegenwoordige dienstbetrekking worden uitbetaald</w:t>
      </w:r>
      <w:r w:rsidRPr="00E87F2E" w:rsidR="00854198">
        <w:rPr>
          <w:szCs w:val="18"/>
          <w:lang w:val="nl-NL"/>
        </w:rPr>
        <w:t xml:space="preserve">. Dat heeft </w:t>
      </w:r>
      <w:r w:rsidRPr="00E87F2E" w:rsidR="00785364">
        <w:rPr>
          <w:szCs w:val="18"/>
          <w:lang w:val="nl-NL"/>
        </w:rPr>
        <w:t xml:space="preserve">onder meer </w:t>
      </w:r>
      <w:r w:rsidR="003676DF">
        <w:rPr>
          <w:szCs w:val="18"/>
          <w:lang w:val="nl-NL"/>
        </w:rPr>
        <w:t>tot</w:t>
      </w:r>
      <w:r w:rsidRPr="00E87F2E" w:rsidR="003676DF">
        <w:rPr>
          <w:szCs w:val="18"/>
          <w:lang w:val="nl-NL"/>
        </w:rPr>
        <w:t xml:space="preserve"> </w:t>
      </w:r>
      <w:r w:rsidRPr="00E87F2E" w:rsidR="00854198">
        <w:rPr>
          <w:szCs w:val="18"/>
          <w:lang w:val="nl-NL"/>
        </w:rPr>
        <w:t>gevolg dat de</w:t>
      </w:r>
      <w:r w:rsidRPr="00AA252B" w:rsidR="00854198">
        <w:rPr>
          <w:szCs w:val="18"/>
          <w:lang w:val="nl-NL"/>
        </w:rPr>
        <w:t xml:space="preserve"> arbeidskorting </w:t>
      </w:r>
      <w:r w:rsidRPr="00AA252B" w:rsidR="00125D8B">
        <w:rPr>
          <w:szCs w:val="18"/>
          <w:lang w:val="nl-NL"/>
        </w:rPr>
        <w:t xml:space="preserve">in die situatie </w:t>
      </w:r>
      <w:r w:rsidRPr="00AA252B" w:rsidR="00854198">
        <w:rPr>
          <w:szCs w:val="18"/>
          <w:lang w:val="nl-NL"/>
        </w:rPr>
        <w:t>word</w:t>
      </w:r>
      <w:r w:rsidRPr="00AA252B" w:rsidR="00CB08CA">
        <w:rPr>
          <w:szCs w:val="18"/>
          <w:lang w:val="nl-NL"/>
        </w:rPr>
        <w:t>t</w:t>
      </w:r>
      <w:r w:rsidRPr="00AA252B" w:rsidR="00854198">
        <w:rPr>
          <w:szCs w:val="18"/>
          <w:lang w:val="nl-NL"/>
        </w:rPr>
        <w:t xml:space="preserve"> toegepast over de </w:t>
      </w:r>
      <w:r w:rsidR="00011A58">
        <w:rPr>
          <w:szCs w:val="18"/>
          <w:lang w:val="nl-NL"/>
        </w:rPr>
        <w:t>socialezekerheidsuitkering</w:t>
      </w:r>
      <w:r w:rsidRPr="00AA252B" w:rsidR="00854198">
        <w:rPr>
          <w:szCs w:val="18"/>
          <w:lang w:val="nl-NL"/>
        </w:rPr>
        <w:t xml:space="preserve">. </w:t>
      </w:r>
      <w:r w:rsidRPr="00AA252B" w:rsidR="00125D8B">
        <w:rPr>
          <w:szCs w:val="18"/>
          <w:lang w:val="nl-NL"/>
        </w:rPr>
        <w:t xml:space="preserve">Hierdoor ontstaat </w:t>
      </w:r>
      <w:r w:rsidRPr="00AA252B" w:rsidR="00062ADE">
        <w:rPr>
          <w:szCs w:val="18"/>
          <w:lang w:val="nl-NL"/>
        </w:rPr>
        <w:t xml:space="preserve">volgens de HR </w:t>
      </w:r>
      <w:r w:rsidRPr="00AA252B" w:rsidR="00125D8B">
        <w:rPr>
          <w:szCs w:val="18"/>
          <w:lang w:val="nl-NL"/>
        </w:rPr>
        <w:t xml:space="preserve">een niet te rechtvaardigen verschil </w:t>
      </w:r>
      <w:r w:rsidR="003676DF">
        <w:rPr>
          <w:szCs w:val="18"/>
          <w:lang w:val="nl-NL"/>
        </w:rPr>
        <w:t xml:space="preserve">in behandeling </w:t>
      </w:r>
      <w:r w:rsidRPr="00AA252B" w:rsidR="00125D8B">
        <w:rPr>
          <w:szCs w:val="18"/>
          <w:lang w:val="nl-NL"/>
        </w:rPr>
        <w:t>met de situatie waar</w:t>
      </w:r>
      <w:r w:rsidR="004D4E8F">
        <w:rPr>
          <w:szCs w:val="18"/>
          <w:lang w:val="nl-NL"/>
        </w:rPr>
        <w:t>in</w:t>
      </w:r>
      <w:r w:rsidRPr="00AA252B" w:rsidR="00125D8B">
        <w:rPr>
          <w:szCs w:val="18"/>
          <w:lang w:val="nl-NL"/>
        </w:rPr>
        <w:t xml:space="preserve"> de </w:t>
      </w:r>
      <w:r w:rsidR="00011A58">
        <w:rPr>
          <w:szCs w:val="18"/>
          <w:lang w:val="nl-NL"/>
        </w:rPr>
        <w:t>socialezekerheidsuitkering</w:t>
      </w:r>
      <w:r w:rsidRPr="00AA252B" w:rsidR="00125D8B">
        <w:rPr>
          <w:szCs w:val="18"/>
          <w:lang w:val="nl-NL"/>
        </w:rPr>
        <w:t xml:space="preserve"> rechtstreeks door het UWV wordt </w:t>
      </w:r>
      <w:r w:rsidRPr="00AA252B" w:rsidR="00E713FD">
        <w:rPr>
          <w:szCs w:val="18"/>
          <w:lang w:val="nl-NL"/>
        </w:rPr>
        <w:t>uitbetaald</w:t>
      </w:r>
      <w:r w:rsidRPr="00AA252B" w:rsidR="00125D8B">
        <w:rPr>
          <w:szCs w:val="18"/>
          <w:lang w:val="nl-NL"/>
        </w:rPr>
        <w:t xml:space="preserve">. In die situatie wordt de </w:t>
      </w:r>
      <w:r w:rsidR="00011A58">
        <w:rPr>
          <w:szCs w:val="18"/>
          <w:lang w:val="nl-NL"/>
        </w:rPr>
        <w:t>socialezekerheidsuitkering</w:t>
      </w:r>
      <w:r w:rsidRPr="00AA252B" w:rsidR="00125D8B">
        <w:rPr>
          <w:szCs w:val="18"/>
          <w:lang w:val="nl-NL"/>
        </w:rPr>
        <w:t xml:space="preserve"> namelijk niet als loon uit tegenwoordige dienstbetrekking aangemerkt, zodat over die </w:t>
      </w:r>
      <w:r w:rsidR="00011A58">
        <w:rPr>
          <w:szCs w:val="18"/>
          <w:lang w:val="nl-NL"/>
        </w:rPr>
        <w:t>socialezekerheidsuitkering</w:t>
      </w:r>
      <w:r w:rsidRPr="00AA252B" w:rsidR="00125D8B">
        <w:rPr>
          <w:szCs w:val="18"/>
          <w:lang w:val="nl-NL"/>
        </w:rPr>
        <w:t xml:space="preserve"> geen arbeidskor</w:t>
      </w:r>
      <w:r w:rsidRPr="00AA252B" w:rsidR="006E0D69">
        <w:rPr>
          <w:szCs w:val="18"/>
          <w:lang w:val="nl-NL"/>
        </w:rPr>
        <w:t>t</w:t>
      </w:r>
      <w:r w:rsidRPr="00AA252B" w:rsidR="00125D8B">
        <w:rPr>
          <w:szCs w:val="18"/>
          <w:lang w:val="nl-NL"/>
        </w:rPr>
        <w:t xml:space="preserve">ing wordt </w:t>
      </w:r>
      <w:r w:rsidRPr="00AA252B" w:rsidR="006E0D69">
        <w:rPr>
          <w:szCs w:val="18"/>
          <w:lang w:val="nl-NL"/>
        </w:rPr>
        <w:t>berekend</w:t>
      </w:r>
      <w:r w:rsidRPr="00AA252B" w:rsidR="00A31162">
        <w:rPr>
          <w:szCs w:val="18"/>
          <w:lang w:val="nl-NL"/>
        </w:rPr>
        <w:t>.</w:t>
      </w:r>
      <w:r w:rsidRPr="00AA252B" w:rsidR="006E0D69">
        <w:rPr>
          <w:szCs w:val="18"/>
          <w:lang w:val="nl-NL"/>
        </w:rPr>
        <w:t xml:space="preserve"> </w:t>
      </w:r>
      <w:r w:rsidRPr="00AA252B" w:rsidR="00854198">
        <w:rPr>
          <w:szCs w:val="18"/>
          <w:lang w:val="nl-NL"/>
        </w:rPr>
        <w:t xml:space="preserve">Dit is </w:t>
      </w:r>
      <w:r w:rsidRPr="00AA252B" w:rsidR="006E0D69">
        <w:rPr>
          <w:szCs w:val="18"/>
          <w:lang w:val="nl-NL"/>
        </w:rPr>
        <w:t>naar het oordeel van de HR in strijd met</w:t>
      </w:r>
      <w:r w:rsidRPr="00AA252B" w:rsidR="00AE0C01">
        <w:rPr>
          <w:szCs w:val="18"/>
          <w:lang w:val="nl-NL"/>
        </w:rPr>
        <w:t xml:space="preserve"> de verdragsrechtelijk</w:t>
      </w:r>
      <w:r w:rsidR="004B5C52">
        <w:rPr>
          <w:szCs w:val="18"/>
          <w:lang w:val="nl-NL"/>
        </w:rPr>
        <w:t>e</w:t>
      </w:r>
      <w:r w:rsidRPr="00AA252B" w:rsidR="00AE0C01">
        <w:rPr>
          <w:szCs w:val="18"/>
          <w:lang w:val="nl-NL"/>
        </w:rPr>
        <w:t xml:space="preserve"> discriminatieverboden di</w:t>
      </w:r>
      <w:r w:rsidRPr="00AA252B" w:rsidR="00062ADE">
        <w:rPr>
          <w:szCs w:val="18"/>
          <w:lang w:val="nl-NL"/>
        </w:rPr>
        <w:t>e</w:t>
      </w:r>
      <w:r w:rsidRPr="00AA252B" w:rsidR="00AE0C01">
        <w:rPr>
          <w:szCs w:val="18"/>
          <w:lang w:val="nl-NL"/>
        </w:rPr>
        <w:t xml:space="preserve"> zijn neergelegd in artikel 14 </w:t>
      </w:r>
      <w:r w:rsidRPr="00880B4E" w:rsidR="00AE0C01">
        <w:rPr>
          <w:szCs w:val="18"/>
          <w:highlight w:val="yellow"/>
          <w:lang w:val="nl-NL"/>
        </w:rPr>
        <w:t>EVRM</w:t>
      </w:r>
      <w:r w:rsidRPr="00AA252B" w:rsidR="00AE0C01">
        <w:rPr>
          <w:szCs w:val="18"/>
          <w:lang w:val="nl-NL"/>
        </w:rPr>
        <w:t xml:space="preserve"> in samenhang met artikel 1 van het Eerste Protocol bij het EVRM, artikel 1 van het Twaalfde Protocol bij het EVRM en artikel 26 IVBPR.</w:t>
      </w:r>
      <w:r w:rsidRPr="00AA252B" w:rsidR="00062ADE">
        <w:rPr>
          <w:rStyle w:val="Voetnootmarkering"/>
          <w:szCs w:val="18"/>
          <w:lang w:val="nl-NL"/>
        </w:rPr>
        <w:footnoteReference w:id="20"/>
      </w:r>
      <w:r w:rsidRPr="00AA252B" w:rsidR="00AE0C01">
        <w:rPr>
          <w:szCs w:val="18"/>
          <w:lang w:val="nl-NL"/>
        </w:rPr>
        <w:t xml:space="preserve"> </w:t>
      </w:r>
      <w:r w:rsidRPr="00AA252B" w:rsidR="00854198">
        <w:rPr>
          <w:szCs w:val="18"/>
          <w:lang w:val="nl-NL"/>
        </w:rPr>
        <w:t>Daarom</w:t>
      </w:r>
      <w:r w:rsidRPr="00AA252B" w:rsidR="00877E25">
        <w:rPr>
          <w:szCs w:val="18"/>
          <w:lang w:val="nl-NL"/>
        </w:rPr>
        <w:t xml:space="preserve"> wordt</w:t>
      </w:r>
      <w:r w:rsidRPr="00AA252B" w:rsidR="00854198">
        <w:rPr>
          <w:szCs w:val="18"/>
          <w:lang w:val="nl-NL"/>
        </w:rPr>
        <w:t xml:space="preserve"> </w:t>
      </w:r>
      <w:r w:rsidRPr="00AA252B" w:rsidR="006E0D69">
        <w:rPr>
          <w:szCs w:val="18"/>
          <w:lang w:val="nl-NL"/>
        </w:rPr>
        <w:t>de laatste</w:t>
      </w:r>
      <w:r w:rsidRPr="00AA252B" w:rsidR="00854198">
        <w:rPr>
          <w:szCs w:val="18"/>
          <w:lang w:val="nl-NL"/>
        </w:rPr>
        <w:t xml:space="preserve"> zin</w:t>
      </w:r>
      <w:r w:rsidRPr="00AA252B" w:rsidR="006E0D69">
        <w:rPr>
          <w:szCs w:val="18"/>
          <w:lang w:val="nl-NL"/>
        </w:rPr>
        <w:t>snede</w:t>
      </w:r>
      <w:r w:rsidRPr="00AA252B" w:rsidR="00854198">
        <w:rPr>
          <w:szCs w:val="18"/>
          <w:lang w:val="nl-NL"/>
        </w:rPr>
        <w:t xml:space="preserve"> </w:t>
      </w:r>
      <w:r w:rsidRPr="00AA252B" w:rsidR="006E0D69">
        <w:rPr>
          <w:szCs w:val="18"/>
          <w:lang w:val="nl-NL"/>
        </w:rPr>
        <w:t>van</w:t>
      </w:r>
      <w:r w:rsidRPr="00AA252B" w:rsidR="00877E25">
        <w:rPr>
          <w:szCs w:val="18"/>
          <w:lang w:val="nl-NL"/>
        </w:rPr>
        <w:t xml:space="preserve"> artikel 9.4, eerste lid, URLB 2011 </w:t>
      </w:r>
      <w:r w:rsidR="004D4E8F">
        <w:rPr>
          <w:szCs w:val="18"/>
          <w:lang w:val="nl-NL"/>
        </w:rPr>
        <w:t xml:space="preserve">geschrapt. </w:t>
      </w:r>
      <w:r w:rsidRPr="00AA252B" w:rsidR="00AE0C01">
        <w:rPr>
          <w:szCs w:val="18"/>
          <w:lang w:val="nl-NL"/>
        </w:rPr>
        <w:t>D</w:t>
      </w:r>
      <w:r w:rsidR="004D4E8F">
        <w:rPr>
          <w:szCs w:val="18"/>
          <w:lang w:val="nl-NL"/>
        </w:rPr>
        <w:t xml:space="preserve">at heeft tot gevolg dat </w:t>
      </w:r>
      <w:r w:rsidRPr="00AA252B" w:rsidR="00877E25">
        <w:rPr>
          <w:szCs w:val="18"/>
          <w:lang w:val="nl-NL"/>
        </w:rPr>
        <w:t xml:space="preserve">een </w:t>
      </w:r>
      <w:r w:rsidR="00011A58">
        <w:rPr>
          <w:szCs w:val="18"/>
          <w:lang w:val="nl-NL"/>
        </w:rPr>
        <w:t>socialezekerheidsuitkering</w:t>
      </w:r>
      <w:r w:rsidRPr="00AA252B" w:rsidR="00093A8C">
        <w:rPr>
          <w:szCs w:val="18"/>
          <w:lang w:val="nl-NL"/>
        </w:rPr>
        <w:t xml:space="preserve"> die </w:t>
      </w:r>
      <w:r w:rsidR="004D4E8F">
        <w:rPr>
          <w:szCs w:val="18"/>
          <w:lang w:val="nl-NL"/>
        </w:rPr>
        <w:t xml:space="preserve">als zodanig </w:t>
      </w:r>
      <w:r w:rsidRPr="00AA252B" w:rsidR="00093A8C">
        <w:rPr>
          <w:szCs w:val="18"/>
          <w:lang w:val="nl-NL"/>
        </w:rPr>
        <w:t>wordt aangemerkt als loon uit vroegere dienstbet</w:t>
      </w:r>
      <w:r w:rsidRPr="00AA252B" w:rsidR="002A0FB6">
        <w:rPr>
          <w:szCs w:val="18"/>
          <w:lang w:val="nl-NL"/>
        </w:rPr>
        <w:t>rekking</w:t>
      </w:r>
      <w:r w:rsidR="004D4E8F">
        <w:rPr>
          <w:szCs w:val="18"/>
          <w:lang w:val="nl-NL"/>
        </w:rPr>
        <w:t xml:space="preserve"> ook bij toepassing van de </w:t>
      </w:r>
      <w:r w:rsidRPr="00AA252B" w:rsidR="008D0395">
        <w:rPr>
          <w:szCs w:val="18"/>
          <w:lang w:val="nl-NL"/>
        </w:rPr>
        <w:t xml:space="preserve">samenvoegbepaling </w:t>
      </w:r>
      <w:r w:rsidR="004D4E8F">
        <w:rPr>
          <w:szCs w:val="18"/>
          <w:lang w:val="nl-NL"/>
        </w:rPr>
        <w:t xml:space="preserve">blijft </w:t>
      </w:r>
      <w:r w:rsidRPr="00AA252B" w:rsidR="00F40AF1">
        <w:rPr>
          <w:szCs w:val="18"/>
          <w:lang w:val="nl-NL"/>
        </w:rPr>
        <w:t>kwalifice</w:t>
      </w:r>
      <w:r w:rsidR="004D4E8F">
        <w:rPr>
          <w:szCs w:val="18"/>
          <w:lang w:val="nl-NL"/>
        </w:rPr>
        <w:t>ren</w:t>
      </w:r>
      <w:r w:rsidRPr="00AA252B" w:rsidR="00F40AF1">
        <w:rPr>
          <w:szCs w:val="18"/>
          <w:lang w:val="nl-NL"/>
        </w:rPr>
        <w:t xml:space="preserve"> </w:t>
      </w:r>
      <w:r w:rsidRPr="00AA252B" w:rsidR="00877E25">
        <w:rPr>
          <w:szCs w:val="18"/>
          <w:lang w:val="nl-NL"/>
        </w:rPr>
        <w:t xml:space="preserve">als loon uit vroegere dienstbetrekking. De samenvoegbepaling heeft </w:t>
      </w:r>
      <w:r w:rsidR="00CE28EB">
        <w:rPr>
          <w:szCs w:val="18"/>
          <w:lang w:val="nl-NL"/>
        </w:rPr>
        <w:t>na</w:t>
      </w:r>
      <w:r w:rsidRPr="00AA252B" w:rsidR="00877E25">
        <w:rPr>
          <w:szCs w:val="18"/>
          <w:lang w:val="nl-NL"/>
        </w:rPr>
        <w:t xml:space="preserve"> deze aanpassing</w:t>
      </w:r>
      <w:r w:rsidR="00CE28EB">
        <w:rPr>
          <w:szCs w:val="18"/>
          <w:lang w:val="nl-NL"/>
        </w:rPr>
        <w:t xml:space="preserve"> </w:t>
      </w:r>
      <w:r w:rsidRPr="00AA252B" w:rsidR="00877E25">
        <w:rPr>
          <w:szCs w:val="18"/>
          <w:lang w:val="nl-NL"/>
        </w:rPr>
        <w:t xml:space="preserve">alleen </w:t>
      </w:r>
      <w:r w:rsidR="004D4E8F">
        <w:rPr>
          <w:szCs w:val="18"/>
          <w:lang w:val="nl-NL"/>
        </w:rPr>
        <w:t xml:space="preserve">nog </w:t>
      </w:r>
      <w:r w:rsidRPr="00AA252B" w:rsidR="00877E25">
        <w:rPr>
          <w:szCs w:val="18"/>
          <w:lang w:val="nl-NL"/>
        </w:rPr>
        <w:t xml:space="preserve">als effect dat </w:t>
      </w:r>
      <w:r w:rsidR="008232A3">
        <w:rPr>
          <w:szCs w:val="18"/>
          <w:lang w:val="nl-NL"/>
        </w:rPr>
        <w:t>bij de inhouding van loon</w:t>
      </w:r>
      <w:r w:rsidR="003676DF">
        <w:rPr>
          <w:szCs w:val="18"/>
          <w:lang w:val="nl-NL"/>
        </w:rPr>
        <w:t>belasting en premie voor de volksverzekeringen</w:t>
      </w:r>
      <w:r w:rsidR="008232A3">
        <w:rPr>
          <w:szCs w:val="18"/>
          <w:lang w:val="nl-NL"/>
        </w:rPr>
        <w:t xml:space="preserve"> </w:t>
      </w:r>
      <w:r w:rsidRPr="00AA252B" w:rsidR="00877E25">
        <w:rPr>
          <w:szCs w:val="18"/>
          <w:lang w:val="nl-NL"/>
        </w:rPr>
        <w:t xml:space="preserve">over het gezamenlijke bedrag van de </w:t>
      </w:r>
      <w:r w:rsidR="00011A58">
        <w:rPr>
          <w:szCs w:val="18"/>
          <w:lang w:val="nl-NL"/>
        </w:rPr>
        <w:t>socialezekerheidsuitkering</w:t>
      </w:r>
      <w:r w:rsidRPr="00AA252B" w:rsidR="00877E25">
        <w:rPr>
          <w:szCs w:val="18"/>
          <w:lang w:val="nl-NL"/>
        </w:rPr>
        <w:t xml:space="preserve"> en het reguliere loon de progressie in de tariefstructuur tot haar recht komt</w:t>
      </w:r>
      <w:r w:rsidRPr="00AA252B" w:rsidR="00854198">
        <w:rPr>
          <w:szCs w:val="18"/>
          <w:lang w:val="nl-NL"/>
        </w:rPr>
        <w:t>.</w:t>
      </w:r>
      <w:r w:rsidRPr="00AA252B" w:rsidR="00877E25">
        <w:rPr>
          <w:szCs w:val="18"/>
          <w:lang w:val="nl-NL"/>
        </w:rPr>
        <w:t xml:space="preserve"> </w:t>
      </w:r>
    </w:p>
    <w:p w:rsidR="00ED3B99" w:rsidP="00F214F5" w:rsidRDefault="00CE28EB" w14:paraId="69D2D330" w14:textId="718B2414">
      <w:pPr>
        <w:rPr>
          <w:szCs w:val="18"/>
          <w:lang w:val="nl-NL"/>
        </w:rPr>
      </w:pPr>
      <w:r w:rsidRPr="00E87F2E">
        <w:rPr>
          <w:szCs w:val="18"/>
          <w:lang w:val="nl-NL"/>
        </w:rPr>
        <w:lastRenderedPageBreak/>
        <w:t xml:space="preserve">De genoemde aanpassing heeft </w:t>
      </w:r>
      <w:proofErr w:type="gramStart"/>
      <w:r w:rsidRPr="00E87F2E">
        <w:rPr>
          <w:szCs w:val="18"/>
          <w:lang w:val="nl-NL"/>
        </w:rPr>
        <w:t>tevens</w:t>
      </w:r>
      <w:proofErr w:type="gramEnd"/>
      <w:r w:rsidRPr="00E87F2E">
        <w:rPr>
          <w:szCs w:val="18"/>
          <w:lang w:val="nl-NL"/>
        </w:rPr>
        <w:t xml:space="preserve"> tot gevolg dat de uitkering geen onderdeel meer is van het arbei</w:t>
      </w:r>
      <w:r w:rsidRPr="00E87F2E" w:rsidR="0085383C">
        <w:rPr>
          <w:szCs w:val="18"/>
          <w:lang w:val="nl-NL"/>
        </w:rPr>
        <w:t>d</w:t>
      </w:r>
      <w:r w:rsidRPr="00E87F2E">
        <w:rPr>
          <w:szCs w:val="18"/>
          <w:lang w:val="nl-NL"/>
        </w:rPr>
        <w:t xml:space="preserve">sinkomen waarover de </w:t>
      </w:r>
      <w:r w:rsidRPr="00E87F2E" w:rsidR="00B90612">
        <w:rPr>
          <w:szCs w:val="18"/>
          <w:lang w:val="nl-NL"/>
        </w:rPr>
        <w:t>IACK</w:t>
      </w:r>
      <w:r w:rsidRPr="00E87F2E">
        <w:rPr>
          <w:szCs w:val="18"/>
          <w:lang w:val="nl-NL"/>
        </w:rPr>
        <w:t xml:space="preserve"> wordt berekend. Ook werkt de aanpassing door in de werkkostenregeling (zie artikel</w:t>
      </w:r>
      <w:r w:rsidRPr="00E87F2E" w:rsidR="00B06C39">
        <w:rPr>
          <w:szCs w:val="18"/>
          <w:lang w:val="nl-NL"/>
        </w:rPr>
        <w:t xml:space="preserve"> </w:t>
      </w:r>
      <w:r w:rsidRPr="00E87F2E">
        <w:rPr>
          <w:szCs w:val="18"/>
          <w:lang w:val="nl-NL"/>
        </w:rPr>
        <w:t>31, eerste lid, onderdelen f en g, Wet LB 1964</w:t>
      </w:r>
      <w:r w:rsidRPr="00E87F2E" w:rsidR="00B90612">
        <w:rPr>
          <w:szCs w:val="18"/>
          <w:lang w:val="nl-NL"/>
        </w:rPr>
        <w:t>)</w:t>
      </w:r>
      <w:r w:rsidR="003E3262">
        <w:rPr>
          <w:szCs w:val="18"/>
          <w:lang w:val="nl-NL"/>
        </w:rPr>
        <w:t>.</w:t>
      </w:r>
    </w:p>
    <w:p w:rsidRPr="00494361" w:rsidR="00494361" w:rsidP="00F214F5" w:rsidRDefault="00494361" w14:paraId="22479BCF" w14:textId="0C0FC1B2">
      <w:pPr>
        <w:rPr>
          <w:b/>
          <w:bCs/>
          <w:i/>
          <w:iCs/>
          <w:szCs w:val="18"/>
          <w:lang w:val="nl-NL"/>
        </w:rPr>
      </w:pPr>
      <w:r w:rsidRPr="00494361">
        <w:rPr>
          <w:b/>
          <w:bCs/>
          <w:i/>
          <w:iCs/>
          <w:szCs w:val="18"/>
          <w:lang w:val="nl-NL"/>
        </w:rPr>
        <w:t>Artikel II</w:t>
      </w:r>
    </w:p>
    <w:p w:rsidRPr="00AA252B" w:rsidR="005634DD" w:rsidP="005634DD" w:rsidRDefault="005634DD" w14:paraId="18ABAAFF" w14:textId="4539DE99">
      <w:pPr>
        <w:rPr>
          <w:i/>
          <w:iCs/>
          <w:szCs w:val="18"/>
          <w:lang w:val="nl-NL"/>
        </w:rPr>
      </w:pPr>
      <w:r w:rsidRPr="00AA252B">
        <w:rPr>
          <w:i/>
          <w:iCs/>
          <w:szCs w:val="18"/>
          <w:lang w:val="nl-NL"/>
        </w:rPr>
        <w:t xml:space="preserve">Artikel II (artikel 3 van de </w:t>
      </w:r>
      <w:r w:rsidRPr="00AA252B">
        <w:rPr>
          <w:rFonts w:cs="Arial"/>
          <w:i/>
          <w:iCs/>
          <w:szCs w:val="18"/>
          <w:lang w:val="nl-NL"/>
        </w:rPr>
        <w:t>Regeling loonbelasting- en premietabellen 1990</w:t>
      </w:r>
      <w:r w:rsidRPr="00AA252B">
        <w:rPr>
          <w:i/>
          <w:iCs/>
          <w:szCs w:val="18"/>
          <w:lang w:val="nl-NL"/>
        </w:rPr>
        <w:t>)</w:t>
      </w:r>
    </w:p>
    <w:p w:rsidRPr="00AA252B" w:rsidR="00FD667D" w:rsidP="00FD667D" w:rsidRDefault="00D612C1" w14:paraId="73E40219" w14:textId="4A5F1335">
      <w:pPr>
        <w:rPr>
          <w:szCs w:val="18"/>
          <w:lang w:val="nl-NL"/>
        </w:rPr>
      </w:pPr>
      <w:r w:rsidRPr="00AA252B">
        <w:rPr>
          <w:szCs w:val="18"/>
          <w:lang w:val="nl-NL"/>
        </w:rPr>
        <w:t>Op grond van artikel 25, tweede en derde lid, Wet LB 1964 kunnen bij ministeri</w:t>
      </w:r>
      <w:r w:rsidRPr="00AA252B" w:rsidR="00B039BE">
        <w:rPr>
          <w:szCs w:val="18"/>
          <w:lang w:val="nl-NL"/>
        </w:rPr>
        <w:t>ë</w:t>
      </w:r>
      <w:r w:rsidRPr="00AA252B">
        <w:rPr>
          <w:szCs w:val="18"/>
          <w:lang w:val="nl-NL"/>
        </w:rPr>
        <w:t xml:space="preserve">le regeling loonbelastingtabellen worden vastgesteld. Via de </w:t>
      </w:r>
      <w:r w:rsidRPr="00AA252B" w:rsidR="00FD667D">
        <w:rPr>
          <w:szCs w:val="18"/>
          <w:highlight w:val="yellow"/>
          <w:lang w:val="nl-NL"/>
        </w:rPr>
        <w:t>R</w:t>
      </w:r>
      <w:r w:rsidRPr="00AA252B" w:rsidR="008D0395">
        <w:rPr>
          <w:szCs w:val="18"/>
          <w:highlight w:val="yellow"/>
          <w:lang w:val="nl-NL"/>
        </w:rPr>
        <w:t>LPT</w:t>
      </w:r>
      <w:r w:rsidRPr="00AA252B" w:rsidR="00FD667D">
        <w:rPr>
          <w:szCs w:val="18"/>
          <w:highlight w:val="yellow"/>
          <w:lang w:val="nl-NL"/>
        </w:rPr>
        <w:t xml:space="preserve"> 1990</w:t>
      </w:r>
      <w:r w:rsidRPr="00AA252B">
        <w:rPr>
          <w:szCs w:val="18"/>
          <w:lang w:val="nl-NL"/>
        </w:rPr>
        <w:t xml:space="preserve"> is gebruikgemaakt van d</w:t>
      </w:r>
      <w:r w:rsidRPr="00AA252B" w:rsidR="003B4552">
        <w:rPr>
          <w:szCs w:val="18"/>
          <w:lang w:val="nl-NL"/>
        </w:rPr>
        <w:t>i</w:t>
      </w:r>
      <w:r w:rsidRPr="00AA252B">
        <w:rPr>
          <w:szCs w:val="18"/>
          <w:lang w:val="nl-NL"/>
        </w:rPr>
        <w:t xml:space="preserve">e delegatiegrondslag. </w:t>
      </w:r>
      <w:r w:rsidRPr="00AA252B" w:rsidR="00FD667D">
        <w:rPr>
          <w:szCs w:val="18"/>
          <w:lang w:val="nl-NL"/>
        </w:rPr>
        <w:t xml:space="preserve">In de tabellen wordt de </w:t>
      </w:r>
      <w:r w:rsidR="003676DF">
        <w:rPr>
          <w:szCs w:val="18"/>
          <w:lang w:val="nl-NL"/>
        </w:rPr>
        <w:t>(uit verschillende heffingskortingen bestaande) standaardloon</w:t>
      </w:r>
      <w:r w:rsidRPr="00AA252B" w:rsidR="00FD667D">
        <w:rPr>
          <w:szCs w:val="18"/>
          <w:lang w:val="nl-NL"/>
        </w:rPr>
        <w:t xml:space="preserve">heffingskorting voor de loonbelasting </w:t>
      </w:r>
      <w:r w:rsidRPr="00AA252B" w:rsidR="003B4552">
        <w:rPr>
          <w:szCs w:val="18"/>
          <w:lang w:val="nl-NL"/>
        </w:rPr>
        <w:t xml:space="preserve">in beginsel </w:t>
      </w:r>
      <w:r w:rsidRPr="00AA252B" w:rsidR="00FD667D">
        <w:rPr>
          <w:szCs w:val="18"/>
          <w:lang w:val="nl-NL"/>
        </w:rPr>
        <w:t xml:space="preserve">ook verwerkt. </w:t>
      </w:r>
      <w:r w:rsidRPr="008232A3" w:rsidR="008232A3">
        <w:rPr>
          <w:szCs w:val="18"/>
          <w:lang w:val="nl-NL"/>
        </w:rPr>
        <w:t xml:space="preserve">De </w:t>
      </w:r>
      <w:r w:rsidR="003676DF">
        <w:rPr>
          <w:szCs w:val="18"/>
          <w:lang w:val="nl-NL"/>
        </w:rPr>
        <w:t>standaardloon</w:t>
      </w:r>
      <w:r w:rsidRPr="008232A3" w:rsidR="008232A3">
        <w:rPr>
          <w:szCs w:val="18"/>
          <w:lang w:val="nl-NL"/>
        </w:rPr>
        <w:t xml:space="preserve">heffingskorting is weliswaar van toepassing op alle vormen van loon, maar de samenstelling of opbouw van de </w:t>
      </w:r>
      <w:r w:rsidR="003676DF">
        <w:rPr>
          <w:szCs w:val="18"/>
          <w:lang w:val="nl-NL"/>
        </w:rPr>
        <w:t>standaardloon</w:t>
      </w:r>
      <w:r w:rsidRPr="008232A3" w:rsidR="008232A3">
        <w:rPr>
          <w:szCs w:val="18"/>
          <w:lang w:val="nl-NL"/>
        </w:rPr>
        <w:t>heffingskorting is niet voor alle vormen van loon hetzelfde. Daarom zijn er verschillende soorten tabellen</w:t>
      </w:r>
      <w:r w:rsidR="008232A3">
        <w:rPr>
          <w:szCs w:val="18"/>
          <w:lang w:val="nl-NL"/>
        </w:rPr>
        <w:t xml:space="preserve">. </w:t>
      </w:r>
      <w:r w:rsidRPr="00E87F2E" w:rsidR="00FD667D">
        <w:rPr>
          <w:szCs w:val="18"/>
          <w:lang w:val="nl-NL"/>
        </w:rPr>
        <w:t>De witte tabellen zijn – kort gezegd – van toepassing op loon uit tegenwoordige dienstbetrekking</w:t>
      </w:r>
      <w:r w:rsidRPr="00E87F2E" w:rsidR="00373ABD">
        <w:rPr>
          <w:szCs w:val="18"/>
          <w:lang w:val="nl-NL"/>
        </w:rPr>
        <w:t>. Omdat de arbeidskorting in beginsel alleen geldt voor loon uit tegenwoordige arbeid, is</w:t>
      </w:r>
      <w:r w:rsidRPr="00E87F2E" w:rsidR="003B4552">
        <w:rPr>
          <w:szCs w:val="18"/>
          <w:lang w:val="nl-NL"/>
        </w:rPr>
        <w:t xml:space="preserve"> in die witte </w:t>
      </w:r>
      <w:r w:rsidRPr="00E87F2E" w:rsidR="00062ADE">
        <w:rPr>
          <w:szCs w:val="18"/>
          <w:lang w:val="nl-NL"/>
        </w:rPr>
        <w:t xml:space="preserve">tabellen </w:t>
      </w:r>
      <w:r w:rsidR="00FA0B92">
        <w:rPr>
          <w:szCs w:val="18"/>
          <w:lang w:val="nl-NL"/>
        </w:rPr>
        <w:t xml:space="preserve">naast de algemene heffingskorting </w:t>
      </w:r>
      <w:r w:rsidRPr="00E87F2E" w:rsidR="003B4552">
        <w:rPr>
          <w:szCs w:val="18"/>
          <w:lang w:val="nl-NL"/>
        </w:rPr>
        <w:t xml:space="preserve">ook </w:t>
      </w:r>
      <w:r w:rsidRPr="00E87F2E" w:rsidR="00FD667D">
        <w:rPr>
          <w:szCs w:val="18"/>
          <w:lang w:val="nl-NL"/>
        </w:rPr>
        <w:t>de arbeidskorting meegenomen. De groene tabellen gelden – kort gezegd – voor loon uit</w:t>
      </w:r>
      <w:r w:rsidRPr="00AA252B" w:rsidR="00FD667D">
        <w:rPr>
          <w:szCs w:val="18"/>
          <w:lang w:val="nl-NL"/>
        </w:rPr>
        <w:t xml:space="preserve"> vroegere dienstbetrekking. De arbeidskorting is </w:t>
      </w:r>
      <w:r w:rsidRPr="00AA252B" w:rsidR="003B4552">
        <w:rPr>
          <w:szCs w:val="18"/>
          <w:lang w:val="nl-NL"/>
        </w:rPr>
        <w:t>in de groene tabellen</w:t>
      </w:r>
      <w:r w:rsidRPr="00AA252B" w:rsidR="00FD667D">
        <w:rPr>
          <w:szCs w:val="18"/>
          <w:lang w:val="nl-NL"/>
        </w:rPr>
        <w:t xml:space="preserve"> </w:t>
      </w:r>
      <w:r w:rsidR="00B06C39">
        <w:rPr>
          <w:szCs w:val="18"/>
          <w:lang w:val="nl-NL"/>
        </w:rPr>
        <w:t xml:space="preserve">dus </w:t>
      </w:r>
      <w:r w:rsidRPr="00AA252B" w:rsidR="00FD667D">
        <w:rPr>
          <w:szCs w:val="18"/>
          <w:lang w:val="nl-NL"/>
        </w:rPr>
        <w:t>niet meegenomen.</w:t>
      </w:r>
    </w:p>
    <w:p w:rsidR="00ED3B99" w:rsidP="00F214F5" w:rsidRDefault="002B0854" w14:paraId="191E681E" w14:textId="0A9B5E0C">
      <w:pPr>
        <w:rPr>
          <w:szCs w:val="18"/>
          <w:lang w:val="nl-NL"/>
        </w:rPr>
      </w:pPr>
      <w:r w:rsidRPr="00AA252B">
        <w:rPr>
          <w:szCs w:val="18"/>
          <w:lang w:val="nl-NL"/>
        </w:rPr>
        <w:t xml:space="preserve">Artikel 3, eerste lid, </w:t>
      </w:r>
      <w:r w:rsidRPr="00AA252B" w:rsidR="00FD667D">
        <w:rPr>
          <w:szCs w:val="18"/>
          <w:lang w:val="nl-NL"/>
        </w:rPr>
        <w:t>R</w:t>
      </w:r>
      <w:r w:rsidRPr="00AA252B" w:rsidR="003B4552">
        <w:rPr>
          <w:szCs w:val="18"/>
          <w:lang w:val="nl-NL"/>
        </w:rPr>
        <w:t>LPT</w:t>
      </w:r>
      <w:r w:rsidRPr="00AA252B" w:rsidR="00FD667D">
        <w:rPr>
          <w:szCs w:val="18"/>
          <w:lang w:val="nl-NL"/>
        </w:rPr>
        <w:t xml:space="preserve"> </w:t>
      </w:r>
      <w:r w:rsidRPr="00AA252B">
        <w:rPr>
          <w:szCs w:val="18"/>
          <w:lang w:val="nl-NL"/>
        </w:rPr>
        <w:t xml:space="preserve">1990 </w:t>
      </w:r>
      <w:r w:rsidR="009E164B">
        <w:rPr>
          <w:szCs w:val="18"/>
          <w:lang w:val="nl-NL"/>
        </w:rPr>
        <w:t>regelt</w:t>
      </w:r>
      <w:r w:rsidRPr="00AA252B">
        <w:rPr>
          <w:szCs w:val="18"/>
          <w:lang w:val="nl-NL"/>
        </w:rPr>
        <w:t xml:space="preserve"> </w:t>
      </w:r>
      <w:r w:rsidR="009E164B">
        <w:rPr>
          <w:szCs w:val="18"/>
          <w:lang w:val="nl-NL"/>
        </w:rPr>
        <w:t>op welke</w:t>
      </w:r>
      <w:r w:rsidRPr="00AA252B" w:rsidR="0056701A">
        <w:rPr>
          <w:szCs w:val="18"/>
          <w:lang w:val="nl-NL"/>
        </w:rPr>
        <w:t xml:space="preserve"> vormen van loon de verschuldigde loon</w:t>
      </w:r>
      <w:r w:rsidRPr="00AA252B" w:rsidR="003B4552">
        <w:rPr>
          <w:szCs w:val="18"/>
          <w:lang w:val="nl-NL"/>
        </w:rPr>
        <w:t>belasting</w:t>
      </w:r>
      <w:r w:rsidRPr="00AA252B" w:rsidR="0056701A">
        <w:rPr>
          <w:szCs w:val="18"/>
          <w:lang w:val="nl-NL"/>
        </w:rPr>
        <w:t xml:space="preserve"> via de zogenoemde witte tabel kan worden berekend.</w:t>
      </w:r>
      <w:r w:rsidRPr="00AA252B" w:rsidR="00FD667D">
        <w:rPr>
          <w:szCs w:val="18"/>
          <w:lang w:val="nl-NL"/>
        </w:rPr>
        <w:t xml:space="preserve"> </w:t>
      </w:r>
      <w:r w:rsidR="009E164B">
        <w:rPr>
          <w:szCs w:val="18"/>
          <w:lang w:val="nl-NL"/>
        </w:rPr>
        <w:t>A</w:t>
      </w:r>
      <w:r w:rsidRPr="00AA252B" w:rsidR="00FD667D">
        <w:rPr>
          <w:szCs w:val="18"/>
          <w:lang w:val="nl-NL"/>
        </w:rPr>
        <w:t xml:space="preserve">rtikel 3, eerste lid, </w:t>
      </w:r>
      <w:r w:rsidRPr="00AA252B" w:rsidR="004E0CDF">
        <w:rPr>
          <w:szCs w:val="18"/>
          <w:lang w:val="nl-NL"/>
        </w:rPr>
        <w:t xml:space="preserve">aanhef en </w:t>
      </w:r>
      <w:r w:rsidRPr="00AA252B" w:rsidR="00FD667D">
        <w:rPr>
          <w:szCs w:val="18"/>
          <w:lang w:val="nl-NL"/>
        </w:rPr>
        <w:t xml:space="preserve">onderdeel </w:t>
      </w:r>
      <w:r w:rsidRPr="00AA252B" w:rsidR="00BE281C">
        <w:rPr>
          <w:szCs w:val="18"/>
          <w:lang w:val="nl-NL"/>
        </w:rPr>
        <w:t>b</w:t>
      </w:r>
      <w:r w:rsidRPr="00AA252B" w:rsidR="00FD667D">
        <w:rPr>
          <w:szCs w:val="18"/>
          <w:lang w:val="nl-NL"/>
        </w:rPr>
        <w:t>, R</w:t>
      </w:r>
      <w:r w:rsidRPr="00AA252B" w:rsidR="003B4552">
        <w:rPr>
          <w:szCs w:val="18"/>
          <w:lang w:val="nl-NL"/>
        </w:rPr>
        <w:t>LPT</w:t>
      </w:r>
      <w:r w:rsidRPr="00AA252B" w:rsidR="00FD667D">
        <w:rPr>
          <w:szCs w:val="18"/>
          <w:lang w:val="nl-NL"/>
        </w:rPr>
        <w:t xml:space="preserve"> 1990 </w:t>
      </w:r>
      <w:r w:rsidR="009E164B">
        <w:rPr>
          <w:szCs w:val="18"/>
          <w:lang w:val="nl-NL"/>
        </w:rPr>
        <w:t>regelt</w:t>
      </w:r>
      <w:r w:rsidRPr="00AA252B" w:rsidR="00FD667D">
        <w:rPr>
          <w:szCs w:val="18"/>
          <w:lang w:val="nl-NL"/>
        </w:rPr>
        <w:t xml:space="preserve"> dat de witte tabel ook van toepassing is op loon ter zake van arbeidsongeschiktheid dat niet uitsluitend bestaat uit uitkeringen of een inkomensvoorziening ingevolge de WIA, de Wet op de arbeidsongeschiktheidsverzekering (</w:t>
      </w:r>
      <w:r w:rsidRPr="00AA252B" w:rsidR="00F40AF1">
        <w:rPr>
          <w:szCs w:val="18"/>
          <w:lang w:val="nl-NL"/>
        </w:rPr>
        <w:t>WAO</w:t>
      </w:r>
      <w:r w:rsidRPr="00AA252B" w:rsidR="00FD667D">
        <w:rPr>
          <w:szCs w:val="18"/>
          <w:lang w:val="nl-NL"/>
        </w:rPr>
        <w:t>), de Wet arbeidsongeschiktheidsverzekering zelfstandigen (W</w:t>
      </w:r>
      <w:r w:rsidRPr="00AA252B" w:rsidR="006306BC">
        <w:rPr>
          <w:szCs w:val="18"/>
          <w:lang w:val="nl-NL"/>
        </w:rPr>
        <w:t>AZ</w:t>
      </w:r>
      <w:r w:rsidRPr="00AA252B" w:rsidR="00FD667D">
        <w:rPr>
          <w:szCs w:val="18"/>
          <w:lang w:val="nl-NL"/>
        </w:rPr>
        <w:t>) en de Wet arbeidsongeschiktheidsvoorziening jonggehandicapten (Wajong)</w:t>
      </w:r>
      <w:r w:rsidRPr="00AA252B" w:rsidR="006306BC">
        <w:rPr>
          <w:szCs w:val="18"/>
          <w:lang w:val="nl-NL"/>
        </w:rPr>
        <w:t>,</w:t>
      </w:r>
      <w:r w:rsidRPr="00AA252B" w:rsidR="00FD667D">
        <w:rPr>
          <w:szCs w:val="18"/>
          <w:lang w:val="nl-NL"/>
        </w:rPr>
        <w:t xml:space="preserve"> gedurende ten hoogste twee jaren na de aanvang van de arbeidsongeschiktheid. D</w:t>
      </w:r>
      <w:r w:rsidR="009E164B">
        <w:rPr>
          <w:szCs w:val="18"/>
          <w:lang w:val="nl-NL"/>
        </w:rPr>
        <w:t>ie bepaling</w:t>
      </w:r>
      <w:r w:rsidRPr="00AA252B" w:rsidR="00FD667D">
        <w:rPr>
          <w:szCs w:val="18"/>
          <w:lang w:val="nl-NL"/>
        </w:rPr>
        <w:t xml:space="preserve"> leidt </w:t>
      </w:r>
      <w:r w:rsidR="009E164B">
        <w:rPr>
          <w:szCs w:val="18"/>
          <w:lang w:val="nl-NL"/>
        </w:rPr>
        <w:t xml:space="preserve">in de praktijk </w:t>
      </w:r>
      <w:r w:rsidRPr="00AA252B" w:rsidR="00FD667D">
        <w:rPr>
          <w:szCs w:val="18"/>
          <w:lang w:val="nl-NL"/>
        </w:rPr>
        <w:t>tot onduidelijkheid</w:t>
      </w:r>
      <w:r w:rsidRPr="00AA252B" w:rsidR="00BE281C">
        <w:rPr>
          <w:szCs w:val="18"/>
          <w:lang w:val="nl-NL"/>
        </w:rPr>
        <w:t xml:space="preserve">. </w:t>
      </w:r>
      <w:r w:rsidRPr="00AA252B" w:rsidR="00062ADE">
        <w:rPr>
          <w:szCs w:val="18"/>
          <w:lang w:val="nl-NL"/>
        </w:rPr>
        <w:t>D</w:t>
      </w:r>
      <w:r w:rsidRPr="00AA252B" w:rsidR="00BE281C">
        <w:rPr>
          <w:szCs w:val="18"/>
          <w:lang w:val="nl-NL"/>
        </w:rPr>
        <w:t xml:space="preserve">aarom </w:t>
      </w:r>
      <w:r w:rsidRPr="00AA252B" w:rsidR="00062ADE">
        <w:rPr>
          <w:szCs w:val="18"/>
          <w:lang w:val="nl-NL"/>
        </w:rPr>
        <w:t xml:space="preserve">wordt </w:t>
      </w:r>
      <w:r w:rsidRPr="00AA252B" w:rsidR="00880C3C">
        <w:rPr>
          <w:szCs w:val="18"/>
          <w:lang w:val="nl-NL"/>
        </w:rPr>
        <w:t xml:space="preserve">voortaan in </w:t>
      </w:r>
      <w:r w:rsidRPr="00AA252B" w:rsidR="00BE281C">
        <w:rPr>
          <w:szCs w:val="18"/>
          <w:lang w:val="nl-NL"/>
        </w:rPr>
        <w:t>artikel 3, eerste lid, onderdeel b,</w:t>
      </w:r>
      <w:r w:rsidRPr="00AA252B" w:rsidR="00E86608">
        <w:rPr>
          <w:szCs w:val="18"/>
          <w:lang w:val="nl-NL"/>
        </w:rPr>
        <w:t xml:space="preserve"> R</w:t>
      </w:r>
      <w:r w:rsidRPr="00AA252B" w:rsidR="006306BC">
        <w:rPr>
          <w:szCs w:val="18"/>
          <w:lang w:val="nl-NL"/>
        </w:rPr>
        <w:t>LPT</w:t>
      </w:r>
      <w:r w:rsidRPr="00AA252B" w:rsidR="00E86608">
        <w:rPr>
          <w:szCs w:val="18"/>
          <w:lang w:val="nl-NL"/>
        </w:rPr>
        <w:t xml:space="preserve"> 1990</w:t>
      </w:r>
      <w:r w:rsidRPr="00AA252B" w:rsidR="00BE281C">
        <w:rPr>
          <w:szCs w:val="18"/>
          <w:lang w:val="nl-NL"/>
        </w:rPr>
        <w:t xml:space="preserve"> </w:t>
      </w:r>
      <w:r w:rsidRPr="00AA252B" w:rsidR="00880C3C">
        <w:rPr>
          <w:szCs w:val="18"/>
          <w:lang w:val="nl-NL"/>
        </w:rPr>
        <w:t xml:space="preserve">verwezen naar loon dat </w:t>
      </w:r>
      <w:proofErr w:type="gramStart"/>
      <w:r w:rsidRPr="00AA252B" w:rsidR="00880C3C">
        <w:rPr>
          <w:szCs w:val="18"/>
          <w:lang w:val="nl-NL"/>
        </w:rPr>
        <w:t>ingevolge</w:t>
      </w:r>
      <w:proofErr w:type="gramEnd"/>
      <w:r w:rsidRPr="00AA252B" w:rsidR="00880C3C">
        <w:rPr>
          <w:szCs w:val="18"/>
          <w:lang w:val="nl-NL"/>
        </w:rPr>
        <w:t xml:space="preserve"> artikel 22a, derde lid, Wet LB 1964 </w:t>
      </w:r>
      <w:r w:rsidR="00D86FF5">
        <w:rPr>
          <w:szCs w:val="18"/>
          <w:lang w:val="nl-NL"/>
        </w:rPr>
        <w:t xml:space="preserve">(onder meer </w:t>
      </w:r>
      <w:r w:rsidRPr="00AA252B" w:rsidR="00880C3C">
        <w:rPr>
          <w:szCs w:val="18"/>
          <w:lang w:val="nl-NL"/>
        </w:rPr>
        <w:t>voor de toepassing van de arbeidskorting</w:t>
      </w:r>
      <w:r w:rsidR="00D86FF5">
        <w:rPr>
          <w:szCs w:val="18"/>
          <w:lang w:val="nl-NL"/>
        </w:rPr>
        <w:t>)</w:t>
      </w:r>
      <w:r w:rsidRPr="00AA252B" w:rsidR="00880C3C">
        <w:rPr>
          <w:szCs w:val="18"/>
          <w:lang w:val="nl-NL"/>
        </w:rPr>
        <w:t xml:space="preserve"> met loon uit tegenwoordige arbeid wordt gelijkgesteld</w:t>
      </w:r>
      <w:r w:rsidRPr="00AA252B" w:rsidR="00BE281C">
        <w:rPr>
          <w:szCs w:val="18"/>
          <w:lang w:val="nl-NL"/>
        </w:rPr>
        <w:t xml:space="preserve">. </w:t>
      </w:r>
      <w:r w:rsidR="00266E5C">
        <w:rPr>
          <w:szCs w:val="18"/>
          <w:lang w:val="nl-NL"/>
        </w:rPr>
        <w:t xml:space="preserve">Deze wijziging leidt niet tot een inhoudelijke wijziging. </w:t>
      </w:r>
      <w:r w:rsidRPr="00AA252B" w:rsidR="00BE281C">
        <w:rPr>
          <w:szCs w:val="18"/>
          <w:lang w:val="nl-NL"/>
        </w:rPr>
        <w:t>Door de herformulering kan artikel 3, eerste lid, onderdeel c, R</w:t>
      </w:r>
      <w:r w:rsidRPr="00AA252B" w:rsidR="00880C3C">
        <w:rPr>
          <w:szCs w:val="18"/>
          <w:lang w:val="nl-NL"/>
        </w:rPr>
        <w:t>LPT</w:t>
      </w:r>
      <w:r w:rsidRPr="00AA252B" w:rsidR="00BE281C">
        <w:rPr>
          <w:szCs w:val="18"/>
          <w:lang w:val="nl-NL"/>
        </w:rPr>
        <w:t xml:space="preserve"> 1990</w:t>
      </w:r>
      <w:r w:rsidRPr="00AA252B" w:rsidR="00062ADE">
        <w:rPr>
          <w:szCs w:val="18"/>
          <w:lang w:val="nl-NL"/>
        </w:rPr>
        <w:t xml:space="preserve">, dat ziet op </w:t>
      </w:r>
      <w:r w:rsidRPr="00AA252B" w:rsidR="00B05B5D">
        <w:rPr>
          <w:szCs w:val="18"/>
          <w:lang w:val="nl-NL"/>
        </w:rPr>
        <w:t>uitkeringen op grond van de Wet arbeid en zorg</w:t>
      </w:r>
      <w:r w:rsidR="000C6921">
        <w:rPr>
          <w:szCs w:val="18"/>
          <w:lang w:val="nl-NL"/>
        </w:rPr>
        <w:t xml:space="preserve"> </w:t>
      </w:r>
      <w:r w:rsidRPr="00AA252B" w:rsidR="00B05B5D">
        <w:rPr>
          <w:szCs w:val="18"/>
          <w:lang w:val="nl-NL"/>
        </w:rPr>
        <w:t xml:space="preserve">(WAZO), </w:t>
      </w:r>
      <w:r w:rsidRPr="00AA252B" w:rsidR="00BE281C">
        <w:rPr>
          <w:szCs w:val="18"/>
          <w:lang w:val="nl-NL"/>
        </w:rPr>
        <w:t>vervallen.</w:t>
      </w:r>
      <w:r w:rsidRPr="00AA252B" w:rsidR="004E4D12">
        <w:rPr>
          <w:szCs w:val="18"/>
          <w:lang w:val="nl-NL"/>
        </w:rPr>
        <w:t xml:space="preserve"> Via artikel 22a, derde lid, onderdeel d, Wet LB 1964 wordt een uitkering op grond van de W</w:t>
      </w:r>
      <w:r w:rsidRPr="00AA252B" w:rsidR="00B05B5D">
        <w:rPr>
          <w:szCs w:val="18"/>
          <w:lang w:val="nl-NL"/>
        </w:rPr>
        <w:t>AZO</w:t>
      </w:r>
      <w:r w:rsidRPr="00AA252B" w:rsidR="004E4D12">
        <w:rPr>
          <w:szCs w:val="18"/>
          <w:lang w:val="nl-NL"/>
        </w:rPr>
        <w:t xml:space="preserve"> </w:t>
      </w:r>
      <w:r w:rsidRPr="00AA252B" w:rsidR="00880C3C">
        <w:rPr>
          <w:szCs w:val="18"/>
          <w:lang w:val="nl-NL"/>
        </w:rPr>
        <w:t xml:space="preserve">namelijk al </w:t>
      </w:r>
      <w:r w:rsidRPr="00AA252B" w:rsidR="004E4D12">
        <w:rPr>
          <w:szCs w:val="18"/>
          <w:lang w:val="nl-NL"/>
        </w:rPr>
        <w:t xml:space="preserve">gelijkgesteld met loon uit tegenwoordige arbeid op grond waarvan </w:t>
      </w:r>
      <w:r w:rsidRPr="00AA252B" w:rsidR="00880C3C">
        <w:rPr>
          <w:szCs w:val="18"/>
          <w:lang w:val="nl-NL"/>
        </w:rPr>
        <w:t xml:space="preserve">in beginsel </w:t>
      </w:r>
      <w:r w:rsidRPr="00AA252B" w:rsidR="004E4D12">
        <w:rPr>
          <w:szCs w:val="18"/>
          <w:lang w:val="nl-NL"/>
        </w:rPr>
        <w:t xml:space="preserve">de witte tabel en daarmee de arbeidskorting van toepassing is. </w:t>
      </w:r>
      <w:r w:rsidRPr="00AA252B" w:rsidR="00BE281C">
        <w:rPr>
          <w:szCs w:val="18"/>
          <w:lang w:val="nl-NL"/>
        </w:rPr>
        <w:t xml:space="preserve"> </w:t>
      </w:r>
    </w:p>
    <w:p w:rsidRPr="00880B4E" w:rsidR="00A47249" w:rsidP="00F214F5" w:rsidRDefault="00A47249" w14:paraId="503CB623" w14:textId="709D4E0E">
      <w:pPr>
        <w:rPr>
          <w:i/>
          <w:iCs/>
          <w:szCs w:val="18"/>
          <w:lang w:val="nl-NL"/>
        </w:rPr>
      </w:pPr>
      <w:r w:rsidRPr="00880B4E">
        <w:rPr>
          <w:i/>
          <w:iCs/>
          <w:szCs w:val="18"/>
          <w:lang w:val="nl-NL"/>
        </w:rPr>
        <w:t xml:space="preserve">De Staatssecretaris van Financiën, </w:t>
      </w:r>
    </w:p>
    <w:p w:rsidRPr="00880B4E" w:rsidR="00A47249" w:rsidP="00F214F5" w:rsidRDefault="000802A6" w14:paraId="0AECFB85" w14:textId="5BB5E94D">
      <w:pPr>
        <w:rPr>
          <w:i/>
          <w:iCs/>
          <w:szCs w:val="18"/>
          <w:lang w:val="nl-NL"/>
        </w:rPr>
      </w:pPr>
      <w:r w:rsidRPr="00880B4E">
        <w:rPr>
          <w:i/>
          <w:iCs/>
          <w:szCs w:val="18"/>
          <w:lang w:val="nl-NL"/>
        </w:rPr>
        <w:t>E. Eerenberg</w:t>
      </w:r>
    </w:p>
    <w:p w:rsidRPr="00AA252B" w:rsidR="00A47249" w:rsidP="00F214F5" w:rsidRDefault="00A47249" w14:paraId="1D6A8587" w14:textId="77777777">
      <w:pPr>
        <w:rPr>
          <w:szCs w:val="18"/>
          <w:lang w:val="nl-NL"/>
        </w:rPr>
      </w:pPr>
    </w:p>
    <w:sectPr w:rsidRPr="00AA252B" w:rsidR="00A47249"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9791" w14:textId="77777777" w:rsidR="00DE3A3C" w:rsidRDefault="00DE3A3C" w:rsidP="00ED3B99">
      <w:pPr>
        <w:spacing w:after="0" w:line="240" w:lineRule="auto"/>
      </w:pPr>
      <w:r>
        <w:separator/>
      </w:r>
    </w:p>
  </w:endnote>
  <w:endnote w:type="continuationSeparator" w:id="0">
    <w:p w14:paraId="0DA4AF88" w14:textId="77777777" w:rsidR="00DE3A3C" w:rsidRDefault="00DE3A3C" w:rsidP="00ED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5D882" w14:textId="77777777" w:rsidR="00DE3A3C" w:rsidRDefault="00DE3A3C" w:rsidP="00ED3B99">
      <w:pPr>
        <w:spacing w:after="0" w:line="240" w:lineRule="auto"/>
      </w:pPr>
      <w:r>
        <w:separator/>
      </w:r>
    </w:p>
  </w:footnote>
  <w:footnote w:type="continuationSeparator" w:id="0">
    <w:p w14:paraId="4FB0352A" w14:textId="77777777" w:rsidR="00DE3A3C" w:rsidRDefault="00DE3A3C" w:rsidP="00ED3B99">
      <w:pPr>
        <w:spacing w:after="0" w:line="240" w:lineRule="auto"/>
      </w:pPr>
      <w:r>
        <w:continuationSeparator/>
      </w:r>
    </w:p>
  </w:footnote>
  <w:footnote w:id="1">
    <w:p w14:paraId="169F75FB" w14:textId="32B11857" w:rsidR="00706CB0" w:rsidRPr="00E87F2E" w:rsidRDefault="00706CB0">
      <w:pPr>
        <w:pStyle w:val="Voetnoottekst"/>
        <w:rPr>
          <w:sz w:val="14"/>
          <w:szCs w:val="14"/>
          <w:lang w:val="nl-NL"/>
        </w:rPr>
      </w:pPr>
      <w:r w:rsidRPr="00E87F2E">
        <w:rPr>
          <w:rStyle w:val="Voetnootmarkering"/>
          <w:sz w:val="14"/>
          <w:szCs w:val="14"/>
          <w:vertAlign w:val="baseline"/>
        </w:rPr>
        <w:footnoteRef/>
      </w:r>
      <w:r w:rsidRPr="00E87F2E">
        <w:rPr>
          <w:sz w:val="14"/>
          <w:szCs w:val="14"/>
          <w:lang w:val="nl-NL"/>
        </w:rPr>
        <w:t xml:space="preserve"> De artikelen 3 en 9 van de Kaderwet SZW-subsidies.</w:t>
      </w:r>
    </w:p>
  </w:footnote>
  <w:footnote w:id="2">
    <w:p w14:paraId="220BE80F" w14:textId="0AE28214" w:rsidR="00173C73" w:rsidRPr="00E87F2E" w:rsidRDefault="00173C73">
      <w:pPr>
        <w:pStyle w:val="Voetnoottekst"/>
        <w:rPr>
          <w:sz w:val="14"/>
          <w:szCs w:val="14"/>
          <w:lang w:val="nl-NL"/>
        </w:rPr>
      </w:pPr>
      <w:r w:rsidRPr="00E87F2E">
        <w:rPr>
          <w:rStyle w:val="Voetnootmarkering"/>
          <w:sz w:val="14"/>
          <w:szCs w:val="14"/>
          <w:vertAlign w:val="baseline"/>
        </w:rPr>
        <w:footnoteRef/>
      </w:r>
      <w:r w:rsidRPr="00E87F2E">
        <w:rPr>
          <w:sz w:val="14"/>
          <w:szCs w:val="14"/>
          <w:lang w:val="nl-NL"/>
        </w:rPr>
        <w:t xml:space="preserve"> </w:t>
      </w:r>
      <w:r w:rsidRPr="00E87F2E">
        <w:rPr>
          <w:sz w:val="14"/>
          <w:szCs w:val="14"/>
          <w:highlight w:val="yellow"/>
          <w:lang w:val="nl-NL"/>
        </w:rPr>
        <w:t xml:space="preserve">PM verwijzing naar de </w:t>
      </w:r>
      <w:r w:rsidR="000B472E" w:rsidRPr="00E87F2E">
        <w:rPr>
          <w:sz w:val="14"/>
          <w:szCs w:val="14"/>
          <w:highlight w:val="yellow"/>
          <w:lang w:val="nl-NL"/>
        </w:rPr>
        <w:t>Tijdelijke regeling eenmalige vergoeding correctie dagloon WIA</w:t>
      </w:r>
      <w:r w:rsidRPr="00E87F2E">
        <w:rPr>
          <w:sz w:val="14"/>
          <w:szCs w:val="14"/>
          <w:lang w:val="nl-NL"/>
        </w:rPr>
        <w:t xml:space="preserve">. </w:t>
      </w:r>
    </w:p>
  </w:footnote>
  <w:footnote w:id="3">
    <w:p w14:paraId="031604F4" w14:textId="276D3824" w:rsidR="00303606" w:rsidRPr="00303606" w:rsidRDefault="00303606">
      <w:pPr>
        <w:pStyle w:val="Voetnoottekst"/>
        <w:rPr>
          <w:sz w:val="14"/>
          <w:szCs w:val="14"/>
          <w:lang w:val="nl-NL"/>
        </w:rPr>
      </w:pPr>
      <w:r w:rsidRPr="00C22189">
        <w:rPr>
          <w:rStyle w:val="Voetnootmarkering"/>
          <w:sz w:val="14"/>
          <w:szCs w:val="14"/>
          <w:vertAlign w:val="baseline"/>
        </w:rPr>
        <w:footnoteRef/>
      </w:r>
      <w:r w:rsidRPr="00C22189">
        <w:rPr>
          <w:rStyle w:val="Voetnootmarkering"/>
          <w:vertAlign w:val="baseline"/>
          <w:lang w:val="nl-NL"/>
        </w:rPr>
        <w:t xml:space="preserve"> </w:t>
      </w:r>
      <w:r w:rsidR="00905326" w:rsidRPr="00CF5985">
        <w:rPr>
          <w:sz w:val="14"/>
          <w:szCs w:val="14"/>
          <w:lang w:val="nl-NL"/>
        </w:rPr>
        <w:t xml:space="preserve">Het </w:t>
      </w:r>
      <w:r w:rsidRPr="00CF5985">
        <w:rPr>
          <w:sz w:val="14"/>
          <w:szCs w:val="14"/>
          <w:lang w:val="nl-NL"/>
        </w:rPr>
        <w:t>UWV is in</w:t>
      </w:r>
      <w:r w:rsidRPr="00303606">
        <w:rPr>
          <w:sz w:val="14"/>
          <w:szCs w:val="14"/>
          <w:lang w:val="nl-NL"/>
        </w:rPr>
        <w:t xml:space="preserve"> mandaat inhoudingsplichtige namens de </w:t>
      </w:r>
      <w:r w:rsidR="00C22189">
        <w:rPr>
          <w:sz w:val="14"/>
          <w:szCs w:val="14"/>
          <w:lang w:val="nl-NL"/>
        </w:rPr>
        <w:t>M</w:t>
      </w:r>
      <w:r w:rsidRPr="00303606">
        <w:rPr>
          <w:sz w:val="14"/>
          <w:szCs w:val="14"/>
          <w:lang w:val="nl-NL"/>
        </w:rPr>
        <w:t xml:space="preserve">inister van Sociale Zaken en Werkgelegenheid. </w:t>
      </w:r>
    </w:p>
  </w:footnote>
  <w:footnote w:id="4">
    <w:p w14:paraId="00EAF7F1" w14:textId="20D19613" w:rsidR="00E55E16" w:rsidRPr="00E87F2E" w:rsidRDefault="00E55E16">
      <w:pPr>
        <w:pStyle w:val="Voetnoottekst"/>
        <w:rPr>
          <w:sz w:val="14"/>
          <w:szCs w:val="14"/>
          <w:lang w:val="nl-NL"/>
        </w:rPr>
      </w:pPr>
      <w:r w:rsidRPr="00E87F2E">
        <w:rPr>
          <w:rStyle w:val="Voetnootmarkering"/>
          <w:sz w:val="14"/>
          <w:szCs w:val="14"/>
          <w:vertAlign w:val="baseline"/>
        </w:rPr>
        <w:footnoteRef/>
      </w:r>
      <w:r w:rsidRPr="00E87F2E">
        <w:rPr>
          <w:sz w:val="14"/>
          <w:szCs w:val="14"/>
          <w:lang w:val="nl-NL"/>
        </w:rPr>
        <w:t xml:space="preserve"> Hierna gezamenlijk aangeduid als: werkgever.</w:t>
      </w:r>
    </w:p>
  </w:footnote>
  <w:footnote w:id="5">
    <w:p w14:paraId="0AEFED06" w14:textId="632223DB" w:rsidR="00097F16" w:rsidRPr="00097F16" w:rsidRDefault="00097F16">
      <w:pPr>
        <w:pStyle w:val="Voetnoottekst"/>
        <w:rPr>
          <w:sz w:val="14"/>
          <w:szCs w:val="14"/>
          <w:lang w:val="nl-NL"/>
        </w:rPr>
      </w:pPr>
      <w:r w:rsidRPr="00C22189">
        <w:rPr>
          <w:rStyle w:val="Voetnootmarkering"/>
          <w:sz w:val="14"/>
          <w:szCs w:val="14"/>
          <w:vertAlign w:val="baseline"/>
        </w:rPr>
        <w:footnoteRef/>
      </w:r>
      <w:r w:rsidRPr="00E05B5F">
        <w:rPr>
          <w:rStyle w:val="Voetnootmarkering"/>
          <w:vertAlign w:val="baseline"/>
          <w:lang w:val="nl-NL"/>
        </w:rPr>
        <w:t xml:space="preserve"> </w:t>
      </w:r>
      <w:r w:rsidRPr="00C22189">
        <w:rPr>
          <w:sz w:val="14"/>
          <w:szCs w:val="14"/>
          <w:lang w:val="nl-NL"/>
        </w:rPr>
        <w:t>D</w:t>
      </w:r>
      <w:r w:rsidRPr="00097F16">
        <w:rPr>
          <w:sz w:val="14"/>
          <w:szCs w:val="14"/>
          <w:lang w:val="nl-NL"/>
        </w:rPr>
        <w:t xml:space="preserve">aarnaast </w:t>
      </w:r>
      <w:r w:rsidR="004F7315">
        <w:rPr>
          <w:sz w:val="14"/>
          <w:szCs w:val="14"/>
          <w:lang w:val="nl-NL"/>
        </w:rPr>
        <w:t>is van belang dat</w:t>
      </w:r>
      <w:r w:rsidRPr="00097F16">
        <w:rPr>
          <w:sz w:val="14"/>
          <w:szCs w:val="14"/>
          <w:lang w:val="nl-NL"/>
        </w:rPr>
        <w:t xml:space="preserve"> </w:t>
      </w:r>
      <w:r w:rsidR="004F7315">
        <w:rPr>
          <w:sz w:val="14"/>
          <w:szCs w:val="14"/>
          <w:lang w:val="nl-NL"/>
        </w:rPr>
        <w:t xml:space="preserve">enkele </w:t>
      </w:r>
      <w:r w:rsidRPr="00097F16">
        <w:rPr>
          <w:sz w:val="14"/>
          <w:szCs w:val="14"/>
          <w:lang w:val="nl-NL"/>
        </w:rPr>
        <w:t>wettelijke uitzonderingen</w:t>
      </w:r>
      <w:r w:rsidR="004F7315">
        <w:rPr>
          <w:sz w:val="14"/>
          <w:szCs w:val="14"/>
          <w:lang w:val="nl-NL"/>
        </w:rPr>
        <w:t xml:space="preserve"> bestaan op de kwalificatie van sociale</w:t>
      </w:r>
      <w:r w:rsidR="00CF5985">
        <w:rPr>
          <w:sz w:val="14"/>
          <w:szCs w:val="14"/>
          <w:lang w:val="nl-NL"/>
        </w:rPr>
        <w:t xml:space="preserve">zekerheidsuitkeringen </w:t>
      </w:r>
      <w:r w:rsidR="004F7315">
        <w:rPr>
          <w:sz w:val="14"/>
          <w:szCs w:val="14"/>
          <w:lang w:val="nl-NL"/>
        </w:rPr>
        <w:t xml:space="preserve"> als loon uit vroegere arbeid of dienstbetrekking</w:t>
      </w:r>
      <w:r w:rsidRPr="00097F16">
        <w:rPr>
          <w:sz w:val="14"/>
          <w:szCs w:val="14"/>
          <w:lang w:val="nl-NL"/>
        </w:rPr>
        <w:t xml:space="preserve"> </w:t>
      </w:r>
      <w:r w:rsidR="00BD005A">
        <w:rPr>
          <w:sz w:val="14"/>
          <w:szCs w:val="14"/>
          <w:lang w:val="nl-NL"/>
        </w:rPr>
        <w:t>(z</w:t>
      </w:r>
      <w:r w:rsidRPr="00097F16">
        <w:rPr>
          <w:sz w:val="14"/>
          <w:szCs w:val="14"/>
          <w:lang w:val="nl-NL"/>
        </w:rPr>
        <w:t xml:space="preserve">ie </w:t>
      </w:r>
      <w:r w:rsidR="00BD005A">
        <w:rPr>
          <w:sz w:val="14"/>
          <w:szCs w:val="14"/>
          <w:lang w:val="nl-NL"/>
        </w:rPr>
        <w:t xml:space="preserve">artikel 8.1, tweede lid, Wet IB 2001 en </w:t>
      </w:r>
      <w:r w:rsidRPr="00097F16">
        <w:rPr>
          <w:sz w:val="14"/>
          <w:szCs w:val="14"/>
          <w:lang w:val="nl-NL"/>
        </w:rPr>
        <w:t>artikel 22a, derde lid, Wet LB 1964</w:t>
      </w:r>
      <w:r w:rsidR="00BD005A">
        <w:rPr>
          <w:sz w:val="14"/>
          <w:szCs w:val="14"/>
          <w:lang w:val="nl-NL"/>
        </w:rPr>
        <w:t>)</w:t>
      </w:r>
      <w:r w:rsidRPr="00097F16">
        <w:rPr>
          <w:sz w:val="14"/>
          <w:szCs w:val="14"/>
          <w:lang w:val="nl-NL"/>
        </w:rPr>
        <w:t>.</w:t>
      </w:r>
      <w:r w:rsidR="00BD005A">
        <w:rPr>
          <w:sz w:val="14"/>
          <w:szCs w:val="14"/>
          <w:lang w:val="nl-NL"/>
        </w:rPr>
        <w:t xml:space="preserve"> </w:t>
      </w:r>
      <w:r w:rsidR="004F7315">
        <w:rPr>
          <w:sz w:val="14"/>
          <w:szCs w:val="14"/>
          <w:lang w:val="nl-NL"/>
        </w:rPr>
        <w:t>D</w:t>
      </w:r>
      <w:r w:rsidR="00BD005A">
        <w:rPr>
          <w:sz w:val="14"/>
          <w:szCs w:val="14"/>
          <w:lang w:val="nl-NL"/>
        </w:rPr>
        <w:t>ergelijke socialezekerheidsuitkeringen</w:t>
      </w:r>
      <w:r w:rsidR="004F7315">
        <w:rPr>
          <w:sz w:val="14"/>
          <w:szCs w:val="14"/>
          <w:lang w:val="nl-NL"/>
        </w:rPr>
        <w:t xml:space="preserve">, die per definitie niet onder </w:t>
      </w:r>
      <w:r w:rsidR="00BD005A">
        <w:rPr>
          <w:sz w:val="14"/>
          <w:szCs w:val="14"/>
          <w:lang w:val="nl-NL"/>
        </w:rPr>
        <w:t>de samenvoegbe</w:t>
      </w:r>
      <w:r w:rsidR="004F7315">
        <w:rPr>
          <w:sz w:val="14"/>
          <w:szCs w:val="14"/>
          <w:lang w:val="nl-NL"/>
        </w:rPr>
        <w:t>pal</w:t>
      </w:r>
      <w:r w:rsidR="00BD005A">
        <w:rPr>
          <w:sz w:val="14"/>
          <w:szCs w:val="14"/>
          <w:lang w:val="nl-NL"/>
        </w:rPr>
        <w:t xml:space="preserve">ing </w:t>
      </w:r>
      <w:r w:rsidR="004F7315">
        <w:rPr>
          <w:sz w:val="14"/>
          <w:szCs w:val="14"/>
          <w:lang w:val="nl-NL"/>
        </w:rPr>
        <w:t>vallen, worden niet begrepen onder de in deze toelichting genoemde socialezekerheidsuitkeringen.</w:t>
      </w:r>
    </w:p>
  </w:footnote>
  <w:footnote w:id="6">
    <w:p w14:paraId="660BD085" w14:textId="70BE0120" w:rsidR="0074568F" w:rsidRPr="00AA252B" w:rsidRDefault="0074568F">
      <w:pPr>
        <w:pStyle w:val="Voetnoottekst"/>
        <w:rPr>
          <w:sz w:val="18"/>
          <w:szCs w:val="18"/>
          <w:lang w:val="nl-NL"/>
        </w:rPr>
      </w:pPr>
      <w:r w:rsidRPr="00E87F2E">
        <w:rPr>
          <w:rStyle w:val="Voetnootmarkering"/>
          <w:sz w:val="14"/>
          <w:szCs w:val="14"/>
          <w:vertAlign w:val="baseline"/>
        </w:rPr>
        <w:footnoteRef/>
      </w:r>
      <w:r w:rsidRPr="00E87F2E">
        <w:rPr>
          <w:sz w:val="14"/>
          <w:szCs w:val="14"/>
          <w:lang w:val="nl-NL"/>
        </w:rPr>
        <w:t xml:space="preserve"> </w:t>
      </w:r>
      <w:r w:rsidR="00E55E16" w:rsidRPr="00E87F2E">
        <w:rPr>
          <w:sz w:val="14"/>
          <w:szCs w:val="14"/>
          <w:lang w:val="nl-NL"/>
        </w:rPr>
        <w:t>Artikel 9.4</w:t>
      </w:r>
      <w:r w:rsidR="002166F4" w:rsidRPr="00E87F2E">
        <w:rPr>
          <w:sz w:val="14"/>
          <w:szCs w:val="14"/>
          <w:lang w:val="nl-NL"/>
        </w:rPr>
        <w:t>, eerste lid,</w:t>
      </w:r>
      <w:r w:rsidR="00E55E16" w:rsidRPr="00E87F2E">
        <w:rPr>
          <w:sz w:val="14"/>
          <w:szCs w:val="14"/>
          <w:lang w:val="nl-NL"/>
        </w:rPr>
        <w:t xml:space="preserve"> URLB 2011</w:t>
      </w:r>
      <w:r w:rsidR="0005548E" w:rsidRPr="00E87F2E">
        <w:rPr>
          <w:sz w:val="14"/>
          <w:szCs w:val="14"/>
          <w:lang w:val="nl-NL"/>
        </w:rPr>
        <w:t>.</w:t>
      </w:r>
    </w:p>
  </w:footnote>
  <w:footnote w:id="7">
    <w:p w14:paraId="4AABA90B" w14:textId="7F336216" w:rsidR="005828B5" w:rsidRPr="00E87F2E" w:rsidRDefault="005828B5">
      <w:pPr>
        <w:pStyle w:val="Voetnoottekst"/>
        <w:rPr>
          <w:sz w:val="14"/>
          <w:szCs w:val="14"/>
          <w:lang w:val="nl-NL"/>
        </w:rPr>
      </w:pPr>
      <w:r w:rsidRPr="00E87F2E">
        <w:rPr>
          <w:rStyle w:val="Voetnootmarkering"/>
          <w:sz w:val="14"/>
          <w:szCs w:val="14"/>
          <w:vertAlign w:val="baseline"/>
        </w:rPr>
        <w:footnoteRef/>
      </w:r>
      <w:r w:rsidRPr="00E87F2E">
        <w:rPr>
          <w:sz w:val="14"/>
          <w:szCs w:val="14"/>
          <w:lang w:val="nl-NL"/>
        </w:rPr>
        <w:t xml:space="preserve"> HR 15 november 2024, ECLI:NL:HR:2024:1657.</w:t>
      </w:r>
    </w:p>
  </w:footnote>
  <w:footnote w:id="8">
    <w:p w14:paraId="3D0A3389" w14:textId="04D5D5A0" w:rsidR="004E0CDF" w:rsidRPr="00E87F2E" w:rsidRDefault="004E0CDF">
      <w:pPr>
        <w:pStyle w:val="Voetnoottekst"/>
        <w:rPr>
          <w:sz w:val="14"/>
          <w:szCs w:val="14"/>
          <w:lang w:val="nl-NL"/>
        </w:rPr>
      </w:pPr>
      <w:r w:rsidRPr="00E87F2E">
        <w:rPr>
          <w:rStyle w:val="Voetnootmarkering"/>
          <w:sz w:val="14"/>
          <w:szCs w:val="14"/>
          <w:vertAlign w:val="baseline"/>
        </w:rPr>
        <w:footnoteRef/>
      </w:r>
      <w:r w:rsidRPr="00E87F2E">
        <w:rPr>
          <w:sz w:val="14"/>
          <w:szCs w:val="14"/>
          <w:lang w:val="nl-NL"/>
        </w:rPr>
        <w:t xml:space="preserve"> Afgezien van artikel 3, eerste lid, aanhef en onderdeel b, RLPT 1990, dat echter eveneens wordt aangepast ingevolge de onderhavige regeling</w:t>
      </w:r>
      <w:r w:rsidR="00B80CBA" w:rsidRPr="00E87F2E">
        <w:rPr>
          <w:sz w:val="14"/>
          <w:szCs w:val="14"/>
          <w:lang w:val="nl-NL"/>
        </w:rPr>
        <w:t>.</w:t>
      </w:r>
    </w:p>
  </w:footnote>
  <w:footnote w:id="9">
    <w:p w14:paraId="0C8B13BD" w14:textId="74BA476C" w:rsidR="008659A4" w:rsidRPr="00B528F3" w:rsidRDefault="008659A4">
      <w:pPr>
        <w:pStyle w:val="Voetnoottekst"/>
        <w:rPr>
          <w:sz w:val="14"/>
          <w:szCs w:val="14"/>
          <w:lang w:val="nl-NL"/>
        </w:rPr>
      </w:pPr>
      <w:r w:rsidRPr="00B528F3">
        <w:rPr>
          <w:sz w:val="14"/>
          <w:szCs w:val="14"/>
          <w:lang w:val="nl-NL"/>
        </w:rPr>
        <w:footnoteRef/>
      </w:r>
      <w:r w:rsidRPr="00B528F3">
        <w:rPr>
          <w:sz w:val="14"/>
          <w:szCs w:val="14"/>
          <w:lang w:val="nl-NL"/>
        </w:rPr>
        <w:t xml:space="preserve"> </w:t>
      </w:r>
      <w:r w:rsidR="002A38F4">
        <w:rPr>
          <w:sz w:val="14"/>
          <w:szCs w:val="14"/>
          <w:lang w:val="nl-NL"/>
        </w:rPr>
        <w:t>Met tegenwoordige arbeid genoten loon</w:t>
      </w:r>
      <w:r w:rsidRPr="00B528F3">
        <w:rPr>
          <w:sz w:val="14"/>
          <w:szCs w:val="14"/>
          <w:lang w:val="nl-NL"/>
        </w:rPr>
        <w:t xml:space="preserve">, </w:t>
      </w:r>
      <w:r w:rsidR="00B6102C">
        <w:rPr>
          <w:sz w:val="14"/>
          <w:szCs w:val="14"/>
          <w:lang w:val="nl-NL"/>
        </w:rPr>
        <w:t>voor de loonbelasting in dit kader aangeduid als</w:t>
      </w:r>
      <w:r w:rsidRPr="00B528F3">
        <w:rPr>
          <w:sz w:val="14"/>
          <w:szCs w:val="14"/>
          <w:lang w:val="nl-NL"/>
        </w:rPr>
        <w:t xml:space="preserve"> loon uit tegenwoordige </w:t>
      </w:r>
      <w:r w:rsidR="002A38F4">
        <w:rPr>
          <w:sz w:val="14"/>
          <w:szCs w:val="14"/>
          <w:lang w:val="nl-NL"/>
        </w:rPr>
        <w:t>arbeid</w:t>
      </w:r>
      <w:r w:rsidRPr="00B528F3">
        <w:rPr>
          <w:sz w:val="14"/>
          <w:szCs w:val="14"/>
          <w:lang w:val="nl-NL"/>
        </w:rPr>
        <w:t xml:space="preserve">. </w:t>
      </w:r>
    </w:p>
  </w:footnote>
  <w:footnote w:id="10">
    <w:p w14:paraId="3551DB37" w14:textId="67B948FF" w:rsidR="00FF6196" w:rsidRPr="00FF6196" w:rsidRDefault="00FF6196">
      <w:pPr>
        <w:pStyle w:val="Voetnoottekst"/>
        <w:rPr>
          <w:sz w:val="14"/>
          <w:szCs w:val="14"/>
          <w:lang w:val="nl-NL"/>
        </w:rPr>
      </w:pPr>
      <w:r w:rsidRPr="00FF6196">
        <w:rPr>
          <w:sz w:val="14"/>
          <w:szCs w:val="14"/>
          <w:lang w:val="nl-NL"/>
        </w:rPr>
        <w:footnoteRef/>
      </w:r>
      <w:r w:rsidRPr="00FF6196">
        <w:rPr>
          <w:sz w:val="14"/>
          <w:szCs w:val="14"/>
          <w:lang w:val="nl-NL"/>
        </w:rPr>
        <w:t xml:space="preserve"> </w:t>
      </w:r>
      <w:r w:rsidR="00F137A0">
        <w:rPr>
          <w:sz w:val="14"/>
          <w:szCs w:val="14"/>
          <w:lang w:val="nl-NL"/>
        </w:rPr>
        <w:t>A</w:t>
      </w:r>
      <w:r>
        <w:rPr>
          <w:sz w:val="14"/>
          <w:szCs w:val="14"/>
          <w:lang w:val="nl-NL"/>
        </w:rPr>
        <w:t>rtikel</w:t>
      </w:r>
      <w:r w:rsidR="00F137A0">
        <w:rPr>
          <w:sz w:val="14"/>
          <w:szCs w:val="14"/>
          <w:lang w:val="nl-NL"/>
        </w:rPr>
        <w:t>en</w:t>
      </w:r>
      <w:r>
        <w:rPr>
          <w:sz w:val="14"/>
          <w:szCs w:val="14"/>
          <w:lang w:val="nl-NL"/>
        </w:rPr>
        <w:t xml:space="preserve"> 31, eerste lid, onderdel</w:t>
      </w:r>
      <w:r w:rsidR="00F137A0">
        <w:rPr>
          <w:sz w:val="14"/>
          <w:szCs w:val="14"/>
          <w:lang w:val="nl-NL"/>
        </w:rPr>
        <w:t>en</w:t>
      </w:r>
      <w:r>
        <w:rPr>
          <w:sz w:val="14"/>
          <w:szCs w:val="14"/>
          <w:lang w:val="nl-NL"/>
        </w:rPr>
        <w:t xml:space="preserve"> f en g, </w:t>
      </w:r>
      <w:r w:rsidR="00F137A0">
        <w:rPr>
          <w:sz w:val="14"/>
          <w:szCs w:val="14"/>
          <w:lang w:val="nl-NL"/>
        </w:rPr>
        <w:t xml:space="preserve">en 31a, vijftiende lid, </w:t>
      </w:r>
      <w:r>
        <w:rPr>
          <w:sz w:val="14"/>
          <w:szCs w:val="14"/>
          <w:lang w:val="nl-NL"/>
        </w:rPr>
        <w:t xml:space="preserve">Wet LB 1964). </w:t>
      </w:r>
    </w:p>
  </w:footnote>
  <w:footnote w:id="11">
    <w:p w14:paraId="3F713026" w14:textId="747EC734" w:rsidR="005634DD" w:rsidRPr="008659A4" w:rsidRDefault="005634DD">
      <w:pPr>
        <w:pStyle w:val="Voetnoottekst"/>
        <w:rPr>
          <w:sz w:val="14"/>
          <w:szCs w:val="14"/>
          <w:lang w:val="nl-NL"/>
        </w:rPr>
      </w:pPr>
      <w:r w:rsidRPr="00E87F2E">
        <w:rPr>
          <w:sz w:val="14"/>
          <w:szCs w:val="14"/>
          <w:lang w:val="nl-NL"/>
        </w:rPr>
        <w:footnoteRef/>
      </w:r>
      <w:r w:rsidRPr="008659A4">
        <w:rPr>
          <w:sz w:val="14"/>
          <w:szCs w:val="14"/>
          <w:lang w:val="nl-NL"/>
        </w:rPr>
        <w:t xml:space="preserve"> </w:t>
      </w:r>
      <w:r w:rsidR="00100DF8" w:rsidRPr="008659A4">
        <w:rPr>
          <w:sz w:val="14"/>
          <w:szCs w:val="14"/>
          <w:lang w:val="nl-NL"/>
        </w:rPr>
        <w:t xml:space="preserve">HR 15 november 2024, </w:t>
      </w:r>
      <w:r w:rsidRPr="008659A4">
        <w:rPr>
          <w:sz w:val="14"/>
          <w:szCs w:val="14"/>
          <w:lang w:val="nl-NL"/>
        </w:rPr>
        <w:t>ECLI:NL:HR:2024:1657.</w:t>
      </w:r>
    </w:p>
  </w:footnote>
  <w:footnote w:id="12">
    <w:p w14:paraId="67CD2CCE" w14:textId="7331533C" w:rsidR="000B472E" w:rsidRPr="00E87F2E" w:rsidRDefault="000B472E" w:rsidP="000B472E">
      <w:pPr>
        <w:pStyle w:val="Voetnoottekst"/>
        <w:rPr>
          <w:sz w:val="14"/>
          <w:szCs w:val="14"/>
          <w:lang w:val="nl-NL"/>
        </w:rPr>
      </w:pPr>
      <w:r w:rsidRPr="00E87F2E">
        <w:rPr>
          <w:sz w:val="14"/>
          <w:szCs w:val="14"/>
          <w:lang w:val="nl-NL"/>
        </w:rPr>
        <w:footnoteRef/>
      </w:r>
      <w:r w:rsidRPr="00E87F2E">
        <w:rPr>
          <w:sz w:val="14"/>
          <w:szCs w:val="14"/>
          <w:lang w:val="nl-NL"/>
        </w:rPr>
        <w:t xml:space="preserve"> Kamerstukken II 2024/25,</w:t>
      </w:r>
      <w:r w:rsidR="002A38F4">
        <w:rPr>
          <w:sz w:val="14"/>
          <w:szCs w:val="14"/>
          <w:lang w:val="nl-NL"/>
        </w:rPr>
        <w:t xml:space="preserve"> </w:t>
      </w:r>
      <w:r w:rsidRPr="00E87F2E">
        <w:rPr>
          <w:sz w:val="14"/>
          <w:szCs w:val="14"/>
          <w:lang w:val="nl-NL"/>
        </w:rPr>
        <w:t>29544, nr. 1273.</w:t>
      </w:r>
    </w:p>
  </w:footnote>
  <w:footnote w:id="13">
    <w:p w14:paraId="42D0CC92" w14:textId="538B660C" w:rsidR="002A16F0" w:rsidRPr="00E87F2E" w:rsidRDefault="002A16F0">
      <w:pPr>
        <w:pStyle w:val="Voetnoottekst"/>
        <w:rPr>
          <w:sz w:val="14"/>
          <w:szCs w:val="14"/>
          <w:lang w:val="nl-NL"/>
        </w:rPr>
      </w:pPr>
      <w:r w:rsidRPr="00E87F2E">
        <w:rPr>
          <w:rStyle w:val="Voetnootmarkering"/>
          <w:sz w:val="14"/>
          <w:szCs w:val="14"/>
          <w:vertAlign w:val="baseline"/>
        </w:rPr>
        <w:footnoteRef/>
      </w:r>
      <w:r w:rsidRPr="00E87F2E">
        <w:rPr>
          <w:sz w:val="14"/>
          <w:szCs w:val="14"/>
          <w:lang w:val="nl-NL"/>
        </w:rPr>
        <w:t xml:space="preserve"> </w:t>
      </w:r>
      <w:r w:rsidR="00E07CC1" w:rsidRPr="00E87F2E">
        <w:rPr>
          <w:sz w:val="14"/>
          <w:szCs w:val="14"/>
          <w:lang w:val="nl-NL"/>
        </w:rPr>
        <w:t xml:space="preserve">De genoemde aanpassing geldt ook voor eigenrisicodragers. Een eigenrisicodrager is een werkgever die minder premie betaalt, maar vervolgens zelf verantwoordelijk is voor de uitkering en de kosten van re-integratie.     </w:t>
      </w:r>
    </w:p>
  </w:footnote>
  <w:footnote w:id="14">
    <w:p w14:paraId="214AC7AE" w14:textId="2B86DF49" w:rsidR="006925B0" w:rsidRPr="00E87F2E" w:rsidRDefault="006925B0">
      <w:pPr>
        <w:pStyle w:val="Voetnoottekst"/>
        <w:rPr>
          <w:sz w:val="14"/>
          <w:szCs w:val="14"/>
          <w:lang w:val="nl-NL"/>
        </w:rPr>
      </w:pPr>
      <w:r w:rsidRPr="00E87F2E">
        <w:rPr>
          <w:rStyle w:val="Voetnootmarkering"/>
          <w:sz w:val="14"/>
          <w:szCs w:val="14"/>
          <w:vertAlign w:val="baseline"/>
        </w:rPr>
        <w:footnoteRef/>
      </w:r>
      <w:r w:rsidRPr="00E87F2E">
        <w:rPr>
          <w:sz w:val="14"/>
          <w:szCs w:val="14"/>
          <w:lang w:val="nl-NL"/>
        </w:rPr>
        <w:t xml:space="preserve"> Kamerstukken II 2024/25, 26725, nr. 1. </w:t>
      </w:r>
    </w:p>
  </w:footnote>
  <w:footnote w:id="15">
    <w:p w14:paraId="70C42936" w14:textId="180B0C1B" w:rsidR="0018282E" w:rsidRPr="0018282E" w:rsidRDefault="0018282E">
      <w:pPr>
        <w:pStyle w:val="Voetnoottekst"/>
        <w:rPr>
          <w:lang w:val="nl-NL"/>
        </w:rPr>
      </w:pPr>
      <w:r w:rsidRPr="0018282E">
        <w:rPr>
          <w:rStyle w:val="Voetnootmarkering"/>
          <w:sz w:val="14"/>
          <w:szCs w:val="14"/>
          <w:vertAlign w:val="baseline"/>
        </w:rPr>
        <w:footnoteRef/>
      </w:r>
      <w:r w:rsidRPr="00E05B5F">
        <w:rPr>
          <w:rStyle w:val="Voetnootmarkering"/>
          <w:sz w:val="14"/>
          <w:szCs w:val="14"/>
          <w:vertAlign w:val="baseline"/>
          <w:lang w:val="nl-NL"/>
        </w:rPr>
        <w:t xml:space="preserve"> In het rapport Belastingen in maatschappelijk perspectief worden alternatieven geschetst voor een andere vormgeving van de arbeidskorting.</w:t>
      </w:r>
      <w:r>
        <w:rPr>
          <w:lang w:val="nl-NL"/>
        </w:rPr>
        <w:t xml:space="preserve"> </w:t>
      </w:r>
    </w:p>
  </w:footnote>
  <w:footnote w:id="16">
    <w:p w14:paraId="6A2C4F47" w14:textId="31080EFB" w:rsidR="0007771F" w:rsidRPr="00D44C04" w:rsidRDefault="0007771F">
      <w:pPr>
        <w:pStyle w:val="Voetnoottekst"/>
        <w:rPr>
          <w:lang w:val="nl-NL"/>
        </w:rPr>
      </w:pPr>
      <w:r w:rsidRPr="00D44C04">
        <w:rPr>
          <w:rStyle w:val="Voetnootmarkering"/>
          <w:sz w:val="14"/>
          <w:szCs w:val="14"/>
          <w:vertAlign w:val="baseline"/>
        </w:rPr>
        <w:footnoteRef/>
      </w:r>
      <w:r w:rsidRPr="00D44C04">
        <w:rPr>
          <w:rStyle w:val="Voetnootmarkering"/>
          <w:sz w:val="14"/>
          <w:szCs w:val="14"/>
          <w:vertAlign w:val="baseline"/>
        </w:rPr>
        <w:t xml:space="preserve"> </w:t>
      </w:r>
      <w:r w:rsidR="00D44C04" w:rsidRPr="00CF5985">
        <w:rPr>
          <w:rStyle w:val="Voetnootmarkering"/>
          <w:sz w:val="14"/>
          <w:szCs w:val="14"/>
          <w:vertAlign w:val="baseline"/>
        </w:rPr>
        <w:t xml:space="preserve">Artikel 8.1, tweede lid, onderdeel c, Wet IB 2001 </w:t>
      </w:r>
      <w:r w:rsidR="00D44C04" w:rsidRPr="00CF5985">
        <w:rPr>
          <w:rStyle w:val="Voetnootmarkering"/>
          <w:sz w:val="14"/>
          <w:szCs w:val="14"/>
          <w:vertAlign w:val="baseline"/>
        </w:rPr>
        <w:t>en artikel 22a, derde lid, onderdeel c, Wet LB 1964.</w:t>
      </w:r>
    </w:p>
  </w:footnote>
  <w:footnote w:id="17">
    <w:p w14:paraId="17376F66" w14:textId="042CB371" w:rsidR="00D45AD3" w:rsidRPr="00D45AD3" w:rsidRDefault="00D45AD3">
      <w:pPr>
        <w:pStyle w:val="Voetnoottekst"/>
        <w:rPr>
          <w:lang w:val="nl-NL"/>
        </w:rPr>
      </w:pPr>
      <w:r w:rsidRPr="00D45AD3">
        <w:rPr>
          <w:rStyle w:val="Voetnootmarkering"/>
          <w:sz w:val="14"/>
          <w:szCs w:val="14"/>
          <w:vertAlign w:val="baseline"/>
        </w:rPr>
        <w:footnoteRef/>
      </w:r>
      <w:r w:rsidRPr="004C2941">
        <w:rPr>
          <w:rStyle w:val="Voetnootmarkering"/>
          <w:sz w:val="14"/>
          <w:szCs w:val="14"/>
          <w:vertAlign w:val="baseline"/>
          <w:lang w:val="nl-NL"/>
        </w:rPr>
        <w:t xml:space="preserve"> Omdat de uitspraak van de Hoge Raad ziet op uitkeringen op grond van de Werkhervatting Gedeeltelijk Arbeidsgeschikten (WGA).</w:t>
      </w:r>
      <w:r>
        <w:rPr>
          <w:lang w:val="nl-NL"/>
        </w:rPr>
        <w:t xml:space="preserve"> </w:t>
      </w:r>
    </w:p>
  </w:footnote>
  <w:footnote w:id="18">
    <w:p w14:paraId="7112971B" w14:textId="3EDF9346" w:rsidR="009E191C" w:rsidRPr="00C84B50" w:rsidRDefault="009E191C" w:rsidP="009E191C">
      <w:pPr>
        <w:pStyle w:val="Voetnoottekst"/>
        <w:rPr>
          <w:lang w:val="nl-NL"/>
        </w:rPr>
      </w:pPr>
      <w:r>
        <w:rPr>
          <w:rStyle w:val="Voetnootmarkering"/>
        </w:rPr>
        <w:footnoteRef/>
      </w:r>
      <w:r w:rsidRPr="00C84B50">
        <w:rPr>
          <w:lang w:val="nl-NL"/>
        </w:rPr>
        <w:t xml:space="preserve"> </w:t>
      </w:r>
      <w:r w:rsidRPr="00C84B50">
        <w:rPr>
          <w:sz w:val="16"/>
          <w:szCs w:val="16"/>
          <w:lang w:val="nl-NL"/>
        </w:rPr>
        <w:t xml:space="preserve">Kamerstukken II 2025/26, </w:t>
      </w:r>
      <w:r>
        <w:rPr>
          <w:sz w:val="16"/>
          <w:szCs w:val="16"/>
          <w:lang w:val="nl-NL"/>
        </w:rPr>
        <w:t>36.800-XV</w:t>
      </w:r>
      <w:r w:rsidRPr="00C84B50">
        <w:rPr>
          <w:sz w:val="16"/>
          <w:szCs w:val="16"/>
          <w:lang w:val="nl-NL"/>
        </w:rPr>
        <w:t xml:space="preserve">, nr. </w:t>
      </w:r>
      <w:r>
        <w:rPr>
          <w:sz w:val="16"/>
          <w:szCs w:val="16"/>
          <w:lang w:val="nl-NL"/>
        </w:rPr>
        <w:t>113</w:t>
      </w:r>
      <w:r w:rsidRPr="00C84B50">
        <w:rPr>
          <w:sz w:val="16"/>
          <w:szCs w:val="16"/>
          <w:lang w:val="nl-NL"/>
        </w:rPr>
        <w:t>.</w:t>
      </w:r>
      <w:r>
        <w:rPr>
          <w:lang w:val="nl-NL"/>
        </w:rPr>
        <w:t xml:space="preserve"> </w:t>
      </w:r>
    </w:p>
  </w:footnote>
  <w:footnote w:id="19">
    <w:p w14:paraId="6BB53BB0" w14:textId="5ACA927A" w:rsidR="00847683" w:rsidRPr="00B87ED3" w:rsidRDefault="00847683">
      <w:pPr>
        <w:pStyle w:val="Voetnoottekst"/>
        <w:rPr>
          <w:lang w:val="nl-NL"/>
        </w:rPr>
      </w:pPr>
      <w:r w:rsidRPr="001C6898">
        <w:rPr>
          <w:rStyle w:val="Voetnootmarkering"/>
          <w:sz w:val="14"/>
          <w:szCs w:val="14"/>
          <w:vertAlign w:val="baseline"/>
          <w:lang w:val="nl-NL"/>
        </w:rPr>
        <w:footnoteRef/>
      </w:r>
      <w:r w:rsidRPr="00CF5985">
        <w:rPr>
          <w:rStyle w:val="Voetnootmarkering"/>
          <w:sz w:val="14"/>
          <w:szCs w:val="14"/>
          <w:vertAlign w:val="baseline"/>
          <w:lang w:val="nl-NL"/>
        </w:rPr>
        <w:t xml:space="preserve"> </w:t>
      </w:r>
      <w:r w:rsidR="00B87ED3" w:rsidRPr="00CF5985">
        <w:rPr>
          <w:rStyle w:val="Voetnootmarkering"/>
          <w:sz w:val="14"/>
          <w:szCs w:val="14"/>
          <w:vertAlign w:val="baseline"/>
          <w:lang w:val="nl-NL"/>
        </w:rPr>
        <w:t>Kamerstukken II 1996/97, 25 051, nr. 3</w:t>
      </w:r>
      <w:r w:rsidR="00005363" w:rsidRPr="00CF5985">
        <w:rPr>
          <w:rStyle w:val="Voetnootmarkering"/>
          <w:sz w:val="14"/>
          <w:szCs w:val="14"/>
          <w:vertAlign w:val="baseline"/>
          <w:lang w:val="nl-NL"/>
        </w:rPr>
        <w:t xml:space="preserve">, p. </w:t>
      </w:r>
      <w:r w:rsidR="001C6898" w:rsidRPr="00CF5985">
        <w:rPr>
          <w:rStyle w:val="Voetnootmarkering"/>
          <w:sz w:val="14"/>
          <w:szCs w:val="14"/>
          <w:vertAlign w:val="baseline"/>
          <w:lang w:val="nl-NL"/>
        </w:rPr>
        <w:t>26</w:t>
      </w:r>
      <w:r w:rsidR="00B87ED3" w:rsidRPr="00CF5985">
        <w:rPr>
          <w:rStyle w:val="Voetnootmarkering"/>
          <w:sz w:val="14"/>
          <w:szCs w:val="14"/>
          <w:vertAlign w:val="baseline"/>
          <w:lang w:val="nl-NL"/>
        </w:rPr>
        <w:t>.</w:t>
      </w:r>
      <w:r w:rsidR="00B87ED3">
        <w:rPr>
          <w:lang w:val="nl-NL"/>
        </w:rPr>
        <w:t xml:space="preserve"> </w:t>
      </w:r>
    </w:p>
  </w:footnote>
  <w:footnote w:id="20">
    <w:p w14:paraId="79945811" w14:textId="1F39C360" w:rsidR="00062ADE" w:rsidRPr="006C3ADB" w:rsidRDefault="00062ADE">
      <w:pPr>
        <w:pStyle w:val="Voetnoottekst"/>
        <w:rPr>
          <w:lang w:val="nl-NL"/>
        </w:rPr>
      </w:pPr>
      <w:r w:rsidRPr="00AA252B">
        <w:rPr>
          <w:rStyle w:val="Voetnootmarkering"/>
          <w:sz w:val="16"/>
          <w:szCs w:val="16"/>
          <w:vertAlign w:val="baseline"/>
        </w:rPr>
        <w:footnoteRef/>
      </w:r>
      <w:r w:rsidRPr="006C3ADB">
        <w:rPr>
          <w:sz w:val="16"/>
          <w:szCs w:val="16"/>
          <w:lang w:val="nl-NL"/>
        </w:rPr>
        <w:t xml:space="preserve"> </w:t>
      </w:r>
      <w:r w:rsidR="00A31162" w:rsidRPr="006C3ADB">
        <w:rPr>
          <w:sz w:val="16"/>
          <w:szCs w:val="16"/>
          <w:lang w:val="nl-NL"/>
        </w:rPr>
        <w:t xml:space="preserve">HR 15 november </w:t>
      </w:r>
      <w:r w:rsidR="00A31162" w:rsidRPr="00E87F2E">
        <w:rPr>
          <w:sz w:val="16"/>
          <w:szCs w:val="16"/>
          <w:lang w:val="nl-NL"/>
        </w:rPr>
        <w:t>2024, ECLI:NL:HR:2024:1657.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27D"/>
    <w:multiLevelType w:val="hybridMultilevel"/>
    <w:tmpl w:val="06DC8544"/>
    <w:lvl w:ilvl="0" w:tplc="99C24BC4">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D91F54"/>
    <w:multiLevelType w:val="multilevel"/>
    <w:tmpl w:val="7714DF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149C5ADE"/>
    <w:multiLevelType w:val="hybridMultilevel"/>
    <w:tmpl w:val="246205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E9562CE"/>
    <w:multiLevelType w:val="multilevel"/>
    <w:tmpl w:val="7D9C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7531AE"/>
    <w:multiLevelType w:val="multilevel"/>
    <w:tmpl w:val="5590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56D22"/>
    <w:multiLevelType w:val="hybridMultilevel"/>
    <w:tmpl w:val="7466F504"/>
    <w:lvl w:ilvl="0" w:tplc="1438081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695346931">
    <w:abstractNumId w:val="3"/>
  </w:num>
  <w:num w:numId="2" w16cid:durableId="1944723898">
    <w:abstractNumId w:val="4"/>
  </w:num>
  <w:num w:numId="3" w16cid:durableId="743800226">
    <w:abstractNumId w:val="5"/>
  </w:num>
  <w:num w:numId="4" w16cid:durableId="1155561540">
    <w:abstractNumId w:val="2"/>
  </w:num>
  <w:num w:numId="5" w16cid:durableId="2080638225">
    <w:abstractNumId w:val="1"/>
  </w:num>
  <w:num w:numId="6" w16cid:durableId="273710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F46"/>
    <w:rsid w:val="00000669"/>
    <w:rsid w:val="000013CB"/>
    <w:rsid w:val="00002D60"/>
    <w:rsid w:val="00005363"/>
    <w:rsid w:val="00011A58"/>
    <w:rsid w:val="00013BB3"/>
    <w:rsid w:val="00014990"/>
    <w:rsid w:val="00017F16"/>
    <w:rsid w:val="00023A62"/>
    <w:rsid w:val="00023C6A"/>
    <w:rsid w:val="000256D5"/>
    <w:rsid w:val="00032361"/>
    <w:rsid w:val="00035215"/>
    <w:rsid w:val="0005413E"/>
    <w:rsid w:val="00054454"/>
    <w:rsid w:val="0005548E"/>
    <w:rsid w:val="0005752B"/>
    <w:rsid w:val="00062ADE"/>
    <w:rsid w:val="00064F17"/>
    <w:rsid w:val="0007771F"/>
    <w:rsid w:val="000802A6"/>
    <w:rsid w:val="00093A8C"/>
    <w:rsid w:val="00094C0A"/>
    <w:rsid w:val="00097F16"/>
    <w:rsid w:val="000B3353"/>
    <w:rsid w:val="000B364D"/>
    <w:rsid w:val="000B472E"/>
    <w:rsid w:val="000B506C"/>
    <w:rsid w:val="000B7FBA"/>
    <w:rsid w:val="000C39F7"/>
    <w:rsid w:val="000C6921"/>
    <w:rsid w:val="000D5DDC"/>
    <w:rsid w:val="000D7C49"/>
    <w:rsid w:val="000E1BBC"/>
    <w:rsid w:val="000E70D2"/>
    <w:rsid w:val="000E749A"/>
    <w:rsid w:val="000F739F"/>
    <w:rsid w:val="001003F9"/>
    <w:rsid w:val="00100DF8"/>
    <w:rsid w:val="00110F37"/>
    <w:rsid w:val="00112D3F"/>
    <w:rsid w:val="00113E28"/>
    <w:rsid w:val="00113FD9"/>
    <w:rsid w:val="001146B6"/>
    <w:rsid w:val="00121DAA"/>
    <w:rsid w:val="001249A8"/>
    <w:rsid w:val="00125173"/>
    <w:rsid w:val="001251A9"/>
    <w:rsid w:val="00125D8B"/>
    <w:rsid w:val="00134D24"/>
    <w:rsid w:val="00135A0F"/>
    <w:rsid w:val="0014136D"/>
    <w:rsid w:val="001516EE"/>
    <w:rsid w:val="00164324"/>
    <w:rsid w:val="001701CD"/>
    <w:rsid w:val="00173C73"/>
    <w:rsid w:val="0018282E"/>
    <w:rsid w:val="00182B67"/>
    <w:rsid w:val="00182F15"/>
    <w:rsid w:val="001839D3"/>
    <w:rsid w:val="001937CE"/>
    <w:rsid w:val="001949BA"/>
    <w:rsid w:val="00194AE7"/>
    <w:rsid w:val="001A1AAF"/>
    <w:rsid w:val="001A2F08"/>
    <w:rsid w:val="001A5297"/>
    <w:rsid w:val="001B2441"/>
    <w:rsid w:val="001B7A05"/>
    <w:rsid w:val="001C6898"/>
    <w:rsid w:val="001C7914"/>
    <w:rsid w:val="001E6A24"/>
    <w:rsid w:val="001E6E8E"/>
    <w:rsid w:val="001F7B79"/>
    <w:rsid w:val="00201D10"/>
    <w:rsid w:val="002166F4"/>
    <w:rsid w:val="00220C0A"/>
    <w:rsid w:val="0023162C"/>
    <w:rsid w:val="00231FE4"/>
    <w:rsid w:val="00240FC8"/>
    <w:rsid w:val="00254AA2"/>
    <w:rsid w:val="0025691D"/>
    <w:rsid w:val="00257AA8"/>
    <w:rsid w:val="00263D2C"/>
    <w:rsid w:val="00266E5C"/>
    <w:rsid w:val="00270F4B"/>
    <w:rsid w:val="00271981"/>
    <w:rsid w:val="00277F68"/>
    <w:rsid w:val="00281403"/>
    <w:rsid w:val="00286F56"/>
    <w:rsid w:val="002906F3"/>
    <w:rsid w:val="002967B9"/>
    <w:rsid w:val="002A0FB6"/>
    <w:rsid w:val="002A16F0"/>
    <w:rsid w:val="002A38F4"/>
    <w:rsid w:val="002B0854"/>
    <w:rsid w:val="002B3D94"/>
    <w:rsid w:val="002B5017"/>
    <w:rsid w:val="002C0AD0"/>
    <w:rsid w:val="002C66F1"/>
    <w:rsid w:val="002D4B4B"/>
    <w:rsid w:val="002E0E16"/>
    <w:rsid w:val="002E1996"/>
    <w:rsid w:val="002E66A1"/>
    <w:rsid w:val="002F2ECD"/>
    <w:rsid w:val="002F4D6C"/>
    <w:rsid w:val="00301022"/>
    <w:rsid w:val="00303606"/>
    <w:rsid w:val="00304A1A"/>
    <w:rsid w:val="003128A1"/>
    <w:rsid w:val="00315E6D"/>
    <w:rsid w:val="00316CDE"/>
    <w:rsid w:val="00322CF3"/>
    <w:rsid w:val="00325FE0"/>
    <w:rsid w:val="003264D5"/>
    <w:rsid w:val="0033249B"/>
    <w:rsid w:val="00334A9F"/>
    <w:rsid w:val="00351A00"/>
    <w:rsid w:val="00354B19"/>
    <w:rsid w:val="003573A0"/>
    <w:rsid w:val="003624CC"/>
    <w:rsid w:val="00362C04"/>
    <w:rsid w:val="003676DF"/>
    <w:rsid w:val="00373ABD"/>
    <w:rsid w:val="00375BFE"/>
    <w:rsid w:val="003827A0"/>
    <w:rsid w:val="00384236"/>
    <w:rsid w:val="00391A8E"/>
    <w:rsid w:val="00393632"/>
    <w:rsid w:val="003A63DB"/>
    <w:rsid w:val="003B4313"/>
    <w:rsid w:val="003B4552"/>
    <w:rsid w:val="003B4CD0"/>
    <w:rsid w:val="003C0173"/>
    <w:rsid w:val="003C312F"/>
    <w:rsid w:val="003C39BE"/>
    <w:rsid w:val="003C6A2F"/>
    <w:rsid w:val="003E3262"/>
    <w:rsid w:val="00413716"/>
    <w:rsid w:val="0042309A"/>
    <w:rsid w:val="0042713E"/>
    <w:rsid w:val="004274CA"/>
    <w:rsid w:val="004374E9"/>
    <w:rsid w:val="004431ED"/>
    <w:rsid w:val="00444279"/>
    <w:rsid w:val="00445912"/>
    <w:rsid w:val="00451F5C"/>
    <w:rsid w:val="00456F21"/>
    <w:rsid w:val="004627F3"/>
    <w:rsid w:val="004717F8"/>
    <w:rsid w:val="00476E61"/>
    <w:rsid w:val="00486448"/>
    <w:rsid w:val="004869A7"/>
    <w:rsid w:val="00494361"/>
    <w:rsid w:val="00496EBC"/>
    <w:rsid w:val="004A0049"/>
    <w:rsid w:val="004A1DD9"/>
    <w:rsid w:val="004A2700"/>
    <w:rsid w:val="004A4FBA"/>
    <w:rsid w:val="004B5C52"/>
    <w:rsid w:val="004B6599"/>
    <w:rsid w:val="004C2757"/>
    <w:rsid w:val="004C2941"/>
    <w:rsid w:val="004C52B2"/>
    <w:rsid w:val="004C5AFC"/>
    <w:rsid w:val="004D4E8F"/>
    <w:rsid w:val="004E0CDF"/>
    <w:rsid w:val="004E1996"/>
    <w:rsid w:val="004E4D12"/>
    <w:rsid w:val="004E597E"/>
    <w:rsid w:val="004F7315"/>
    <w:rsid w:val="004F73C9"/>
    <w:rsid w:val="00502EF9"/>
    <w:rsid w:val="00532C1E"/>
    <w:rsid w:val="00533DA5"/>
    <w:rsid w:val="00537EA2"/>
    <w:rsid w:val="005503A9"/>
    <w:rsid w:val="005510B6"/>
    <w:rsid w:val="005552C7"/>
    <w:rsid w:val="0056223C"/>
    <w:rsid w:val="005634DD"/>
    <w:rsid w:val="005652F1"/>
    <w:rsid w:val="00566CFA"/>
    <w:rsid w:val="0056701A"/>
    <w:rsid w:val="005677B4"/>
    <w:rsid w:val="00575570"/>
    <w:rsid w:val="00577521"/>
    <w:rsid w:val="00581FF5"/>
    <w:rsid w:val="005828B5"/>
    <w:rsid w:val="00596028"/>
    <w:rsid w:val="005A500B"/>
    <w:rsid w:val="005B34BC"/>
    <w:rsid w:val="005B3E25"/>
    <w:rsid w:val="005B65F6"/>
    <w:rsid w:val="005C6E76"/>
    <w:rsid w:val="005D211F"/>
    <w:rsid w:val="005E0669"/>
    <w:rsid w:val="005F0574"/>
    <w:rsid w:val="005F0E87"/>
    <w:rsid w:val="006018F9"/>
    <w:rsid w:val="0061314B"/>
    <w:rsid w:val="00614DCE"/>
    <w:rsid w:val="006212A6"/>
    <w:rsid w:val="00623D89"/>
    <w:rsid w:val="0062417F"/>
    <w:rsid w:val="006306BC"/>
    <w:rsid w:val="006350EB"/>
    <w:rsid w:val="00636287"/>
    <w:rsid w:val="006458AF"/>
    <w:rsid w:val="006466EB"/>
    <w:rsid w:val="00662CE3"/>
    <w:rsid w:val="006657BE"/>
    <w:rsid w:val="00667711"/>
    <w:rsid w:val="0067011D"/>
    <w:rsid w:val="006717C9"/>
    <w:rsid w:val="006741E4"/>
    <w:rsid w:val="00677256"/>
    <w:rsid w:val="00682FBC"/>
    <w:rsid w:val="00683C75"/>
    <w:rsid w:val="00685116"/>
    <w:rsid w:val="006925B0"/>
    <w:rsid w:val="006B3E93"/>
    <w:rsid w:val="006B7861"/>
    <w:rsid w:val="006C07D5"/>
    <w:rsid w:val="006C3ADB"/>
    <w:rsid w:val="006D0357"/>
    <w:rsid w:val="006E0D69"/>
    <w:rsid w:val="006E69DB"/>
    <w:rsid w:val="006E74B3"/>
    <w:rsid w:val="006F0803"/>
    <w:rsid w:val="006F2C7E"/>
    <w:rsid w:val="00706CB0"/>
    <w:rsid w:val="0071526A"/>
    <w:rsid w:val="007163DB"/>
    <w:rsid w:val="00722546"/>
    <w:rsid w:val="0072299A"/>
    <w:rsid w:val="00732B61"/>
    <w:rsid w:val="007333CC"/>
    <w:rsid w:val="00736413"/>
    <w:rsid w:val="0073654C"/>
    <w:rsid w:val="0074161C"/>
    <w:rsid w:val="0074568F"/>
    <w:rsid w:val="00751F39"/>
    <w:rsid w:val="007646E5"/>
    <w:rsid w:val="00765F9B"/>
    <w:rsid w:val="00783939"/>
    <w:rsid w:val="00785364"/>
    <w:rsid w:val="007856E3"/>
    <w:rsid w:val="007942B6"/>
    <w:rsid w:val="007A075F"/>
    <w:rsid w:val="007A5FAD"/>
    <w:rsid w:val="007C001B"/>
    <w:rsid w:val="007C22BA"/>
    <w:rsid w:val="007C3087"/>
    <w:rsid w:val="007C7E83"/>
    <w:rsid w:val="007D2D1F"/>
    <w:rsid w:val="007D402A"/>
    <w:rsid w:val="007D6D03"/>
    <w:rsid w:val="007F032D"/>
    <w:rsid w:val="007F30B2"/>
    <w:rsid w:val="007F47F6"/>
    <w:rsid w:val="008034D1"/>
    <w:rsid w:val="00803B2D"/>
    <w:rsid w:val="00803CE1"/>
    <w:rsid w:val="008104A4"/>
    <w:rsid w:val="0082230F"/>
    <w:rsid w:val="008232A3"/>
    <w:rsid w:val="0082566E"/>
    <w:rsid w:val="0082672E"/>
    <w:rsid w:val="00833265"/>
    <w:rsid w:val="0083335C"/>
    <w:rsid w:val="0083349B"/>
    <w:rsid w:val="00835F65"/>
    <w:rsid w:val="00842104"/>
    <w:rsid w:val="00844CBD"/>
    <w:rsid w:val="00847683"/>
    <w:rsid w:val="0085383C"/>
    <w:rsid w:val="00854198"/>
    <w:rsid w:val="008623A6"/>
    <w:rsid w:val="008652F5"/>
    <w:rsid w:val="008659A4"/>
    <w:rsid w:val="00866E86"/>
    <w:rsid w:val="00871E96"/>
    <w:rsid w:val="00876E6E"/>
    <w:rsid w:val="00877E25"/>
    <w:rsid w:val="00880B4E"/>
    <w:rsid w:val="00880C3C"/>
    <w:rsid w:val="00881326"/>
    <w:rsid w:val="00887281"/>
    <w:rsid w:val="00887916"/>
    <w:rsid w:val="0089250F"/>
    <w:rsid w:val="00897CB4"/>
    <w:rsid w:val="008A51BB"/>
    <w:rsid w:val="008A56F3"/>
    <w:rsid w:val="008B138F"/>
    <w:rsid w:val="008C270E"/>
    <w:rsid w:val="008C2D78"/>
    <w:rsid w:val="008C398E"/>
    <w:rsid w:val="008C5130"/>
    <w:rsid w:val="008D0395"/>
    <w:rsid w:val="008D3CBD"/>
    <w:rsid w:val="008E7603"/>
    <w:rsid w:val="008F3977"/>
    <w:rsid w:val="009007CE"/>
    <w:rsid w:val="009043DB"/>
    <w:rsid w:val="00905326"/>
    <w:rsid w:val="00907776"/>
    <w:rsid w:val="00925B78"/>
    <w:rsid w:val="009416BC"/>
    <w:rsid w:val="00942E0C"/>
    <w:rsid w:val="00944544"/>
    <w:rsid w:val="00944F85"/>
    <w:rsid w:val="009633B6"/>
    <w:rsid w:val="00966B68"/>
    <w:rsid w:val="009733AA"/>
    <w:rsid w:val="009908CF"/>
    <w:rsid w:val="00992260"/>
    <w:rsid w:val="009A7626"/>
    <w:rsid w:val="009B0BC0"/>
    <w:rsid w:val="009B617F"/>
    <w:rsid w:val="009C0236"/>
    <w:rsid w:val="009C1B44"/>
    <w:rsid w:val="009D1B26"/>
    <w:rsid w:val="009E030C"/>
    <w:rsid w:val="009E164B"/>
    <w:rsid w:val="009E191C"/>
    <w:rsid w:val="009E21EE"/>
    <w:rsid w:val="009E3903"/>
    <w:rsid w:val="009E44C9"/>
    <w:rsid w:val="009E59A4"/>
    <w:rsid w:val="009F117E"/>
    <w:rsid w:val="009F409D"/>
    <w:rsid w:val="009F70D0"/>
    <w:rsid w:val="00A02921"/>
    <w:rsid w:val="00A02F5A"/>
    <w:rsid w:val="00A14C2F"/>
    <w:rsid w:val="00A170CE"/>
    <w:rsid w:val="00A26B66"/>
    <w:rsid w:val="00A3031B"/>
    <w:rsid w:val="00A31162"/>
    <w:rsid w:val="00A3785B"/>
    <w:rsid w:val="00A40D6F"/>
    <w:rsid w:val="00A416AB"/>
    <w:rsid w:val="00A46844"/>
    <w:rsid w:val="00A47249"/>
    <w:rsid w:val="00A51E56"/>
    <w:rsid w:val="00A66B62"/>
    <w:rsid w:val="00A72F99"/>
    <w:rsid w:val="00A8626A"/>
    <w:rsid w:val="00A93BC1"/>
    <w:rsid w:val="00AA252B"/>
    <w:rsid w:val="00AA4981"/>
    <w:rsid w:val="00AA4C2A"/>
    <w:rsid w:val="00AB6F6C"/>
    <w:rsid w:val="00AD2693"/>
    <w:rsid w:val="00AD2877"/>
    <w:rsid w:val="00AD3BBA"/>
    <w:rsid w:val="00AE096B"/>
    <w:rsid w:val="00AE0C01"/>
    <w:rsid w:val="00AE7B61"/>
    <w:rsid w:val="00B0286F"/>
    <w:rsid w:val="00B039BE"/>
    <w:rsid w:val="00B03D40"/>
    <w:rsid w:val="00B05B5D"/>
    <w:rsid w:val="00B06059"/>
    <w:rsid w:val="00B06701"/>
    <w:rsid w:val="00B06C39"/>
    <w:rsid w:val="00B102DE"/>
    <w:rsid w:val="00B106D8"/>
    <w:rsid w:val="00B1681C"/>
    <w:rsid w:val="00B21795"/>
    <w:rsid w:val="00B2798E"/>
    <w:rsid w:val="00B331D1"/>
    <w:rsid w:val="00B46952"/>
    <w:rsid w:val="00B528F3"/>
    <w:rsid w:val="00B6102C"/>
    <w:rsid w:val="00B61952"/>
    <w:rsid w:val="00B638F2"/>
    <w:rsid w:val="00B700D7"/>
    <w:rsid w:val="00B71F68"/>
    <w:rsid w:val="00B8077F"/>
    <w:rsid w:val="00B80CBA"/>
    <w:rsid w:val="00B83DC4"/>
    <w:rsid w:val="00B85FE7"/>
    <w:rsid w:val="00B87ED3"/>
    <w:rsid w:val="00B90612"/>
    <w:rsid w:val="00B92E48"/>
    <w:rsid w:val="00B960CD"/>
    <w:rsid w:val="00BA08F6"/>
    <w:rsid w:val="00BA3A99"/>
    <w:rsid w:val="00BA45F9"/>
    <w:rsid w:val="00BA7262"/>
    <w:rsid w:val="00BB2567"/>
    <w:rsid w:val="00BB3015"/>
    <w:rsid w:val="00BB7F7D"/>
    <w:rsid w:val="00BC0D45"/>
    <w:rsid w:val="00BC5D4E"/>
    <w:rsid w:val="00BD005A"/>
    <w:rsid w:val="00BD50AF"/>
    <w:rsid w:val="00BD718E"/>
    <w:rsid w:val="00BE1C85"/>
    <w:rsid w:val="00BE281C"/>
    <w:rsid w:val="00C040E0"/>
    <w:rsid w:val="00C169D0"/>
    <w:rsid w:val="00C22189"/>
    <w:rsid w:val="00C24932"/>
    <w:rsid w:val="00C32CC1"/>
    <w:rsid w:val="00C35549"/>
    <w:rsid w:val="00C405EF"/>
    <w:rsid w:val="00C505B7"/>
    <w:rsid w:val="00C55EF2"/>
    <w:rsid w:val="00C66D11"/>
    <w:rsid w:val="00C75B4F"/>
    <w:rsid w:val="00C932CC"/>
    <w:rsid w:val="00CA0962"/>
    <w:rsid w:val="00CA19FF"/>
    <w:rsid w:val="00CA39F2"/>
    <w:rsid w:val="00CA601B"/>
    <w:rsid w:val="00CB05CB"/>
    <w:rsid w:val="00CB08CA"/>
    <w:rsid w:val="00CB7F5C"/>
    <w:rsid w:val="00CC14F1"/>
    <w:rsid w:val="00CC2865"/>
    <w:rsid w:val="00CC616F"/>
    <w:rsid w:val="00CD15BF"/>
    <w:rsid w:val="00CD4C5A"/>
    <w:rsid w:val="00CE28EB"/>
    <w:rsid w:val="00CE3E99"/>
    <w:rsid w:val="00CE3F46"/>
    <w:rsid w:val="00CF1D8C"/>
    <w:rsid w:val="00CF5771"/>
    <w:rsid w:val="00CF5985"/>
    <w:rsid w:val="00D0606D"/>
    <w:rsid w:val="00D12B0C"/>
    <w:rsid w:val="00D13351"/>
    <w:rsid w:val="00D1482F"/>
    <w:rsid w:val="00D15D98"/>
    <w:rsid w:val="00D225C5"/>
    <w:rsid w:val="00D27E4F"/>
    <w:rsid w:val="00D34734"/>
    <w:rsid w:val="00D34ABE"/>
    <w:rsid w:val="00D37604"/>
    <w:rsid w:val="00D44C04"/>
    <w:rsid w:val="00D45AD3"/>
    <w:rsid w:val="00D46551"/>
    <w:rsid w:val="00D51104"/>
    <w:rsid w:val="00D52821"/>
    <w:rsid w:val="00D612C1"/>
    <w:rsid w:val="00D67FB0"/>
    <w:rsid w:val="00D70D5D"/>
    <w:rsid w:val="00D737B2"/>
    <w:rsid w:val="00D745F4"/>
    <w:rsid w:val="00D77BCD"/>
    <w:rsid w:val="00D86FF5"/>
    <w:rsid w:val="00D876E7"/>
    <w:rsid w:val="00DA1AD0"/>
    <w:rsid w:val="00DC4820"/>
    <w:rsid w:val="00DC61F6"/>
    <w:rsid w:val="00DC7821"/>
    <w:rsid w:val="00DD394B"/>
    <w:rsid w:val="00DD41FE"/>
    <w:rsid w:val="00DD5FDF"/>
    <w:rsid w:val="00DE3A3C"/>
    <w:rsid w:val="00DE4C9F"/>
    <w:rsid w:val="00DE7CDE"/>
    <w:rsid w:val="00DF64C8"/>
    <w:rsid w:val="00E03468"/>
    <w:rsid w:val="00E05B5F"/>
    <w:rsid w:val="00E07CC1"/>
    <w:rsid w:val="00E13F53"/>
    <w:rsid w:val="00E14924"/>
    <w:rsid w:val="00E2060D"/>
    <w:rsid w:val="00E23EA6"/>
    <w:rsid w:val="00E24A22"/>
    <w:rsid w:val="00E31FC2"/>
    <w:rsid w:val="00E35CAD"/>
    <w:rsid w:val="00E44728"/>
    <w:rsid w:val="00E52188"/>
    <w:rsid w:val="00E53631"/>
    <w:rsid w:val="00E53A0D"/>
    <w:rsid w:val="00E54A1C"/>
    <w:rsid w:val="00E55E16"/>
    <w:rsid w:val="00E5761C"/>
    <w:rsid w:val="00E70961"/>
    <w:rsid w:val="00E713FD"/>
    <w:rsid w:val="00E729F6"/>
    <w:rsid w:val="00E8160D"/>
    <w:rsid w:val="00E836C9"/>
    <w:rsid w:val="00E86608"/>
    <w:rsid w:val="00E87F2E"/>
    <w:rsid w:val="00EB570E"/>
    <w:rsid w:val="00EB620C"/>
    <w:rsid w:val="00EB654F"/>
    <w:rsid w:val="00EC27EF"/>
    <w:rsid w:val="00EC6799"/>
    <w:rsid w:val="00ED3B99"/>
    <w:rsid w:val="00ED4ECA"/>
    <w:rsid w:val="00EF5DC5"/>
    <w:rsid w:val="00F02BED"/>
    <w:rsid w:val="00F11DB0"/>
    <w:rsid w:val="00F137A0"/>
    <w:rsid w:val="00F214F5"/>
    <w:rsid w:val="00F40AF1"/>
    <w:rsid w:val="00F456F6"/>
    <w:rsid w:val="00F51820"/>
    <w:rsid w:val="00F63E3F"/>
    <w:rsid w:val="00F7474C"/>
    <w:rsid w:val="00F75549"/>
    <w:rsid w:val="00F76C99"/>
    <w:rsid w:val="00F91F7A"/>
    <w:rsid w:val="00F960D6"/>
    <w:rsid w:val="00F965FE"/>
    <w:rsid w:val="00FA072F"/>
    <w:rsid w:val="00FA0B92"/>
    <w:rsid w:val="00FA7E2D"/>
    <w:rsid w:val="00FB222D"/>
    <w:rsid w:val="00FB7BBB"/>
    <w:rsid w:val="00FC5B29"/>
    <w:rsid w:val="00FC71A0"/>
    <w:rsid w:val="00FD3129"/>
    <w:rsid w:val="00FD41F5"/>
    <w:rsid w:val="00FD45B2"/>
    <w:rsid w:val="00FD667D"/>
    <w:rsid w:val="00FD71D9"/>
    <w:rsid w:val="00FE0D3F"/>
    <w:rsid w:val="00FE1DB6"/>
    <w:rsid w:val="00FE65B4"/>
    <w:rsid w:val="00FF0D36"/>
    <w:rsid w:val="00FF1C3C"/>
    <w:rsid w:val="00FF6196"/>
    <w:rsid w:val="5C6D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9A5CC"/>
  <w15:chartTrackingRefBased/>
  <w15:docId w15:val="{28D48747-F441-4854-9E27-F7BDD77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706C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F214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link w:val="Kop4Char"/>
    <w:uiPriority w:val="9"/>
    <w:qFormat/>
    <w:rsid w:val="00CE3F46"/>
    <w:pPr>
      <w:spacing w:before="100" w:beforeAutospacing="1" w:after="100" w:afterAutospacing="1" w:line="240" w:lineRule="auto"/>
      <w:outlineLvl w:val="3"/>
    </w:pPr>
    <w:rPr>
      <w:rFonts w:ascii="Times New Roman" w:eastAsia="Times New Roman" w:hAnsi="Times New Roman" w:cs="Times New Roman"/>
      <w:b/>
      <w:bCs/>
      <w:kern w:val="0"/>
      <w:sz w:val="24"/>
      <w:szCs w:val="24"/>
      <w:lang w:val="nl-NL" w:eastAsia="nl-NL"/>
      <w14:ligatures w14:val="none"/>
    </w:rPr>
  </w:style>
  <w:style w:type="paragraph" w:styleId="Kop5">
    <w:name w:val="heading 5"/>
    <w:basedOn w:val="Standaard"/>
    <w:next w:val="Standaard"/>
    <w:link w:val="Kop5Char"/>
    <w:uiPriority w:val="9"/>
    <w:semiHidden/>
    <w:unhideWhenUsed/>
    <w:qFormat/>
    <w:rsid w:val="004864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CE3F46"/>
    <w:rPr>
      <w:rFonts w:ascii="Times New Roman" w:eastAsia="Times New Roman" w:hAnsi="Times New Roman" w:cs="Times New Roman"/>
      <w:b/>
      <w:bCs/>
      <w:kern w:val="0"/>
      <w:sz w:val="24"/>
      <w:szCs w:val="24"/>
      <w:lang w:val="nl-NL" w:eastAsia="nl-NL"/>
      <w14:ligatures w14:val="none"/>
    </w:rPr>
  </w:style>
  <w:style w:type="paragraph" w:customStyle="1" w:styleId="action--relations">
    <w:name w:val="action--relations"/>
    <w:basedOn w:val="Standaard"/>
    <w:rsid w:val="00CE3F46"/>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character" w:styleId="Hyperlink">
    <w:name w:val="Hyperlink"/>
    <w:basedOn w:val="Standaardalinea-lettertype"/>
    <w:uiPriority w:val="99"/>
    <w:unhideWhenUsed/>
    <w:rsid w:val="00CE3F46"/>
    <w:rPr>
      <w:color w:val="0000FF"/>
      <w:u w:val="single"/>
    </w:rPr>
  </w:style>
  <w:style w:type="paragraph" w:customStyle="1" w:styleId="action--permalink">
    <w:name w:val="action--permalink"/>
    <w:basedOn w:val="Standaard"/>
    <w:rsid w:val="00CE3F46"/>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paragraph" w:customStyle="1" w:styleId="action--version">
    <w:name w:val="action--version"/>
    <w:basedOn w:val="Standaard"/>
    <w:rsid w:val="00CE3F46"/>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paragraph" w:customStyle="1" w:styleId="action--compare">
    <w:name w:val="action--compare"/>
    <w:basedOn w:val="Standaard"/>
    <w:rsid w:val="00CE3F46"/>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paragraph" w:customStyle="1" w:styleId="action--print">
    <w:name w:val="action--print"/>
    <w:basedOn w:val="Standaard"/>
    <w:rsid w:val="00CE3F46"/>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paragraph" w:customStyle="1" w:styleId="action--download">
    <w:name w:val="action--download"/>
    <w:basedOn w:val="Standaard"/>
    <w:rsid w:val="00CE3F46"/>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paragraph" w:customStyle="1" w:styleId="lid">
    <w:name w:val="lid"/>
    <w:basedOn w:val="Standaard"/>
    <w:rsid w:val="00CE3F46"/>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character" w:customStyle="1" w:styleId="lidnr">
    <w:name w:val="lidnr"/>
    <w:basedOn w:val="Standaardalinea-lettertype"/>
    <w:rsid w:val="00CE3F46"/>
  </w:style>
  <w:style w:type="paragraph" w:customStyle="1" w:styleId="labeled">
    <w:name w:val="labeled"/>
    <w:basedOn w:val="Standaard"/>
    <w:rsid w:val="00CE3F46"/>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character" w:customStyle="1" w:styleId="ol">
    <w:name w:val="ol"/>
    <w:basedOn w:val="Standaardalinea-lettertype"/>
    <w:rsid w:val="00CE3F46"/>
  </w:style>
  <w:style w:type="character" w:customStyle="1" w:styleId="Kop3Char">
    <w:name w:val="Kop 3 Char"/>
    <w:basedOn w:val="Standaardalinea-lettertype"/>
    <w:link w:val="Kop3"/>
    <w:uiPriority w:val="9"/>
    <w:semiHidden/>
    <w:rsid w:val="00F214F5"/>
    <w:rPr>
      <w:rFonts w:asciiTheme="majorHAnsi" w:eastAsiaTheme="majorEastAsia" w:hAnsiTheme="majorHAnsi" w:cstheme="majorBidi"/>
      <w:color w:val="1F4D78" w:themeColor="accent1" w:themeShade="7F"/>
      <w:sz w:val="24"/>
      <w:szCs w:val="24"/>
    </w:rPr>
  </w:style>
  <w:style w:type="paragraph" w:customStyle="1" w:styleId="wat">
    <w:name w:val="wat"/>
    <w:basedOn w:val="Standaard"/>
    <w:rsid w:val="00F214F5"/>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paragraph" w:styleId="Voetnoottekst">
    <w:name w:val="footnote text"/>
    <w:basedOn w:val="Standaard"/>
    <w:link w:val="VoetnoottekstChar"/>
    <w:uiPriority w:val="99"/>
    <w:semiHidden/>
    <w:unhideWhenUsed/>
    <w:rsid w:val="00ED3B9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D3B99"/>
    <w:rPr>
      <w:sz w:val="20"/>
      <w:szCs w:val="20"/>
    </w:rPr>
  </w:style>
  <w:style w:type="character" w:styleId="Voetnootmarkering">
    <w:name w:val="footnote reference"/>
    <w:basedOn w:val="Standaardalinea-lettertype"/>
    <w:uiPriority w:val="99"/>
    <w:semiHidden/>
    <w:unhideWhenUsed/>
    <w:rsid w:val="00ED3B99"/>
    <w:rPr>
      <w:vertAlign w:val="superscript"/>
    </w:rPr>
  </w:style>
  <w:style w:type="character" w:styleId="Verwijzingopmerking">
    <w:name w:val="annotation reference"/>
    <w:basedOn w:val="Standaardalinea-lettertype"/>
    <w:uiPriority w:val="99"/>
    <w:semiHidden/>
    <w:unhideWhenUsed/>
    <w:rsid w:val="00486448"/>
    <w:rPr>
      <w:sz w:val="16"/>
      <w:szCs w:val="16"/>
    </w:rPr>
  </w:style>
  <w:style w:type="paragraph" w:styleId="Tekstopmerking">
    <w:name w:val="annotation text"/>
    <w:basedOn w:val="Standaard"/>
    <w:link w:val="TekstopmerkingChar"/>
    <w:uiPriority w:val="99"/>
    <w:unhideWhenUsed/>
    <w:rsid w:val="00486448"/>
    <w:pPr>
      <w:spacing w:line="240" w:lineRule="auto"/>
    </w:pPr>
    <w:rPr>
      <w:sz w:val="20"/>
      <w:szCs w:val="20"/>
    </w:rPr>
  </w:style>
  <w:style w:type="character" w:customStyle="1" w:styleId="TekstopmerkingChar">
    <w:name w:val="Tekst opmerking Char"/>
    <w:basedOn w:val="Standaardalinea-lettertype"/>
    <w:link w:val="Tekstopmerking"/>
    <w:uiPriority w:val="99"/>
    <w:rsid w:val="00486448"/>
    <w:rPr>
      <w:sz w:val="20"/>
      <w:szCs w:val="20"/>
    </w:rPr>
  </w:style>
  <w:style w:type="paragraph" w:styleId="Onderwerpvanopmerking">
    <w:name w:val="annotation subject"/>
    <w:basedOn w:val="Tekstopmerking"/>
    <w:next w:val="Tekstopmerking"/>
    <w:link w:val="OnderwerpvanopmerkingChar"/>
    <w:uiPriority w:val="99"/>
    <w:semiHidden/>
    <w:unhideWhenUsed/>
    <w:rsid w:val="00486448"/>
    <w:rPr>
      <w:b/>
      <w:bCs/>
    </w:rPr>
  </w:style>
  <w:style w:type="character" w:customStyle="1" w:styleId="OnderwerpvanopmerkingChar">
    <w:name w:val="Onderwerp van opmerking Char"/>
    <w:basedOn w:val="TekstopmerkingChar"/>
    <w:link w:val="Onderwerpvanopmerking"/>
    <w:uiPriority w:val="99"/>
    <w:semiHidden/>
    <w:rsid w:val="00486448"/>
    <w:rPr>
      <w:b/>
      <w:bCs/>
      <w:sz w:val="20"/>
      <w:szCs w:val="20"/>
    </w:rPr>
  </w:style>
  <w:style w:type="character" w:customStyle="1" w:styleId="Kop5Char">
    <w:name w:val="Kop 5 Char"/>
    <w:basedOn w:val="Standaardalinea-lettertype"/>
    <w:link w:val="Kop5"/>
    <w:uiPriority w:val="9"/>
    <w:semiHidden/>
    <w:rsid w:val="00486448"/>
    <w:rPr>
      <w:rFonts w:asciiTheme="majorHAnsi" w:eastAsiaTheme="majorEastAsia" w:hAnsiTheme="majorHAnsi" w:cstheme="majorBidi"/>
      <w:color w:val="2E74B5" w:themeColor="accent1" w:themeShade="BF"/>
    </w:rPr>
  </w:style>
  <w:style w:type="paragraph" w:styleId="Revisie">
    <w:name w:val="Revision"/>
    <w:hidden/>
    <w:uiPriority w:val="99"/>
    <w:semiHidden/>
    <w:rsid w:val="0056223C"/>
    <w:pPr>
      <w:spacing w:after="0" w:line="240" w:lineRule="auto"/>
    </w:pPr>
  </w:style>
  <w:style w:type="paragraph" w:styleId="Lijstalinea">
    <w:name w:val="List Paragraph"/>
    <w:basedOn w:val="Standaard"/>
    <w:uiPriority w:val="34"/>
    <w:qFormat/>
    <w:rsid w:val="00A93BC1"/>
    <w:pPr>
      <w:ind w:left="720"/>
      <w:contextualSpacing/>
    </w:pPr>
  </w:style>
  <w:style w:type="character" w:styleId="Onopgelostemelding">
    <w:name w:val="Unresolved Mention"/>
    <w:basedOn w:val="Standaardalinea-lettertype"/>
    <w:uiPriority w:val="99"/>
    <w:semiHidden/>
    <w:unhideWhenUsed/>
    <w:rsid w:val="00FB7BBB"/>
    <w:rPr>
      <w:color w:val="605E5C"/>
      <w:shd w:val="clear" w:color="auto" w:fill="E1DFDD"/>
    </w:rPr>
  </w:style>
  <w:style w:type="character" w:customStyle="1" w:styleId="Kop2Char">
    <w:name w:val="Kop 2 Char"/>
    <w:basedOn w:val="Standaardalinea-lettertype"/>
    <w:link w:val="Kop2"/>
    <w:uiPriority w:val="9"/>
    <w:semiHidden/>
    <w:rsid w:val="00706CB0"/>
    <w:rPr>
      <w:rFonts w:asciiTheme="majorHAnsi" w:eastAsiaTheme="majorEastAsia" w:hAnsiTheme="majorHAnsi" w:cstheme="majorBidi"/>
      <w:color w:val="2E74B5" w:themeColor="accent1" w:themeShade="BF"/>
      <w:sz w:val="26"/>
      <w:szCs w:val="26"/>
    </w:rPr>
  </w:style>
  <w:style w:type="character" w:styleId="GevolgdeHyperlink">
    <w:name w:val="FollowedHyperlink"/>
    <w:basedOn w:val="Standaardalinea-lettertype"/>
    <w:uiPriority w:val="99"/>
    <w:semiHidden/>
    <w:unhideWhenUsed/>
    <w:rsid w:val="00BB3015"/>
    <w:rPr>
      <w:color w:val="954F72" w:themeColor="followedHyperlink"/>
      <w:u w:val="single"/>
    </w:rPr>
  </w:style>
  <w:style w:type="table" w:styleId="Tabelraster">
    <w:name w:val="Table Grid"/>
    <w:basedOn w:val="Standaardtabel"/>
    <w:uiPriority w:val="39"/>
    <w:rsid w:val="00A26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C31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312F"/>
  </w:style>
  <w:style w:type="paragraph" w:styleId="Voettekst">
    <w:name w:val="footer"/>
    <w:basedOn w:val="Standaard"/>
    <w:link w:val="VoettekstChar"/>
    <w:uiPriority w:val="99"/>
    <w:unhideWhenUsed/>
    <w:rsid w:val="003C31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312F"/>
  </w:style>
  <w:style w:type="paragraph" w:styleId="Normaalweb">
    <w:name w:val="Normal (Web)"/>
    <w:basedOn w:val="Standaard"/>
    <w:uiPriority w:val="99"/>
    <w:semiHidden/>
    <w:unhideWhenUsed/>
    <w:rsid w:val="001937C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85843">
      <w:bodyDiv w:val="1"/>
      <w:marLeft w:val="0"/>
      <w:marRight w:val="0"/>
      <w:marTop w:val="0"/>
      <w:marBottom w:val="0"/>
      <w:divBdr>
        <w:top w:val="none" w:sz="0" w:space="0" w:color="auto"/>
        <w:left w:val="none" w:sz="0" w:space="0" w:color="auto"/>
        <w:bottom w:val="none" w:sz="0" w:space="0" w:color="auto"/>
        <w:right w:val="none" w:sz="0" w:space="0" w:color="auto"/>
      </w:divBdr>
    </w:div>
    <w:div w:id="420951955">
      <w:bodyDiv w:val="1"/>
      <w:marLeft w:val="0"/>
      <w:marRight w:val="0"/>
      <w:marTop w:val="0"/>
      <w:marBottom w:val="0"/>
      <w:divBdr>
        <w:top w:val="none" w:sz="0" w:space="0" w:color="auto"/>
        <w:left w:val="none" w:sz="0" w:space="0" w:color="auto"/>
        <w:bottom w:val="none" w:sz="0" w:space="0" w:color="auto"/>
        <w:right w:val="none" w:sz="0" w:space="0" w:color="auto"/>
      </w:divBdr>
      <w:divsChild>
        <w:div w:id="1271552639">
          <w:marLeft w:val="0"/>
          <w:marRight w:val="0"/>
          <w:marTop w:val="60"/>
          <w:marBottom w:val="60"/>
          <w:divBdr>
            <w:top w:val="none" w:sz="0" w:space="0" w:color="auto"/>
            <w:left w:val="none" w:sz="0" w:space="0" w:color="auto"/>
            <w:bottom w:val="none" w:sz="0" w:space="0" w:color="auto"/>
            <w:right w:val="none" w:sz="0" w:space="0" w:color="auto"/>
          </w:divBdr>
        </w:div>
      </w:divsChild>
    </w:div>
    <w:div w:id="456486216">
      <w:bodyDiv w:val="1"/>
      <w:marLeft w:val="0"/>
      <w:marRight w:val="0"/>
      <w:marTop w:val="0"/>
      <w:marBottom w:val="0"/>
      <w:divBdr>
        <w:top w:val="none" w:sz="0" w:space="0" w:color="auto"/>
        <w:left w:val="none" w:sz="0" w:space="0" w:color="auto"/>
        <w:bottom w:val="none" w:sz="0" w:space="0" w:color="auto"/>
        <w:right w:val="none" w:sz="0" w:space="0" w:color="auto"/>
      </w:divBdr>
    </w:div>
    <w:div w:id="471563338">
      <w:bodyDiv w:val="1"/>
      <w:marLeft w:val="0"/>
      <w:marRight w:val="0"/>
      <w:marTop w:val="0"/>
      <w:marBottom w:val="0"/>
      <w:divBdr>
        <w:top w:val="none" w:sz="0" w:space="0" w:color="auto"/>
        <w:left w:val="none" w:sz="0" w:space="0" w:color="auto"/>
        <w:bottom w:val="none" w:sz="0" w:space="0" w:color="auto"/>
        <w:right w:val="none" w:sz="0" w:space="0" w:color="auto"/>
      </w:divBdr>
    </w:div>
    <w:div w:id="545223452">
      <w:bodyDiv w:val="1"/>
      <w:marLeft w:val="0"/>
      <w:marRight w:val="0"/>
      <w:marTop w:val="0"/>
      <w:marBottom w:val="0"/>
      <w:divBdr>
        <w:top w:val="none" w:sz="0" w:space="0" w:color="auto"/>
        <w:left w:val="none" w:sz="0" w:space="0" w:color="auto"/>
        <w:bottom w:val="none" w:sz="0" w:space="0" w:color="auto"/>
        <w:right w:val="none" w:sz="0" w:space="0" w:color="auto"/>
      </w:divBdr>
    </w:div>
    <w:div w:id="574976060">
      <w:bodyDiv w:val="1"/>
      <w:marLeft w:val="0"/>
      <w:marRight w:val="0"/>
      <w:marTop w:val="0"/>
      <w:marBottom w:val="0"/>
      <w:divBdr>
        <w:top w:val="none" w:sz="0" w:space="0" w:color="auto"/>
        <w:left w:val="none" w:sz="0" w:space="0" w:color="auto"/>
        <w:bottom w:val="none" w:sz="0" w:space="0" w:color="auto"/>
        <w:right w:val="none" w:sz="0" w:space="0" w:color="auto"/>
      </w:divBdr>
    </w:div>
    <w:div w:id="773089458">
      <w:bodyDiv w:val="1"/>
      <w:marLeft w:val="0"/>
      <w:marRight w:val="0"/>
      <w:marTop w:val="0"/>
      <w:marBottom w:val="0"/>
      <w:divBdr>
        <w:top w:val="none" w:sz="0" w:space="0" w:color="auto"/>
        <w:left w:val="none" w:sz="0" w:space="0" w:color="auto"/>
        <w:bottom w:val="none" w:sz="0" w:space="0" w:color="auto"/>
        <w:right w:val="none" w:sz="0" w:space="0" w:color="auto"/>
      </w:divBdr>
    </w:div>
    <w:div w:id="811949741">
      <w:bodyDiv w:val="1"/>
      <w:marLeft w:val="0"/>
      <w:marRight w:val="0"/>
      <w:marTop w:val="0"/>
      <w:marBottom w:val="0"/>
      <w:divBdr>
        <w:top w:val="none" w:sz="0" w:space="0" w:color="auto"/>
        <w:left w:val="none" w:sz="0" w:space="0" w:color="auto"/>
        <w:bottom w:val="none" w:sz="0" w:space="0" w:color="auto"/>
        <w:right w:val="none" w:sz="0" w:space="0" w:color="auto"/>
      </w:divBdr>
    </w:div>
    <w:div w:id="1014190384">
      <w:bodyDiv w:val="1"/>
      <w:marLeft w:val="0"/>
      <w:marRight w:val="0"/>
      <w:marTop w:val="0"/>
      <w:marBottom w:val="0"/>
      <w:divBdr>
        <w:top w:val="none" w:sz="0" w:space="0" w:color="auto"/>
        <w:left w:val="none" w:sz="0" w:space="0" w:color="auto"/>
        <w:bottom w:val="none" w:sz="0" w:space="0" w:color="auto"/>
        <w:right w:val="none" w:sz="0" w:space="0" w:color="auto"/>
      </w:divBdr>
      <w:divsChild>
        <w:div w:id="1802534012">
          <w:marLeft w:val="0"/>
          <w:marRight w:val="0"/>
          <w:marTop w:val="0"/>
          <w:marBottom w:val="0"/>
          <w:divBdr>
            <w:top w:val="none" w:sz="0" w:space="0" w:color="auto"/>
            <w:left w:val="none" w:sz="0" w:space="0" w:color="auto"/>
            <w:bottom w:val="none" w:sz="0" w:space="0" w:color="auto"/>
            <w:right w:val="none" w:sz="0" w:space="0" w:color="auto"/>
          </w:divBdr>
        </w:div>
      </w:divsChild>
    </w:div>
    <w:div w:id="1037242675">
      <w:bodyDiv w:val="1"/>
      <w:marLeft w:val="0"/>
      <w:marRight w:val="0"/>
      <w:marTop w:val="0"/>
      <w:marBottom w:val="0"/>
      <w:divBdr>
        <w:top w:val="none" w:sz="0" w:space="0" w:color="auto"/>
        <w:left w:val="none" w:sz="0" w:space="0" w:color="auto"/>
        <w:bottom w:val="none" w:sz="0" w:space="0" w:color="auto"/>
        <w:right w:val="none" w:sz="0" w:space="0" w:color="auto"/>
      </w:divBdr>
    </w:div>
    <w:div w:id="1270431290">
      <w:bodyDiv w:val="1"/>
      <w:marLeft w:val="0"/>
      <w:marRight w:val="0"/>
      <w:marTop w:val="0"/>
      <w:marBottom w:val="0"/>
      <w:divBdr>
        <w:top w:val="none" w:sz="0" w:space="0" w:color="auto"/>
        <w:left w:val="none" w:sz="0" w:space="0" w:color="auto"/>
        <w:bottom w:val="none" w:sz="0" w:space="0" w:color="auto"/>
        <w:right w:val="none" w:sz="0" w:space="0" w:color="auto"/>
      </w:divBdr>
    </w:div>
    <w:div w:id="1407458287">
      <w:bodyDiv w:val="1"/>
      <w:marLeft w:val="0"/>
      <w:marRight w:val="0"/>
      <w:marTop w:val="0"/>
      <w:marBottom w:val="0"/>
      <w:divBdr>
        <w:top w:val="none" w:sz="0" w:space="0" w:color="auto"/>
        <w:left w:val="none" w:sz="0" w:space="0" w:color="auto"/>
        <w:bottom w:val="none" w:sz="0" w:space="0" w:color="auto"/>
        <w:right w:val="none" w:sz="0" w:space="0" w:color="auto"/>
      </w:divBdr>
    </w:div>
    <w:div w:id="1412391804">
      <w:bodyDiv w:val="1"/>
      <w:marLeft w:val="0"/>
      <w:marRight w:val="0"/>
      <w:marTop w:val="0"/>
      <w:marBottom w:val="0"/>
      <w:divBdr>
        <w:top w:val="none" w:sz="0" w:space="0" w:color="auto"/>
        <w:left w:val="none" w:sz="0" w:space="0" w:color="auto"/>
        <w:bottom w:val="none" w:sz="0" w:space="0" w:color="auto"/>
        <w:right w:val="none" w:sz="0" w:space="0" w:color="auto"/>
      </w:divBdr>
    </w:div>
    <w:div w:id="1508867945">
      <w:bodyDiv w:val="1"/>
      <w:marLeft w:val="0"/>
      <w:marRight w:val="0"/>
      <w:marTop w:val="0"/>
      <w:marBottom w:val="0"/>
      <w:divBdr>
        <w:top w:val="none" w:sz="0" w:space="0" w:color="auto"/>
        <w:left w:val="none" w:sz="0" w:space="0" w:color="auto"/>
        <w:bottom w:val="none" w:sz="0" w:space="0" w:color="auto"/>
        <w:right w:val="none" w:sz="0" w:space="0" w:color="auto"/>
      </w:divBdr>
      <w:divsChild>
        <w:div w:id="1392852038">
          <w:marLeft w:val="0"/>
          <w:marRight w:val="0"/>
          <w:marTop w:val="0"/>
          <w:marBottom w:val="0"/>
          <w:divBdr>
            <w:top w:val="none" w:sz="0" w:space="0" w:color="auto"/>
            <w:left w:val="none" w:sz="0" w:space="0" w:color="auto"/>
            <w:bottom w:val="none" w:sz="0" w:space="0" w:color="auto"/>
            <w:right w:val="none" w:sz="0" w:space="0" w:color="auto"/>
          </w:divBdr>
        </w:div>
      </w:divsChild>
    </w:div>
    <w:div w:id="1602181371">
      <w:bodyDiv w:val="1"/>
      <w:marLeft w:val="0"/>
      <w:marRight w:val="0"/>
      <w:marTop w:val="0"/>
      <w:marBottom w:val="0"/>
      <w:divBdr>
        <w:top w:val="none" w:sz="0" w:space="0" w:color="auto"/>
        <w:left w:val="none" w:sz="0" w:space="0" w:color="auto"/>
        <w:bottom w:val="none" w:sz="0" w:space="0" w:color="auto"/>
        <w:right w:val="none" w:sz="0" w:space="0" w:color="auto"/>
      </w:divBdr>
    </w:div>
    <w:div w:id="1744402994">
      <w:bodyDiv w:val="1"/>
      <w:marLeft w:val="0"/>
      <w:marRight w:val="0"/>
      <w:marTop w:val="0"/>
      <w:marBottom w:val="0"/>
      <w:divBdr>
        <w:top w:val="none" w:sz="0" w:space="0" w:color="auto"/>
        <w:left w:val="none" w:sz="0" w:space="0" w:color="auto"/>
        <w:bottom w:val="none" w:sz="0" w:space="0" w:color="auto"/>
        <w:right w:val="none" w:sz="0" w:space="0" w:color="auto"/>
      </w:divBdr>
    </w:div>
    <w:div w:id="1759908809">
      <w:bodyDiv w:val="1"/>
      <w:marLeft w:val="0"/>
      <w:marRight w:val="0"/>
      <w:marTop w:val="0"/>
      <w:marBottom w:val="0"/>
      <w:divBdr>
        <w:top w:val="none" w:sz="0" w:space="0" w:color="auto"/>
        <w:left w:val="none" w:sz="0" w:space="0" w:color="auto"/>
        <w:bottom w:val="none" w:sz="0" w:space="0" w:color="auto"/>
        <w:right w:val="none" w:sz="0" w:space="0" w:color="auto"/>
      </w:divBdr>
    </w:div>
    <w:div w:id="1807817764">
      <w:bodyDiv w:val="1"/>
      <w:marLeft w:val="0"/>
      <w:marRight w:val="0"/>
      <w:marTop w:val="0"/>
      <w:marBottom w:val="0"/>
      <w:divBdr>
        <w:top w:val="none" w:sz="0" w:space="0" w:color="auto"/>
        <w:left w:val="none" w:sz="0" w:space="0" w:color="auto"/>
        <w:bottom w:val="none" w:sz="0" w:space="0" w:color="auto"/>
        <w:right w:val="none" w:sz="0" w:space="0" w:color="auto"/>
      </w:divBdr>
    </w:div>
    <w:div w:id="1941404793">
      <w:bodyDiv w:val="1"/>
      <w:marLeft w:val="0"/>
      <w:marRight w:val="0"/>
      <w:marTop w:val="0"/>
      <w:marBottom w:val="0"/>
      <w:divBdr>
        <w:top w:val="none" w:sz="0" w:space="0" w:color="auto"/>
        <w:left w:val="none" w:sz="0" w:space="0" w:color="auto"/>
        <w:bottom w:val="none" w:sz="0" w:space="0" w:color="auto"/>
        <w:right w:val="none" w:sz="0" w:space="0" w:color="auto"/>
      </w:divBdr>
      <w:divsChild>
        <w:div w:id="375542206">
          <w:marLeft w:val="0"/>
          <w:marRight w:val="0"/>
          <w:marTop w:val="0"/>
          <w:marBottom w:val="0"/>
          <w:divBdr>
            <w:top w:val="none" w:sz="0" w:space="0" w:color="auto"/>
            <w:left w:val="none" w:sz="0" w:space="0" w:color="auto"/>
            <w:bottom w:val="none" w:sz="0" w:space="0" w:color="auto"/>
            <w:right w:val="none" w:sz="0" w:space="0" w:color="auto"/>
          </w:divBdr>
        </w:div>
      </w:divsChild>
    </w:div>
    <w:div w:id="2027754252">
      <w:bodyDiv w:val="1"/>
      <w:marLeft w:val="0"/>
      <w:marRight w:val="0"/>
      <w:marTop w:val="0"/>
      <w:marBottom w:val="0"/>
      <w:divBdr>
        <w:top w:val="none" w:sz="0" w:space="0" w:color="auto"/>
        <w:left w:val="none" w:sz="0" w:space="0" w:color="auto"/>
        <w:bottom w:val="none" w:sz="0" w:space="0" w:color="auto"/>
        <w:right w:val="none" w:sz="0" w:space="0" w:color="auto"/>
      </w:divBdr>
      <w:divsChild>
        <w:div w:id="552010075">
          <w:marLeft w:val="0"/>
          <w:marRight w:val="0"/>
          <w:marTop w:val="0"/>
          <w:marBottom w:val="0"/>
          <w:divBdr>
            <w:top w:val="none" w:sz="0" w:space="0" w:color="auto"/>
            <w:left w:val="none" w:sz="0" w:space="0" w:color="auto"/>
            <w:bottom w:val="none" w:sz="0" w:space="0" w:color="auto"/>
            <w:right w:val="none" w:sz="0" w:space="0" w:color="auto"/>
          </w:divBdr>
        </w:div>
      </w:divsChild>
    </w:div>
    <w:div w:id="2037345661">
      <w:bodyDiv w:val="1"/>
      <w:marLeft w:val="0"/>
      <w:marRight w:val="0"/>
      <w:marTop w:val="0"/>
      <w:marBottom w:val="0"/>
      <w:divBdr>
        <w:top w:val="none" w:sz="0" w:space="0" w:color="auto"/>
        <w:left w:val="none" w:sz="0" w:space="0" w:color="auto"/>
        <w:bottom w:val="none" w:sz="0" w:space="0" w:color="auto"/>
        <w:right w:val="none" w:sz="0" w:space="0" w:color="auto"/>
      </w:divBdr>
    </w:div>
    <w:div w:id="210799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7485</ap:Words>
  <ap:Characters>41168</ap:Characters>
  <ap:DocSecurity>0</ap:DocSecurity>
  <ap:Lines>343</ap:Lines>
  <ap:Paragraphs>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2026-06-12T13:14:00.0000000Z</dcterms:created>
  <dcterms:modified xsi:type="dcterms:W3CDTF">2026-06-12T13:14:00.0000000Z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2024-03-04T13:10:07Z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e5debd00-3692-477f-a858-0c67965d8d2d</vt:lpwstr>
  </property>
  <property fmtid="{D5CDD505-2E9C-101B-9397-08002B2CF9AE}" pid="8" name="MSIP_Label_b2aa6e22-2c82-48c6-bf24-1790f4b9c128_ContentBits">
    <vt:lpwstr>0</vt:lpwstr>
  </property>
</Properties>
</file>