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841F78" w14:paraId="3A4B0CDD" w14:textId="77777777">
        <w:tc>
          <w:tcPr>
            <w:tcW w:w="3592" w:type="dxa"/>
          </w:tcPr>
          <w:p w:rsidR="00841F78" w:rsidP="001937BB" w:rsidRDefault="00841F78" w14:paraId="2E31985E" w14:textId="77777777">
            <w:pPr>
              <w:spacing w:line="240" w:lineRule="auto"/>
            </w:pPr>
          </w:p>
        </w:tc>
        <w:tc>
          <w:tcPr>
            <w:tcW w:w="3892" w:type="dxa"/>
          </w:tcPr>
          <w:p w:rsidR="00841F78" w:rsidRDefault="00841F78" w14:paraId="3FAF11CF" w14:textId="77777777"/>
        </w:tc>
      </w:tr>
      <w:tr w:rsidR="00841F78" w14:paraId="2391BA07" w14:textId="77777777">
        <w:tc>
          <w:tcPr>
            <w:tcW w:w="3592" w:type="dxa"/>
          </w:tcPr>
          <w:p w:rsidR="00841F78" w:rsidRDefault="00841F78" w14:paraId="6C394BE1" w14:textId="77777777"/>
        </w:tc>
        <w:tc>
          <w:tcPr>
            <w:tcW w:w="3892" w:type="dxa"/>
          </w:tcPr>
          <w:p w:rsidR="00841F78" w:rsidRDefault="00841F78" w14:paraId="6D20EF85" w14:textId="77777777"/>
        </w:tc>
      </w:tr>
    </w:tbl>
    <w:p w:rsidR="003801E8" w:rsidP="001937BB" w:rsidRDefault="003801E8" w14:paraId="289A69FF" w14:textId="77777777">
      <w:pPr>
        <w:spacing w:line="240" w:lineRule="auto"/>
      </w:pPr>
      <w:r w:rsidRPr="00A71119">
        <w:t>Geachte voorzitter,</w:t>
      </w:r>
    </w:p>
    <w:p w:rsidRPr="001937BB" w:rsidR="001937BB" w:rsidP="001937BB" w:rsidRDefault="001937BB" w14:paraId="46E1321B" w14:textId="77777777">
      <w:pPr>
        <w:spacing w:line="240" w:lineRule="auto"/>
        <w:rPr>
          <w:sz w:val="14"/>
          <w:szCs w:val="14"/>
        </w:rPr>
      </w:pPr>
    </w:p>
    <w:p w:rsidR="001937BB" w:rsidP="003801E8" w:rsidRDefault="003801E8" w14:paraId="484C00D0" w14:textId="77777777">
      <w:r w:rsidRPr="00A71119">
        <w:t>Sinds de opkomst van online</w:t>
      </w:r>
      <w:r w:rsidR="001937BB">
        <w:t xml:space="preserve"> </w:t>
      </w:r>
      <w:r w:rsidRPr="00A71119">
        <w:t xml:space="preserve">platformen is het aantal e-commercezendingen naar de Europese Unie explosief toegenomen. </w:t>
      </w:r>
      <w:r w:rsidRPr="00072DD1">
        <w:t xml:space="preserve">Nederland is een lidstaat waar veel </w:t>
      </w:r>
    </w:p>
    <w:p w:rsidR="001937BB" w:rsidP="003801E8" w:rsidRDefault="003801E8" w14:paraId="26C7FE96" w14:textId="77777777">
      <w:proofErr w:type="gramStart"/>
      <w:r w:rsidRPr="00072DD1">
        <w:t>e</w:t>
      </w:r>
      <w:proofErr w:type="gramEnd"/>
      <w:r w:rsidRPr="00072DD1">
        <w:t xml:space="preserve">-commercezendingen de Unie binnenkomen. </w:t>
      </w:r>
      <w:r w:rsidRPr="00A71119">
        <w:t xml:space="preserve">De massale stroom aan </w:t>
      </w:r>
    </w:p>
    <w:p w:rsidR="003801E8" w:rsidP="003801E8" w:rsidRDefault="003801E8" w14:paraId="617E7DDB" w14:textId="77777777">
      <w:proofErr w:type="gramStart"/>
      <w:r w:rsidRPr="00A71119">
        <w:t>e</w:t>
      </w:r>
      <w:proofErr w:type="gramEnd"/>
      <w:r w:rsidRPr="00A71119">
        <w:t>-commercezendingen brengt grote uitdagingen met zich mee op het gebied van douaneafhandeling, naleving van productveiligheidseisen en fiscale handhaving.</w:t>
      </w:r>
      <w:r>
        <w:t xml:space="preserve"> </w:t>
      </w:r>
    </w:p>
    <w:p w:rsidR="003801E8" w:rsidP="003801E8" w:rsidRDefault="003801E8" w14:paraId="4CAF31B2" w14:textId="77777777"/>
    <w:p w:rsidR="003801E8" w:rsidP="003801E8" w:rsidRDefault="003801E8" w14:paraId="78124C28" w14:textId="77777777">
      <w:r w:rsidRPr="00A71119">
        <w:t>Nederland</w:t>
      </w:r>
      <w:r>
        <w:t xml:space="preserve"> heeft</w:t>
      </w:r>
      <w:r w:rsidRPr="00A71119">
        <w:t xml:space="preserve"> </w:t>
      </w:r>
      <w:r>
        <w:t xml:space="preserve">zich altijd </w:t>
      </w:r>
      <w:r w:rsidRPr="00A71119">
        <w:t>voorstander</w:t>
      </w:r>
      <w:r>
        <w:t xml:space="preserve"> getoond</w:t>
      </w:r>
      <w:r w:rsidRPr="00A71119">
        <w:t xml:space="preserve"> van de invoering van een Europese handelingskostenvergoeding ter dekking van de additionele kosten voor toezicht op de stroom e-commercegoederen. Tegelijkertijd </w:t>
      </w:r>
      <w:r>
        <w:t>zijn</w:t>
      </w:r>
      <w:r w:rsidRPr="00A71119">
        <w:t xml:space="preserve"> vorig jaar voorbereidingen gestart voor </w:t>
      </w:r>
      <w:r>
        <w:t>een</w:t>
      </w:r>
      <w:r w:rsidRPr="00A71119">
        <w:t xml:space="preserve"> mogelijke invoering van een nationale handelingskostenvergoeding mochten Frankrijk, België en Luxemburg - vooruitlopend op de Europese variant - een nationale handelingskostenvergoeding invoeren. </w:t>
      </w:r>
      <w:r>
        <w:t xml:space="preserve">De motie </w:t>
      </w:r>
      <w:proofErr w:type="spellStart"/>
      <w:r>
        <w:t>Grinwis</w:t>
      </w:r>
      <w:proofErr w:type="spellEnd"/>
      <w:r>
        <w:t xml:space="preserve"> heeft het kabinet ook daartoe opgeroepen.</w:t>
      </w:r>
      <w:r>
        <w:rPr>
          <w:rStyle w:val="Voetnootmarkering"/>
        </w:rPr>
        <w:footnoteReference w:id="1"/>
      </w:r>
      <w:r>
        <w:t xml:space="preserve"> </w:t>
      </w:r>
      <w:r w:rsidRPr="00A71119">
        <w:t xml:space="preserve">Door in Nederland een nationale handelingskostenvergoeding in te voeren, </w:t>
      </w:r>
      <w:r>
        <w:t xml:space="preserve">en dus de genoemde landen te volgen, </w:t>
      </w:r>
      <w:r w:rsidRPr="00A71119">
        <w:t>zouden waterbedeffecten richting Nederland moeten worden voorkomen.</w:t>
      </w:r>
      <w:r>
        <w:t xml:space="preserve"> </w:t>
      </w:r>
    </w:p>
    <w:p w:rsidR="003801E8" w:rsidP="003801E8" w:rsidRDefault="003801E8" w14:paraId="71009A35" w14:textId="77777777"/>
    <w:p w:rsidR="003801E8" w:rsidP="003801E8" w:rsidRDefault="003801E8" w14:paraId="3F28D0E0" w14:textId="77777777">
      <w:r w:rsidRPr="00A71119">
        <w:t>Met deze brief informeer ik uw Kamer over het besluit om de nationale handelingskostenvergoeding voor e-commercezendingen niet in te voeren.</w:t>
      </w:r>
      <w:r>
        <w:t xml:space="preserve"> Dit besluit is ingegeven door een aantal verschillende ontwikkelingen die ik hieronder kort zal toelichten. </w:t>
      </w:r>
    </w:p>
    <w:p w:rsidRPr="00A71119" w:rsidR="003801E8" w:rsidP="003801E8" w:rsidRDefault="003801E8" w14:paraId="1BE1F153" w14:textId="77777777"/>
    <w:p w:rsidRPr="00A71119" w:rsidR="003801E8" w:rsidP="003801E8" w:rsidRDefault="003801E8" w14:paraId="45F3CFB9" w14:textId="77777777">
      <w:pPr>
        <w:rPr>
          <w:i/>
          <w:iCs/>
        </w:rPr>
      </w:pPr>
      <w:r>
        <w:rPr>
          <w:i/>
          <w:iCs/>
        </w:rPr>
        <w:t>Omringende landen</w:t>
      </w:r>
    </w:p>
    <w:p w:rsidRPr="00A71119" w:rsidR="003801E8" w:rsidP="003801E8" w:rsidRDefault="003801E8" w14:paraId="3574CC7E" w14:textId="77777777">
      <w:r w:rsidRPr="0046400A">
        <w:rPr>
          <w:color w:val="auto"/>
        </w:rPr>
        <w:t>Zoals uw Kamer weet</w:t>
      </w:r>
      <w:r w:rsidRPr="0046400A" w:rsidR="00C65E72">
        <w:rPr>
          <w:color w:val="auto"/>
        </w:rPr>
        <w:t>, is</w:t>
      </w:r>
      <w:r w:rsidR="007175D5">
        <w:rPr>
          <w:color w:val="auto"/>
        </w:rPr>
        <w:t xml:space="preserve"> van</w:t>
      </w:r>
      <w:r w:rsidRPr="0046400A" w:rsidR="00C65E72">
        <w:rPr>
          <w:color w:val="auto"/>
        </w:rPr>
        <w:t xml:space="preserve"> de omringende landen alleen </w:t>
      </w:r>
      <w:r w:rsidRPr="00A71119">
        <w:t>Frankrijk</w:t>
      </w:r>
      <w:r w:rsidR="00C65E72">
        <w:t xml:space="preserve"> daadwerkelijk overgegaan</w:t>
      </w:r>
      <w:r w:rsidRPr="00A71119">
        <w:t xml:space="preserve"> </w:t>
      </w:r>
      <w:r w:rsidR="00C65E72">
        <w:t xml:space="preserve">tot invoering van </w:t>
      </w:r>
      <w:r w:rsidRPr="00A71119">
        <w:t>een nationale handelingskostenvergoedin</w:t>
      </w:r>
      <w:r w:rsidR="00C65E72">
        <w:t>g</w:t>
      </w:r>
      <w:r w:rsidR="007175D5">
        <w:t>,</w:t>
      </w:r>
      <w:r w:rsidR="00C65E72">
        <w:t xml:space="preserve"> </w:t>
      </w:r>
      <w:r w:rsidRPr="00A71119" w:rsidR="00C65E72">
        <w:t>per 1 maart 2026</w:t>
      </w:r>
      <w:r w:rsidRPr="00A71119">
        <w:t>.</w:t>
      </w:r>
      <w:r w:rsidR="00C65E72">
        <w:rPr>
          <w:rStyle w:val="Voetnootmarkering"/>
        </w:rPr>
        <w:footnoteReference w:id="2"/>
      </w:r>
      <w:r w:rsidRPr="00A71119">
        <w:t xml:space="preserve"> </w:t>
      </w:r>
      <w:r w:rsidR="00C65E72">
        <w:t>D</w:t>
      </w:r>
      <w:r w:rsidRPr="00A71119">
        <w:t xml:space="preserve">e impact van deze Franse maatregel op pakketstromen richting Nederland </w:t>
      </w:r>
      <w:r w:rsidR="00C65E72">
        <w:t xml:space="preserve">wordt door de Douane </w:t>
      </w:r>
      <w:r w:rsidRPr="00A71119">
        <w:t xml:space="preserve">nauwlettend gevolgd. Sinds de invoering van de Franse handelingskostenvergoeding is er een duidelijke stijging waargenomen in de e-commercestroom die binnenkomt via Nederland. Deze stijging </w:t>
      </w:r>
      <w:r>
        <w:t>heeft</w:t>
      </w:r>
      <w:r w:rsidRPr="00A71119">
        <w:t xml:space="preserve"> </w:t>
      </w:r>
      <w:r>
        <w:t xml:space="preserve">het kabinet </w:t>
      </w:r>
      <w:proofErr w:type="gramStart"/>
      <w:r w:rsidRPr="00A71119">
        <w:lastRenderedPageBreak/>
        <w:t>niet</w:t>
      </w:r>
      <w:proofErr w:type="gramEnd"/>
      <w:r w:rsidRPr="00A71119">
        <w:t xml:space="preserve"> voldoende aanleiding</w:t>
      </w:r>
      <w:r>
        <w:t xml:space="preserve"> gegeven</w:t>
      </w:r>
      <w:r w:rsidRPr="00A71119">
        <w:t xml:space="preserve"> om een nationale handelingskostenvergoeding in Nederland te overwegen.</w:t>
      </w:r>
      <w:r w:rsidR="00C65E72">
        <w:rPr>
          <w:rStyle w:val="Voetnootmarkering"/>
        </w:rPr>
        <w:footnoteReference w:id="3"/>
      </w:r>
      <w:r w:rsidRPr="00A71119">
        <w:t xml:space="preserve"> </w:t>
      </w:r>
    </w:p>
    <w:p w:rsidR="003801E8" w:rsidP="003801E8" w:rsidRDefault="003801E8" w14:paraId="5CD5C0E8" w14:textId="77777777">
      <w:pPr>
        <w:rPr>
          <w:i/>
          <w:iCs/>
        </w:rPr>
      </w:pPr>
    </w:p>
    <w:p w:rsidRPr="00A71119" w:rsidR="003801E8" w:rsidP="003801E8" w:rsidRDefault="003801E8" w14:paraId="0F567AE5" w14:textId="77777777">
      <w:pPr>
        <w:rPr>
          <w:i/>
          <w:iCs/>
        </w:rPr>
      </w:pPr>
      <w:r w:rsidRPr="00A71119">
        <w:rPr>
          <w:i/>
          <w:iCs/>
        </w:rPr>
        <w:t>Europese maatregelen</w:t>
      </w:r>
    </w:p>
    <w:p w:rsidR="00284365" w:rsidP="003801E8" w:rsidRDefault="00C65E72" w14:paraId="03B56B47" w14:textId="77777777">
      <w:r>
        <w:t>I</w:t>
      </w:r>
      <w:r w:rsidRPr="00A71119" w:rsidR="003801E8">
        <w:t>n mijn brief van 21 april j</w:t>
      </w:r>
      <w:r w:rsidR="003801E8">
        <w:t>ongstleden</w:t>
      </w:r>
      <w:r w:rsidR="00284365">
        <w:t>,</w:t>
      </w:r>
      <w:r w:rsidR="009044C0">
        <w:rPr>
          <w:rStyle w:val="Voetnootmarkering"/>
          <w:color w:val="auto"/>
        </w:rPr>
        <w:footnoteReference w:id="4"/>
      </w:r>
      <w:r w:rsidRPr="00A71119" w:rsidR="003801E8">
        <w:t xml:space="preserve"> </w:t>
      </w:r>
      <w:r>
        <w:t xml:space="preserve">is aangegeven dat </w:t>
      </w:r>
      <w:r w:rsidR="009044C0">
        <w:t>het kabinet verheugd</w:t>
      </w:r>
      <w:r>
        <w:t xml:space="preserve"> is</w:t>
      </w:r>
      <w:r w:rsidR="009044C0">
        <w:t xml:space="preserve"> </w:t>
      </w:r>
      <w:r w:rsidR="00284365">
        <w:t>over</w:t>
      </w:r>
      <w:r w:rsidR="009044C0">
        <w:t xml:space="preserve"> het </w:t>
      </w:r>
      <w:r>
        <w:t xml:space="preserve">recent </w:t>
      </w:r>
      <w:r w:rsidR="009044C0">
        <w:t>bereikte</w:t>
      </w:r>
      <w:r w:rsidRPr="00A71119" w:rsidR="003801E8">
        <w:t xml:space="preserve"> politiek</w:t>
      </w:r>
      <w:r w:rsidR="009044C0">
        <w:t>e</w:t>
      </w:r>
      <w:r w:rsidRPr="00A71119" w:rsidR="003801E8">
        <w:t xml:space="preserve"> akkoord </w:t>
      </w:r>
      <w:r w:rsidR="009044C0">
        <w:t>ove</w:t>
      </w:r>
      <w:r w:rsidRPr="00A71119" w:rsidR="003801E8">
        <w:t>r</w:t>
      </w:r>
      <w:r w:rsidR="009044C0">
        <w:t xml:space="preserve"> het nieuwe Douane Wetboek van de Unie (</w:t>
      </w:r>
      <w:proofErr w:type="spellStart"/>
      <w:r w:rsidR="009044C0">
        <w:t>nDWU</w:t>
      </w:r>
      <w:proofErr w:type="spellEnd"/>
      <w:r w:rsidR="009044C0">
        <w:t>).</w:t>
      </w:r>
      <w:r w:rsidRPr="00A71119" w:rsidR="003801E8">
        <w:t xml:space="preserve"> </w:t>
      </w:r>
      <w:r w:rsidRPr="00801ECE" w:rsidR="00801ECE">
        <w:t xml:space="preserve">In het </w:t>
      </w:r>
      <w:proofErr w:type="spellStart"/>
      <w:r w:rsidRPr="00801ECE" w:rsidR="00801ECE">
        <w:t>nDWU</w:t>
      </w:r>
      <w:proofErr w:type="spellEnd"/>
      <w:r w:rsidRPr="00801ECE" w:rsidR="00801ECE">
        <w:t xml:space="preserve"> wordt ingezet op een modern kader voor e-commerce</w:t>
      </w:r>
      <w:r w:rsidR="00497BF4">
        <w:t xml:space="preserve">, onder andere door </w:t>
      </w:r>
      <w:r w:rsidR="00284365">
        <w:t>de invoering</w:t>
      </w:r>
      <w:r w:rsidR="00497BF4">
        <w:t xml:space="preserve"> van een </w:t>
      </w:r>
      <w:r w:rsidRPr="00A71119" w:rsidR="00497BF4">
        <w:t>Europese handelingskostenvergoeding</w:t>
      </w:r>
      <w:r w:rsidR="00497BF4">
        <w:t xml:space="preserve"> </w:t>
      </w:r>
      <w:r w:rsidRPr="00A71119" w:rsidR="00497BF4">
        <w:t xml:space="preserve">(de zogeheten Union Handling Fee) </w:t>
      </w:r>
      <w:r w:rsidR="00497BF4">
        <w:t>per 1 november</w:t>
      </w:r>
      <w:r w:rsidR="00284365">
        <w:t xml:space="preserve"> 2026</w:t>
      </w:r>
      <w:r w:rsidRPr="00A71119" w:rsidR="00497BF4">
        <w:t xml:space="preserve">. </w:t>
      </w:r>
      <w:r w:rsidR="00497BF4">
        <w:t>Daar</w:t>
      </w:r>
      <w:r w:rsidR="00284365">
        <w:t>naast</w:t>
      </w:r>
      <w:r w:rsidR="00497BF4">
        <w:t xml:space="preserve"> </w:t>
      </w:r>
      <w:r>
        <w:t>is in december</w:t>
      </w:r>
      <w:r w:rsidR="00931DD1">
        <w:t xml:space="preserve"> 2025</w:t>
      </w:r>
      <w:r>
        <w:t xml:space="preserve"> besloten</w:t>
      </w:r>
      <w:r w:rsidR="00497BF4">
        <w:t xml:space="preserve"> </w:t>
      </w:r>
      <w:r w:rsidRPr="00A71119" w:rsidR="003801E8">
        <w:t>de Europese vrijstelling van invoerrechten voor goederen tot en met €</w:t>
      </w:r>
      <w:r w:rsidR="003801E8">
        <w:t> </w:t>
      </w:r>
      <w:r w:rsidRPr="00A71119" w:rsidR="003801E8">
        <w:t xml:space="preserve">150 (de zogenoemde de-minimisregeling) </w:t>
      </w:r>
      <w:r w:rsidR="00497BF4">
        <w:t xml:space="preserve">versneld </w:t>
      </w:r>
      <w:r>
        <w:t>af te schaffen</w:t>
      </w:r>
      <w:r w:rsidR="00497BF4">
        <w:t xml:space="preserve"> </w:t>
      </w:r>
      <w:r w:rsidRPr="00A71119" w:rsidR="003801E8">
        <w:t xml:space="preserve">en </w:t>
      </w:r>
      <w:r>
        <w:t xml:space="preserve">een tijdelijk vast tarief </w:t>
      </w:r>
      <w:r w:rsidRPr="00A71119">
        <w:t xml:space="preserve">van € 3 per productgroep </w:t>
      </w:r>
      <w:r>
        <w:t xml:space="preserve">in te voeren per </w:t>
      </w:r>
      <w:r w:rsidR="00284365">
        <w:t>1 juli 2026</w:t>
      </w:r>
      <w:r>
        <w:t xml:space="preserve">. </w:t>
      </w:r>
      <w:r w:rsidRPr="00284365">
        <w:t xml:space="preserve">Naar verwachting zullen de verschillende maatregelen uit het </w:t>
      </w:r>
      <w:proofErr w:type="spellStart"/>
      <w:r w:rsidRPr="00284365">
        <w:t>nDWU</w:t>
      </w:r>
      <w:proofErr w:type="spellEnd"/>
      <w:r w:rsidRPr="00284365">
        <w:t xml:space="preserve"> </w:t>
      </w:r>
      <w:r>
        <w:t xml:space="preserve">en de afschaffing van de de-minimisregeling </w:t>
      </w:r>
      <w:r w:rsidRPr="00284365">
        <w:t>ertoe leiden dat de e-commercestroom voor de Douane beter beheersbaar wordt en de bijbehorende kosten worden gedekt.</w:t>
      </w:r>
    </w:p>
    <w:p w:rsidR="00C65E72" w:rsidP="003801E8" w:rsidRDefault="00C65E72" w14:paraId="61E12C3A" w14:textId="77777777"/>
    <w:p w:rsidR="003801E8" w:rsidP="003801E8" w:rsidRDefault="00497BF4" w14:paraId="166A9812" w14:textId="77777777">
      <w:r>
        <w:t xml:space="preserve">De motie </w:t>
      </w:r>
      <w:proofErr w:type="spellStart"/>
      <w:r>
        <w:t>Grinwis</w:t>
      </w:r>
      <w:proofErr w:type="spellEnd"/>
      <w:r>
        <w:t xml:space="preserve"> </w:t>
      </w:r>
      <w:r w:rsidR="00284365">
        <w:t>was</w:t>
      </w:r>
      <w:r>
        <w:t xml:space="preserve"> erop </w:t>
      </w:r>
      <w:r w:rsidR="00284365">
        <w:t xml:space="preserve">gericht </w:t>
      </w:r>
      <w:r>
        <w:t>om de grote stroom aan e-commercegoederen beter controleerbaar te maken voor de Douane</w:t>
      </w:r>
      <w:r w:rsidR="00284365">
        <w:t>,</w:t>
      </w:r>
      <w:r>
        <w:t xml:space="preserve"> en de </w:t>
      </w:r>
      <w:r w:rsidR="00284365">
        <w:t>daarmee samenhangende</w:t>
      </w:r>
      <w:r>
        <w:t xml:space="preserve"> kosten te dekken. </w:t>
      </w:r>
      <w:r w:rsidR="003472C5">
        <w:t>De genoemde Europese</w:t>
      </w:r>
      <w:r w:rsidRPr="003472C5" w:rsidR="003472C5">
        <w:t xml:space="preserve"> ontwikkelingen leiden tot nieuw uit te voeren fiscale taken voor de Douane. </w:t>
      </w:r>
      <w:r w:rsidR="00696F2D">
        <w:t>V</w:t>
      </w:r>
      <w:r w:rsidR="003472C5">
        <w:t xml:space="preserve">oor </w:t>
      </w:r>
      <w:r w:rsidRPr="003472C5" w:rsidR="003472C5">
        <w:t>de implementatie en uitvoering hiervan</w:t>
      </w:r>
      <w:r w:rsidR="003472C5">
        <w:t>,</w:t>
      </w:r>
      <w:r w:rsidRPr="003472C5" w:rsidR="003472C5">
        <w:t xml:space="preserve"> en voor de gewenste intensivering in het markttoezicht</w:t>
      </w:r>
      <w:r w:rsidR="003472C5">
        <w:t>,</w:t>
      </w:r>
      <w:r w:rsidRPr="003472C5" w:rsidR="003472C5">
        <w:t xml:space="preserve"> </w:t>
      </w:r>
      <w:r w:rsidR="00656204">
        <w:t xml:space="preserve">is bij Voorjaarsnota 2026 </w:t>
      </w:r>
      <w:r w:rsidRPr="003472C5" w:rsidR="003472C5">
        <w:t>structureel €</w:t>
      </w:r>
      <w:r w:rsidR="00656204">
        <w:t>100</w:t>
      </w:r>
      <w:r w:rsidRPr="003472C5" w:rsidR="00656204">
        <w:t xml:space="preserve"> </w:t>
      </w:r>
      <w:r w:rsidRPr="003472C5" w:rsidR="003472C5">
        <w:t>miljoen per jaar beschikbaar gesteld. Daarmee kan het toezicht op de e</w:t>
      </w:r>
      <w:r w:rsidRPr="003472C5" w:rsidR="003472C5">
        <w:noBreakHyphen/>
        <w:t>commercestroom door de Douane en de marktoezichthouders worden versterkt</w:t>
      </w:r>
      <w:r w:rsidR="003472C5">
        <w:t xml:space="preserve">. </w:t>
      </w:r>
      <w:r>
        <w:t>Ik beschouw de motie</w:t>
      </w:r>
      <w:r w:rsidR="00C65E72">
        <w:t xml:space="preserve"> met de invoering van een </w:t>
      </w:r>
      <w:r w:rsidR="007A5513">
        <w:t xml:space="preserve">Europese </w:t>
      </w:r>
      <w:r w:rsidR="00C65E72">
        <w:t>handelingskostenvergoeding</w:t>
      </w:r>
      <w:r>
        <w:t xml:space="preserve"> </w:t>
      </w:r>
      <w:r w:rsidR="00C65E72">
        <w:t>daarom</w:t>
      </w:r>
      <w:r>
        <w:t xml:space="preserve"> ook als afgedaan.</w:t>
      </w:r>
    </w:p>
    <w:p w:rsidR="003801E8" w:rsidP="003801E8" w:rsidRDefault="003801E8" w14:paraId="1258ACB4" w14:textId="77777777">
      <w:pPr>
        <w:rPr>
          <w:i/>
          <w:iCs/>
        </w:rPr>
      </w:pPr>
    </w:p>
    <w:p w:rsidRPr="00072DD1" w:rsidR="003801E8" w:rsidP="003801E8" w:rsidRDefault="003801E8" w14:paraId="6EE637C6" w14:textId="77777777">
      <w:pPr>
        <w:rPr>
          <w:i/>
          <w:iCs/>
        </w:rPr>
      </w:pPr>
      <w:r w:rsidRPr="00072DD1">
        <w:rPr>
          <w:i/>
          <w:iCs/>
        </w:rPr>
        <w:t xml:space="preserve">Advies Raad van State (RvS) </w:t>
      </w:r>
    </w:p>
    <w:p w:rsidR="003801E8" w:rsidP="003801E8" w:rsidRDefault="003801E8" w14:paraId="10F6A496" w14:textId="77777777">
      <w:r w:rsidRPr="00072DD1">
        <w:t xml:space="preserve">Op 18 december 2025 </w:t>
      </w:r>
      <w:r>
        <w:t>is het</w:t>
      </w:r>
      <w:r w:rsidRPr="00072DD1">
        <w:t xml:space="preserve"> advies over de wijziging van het Algemeen douanebesluit in verband met de invoering van een nationale handelingskostenvergoeding voor e-commercezendingen van de RvS ontvangen. De RvS erken</w:t>
      </w:r>
      <w:r>
        <w:t>de</w:t>
      </w:r>
      <w:r w:rsidRPr="00072DD1">
        <w:t xml:space="preserve"> de urgentie om in te grijpen op de stroom aan e-commerce, maar </w:t>
      </w:r>
      <w:r w:rsidR="007175D5">
        <w:t>had</w:t>
      </w:r>
      <w:r w:rsidRPr="00072DD1">
        <w:t xml:space="preserve"> ook </w:t>
      </w:r>
      <w:r w:rsidR="007175D5">
        <w:t>een aantal bezwaren</w:t>
      </w:r>
      <w:r w:rsidRPr="00072DD1">
        <w:t xml:space="preserve"> bij de invoering van een nationale oplossing. </w:t>
      </w:r>
      <w:r w:rsidR="00C65E72">
        <w:t>Om die reden</w:t>
      </w:r>
      <w:r w:rsidRPr="00072DD1">
        <w:t xml:space="preserve"> adviseerde de RvS pas op de plaats te maken en Europese oplossing</w:t>
      </w:r>
      <w:r>
        <w:t>en</w:t>
      </w:r>
      <w:r w:rsidRPr="00072DD1">
        <w:t xml:space="preserve"> af te wachten.</w:t>
      </w:r>
      <w:r w:rsidR="00284365">
        <w:t xml:space="preserve"> </w:t>
      </w:r>
      <w:r w:rsidR="00C65E72">
        <w:t xml:space="preserve">Het nader rapport is bijgevoegd bij deze Kamerbrief. </w:t>
      </w:r>
      <w:r>
        <w:t xml:space="preserve"> </w:t>
      </w:r>
    </w:p>
    <w:p w:rsidR="00B84C9A" w:rsidP="003801E8" w:rsidRDefault="00B84C9A" w14:paraId="6114D97E" w14:textId="77777777"/>
    <w:p w:rsidR="00284365" w:rsidP="003801E8" w:rsidRDefault="00284365" w14:paraId="77E8B027" w14:textId="77777777">
      <w:r w:rsidRPr="00284365">
        <w:t xml:space="preserve">Ik ben mij ervan bewust dat </w:t>
      </w:r>
      <w:r w:rsidR="00B84C9A">
        <w:t>de</w:t>
      </w:r>
      <w:r w:rsidR="00151DAC">
        <w:t xml:space="preserve"> </w:t>
      </w:r>
      <w:r w:rsidR="00C65E72">
        <w:t xml:space="preserve">mogelijke </w:t>
      </w:r>
      <w:r w:rsidR="00151DAC">
        <w:t>invoer</w:t>
      </w:r>
      <w:r w:rsidR="00B84C9A">
        <w:t>ing</w:t>
      </w:r>
      <w:r w:rsidR="00151DAC">
        <w:t xml:space="preserve"> van een </w:t>
      </w:r>
      <w:r w:rsidR="00D639E0">
        <w:t xml:space="preserve">nationale handelingskostenvergoeding </w:t>
      </w:r>
      <w:r w:rsidR="00B84C9A">
        <w:t xml:space="preserve">heeft geleid tot </w:t>
      </w:r>
      <w:r w:rsidR="00D639E0">
        <w:t>onzekerhe</w:t>
      </w:r>
      <w:r w:rsidR="00C65E72">
        <w:t>den</w:t>
      </w:r>
      <w:r w:rsidR="00B84C9A">
        <w:t xml:space="preserve">, ook voor </w:t>
      </w:r>
      <w:r w:rsidR="00D639E0">
        <w:t>het bedrijfsleven</w:t>
      </w:r>
      <w:r w:rsidRPr="00284365">
        <w:t xml:space="preserve">. </w:t>
      </w:r>
      <w:r w:rsidRPr="00B84C9A" w:rsidR="00B84C9A">
        <w:t>Daarom heb ik de afgelopen periode het bedrijfsleven zo goed mogelijk betrokken en geïnformeerd over de voortgang</w:t>
      </w:r>
      <w:r w:rsidR="00C65E72">
        <w:t xml:space="preserve"> van de besluitvorming</w:t>
      </w:r>
      <w:r w:rsidRPr="00B84C9A" w:rsidR="00B84C9A">
        <w:t xml:space="preserve">. Ook in de komende periode, waarin </w:t>
      </w:r>
      <w:r w:rsidR="00B84C9A">
        <w:t xml:space="preserve">de </w:t>
      </w:r>
      <w:r w:rsidRPr="00B84C9A" w:rsidR="00B84C9A">
        <w:t xml:space="preserve">Europese maatregelen </w:t>
      </w:r>
      <w:r w:rsidR="00B84C9A">
        <w:t xml:space="preserve">verder </w:t>
      </w:r>
      <w:r w:rsidRPr="00B84C9A" w:rsidR="00B84C9A">
        <w:t xml:space="preserve">worden uitgewerkt en </w:t>
      </w:r>
      <w:r w:rsidR="00C65E72">
        <w:t>in werken zullen treden</w:t>
      </w:r>
      <w:r w:rsidRPr="00B84C9A" w:rsidR="00B84C9A">
        <w:t xml:space="preserve">, blijf ik streven naar heldere communicatie en het </w:t>
      </w:r>
      <w:r w:rsidR="00B84C9A">
        <w:t>nauw</w:t>
      </w:r>
      <w:r w:rsidRPr="00B84C9A" w:rsidR="00B84C9A">
        <w:t xml:space="preserve"> betrekken van alle betrokken partijen</w:t>
      </w:r>
      <w:r w:rsidR="00B84C9A">
        <w:t>.</w:t>
      </w:r>
    </w:p>
    <w:p w:rsidR="003801E8" w:rsidP="003801E8" w:rsidRDefault="003801E8" w14:paraId="34BAD243" w14:textId="77777777"/>
    <w:p w:rsidR="0011234B" w:rsidRDefault="0011234B" w14:paraId="7E21252F" w14:textId="77777777">
      <w:pPr>
        <w:spacing w:line="240" w:lineRule="auto"/>
      </w:pPr>
      <w:r>
        <w:br w:type="page"/>
      </w:r>
    </w:p>
    <w:p w:rsidR="0011234B" w:rsidP="00CF04D0" w:rsidRDefault="007A5513" w14:paraId="589C7BE7" w14:textId="77777777">
      <w:r>
        <w:lastRenderedPageBreak/>
        <w:t xml:space="preserve">Tot slot, ik blijf </w:t>
      </w:r>
      <w:r w:rsidRPr="006170F8" w:rsidR="003801E8">
        <w:t xml:space="preserve">de ontwikkelingen van de e-commercestroom op Europees en nationaal niveau nauwgezet volgen en zal uw Kamer informeren </w:t>
      </w:r>
      <w:proofErr w:type="gramStart"/>
      <w:r w:rsidRPr="006170F8" w:rsidR="003801E8">
        <w:t>indien</w:t>
      </w:r>
      <w:proofErr w:type="gramEnd"/>
      <w:r w:rsidRPr="006170F8" w:rsidR="003801E8">
        <w:t xml:space="preserve"> nieuwe inzichten daartoe aanleiding geven.</w:t>
      </w:r>
    </w:p>
    <w:p w:rsidR="00CF04D0" w:rsidP="00CF04D0" w:rsidRDefault="00CF04D0" w14:paraId="064A2244" w14:textId="77777777">
      <w:pPr>
        <w:pStyle w:val="StandaardSlotzin"/>
      </w:pPr>
      <w:r>
        <w:t>Hoogachtend,</w:t>
      </w:r>
    </w:p>
    <w:p w:rsidR="00CF04D0" w:rsidP="00CF04D0" w:rsidRDefault="00CF04D0" w14:paraId="651139E8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CF04D0" w:rsidTr="00884D61" w14:paraId="740386F0" w14:textId="77777777">
        <w:tc>
          <w:tcPr>
            <w:tcW w:w="3592" w:type="dxa"/>
          </w:tcPr>
          <w:p w:rsidR="00CF04D0" w:rsidP="00884D61" w:rsidRDefault="00CF04D0" w14:paraId="60E763C1" w14:textId="77777777">
            <w:proofErr w:type="gramStart"/>
            <w:r>
              <w:t>de</w:t>
            </w:r>
            <w:proofErr w:type="gramEnd"/>
            <w:r>
              <w:t xml:space="preserve"> staatssecretaris van Financiën,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 xml:space="preserve">Eelco </w:t>
            </w:r>
            <w:proofErr w:type="spellStart"/>
            <w:r>
              <w:t>Eerenberg</w:t>
            </w:r>
            <w:proofErr w:type="spellEnd"/>
          </w:p>
        </w:tc>
        <w:tc>
          <w:tcPr>
            <w:tcW w:w="3892" w:type="dxa"/>
          </w:tcPr>
          <w:p w:rsidR="00CF04D0" w:rsidP="00884D61" w:rsidRDefault="00CF04D0" w14:paraId="27EAC13A" w14:textId="77777777"/>
        </w:tc>
      </w:tr>
    </w:tbl>
    <w:p w:rsidR="00CF04D0" w:rsidP="00CF04D0" w:rsidRDefault="00CF04D0" w14:paraId="465CA038" w14:textId="77777777"/>
    <w:sectPr w:rsidR="00CF04D0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95ED2" w14:textId="77777777" w:rsidR="004C4E3B" w:rsidRDefault="004C4E3B">
      <w:pPr>
        <w:spacing w:line="240" w:lineRule="auto"/>
      </w:pPr>
      <w:r>
        <w:separator/>
      </w:r>
    </w:p>
  </w:endnote>
  <w:endnote w:type="continuationSeparator" w:id="0">
    <w:p w14:paraId="5EF23018" w14:textId="77777777" w:rsidR="004C4E3B" w:rsidRDefault="004C4E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C91B6" w14:textId="77777777" w:rsidR="004C4E3B" w:rsidRDefault="004C4E3B">
      <w:pPr>
        <w:spacing w:line="240" w:lineRule="auto"/>
      </w:pPr>
      <w:r>
        <w:separator/>
      </w:r>
    </w:p>
  </w:footnote>
  <w:footnote w:type="continuationSeparator" w:id="0">
    <w:p w14:paraId="688BAAFF" w14:textId="77777777" w:rsidR="004C4E3B" w:rsidRDefault="004C4E3B">
      <w:pPr>
        <w:spacing w:line="240" w:lineRule="auto"/>
      </w:pPr>
      <w:r>
        <w:continuationSeparator/>
      </w:r>
    </w:p>
  </w:footnote>
  <w:footnote w:id="1">
    <w:p w14:paraId="07EE18DC" w14:textId="77777777" w:rsidR="003801E8" w:rsidRDefault="003801E8" w:rsidP="003801E8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="00801ECE" w:rsidRPr="00316D56">
        <w:rPr>
          <w:sz w:val="16"/>
          <w:szCs w:val="16"/>
        </w:rPr>
        <w:t>Kamerstukken II 2025/26, 36812, nr. 94</w:t>
      </w:r>
      <w:r w:rsidR="00801ECE">
        <w:rPr>
          <w:sz w:val="16"/>
          <w:szCs w:val="16"/>
        </w:rPr>
        <w:t>.</w:t>
      </w:r>
    </w:p>
  </w:footnote>
  <w:footnote w:id="2">
    <w:p w14:paraId="543C6FFC" w14:textId="77777777" w:rsidR="00C65E72" w:rsidRDefault="00C65E72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="007175D5" w:rsidRPr="00A50D24">
        <w:rPr>
          <w:sz w:val="16"/>
          <w:szCs w:val="16"/>
        </w:rPr>
        <w:t>Kamerstukken II 2025/26, 31</w:t>
      </w:r>
      <w:r w:rsidR="007175D5">
        <w:rPr>
          <w:sz w:val="16"/>
          <w:szCs w:val="16"/>
        </w:rPr>
        <w:t>934</w:t>
      </w:r>
      <w:r w:rsidR="007175D5" w:rsidRPr="00A50D24">
        <w:rPr>
          <w:sz w:val="16"/>
          <w:szCs w:val="16"/>
        </w:rPr>
        <w:t>, nr. 10</w:t>
      </w:r>
      <w:r w:rsidR="007175D5">
        <w:rPr>
          <w:sz w:val="16"/>
          <w:szCs w:val="16"/>
        </w:rPr>
        <w:t>7</w:t>
      </w:r>
      <w:r w:rsidR="001937BB">
        <w:rPr>
          <w:sz w:val="16"/>
          <w:szCs w:val="16"/>
        </w:rPr>
        <w:t>.</w:t>
      </w:r>
    </w:p>
  </w:footnote>
  <w:footnote w:id="3">
    <w:p w14:paraId="2DA0FC00" w14:textId="77777777" w:rsidR="00C65E72" w:rsidRDefault="00C65E72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="007175D5" w:rsidRPr="00A50D24">
        <w:rPr>
          <w:sz w:val="16"/>
          <w:szCs w:val="16"/>
        </w:rPr>
        <w:t>Kamerstukken II 2025/26, 31</w:t>
      </w:r>
      <w:r w:rsidR="007175D5">
        <w:rPr>
          <w:sz w:val="16"/>
          <w:szCs w:val="16"/>
        </w:rPr>
        <w:t>934</w:t>
      </w:r>
      <w:r w:rsidR="007175D5" w:rsidRPr="00A50D24">
        <w:rPr>
          <w:sz w:val="16"/>
          <w:szCs w:val="16"/>
        </w:rPr>
        <w:t>, nr. 10</w:t>
      </w:r>
      <w:r w:rsidR="007175D5">
        <w:rPr>
          <w:sz w:val="16"/>
          <w:szCs w:val="16"/>
        </w:rPr>
        <w:t>7</w:t>
      </w:r>
      <w:r w:rsidR="003C58BE">
        <w:rPr>
          <w:sz w:val="16"/>
          <w:szCs w:val="16"/>
        </w:rPr>
        <w:t>.</w:t>
      </w:r>
      <w:r>
        <w:t xml:space="preserve"> </w:t>
      </w:r>
    </w:p>
  </w:footnote>
  <w:footnote w:id="4">
    <w:p w14:paraId="13F06398" w14:textId="77777777" w:rsidR="009044C0" w:rsidRDefault="009044C0" w:rsidP="009044C0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Pr="00316D56">
        <w:rPr>
          <w:sz w:val="16"/>
          <w:szCs w:val="16"/>
        </w:rPr>
        <w:t>Kamerstukken II 2025/26, 3</w:t>
      </w:r>
      <w:r>
        <w:rPr>
          <w:sz w:val="16"/>
          <w:szCs w:val="16"/>
        </w:rPr>
        <w:t>1934</w:t>
      </w:r>
      <w:r w:rsidRPr="00316D56">
        <w:rPr>
          <w:sz w:val="16"/>
          <w:szCs w:val="16"/>
        </w:rPr>
        <w:t xml:space="preserve">, nr. </w:t>
      </w:r>
      <w:r>
        <w:rPr>
          <w:sz w:val="16"/>
          <w:szCs w:val="16"/>
        </w:rPr>
        <w:t>109</w:t>
      </w:r>
      <w:r w:rsidR="00D5584C"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F1C57" w14:textId="77777777" w:rsidR="00841F78" w:rsidRDefault="00316D56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3267979C" wp14:editId="4B300CAB">
              <wp:simplePos x="5921375" y="1936750"/>
              <wp:positionH relativeFrom="page">
                <wp:posOffset>5921375</wp:posOffset>
              </wp:positionH>
              <wp:positionV relativeFrom="paragraph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AECD4F7" w14:textId="77777777" w:rsidR="00841F78" w:rsidRDefault="00316D56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2AB2CAB8" w14:textId="6A7FB12F" w:rsidR="00D517C9" w:rsidRDefault="00656204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5B7AEF">
                              <w:t>2026-0000247159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267979C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3AECD4F7" w14:textId="77777777" w:rsidR="00841F78" w:rsidRDefault="00316D56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2AB2CAB8" w14:textId="6A7FB12F" w:rsidR="00D517C9" w:rsidRDefault="00656204">
                    <w:pPr>
                      <w:pStyle w:val="StandaardReferentiegegevens"/>
                    </w:pPr>
                    <w:fldSimple w:instr=" DOCPROPERTY  &quot;Kenmerk&quot;  \* MERGEFORMAT ">
                      <w:r w:rsidR="005B7AEF">
                        <w:t>2026-0000247159</w:t>
                      </w:r>
                    </w:fldSimple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0D62E387" wp14:editId="25BF58A2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0DA49DB" w14:textId="77777777" w:rsidR="00423656" w:rsidRDefault="005B7AEF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D62E387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30DA49DB" w14:textId="77777777" w:rsidR="00423656" w:rsidRDefault="005B7AEF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38B8073C" wp14:editId="06FA4E1C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ABF9D5A" w14:textId="5E40E9D8" w:rsidR="00423656" w:rsidRDefault="005B7AEF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8B8073C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3ABF9D5A" w14:textId="5E40E9D8" w:rsidR="00423656" w:rsidRDefault="005B7AEF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44248" w14:textId="77777777" w:rsidR="00841F78" w:rsidRDefault="00316D56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4B933C52" wp14:editId="6A7DFFCF">
              <wp:simplePos x="4013835" y="0"/>
              <wp:positionH relativeFrom="page">
                <wp:posOffset>4013835</wp:posOffset>
              </wp:positionH>
              <wp:positionV relativeFrom="paragraph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3B2C066" w14:textId="77777777" w:rsidR="00841F78" w:rsidRDefault="00316D56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C90A4A6" wp14:editId="44094F31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B933C52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13B2C066" w14:textId="77777777" w:rsidR="00841F78" w:rsidRDefault="00316D56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C90A4A6" wp14:editId="44094F31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7ECBA939" wp14:editId="6627E7AA">
              <wp:simplePos x="354584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9F208E8" w14:textId="77777777" w:rsidR="00316D56" w:rsidRDefault="00316D5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ECBA939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49F208E8" w14:textId="77777777" w:rsidR="00316D56" w:rsidRDefault="00316D56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23EF5D9F" wp14:editId="30E74FB7">
              <wp:simplePos x="5930900" y="1961514"/>
              <wp:positionH relativeFrom="page">
                <wp:posOffset>5930900</wp:posOffset>
              </wp:positionH>
              <wp:positionV relativeFrom="paragraph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4A25AD9" w14:textId="77777777" w:rsidR="00841F78" w:rsidRDefault="00316D56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238401B0" w14:textId="77777777" w:rsidR="00841F78" w:rsidRDefault="00316D56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1A418206" w14:textId="77777777" w:rsidR="00841F78" w:rsidRDefault="00316D56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5E25E5C9" w14:textId="77777777" w:rsidR="00841F78" w:rsidRPr="00917961" w:rsidRDefault="00316D56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917961">
                            <w:rPr>
                              <w:lang w:val="es-ES"/>
                            </w:rPr>
                            <w:t xml:space="preserve">2500 </w:t>
                          </w:r>
                          <w:proofErr w:type="gramStart"/>
                          <w:r w:rsidRPr="00917961">
                            <w:rPr>
                              <w:lang w:val="es-ES"/>
                            </w:rPr>
                            <w:t>EE  '</w:t>
                          </w:r>
                          <w:proofErr w:type="gramEnd"/>
                          <w:r w:rsidRPr="00917961">
                            <w:rPr>
                              <w:lang w:val="es-ES"/>
                            </w:rPr>
                            <w:t>s-</w:t>
                          </w:r>
                          <w:proofErr w:type="spellStart"/>
                          <w:r w:rsidRPr="00917961">
                            <w:rPr>
                              <w:lang w:val="es-ES"/>
                            </w:rPr>
                            <w:t>Gravenhage</w:t>
                          </w:r>
                          <w:proofErr w:type="spellEnd"/>
                        </w:p>
                        <w:p w14:paraId="6EED4667" w14:textId="77777777" w:rsidR="00841F78" w:rsidRPr="00917961" w:rsidRDefault="00316D56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917961">
                            <w:rPr>
                              <w:lang w:val="es-ES"/>
                            </w:rPr>
                            <w:t>www.rijksoverheid.nl/fin</w:t>
                          </w:r>
                        </w:p>
                        <w:p w14:paraId="1FB2DD53" w14:textId="77777777" w:rsidR="00841F78" w:rsidRPr="00917961" w:rsidRDefault="00841F78">
                          <w:pPr>
                            <w:pStyle w:val="WitregelW2"/>
                            <w:rPr>
                              <w:lang w:val="es-ES"/>
                            </w:rPr>
                          </w:pPr>
                        </w:p>
                        <w:p w14:paraId="2BE16F07" w14:textId="77777777" w:rsidR="00841F78" w:rsidRDefault="00316D56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026D2A07" w14:textId="74B532A9" w:rsidR="00D517C9" w:rsidRDefault="00656204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5B7AEF">
                              <w:t>2026-0000247159</w:t>
                            </w:r>
                          </w:fldSimple>
                        </w:p>
                        <w:p w14:paraId="30F1F0C9" w14:textId="77777777" w:rsidR="00841F78" w:rsidRDefault="00841F78">
                          <w:pPr>
                            <w:pStyle w:val="WitregelW1"/>
                          </w:pPr>
                        </w:p>
                        <w:p w14:paraId="4CAF293C" w14:textId="77777777" w:rsidR="00841F78" w:rsidRDefault="00316D56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76CDC7F2" w14:textId="5EEC2430" w:rsidR="00423656" w:rsidRDefault="005B7AEF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4F7C975C" w14:textId="77777777" w:rsidR="00841F78" w:rsidRDefault="00841F78">
                          <w:pPr>
                            <w:pStyle w:val="WitregelW1"/>
                          </w:pPr>
                        </w:p>
                        <w:p w14:paraId="79C7756B" w14:textId="77777777" w:rsidR="00841F78" w:rsidRDefault="00316D56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73F07145" w14:textId="77777777" w:rsidR="00841F78" w:rsidRDefault="00316D56">
                          <w:pPr>
                            <w:pStyle w:val="StandaardReferentiegegevens"/>
                          </w:pPr>
                          <w:r>
                            <w:t>(</w:t>
                          </w:r>
                          <w:proofErr w:type="gramStart"/>
                          <w:r>
                            <w:t>geen</w:t>
                          </w:r>
                          <w:proofErr w:type="gramEnd"/>
                          <w:r>
                            <w:t>)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3EF5D9F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44A25AD9" w14:textId="77777777" w:rsidR="00841F78" w:rsidRDefault="00316D56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238401B0" w14:textId="77777777" w:rsidR="00841F78" w:rsidRDefault="00316D56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1A418206" w14:textId="77777777" w:rsidR="00841F78" w:rsidRDefault="00316D56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5E25E5C9" w14:textId="77777777" w:rsidR="00841F78" w:rsidRPr="00917961" w:rsidRDefault="00316D56">
                    <w:pPr>
                      <w:pStyle w:val="StandaardReferentiegegevens"/>
                      <w:rPr>
                        <w:lang w:val="es-ES"/>
                      </w:rPr>
                    </w:pPr>
                    <w:r w:rsidRPr="00917961">
                      <w:rPr>
                        <w:lang w:val="es-ES"/>
                      </w:rPr>
                      <w:t xml:space="preserve">2500 </w:t>
                    </w:r>
                    <w:proofErr w:type="gramStart"/>
                    <w:r w:rsidRPr="00917961">
                      <w:rPr>
                        <w:lang w:val="es-ES"/>
                      </w:rPr>
                      <w:t>EE  '</w:t>
                    </w:r>
                    <w:proofErr w:type="gramEnd"/>
                    <w:r w:rsidRPr="00917961">
                      <w:rPr>
                        <w:lang w:val="es-ES"/>
                      </w:rPr>
                      <w:t>s-</w:t>
                    </w:r>
                    <w:proofErr w:type="spellStart"/>
                    <w:r w:rsidRPr="00917961">
                      <w:rPr>
                        <w:lang w:val="es-ES"/>
                      </w:rPr>
                      <w:t>Gravenhage</w:t>
                    </w:r>
                    <w:proofErr w:type="spellEnd"/>
                  </w:p>
                  <w:p w14:paraId="6EED4667" w14:textId="77777777" w:rsidR="00841F78" w:rsidRPr="00917961" w:rsidRDefault="00316D56">
                    <w:pPr>
                      <w:pStyle w:val="StandaardReferentiegegevens"/>
                      <w:rPr>
                        <w:lang w:val="es-ES"/>
                      </w:rPr>
                    </w:pPr>
                    <w:r w:rsidRPr="00917961">
                      <w:rPr>
                        <w:lang w:val="es-ES"/>
                      </w:rPr>
                      <w:t>www.rijksoverheid.nl/fin</w:t>
                    </w:r>
                  </w:p>
                  <w:p w14:paraId="1FB2DD53" w14:textId="77777777" w:rsidR="00841F78" w:rsidRPr="00917961" w:rsidRDefault="00841F78">
                    <w:pPr>
                      <w:pStyle w:val="WitregelW2"/>
                      <w:rPr>
                        <w:lang w:val="es-ES"/>
                      </w:rPr>
                    </w:pPr>
                  </w:p>
                  <w:p w14:paraId="2BE16F07" w14:textId="77777777" w:rsidR="00841F78" w:rsidRDefault="00316D56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026D2A07" w14:textId="74B532A9" w:rsidR="00D517C9" w:rsidRDefault="00656204">
                    <w:pPr>
                      <w:pStyle w:val="StandaardReferentiegegevens"/>
                    </w:pPr>
                    <w:fldSimple w:instr=" DOCPROPERTY  &quot;Kenmerk&quot;  \* MERGEFORMAT ">
                      <w:r w:rsidR="005B7AEF">
                        <w:t>2026-0000247159</w:t>
                      </w:r>
                    </w:fldSimple>
                  </w:p>
                  <w:p w14:paraId="30F1F0C9" w14:textId="77777777" w:rsidR="00841F78" w:rsidRDefault="00841F78">
                    <w:pPr>
                      <w:pStyle w:val="WitregelW1"/>
                    </w:pPr>
                  </w:p>
                  <w:p w14:paraId="4CAF293C" w14:textId="77777777" w:rsidR="00841F78" w:rsidRDefault="00316D56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76CDC7F2" w14:textId="5EEC2430" w:rsidR="00423656" w:rsidRDefault="005B7AEF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4F7C975C" w14:textId="77777777" w:rsidR="00841F78" w:rsidRDefault="00841F78">
                    <w:pPr>
                      <w:pStyle w:val="WitregelW1"/>
                    </w:pPr>
                  </w:p>
                  <w:p w14:paraId="79C7756B" w14:textId="77777777" w:rsidR="00841F78" w:rsidRDefault="00316D56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73F07145" w14:textId="77777777" w:rsidR="00841F78" w:rsidRDefault="00316D56">
                    <w:pPr>
                      <w:pStyle w:val="StandaardReferentiegegevens"/>
                    </w:pPr>
                    <w:r>
                      <w:t>(</w:t>
                    </w:r>
                    <w:proofErr w:type="gramStart"/>
                    <w:r>
                      <w:t>geen</w:t>
                    </w:r>
                    <w:proofErr w:type="gramEnd"/>
                    <w:r>
                      <w:t>)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34E9E6BD" wp14:editId="0C45B08A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1C3130F" w14:textId="77777777" w:rsidR="00841F78" w:rsidRDefault="00316D56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4E9E6BD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41C3130F" w14:textId="77777777" w:rsidR="00841F78" w:rsidRDefault="00316D56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6892435F" wp14:editId="4E2F77EA">
              <wp:simplePos x="1007744" y="1943735"/>
              <wp:positionH relativeFrom="page">
                <wp:posOffset>1007744</wp:posOffset>
              </wp:positionH>
              <wp:positionV relativeFrom="paragraph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F729FF6" w14:textId="2933A7F8" w:rsidR="00423656" w:rsidRDefault="005B7AEF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7BF4CC05" w14:textId="77777777" w:rsidR="005B7AEF" w:rsidRDefault="00931DD1">
                          <w:r>
                            <w:fldChar w:fldCharType="begin"/>
                          </w:r>
                          <w:r w:rsidR="005B7AEF"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5B7AEF">
                            <w:t>Voorzitter van de Tweede Kamer der Staten-Generaal</w:t>
                          </w:r>
                        </w:p>
                        <w:p w14:paraId="3C900FCD" w14:textId="77777777" w:rsidR="005B7AEF" w:rsidRDefault="005B7AEF">
                          <w:r>
                            <w:t>Postbus 20018</w:t>
                          </w:r>
                        </w:p>
                        <w:p w14:paraId="09F8A90D" w14:textId="77777777" w:rsidR="005B7AEF" w:rsidRDefault="005B7AEF">
                          <w:r>
                            <w:t>2500 EA  DEN HAAG</w:t>
                          </w:r>
                        </w:p>
                        <w:p w14:paraId="1A7A074F" w14:textId="77777777" w:rsidR="005B7AEF" w:rsidRDefault="005B7AEF"/>
                        <w:p w14:paraId="5C640BF4" w14:textId="77777777" w:rsidR="00D517C9" w:rsidRDefault="00931DD1"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892435F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7F729FF6" w14:textId="2933A7F8" w:rsidR="00423656" w:rsidRDefault="005B7AEF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7BF4CC05" w14:textId="77777777" w:rsidR="005B7AEF" w:rsidRDefault="00931DD1">
                    <w:r>
                      <w:fldChar w:fldCharType="begin"/>
                    </w:r>
                    <w:r w:rsidR="005B7AEF"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5B7AEF">
                      <w:t>Voorzitter van de Tweede Kamer der Staten-Generaal</w:t>
                    </w:r>
                  </w:p>
                  <w:p w14:paraId="3C900FCD" w14:textId="77777777" w:rsidR="005B7AEF" w:rsidRDefault="005B7AEF">
                    <w:r>
                      <w:t>Postbus 20018</w:t>
                    </w:r>
                  </w:p>
                  <w:p w14:paraId="09F8A90D" w14:textId="77777777" w:rsidR="005B7AEF" w:rsidRDefault="005B7AEF">
                    <w:r>
                      <w:t>2500 EA  DEN HAAG</w:t>
                    </w:r>
                  </w:p>
                  <w:p w14:paraId="1A7A074F" w14:textId="77777777" w:rsidR="005B7AEF" w:rsidRDefault="005B7AEF"/>
                  <w:p w14:paraId="5C640BF4" w14:textId="77777777" w:rsidR="00D517C9" w:rsidRDefault="00931DD1"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0E183523" wp14:editId="51BB2D1F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D4DA964" w14:textId="77777777" w:rsidR="00423656" w:rsidRDefault="005B7AEF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E183523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6D4DA964" w14:textId="77777777" w:rsidR="00423656" w:rsidRDefault="005B7AEF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14BEDAF3" wp14:editId="78E26A33">
              <wp:simplePos x="1007744" y="3635375"/>
              <wp:positionH relativeFrom="page">
                <wp:posOffset>1007744</wp:posOffset>
              </wp:positionH>
              <wp:positionV relativeFrom="paragraph">
                <wp:posOffset>3635375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841F78" w14:paraId="0C8495BB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55F1C416" w14:textId="77777777" w:rsidR="00841F78" w:rsidRDefault="00841F78"/>
                            </w:tc>
                            <w:tc>
                              <w:tcPr>
                                <w:tcW w:w="5400" w:type="dxa"/>
                              </w:tcPr>
                              <w:p w14:paraId="36FC6A3E" w14:textId="77777777" w:rsidR="00841F78" w:rsidRDefault="00841F78"/>
                            </w:tc>
                          </w:tr>
                          <w:tr w:rsidR="00841F78" w14:paraId="55369667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570EC2B" w14:textId="77777777" w:rsidR="00841F78" w:rsidRDefault="00316D56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6821012A" w14:textId="16E81263" w:rsidR="00841F78" w:rsidRDefault="0077038B">
                                <w:r>
                                  <w:t>12 juni 2026</w:t>
                                </w:r>
                              </w:p>
                            </w:tc>
                          </w:tr>
                          <w:tr w:rsidR="00841F78" w14:paraId="7A453509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A34C7B5" w14:textId="77777777" w:rsidR="00841F78" w:rsidRDefault="00316D56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45DE3FDF" w14:textId="319C6F36" w:rsidR="00D517C9" w:rsidRDefault="00656204">
                                <w:fldSimple w:instr=" DOCPROPERTY  &quot;Onderwerp&quot;  \* MERGEFORMAT ">
                                  <w:r w:rsidR="005B7AEF">
                                    <w:t>Nationale handelingskostenvergoeding</w:t>
                                  </w:r>
                                </w:fldSimple>
                              </w:p>
                            </w:tc>
                          </w:tr>
                          <w:tr w:rsidR="00841F78" w14:paraId="15D4364A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4C10911B" w14:textId="77777777" w:rsidR="00841F78" w:rsidRDefault="00841F78"/>
                            </w:tc>
                            <w:tc>
                              <w:tcPr>
                                <w:tcW w:w="4738" w:type="dxa"/>
                              </w:tcPr>
                              <w:p w14:paraId="329B95F2" w14:textId="77777777" w:rsidR="00841F78" w:rsidRDefault="00841F78"/>
                            </w:tc>
                          </w:tr>
                        </w:tbl>
                        <w:p w14:paraId="09337267" w14:textId="77777777" w:rsidR="00316D56" w:rsidRDefault="00316D5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4BEDAF3" id="bd4aaf7a-03a6-11ee-8f29-0242ac130005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841F78" w14:paraId="0C8495BB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55F1C416" w14:textId="77777777" w:rsidR="00841F78" w:rsidRDefault="00841F78"/>
                      </w:tc>
                      <w:tc>
                        <w:tcPr>
                          <w:tcW w:w="5400" w:type="dxa"/>
                        </w:tcPr>
                        <w:p w14:paraId="36FC6A3E" w14:textId="77777777" w:rsidR="00841F78" w:rsidRDefault="00841F78"/>
                      </w:tc>
                    </w:tr>
                    <w:tr w:rsidR="00841F78" w14:paraId="55369667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570EC2B" w14:textId="77777777" w:rsidR="00841F78" w:rsidRDefault="00316D56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6821012A" w14:textId="16E81263" w:rsidR="00841F78" w:rsidRDefault="0077038B">
                          <w:r>
                            <w:t>12 juni 2026</w:t>
                          </w:r>
                        </w:p>
                      </w:tc>
                    </w:tr>
                    <w:tr w:rsidR="00841F78" w14:paraId="7A453509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A34C7B5" w14:textId="77777777" w:rsidR="00841F78" w:rsidRDefault="00316D56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45DE3FDF" w14:textId="319C6F36" w:rsidR="00D517C9" w:rsidRDefault="00656204">
                          <w:fldSimple w:instr=" DOCPROPERTY  &quot;Onderwerp&quot;  \* MERGEFORMAT ">
                            <w:r w:rsidR="005B7AEF">
                              <w:t>Nationale handelingskostenvergoeding</w:t>
                            </w:r>
                          </w:fldSimple>
                        </w:p>
                      </w:tc>
                    </w:tr>
                    <w:tr w:rsidR="00841F78" w14:paraId="15D4364A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4C10911B" w14:textId="77777777" w:rsidR="00841F78" w:rsidRDefault="00841F78"/>
                      </w:tc>
                      <w:tc>
                        <w:tcPr>
                          <w:tcW w:w="4738" w:type="dxa"/>
                        </w:tcPr>
                        <w:p w14:paraId="329B95F2" w14:textId="77777777" w:rsidR="00841F78" w:rsidRDefault="00841F78"/>
                      </w:tc>
                    </w:tr>
                  </w:tbl>
                  <w:p w14:paraId="09337267" w14:textId="77777777" w:rsidR="00316D56" w:rsidRDefault="00316D56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21112323" wp14:editId="297DABE4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4BCD675" w14:textId="4D4F3051" w:rsidR="00423656" w:rsidRDefault="005B7AEF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1112323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64BCD675" w14:textId="4D4F3051" w:rsidR="00423656" w:rsidRDefault="005B7AEF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553809D1" wp14:editId="61DD7569">
              <wp:simplePos x="5921375" y="5309870"/>
              <wp:positionH relativeFrom="page">
                <wp:posOffset>5921375</wp:posOffset>
              </wp:positionH>
              <wp:positionV relativeFrom="paragraph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3FA4141" w14:textId="77777777" w:rsidR="00316D56" w:rsidRDefault="00316D5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53809D1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23FA4141" w14:textId="77777777" w:rsidR="00316D56" w:rsidRDefault="00316D56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6F8428D"/>
    <w:multiLevelType w:val="multilevel"/>
    <w:tmpl w:val="10794C30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E0ADF32A"/>
    <w:multiLevelType w:val="multilevel"/>
    <w:tmpl w:val="2C3CDA11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E6F2F44F"/>
    <w:multiLevelType w:val="multilevel"/>
    <w:tmpl w:val="3ED0BD13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12433CA"/>
    <w:multiLevelType w:val="hybridMultilevel"/>
    <w:tmpl w:val="A92C8A74"/>
    <w:lvl w:ilvl="0" w:tplc="3D0C5E14">
      <w:numFmt w:val="bullet"/>
      <w:lvlText w:val="-"/>
      <w:lvlJc w:val="left"/>
      <w:pPr>
        <w:ind w:left="72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CFCDE8"/>
    <w:multiLevelType w:val="multilevel"/>
    <w:tmpl w:val="C11DC156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C3B7FA8"/>
    <w:multiLevelType w:val="multilevel"/>
    <w:tmpl w:val="5C6E7522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6" w15:restartNumberingAfterBreak="0">
    <w:nsid w:val="67E3013F"/>
    <w:multiLevelType w:val="multilevel"/>
    <w:tmpl w:val="481BAB23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 w16cid:durableId="973873214">
    <w:abstractNumId w:val="1"/>
  </w:num>
  <w:num w:numId="2" w16cid:durableId="1881630953">
    <w:abstractNumId w:val="0"/>
  </w:num>
  <w:num w:numId="3" w16cid:durableId="1254316459">
    <w:abstractNumId w:val="5"/>
  </w:num>
  <w:num w:numId="4" w16cid:durableId="1825078189">
    <w:abstractNumId w:val="6"/>
  </w:num>
  <w:num w:numId="5" w16cid:durableId="432551687">
    <w:abstractNumId w:val="4"/>
  </w:num>
  <w:num w:numId="6" w16cid:durableId="901595053">
    <w:abstractNumId w:val="2"/>
  </w:num>
  <w:num w:numId="7" w16cid:durableId="12151934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F78"/>
    <w:rsid w:val="0000162F"/>
    <w:rsid w:val="00016980"/>
    <w:rsid w:val="00022875"/>
    <w:rsid w:val="000D5F52"/>
    <w:rsid w:val="000F404D"/>
    <w:rsid w:val="0011234B"/>
    <w:rsid w:val="00127979"/>
    <w:rsid w:val="001436A9"/>
    <w:rsid w:val="00151DAC"/>
    <w:rsid w:val="0016161E"/>
    <w:rsid w:val="001937BB"/>
    <w:rsid w:val="001C2F64"/>
    <w:rsid w:val="00203FC0"/>
    <w:rsid w:val="00271C36"/>
    <w:rsid w:val="00284365"/>
    <w:rsid w:val="00316D56"/>
    <w:rsid w:val="00340280"/>
    <w:rsid w:val="003472C5"/>
    <w:rsid w:val="00361EBB"/>
    <w:rsid w:val="003801E8"/>
    <w:rsid w:val="003C58BE"/>
    <w:rsid w:val="00423656"/>
    <w:rsid w:val="0046400A"/>
    <w:rsid w:val="00497BF4"/>
    <w:rsid w:val="004C4E3B"/>
    <w:rsid w:val="00555307"/>
    <w:rsid w:val="005B7AEF"/>
    <w:rsid w:val="005D4F76"/>
    <w:rsid w:val="005E6C60"/>
    <w:rsid w:val="006531E2"/>
    <w:rsid w:val="00656204"/>
    <w:rsid w:val="00696F2D"/>
    <w:rsid w:val="006C713B"/>
    <w:rsid w:val="007175D5"/>
    <w:rsid w:val="0077038B"/>
    <w:rsid w:val="007A5513"/>
    <w:rsid w:val="007D61C7"/>
    <w:rsid w:val="00801ECE"/>
    <w:rsid w:val="00841F78"/>
    <w:rsid w:val="00897516"/>
    <w:rsid w:val="008A2770"/>
    <w:rsid w:val="009044C0"/>
    <w:rsid w:val="00917961"/>
    <w:rsid w:val="00931DD1"/>
    <w:rsid w:val="009A600F"/>
    <w:rsid w:val="00A50D24"/>
    <w:rsid w:val="00A674AA"/>
    <w:rsid w:val="00AA043F"/>
    <w:rsid w:val="00B84C9A"/>
    <w:rsid w:val="00B918C1"/>
    <w:rsid w:val="00BF33E7"/>
    <w:rsid w:val="00C40CFD"/>
    <w:rsid w:val="00C547BE"/>
    <w:rsid w:val="00C65E72"/>
    <w:rsid w:val="00CB6F2C"/>
    <w:rsid w:val="00CE517D"/>
    <w:rsid w:val="00CF04D0"/>
    <w:rsid w:val="00D00A53"/>
    <w:rsid w:val="00D37D78"/>
    <w:rsid w:val="00D517C9"/>
    <w:rsid w:val="00D5584C"/>
    <w:rsid w:val="00D639E0"/>
    <w:rsid w:val="00D7228D"/>
    <w:rsid w:val="00E2314E"/>
    <w:rsid w:val="00E51C16"/>
    <w:rsid w:val="00EC56D0"/>
    <w:rsid w:val="00FB6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49C513"/>
  <w15:docId w15:val="{62DCB3AA-B2E7-4C08-B746-2E880D542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styleId="Lijstalinea">
    <w:name w:val="List Paragraph"/>
    <w:basedOn w:val="Standaard"/>
    <w:uiPriority w:val="34"/>
    <w:semiHidden/>
    <w:rsid w:val="00917961"/>
    <w:pPr>
      <w:ind w:left="720"/>
      <w:contextualSpacing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A50D24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A50D24"/>
    <w:rPr>
      <w:rFonts w:ascii="Verdana" w:hAnsi="Verdana"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A50D24"/>
    <w:rPr>
      <w:vertAlign w:val="superscript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316D5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16D56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16D56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16D5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16D56"/>
    <w:rPr>
      <w:rFonts w:ascii="Verdana" w:hAnsi="Verdana"/>
      <w:b/>
      <w:bCs/>
      <w:color w:val="000000"/>
    </w:rPr>
  </w:style>
  <w:style w:type="paragraph" w:styleId="Koptekst">
    <w:name w:val="header"/>
    <w:basedOn w:val="Standaard"/>
    <w:link w:val="KoptekstChar"/>
    <w:uiPriority w:val="99"/>
    <w:unhideWhenUsed/>
    <w:rsid w:val="001C2F6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C2F64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1C2F6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C2F64"/>
    <w:rPr>
      <w:rFonts w:ascii="Verdana" w:hAnsi="Verdana"/>
      <w:color w:val="000000"/>
      <w:sz w:val="18"/>
      <w:szCs w:val="18"/>
    </w:rPr>
  </w:style>
  <w:style w:type="paragraph" w:styleId="Revisie">
    <w:name w:val="Revision"/>
    <w:hidden/>
    <w:uiPriority w:val="99"/>
    <w:semiHidden/>
    <w:rsid w:val="00D37D78"/>
    <w:pPr>
      <w:autoSpaceDN/>
      <w:textAlignment w:val="auto"/>
    </w:pPr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22" Type="http://schemas.openxmlformats.org/officeDocument/2006/relationships/webSetting" Target="webSettings0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735</ap:Words>
  <ap:Characters>4043</ap:Characters>
  <ap:DocSecurity>0</ap:DocSecurity>
  <ap:Lines>33</ap:Lines>
  <ap:Paragraphs>9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Nationale handelingskostenvergoeding</vt:lpstr>
    </vt:vector>
  </ap:TitlesOfParts>
  <ap:LinksUpToDate>false</ap:LinksUpToDate>
  <ap:CharactersWithSpaces>4769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2026-06-12T12:51:00.0000000Z</lastPrinted>
  <dcterms:created xsi:type="dcterms:W3CDTF">2026-06-12T12:50:00.0000000Z</dcterms:created>
  <dcterms:modified xsi:type="dcterms:W3CDTF">2026-06-12T12:51:00.0000000Z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Nationale handelingskostenvergoeding</vt:lpwstr>
  </property>
  <property fmtid="{D5CDD505-2E9C-101B-9397-08002B2CF9AE}" pid="5" name="Publicatiedatum">
    <vt:lpwstr/>
  </property>
  <property fmtid="{D5CDD505-2E9C-101B-9397-08002B2CF9AE}" pid="6" name="Verantwoordelijke organisatie">
    <vt:lpwstr/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Staten-Generaal_x000d_Postbus 20018_x000d_2500 EA  DEN HAAG_x000d__x000d_
</vt:lpwstr>
  </property>
  <property fmtid="{D5CDD505-2E9C-101B-9397-08002B2CF9AE}" pid="11" name="Van">
    <vt:lpwstr/>
  </property>
  <property fmtid="{D5CDD505-2E9C-101B-9397-08002B2CF9AE}" pid="12" name="Datum">
    <vt:lpwstr>2 juni 2026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2026-0000247159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Nationale handelingskostenvergoeding</vt:lpwstr>
  </property>
  <property fmtid="{D5CDD505-2E9C-101B-9397-08002B2CF9AE}" pid="30" name="UwKenmerk">
    <vt:lpwstr/>
  </property>
  <property fmtid="{D5CDD505-2E9C-101B-9397-08002B2CF9AE}" pid="31" name="MSIP_Label_b2aa6e22-2c82-48c6-bf24-1790f4b9c128_Enabled">
    <vt:lpwstr>true</vt:lpwstr>
  </property>
  <property fmtid="{D5CDD505-2E9C-101B-9397-08002B2CF9AE}" pid="32" name="MSIP_Label_b2aa6e22-2c82-48c6-bf24-1790f4b9c128_SetDate">
    <vt:lpwstr>2026-05-26T13:54:04Z</vt:lpwstr>
  </property>
  <property fmtid="{D5CDD505-2E9C-101B-9397-08002B2CF9AE}" pid="33" name="MSIP_Label_b2aa6e22-2c82-48c6-bf24-1790f4b9c128_Method">
    <vt:lpwstr>Standard</vt:lpwstr>
  </property>
  <property fmtid="{D5CDD505-2E9C-101B-9397-08002B2CF9AE}" pid="34" name="MSIP_Label_b2aa6e22-2c82-48c6-bf24-1790f4b9c128_Name">
    <vt:lpwstr>FIN-DGFZ-Rijksoverheid</vt:lpwstr>
  </property>
  <property fmtid="{D5CDD505-2E9C-101B-9397-08002B2CF9AE}" pid="35" name="MSIP_Label_b2aa6e22-2c82-48c6-bf24-1790f4b9c128_SiteId">
    <vt:lpwstr>84712536-f524-40a0-913b-5d25ba502732</vt:lpwstr>
  </property>
  <property fmtid="{D5CDD505-2E9C-101B-9397-08002B2CF9AE}" pid="36" name="MSIP_Label_b2aa6e22-2c82-48c6-bf24-1790f4b9c128_ActionId">
    <vt:lpwstr>7aa70ce1-8304-4820-b1ae-2ffadfb9065d</vt:lpwstr>
  </property>
  <property fmtid="{D5CDD505-2E9C-101B-9397-08002B2CF9AE}" pid="37" name="MSIP_Label_b2aa6e22-2c82-48c6-bf24-1790f4b9c128_ContentBits">
    <vt:lpwstr>0</vt:lpwstr>
  </property>
  <property fmtid="{D5CDD505-2E9C-101B-9397-08002B2CF9AE}" pid="38" name="MSIP_Label_b2aa6e22-2c82-48c6-bf24-1790f4b9c128_Tag">
    <vt:lpwstr>10, 3, 0, 1</vt:lpwstr>
  </property>
</Properties>
</file>