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0906" w:rsidR="005A4D45" w:rsidP="001B3476" w:rsidRDefault="669C1B27" w14:paraId="1D6C07BB" w14:textId="5F3B4B10">
      <w:pPr>
        <w:pStyle w:val="Heading1"/>
        <w:numPr>
          <w:ilvl w:val="0"/>
          <w:numId w:val="0"/>
        </w:numPr>
        <w:spacing w:after="0" w:line="360" w:lineRule="auto"/>
        <w:rPr>
          <w:rFonts w:ascii="Verdana" w:hAnsi="Verdana"/>
          <w:sz w:val="18"/>
          <w:szCs w:val="18"/>
        </w:rPr>
      </w:pPr>
      <w:r w:rsidRPr="669C1B27">
        <w:rPr>
          <w:rFonts w:ascii="Verdana" w:hAnsi="Verdana"/>
          <w:b/>
          <w:bCs/>
          <w:sz w:val="18"/>
          <w:szCs w:val="18"/>
        </w:rPr>
        <w:t>Fiche</w:t>
      </w:r>
      <w:r w:rsidR="00251E26">
        <w:rPr>
          <w:rFonts w:ascii="Verdana" w:hAnsi="Verdana"/>
          <w:b/>
          <w:bCs/>
          <w:sz w:val="18"/>
          <w:szCs w:val="18"/>
        </w:rPr>
        <w:t xml:space="preserve"> 3</w:t>
      </w:r>
      <w:r w:rsidRPr="669C1B27">
        <w:rPr>
          <w:rFonts w:ascii="Verdana" w:hAnsi="Verdana"/>
          <w:b/>
          <w:bCs/>
          <w:sz w:val="18"/>
          <w:szCs w:val="18"/>
        </w:rPr>
        <w:t>: Mededeling Europese Anti–Armoede Strategie</w:t>
      </w:r>
    </w:p>
    <w:p w:rsidRPr="0064352A" w:rsidR="00F54AFF" w:rsidP="001B3476" w:rsidRDefault="00F54AFF" w14:paraId="5D2B563A" w14:textId="77777777">
      <w:pPr>
        <w:spacing w:line="360" w:lineRule="auto"/>
        <w:rPr>
          <w:rFonts w:ascii="Verdana" w:hAnsi="Verdana"/>
          <w:b/>
          <w:sz w:val="18"/>
          <w:szCs w:val="18"/>
          <w:u w:val="single"/>
        </w:rPr>
      </w:pPr>
    </w:p>
    <w:p w:rsidRPr="000D01B7" w:rsidR="000D01B7" w:rsidP="001B3476" w:rsidRDefault="669C1B27" w14:paraId="6297E29C" w14:textId="77777777">
      <w:pPr>
        <w:numPr>
          <w:ilvl w:val="0"/>
          <w:numId w:val="16"/>
        </w:numPr>
        <w:spacing w:line="360" w:lineRule="auto"/>
        <w:rPr>
          <w:rFonts w:ascii="Verdana" w:hAnsi="Verdana"/>
          <w:b/>
          <w:bCs/>
          <w:sz w:val="18"/>
          <w:szCs w:val="18"/>
        </w:rPr>
      </w:pPr>
      <w:r w:rsidRPr="669C1B27">
        <w:rPr>
          <w:rFonts w:ascii="Verdana" w:hAnsi="Verdana"/>
          <w:b/>
          <w:bCs/>
          <w:sz w:val="18"/>
          <w:szCs w:val="18"/>
        </w:rPr>
        <w:t>Algemene gegevens</w:t>
      </w:r>
    </w:p>
    <w:p w:rsidRPr="00A972BD" w:rsidR="00F54AFF" w:rsidP="001B3476" w:rsidRDefault="669C1B27" w14:paraId="77DD57F4" w14:textId="77777777">
      <w:pPr>
        <w:numPr>
          <w:ilvl w:val="0"/>
          <w:numId w:val="20"/>
        </w:numPr>
        <w:spacing w:line="360" w:lineRule="auto"/>
        <w:rPr>
          <w:rFonts w:ascii="Verdana" w:hAnsi="Verdana"/>
          <w:i/>
          <w:iCs/>
          <w:sz w:val="18"/>
          <w:szCs w:val="18"/>
        </w:rPr>
      </w:pPr>
      <w:r w:rsidRPr="669C1B27">
        <w:rPr>
          <w:rFonts w:ascii="Verdana" w:hAnsi="Verdana"/>
          <w:i/>
          <w:iCs/>
          <w:sz w:val="18"/>
          <w:szCs w:val="18"/>
        </w:rPr>
        <w:t>Titel voorstel</w:t>
      </w:r>
    </w:p>
    <w:p w:rsidRPr="008F0F88" w:rsidR="00FF49BF" w:rsidP="001B3476" w:rsidRDefault="669C1B27" w14:paraId="61F3F6A9" w14:textId="2F7CA5A4">
      <w:pPr>
        <w:spacing w:line="360" w:lineRule="auto"/>
        <w:rPr>
          <w:rFonts w:ascii="Verdana" w:hAnsi="Verdana"/>
          <w:sz w:val="18"/>
          <w:szCs w:val="18"/>
        </w:rPr>
      </w:pPr>
      <w:r w:rsidRPr="669C1B27">
        <w:rPr>
          <w:rFonts w:ascii="Verdana" w:hAnsi="Verdana"/>
          <w:sz w:val="18"/>
          <w:szCs w:val="18"/>
        </w:rPr>
        <w:t xml:space="preserve">Mededeling van de Commissie aan het Europees Parlement, de Raad, het Europees Economisch en </w:t>
      </w:r>
    </w:p>
    <w:p w:rsidRPr="008F0F88" w:rsidR="00820906" w:rsidP="001B3476" w:rsidRDefault="669C1B27" w14:paraId="47AB4CD1" w14:textId="6C59E8E2">
      <w:pPr>
        <w:spacing w:line="360" w:lineRule="auto"/>
        <w:rPr>
          <w:rFonts w:ascii="Verdana" w:hAnsi="Verdana"/>
          <w:sz w:val="18"/>
          <w:szCs w:val="18"/>
        </w:rPr>
      </w:pPr>
      <w:r w:rsidRPr="669C1B27">
        <w:rPr>
          <w:rFonts w:ascii="Verdana" w:hAnsi="Verdana"/>
          <w:sz w:val="18"/>
          <w:szCs w:val="18"/>
        </w:rPr>
        <w:t>Sociaal Comité en het Comité van de Regio’s over de Anti-Armoedestrategie van de Europese Unie: aanpakken en voorkomen van armoede van kindertijd tot ouderdom</w:t>
      </w:r>
    </w:p>
    <w:p w:rsidRPr="008F0F88" w:rsidR="00112C43" w:rsidP="001B3476" w:rsidRDefault="00112C43" w14:paraId="0C44339C" w14:textId="77777777">
      <w:pPr>
        <w:spacing w:line="360" w:lineRule="auto"/>
        <w:rPr>
          <w:rFonts w:ascii="Verdana" w:hAnsi="Verdana"/>
          <w:sz w:val="18"/>
          <w:szCs w:val="18"/>
        </w:rPr>
      </w:pPr>
    </w:p>
    <w:p w:rsidRPr="00A972BD" w:rsidR="00F54AFF" w:rsidP="001B3476" w:rsidRDefault="669C1B27" w14:paraId="01843151" w14:textId="77777777">
      <w:pPr>
        <w:numPr>
          <w:ilvl w:val="0"/>
          <w:numId w:val="20"/>
        </w:numPr>
        <w:spacing w:line="360" w:lineRule="auto"/>
        <w:rPr>
          <w:rFonts w:ascii="Verdana" w:hAnsi="Verdana"/>
          <w:i/>
          <w:iCs/>
          <w:sz w:val="18"/>
          <w:szCs w:val="18"/>
        </w:rPr>
      </w:pPr>
      <w:r w:rsidRPr="669C1B27">
        <w:rPr>
          <w:rFonts w:ascii="Verdana" w:hAnsi="Verdana"/>
          <w:i/>
          <w:iCs/>
          <w:sz w:val="18"/>
          <w:szCs w:val="18"/>
        </w:rPr>
        <w:t>Datum ontvangst Commissiedocument</w:t>
      </w:r>
    </w:p>
    <w:p w:rsidRPr="008F0F88" w:rsidR="00820906" w:rsidP="001B3476" w:rsidRDefault="669C1B27" w14:paraId="7F637EC6" w14:textId="030D0557">
      <w:pPr>
        <w:spacing w:line="360" w:lineRule="auto"/>
        <w:rPr>
          <w:rFonts w:ascii="Verdana" w:hAnsi="Verdana"/>
          <w:sz w:val="18"/>
          <w:szCs w:val="18"/>
        </w:rPr>
      </w:pPr>
      <w:r w:rsidRPr="669C1B27">
        <w:rPr>
          <w:rFonts w:ascii="Verdana" w:hAnsi="Verdana"/>
          <w:sz w:val="18"/>
          <w:szCs w:val="18"/>
        </w:rPr>
        <w:t>6 mei 2026</w:t>
      </w:r>
    </w:p>
    <w:p w:rsidRPr="008F0F88" w:rsidR="0023689B" w:rsidP="001B3476" w:rsidRDefault="0023689B" w14:paraId="736A78C9" w14:textId="77777777">
      <w:pPr>
        <w:spacing w:line="360" w:lineRule="auto"/>
        <w:rPr>
          <w:rFonts w:ascii="Verdana" w:hAnsi="Verdana"/>
          <w:sz w:val="18"/>
          <w:szCs w:val="18"/>
        </w:rPr>
      </w:pPr>
    </w:p>
    <w:p w:rsidRPr="00A972BD" w:rsidR="00F54AFF" w:rsidP="001B3476" w:rsidRDefault="669C1B27" w14:paraId="4764A5B3" w14:textId="77777777">
      <w:pPr>
        <w:numPr>
          <w:ilvl w:val="0"/>
          <w:numId w:val="20"/>
        </w:numPr>
        <w:spacing w:line="360" w:lineRule="auto"/>
        <w:rPr>
          <w:rFonts w:ascii="Verdana" w:hAnsi="Verdana"/>
          <w:i/>
          <w:iCs/>
          <w:sz w:val="18"/>
          <w:szCs w:val="18"/>
        </w:rPr>
      </w:pPr>
      <w:r w:rsidRPr="669C1B27">
        <w:rPr>
          <w:rFonts w:ascii="Verdana" w:hAnsi="Verdana"/>
          <w:i/>
          <w:iCs/>
          <w:sz w:val="18"/>
          <w:szCs w:val="18"/>
        </w:rPr>
        <w:t>Nr. Commissiedocument</w:t>
      </w:r>
    </w:p>
    <w:p w:rsidRPr="008F0F88" w:rsidR="00820906" w:rsidP="001B3476" w:rsidRDefault="669C1B27" w14:paraId="04A6332F" w14:textId="09FD1E6B">
      <w:pPr>
        <w:spacing w:line="360" w:lineRule="auto"/>
        <w:rPr>
          <w:rFonts w:ascii="Verdana" w:hAnsi="Verdana"/>
          <w:sz w:val="18"/>
          <w:szCs w:val="18"/>
        </w:rPr>
      </w:pPr>
      <w:r w:rsidRPr="669C1B27">
        <w:rPr>
          <w:rFonts w:ascii="Verdana" w:hAnsi="Verdana"/>
          <w:sz w:val="18"/>
          <w:szCs w:val="18"/>
        </w:rPr>
        <w:t>COM(2026) 538</w:t>
      </w:r>
    </w:p>
    <w:p w:rsidRPr="008F0F88" w:rsidR="0023689B" w:rsidP="001B3476" w:rsidRDefault="0023689B" w14:paraId="1FE62A56" w14:textId="77777777">
      <w:pPr>
        <w:spacing w:line="360" w:lineRule="auto"/>
        <w:rPr>
          <w:rFonts w:ascii="Verdana" w:hAnsi="Verdana"/>
          <w:sz w:val="18"/>
          <w:szCs w:val="18"/>
        </w:rPr>
      </w:pPr>
    </w:p>
    <w:p w:rsidRPr="00A972BD" w:rsidR="00F54AFF" w:rsidP="001B3476" w:rsidRDefault="669C1B27" w14:paraId="7B35A37C" w14:textId="77777777">
      <w:pPr>
        <w:numPr>
          <w:ilvl w:val="0"/>
          <w:numId w:val="20"/>
        </w:numPr>
        <w:spacing w:line="360" w:lineRule="auto"/>
        <w:rPr>
          <w:rFonts w:ascii="Verdana" w:hAnsi="Verdana"/>
          <w:i/>
          <w:iCs/>
          <w:sz w:val="18"/>
          <w:szCs w:val="18"/>
        </w:rPr>
      </w:pPr>
      <w:r w:rsidRPr="669C1B27">
        <w:rPr>
          <w:rFonts w:ascii="Verdana" w:hAnsi="Verdana"/>
          <w:i/>
          <w:iCs/>
          <w:sz w:val="18"/>
          <w:szCs w:val="18"/>
        </w:rPr>
        <w:t>EUR-Lex</w:t>
      </w:r>
    </w:p>
    <w:p w:rsidR="00820906" w:rsidP="001B3476" w:rsidRDefault="00447D97" w14:paraId="2338549C" w14:textId="73C919A5">
      <w:pPr>
        <w:spacing w:line="360" w:lineRule="auto"/>
        <w:rPr>
          <w:rFonts w:ascii="Verdana" w:hAnsi="Verdana"/>
          <w:sz w:val="18"/>
          <w:szCs w:val="18"/>
        </w:rPr>
      </w:pPr>
      <w:hyperlink w:history="1" r:id="rId13">
        <w:r w:rsidRPr="007B763A">
          <w:rPr>
            <w:rStyle w:val="Hyperlink"/>
            <w:rFonts w:ascii="Verdana" w:hAnsi="Verdana"/>
            <w:sz w:val="18"/>
            <w:szCs w:val="18"/>
          </w:rPr>
          <w:t>https://eur-lex.europa.eu/legal-content/NL/TXT/?uri=COM:2026:538:FIN</w:t>
        </w:r>
      </w:hyperlink>
      <w:r>
        <w:rPr>
          <w:rFonts w:ascii="Verdana" w:hAnsi="Verdana"/>
          <w:sz w:val="18"/>
          <w:szCs w:val="18"/>
        </w:rPr>
        <w:t xml:space="preserve"> </w:t>
      </w:r>
    </w:p>
    <w:p w:rsidRPr="00EF5C95" w:rsidR="0023689B" w:rsidP="001B3476" w:rsidRDefault="0023689B" w14:paraId="13590401" w14:textId="77777777">
      <w:pPr>
        <w:spacing w:line="360" w:lineRule="auto"/>
        <w:rPr>
          <w:rFonts w:ascii="Verdana" w:hAnsi="Verdana"/>
          <w:i/>
          <w:iCs/>
          <w:sz w:val="18"/>
          <w:szCs w:val="18"/>
        </w:rPr>
      </w:pPr>
    </w:p>
    <w:p w:rsidRPr="00A972BD" w:rsidR="00EA4C91" w:rsidP="001B3476" w:rsidRDefault="669C1B27" w14:paraId="53CDC116" w14:textId="77777777">
      <w:pPr>
        <w:numPr>
          <w:ilvl w:val="0"/>
          <w:numId w:val="20"/>
        </w:numPr>
        <w:spacing w:line="360" w:lineRule="auto"/>
        <w:rPr>
          <w:rFonts w:ascii="Verdana" w:hAnsi="Verdana"/>
          <w:i/>
          <w:iCs/>
          <w:sz w:val="18"/>
          <w:szCs w:val="18"/>
          <w:lang w:val="fr-FR"/>
        </w:rPr>
      </w:pPr>
      <w:r w:rsidRPr="669C1B27">
        <w:rPr>
          <w:rFonts w:ascii="Verdana" w:hAnsi="Verdana"/>
          <w:i/>
          <w:iCs/>
          <w:sz w:val="18"/>
          <w:szCs w:val="18"/>
          <w:lang w:val="fr-FR"/>
        </w:rPr>
        <w:t xml:space="preserve">Nr. impact </w:t>
      </w:r>
      <w:proofErr w:type="spellStart"/>
      <w:r w:rsidRPr="669C1B27">
        <w:rPr>
          <w:rFonts w:ascii="Verdana" w:hAnsi="Verdana"/>
          <w:i/>
          <w:iCs/>
          <w:sz w:val="18"/>
          <w:szCs w:val="18"/>
          <w:lang w:val="fr-FR"/>
        </w:rPr>
        <w:t>assessment</w:t>
      </w:r>
      <w:proofErr w:type="spellEnd"/>
      <w:r w:rsidRPr="669C1B27">
        <w:rPr>
          <w:rFonts w:ascii="Verdana" w:hAnsi="Verdana"/>
          <w:i/>
          <w:iCs/>
          <w:sz w:val="18"/>
          <w:szCs w:val="18"/>
          <w:lang w:val="fr-FR"/>
        </w:rPr>
        <w:t xml:space="preserve"> </w:t>
      </w:r>
      <w:proofErr w:type="spellStart"/>
      <w:r w:rsidRPr="669C1B27">
        <w:rPr>
          <w:rFonts w:ascii="Verdana" w:hAnsi="Verdana"/>
          <w:i/>
          <w:iCs/>
          <w:sz w:val="18"/>
          <w:szCs w:val="18"/>
          <w:lang w:val="fr-FR"/>
        </w:rPr>
        <w:t>Commissie</w:t>
      </w:r>
      <w:proofErr w:type="spellEnd"/>
      <w:r w:rsidRPr="669C1B27">
        <w:rPr>
          <w:rFonts w:ascii="Verdana" w:hAnsi="Verdana"/>
          <w:i/>
          <w:iCs/>
          <w:sz w:val="18"/>
          <w:szCs w:val="18"/>
          <w:lang w:val="fr-FR"/>
        </w:rPr>
        <w:t xml:space="preserve"> en </w:t>
      </w:r>
      <w:proofErr w:type="spellStart"/>
      <w:r w:rsidRPr="669C1B27">
        <w:rPr>
          <w:rFonts w:ascii="Verdana" w:hAnsi="Verdana"/>
          <w:i/>
          <w:iCs/>
          <w:sz w:val="18"/>
          <w:szCs w:val="18"/>
          <w:lang w:val="fr-FR"/>
        </w:rPr>
        <w:t>Opinie</w:t>
      </w:r>
      <w:proofErr w:type="spellEnd"/>
      <w:r w:rsidRPr="669C1B27">
        <w:rPr>
          <w:rFonts w:ascii="Verdana" w:hAnsi="Verdana"/>
          <w:i/>
          <w:iCs/>
          <w:sz w:val="18"/>
          <w:szCs w:val="18"/>
          <w:lang w:val="fr-FR"/>
        </w:rPr>
        <w:t xml:space="preserve"> </w:t>
      </w:r>
    </w:p>
    <w:p w:rsidRPr="007538F0" w:rsidR="00820906" w:rsidP="001B3476" w:rsidRDefault="669C1B27" w14:paraId="35B76869" w14:textId="65B6E4BB">
      <w:pPr>
        <w:spacing w:line="360" w:lineRule="auto"/>
        <w:rPr>
          <w:rFonts w:ascii="Verdana" w:hAnsi="Verdana"/>
          <w:sz w:val="18"/>
          <w:szCs w:val="18"/>
          <w:lang w:val="fr-FR"/>
        </w:rPr>
      </w:pPr>
      <w:r w:rsidRPr="007538F0">
        <w:rPr>
          <w:rFonts w:ascii="Verdana" w:hAnsi="Verdana"/>
          <w:sz w:val="18"/>
          <w:szCs w:val="18"/>
          <w:lang w:val="fr-FR"/>
        </w:rPr>
        <w:t>N.v.t.</w:t>
      </w:r>
    </w:p>
    <w:p w:rsidRPr="00A972BD" w:rsidR="0023689B" w:rsidP="001B3476" w:rsidRDefault="0023689B" w14:paraId="3C281FCE" w14:textId="77777777">
      <w:pPr>
        <w:spacing w:line="360" w:lineRule="auto"/>
        <w:rPr>
          <w:rFonts w:ascii="Verdana" w:hAnsi="Verdana"/>
          <w:i/>
          <w:sz w:val="18"/>
          <w:szCs w:val="18"/>
          <w:lang w:val="fr-FR"/>
        </w:rPr>
      </w:pPr>
    </w:p>
    <w:p w:rsidRPr="00A972BD" w:rsidR="00F54AFF" w:rsidP="001B3476" w:rsidRDefault="669C1B27" w14:paraId="17753858" w14:textId="77777777">
      <w:pPr>
        <w:numPr>
          <w:ilvl w:val="0"/>
          <w:numId w:val="20"/>
        </w:numPr>
        <w:spacing w:line="360" w:lineRule="auto"/>
        <w:rPr>
          <w:rFonts w:ascii="Verdana" w:hAnsi="Verdana"/>
          <w:i/>
          <w:iCs/>
          <w:sz w:val="18"/>
          <w:szCs w:val="18"/>
        </w:rPr>
      </w:pPr>
      <w:r w:rsidRPr="669C1B27">
        <w:rPr>
          <w:rFonts w:ascii="Verdana" w:hAnsi="Verdana"/>
          <w:i/>
          <w:iCs/>
          <w:sz w:val="18"/>
          <w:szCs w:val="18"/>
        </w:rPr>
        <w:t>Behandelingstraject Raad</w:t>
      </w:r>
    </w:p>
    <w:p w:rsidRPr="00820906" w:rsidR="00820906" w:rsidP="001B3476" w:rsidRDefault="669C1B27" w14:paraId="0BD084A9" w14:textId="5ABBF3DE">
      <w:pPr>
        <w:spacing w:line="360" w:lineRule="auto"/>
        <w:rPr>
          <w:rFonts w:ascii="Verdana" w:hAnsi="Verdana"/>
          <w:sz w:val="18"/>
          <w:szCs w:val="18"/>
        </w:rPr>
      </w:pPr>
      <w:r w:rsidRPr="669C1B27">
        <w:rPr>
          <w:rFonts w:ascii="Verdana" w:hAnsi="Verdana"/>
          <w:sz w:val="18"/>
          <w:szCs w:val="18"/>
        </w:rPr>
        <w:t>Raad Werkgelegenheid, Sociaal Beleid, Volksgezondheid en Consumentenzaken</w:t>
      </w:r>
    </w:p>
    <w:p w:rsidRPr="00820906" w:rsidR="0023689B" w:rsidP="001B3476" w:rsidRDefault="0023689B" w14:paraId="6FF5ED76" w14:textId="77777777">
      <w:pPr>
        <w:spacing w:line="360" w:lineRule="auto"/>
        <w:rPr>
          <w:rFonts w:ascii="Verdana" w:hAnsi="Verdana"/>
          <w:sz w:val="18"/>
          <w:szCs w:val="18"/>
        </w:rPr>
      </w:pPr>
    </w:p>
    <w:p w:rsidRPr="00A972BD" w:rsidR="000D01B7" w:rsidP="001B3476" w:rsidRDefault="669C1B27" w14:paraId="06FF4929" w14:textId="77777777">
      <w:pPr>
        <w:numPr>
          <w:ilvl w:val="0"/>
          <w:numId w:val="20"/>
        </w:numPr>
        <w:spacing w:line="360" w:lineRule="auto"/>
        <w:rPr>
          <w:rFonts w:ascii="Verdana" w:hAnsi="Verdana"/>
          <w:i/>
          <w:iCs/>
          <w:sz w:val="18"/>
          <w:szCs w:val="18"/>
        </w:rPr>
      </w:pPr>
      <w:r w:rsidRPr="669C1B27">
        <w:rPr>
          <w:rFonts w:ascii="Verdana" w:hAnsi="Verdana"/>
          <w:i/>
          <w:iCs/>
          <w:sz w:val="18"/>
          <w:szCs w:val="18"/>
        </w:rPr>
        <w:t>Eerstverantwoordelijk ministerie</w:t>
      </w:r>
    </w:p>
    <w:p w:rsidR="00066C36" w:rsidP="001B3476" w:rsidRDefault="669C1B27" w14:paraId="0AA65E6C" w14:textId="0B040E38">
      <w:pPr>
        <w:spacing w:line="360" w:lineRule="auto"/>
        <w:rPr>
          <w:rFonts w:ascii="Verdana" w:hAnsi="Verdana"/>
          <w:sz w:val="18"/>
          <w:szCs w:val="18"/>
        </w:rPr>
      </w:pPr>
      <w:r w:rsidRPr="669C1B27">
        <w:rPr>
          <w:rFonts w:ascii="Verdana" w:hAnsi="Verdana"/>
          <w:sz w:val="18"/>
          <w:szCs w:val="18"/>
        </w:rPr>
        <w:t>Ministerie van Sociale zaken en Werkgelegenheid</w:t>
      </w:r>
    </w:p>
    <w:p w:rsidRPr="00066C36" w:rsidR="00820906" w:rsidP="001B3476" w:rsidRDefault="00820906" w14:paraId="482B9D7A" w14:textId="77777777">
      <w:pPr>
        <w:spacing w:line="360" w:lineRule="auto"/>
        <w:rPr>
          <w:rFonts w:ascii="Verdana" w:hAnsi="Verdana"/>
          <w:sz w:val="18"/>
          <w:szCs w:val="18"/>
        </w:rPr>
      </w:pPr>
    </w:p>
    <w:p w:rsidRPr="000D01B7" w:rsidR="00F54AFF" w:rsidP="001B3476" w:rsidRDefault="669C1B27" w14:paraId="2B811560" w14:textId="77777777">
      <w:pPr>
        <w:numPr>
          <w:ilvl w:val="0"/>
          <w:numId w:val="16"/>
        </w:numPr>
        <w:spacing w:line="360" w:lineRule="auto"/>
        <w:rPr>
          <w:rFonts w:ascii="Verdana" w:hAnsi="Verdana"/>
          <w:b/>
          <w:bCs/>
          <w:sz w:val="18"/>
          <w:szCs w:val="18"/>
        </w:rPr>
      </w:pPr>
      <w:r w:rsidRPr="669C1B27">
        <w:rPr>
          <w:rFonts w:ascii="Verdana" w:hAnsi="Verdana"/>
          <w:b/>
          <w:bCs/>
          <w:sz w:val="18"/>
          <w:szCs w:val="18"/>
        </w:rPr>
        <w:t>Essentie voorstel</w:t>
      </w:r>
    </w:p>
    <w:p w:rsidR="000C3F89" w:rsidP="001B3476" w:rsidRDefault="4BB43FD6" w14:paraId="01D344C3" w14:textId="36A59F6F">
      <w:pPr>
        <w:tabs>
          <w:tab w:val="left" w:pos="360"/>
          <w:tab w:val="left" w:pos="4500"/>
          <w:tab w:val="left" w:pos="5580"/>
        </w:tabs>
        <w:spacing w:line="360" w:lineRule="auto"/>
        <w:rPr>
          <w:rFonts w:ascii="Verdana" w:hAnsi="Verdana" w:eastAsia="Verdana" w:cs="Verdana"/>
          <w:sz w:val="18"/>
          <w:szCs w:val="18"/>
        </w:rPr>
      </w:pPr>
      <w:r w:rsidRPr="4BB43FD6">
        <w:rPr>
          <w:rFonts w:ascii="Verdana" w:hAnsi="Verdana"/>
          <w:sz w:val="18"/>
          <w:szCs w:val="18"/>
        </w:rPr>
        <w:t>Op 6 mei 2026 heeft de Europese Commissie (hierna: Commissie)</w:t>
      </w:r>
      <w:r w:rsidR="00E934A4">
        <w:rPr>
          <w:rFonts w:ascii="Verdana" w:hAnsi="Verdana"/>
          <w:sz w:val="18"/>
          <w:szCs w:val="18"/>
        </w:rPr>
        <w:t xml:space="preserve"> het Sociaal Pakket</w:t>
      </w:r>
      <w:r w:rsidRPr="4BB43FD6">
        <w:rPr>
          <w:rFonts w:ascii="Verdana" w:hAnsi="Verdana"/>
          <w:sz w:val="18"/>
          <w:szCs w:val="18"/>
        </w:rPr>
        <w:t xml:space="preserve"> </w:t>
      </w:r>
      <w:r w:rsidR="009C4584">
        <w:rPr>
          <w:rFonts w:ascii="Verdana" w:hAnsi="Verdana"/>
          <w:sz w:val="18"/>
          <w:szCs w:val="18"/>
        </w:rPr>
        <w:t>gepubliceerd</w:t>
      </w:r>
      <w:r w:rsidR="00E934A4">
        <w:rPr>
          <w:rFonts w:ascii="Verdana" w:hAnsi="Verdana"/>
          <w:sz w:val="18"/>
          <w:szCs w:val="18"/>
        </w:rPr>
        <w:t>.</w:t>
      </w:r>
      <w:r w:rsidR="009C4584">
        <w:rPr>
          <w:rFonts w:ascii="Verdana" w:hAnsi="Verdana"/>
          <w:sz w:val="18"/>
          <w:szCs w:val="18"/>
        </w:rPr>
        <w:t xml:space="preserve"> </w:t>
      </w:r>
      <w:r w:rsidRPr="4BB43FD6">
        <w:rPr>
          <w:rFonts w:ascii="Verdana" w:hAnsi="Verdana"/>
          <w:sz w:val="18"/>
          <w:szCs w:val="18"/>
        </w:rPr>
        <w:t>Onderdeel hiervan is de</w:t>
      </w:r>
      <w:r w:rsidR="009C4584">
        <w:rPr>
          <w:rFonts w:ascii="Verdana" w:hAnsi="Verdana"/>
          <w:sz w:val="18"/>
          <w:szCs w:val="18"/>
        </w:rPr>
        <w:t xml:space="preserve"> mededeling voor een </w:t>
      </w:r>
      <w:r w:rsidRPr="4BB43FD6">
        <w:rPr>
          <w:rFonts w:ascii="Verdana" w:hAnsi="Verdana"/>
          <w:sz w:val="18"/>
          <w:szCs w:val="18"/>
        </w:rPr>
        <w:t>Europese Anti–Armoedestrategie</w:t>
      </w:r>
      <w:r w:rsidR="001F0553">
        <w:rPr>
          <w:rFonts w:ascii="Verdana" w:hAnsi="Verdana"/>
          <w:sz w:val="18"/>
          <w:szCs w:val="18"/>
        </w:rPr>
        <w:t xml:space="preserve"> (hierna: Strategie)</w:t>
      </w:r>
      <w:r w:rsidR="00752F9F">
        <w:rPr>
          <w:rStyle w:val="FootnoteReference"/>
          <w:rFonts w:ascii="Verdana" w:hAnsi="Verdana"/>
          <w:sz w:val="18"/>
          <w:szCs w:val="18"/>
        </w:rPr>
        <w:footnoteReference w:id="1"/>
      </w:r>
      <w:r w:rsidR="007B3BA2">
        <w:rPr>
          <w:rFonts w:ascii="Verdana" w:hAnsi="Verdana"/>
          <w:sz w:val="18"/>
          <w:szCs w:val="18"/>
        </w:rPr>
        <w:t xml:space="preserve">, </w:t>
      </w:r>
      <w:r w:rsidR="001F0553">
        <w:rPr>
          <w:rFonts w:ascii="Verdana" w:hAnsi="Verdana"/>
          <w:sz w:val="18"/>
          <w:szCs w:val="18"/>
        </w:rPr>
        <w:t xml:space="preserve">waarin de Commissie de ambitie uitspreekt om in 2050 </w:t>
      </w:r>
      <w:r w:rsidR="001F0553">
        <w:rPr>
          <w:rFonts w:ascii="Verdana" w:hAnsi="Verdana" w:eastAsia="Verdana"/>
          <w:sz w:val="18"/>
          <w:szCs w:val="18"/>
        </w:rPr>
        <w:t xml:space="preserve">een </w:t>
      </w:r>
      <w:r w:rsidR="001F0553">
        <w:rPr>
          <w:rFonts w:ascii="Verdana" w:hAnsi="Verdana"/>
          <w:sz w:val="18"/>
          <w:szCs w:val="18"/>
        </w:rPr>
        <w:t>einde te maken aan armoede in de EU</w:t>
      </w:r>
      <w:r w:rsidR="000C3F89">
        <w:rPr>
          <w:rFonts w:ascii="Verdana" w:hAnsi="Verdana"/>
          <w:sz w:val="18"/>
          <w:szCs w:val="18"/>
        </w:rPr>
        <w:t xml:space="preserve">. </w:t>
      </w:r>
      <w:r w:rsidRPr="379C8EAB" w:rsidR="002C6F8F">
        <w:rPr>
          <w:rFonts w:ascii="Verdana" w:hAnsi="Verdana" w:eastAsia="Verdana" w:cs="Verdana"/>
          <w:sz w:val="18"/>
          <w:szCs w:val="18"/>
        </w:rPr>
        <w:t xml:space="preserve">De EU heeft zich </w:t>
      </w:r>
      <w:r w:rsidR="002C6F8F">
        <w:rPr>
          <w:rFonts w:ascii="Verdana" w:hAnsi="Verdana" w:eastAsia="Verdana" w:cs="Verdana"/>
          <w:sz w:val="18"/>
          <w:szCs w:val="18"/>
        </w:rPr>
        <w:t>eerder</w:t>
      </w:r>
      <w:r w:rsidRPr="379C8EAB" w:rsidR="002C6F8F">
        <w:rPr>
          <w:rFonts w:ascii="Verdana" w:hAnsi="Verdana" w:eastAsia="Verdana" w:cs="Verdana"/>
          <w:sz w:val="18"/>
          <w:szCs w:val="18"/>
        </w:rPr>
        <w:t xml:space="preserve"> gecommitteerd aan de doelstelling om het aantal mensen dat risico loopt op armoede of sociale uitsluiting voor 2030 met </w:t>
      </w:r>
      <w:r w:rsidR="00024092">
        <w:rPr>
          <w:rFonts w:ascii="Verdana" w:hAnsi="Verdana" w:eastAsia="Verdana" w:cs="Verdana"/>
          <w:sz w:val="18"/>
          <w:szCs w:val="18"/>
        </w:rPr>
        <w:t>tenminste</w:t>
      </w:r>
      <w:r w:rsidRPr="379C8EAB" w:rsidR="00024092">
        <w:rPr>
          <w:rFonts w:ascii="Verdana" w:hAnsi="Verdana" w:eastAsia="Verdana" w:cs="Verdana"/>
          <w:sz w:val="18"/>
          <w:szCs w:val="18"/>
        </w:rPr>
        <w:t xml:space="preserve"> </w:t>
      </w:r>
      <w:r w:rsidRPr="379C8EAB" w:rsidR="002C6F8F">
        <w:rPr>
          <w:rFonts w:ascii="Verdana" w:hAnsi="Verdana" w:eastAsia="Verdana" w:cs="Verdana"/>
          <w:sz w:val="18"/>
          <w:szCs w:val="18"/>
        </w:rPr>
        <w:t>15 miljoen te verminderen, waarvan minstens 5 miljoen kinderen</w:t>
      </w:r>
      <w:r w:rsidR="00D93B00">
        <w:rPr>
          <w:rFonts w:ascii="Verdana" w:hAnsi="Verdana" w:eastAsia="Verdana" w:cs="Verdana"/>
          <w:sz w:val="18"/>
          <w:szCs w:val="18"/>
        </w:rPr>
        <w:t>.</w:t>
      </w:r>
      <w:r w:rsidR="002C6F8F">
        <w:rPr>
          <w:rStyle w:val="FootnoteReference"/>
          <w:rFonts w:ascii="Verdana" w:hAnsi="Verdana" w:eastAsia="Verdana" w:cs="Verdana"/>
          <w:sz w:val="18"/>
          <w:szCs w:val="18"/>
        </w:rPr>
        <w:footnoteReference w:id="2"/>
      </w:r>
    </w:p>
    <w:p w:rsidR="000C3F89" w:rsidP="001B3476" w:rsidRDefault="000C3F89" w14:paraId="3CB128AA" w14:textId="77777777">
      <w:pPr>
        <w:tabs>
          <w:tab w:val="left" w:pos="360"/>
          <w:tab w:val="left" w:pos="4500"/>
          <w:tab w:val="left" w:pos="5580"/>
        </w:tabs>
        <w:spacing w:line="360" w:lineRule="auto"/>
        <w:rPr>
          <w:rFonts w:ascii="Verdana" w:hAnsi="Verdana"/>
          <w:sz w:val="18"/>
          <w:szCs w:val="18"/>
        </w:rPr>
      </w:pPr>
    </w:p>
    <w:p w:rsidR="00820906" w:rsidP="001B3476" w:rsidRDefault="001F0553" w14:paraId="4197F71B" w14:textId="7CE4C348">
      <w:pPr>
        <w:tabs>
          <w:tab w:val="left" w:pos="360"/>
          <w:tab w:val="left" w:pos="4500"/>
          <w:tab w:val="left" w:pos="5580"/>
        </w:tabs>
        <w:spacing w:line="360" w:lineRule="auto"/>
        <w:rPr>
          <w:rFonts w:ascii="Verdana" w:hAnsi="Verdana" w:eastAsia="Verdana" w:cs="Verdana"/>
          <w:sz w:val="18"/>
          <w:szCs w:val="18"/>
        </w:rPr>
      </w:pPr>
      <w:r>
        <w:rPr>
          <w:rFonts w:ascii="Verdana" w:hAnsi="Verdana"/>
          <w:sz w:val="18"/>
          <w:szCs w:val="18"/>
        </w:rPr>
        <w:lastRenderedPageBreak/>
        <w:t>De Strategie schets een alomvattende</w:t>
      </w:r>
      <w:r w:rsidR="007B3BA2">
        <w:rPr>
          <w:rFonts w:ascii="Verdana" w:hAnsi="Verdana"/>
          <w:sz w:val="18"/>
          <w:szCs w:val="18"/>
        </w:rPr>
        <w:t xml:space="preserve">, </w:t>
      </w:r>
      <w:r w:rsidR="00084C46">
        <w:rPr>
          <w:rFonts w:ascii="Verdana" w:hAnsi="Verdana" w:eastAsia="Verdana" w:cs="Verdana"/>
          <w:sz w:val="18"/>
          <w:szCs w:val="18"/>
        </w:rPr>
        <w:t>integrale</w:t>
      </w:r>
      <w:r w:rsidRPr="379C8EAB" w:rsidR="379C8EAB">
        <w:rPr>
          <w:rFonts w:ascii="Verdana" w:hAnsi="Verdana" w:eastAsia="Verdana" w:cs="Verdana"/>
          <w:sz w:val="18"/>
          <w:szCs w:val="18"/>
        </w:rPr>
        <w:t xml:space="preserve"> aanpak om armoede</w:t>
      </w:r>
      <w:r w:rsidR="00E934A4">
        <w:rPr>
          <w:rFonts w:ascii="Verdana" w:hAnsi="Verdana" w:eastAsia="Verdana" w:cs="Verdana"/>
          <w:sz w:val="18"/>
          <w:szCs w:val="18"/>
        </w:rPr>
        <w:t xml:space="preserve"> in de EU</w:t>
      </w:r>
      <w:r w:rsidRPr="379C8EAB" w:rsidR="379C8EAB">
        <w:rPr>
          <w:rFonts w:ascii="Verdana" w:hAnsi="Verdana" w:eastAsia="Verdana" w:cs="Verdana"/>
          <w:sz w:val="18"/>
          <w:szCs w:val="18"/>
        </w:rPr>
        <w:t xml:space="preserve"> te voorkomen en te bestrijden</w:t>
      </w:r>
      <w:r>
        <w:rPr>
          <w:rFonts w:ascii="Verdana" w:hAnsi="Verdana" w:eastAsia="Verdana" w:cs="Verdana"/>
          <w:sz w:val="18"/>
          <w:szCs w:val="18"/>
        </w:rPr>
        <w:t xml:space="preserve"> en </w:t>
      </w:r>
      <w:r w:rsidR="00200F7B">
        <w:rPr>
          <w:rFonts w:ascii="Verdana" w:hAnsi="Verdana" w:eastAsia="Verdana" w:cs="Verdana"/>
          <w:sz w:val="18"/>
          <w:szCs w:val="18"/>
        </w:rPr>
        <w:t>zo bij te dragen</w:t>
      </w:r>
      <w:r>
        <w:rPr>
          <w:rFonts w:ascii="Verdana" w:hAnsi="Verdana" w:eastAsia="Verdana" w:cs="Verdana"/>
          <w:sz w:val="18"/>
          <w:szCs w:val="18"/>
        </w:rPr>
        <w:t xml:space="preserve"> aan de verwezenlijking van de Europese pijler van sociale rechten.</w:t>
      </w:r>
      <w:r>
        <w:rPr>
          <w:rStyle w:val="FootnoteReference"/>
          <w:rFonts w:ascii="Verdana" w:hAnsi="Verdana" w:eastAsia="Verdana" w:cs="Verdana"/>
          <w:sz w:val="18"/>
          <w:szCs w:val="18"/>
        </w:rPr>
        <w:footnoteReference w:id="3"/>
      </w:r>
      <w:r w:rsidRPr="379C8EAB" w:rsidR="379C8EAB">
        <w:rPr>
          <w:rFonts w:ascii="Verdana" w:hAnsi="Verdana" w:eastAsia="Verdana" w:cs="Verdana"/>
          <w:sz w:val="18"/>
          <w:szCs w:val="18"/>
        </w:rPr>
        <w:t xml:space="preserve"> </w:t>
      </w:r>
      <w:r w:rsidR="000C3F89">
        <w:rPr>
          <w:rFonts w:ascii="Verdana" w:hAnsi="Verdana" w:eastAsia="Verdana" w:cs="Verdana"/>
          <w:sz w:val="18"/>
          <w:szCs w:val="18"/>
        </w:rPr>
        <w:t xml:space="preserve">De </w:t>
      </w:r>
      <w:r w:rsidR="00A91D60">
        <w:rPr>
          <w:rFonts w:ascii="Verdana" w:hAnsi="Verdana" w:eastAsia="Verdana" w:cs="Verdana"/>
          <w:sz w:val="18"/>
          <w:szCs w:val="18"/>
        </w:rPr>
        <w:t>S</w:t>
      </w:r>
      <w:r w:rsidR="000C3F89">
        <w:rPr>
          <w:rFonts w:ascii="Verdana" w:hAnsi="Verdana" w:eastAsia="Verdana" w:cs="Verdana"/>
          <w:sz w:val="18"/>
          <w:szCs w:val="18"/>
        </w:rPr>
        <w:t xml:space="preserve">trategie stelt maatregelen </w:t>
      </w:r>
      <w:r w:rsidR="00675B64">
        <w:rPr>
          <w:rFonts w:ascii="Verdana" w:hAnsi="Verdana" w:eastAsia="Verdana" w:cs="Verdana"/>
          <w:sz w:val="18"/>
          <w:szCs w:val="18"/>
        </w:rPr>
        <w:t>voor</w:t>
      </w:r>
      <w:r w:rsidR="000C3F89">
        <w:rPr>
          <w:rFonts w:ascii="Verdana" w:hAnsi="Verdana" w:eastAsia="Verdana" w:cs="Verdana"/>
          <w:sz w:val="18"/>
          <w:szCs w:val="18"/>
        </w:rPr>
        <w:t xml:space="preserve"> om armoede aan te pakken </w:t>
      </w:r>
      <w:r w:rsidR="000B170C">
        <w:rPr>
          <w:rFonts w:ascii="Verdana" w:hAnsi="Verdana" w:eastAsia="Verdana" w:cs="Verdana"/>
          <w:sz w:val="18"/>
          <w:szCs w:val="18"/>
        </w:rPr>
        <w:t>in</w:t>
      </w:r>
      <w:r w:rsidR="000C3F89">
        <w:rPr>
          <w:rFonts w:ascii="Verdana" w:hAnsi="Verdana" w:eastAsia="Verdana" w:cs="Verdana"/>
          <w:sz w:val="18"/>
          <w:szCs w:val="18"/>
        </w:rPr>
        <w:t xml:space="preserve"> elke leeftijdscategorie, waarbij </w:t>
      </w:r>
      <w:r w:rsidRPr="379C8EAB" w:rsidR="00084C46">
        <w:rPr>
          <w:rFonts w:ascii="Verdana" w:hAnsi="Verdana" w:eastAsia="Verdana" w:cs="Verdana"/>
          <w:sz w:val="18"/>
          <w:szCs w:val="18"/>
        </w:rPr>
        <w:t>de impact van armoede gedurende de hele levenscyclus</w:t>
      </w:r>
      <w:r w:rsidR="000C3F89">
        <w:rPr>
          <w:rFonts w:ascii="Verdana" w:hAnsi="Verdana" w:eastAsia="Verdana" w:cs="Verdana"/>
          <w:sz w:val="18"/>
          <w:szCs w:val="18"/>
        </w:rPr>
        <w:t xml:space="preserve"> wordt erkend</w:t>
      </w:r>
      <w:r w:rsidRPr="379C8EAB" w:rsidR="00084C46">
        <w:rPr>
          <w:rFonts w:ascii="Verdana" w:hAnsi="Verdana" w:eastAsia="Verdana" w:cs="Verdana"/>
          <w:sz w:val="18"/>
          <w:szCs w:val="18"/>
        </w:rPr>
        <w:t>.</w:t>
      </w:r>
      <w:r w:rsidR="00084C46">
        <w:rPr>
          <w:rFonts w:ascii="Verdana" w:hAnsi="Verdana" w:eastAsia="Verdana" w:cs="Verdana"/>
          <w:sz w:val="18"/>
          <w:szCs w:val="18"/>
        </w:rPr>
        <w:t xml:space="preserve"> De </w:t>
      </w:r>
      <w:r w:rsidR="00A91D60">
        <w:rPr>
          <w:rFonts w:ascii="Verdana" w:hAnsi="Verdana" w:eastAsia="Verdana" w:cs="Verdana"/>
          <w:sz w:val="18"/>
          <w:szCs w:val="18"/>
        </w:rPr>
        <w:t>S</w:t>
      </w:r>
      <w:r w:rsidR="00084C46">
        <w:rPr>
          <w:rFonts w:ascii="Verdana" w:hAnsi="Verdana" w:eastAsia="Verdana" w:cs="Verdana"/>
          <w:sz w:val="18"/>
          <w:szCs w:val="18"/>
        </w:rPr>
        <w:t>trategie</w:t>
      </w:r>
      <w:r w:rsidRPr="379C8EAB" w:rsidR="00084C46">
        <w:rPr>
          <w:rFonts w:ascii="Verdana" w:hAnsi="Verdana" w:eastAsia="Verdana" w:cs="Verdana"/>
          <w:sz w:val="18"/>
          <w:szCs w:val="18"/>
        </w:rPr>
        <w:t xml:space="preserve"> </w:t>
      </w:r>
      <w:r w:rsidR="00A91D60">
        <w:rPr>
          <w:rFonts w:ascii="Verdana" w:hAnsi="Verdana" w:eastAsia="Verdana" w:cs="Verdana"/>
          <w:sz w:val="18"/>
          <w:szCs w:val="18"/>
        </w:rPr>
        <w:t>stelt daarnaast actieve inclusie centraal,</w:t>
      </w:r>
      <w:r w:rsidRPr="379C8EAB" w:rsidR="00084C46">
        <w:rPr>
          <w:rFonts w:ascii="Verdana" w:hAnsi="Verdana" w:eastAsia="Verdana" w:cs="Verdana"/>
          <w:sz w:val="18"/>
          <w:szCs w:val="18"/>
        </w:rPr>
        <w:t xml:space="preserve"> </w:t>
      </w:r>
      <w:r w:rsidR="009D42CC">
        <w:rPr>
          <w:rFonts w:ascii="Verdana" w:hAnsi="Verdana" w:eastAsia="Verdana" w:cs="Verdana"/>
          <w:sz w:val="18"/>
          <w:szCs w:val="18"/>
        </w:rPr>
        <w:t xml:space="preserve">waarbij </w:t>
      </w:r>
      <w:r w:rsidRPr="379C8EAB" w:rsidR="00084C46">
        <w:rPr>
          <w:rFonts w:ascii="Verdana" w:hAnsi="Verdana" w:eastAsia="Verdana" w:cs="Verdana"/>
          <w:sz w:val="18"/>
          <w:szCs w:val="18"/>
        </w:rPr>
        <w:t>het belang</w:t>
      </w:r>
      <w:r w:rsidR="009D42CC">
        <w:rPr>
          <w:rFonts w:ascii="Verdana" w:hAnsi="Verdana" w:eastAsia="Verdana" w:cs="Verdana"/>
          <w:sz w:val="18"/>
          <w:szCs w:val="18"/>
        </w:rPr>
        <w:t xml:space="preserve"> wordt</w:t>
      </w:r>
      <w:r w:rsidRPr="379C8EAB" w:rsidR="00084C46">
        <w:rPr>
          <w:rFonts w:ascii="Verdana" w:hAnsi="Verdana" w:eastAsia="Verdana" w:cs="Verdana"/>
          <w:sz w:val="18"/>
          <w:szCs w:val="18"/>
        </w:rPr>
        <w:t xml:space="preserve"> </w:t>
      </w:r>
      <w:r w:rsidR="00A91D60">
        <w:rPr>
          <w:rFonts w:ascii="Verdana" w:hAnsi="Verdana" w:eastAsia="Verdana" w:cs="Verdana"/>
          <w:sz w:val="18"/>
          <w:szCs w:val="18"/>
        </w:rPr>
        <w:t>benadrukt</w:t>
      </w:r>
      <w:r w:rsidRPr="379C8EAB" w:rsidR="00084C46">
        <w:rPr>
          <w:rFonts w:ascii="Verdana" w:hAnsi="Verdana" w:eastAsia="Verdana" w:cs="Verdana"/>
          <w:sz w:val="18"/>
          <w:szCs w:val="18"/>
        </w:rPr>
        <w:t xml:space="preserve"> van het stimuleren van deelname aan de arbeidsmarkt voor wie kan werken, toegang tot voorzieningen </w:t>
      </w:r>
      <w:r w:rsidR="000B170C">
        <w:rPr>
          <w:rFonts w:ascii="Verdana" w:hAnsi="Verdana" w:eastAsia="Verdana" w:cs="Verdana"/>
          <w:sz w:val="18"/>
          <w:szCs w:val="18"/>
        </w:rPr>
        <w:t xml:space="preserve">die </w:t>
      </w:r>
      <w:r w:rsidRPr="379C8EAB" w:rsidR="00084C46">
        <w:rPr>
          <w:rFonts w:ascii="Verdana" w:hAnsi="Verdana" w:eastAsia="Verdana" w:cs="Verdana"/>
          <w:sz w:val="18"/>
          <w:szCs w:val="18"/>
        </w:rPr>
        <w:t xml:space="preserve">gericht </w:t>
      </w:r>
      <w:r w:rsidR="00B12F62">
        <w:rPr>
          <w:rFonts w:ascii="Verdana" w:hAnsi="Verdana" w:eastAsia="Verdana" w:cs="Verdana"/>
          <w:sz w:val="18"/>
          <w:szCs w:val="18"/>
        </w:rPr>
        <w:t xml:space="preserve">zijn </w:t>
      </w:r>
      <w:r w:rsidRPr="379C8EAB" w:rsidR="00084C46">
        <w:rPr>
          <w:rFonts w:ascii="Verdana" w:hAnsi="Verdana" w:eastAsia="Verdana" w:cs="Verdana"/>
          <w:sz w:val="18"/>
          <w:szCs w:val="18"/>
        </w:rPr>
        <w:t>op welzijn en participatie, en passende inkomensondersteuning.</w:t>
      </w:r>
      <w:r w:rsidR="00DF3EB9">
        <w:rPr>
          <w:rFonts w:ascii="Verdana" w:hAnsi="Verdana" w:eastAsia="Verdana" w:cs="Verdana"/>
          <w:sz w:val="18"/>
          <w:szCs w:val="18"/>
        </w:rPr>
        <w:t xml:space="preserve"> </w:t>
      </w:r>
      <w:r w:rsidR="00A91D60">
        <w:rPr>
          <w:rFonts w:ascii="Verdana" w:hAnsi="Verdana" w:eastAsia="Verdana" w:cs="Verdana"/>
          <w:sz w:val="18"/>
          <w:szCs w:val="18"/>
        </w:rPr>
        <w:t xml:space="preserve">Verder </w:t>
      </w:r>
      <w:r w:rsidR="005635BD">
        <w:rPr>
          <w:rFonts w:ascii="Verdana" w:hAnsi="Verdana" w:eastAsia="Verdana" w:cs="Verdana"/>
          <w:sz w:val="18"/>
          <w:szCs w:val="18"/>
        </w:rPr>
        <w:t>biedt de strategie mogelijkheden om</w:t>
      </w:r>
      <w:r w:rsidR="00084C46">
        <w:rPr>
          <w:rFonts w:ascii="Verdana" w:hAnsi="Verdana" w:eastAsia="Verdana" w:cs="Verdana"/>
          <w:sz w:val="18"/>
          <w:szCs w:val="18"/>
        </w:rPr>
        <w:t xml:space="preserve"> </w:t>
      </w:r>
      <w:r w:rsidRPr="000B170C" w:rsidR="00084C46">
        <w:rPr>
          <w:rFonts w:ascii="Verdana" w:hAnsi="Verdana" w:eastAsia="Verdana" w:cs="Verdana"/>
          <w:i/>
          <w:sz w:val="18"/>
          <w:szCs w:val="18"/>
        </w:rPr>
        <w:t>governance</w:t>
      </w:r>
      <w:r w:rsidR="00084C46">
        <w:rPr>
          <w:rFonts w:ascii="Verdana" w:hAnsi="Verdana" w:eastAsia="Verdana" w:cs="Verdana"/>
          <w:sz w:val="18"/>
          <w:szCs w:val="18"/>
        </w:rPr>
        <w:t>, financiering en monitoring</w:t>
      </w:r>
      <w:r w:rsidR="005635BD">
        <w:rPr>
          <w:rFonts w:ascii="Verdana" w:hAnsi="Verdana" w:eastAsia="Verdana" w:cs="Verdana"/>
          <w:sz w:val="18"/>
          <w:szCs w:val="18"/>
        </w:rPr>
        <w:t xml:space="preserve"> op alle niveaus te </w:t>
      </w:r>
      <w:r w:rsidR="00DB06C8">
        <w:rPr>
          <w:rFonts w:ascii="Verdana" w:hAnsi="Verdana" w:eastAsia="Verdana" w:cs="Verdana"/>
          <w:sz w:val="18"/>
          <w:szCs w:val="18"/>
        </w:rPr>
        <w:t>verbeteren</w:t>
      </w:r>
      <w:r w:rsidR="00084C46">
        <w:rPr>
          <w:rFonts w:ascii="Verdana" w:hAnsi="Verdana" w:eastAsia="Verdana" w:cs="Verdana"/>
          <w:sz w:val="18"/>
          <w:szCs w:val="18"/>
        </w:rPr>
        <w:t xml:space="preserve">. </w:t>
      </w:r>
    </w:p>
    <w:p w:rsidRPr="007B3BA2" w:rsidR="009C4584" w:rsidP="001B3476" w:rsidRDefault="009C4584" w14:paraId="7905A413" w14:textId="77777777">
      <w:pPr>
        <w:tabs>
          <w:tab w:val="left" w:pos="360"/>
          <w:tab w:val="left" w:pos="4500"/>
          <w:tab w:val="left" w:pos="5580"/>
        </w:tabs>
        <w:spacing w:line="360" w:lineRule="auto"/>
        <w:rPr>
          <w:rFonts w:ascii="Verdana" w:hAnsi="Verdana"/>
          <w:sz w:val="18"/>
          <w:szCs w:val="18"/>
        </w:rPr>
      </w:pPr>
    </w:p>
    <w:p w:rsidR="003C2DE0" w:rsidP="001B3476" w:rsidRDefault="669C1B27" w14:paraId="595196B8" w14:textId="176086C6">
      <w:pPr>
        <w:tabs>
          <w:tab w:val="left" w:pos="360"/>
          <w:tab w:val="left" w:pos="4500"/>
          <w:tab w:val="left" w:pos="5580"/>
        </w:tabs>
        <w:spacing w:line="360" w:lineRule="auto"/>
        <w:rPr>
          <w:rFonts w:ascii="Verdana" w:hAnsi="Verdana" w:eastAsia="Verdana" w:cs="Verdana"/>
          <w:sz w:val="18"/>
          <w:szCs w:val="18"/>
        </w:rPr>
      </w:pPr>
      <w:r w:rsidRPr="669C1B27">
        <w:rPr>
          <w:rFonts w:ascii="Verdana" w:hAnsi="Verdana"/>
          <w:sz w:val="18"/>
          <w:szCs w:val="18"/>
        </w:rPr>
        <w:t xml:space="preserve">Het eerste deel van de Strategie richt zich op maatregelen </w:t>
      </w:r>
      <w:r w:rsidR="00B12F62">
        <w:rPr>
          <w:rFonts w:ascii="Verdana" w:hAnsi="Verdana"/>
          <w:sz w:val="18"/>
          <w:szCs w:val="18"/>
        </w:rPr>
        <w:t>om</w:t>
      </w:r>
      <w:r w:rsidRPr="669C1B27" w:rsidR="00B12F62">
        <w:rPr>
          <w:rFonts w:ascii="Verdana" w:hAnsi="Verdana"/>
          <w:sz w:val="18"/>
          <w:szCs w:val="18"/>
        </w:rPr>
        <w:t xml:space="preserve"> </w:t>
      </w:r>
      <w:r w:rsidRPr="669C1B27">
        <w:rPr>
          <w:rFonts w:ascii="Verdana" w:hAnsi="Verdana"/>
          <w:sz w:val="18"/>
          <w:szCs w:val="18"/>
        </w:rPr>
        <w:t xml:space="preserve">armoede te bestrijden gedurende de gehele levenscyclus. </w:t>
      </w:r>
      <w:r w:rsidRPr="669C1B27">
        <w:rPr>
          <w:rFonts w:ascii="Verdana" w:hAnsi="Verdana" w:eastAsia="Verdana" w:cs="Verdana"/>
          <w:sz w:val="18"/>
          <w:szCs w:val="18"/>
        </w:rPr>
        <w:t>Het aanpakken van (</w:t>
      </w:r>
      <w:proofErr w:type="spellStart"/>
      <w:r w:rsidRPr="669C1B27">
        <w:rPr>
          <w:rFonts w:ascii="Verdana" w:hAnsi="Verdana" w:eastAsia="Verdana" w:cs="Verdana"/>
          <w:sz w:val="18"/>
          <w:szCs w:val="18"/>
        </w:rPr>
        <w:t>kinder</w:t>
      </w:r>
      <w:proofErr w:type="spellEnd"/>
      <w:r w:rsidRPr="669C1B27">
        <w:rPr>
          <w:rFonts w:ascii="Verdana" w:hAnsi="Verdana" w:eastAsia="Verdana" w:cs="Verdana"/>
          <w:sz w:val="18"/>
          <w:szCs w:val="18"/>
        </w:rPr>
        <w:t xml:space="preserve">)armoede vereist </w:t>
      </w:r>
      <w:r w:rsidR="00876385">
        <w:rPr>
          <w:rFonts w:ascii="Verdana" w:hAnsi="Verdana" w:eastAsia="Verdana" w:cs="Verdana"/>
          <w:sz w:val="18"/>
          <w:szCs w:val="18"/>
        </w:rPr>
        <w:t xml:space="preserve">volgens de Commissie </w:t>
      </w:r>
      <w:r w:rsidRPr="669C1B27">
        <w:rPr>
          <w:rFonts w:ascii="Verdana" w:hAnsi="Verdana" w:eastAsia="Verdana" w:cs="Verdana"/>
          <w:sz w:val="18"/>
          <w:szCs w:val="18"/>
        </w:rPr>
        <w:t xml:space="preserve">dat ouders worden ondersteund bij het vinden van kwalitatief werk en waar nodig aanspraak </w:t>
      </w:r>
      <w:r w:rsidR="00B12F62">
        <w:rPr>
          <w:rFonts w:ascii="Verdana" w:hAnsi="Verdana" w:eastAsia="Verdana" w:cs="Verdana"/>
          <w:sz w:val="18"/>
          <w:szCs w:val="18"/>
        </w:rPr>
        <w:t xml:space="preserve">kunnen </w:t>
      </w:r>
      <w:r w:rsidRPr="669C1B27">
        <w:rPr>
          <w:rFonts w:ascii="Verdana" w:hAnsi="Verdana" w:eastAsia="Verdana" w:cs="Verdana"/>
          <w:sz w:val="18"/>
          <w:szCs w:val="18"/>
        </w:rPr>
        <w:t xml:space="preserve">maken op inkomensondersteuning. </w:t>
      </w:r>
      <w:r w:rsidR="00876385">
        <w:rPr>
          <w:rFonts w:ascii="Verdana" w:hAnsi="Verdana" w:eastAsia="Verdana" w:cs="Verdana"/>
          <w:sz w:val="18"/>
          <w:szCs w:val="18"/>
        </w:rPr>
        <w:t>Daarnaast</w:t>
      </w:r>
      <w:r w:rsidR="005375B3">
        <w:rPr>
          <w:rFonts w:ascii="Verdana" w:hAnsi="Verdana" w:eastAsia="Verdana" w:cs="Verdana"/>
          <w:sz w:val="18"/>
          <w:szCs w:val="18"/>
        </w:rPr>
        <w:t xml:space="preserve"> kondigt de Commissie een aantal initiatieven</w:t>
      </w:r>
      <w:r w:rsidRPr="669C1B27">
        <w:rPr>
          <w:rFonts w:ascii="Verdana" w:hAnsi="Verdana" w:eastAsia="Verdana" w:cs="Verdana"/>
          <w:sz w:val="18"/>
          <w:szCs w:val="18"/>
        </w:rPr>
        <w:t xml:space="preserve"> </w:t>
      </w:r>
      <w:r w:rsidR="005375B3">
        <w:rPr>
          <w:rFonts w:ascii="Verdana" w:hAnsi="Verdana" w:eastAsia="Verdana" w:cs="Verdana"/>
          <w:sz w:val="18"/>
          <w:szCs w:val="18"/>
        </w:rPr>
        <w:t xml:space="preserve">aan </w:t>
      </w:r>
      <w:r w:rsidRPr="669C1B27">
        <w:rPr>
          <w:rFonts w:ascii="Verdana" w:hAnsi="Verdana" w:eastAsia="Verdana" w:cs="Verdana"/>
          <w:sz w:val="18"/>
          <w:szCs w:val="18"/>
        </w:rPr>
        <w:t>die de Kindergarantie</w:t>
      </w:r>
      <w:r w:rsidR="00445A43">
        <w:rPr>
          <w:rStyle w:val="FootnoteReference"/>
          <w:rFonts w:ascii="Verdana" w:hAnsi="Verdana" w:eastAsia="Verdana" w:cs="Verdana"/>
          <w:sz w:val="18"/>
          <w:szCs w:val="18"/>
        </w:rPr>
        <w:footnoteReference w:id="4"/>
      </w:r>
      <w:r w:rsidRPr="669C1B27">
        <w:rPr>
          <w:rFonts w:ascii="Verdana" w:hAnsi="Verdana" w:eastAsia="Verdana" w:cs="Verdana"/>
          <w:sz w:val="18"/>
          <w:szCs w:val="18"/>
        </w:rPr>
        <w:t> en de Jongerengarantie</w:t>
      </w:r>
      <w:r w:rsidR="002D312C">
        <w:rPr>
          <w:rStyle w:val="FootnoteReference"/>
          <w:rFonts w:ascii="Verdana" w:hAnsi="Verdana" w:eastAsia="Verdana" w:cs="Verdana"/>
          <w:sz w:val="18"/>
          <w:szCs w:val="18"/>
        </w:rPr>
        <w:footnoteReference w:id="5"/>
      </w:r>
      <w:r w:rsidRPr="669C1B27">
        <w:rPr>
          <w:rFonts w:ascii="Verdana" w:hAnsi="Verdana" w:eastAsia="Verdana" w:cs="Verdana"/>
          <w:sz w:val="18"/>
          <w:szCs w:val="18"/>
        </w:rPr>
        <w:t xml:space="preserve"> verbinden en versterken </w:t>
      </w:r>
      <w:r w:rsidR="00DB06C8">
        <w:rPr>
          <w:rFonts w:ascii="Verdana" w:hAnsi="Verdana" w:eastAsia="Verdana" w:cs="Verdana"/>
          <w:sz w:val="18"/>
          <w:szCs w:val="18"/>
        </w:rPr>
        <w:t>en kinderen betere toegang bieden tot benodigde diensten</w:t>
      </w:r>
      <w:r w:rsidR="005375B3">
        <w:rPr>
          <w:rFonts w:ascii="Verdana" w:hAnsi="Verdana" w:eastAsia="Verdana" w:cs="Verdana"/>
          <w:sz w:val="18"/>
          <w:szCs w:val="18"/>
        </w:rPr>
        <w:t>. Deze</w:t>
      </w:r>
      <w:r w:rsidR="00876385">
        <w:rPr>
          <w:rFonts w:ascii="Verdana" w:hAnsi="Verdana" w:eastAsia="Verdana" w:cs="Verdana"/>
          <w:sz w:val="18"/>
          <w:szCs w:val="18"/>
        </w:rPr>
        <w:t xml:space="preserve"> (aankomende)</w:t>
      </w:r>
      <w:r w:rsidR="005375B3">
        <w:rPr>
          <w:rFonts w:ascii="Verdana" w:hAnsi="Verdana" w:eastAsia="Verdana" w:cs="Verdana"/>
          <w:sz w:val="18"/>
          <w:szCs w:val="18"/>
        </w:rPr>
        <w:t xml:space="preserve"> initiatieven</w:t>
      </w:r>
      <w:r w:rsidR="00DB06C8">
        <w:rPr>
          <w:rFonts w:ascii="Verdana" w:hAnsi="Verdana" w:eastAsia="Verdana" w:cs="Verdana"/>
          <w:sz w:val="18"/>
          <w:szCs w:val="18"/>
        </w:rPr>
        <w:t xml:space="preserve"> </w:t>
      </w:r>
      <w:r w:rsidR="00876385">
        <w:rPr>
          <w:rFonts w:ascii="Verdana" w:hAnsi="Verdana" w:eastAsia="Verdana" w:cs="Verdana"/>
          <w:sz w:val="18"/>
          <w:szCs w:val="18"/>
        </w:rPr>
        <w:t xml:space="preserve">worden nader omschreven </w:t>
      </w:r>
      <w:r w:rsidRPr="669C1B27">
        <w:rPr>
          <w:rFonts w:ascii="Verdana" w:hAnsi="Verdana" w:eastAsia="Verdana" w:cs="Verdana"/>
          <w:sz w:val="18"/>
          <w:szCs w:val="18"/>
        </w:rPr>
        <w:t xml:space="preserve">in </w:t>
      </w:r>
      <w:r w:rsidR="00876385">
        <w:rPr>
          <w:rFonts w:ascii="Verdana" w:hAnsi="Verdana" w:eastAsia="Verdana" w:cs="Verdana"/>
          <w:sz w:val="18"/>
          <w:szCs w:val="18"/>
        </w:rPr>
        <w:t xml:space="preserve">het BNC-fiche over </w:t>
      </w:r>
      <w:r w:rsidRPr="669C1B27">
        <w:rPr>
          <w:rFonts w:ascii="Verdana" w:hAnsi="Verdana" w:eastAsia="Verdana" w:cs="Verdana"/>
          <w:sz w:val="18"/>
          <w:szCs w:val="18"/>
        </w:rPr>
        <w:t xml:space="preserve">de mededeling </w:t>
      </w:r>
      <w:r w:rsidR="000D24AA">
        <w:rPr>
          <w:rFonts w:ascii="Verdana" w:hAnsi="Verdana" w:eastAsia="Verdana" w:cs="Verdana"/>
          <w:sz w:val="18"/>
          <w:szCs w:val="18"/>
        </w:rPr>
        <w:t>over de versterking</w:t>
      </w:r>
      <w:r w:rsidRPr="669C1B27">
        <w:rPr>
          <w:rFonts w:ascii="Verdana" w:hAnsi="Verdana" w:eastAsia="Verdana" w:cs="Verdana"/>
          <w:sz w:val="18"/>
          <w:szCs w:val="18"/>
        </w:rPr>
        <w:t xml:space="preserve"> van de Europese kindergarantie</w:t>
      </w:r>
      <w:r w:rsidR="00876385">
        <w:rPr>
          <w:rFonts w:ascii="Verdana" w:hAnsi="Verdana" w:eastAsia="Verdana" w:cs="Verdana"/>
          <w:sz w:val="18"/>
          <w:szCs w:val="18"/>
        </w:rPr>
        <w:t>,</w:t>
      </w:r>
      <w:r w:rsidR="00CA7B4B">
        <w:rPr>
          <w:rFonts w:ascii="Verdana" w:hAnsi="Verdana" w:eastAsia="Verdana" w:cs="Verdana"/>
          <w:sz w:val="18"/>
          <w:szCs w:val="18"/>
        </w:rPr>
        <w:t xml:space="preserve"> </w:t>
      </w:r>
      <w:r w:rsidR="00876385">
        <w:rPr>
          <w:rFonts w:ascii="Verdana" w:hAnsi="Verdana" w:eastAsia="Verdana" w:cs="Verdana"/>
          <w:sz w:val="18"/>
          <w:szCs w:val="18"/>
        </w:rPr>
        <w:t xml:space="preserve">dat een separaat </w:t>
      </w:r>
      <w:r w:rsidR="00CA7B4B">
        <w:rPr>
          <w:rFonts w:ascii="Verdana" w:hAnsi="Verdana" w:eastAsia="Verdana" w:cs="Verdana"/>
          <w:sz w:val="18"/>
          <w:szCs w:val="18"/>
        </w:rPr>
        <w:t xml:space="preserve">onderdeel </w:t>
      </w:r>
      <w:r w:rsidR="00457430">
        <w:rPr>
          <w:rFonts w:ascii="Verdana" w:hAnsi="Verdana" w:eastAsia="Verdana" w:cs="Verdana"/>
          <w:sz w:val="18"/>
          <w:szCs w:val="18"/>
        </w:rPr>
        <w:t xml:space="preserve">vormt </w:t>
      </w:r>
      <w:r w:rsidR="00CA7B4B">
        <w:rPr>
          <w:rFonts w:ascii="Verdana" w:hAnsi="Verdana" w:eastAsia="Verdana" w:cs="Verdana"/>
          <w:sz w:val="18"/>
          <w:szCs w:val="18"/>
        </w:rPr>
        <w:t>van het Sociaal Pakket</w:t>
      </w:r>
      <w:r w:rsidRPr="669C1B27">
        <w:rPr>
          <w:rFonts w:ascii="Verdana" w:hAnsi="Verdana" w:eastAsia="Verdana" w:cs="Verdana"/>
          <w:sz w:val="18"/>
          <w:szCs w:val="18"/>
        </w:rPr>
        <w:t>. </w:t>
      </w:r>
      <w:r w:rsidR="0046660C">
        <w:rPr>
          <w:rFonts w:ascii="Verdana" w:hAnsi="Verdana" w:eastAsia="Verdana" w:cs="Verdana"/>
          <w:sz w:val="18"/>
          <w:szCs w:val="18"/>
        </w:rPr>
        <w:br/>
      </w:r>
    </w:p>
    <w:p w:rsidRPr="006B7D66" w:rsidR="006B7D66" w:rsidP="001B3476" w:rsidRDefault="00876385" w14:paraId="18BC172E" w14:textId="05025623">
      <w:pPr>
        <w:spacing w:line="360" w:lineRule="auto"/>
        <w:rPr>
          <w:rFonts w:ascii="Verdana" w:hAnsi="Verdana" w:eastAsia="Verdana" w:cs="Verdana"/>
          <w:sz w:val="18"/>
          <w:szCs w:val="18"/>
        </w:rPr>
      </w:pPr>
      <w:r>
        <w:rPr>
          <w:rFonts w:ascii="Verdana" w:hAnsi="Verdana" w:eastAsia="Verdana" w:cs="Verdana"/>
          <w:sz w:val="18"/>
          <w:szCs w:val="18"/>
        </w:rPr>
        <w:t xml:space="preserve">Het eerste deel van de </w:t>
      </w:r>
      <w:r w:rsidR="00457430">
        <w:rPr>
          <w:rFonts w:ascii="Verdana" w:hAnsi="Verdana" w:eastAsia="Verdana" w:cs="Verdana"/>
          <w:sz w:val="18"/>
          <w:szCs w:val="18"/>
        </w:rPr>
        <w:t>S</w:t>
      </w:r>
      <w:r w:rsidR="00B12F62">
        <w:rPr>
          <w:rFonts w:ascii="Verdana" w:hAnsi="Verdana" w:eastAsia="Verdana" w:cs="Verdana"/>
          <w:sz w:val="18"/>
          <w:szCs w:val="18"/>
        </w:rPr>
        <w:t xml:space="preserve">trategie stelt </w:t>
      </w:r>
      <w:r w:rsidR="004F4171">
        <w:rPr>
          <w:rFonts w:ascii="Verdana" w:hAnsi="Verdana" w:eastAsia="Verdana" w:cs="Verdana"/>
          <w:sz w:val="18"/>
          <w:szCs w:val="18"/>
        </w:rPr>
        <w:t xml:space="preserve">daarnaast </w:t>
      </w:r>
      <w:r w:rsidR="00B12F62">
        <w:rPr>
          <w:rFonts w:ascii="Verdana" w:hAnsi="Verdana" w:eastAsia="Verdana" w:cs="Verdana"/>
          <w:sz w:val="18"/>
          <w:szCs w:val="18"/>
        </w:rPr>
        <w:t>dat w</w:t>
      </w:r>
      <w:r w:rsidRPr="669C1B27" w:rsidR="669C1B27">
        <w:rPr>
          <w:rFonts w:ascii="Verdana" w:hAnsi="Verdana" w:eastAsia="Verdana" w:cs="Verdana"/>
          <w:sz w:val="18"/>
          <w:szCs w:val="18"/>
        </w:rPr>
        <w:t xml:space="preserve">erken, voor </w:t>
      </w:r>
      <w:r w:rsidR="00B12F62">
        <w:rPr>
          <w:rFonts w:ascii="Verdana" w:hAnsi="Verdana" w:eastAsia="Verdana" w:cs="Verdana"/>
          <w:sz w:val="18"/>
          <w:szCs w:val="18"/>
        </w:rPr>
        <w:t>wie dat kan</w:t>
      </w:r>
      <w:r w:rsidRPr="669C1B27" w:rsidR="669C1B27">
        <w:rPr>
          <w:rFonts w:ascii="Verdana" w:hAnsi="Verdana" w:eastAsia="Verdana" w:cs="Verdana"/>
          <w:sz w:val="18"/>
          <w:szCs w:val="18"/>
        </w:rPr>
        <w:t xml:space="preserve">, de beste bescherming </w:t>
      </w:r>
      <w:r w:rsidR="00B12F62">
        <w:rPr>
          <w:rFonts w:ascii="Verdana" w:hAnsi="Verdana" w:eastAsia="Verdana" w:cs="Verdana"/>
          <w:sz w:val="18"/>
          <w:szCs w:val="18"/>
        </w:rPr>
        <w:t xml:space="preserve">biedt </w:t>
      </w:r>
      <w:r w:rsidRPr="669C1B27" w:rsidR="669C1B27">
        <w:rPr>
          <w:rFonts w:ascii="Verdana" w:hAnsi="Verdana" w:eastAsia="Verdana" w:cs="Verdana"/>
          <w:sz w:val="18"/>
          <w:szCs w:val="18"/>
        </w:rPr>
        <w:t xml:space="preserve">tegen armoede. Het is van belang dat kwetsbaren worden geholpen om hun kansen op een duurzame, kwalitatief goede werkplek te vergroten. De Commissie zal in de tweede helft van 2026 een consultatie starten van Europese sociale partners over de mogelijke richting van EU-maatregelen ter ondersteuning van de activering van personen die zijn uitgesloten van de arbeidsmarkt en </w:t>
      </w:r>
      <w:r w:rsidR="00200F7B">
        <w:rPr>
          <w:rFonts w:ascii="Verdana" w:hAnsi="Verdana" w:eastAsia="Verdana" w:cs="Verdana"/>
          <w:sz w:val="18"/>
          <w:szCs w:val="18"/>
        </w:rPr>
        <w:t xml:space="preserve">ter bevordering van </w:t>
      </w:r>
      <w:r w:rsidRPr="669C1B27" w:rsidR="669C1B27">
        <w:rPr>
          <w:rFonts w:ascii="Verdana" w:hAnsi="Verdana" w:eastAsia="Verdana" w:cs="Verdana"/>
          <w:sz w:val="18"/>
          <w:szCs w:val="18"/>
        </w:rPr>
        <w:t>de gelijkheid tussen vrouwen en mannen voor wat betreft de arbeidsmarktkansen. Verder zal de Commissie in 2027 met een aanbeveling komen om armoede onder werkenden te voorkomen en te bestrijden. Parallel daaraan zal de Commissie de volledige omzetting van de richtlijn inzake minimumlonen waarborgen. Het aanstaande rapport </w:t>
      </w:r>
      <w:r w:rsidR="00B81135">
        <w:rPr>
          <w:rFonts w:ascii="Verdana" w:hAnsi="Verdana" w:eastAsia="Verdana" w:cs="Verdana"/>
          <w:sz w:val="18"/>
          <w:szCs w:val="18"/>
        </w:rPr>
        <w:t xml:space="preserve">later dit jaar </w:t>
      </w:r>
      <w:r w:rsidRPr="669C1B27" w:rsidR="669C1B27">
        <w:rPr>
          <w:rFonts w:ascii="Verdana" w:hAnsi="Verdana" w:eastAsia="Verdana" w:cs="Verdana"/>
          <w:sz w:val="18"/>
          <w:szCs w:val="18"/>
        </w:rPr>
        <w:t xml:space="preserve">over de </w:t>
      </w:r>
      <w:r w:rsidR="00B81135">
        <w:rPr>
          <w:rFonts w:ascii="Verdana" w:hAnsi="Verdana" w:eastAsia="Verdana" w:cs="Verdana"/>
          <w:sz w:val="18"/>
          <w:szCs w:val="18"/>
        </w:rPr>
        <w:t>naleving van de</w:t>
      </w:r>
      <w:r w:rsidRPr="006B7D66" w:rsidR="006B7D66">
        <w:rPr>
          <w:rFonts w:ascii="Verdana" w:hAnsi="Verdana" w:eastAsia="Verdana" w:cs="Verdana"/>
          <w:sz w:val="18"/>
          <w:szCs w:val="18"/>
        </w:rPr>
        <w:t xml:space="preserve"> </w:t>
      </w:r>
      <w:r w:rsidRPr="669C1B27" w:rsidR="669C1B27">
        <w:rPr>
          <w:rFonts w:ascii="Verdana" w:hAnsi="Verdana" w:eastAsia="Verdana" w:cs="Verdana"/>
          <w:sz w:val="18"/>
          <w:szCs w:val="18"/>
        </w:rPr>
        <w:t>richtlijn zal een overzicht geven van de huidige stand van zaken. </w:t>
      </w:r>
      <w:r w:rsidR="00C56835">
        <w:rPr>
          <w:rFonts w:ascii="Verdana" w:hAnsi="Verdana" w:eastAsia="Verdana" w:cs="Verdana"/>
          <w:sz w:val="18"/>
          <w:szCs w:val="18"/>
        </w:rPr>
        <w:t>Daarnaast</w:t>
      </w:r>
      <w:r w:rsidRPr="669C1B27" w:rsidR="669C1B27">
        <w:rPr>
          <w:rFonts w:ascii="Verdana" w:hAnsi="Verdana" w:eastAsia="Verdana" w:cs="Verdana"/>
          <w:sz w:val="18"/>
          <w:szCs w:val="18"/>
        </w:rPr>
        <w:t xml:space="preserve"> zal een compendium worden gepresenteerd van </w:t>
      </w:r>
      <w:r w:rsidRPr="00D20CD8" w:rsidR="006910E4">
        <w:rPr>
          <w:rFonts w:ascii="Verdana" w:hAnsi="Verdana" w:eastAsia="Verdana" w:cs="Verdana"/>
          <w:i/>
          <w:iCs/>
          <w:sz w:val="18"/>
          <w:szCs w:val="18"/>
        </w:rPr>
        <w:t xml:space="preserve">best </w:t>
      </w:r>
      <w:proofErr w:type="spellStart"/>
      <w:r w:rsidRPr="00D20CD8" w:rsidR="006910E4">
        <w:rPr>
          <w:rFonts w:ascii="Verdana" w:hAnsi="Verdana" w:eastAsia="Verdana" w:cs="Verdana"/>
          <w:i/>
          <w:iCs/>
          <w:sz w:val="18"/>
          <w:szCs w:val="18"/>
        </w:rPr>
        <w:t>practices</w:t>
      </w:r>
      <w:proofErr w:type="spellEnd"/>
      <w:r w:rsidRPr="669C1B27" w:rsidR="669C1B27">
        <w:rPr>
          <w:rFonts w:ascii="Verdana" w:hAnsi="Verdana" w:eastAsia="Verdana" w:cs="Verdana"/>
          <w:sz w:val="18"/>
          <w:szCs w:val="18"/>
        </w:rPr>
        <w:t xml:space="preserve"> om het niet-gebruik van inkomensondersteuning aan te pakken en</w:t>
      </w:r>
      <w:r w:rsidR="00E261A6">
        <w:rPr>
          <w:rFonts w:ascii="Verdana" w:hAnsi="Verdana" w:eastAsia="Verdana" w:cs="Verdana"/>
          <w:sz w:val="18"/>
          <w:szCs w:val="18"/>
        </w:rPr>
        <w:t xml:space="preserve">, </w:t>
      </w:r>
      <w:r w:rsidRPr="669C1B27" w:rsidR="669C1B27">
        <w:rPr>
          <w:rFonts w:ascii="Verdana" w:hAnsi="Verdana" w:eastAsia="Verdana" w:cs="Verdana"/>
          <w:sz w:val="18"/>
          <w:szCs w:val="18"/>
        </w:rPr>
        <w:t>in samenwerking met het Sociaal Beschermingscomité</w:t>
      </w:r>
      <w:r w:rsidR="00E261A6">
        <w:rPr>
          <w:rFonts w:ascii="Verdana" w:hAnsi="Verdana" w:eastAsia="Verdana" w:cs="Verdana"/>
          <w:sz w:val="18"/>
          <w:szCs w:val="18"/>
        </w:rPr>
        <w:t>,</w:t>
      </w:r>
      <w:r w:rsidRPr="669C1B27" w:rsidR="669C1B27">
        <w:rPr>
          <w:rFonts w:ascii="Verdana" w:hAnsi="Verdana" w:eastAsia="Verdana" w:cs="Verdana"/>
          <w:sz w:val="18"/>
          <w:szCs w:val="18"/>
        </w:rPr>
        <w:t xml:space="preserve"> een rapport worden gepubliceerd over adequate sociale bescherming voor ouderen. Hierin wordt de </w:t>
      </w:r>
      <w:proofErr w:type="spellStart"/>
      <w:r w:rsidRPr="669C1B27" w:rsidR="669C1B27">
        <w:rPr>
          <w:rFonts w:ascii="Verdana" w:hAnsi="Verdana" w:eastAsia="Verdana" w:cs="Verdana"/>
          <w:sz w:val="18"/>
          <w:szCs w:val="18"/>
        </w:rPr>
        <w:t>toereikendheid</w:t>
      </w:r>
      <w:proofErr w:type="spellEnd"/>
      <w:r w:rsidRPr="669C1B27" w:rsidR="669C1B27">
        <w:rPr>
          <w:rFonts w:ascii="Verdana" w:hAnsi="Verdana" w:eastAsia="Verdana" w:cs="Verdana"/>
          <w:sz w:val="18"/>
          <w:szCs w:val="18"/>
        </w:rPr>
        <w:t> van pensioenen en de dekking van langdurige zorg in de lidstaten geïdentificeerd. </w:t>
      </w:r>
      <w:r w:rsidR="005F675E">
        <w:rPr>
          <w:rFonts w:ascii="Verdana" w:hAnsi="Verdana" w:eastAsia="Verdana" w:cs="Verdana"/>
          <w:sz w:val="18"/>
          <w:szCs w:val="18"/>
        </w:rPr>
        <w:t>Hierop volg</w:t>
      </w:r>
      <w:r w:rsidR="00100283">
        <w:rPr>
          <w:rFonts w:ascii="Verdana" w:hAnsi="Verdana" w:eastAsia="Verdana" w:cs="Verdana"/>
          <w:sz w:val="18"/>
          <w:szCs w:val="18"/>
        </w:rPr>
        <w:t>t</w:t>
      </w:r>
      <w:r w:rsidR="005F675E">
        <w:rPr>
          <w:rFonts w:ascii="Verdana" w:hAnsi="Verdana" w:eastAsia="Verdana" w:cs="Verdana"/>
          <w:sz w:val="18"/>
          <w:szCs w:val="18"/>
        </w:rPr>
        <w:t xml:space="preserve"> een uitwisseling op hoog niveau over een waardige oude dag. </w:t>
      </w:r>
      <w:r w:rsidRPr="669C1B27" w:rsidR="669C1B27">
        <w:rPr>
          <w:rFonts w:ascii="Verdana" w:hAnsi="Verdana" w:eastAsia="Verdana" w:cs="Verdana"/>
          <w:sz w:val="18"/>
          <w:szCs w:val="18"/>
        </w:rPr>
        <w:t> </w:t>
      </w:r>
    </w:p>
    <w:p w:rsidR="00820906" w:rsidP="001B3476" w:rsidRDefault="00820906" w14:paraId="238A3FB2" w14:textId="77777777">
      <w:pPr>
        <w:spacing w:line="360" w:lineRule="auto"/>
        <w:rPr>
          <w:rStyle w:val="CommentReference"/>
          <w:rFonts w:eastAsia="Verdana"/>
        </w:rPr>
      </w:pPr>
    </w:p>
    <w:p w:rsidR="00B42914" w:rsidP="001B3476" w:rsidRDefault="00A935B7" w14:paraId="47C8086C" w14:textId="0A30E616">
      <w:pPr>
        <w:spacing w:line="360" w:lineRule="auto"/>
        <w:rPr>
          <w:rFonts w:ascii="Verdana" w:hAnsi="Verdana" w:eastAsia="Verdana" w:cs="Verdana"/>
          <w:b/>
          <w:bCs/>
          <w:sz w:val="18"/>
          <w:szCs w:val="18"/>
        </w:rPr>
      </w:pPr>
      <w:r>
        <w:rPr>
          <w:rFonts w:ascii="Verdana" w:hAnsi="Verdana"/>
          <w:sz w:val="18"/>
          <w:szCs w:val="18"/>
          <w:lang w:eastAsia="en-IE"/>
        </w:rPr>
        <w:t xml:space="preserve">Het tweede </w:t>
      </w:r>
      <w:r w:rsidR="003D326C">
        <w:rPr>
          <w:rFonts w:ascii="Verdana" w:hAnsi="Verdana"/>
          <w:sz w:val="18"/>
          <w:szCs w:val="18"/>
          <w:lang w:eastAsia="en-IE"/>
        </w:rPr>
        <w:t xml:space="preserve">deel </w:t>
      </w:r>
      <w:r>
        <w:rPr>
          <w:rFonts w:ascii="Verdana" w:hAnsi="Verdana"/>
          <w:sz w:val="18"/>
          <w:szCs w:val="18"/>
          <w:lang w:eastAsia="en-IE"/>
        </w:rPr>
        <w:t xml:space="preserve">van de Strategie ziet op maatregelen om horizontale uitdagingen die armoede verergeren, aan te pakken. </w:t>
      </w:r>
      <w:r w:rsidRPr="00285B09" w:rsidR="00E33BD8">
        <w:rPr>
          <w:rFonts w:ascii="Verdana" w:hAnsi="Verdana"/>
          <w:sz w:val="18"/>
          <w:szCs w:val="18"/>
          <w:lang w:eastAsia="en-IE"/>
        </w:rPr>
        <w:t xml:space="preserve">Vrouwen, mensen met een handicap, mensen die niet in de EU zijn </w:t>
      </w:r>
      <w:r w:rsidRPr="00285B09" w:rsidR="00E33BD8">
        <w:rPr>
          <w:rFonts w:ascii="Verdana" w:hAnsi="Verdana"/>
          <w:sz w:val="18"/>
          <w:szCs w:val="18"/>
          <w:lang w:eastAsia="en-IE"/>
        </w:rPr>
        <w:lastRenderedPageBreak/>
        <w:t xml:space="preserve">geboren, mensen met een </w:t>
      </w:r>
      <w:r w:rsidR="00DB06C8">
        <w:rPr>
          <w:rFonts w:ascii="Verdana" w:hAnsi="Verdana"/>
          <w:sz w:val="18"/>
          <w:szCs w:val="18"/>
          <w:lang w:eastAsia="en-IE"/>
        </w:rPr>
        <w:t>migratie</w:t>
      </w:r>
      <w:r w:rsidRPr="00285B09" w:rsidR="00DB06C8">
        <w:rPr>
          <w:rFonts w:ascii="Verdana" w:hAnsi="Verdana"/>
          <w:sz w:val="18"/>
          <w:szCs w:val="18"/>
          <w:lang w:eastAsia="en-IE"/>
        </w:rPr>
        <w:t>achtergrond</w:t>
      </w:r>
      <w:r w:rsidR="00DB06C8">
        <w:rPr>
          <w:rFonts w:ascii="Verdana" w:hAnsi="Verdana"/>
          <w:sz w:val="18"/>
          <w:szCs w:val="18"/>
          <w:lang w:eastAsia="en-IE"/>
        </w:rPr>
        <w:t xml:space="preserve"> </w:t>
      </w:r>
      <w:r w:rsidRPr="00285B09" w:rsidR="00E33BD8">
        <w:rPr>
          <w:rFonts w:ascii="Verdana" w:hAnsi="Verdana"/>
          <w:sz w:val="18"/>
          <w:szCs w:val="18"/>
          <w:lang w:eastAsia="en-IE"/>
        </w:rPr>
        <w:t xml:space="preserve">en </w:t>
      </w:r>
      <w:proofErr w:type="spellStart"/>
      <w:r w:rsidR="0015768F">
        <w:rPr>
          <w:rFonts w:ascii="Verdana" w:hAnsi="Verdana"/>
          <w:sz w:val="18"/>
          <w:szCs w:val="18"/>
          <w:lang w:eastAsia="en-IE"/>
        </w:rPr>
        <w:t>lhbtiq</w:t>
      </w:r>
      <w:r w:rsidRPr="00285B09" w:rsidR="00E33BD8">
        <w:rPr>
          <w:rFonts w:ascii="Verdana" w:hAnsi="Verdana"/>
          <w:sz w:val="18"/>
          <w:szCs w:val="18"/>
          <w:lang w:eastAsia="en-IE"/>
        </w:rPr>
        <w:t>+</w:t>
      </w:r>
      <w:proofErr w:type="spellEnd"/>
      <w:r w:rsidRPr="00285B09" w:rsidR="00E33BD8">
        <w:rPr>
          <w:rFonts w:ascii="Verdana" w:hAnsi="Verdana"/>
          <w:sz w:val="18"/>
          <w:szCs w:val="18"/>
          <w:lang w:eastAsia="en-IE"/>
        </w:rPr>
        <w:t xml:space="preserve"> hebben minder kans op banen als gevolg van stigma en discriminatie. De</w:t>
      </w:r>
      <w:r w:rsidR="006F5D1F">
        <w:rPr>
          <w:rFonts w:ascii="Verdana" w:hAnsi="Verdana"/>
          <w:sz w:val="18"/>
          <w:szCs w:val="18"/>
          <w:lang w:eastAsia="en-IE"/>
        </w:rPr>
        <w:t xml:space="preserve"> </w:t>
      </w:r>
      <w:r w:rsidRPr="00285B09" w:rsidR="00E33BD8">
        <w:rPr>
          <w:rFonts w:ascii="Verdana" w:hAnsi="Verdana"/>
          <w:sz w:val="18"/>
          <w:szCs w:val="18"/>
          <w:lang w:eastAsia="en-IE"/>
        </w:rPr>
        <w:t xml:space="preserve">Commissie blijft met lidstaten werken </w:t>
      </w:r>
      <w:r w:rsidR="00E33BD8">
        <w:rPr>
          <w:rFonts w:ascii="Verdana" w:hAnsi="Verdana"/>
          <w:sz w:val="18"/>
          <w:szCs w:val="18"/>
          <w:lang w:eastAsia="en-IE"/>
        </w:rPr>
        <w:t xml:space="preserve">aan maatregelen </w:t>
      </w:r>
      <w:r w:rsidRPr="00285B09" w:rsidR="00E33BD8">
        <w:rPr>
          <w:rFonts w:ascii="Verdana" w:hAnsi="Verdana"/>
          <w:sz w:val="18"/>
          <w:szCs w:val="18"/>
          <w:lang w:eastAsia="en-IE"/>
        </w:rPr>
        <w:t>die specifiek op deze groepen betrekking hebben.</w:t>
      </w:r>
      <w:r w:rsidR="00E33BD8">
        <w:rPr>
          <w:rFonts w:ascii="Verdana" w:hAnsi="Verdana"/>
          <w:sz w:val="18"/>
          <w:szCs w:val="18"/>
          <w:lang w:eastAsia="en-IE"/>
        </w:rPr>
        <w:t xml:space="preserve"> </w:t>
      </w:r>
      <w:r w:rsidR="00457430">
        <w:rPr>
          <w:rFonts w:ascii="Verdana" w:hAnsi="Verdana"/>
          <w:sz w:val="18"/>
          <w:szCs w:val="18"/>
          <w:lang w:eastAsia="en-IE"/>
        </w:rPr>
        <w:t xml:space="preserve">Als </w:t>
      </w:r>
      <w:r w:rsidR="00457430">
        <w:rPr>
          <w:rFonts w:ascii="Verdana" w:hAnsi="Verdana" w:eastAsia="Verdana" w:cs="Verdana"/>
          <w:sz w:val="18"/>
          <w:szCs w:val="18"/>
        </w:rPr>
        <w:t>o</w:t>
      </w:r>
      <w:r w:rsidR="00B30502">
        <w:rPr>
          <w:rFonts w:ascii="Verdana" w:hAnsi="Verdana" w:eastAsia="Verdana" w:cs="Verdana"/>
          <w:sz w:val="18"/>
          <w:szCs w:val="18"/>
        </w:rPr>
        <w:t xml:space="preserve">nderdeel van het Sociaal Pakket </w:t>
      </w:r>
      <w:r w:rsidR="00457430">
        <w:rPr>
          <w:rFonts w:ascii="Verdana" w:hAnsi="Verdana" w:eastAsia="Verdana" w:cs="Verdana"/>
          <w:sz w:val="18"/>
          <w:szCs w:val="18"/>
        </w:rPr>
        <w:t>heeft de Commissie</w:t>
      </w:r>
      <w:r w:rsidR="00B30502">
        <w:rPr>
          <w:rFonts w:ascii="Verdana" w:hAnsi="Verdana" w:eastAsia="Verdana" w:cs="Verdana"/>
          <w:sz w:val="18"/>
          <w:szCs w:val="18"/>
        </w:rPr>
        <w:t xml:space="preserve"> </w:t>
      </w:r>
      <w:r w:rsidR="00457430">
        <w:rPr>
          <w:rFonts w:ascii="Verdana" w:hAnsi="Verdana" w:eastAsia="Verdana" w:cs="Verdana"/>
          <w:sz w:val="18"/>
          <w:szCs w:val="18"/>
        </w:rPr>
        <w:t xml:space="preserve">bovendien </w:t>
      </w:r>
      <w:r w:rsidR="00B30502">
        <w:rPr>
          <w:rFonts w:ascii="Verdana" w:hAnsi="Verdana" w:eastAsia="Verdana" w:cs="Verdana"/>
          <w:sz w:val="18"/>
          <w:szCs w:val="18"/>
        </w:rPr>
        <w:t xml:space="preserve">een mededeling </w:t>
      </w:r>
      <w:r w:rsidR="00457430">
        <w:rPr>
          <w:rFonts w:ascii="Verdana" w:hAnsi="Verdana" w:eastAsia="Verdana" w:cs="Verdana"/>
          <w:sz w:val="18"/>
          <w:szCs w:val="18"/>
        </w:rPr>
        <w:t>gepubliceerd over het versterken</w:t>
      </w:r>
      <w:r w:rsidR="00B30502">
        <w:rPr>
          <w:rFonts w:ascii="Verdana" w:hAnsi="Verdana" w:eastAsia="Verdana" w:cs="Verdana"/>
          <w:sz w:val="18"/>
          <w:szCs w:val="18"/>
        </w:rPr>
        <w:t xml:space="preserve"> van de strategie voor de rechten van mensen met een handicap. </w:t>
      </w:r>
    </w:p>
    <w:p w:rsidR="00353FA7" w:rsidP="001B3476" w:rsidRDefault="00457430" w14:paraId="299F9AD8" w14:textId="47AF524F">
      <w:pPr>
        <w:spacing w:line="360" w:lineRule="auto"/>
        <w:rPr>
          <w:rFonts w:ascii="Verdana" w:hAnsi="Verdana" w:eastAsia="Aptos"/>
          <w:sz w:val="18"/>
          <w:szCs w:val="18"/>
          <w:lang w:eastAsia="en-IE"/>
        </w:rPr>
      </w:pPr>
      <w:r>
        <w:rPr>
          <w:rFonts w:ascii="Verdana" w:hAnsi="Verdana" w:eastAsia="Verdana" w:cs="Verdana"/>
          <w:sz w:val="18"/>
          <w:szCs w:val="18"/>
        </w:rPr>
        <w:t xml:space="preserve">Als </w:t>
      </w:r>
      <w:r w:rsidR="00633909">
        <w:rPr>
          <w:rFonts w:ascii="Verdana" w:hAnsi="Verdana" w:eastAsia="Verdana" w:cs="Verdana"/>
          <w:sz w:val="18"/>
          <w:szCs w:val="18"/>
        </w:rPr>
        <w:t xml:space="preserve">onderdeel van het Sociaal </w:t>
      </w:r>
      <w:r w:rsidR="00D16408">
        <w:rPr>
          <w:rFonts w:ascii="Verdana" w:hAnsi="Verdana" w:eastAsia="Verdana" w:cs="Verdana"/>
          <w:sz w:val="18"/>
          <w:szCs w:val="18"/>
        </w:rPr>
        <w:t>P</w:t>
      </w:r>
      <w:r w:rsidR="00633909">
        <w:rPr>
          <w:rFonts w:ascii="Verdana" w:hAnsi="Verdana" w:eastAsia="Verdana" w:cs="Verdana"/>
          <w:sz w:val="18"/>
          <w:szCs w:val="18"/>
        </w:rPr>
        <w:t xml:space="preserve">akket </w:t>
      </w:r>
      <w:r>
        <w:rPr>
          <w:rFonts w:ascii="Verdana" w:hAnsi="Verdana" w:eastAsia="Verdana" w:cs="Verdana"/>
          <w:sz w:val="18"/>
          <w:szCs w:val="18"/>
        </w:rPr>
        <w:t xml:space="preserve">heeft de Commissie daarnaast een voorstel voor een raadsaanbeveling </w:t>
      </w:r>
      <w:r w:rsidRPr="00824434" w:rsidR="00A935B7">
        <w:rPr>
          <w:rFonts w:ascii="Verdana" w:hAnsi="Verdana"/>
          <w:sz w:val="18"/>
          <w:szCs w:val="18"/>
          <w:lang w:eastAsia="en-IE"/>
        </w:rPr>
        <w:t>over de bestrijding van uitsluiting op de woningmarkt</w:t>
      </w:r>
      <w:r>
        <w:rPr>
          <w:rFonts w:ascii="Verdana" w:hAnsi="Verdana"/>
          <w:sz w:val="18"/>
          <w:szCs w:val="18"/>
          <w:lang w:eastAsia="en-IE"/>
        </w:rPr>
        <w:t xml:space="preserve"> gepubliceerd</w:t>
      </w:r>
      <w:r w:rsidR="00633909">
        <w:rPr>
          <w:rFonts w:ascii="Verdana" w:hAnsi="Verdana"/>
          <w:sz w:val="18"/>
          <w:szCs w:val="18"/>
          <w:lang w:eastAsia="en-IE"/>
        </w:rPr>
        <w:t xml:space="preserve">. </w:t>
      </w:r>
      <w:r>
        <w:rPr>
          <w:rFonts w:ascii="Verdana" w:hAnsi="Verdana"/>
          <w:sz w:val="18"/>
          <w:szCs w:val="18"/>
          <w:lang w:eastAsia="en-IE"/>
        </w:rPr>
        <w:t>Daarnaast kondigt de Commissie aan met een</w:t>
      </w:r>
      <w:r w:rsidR="00633909">
        <w:rPr>
          <w:rFonts w:ascii="Verdana" w:hAnsi="Verdana"/>
          <w:sz w:val="18"/>
          <w:szCs w:val="18"/>
          <w:lang w:eastAsia="en-IE"/>
        </w:rPr>
        <w:t xml:space="preserve"> voorstel </w:t>
      </w:r>
      <w:r>
        <w:rPr>
          <w:rFonts w:ascii="Verdana" w:hAnsi="Verdana"/>
          <w:sz w:val="18"/>
          <w:szCs w:val="18"/>
          <w:lang w:eastAsia="en-IE"/>
        </w:rPr>
        <w:t xml:space="preserve">te komen </w:t>
      </w:r>
      <w:r w:rsidR="00633909">
        <w:rPr>
          <w:rFonts w:ascii="Verdana" w:hAnsi="Verdana"/>
          <w:sz w:val="18"/>
          <w:szCs w:val="18"/>
          <w:lang w:eastAsia="en-IE"/>
        </w:rPr>
        <w:t xml:space="preserve">voor een raadsaanbeveling ter </w:t>
      </w:r>
      <w:r w:rsidRPr="00285B09" w:rsidR="00285B09">
        <w:rPr>
          <w:rFonts w:ascii="Verdana" w:hAnsi="Verdana" w:eastAsia="Aptos"/>
          <w:sz w:val="18"/>
          <w:szCs w:val="18"/>
          <w:lang w:eastAsia="en-IE"/>
        </w:rPr>
        <w:t xml:space="preserve">ondersteuning van </w:t>
      </w:r>
      <w:r w:rsidR="00A935B7">
        <w:rPr>
          <w:rFonts w:ascii="Verdana" w:hAnsi="Verdana" w:eastAsia="Aptos"/>
          <w:sz w:val="18"/>
          <w:szCs w:val="18"/>
          <w:lang w:eastAsia="en-IE"/>
        </w:rPr>
        <w:t xml:space="preserve">gemakkelijkere en geïntegreerde toegang tot diensten </w:t>
      </w:r>
      <w:r w:rsidR="00824434">
        <w:rPr>
          <w:rFonts w:ascii="Verdana" w:hAnsi="Verdana" w:eastAsia="Aptos"/>
          <w:sz w:val="18"/>
          <w:szCs w:val="18"/>
          <w:lang w:eastAsia="en-IE"/>
        </w:rPr>
        <w:t>met aandacht voor sociale inclusie</w:t>
      </w:r>
      <w:r w:rsidR="00A935B7">
        <w:rPr>
          <w:rFonts w:ascii="Verdana" w:hAnsi="Verdana" w:eastAsia="Aptos"/>
          <w:sz w:val="18"/>
          <w:szCs w:val="18"/>
          <w:lang w:eastAsia="en-IE"/>
        </w:rPr>
        <w:t>.</w:t>
      </w:r>
      <w:r w:rsidRPr="00285B09" w:rsidR="00285B09">
        <w:rPr>
          <w:rFonts w:ascii="Verdana" w:hAnsi="Verdana" w:eastAsia="Aptos"/>
          <w:sz w:val="18"/>
          <w:szCs w:val="18"/>
          <w:lang w:eastAsia="en-IE"/>
        </w:rPr>
        <w:t xml:space="preserve"> </w:t>
      </w:r>
      <w:r w:rsidR="0003789F">
        <w:rPr>
          <w:rFonts w:ascii="Verdana" w:hAnsi="Verdana" w:eastAsia="Aptos"/>
          <w:sz w:val="18"/>
          <w:szCs w:val="18"/>
          <w:lang w:eastAsia="en-IE"/>
        </w:rPr>
        <w:t>E</w:t>
      </w:r>
      <w:r w:rsidRPr="00285B09" w:rsidR="00285B09">
        <w:rPr>
          <w:rFonts w:ascii="Verdana" w:hAnsi="Verdana" w:eastAsia="Aptos"/>
          <w:sz w:val="18"/>
          <w:szCs w:val="18"/>
          <w:lang w:eastAsia="en-IE"/>
        </w:rPr>
        <w:t>rvaringsdeskundigheid en het onderling delen van goede voorbeelden om van te leren word</w:t>
      </w:r>
      <w:r w:rsidR="0003789F">
        <w:rPr>
          <w:rFonts w:ascii="Verdana" w:hAnsi="Verdana" w:eastAsia="Aptos"/>
          <w:sz w:val="18"/>
          <w:szCs w:val="18"/>
          <w:lang w:eastAsia="en-IE"/>
        </w:rPr>
        <w:t>en</w:t>
      </w:r>
      <w:r w:rsidRPr="00285B09" w:rsidR="00285B09">
        <w:rPr>
          <w:rFonts w:ascii="Verdana" w:hAnsi="Verdana" w:eastAsia="Aptos"/>
          <w:sz w:val="18"/>
          <w:szCs w:val="18"/>
          <w:lang w:eastAsia="en-IE"/>
        </w:rPr>
        <w:t xml:space="preserve"> hierin meegenomen. </w:t>
      </w:r>
      <w:r w:rsidR="005F13AE">
        <w:rPr>
          <w:rFonts w:ascii="Verdana" w:hAnsi="Verdana" w:eastAsia="Aptos"/>
          <w:sz w:val="18"/>
          <w:szCs w:val="18"/>
          <w:lang w:eastAsia="en-IE"/>
        </w:rPr>
        <w:t>Ten slotte</w:t>
      </w:r>
      <w:r w:rsidRPr="669C1B27" w:rsidR="669C1B27">
        <w:rPr>
          <w:rFonts w:ascii="Verdana" w:hAnsi="Verdana" w:eastAsia="Aptos"/>
          <w:sz w:val="18"/>
          <w:szCs w:val="18"/>
          <w:lang w:eastAsia="en-IE"/>
        </w:rPr>
        <w:t xml:space="preserve"> worden twee actualisaties genoemd: </w:t>
      </w:r>
      <w:r w:rsidRPr="669C1B27" w:rsidR="669C1B27">
        <w:rPr>
          <w:rFonts w:ascii="Verdana" w:hAnsi="Verdana"/>
          <w:sz w:val="18"/>
          <w:szCs w:val="18"/>
          <w:lang w:eastAsia="en-IE"/>
        </w:rPr>
        <w:t>van het Europees kwaliteitskader voor sociale dienstverlening uit 2010 en van het in 2023 gepubliceerde Commissierapport over de toegang tot essentiële diensten.</w:t>
      </w:r>
    </w:p>
    <w:p w:rsidR="005F13AE" w:rsidP="001B3476" w:rsidRDefault="005F13AE" w14:paraId="477654EE" w14:textId="77777777">
      <w:pPr>
        <w:spacing w:line="360" w:lineRule="auto"/>
        <w:rPr>
          <w:rFonts w:ascii="Verdana" w:hAnsi="Verdana" w:eastAsia="Aptos"/>
          <w:sz w:val="18"/>
          <w:szCs w:val="18"/>
          <w:lang w:eastAsia="en-IE"/>
        </w:rPr>
      </w:pPr>
    </w:p>
    <w:p w:rsidRPr="00642DE5" w:rsidR="003A6662" w:rsidP="001B3476" w:rsidRDefault="0093304A" w14:paraId="6142A307" w14:textId="49589FA5">
      <w:pPr>
        <w:spacing w:after="240" w:line="360" w:lineRule="auto"/>
        <w:rPr>
          <w:rFonts w:ascii="Verdana" w:hAnsi="Verdana" w:eastAsia="Aptos"/>
          <w:sz w:val="18"/>
          <w:szCs w:val="18"/>
          <w:lang w:eastAsia="en-IE"/>
        </w:rPr>
      </w:pPr>
      <w:r>
        <w:rPr>
          <w:rFonts w:ascii="Verdana" w:hAnsi="Verdana" w:eastAsia="Aptos"/>
          <w:sz w:val="18"/>
          <w:szCs w:val="18"/>
          <w:lang w:eastAsia="en-IE"/>
        </w:rPr>
        <w:t>Het derde deel van de Strategie ziet op het versterken van bestuur</w:t>
      </w:r>
      <w:r w:rsidR="00E33BD8">
        <w:rPr>
          <w:rFonts w:ascii="Verdana" w:hAnsi="Verdana" w:eastAsia="Aptos"/>
          <w:sz w:val="18"/>
          <w:szCs w:val="18"/>
          <w:lang w:eastAsia="en-IE"/>
        </w:rPr>
        <w:t>lijke aansturing</w:t>
      </w:r>
      <w:r w:rsidRPr="669C1B27" w:rsidR="669C1B27">
        <w:rPr>
          <w:rFonts w:ascii="Verdana" w:hAnsi="Verdana" w:eastAsia="Aptos"/>
          <w:sz w:val="18"/>
          <w:szCs w:val="18"/>
          <w:lang w:eastAsia="en-IE"/>
        </w:rPr>
        <w:t>,</w:t>
      </w:r>
      <w:r>
        <w:rPr>
          <w:rFonts w:ascii="Verdana" w:hAnsi="Verdana" w:eastAsia="Aptos"/>
          <w:sz w:val="18"/>
          <w:szCs w:val="18"/>
          <w:lang w:eastAsia="en-IE"/>
        </w:rPr>
        <w:t xml:space="preserve"> financiering en verbetering van de monitoring om armoede te verminderen en voorkomen. </w:t>
      </w:r>
      <w:r w:rsidRPr="4BB43FD6" w:rsidR="4BB43FD6">
        <w:rPr>
          <w:rFonts w:ascii="Verdana" w:hAnsi="Verdana"/>
          <w:sz w:val="18"/>
          <w:szCs w:val="18"/>
        </w:rPr>
        <w:t>Om armoede tegen te gaan</w:t>
      </w:r>
      <w:r w:rsidR="004F4171">
        <w:rPr>
          <w:rFonts w:ascii="Verdana" w:hAnsi="Verdana"/>
          <w:sz w:val="18"/>
          <w:szCs w:val="18"/>
        </w:rPr>
        <w:t>,</w:t>
      </w:r>
      <w:r w:rsidRPr="4BB43FD6" w:rsidR="4BB43FD6">
        <w:rPr>
          <w:rFonts w:ascii="Verdana" w:hAnsi="Verdana"/>
          <w:sz w:val="18"/>
          <w:szCs w:val="18"/>
        </w:rPr>
        <w:t xml:space="preserve"> is samenwerking tussen en inzet van sociale partners, private en publieke instellingen cruciaal. Hiervoor </w:t>
      </w:r>
      <w:r w:rsidR="00D86A8B">
        <w:rPr>
          <w:rFonts w:ascii="Verdana" w:hAnsi="Verdana"/>
          <w:sz w:val="18"/>
          <w:szCs w:val="18"/>
        </w:rPr>
        <w:t>is</w:t>
      </w:r>
      <w:r w:rsidRPr="4BB43FD6" w:rsidR="4BB43FD6">
        <w:rPr>
          <w:rFonts w:ascii="Verdana" w:hAnsi="Verdana"/>
          <w:sz w:val="18"/>
          <w:szCs w:val="18"/>
        </w:rPr>
        <w:t xml:space="preserve"> een goed beleidsraamwerk op alle </w:t>
      </w:r>
      <w:r w:rsidR="000E45E2">
        <w:rPr>
          <w:rFonts w:ascii="Verdana" w:hAnsi="Verdana"/>
          <w:sz w:val="18"/>
          <w:szCs w:val="18"/>
        </w:rPr>
        <w:t>niveaus</w:t>
      </w:r>
      <w:r w:rsidRPr="4BB43FD6" w:rsidR="4BB43FD6">
        <w:rPr>
          <w:rFonts w:ascii="Verdana" w:hAnsi="Verdana"/>
          <w:sz w:val="18"/>
          <w:szCs w:val="18"/>
        </w:rPr>
        <w:t xml:space="preserve"> essentieel. De Commissie heeft </w:t>
      </w:r>
      <w:r w:rsidR="00F0398A">
        <w:rPr>
          <w:rFonts w:ascii="Verdana" w:hAnsi="Verdana"/>
          <w:sz w:val="18"/>
          <w:szCs w:val="18"/>
        </w:rPr>
        <w:t xml:space="preserve">bij het Sociaal Pakket </w:t>
      </w:r>
      <w:r w:rsidRPr="4BB43FD6" w:rsidR="4BB43FD6">
        <w:rPr>
          <w:rFonts w:ascii="Verdana" w:hAnsi="Verdana"/>
          <w:sz w:val="18"/>
          <w:szCs w:val="18"/>
        </w:rPr>
        <w:t xml:space="preserve">een </w:t>
      </w:r>
      <w:r w:rsidR="00742AB3">
        <w:rPr>
          <w:rFonts w:ascii="Verdana" w:hAnsi="Verdana"/>
          <w:sz w:val="18"/>
          <w:szCs w:val="18"/>
        </w:rPr>
        <w:t>richtinggevend</w:t>
      </w:r>
      <w:r w:rsidRPr="4BB43FD6" w:rsidR="4BB43FD6">
        <w:rPr>
          <w:rFonts w:ascii="Verdana" w:hAnsi="Verdana"/>
          <w:sz w:val="18"/>
          <w:szCs w:val="18"/>
        </w:rPr>
        <w:t xml:space="preserve"> document gepubliceerd om (decentrale)</w:t>
      </w:r>
      <w:r w:rsidR="003760D7">
        <w:rPr>
          <w:rFonts w:ascii="Verdana" w:hAnsi="Verdana"/>
          <w:sz w:val="18"/>
          <w:szCs w:val="18"/>
        </w:rPr>
        <w:t xml:space="preserve"> </w:t>
      </w:r>
      <w:r w:rsidRPr="4BB43FD6" w:rsidR="4BB43FD6">
        <w:rPr>
          <w:rFonts w:ascii="Verdana" w:hAnsi="Verdana"/>
          <w:sz w:val="18"/>
          <w:szCs w:val="18"/>
        </w:rPr>
        <w:t>overheden hiermee te ondersteunen</w:t>
      </w:r>
      <w:r w:rsidRPr="669C1B27" w:rsidR="669C1B27">
        <w:rPr>
          <w:rFonts w:ascii="Verdana" w:hAnsi="Verdana"/>
          <w:sz w:val="18"/>
          <w:szCs w:val="18"/>
        </w:rPr>
        <w:t>.</w:t>
      </w:r>
      <w:r w:rsidRPr="4BB43FD6" w:rsidR="4BB43FD6">
        <w:rPr>
          <w:rFonts w:ascii="Verdana" w:hAnsi="Verdana"/>
          <w:sz w:val="18"/>
          <w:szCs w:val="18"/>
        </w:rPr>
        <w:t xml:space="preserve"> D</w:t>
      </w:r>
      <w:r w:rsidR="008D15C6">
        <w:rPr>
          <w:rFonts w:ascii="Verdana" w:hAnsi="Verdana"/>
          <w:sz w:val="18"/>
          <w:szCs w:val="18"/>
        </w:rPr>
        <w:t xml:space="preserve">aarnaast </w:t>
      </w:r>
      <w:r w:rsidRPr="669C1B27" w:rsidR="669C1B27">
        <w:rPr>
          <w:rFonts w:ascii="Verdana" w:hAnsi="Verdana"/>
          <w:sz w:val="18"/>
          <w:szCs w:val="18"/>
        </w:rPr>
        <w:t xml:space="preserve">roept </w:t>
      </w:r>
      <w:r w:rsidR="008D15C6">
        <w:rPr>
          <w:rFonts w:ascii="Verdana" w:hAnsi="Verdana"/>
          <w:sz w:val="18"/>
          <w:szCs w:val="18"/>
        </w:rPr>
        <w:t>de</w:t>
      </w:r>
      <w:r w:rsidRPr="4BB43FD6" w:rsidR="4BB43FD6">
        <w:rPr>
          <w:rFonts w:ascii="Verdana" w:hAnsi="Verdana"/>
          <w:sz w:val="18"/>
          <w:szCs w:val="18"/>
        </w:rPr>
        <w:t xml:space="preserve"> Commissie</w:t>
      </w:r>
      <w:r w:rsidR="00D84F2A">
        <w:rPr>
          <w:rFonts w:ascii="Verdana" w:hAnsi="Verdana"/>
          <w:sz w:val="18"/>
          <w:szCs w:val="18"/>
        </w:rPr>
        <w:t xml:space="preserve"> </w:t>
      </w:r>
      <w:r w:rsidRPr="4BB43FD6" w:rsidR="4BB43FD6">
        <w:rPr>
          <w:rFonts w:ascii="Verdana" w:hAnsi="Verdana"/>
          <w:sz w:val="18"/>
          <w:szCs w:val="18"/>
        </w:rPr>
        <w:t>lidstaten op om een anti-</w:t>
      </w:r>
      <w:r w:rsidR="004F4171">
        <w:rPr>
          <w:rFonts w:ascii="Verdana" w:hAnsi="Verdana"/>
          <w:sz w:val="18"/>
          <w:szCs w:val="18"/>
        </w:rPr>
        <w:t>a</w:t>
      </w:r>
      <w:r w:rsidRPr="4BB43FD6" w:rsidR="4BB43FD6">
        <w:rPr>
          <w:rFonts w:ascii="Verdana" w:hAnsi="Verdana"/>
          <w:sz w:val="18"/>
          <w:szCs w:val="18"/>
        </w:rPr>
        <w:t xml:space="preserve">rmoede coördinator op het hoogste politieke </w:t>
      </w:r>
      <w:r w:rsidR="000E45E2">
        <w:rPr>
          <w:rFonts w:ascii="Verdana" w:hAnsi="Verdana"/>
          <w:sz w:val="18"/>
          <w:szCs w:val="18"/>
        </w:rPr>
        <w:t>niveau</w:t>
      </w:r>
      <w:r w:rsidRPr="4BB43FD6" w:rsidR="4BB43FD6">
        <w:rPr>
          <w:rFonts w:ascii="Verdana" w:hAnsi="Verdana"/>
          <w:sz w:val="18"/>
          <w:szCs w:val="18"/>
        </w:rPr>
        <w:t xml:space="preserve"> aan te stellen</w:t>
      </w:r>
      <w:r w:rsidR="000E45E2">
        <w:rPr>
          <w:rFonts w:ascii="Verdana" w:hAnsi="Verdana"/>
          <w:sz w:val="18"/>
          <w:szCs w:val="18"/>
        </w:rPr>
        <w:t>, d</w:t>
      </w:r>
      <w:r w:rsidRPr="4BB43FD6" w:rsidR="4BB43FD6">
        <w:rPr>
          <w:rFonts w:ascii="Verdana" w:hAnsi="Verdana"/>
          <w:sz w:val="18"/>
          <w:szCs w:val="18"/>
        </w:rPr>
        <w:t xml:space="preserve">ie </w:t>
      </w:r>
      <w:r w:rsidR="00536369">
        <w:rPr>
          <w:rFonts w:ascii="Verdana" w:hAnsi="Verdana"/>
          <w:sz w:val="18"/>
          <w:szCs w:val="18"/>
        </w:rPr>
        <w:t>de Anti-</w:t>
      </w:r>
      <w:r w:rsidR="004F4171">
        <w:rPr>
          <w:rFonts w:ascii="Verdana" w:hAnsi="Verdana"/>
          <w:sz w:val="18"/>
          <w:szCs w:val="18"/>
        </w:rPr>
        <w:t>A</w:t>
      </w:r>
      <w:r w:rsidR="00536369">
        <w:rPr>
          <w:rFonts w:ascii="Verdana" w:hAnsi="Verdana"/>
          <w:sz w:val="18"/>
          <w:szCs w:val="18"/>
        </w:rPr>
        <w:t xml:space="preserve">rmoede </w:t>
      </w:r>
      <w:r w:rsidR="002E2D41">
        <w:rPr>
          <w:rFonts w:ascii="Verdana" w:hAnsi="Verdana"/>
          <w:sz w:val="18"/>
          <w:szCs w:val="18"/>
        </w:rPr>
        <w:t>S</w:t>
      </w:r>
      <w:r w:rsidR="00536369">
        <w:rPr>
          <w:rFonts w:ascii="Verdana" w:hAnsi="Verdana"/>
          <w:sz w:val="18"/>
          <w:szCs w:val="18"/>
        </w:rPr>
        <w:t>trategie</w:t>
      </w:r>
      <w:r w:rsidRPr="4BB43FD6" w:rsidR="4BB43FD6">
        <w:rPr>
          <w:rFonts w:ascii="Verdana" w:hAnsi="Verdana"/>
          <w:sz w:val="18"/>
          <w:szCs w:val="18"/>
        </w:rPr>
        <w:t xml:space="preserve"> coördineert. </w:t>
      </w:r>
      <w:r w:rsidR="008D15C6">
        <w:rPr>
          <w:rFonts w:ascii="Verdana" w:hAnsi="Verdana"/>
          <w:sz w:val="18"/>
          <w:szCs w:val="18"/>
        </w:rPr>
        <w:t>Verder</w:t>
      </w:r>
      <w:r w:rsidRPr="4BB43FD6" w:rsidR="4BB43FD6">
        <w:rPr>
          <w:rFonts w:ascii="Verdana" w:hAnsi="Verdana"/>
          <w:sz w:val="18"/>
          <w:szCs w:val="18"/>
        </w:rPr>
        <w:t xml:space="preserve"> schaalt de Commissie de samenwerking met </w:t>
      </w:r>
      <w:r w:rsidRPr="4BB43FD6" w:rsidR="00CE7021">
        <w:rPr>
          <w:rFonts w:ascii="Verdana" w:hAnsi="Verdana"/>
          <w:sz w:val="18"/>
          <w:szCs w:val="18"/>
        </w:rPr>
        <w:t>ervaringsdeskundige</w:t>
      </w:r>
      <w:r w:rsidR="0032352F">
        <w:rPr>
          <w:rFonts w:ascii="Verdana" w:hAnsi="Verdana"/>
          <w:sz w:val="18"/>
          <w:szCs w:val="18"/>
        </w:rPr>
        <w:t>n</w:t>
      </w:r>
      <w:r w:rsidRPr="4BB43FD6" w:rsidR="4BB43FD6">
        <w:rPr>
          <w:rFonts w:ascii="Verdana" w:hAnsi="Verdana"/>
          <w:sz w:val="18"/>
          <w:szCs w:val="18"/>
        </w:rPr>
        <w:t xml:space="preserve"> op, zodat </w:t>
      </w:r>
      <w:r w:rsidRPr="669C1B27" w:rsidR="669C1B27">
        <w:rPr>
          <w:rFonts w:ascii="Verdana" w:hAnsi="Verdana"/>
          <w:sz w:val="18"/>
          <w:szCs w:val="18"/>
        </w:rPr>
        <w:t>zij</w:t>
      </w:r>
      <w:r w:rsidRPr="4BB43FD6" w:rsidR="4BB43FD6">
        <w:rPr>
          <w:rFonts w:ascii="Verdana" w:hAnsi="Verdana"/>
          <w:sz w:val="18"/>
          <w:szCs w:val="18"/>
        </w:rPr>
        <w:t xml:space="preserve"> </w:t>
      </w:r>
      <w:r w:rsidR="0032352F">
        <w:rPr>
          <w:rFonts w:ascii="Verdana" w:hAnsi="Verdana"/>
          <w:sz w:val="18"/>
          <w:szCs w:val="18"/>
        </w:rPr>
        <w:t>op</w:t>
      </w:r>
      <w:r w:rsidRPr="4BB43FD6" w:rsidR="4BB43FD6">
        <w:rPr>
          <w:rFonts w:ascii="Verdana" w:hAnsi="Verdana"/>
          <w:sz w:val="18"/>
          <w:szCs w:val="18"/>
        </w:rPr>
        <w:t xml:space="preserve"> </w:t>
      </w:r>
      <w:r w:rsidR="0032352F">
        <w:rPr>
          <w:rFonts w:ascii="Verdana" w:hAnsi="Verdana"/>
          <w:sz w:val="18"/>
          <w:szCs w:val="18"/>
        </w:rPr>
        <w:t>structurele</w:t>
      </w:r>
      <w:r w:rsidRPr="4BB43FD6" w:rsidR="4BB43FD6">
        <w:rPr>
          <w:rFonts w:ascii="Verdana" w:hAnsi="Verdana"/>
          <w:sz w:val="18"/>
          <w:szCs w:val="18"/>
        </w:rPr>
        <w:t xml:space="preserve"> basis worden betrokken</w:t>
      </w:r>
      <w:r w:rsidRPr="669C1B27" w:rsidR="669C1B27">
        <w:rPr>
          <w:rFonts w:ascii="Verdana" w:hAnsi="Verdana"/>
          <w:sz w:val="18"/>
          <w:szCs w:val="18"/>
        </w:rPr>
        <w:t>.</w:t>
      </w:r>
      <w:r w:rsidR="00F0398A">
        <w:rPr>
          <w:rFonts w:ascii="Verdana" w:hAnsi="Verdana"/>
          <w:sz w:val="18"/>
          <w:szCs w:val="18"/>
        </w:rPr>
        <w:t xml:space="preserve"> </w:t>
      </w:r>
    </w:p>
    <w:p w:rsidR="00621BA4" w:rsidP="001B3476" w:rsidRDefault="008D15C6" w14:paraId="4588F17A" w14:textId="74C868B5">
      <w:pPr>
        <w:tabs>
          <w:tab w:val="left" w:pos="360"/>
          <w:tab w:val="left" w:pos="4500"/>
          <w:tab w:val="left" w:pos="5580"/>
        </w:tabs>
        <w:spacing w:line="360" w:lineRule="auto"/>
        <w:rPr>
          <w:rFonts w:ascii="Verdana" w:hAnsi="Verdana"/>
          <w:sz w:val="18"/>
          <w:szCs w:val="18"/>
        </w:rPr>
      </w:pPr>
      <w:r w:rsidRPr="4BB43FD6">
        <w:rPr>
          <w:rFonts w:ascii="Verdana" w:hAnsi="Verdana"/>
          <w:sz w:val="18"/>
          <w:szCs w:val="18"/>
        </w:rPr>
        <w:t xml:space="preserve">De belangrijkste indicator voor de monitoring van </w:t>
      </w:r>
      <w:r w:rsidRPr="669C1B27" w:rsidR="669C1B27">
        <w:rPr>
          <w:rFonts w:ascii="Verdana" w:hAnsi="Verdana"/>
          <w:sz w:val="18"/>
          <w:szCs w:val="18"/>
        </w:rPr>
        <w:t>armoede</w:t>
      </w:r>
      <w:r w:rsidRPr="4BB43FD6">
        <w:rPr>
          <w:rFonts w:ascii="Verdana" w:hAnsi="Verdana"/>
          <w:sz w:val="18"/>
          <w:szCs w:val="18"/>
        </w:rPr>
        <w:t xml:space="preserve"> op EU-level is A</w:t>
      </w:r>
      <w:r>
        <w:rPr>
          <w:rFonts w:ascii="Verdana" w:hAnsi="Verdana"/>
          <w:sz w:val="18"/>
          <w:szCs w:val="18"/>
        </w:rPr>
        <w:t>ROPE</w:t>
      </w:r>
      <w:r w:rsidR="00332410">
        <w:rPr>
          <w:rFonts w:ascii="Verdana" w:hAnsi="Verdana"/>
          <w:sz w:val="18"/>
          <w:szCs w:val="18"/>
        </w:rPr>
        <w:t xml:space="preserve"> (</w:t>
      </w:r>
      <w:r w:rsidRPr="007226BD" w:rsidR="00332410">
        <w:rPr>
          <w:rFonts w:ascii="Verdana" w:hAnsi="Verdana"/>
          <w:i/>
          <w:iCs/>
          <w:sz w:val="18"/>
          <w:szCs w:val="18"/>
        </w:rPr>
        <w:t xml:space="preserve">At Risk Of </w:t>
      </w:r>
      <w:proofErr w:type="spellStart"/>
      <w:r w:rsidRPr="007226BD" w:rsidR="00332410">
        <w:rPr>
          <w:rFonts w:ascii="Verdana" w:hAnsi="Verdana"/>
          <w:i/>
          <w:iCs/>
          <w:sz w:val="18"/>
          <w:szCs w:val="18"/>
        </w:rPr>
        <w:t>Poverty</w:t>
      </w:r>
      <w:proofErr w:type="spellEnd"/>
      <w:r w:rsidRPr="007226BD" w:rsidR="00332410">
        <w:rPr>
          <w:rFonts w:ascii="Verdana" w:hAnsi="Verdana"/>
          <w:i/>
          <w:iCs/>
          <w:sz w:val="18"/>
          <w:szCs w:val="18"/>
        </w:rPr>
        <w:t xml:space="preserve"> or </w:t>
      </w:r>
      <w:proofErr w:type="spellStart"/>
      <w:r w:rsidRPr="007226BD" w:rsidR="00332410">
        <w:rPr>
          <w:rFonts w:ascii="Verdana" w:hAnsi="Verdana"/>
          <w:i/>
          <w:iCs/>
          <w:sz w:val="18"/>
          <w:szCs w:val="18"/>
        </w:rPr>
        <w:t>Social</w:t>
      </w:r>
      <w:proofErr w:type="spellEnd"/>
      <w:r w:rsidRPr="007226BD" w:rsidR="00332410">
        <w:rPr>
          <w:rFonts w:ascii="Verdana" w:hAnsi="Verdana"/>
          <w:i/>
          <w:iCs/>
          <w:sz w:val="18"/>
          <w:szCs w:val="18"/>
        </w:rPr>
        <w:t xml:space="preserve"> </w:t>
      </w:r>
      <w:proofErr w:type="spellStart"/>
      <w:r w:rsidRPr="007226BD" w:rsidR="00332410">
        <w:rPr>
          <w:rFonts w:ascii="Verdana" w:hAnsi="Verdana"/>
          <w:i/>
          <w:iCs/>
          <w:sz w:val="18"/>
          <w:szCs w:val="18"/>
        </w:rPr>
        <w:t>Exclusion</w:t>
      </w:r>
      <w:proofErr w:type="spellEnd"/>
      <w:r w:rsidR="00332410">
        <w:rPr>
          <w:rFonts w:ascii="Verdana" w:hAnsi="Verdana"/>
          <w:sz w:val="18"/>
          <w:szCs w:val="18"/>
        </w:rPr>
        <w:t>)</w:t>
      </w:r>
      <w:r w:rsidRPr="4BB43FD6">
        <w:rPr>
          <w:rFonts w:ascii="Verdana" w:hAnsi="Verdana"/>
          <w:sz w:val="18"/>
          <w:szCs w:val="18"/>
        </w:rPr>
        <w:t xml:space="preserve">, hierin wordt zowel een tekort aan geld, goederen en </w:t>
      </w:r>
      <w:r w:rsidR="004F4171">
        <w:rPr>
          <w:rFonts w:ascii="Verdana" w:hAnsi="Verdana"/>
          <w:sz w:val="18"/>
          <w:szCs w:val="18"/>
        </w:rPr>
        <w:t>diensten</w:t>
      </w:r>
      <w:r w:rsidRPr="4BB43FD6" w:rsidR="004F4171">
        <w:rPr>
          <w:rFonts w:ascii="Verdana" w:hAnsi="Verdana"/>
          <w:sz w:val="18"/>
          <w:szCs w:val="18"/>
        </w:rPr>
        <w:t xml:space="preserve"> </w:t>
      </w:r>
      <w:r w:rsidRPr="4BB43FD6">
        <w:rPr>
          <w:rFonts w:ascii="Verdana" w:hAnsi="Verdana"/>
          <w:sz w:val="18"/>
          <w:szCs w:val="18"/>
        </w:rPr>
        <w:t>meegenomen als een lage werkintensiteit.</w:t>
      </w:r>
      <w:r w:rsidR="008F0F88">
        <w:rPr>
          <w:rFonts w:ascii="Verdana" w:hAnsi="Verdana"/>
          <w:sz w:val="18"/>
          <w:szCs w:val="18"/>
        </w:rPr>
        <w:t xml:space="preserve"> </w:t>
      </w:r>
      <w:r w:rsidRPr="4BB43FD6">
        <w:rPr>
          <w:rFonts w:ascii="Verdana" w:hAnsi="Verdana"/>
          <w:sz w:val="18"/>
          <w:szCs w:val="18"/>
        </w:rPr>
        <w:t>Richting 2028 wordt gewerkt aan nieuwe indicatoren die de impact van betaalbaarheid ook beter meene</w:t>
      </w:r>
      <w:r>
        <w:rPr>
          <w:rFonts w:ascii="Verdana" w:hAnsi="Verdana"/>
          <w:sz w:val="18"/>
          <w:szCs w:val="18"/>
        </w:rPr>
        <w:t>men</w:t>
      </w:r>
      <w:r w:rsidRPr="4BB43FD6">
        <w:rPr>
          <w:rFonts w:ascii="Verdana" w:hAnsi="Verdana"/>
          <w:sz w:val="18"/>
          <w:szCs w:val="18"/>
        </w:rPr>
        <w:t xml:space="preserve">. </w:t>
      </w:r>
    </w:p>
    <w:p w:rsidR="00621BA4" w:rsidP="001B3476" w:rsidRDefault="00621BA4" w14:paraId="17FA1163" w14:textId="77777777">
      <w:pPr>
        <w:tabs>
          <w:tab w:val="left" w:pos="360"/>
          <w:tab w:val="left" w:pos="4500"/>
          <w:tab w:val="left" w:pos="5580"/>
        </w:tabs>
        <w:spacing w:line="360" w:lineRule="auto"/>
        <w:rPr>
          <w:rFonts w:ascii="Verdana" w:hAnsi="Verdana"/>
          <w:sz w:val="18"/>
          <w:szCs w:val="18"/>
        </w:rPr>
      </w:pPr>
    </w:p>
    <w:p w:rsidR="00820906" w:rsidP="001B3476" w:rsidRDefault="00943C89" w14:paraId="1F6C5D50" w14:textId="4BC1C2DE">
      <w:pPr>
        <w:tabs>
          <w:tab w:val="left" w:pos="360"/>
          <w:tab w:val="left" w:pos="4500"/>
          <w:tab w:val="left" w:pos="5580"/>
        </w:tabs>
        <w:spacing w:line="360" w:lineRule="auto"/>
        <w:rPr>
          <w:rFonts w:ascii="Verdana" w:hAnsi="Verdana"/>
          <w:sz w:val="18"/>
          <w:szCs w:val="18"/>
        </w:rPr>
      </w:pPr>
      <w:r>
        <w:rPr>
          <w:rFonts w:ascii="Verdana" w:hAnsi="Verdana"/>
          <w:sz w:val="18"/>
          <w:szCs w:val="18"/>
        </w:rPr>
        <w:t>Om</w:t>
      </w:r>
      <w:r w:rsidRPr="4BB43FD6" w:rsidR="4BB43FD6">
        <w:rPr>
          <w:rFonts w:ascii="Verdana" w:hAnsi="Verdana"/>
          <w:sz w:val="18"/>
          <w:szCs w:val="18"/>
        </w:rPr>
        <w:t xml:space="preserve"> op korte en lange termijn armoede te bestrijden</w:t>
      </w:r>
      <w:r>
        <w:rPr>
          <w:rFonts w:ascii="Verdana" w:hAnsi="Verdana"/>
          <w:sz w:val="18"/>
          <w:szCs w:val="18"/>
        </w:rPr>
        <w:t xml:space="preserve"> </w:t>
      </w:r>
      <w:r w:rsidRPr="4BB43FD6" w:rsidR="4BB43FD6">
        <w:rPr>
          <w:rFonts w:ascii="Verdana" w:hAnsi="Verdana"/>
          <w:sz w:val="18"/>
          <w:szCs w:val="18"/>
        </w:rPr>
        <w:t>moet op EU</w:t>
      </w:r>
      <w:r>
        <w:rPr>
          <w:rFonts w:ascii="Verdana" w:hAnsi="Verdana"/>
          <w:sz w:val="18"/>
          <w:szCs w:val="18"/>
        </w:rPr>
        <w:t>-</w:t>
      </w:r>
      <w:r w:rsidR="00D84F2A">
        <w:rPr>
          <w:rFonts w:ascii="Verdana" w:hAnsi="Verdana"/>
          <w:sz w:val="18"/>
          <w:szCs w:val="18"/>
        </w:rPr>
        <w:t xml:space="preserve"> </w:t>
      </w:r>
      <w:r w:rsidRPr="4BB43FD6" w:rsidR="4BB43FD6">
        <w:rPr>
          <w:rFonts w:ascii="Verdana" w:hAnsi="Verdana"/>
          <w:sz w:val="18"/>
          <w:szCs w:val="18"/>
        </w:rPr>
        <w:t>en lidstaatniveau publiek en privaat geld gemobiliseerd worden</w:t>
      </w:r>
      <w:r w:rsidR="005F675E">
        <w:rPr>
          <w:rFonts w:ascii="Verdana" w:hAnsi="Verdana"/>
          <w:sz w:val="18"/>
          <w:szCs w:val="18"/>
        </w:rPr>
        <w:t xml:space="preserve"> en zal een coalitie tegen armoede gevormd worden met publieke en private partners</w:t>
      </w:r>
      <w:r w:rsidRPr="4BB43FD6" w:rsidR="4BB43FD6">
        <w:rPr>
          <w:rFonts w:ascii="Verdana" w:hAnsi="Verdana"/>
          <w:sz w:val="18"/>
          <w:szCs w:val="18"/>
        </w:rPr>
        <w:t>. D</w:t>
      </w:r>
      <w:r>
        <w:rPr>
          <w:rFonts w:ascii="Verdana" w:hAnsi="Verdana"/>
          <w:sz w:val="18"/>
          <w:szCs w:val="18"/>
        </w:rPr>
        <w:t>e</w:t>
      </w:r>
      <w:r w:rsidRPr="4BB43FD6" w:rsidR="4BB43FD6">
        <w:rPr>
          <w:rFonts w:ascii="Verdana" w:hAnsi="Verdana"/>
          <w:sz w:val="18"/>
          <w:szCs w:val="18"/>
        </w:rPr>
        <w:t xml:space="preserve"> Commissie </w:t>
      </w:r>
      <w:r>
        <w:rPr>
          <w:rFonts w:ascii="Verdana" w:hAnsi="Verdana"/>
          <w:sz w:val="18"/>
          <w:szCs w:val="18"/>
        </w:rPr>
        <w:t xml:space="preserve">zal onder andere </w:t>
      </w:r>
      <w:r w:rsidRPr="4BB43FD6" w:rsidR="4BB43FD6">
        <w:rPr>
          <w:rFonts w:ascii="Verdana" w:hAnsi="Verdana"/>
          <w:sz w:val="18"/>
          <w:szCs w:val="18"/>
        </w:rPr>
        <w:t>de samenwerking versterken met investeringsbanken om geld voor armoedebestrijding te mobiliseren</w:t>
      </w:r>
      <w:r w:rsidR="00567A0B">
        <w:rPr>
          <w:rFonts w:ascii="Verdana" w:hAnsi="Verdana"/>
          <w:sz w:val="18"/>
          <w:szCs w:val="18"/>
        </w:rPr>
        <w:t>.</w:t>
      </w:r>
    </w:p>
    <w:p w:rsidR="00A0173D" w:rsidP="001B3476" w:rsidRDefault="00A0173D" w14:paraId="3D5528C8" w14:textId="3A6C5C0E">
      <w:pPr>
        <w:tabs>
          <w:tab w:val="left" w:pos="360"/>
          <w:tab w:val="left" w:pos="4500"/>
          <w:tab w:val="left" w:pos="5580"/>
        </w:tabs>
        <w:spacing w:line="360" w:lineRule="auto"/>
        <w:rPr>
          <w:rFonts w:ascii="Verdana" w:hAnsi="Verdana"/>
          <w:sz w:val="18"/>
          <w:szCs w:val="18"/>
        </w:rPr>
      </w:pPr>
    </w:p>
    <w:p w:rsidR="00820906" w:rsidP="001B3476" w:rsidRDefault="008150D1" w14:paraId="09BCEC75" w14:textId="4CBF91FD">
      <w:pPr>
        <w:tabs>
          <w:tab w:val="left" w:pos="360"/>
          <w:tab w:val="left" w:pos="4500"/>
          <w:tab w:val="left" w:pos="5580"/>
        </w:tabs>
        <w:spacing w:line="360" w:lineRule="auto"/>
        <w:rPr>
          <w:rFonts w:ascii="Verdana" w:hAnsi="Verdana"/>
          <w:sz w:val="18"/>
          <w:szCs w:val="18"/>
          <w:lang w:eastAsia="en-IE"/>
        </w:rPr>
      </w:pPr>
      <w:r>
        <w:rPr>
          <w:rFonts w:ascii="Verdana" w:hAnsi="Verdana"/>
          <w:sz w:val="18"/>
          <w:szCs w:val="18"/>
        </w:rPr>
        <w:t>Tot slot</w:t>
      </w:r>
      <w:r w:rsidRPr="669C1B27" w:rsidR="669C1B27">
        <w:rPr>
          <w:rFonts w:ascii="Verdana" w:hAnsi="Verdana"/>
          <w:sz w:val="18"/>
          <w:szCs w:val="18"/>
        </w:rPr>
        <w:t xml:space="preserve"> geeft de Commissie</w:t>
      </w:r>
      <w:r w:rsidR="00B30502">
        <w:rPr>
          <w:rFonts w:ascii="Verdana" w:hAnsi="Verdana"/>
          <w:sz w:val="18"/>
          <w:szCs w:val="18"/>
        </w:rPr>
        <w:t xml:space="preserve"> aan</w:t>
      </w:r>
      <w:r w:rsidRPr="669C1B27" w:rsidR="669C1B27">
        <w:rPr>
          <w:rFonts w:ascii="Verdana" w:hAnsi="Verdana"/>
          <w:sz w:val="18"/>
          <w:szCs w:val="18"/>
        </w:rPr>
        <w:t xml:space="preserve"> </w:t>
      </w:r>
      <w:r w:rsidR="00581FE4">
        <w:rPr>
          <w:rFonts w:ascii="Verdana" w:hAnsi="Verdana"/>
          <w:sz w:val="18"/>
          <w:szCs w:val="18"/>
        </w:rPr>
        <w:t xml:space="preserve">ook te willen samenwerken met andere instituties </w:t>
      </w:r>
      <w:r w:rsidR="00B30502">
        <w:rPr>
          <w:rFonts w:ascii="Verdana" w:hAnsi="Verdana"/>
          <w:sz w:val="18"/>
          <w:szCs w:val="18"/>
        </w:rPr>
        <w:t>en</w:t>
      </w:r>
      <w:r w:rsidR="00581FE4">
        <w:rPr>
          <w:rFonts w:ascii="Verdana" w:hAnsi="Verdana"/>
          <w:sz w:val="18"/>
          <w:szCs w:val="18"/>
        </w:rPr>
        <w:t xml:space="preserve"> organisaties om de implementatie van de Strategie te bevorderen.</w:t>
      </w:r>
      <w:r w:rsidRPr="669C1B27" w:rsidR="669C1B27">
        <w:rPr>
          <w:rFonts w:ascii="Verdana" w:hAnsi="Verdana"/>
          <w:sz w:val="18"/>
          <w:szCs w:val="18"/>
        </w:rPr>
        <w:t xml:space="preserve"> </w:t>
      </w:r>
      <w:r w:rsidR="00B30502">
        <w:rPr>
          <w:rFonts w:ascii="Verdana" w:hAnsi="Verdana"/>
          <w:sz w:val="18"/>
          <w:szCs w:val="18"/>
        </w:rPr>
        <w:t xml:space="preserve">Naast de bovengenoemde voorstellen wordt </w:t>
      </w:r>
      <w:r w:rsidR="00581FE4">
        <w:rPr>
          <w:rFonts w:ascii="Verdana" w:hAnsi="Verdana"/>
          <w:sz w:val="18"/>
          <w:szCs w:val="18"/>
        </w:rPr>
        <w:t>een</w:t>
      </w:r>
      <w:r w:rsidRPr="669C1B27" w:rsidR="669C1B27">
        <w:rPr>
          <w:rFonts w:ascii="Verdana" w:hAnsi="Verdana"/>
          <w:sz w:val="18"/>
          <w:szCs w:val="18"/>
          <w:lang w:eastAsia="en-IE"/>
        </w:rPr>
        <w:t xml:space="preserve"> gezamenlijk actieplan </w:t>
      </w:r>
      <w:r w:rsidR="00581FE4">
        <w:rPr>
          <w:rFonts w:ascii="Verdana" w:hAnsi="Verdana"/>
          <w:sz w:val="18"/>
          <w:szCs w:val="18"/>
          <w:lang w:eastAsia="en-IE"/>
        </w:rPr>
        <w:t xml:space="preserve">en de lancering van een ‘EU Inclusie Prijs’ in samenwerking </w:t>
      </w:r>
      <w:r w:rsidRPr="669C1B27" w:rsidR="669C1B27">
        <w:rPr>
          <w:rFonts w:ascii="Verdana" w:hAnsi="Verdana"/>
          <w:sz w:val="18"/>
          <w:szCs w:val="18"/>
          <w:lang w:eastAsia="en-IE"/>
        </w:rPr>
        <w:t>met het Europees Comité van Regio</w:t>
      </w:r>
      <w:r w:rsidR="00581FE4">
        <w:rPr>
          <w:rFonts w:ascii="Verdana" w:hAnsi="Verdana"/>
          <w:sz w:val="18"/>
          <w:szCs w:val="18"/>
          <w:lang w:eastAsia="en-IE"/>
        </w:rPr>
        <w:t>’</w:t>
      </w:r>
      <w:r w:rsidRPr="669C1B27" w:rsidR="669C1B27">
        <w:rPr>
          <w:rFonts w:ascii="Verdana" w:hAnsi="Verdana"/>
          <w:sz w:val="18"/>
          <w:szCs w:val="18"/>
          <w:lang w:eastAsia="en-IE"/>
        </w:rPr>
        <w:t>s</w:t>
      </w:r>
      <w:r w:rsidR="00581FE4">
        <w:rPr>
          <w:rFonts w:ascii="Verdana" w:hAnsi="Verdana"/>
          <w:sz w:val="18"/>
          <w:szCs w:val="18"/>
          <w:lang w:eastAsia="en-IE"/>
        </w:rPr>
        <w:t xml:space="preserve"> aangekondigd. </w:t>
      </w:r>
      <w:r w:rsidR="00B30502">
        <w:rPr>
          <w:rFonts w:ascii="Verdana" w:hAnsi="Verdana"/>
          <w:sz w:val="18"/>
          <w:szCs w:val="18"/>
          <w:lang w:eastAsia="en-IE"/>
        </w:rPr>
        <w:t xml:space="preserve">Daarnaast </w:t>
      </w:r>
      <w:r w:rsidR="00581FE4">
        <w:rPr>
          <w:rFonts w:ascii="Verdana" w:hAnsi="Verdana"/>
          <w:sz w:val="18"/>
          <w:szCs w:val="18"/>
          <w:lang w:eastAsia="en-IE"/>
        </w:rPr>
        <w:t>wil de Commissie een</w:t>
      </w:r>
      <w:r w:rsidRPr="669C1B27" w:rsidR="669C1B27">
        <w:rPr>
          <w:rFonts w:ascii="Verdana" w:hAnsi="Verdana"/>
          <w:sz w:val="18"/>
          <w:szCs w:val="18"/>
          <w:lang w:eastAsia="en-IE"/>
        </w:rPr>
        <w:t xml:space="preserve"> samenwerkingsovereenkomst </w:t>
      </w:r>
      <w:r w:rsidR="00581FE4">
        <w:rPr>
          <w:rFonts w:ascii="Verdana" w:hAnsi="Verdana"/>
          <w:sz w:val="18"/>
          <w:szCs w:val="18"/>
          <w:lang w:eastAsia="en-IE"/>
        </w:rPr>
        <w:t xml:space="preserve">sluiten </w:t>
      </w:r>
      <w:r w:rsidRPr="669C1B27" w:rsidR="669C1B27">
        <w:rPr>
          <w:rFonts w:ascii="Verdana" w:hAnsi="Verdana"/>
          <w:sz w:val="18"/>
          <w:szCs w:val="18"/>
          <w:lang w:eastAsia="en-IE"/>
        </w:rPr>
        <w:t>met het Europees Economisch en Sociaal Comité</w:t>
      </w:r>
      <w:r w:rsidR="00C649E4">
        <w:rPr>
          <w:rFonts w:ascii="Verdana" w:hAnsi="Verdana"/>
          <w:sz w:val="18"/>
          <w:szCs w:val="18"/>
          <w:lang w:eastAsia="en-IE"/>
        </w:rPr>
        <w:t xml:space="preserve"> en een </w:t>
      </w:r>
      <w:r w:rsidR="001D7982">
        <w:rPr>
          <w:rFonts w:ascii="Verdana" w:hAnsi="Verdana"/>
          <w:sz w:val="18"/>
          <w:szCs w:val="18"/>
          <w:lang w:eastAsia="en-IE"/>
        </w:rPr>
        <w:t>“</w:t>
      </w:r>
      <w:r w:rsidR="00C649E4">
        <w:rPr>
          <w:rFonts w:ascii="Verdana" w:hAnsi="Verdana"/>
          <w:sz w:val="18"/>
          <w:szCs w:val="18"/>
          <w:lang w:eastAsia="en-IE"/>
        </w:rPr>
        <w:t>Coalitie tegen armoede</w:t>
      </w:r>
      <w:r w:rsidR="001D7982">
        <w:rPr>
          <w:rFonts w:ascii="Verdana" w:hAnsi="Verdana"/>
          <w:sz w:val="18"/>
          <w:szCs w:val="18"/>
          <w:lang w:eastAsia="en-IE"/>
        </w:rPr>
        <w:t>”</w:t>
      </w:r>
      <w:r w:rsidR="00C649E4">
        <w:rPr>
          <w:rFonts w:ascii="Verdana" w:hAnsi="Verdana"/>
          <w:sz w:val="18"/>
          <w:szCs w:val="18"/>
          <w:lang w:eastAsia="en-IE"/>
        </w:rPr>
        <w:t xml:space="preserve"> lanceren.</w:t>
      </w:r>
    </w:p>
    <w:p w:rsidRPr="00820906" w:rsidR="00820906" w:rsidP="001B3476" w:rsidRDefault="00820906" w14:paraId="01C5E3B8" w14:textId="12CAFEAF">
      <w:pPr>
        <w:tabs>
          <w:tab w:val="left" w:pos="360"/>
          <w:tab w:val="left" w:pos="4500"/>
          <w:tab w:val="left" w:pos="5580"/>
        </w:tabs>
        <w:spacing w:line="360" w:lineRule="auto"/>
        <w:rPr>
          <w:rFonts w:ascii="Verdana" w:hAnsi="Verdana"/>
          <w:b/>
          <w:bCs/>
          <w:sz w:val="18"/>
          <w:szCs w:val="18"/>
        </w:rPr>
      </w:pPr>
    </w:p>
    <w:p w:rsidRPr="0064352A" w:rsidR="008528D9" w:rsidP="001B3476" w:rsidRDefault="669C1B27" w14:paraId="1BD8A94C" w14:textId="3A6C5C0E">
      <w:pPr>
        <w:numPr>
          <w:ilvl w:val="0"/>
          <w:numId w:val="16"/>
        </w:numPr>
        <w:tabs>
          <w:tab w:val="left" w:pos="360"/>
        </w:tabs>
        <w:spacing w:line="360" w:lineRule="auto"/>
        <w:rPr>
          <w:rFonts w:ascii="Verdana" w:hAnsi="Verdana"/>
          <w:b/>
          <w:bCs/>
          <w:sz w:val="18"/>
          <w:szCs w:val="18"/>
        </w:rPr>
      </w:pPr>
      <w:r w:rsidRPr="669C1B27">
        <w:rPr>
          <w:rFonts w:ascii="Verdana" w:hAnsi="Verdana"/>
          <w:b/>
          <w:bCs/>
          <w:sz w:val="18"/>
          <w:szCs w:val="18"/>
        </w:rPr>
        <w:lastRenderedPageBreak/>
        <w:t>Nederlandse positie ten aanzien van het voorstel</w:t>
      </w:r>
    </w:p>
    <w:p w:rsidRPr="009C295B" w:rsidR="6489212E" w:rsidP="001B3476" w:rsidRDefault="669C1B27" w14:paraId="2DB220E6" w14:textId="48823402">
      <w:pPr>
        <w:numPr>
          <w:ilvl w:val="0"/>
          <w:numId w:val="22"/>
        </w:numPr>
        <w:spacing w:line="360" w:lineRule="auto"/>
        <w:rPr>
          <w:rFonts w:ascii="Verdana" w:hAnsi="Verdana"/>
          <w:i/>
          <w:sz w:val="18"/>
          <w:szCs w:val="18"/>
        </w:rPr>
      </w:pPr>
      <w:r w:rsidRPr="669C1B27">
        <w:rPr>
          <w:rFonts w:ascii="Verdana" w:hAnsi="Verdana"/>
          <w:i/>
          <w:iCs/>
          <w:sz w:val="18"/>
          <w:szCs w:val="18"/>
        </w:rPr>
        <w:t>Essentie Nederlands beleid op dit terrein</w:t>
      </w:r>
    </w:p>
    <w:p w:rsidR="00F53846" w:rsidP="001B3476" w:rsidRDefault="669C1B27" w14:paraId="00B83BA3" w14:textId="269C6D1D">
      <w:pPr>
        <w:spacing w:line="360" w:lineRule="auto"/>
        <w:rPr>
          <w:rFonts w:ascii="Verdana" w:hAnsi="Verdana"/>
          <w:sz w:val="18"/>
          <w:szCs w:val="18"/>
        </w:rPr>
      </w:pPr>
      <w:r w:rsidRPr="669C1B27">
        <w:rPr>
          <w:rFonts w:ascii="Verdana" w:hAnsi="Verdana"/>
          <w:sz w:val="18"/>
          <w:szCs w:val="18"/>
        </w:rPr>
        <w:t>In 2025 is het Nationaal Programma Armoede en Schulden (NPAS) naar de Tweede Kamer gestuurd, waarin de doelen en maatregelen op het gebied van armoede en schulden zijn opgenomen.</w:t>
      </w:r>
      <w:r w:rsidR="005E445A">
        <w:rPr>
          <w:rStyle w:val="FootnoteReference"/>
          <w:rFonts w:ascii="Verdana" w:hAnsi="Verdana"/>
          <w:sz w:val="18"/>
          <w:szCs w:val="18"/>
        </w:rPr>
        <w:footnoteReference w:id="6"/>
      </w:r>
      <w:r w:rsidRPr="669C1B27">
        <w:rPr>
          <w:rFonts w:ascii="Verdana" w:hAnsi="Verdana"/>
          <w:sz w:val="18"/>
          <w:szCs w:val="18"/>
        </w:rPr>
        <w:t xml:space="preserve"> </w:t>
      </w:r>
      <w:r w:rsidR="00F53846">
        <w:rPr>
          <w:rFonts w:ascii="Verdana" w:hAnsi="Verdana"/>
          <w:sz w:val="18"/>
          <w:szCs w:val="18"/>
        </w:rPr>
        <w:t>H</w:t>
      </w:r>
      <w:r w:rsidRPr="00B30502" w:rsidR="00F53846">
        <w:rPr>
          <w:rFonts w:ascii="Verdana" w:hAnsi="Verdana"/>
          <w:sz w:val="18"/>
          <w:szCs w:val="18"/>
        </w:rPr>
        <w:t>et NPAS bouwt voort op de Aanpak geldzorgen, armoed</w:t>
      </w:r>
      <w:r w:rsidR="00F53846">
        <w:rPr>
          <w:rFonts w:ascii="Verdana" w:hAnsi="Verdana"/>
          <w:sz w:val="18"/>
          <w:szCs w:val="18"/>
        </w:rPr>
        <w:t>e</w:t>
      </w:r>
      <w:r w:rsidRPr="00B30502" w:rsidR="00F53846">
        <w:rPr>
          <w:rFonts w:ascii="Verdana" w:hAnsi="Verdana"/>
          <w:sz w:val="18"/>
          <w:szCs w:val="18"/>
        </w:rPr>
        <w:t xml:space="preserve"> en schu</w:t>
      </w:r>
      <w:r w:rsidR="00F53846">
        <w:rPr>
          <w:rFonts w:ascii="Verdana" w:hAnsi="Verdana"/>
          <w:sz w:val="18"/>
          <w:szCs w:val="18"/>
        </w:rPr>
        <w:t>l</w:t>
      </w:r>
      <w:r w:rsidRPr="00B30502" w:rsidR="00F53846">
        <w:rPr>
          <w:rFonts w:ascii="Verdana" w:hAnsi="Verdana"/>
          <w:sz w:val="18"/>
          <w:szCs w:val="18"/>
        </w:rPr>
        <w:t xml:space="preserve">den 2022–2025. </w:t>
      </w:r>
    </w:p>
    <w:p w:rsidR="00F53846" w:rsidP="001B3476" w:rsidRDefault="00F53846" w14:paraId="453E0ADE" w14:textId="0B5F34AB">
      <w:pPr>
        <w:spacing w:line="360" w:lineRule="auto"/>
        <w:rPr>
          <w:rFonts w:ascii="Verdana" w:hAnsi="Verdana"/>
          <w:sz w:val="18"/>
          <w:szCs w:val="18"/>
        </w:rPr>
      </w:pPr>
      <w:r w:rsidRPr="00F53846">
        <w:rPr>
          <w:rFonts w:ascii="Verdana" w:hAnsi="Verdana"/>
          <w:sz w:val="18"/>
          <w:szCs w:val="18"/>
        </w:rPr>
        <w:t xml:space="preserve">Het zet in op het voorkomen en verhelpen van armoede voor iedereen die onder of net boven de armoedegrens leeft. </w:t>
      </w:r>
      <w:r>
        <w:rPr>
          <w:rFonts w:ascii="Verdana" w:hAnsi="Verdana"/>
          <w:sz w:val="18"/>
          <w:szCs w:val="18"/>
        </w:rPr>
        <w:t xml:space="preserve">Bijvoorbeeld door middel van financiële educatie, eerder bereiken van mensen met geldzorgen en (beginnende) schulden en hulp waar nodig. </w:t>
      </w:r>
      <w:r w:rsidRPr="00F53846">
        <w:rPr>
          <w:rFonts w:ascii="Verdana" w:hAnsi="Verdana"/>
          <w:sz w:val="18"/>
          <w:szCs w:val="18"/>
        </w:rPr>
        <w:t xml:space="preserve">Daarnaast wordt gewerkt aan het vereenvoudigen van het stelsel van inkomensondersteuning zodat mensen betere toegang hebben tot regelingen waar ze recht op hebben. Ook wordt gewerkt aan een nieuwe </w:t>
      </w:r>
      <w:proofErr w:type="spellStart"/>
      <w:r w:rsidRPr="00F53846">
        <w:rPr>
          <w:rFonts w:ascii="Verdana" w:hAnsi="Verdana"/>
          <w:sz w:val="18"/>
          <w:szCs w:val="18"/>
        </w:rPr>
        <w:t>kindregeling</w:t>
      </w:r>
      <w:proofErr w:type="spellEnd"/>
      <w:r w:rsidRPr="00F53846">
        <w:rPr>
          <w:rFonts w:ascii="Verdana" w:hAnsi="Verdana"/>
          <w:sz w:val="18"/>
          <w:szCs w:val="18"/>
        </w:rPr>
        <w:t xml:space="preserve"> waarin de kinderbijslag en het </w:t>
      </w:r>
      <w:proofErr w:type="spellStart"/>
      <w:r w:rsidRPr="00F53846">
        <w:rPr>
          <w:rFonts w:ascii="Verdana" w:hAnsi="Verdana"/>
          <w:sz w:val="18"/>
          <w:szCs w:val="18"/>
        </w:rPr>
        <w:t>kindgebonden</w:t>
      </w:r>
      <w:proofErr w:type="spellEnd"/>
      <w:r w:rsidRPr="00F53846">
        <w:rPr>
          <w:rFonts w:ascii="Verdana" w:hAnsi="Verdana"/>
          <w:sz w:val="18"/>
          <w:szCs w:val="18"/>
        </w:rPr>
        <w:t xml:space="preserve"> budget worden samengevoegd.</w:t>
      </w:r>
    </w:p>
    <w:p w:rsidR="00742AB3" w:rsidP="001B3476" w:rsidRDefault="00742AB3" w14:paraId="58E2FDC5" w14:textId="77777777">
      <w:pPr>
        <w:spacing w:line="360" w:lineRule="auto"/>
        <w:rPr>
          <w:rFonts w:ascii="Verdana" w:hAnsi="Verdana"/>
          <w:b/>
          <w:bCs/>
          <w:sz w:val="18"/>
          <w:szCs w:val="18"/>
          <w:highlight w:val="cyan"/>
        </w:rPr>
      </w:pPr>
    </w:p>
    <w:p w:rsidR="0046660C" w:rsidP="001B3476" w:rsidRDefault="669C1B27" w14:paraId="15CFB228" w14:textId="77777777">
      <w:pPr>
        <w:numPr>
          <w:ilvl w:val="0"/>
          <w:numId w:val="22"/>
        </w:numPr>
        <w:spacing w:line="360" w:lineRule="auto"/>
        <w:rPr>
          <w:rFonts w:ascii="Verdana" w:hAnsi="Verdana" w:eastAsia="Aptos"/>
          <w:i/>
          <w:sz w:val="18"/>
          <w:szCs w:val="18"/>
        </w:rPr>
      </w:pPr>
      <w:r w:rsidRPr="669C1B27">
        <w:rPr>
          <w:rFonts w:ascii="Verdana" w:hAnsi="Verdana"/>
          <w:i/>
          <w:iCs/>
          <w:sz w:val="18"/>
          <w:szCs w:val="18"/>
        </w:rPr>
        <w:t>Beoordeling + inzet ten aanzien van dit voorstel</w:t>
      </w:r>
    </w:p>
    <w:p w:rsidRPr="0046660C" w:rsidR="00FB581F" w:rsidP="001B3476" w:rsidRDefault="00FB581F" w14:paraId="7B34EADE" w14:textId="35D88465">
      <w:pPr>
        <w:spacing w:line="360" w:lineRule="auto"/>
        <w:rPr>
          <w:rFonts w:ascii="Verdana" w:hAnsi="Verdana" w:eastAsia="Aptos"/>
          <w:i/>
          <w:sz w:val="18"/>
          <w:szCs w:val="18"/>
        </w:rPr>
      </w:pPr>
      <w:r w:rsidRPr="0046660C">
        <w:rPr>
          <w:rFonts w:ascii="Verdana" w:hAnsi="Verdana"/>
          <w:sz w:val="18"/>
          <w:szCs w:val="18"/>
        </w:rPr>
        <w:t>Hoewel armoede een nationale competentie is, kunnen Europese landen veel van elkaar leren op het gebied van armoedebestrijding</w:t>
      </w:r>
      <w:r w:rsidR="0046660C">
        <w:rPr>
          <w:rFonts w:ascii="Verdana" w:hAnsi="Verdana" w:eastAsia="Aptos"/>
          <w:i/>
          <w:sz w:val="18"/>
          <w:szCs w:val="18"/>
        </w:rPr>
        <w:t xml:space="preserve">. </w:t>
      </w:r>
      <w:r w:rsidRPr="00742AB3" w:rsidR="00DC12C7">
        <w:rPr>
          <w:rFonts w:ascii="Verdana" w:hAnsi="Verdana"/>
          <w:sz w:val="18"/>
          <w:szCs w:val="18"/>
        </w:rPr>
        <w:t xml:space="preserve">Het </w:t>
      </w:r>
      <w:r w:rsidR="00DC12C7">
        <w:rPr>
          <w:rFonts w:ascii="Verdana" w:hAnsi="Verdana"/>
          <w:sz w:val="18"/>
          <w:szCs w:val="18"/>
        </w:rPr>
        <w:t xml:space="preserve">kabinet verwelkomt </w:t>
      </w:r>
      <w:r>
        <w:rPr>
          <w:rFonts w:ascii="Verdana" w:hAnsi="Verdana"/>
          <w:sz w:val="18"/>
          <w:szCs w:val="18"/>
        </w:rPr>
        <w:t xml:space="preserve">daarom </w:t>
      </w:r>
      <w:r w:rsidR="00DC12C7">
        <w:rPr>
          <w:rFonts w:ascii="Verdana" w:hAnsi="Verdana"/>
          <w:sz w:val="18"/>
          <w:szCs w:val="18"/>
        </w:rPr>
        <w:t xml:space="preserve">de Europese Anti-Armoede </w:t>
      </w:r>
      <w:r w:rsidR="00D86A8B">
        <w:rPr>
          <w:rFonts w:ascii="Verdana" w:hAnsi="Verdana"/>
          <w:sz w:val="18"/>
          <w:szCs w:val="18"/>
        </w:rPr>
        <w:t>S</w:t>
      </w:r>
      <w:r w:rsidR="00DC12C7">
        <w:rPr>
          <w:rFonts w:ascii="Verdana" w:hAnsi="Verdana"/>
          <w:sz w:val="18"/>
          <w:szCs w:val="18"/>
        </w:rPr>
        <w:t>trategie</w:t>
      </w:r>
      <w:r w:rsidR="00B7538B">
        <w:rPr>
          <w:rFonts w:ascii="Verdana" w:hAnsi="Verdana"/>
          <w:sz w:val="18"/>
          <w:szCs w:val="18"/>
        </w:rPr>
        <w:t xml:space="preserve"> en ziet de </w:t>
      </w:r>
      <w:r w:rsidR="004532A6">
        <w:rPr>
          <w:rFonts w:ascii="Verdana" w:hAnsi="Verdana"/>
          <w:sz w:val="18"/>
          <w:szCs w:val="18"/>
        </w:rPr>
        <w:t xml:space="preserve">daarin </w:t>
      </w:r>
      <w:r w:rsidR="00B7538B">
        <w:rPr>
          <w:rFonts w:ascii="Verdana" w:hAnsi="Verdana"/>
          <w:sz w:val="18"/>
          <w:szCs w:val="18"/>
        </w:rPr>
        <w:t xml:space="preserve">aangekondigde </w:t>
      </w:r>
      <w:r w:rsidR="009C295B">
        <w:rPr>
          <w:rFonts w:ascii="Verdana" w:hAnsi="Verdana"/>
          <w:sz w:val="18"/>
          <w:szCs w:val="18"/>
        </w:rPr>
        <w:t xml:space="preserve">voorstellen </w:t>
      </w:r>
      <w:r w:rsidR="00B7538B">
        <w:rPr>
          <w:rFonts w:ascii="Verdana" w:hAnsi="Verdana"/>
          <w:sz w:val="18"/>
          <w:szCs w:val="18"/>
        </w:rPr>
        <w:t xml:space="preserve">met belangstelling tegemoet. </w:t>
      </w:r>
      <w:r w:rsidR="00866420">
        <w:rPr>
          <w:rFonts w:ascii="Verdana" w:hAnsi="Verdana"/>
          <w:sz w:val="18"/>
          <w:szCs w:val="18"/>
        </w:rPr>
        <w:t xml:space="preserve">Deze voorstellen zal </w:t>
      </w:r>
      <w:r w:rsidRPr="00866420" w:rsidR="00866420">
        <w:rPr>
          <w:rFonts w:ascii="Verdana" w:hAnsi="Verdana"/>
          <w:sz w:val="18"/>
          <w:szCs w:val="18"/>
        </w:rPr>
        <w:t xml:space="preserve">het kabinet na publicatie appreciëren waarna uw Kamer hierover zal worden geïnformeerd. </w:t>
      </w:r>
    </w:p>
    <w:p w:rsidR="00FB581F" w:rsidP="001B3476" w:rsidRDefault="00FB581F" w14:paraId="0753F990" w14:textId="77777777">
      <w:pPr>
        <w:spacing w:line="360" w:lineRule="auto"/>
        <w:rPr>
          <w:rFonts w:ascii="Verdana" w:hAnsi="Verdana"/>
          <w:sz w:val="18"/>
          <w:szCs w:val="18"/>
        </w:rPr>
      </w:pPr>
    </w:p>
    <w:p w:rsidR="00C96981" w:rsidP="001B3476" w:rsidRDefault="00FB581F" w14:paraId="271BE18B" w14:textId="46902A88">
      <w:pPr>
        <w:spacing w:line="360" w:lineRule="auto"/>
        <w:rPr>
          <w:rFonts w:ascii="Verdana" w:hAnsi="Verdana"/>
          <w:sz w:val="18"/>
          <w:szCs w:val="18"/>
        </w:rPr>
      </w:pPr>
      <w:r w:rsidRPr="0090761B">
        <w:rPr>
          <w:rFonts w:ascii="Verdana" w:hAnsi="Verdana" w:eastAsia="Aptos"/>
          <w:sz w:val="18"/>
          <w:szCs w:val="18"/>
        </w:rPr>
        <w:t xml:space="preserve">Het kabinet </w:t>
      </w:r>
      <w:r w:rsidRPr="0090761B">
        <w:rPr>
          <w:rFonts w:ascii="Verdana" w:hAnsi="Verdana"/>
          <w:sz w:val="18"/>
          <w:szCs w:val="18"/>
        </w:rPr>
        <w:t>onderschrijft dat armoede een multidimensionaal probleem is, dat om een integrale aanpak vraagt.</w:t>
      </w:r>
      <w:r>
        <w:rPr>
          <w:rFonts w:ascii="Verdana" w:hAnsi="Verdana"/>
          <w:sz w:val="18"/>
          <w:szCs w:val="18"/>
        </w:rPr>
        <w:t xml:space="preserve"> Ook </w:t>
      </w:r>
      <w:r>
        <w:rPr>
          <w:rFonts w:ascii="Verdana" w:hAnsi="Verdana" w:eastAsia="Aptos"/>
          <w:sz w:val="18"/>
          <w:szCs w:val="18"/>
        </w:rPr>
        <w:t xml:space="preserve">verwelkomt </w:t>
      </w:r>
      <w:r>
        <w:rPr>
          <w:rFonts w:ascii="Verdana" w:hAnsi="Verdana" w:eastAsia="Aptos"/>
          <w:sz w:val="18"/>
          <w:szCs w:val="18"/>
          <w:lang w:eastAsia="en-IE"/>
        </w:rPr>
        <w:t>h</w:t>
      </w:r>
      <w:r w:rsidRPr="130A35BE" w:rsidR="130A35BE">
        <w:rPr>
          <w:rFonts w:ascii="Verdana" w:hAnsi="Verdana" w:eastAsia="Aptos"/>
          <w:sz w:val="18"/>
          <w:szCs w:val="18"/>
          <w:lang w:eastAsia="en-IE"/>
        </w:rPr>
        <w:t xml:space="preserve">et kabinet het feit dat ervaringsdeskundigheid is meegenomen in de </w:t>
      </w:r>
      <w:r w:rsidR="002E2D41">
        <w:rPr>
          <w:rFonts w:ascii="Verdana" w:hAnsi="Verdana" w:eastAsia="Aptos"/>
          <w:sz w:val="18"/>
          <w:szCs w:val="18"/>
          <w:lang w:eastAsia="en-IE"/>
        </w:rPr>
        <w:t>Strategie</w:t>
      </w:r>
      <w:r w:rsidR="00844C44">
        <w:rPr>
          <w:rFonts w:ascii="Verdana" w:hAnsi="Verdana" w:eastAsia="Aptos"/>
          <w:sz w:val="18"/>
          <w:szCs w:val="18"/>
          <w:lang w:eastAsia="en-IE"/>
        </w:rPr>
        <w:t>, evenals</w:t>
      </w:r>
      <w:r w:rsidR="130A35BE">
        <w:rPr>
          <w:rFonts w:ascii="Verdana" w:hAnsi="Verdana" w:eastAsia="Aptos"/>
          <w:sz w:val="18"/>
          <w:szCs w:val="18"/>
          <w:lang w:eastAsia="en-IE"/>
        </w:rPr>
        <w:t xml:space="preserve"> de </w:t>
      </w:r>
      <w:r w:rsidR="00844C44">
        <w:rPr>
          <w:rFonts w:ascii="Verdana" w:hAnsi="Verdana" w:eastAsia="Aptos"/>
          <w:sz w:val="18"/>
          <w:szCs w:val="18"/>
          <w:lang w:eastAsia="en-IE"/>
        </w:rPr>
        <w:t>rol van</w:t>
      </w:r>
      <w:r w:rsidR="130A35BE">
        <w:rPr>
          <w:rFonts w:ascii="Verdana" w:hAnsi="Verdana" w:eastAsia="Aptos"/>
          <w:sz w:val="18"/>
          <w:szCs w:val="18"/>
          <w:lang w:eastAsia="en-IE"/>
        </w:rPr>
        <w:t xml:space="preserve"> sociale partners </w:t>
      </w:r>
      <w:r w:rsidR="00844C44">
        <w:rPr>
          <w:rFonts w:ascii="Verdana" w:hAnsi="Verdana" w:eastAsia="Aptos"/>
          <w:sz w:val="18"/>
          <w:szCs w:val="18"/>
          <w:lang w:eastAsia="en-IE"/>
        </w:rPr>
        <w:t>en maatschappelijke organisaties.</w:t>
      </w:r>
      <w:r w:rsidR="130A35BE">
        <w:rPr>
          <w:rFonts w:ascii="Verdana" w:hAnsi="Verdana" w:eastAsia="Aptos"/>
          <w:sz w:val="18"/>
          <w:szCs w:val="18"/>
          <w:lang w:eastAsia="en-IE"/>
        </w:rPr>
        <w:t xml:space="preserve"> </w:t>
      </w:r>
      <w:bookmarkStart w:name="_Hlk230265673" w:id="0"/>
      <w:r w:rsidR="001A4116">
        <w:rPr>
          <w:rFonts w:ascii="Verdana" w:hAnsi="Verdana"/>
          <w:sz w:val="18"/>
          <w:szCs w:val="18"/>
        </w:rPr>
        <w:t xml:space="preserve">Het kabinet </w:t>
      </w:r>
      <w:r w:rsidR="00251C24">
        <w:rPr>
          <w:rFonts w:ascii="Verdana" w:hAnsi="Verdana"/>
          <w:sz w:val="18"/>
          <w:szCs w:val="18"/>
        </w:rPr>
        <w:t xml:space="preserve">zal </w:t>
      </w:r>
      <w:r w:rsidR="00D33006">
        <w:rPr>
          <w:rFonts w:ascii="Verdana" w:hAnsi="Verdana"/>
          <w:sz w:val="18"/>
          <w:szCs w:val="18"/>
        </w:rPr>
        <w:t xml:space="preserve">in aanloop naar de aangekondigde voorstellen </w:t>
      </w:r>
      <w:r w:rsidR="00251C24">
        <w:rPr>
          <w:rFonts w:ascii="Verdana" w:hAnsi="Verdana"/>
          <w:sz w:val="18"/>
          <w:szCs w:val="18"/>
        </w:rPr>
        <w:t>aandacht blijven vragen voor</w:t>
      </w:r>
      <w:r w:rsidRPr="130A35BE" w:rsidR="130A35BE">
        <w:rPr>
          <w:rFonts w:ascii="Verdana" w:hAnsi="Verdana"/>
          <w:sz w:val="18"/>
          <w:szCs w:val="18"/>
        </w:rPr>
        <w:t xml:space="preserve"> het belang van</w:t>
      </w:r>
      <w:r w:rsidR="009F5464">
        <w:rPr>
          <w:rFonts w:ascii="Verdana" w:hAnsi="Verdana"/>
          <w:sz w:val="18"/>
          <w:szCs w:val="18"/>
        </w:rPr>
        <w:t xml:space="preserve"> preventie van geldzorgen en (beginnende) schulden</w:t>
      </w:r>
      <w:r w:rsidR="002D09B3">
        <w:rPr>
          <w:rFonts w:ascii="Verdana" w:hAnsi="Verdana"/>
          <w:sz w:val="18"/>
          <w:szCs w:val="18"/>
        </w:rPr>
        <w:t>,</w:t>
      </w:r>
      <w:r w:rsidRPr="130A35BE" w:rsidR="130A35BE">
        <w:rPr>
          <w:rFonts w:ascii="Verdana" w:hAnsi="Verdana"/>
          <w:sz w:val="18"/>
          <w:szCs w:val="18"/>
        </w:rPr>
        <w:t xml:space="preserve"> </w:t>
      </w:r>
      <w:r w:rsidR="009F5464">
        <w:rPr>
          <w:rFonts w:ascii="Verdana" w:hAnsi="Verdana"/>
          <w:sz w:val="18"/>
          <w:szCs w:val="18"/>
        </w:rPr>
        <w:t xml:space="preserve">waaronder </w:t>
      </w:r>
      <w:r w:rsidRPr="130A35BE" w:rsidR="130A35BE">
        <w:rPr>
          <w:rFonts w:ascii="Verdana" w:hAnsi="Verdana"/>
          <w:sz w:val="18"/>
          <w:szCs w:val="18"/>
        </w:rPr>
        <w:t xml:space="preserve">financiële educatie </w:t>
      </w:r>
      <w:r w:rsidR="00431F0C">
        <w:rPr>
          <w:rFonts w:ascii="Verdana" w:hAnsi="Verdana"/>
          <w:sz w:val="18"/>
          <w:szCs w:val="18"/>
        </w:rPr>
        <w:t>voor kinderen en jongeren</w:t>
      </w:r>
      <w:r w:rsidRPr="130A35BE" w:rsidR="130A35BE">
        <w:rPr>
          <w:rFonts w:ascii="Verdana" w:hAnsi="Verdana"/>
          <w:sz w:val="18"/>
          <w:szCs w:val="18"/>
        </w:rPr>
        <w:t>.</w:t>
      </w:r>
      <w:bookmarkEnd w:id="0"/>
      <w:r>
        <w:rPr>
          <w:rFonts w:ascii="Verdana" w:hAnsi="Verdana"/>
          <w:sz w:val="18"/>
          <w:szCs w:val="18"/>
        </w:rPr>
        <w:t xml:space="preserve"> </w:t>
      </w:r>
      <w:r w:rsidR="005B53CB">
        <w:br/>
      </w:r>
    </w:p>
    <w:p w:rsidR="004700C5" w:rsidP="001B3476" w:rsidRDefault="00D33006" w14:paraId="4ACFDD57" w14:textId="40E401E3">
      <w:pPr>
        <w:spacing w:line="360" w:lineRule="auto"/>
        <w:rPr>
          <w:rFonts w:ascii="Verdana" w:hAnsi="Verdana" w:eastAsia="Verdana" w:cs="Verdana"/>
          <w:sz w:val="18"/>
          <w:szCs w:val="18"/>
        </w:rPr>
      </w:pPr>
      <w:bookmarkStart w:name="_Hlk229650677" w:id="1"/>
      <w:r>
        <w:rPr>
          <w:rFonts w:ascii="Verdana" w:hAnsi="Verdana" w:eastAsia="Verdana" w:cs="Verdana"/>
          <w:sz w:val="18"/>
          <w:szCs w:val="18"/>
        </w:rPr>
        <w:t>Het kabinet ziet gelijke kansen op de arbeidsmarkt en het begeleiden van mensen naar werk als een belangrij</w:t>
      </w:r>
      <w:r w:rsidR="004700C5">
        <w:rPr>
          <w:rFonts w:ascii="Verdana" w:hAnsi="Verdana" w:eastAsia="Verdana" w:cs="Verdana"/>
          <w:sz w:val="18"/>
          <w:szCs w:val="18"/>
        </w:rPr>
        <w:t>k</w:t>
      </w:r>
      <w:r>
        <w:rPr>
          <w:rFonts w:ascii="Verdana" w:hAnsi="Verdana" w:eastAsia="Verdana" w:cs="Verdana"/>
          <w:sz w:val="18"/>
          <w:szCs w:val="18"/>
        </w:rPr>
        <w:t xml:space="preserve">e prioriteit, en </w:t>
      </w:r>
      <w:r>
        <w:rPr>
          <w:rFonts w:ascii="Verdana" w:hAnsi="Verdana"/>
          <w:sz w:val="18"/>
          <w:szCs w:val="18"/>
        </w:rPr>
        <w:t>kijkt uit naar de</w:t>
      </w:r>
      <w:r w:rsidRPr="130A35BE">
        <w:rPr>
          <w:rFonts w:ascii="Verdana" w:hAnsi="Verdana"/>
          <w:sz w:val="18"/>
          <w:szCs w:val="18"/>
        </w:rPr>
        <w:t xml:space="preserve"> consultatie </w:t>
      </w:r>
      <w:r>
        <w:rPr>
          <w:rFonts w:ascii="Verdana" w:hAnsi="Verdana"/>
          <w:sz w:val="18"/>
          <w:szCs w:val="18"/>
        </w:rPr>
        <w:t xml:space="preserve">die de Commissie hierover zal starten </w:t>
      </w:r>
      <w:r w:rsidRPr="130A35BE">
        <w:rPr>
          <w:rFonts w:ascii="Verdana" w:hAnsi="Verdana"/>
          <w:sz w:val="18"/>
          <w:szCs w:val="18"/>
        </w:rPr>
        <w:t xml:space="preserve">met sociale partners. </w:t>
      </w:r>
      <w:r w:rsidR="00DA7E82">
        <w:rPr>
          <w:rFonts w:ascii="Verdana" w:hAnsi="Verdana" w:eastAsia="Verdana" w:cs="Verdana"/>
          <w:sz w:val="18"/>
          <w:szCs w:val="18"/>
        </w:rPr>
        <w:t>Het</w:t>
      </w:r>
      <w:r w:rsidR="008E0641">
        <w:rPr>
          <w:rFonts w:ascii="Verdana" w:hAnsi="Verdana" w:eastAsia="Verdana" w:cs="Verdana"/>
          <w:sz w:val="18"/>
          <w:szCs w:val="18"/>
        </w:rPr>
        <w:t xml:space="preserve"> </w:t>
      </w:r>
      <w:r w:rsidR="004920EE">
        <w:rPr>
          <w:rFonts w:ascii="Verdana" w:hAnsi="Verdana" w:eastAsia="Verdana" w:cs="Verdana"/>
          <w:sz w:val="18"/>
          <w:szCs w:val="18"/>
        </w:rPr>
        <w:t xml:space="preserve">kabinet </w:t>
      </w:r>
      <w:r w:rsidR="008E0641">
        <w:rPr>
          <w:rFonts w:ascii="Verdana" w:hAnsi="Verdana" w:eastAsia="Verdana" w:cs="Verdana"/>
          <w:sz w:val="18"/>
          <w:szCs w:val="18"/>
        </w:rPr>
        <w:t xml:space="preserve">erkent het verhoogde risico op armoede bij </w:t>
      </w:r>
      <w:r w:rsidR="004920EE">
        <w:rPr>
          <w:rFonts w:ascii="Verdana" w:hAnsi="Verdana" w:eastAsia="Verdana" w:cs="Verdana"/>
          <w:sz w:val="18"/>
          <w:szCs w:val="18"/>
        </w:rPr>
        <w:t xml:space="preserve">specifieke </w:t>
      </w:r>
      <w:r w:rsidR="008E0641">
        <w:rPr>
          <w:rFonts w:ascii="Verdana" w:hAnsi="Verdana" w:eastAsia="Verdana" w:cs="Verdana"/>
          <w:sz w:val="18"/>
          <w:szCs w:val="18"/>
        </w:rPr>
        <w:t>groepen en ziet dit</w:t>
      </w:r>
      <w:r w:rsidR="00274712">
        <w:rPr>
          <w:rFonts w:ascii="Verdana" w:hAnsi="Verdana" w:eastAsia="Verdana" w:cs="Verdana"/>
          <w:sz w:val="18"/>
          <w:szCs w:val="18"/>
        </w:rPr>
        <w:t xml:space="preserve"> als essentieel onderdeel van de aanpak om armoede te bestrijden</w:t>
      </w:r>
      <w:r w:rsidDel="0015768F" w:rsidR="00E36D28">
        <w:rPr>
          <w:rFonts w:ascii="Verdana" w:hAnsi="Verdana" w:eastAsia="Verdana" w:cs="Verdana"/>
          <w:sz w:val="18"/>
          <w:szCs w:val="18"/>
        </w:rPr>
        <w:t>.</w:t>
      </w:r>
      <w:r w:rsidDel="0015768F" w:rsidR="00274712">
        <w:rPr>
          <w:rFonts w:ascii="Verdana" w:hAnsi="Verdana" w:eastAsia="Verdana" w:cs="Verdana"/>
          <w:sz w:val="18"/>
          <w:szCs w:val="18"/>
        </w:rPr>
        <w:t xml:space="preserve"> </w:t>
      </w:r>
      <w:r w:rsidR="004700C5">
        <w:rPr>
          <w:rFonts w:ascii="Verdana" w:hAnsi="Verdana" w:eastAsia="Verdana" w:cs="Verdana"/>
          <w:sz w:val="18"/>
          <w:szCs w:val="18"/>
        </w:rPr>
        <w:t>Het</w:t>
      </w:r>
      <w:r w:rsidRPr="130A35BE" w:rsidR="004700C5">
        <w:rPr>
          <w:rFonts w:ascii="Verdana" w:hAnsi="Verdana" w:eastAsia="Verdana" w:cs="Verdana"/>
          <w:sz w:val="18"/>
          <w:szCs w:val="18"/>
        </w:rPr>
        <w:t xml:space="preserve"> kabinet </w:t>
      </w:r>
      <w:r w:rsidR="004700C5">
        <w:rPr>
          <w:rFonts w:ascii="Verdana" w:hAnsi="Verdana" w:eastAsia="Verdana" w:cs="Verdana"/>
          <w:sz w:val="18"/>
          <w:szCs w:val="18"/>
        </w:rPr>
        <w:t xml:space="preserve">verwelkomt </w:t>
      </w:r>
      <w:r w:rsidR="004920EE">
        <w:rPr>
          <w:rFonts w:ascii="Verdana" w:hAnsi="Verdana" w:eastAsia="Verdana" w:cs="Verdana"/>
          <w:sz w:val="18"/>
          <w:szCs w:val="18"/>
        </w:rPr>
        <w:t xml:space="preserve">bovendien </w:t>
      </w:r>
      <w:r w:rsidR="004700C5">
        <w:rPr>
          <w:rFonts w:ascii="Verdana" w:hAnsi="Verdana" w:eastAsia="Verdana" w:cs="Verdana"/>
          <w:sz w:val="18"/>
          <w:szCs w:val="18"/>
        </w:rPr>
        <w:t>dat er</w:t>
      </w:r>
      <w:r w:rsidRPr="130A35BE" w:rsidR="004700C5">
        <w:rPr>
          <w:rFonts w:ascii="Verdana" w:hAnsi="Verdana" w:eastAsia="Verdana" w:cs="Verdana"/>
          <w:sz w:val="18"/>
          <w:szCs w:val="18"/>
        </w:rPr>
        <w:t xml:space="preserve"> </w:t>
      </w:r>
      <w:r w:rsidR="004700C5">
        <w:rPr>
          <w:rFonts w:ascii="Verdana" w:hAnsi="Verdana" w:eastAsia="Verdana" w:cs="Verdana"/>
          <w:sz w:val="18"/>
          <w:szCs w:val="18"/>
        </w:rPr>
        <w:t xml:space="preserve">in de </w:t>
      </w:r>
      <w:r w:rsidR="00107126">
        <w:rPr>
          <w:rFonts w:ascii="Verdana" w:hAnsi="Verdana" w:eastAsia="Verdana" w:cs="Verdana"/>
          <w:sz w:val="18"/>
          <w:szCs w:val="18"/>
        </w:rPr>
        <w:t>S</w:t>
      </w:r>
      <w:r w:rsidR="004700C5">
        <w:rPr>
          <w:rFonts w:ascii="Verdana" w:hAnsi="Verdana" w:eastAsia="Verdana" w:cs="Verdana"/>
          <w:sz w:val="18"/>
          <w:szCs w:val="18"/>
        </w:rPr>
        <w:t xml:space="preserve">trategie </w:t>
      </w:r>
      <w:r w:rsidRPr="130A35BE" w:rsidR="004700C5">
        <w:rPr>
          <w:rFonts w:ascii="Verdana" w:hAnsi="Verdana" w:eastAsia="Verdana" w:cs="Verdana"/>
          <w:sz w:val="18"/>
          <w:szCs w:val="18"/>
        </w:rPr>
        <w:t>aandacht is voor</w:t>
      </w:r>
      <w:r w:rsidR="008B2E44">
        <w:rPr>
          <w:rFonts w:ascii="Verdana" w:hAnsi="Verdana" w:eastAsia="Verdana" w:cs="Verdana"/>
          <w:sz w:val="18"/>
          <w:szCs w:val="18"/>
        </w:rPr>
        <w:t xml:space="preserve"> </w:t>
      </w:r>
      <w:r w:rsidRPr="130A35BE" w:rsidR="008B2E44">
        <w:rPr>
          <w:rFonts w:ascii="Verdana" w:hAnsi="Verdana" w:eastAsia="Verdana" w:cs="Verdana"/>
          <w:sz w:val="18"/>
          <w:szCs w:val="18"/>
        </w:rPr>
        <w:t>loopbaan en ontwikkeling</w:t>
      </w:r>
      <w:r w:rsidR="00F9466E">
        <w:rPr>
          <w:rFonts w:ascii="Verdana" w:hAnsi="Verdana" w:eastAsia="Verdana" w:cs="Verdana"/>
          <w:sz w:val="18"/>
          <w:szCs w:val="18"/>
        </w:rPr>
        <w:t xml:space="preserve">, </w:t>
      </w:r>
      <w:r w:rsidR="008B2E44">
        <w:rPr>
          <w:rFonts w:ascii="Verdana" w:hAnsi="Verdana" w:eastAsia="Verdana" w:cs="Verdana"/>
          <w:sz w:val="18"/>
          <w:szCs w:val="18"/>
        </w:rPr>
        <w:t>het bevorderen van</w:t>
      </w:r>
      <w:r w:rsidRPr="130A35BE" w:rsidR="004700C5">
        <w:rPr>
          <w:rFonts w:ascii="Verdana" w:hAnsi="Verdana" w:eastAsia="Verdana" w:cs="Verdana"/>
          <w:sz w:val="18"/>
          <w:szCs w:val="18"/>
        </w:rPr>
        <w:t xml:space="preserve"> meer uren werk</w:t>
      </w:r>
      <w:r w:rsidR="003E3FD2">
        <w:rPr>
          <w:rFonts w:ascii="Verdana" w:hAnsi="Verdana" w:eastAsia="Verdana" w:cs="Verdana"/>
          <w:sz w:val="18"/>
          <w:szCs w:val="18"/>
        </w:rPr>
        <w:t xml:space="preserve">, </w:t>
      </w:r>
      <w:r w:rsidR="00F9466E">
        <w:rPr>
          <w:rFonts w:ascii="Verdana" w:hAnsi="Verdana" w:eastAsia="Verdana" w:cs="Verdana"/>
          <w:sz w:val="18"/>
          <w:szCs w:val="18"/>
        </w:rPr>
        <w:t xml:space="preserve">het </w:t>
      </w:r>
      <w:r w:rsidR="00BE7FFB">
        <w:rPr>
          <w:rFonts w:ascii="Verdana" w:hAnsi="Verdana" w:eastAsia="Verdana" w:cs="Verdana"/>
          <w:sz w:val="18"/>
          <w:szCs w:val="18"/>
        </w:rPr>
        <w:t>makkelijker combineren van arbeid en zorg</w:t>
      </w:r>
      <w:r w:rsidR="003E3FD2">
        <w:rPr>
          <w:rFonts w:ascii="Verdana" w:hAnsi="Verdana" w:eastAsia="Verdana" w:cs="Verdana"/>
          <w:sz w:val="18"/>
          <w:szCs w:val="18"/>
        </w:rPr>
        <w:t xml:space="preserve"> en de aandacht voor gepast werk</w:t>
      </w:r>
      <w:r w:rsidRPr="130A35BE" w:rsidR="004700C5">
        <w:rPr>
          <w:rFonts w:ascii="Verdana" w:hAnsi="Verdana" w:eastAsia="Verdana" w:cs="Verdana"/>
          <w:sz w:val="18"/>
          <w:szCs w:val="18"/>
        </w:rPr>
        <w:t>.</w:t>
      </w:r>
      <w:r w:rsidR="00765F59">
        <w:rPr>
          <w:rFonts w:ascii="Verdana" w:hAnsi="Verdana" w:eastAsia="Verdana" w:cs="Verdana"/>
          <w:sz w:val="18"/>
          <w:szCs w:val="18"/>
        </w:rPr>
        <w:t xml:space="preserve"> Verder kijkt het kabinet uit naar </w:t>
      </w:r>
      <w:r w:rsidR="004F4FCF">
        <w:rPr>
          <w:rFonts w:ascii="Verdana" w:hAnsi="Verdana" w:eastAsia="Verdana" w:cs="Verdana"/>
          <w:sz w:val="18"/>
          <w:szCs w:val="18"/>
        </w:rPr>
        <w:t xml:space="preserve">de </w:t>
      </w:r>
      <w:r w:rsidR="00765F59">
        <w:rPr>
          <w:rFonts w:ascii="Verdana" w:hAnsi="Verdana" w:eastAsia="Verdana" w:cs="Verdana"/>
          <w:sz w:val="18"/>
          <w:szCs w:val="18"/>
        </w:rPr>
        <w:t>aanbeveling om armoede onder werkenden te voorkomen en bestrijden.</w:t>
      </w:r>
      <w:r w:rsidRPr="00765F59" w:rsidR="00765F59">
        <w:rPr>
          <w:rFonts w:ascii="Verdana" w:hAnsi="Verdana" w:eastAsia="Verdana" w:cs="Verdana"/>
          <w:sz w:val="18"/>
          <w:szCs w:val="18"/>
        </w:rPr>
        <w:t xml:space="preserve"> </w:t>
      </w:r>
      <w:r w:rsidR="00765F59">
        <w:rPr>
          <w:rFonts w:ascii="Verdana" w:hAnsi="Verdana" w:eastAsia="Verdana" w:cs="Verdana"/>
          <w:sz w:val="18"/>
          <w:szCs w:val="18"/>
        </w:rPr>
        <w:t>Het</w:t>
      </w:r>
      <w:r w:rsidR="00274712">
        <w:rPr>
          <w:rFonts w:ascii="Verdana" w:hAnsi="Verdana" w:eastAsia="Verdana" w:cs="Verdana"/>
          <w:sz w:val="18"/>
          <w:szCs w:val="18"/>
        </w:rPr>
        <w:t xml:space="preserve"> kabinet </w:t>
      </w:r>
      <w:r w:rsidR="00765F59">
        <w:rPr>
          <w:rFonts w:ascii="Verdana" w:hAnsi="Verdana" w:eastAsia="Verdana" w:cs="Verdana"/>
          <w:sz w:val="18"/>
          <w:szCs w:val="18"/>
        </w:rPr>
        <w:t xml:space="preserve">werkt </w:t>
      </w:r>
      <w:r w:rsidRPr="130A35BE" w:rsidR="130A35BE">
        <w:rPr>
          <w:rFonts w:ascii="Verdana" w:hAnsi="Verdana" w:eastAsia="Verdana" w:cs="Verdana"/>
          <w:sz w:val="18"/>
          <w:szCs w:val="18"/>
        </w:rPr>
        <w:t xml:space="preserve">aan een aanpak gericht op het eerder bereiken van werkenden met een laag inkomen, zodat deze groep zo vroeg mogelijk wordt geholpen in geval van geldzorgen </w:t>
      </w:r>
      <w:r w:rsidR="00E36D28">
        <w:rPr>
          <w:rFonts w:ascii="Verdana" w:hAnsi="Verdana" w:eastAsia="Verdana" w:cs="Verdana"/>
          <w:sz w:val="18"/>
          <w:szCs w:val="18"/>
        </w:rPr>
        <w:t xml:space="preserve">en/of </w:t>
      </w:r>
      <w:r w:rsidRPr="130A35BE" w:rsidR="130A35BE">
        <w:rPr>
          <w:rFonts w:ascii="Verdana" w:hAnsi="Verdana" w:eastAsia="Verdana" w:cs="Verdana"/>
          <w:sz w:val="18"/>
          <w:szCs w:val="18"/>
        </w:rPr>
        <w:t>beginnende schulden</w:t>
      </w:r>
      <w:bookmarkStart w:name="_Hlk229650663" w:id="2"/>
      <w:bookmarkEnd w:id="1"/>
      <w:r w:rsidR="00D112B6">
        <w:rPr>
          <w:rFonts w:ascii="Verdana" w:hAnsi="Verdana" w:eastAsia="Verdana" w:cs="Verdana"/>
          <w:sz w:val="18"/>
          <w:szCs w:val="18"/>
        </w:rPr>
        <w:t>.</w:t>
      </w:r>
    </w:p>
    <w:bookmarkEnd w:id="2"/>
    <w:p w:rsidR="0054693C" w:rsidP="001B3476" w:rsidRDefault="0054693C" w14:paraId="7D4C0293" w14:textId="77777777">
      <w:pPr>
        <w:spacing w:line="360" w:lineRule="auto"/>
        <w:rPr>
          <w:rFonts w:ascii="Verdana" w:hAnsi="Verdana"/>
          <w:sz w:val="18"/>
          <w:szCs w:val="18"/>
        </w:rPr>
      </w:pPr>
    </w:p>
    <w:p w:rsidRPr="00A4550E" w:rsidR="0054693C" w:rsidP="001B3476" w:rsidRDefault="004920EE" w14:paraId="15936EE8" w14:textId="7CA79C8E">
      <w:pPr>
        <w:spacing w:line="360" w:lineRule="auto"/>
        <w:rPr>
          <w:rFonts w:ascii="Verdana" w:hAnsi="Verdana" w:eastAsia="Aptos"/>
          <w:sz w:val="18"/>
          <w:szCs w:val="18"/>
          <w:lang w:eastAsia="en-IE"/>
        </w:rPr>
      </w:pPr>
      <w:bookmarkStart w:name="_Hlk229650903" w:id="3"/>
      <w:r>
        <w:rPr>
          <w:rFonts w:ascii="Verdana" w:hAnsi="Verdana"/>
          <w:sz w:val="18"/>
          <w:szCs w:val="18"/>
        </w:rPr>
        <w:lastRenderedPageBreak/>
        <w:t xml:space="preserve">Het kabinet is het met de Commissie eens dat </w:t>
      </w:r>
      <w:r w:rsidRPr="130A35BE" w:rsidR="130A35BE">
        <w:rPr>
          <w:rFonts w:ascii="Verdana" w:hAnsi="Verdana"/>
          <w:sz w:val="18"/>
          <w:szCs w:val="18"/>
        </w:rPr>
        <w:t>de beschikbaarheid en toegankelijkheid van inkomensondersteunende regelingen en diensten van groot belang</w:t>
      </w:r>
      <w:r>
        <w:rPr>
          <w:rFonts w:ascii="Verdana" w:hAnsi="Verdana"/>
          <w:sz w:val="18"/>
          <w:szCs w:val="18"/>
        </w:rPr>
        <w:t xml:space="preserve"> is</w:t>
      </w:r>
      <w:r w:rsidRPr="130A35BE" w:rsidR="130A35BE">
        <w:rPr>
          <w:rFonts w:ascii="Verdana" w:hAnsi="Verdana"/>
          <w:sz w:val="18"/>
          <w:szCs w:val="18"/>
        </w:rPr>
        <w:t xml:space="preserve">. Het kabinet </w:t>
      </w:r>
      <w:r>
        <w:rPr>
          <w:rFonts w:ascii="Verdana" w:hAnsi="Verdana"/>
          <w:sz w:val="18"/>
          <w:szCs w:val="18"/>
        </w:rPr>
        <w:t xml:space="preserve">onderschrijft bovendien </w:t>
      </w:r>
      <w:r w:rsidRPr="130A35BE" w:rsidR="130A35BE">
        <w:rPr>
          <w:rFonts w:ascii="Verdana" w:hAnsi="Verdana"/>
          <w:sz w:val="18"/>
          <w:szCs w:val="18"/>
        </w:rPr>
        <w:t>dat het tegengaan van niet</w:t>
      </w:r>
      <w:r w:rsidR="00726897">
        <w:rPr>
          <w:rFonts w:ascii="Verdana" w:hAnsi="Verdana"/>
          <w:sz w:val="18"/>
          <w:szCs w:val="18"/>
        </w:rPr>
        <w:t>-</w:t>
      </w:r>
      <w:r w:rsidRPr="130A35BE" w:rsidR="130A35BE">
        <w:rPr>
          <w:rFonts w:ascii="Verdana" w:hAnsi="Verdana"/>
          <w:sz w:val="18"/>
          <w:szCs w:val="18"/>
        </w:rPr>
        <w:t xml:space="preserve">gebruik van regelingen gebaat is bij een proactieve aanpak en zal </w:t>
      </w:r>
      <w:r>
        <w:rPr>
          <w:rFonts w:ascii="Verdana" w:hAnsi="Verdana"/>
          <w:sz w:val="18"/>
          <w:szCs w:val="18"/>
        </w:rPr>
        <w:t xml:space="preserve">in dat kader </w:t>
      </w:r>
      <w:r w:rsidRPr="130A35BE" w:rsidR="130A35BE">
        <w:rPr>
          <w:rFonts w:ascii="Verdana" w:hAnsi="Verdana"/>
          <w:sz w:val="18"/>
          <w:szCs w:val="18"/>
        </w:rPr>
        <w:t xml:space="preserve">de wet proactieve dienstverlening </w:t>
      </w:r>
      <w:r w:rsidR="00441400">
        <w:rPr>
          <w:rFonts w:ascii="Verdana" w:hAnsi="Verdana"/>
          <w:sz w:val="18"/>
          <w:szCs w:val="18"/>
        </w:rPr>
        <w:t>SZW</w:t>
      </w:r>
      <w:r w:rsidRPr="130A35BE" w:rsidR="130A35BE">
        <w:rPr>
          <w:rFonts w:ascii="Verdana" w:hAnsi="Verdana"/>
          <w:sz w:val="18"/>
          <w:szCs w:val="18"/>
        </w:rPr>
        <w:t xml:space="preserve"> naar verwachting in 2026 invoeren.</w:t>
      </w:r>
      <w:r w:rsidR="00441400">
        <w:rPr>
          <w:rFonts w:ascii="Verdana" w:hAnsi="Verdana"/>
          <w:sz w:val="18"/>
          <w:szCs w:val="18"/>
        </w:rPr>
        <w:t xml:space="preserve"> Dit wetsvoorstel stelt uitvoeringsorganisaties </w:t>
      </w:r>
      <w:r w:rsidR="005539E5">
        <w:rPr>
          <w:rFonts w:ascii="Verdana" w:hAnsi="Verdana"/>
          <w:sz w:val="18"/>
          <w:szCs w:val="18"/>
        </w:rPr>
        <w:t>door middel van</w:t>
      </w:r>
      <w:r w:rsidR="0063421D">
        <w:rPr>
          <w:rFonts w:ascii="Verdana" w:hAnsi="Verdana"/>
          <w:sz w:val="18"/>
          <w:szCs w:val="18"/>
        </w:rPr>
        <w:t xml:space="preserve"> gegevensuitwisseling </w:t>
      </w:r>
      <w:r w:rsidR="00441400">
        <w:rPr>
          <w:rFonts w:ascii="Verdana" w:hAnsi="Verdana"/>
          <w:sz w:val="18"/>
          <w:szCs w:val="18"/>
        </w:rPr>
        <w:t>in staat om burgers proactief te wijzen op een mogelijk recht op regelingen, en hen te ondersteunen bij de aanvraag daarvan.</w:t>
      </w:r>
      <w:r w:rsidRPr="130A35BE" w:rsidR="130A35BE">
        <w:rPr>
          <w:rFonts w:ascii="Verdana" w:hAnsi="Verdana"/>
          <w:sz w:val="18"/>
          <w:szCs w:val="18"/>
        </w:rPr>
        <w:t xml:space="preserve"> Het aangekondigde overzicht van </w:t>
      </w:r>
      <w:r w:rsidRPr="001D0E81" w:rsidR="130A35BE">
        <w:rPr>
          <w:rFonts w:ascii="Verdana" w:hAnsi="Verdana"/>
          <w:i/>
          <w:sz w:val="18"/>
          <w:szCs w:val="18"/>
        </w:rPr>
        <w:t xml:space="preserve">best </w:t>
      </w:r>
      <w:proofErr w:type="spellStart"/>
      <w:r w:rsidRPr="001D0E81" w:rsidR="130A35BE">
        <w:rPr>
          <w:rFonts w:ascii="Verdana" w:hAnsi="Verdana"/>
          <w:i/>
          <w:sz w:val="18"/>
          <w:szCs w:val="18"/>
        </w:rPr>
        <w:t>practices</w:t>
      </w:r>
      <w:proofErr w:type="spellEnd"/>
      <w:r w:rsidRPr="130A35BE" w:rsidR="130A35BE">
        <w:rPr>
          <w:rFonts w:ascii="Verdana" w:hAnsi="Verdana"/>
          <w:sz w:val="18"/>
          <w:szCs w:val="18"/>
        </w:rPr>
        <w:t xml:space="preserve"> om niet</w:t>
      </w:r>
      <w:r w:rsidR="003F7390">
        <w:rPr>
          <w:rFonts w:ascii="Verdana" w:hAnsi="Verdana"/>
          <w:sz w:val="18"/>
          <w:szCs w:val="18"/>
        </w:rPr>
        <w:t>-</w:t>
      </w:r>
      <w:r w:rsidRPr="130A35BE" w:rsidR="130A35BE">
        <w:rPr>
          <w:rFonts w:ascii="Verdana" w:hAnsi="Verdana"/>
          <w:sz w:val="18"/>
          <w:szCs w:val="18"/>
        </w:rPr>
        <w:t xml:space="preserve">gebruik tegen te gaan ziet het kabinet met belangstelling tegemoet. </w:t>
      </w:r>
      <w:r w:rsidDel="004920EE" w:rsidR="00E66DF8">
        <w:rPr>
          <w:rFonts w:ascii="Verdana" w:hAnsi="Verdana"/>
          <w:sz w:val="18"/>
          <w:szCs w:val="18"/>
        </w:rPr>
        <w:t>Ook werkt het kabinet</w:t>
      </w:r>
      <w:r w:rsidRPr="130A35BE" w:rsidDel="004920EE" w:rsidR="130A35BE">
        <w:rPr>
          <w:rFonts w:ascii="Verdana" w:hAnsi="Verdana"/>
          <w:sz w:val="18"/>
          <w:szCs w:val="18"/>
        </w:rPr>
        <w:t xml:space="preserve"> aan het verbeteren van </w:t>
      </w:r>
      <w:proofErr w:type="spellStart"/>
      <w:r w:rsidRPr="130A35BE" w:rsidDel="004920EE" w:rsidR="130A35BE">
        <w:rPr>
          <w:rFonts w:ascii="Verdana" w:hAnsi="Verdana"/>
          <w:sz w:val="18"/>
          <w:szCs w:val="18"/>
        </w:rPr>
        <w:t>overheidsbrede</w:t>
      </w:r>
      <w:proofErr w:type="spellEnd"/>
      <w:r w:rsidRPr="130A35BE" w:rsidDel="004920EE" w:rsidR="130A35BE">
        <w:rPr>
          <w:rFonts w:ascii="Verdana" w:hAnsi="Verdana"/>
          <w:sz w:val="18"/>
          <w:szCs w:val="18"/>
        </w:rPr>
        <w:t xml:space="preserve"> dienstverlening, en streeft naar een landelijk dekkend netwerk van sociaaljuridische en laagdrempelige financiële dienstverlening. </w:t>
      </w:r>
      <w:r w:rsidR="00A4550E">
        <w:rPr>
          <w:rFonts w:ascii="Verdana" w:hAnsi="Verdana"/>
          <w:sz w:val="18"/>
          <w:szCs w:val="18"/>
        </w:rPr>
        <w:t>In dit verband</w:t>
      </w:r>
      <w:r>
        <w:rPr>
          <w:rFonts w:ascii="Verdana" w:hAnsi="Verdana"/>
          <w:sz w:val="18"/>
          <w:szCs w:val="18"/>
        </w:rPr>
        <w:t xml:space="preserve"> kijkt het kabinet met belangstelling uit naar </w:t>
      </w:r>
      <w:r w:rsidR="005C4668">
        <w:rPr>
          <w:rFonts w:ascii="Verdana" w:hAnsi="Verdana"/>
          <w:sz w:val="18"/>
          <w:szCs w:val="18"/>
        </w:rPr>
        <w:t>h</w:t>
      </w:r>
      <w:r w:rsidRPr="130A35BE" w:rsidR="130A35BE">
        <w:rPr>
          <w:rFonts w:ascii="Verdana" w:hAnsi="Verdana"/>
          <w:sz w:val="18"/>
          <w:szCs w:val="18"/>
        </w:rPr>
        <w:t xml:space="preserve">et </w:t>
      </w:r>
      <w:r>
        <w:rPr>
          <w:rFonts w:ascii="Verdana" w:hAnsi="Verdana"/>
          <w:sz w:val="18"/>
          <w:szCs w:val="18"/>
        </w:rPr>
        <w:t xml:space="preserve">aangekondigde </w:t>
      </w:r>
      <w:r w:rsidRPr="130A35BE" w:rsidR="130A35BE">
        <w:rPr>
          <w:rFonts w:ascii="Verdana" w:hAnsi="Verdana" w:eastAsia="Aptos"/>
          <w:sz w:val="18"/>
          <w:szCs w:val="18"/>
          <w:lang w:eastAsia="en-IE"/>
        </w:rPr>
        <w:t xml:space="preserve">Commissievoorstel voor een </w:t>
      </w:r>
      <w:r w:rsidR="00B64F7A">
        <w:rPr>
          <w:rFonts w:ascii="Verdana" w:hAnsi="Verdana" w:eastAsia="Aptos"/>
          <w:sz w:val="18"/>
          <w:szCs w:val="18"/>
          <w:lang w:eastAsia="en-IE"/>
        </w:rPr>
        <w:t>r</w:t>
      </w:r>
      <w:r w:rsidRPr="130A35BE" w:rsidR="130A35BE">
        <w:rPr>
          <w:rFonts w:ascii="Verdana" w:hAnsi="Verdana" w:eastAsia="Aptos"/>
          <w:sz w:val="18"/>
          <w:szCs w:val="18"/>
          <w:lang w:eastAsia="en-IE"/>
        </w:rPr>
        <w:t xml:space="preserve">aadsaanbeveling ter ondersteuning van </w:t>
      </w:r>
      <w:r w:rsidR="00787EE9">
        <w:rPr>
          <w:rFonts w:ascii="Verdana" w:hAnsi="Verdana" w:eastAsia="Aptos"/>
          <w:sz w:val="18"/>
          <w:szCs w:val="18"/>
          <w:lang w:eastAsia="en-IE"/>
        </w:rPr>
        <w:t xml:space="preserve">makkelijke </w:t>
      </w:r>
      <w:r w:rsidR="00164579">
        <w:rPr>
          <w:rFonts w:ascii="Verdana" w:hAnsi="Verdana" w:eastAsia="Aptos"/>
          <w:sz w:val="18"/>
          <w:szCs w:val="18"/>
          <w:lang w:eastAsia="en-IE"/>
        </w:rPr>
        <w:t xml:space="preserve">en </w:t>
      </w:r>
      <w:r w:rsidRPr="130A35BE" w:rsidR="130A35BE">
        <w:rPr>
          <w:rFonts w:ascii="Verdana" w:hAnsi="Verdana" w:eastAsia="Aptos"/>
          <w:sz w:val="18"/>
          <w:szCs w:val="18"/>
          <w:lang w:eastAsia="en-IE"/>
        </w:rPr>
        <w:t>geïntegreerde toegang tot diensten met aandacht voor sociale inclusie</w:t>
      </w:r>
      <w:r w:rsidR="005C4668">
        <w:rPr>
          <w:rFonts w:ascii="Verdana" w:hAnsi="Verdana" w:eastAsia="Aptos"/>
          <w:sz w:val="18"/>
          <w:szCs w:val="18"/>
          <w:lang w:eastAsia="en-IE"/>
        </w:rPr>
        <w:t>.</w:t>
      </w:r>
      <w:r w:rsidR="003D17E2">
        <w:rPr>
          <w:rFonts w:ascii="Verdana" w:hAnsi="Verdana" w:eastAsia="Aptos"/>
          <w:sz w:val="18"/>
          <w:szCs w:val="18"/>
          <w:lang w:eastAsia="en-IE"/>
        </w:rPr>
        <w:t xml:space="preserve"> </w:t>
      </w:r>
    </w:p>
    <w:bookmarkEnd w:id="3"/>
    <w:p w:rsidR="006A0DF7" w:rsidP="001B3476" w:rsidRDefault="006A0DF7" w14:paraId="5A03CD18" w14:textId="77777777">
      <w:pPr>
        <w:spacing w:line="360" w:lineRule="auto"/>
        <w:rPr>
          <w:rFonts w:ascii="Verdana" w:hAnsi="Verdana" w:eastAsia="Aptos"/>
          <w:sz w:val="18"/>
          <w:szCs w:val="18"/>
          <w:lang w:eastAsia="en-IE"/>
        </w:rPr>
      </w:pPr>
    </w:p>
    <w:p w:rsidRPr="00A972BD" w:rsidR="006A0DF7" w:rsidP="001B3476" w:rsidRDefault="669C1B27" w14:paraId="6755D77B" w14:textId="69EDD721">
      <w:pPr>
        <w:spacing w:line="360" w:lineRule="auto"/>
        <w:rPr>
          <w:rFonts w:ascii="Verdana" w:hAnsi="Verdana"/>
          <w:i/>
          <w:iCs/>
          <w:sz w:val="18"/>
          <w:szCs w:val="18"/>
        </w:rPr>
      </w:pPr>
      <w:r w:rsidRPr="669C1B27">
        <w:rPr>
          <w:rFonts w:ascii="Verdana" w:hAnsi="Verdana"/>
          <w:sz w:val="18"/>
          <w:szCs w:val="18"/>
        </w:rPr>
        <w:t xml:space="preserve">Het kabinet is het eens met de Commissie dat de verdere ontwikkeling van </w:t>
      </w:r>
      <w:proofErr w:type="spellStart"/>
      <w:r w:rsidRPr="669C1B27">
        <w:rPr>
          <w:rFonts w:ascii="Verdana" w:hAnsi="Verdana"/>
          <w:sz w:val="18"/>
          <w:szCs w:val="18"/>
        </w:rPr>
        <w:t>multi</w:t>
      </w:r>
      <w:proofErr w:type="spellEnd"/>
      <w:r w:rsidRPr="669C1B27">
        <w:rPr>
          <w:rFonts w:ascii="Verdana" w:hAnsi="Verdana"/>
          <w:sz w:val="18"/>
          <w:szCs w:val="18"/>
        </w:rPr>
        <w:t>-pijler pensioenstelsels kan bijdragen</w:t>
      </w:r>
      <w:r w:rsidR="0063421D">
        <w:rPr>
          <w:rFonts w:ascii="Verdana" w:hAnsi="Verdana"/>
          <w:sz w:val="18"/>
          <w:szCs w:val="18"/>
        </w:rPr>
        <w:t xml:space="preserve"> aan minder risico op </w:t>
      </w:r>
      <w:r w:rsidR="00A4550E">
        <w:rPr>
          <w:rFonts w:ascii="Verdana" w:hAnsi="Verdana"/>
          <w:sz w:val="18"/>
          <w:szCs w:val="18"/>
        </w:rPr>
        <w:t>armoede onder ouderen.</w:t>
      </w:r>
      <w:r w:rsidR="00984F27">
        <w:rPr>
          <w:rFonts w:ascii="Verdana" w:hAnsi="Verdana"/>
          <w:sz w:val="18"/>
          <w:szCs w:val="18"/>
        </w:rPr>
        <w:t xml:space="preserve"> </w:t>
      </w:r>
      <w:r w:rsidRPr="669C1B27">
        <w:rPr>
          <w:rFonts w:ascii="Verdana" w:hAnsi="Verdana"/>
          <w:sz w:val="18"/>
          <w:szCs w:val="18"/>
        </w:rPr>
        <w:t xml:space="preserve">Nederland kent reeds een goed ontwikkeld </w:t>
      </w:r>
      <w:proofErr w:type="spellStart"/>
      <w:r w:rsidRPr="669C1B27">
        <w:rPr>
          <w:rFonts w:ascii="Verdana" w:hAnsi="Verdana"/>
          <w:sz w:val="18"/>
          <w:szCs w:val="18"/>
        </w:rPr>
        <w:t>multi</w:t>
      </w:r>
      <w:proofErr w:type="spellEnd"/>
      <w:r w:rsidRPr="669C1B27">
        <w:rPr>
          <w:rFonts w:ascii="Verdana" w:hAnsi="Verdana"/>
          <w:sz w:val="18"/>
          <w:szCs w:val="18"/>
        </w:rPr>
        <w:t xml:space="preserve">-pijler pensioenstelsel, met een kapitaal gedekte aanvullende pensioenpijler, en het kabinet ondersteunt de oproep van de Commissie om </w:t>
      </w:r>
      <w:proofErr w:type="spellStart"/>
      <w:r w:rsidRPr="669C1B27">
        <w:rPr>
          <w:rFonts w:ascii="Verdana" w:hAnsi="Verdana"/>
          <w:sz w:val="18"/>
          <w:szCs w:val="18"/>
        </w:rPr>
        <w:t>multi</w:t>
      </w:r>
      <w:proofErr w:type="spellEnd"/>
      <w:r w:rsidRPr="669C1B27">
        <w:rPr>
          <w:rFonts w:ascii="Verdana" w:hAnsi="Verdana"/>
          <w:sz w:val="18"/>
          <w:szCs w:val="18"/>
        </w:rPr>
        <w:t>-pijler pensioenstelsels in de EU verder te ontwikkelen daar waar deze nog niet goed zijn ontwikkeld. Het kabinet ondersteunt in dat kader ook het initiatief van de Commissie om in 2027 te komen met een rapport over adequate sociale bescherming van ouderen en een uitwisseling over dit thema</w:t>
      </w:r>
      <w:r w:rsidR="00321CDD">
        <w:rPr>
          <w:rFonts w:ascii="Verdana" w:hAnsi="Verdana"/>
          <w:sz w:val="18"/>
          <w:szCs w:val="18"/>
        </w:rPr>
        <w:t xml:space="preserve"> op hoog niveau</w:t>
      </w:r>
      <w:r w:rsidRPr="669C1B27">
        <w:rPr>
          <w:rFonts w:ascii="Verdana" w:hAnsi="Verdana"/>
          <w:sz w:val="18"/>
          <w:szCs w:val="18"/>
        </w:rPr>
        <w:t xml:space="preserve">.  </w:t>
      </w:r>
    </w:p>
    <w:p w:rsidR="002B2998" w:rsidP="001B3476" w:rsidRDefault="002B2998" w14:paraId="0C0DC241" w14:textId="77777777">
      <w:pPr>
        <w:spacing w:line="360" w:lineRule="auto"/>
        <w:rPr>
          <w:rFonts w:ascii="Verdana" w:hAnsi="Verdana"/>
          <w:sz w:val="18"/>
          <w:szCs w:val="18"/>
        </w:rPr>
      </w:pPr>
    </w:p>
    <w:p w:rsidR="0054693C" w:rsidP="001B3476" w:rsidRDefault="002B2998" w14:paraId="654DF783" w14:textId="38B93D8B">
      <w:pPr>
        <w:spacing w:line="360" w:lineRule="auto"/>
        <w:rPr>
          <w:rFonts w:ascii="Verdana" w:hAnsi="Verdana"/>
          <w:sz w:val="18"/>
          <w:szCs w:val="18"/>
        </w:rPr>
      </w:pPr>
      <w:r w:rsidRPr="4BB43FD6">
        <w:rPr>
          <w:rFonts w:ascii="Verdana" w:hAnsi="Verdana"/>
          <w:sz w:val="18"/>
          <w:szCs w:val="18"/>
        </w:rPr>
        <w:t>De Commissie roept lidstaten op om een anti-</w:t>
      </w:r>
      <w:r w:rsidR="00B673B5">
        <w:rPr>
          <w:rFonts w:ascii="Verdana" w:hAnsi="Verdana"/>
          <w:sz w:val="18"/>
          <w:szCs w:val="18"/>
        </w:rPr>
        <w:t>a</w:t>
      </w:r>
      <w:r w:rsidRPr="4BB43FD6">
        <w:rPr>
          <w:rFonts w:ascii="Verdana" w:hAnsi="Verdana"/>
          <w:sz w:val="18"/>
          <w:szCs w:val="18"/>
        </w:rPr>
        <w:t xml:space="preserve">rmoede coördinator op het hoogste politieke </w:t>
      </w:r>
      <w:r>
        <w:rPr>
          <w:rFonts w:ascii="Verdana" w:hAnsi="Verdana"/>
          <w:sz w:val="18"/>
          <w:szCs w:val="18"/>
        </w:rPr>
        <w:t>niveau</w:t>
      </w:r>
      <w:r w:rsidRPr="4BB43FD6">
        <w:rPr>
          <w:rFonts w:ascii="Verdana" w:hAnsi="Verdana"/>
          <w:sz w:val="18"/>
          <w:szCs w:val="18"/>
        </w:rPr>
        <w:t xml:space="preserve"> aan te stellen</w:t>
      </w:r>
      <w:r>
        <w:rPr>
          <w:rFonts w:ascii="Verdana" w:hAnsi="Verdana"/>
          <w:sz w:val="18"/>
          <w:szCs w:val="18"/>
        </w:rPr>
        <w:t>, d</w:t>
      </w:r>
      <w:r w:rsidRPr="4BB43FD6">
        <w:rPr>
          <w:rFonts w:ascii="Verdana" w:hAnsi="Verdana"/>
          <w:sz w:val="18"/>
          <w:szCs w:val="18"/>
        </w:rPr>
        <w:t xml:space="preserve">ie </w:t>
      </w:r>
      <w:r>
        <w:rPr>
          <w:rFonts w:ascii="Verdana" w:hAnsi="Verdana"/>
          <w:sz w:val="18"/>
          <w:szCs w:val="18"/>
        </w:rPr>
        <w:t xml:space="preserve">de </w:t>
      </w:r>
      <w:r w:rsidR="001E5176">
        <w:rPr>
          <w:rFonts w:ascii="Verdana" w:hAnsi="Verdana"/>
          <w:sz w:val="18"/>
          <w:szCs w:val="18"/>
        </w:rPr>
        <w:t>S</w:t>
      </w:r>
      <w:r>
        <w:rPr>
          <w:rFonts w:ascii="Verdana" w:hAnsi="Verdana"/>
          <w:sz w:val="18"/>
          <w:szCs w:val="18"/>
        </w:rPr>
        <w:t>trategie</w:t>
      </w:r>
      <w:r w:rsidRPr="4BB43FD6">
        <w:rPr>
          <w:rFonts w:ascii="Verdana" w:hAnsi="Verdana"/>
          <w:sz w:val="18"/>
          <w:szCs w:val="18"/>
        </w:rPr>
        <w:t xml:space="preserve"> </w:t>
      </w:r>
      <w:r w:rsidR="001E5176">
        <w:rPr>
          <w:rFonts w:ascii="Verdana" w:hAnsi="Verdana"/>
          <w:sz w:val="18"/>
          <w:szCs w:val="18"/>
        </w:rPr>
        <w:t>nationaal</w:t>
      </w:r>
      <w:r w:rsidRPr="4BB43FD6">
        <w:rPr>
          <w:rFonts w:ascii="Verdana" w:hAnsi="Verdana"/>
          <w:sz w:val="18"/>
          <w:szCs w:val="18"/>
        </w:rPr>
        <w:t xml:space="preserve"> coördineert.</w:t>
      </w:r>
      <w:r>
        <w:rPr>
          <w:rFonts w:ascii="Verdana" w:hAnsi="Verdana"/>
          <w:sz w:val="18"/>
          <w:szCs w:val="18"/>
        </w:rPr>
        <w:t xml:space="preserve"> Het kabinet zal nagaan wat de precieze insteek hiervoor is, zodat gekeken kan worden </w:t>
      </w:r>
      <w:r w:rsidR="00B673B5">
        <w:rPr>
          <w:rFonts w:ascii="Verdana" w:hAnsi="Verdana"/>
          <w:sz w:val="18"/>
          <w:szCs w:val="18"/>
        </w:rPr>
        <w:t>hoe Nederland hier invulling aan kan geven</w:t>
      </w:r>
      <w:r>
        <w:rPr>
          <w:rFonts w:ascii="Verdana" w:hAnsi="Verdana"/>
          <w:sz w:val="18"/>
          <w:szCs w:val="18"/>
        </w:rPr>
        <w:t>.</w:t>
      </w:r>
      <w:r w:rsidR="00A37C54">
        <w:rPr>
          <w:rFonts w:ascii="Verdana" w:hAnsi="Verdana"/>
          <w:sz w:val="18"/>
          <w:szCs w:val="18"/>
        </w:rPr>
        <w:t xml:space="preserve"> Het document over </w:t>
      </w:r>
      <w:r w:rsidR="00D351BB">
        <w:rPr>
          <w:rFonts w:ascii="Verdana" w:hAnsi="Verdana"/>
          <w:sz w:val="18"/>
          <w:szCs w:val="18"/>
        </w:rPr>
        <w:t>d</w:t>
      </w:r>
      <w:r w:rsidR="00A37C54">
        <w:rPr>
          <w:rFonts w:ascii="Verdana" w:hAnsi="Verdana"/>
          <w:sz w:val="18"/>
          <w:szCs w:val="18"/>
        </w:rPr>
        <w:t xml:space="preserve">e </w:t>
      </w:r>
      <w:r w:rsidR="00D351BB">
        <w:rPr>
          <w:rFonts w:ascii="Verdana" w:hAnsi="Verdana"/>
          <w:sz w:val="18"/>
          <w:szCs w:val="18"/>
        </w:rPr>
        <w:t>basis</w:t>
      </w:r>
      <w:r w:rsidR="00A37C54">
        <w:rPr>
          <w:rFonts w:ascii="Verdana" w:hAnsi="Verdana"/>
          <w:sz w:val="18"/>
          <w:szCs w:val="18"/>
        </w:rPr>
        <w:t xml:space="preserve">principes voor effectief armoedebeleid heeft het </w:t>
      </w:r>
      <w:r w:rsidR="0063421D">
        <w:rPr>
          <w:rFonts w:ascii="Verdana" w:hAnsi="Verdana"/>
          <w:sz w:val="18"/>
          <w:szCs w:val="18"/>
        </w:rPr>
        <w:t>k</w:t>
      </w:r>
      <w:r w:rsidR="00A37C54">
        <w:rPr>
          <w:rFonts w:ascii="Verdana" w:hAnsi="Verdana"/>
          <w:sz w:val="18"/>
          <w:szCs w:val="18"/>
        </w:rPr>
        <w:t xml:space="preserve">abinet met belangstelling gelezen. Veel onderdelen komen terug in het </w:t>
      </w:r>
      <w:r w:rsidR="0045672D">
        <w:rPr>
          <w:rFonts w:ascii="Verdana" w:hAnsi="Verdana"/>
          <w:sz w:val="18"/>
          <w:szCs w:val="18"/>
        </w:rPr>
        <w:t>NPAS</w:t>
      </w:r>
      <w:r w:rsidR="00F86A7E">
        <w:rPr>
          <w:rFonts w:ascii="Verdana" w:hAnsi="Verdana"/>
          <w:sz w:val="18"/>
          <w:szCs w:val="18"/>
        </w:rPr>
        <w:t>, z</w:t>
      </w:r>
      <w:r w:rsidR="00A37C54">
        <w:rPr>
          <w:rFonts w:ascii="Verdana" w:hAnsi="Verdana"/>
          <w:sz w:val="18"/>
          <w:szCs w:val="18"/>
        </w:rPr>
        <w:t>oals vereenvoudiging dienstverlening</w:t>
      </w:r>
      <w:r w:rsidR="00787EE9">
        <w:rPr>
          <w:rFonts w:ascii="Verdana" w:hAnsi="Verdana"/>
          <w:sz w:val="18"/>
          <w:szCs w:val="18"/>
        </w:rPr>
        <w:t>,</w:t>
      </w:r>
      <w:r w:rsidR="00D351BB">
        <w:rPr>
          <w:rFonts w:ascii="Verdana" w:hAnsi="Verdana"/>
          <w:sz w:val="18"/>
          <w:szCs w:val="18"/>
        </w:rPr>
        <w:t xml:space="preserve"> </w:t>
      </w:r>
      <w:r w:rsidR="00A37C54">
        <w:rPr>
          <w:rFonts w:ascii="Verdana" w:hAnsi="Verdana"/>
          <w:sz w:val="18"/>
          <w:szCs w:val="18"/>
        </w:rPr>
        <w:t>niet</w:t>
      </w:r>
      <w:r w:rsidR="003F7390">
        <w:rPr>
          <w:rFonts w:ascii="Verdana" w:hAnsi="Verdana"/>
          <w:sz w:val="18"/>
          <w:szCs w:val="18"/>
        </w:rPr>
        <w:t>-</w:t>
      </w:r>
      <w:r w:rsidR="00A37C54">
        <w:rPr>
          <w:rFonts w:ascii="Verdana" w:hAnsi="Verdana"/>
          <w:sz w:val="18"/>
          <w:szCs w:val="18"/>
        </w:rPr>
        <w:t>gebruik, een monitoring</w:t>
      </w:r>
      <w:r w:rsidR="00D351BB">
        <w:rPr>
          <w:rFonts w:ascii="Verdana" w:hAnsi="Verdana"/>
          <w:sz w:val="18"/>
          <w:szCs w:val="18"/>
        </w:rPr>
        <w:t>skader</w:t>
      </w:r>
      <w:r w:rsidR="00A37C54">
        <w:rPr>
          <w:rFonts w:ascii="Verdana" w:hAnsi="Verdana"/>
          <w:sz w:val="18"/>
          <w:szCs w:val="18"/>
        </w:rPr>
        <w:t xml:space="preserve"> en </w:t>
      </w:r>
      <w:r w:rsidR="00D351BB">
        <w:rPr>
          <w:rFonts w:ascii="Verdana" w:hAnsi="Verdana"/>
          <w:sz w:val="18"/>
          <w:szCs w:val="18"/>
        </w:rPr>
        <w:t>de samenwerking tussen (decentrale) overheden en partners</w:t>
      </w:r>
      <w:r w:rsidR="00A37C54">
        <w:rPr>
          <w:rFonts w:ascii="Verdana" w:hAnsi="Verdana"/>
          <w:sz w:val="18"/>
          <w:szCs w:val="18"/>
        </w:rPr>
        <w:t xml:space="preserve">. </w:t>
      </w:r>
    </w:p>
    <w:p w:rsidR="006A0DF7" w:rsidP="001B3476" w:rsidRDefault="006A0DF7" w14:paraId="0F9C9C3A" w14:textId="32964435">
      <w:pPr>
        <w:spacing w:line="360" w:lineRule="auto"/>
        <w:rPr>
          <w:rFonts w:ascii="Verdana" w:hAnsi="Verdana"/>
          <w:sz w:val="18"/>
          <w:szCs w:val="18"/>
        </w:rPr>
      </w:pPr>
    </w:p>
    <w:p w:rsidRPr="0063421D" w:rsidR="0063421D" w:rsidP="001B3476" w:rsidRDefault="006A0DF7" w14:paraId="6EE7B165" w14:textId="4E054087">
      <w:pPr>
        <w:spacing w:line="360" w:lineRule="auto"/>
        <w:rPr>
          <w:rFonts w:ascii="Verdana" w:hAnsi="Verdana"/>
          <w:sz w:val="18"/>
          <w:szCs w:val="18"/>
        </w:rPr>
      </w:pPr>
      <w:r>
        <w:rPr>
          <w:rFonts w:ascii="Verdana" w:hAnsi="Verdana"/>
          <w:sz w:val="18"/>
          <w:szCs w:val="18"/>
        </w:rPr>
        <w:t xml:space="preserve">Tenslotte werkt de Commissie aan een extra indicator voor </w:t>
      </w:r>
      <w:r w:rsidR="669C1B27">
        <w:rPr>
          <w:rFonts w:ascii="Verdana" w:hAnsi="Verdana"/>
          <w:sz w:val="18"/>
          <w:szCs w:val="18"/>
        </w:rPr>
        <w:t>a</w:t>
      </w:r>
      <w:r>
        <w:rPr>
          <w:rFonts w:ascii="Verdana" w:hAnsi="Verdana"/>
          <w:sz w:val="18"/>
          <w:szCs w:val="18"/>
        </w:rPr>
        <w:t>rmoede</w:t>
      </w:r>
      <w:r w:rsidR="5FC61333">
        <w:rPr>
          <w:rFonts w:ascii="Verdana" w:hAnsi="Verdana"/>
          <w:sz w:val="18"/>
          <w:szCs w:val="18"/>
        </w:rPr>
        <w:t>;</w:t>
      </w:r>
      <w:r>
        <w:rPr>
          <w:rFonts w:ascii="Verdana" w:hAnsi="Verdana"/>
          <w:sz w:val="18"/>
          <w:szCs w:val="18"/>
        </w:rPr>
        <w:t xml:space="preserve"> deze </w:t>
      </w:r>
      <w:r w:rsidR="5FC61333">
        <w:rPr>
          <w:rFonts w:ascii="Verdana" w:hAnsi="Verdana"/>
          <w:sz w:val="18"/>
          <w:szCs w:val="18"/>
        </w:rPr>
        <w:t xml:space="preserve">ontwikkeling </w:t>
      </w:r>
      <w:r>
        <w:rPr>
          <w:rFonts w:ascii="Verdana" w:hAnsi="Verdana"/>
          <w:sz w:val="18"/>
          <w:szCs w:val="18"/>
        </w:rPr>
        <w:t xml:space="preserve">zullen we nauwgezet volgen. </w:t>
      </w:r>
      <w:r w:rsidR="00A0509B">
        <w:rPr>
          <w:rFonts w:ascii="Verdana" w:hAnsi="Verdana"/>
          <w:sz w:val="18"/>
          <w:szCs w:val="18"/>
        </w:rPr>
        <w:t>Het kabinet is benieuwd hoe deze aansluit bij de nationale indicator in Nederland die onlangs is aangepast.</w:t>
      </w:r>
      <w:r w:rsidRPr="0063421D" w:rsidR="0063421D">
        <w:rPr>
          <w:rFonts w:ascii="Verdana" w:hAnsi="Verdana"/>
          <w:sz w:val="18"/>
          <w:szCs w:val="18"/>
        </w:rPr>
        <w:t xml:space="preserve"> </w:t>
      </w:r>
    </w:p>
    <w:p w:rsidR="00C47211" w:rsidP="001B3476" w:rsidRDefault="00C47211" w14:paraId="7F93B4E6" w14:textId="77777777">
      <w:pPr>
        <w:spacing w:line="360" w:lineRule="auto"/>
        <w:rPr>
          <w:rFonts w:ascii="Verdana" w:hAnsi="Verdana"/>
          <w:sz w:val="18"/>
          <w:szCs w:val="18"/>
        </w:rPr>
      </w:pPr>
    </w:p>
    <w:p w:rsidRPr="001D0E81" w:rsidR="00015A74" w:rsidP="001B3476" w:rsidRDefault="001E5176" w14:paraId="63D5E70E" w14:textId="0A010223">
      <w:pPr>
        <w:spacing w:line="360" w:lineRule="auto"/>
        <w:rPr>
          <w:rFonts w:ascii="Verdana" w:hAnsi="Verdana"/>
          <w:sz w:val="18"/>
          <w:szCs w:val="18"/>
        </w:rPr>
      </w:pPr>
      <w:bookmarkStart w:name="_Hlk229650468" w:id="4"/>
      <w:r>
        <w:rPr>
          <w:rFonts w:ascii="Verdana" w:hAnsi="Verdana"/>
          <w:sz w:val="18"/>
          <w:szCs w:val="18"/>
        </w:rPr>
        <w:t>Het kabinet kijkt uit naar de verdere uitwerking van</w:t>
      </w:r>
      <w:r w:rsidR="00321CDD">
        <w:rPr>
          <w:rFonts w:ascii="Verdana" w:hAnsi="Verdana"/>
          <w:sz w:val="18"/>
          <w:szCs w:val="18"/>
        </w:rPr>
        <w:t xml:space="preserve"> de overige voorstellen en </w:t>
      </w:r>
      <w:r w:rsidR="00686D9C">
        <w:rPr>
          <w:rFonts w:ascii="Verdana" w:hAnsi="Verdana"/>
          <w:sz w:val="18"/>
          <w:szCs w:val="18"/>
        </w:rPr>
        <w:t xml:space="preserve">aangekondigde </w:t>
      </w:r>
      <w:r w:rsidR="00321CDD">
        <w:rPr>
          <w:rFonts w:ascii="Verdana" w:hAnsi="Verdana"/>
          <w:sz w:val="18"/>
          <w:szCs w:val="18"/>
        </w:rPr>
        <w:t>updates, waaronder</w:t>
      </w:r>
      <w:r>
        <w:rPr>
          <w:rFonts w:ascii="Verdana" w:hAnsi="Verdana"/>
          <w:sz w:val="18"/>
          <w:szCs w:val="18"/>
        </w:rPr>
        <w:t xml:space="preserve"> het </w:t>
      </w:r>
      <w:r w:rsidRPr="009B1D83" w:rsidR="00015A74">
        <w:rPr>
          <w:rFonts w:ascii="Verdana" w:hAnsi="Verdana"/>
          <w:sz w:val="18"/>
          <w:szCs w:val="18"/>
          <w:lang w:eastAsia="en-IE"/>
        </w:rPr>
        <w:t xml:space="preserve">voorgestelde gezamenlijke actieplan met het Europees Comité van Regio’s, de samenwerkingsovereenkomst met het Europees Economisch en </w:t>
      </w:r>
      <w:r w:rsidR="00015A74">
        <w:rPr>
          <w:rFonts w:ascii="Verdana" w:hAnsi="Verdana"/>
          <w:sz w:val="18"/>
          <w:szCs w:val="18"/>
          <w:lang w:eastAsia="en-IE"/>
        </w:rPr>
        <w:t>Sociaal</w:t>
      </w:r>
      <w:r w:rsidRPr="009B1D83" w:rsidR="00015A74">
        <w:rPr>
          <w:rFonts w:ascii="Verdana" w:hAnsi="Verdana"/>
          <w:sz w:val="18"/>
          <w:szCs w:val="18"/>
          <w:lang w:eastAsia="en-IE"/>
        </w:rPr>
        <w:t xml:space="preserve"> Comité en de lancering van een EU </w:t>
      </w:r>
      <w:r w:rsidR="00686D9C">
        <w:rPr>
          <w:rFonts w:ascii="Verdana" w:hAnsi="Verdana"/>
          <w:sz w:val="18"/>
          <w:szCs w:val="18"/>
          <w:lang w:eastAsia="en-IE"/>
        </w:rPr>
        <w:t>I</w:t>
      </w:r>
      <w:r w:rsidRPr="009B1D83" w:rsidR="00015A74">
        <w:rPr>
          <w:rFonts w:ascii="Verdana" w:hAnsi="Verdana"/>
          <w:sz w:val="18"/>
          <w:szCs w:val="18"/>
          <w:lang w:eastAsia="en-IE"/>
        </w:rPr>
        <w:t>nclusie Prijs</w:t>
      </w:r>
      <w:r w:rsidR="00A0509B">
        <w:rPr>
          <w:rFonts w:ascii="Verdana" w:hAnsi="Verdana"/>
          <w:sz w:val="18"/>
          <w:szCs w:val="18"/>
          <w:lang w:eastAsia="en-IE"/>
        </w:rPr>
        <w:t xml:space="preserve"> en de nog op te zetten </w:t>
      </w:r>
      <w:r w:rsidR="007C49FB">
        <w:rPr>
          <w:rFonts w:ascii="Verdana" w:hAnsi="Verdana"/>
          <w:sz w:val="18"/>
          <w:szCs w:val="18"/>
          <w:lang w:eastAsia="en-IE"/>
        </w:rPr>
        <w:t>“C</w:t>
      </w:r>
      <w:r w:rsidR="00A0509B">
        <w:rPr>
          <w:rFonts w:ascii="Verdana" w:hAnsi="Verdana"/>
          <w:sz w:val="18"/>
          <w:szCs w:val="18"/>
          <w:lang w:eastAsia="en-IE"/>
        </w:rPr>
        <w:t>oalitie tegen armoede</w:t>
      </w:r>
      <w:r w:rsidR="007C49FB">
        <w:rPr>
          <w:rFonts w:ascii="Verdana" w:hAnsi="Verdana"/>
          <w:sz w:val="18"/>
          <w:szCs w:val="18"/>
          <w:lang w:eastAsia="en-IE"/>
        </w:rPr>
        <w:t>”.</w:t>
      </w:r>
    </w:p>
    <w:bookmarkEnd w:id="4"/>
    <w:p w:rsidR="00C96981" w:rsidP="001B3476" w:rsidRDefault="00C96981" w14:paraId="70B59B17" w14:textId="77777777">
      <w:pPr>
        <w:spacing w:line="360" w:lineRule="auto"/>
        <w:rPr>
          <w:rFonts w:ascii="Verdana" w:hAnsi="Verdana"/>
          <w:i/>
          <w:iCs/>
          <w:sz w:val="18"/>
          <w:szCs w:val="18"/>
        </w:rPr>
      </w:pPr>
    </w:p>
    <w:p w:rsidR="00183D06" w:rsidP="001B3476" w:rsidRDefault="00183D06" w14:paraId="34474035" w14:textId="77777777">
      <w:pPr>
        <w:spacing w:line="360" w:lineRule="auto"/>
        <w:rPr>
          <w:rFonts w:ascii="Verdana" w:hAnsi="Verdana"/>
          <w:i/>
          <w:iCs/>
          <w:sz w:val="18"/>
          <w:szCs w:val="18"/>
        </w:rPr>
      </w:pPr>
    </w:p>
    <w:p w:rsidR="00183D06" w:rsidP="001B3476" w:rsidRDefault="00183D06" w14:paraId="6C5EFB7E" w14:textId="77777777">
      <w:pPr>
        <w:spacing w:line="360" w:lineRule="auto"/>
        <w:rPr>
          <w:rFonts w:ascii="Verdana" w:hAnsi="Verdana"/>
          <w:i/>
          <w:iCs/>
          <w:sz w:val="18"/>
          <w:szCs w:val="18"/>
        </w:rPr>
      </w:pPr>
    </w:p>
    <w:p w:rsidRPr="00A972BD" w:rsidR="00FD0CBD" w:rsidP="001B3476" w:rsidRDefault="669C1B27" w14:paraId="536CD8AF" w14:textId="77777777">
      <w:pPr>
        <w:numPr>
          <w:ilvl w:val="0"/>
          <w:numId w:val="22"/>
        </w:numPr>
        <w:spacing w:line="360" w:lineRule="auto"/>
        <w:rPr>
          <w:rFonts w:ascii="Verdana" w:hAnsi="Verdana"/>
          <w:i/>
          <w:iCs/>
          <w:sz w:val="18"/>
          <w:szCs w:val="18"/>
        </w:rPr>
      </w:pPr>
      <w:r w:rsidRPr="669C1B27">
        <w:rPr>
          <w:rFonts w:ascii="Verdana" w:hAnsi="Verdana"/>
          <w:i/>
          <w:iCs/>
          <w:sz w:val="18"/>
          <w:szCs w:val="18"/>
        </w:rPr>
        <w:lastRenderedPageBreak/>
        <w:t>Eerste inschatting van krachtenveld</w:t>
      </w:r>
    </w:p>
    <w:p w:rsidR="008528D9" w:rsidP="001B3476" w:rsidRDefault="00DC45C4" w14:paraId="11C19C33" w14:textId="7191C55C">
      <w:pPr>
        <w:tabs>
          <w:tab w:val="left" w:pos="360"/>
          <w:tab w:val="left" w:pos="4500"/>
          <w:tab w:val="left" w:pos="5580"/>
        </w:tabs>
        <w:spacing w:line="360" w:lineRule="auto"/>
        <w:rPr>
          <w:rFonts w:ascii="Verdana" w:hAnsi="Verdana"/>
          <w:sz w:val="18"/>
          <w:szCs w:val="18"/>
        </w:rPr>
      </w:pPr>
      <w:r w:rsidRPr="007E5EE9">
        <w:rPr>
          <w:rFonts w:ascii="Verdana" w:hAnsi="Verdana"/>
          <w:sz w:val="18"/>
          <w:szCs w:val="18"/>
        </w:rPr>
        <w:t>Naar verwachting zullen veel lidstaten de doelstellingen uit de mededeling onderschrijven.</w:t>
      </w:r>
      <w:r>
        <w:rPr>
          <w:rFonts w:ascii="Verdana" w:hAnsi="Verdana"/>
          <w:sz w:val="18"/>
          <w:szCs w:val="18"/>
        </w:rPr>
        <w:t xml:space="preserve"> </w:t>
      </w:r>
      <w:bookmarkStart w:name="_Hlk229652757" w:id="5"/>
      <w:r>
        <w:rPr>
          <w:rFonts w:ascii="Verdana" w:hAnsi="Verdana"/>
          <w:sz w:val="18"/>
          <w:szCs w:val="18"/>
        </w:rPr>
        <w:t xml:space="preserve">De </w:t>
      </w:r>
      <w:r w:rsidR="002E2D41">
        <w:rPr>
          <w:rFonts w:ascii="Verdana" w:hAnsi="Verdana"/>
          <w:sz w:val="18"/>
          <w:szCs w:val="18"/>
        </w:rPr>
        <w:t xml:space="preserve">Europese </w:t>
      </w:r>
      <w:r>
        <w:rPr>
          <w:rFonts w:ascii="Verdana" w:hAnsi="Verdana"/>
          <w:sz w:val="18"/>
          <w:szCs w:val="18"/>
        </w:rPr>
        <w:t>Anti-Armoedestrategie bouwt voor</w:t>
      </w:r>
      <w:r w:rsidR="669C1B27">
        <w:rPr>
          <w:rFonts w:ascii="Verdana" w:hAnsi="Verdana"/>
          <w:sz w:val="18"/>
          <w:szCs w:val="18"/>
        </w:rPr>
        <w:t>t</w:t>
      </w:r>
      <w:r>
        <w:rPr>
          <w:rFonts w:ascii="Verdana" w:hAnsi="Verdana"/>
          <w:sz w:val="18"/>
          <w:szCs w:val="18"/>
        </w:rPr>
        <w:t xml:space="preserve"> op eerder</w:t>
      </w:r>
      <w:r w:rsidR="669C1B27">
        <w:rPr>
          <w:rFonts w:ascii="Verdana" w:hAnsi="Verdana"/>
          <w:sz w:val="18"/>
          <w:szCs w:val="18"/>
        </w:rPr>
        <w:t>e</w:t>
      </w:r>
      <w:r>
        <w:rPr>
          <w:rFonts w:ascii="Verdana" w:hAnsi="Verdana"/>
          <w:sz w:val="18"/>
          <w:szCs w:val="18"/>
        </w:rPr>
        <w:t xml:space="preserve"> initiatieven, zoals de in 2021 aangenomen 2030</w:t>
      </w:r>
      <w:r w:rsidR="00171779">
        <w:rPr>
          <w:rFonts w:ascii="Verdana" w:hAnsi="Verdana"/>
          <w:sz w:val="18"/>
          <w:szCs w:val="18"/>
        </w:rPr>
        <w:t>-</w:t>
      </w:r>
      <w:r>
        <w:rPr>
          <w:rFonts w:ascii="Verdana" w:hAnsi="Verdana"/>
          <w:sz w:val="18"/>
          <w:szCs w:val="18"/>
        </w:rPr>
        <w:t xml:space="preserve">doelen </w:t>
      </w:r>
      <w:bookmarkEnd w:id="5"/>
      <w:r>
        <w:rPr>
          <w:rFonts w:ascii="Verdana" w:hAnsi="Verdana"/>
          <w:sz w:val="18"/>
          <w:szCs w:val="18"/>
        </w:rPr>
        <w:t xml:space="preserve">en de in 2022 aangenomen richtlijn over adequate minimumlonen. </w:t>
      </w:r>
      <w:r w:rsidR="00CA3890">
        <w:rPr>
          <w:rFonts w:ascii="Verdana" w:hAnsi="Verdana"/>
          <w:sz w:val="18"/>
          <w:szCs w:val="18"/>
        </w:rPr>
        <w:t xml:space="preserve"> </w:t>
      </w:r>
    </w:p>
    <w:p w:rsidR="00DC0A14" w:rsidP="001B3476" w:rsidRDefault="00DC0A14" w14:paraId="3DBB6F6A" w14:textId="62538603">
      <w:pPr>
        <w:tabs>
          <w:tab w:val="left" w:pos="360"/>
          <w:tab w:val="left" w:pos="4500"/>
          <w:tab w:val="left" w:pos="5580"/>
        </w:tabs>
        <w:spacing w:line="360" w:lineRule="auto"/>
        <w:rPr>
          <w:rFonts w:ascii="Verdana" w:hAnsi="Verdana"/>
          <w:sz w:val="18"/>
          <w:szCs w:val="18"/>
        </w:rPr>
      </w:pPr>
      <w:r w:rsidRPr="00DC0A14">
        <w:rPr>
          <w:rFonts w:ascii="Verdana" w:hAnsi="Verdana"/>
          <w:sz w:val="18"/>
          <w:szCs w:val="18"/>
        </w:rPr>
        <w:t xml:space="preserve">In februari 2026 riep </w:t>
      </w:r>
      <w:r w:rsidR="004C4AE3">
        <w:rPr>
          <w:rFonts w:ascii="Verdana" w:hAnsi="Verdana"/>
          <w:sz w:val="18"/>
          <w:szCs w:val="18"/>
        </w:rPr>
        <w:t xml:space="preserve">een deel van </w:t>
      </w:r>
      <w:r w:rsidRPr="00DC0A14">
        <w:rPr>
          <w:rFonts w:ascii="Verdana" w:hAnsi="Verdana"/>
          <w:sz w:val="18"/>
          <w:szCs w:val="18"/>
        </w:rPr>
        <w:t>het</w:t>
      </w:r>
      <w:r>
        <w:rPr>
          <w:rFonts w:ascii="Verdana" w:hAnsi="Verdana"/>
          <w:sz w:val="18"/>
          <w:szCs w:val="18"/>
        </w:rPr>
        <w:t xml:space="preserve"> Europees Parlement</w:t>
      </w:r>
      <w:r w:rsidRPr="00DC0A14">
        <w:rPr>
          <w:rFonts w:ascii="Verdana" w:hAnsi="Verdana"/>
          <w:sz w:val="18"/>
          <w:szCs w:val="18"/>
        </w:rPr>
        <w:t xml:space="preserve"> op tot een ambitieuze </w:t>
      </w:r>
      <w:r>
        <w:rPr>
          <w:rFonts w:ascii="Verdana" w:hAnsi="Verdana"/>
          <w:sz w:val="18"/>
          <w:szCs w:val="18"/>
        </w:rPr>
        <w:t xml:space="preserve">Strategie, die oproept tot </w:t>
      </w:r>
      <w:r w:rsidRPr="00DC0A14">
        <w:rPr>
          <w:rFonts w:ascii="Verdana" w:hAnsi="Verdana"/>
          <w:sz w:val="18"/>
          <w:szCs w:val="18"/>
        </w:rPr>
        <w:t xml:space="preserve">een sterkere EU-coördinatie in de strijd tegen armoede en sociale uitsluiting. </w:t>
      </w:r>
    </w:p>
    <w:p w:rsidRPr="0064352A" w:rsidR="007E5EE9" w:rsidP="001B3476" w:rsidRDefault="007E5EE9" w14:paraId="0EEB4A52" w14:textId="579AB79A">
      <w:pPr>
        <w:tabs>
          <w:tab w:val="left" w:pos="360"/>
          <w:tab w:val="left" w:pos="4500"/>
          <w:tab w:val="left" w:pos="5580"/>
        </w:tabs>
        <w:spacing w:line="360" w:lineRule="auto"/>
        <w:rPr>
          <w:rFonts w:ascii="Verdana" w:hAnsi="Verdana"/>
          <w:sz w:val="18"/>
          <w:szCs w:val="18"/>
        </w:rPr>
      </w:pPr>
    </w:p>
    <w:p w:rsidR="00F54AFF" w:rsidP="001B3476" w:rsidRDefault="669C1B27" w14:paraId="4B921636" w14:textId="4834AA6F">
      <w:pPr>
        <w:numPr>
          <w:ilvl w:val="0"/>
          <w:numId w:val="16"/>
        </w:numPr>
        <w:spacing w:line="360" w:lineRule="auto"/>
        <w:rPr>
          <w:rFonts w:ascii="Verdana" w:hAnsi="Verdana"/>
          <w:b/>
          <w:bCs/>
          <w:sz w:val="18"/>
          <w:szCs w:val="18"/>
        </w:rPr>
      </w:pPr>
      <w:r w:rsidRPr="669C1B27">
        <w:rPr>
          <w:rFonts w:ascii="Verdana" w:hAnsi="Verdana"/>
          <w:b/>
          <w:bCs/>
          <w:sz w:val="18"/>
          <w:szCs w:val="18"/>
        </w:rPr>
        <w:t xml:space="preserve">Grondhouding ten aanzien van bevoegdheid, subsidiariteit, proportionaliteit, financiële gevolgen en gevolgen voor regeldruk, concurrentiekracht en geopolitieke aspecten </w:t>
      </w:r>
    </w:p>
    <w:p w:rsidRPr="00A972BD" w:rsidR="005863FF" w:rsidP="001B3476" w:rsidRDefault="669C1B27" w14:paraId="69CF7120" w14:textId="46911309">
      <w:pPr>
        <w:numPr>
          <w:ilvl w:val="0"/>
          <w:numId w:val="23"/>
        </w:numPr>
        <w:spacing w:line="360" w:lineRule="auto"/>
        <w:rPr>
          <w:rFonts w:ascii="Verdana" w:hAnsi="Verdana"/>
          <w:i/>
          <w:iCs/>
          <w:sz w:val="18"/>
          <w:szCs w:val="18"/>
        </w:rPr>
      </w:pPr>
      <w:r w:rsidRPr="669C1B27">
        <w:rPr>
          <w:rFonts w:ascii="Verdana" w:hAnsi="Verdana"/>
          <w:i/>
          <w:iCs/>
          <w:sz w:val="18"/>
          <w:szCs w:val="18"/>
        </w:rPr>
        <w:t>Bevoegdheid</w:t>
      </w:r>
    </w:p>
    <w:p w:rsidRPr="005F1089" w:rsidR="005863FF" w:rsidP="001B3476" w:rsidRDefault="669C1B27" w14:paraId="6192C15A" w14:textId="5C762D70">
      <w:pPr>
        <w:spacing w:line="360" w:lineRule="auto"/>
        <w:rPr>
          <w:rFonts w:ascii="Verdana" w:hAnsi="Verdana"/>
          <w:sz w:val="18"/>
          <w:szCs w:val="18"/>
        </w:rPr>
      </w:pPr>
      <w:bookmarkStart w:name="_Hlk229409721" w:id="6"/>
      <w:r w:rsidRPr="669C1B27">
        <w:rPr>
          <w:rFonts w:ascii="Verdana" w:hAnsi="Verdana"/>
          <w:sz w:val="18"/>
          <w:szCs w:val="18"/>
        </w:rPr>
        <w:t xml:space="preserve">De grondhouding van het kabinet is positief. De mededeling heeft betrekking op </w:t>
      </w:r>
      <w:r w:rsidR="00DB2D98">
        <w:rPr>
          <w:rFonts w:ascii="Verdana" w:hAnsi="Verdana"/>
          <w:sz w:val="18"/>
          <w:szCs w:val="18"/>
        </w:rPr>
        <w:t xml:space="preserve">het </w:t>
      </w:r>
      <w:r w:rsidRPr="669C1B27">
        <w:rPr>
          <w:rFonts w:ascii="Verdana" w:hAnsi="Verdana"/>
          <w:sz w:val="18"/>
          <w:szCs w:val="18"/>
        </w:rPr>
        <w:t xml:space="preserve">sociaal- en </w:t>
      </w:r>
    </w:p>
    <w:p w:rsidR="005863FF" w:rsidP="001B3476" w:rsidRDefault="669C1B27" w14:paraId="76D781D0" w14:textId="372EE07F">
      <w:pPr>
        <w:spacing w:line="360" w:lineRule="auto"/>
        <w:rPr>
          <w:rFonts w:ascii="Verdana" w:hAnsi="Verdana"/>
          <w:sz w:val="18"/>
          <w:szCs w:val="18"/>
        </w:rPr>
      </w:pPr>
      <w:r w:rsidRPr="669C1B27">
        <w:rPr>
          <w:rFonts w:ascii="Verdana" w:hAnsi="Verdana"/>
          <w:sz w:val="18"/>
          <w:szCs w:val="18"/>
        </w:rPr>
        <w:t>werkgelegenheidsterrein. Op het terrein van sociaal beleid is sprake van een gedeelde bevoegdheid tussen de EU en de lidstaten (artikel 4, lid 2, sub b VWEU). Op het terrein van de coördinatie van het werkgelegenheidsbeleid is sprake van een aanvullende bevoegdheid van de EU (artikel 5, lid 2, VWEU).</w:t>
      </w:r>
    </w:p>
    <w:p w:rsidRPr="00DD7570" w:rsidR="005F1089" w:rsidP="001B3476" w:rsidRDefault="005F1089" w14:paraId="05B6BBBA" w14:textId="77777777">
      <w:pPr>
        <w:spacing w:line="360" w:lineRule="auto"/>
        <w:rPr>
          <w:rFonts w:ascii="Verdana" w:hAnsi="Verdana"/>
          <w:sz w:val="18"/>
          <w:szCs w:val="18"/>
        </w:rPr>
      </w:pPr>
    </w:p>
    <w:bookmarkEnd w:id="6"/>
    <w:p w:rsidRPr="00A972BD" w:rsidR="00B817A7" w:rsidP="001B3476" w:rsidRDefault="669C1B27" w14:paraId="209032A7" w14:textId="1DDE2941">
      <w:pPr>
        <w:numPr>
          <w:ilvl w:val="0"/>
          <w:numId w:val="23"/>
        </w:numPr>
        <w:spacing w:line="360" w:lineRule="auto"/>
        <w:rPr>
          <w:rFonts w:ascii="Verdana" w:hAnsi="Verdana"/>
          <w:i/>
          <w:iCs/>
          <w:sz w:val="18"/>
          <w:szCs w:val="18"/>
        </w:rPr>
      </w:pPr>
      <w:r w:rsidRPr="669C1B27">
        <w:rPr>
          <w:rFonts w:ascii="Verdana" w:hAnsi="Verdana"/>
          <w:i/>
          <w:iCs/>
          <w:sz w:val="18"/>
          <w:szCs w:val="18"/>
        </w:rPr>
        <w:t>Subsidiariteit</w:t>
      </w:r>
    </w:p>
    <w:p w:rsidR="005F1089" w:rsidP="001B3476" w:rsidRDefault="669C1B27" w14:paraId="39C9A746" w14:textId="12F3A382">
      <w:pPr>
        <w:spacing w:line="360" w:lineRule="auto"/>
        <w:rPr>
          <w:rFonts w:ascii="Verdana" w:hAnsi="Verdana"/>
          <w:sz w:val="18"/>
          <w:szCs w:val="18"/>
        </w:rPr>
      </w:pPr>
      <w:bookmarkStart w:name="_Hlk229144059" w:id="7"/>
      <w:bookmarkStart w:name="_Hlk229409876" w:id="8"/>
      <w:r w:rsidRPr="669C1B27">
        <w:rPr>
          <w:rFonts w:ascii="Verdana" w:hAnsi="Verdana"/>
          <w:sz w:val="18"/>
          <w:szCs w:val="18"/>
        </w:rPr>
        <w:t>De grondhouding van het kabinet ten aanzien van de subsidiariteit is positief.</w:t>
      </w:r>
      <w:r w:rsidRPr="669C1B27" w:rsidDel="007C2810">
        <w:rPr>
          <w:rFonts w:ascii="Verdana" w:hAnsi="Verdana"/>
          <w:sz w:val="18"/>
          <w:szCs w:val="18"/>
        </w:rPr>
        <w:t xml:space="preserve"> </w:t>
      </w:r>
      <w:bookmarkStart w:name="_Hlk230324875" w:id="9"/>
      <w:bookmarkEnd w:id="7"/>
      <w:bookmarkEnd w:id="8"/>
      <w:r w:rsidRPr="00DD7570" w:rsidR="00E44E2B">
        <w:rPr>
          <w:rFonts w:ascii="Verdana" w:hAnsi="Verdana"/>
          <w:sz w:val="18"/>
          <w:szCs w:val="18"/>
        </w:rPr>
        <w:t>Het doel van de</w:t>
      </w:r>
      <w:r w:rsidR="00E44E2B">
        <w:rPr>
          <w:rFonts w:ascii="Verdana" w:hAnsi="Verdana"/>
          <w:sz w:val="18"/>
          <w:szCs w:val="18"/>
        </w:rPr>
        <w:t xml:space="preserve"> </w:t>
      </w:r>
      <w:r w:rsidRPr="00DD7570" w:rsidR="00E44E2B">
        <w:rPr>
          <w:rFonts w:ascii="Verdana" w:hAnsi="Verdana"/>
          <w:sz w:val="18"/>
          <w:szCs w:val="18"/>
        </w:rPr>
        <w:t xml:space="preserve">mededeling is </w:t>
      </w:r>
      <w:r w:rsidR="00E44E2B">
        <w:rPr>
          <w:rFonts w:ascii="Verdana" w:hAnsi="Verdana"/>
          <w:sz w:val="18"/>
          <w:szCs w:val="18"/>
        </w:rPr>
        <w:t xml:space="preserve">maatregelen te nemen op EU-niveau om armoede aan te pakken gedurende de hele levenscyclus. </w:t>
      </w:r>
      <w:r w:rsidR="001254A4">
        <w:rPr>
          <w:rFonts w:ascii="Verdana" w:hAnsi="Verdana" w:eastAsia="Verdana" w:cs="Verdana"/>
          <w:sz w:val="18"/>
          <w:szCs w:val="18"/>
        </w:rPr>
        <w:t xml:space="preserve">Armoede ondermijnt de sociale cohesie, verzwakt de democratie en verhindert Europa om zijn economisch potentieel volledig te benutten. </w:t>
      </w:r>
      <w:r w:rsidRPr="00DD7570" w:rsidR="00D30274">
        <w:rPr>
          <w:rFonts w:ascii="Verdana" w:hAnsi="Verdana"/>
          <w:sz w:val="18"/>
          <w:szCs w:val="18"/>
        </w:rPr>
        <w:t xml:space="preserve">Gezien </w:t>
      </w:r>
      <w:r w:rsidR="00264818">
        <w:rPr>
          <w:rFonts w:ascii="Verdana" w:hAnsi="Verdana"/>
          <w:sz w:val="18"/>
          <w:szCs w:val="18"/>
        </w:rPr>
        <w:t xml:space="preserve">het feit dat armoede een gedeelde uitdaging is en bovendien </w:t>
      </w:r>
      <w:r w:rsidRPr="00DD7570" w:rsidR="00D30274">
        <w:rPr>
          <w:rFonts w:ascii="Verdana" w:hAnsi="Verdana"/>
          <w:sz w:val="18"/>
          <w:szCs w:val="18"/>
        </w:rPr>
        <w:t>grensoverschrijdende aspecten</w:t>
      </w:r>
      <w:r w:rsidRPr="00DD7570" w:rsidR="00B817A7">
        <w:rPr>
          <w:rFonts w:ascii="Verdana" w:hAnsi="Verdana"/>
          <w:sz w:val="18"/>
          <w:szCs w:val="18"/>
        </w:rPr>
        <w:t xml:space="preserve"> </w:t>
      </w:r>
      <w:r w:rsidR="00264818">
        <w:rPr>
          <w:rFonts w:ascii="Verdana" w:hAnsi="Verdana"/>
          <w:sz w:val="18"/>
          <w:szCs w:val="18"/>
        </w:rPr>
        <w:t xml:space="preserve">kent, is optreden op EU-niveau wenselijk. </w:t>
      </w:r>
      <w:bookmarkEnd w:id="9"/>
      <w:r w:rsidRPr="00DD7570" w:rsidR="00D30274">
        <w:rPr>
          <w:rFonts w:ascii="Verdana" w:hAnsi="Verdana"/>
          <w:sz w:val="18"/>
          <w:szCs w:val="18"/>
        </w:rPr>
        <w:t xml:space="preserve">Een EU-aanpak stimuleert </w:t>
      </w:r>
      <w:r w:rsidRPr="00DD7570" w:rsidDel="00DB2D98" w:rsidR="00D30274">
        <w:rPr>
          <w:rFonts w:ascii="Verdana" w:hAnsi="Verdana"/>
          <w:sz w:val="18"/>
          <w:szCs w:val="18"/>
        </w:rPr>
        <w:t xml:space="preserve">om </w:t>
      </w:r>
      <w:r w:rsidR="00DB2D98">
        <w:rPr>
          <w:rFonts w:ascii="Verdana" w:hAnsi="Verdana"/>
          <w:sz w:val="18"/>
          <w:szCs w:val="18"/>
        </w:rPr>
        <w:t>kennis en ervaring op het terrein van armoedebestrijding uit te wisselen tussen de lidstaten. Dit kan leiden tot effectiever beleid. Optreden op het niveau van de EU</w:t>
      </w:r>
      <w:r w:rsidRPr="00DD7570" w:rsidR="00D30274">
        <w:rPr>
          <w:rFonts w:ascii="Verdana" w:hAnsi="Verdana"/>
          <w:sz w:val="18"/>
          <w:szCs w:val="18"/>
        </w:rPr>
        <w:t xml:space="preserve"> is </w:t>
      </w:r>
      <w:r w:rsidR="005F1089">
        <w:rPr>
          <w:rFonts w:ascii="Verdana" w:hAnsi="Verdana"/>
          <w:sz w:val="18"/>
          <w:szCs w:val="18"/>
        </w:rPr>
        <w:t>daarom</w:t>
      </w:r>
      <w:r w:rsidRPr="00DD7570" w:rsidR="00D30274">
        <w:rPr>
          <w:rFonts w:ascii="Verdana" w:hAnsi="Verdana"/>
          <w:sz w:val="18"/>
          <w:szCs w:val="18"/>
        </w:rPr>
        <w:t xml:space="preserve"> gerechtvaardigd.</w:t>
      </w:r>
      <w:r w:rsidR="005F1089">
        <w:rPr>
          <w:rFonts w:ascii="Verdana" w:hAnsi="Verdana"/>
          <w:sz w:val="18"/>
          <w:szCs w:val="18"/>
        </w:rPr>
        <w:t xml:space="preserve"> </w:t>
      </w:r>
    </w:p>
    <w:p w:rsidRPr="00DD7570" w:rsidR="00686E66" w:rsidP="001B3476" w:rsidRDefault="00686E66" w14:paraId="127DB6EE" w14:textId="77777777">
      <w:pPr>
        <w:spacing w:line="360" w:lineRule="auto"/>
        <w:rPr>
          <w:rFonts w:ascii="Verdana" w:hAnsi="Verdana"/>
          <w:sz w:val="18"/>
          <w:szCs w:val="18"/>
        </w:rPr>
      </w:pPr>
    </w:p>
    <w:p w:rsidRPr="00A972BD" w:rsidR="00FD0CBD" w:rsidP="001B3476" w:rsidRDefault="669C1B27" w14:paraId="5D6B38E4" w14:textId="0666C6A3">
      <w:pPr>
        <w:pStyle w:val="ListParagraph"/>
        <w:numPr>
          <w:ilvl w:val="0"/>
          <w:numId w:val="23"/>
        </w:numPr>
        <w:spacing w:line="360" w:lineRule="auto"/>
        <w:rPr>
          <w:rFonts w:ascii="Verdana" w:hAnsi="Verdana"/>
          <w:i/>
          <w:iCs/>
          <w:sz w:val="18"/>
          <w:szCs w:val="18"/>
        </w:rPr>
      </w:pPr>
      <w:r w:rsidRPr="669C1B27">
        <w:rPr>
          <w:rFonts w:ascii="Verdana" w:hAnsi="Verdana"/>
          <w:i/>
          <w:iCs/>
          <w:sz w:val="18"/>
          <w:szCs w:val="18"/>
        </w:rPr>
        <w:t>Proportionaliteit</w:t>
      </w:r>
    </w:p>
    <w:p w:rsidRPr="00A811A6" w:rsidR="00A765E4" w:rsidP="001B3476" w:rsidRDefault="00A765E4" w14:paraId="12104343" w14:textId="71389C43">
      <w:pPr>
        <w:spacing w:line="360" w:lineRule="auto"/>
        <w:rPr>
          <w:rFonts w:ascii="Verdana" w:hAnsi="Verdana"/>
          <w:sz w:val="18"/>
          <w:szCs w:val="18"/>
        </w:rPr>
      </w:pPr>
      <w:bookmarkStart w:name="_Hlk229410116" w:id="10"/>
      <w:r w:rsidRPr="00DD7570">
        <w:rPr>
          <w:rFonts w:ascii="Verdana" w:hAnsi="Verdana"/>
          <w:sz w:val="18"/>
          <w:szCs w:val="18"/>
        </w:rPr>
        <w:t xml:space="preserve">De grondhouding van het kabinet ten aanzien van de </w:t>
      </w:r>
      <w:r w:rsidRPr="00DD7570" w:rsidR="0027481A">
        <w:rPr>
          <w:rFonts w:ascii="Verdana" w:hAnsi="Verdana"/>
          <w:sz w:val="18"/>
          <w:szCs w:val="18"/>
        </w:rPr>
        <w:t>proportionaliteit</w:t>
      </w:r>
      <w:r w:rsidRPr="00DD7570">
        <w:rPr>
          <w:rFonts w:ascii="Verdana" w:hAnsi="Verdana"/>
          <w:sz w:val="18"/>
          <w:szCs w:val="18"/>
        </w:rPr>
        <w:t xml:space="preserve"> is positief. Het doel van de </w:t>
      </w:r>
    </w:p>
    <w:p w:rsidRPr="00CE2D2C" w:rsidR="00A765E4" w:rsidP="001B3476" w:rsidRDefault="00A765E4" w14:paraId="6A770854" w14:textId="07FE41C8">
      <w:pPr>
        <w:spacing w:line="360" w:lineRule="auto"/>
        <w:rPr>
          <w:rFonts w:ascii="Verdana" w:hAnsi="Verdana"/>
          <w:i/>
          <w:iCs/>
          <w:sz w:val="18"/>
          <w:szCs w:val="18"/>
        </w:rPr>
      </w:pPr>
      <w:r w:rsidRPr="00DD7570">
        <w:rPr>
          <w:rFonts w:ascii="Verdana" w:hAnsi="Verdana"/>
          <w:sz w:val="18"/>
          <w:szCs w:val="18"/>
        </w:rPr>
        <w:t xml:space="preserve">mededeling is </w:t>
      </w:r>
      <w:r w:rsidR="00A701AC">
        <w:rPr>
          <w:rFonts w:ascii="Verdana" w:hAnsi="Verdana"/>
          <w:sz w:val="18"/>
          <w:szCs w:val="18"/>
        </w:rPr>
        <w:t>maatregelen te nemen op EU-niveau om armoede aan te pakken gedurende de hele levenscyclus</w:t>
      </w:r>
      <w:r w:rsidR="004C4AE3">
        <w:rPr>
          <w:rFonts w:ascii="Verdana" w:hAnsi="Verdana"/>
          <w:sz w:val="18"/>
          <w:szCs w:val="18"/>
        </w:rPr>
        <w:t xml:space="preserve">. </w:t>
      </w:r>
      <w:r w:rsidRPr="004172BC" w:rsidR="004C4AE3">
        <w:rPr>
          <w:rFonts w:ascii="Verdana" w:hAnsi="Verdana"/>
          <w:sz w:val="18"/>
          <w:szCs w:val="18"/>
        </w:rPr>
        <w:t>Het voorgestelde optreden is geschikt om dit doel te bereiken omdat het een integrale aanpak hanteert die aansluit bij de complexiteit van het probleem. Zo erkent de strategie dat armoede elke leeftijdscategorie beïnvloedt en stelt het daarom specifieke maatregelen voor die de impact gedurende de hele levenscyclus aanpakken. Het zet bijvoorbeeld in op een combinatie van arbeidsmarktparticipatie, toegang tot voorzieningen en passende inkomensondersteuning</w:t>
      </w:r>
      <w:r w:rsidR="00A701AC">
        <w:rPr>
          <w:rFonts w:ascii="Verdana" w:hAnsi="Verdana"/>
          <w:sz w:val="18"/>
          <w:szCs w:val="18"/>
        </w:rPr>
        <w:t>.</w:t>
      </w:r>
      <w:bookmarkStart w:name="_Hlk230324893" w:id="11"/>
      <w:r w:rsidR="00A01871">
        <w:rPr>
          <w:rFonts w:ascii="Verdana" w:hAnsi="Verdana"/>
          <w:sz w:val="18"/>
          <w:szCs w:val="18"/>
        </w:rPr>
        <w:t xml:space="preserve"> </w:t>
      </w:r>
      <w:r w:rsidRPr="00DD7570">
        <w:rPr>
          <w:rFonts w:ascii="Verdana" w:hAnsi="Verdana"/>
          <w:sz w:val="18"/>
          <w:szCs w:val="18"/>
        </w:rPr>
        <w:t xml:space="preserve">Bovendien gaat het voorgestelde optreden niet verder dan noodzakelijk, omdat deze mededeling geen bindende normen en verplichtingen oplegt. </w:t>
      </w:r>
      <w:bookmarkEnd w:id="11"/>
      <w:r w:rsidR="00A811A6">
        <w:rPr>
          <w:rFonts w:ascii="Verdana" w:hAnsi="Verdana"/>
          <w:sz w:val="18"/>
          <w:szCs w:val="18"/>
        </w:rPr>
        <w:t>Er wordt voldoende ruimte gelaten aan de lidstaten om zelf met nationaal beleid invulling te geven aan de doelstelling</w:t>
      </w:r>
      <w:r w:rsidRPr="00F63FA3" w:rsidR="00A811A6">
        <w:rPr>
          <w:rFonts w:ascii="Verdana" w:hAnsi="Verdana"/>
          <w:sz w:val="18"/>
          <w:szCs w:val="18"/>
        </w:rPr>
        <w:t>.</w:t>
      </w:r>
    </w:p>
    <w:p w:rsidR="005F1089" w:rsidP="001B3476" w:rsidRDefault="005F1089" w14:paraId="0B46E18B" w14:textId="77777777">
      <w:pPr>
        <w:spacing w:line="360" w:lineRule="auto"/>
        <w:rPr>
          <w:rFonts w:ascii="Verdana" w:hAnsi="Verdana"/>
          <w:i/>
          <w:sz w:val="18"/>
          <w:szCs w:val="18"/>
        </w:rPr>
      </w:pPr>
    </w:p>
    <w:p w:rsidR="00183D06" w:rsidP="001B3476" w:rsidRDefault="00183D06" w14:paraId="2C3756C2" w14:textId="77777777">
      <w:pPr>
        <w:spacing w:line="360" w:lineRule="auto"/>
        <w:rPr>
          <w:rFonts w:ascii="Verdana" w:hAnsi="Verdana"/>
          <w:i/>
          <w:sz w:val="18"/>
          <w:szCs w:val="18"/>
        </w:rPr>
      </w:pPr>
    </w:p>
    <w:p w:rsidRPr="00A972BD" w:rsidR="00183D06" w:rsidP="001B3476" w:rsidRDefault="00183D06" w14:paraId="38D24026" w14:textId="77777777">
      <w:pPr>
        <w:spacing w:line="360" w:lineRule="auto"/>
        <w:rPr>
          <w:rFonts w:ascii="Verdana" w:hAnsi="Verdana"/>
          <w:i/>
          <w:sz w:val="18"/>
          <w:szCs w:val="18"/>
        </w:rPr>
      </w:pPr>
    </w:p>
    <w:bookmarkEnd w:id="10"/>
    <w:p w:rsidRPr="00A972BD" w:rsidR="00FD0CBD" w:rsidP="001B3476" w:rsidRDefault="669C1B27" w14:paraId="7572692D" w14:textId="67D159B8">
      <w:pPr>
        <w:numPr>
          <w:ilvl w:val="0"/>
          <w:numId w:val="23"/>
        </w:numPr>
        <w:spacing w:line="360" w:lineRule="auto"/>
        <w:rPr>
          <w:rFonts w:ascii="Verdana" w:hAnsi="Verdana"/>
          <w:i/>
          <w:iCs/>
          <w:sz w:val="18"/>
          <w:szCs w:val="18"/>
        </w:rPr>
      </w:pPr>
      <w:r w:rsidRPr="669C1B27">
        <w:rPr>
          <w:rFonts w:ascii="Verdana" w:hAnsi="Verdana"/>
          <w:i/>
          <w:iCs/>
          <w:sz w:val="18"/>
          <w:szCs w:val="18"/>
        </w:rPr>
        <w:lastRenderedPageBreak/>
        <w:t>Financiële gevolgen</w:t>
      </w:r>
    </w:p>
    <w:p w:rsidR="007F549A" w:rsidP="001B3476" w:rsidRDefault="00B4323E" w14:paraId="3FF0C876" w14:textId="27DA7D7E">
      <w:pPr>
        <w:spacing w:line="360" w:lineRule="auto"/>
        <w:rPr>
          <w:rFonts w:ascii="Verdana" w:hAnsi="Verdana"/>
          <w:iCs/>
          <w:sz w:val="18"/>
          <w:szCs w:val="18"/>
        </w:rPr>
      </w:pPr>
      <w:r>
        <w:rPr>
          <w:rFonts w:ascii="Verdana" w:hAnsi="Verdana"/>
          <w:sz w:val="18"/>
          <w:szCs w:val="18"/>
        </w:rPr>
        <w:t xml:space="preserve">Voor de EU-begroting zijn er geen directe financiële gevolgen. </w:t>
      </w:r>
      <w:bookmarkStart w:name="_Hlk231388820" w:id="12"/>
      <w:r w:rsidRPr="00084E45" w:rsidR="00084E45">
        <w:rPr>
          <w:rFonts w:ascii="Verdana" w:hAnsi="Verdana"/>
          <w:sz w:val="18"/>
          <w:szCs w:val="18"/>
        </w:rPr>
        <w:t>Voor zover aanvullende middelen nodig zijn, kunnen lidstaten gebruik maken van bestaande EU-financieringsinstrumenten</w:t>
      </w:r>
      <w:r w:rsidR="004C4AE3">
        <w:rPr>
          <w:rFonts w:ascii="Verdana" w:hAnsi="Verdana"/>
          <w:sz w:val="18"/>
          <w:szCs w:val="18"/>
        </w:rPr>
        <w:t>.</w:t>
      </w:r>
      <w:r w:rsidRPr="00084E45" w:rsidR="00084E45">
        <w:rPr>
          <w:rFonts w:ascii="Verdana" w:hAnsi="Verdana"/>
          <w:sz w:val="18"/>
          <w:szCs w:val="18"/>
        </w:rPr>
        <w:t xml:space="preserve"> Eventuele financiële consequenties worden ingepast op de begroting van de beleidsverantwoordelijke departementen, conform de regels van de budgetdiscipline. Indien er gevolgen zijn voor de EU-begroting, is het kabinet van mening dat de benodigde EU-middelen gevonden dienen te worden binnen de in de Raad afgesproken financiële kaders van de EU-begroting 2021-2027 en dat deze moeten passen bij een prudente ontwikkeling van de jaarbegroting. Het kabinet wil niet vooruitlopen op de integrale afweging van middelen na 2027.</w:t>
      </w:r>
      <w:bookmarkStart w:name="_Hlk231371014" w:id="13"/>
      <w:bookmarkEnd w:id="12"/>
    </w:p>
    <w:bookmarkEnd w:id="13"/>
    <w:p w:rsidRPr="009B3EED" w:rsidR="00A765E4" w:rsidP="001B3476" w:rsidRDefault="00A765E4" w14:paraId="7F4C596F" w14:textId="77777777">
      <w:pPr>
        <w:spacing w:line="360" w:lineRule="auto"/>
        <w:rPr>
          <w:rFonts w:ascii="Verdana" w:hAnsi="Verdana"/>
          <w:i/>
          <w:iCs/>
          <w:sz w:val="18"/>
          <w:szCs w:val="18"/>
        </w:rPr>
      </w:pPr>
    </w:p>
    <w:p w:rsidRPr="00A972BD" w:rsidR="006810FB" w:rsidP="001B3476" w:rsidRDefault="669C1B27" w14:paraId="4139E832" w14:textId="656BDDC7">
      <w:pPr>
        <w:numPr>
          <w:ilvl w:val="0"/>
          <w:numId w:val="23"/>
        </w:numPr>
        <w:spacing w:line="360" w:lineRule="auto"/>
        <w:rPr>
          <w:rFonts w:ascii="Verdana" w:hAnsi="Verdana"/>
          <w:i/>
          <w:iCs/>
          <w:sz w:val="18"/>
          <w:szCs w:val="18"/>
        </w:rPr>
      </w:pPr>
      <w:r w:rsidRPr="669C1B27">
        <w:rPr>
          <w:rFonts w:ascii="Verdana" w:hAnsi="Verdana"/>
          <w:i/>
          <w:iCs/>
          <w:sz w:val="18"/>
          <w:szCs w:val="18"/>
        </w:rPr>
        <w:t>Gevolgen voor regeldruk, concurrentiekracht en geopolitieke aspecten</w:t>
      </w:r>
    </w:p>
    <w:p w:rsidRPr="00A765E4" w:rsidR="00A765E4" w:rsidP="001B3476" w:rsidRDefault="00A765E4" w14:paraId="1CF8BF13" w14:textId="08A614CF">
      <w:pPr>
        <w:spacing w:line="360" w:lineRule="auto"/>
        <w:rPr>
          <w:rFonts w:ascii="Verdana" w:hAnsi="Verdana"/>
          <w:sz w:val="18"/>
          <w:szCs w:val="18"/>
        </w:rPr>
      </w:pPr>
      <w:r w:rsidRPr="00A765E4">
        <w:rPr>
          <w:rFonts w:ascii="Verdana" w:hAnsi="Verdana"/>
          <w:sz w:val="18"/>
          <w:szCs w:val="18"/>
        </w:rPr>
        <w:t xml:space="preserve">De </w:t>
      </w:r>
      <w:r w:rsidR="002E2D41">
        <w:rPr>
          <w:rFonts w:ascii="Verdana" w:hAnsi="Verdana"/>
          <w:sz w:val="18"/>
          <w:szCs w:val="18"/>
        </w:rPr>
        <w:t>Europese</w:t>
      </w:r>
      <w:r w:rsidRPr="00A765E4">
        <w:rPr>
          <w:rFonts w:ascii="Verdana" w:hAnsi="Verdana"/>
          <w:sz w:val="18"/>
          <w:szCs w:val="18"/>
        </w:rPr>
        <w:t xml:space="preserve"> </w:t>
      </w:r>
      <w:r>
        <w:rPr>
          <w:rFonts w:ascii="Verdana" w:hAnsi="Verdana"/>
          <w:sz w:val="18"/>
          <w:szCs w:val="18"/>
        </w:rPr>
        <w:t>Anti-Armoedestrategie</w:t>
      </w:r>
      <w:r w:rsidRPr="00A765E4">
        <w:rPr>
          <w:rFonts w:ascii="Verdana" w:hAnsi="Verdana"/>
          <w:sz w:val="18"/>
          <w:szCs w:val="18"/>
        </w:rPr>
        <w:t xml:space="preserve"> is een mededeling en bevat als zodanig geen nieuwe wet- en </w:t>
      </w:r>
    </w:p>
    <w:p w:rsidRPr="005263B1" w:rsidR="00F54AFF" w:rsidP="001B3476" w:rsidRDefault="669C1B27" w14:paraId="2569E869" w14:textId="1BA51FB8">
      <w:pPr>
        <w:spacing w:line="360" w:lineRule="auto"/>
        <w:rPr>
          <w:rFonts w:ascii="Verdana" w:hAnsi="Verdana"/>
          <w:sz w:val="18"/>
          <w:szCs w:val="18"/>
        </w:rPr>
      </w:pPr>
      <w:r w:rsidRPr="669C1B27">
        <w:rPr>
          <w:rFonts w:ascii="Verdana" w:hAnsi="Verdana"/>
          <w:sz w:val="18"/>
          <w:szCs w:val="18"/>
        </w:rPr>
        <w:t>regelgeving. Deze mededeling heeft daarmee geen effect op de regeldruk.</w:t>
      </w:r>
      <w:r w:rsidR="006773F2">
        <w:rPr>
          <w:rFonts w:ascii="Verdana" w:hAnsi="Verdana"/>
          <w:sz w:val="18"/>
          <w:szCs w:val="18"/>
        </w:rPr>
        <w:t xml:space="preserve"> </w:t>
      </w:r>
      <w:r w:rsidRPr="000E5D9B" w:rsidR="006773F2">
        <w:rPr>
          <w:rFonts w:ascii="Verdana" w:hAnsi="Verdana" w:eastAsia="Verdana" w:cs="Verdana"/>
          <w:sz w:val="18"/>
          <w:szCs w:val="18"/>
        </w:rPr>
        <w:t xml:space="preserve">De </w:t>
      </w:r>
      <w:r w:rsidR="006773F2">
        <w:rPr>
          <w:rFonts w:ascii="Verdana" w:hAnsi="Verdana" w:eastAsia="Verdana" w:cs="Verdana"/>
          <w:sz w:val="18"/>
          <w:szCs w:val="18"/>
        </w:rPr>
        <w:t>mededeling</w:t>
      </w:r>
      <w:r w:rsidRPr="000E5D9B" w:rsidR="006773F2">
        <w:rPr>
          <w:rFonts w:ascii="Verdana" w:hAnsi="Verdana" w:eastAsia="Verdana" w:cs="Verdana"/>
          <w:sz w:val="18"/>
          <w:szCs w:val="18"/>
        </w:rPr>
        <w:t xml:space="preserve"> heeft geen directe gevolgen voor het Europese concurrentievermogen</w:t>
      </w:r>
      <w:r w:rsidR="006773F2">
        <w:rPr>
          <w:rFonts w:ascii="Verdana" w:hAnsi="Verdana" w:eastAsia="Verdana" w:cs="Verdana"/>
          <w:sz w:val="18"/>
          <w:szCs w:val="18"/>
        </w:rPr>
        <w:t xml:space="preserve"> en/of geopolitieke aspecten</w:t>
      </w:r>
      <w:r w:rsidR="005B63CD">
        <w:rPr>
          <w:rFonts w:ascii="Verdana" w:hAnsi="Verdana" w:eastAsia="Verdana" w:cs="Verdana"/>
          <w:sz w:val="18"/>
          <w:szCs w:val="18"/>
        </w:rPr>
        <w:t>.</w:t>
      </w:r>
      <w:r w:rsidRPr="669C1B27">
        <w:rPr>
          <w:rFonts w:ascii="Verdana" w:hAnsi="Verdana"/>
          <w:sz w:val="18"/>
          <w:szCs w:val="18"/>
        </w:rPr>
        <w:t xml:space="preserve"> </w:t>
      </w:r>
    </w:p>
    <w:sectPr w:rsidRPr="005263B1" w:rsidR="00F54AFF" w:rsidSect="00CE2D2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7E89E" w14:textId="77777777" w:rsidR="0096352F" w:rsidRDefault="0096352F">
      <w:r>
        <w:separator/>
      </w:r>
    </w:p>
  </w:endnote>
  <w:endnote w:type="continuationSeparator" w:id="0">
    <w:p w14:paraId="2DFC2D07" w14:textId="77777777" w:rsidR="0096352F" w:rsidRDefault="00963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AE6D" w14:textId="77777777" w:rsidR="00F54AFF" w:rsidRDefault="00F54A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6B4C">
      <w:rPr>
        <w:rStyle w:val="PageNumber"/>
        <w:noProof/>
      </w:rPr>
      <w:t>2</w:t>
    </w:r>
    <w:r>
      <w:rPr>
        <w:rStyle w:val="PageNumber"/>
      </w:rPr>
      <w:fldChar w:fldCharType="end"/>
    </w:r>
  </w:p>
  <w:p w14:paraId="0BEA4598"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321476"/>
      <w:docPartObj>
        <w:docPartGallery w:val="Page Numbers (Bottom of Page)"/>
        <w:docPartUnique/>
      </w:docPartObj>
    </w:sdtPr>
    <w:sdtContent>
      <w:p w14:paraId="3E596FC1" w14:textId="212AB06E" w:rsidR="00903550" w:rsidRDefault="00903550">
        <w:pPr>
          <w:pStyle w:val="Footer"/>
          <w:jc w:val="right"/>
        </w:pPr>
        <w:r>
          <w:fldChar w:fldCharType="begin"/>
        </w:r>
        <w:r>
          <w:instrText>PAGE   \* MERGEFORMAT</w:instrText>
        </w:r>
        <w:r>
          <w:fldChar w:fldCharType="separate"/>
        </w:r>
        <w:r>
          <w:t>2</w:t>
        </w:r>
        <w:r>
          <w:fldChar w:fldCharType="end"/>
        </w:r>
      </w:p>
    </w:sdtContent>
  </w:sdt>
  <w:p w14:paraId="096C1648" w14:textId="5D9BD579" w:rsidR="00F54AFF" w:rsidRDefault="00F54A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4F2B" w14:textId="77777777" w:rsidR="001B3476" w:rsidRDefault="001B3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F686A" w14:textId="77777777" w:rsidR="0096352F" w:rsidRDefault="0096352F">
      <w:r>
        <w:separator/>
      </w:r>
    </w:p>
  </w:footnote>
  <w:footnote w:type="continuationSeparator" w:id="0">
    <w:p w14:paraId="42B7F9B1" w14:textId="77777777" w:rsidR="0096352F" w:rsidRDefault="0096352F">
      <w:r>
        <w:continuationSeparator/>
      </w:r>
    </w:p>
  </w:footnote>
  <w:footnote w:id="1">
    <w:p w14:paraId="0D94FA84" w14:textId="5BB1C5ED" w:rsidR="00752F9F" w:rsidRPr="00183D06" w:rsidRDefault="00752F9F">
      <w:pPr>
        <w:pStyle w:val="FootnoteText"/>
        <w:rPr>
          <w:rFonts w:ascii="Verdana" w:hAnsi="Verdana"/>
          <w:sz w:val="16"/>
          <w:szCs w:val="16"/>
        </w:rPr>
      </w:pPr>
      <w:r w:rsidRPr="00183D06">
        <w:rPr>
          <w:rStyle w:val="FootnoteReference"/>
          <w:rFonts w:ascii="Verdana" w:hAnsi="Verdana"/>
          <w:sz w:val="16"/>
          <w:szCs w:val="16"/>
        </w:rPr>
        <w:footnoteRef/>
      </w:r>
      <w:r w:rsidRPr="00183D06">
        <w:rPr>
          <w:rFonts w:ascii="Verdana" w:hAnsi="Verdana"/>
          <w:sz w:val="16"/>
          <w:szCs w:val="16"/>
        </w:rPr>
        <w:t xml:space="preserve"> Andere onderdelen zijn de </w:t>
      </w:r>
      <w:r w:rsidR="000D24AA" w:rsidRPr="00183D06">
        <w:rPr>
          <w:rFonts w:ascii="Verdana" w:hAnsi="Verdana"/>
          <w:sz w:val="16"/>
          <w:szCs w:val="16"/>
        </w:rPr>
        <w:t xml:space="preserve">mededeling over </w:t>
      </w:r>
      <w:r w:rsidRPr="00183D06">
        <w:rPr>
          <w:rFonts w:ascii="Verdana" w:hAnsi="Verdana"/>
          <w:sz w:val="16"/>
          <w:szCs w:val="16"/>
        </w:rPr>
        <w:t xml:space="preserve">de </w:t>
      </w:r>
      <w:r w:rsidR="008865AA" w:rsidRPr="00183D06">
        <w:rPr>
          <w:rFonts w:ascii="Verdana" w:hAnsi="Verdana"/>
          <w:sz w:val="16"/>
          <w:szCs w:val="16"/>
        </w:rPr>
        <w:t>v</w:t>
      </w:r>
      <w:r w:rsidRPr="00183D06">
        <w:rPr>
          <w:rFonts w:ascii="Verdana" w:hAnsi="Verdana"/>
          <w:sz w:val="16"/>
          <w:szCs w:val="16"/>
        </w:rPr>
        <w:t xml:space="preserve">ersterking </w:t>
      </w:r>
      <w:r w:rsidR="00511A46" w:rsidRPr="00183D06">
        <w:rPr>
          <w:rFonts w:ascii="Verdana" w:hAnsi="Verdana"/>
          <w:sz w:val="16"/>
          <w:szCs w:val="16"/>
        </w:rPr>
        <w:t xml:space="preserve">van de </w:t>
      </w:r>
      <w:r w:rsidRPr="00183D06">
        <w:rPr>
          <w:rFonts w:ascii="Verdana" w:hAnsi="Verdana"/>
          <w:sz w:val="16"/>
          <w:szCs w:val="16"/>
        </w:rPr>
        <w:t>Europese Kind</w:t>
      </w:r>
      <w:r w:rsidR="00511A46" w:rsidRPr="00183D06">
        <w:rPr>
          <w:rFonts w:ascii="Verdana" w:hAnsi="Verdana"/>
          <w:sz w:val="16"/>
          <w:szCs w:val="16"/>
        </w:rPr>
        <w:t>erg</w:t>
      </w:r>
      <w:r w:rsidRPr="00183D06">
        <w:rPr>
          <w:rFonts w:ascii="Verdana" w:hAnsi="Verdana"/>
          <w:sz w:val="16"/>
          <w:szCs w:val="16"/>
        </w:rPr>
        <w:t xml:space="preserve">arantie, </w:t>
      </w:r>
      <w:r w:rsidR="0004432E" w:rsidRPr="00183D06">
        <w:rPr>
          <w:rFonts w:ascii="Verdana" w:hAnsi="Verdana"/>
          <w:sz w:val="16"/>
          <w:szCs w:val="16"/>
        </w:rPr>
        <w:t>een voorstel voor een r</w:t>
      </w:r>
      <w:r w:rsidRPr="00183D06">
        <w:rPr>
          <w:rFonts w:ascii="Verdana" w:hAnsi="Verdana"/>
          <w:sz w:val="16"/>
          <w:szCs w:val="16"/>
        </w:rPr>
        <w:t>aadsaanbeveling o</w:t>
      </w:r>
      <w:r w:rsidR="0004432E" w:rsidRPr="00183D06">
        <w:rPr>
          <w:rFonts w:ascii="Verdana" w:hAnsi="Verdana"/>
          <w:sz w:val="16"/>
          <w:szCs w:val="16"/>
        </w:rPr>
        <w:t xml:space="preserve">ver de </w:t>
      </w:r>
      <w:r w:rsidR="000C3F89" w:rsidRPr="00183D06">
        <w:rPr>
          <w:rFonts w:ascii="Verdana" w:hAnsi="Verdana"/>
          <w:sz w:val="16"/>
          <w:szCs w:val="16"/>
        </w:rPr>
        <w:t>bestrijding</w:t>
      </w:r>
      <w:r w:rsidR="0004432E" w:rsidRPr="00183D06">
        <w:rPr>
          <w:rFonts w:ascii="Verdana" w:hAnsi="Verdana"/>
          <w:sz w:val="16"/>
          <w:szCs w:val="16"/>
        </w:rPr>
        <w:t xml:space="preserve"> van uitsluiting op de woningmarkt</w:t>
      </w:r>
      <w:r w:rsidRPr="00183D06">
        <w:rPr>
          <w:rFonts w:ascii="Verdana" w:hAnsi="Verdana"/>
          <w:sz w:val="16"/>
          <w:szCs w:val="16"/>
        </w:rPr>
        <w:t xml:space="preserve">, en </w:t>
      </w:r>
      <w:r w:rsidR="00355DEC" w:rsidRPr="00183D06">
        <w:rPr>
          <w:rFonts w:ascii="Verdana" w:hAnsi="Verdana"/>
          <w:sz w:val="16"/>
          <w:szCs w:val="16"/>
        </w:rPr>
        <w:t>een versterking van de Europese strategie voor de rechten van personen met een handicap 2021-2030</w:t>
      </w:r>
      <w:r w:rsidR="00B963CF" w:rsidRPr="00183D06">
        <w:rPr>
          <w:rFonts w:ascii="Verdana" w:hAnsi="Verdana"/>
          <w:sz w:val="16"/>
          <w:szCs w:val="16"/>
        </w:rPr>
        <w:t xml:space="preserve">. Uw Kamer ontvangt over alle onderdelen een separaat BNC-fiche. </w:t>
      </w:r>
    </w:p>
  </w:footnote>
  <w:footnote w:id="2">
    <w:p w14:paraId="75FC6CCF" w14:textId="5F433F30" w:rsidR="002C6F8F" w:rsidRPr="001D0E81" w:rsidRDefault="002C6F8F">
      <w:pPr>
        <w:pStyle w:val="FootnoteText"/>
        <w:rPr>
          <w:sz w:val="16"/>
          <w:szCs w:val="16"/>
        </w:rPr>
      </w:pPr>
      <w:r w:rsidRPr="00183D06">
        <w:rPr>
          <w:rStyle w:val="FootnoteReference"/>
          <w:rFonts w:ascii="Verdana" w:hAnsi="Verdana"/>
          <w:sz w:val="16"/>
          <w:szCs w:val="16"/>
        </w:rPr>
        <w:footnoteRef/>
      </w:r>
      <w:r w:rsidR="00A22738" w:rsidRPr="00183D06">
        <w:rPr>
          <w:rFonts w:ascii="Verdana" w:hAnsi="Verdana"/>
          <w:sz w:val="16"/>
          <w:szCs w:val="16"/>
        </w:rPr>
        <w:t xml:space="preserve"> Actieplan voor de Europese pijler van sociale rechten</w:t>
      </w:r>
      <w:r w:rsidR="006015B6" w:rsidRPr="00183D06">
        <w:rPr>
          <w:rFonts w:ascii="Verdana" w:hAnsi="Verdana"/>
          <w:sz w:val="16"/>
          <w:szCs w:val="16"/>
        </w:rPr>
        <w:t xml:space="preserve"> (</w:t>
      </w:r>
      <w:r w:rsidR="00A22738" w:rsidRPr="00183D06">
        <w:rPr>
          <w:rFonts w:ascii="Verdana" w:hAnsi="Verdana"/>
          <w:sz w:val="16"/>
          <w:szCs w:val="16"/>
        </w:rPr>
        <w:t>2021</w:t>
      </w:r>
      <w:r w:rsidR="006015B6" w:rsidRPr="00183D06">
        <w:rPr>
          <w:rFonts w:ascii="Verdana" w:hAnsi="Verdana"/>
          <w:sz w:val="16"/>
          <w:szCs w:val="16"/>
        </w:rPr>
        <w:t>)</w:t>
      </w:r>
      <w:r w:rsidRPr="00183D06">
        <w:rPr>
          <w:rFonts w:ascii="Verdana" w:hAnsi="Verdana"/>
          <w:sz w:val="16"/>
          <w:szCs w:val="16"/>
        </w:rPr>
        <w:t xml:space="preserve"> </w:t>
      </w:r>
      <w:hyperlink r:id="rId1" w:history="1">
        <w:r w:rsidR="00A22738" w:rsidRPr="00183D06">
          <w:rPr>
            <w:rStyle w:val="Hyperlink"/>
            <w:rFonts w:ascii="Verdana" w:hAnsi="Verdana"/>
            <w:sz w:val="16"/>
            <w:szCs w:val="16"/>
          </w:rPr>
          <w:t>EUR-Lex - 52021DC0102 - EN - EUR-Lex</w:t>
        </w:r>
      </w:hyperlink>
    </w:p>
  </w:footnote>
  <w:footnote w:id="3">
    <w:p w14:paraId="64C8D0F7" w14:textId="623912F3" w:rsidR="001F0553" w:rsidRPr="00183D06" w:rsidRDefault="001F0553">
      <w:pPr>
        <w:pStyle w:val="FootnoteText"/>
        <w:rPr>
          <w:rFonts w:ascii="Verdana" w:hAnsi="Verdana"/>
          <w:sz w:val="16"/>
          <w:szCs w:val="16"/>
          <w:lang w:val="fr-FR"/>
        </w:rPr>
      </w:pPr>
      <w:r w:rsidRPr="00183D06">
        <w:rPr>
          <w:rStyle w:val="FootnoteReference"/>
          <w:rFonts w:ascii="Verdana" w:hAnsi="Verdana"/>
          <w:sz w:val="16"/>
          <w:szCs w:val="16"/>
        </w:rPr>
        <w:footnoteRef/>
      </w:r>
      <w:r w:rsidRPr="00183D06">
        <w:rPr>
          <w:rFonts w:ascii="Verdana" w:hAnsi="Verdana"/>
          <w:sz w:val="16"/>
          <w:szCs w:val="16"/>
          <w:lang w:val="fr-FR"/>
        </w:rPr>
        <w:t xml:space="preserve"> </w:t>
      </w:r>
      <w:proofErr w:type="spellStart"/>
      <w:r w:rsidR="00A22738" w:rsidRPr="00183D06">
        <w:rPr>
          <w:rFonts w:ascii="Verdana" w:hAnsi="Verdana"/>
          <w:sz w:val="16"/>
          <w:szCs w:val="16"/>
          <w:lang w:val="fr-FR"/>
        </w:rPr>
        <w:t>Europese</w:t>
      </w:r>
      <w:proofErr w:type="spellEnd"/>
      <w:r w:rsidR="00A22738" w:rsidRPr="00183D06">
        <w:rPr>
          <w:rFonts w:ascii="Verdana" w:hAnsi="Verdana"/>
          <w:sz w:val="16"/>
          <w:szCs w:val="16"/>
          <w:lang w:val="fr-FR"/>
        </w:rPr>
        <w:t xml:space="preserve"> </w:t>
      </w:r>
      <w:proofErr w:type="spellStart"/>
      <w:r w:rsidR="00A22738" w:rsidRPr="00183D06">
        <w:rPr>
          <w:rFonts w:ascii="Verdana" w:hAnsi="Verdana"/>
          <w:sz w:val="16"/>
          <w:szCs w:val="16"/>
          <w:lang w:val="fr-FR"/>
        </w:rPr>
        <w:t>Pijler</w:t>
      </w:r>
      <w:proofErr w:type="spellEnd"/>
      <w:r w:rsidR="00A22738" w:rsidRPr="00183D06">
        <w:rPr>
          <w:rFonts w:ascii="Verdana" w:hAnsi="Verdana"/>
          <w:sz w:val="16"/>
          <w:szCs w:val="16"/>
          <w:lang w:val="fr-FR"/>
        </w:rPr>
        <w:t xml:space="preserve"> van sociale </w:t>
      </w:r>
      <w:proofErr w:type="spellStart"/>
      <w:r w:rsidR="00A22738" w:rsidRPr="00183D06">
        <w:rPr>
          <w:rFonts w:ascii="Verdana" w:hAnsi="Verdana"/>
          <w:sz w:val="16"/>
          <w:szCs w:val="16"/>
          <w:lang w:val="fr-FR"/>
        </w:rPr>
        <w:t>rechten</w:t>
      </w:r>
      <w:proofErr w:type="spellEnd"/>
      <w:r w:rsidR="00A22738" w:rsidRPr="00183D06">
        <w:rPr>
          <w:rFonts w:ascii="Verdana" w:hAnsi="Verdana"/>
          <w:sz w:val="16"/>
          <w:szCs w:val="16"/>
          <w:lang w:val="fr-FR"/>
        </w:rPr>
        <w:t xml:space="preserve"> </w:t>
      </w:r>
      <w:r w:rsidR="006015B6" w:rsidRPr="00183D06">
        <w:rPr>
          <w:rFonts w:ascii="Verdana" w:hAnsi="Verdana"/>
          <w:sz w:val="16"/>
          <w:szCs w:val="16"/>
          <w:lang w:val="fr-FR"/>
        </w:rPr>
        <w:t>(</w:t>
      </w:r>
      <w:r w:rsidR="00A22738" w:rsidRPr="00183D06">
        <w:rPr>
          <w:rFonts w:ascii="Verdana" w:hAnsi="Verdana"/>
          <w:sz w:val="16"/>
          <w:szCs w:val="16"/>
          <w:lang w:val="fr-FR"/>
        </w:rPr>
        <w:t>2017</w:t>
      </w:r>
      <w:r w:rsidR="006015B6" w:rsidRPr="00183D06">
        <w:rPr>
          <w:rFonts w:ascii="Verdana" w:hAnsi="Verdana"/>
          <w:sz w:val="16"/>
          <w:szCs w:val="16"/>
          <w:lang w:val="fr-FR"/>
        </w:rPr>
        <w:t>)</w:t>
      </w:r>
      <w:r w:rsidR="00A22738" w:rsidRPr="00183D06">
        <w:rPr>
          <w:rFonts w:ascii="Verdana" w:hAnsi="Verdana"/>
          <w:sz w:val="16"/>
          <w:szCs w:val="16"/>
          <w:lang w:val="fr-FR"/>
        </w:rPr>
        <w:t xml:space="preserve">, </w:t>
      </w:r>
      <w:hyperlink r:id="rId2" w:history="1">
        <w:r w:rsidR="00A22738" w:rsidRPr="00183D06">
          <w:rPr>
            <w:rStyle w:val="Hyperlink"/>
            <w:rFonts w:ascii="Verdana" w:hAnsi="Verdana"/>
            <w:sz w:val="16"/>
            <w:szCs w:val="16"/>
            <w:lang w:val="fr-FR"/>
          </w:rPr>
          <w:t>EUR-Lex - 52017DC0250 - EN - EUR-Lex</w:t>
        </w:r>
      </w:hyperlink>
    </w:p>
  </w:footnote>
  <w:footnote w:id="4">
    <w:p w14:paraId="4132EE14" w14:textId="6F7912E9" w:rsidR="00445A43" w:rsidRPr="00183D06" w:rsidRDefault="00445A43">
      <w:pPr>
        <w:pStyle w:val="FootnoteText"/>
        <w:rPr>
          <w:rFonts w:ascii="Verdana" w:hAnsi="Verdana"/>
          <w:sz w:val="16"/>
          <w:szCs w:val="16"/>
          <w:lang w:val="fr-FR"/>
        </w:rPr>
      </w:pPr>
      <w:r w:rsidRPr="00183D06">
        <w:rPr>
          <w:rStyle w:val="FootnoteReference"/>
          <w:rFonts w:ascii="Verdana" w:hAnsi="Verdana"/>
          <w:sz w:val="16"/>
          <w:szCs w:val="16"/>
        </w:rPr>
        <w:footnoteRef/>
      </w:r>
      <w:r w:rsidRPr="00183D06">
        <w:rPr>
          <w:rFonts w:ascii="Verdana" w:hAnsi="Verdana"/>
          <w:sz w:val="16"/>
          <w:szCs w:val="16"/>
          <w:lang w:val="fr-FR"/>
        </w:rPr>
        <w:t xml:space="preserve"> </w:t>
      </w:r>
      <w:hyperlink r:id="rId3" w:history="1">
        <w:r w:rsidRPr="00183D06">
          <w:rPr>
            <w:rStyle w:val="Hyperlink"/>
            <w:rFonts w:ascii="Verdana" w:hAnsi="Verdana"/>
            <w:sz w:val="16"/>
            <w:szCs w:val="16"/>
            <w:lang w:val="fr-FR"/>
          </w:rPr>
          <w:t>EUR-Lex - 32021H1004 - EN - EUR-Lex</w:t>
        </w:r>
      </w:hyperlink>
    </w:p>
  </w:footnote>
  <w:footnote w:id="5">
    <w:p w14:paraId="6D1F18DE" w14:textId="1156BAE7" w:rsidR="002D312C" w:rsidRPr="004C4AE3" w:rsidRDefault="002D312C">
      <w:pPr>
        <w:pStyle w:val="FootnoteText"/>
        <w:rPr>
          <w:lang w:val="fr-FR"/>
        </w:rPr>
      </w:pPr>
      <w:r w:rsidRPr="00183D06">
        <w:rPr>
          <w:rStyle w:val="FootnoteReference"/>
          <w:rFonts w:ascii="Verdana" w:hAnsi="Verdana"/>
          <w:sz w:val="16"/>
          <w:szCs w:val="16"/>
        </w:rPr>
        <w:footnoteRef/>
      </w:r>
      <w:r w:rsidRPr="00183D06">
        <w:rPr>
          <w:rFonts w:ascii="Verdana" w:hAnsi="Verdana"/>
          <w:sz w:val="16"/>
          <w:szCs w:val="16"/>
          <w:lang w:val="fr-FR"/>
        </w:rPr>
        <w:t xml:space="preserve"> </w:t>
      </w:r>
      <w:hyperlink r:id="rId4" w:history="1">
        <w:r w:rsidRPr="00183D06">
          <w:rPr>
            <w:rStyle w:val="Hyperlink"/>
            <w:rFonts w:ascii="Verdana" w:hAnsi="Verdana"/>
            <w:sz w:val="16"/>
            <w:szCs w:val="16"/>
            <w:lang w:val="fr-FR"/>
          </w:rPr>
          <w:t>EUR-Lex - 32020H1104(01) - EN - EUR-Lex</w:t>
        </w:r>
      </w:hyperlink>
    </w:p>
  </w:footnote>
  <w:footnote w:id="6">
    <w:p w14:paraId="6139AD96" w14:textId="366AF611" w:rsidR="005E445A" w:rsidRPr="00183D06" w:rsidRDefault="005E445A">
      <w:pPr>
        <w:pStyle w:val="FootnoteText"/>
        <w:rPr>
          <w:rFonts w:ascii="Verdana" w:hAnsi="Verdana"/>
          <w:sz w:val="16"/>
          <w:szCs w:val="16"/>
        </w:rPr>
      </w:pPr>
      <w:r w:rsidRPr="00183D06">
        <w:rPr>
          <w:rStyle w:val="FootnoteReference"/>
          <w:rFonts w:ascii="Verdana" w:hAnsi="Verdana"/>
          <w:sz w:val="16"/>
          <w:szCs w:val="16"/>
        </w:rPr>
        <w:footnoteRef/>
      </w:r>
      <w:r w:rsidRPr="00183D06">
        <w:rPr>
          <w:rFonts w:ascii="Verdana" w:hAnsi="Verdana"/>
          <w:sz w:val="16"/>
          <w:szCs w:val="16"/>
        </w:rPr>
        <w:t xml:space="preserve"> Nationaal Programma Armoede en Schulden, 6 juni 2025, </w:t>
      </w:r>
      <w:hyperlink r:id="rId5" w:history="1">
        <w:r w:rsidRPr="00183D06">
          <w:rPr>
            <w:rStyle w:val="Hyperlink"/>
            <w:rFonts w:ascii="Verdana" w:hAnsi="Verdana"/>
            <w:sz w:val="16"/>
            <w:szCs w:val="16"/>
          </w:rPr>
          <w:t>Kamerbrief over Nationaal Programma Armoede en Schulden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B747" w14:textId="77777777" w:rsidR="001B3476" w:rsidRDefault="001B34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74ED" w14:textId="77777777" w:rsidR="001B3476" w:rsidRDefault="001B34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FFDF" w14:textId="77777777" w:rsidR="001B3476" w:rsidRDefault="001B3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9F772E2"/>
    <w:multiLevelType w:val="hybridMultilevel"/>
    <w:tmpl w:val="2AA8BACC"/>
    <w:lvl w:ilvl="0" w:tplc="CAAA69F0">
      <w:start w:val="1"/>
      <w:numFmt w:val="decimal"/>
      <w:lvlText w:val="%1."/>
      <w:lvlJc w:val="left"/>
      <w:pPr>
        <w:ind w:left="720" w:hanging="360"/>
      </w:pPr>
    </w:lvl>
    <w:lvl w:ilvl="1" w:tplc="7AF0BEBE">
      <w:start w:val="1"/>
      <w:numFmt w:val="lowerLetter"/>
      <w:lvlText w:val="%2."/>
      <w:lvlJc w:val="left"/>
      <w:pPr>
        <w:ind w:left="1440" w:hanging="360"/>
      </w:pPr>
    </w:lvl>
    <w:lvl w:ilvl="2" w:tplc="24E2405A">
      <w:start w:val="1"/>
      <w:numFmt w:val="lowerRoman"/>
      <w:lvlText w:val="%3."/>
      <w:lvlJc w:val="right"/>
      <w:pPr>
        <w:ind w:left="2160" w:hanging="180"/>
      </w:pPr>
    </w:lvl>
    <w:lvl w:ilvl="3" w:tplc="45C401F8">
      <w:start w:val="1"/>
      <w:numFmt w:val="decimal"/>
      <w:lvlText w:val="%4."/>
      <w:lvlJc w:val="left"/>
      <w:pPr>
        <w:ind w:left="2880" w:hanging="360"/>
      </w:pPr>
    </w:lvl>
    <w:lvl w:ilvl="4" w:tplc="EBA4AC3C">
      <w:start w:val="1"/>
      <w:numFmt w:val="lowerLetter"/>
      <w:lvlText w:val="%5."/>
      <w:lvlJc w:val="left"/>
      <w:pPr>
        <w:ind w:left="3600" w:hanging="360"/>
      </w:pPr>
    </w:lvl>
    <w:lvl w:ilvl="5" w:tplc="21EA954A">
      <w:start w:val="1"/>
      <w:numFmt w:val="lowerRoman"/>
      <w:lvlText w:val="%6."/>
      <w:lvlJc w:val="right"/>
      <w:pPr>
        <w:ind w:left="4320" w:hanging="180"/>
      </w:pPr>
    </w:lvl>
    <w:lvl w:ilvl="6" w:tplc="B008B3E4">
      <w:start w:val="1"/>
      <w:numFmt w:val="decimal"/>
      <w:lvlText w:val="%7."/>
      <w:lvlJc w:val="left"/>
      <w:pPr>
        <w:ind w:left="5040" w:hanging="360"/>
      </w:pPr>
    </w:lvl>
    <w:lvl w:ilvl="7" w:tplc="B4F22ADE">
      <w:start w:val="1"/>
      <w:numFmt w:val="lowerLetter"/>
      <w:lvlText w:val="%8."/>
      <w:lvlJc w:val="left"/>
      <w:pPr>
        <w:ind w:left="5760" w:hanging="360"/>
      </w:pPr>
    </w:lvl>
    <w:lvl w:ilvl="8" w:tplc="F7FC0462">
      <w:start w:val="1"/>
      <w:numFmt w:val="lowerRoman"/>
      <w:lvlText w:val="%9."/>
      <w:lvlJc w:val="right"/>
      <w:pPr>
        <w:ind w:left="6480" w:hanging="180"/>
      </w:pPr>
    </w:lvl>
  </w:abstractNum>
  <w:abstractNum w:abstractNumId="2"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485B0A81"/>
    <w:multiLevelType w:val="hybridMultilevel"/>
    <w:tmpl w:val="CF64D426"/>
    <w:lvl w:ilvl="0" w:tplc="0413000B">
      <w:start w:val="6"/>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01F4847"/>
    <w:multiLevelType w:val="hybridMultilevel"/>
    <w:tmpl w:val="A9188798"/>
    <w:lvl w:ilvl="0" w:tplc="FFFFFFF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64646039">
    <w:abstractNumId w:val="1"/>
  </w:num>
  <w:num w:numId="2" w16cid:durableId="1589805035">
    <w:abstractNumId w:val="0"/>
  </w:num>
  <w:num w:numId="3" w16cid:durableId="1479568792">
    <w:abstractNumId w:val="9"/>
  </w:num>
  <w:num w:numId="4" w16cid:durableId="1000962754">
    <w:abstractNumId w:val="2"/>
  </w:num>
  <w:num w:numId="5" w16cid:durableId="980813417">
    <w:abstractNumId w:val="22"/>
  </w:num>
  <w:num w:numId="6" w16cid:durableId="703480320">
    <w:abstractNumId w:val="16"/>
  </w:num>
  <w:num w:numId="7" w16cid:durableId="928080238">
    <w:abstractNumId w:val="14"/>
  </w:num>
  <w:num w:numId="8" w16cid:durableId="405685423">
    <w:abstractNumId w:val="6"/>
  </w:num>
  <w:num w:numId="9" w16cid:durableId="292297205">
    <w:abstractNumId w:val="17"/>
  </w:num>
  <w:num w:numId="10" w16cid:durableId="1211502451">
    <w:abstractNumId w:val="7"/>
  </w:num>
  <w:num w:numId="11" w16cid:durableId="1936086142">
    <w:abstractNumId w:val="3"/>
  </w:num>
  <w:num w:numId="12" w16cid:durableId="969239598">
    <w:abstractNumId w:val="5"/>
  </w:num>
  <w:num w:numId="13" w16cid:durableId="784422866">
    <w:abstractNumId w:val="8"/>
  </w:num>
  <w:num w:numId="14" w16cid:durableId="1527988388">
    <w:abstractNumId w:val="19"/>
  </w:num>
  <w:num w:numId="15" w16cid:durableId="1887570556">
    <w:abstractNumId w:val="21"/>
  </w:num>
  <w:num w:numId="16" w16cid:durableId="1042710396">
    <w:abstractNumId w:val="13"/>
  </w:num>
  <w:num w:numId="17" w16cid:durableId="585384282">
    <w:abstractNumId w:val="18"/>
  </w:num>
  <w:num w:numId="18" w16cid:durableId="274487019">
    <w:abstractNumId w:val="12"/>
  </w:num>
  <w:num w:numId="19" w16cid:durableId="855581844">
    <w:abstractNumId w:val="4"/>
  </w:num>
  <w:num w:numId="20" w16cid:durableId="343434521">
    <w:abstractNumId w:val="20"/>
  </w:num>
  <w:num w:numId="21" w16cid:durableId="1557816596">
    <w:abstractNumId w:val="23"/>
  </w:num>
  <w:num w:numId="22" w16cid:durableId="1801417599">
    <w:abstractNumId w:val="15"/>
  </w:num>
  <w:num w:numId="23" w16cid:durableId="1286231430">
    <w:abstractNumId w:val="11"/>
  </w:num>
  <w:num w:numId="24" w16cid:durableId="1562860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1467F"/>
    <w:rsid w:val="00015A74"/>
    <w:rsid w:val="00016B4C"/>
    <w:rsid w:val="00017579"/>
    <w:rsid w:val="0002271F"/>
    <w:rsid w:val="00024092"/>
    <w:rsid w:val="000257EC"/>
    <w:rsid w:val="00034277"/>
    <w:rsid w:val="0003789F"/>
    <w:rsid w:val="00041E82"/>
    <w:rsid w:val="0004432E"/>
    <w:rsid w:val="000474F9"/>
    <w:rsid w:val="0005378C"/>
    <w:rsid w:val="000661F4"/>
    <w:rsid w:val="00066C36"/>
    <w:rsid w:val="00070541"/>
    <w:rsid w:val="00071C9F"/>
    <w:rsid w:val="00071F9B"/>
    <w:rsid w:val="00075ED7"/>
    <w:rsid w:val="000836CC"/>
    <w:rsid w:val="00084928"/>
    <w:rsid w:val="00084C46"/>
    <w:rsid w:val="00084E45"/>
    <w:rsid w:val="00087DD0"/>
    <w:rsid w:val="0009771A"/>
    <w:rsid w:val="000A42D6"/>
    <w:rsid w:val="000A6B7F"/>
    <w:rsid w:val="000B170C"/>
    <w:rsid w:val="000C1536"/>
    <w:rsid w:val="000C3F89"/>
    <w:rsid w:val="000D01B7"/>
    <w:rsid w:val="000D24AA"/>
    <w:rsid w:val="000E45E2"/>
    <w:rsid w:val="000E6D00"/>
    <w:rsid w:val="000E7CCD"/>
    <w:rsid w:val="000F58A2"/>
    <w:rsid w:val="00100283"/>
    <w:rsid w:val="00101E37"/>
    <w:rsid w:val="00107119"/>
    <w:rsid w:val="00107126"/>
    <w:rsid w:val="00110AF6"/>
    <w:rsid w:val="00112C43"/>
    <w:rsid w:val="00113717"/>
    <w:rsid w:val="00113A68"/>
    <w:rsid w:val="00113DF4"/>
    <w:rsid w:val="001144C2"/>
    <w:rsid w:val="00116441"/>
    <w:rsid w:val="00116AE2"/>
    <w:rsid w:val="001254A4"/>
    <w:rsid w:val="00127801"/>
    <w:rsid w:val="0012782F"/>
    <w:rsid w:val="00130C43"/>
    <w:rsid w:val="00133D7D"/>
    <w:rsid w:val="00136546"/>
    <w:rsid w:val="00142EC7"/>
    <w:rsid w:val="0014334E"/>
    <w:rsid w:val="001545CB"/>
    <w:rsid w:val="0015768F"/>
    <w:rsid w:val="00164579"/>
    <w:rsid w:val="00164D1E"/>
    <w:rsid w:val="00167BBF"/>
    <w:rsid w:val="0017031A"/>
    <w:rsid w:val="001715D9"/>
    <w:rsid w:val="00171779"/>
    <w:rsid w:val="00176A68"/>
    <w:rsid w:val="00181C92"/>
    <w:rsid w:val="00183D06"/>
    <w:rsid w:val="0018768D"/>
    <w:rsid w:val="0019525A"/>
    <w:rsid w:val="001A2A6E"/>
    <w:rsid w:val="001A4116"/>
    <w:rsid w:val="001A4F34"/>
    <w:rsid w:val="001A52D2"/>
    <w:rsid w:val="001A67A1"/>
    <w:rsid w:val="001A6D9A"/>
    <w:rsid w:val="001B3476"/>
    <w:rsid w:val="001B3626"/>
    <w:rsid w:val="001B67ED"/>
    <w:rsid w:val="001C004C"/>
    <w:rsid w:val="001D0E81"/>
    <w:rsid w:val="001D1636"/>
    <w:rsid w:val="001D2A28"/>
    <w:rsid w:val="001D558D"/>
    <w:rsid w:val="001D6FD9"/>
    <w:rsid w:val="001D7982"/>
    <w:rsid w:val="001E1993"/>
    <w:rsid w:val="001E5176"/>
    <w:rsid w:val="001F0553"/>
    <w:rsid w:val="001F67ED"/>
    <w:rsid w:val="00200B76"/>
    <w:rsid w:val="00200F7B"/>
    <w:rsid w:val="0020223E"/>
    <w:rsid w:val="002026F7"/>
    <w:rsid w:val="0020555F"/>
    <w:rsid w:val="002064AB"/>
    <w:rsid w:val="002064D0"/>
    <w:rsid w:val="00220F34"/>
    <w:rsid w:val="00227F68"/>
    <w:rsid w:val="0023689B"/>
    <w:rsid w:val="00241278"/>
    <w:rsid w:val="00246C8B"/>
    <w:rsid w:val="00251118"/>
    <w:rsid w:val="00251C24"/>
    <w:rsid w:val="00251E26"/>
    <w:rsid w:val="002603D6"/>
    <w:rsid w:val="00262C46"/>
    <w:rsid w:val="00263B88"/>
    <w:rsid w:val="00264818"/>
    <w:rsid w:val="00265EA7"/>
    <w:rsid w:val="002669D6"/>
    <w:rsid w:val="00267AEA"/>
    <w:rsid w:val="002714FA"/>
    <w:rsid w:val="00274712"/>
    <w:rsid w:val="0027481A"/>
    <w:rsid w:val="00275415"/>
    <w:rsid w:val="00285B09"/>
    <w:rsid w:val="00285D59"/>
    <w:rsid w:val="00285DF6"/>
    <w:rsid w:val="002918F8"/>
    <w:rsid w:val="0029236E"/>
    <w:rsid w:val="00295C8E"/>
    <w:rsid w:val="00296F31"/>
    <w:rsid w:val="002A0D1D"/>
    <w:rsid w:val="002A2286"/>
    <w:rsid w:val="002A3595"/>
    <w:rsid w:val="002A38D0"/>
    <w:rsid w:val="002A6214"/>
    <w:rsid w:val="002B2998"/>
    <w:rsid w:val="002B3BB3"/>
    <w:rsid w:val="002C1107"/>
    <w:rsid w:val="002C4F0E"/>
    <w:rsid w:val="002C6F8F"/>
    <w:rsid w:val="002D04B6"/>
    <w:rsid w:val="002D09B3"/>
    <w:rsid w:val="002D136B"/>
    <w:rsid w:val="002D312C"/>
    <w:rsid w:val="002D395F"/>
    <w:rsid w:val="002E2D41"/>
    <w:rsid w:val="002F4A2F"/>
    <w:rsid w:val="002F628A"/>
    <w:rsid w:val="00303CB3"/>
    <w:rsid w:val="003071E6"/>
    <w:rsid w:val="00313D29"/>
    <w:rsid w:val="00314E8A"/>
    <w:rsid w:val="00315D2E"/>
    <w:rsid w:val="00321CDD"/>
    <w:rsid w:val="0032352F"/>
    <w:rsid w:val="00332410"/>
    <w:rsid w:val="00336470"/>
    <w:rsid w:val="00337D54"/>
    <w:rsid w:val="0034381F"/>
    <w:rsid w:val="00345971"/>
    <w:rsid w:val="00347E36"/>
    <w:rsid w:val="00351EBE"/>
    <w:rsid w:val="00353AB6"/>
    <w:rsid w:val="00353FA7"/>
    <w:rsid w:val="00355DEC"/>
    <w:rsid w:val="00371247"/>
    <w:rsid w:val="003760D7"/>
    <w:rsid w:val="0037636A"/>
    <w:rsid w:val="00382D4F"/>
    <w:rsid w:val="00383A0F"/>
    <w:rsid w:val="00384515"/>
    <w:rsid w:val="00385C19"/>
    <w:rsid w:val="003A0D3C"/>
    <w:rsid w:val="003A10C8"/>
    <w:rsid w:val="003A26DE"/>
    <w:rsid w:val="003A6662"/>
    <w:rsid w:val="003B0BCB"/>
    <w:rsid w:val="003C1115"/>
    <w:rsid w:val="003C2DE0"/>
    <w:rsid w:val="003C413E"/>
    <w:rsid w:val="003C4F9C"/>
    <w:rsid w:val="003D17E2"/>
    <w:rsid w:val="003D326C"/>
    <w:rsid w:val="003D340F"/>
    <w:rsid w:val="003D4A79"/>
    <w:rsid w:val="003D7F1A"/>
    <w:rsid w:val="003E221A"/>
    <w:rsid w:val="003E3FD2"/>
    <w:rsid w:val="003E4DF6"/>
    <w:rsid w:val="003E52FB"/>
    <w:rsid w:val="003E6E9E"/>
    <w:rsid w:val="003F7390"/>
    <w:rsid w:val="004031F9"/>
    <w:rsid w:val="00407506"/>
    <w:rsid w:val="00410B53"/>
    <w:rsid w:val="0041433D"/>
    <w:rsid w:val="00421376"/>
    <w:rsid w:val="0042243E"/>
    <w:rsid w:val="00423FD7"/>
    <w:rsid w:val="00425825"/>
    <w:rsid w:val="004310F2"/>
    <w:rsid w:val="00431834"/>
    <w:rsid w:val="00431F0C"/>
    <w:rsid w:val="00436BAF"/>
    <w:rsid w:val="004408BC"/>
    <w:rsid w:val="00441400"/>
    <w:rsid w:val="0044364D"/>
    <w:rsid w:val="00445A43"/>
    <w:rsid w:val="00447D97"/>
    <w:rsid w:val="004532A6"/>
    <w:rsid w:val="0045672D"/>
    <w:rsid w:val="00457430"/>
    <w:rsid w:val="0046660C"/>
    <w:rsid w:val="004700C5"/>
    <w:rsid w:val="00474859"/>
    <w:rsid w:val="004833F2"/>
    <w:rsid w:val="00483E97"/>
    <w:rsid w:val="004864CE"/>
    <w:rsid w:val="004920EE"/>
    <w:rsid w:val="0049270E"/>
    <w:rsid w:val="00494D15"/>
    <w:rsid w:val="004A04A7"/>
    <w:rsid w:val="004A50A1"/>
    <w:rsid w:val="004B1BFE"/>
    <w:rsid w:val="004B22FC"/>
    <w:rsid w:val="004B50ED"/>
    <w:rsid w:val="004C4AE3"/>
    <w:rsid w:val="004D1661"/>
    <w:rsid w:val="004E6469"/>
    <w:rsid w:val="004E703A"/>
    <w:rsid w:val="004E737E"/>
    <w:rsid w:val="004E7DD0"/>
    <w:rsid w:val="004F1304"/>
    <w:rsid w:val="004F38C8"/>
    <w:rsid w:val="004F4171"/>
    <w:rsid w:val="004F4FCF"/>
    <w:rsid w:val="004F678F"/>
    <w:rsid w:val="0050131E"/>
    <w:rsid w:val="00502808"/>
    <w:rsid w:val="00504622"/>
    <w:rsid w:val="0050567B"/>
    <w:rsid w:val="00511A46"/>
    <w:rsid w:val="00513C1E"/>
    <w:rsid w:val="0051483E"/>
    <w:rsid w:val="00522204"/>
    <w:rsid w:val="005263B1"/>
    <w:rsid w:val="0053486E"/>
    <w:rsid w:val="00536369"/>
    <w:rsid w:val="005375B3"/>
    <w:rsid w:val="005419A9"/>
    <w:rsid w:val="005428C9"/>
    <w:rsid w:val="0054693C"/>
    <w:rsid w:val="00550480"/>
    <w:rsid w:val="005539E5"/>
    <w:rsid w:val="0056205C"/>
    <w:rsid w:val="005635BD"/>
    <w:rsid w:val="00566BD7"/>
    <w:rsid w:val="00566E87"/>
    <w:rsid w:val="00567A0B"/>
    <w:rsid w:val="00581FE4"/>
    <w:rsid w:val="005836A4"/>
    <w:rsid w:val="005863FF"/>
    <w:rsid w:val="005909A1"/>
    <w:rsid w:val="005955BE"/>
    <w:rsid w:val="005A12F2"/>
    <w:rsid w:val="005A4D45"/>
    <w:rsid w:val="005A5EBD"/>
    <w:rsid w:val="005A798A"/>
    <w:rsid w:val="005A7D7D"/>
    <w:rsid w:val="005B075D"/>
    <w:rsid w:val="005B0EBA"/>
    <w:rsid w:val="005B53CB"/>
    <w:rsid w:val="005B63CD"/>
    <w:rsid w:val="005C0BE7"/>
    <w:rsid w:val="005C271D"/>
    <w:rsid w:val="005C41D1"/>
    <w:rsid w:val="005C4668"/>
    <w:rsid w:val="005C536A"/>
    <w:rsid w:val="005D0D34"/>
    <w:rsid w:val="005E445A"/>
    <w:rsid w:val="005E45D3"/>
    <w:rsid w:val="005F1089"/>
    <w:rsid w:val="005F13AE"/>
    <w:rsid w:val="005F1F28"/>
    <w:rsid w:val="005F5598"/>
    <w:rsid w:val="005F675E"/>
    <w:rsid w:val="00600D8F"/>
    <w:rsid w:val="006015B6"/>
    <w:rsid w:val="00612CEC"/>
    <w:rsid w:val="006131A7"/>
    <w:rsid w:val="0061323D"/>
    <w:rsid w:val="00621BA4"/>
    <w:rsid w:val="006220C1"/>
    <w:rsid w:val="00625875"/>
    <w:rsid w:val="006259E4"/>
    <w:rsid w:val="00633909"/>
    <w:rsid w:val="0063421D"/>
    <w:rsid w:val="00634480"/>
    <w:rsid w:val="00635D89"/>
    <w:rsid w:val="0064006A"/>
    <w:rsid w:val="00642A1A"/>
    <w:rsid w:val="00642DE5"/>
    <w:rsid w:val="0064352A"/>
    <w:rsid w:val="00646BBC"/>
    <w:rsid w:val="00653282"/>
    <w:rsid w:val="00655286"/>
    <w:rsid w:val="00655C7D"/>
    <w:rsid w:val="00662E76"/>
    <w:rsid w:val="00664DBD"/>
    <w:rsid w:val="006658E1"/>
    <w:rsid w:val="00671164"/>
    <w:rsid w:val="006714A2"/>
    <w:rsid w:val="00673030"/>
    <w:rsid w:val="0067354F"/>
    <w:rsid w:val="00675B64"/>
    <w:rsid w:val="006773F2"/>
    <w:rsid w:val="006810FB"/>
    <w:rsid w:val="00681273"/>
    <w:rsid w:val="00683E89"/>
    <w:rsid w:val="006858D0"/>
    <w:rsid w:val="00686D9C"/>
    <w:rsid w:val="00686E66"/>
    <w:rsid w:val="006910E4"/>
    <w:rsid w:val="006A0DF7"/>
    <w:rsid w:val="006B4249"/>
    <w:rsid w:val="006B6D38"/>
    <w:rsid w:val="006B7D66"/>
    <w:rsid w:val="006C2855"/>
    <w:rsid w:val="006C3513"/>
    <w:rsid w:val="006D2A0D"/>
    <w:rsid w:val="006D6990"/>
    <w:rsid w:val="006E7215"/>
    <w:rsid w:val="006E7C5E"/>
    <w:rsid w:val="006F4986"/>
    <w:rsid w:val="006F5D1F"/>
    <w:rsid w:val="006F60BA"/>
    <w:rsid w:val="00701C62"/>
    <w:rsid w:val="00703B59"/>
    <w:rsid w:val="0071424D"/>
    <w:rsid w:val="007226BD"/>
    <w:rsid w:val="00726897"/>
    <w:rsid w:val="00737195"/>
    <w:rsid w:val="00742156"/>
    <w:rsid w:val="00742AB3"/>
    <w:rsid w:val="00742D26"/>
    <w:rsid w:val="0074401E"/>
    <w:rsid w:val="00747751"/>
    <w:rsid w:val="00751000"/>
    <w:rsid w:val="00752F9F"/>
    <w:rsid w:val="007538F0"/>
    <w:rsid w:val="00754744"/>
    <w:rsid w:val="00762F1E"/>
    <w:rsid w:val="00764399"/>
    <w:rsid w:val="00765F59"/>
    <w:rsid w:val="00770A3C"/>
    <w:rsid w:val="00772B03"/>
    <w:rsid w:val="007755A2"/>
    <w:rsid w:val="00786711"/>
    <w:rsid w:val="00787EE9"/>
    <w:rsid w:val="007A3FE4"/>
    <w:rsid w:val="007A526E"/>
    <w:rsid w:val="007B1964"/>
    <w:rsid w:val="007B3BA2"/>
    <w:rsid w:val="007B5D93"/>
    <w:rsid w:val="007B619E"/>
    <w:rsid w:val="007B666C"/>
    <w:rsid w:val="007C06C2"/>
    <w:rsid w:val="007C2810"/>
    <w:rsid w:val="007C49FB"/>
    <w:rsid w:val="007D1711"/>
    <w:rsid w:val="007D3EF0"/>
    <w:rsid w:val="007D5D66"/>
    <w:rsid w:val="007E4530"/>
    <w:rsid w:val="007E5EE9"/>
    <w:rsid w:val="007E65DD"/>
    <w:rsid w:val="007F0F15"/>
    <w:rsid w:val="007F235E"/>
    <w:rsid w:val="007F4B72"/>
    <w:rsid w:val="007F549A"/>
    <w:rsid w:val="00800233"/>
    <w:rsid w:val="008024E2"/>
    <w:rsid w:val="0080783D"/>
    <w:rsid w:val="008150D1"/>
    <w:rsid w:val="00815343"/>
    <w:rsid w:val="00820906"/>
    <w:rsid w:val="0082245E"/>
    <w:rsid w:val="00824434"/>
    <w:rsid w:val="0083016D"/>
    <w:rsid w:val="00832582"/>
    <w:rsid w:val="008328FF"/>
    <w:rsid w:val="00833B63"/>
    <w:rsid w:val="0083660F"/>
    <w:rsid w:val="00844C44"/>
    <w:rsid w:val="00847822"/>
    <w:rsid w:val="00851455"/>
    <w:rsid w:val="008528D9"/>
    <w:rsid w:val="00854F5E"/>
    <w:rsid w:val="00862967"/>
    <w:rsid w:val="00863DDE"/>
    <w:rsid w:val="00866420"/>
    <w:rsid w:val="00876385"/>
    <w:rsid w:val="008766C7"/>
    <w:rsid w:val="00881F26"/>
    <w:rsid w:val="008865AA"/>
    <w:rsid w:val="00892A66"/>
    <w:rsid w:val="00896419"/>
    <w:rsid w:val="008B2E44"/>
    <w:rsid w:val="008B49A9"/>
    <w:rsid w:val="008D15C6"/>
    <w:rsid w:val="008D3962"/>
    <w:rsid w:val="008D3D23"/>
    <w:rsid w:val="008D6F4B"/>
    <w:rsid w:val="008E0641"/>
    <w:rsid w:val="008E5848"/>
    <w:rsid w:val="008E6D0D"/>
    <w:rsid w:val="008F0F88"/>
    <w:rsid w:val="008F2FD5"/>
    <w:rsid w:val="008F4DC5"/>
    <w:rsid w:val="008F62D3"/>
    <w:rsid w:val="008F6BEB"/>
    <w:rsid w:val="008F7C7B"/>
    <w:rsid w:val="00903550"/>
    <w:rsid w:val="00904527"/>
    <w:rsid w:val="00904A8F"/>
    <w:rsid w:val="00907A75"/>
    <w:rsid w:val="00914404"/>
    <w:rsid w:val="00916F31"/>
    <w:rsid w:val="00917BF2"/>
    <w:rsid w:val="0093304A"/>
    <w:rsid w:val="0093337E"/>
    <w:rsid w:val="00934DB1"/>
    <w:rsid w:val="00943C89"/>
    <w:rsid w:val="00945CEB"/>
    <w:rsid w:val="0094767B"/>
    <w:rsid w:val="00947DD8"/>
    <w:rsid w:val="00954C75"/>
    <w:rsid w:val="0096352F"/>
    <w:rsid w:val="00966099"/>
    <w:rsid w:val="00973242"/>
    <w:rsid w:val="00973CC1"/>
    <w:rsid w:val="00983792"/>
    <w:rsid w:val="00984F27"/>
    <w:rsid w:val="00985215"/>
    <w:rsid w:val="009863EB"/>
    <w:rsid w:val="00986C8F"/>
    <w:rsid w:val="00986FC9"/>
    <w:rsid w:val="00993961"/>
    <w:rsid w:val="00997C71"/>
    <w:rsid w:val="009A4662"/>
    <w:rsid w:val="009A5F11"/>
    <w:rsid w:val="009A722E"/>
    <w:rsid w:val="009B1D83"/>
    <w:rsid w:val="009B2A0F"/>
    <w:rsid w:val="009B3EED"/>
    <w:rsid w:val="009B4E87"/>
    <w:rsid w:val="009B6954"/>
    <w:rsid w:val="009C295B"/>
    <w:rsid w:val="009C4584"/>
    <w:rsid w:val="009D1DDF"/>
    <w:rsid w:val="009D42CC"/>
    <w:rsid w:val="009D524A"/>
    <w:rsid w:val="009D6BD5"/>
    <w:rsid w:val="009E579E"/>
    <w:rsid w:val="009E7EF1"/>
    <w:rsid w:val="009F0BB6"/>
    <w:rsid w:val="009F5464"/>
    <w:rsid w:val="00A010B5"/>
    <w:rsid w:val="00A0173D"/>
    <w:rsid w:val="00A01871"/>
    <w:rsid w:val="00A02245"/>
    <w:rsid w:val="00A02D35"/>
    <w:rsid w:val="00A0509B"/>
    <w:rsid w:val="00A10605"/>
    <w:rsid w:val="00A119DE"/>
    <w:rsid w:val="00A15118"/>
    <w:rsid w:val="00A21002"/>
    <w:rsid w:val="00A21B6F"/>
    <w:rsid w:val="00A22738"/>
    <w:rsid w:val="00A2562B"/>
    <w:rsid w:val="00A3131C"/>
    <w:rsid w:val="00A37539"/>
    <w:rsid w:val="00A3753C"/>
    <w:rsid w:val="00A37C54"/>
    <w:rsid w:val="00A4550E"/>
    <w:rsid w:val="00A4642B"/>
    <w:rsid w:val="00A468CC"/>
    <w:rsid w:val="00A51974"/>
    <w:rsid w:val="00A51D2F"/>
    <w:rsid w:val="00A54856"/>
    <w:rsid w:val="00A57FAE"/>
    <w:rsid w:val="00A60709"/>
    <w:rsid w:val="00A6169A"/>
    <w:rsid w:val="00A65850"/>
    <w:rsid w:val="00A676CB"/>
    <w:rsid w:val="00A701AC"/>
    <w:rsid w:val="00A76194"/>
    <w:rsid w:val="00A765E4"/>
    <w:rsid w:val="00A8081B"/>
    <w:rsid w:val="00A811A6"/>
    <w:rsid w:val="00A81718"/>
    <w:rsid w:val="00A82497"/>
    <w:rsid w:val="00A87853"/>
    <w:rsid w:val="00A91D60"/>
    <w:rsid w:val="00A935B7"/>
    <w:rsid w:val="00A972BD"/>
    <w:rsid w:val="00AA069C"/>
    <w:rsid w:val="00AA41D4"/>
    <w:rsid w:val="00AA4AA4"/>
    <w:rsid w:val="00AA7CD3"/>
    <w:rsid w:val="00AB125E"/>
    <w:rsid w:val="00AB4569"/>
    <w:rsid w:val="00AB6807"/>
    <w:rsid w:val="00AC1633"/>
    <w:rsid w:val="00AC49B7"/>
    <w:rsid w:val="00AC63A9"/>
    <w:rsid w:val="00AC7DAD"/>
    <w:rsid w:val="00AD1B01"/>
    <w:rsid w:val="00AD4E3C"/>
    <w:rsid w:val="00AD7CC0"/>
    <w:rsid w:val="00AE077D"/>
    <w:rsid w:val="00AE3F18"/>
    <w:rsid w:val="00AE3F49"/>
    <w:rsid w:val="00AE42B2"/>
    <w:rsid w:val="00AE541A"/>
    <w:rsid w:val="00AF0078"/>
    <w:rsid w:val="00AF119B"/>
    <w:rsid w:val="00AF72A3"/>
    <w:rsid w:val="00B01983"/>
    <w:rsid w:val="00B12F62"/>
    <w:rsid w:val="00B13DD5"/>
    <w:rsid w:val="00B14799"/>
    <w:rsid w:val="00B14C42"/>
    <w:rsid w:val="00B15DBC"/>
    <w:rsid w:val="00B160B2"/>
    <w:rsid w:val="00B2236C"/>
    <w:rsid w:val="00B30502"/>
    <w:rsid w:val="00B36369"/>
    <w:rsid w:val="00B42914"/>
    <w:rsid w:val="00B4323E"/>
    <w:rsid w:val="00B47B55"/>
    <w:rsid w:val="00B55AC8"/>
    <w:rsid w:val="00B57E25"/>
    <w:rsid w:val="00B60D71"/>
    <w:rsid w:val="00B64F7A"/>
    <w:rsid w:val="00B673B5"/>
    <w:rsid w:val="00B7538B"/>
    <w:rsid w:val="00B80C34"/>
    <w:rsid w:val="00B81135"/>
    <w:rsid w:val="00B817A7"/>
    <w:rsid w:val="00B845DD"/>
    <w:rsid w:val="00B846D4"/>
    <w:rsid w:val="00B94BD0"/>
    <w:rsid w:val="00B963CF"/>
    <w:rsid w:val="00BA226F"/>
    <w:rsid w:val="00BA3B51"/>
    <w:rsid w:val="00BA4389"/>
    <w:rsid w:val="00BA44AF"/>
    <w:rsid w:val="00BA4604"/>
    <w:rsid w:val="00BB0644"/>
    <w:rsid w:val="00BC315C"/>
    <w:rsid w:val="00BC58EC"/>
    <w:rsid w:val="00BD1072"/>
    <w:rsid w:val="00BD57DC"/>
    <w:rsid w:val="00BE085A"/>
    <w:rsid w:val="00BE5631"/>
    <w:rsid w:val="00BE7FFB"/>
    <w:rsid w:val="00BF0041"/>
    <w:rsid w:val="00BF26C3"/>
    <w:rsid w:val="00C06E80"/>
    <w:rsid w:val="00C113F2"/>
    <w:rsid w:val="00C1155D"/>
    <w:rsid w:val="00C116DD"/>
    <w:rsid w:val="00C11CBC"/>
    <w:rsid w:val="00C1211B"/>
    <w:rsid w:val="00C147A3"/>
    <w:rsid w:val="00C16EE4"/>
    <w:rsid w:val="00C170C4"/>
    <w:rsid w:val="00C240C9"/>
    <w:rsid w:val="00C31AA4"/>
    <w:rsid w:val="00C32A1E"/>
    <w:rsid w:val="00C3405E"/>
    <w:rsid w:val="00C44A53"/>
    <w:rsid w:val="00C47211"/>
    <w:rsid w:val="00C477E1"/>
    <w:rsid w:val="00C56835"/>
    <w:rsid w:val="00C56D32"/>
    <w:rsid w:val="00C6448F"/>
    <w:rsid w:val="00C649E4"/>
    <w:rsid w:val="00C65FE9"/>
    <w:rsid w:val="00C86E82"/>
    <w:rsid w:val="00C9260D"/>
    <w:rsid w:val="00C96981"/>
    <w:rsid w:val="00CA315F"/>
    <w:rsid w:val="00CA3890"/>
    <w:rsid w:val="00CA63AF"/>
    <w:rsid w:val="00CA74D4"/>
    <w:rsid w:val="00CA7B4B"/>
    <w:rsid w:val="00CB72A9"/>
    <w:rsid w:val="00CD2B21"/>
    <w:rsid w:val="00CD3A51"/>
    <w:rsid w:val="00CE2D2C"/>
    <w:rsid w:val="00CE56ED"/>
    <w:rsid w:val="00CE5813"/>
    <w:rsid w:val="00CE7021"/>
    <w:rsid w:val="00CF12C6"/>
    <w:rsid w:val="00CF2ECF"/>
    <w:rsid w:val="00CF4843"/>
    <w:rsid w:val="00CF5325"/>
    <w:rsid w:val="00D00BCE"/>
    <w:rsid w:val="00D112B6"/>
    <w:rsid w:val="00D16408"/>
    <w:rsid w:val="00D16DF6"/>
    <w:rsid w:val="00D20CD8"/>
    <w:rsid w:val="00D21D71"/>
    <w:rsid w:val="00D30274"/>
    <w:rsid w:val="00D31A43"/>
    <w:rsid w:val="00D3259B"/>
    <w:rsid w:val="00D33006"/>
    <w:rsid w:val="00D351BB"/>
    <w:rsid w:val="00D44FDA"/>
    <w:rsid w:val="00D45863"/>
    <w:rsid w:val="00D46237"/>
    <w:rsid w:val="00D47AB8"/>
    <w:rsid w:val="00D63D1F"/>
    <w:rsid w:val="00D7195E"/>
    <w:rsid w:val="00D8475B"/>
    <w:rsid w:val="00D84F2A"/>
    <w:rsid w:val="00D863D5"/>
    <w:rsid w:val="00D86A8B"/>
    <w:rsid w:val="00D90FA1"/>
    <w:rsid w:val="00D93B00"/>
    <w:rsid w:val="00D95595"/>
    <w:rsid w:val="00DA10E1"/>
    <w:rsid w:val="00DA1CF0"/>
    <w:rsid w:val="00DA7E82"/>
    <w:rsid w:val="00DB06C8"/>
    <w:rsid w:val="00DB0774"/>
    <w:rsid w:val="00DB2696"/>
    <w:rsid w:val="00DB2D98"/>
    <w:rsid w:val="00DC0A14"/>
    <w:rsid w:val="00DC12C7"/>
    <w:rsid w:val="00DC232F"/>
    <w:rsid w:val="00DC39A6"/>
    <w:rsid w:val="00DC45C4"/>
    <w:rsid w:val="00DD15C6"/>
    <w:rsid w:val="00DD2C4E"/>
    <w:rsid w:val="00DD7131"/>
    <w:rsid w:val="00DD7570"/>
    <w:rsid w:val="00DE3149"/>
    <w:rsid w:val="00DE4D21"/>
    <w:rsid w:val="00DE60F7"/>
    <w:rsid w:val="00DF17DF"/>
    <w:rsid w:val="00DF1904"/>
    <w:rsid w:val="00DF2901"/>
    <w:rsid w:val="00DF3EB9"/>
    <w:rsid w:val="00DF47D6"/>
    <w:rsid w:val="00DF6585"/>
    <w:rsid w:val="00E012A1"/>
    <w:rsid w:val="00E12DCC"/>
    <w:rsid w:val="00E25C1B"/>
    <w:rsid w:val="00E25E6F"/>
    <w:rsid w:val="00E261A6"/>
    <w:rsid w:val="00E33BD8"/>
    <w:rsid w:val="00E36D28"/>
    <w:rsid w:val="00E44E2B"/>
    <w:rsid w:val="00E539F3"/>
    <w:rsid w:val="00E6089D"/>
    <w:rsid w:val="00E621D8"/>
    <w:rsid w:val="00E62B06"/>
    <w:rsid w:val="00E66DF8"/>
    <w:rsid w:val="00E7240C"/>
    <w:rsid w:val="00E92543"/>
    <w:rsid w:val="00E92975"/>
    <w:rsid w:val="00E9347F"/>
    <w:rsid w:val="00E934A4"/>
    <w:rsid w:val="00EA261B"/>
    <w:rsid w:val="00EA4C91"/>
    <w:rsid w:val="00EB2AFA"/>
    <w:rsid w:val="00EB7AA5"/>
    <w:rsid w:val="00EC1A18"/>
    <w:rsid w:val="00ED6D17"/>
    <w:rsid w:val="00EF5C95"/>
    <w:rsid w:val="00EF793D"/>
    <w:rsid w:val="00F01D2F"/>
    <w:rsid w:val="00F02ACA"/>
    <w:rsid w:val="00F0398A"/>
    <w:rsid w:val="00F0529C"/>
    <w:rsid w:val="00F058BD"/>
    <w:rsid w:val="00F11C23"/>
    <w:rsid w:val="00F12ED1"/>
    <w:rsid w:val="00F21EA7"/>
    <w:rsid w:val="00F27640"/>
    <w:rsid w:val="00F34ADD"/>
    <w:rsid w:val="00F34F8A"/>
    <w:rsid w:val="00F36D90"/>
    <w:rsid w:val="00F4759B"/>
    <w:rsid w:val="00F50DB6"/>
    <w:rsid w:val="00F537E4"/>
    <w:rsid w:val="00F53846"/>
    <w:rsid w:val="00F538BF"/>
    <w:rsid w:val="00F54AFF"/>
    <w:rsid w:val="00F640A5"/>
    <w:rsid w:val="00F65CF1"/>
    <w:rsid w:val="00F77036"/>
    <w:rsid w:val="00F86325"/>
    <w:rsid w:val="00F86A7E"/>
    <w:rsid w:val="00F87552"/>
    <w:rsid w:val="00F91E50"/>
    <w:rsid w:val="00F92C3A"/>
    <w:rsid w:val="00F9466E"/>
    <w:rsid w:val="00FA49BE"/>
    <w:rsid w:val="00FB216B"/>
    <w:rsid w:val="00FB581F"/>
    <w:rsid w:val="00FC463F"/>
    <w:rsid w:val="00FC6DB9"/>
    <w:rsid w:val="00FD0CBD"/>
    <w:rsid w:val="00FD3A7F"/>
    <w:rsid w:val="00FD44C0"/>
    <w:rsid w:val="00FE7565"/>
    <w:rsid w:val="00FF0AF3"/>
    <w:rsid w:val="00FF49BF"/>
    <w:rsid w:val="00FF656A"/>
    <w:rsid w:val="00FF7860"/>
    <w:rsid w:val="0308E338"/>
    <w:rsid w:val="03B33348"/>
    <w:rsid w:val="0BD7B28E"/>
    <w:rsid w:val="0C2F0AAE"/>
    <w:rsid w:val="130A35BE"/>
    <w:rsid w:val="15A22846"/>
    <w:rsid w:val="188A9F87"/>
    <w:rsid w:val="1BCE0A3B"/>
    <w:rsid w:val="1BDDAEAD"/>
    <w:rsid w:val="299B02C6"/>
    <w:rsid w:val="34B19562"/>
    <w:rsid w:val="362115CB"/>
    <w:rsid w:val="379C8EAB"/>
    <w:rsid w:val="3CBE96EF"/>
    <w:rsid w:val="3D118E59"/>
    <w:rsid w:val="466DFE33"/>
    <w:rsid w:val="4944E55B"/>
    <w:rsid w:val="4BB43FD6"/>
    <w:rsid w:val="4C43AA99"/>
    <w:rsid w:val="53F8DD51"/>
    <w:rsid w:val="579BE235"/>
    <w:rsid w:val="5FC61333"/>
    <w:rsid w:val="63BE81AF"/>
    <w:rsid w:val="6489212E"/>
    <w:rsid w:val="669C1B27"/>
    <w:rsid w:val="67E86E17"/>
    <w:rsid w:val="69A7E7FC"/>
    <w:rsid w:val="6B5CEB52"/>
    <w:rsid w:val="7537FE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17229"/>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2"/>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2"/>
      </w:numPr>
      <w:spacing w:before="240" w:after="60"/>
      <w:outlineLvl w:val="4"/>
    </w:pPr>
    <w:rPr>
      <w:rFonts w:ascii="Arial" w:hAnsi="Arial"/>
    </w:rPr>
  </w:style>
  <w:style w:type="paragraph" w:styleId="Heading6">
    <w:name w:val="heading 6"/>
    <w:basedOn w:val="Normal"/>
    <w:next w:val="Normal"/>
    <w:qFormat/>
    <w:pPr>
      <w:numPr>
        <w:ilvl w:val="5"/>
        <w:numId w:val="2"/>
      </w:numPr>
      <w:spacing w:before="240" w:after="60"/>
      <w:outlineLvl w:val="5"/>
    </w:pPr>
    <w:rPr>
      <w:rFonts w:ascii="Arial" w:hAnsi="Arial"/>
      <w:i/>
    </w:rPr>
  </w:style>
  <w:style w:type="paragraph" w:styleId="Heading7">
    <w:name w:val="heading 7"/>
    <w:basedOn w:val="Normal"/>
    <w:next w:val="Normal"/>
    <w:qFormat/>
    <w:pPr>
      <w:numPr>
        <w:ilvl w:val="6"/>
        <w:numId w:val="2"/>
      </w:numPr>
      <w:spacing w:before="240" w:after="60"/>
      <w:outlineLvl w:val="6"/>
    </w:pPr>
    <w:rPr>
      <w:rFonts w:ascii="Arial" w:hAnsi="Arial"/>
      <w:sz w:val="20"/>
    </w:rPr>
  </w:style>
  <w:style w:type="paragraph" w:styleId="Heading8">
    <w:name w:val="heading 8"/>
    <w:basedOn w:val="Normal"/>
    <w:next w:val="Normal"/>
    <w:qFormat/>
    <w:pPr>
      <w:numPr>
        <w:ilvl w:val="7"/>
        <w:numId w:val="2"/>
      </w:numPr>
      <w:spacing w:before="240" w:after="60"/>
      <w:outlineLvl w:val="7"/>
    </w:pPr>
    <w:rPr>
      <w:rFonts w:ascii="Arial" w:hAnsi="Arial"/>
      <w:i/>
      <w:sz w:val="20"/>
    </w:rPr>
  </w:style>
  <w:style w:type="paragraph" w:styleId="Heading9">
    <w:name w:val="heading 9"/>
    <w:basedOn w:val="Normal"/>
    <w:next w:val="Normal"/>
    <w:qFormat/>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link w:val="FooterChar"/>
    <w:uiPriority w:val="99"/>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uiPriority w:val="99"/>
    <w:rsid w:val="00A57FAE"/>
    <w:rPr>
      <w:sz w:val="16"/>
      <w:szCs w:val="16"/>
    </w:rPr>
  </w:style>
  <w:style w:type="paragraph" w:styleId="CommentText">
    <w:name w:val="annotation text"/>
    <w:basedOn w:val="Normal"/>
    <w:link w:val="CommentTextChar"/>
    <w:uiPriority w:val="99"/>
    <w:rsid w:val="00A57FAE"/>
    <w:rPr>
      <w:sz w:val="20"/>
    </w:rPr>
  </w:style>
  <w:style w:type="character" w:customStyle="1" w:styleId="CommentTextChar">
    <w:name w:val="Comment Text Char"/>
    <w:link w:val="CommentText"/>
    <w:uiPriority w:val="99"/>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paragraph" w:styleId="Revision">
    <w:name w:val="Revision"/>
    <w:hidden/>
    <w:uiPriority w:val="99"/>
    <w:semiHidden/>
    <w:rsid w:val="005C271D"/>
    <w:rPr>
      <w:sz w:val="22"/>
      <w:lang w:eastAsia="zh-CN"/>
    </w:rPr>
  </w:style>
  <w:style w:type="character" w:styleId="UnresolvedMention">
    <w:name w:val="Unresolved Mention"/>
    <w:basedOn w:val="DefaultParagraphFont"/>
    <w:uiPriority w:val="99"/>
    <w:semiHidden/>
    <w:unhideWhenUsed/>
    <w:rsid w:val="00447D97"/>
    <w:rPr>
      <w:color w:val="605E5C"/>
      <w:shd w:val="clear" w:color="auto" w:fill="E1DFDD"/>
    </w:rPr>
  </w:style>
  <w:style w:type="character" w:customStyle="1" w:styleId="FooterChar">
    <w:name w:val="Footer Char"/>
    <w:basedOn w:val="DefaultParagraphFont"/>
    <w:link w:val="Footer"/>
    <w:uiPriority w:val="99"/>
    <w:rsid w:val="00903550"/>
    <w:rPr>
      <w:rFonts w:ascii="Univers" w:hAnsi="Univers"/>
      <w:sz w:val="14"/>
      <w:lang w:eastAsia="zh-CN"/>
    </w:rPr>
  </w:style>
  <w:style w:type="character" w:customStyle="1" w:styleId="FootnoteTextChar">
    <w:name w:val="Footnote Text Char"/>
    <w:basedOn w:val="DefaultParagraphFont"/>
    <w:link w:val="FootnoteText"/>
    <w:semiHidden/>
    <w:rsid w:val="007F549A"/>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21146">
      <w:bodyDiv w:val="1"/>
      <w:marLeft w:val="0"/>
      <w:marRight w:val="0"/>
      <w:marTop w:val="0"/>
      <w:marBottom w:val="0"/>
      <w:divBdr>
        <w:top w:val="none" w:sz="0" w:space="0" w:color="auto"/>
        <w:left w:val="none" w:sz="0" w:space="0" w:color="auto"/>
        <w:bottom w:val="none" w:sz="0" w:space="0" w:color="auto"/>
        <w:right w:val="none" w:sz="0" w:space="0" w:color="auto"/>
      </w:divBdr>
      <w:divsChild>
        <w:div w:id="1310749468">
          <w:marLeft w:val="0"/>
          <w:marRight w:val="0"/>
          <w:marTop w:val="0"/>
          <w:marBottom w:val="0"/>
          <w:divBdr>
            <w:top w:val="none" w:sz="0" w:space="0" w:color="auto"/>
            <w:left w:val="none" w:sz="0" w:space="0" w:color="auto"/>
            <w:bottom w:val="none" w:sz="0" w:space="0" w:color="auto"/>
            <w:right w:val="none" w:sz="0" w:space="0" w:color="auto"/>
          </w:divBdr>
        </w:div>
        <w:div w:id="1722972317">
          <w:marLeft w:val="0"/>
          <w:marRight w:val="0"/>
          <w:marTop w:val="0"/>
          <w:marBottom w:val="0"/>
          <w:divBdr>
            <w:top w:val="none" w:sz="0" w:space="0" w:color="auto"/>
            <w:left w:val="none" w:sz="0" w:space="0" w:color="auto"/>
            <w:bottom w:val="none" w:sz="0" w:space="0" w:color="auto"/>
            <w:right w:val="none" w:sz="0" w:space="0" w:color="auto"/>
          </w:divBdr>
        </w:div>
      </w:divsChild>
    </w:div>
    <w:div w:id="731126431">
      <w:bodyDiv w:val="1"/>
      <w:marLeft w:val="0"/>
      <w:marRight w:val="0"/>
      <w:marTop w:val="0"/>
      <w:marBottom w:val="0"/>
      <w:divBdr>
        <w:top w:val="none" w:sz="0" w:space="0" w:color="auto"/>
        <w:left w:val="none" w:sz="0" w:space="0" w:color="auto"/>
        <w:bottom w:val="none" w:sz="0" w:space="0" w:color="auto"/>
        <w:right w:val="none" w:sz="0" w:space="0" w:color="auto"/>
      </w:divBdr>
      <w:divsChild>
        <w:div w:id="502284223">
          <w:marLeft w:val="0"/>
          <w:marRight w:val="0"/>
          <w:marTop w:val="0"/>
          <w:marBottom w:val="0"/>
          <w:divBdr>
            <w:top w:val="none" w:sz="0" w:space="0" w:color="auto"/>
            <w:left w:val="none" w:sz="0" w:space="0" w:color="auto"/>
            <w:bottom w:val="none" w:sz="0" w:space="0" w:color="auto"/>
            <w:right w:val="none" w:sz="0" w:space="0" w:color="auto"/>
          </w:divBdr>
        </w:div>
        <w:div w:id="1569028188">
          <w:marLeft w:val="0"/>
          <w:marRight w:val="0"/>
          <w:marTop w:val="0"/>
          <w:marBottom w:val="0"/>
          <w:divBdr>
            <w:top w:val="none" w:sz="0" w:space="0" w:color="auto"/>
            <w:left w:val="none" w:sz="0" w:space="0" w:color="auto"/>
            <w:bottom w:val="none" w:sz="0" w:space="0" w:color="auto"/>
            <w:right w:val="none" w:sz="0" w:space="0" w:color="auto"/>
          </w:divBdr>
        </w:div>
      </w:divsChild>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1055664465">
      <w:bodyDiv w:val="1"/>
      <w:marLeft w:val="0"/>
      <w:marRight w:val="0"/>
      <w:marTop w:val="0"/>
      <w:marBottom w:val="0"/>
      <w:divBdr>
        <w:top w:val="none" w:sz="0" w:space="0" w:color="auto"/>
        <w:left w:val="none" w:sz="0" w:space="0" w:color="auto"/>
        <w:bottom w:val="none" w:sz="0" w:space="0" w:color="auto"/>
        <w:right w:val="none" w:sz="0" w:space="0" w:color="auto"/>
      </w:divBdr>
    </w:div>
    <w:div w:id="1881045573">
      <w:bodyDiv w:val="1"/>
      <w:marLeft w:val="0"/>
      <w:marRight w:val="0"/>
      <w:marTop w:val="0"/>
      <w:marBottom w:val="0"/>
      <w:divBdr>
        <w:top w:val="none" w:sz="0" w:space="0" w:color="auto"/>
        <w:left w:val="none" w:sz="0" w:space="0" w:color="auto"/>
        <w:bottom w:val="none" w:sz="0" w:space="0" w:color="auto"/>
        <w:right w:val="none" w:sz="0" w:space="0" w:color="auto"/>
      </w:divBdr>
    </w:div>
    <w:div w:id="1961301687">
      <w:bodyDiv w:val="1"/>
      <w:marLeft w:val="0"/>
      <w:marRight w:val="0"/>
      <w:marTop w:val="0"/>
      <w:marBottom w:val="0"/>
      <w:divBdr>
        <w:top w:val="none" w:sz="0" w:space="0" w:color="auto"/>
        <w:left w:val="none" w:sz="0" w:space="0" w:color="auto"/>
        <w:bottom w:val="none" w:sz="0" w:space="0" w:color="auto"/>
        <w:right w:val="none" w:sz="0" w:space="0" w:color="auto"/>
      </w:divBdr>
    </w:div>
    <w:div w:id="210823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uri=COM:2026:538:FIN"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32021H1004" TargetMode="External"/><Relationship Id="rId2" Type="http://schemas.openxmlformats.org/officeDocument/2006/relationships/hyperlink" Target="https://eur-lex.europa.eu/legal-content/EN/TXT/?uri=CELEX:52017DC0250" TargetMode="External"/><Relationship Id="rId1" Type="http://schemas.openxmlformats.org/officeDocument/2006/relationships/hyperlink" Target="https://eur-lex.europa.eu/legal-content/NL/TXT/?uri=CELEX:52021DC0102" TargetMode="External"/><Relationship Id="rId5" Type="http://schemas.openxmlformats.org/officeDocument/2006/relationships/hyperlink" Target="https://www.rijksoverheid.nl/documenten/kamerstukken/2025/06/06/kamerbrief-over-nationaal-programma-armoede-en-schulden" TargetMode="External"/><Relationship Id="rId4" Type="http://schemas.openxmlformats.org/officeDocument/2006/relationships/hyperlink" Target="https://eur-lex.europa.eu/legal-content/NL/TXT/?uri=CELEX:32020H1104(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2583</ap:Words>
  <ap:Characters>14208</ap:Characters>
  <ap:DocSecurity>0</ap:DocSecurity>
  <ap:Lines>118</ap:Lines>
  <ap:Paragraphs>33</ap:Paragraphs>
  <ap:ScaleCrop>false</ap:ScaleCrop>
  <ap:HeadingPairs>
    <vt:vector baseType="variant" size="2">
      <vt:variant>
        <vt:lpstr>Titel</vt:lpstr>
      </vt:variant>
      <vt:variant>
        <vt:i4>1</vt:i4>
      </vt:variant>
    </vt:vector>
  </ap:HeadingPairs>
  <ap:TitlesOfParts>
    <vt:vector baseType="lpstr" size="1">
      <vt:lpstr>Blanco</vt:lpstr>
    </vt:vector>
  </ap:TitlesOfParts>
  <ap:LinksUpToDate>false</ap:LinksUpToDate>
  <ap:CharactersWithSpaces>16758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2026-06-10T10:18:00.0000000Z</lastPrinted>
  <dcterms:created xsi:type="dcterms:W3CDTF">2026-06-12T09:23:00.0000000Z</dcterms:created>
  <dcterms:modified xsi:type="dcterms:W3CDTF">2026-06-12T09:24:00.0000000Z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ContentTypeId">
    <vt:lpwstr>0x0101009C7CE436063D44E9BE7DC0259EF7C32F006EB9F9836A634AE58B6169785FD3936F0055F681836368544EB396FE51FDFF647E</vt:lpwstr>
  </property>
  <property fmtid="{D5CDD505-2E9C-101B-9397-08002B2CF9AE}" pid="7" name="gc2efd3bfea04f7f8169be07009f5536">
    <vt:lpwstr/>
  </property>
  <property fmtid="{D5CDD505-2E9C-101B-9397-08002B2CF9AE}" pid="8" name="BZForumOrganisation">
    <vt:lpwstr>2;#Not applicable|0049e722-bfb1-4a3f-9d08-af7366a9af40</vt:lpwstr>
  </property>
  <property fmtid="{D5CDD505-2E9C-101B-9397-08002B2CF9AE}" pid="9" name="BZTheme">
    <vt:lpwstr>1;#Not applicable|ec01d90b-9d0f-4785-8785-e1ea615196bf</vt:lpwstr>
  </property>
  <property fmtid="{D5CDD505-2E9C-101B-9397-08002B2CF9AE}" pid="10" name="BZDossierSendTo">
    <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BZMarking">
    <vt:lpwstr>5;#NO MARKING|0a4eb9ae-69eb-4d9e-b573-43ab99ef8592</vt:lpwstr>
  </property>
  <property fmtid="{D5CDD505-2E9C-101B-9397-08002B2CF9AE}" pid="19" name="_dlc_DocIdItemGuid">
    <vt:lpwstr>3f4bf008-48ca-4ed9-98b2-644493d9b438</vt:lpwstr>
  </property>
  <property fmtid="{D5CDD505-2E9C-101B-9397-08002B2CF9AE}" pid="20" name="f8e003236e1c4ac2ab9051d5d8789bbb">
    <vt:lpwstr/>
  </property>
  <property fmtid="{D5CDD505-2E9C-101B-9397-08002B2CF9AE}" pid="21" name="BZClassification">
    <vt:lpwstr>4;#UNCLASSIFIED (U)|284e6a62-15ab-4017-be27-a1e965f4e940</vt:lpwstr>
  </property>
  <property fmtid="{D5CDD505-2E9C-101B-9397-08002B2CF9AE}" pid="22" name="p29721a54a5c4bbe9786e930fc91e270">
    <vt:lpwstr/>
  </property>
  <property fmtid="{D5CDD505-2E9C-101B-9397-08002B2CF9AE}" pid="23" name="BZDossierTemplate">
    <vt:lpwstr>ReguliereKamerbrief</vt:lpwstr>
  </property>
  <property fmtid="{D5CDD505-2E9C-101B-9397-08002B2CF9AE}" pid="24" name="e256f556a7b748329ab47889947c7d40">
    <vt:lpwstr/>
  </property>
  <property fmtid="{D5CDD505-2E9C-101B-9397-08002B2CF9AE}" pid="25" name="ed9282a3f18446ec8c17c7829edf82dd">
    <vt:lpwstr/>
  </property>
  <property fmtid="{D5CDD505-2E9C-101B-9397-08002B2CF9AE}" pid="26" name="BZDossierProcessType">
    <vt:lpwstr/>
  </property>
  <property fmtid="{D5CDD505-2E9C-101B-9397-08002B2CF9AE}" pid="27" name="URL">
    <vt:lpwstr>https://247.plaza.buzaservices.nl/subject/PV-RK2026042026/BZ2629167/Fiche%203%20-%20Anti%20Armoede%20Strategie.docx, </vt:lpwstr>
  </property>
  <property fmtid="{D5CDD505-2E9C-101B-9397-08002B2CF9AE}" pid="28" name="BZDossierBudgetManager">
    <vt:lpwstr/>
  </property>
  <property fmtid="{D5CDD505-2E9C-101B-9397-08002B2CF9AE}" pid="29" name="_docset_NoMedatataSyncRequired">
    <vt:lpwstr>False</vt:lpwstr>
  </property>
</Properties>
</file>