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B7D" w:rsidP="006E7B7D" w:rsidRDefault="006E7B7D" w14:paraId="4AC018B9" w14:textId="77777777">
      <w:pPr>
        <w:pStyle w:val="StandaardAanhef"/>
      </w:pPr>
      <w:r>
        <w:t>Geachte voorzitter,</w:t>
      </w:r>
    </w:p>
    <w:p w:rsidRPr="003F7CB1" w:rsidR="006E7B7D" w:rsidP="006E7B7D" w:rsidRDefault="006E7B7D" w14:paraId="46813B03" w14:textId="77777777">
      <w:r>
        <w:t xml:space="preserve">Op 20 mei 2026 en met kenmerk 2026Z10366 stelde het lid Van Eijk (VVD) vragen over het artikel </w:t>
      </w:r>
      <w:r w:rsidRPr="003F7CB1">
        <w:t>‘Nieuwe Bulgarenfraude nog groter dan gedacht: met eerst geld en controle achteraf blijft Belastingdienst kwetsbaar voor zwendel’</w:t>
      </w:r>
      <w:r>
        <w:t>. Bijgaand treft u mijn beantwoording.</w:t>
      </w:r>
    </w:p>
    <w:p w:rsidR="006E7B7D" w:rsidP="006E7B7D" w:rsidRDefault="006E7B7D" w14:paraId="66C1CFB5" w14:textId="77777777"/>
    <w:p w:rsidR="006E7B7D" w:rsidP="006E7B7D" w:rsidRDefault="006E7B7D" w14:paraId="344A48FE" w14:textId="77777777">
      <w:pPr>
        <w:pStyle w:val="StandaardSlotzin"/>
      </w:pPr>
      <w:r>
        <w:t>Hoogachtend,</w:t>
      </w:r>
    </w:p>
    <w:p w:rsidR="006E7B7D" w:rsidP="006E7B7D" w:rsidRDefault="006E7B7D" w14:paraId="20DF03E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6E7B7D" w:rsidTr="00C670C4" w14:paraId="17F2B7A5" w14:textId="77777777">
        <w:tc>
          <w:tcPr>
            <w:tcW w:w="3592" w:type="dxa"/>
          </w:tcPr>
          <w:p w:rsidR="006E7B7D" w:rsidP="00C670C4" w:rsidRDefault="006E7B7D" w14:paraId="26A48CC8" w14:textId="77777777">
            <w:proofErr w:type="gramStart"/>
            <w:r>
              <w:t>de</w:t>
            </w:r>
            <w:proofErr w:type="gramEnd"/>
            <w:r>
              <w:t xml:space="preserve"> staatssecretaris van Financiën,</w:t>
            </w:r>
            <w:r>
              <w:br/>
            </w:r>
            <w:r>
              <w:br/>
            </w:r>
            <w:r>
              <w:br/>
            </w:r>
            <w:r>
              <w:br/>
            </w:r>
            <w:r>
              <w:br/>
            </w:r>
            <w:r>
              <w:br/>
            </w:r>
            <w:r>
              <w:br/>
              <w:t xml:space="preserve">Eelco </w:t>
            </w:r>
            <w:proofErr w:type="spellStart"/>
            <w:r>
              <w:t>Eerenberg</w:t>
            </w:r>
            <w:proofErr w:type="spellEnd"/>
          </w:p>
        </w:tc>
        <w:tc>
          <w:tcPr>
            <w:tcW w:w="3892" w:type="dxa"/>
          </w:tcPr>
          <w:p w:rsidR="006E7B7D" w:rsidP="00C670C4" w:rsidRDefault="006E7B7D" w14:paraId="11B9976C" w14:textId="77777777"/>
        </w:tc>
      </w:tr>
      <w:tr w:rsidR="006E7B7D" w:rsidTr="00C670C4" w14:paraId="4BFDBFBB" w14:textId="77777777">
        <w:tc>
          <w:tcPr>
            <w:tcW w:w="3592" w:type="dxa"/>
          </w:tcPr>
          <w:p w:rsidR="006E7B7D" w:rsidP="00C670C4" w:rsidRDefault="006E7B7D" w14:paraId="557BEB43" w14:textId="77777777"/>
        </w:tc>
        <w:tc>
          <w:tcPr>
            <w:tcW w:w="3892" w:type="dxa"/>
          </w:tcPr>
          <w:p w:rsidR="006E7B7D" w:rsidP="00C670C4" w:rsidRDefault="006E7B7D" w14:paraId="0DFD5DA2" w14:textId="77777777"/>
        </w:tc>
      </w:tr>
      <w:tr w:rsidR="006E7B7D" w:rsidTr="00C670C4" w14:paraId="62A8A282" w14:textId="77777777">
        <w:tc>
          <w:tcPr>
            <w:tcW w:w="3592" w:type="dxa"/>
          </w:tcPr>
          <w:p w:rsidR="006E7B7D" w:rsidP="00C670C4" w:rsidRDefault="006E7B7D" w14:paraId="60B14565" w14:textId="77777777"/>
        </w:tc>
        <w:tc>
          <w:tcPr>
            <w:tcW w:w="3892" w:type="dxa"/>
          </w:tcPr>
          <w:p w:rsidR="006E7B7D" w:rsidP="00C670C4" w:rsidRDefault="006E7B7D" w14:paraId="0BC01314" w14:textId="77777777"/>
        </w:tc>
      </w:tr>
      <w:tr w:rsidR="006E7B7D" w:rsidTr="00C670C4" w14:paraId="1D0F5430" w14:textId="77777777">
        <w:tc>
          <w:tcPr>
            <w:tcW w:w="3592" w:type="dxa"/>
          </w:tcPr>
          <w:p w:rsidR="006E7B7D" w:rsidP="00C670C4" w:rsidRDefault="006E7B7D" w14:paraId="7A6F3090" w14:textId="77777777"/>
        </w:tc>
        <w:tc>
          <w:tcPr>
            <w:tcW w:w="3892" w:type="dxa"/>
          </w:tcPr>
          <w:p w:rsidR="006E7B7D" w:rsidP="00C670C4" w:rsidRDefault="006E7B7D" w14:paraId="16A6EE44" w14:textId="77777777"/>
        </w:tc>
      </w:tr>
      <w:tr w:rsidR="006E7B7D" w:rsidTr="00C670C4" w14:paraId="59FEDE5A" w14:textId="77777777">
        <w:tc>
          <w:tcPr>
            <w:tcW w:w="3592" w:type="dxa"/>
          </w:tcPr>
          <w:p w:rsidR="006E7B7D" w:rsidP="00C670C4" w:rsidRDefault="006E7B7D" w14:paraId="701D72BA" w14:textId="77777777"/>
        </w:tc>
        <w:tc>
          <w:tcPr>
            <w:tcW w:w="3892" w:type="dxa"/>
          </w:tcPr>
          <w:p w:rsidR="006E7B7D" w:rsidP="00C670C4" w:rsidRDefault="006E7B7D" w14:paraId="34C739BD" w14:textId="77777777"/>
        </w:tc>
      </w:tr>
    </w:tbl>
    <w:p w:rsidR="006E7B7D" w:rsidP="006E7B7D" w:rsidRDefault="006E7B7D" w14:paraId="21A5029B" w14:textId="77777777">
      <w:pPr>
        <w:pStyle w:val="WitregelW1bodytekst"/>
      </w:pPr>
    </w:p>
    <w:p w:rsidR="006E7B7D" w:rsidP="006E7B7D" w:rsidRDefault="006E7B7D" w14:paraId="5261BAF7" w14:textId="77777777">
      <w:pPr>
        <w:spacing w:line="240" w:lineRule="auto"/>
      </w:pPr>
      <w:r>
        <w:br w:type="page"/>
      </w:r>
    </w:p>
    <w:p w:rsidR="006E7B7D" w:rsidP="006E7B7D" w:rsidRDefault="006E7B7D" w14:paraId="0A4E7A96" w14:textId="77777777">
      <w:pPr>
        <w:pStyle w:val="WitregelW1bodytekst"/>
      </w:pPr>
      <w:r>
        <w:lastRenderedPageBreak/>
        <w:t>2026Z10366</w:t>
      </w:r>
    </w:p>
    <w:p w:rsidR="006E7B7D" w:rsidP="006E7B7D" w:rsidRDefault="006E7B7D" w14:paraId="7FC192B2" w14:textId="77777777">
      <w:pPr>
        <w:pStyle w:val="WitregelW1bodytekst"/>
      </w:pPr>
    </w:p>
    <w:p w:rsidR="006E7B7D" w:rsidP="006E7B7D" w:rsidRDefault="006E7B7D" w14:paraId="4025BE6F" w14:textId="77777777">
      <w:pPr>
        <w:pStyle w:val="WitregelW1bodytekst"/>
      </w:pPr>
      <w:r>
        <w:t>(</w:t>
      </w:r>
      <w:proofErr w:type="gramStart"/>
      <w:r>
        <w:t>ingezonden</w:t>
      </w:r>
      <w:proofErr w:type="gramEnd"/>
      <w:r>
        <w:t xml:space="preserve"> 20 mei 2026)</w:t>
      </w:r>
    </w:p>
    <w:p w:rsidR="006E7B7D" w:rsidP="006E7B7D" w:rsidRDefault="006E7B7D" w14:paraId="03078743" w14:textId="77777777">
      <w:pPr>
        <w:pStyle w:val="WitregelW1bodytekst"/>
      </w:pPr>
    </w:p>
    <w:p w:rsidR="006E7B7D" w:rsidP="006E7B7D" w:rsidRDefault="006E7B7D" w14:paraId="52DCCE22" w14:textId="77777777">
      <w:pPr>
        <w:pStyle w:val="WitregelW1bodytekst"/>
      </w:pPr>
      <w:r>
        <w:t>Vragen van het lid Van Eijk (VVD) aan de staatssecretaris van Financiën over het artikel ‘Nieuwe Bulgarenfraude nog groter dan gedacht: met eerst geld en controle achteraf blijft Belastingdienst kwetsbaar voor zwendel’</w:t>
      </w:r>
    </w:p>
    <w:p w:rsidR="006E7B7D" w:rsidP="006E7B7D" w:rsidRDefault="006E7B7D" w14:paraId="7BDCE26A" w14:textId="77777777">
      <w:pPr>
        <w:pStyle w:val="WitregelW1bodytekst"/>
      </w:pPr>
    </w:p>
    <w:p w:rsidRPr="00AD2396" w:rsidR="006E7B7D" w:rsidP="006E7B7D" w:rsidRDefault="006E7B7D" w14:paraId="63E6FB36" w14:textId="77777777">
      <w:pPr>
        <w:pStyle w:val="WitregelW1bodytekst"/>
        <w:rPr>
          <w:b/>
          <w:bCs/>
        </w:rPr>
      </w:pPr>
      <w:r w:rsidRPr="00AD2396">
        <w:rPr>
          <w:b/>
          <w:bCs/>
        </w:rPr>
        <w:t>Vraag 1</w:t>
      </w:r>
    </w:p>
    <w:p w:rsidR="006E7B7D" w:rsidP="006E7B7D" w:rsidRDefault="006E7B7D" w14:paraId="2F402674" w14:textId="77777777">
      <w:pPr>
        <w:pStyle w:val="WitregelW1bodytekst"/>
      </w:pPr>
      <w:r>
        <w:t>Heeft u kennisgenomen van het bericht over een nieuwe grootschalige Bulgarenfraude waarbij criminelen opnieuw misbruik zouden maken van Belastingen en toeslagen en gebrekkige controles bij de Belastingdienst?</w:t>
      </w:r>
      <w:r>
        <w:rPr>
          <w:rStyle w:val="Voetnootmarkering"/>
        </w:rPr>
        <w:footnoteReference w:id="1"/>
      </w:r>
    </w:p>
    <w:p w:rsidR="006E7B7D" w:rsidP="006E7B7D" w:rsidRDefault="006E7B7D" w14:paraId="4B0FEFD4" w14:textId="77777777"/>
    <w:p w:rsidRPr="00AD2396" w:rsidR="006E7B7D" w:rsidP="006E7B7D" w:rsidRDefault="006E7B7D" w14:paraId="3D7080FE" w14:textId="77777777">
      <w:pPr>
        <w:rPr>
          <w:b/>
          <w:bCs/>
        </w:rPr>
      </w:pPr>
      <w:r w:rsidRPr="00AD2396">
        <w:rPr>
          <w:b/>
          <w:bCs/>
        </w:rPr>
        <w:t>Antwoord 1</w:t>
      </w:r>
    </w:p>
    <w:p w:rsidR="006E7B7D" w:rsidP="006E7B7D" w:rsidRDefault="006E7B7D" w14:paraId="2011561C" w14:textId="77777777">
      <w:r>
        <w:t>Ja.</w:t>
      </w:r>
    </w:p>
    <w:p w:rsidRPr="00FD597A" w:rsidR="006E7B7D" w:rsidP="006E7B7D" w:rsidRDefault="006E7B7D" w14:paraId="54212EBC" w14:textId="77777777"/>
    <w:p w:rsidRPr="00AD2396" w:rsidR="006E7B7D" w:rsidP="006E7B7D" w:rsidRDefault="006E7B7D" w14:paraId="180AD5D7" w14:textId="77777777">
      <w:pPr>
        <w:pStyle w:val="WitregelW1bodytekst"/>
        <w:rPr>
          <w:b/>
          <w:bCs/>
        </w:rPr>
      </w:pPr>
      <w:r w:rsidRPr="00AD2396">
        <w:rPr>
          <w:b/>
          <w:bCs/>
        </w:rPr>
        <w:t>Vraag 2</w:t>
      </w:r>
    </w:p>
    <w:p w:rsidR="006E7B7D" w:rsidP="006E7B7D" w:rsidRDefault="006E7B7D" w14:paraId="72BA5006" w14:textId="77777777">
      <w:pPr>
        <w:pStyle w:val="WitregelW1bodytekst"/>
      </w:pPr>
      <w:r>
        <w:t>Deelt u de opvatting dat de overheid fraude daadkrachtig moet aanpakken en dat georganiseerde fraudeurs geen ruimte mogen krijgen om misbruik te maken van publiek geld?</w:t>
      </w:r>
    </w:p>
    <w:p w:rsidR="006E7B7D" w:rsidP="006E7B7D" w:rsidRDefault="006E7B7D" w14:paraId="709CFBD9" w14:textId="77777777">
      <w:pPr>
        <w:pStyle w:val="WitregelW1bodytekst"/>
      </w:pPr>
    </w:p>
    <w:p w:rsidRPr="00AD2396" w:rsidR="006E7B7D" w:rsidP="006E7B7D" w:rsidRDefault="006E7B7D" w14:paraId="5176B5D5" w14:textId="77777777">
      <w:pPr>
        <w:rPr>
          <w:b/>
          <w:bCs/>
        </w:rPr>
      </w:pPr>
      <w:r w:rsidRPr="00AD2396">
        <w:rPr>
          <w:b/>
          <w:bCs/>
        </w:rPr>
        <w:t>Antwoord 2</w:t>
      </w:r>
    </w:p>
    <w:p w:rsidRPr="00FD597A" w:rsidR="006E7B7D" w:rsidP="006E7B7D" w:rsidRDefault="006E7B7D" w14:paraId="522A8BE9" w14:textId="77777777">
      <w:r>
        <w:t>Ja.</w:t>
      </w:r>
    </w:p>
    <w:p w:rsidR="006E7B7D" w:rsidP="006E7B7D" w:rsidRDefault="006E7B7D" w14:paraId="45465A30" w14:textId="77777777">
      <w:pPr>
        <w:pStyle w:val="WitregelW1bodytekst"/>
      </w:pPr>
    </w:p>
    <w:p w:rsidRPr="00AD2396" w:rsidR="006E7B7D" w:rsidP="006E7B7D" w:rsidRDefault="006E7B7D" w14:paraId="36FEB689" w14:textId="77777777">
      <w:pPr>
        <w:pStyle w:val="WitregelW1bodytekst"/>
        <w:rPr>
          <w:b/>
          <w:bCs/>
        </w:rPr>
      </w:pPr>
      <w:r w:rsidRPr="00AD2396">
        <w:rPr>
          <w:b/>
          <w:bCs/>
        </w:rPr>
        <w:t>Vraag 3</w:t>
      </w:r>
    </w:p>
    <w:p w:rsidR="006E7B7D" w:rsidP="006E7B7D" w:rsidRDefault="006E7B7D" w14:paraId="64AD6A1A" w14:textId="77777777">
      <w:pPr>
        <w:pStyle w:val="WitregelW1bodytekst"/>
      </w:pPr>
      <w:r>
        <w:t>Hoe verklaart u dat Nederland, ondanks de lessen uit eerdere fraudezaken, opnieuw kwetsbaar blijkt voor georganiseerde fraude?</w:t>
      </w:r>
    </w:p>
    <w:p w:rsidR="006E7B7D" w:rsidP="006E7B7D" w:rsidRDefault="006E7B7D" w14:paraId="6BCC5A75" w14:textId="77777777">
      <w:pPr>
        <w:pStyle w:val="WitregelW1bodytekst"/>
      </w:pPr>
    </w:p>
    <w:p w:rsidRPr="00AD2396" w:rsidR="006E7B7D" w:rsidP="006E7B7D" w:rsidRDefault="006E7B7D" w14:paraId="19B733BE" w14:textId="77777777">
      <w:pPr>
        <w:rPr>
          <w:b/>
          <w:bCs/>
        </w:rPr>
      </w:pPr>
      <w:r w:rsidRPr="00AD2396">
        <w:rPr>
          <w:b/>
          <w:bCs/>
        </w:rPr>
        <w:t>Antwoord 3</w:t>
      </w:r>
    </w:p>
    <w:p w:rsidR="006E7B7D" w:rsidP="006E7B7D" w:rsidRDefault="006E7B7D" w14:paraId="2448AF9B" w14:textId="77777777">
      <w:pPr>
        <w:pStyle w:val="WitregelW1bodytekst"/>
      </w:pPr>
      <w:r>
        <w:t xml:space="preserve">In mijn brief van 18 mei 2026 heb ik uw Kamer geïnformeerd over een patroon dat de Belastingdienst heeft geconstateerd van aangiften, verzoeken en bezwaren (hierna aanvragen) in de inkomensheffingen die onregelmatigheden bevatten. Ook heb ik in deze brief aangegeven dat er sprake lijkt te zijn van personen die zich in georganiseerd verband melden voor een </w:t>
      </w:r>
      <w:proofErr w:type="spellStart"/>
      <w:r>
        <w:t>DigiD</w:t>
      </w:r>
      <w:proofErr w:type="spellEnd"/>
      <w:r>
        <w:t>.</w:t>
      </w:r>
      <w:r>
        <w:rPr>
          <w:rStyle w:val="Voetnootmarkering"/>
        </w:rPr>
        <w:footnoteReference w:id="2"/>
      </w:r>
      <w:r>
        <w:t xml:space="preserve"> </w:t>
      </w:r>
    </w:p>
    <w:p w:rsidR="006E7B7D" w:rsidP="006E7B7D" w:rsidRDefault="006E7B7D" w14:paraId="13858DE6" w14:textId="77777777">
      <w:pPr>
        <w:pStyle w:val="WitregelW1bodytekst"/>
      </w:pPr>
    </w:p>
    <w:p w:rsidR="006E7B7D" w:rsidP="006E7B7D" w:rsidRDefault="006E7B7D" w14:paraId="05A17A10" w14:textId="77777777">
      <w:pPr>
        <w:pStyle w:val="WitregelW1bodytekst"/>
      </w:pPr>
      <w:r>
        <w:t xml:space="preserve">De </w:t>
      </w:r>
      <w:r w:rsidRPr="00345CD3">
        <w:t xml:space="preserve">Belastingdienst is een project gestart om meer inzicht te krijgen in de problematiek, de omvang ervan en een uitvoerbare aanpak in gang te zetten, met de juiste waarborgen. </w:t>
      </w:r>
      <w:r>
        <w:t xml:space="preserve">Daaruit moet ook meer duidelijk worden over de opzet en organisatie achter dit patroon. </w:t>
      </w:r>
      <w:r w:rsidRPr="00345CD3">
        <w:t xml:space="preserve">Ik streef ernaar snel meer duidelijkheid te bieden over dit patroon en de vervolgacties en </w:t>
      </w:r>
      <w:r>
        <w:t xml:space="preserve">zal </w:t>
      </w:r>
      <w:r w:rsidR="00B14D1C">
        <w:t xml:space="preserve">uw Kamer </w:t>
      </w:r>
      <w:r w:rsidRPr="00345CD3" w:rsidR="00B14D1C">
        <w:t>daarover</w:t>
      </w:r>
      <w:r w:rsidR="00B14D1C">
        <w:t xml:space="preserve"> periodiek </w:t>
      </w:r>
      <w:r w:rsidRPr="00345CD3" w:rsidR="00B14D1C">
        <w:t>informeren</w:t>
      </w:r>
      <w:r w:rsidR="00B14D1C">
        <w:t xml:space="preserve"> in de stand-van-zakenbrief Belastingdienst</w:t>
      </w:r>
      <w:r w:rsidRPr="00345CD3" w:rsidR="00B14D1C">
        <w:t xml:space="preserve">. </w:t>
      </w:r>
      <w:r w:rsidRPr="00345CD3">
        <w:t>Daarbij zal ik ook ingaan op de belangrijkste lessen uit eerdere fraudezaken.</w:t>
      </w:r>
    </w:p>
    <w:p w:rsidRPr="001B1E81" w:rsidR="006E7B7D" w:rsidP="006E7B7D" w:rsidRDefault="006E7B7D" w14:paraId="1ED4728F" w14:textId="77777777"/>
    <w:p w:rsidRPr="00AD2396" w:rsidR="006E7B7D" w:rsidP="006E7B7D" w:rsidRDefault="006E7B7D" w14:paraId="573B9B02" w14:textId="77777777">
      <w:pPr>
        <w:pStyle w:val="WitregelW1bodytekst"/>
        <w:rPr>
          <w:b/>
          <w:bCs/>
        </w:rPr>
      </w:pPr>
      <w:r w:rsidRPr="00AD2396">
        <w:rPr>
          <w:b/>
          <w:bCs/>
        </w:rPr>
        <w:t>Vraag 4</w:t>
      </w:r>
    </w:p>
    <w:p w:rsidR="006E7B7D" w:rsidP="006E7B7D" w:rsidRDefault="006E7B7D" w14:paraId="24B68B5F" w14:textId="77777777">
      <w:pPr>
        <w:pStyle w:val="WitregelW1bodytekst"/>
      </w:pPr>
      <w:r>
        <w:t>In hoeveel gevallen is de afgelopen vijf jaar sprake geweest van vermoedens van georganiseerde fraude met belastingen of toeslagen? Hoeveel geldbedragen zijn hiermee gemoeid?</w:t>
      </w:r>
    </w:p>
    <w:p w:rsidR="006E7B7D" w:rsidP="006E7B7D" w:rsidRDefault="006E7B7D" w14:paraId="0A0D87B8" w14:textId="77777777">
      <w:pPr>
        <w:pStyle w:val="WitregelW1bodytekst"/>
      </w:pPr>
    </w:p>
    <w:p w:rsidR="00D96ACD" w:rsidP="006E7B7D" w:rsidRDefault="00D96ACD" w14:paraId="441C46E8" w14:textId="77777777">
      <w:pPr>
        <w:rPr>
          <w:b/>
          <w:bCs/>
        </w:rPr>
      </w:pPr>
    </w:p>
    <w:p w:rsidR="00D96ACD" w:rsidP="006E7B7D" w:rsidRDefault="00D96ACD" w14:paraId="0BD8FA71" w14:textId="77777777">
      <w:pPr>
        <w:rPr>
          <w:b/>
          <w:bCs/>
        </w:rPr>
      </w:pPr>
    </w:p>
    <w:p w:rsidRPr="00AD2396" w:rsidR="006E7B7D" w:rsidP="006E7B7D" w:rsidRDefault="006E7B7D" w14:paraId="1E0C7175" w14:textId="77777777">
      <w:pPr>
        <w:rPr>
          <w:b/>
          <w:bCs/>
        </w:rPr>
      </w:pPr>
      <w:r w:rsidRPr="00AD2396">
        <w:rPr>
          <w:b/>
          <w:bCs/>
        </w:rPr>
        <w:lastRenderedPageBreak/>
        <w:t>Antwoord 4</w:t>
      </w:r>
    </w:p>
    <w:p w:rsidR="006E7B7D" w:rsidP="006E7B7D" w:rsidRDefault="006E7B7D" w14:paraId="5E695604" w14:textId="77777777">
      <w:r w:rsidRPr="00F03D25">
        <w:t xml:space="preserve">De Belastingdienst heeft de afgelopen jaren prioriteit gegeven aan de aanpak van (vermoedelijke) </w:t>
      </w:r>
      <w:proofErr w:type="spellStart"/>
      <w:r w:rsidRPr="00F03D25">
        <w:t>BTW-netwerkfraude</w:t>
      </w:r>
      <w:proofErr w:type="spellEnd"/>
      <w:r w:rsidRPr="00F03D25">
        <w:t xml:space="preserve">, </w:t>
      </w:r>
      <w:proofErr w:type="spellStart"/>
      <w:r w:rsidRPr="00F03D25">
        <w:t>BTW-carrouselfraude</w:t>
      </w:r>
      <w:proofErr w:type="spellEnd"/>
      <w:r w:rsidRPr="00F03D25">
        <w:t>, verschillende vormen van verhuld vermogen en BPM-fraude. Over de keuzes voor</w:t>
      </w:r>
      <w:r>
        <w:t xml:space="preserve"> onderzoek naar en aanpak van </w:t>
      </w:r>
      <w:r w:rsidRPr="00F03D25">
        <w:t xml:space="preserve">fenomenen informeer ik de </w:t>
      </w:r>
      <w:r>
        <w:t xml:space="preserve">Tweede </w:t>
      </w:r>
      <w:r w:rsidRPr="00F03D25">
        <w:t xml:space="preserve">Kamer </w:t>
      </w:r>
      <w:proofErr w:type="gramStart"/>
      <w:r w:rsidRPr="00F03D25">
        <w:t>middels</w:t>
      </w:r>
      <w:proofErr w:type="gramEnd"/>
      <w:r w:rsidRPr="00F03D25">
        <w:t xml:space="preserve"> het jaarplan</w:t>
      </w:r>
      <w:r>
        <w:t xml:space="preserve"> van de Belastingdienst</w:t>
      </w:r>
      <w:r w:rsidRPr="00F03D25">
        <w:t>. De resultaten van de aanpak</w:t>
      </w:r>
      <w:r>
        <w:t xml:space="preserve"> </w:t>
      </w:r>
      <w:r w:rsidRPr="00F03D25">
        <w:t>leest u terug in de jaarrapportages</w:t>
      </w:r>
      <w:r>
        <w:t xml:space="preserve"> van de Belastingdienst</w:t>
      </w:r>
      <w:r w:rsidRPr="00F03D25">
        <w:t xml:space="preserve">. </w:t>
      </w:r>
      <w:r>
        <w:t xml:space="preserve">Voor </w:t>
      </w:r>
      <w:proofErr w:type="spellStart"/>
      <w:r>
        <w:t>BTW-carrouselfraude</w:t>
      </w:r>
      <w:proofErr w:type="spellEnd"/>
      <w:r>
        <w:t>, die per definitie in georganiseerd verband plaatsvindt, worden onder meer het a</w:t>
      </w:r>
      <w:r w:rsidRPr="00762318">
        <w:t xml:space="preserve">antal </w:t>
      </w:r>
      <w:r>
        <w:t xml:space="preserve">meldingen </w:t>
      </w:r>
      <w:proofErr w:type="gramStart"/>
      <w:r>
        <w:t>conform</w:t>
      </w:r>
      <w:proofErr w:type="gramEnd"/>
      <w:r>
        <w:t xml:space="preserve"> AAFD-protocol en het correctieresultaat uit toezicht gerapporteerd:</w:t>
      </w:r>
    </w:p>
    <w:p w:rsidR="006E7B7D" w:rsidP="006E7B7D" w:rsidRDefault="006E7B7D" w14:paraId="0A15C05B" w14:textId="77777777"/>
    <w:tbl>
      <w:tblPr>
        <w:tblStyle w:val="Tabelraster"/>
        <w:tblW w:w="0" w:type="auto"/>
        <w:tblLook w:val="04A0" w:firstRow="1" w:lastRow="0" w:firstColumn="1" w:lastColumn="0" w:noHBand="0" w:noVBand="1"/>
      </w:tblPr>
      <w:tblGrid>
        <w:gridCol w:w="2150"/>
        <w:gridCol w:w="1373"/>
        <w:gridCol w:w="1317"/>
        <w:gridCol w:w="1317"/>
        <w:gridCol w:w="1317"/>
      </w:tblGrid>
      <w:tr w:rsidR="006E7B7D" w:rsidTr="00C670C4" w14:paraId="51D8C805" w14:textId="77777777">
        <w:tc>
          <w:tcPr>
            <w:tcW w:w="2150" w:type="dxa"/>
          </w:tcPr>
          <w:p w:rsidR="006E7B7D" w:rsidP="00C670C4" w:rsidRDefault="006E7B7D" w14:paraId="7F8121EB" w14:textId="77777777"/>
        </w:tc>
        <w:tc>
          <w:tcPr>
            <w:tcW w:w="1373" w:type="dxa"/>
          </w:tcPr>
          <w:p w:rsidR="006E7B7D" w:rsidP="00C670C4" w:rsidRDefault="006E7B7D" w14:paraId="17FF43C9" w14:textId="77777777">
            <w:r>
              <w:t>2022</w:t>
            </w:r>
          </w:p>
        </w:tc>
        <w:tc>
          <w:tcPr>
            <w:tcW w:w="1317" w:type="dxa"/>
          </w:tcPr>
          <w:p w:rsidR="006E7B7D" w:rsidP="00C670C4" w:rsidRDefault="006E7B7D" w14:paraId="36D842F9" w14:textId="77777777">
            <w:r>
              <w:t>2023</w:t>
            </w:r>
          </w:p>
        </w:tc>
        <w:tc>
          <w:tcPr>
            <w:tcW w:w="1317" w:type="dxa"/>
          </w:tcPr>
          <w:p w:rsidR="006E7B7D" w:rsidP="00C670C4" w:rsidRDefault="006E7B7D" w14:paraId="218E12D7" w14:textId="77777777">
            <w:r>
              <w:t>2024</w:t>
            </w:r>
          </w:p>
        </w:tc>
        <w:tc>
          <w:tcPr>
            <w:tcW w:w="1317" w:type="dxa"/>
          </w:tcPr>
          <w:p w:rsidR="006E7B7D" w:rsidP="00C670C4" w:rsidRDefault="006E7B7D" w14:paraId="6275876A" w14:textId="77777777">
            <w:r>
              <w:t>2025</w:t>
            </w:r>
          </w:p>
        </w:tc>
      </w:tr>
      <w:tr w:rsidR="006E7B7D" w:rsidTr="00C670C4" w14:paraId="0B34FB39" w14:textId="77777777">
        <w:tc>
          <w:tcPr>
            <w:tcW w:w="2150" w:type="dxa"/>
          </w:tcPr>
          <w:p w:rsidRPr="00762318" w:rsidR="006E7B7D" w:rsidP="00C670C4" w:rsidRDefault="006E7B7D" w14:paraId="047E51D8" w14:textId="77777777">
            <w:r w:rsidRPr="00762318">
              <w:t>Correctieresultaat</w:t>
            </w:r>
          </w:p>
        </w:tc>
        <w:tc>
          <w:tcPr>
            <w:tcW w:w="1373" w:type="dxa"/>
          </w:tcPr>
          <w:p w:rsidR="006E7B7D" w:rsidP="00C670C4" w:rsidRDefault="006E7B7D" w14:paraId="7D167FC4" w14:textId="77777777">
            <w:r>
              <w:t>€ 50 mln.</w:t>
            </w:r>
          </w:p>
        </w:tc>
        <w:tc>
          <w:tcPr>
            <w:tcW w:w="1317" w:type="dxa"/>
          </w:tcPr>
          <w:p w:rsidR="006E7B7D" w:rsidP="00C670C4" w:rsidRDefault="006E7B7D" w14:paraId="63307A29" w14:textId="77777777">
            <w:r>
              <w:t>€ 142 mln.</w:t>
            </w:r>
          </w:p>
        </w:tc>
        <w:tc>
          <w:tcPr>
            <w:tcW w:w="1317" w:type="dxa"/>
          </w:tcPr>
          <w:p w:rsidR="006E7B7D" w:rsidP="00C670C4" w:rsidRDefault="006E7B7D" w14:paraId="55CB6FC1" w14:textId="77777777">
            <w:r>
              <w:t>€ 58 mln.</w:t>
            </w:r>
          </w:p>
        </w:tc>
        <w:tc>
          <w:tcPr>
            <w:tcW w:w="1317" w:type="dxa"/>
          </w:tcPr>
          <w:p w:rsidR="006E7B7D" w:rsidP="00C670C4" w:rsidRDefault="006E7B7D" w14:paraId="788B186D" w14:textId="77777777">
            <w:r>
              <w:t>€ 78 mln.</w:t>
            </w:r>
          </w:p>
        </w:tc>
      </w:tr>
    </w:tbl>
    <w:p w:rsidR="006E7B7D" w:rsidP="006E7B7D" w:rsidRDefault="006E7B7D" w14:paraId="0A96634C" w14:textId="77777777"/>
    <w:p w:rsidR="006E7B7D" w:rsidP="006E7B7D" w:rsidRDefault="006E7B7D" w14:paraId="466C06D1" w14:textId="77777777"/>
    <w:p w:rsidR="006E7B7D" w:rsidP="006E7B7D" w:rsidRDefault="006E7B7D" w14:paraId="394E6036" w14:textId="77777777">
      <w:r w:rsidRPr="00F03D25">
        <w:t>Vanwege het inherent verhulde karakter van fraude kan ik geen onderbouwde uitspraak doen over de grootte van het</w:t>
      </w:r>
      <w:r>
        <w:t xml:space="preserve"> totale</w:t>
      </w:r>
      <w:r w:rsidRPr="00F03D25">
        <w:t xml:space="preserve"> fiscale nadeel. </w:t>
      </w:r>
      <w:r>
        <w:t>Voor Toeslagen geldt daarnaast dat</w:t>
      </w:r>
      <w:r w:rsidRPr="00496BE2">
        <w:t xml:space="preserve"> het intensieve toezicht</w:t>
      </w:r>
      <w:r>
        <w:t>, in lijn met de aangenomen motie Van Eijk,</w:t>
      </w:r>
      <w:r>
        <w:rPr>
          <w:rStyle w:val="Voetnootmarkering"/>
        </w:rPr>
        <w:footnoteReference w:id="3"/>
      </w:r>
      <w:r w:rsidRPr="00496BE2">
        <w:t xml:space="preserve">  pas recent</w:t>
      </w:r>
      <w:r>
        <w:t xml:space="preserve"> is</w:t>
      </w:r>
      <w:r w:rsidRPr="00496BE2">
        <w:t xml:space="preserve"> opgestart, waardoor </w:t>
      </w:r>
      <w:r>
        <w:t xml:space="preserve">voor Toeslagen nog geen </w:t>
      </w:r>
      <w:r w:rsidRPr="00496BE2">
        <w:t>actueel beeld te vormen is</w:t>
      </w:r>
      <w:r>
        <w:t xml:space="preserve"> over de omvang van eventuele georganiseerde fraude in de afgelopen vijf jaar.</w:t>
      </w:r>
    </w:p>
    <w:p w:rsidRPr="00AD2396" w:rsidR="006E7B7D" w:rsidP="006E7B7D" w:rsidRDefault="006E7B7D" w14:paraId="0ECDBAC2" w14:textId="77777777"/>
    <w:p w:rsidRPr="00AD2396" w:rsidR="006E7B7D" w:rsidP="006E7B7D" w:rsidRDefault="006E7B7D" w14:paraId="05824E5E" w14:textId="77777777">
      <w:pPr>
        <w:pStyle w:val="WitregelW1bodytekst"/>
        <w:rPr>
          <w:b/>
          <w:bCs/>
        </w:rPr>
      </w:pPr>
      <w:r w:rsidRPr="00AD2396">
        <w:rPr>
          <w:b/>
          <w:bCs/>
        </w:rPr>
        <w:t>Vraag 5</w:t>
      </w:r>
    </w:p>
    <w:p w:rsidR="006E7B7D" w:rsidP="006E7B7D" w:rsidRDefault="006E7B7D" w14:paraId="73050DDD" w14:textId="77777777">
      <w:pPr>
        <w:pStyle w:val="WitregelW1bodytekst"/>
      </w:pPr>
      <w:r>
        <w:t>Is er volgens u binnen de Belastingdienst en betrokken uitvoeringsinstanties sprake van terughoudendheid of verlegenheid om stevig op te treden tegen fraude uit angst om fouten te maken richting burgers?</w:t>
      </w:r>
    </w:p>
    <w:p w:rsidR="006E7B7D" w:rsidP="006E7B7D" w:rsidRDefault="006E7B7D" w14:paraId="23F1CD73" w14:textId="77777777">
      <w:pPr>
        <w:pStyle w:val="WitregelW1bodytekst"/>
      </w:pPr>
    </w:p>
    <w:p w:rsidRPr="00AD2396" w:rsidR="006E7B7D" w:rsidP="006E7B7D" w:rsidRDefault="006E7B7D" w14:paraId="0E63797D" w14:textId="77777777">
      <w:pPr>
        <w:rPr>
          <w:b/>
          <w:bCs/>
        </w:rPr>
      </w:pPr>
      <w:r w:rsidRPr="00AD2396">
        <w:rPr>
          <w:b/>
          <w:bCs/>
        </w:rPr>
        <w:t>Antwoord 5</w:t>
      </w:r>
    </w:p>
    <w:p w:rsidR="006E7B7D" w:rsidP="006E7B7D" w:rsidRDefault="006E7B7D" w14:paraId="1938798B" w14:textId="77777777">
      <w:r>
        <w:t xml:space="preserve">Nee, terughoudendheid en verlegenheid zie ik niet bij de Belastingdienst en Toeslagen. Wel zie ik dat er meer aandacht in deze organisaties is voor de juiste toepassing van wet- en regelgeving, waaronder de AVG. Dit betekent ook dat er soms voorzichtiger en zorgvuldiger wordt geopereerd. Na de Toeslagenaffaire, de Parlementaire ondervragingscommissie Kinderopvangtoeslag en het stopzetten van de Fraude Signalering Voorziening (FSV) is er veel is veranderd in de werkwijze van Dienst Toeslagen en de Belastingdienst. Processen zijn of worden waar zij nog niet volledig voldeden aan wet- en regelgeving in snel tempo aangepast. Hier stuurt de Belastingdienst ook op via de </w:t>
      </w:r>
      <w:proofErr w:type="spellStart"/>
      <w:r>
        <w:t>Meerjarenstrategie</w:t>
      </w:r>
      <w:proofErr w:type="spellEnd"/>
      <w:r>
        <w:t xml:space="preserve"> Belastingdienst 2026-2030. </w:t>
      </w:r>
    </w:p>
    <w:p w:rsidR="006E7B7D" w:rsidP="006E7B7D" w:rsidRDefault="006E7B7D" w14:paraId="269B87C3" w14:textId="77777777"/>
    <w:p w:rsidR="006E7B7D" w:rsidP="006E7B7D" w:rsidRDefault="006E7B7D" w14:paraId="37B41B82" w14:textId="77777777">
      <w:r>
        <w:t xml:space="preserve">Dit heeft ook gevolgen gehad voor het intensieve toezicht en de fraudebestrijding. Zo heeft het proces van meldingen van mogelijke niet-compliantie na het stopzetten van FSV langere tijd stilgelegen, net als het intensieve toezicht voor Toeslagen. Het perspectief van burgers en bedrijven is meer dan daarvoor centraal komen te staan in het werk van de Belastingdienst. Medewerkers zijn zich er nu meer van bewust wat de gevolgen kunnen zijn van het ingrijpen van de overheid. </w:t>
      </w:r>
    </w:p>
    <w:p w:rsidR="006E7B7D" w:rsidP="006E7B7D" w:rsidRDefault="006E7B7D" w14:paraId="139011A3" w14:textId="77777777">
      <w:pPr>
        <w:pStyle w:val="WitregelW1bodytekst"/>
      </w:pPr>
    </w:p>
    <w:p w:rsidRPr="00AD2396" w:rsidR="006E7B7D" w:rsidP="006E7B7D" w:rsidRDefault="006E7B7D" w14:paraId="190151AA" w14:textId="77777777">
      <w:pPr>
        <w:pStyle w:val="WitregelW1bodytekst"/>
        <w:rPr>
          <w:b/>
          <w:bCs/>
        </w:rPr>
      </w:pPr>
      <w:r w:rsidRPr="00AD2396">
        <w:rPr>
          <w:b/>
          <w:bCs/>
        </w:rPr>
        <w:t>Vraag 6</w:t>
      </w:r>
    </w:p>
    <w:p w:rsidR="006E7B7D" w:rsidP="006E7B7D" w:rsidRDefault="006E7B7D" w14:paraId="62A6AA1E" w14:textId="77777777">
      <w:pPr>
        <w:pStyle w:val="WitregelW1bodytekst"/>
      </w:pPr>
      <w:r>
        <w:t>Welke concrete maatregelen neemt u momenteel om fraude eerder te signaleren en frauduleuze aanvragen direct te blokkeren voordat uitbetaling plaatsvindt?</w:t>
      </w:r>
    </w:p>
    <w:p w:rsidR="006E7B7D" w:rsidP="006E7B7D" w:rsidRDefault="006E7B7D" w14:paraId="2ED9260E" w14:textId="77777777">
      <w:pPr>
        <w:pStyle w:val="WitregelW1bodytekst"/>
      </w:pPr>
    </w:p>
    <w:p w:rsidRPr="00AD2396" w:rsidR="006E7B7D" w:rsidP="006E7B7D" w:rsidRDefault="006E7B7D" w14:paraId="5B95A2CD" w14:textId="77777777">
      <w:pPr>
        <w:rPr>
          <w:b/>
          <w:bCs/>
        </w:rPr>
      </w:pPr>
      <w:r w:rsidRPr="00AD2396">
        <w:rPr>
          <w:b/>
          <w:bCs/>
        </w:rPr>
        <w:lastRenderedPageBreak/>
        <w:t>Antwoord 6</w:t>
      </w:r>
    </w:p>
    <w:p w:rsidR="006E7B7D" w:rsidP="006E7B7D" w:rsidRDefault="006E7B7D" w14:paraId="169389C3" w14:textId="77777777">
      <w:r>
        <w:t xml:space="preserve">In de Kamerbrief die ik op 18 mei 2026 aan de Tweede Kamer stuurde heb ik de maatregelen voor personen die bij dit patroon betrokken zijn </w:t>
      </w:r>
      <w:proofErr w:type="gramStart"/>
      <w:r>
        <w:t>uiteen gezet</w:t>
      </w:r>
      <w:proofErr w:type="gramEnd"/>
      <w:r>
        <w:t>.</w:t>
      </w:r>
    </w:p>
    <w:p w:rsidR="006E7B7D" w:rsidP="006E7B7D" w:rsidRDefault="006E7B7D" w14:paraId="3518B7E9" w14:textId="77777777">
      <w:pPr>
        <w:pStyle w:val="Lijstalinea"/>
        <w:numPr>
          <w:ilvl w:val="0"/>
          <w:numId w:val="7"/>
        </w:numPr>
      </w:pPr>
      <w:r>
        <w:t>De Belastingdienst legt beslag op de betrokken rekeningen die door de bank zijn bevroren.</w:t>
      </w:r>
    </w:p>
    <w:p w:rsidR="006E7B7D" w:rsidP="006E7B7D" w:rsidRDefault="006E7B7D" w14:paraId="105436B8" w14:textId="77777777">
      <w:pPr>
        <w:pStyle w:val="Lijstalinea"/>
        <w:numPr>
          <w:ilvl w:val="0"/>
          <w:numId w:val="7"/>
        </w:numPr>
      </w:pPr>
      <w:r>
        <w:t>Toekomstige betalingen aan betrokken personen zijn stopgezet.</w:t>
      </w:r>
    </w:p>
    <w:p w:rsidRPr="00FD597A" w:rsidR="006E7B7D" w:rsidP="006E7B7D" w:rsidRDefault="006E7B7D" w14:paraId="09C3F8DA" w14:textId="77777777">
      <w:pPr>
        <w:pStyle w:val="Lijstalinea"/>
        <w:numPr>
          <w:ilvl w:val="0"/>
          <w:numId w:val="7"/>
        </w:numPr>
      </w:pPr>
      <w:r>
        <w:t xml:space="preserve">Dienst Toeslagen onderzoekt eerst de rechtmatigheid van uit te keren toeslagen voor betrokken personen, alvorens tot betaling over te gaan. </w:t>
      </w:r>
    </w:p>
    <w:p w:rsidR="006E7B7D" w:rsidP="006E7B7D" w:rsidRDefault="006E7B7D" w14:paraId="3E2E8C07" w14:textId="77777777">
      <w:pPr>
        <w:pStyle w:val="WitregelW1bodytekst"/>
      </w:pPr>
    </w:p>
    <w:p w:rsidR="006E7B7D" w:rsidP="006E7B7D" w:rsidRDefault="006E7B7D" w14:paraId="1ABEB14D" w14:textId="77777777">
      <w:r>
        <w:t xml:space="preserve">Daarnaast worden aanvullende maatregelen onderzocht. U kunt hierbij denken aan een aanscherping van selectieregels bij beoordeling van aanvragen inkomensheffingen. Het bestrijden van fraude is een belangrijk onderdeel van de handhavingsactiviteiten </w:t>
      </w:r>
      <w:r w:rsidRPr="00DA2C84">
        <w:t>die de Belastingdienst en Dienst Toeslagen uitvoeren binnen de Uitvoerings- en Handhavingsstrategie (UHS) en de Handhavingsstrategie Dienst Toeslagen</w:t>
      </w:r>
      <w:r>
        <w:t>. Hier ga ik in het antwoord op de vragen 12 en 13 nader op in.</w:t>
      </w:r>
    </w:p>
    <w:p w:rsidRPr="00AA52A6" w:rsidR="006E7B7D" w:rsidP="006E7B7D" w:rsidRDefault="006E7B7D" w14:paraId="20A498C3" w14:textId="77777777"/>
    <w:p w:rsidRPr="00AD2396" w:rsidR="006E7B7D" w:rsidP="006E7B7D" w:rsidRDefault="006E7B7D" w14:paraId="658536BF" w14:textId="77777777">
      <w:pPr>
        <w:pStyle w:val="WitregelW1bodytekst"/>
        <w:rPr>
          <w:b/>
          <w:bCs/>
        </w:rPr>
      </w:pPr>
      <w:r w:rsidRPr="00AD2396">
        <w:rPr>
          <w:b/>
          <w:bCs/>
        </w:rPr>
        <w:t>Vraag 7</w:t>
      </w:r>
    </w:p>
    <w:p w:rsidR="006E7B7D" w:rsidP="006E7B7D" w:rsidRDefault="006E7B7D" w14:paraId="42922949" w14:textId="77777777">
      <w:pPr>
        <w:pStyle w:val="WitregelW1bodytekst"/>
      </w:pPr>
      <w:r>
        <w:t>Bent u bereid om risicogerichte controles (intensief toezicht) voorafgaand aan uitbetaling uit te breiden, zodat evident verdachte aanvragen sneller kunnen worden tegengehouden?</w:t>
      </w:r>
    </w:p>
    <w:p w:rsidR="006E7B7D" w:rsidP="006E7B7D" w:rsidRDefault="006E7B7D" w14:paraId="7C469E92" w14:textId="77777777">
      <w:pPr>
        <w:pStyle w:val="WitregelW1bodytekst"/>
      </w:pPr>
    </w:p>
    <w:p w:rsidRPr="00AD2396" w:rsidR="006E7B7D" w:rsidP="006E7B7D" w:rsidRDefault="006E7B7D" w14:paraId="3C3E4B10" w14:textId="77777777">
      <w:pPr>
        <w:rPr>
          <w:b/>
          <w:bCs/>
        </w:rPr>
      </w:pPr>
      <w:r w:rsidRPr="00AD2396">
        <w:rPr>
          <w:b/>
          <w:bCs/>
        </w:rPr>
        <w:t>Antwoord 7</w:t>
      </w:r>
    </w:p>
    <w:p w:rsidR="006E7B7D" w:rsidP="006E7B7D" w:rsidRDefault="006E7B7D" w14:paraId="3CD280C0" w14:textId="77777777">
      <w:pPr>
        <w:pStyle w:val="WitregelW1bodytekst"/>
      </w:pPr>
      <w:r>
        <w:t xml:space="preserve">Zoals aangegeven is de Belastingdienst een project gestart met als doel inzicht te krijgen in de aard en omvang van de problematiek, om op basis daarvan een uitvoerbare aanpak in gang te zetten. Diverse onderdelen van de Belastingdienst en Dienst Toeslagen onderzoeken het patroon. Daarbij wordt een aanscherping van de selectieregels in het aanvraagproces Inkomensheffingen beschouwd, wordt onderzocht hoe onregelmatigheden als deze in de toekomst kunnen worden voorkomen en welke aanvullende maatregelen verder moeten worden genomen. </w:t>
      </w:r>
    </w:p>
    <w:p w:rsidR="006E7B7D" w:rsidP="006E7B7D" w:rsidRDefault="006E7B7D" w14:paraId="72A21AB7" w14:textId="77777777">
      <w:pPr>
        <w:pStyle w:val="WitregelW1bodytekst"/>
      </w:pPr>
    </w:p>
    <w:p w:rsidRPr="00AD2396" w:rsidR="006E7B7D" w:rsidP="006E7B7D" w:rsidRDefault="006E7B7D" w14:paraId="4FE7DDEF" w14:textId="77777777">
      <w:pPr>
        <w:pStyle w:val="WitregelW1bodytekst"/>
        <w:rPr>
          <w:b/>
          <w:bCs/>
        </w:rPr>
      </w:pPr>
      <w:r w:rsidRPr="00AD2396">
        <w:rPr>
          <w:b/>
          <w:bCs/>
        </w:rPr>
        <w:t>Vraag 8</w:t>
      </w:r>
    </w:p>
    <w:p w:rsidR="006E7B7D" w:rsidP="006E7B7D" w:rsidRDefault="006E7B7D" w14:paraId="0D39F29E" w14:textId="77777777">
      <w:pPr>
        <w:pStyle w:val="WitregelW1bodytekst"/>
      </w:pPr>
      <w:r>
        <w:t>Hoe zorgt u ervoor dat georganiseerde fraudeurs hard worden aangepakt, terwijl tegelijkertijd goedwillende burgers zorgvuldig en rechtvaardig worden behandeld?</w:t>
      </w:r>
    </w:p>
    <w:p w:rsidR="006E7B7D" w:rsidP="006E7B7D" w:rsidRDefault="006E7B7D" w14:paraId="031D543F" w14:textId="77777777">
      <w:pPr>
        <w:pStyle w:val="WitregelW1bodytekst"/>
      </w:pPr>
    </w:p>
    <w:p w:rsidRPr="00AD2396" w:rsidR="006E7B7D" w:rsidP="006E7B7D" w:rsidRDefault="006E7B7D" w14:paraId="173594E2" w14:textId="77777777">
      <w:pPr>
        <w:pStyle w:val="WitregelW1bodytekst"/>
        <w:rPr>
          <w:b/>
          <w:bCs/>
        </w:rPr>
      </w:pPr>
      <w:r w:rsidRPr="00AD2396">
        <w:rPr>
          <w:b/>
          <w:bCs/>
        </w:rPr>
        <w:t>Antwoord 8</w:t>
      </w:r>
    </w:p>
    <w:p w:rsidR="006E7B7D" w:rsidP="006E7B7D" w:rsidRDefault="006E7B7D" w14:paraId="7D9D6B15" w14:textId="77777777">
      <w:r>
        <w:t>Ik sta voor een zorgvuldige en rechtvaardige behandeling van burgers en ondernemers. In de behandeling van aanvragen, die grotendeels geautomatiseerd afgehandeld worden door de Belastingdienst, moet een balans gevonden worden. Maatregelen moeten een zo beperkt mogelijk effect op goedwillende burgers hebben en tegelijk onterechte uitbetalingen zoveel mogelijk voorkomen. Om invulling te geven aan de zorgvuldigheid, kan de Belastingdienst in bepaalde gevallen eerst een vragenbrief sturen als er een aanvraag wordt gedaan die mogelijk onregelmatigheden bevat, waarna de aanvrager de mogelijkheid heeft om die aanvraag toe te lichten. Bij afwijzing van een aanvraag kan daartegen bezwaar worden gemaakt, zodat eventuele fouten hersteld kunnen worden. Mochten onjuiste aanvragen toch tot betaling zijn gekomen, dan probeert de Belastingdienst dat bedrag terug te vorderen.</w:t>
      </w:r>
    </w:p>
    <w:p w:rsidR="006E7B7D" w:rsidP="006E7B7D" w:rsidRDefault="006E7B7D" w14:paraId="1B21F254" w14:textId="77777777"/>
    <w:p w:rsidRPr="00FD597A" w:rsidR="006E7B7D" w:rsidP="006E7B7D" w:rsidRDefault="006E7B7D" w14:paraId="005A3100" w14:textId="77777777">
      <w:r>
        <w:t xml:space="preserve">Ook wordt gewerkt aan een gezamenlijke aanpak met ketenpartners. Zo heeft een bank door het bevriezen van rekeningen het wegvloeien van publiek geld weten te voorkomen en worden maatregelen in samenspraak met </w:t>
      </w:r>
      <w:proofErr w:type="spellStart"/>
      <w:r>
        <w:t>Logius</w:t>
      </w:r>
      <w:proofErr w:type="spellEnd"/>
      <w:r>
        <w:t xml:space="preserve"> </w:t>
      </w:r>
      <w:r>
        <w:lastRenderedPageBreak/>
        <w:t>onderzocht. Over de strafrechtelijke kant en de inzet van de FIOD, gaat het Openbaar Ministerie (OM).</w:t>
      </w:r>
    </w:p>
    <w:p w:rsidRPr="00FD597A" w:rsidR="006E7B7D" w:rsidP="006E7B7D" w:rsidRDefault="006E7B7D" w14:paraId="1F166E1F" w14:textId="77777777"/>
    <w:p w:rsidRPr="00AD2396" w:rsidR="006E7B7D" w:rsidP="006E7B7D" w:rsidRDefault="006E7B7D" w14:paraId="3A8B59AE" w14:textId="77777777">
      <w:pPr>
        <w:pStyle w:val="WitregelW1bodytekst"/>
        <w:rPr>
          <w:b/>
          <w:bCs/>
        </w:rPr>
      </w:pPr>
      <w:r w:rsidRPr="00AD2396">
        <w:rPr>
          <w:b/>
          <w:bCs/>
        </w:rPr>
        <w:t>Vraag 9</w:t>
      </w:r>
    </w:p>
    <w:p w:rsidR="006E7B7D" w:rsidP="006E7B7D" w:rsidRDefault="006E7B7D" w14:paraId="0EFC35D7" w14:textId="77777777">
      <w:pPr>
        <w:pStyle w:val="WitregelW1bodytekst"/>
      </w:pPr>
      <w:r>
        <w:t>Welke concrete stappen onderneemt u in deze casus om het gestolen geld terug te krijgen?</w:t>
      </w:r>
    </w:p>
    <w:p w:rsidR="006E7B7D" w:rsidP="006E7B7D" w:rsidRDefault="006E7B7D" w14:paraId="7CAA3379" w14:textId="77777777">
      <w:pPr>
        <w:pStyle w:val="WitregelW1bodytekst"/>
      </w:pPr>
    </w:p>
    <w:p w:rsidRPr="00AD2396" w:rsidR="006E7B7D" w:rsidP="006E7B7D" w:rsidRDefault="006E7B7D" w14:paraId="288595E8" w14:textId="77777777">
      <w:pPr>
        <w:rPr>
          <w:b/>
          <w:bCs/>
        </w:rPr>
      </w:pPr>
      <w:r w:rsidRPr="00AD2396">
        <w:rPr>
          <w:b/>
          <w:bCs/>
        </w:rPr>
        <w:t>Antwoord 9</w:t>
      </w:r>
    </w:p>
    <w:p w:rsidRPr="00FD597A" w:rsidR="006E7B7D" w:rsidP="006E7B7D" w:rsidRDefault="006E7B7D" w14:paraId="27D49CF4" w14:textId="77777777">
      <w:r>
        <w:t xml:space="preserve">Er wordt beslag gelegd op de rekeningen die door een bank zijn bevroren. Dit bedraagt </w:t>
      </w:r>
      <w:proofErr w:type="gramStart"/>
      <w:r>
        <w:t>circa</w:t>
      </w:r>
      <w:proofErr w:type="gramEnd"/>
      <w:r>
        <w:t xml:space="preserve"> € 2,3 miljoen. Op basis van</w:t>
      </w:r>
      <w:r w:rsidRPr="00060754">
        <w:t xml:space="preserve"> eerdere ervaringen in soortgelijke en omvangrijke fraudezaken</w:t>
      </w:r>
      <w:r>
        <w:t xml:space="preserve"> verwacht de Belastingdienst dat de resterende € 4,4 mln. waarschijnlijk als oninbaar beschouwd moet worden. </w:t>
      </w:r>
      <w:r w:rsidRPr="00060754">
        <w:t xml:space="preserve">Deze bedragen zijn, na uitkering, overgemaakt naar buitenlandse bankrekeningnummers, contant opgenomen of omgezet in crypto valuta. </w:t>
      </w:r>
      <w:r>
        <w:t xml:space="preserve">De Belastingdienst onderzoekt welke vervolgstappen mogelijk zijn met betrekking tot de invordering. </w:t>
      </w:r>
    </w:p>
    <w:p w:rsidRPr="00FD597A" w:rsidR="006E7B7D" w:rsidP="006E7B7D" w:rsidRDefault="006E7B7D" w14:paraId="229614E9" w14:textId="77777777"/>
    <w:p w:rsidR="006E7B7D" w:rsidP="006E7B7D" w:rsidRDefault="006E7B7D" w14:paraId="72ACE112" w14:textId="77777777">
      <w:pPr>
        <w:pStyle w:val="WitregelW1bodytekst"/>
      </w:pPr>
    </w:p>
    <w:p w:rsidRPr="00AD2396" w:rsidR="006E7B7D" w:rsidP="006E7B7D" w:rsidRDefault="006E7B7D" w14:paraId="6D4352BE" w14:textId="77777777">
      <w:pPr>
        <w:pStyle w:val="WitregelW1bodytekst"/>
        <w:rPr>
          <w:b/>
          <w:bCs/>
        </w:rPr>
      </w:pPr>
      <w:r w:rsidRPr="00AD2396">
        <w:rPr>
          <w:b/>
          <w:bCs/>
        </w:rPr>
        <w:t>Vraag 10</w:t>
      </w:r>
    </w:p>
    <w:p w:rsidR="006E7B7D" w:rsidP="006E7B7D" w:rsidRDefault="006E7B7D" w14:paraId="4ACA2FBE" w14:textId="77777777">
      <w:pPr>
        <w:pStyle w:val="WitregelW1bodytekst"/>
      </w:pPr>
      <w:r>
        <w:t>Heeft u aangifte gedaan tegen de praktijken van deze criminele Bulgaarse groep of bent u voornemens dat te doen? Zo nee, waarom niet?</w:t>
      </w:r>
    </w:p>
    <w:p w:rsidR="006E7B7D" w:rsidP="006E7B7D" w:rsidRDefault="006E7B7D" w14:paraId="49967B71" w14:textId="77777777">
      <w:pPr>
        <w:pStyle w:val="WitregelW1bodytekst"/>
      </w:pPr>
    </w:p>
    <w:p w:rsidRPr="00AD2396" w:rsidR="006E7B7D" w:rsidP="006E7B7D" w:rsidRDefault="006E7B7D" w14:paraId="2D0A7BB6" w14:textId="77777777">
      <w:pPr>
        <w:rPr>
          <w:b/>
          <w:bCs/>
        </w:rPr>
      </w:pPr>
      <w:r w:rsidRPr="00AD2396">
        <w:rPr>
          <w:b/>
          <w:bCs/>
        </w:rPr>
        <w:t>Antwoord 10</w:t>
      </w:r>
    </w:p>
    <w:p w:rsidR="006E7B7D" w:rsidP="006E7B7D" w:rsidRDefault="006E7B7D" w14:paraId="0638D0E8" w14:textId="4A93D52D">
      <w:r w:rsidRPr="001A6570">
        <w:t xml:space="preserve">De Belastingdienst is </w:t>
      </w:r>
      <w:r>
        <w:t xml:space="preserve">nu als </w:t>
      </w:r>
      <w:r w:rsidRPr="001A6570">
        <w:t xml:space="preserve">fiscale toezichthouder </w:t>
      </w:r>
      <w:r>
        <w:t xml:space="preserve">aan zet om onderzoek te doen naar dit patroon. Op basis van het </w:t>
      </w:r>
      <w:r w:rsidRPr="001A6570">
        <w:t xml:space="preserve">Protocol aanmelding en afdoening van fiscale delicten en delicten op het gebied van douane en toeslagen kan </w:t>
      </w:r>
      <w:r>
        <w:t xml:space="preserve">de Belastingdienst </w:t>
      </w:r>
      <w:r w:rsidRPr="001A6570">
        <w:t>signalen van mogelijke belastingfraude aan de FIOD en het Openbaar Ministerie melden</w:t>
      </w:r>
      <w:r>
        <w:t>.</w:t>
      </w:r>
      <w:r>
        <w:rPr>
          <w:rStyle w:val="Voetnootmarkering"/>
        </w:rPr>
        <w:footnoteReference w:id="4"/>
      </w:r>
      <w:r w:rsidRPr="001A6570">
        <w:t xml:space="preserve"> In dit protocol zijn aanmeldings- en wegingscriteria opgenomen om te bepalen of een vermoeden van belastingfraude kwalificeert voor strafrechtelijke vervolging. </w:t>
      </w:r>
      <w:r w:rsidRPr="00CF5EBF">
        <w:t>Na een dergelijke melding kan de FIOD onder het gezag van het OM een strafrechtelijk onderzoek starten</w:t>
      </w:r>
      <w:r w:rsidRPr="001A6570">
        <w:t xml:space="preserve">. </w:t>
      </w:r>
      <w:r w:rsidRPr="00CF5EBF">
        <w:t xml:space="preserve">Over </w:t>
      </w:r>
      <w:r>
        <w:t xml:space="preserve">individuele meldingen </w:t>
      </w:r>
      <w:proofErr w:type="gramStart"/>
      <w:r w:rsidRPr="00CF5EBF">
        <w:t>c</w:t>
      </w:r>
      <w:r>
        <w:t>onform</w:t>
      </w:r>
      <w:proofErr w:type="gramEnd"/>
      <w:r w:rsidRPr="00CF5EBF">
        <w:t xml:space="preserve"> </w:t>
      </w:r>
      <w:r>
        <w:t>het P</w:t>
      </w:r>
      <w:r w:rsidRPr="00CF5EBF">
        <w:t>rotocol wordt geen mededeling gedaan</w:t>
      </w:r>
      <w:r>
        <w:t xml:space="preserve">. </w:t>
      </w:r>
    </w:p>
    <w:p w:rsidR="006E7B7D" w:rsidP="006E7B7D" w:rsidRDefault="006E7B7D" w14:paraId="4CB31B50" w14:textId="77777777"/>
    <w:p w:rsidRPr="00AD2396" w:rsidR="006E7B7D" w:rsidP="006E7B7D" w:rsidRDefault="006E7B7D" w14:paraId="0E2BAD66" w14:textId="77777777">
      <w:pPr>
        <w:pStyle w:val="WitregelW1bodytekst"/>
        <w:rPr>
          <w:b/>
          <w:bCs/>
        </w:rPr>
      </w:pPr>
      <w:r w:rsidRPr="00AD2396">
        <w:rPr>
          <w:b/>
          <w:bCs/>
        </w:rPr>
        <w:t xml:space="preserve">Vraag 11 </w:t>
      </w:r>
    </w:p>
    <w:p w:rsidR="006E7B7D" w:rsidP="006E7B7D" w:rsidRDefault="006E7B7D" w14:paraId="3CA7D3A8" w14:textId="77777777">
      <w:pPr>
        <w:pStyle w:val="WitregelW1bodytekst"/>
      </w:pPr>
      <w:r>
        <w:t xml:space="preserve">Bent u bereid in overleg te treden met uw Bulgaarse evenknie om deze kwestie te bespreken, daar het ook niet de eerste keer is dat dit met Bulgaarse ingezetenen gebeurt? </w:t>
      </w:r>
    </w:p>
    <w:p w:rsidR="006E7B7D" w:rsidP="006E7B7D" w:rsidRDefault="006E7B7D" w14:paraId="0D6FB751" w14:textId="77777777">
      <w:pPr>
        <w:pStyle w:val="WitregelW1bodytekst"/>
      </w:pPr>
    </w:p>
    <w:p w:rsidRPr="00AD2396" w:rsidR="006E7B7D" w:rsidP="006E7B7D" w:rsidRDefault="006E7B7D" w14:paraId="11D84564" w14:textId="77777777">
      <w:pPr>
        <w:rPr>
          <w:b/>
          <w:bCs/>
        </w:rPr>
      </w:pPr>
      <w:r w:rsidRPr="00AD2396">
        <w:rPr>
          <w:b/>
          <w:bCs/>
        </w:rPr>
        <w:t>Antwoord 11</w:t>
      </w:r>
    </w:p>
    <w:p w:rsidR="006E7B7D" w:rsidP="006E7B7D" w:rsidRDefault="006E7B7D" w14:paraId="30EAD230" w14:textId="77777777">
      <w:r>
        <w:t>Zoals ik schreef in mijn brief van 18 mei 2026, wordt het patroon op dit moment nog verder onderzocht. Als ik meer duidelijkheid heb over wat er aan de hand is, dan informeer ik de Tweede Kamer daarover. Ik zal de Tweede Kamer dan ook informeren of ik meerwaarde zie in een overleg met Bulgarije.</w:t>
      </w:r>
    </w:p>
    <w:p w:rsidRPr="00FD597A" w:rsidR="006E7B7D" w:rsidP="006E7B7D" w:rsidRDefault="006E7B7D" w14:paraId="3B8E5281" w14:textId="77777777"/>
    <w:p w:rsidRPr="00AD2396" w:rsidR="006E7B7D" w:rsidP="006E7B7D" w:rsidRDefault="006E7B7D" w14:paraId="5DFFFB40" w14:textId="77777777">
      <w:pPr>
        <w:pStyle w:val="WitregelW1bodytekst"/>
        <w:rPr>
          <w:b/>
          <w:bCs/>
        </w:rPr>
      </w:pPr>
      <w:r w:rsidRPr="00AD2396">
        <w:rPr>
          <w:b/>
          <w:bCs/>
        </w:rPr>
        <w:t>Vraag 12</w:t>
      </w:r>
    </w:p>
    <w:p w:rsidR="006E7B7D" w:rsidP="006E7B7D" w:rsidRDefault="006E7B7D" w14:paraId="40569EAA" w14:textId="77777777">
      <w:pPr>
        <w:pStyle w:val="WitregelW1bodytekst"/>
      </w:pPr>
      <w:r>
        <w:t>Welke aanvullende maatregelen bent u bereid te nemen om te voorkomen dat belastinggeld opnieuw op grote schaal in handen valt van fraudeurs?</w:t>
      </w:r>
    </w:p>
    <w:p w:rsidR="006E7B7D" w:rsidP="006E7B7D" w:rsidRDefault="006E7B7D" w14:paraId="5611C67C" w14:textId="77777777">
      <w:pPr>
        <w:pStyle w:val="WitregelW1bodytekst"/>
      </w:pPr>
    </w:p>
    <w:p w:rsidRPr="00AD2396" w:rsidR="006E7B7D" w:rsidP="006E7B7D" w:rsidRDefault="006E7B7D" w14:paraId="02F85E04" w14:textId="77777777">
      <w:pPr>
        <w:pStyle w:val="WitregelW1bodytekst"/>
        <w:rPr>
          <w:b/>
          <w:bCs/>
        </w:rPr>
      </w:pPr>
      <w:r w:rsidRPr="00AD2396">
        <w:rPr>
          <w:b/>
          <w:bCs/>
        </w:rPr>
        <w:t>Vraag 13</w:t>
      </w:r>
    </w:p>
    <w:p w:rsidR="006E7B7D" w:rsidP="006E7B7D" w:rsidRDefault="006E7B7D" w14:paraId="0D3B6033" w14:textId="77777777">
      <w:pPr>
        <w:pStyle w:val="WitregelW1bodytekst"/>
      </w:pPr>
      <w:r>
        <w:t>Kan de Kamer vóór de zomer een plan van aanpak ontvangen met concrete voorstellen om georganiseerde belasting- en toeslagen fraude daadkrachtiger te bestrijden?</w:t>
      </w:r>
    </w:p>
    <w:p w:rsidRPr="004867D3" w:rsidR="006E7B7D" w:rsidP="006E7B7D" w:rsidRDefault="006E7B7D" w14:paraId="39E64678" w14:textId="77777777"/>
    <w:p w:rsidRPr="00AD2396" w:rsidR="006E7B7D" w:rsidP="006E7B7D" w:rsidRDefault="006E7B7D" w14:paraId="522A2E11" w14:textId="77777777">
      <w:pPr>
        <w:pStyle w:val="WitregelW1bodytekst"/>
        <w:rPr>
          <w:b/>
          <w:bCs/>
        </w:rPr>
      </w:pPr>
      <w:r w:rsidRPr="00AD2396">
        <w:rPr>
          <w:b/>
          <w:bCs/>
        </w:rPr>
        <w:lastRenderedPageBreak/>
        <w:t>Antwoord 12</w:t>
      </w:r>
      <w:r>
        <w:rPr>
          <w:b/>
          <w:bCs/>
        </w:rPr>
        <w:t xml:space="preserve"> en 13</w:t>
      </w:r>
    </w:p>
    <w:p w:rsidR="006E7B7D" w:rsidP="006E7B7D" w:rsidRDefault="006E7B7D" w14:paraId="373633D8" w14:textId="77777777">
      <w:pPr>
        <w:pStyle w:val="WitregelW1bodytekst"/>
      </w:pPr>
      <w:r>
        <w:t xml:space="preserve">Zoals ik in mijn brief van 18 mei 2026 heb aangegeven is in dit specifieke geval een project gestart waarin diverse onderdelen van de Belastingdienst deelnemen. Het doel van het project is inzicht te krijgen in de problematiek, de omvang ervan en een uitvoerbare aanpak in gang te zetten, met de juiste waarborgen. Zo wordt een aanscherping van de selectieregels in het aanvraagproces Inkomensheffingen onderzocht. De Belastingdienst zal uiteraard zorgvuldigheid betrachten in de te nemen maatregelen </w:t>
      </w:r>
      <w:r w:rsidRPr="00016131">
        <w:t>om zoveel mogelijk te voorkomen dat goedwillende burgers hierdoor worden benadeeld</w:t>
      </w:r>
      <w:r>
        <w:t>. Daarnaast wordt zoals hiervoor genoemd, gewerkt aan een aanpak met ketenpartners om fraude zoveel mogelijk te voorkomen.</w:t>
      </w:r>
    </w:p>
    <w:p w:rsidR="006E7B7D" w:rsidP="006E7B7D" w:rsidRDefault="006E7B7D" w14:paraId="356FAE00" w14:textId="77777777">
      <w:pPr>
        <w:pStyle w:val="WitregelW1bodytekst"/>
      </w:pPr>
    </w:p>
    <w:p w:rsidR="006E7B7D" w:rsidP="006E7B7D" w:rsidRDefault="006E7B7D" w14:paraId="18730940" w14:textId="77777777">
      <w:pPr>
        <w:pStyle w:val="WitregelW1bodytekst"/>
      </w:pPr>
      <w:r>
        <w:t xml:space="preserve">In algemene zin merk ik op dat het bestrijden van fraude een belangrijk onderdeel is van de handhavingsactiviteiten </w:t>
      </w:r>
      <w:r w:rsidRPr="00DA2C84">
        <w:t>die de Belastingdienst en Dienst Toeslagen uitvoeren binnen de UHS en de Handhavingsstrategie Dienst Toeslagen</w:t>
      </w:r>
      <w:r>
        <w:t xml:space="preserve">. </w:t>
      </w:r>
      <w:r w:rsidRPr="00612223">
        <w:t>De strategie is erop gericht om het gedrag van belastingplichtigen zo te beïnvloeden dat zij structureel uit zichzelf hun fiscale verplichtingen nakomen. En daar waar belastingplichtigen regels bewust niet willen naleven dwingt de belastingdienst naleving af.</w:t>
      </w:r>
      <w:r>
        <w:t xml:space="preserve"> De aanpak van georganiseerde belastingfraude maakt onderdeel uit van de UHS en vraagt om een doorlopende inzet en voortdurende aanpassing van maatregelen aan nieuwe fraudefenomenen en patronen. Om die reden ligt een afzonderlijk plan van aanpak voor het bestrijden van georganiseerde belasting- en toeslagfraude</w:t>
      </w:r>
      <w:r w:rsidDel="00346BF6">
        <w:t xml:space="preserve"> </w:t>
      </w:r>
      <w:r>
        <w:t>op dit moment niet voor de hand. Uw Kamer wordt, zoals gebruikelijk, geïnformeerd over relevante ontwikkelingen, zoals ik ook heb gedaan in mijn brief van 18 mei 2026.</w:t>
      </w:r>
    </w:p>
    <w:p w:rsidRPr="004867D3" w:rsidR="006E7B7D" w:rsidP="006E7B7D" w:rsidRDefault="006E7B7D" w14:paraId="10368829" w14:textId="77777777"/>
    <w:p w:rsidR="006E7B7D" w:rsidP="006E7B7D" w:rsidRDefault="006E7B7D" w14:paraId="1712514F" w14:textId="77777777">
      <w:pPr>
        <w:pStyle w:val="WitregelW1bodytekst"/>
      </w:pPr>
    </w:p>
    <w:p w:rsidR="006E7B7D" w:rsidP="006E7B7D" w:rsidRDefault="006E7B7D" w14:paraId="34C5F0F5" w14:textId="77777777">
      <w:pPr>
        <w:pStyle w:val="WitregelW1bodytekst"/>
      </w:pPr>
    </w:p>
    <w:p w:rsidR="006E7B7D" w:rsidP="006E7B7D" w:rsidRDefault="006E7B7D" w14:paraId="28B9B5C1" w14:textId="77777777">
      <w:pPr>
        <w:pStyle w:val="Verdana7"/>
      </w:pPr>
    </w:p>
    <w:p w:rsidRPr="005673D8" w:rsidR="006E7B7D" w:rsidP="006E7B7D" w:rsidRDefault="006E7B7D" w14:paraId="777E8347" w14:textId="77777777"/>
    <w:p w:rsidRPr="006E7B7D" w:rsidR="00623B7B" w:rsidP="006E7B7D" w:rsidRDefault="00623B7B" w14:paraId="4B7F36A6" w14:textId="77777777"/>
    <w:sectPr w:rsidRPr="006E7B7D" w:rsidR="00623B7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F8A01" w14:textId="77777777" w:rsidR="002A0F66" w:rsidRDefault="002A0F66">
      <w:pPr>
        <w:spacing w:line="240" w:lineRule="auto"/>
      </w:pPr>
      <w:r>
        <w:separator/>
      </w:r>
    </w:p>
  </w:endnote>
  <w:endnote w:type="continuationSeparator" w:id="0">
    <w:p w14:paraId="4A8589D1" w14:textId="77777777" w:rsidR="002A0F66" w:rsidRDefault="002A0F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F8A2" w14:textId="77777777" w:rsidR="002A0F66" w:rsidRDefault="002A0F66">
      <w:pPr>
        <w:spacing w:line="240" w:lineRule="auto"/>
      </w:pPr>
      <w:r>
        <w:separator/>
      </w:r>
    </w:p>
  </w:footnote>
  <w:footnote w:type="continuationSeparator" w:id="0">
    <w:p w14:paraId="6129E8FD" w14:textId="77777777" w:rsidR="002A0F66" w:rsidRDefault="002A0F66">
      <w:pPr>
        <w:spacing w:line="240" w:lineRule="auto"/>
      </w:pPr>
      <w:r>
        <w:continuationSeparator/>
      </w:r>
    </w:p>
  </w:footnote>
  <w:footnote w:id="1">
    <w:p w14:paraId="7E605D00" w14:textId="77777777" w:rsidR="006E7B7D" w:rsidRPr="00F53E7C" w:rsidRDefault="006E7B7D" w:rsidP="006E7B7D">
      <w:pPr>
        <w:pStyle w:val="Voetnoottekst"/>
        <w:rPr>
          <w:rFonts w:ascii="Arial" w:hAnsi="Arial" w:cs="Arial"/>
          <w:sz w:val="14"/>
          <w:szCs w:val="14"/>
        </w:rPr>
      </w:pPr>
      <w:r w:rsidRPr="00F53E7C">
        <w:rPr>
          <w:rStyle w:val="Voetnootmarkering"/>
          <w:rFonts w:ascii="Arial" w:hAnsi="Arial" w:cs="Arial"/>
          <w:sz w:val="14"/>
          <w:szCs w:val="14"/>
        </w:rPr>
        <w:footnoteRef/>
      </w:r>
      <w:r w:rsidRPr="00F53E7C">
        <w:rPr>
          <w:rFonts w:ascii="Arial" w:hAnsi="Arial" w:cs="Arial"/>
          <w:sz w:val="14"/>
          <w:szCs w:val="14"/>
        </w:rPr>
        <w:t xml:space="preserve"> </w:t>
      </w:r>
      <w:r w:rsidRPr="00F53E7C">
        <w:rPr>
          <w:rStyle w:val="Voetnootmarkering"/>
          <w:rFonts w:ascii="Arial" w:hAnsi="Arial" w:cs="Arial"/>
          <w:i/>
          <w:iCs/>
          <w:sz w:val="14"/>
          <w:szCs w:val="14"/>
          <w:vertAlign w:val="baseline"/>
        </w:rPr>
        <w:t>De Telegraaf</w:t>
      </w:r>
      <w:r w:rsidRPr="00F53E7C">
        <w:rPr>
          <w:rStyle w:val="Voetnootmarkering"/>
          <w:rFonts w:ascii="Arial" w:hAnsi="Arial" w:cs="Arial"/>
          <w:sz w:val="14"/>
          <w:szCs w:val="14"/>
          <w:vertAlign w:val="baseline"/>
        </w:rPr>
        <w:t>, https://www.telegraaf.nl/binnenland/nieuwe-bulgarenfraude-nog-groter-dan-gedacht-met-eerst-geld-en-controle-achteraf-blijft-belastingdienst-kwetsbaar-voor-zwendel/152109442.html?utm_medium=referral&amp;utm_campaign=share</w:t>
      </w:r>
    </w:p>
  </w:footnote>
  <w:footnote w:id="2">
    <w:p w14:paraId="51DCCF1F" w14:textId="77777777" w:rsidR="006E7B7D" w:rsidRPr="00F53E7C" w:rsidRDefault="006E7B7D" w:rsidP="006E7B7D">
      <w:pPr>
        <w:pStyle w:val="Voetnoottekst"/>
        <w:rPr>
          <w:rFonts w:ascii="Arial" w:hAnsi="Arial" w:cs="Arial"/>
          <w:sz w:val="14"/>
          <w:szCs w:val="14"/>
        </w:rPr>
      </w:pPr>
      <w:r w:rsidRPr="00F53E7C">
        <w:rPr>
          <w:rStyle w:val="Voetnootmarkering"/>
          <w:rFonts w:ascii="Arial" w:hAnsi="Arial" w:cs="Arial"/>
          <w:sz w:val="14"/>
          <w:szCs w:val="14"/>
        </w:rPr>
        <w:footnoteRef/>
      </w:r>
      <w:r w:rsidRPr="00F53E7C">
        <w:rPr>
          <w:rFonts w:ascii="Arial" w:hAnsi="Arial" w:cs="Arial"/>
          <w:sz w:val="14"/>
          <w:szCs w:val="14"/>
        </w:rPr>
        <w:t xml:space="preserve"> Handelingen II, 2025/26 31066, nr. 1537</w:t>
      </w:r>
    </w:p>
  </w:footnote>
  <w:footnote w:id="3">
    <w:p w14:paraId="1F02B77F" w14:textId="77777777" w:rsidR="006E7B7D" w:rsidRPr="00060754" w:rsidRDefault="006E7B7D" w:rsidP="006E7B7D">
      <w:pPr>
        <w:pStyle w:val="Voetnoottekst"/>
        <w:rPr>
          <w:rFonts w:ascii="Arial" w:hAnsi="Arial" w:cs="Arial"/>
          <w:sz w:val="14"/>
          <w:szCs w:val="14"/>
        </w:rPr>
      </w:pPr>
      <w:r w:rsidRPr="00060754">
        <w:rPr>
          <w:rStyle w:val="Voetnootmarkering"/>
          <w:rFonts w:ascii="Arial" w:hAnsi="Arial" w:cs="Arial"/>
          <w:sz w:val="14"/>
          <w:szCs w:val="14"/>
        </w:rPr>
        <w:footnoteRef/>
      </w:r>
      <w:r w:rsidRPr="00060754">
        <w:rPr>
          <w:rFonts w:ascii="Arial" w:hAnsi="Arial" w:cs="Arial"/>
          <w:sz w:val="14"/>
          <w:szCs w:val="14"/>
        </w:rPr>
        <w:t xml:space="preserve"> Handelingen II, 2024/25 36708, nr. 24</w:t>
      </w:r>
    </w:p>
  </w:footnote>
  <w:footnote w:id="4">
    <w:p w14:paraId="464657CE" w14:textId="77777777" w:rsidR="006E7B7D" w:rsidRPr="00F53E7C" w:rsidRDefault="006E7B7D" w:rsidP="006E7B7D">
      <w:pPr>
        <w:pStyle w:val="Voetnoottekst"/>
        <w:rPr>
          <w:rFonts w:ascii="Arial" w:hAnsi="Arial" w:cs="Arial"/>
          <w:sz w:val="14"/>
          <w:szCs w:val="14"/>
        </w:rPr>
      </w:pPr>
      <w:r w:rsidRPr="00F53E7C">
        <w:rPr>
          <w:rStyle w:val="Voetnootmarkering"/>
          <w:rFonts w:ascii="Arial" w:hAnsi="Arial" w:cs="Arial"/>
          <w:sz w:val="14"/>
          <w:szCs w:val="14"/>
        </w:rPr>
        <w:footnoteRef/>
      </w:r>
      <w:r w:rsidRPr="00F53E7C">
        <w:rPr>
          <w:rFonts w:ascii="Arial" w:hAnsi="Arial" w:cs="Arial"/>
          <w:sz w:val="14"/>
          <w:szCs w:val="14"/>
        </w:rPr>
        <w:t xml:space="preserve"> </w:t>
      </w:r>
      <w:r w:rsidRPr="00F53E7C">
        <w:rPr>
          <w:rStyle w:val="Voetnootmarkering"/>
          <w:rFonts w:ascii="Arial" w:hAnsi="Arial" w:cs="Arial"/>
          <w:sz w:val="14"/>
          <w:szCs w:val="14"/>
          <w:vertAlign w:val="baseline"/>
        </w:rPr>
        <w:t>https://zoek.officielebekendmakingen.nl/stcrt-2023-16878.html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BAE4" w14:textId="77777777" w:rsidR="00623B7B" w:rsidRDefault="00495CFD">
    <w:r>
      <w:rPr>
        <w:noProof/>
      </w:rPr>
      <mc:AlternateContent>
        <mc:Choice Requires="wps">
          <w:drawing>
            <wp:anchor distT="0" distB="0" distL="0" distR="0" simplePos="0" relativeHeight="251652096" behindDoc="0" locked="1" layoutInCell="1" allowOverlap="1" wp14:anchorId="3ADB9929" wp14:editId="158F8EC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4394B4" w14:textId="77777777" w:rsidR="00623B7B" w:rsidRDefault="00495CFD">
                          <w:pPr>
                            <w:pStyle w:val="StandaardReferentiegegevensKop"/>
                          </w:pPr>
                          <w:r>
                            <w:t>Ons kenmerk</w:t>
                          </w:r>
                        </w:p>
                        <w:p w14:paraId="24ACBE7E" w14:textId="5054FBCB" w:rsidR="00DD7CFB" w:rsidRDefault="004C3D8B">
                          <w:pPr>
                            <w:pStyle w:val="StandaardReferentiegegevens"/>
                          </w:pPr>
                          <w:fldSimple w:instr=" DOCPROPERTY  &quot;Kenmerk&quot;  \* MERGEFORMAT ">
                            <w:r w:rsidR="00612C54">
                              <w:t>2026-0000250402</w:t>
                            </w:r>
                          </w:fldSimple>
                        </w:p>
                      </w:txbxContent>
                    </wps:txbx>
                    <wps:bodyPr vert="horz" wrap="square" lIns="0" tIns="0" rIns="0" bIns="0" anchor="t" anchorCtr="0"/>
                  </wps:wsp>
                </a:graphicData>
              </a:graphic>
            </wp:anchor>
          </w:drawing>
        </mc:Choice>
        <mc:Fallback>
          <w:pict>
            <v:shapetype w14:anchorId="3ADB992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D4394B4" w14:textId="77777777" w:rsidR="00623B7B" w:rsidRDefault="00495CFD">
                    <w:pPr>
                      <w:pStyle w:val="StandaardReferentiegegevensKop"/>
                    </w:pPr>
                    <w:r>
                      <w:t>Ons kenmerk</w:t>
                    </w:r>
                  </w:p>
                  <w:p w14:paraId="24ACBE7E" w14:textId="5054FBCB" w:rsidR="00DD7CFB" w:rsidRDefault="004C3D8B">
                    <w:pPr>
                      <w:pStyle w:val="StandaardReferentiegegevens"/>
                    </w:pPr>
                    <w:fldSimple w:instr=" DOCPROPERTY  &quot;Kenmerk&quot;  \* MERGEFORMAT ">
                      <w:r w:rsidR="00612C54">
                        <w:t>2026-0000250402</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F65AD81" wp14:editId="3ABE0AB3">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12677C7" w14:textId="77777777" w:rsidR="009B3EFE" w:rsidRDefault="00612C5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F65AD8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12677C7" w14:textId="77777777" w:rsidR="009B3EFE" w:rsidRDefault="00612C5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7AD50E4" wp14:editId="3F0508D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379A86D" w14:textId="7E8E28B7" w:rsidR="009B3EFE" w:rsidRDefault="00612C5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7AD50E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379A86D" w14:textId="7E8E28B7" w:rsidR="009B3EFE" w:rsidRDefault="00612C5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1D00" w14:textId="77777777" w:rsidR="00623B7B" w:rsidRDefault="00495CFD">
    <w:pPr>
      <w:spacing w:after="7029" w:line="14" w:lineRule="exact"/>
    </w:pPr>
    <w:r>
      <w:rPr>
        <w:noProof/>
      </w:rPr>
      <mc:AlternateContent>
        <mc:Choice Requires="wps">
          <w:drawing>
            <wp:anchor distT="0" distB="0" distL="0" distR="0" simplePos="0" relativeHeight="251655168" behindDoc="0" locked="1" layoutInCell="1" allowOverlap="1" wp14:anchorId="3F308A3A" wp14:editId="4433AB6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81450D9" w14:textId="77777777" w:rsidR="00623B7B" w:rsidRDefault="00495CFD">
                          <w:pPr>
                            <w:spacing w:line="240" w:lineRule="auto"/>
                          </w:pPr>
                          <w:r>
                            <w:rPr>
                              <w:noProof/>
                            </w:rPr>
                            <w:drawing>
                              <wp:inline distT="0" distB="0" distL="0" distR="0" wp14:anchorId="5EA57621" wp14:editId="0CB1B77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F308A3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81450D9" w14:textId="77777777" w:rsidR="00623B7B" w:rsidRDefault="00495CFD">
                    <w:pPr>
                      <w:spacing w:line="240" w:lineRule="auto"/>
                    </w:pPr>
                    <w:r>
                      <w:rPr>
                        <w:noProof/>
                      </w:rPr>
                      <w:drawing>
                        <wp:inline distT="0" distB="0" distL="0" distR="0" wp14:anchorId="5EA57621" wp14:editId="0CB1B77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D43BAE8" wp14:editId="7A660F0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FE8B383" w14:textId="77777777" w:rsidR="00495CFD" w:rsidRDefault="00495CFD"/>
                      </w:txbxContent>
                    </wps:txbx>
                    <wps:bodyPr vert="horz" wrap="square" lIns="0" tIns="0" rIns="0" bIns="0" anchor="t" anchorCtr="0"/>
                  </wps:wsp>
                </a:graphicData>
              </a:graphic>
            </wp:anchor>
          </w:drawing>
        </mc:Choice>
        <mc:Fallback>
          <w:pict>
            <v:shape w14:anchorId="0D43BAE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FE8B383" w14:textId="77777777" w:rsidR="00495CFD" w:rsidRDefault="00495CF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85A6019" wp14:editId="7E25648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3F84ECF" w14:textId="77777777" w:rsidR="00623B7B" w:rsidRDefault="00495CFD">
                          <w:pPr>
                            <w:pStyle w:val="StandaardReferentiegegevens"/>
                          </w:pPr>
                          <w:r>
                            <w:t>Korte Voorhout 7</w:t>
                          </w:r>
                        </w:p>
                        <w:p w14:paraId="37F40B01" w14:textId="77777777" w:rsidR="00623B7B" w:rsidRDefault="00495CFD">
                          <w:pPr>
                            <w:pStyle w:val="StandaardReferentiegegevens"/>
                          </w:pPr>
                          <w:r>
                            <w:t>2511 CW  's-Gravenhage</w:t>
                          </w:r>
                        </w:p>
                        <w:p w14:paraId="2856FADC" w14:textId="77777777" w:rsidR="00623B7B" w:rsidRDefault="00495CFD">
                          <w:pPr>
                            <w:pStyle w:val="StandaardReferentiegegevens"/>
                          </w:pPr>
                          <w:r>
                            <w:t>POSTBUS 20201</w:t>
                          </w:r>
                        </w:p>
                        <w:p w14:paraId="2BE28711" w14:textId="77777777" w:rsidR="00623B7B" w:rsidRPr="003F7CB1" w:rsidRDefault="00495CFD">
                          <w:pPr>
                            <w:pStyle w:val="StandaardReferentiegegevens"/>
                            <w:rPr>
                              <w:lang w:val="es-ES"/>
                            </w:rPr>
                          </w:pPr>
                          <w:r w:rsidRPr="003F7CB1">
                            <w:rPr>
                              <w:lang w:val="es-ES"/>
                            </w:rPr>
                            <w:t xml:space="preserve">2500 </w:t>
                          </w:r>
                          <w:proofErr w:type="gramStart"/>
                          <w:r w:rsidRPr="003F7CB1">
                            <w:rPr>
                              <w:lang w:val="es-ES"/>
                            </w:rPr>
                            <w:t>EE  '</w:t>
                          </w:r>
                          <w:proofErr w:type="gramEnd"/>
                          <w:r w:rsidRPr="003F7CB1">
                            <w:rPr>
                              <w:lang w:val="es-ES"/>
                            </w:rPr>
                            <w:t>s-</w:t>
                          </w:r>
                          <w:proofErr w:type="spellStart"/>
                          <w:r w:rsidRPr="003F7CB1">
                            <w:rPr>
                              <w:lang w:val="es-ES"/>
                            </w:rPr>
                            <w:t>Gravenhage</w:t>
                          </w:r>
                          <w:proofErr w:type="spellEnd"/>
                        </w:p>
                        <w:p w14:paraId="2C64530C" w14:textId="77777777" w:rsidR="00623B7B" w:rsidRPr="003F7CB1" w:rsidRDefault="00495CFD">
                          <w:pPr>
                            <w:pStyle w:val="StandaardReferentiegegevens"/>
                            <w:rPr>
                              <w:lang w:val="es-ES"/>
                            </w:rPr>
                          </w:pPr>
                          <w:r w:rsidRPr="003F7CB1">
                            <w:rPr>
                              <w:lang w:val="es-ES"/>
                            </w:rPr>
                            <w:t>www.rijksoverheid.nl/fin</w:t>
                          </w:r>
                        </w:p>
                        <w:p w14:paraId="1FD2ABDC" w14:textId="77777777" w:rsidR="00623B7B" w:rsidRPr="003F7CB1" w:rsidRDefault="00623B7B">
                          <w:pPr>
                            <w:pStyle w:val="WitregelW2"/>
                            <w:rPr>
                              <w:lang w:val="es-ES"/>
                            </w:rPr>
                          </w:pPr>
                        </w:p>
                        <w:p w14:paraId="7017C8BF" w14:textId="77777777" w:rsidR="00623B7B" w:rsidRDefault="00495CFD">
                          <w:pPr>
                            <w:pStyle w:val="StandaardReferentiegegevensKop"/>
                          </w:pPr>
                          <w:r>
                            <w:t>Ons kenmerk</w:t>
                          </w:r>
                        </w:p>
                        <w:p w14:paraId="5B7D3F92" w14:textId="234E4087" w:rsidR="00DD7CFB" w:rsidRDefault="004C3D8B">
                          <w:pPr>
                            <w:pStyle w:val="StandaardReferentiegegevens"/>
                          </w:pPr>
                          <w:fldSimple w:instr=" DOCPROPERTY  &quot;Kenmerk&quot;  \* MERGEFORMAT ">
                            <w:r w:rsidR="00612C54">
                              <w:t>2026-0000250402</w:t>
                            </w:r>
                          </w:fldSimple>
                        </w:p>
                        <w:p w14:paraId="6EFCAB5D" w14:textId="77777777" w:rsidR="00623B7B" w:rsidRDefault="00623B7B">
                          <w:pPr>
                            <w:pStyle w:val="WitregelW1"/>
                          </w:pPr>
                        </w:p>
                        <w:p w14:paraId="6E46FB21" w14:textId="77777777" w:rsidR="00623B7B" w:rsidRDefault="00495CFD">
                          <w:pPr>
                            <w:pStyle w:val="StandaardReferentiegegevensKop"/>
                          </w:pPr>
                          <w:r>
                            <w:t>Uw brief (kenmerk)</w:t>
                          </w:r>
                        </w:p>
                        <w:p w14:paraId="341D1401" w14:textId="1718961F" w:rsidR="009B3EFE" w:rsidRDefault="00612C54">
                          <w:pPr>
                            <w:pStyle w:val="StandaardReferentiegegevens"/>
                          </w:pPr>
                          <w:r>
                            <w:fldChar w:fldCharType="begin"/>
                          </w:r>
                          <w:r>
                            <w:instrText xml:space="preserve"> DOCPROPERTY  "UwKenmerk"  \* MERGEFORMAT </w:instrText>
                          </w:r>
                          <w:r>
                            <w:fldChar w:fldCharType="end"/>
                          </w:r>
                        </w:p>
                        <w:p w14:paraId="5A953D4F" w14:textId="77777777" w:rsidR="00623B7B" w:rsidRDefault="00623B7B">
                          <w:pPr>
                            <w:pStyle w:val="WitregelW1"/>
                          </w:pPr>
                        </w:p>
                        <w:p w14:paraId="2A5DDC76" w14:textId="77777777" w:rsidR="00623B7B" w:rsidRDefault="00495CFD">
                          <w:pPr>
                            <w:pStyle w:val="StandaardReferentiegegevensKop"/>
                          </w:pPr>
                          <w:r>
                            <w:t>Bijlagen</w:t>
                          </w:r>
                        </w:p>
                        <w:p w14:paraId="6DDF6FC2" w14:textId="77777777" w:rsidR="00623B7B" w:rsidRDefault="00495CFD">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385A601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3F84ECF" w14:textId="77777777" w:rsidR="00623B7B" w:rsidRDefault="00495CFD">
                    <w:pPr>
                      <w:pStyle w:val="StandaardReferentiegegevens"/>
                    </w:pPr>
                    <w:r>
                      <w:t>Korte Voorhout 7</w:t>
                    </w:r>
                  </w:p>
                  <w:p w14:paraId="37F40B01" w14:textId="77777777" w:rsidR="00623B7B" w:rsidRDefault="00495CFD">
                    <w:pPr>
                      <w:pStyle w:val="StandaardReferentiegegevens"/>
                    </w:pPr>
                    <w:r>
                      <w:t>2511 CW  's-Gravenhage</w:t>
                    </w:r>
                  </w:p>
                  <w:p w14:paraId="2856FADC" w14:textId="77777777" w:rsidR="00623B7B" w:rsidRDefault="00495CFD">
                    <w:pPr>
                      <w:pStyle w:val="StandaardReferentiegegevens"/>
                    </w:pPr>
                    <w:r>
                      <w:t>POSTBUS 20201</w:t>
                    </w:r>
                  </w:p>
                  <w:p w14:paraId="2BE28711" w14:textId="77777777" w:rsidR="00623B7B" w:rsidRPr="003F7CB1" w:rsidRDefault="00495CFD">
                    <w:pPr>
                      <w:pStyle w:val="StandaardReferentiegegevens"/>
                      <w:rPr>
                        <w:lang w:val="es-ES"/>
                      </w:rPr>
                    </w:pPr>
                    <w:r w:rsidRPr="003F7CB1">
                      <w:rPr>
                        <w:lang w:val="es-ES"/>
                      </w:rPr>
                      <w:t xml:space="preserve">2500 </w:t>
                    </w:r>
                    <w:proofErr w:type="gramStart"/>
                    <w:r w:rsidRPr="003F7CB1">
                      <w:rPr>
                        <w:lang w:val="es-ES"/>
                      </w:rPr>
                      <w:t>EE  '</w:t>
                    </w:r>
                    <w:proofErr w:type="gramEnd"/>
                    <w:r w:rsidRPr="003F7CB1">
                      <w:rPr>
                        <w:lang w:val="es-ES"/>
                      </w:rPr>
                      <w:t>s-</w:t>
                    </w:r>
                    <w:proofErr w:type="spellStart"/>
                    <w:r w:rsidRPr="003F7CB1">
                      <w:rPr>
                        <w:lang w:val="es-ES"/>
                      </w:rPr>
                      <w:t>Gravenhage</w:t>
                    </w:r>
                    <w:proofErr w:type="spellEnd"/>
                  </w:p>
                  <w:p w14:paraId="2C64530C" w14:textId="77777777" w:rsidR="00623B7B" w:rsidRPr="003F7CB1" w:rsidRDefault="00495CFD">
                    <w:pPr>
                      <w:pStyle w:val="StandaardReferentiegegevens"/>
                      <w:rPr>
                        <w:lang w:val="es-ES"/>
                      </w:rPr>
                    </w:pPr>
                    <w:r w:rsidRPr="003F7CB1">
                      <w:rPr>
                        <w:lang w:val="es-ES"/>
                      </w:rPr>
                      <w:t>www.rijksoverheid.nl/fin</w:t>
                    </w:r>
                  </w:p>
                  <w:p w14:paraId="1FD2ABDC" w14:textId="77777777" w:rsidR="00623B7B" w:rsidRPr="003F7CB1" w:rsidRDefault="00623B7B">
                    <w:pPr>
                      <w:pStyle w:val="WitregelW2"/>
                      <w:rPr>
                        <w:lang w:val="es-ES"/>
                      </w:rPr>
                    </w:pPr>
                  </w:p>
                  <w:p w14:paraId="7017C8BF" w14:textId="77777777" w:rsidR="00623B7B" w:rsidRDefault="00495CFD">
                    <w:pPr>
                      <w:pStyle w:val="StandaardReferentiegegevensKop"/>
                    </w:pPr>
                    <w:r>
                      <w:t>Ons kenmerk</w:t>
                    </w:r>
                  </w:p>
                  <w:p w14:paraId="5B7D3F92" w14:textId="234E4087" w:rsidR="00DD7CFB" w:rsidRDefault="004C3D8B">
                    <w:pPr>
                      <w:pStyle w:val="StandaardReferentiegegevens"/>
                    </w:pPr>
                    <w:fldSimple w:instr=" DOCPROPERTY  &quot;Kenmerk&quot;  \* MERGEFORMAT ">
                      <w:r w:rsidR="00612C54">
                        <w:t>2026-0000250402</w:t>
                      </w:r>
                    </w:fldSimple>
                  </w:p>
                  <w:p w14:paraId="6EFCAB5D" w14:textId="77777777" w:rsidR="00623B7B" w:rsidRDefault="00623B7B">
                    <w:pPr>
                      <w:pStyle w:val="WitregelW1"/>
                    </w:pPr>
                  </w:p>
                  <w:p w14:paraId="6E46FB21" w14:textId="77777777" w:rsidR="00623B7B" w:rsidRDefault="00495CFD">
                    <w:pPr>
                      <w:pStyle w:val="StandaardReferentiegegevensKop"/>
                    </w:pPr>
                    <w:r>
                      <w:t>Uw brief (kenmerk)</w:t>
                    </w:r>
                  </w:p>
                  <w:p w14:paraId="341D1401" w14:textId="1718961F" w:rsidR="009B3EFE" w:rsidRDefault="00612C54">
                    <w:pPr>
                      <w:pStyle w:val="StandaardReferentiegegevens"/>
                    </w:pPr>
                    <w:r>
                      <w:fldChar w:fldCharType="begin"/>
                    </w:r>
                    <w:r>
                      <w:instrText xml:space="preserve"> DOCPROPERTY  "UwKenmerk"  \* MERGEFORMAT </w:instrText>
                    </w:r>
                    <w:r>
                      <w:fldChar w:fldCharType="end"/>
                    </w:r>
                  </w:p>
                  <w:p w14:paraId="5A953D4F" w14:textId="77777777" w:rsidR="00623B7B" w:rsidRDefault="00623B7B">
                    <w:pPr>
                      <w:pStyle w:val="WitregelW1"/>
                    </w:pPr>
                  </w:p>
                  <w:p w14:paraId="2A5DDC76" w14:textId="77777777" w:rsidR="00623B7B" w:rsidRDefault="00495CFD">
                    <w:pPr>
                      <w:pStyle w:val="StandaardReferentiegegevensKop"/>
                    </w:pPr>
                    <w:r>
                      <w:t>Bijlagen</w:t>
                    </w:r>
                  </w:p>
                  <w:p w14:paraId="6DDF6FC2" w14:textId="77777777" w:rsidR="00623B7B" w:rsidRDefault="00495CFD">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B8EEA94" wp14:editId="34CA3810">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1548334" w14:textId="77777777" w:rsidR="00623B7B" w:rsidRDefault="00495CF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B8EEA9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1548334" w14:textId="77777777" w:rsidR="00623B7B" w:rsidRDefault="00495CF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CD580DF" wp14:editId="35BDDAA8">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F5FE31C" w14:textId="371EBBFF" w:rsidR="009B3EFE" w:rsidRDefault="00612C54">
                          <w:pPr>
                            <w:pStyle w:val="Rubricering"/>
                          </w:pPr>
                          <w:r>
                            <w:fldChar w:fldCharType="begin"/>
                          </w:r>
                          <w:r>
                            <w:instrText xml:space="preserve"> DOCPROPERTY  "Rubricering"  \* MERGEFORMAT </w:instrText>
                          </w:r>
                          <w:r>
                            <w:fldChar w:fldCharType="end"/>
                          </w:r>
                        </w:p>
                        <w:p w14:paraId="0BA66F3B" w14:textId="77777777" w:rsidR="00612C54" w:rsidRDefault="00495CFD">
                          <w:r>
                            <w:fldChar w:fldCharType="begin"/>
                          </w:r>
                          <w:r>
                            <w:instrText xml:space="preserve"> DOCPROPERTY  "Aan"  \* MERGEFORMAT </w:instrText>
                          </w:r>
                          <w:r>
                            <w:fldChar w:fldCharType="separate"/>
                          </w:r>
                          <w:r w:rsidR="00612C54">
                            <w:t>Voorzitter van de Tweede Kamer der Staten-Generaal</w:t>
                          </w:r>
                        </w:p>
                        <w:p w14:paraId="7BE55C64" w14:textId="77777777" w:rsidR="00612C54" w:rsidRDefault="00612C54">
                          <w:r>
                            <w:t>Postbus 20018</w:t>
                          </w:r>
                        </w:p>
                        <w:p w14:paraId="5945374A" w14:textId="77777777" w:rsidR="00612C54" w:rsidRDefault="00612C54">
                          <w:r>
                            <w:t>2500 EA  DEN HAAG</w:t>
                          </w:r>
                        </w:p>
                        <w:p w14:paraId="3E3C5E0A" w14:textId="77777777" w:rsidR="00612C54" w:rsidRDefault="00612C54"/>
                        <w:p w14:paraId="1B6211AE" w14:textId="77777777" w:rsidR="00623B7B" w:rsidRDefault="00495CFD">
                          <w:r>
                            <w:fldChar w:fldCharType="end"/>
                          </w:r>
                        </w:p>
                      </w:txbxContent>
                    </wps:txbx>
                    <wps:bodyPr vert="horz" wrap="square" lIns="0" tIns="0" rIns="0" bIns="0" anchor="t" anchorCtr="0"/>
                  </wps:wsp>
                </a:graphicData>
              </a:graphic>
            </wp:anchor>
          </w:drawing>
        </mc:Choice>
        <mc:Fallback>
          <w:pict>
            <v:shape w14:anchorId="4CD580D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F5FE31C" w14:textId="371EBBFF" w:rsidR="009B3EFE" w:rsidRDefault="00612C54">
                    <w:pPr>
                      <w:pStyle w:val="Rubricering"/>
                    </w:pPr>
                    <w:r>
                      <w:fldChar w:fldCharType="begin"/>
                    </w:r>
                    <w:r>
                      <w:instrText xml:space="preserve"> DOCPROPERTY  "Rubricering"  \* MERGEFORMAT </w:instrText>
                    </w:r>
                    <w:r>
                      <w:fldChar w:fldCharType="end"/>
                    </w:r>
                  </w:p>
                  <w:p w14:paraId="0BA66F3B" w14:textId="77777777" w:rsidR="00612C54" w:rsidRDefault="00495CFD">
                    <w:r>
                      <w:fldChar w:fldCharType="begin"/>
                    </w:r>
                    <w:r>
                      <w:instrText xml:space="preserve"> DOCPROPERTY  "Aan"  \* MERGEFORMAT </w:instrText>
                    </w:r>
                    <w:r>
                      <w:fldChar w:fldCharType="separate"/>
                    </w:r>
                    <w:r w:rsidR="00612C54">
                      <w:t>Voorzitter van de Tweede Kamer der Staten-Generaal</w:t>
                    </w:r>
                  </w:p>
                  <w:p w14:paraId="7BE55C64" w14:textId="77777777" w:rsidR="00612C54" w:rsidRDefault="00612C54">
                    <w:r>
                      <w:t>Postbus 20018</w:t>
                    </w:r>
                  </w:p>
                  <w:p w14:paraId="5945374A" w14:textId="77777777" w:rsidR="00612C54" w:rsidRDefault="00612C54">
                    <w:r>
                      <w:t>2500 EA  DEN HAAG</w:t>
                    </w:r>
                  </w:p>
                  <w:p w14:paraId="3E3C5E0A" w14:textId="77777777" w:rsidR="00612C54" w:rsidRDefault="00612C54"/>
                  <w:p w14:paraId="1B6211AE" w14:textId="77777777" w:rsidR="00623B7B" w:rsidRDefault="00495CF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F7A2B3C" wp14:editId="1CD96C39">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1DF5992" w14:textId="77777777" w:rsidR="009B3EFE" w:rsidRDefault="00612C5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F7A2B3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1DF5992" w14:textId="77777777" w:rsidR="009B3EFE" w:rsidRDefault="00612C5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C198EDD" wp14:editId="5B8A8B0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23B7B" w14:paraId="450D93FD" w14:textId="77777777">
                            <w:trPr>
                              <w:trHeight w:val="200"/>
                            </w:trPr>
                            <w:tc>
                              <w:tcPr>
                                <w:tcW w:w="1140" w:type="dxa"/>
                              </w:tcPr>
                              <w:p w14:paraId="33AAAEB4" w14:textId="77777777" w:rsidR="00623B7B" w:rsidRDefault="00623B7B"/>
                            </w:tc>
                            <w:tc>
                              <w:tcPr>
                                <w:tcW w:w="5400" w:type="dxa"/>
                              </w:tcPr>
                              <w:p w14:paraId="35FCF9F2" w14:textId="77777777" w:rsidR="00623B7B" w:rsidRDefault="00623B7B"/>
                            </w:tc>
                          </w:tr>
                          <w:tr w:rsidR="00623B7B" w14:paraId="0A72D7C6" w14:textId="77777777">
                            <w:trPr>
                              <w:trHeight w:val="240"/>
                            </w:trPr>
                            <w:tc>
                              <w:tcPr>
                                <w:tcW w:w="1140" w:type="dxa"/>
                              </w:tcPr>
                              <w:p w14:paraId="34F3359D" w14:textId="77777777" w:rsidR="00623B7B" w:rsidRDefault="00495CFD">
                                <w:r>
                                  <w:t>Datum</w:t>
                                </w:r>
                              </w:p>
                            </w:tc>
                            <w:tc>
                              <w:tcPr>
                                <w:tcW w:w="5400" w:type="dxa"/>
                              </w:tcPr>
                              <w:p w14:paraId="715CA6AB" w14:textId="5DC70D12" w:rsidR="00623B7B" w:rsidRDefault="00612C54">
                                <w:r>
                                  <w:t>11 juni 2026</w:t>
                                </w:r>
                              </w:p>
                            </w:tc>
                          </w:tr>
                          <w:tr w:rsidR="00623B7B" w14:paraId="22D8421F" w14:textId="77777777">
                            <w:trPr>
                              <w:trHeight w:val="240"/>
                            </w:trPr>
                            <w:tc>
                              <w:tcPr>
                                <w:tcW w:w="1140" w:type="dxa"/>
                              </w:tcPr>
                              <w:p w14:paraId="72CC7EE6" w14:textId="77777777" w:rsidR="00623B7B" w:rsidRDefault="00495CFD">
                                <w:r>
                                  <w:t>Betreft</w:t>
                                </w:r>
                              </w:p>
                            </w:tc>
                            <w:tc>
                              <w:tcPr>
                                <w:tcW w:w="5400" w:type="dxa"/>
                              </w:tcPr>
                              <w:p w14:paraId="2A2D31B2" w14:textId="1EE192F4" w:rsidR="00DD7CFB" w:rsidRDefault="004C3D8B">
                                <w:fldSimple w:instr=" DOCPROPERTY  &quot;Onderwerp&quot;  \* MERGEFORMAT ">
                                  <w:r w:rsidR="00612C54">
                                    <w:t>Kamervragen over het artikel ‘Nieuwe Bulgarenfraude nog groter dan gedacht: met eerst geld en controle achteraf blijft Belastingdienst kwetsbaar voor zwendel’</w:t>
                                  </w:r>
                                </w:fldSimple>
                              </w:p>
                            </w:tc>
                          </w:tr>
                          <w:tr w:rsidR="00623B7B" w14:paraId="67CDF613" w14:textId="77777777">
                            <w:trPr>
                              <w:trHeight w:val="200"/>
                            </w:trPr>
                            <w:tc>
                              <w:tcPr>
                                <w:tcW w:w="1140" w:type="dxa"/>
                              </w:tcPr>
                              <w:p w14:paraId="5D6D6B8A" w14:textId="77777777" w:rsidR="00623B7B" w:rsidRDefault="00623B7B"/>
                            </w:tc>
                            <w:tc>
                              <w:tcPr>
                                <w:tcW w:w="4738" w:type="dxa"/>
                              </w:tcPr>
                              <w:p w14:paraId="49C36386" w14:textId="77777777" w:rsidR="00623B7B" w:rsidRDefault="00623B7B"/>
                            </w:tc>
                          </w:tr>
                        </w:tbl>
                        <w:p w14:paraId="63663468" w14:textId="77777777" w:rsidR="00495CFD" w:rsidRDefault="00495CFD"/>
                      </w:txbxContent>
                    </wps:txbx>
                    <wps:bodyPr vert="horz" wrap="square" lIns="0" tIns="0" rIns="0" bIns="0" anchor="t" anchorCtr="0"/>
                  </wps:wsp>
                </a:graphicData>
              </a:graphic>
            </wp:anchor>
          </w:drawing>
        </mc:Choice>
        <mc:Fallback>
          <w:pict>
            <v:shape w14:anchorId="5C198EDD"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23B7B" w14:paraId="450D93FD" w14:textId="77777777">
                      <w:trPr>
                        <w:trHeight w:val="200"/>
                      </w:trPr>
                      <w:tc>
                        <w:tcPr>
                          <w:tcW w:w="1140" w:type="dxa"/>
                        </w:tcPr>
                        <w:p w14:paraId="33AAAEB4" w14:textId="77777777" w:rsidR="00623B7B" w:rsidRDefault="00623B7B"/>
                      </w:tc>
                      <w:tc>
                        <w:tcPr>
                          <w:tcW w:w="5400" w:type="dxa"/>
                        </w:tcPr>
                        <w:p w14:paraId="35FCF9F2" w14:textId="77777777" w:rsidR="00623B7B" w:rsidRDefault="00623B7B"/>
                      </w:tc>
                    </w:tr>
                    <w:tr w:rsidR="00623B7B" w14:paraId="0A72D7C6" w14:textId="77777777">
                      <w:trPr>
                        <w:trHeight w:val="240"/>
                      </w:trPr>
                      <w:tc>
                        <w:tcPr>
                          <w:tcW w:w="1140" w:type="dxa"/>
                        </w:tcPr>
                        <w:p w14:paraId="34F3359D" w14:textId="77777777" w:rsidR="00623B7B" w:rsidRDefault="00495CFD">
                          <w:r>
                            <w:t>Datum</w:t>
                          </w:r>
                        </w:p>
                      </w:tc>
                      <w:tc>
                        <w:tcPr>
                          <w:tcW w:w="5400" w:type="dxa"/>
                        </w:tcPr>
                        <w:p w14:paraId="715CA6AB" w14:textId="5DC70D12" w:rsidR="00623B7B" w:rsidRDefault="00612C54">
                          <w:r>
                            <w:t>11 juni 2026</w:t>
                          </w:r>
                        </w:p>
                      </w:tc>
                    </w:tr>
                    <w:tr w:rsidR="00623B7B" w14:paraId="22D8421F" w14:textId="77777777">
                      <w:trPr>
                        <w:trHeight w:val="240"/>
                      </w:trPr>
                      <w:tc>
                        <w:tcPr>
                          <w:tcW w:w="1140" w:type="dxa"/>
                        </w:tcPr>
                        <w:p w14:paraId="72CC7EE6" w14:textId="77777777" w:rsidR="00623B7B" w:rsidRDefault="00495CFD">
                          <w:r>
                            <w:t>Betreft</w:t>
                          </w:r>
                        </w:p>
                      </w:tc>
                      <w:tc>
                        <w:tcPr>
                          <w:tcW w:w="5400" w:type="dxa"/>
                        </w:tcPr>
                        <w:p w14:paraId="2A2D31B2" w14:textId="1EE192F4" w:rsidR="00DD7CFB" w:rsidRDefault="004C3D8B">
                          <w:fldSimple w:instr=" DOCPROPERTY  &quot;Onderwerp&quot;  \* MERGEFORMAT ">
                            <w:r w:rsidR="00612C54">
                              <w:t>Kamervragen over het artikel ‘Nieuwe Bulgarenfraude nog groter dan gedacht: met eerst geld en controle achteraf blijft Belastingdienst kwetsbaar voor zwendel’</w:t>
                            </w:r>
                          </w:fldSimple>
                        </w:p>
                      </w:tc>
                    </w:tr>
                    <w:tr w:rsidR="00623B7B" w14:paraId="67CDF613" w14:textId="77777777">
                      <w:trPr>
                        <w:trHeight w:val="200"/>
                      </w:trPr>
                      <w:tc>
                        <w:tcPr>
                          <w:tcW w:w="1140" w:type="dxa"/>
                        </w:tcPr>
                        <w:p w14:paraId="5D6D6B8A" w14:textId="77777777" w:rsidR="00623B7B" w:rsidRDefault="00623B7B"/>
                      </w:tc>
                      <w:tc>
                        <w:tcPr>
                          <w:tcW w:w="4738" w:type="dxa"/>
                        </w:tcPr>
                        <w:p w14:paraId="49C36386" w14:textId="77777777" w:rsidR="00623B7B" w:rsidRDefault="00623B7B"/>
                      </w:tc>
                    </w:tr>
                  </w:tbl>
                  <w:p w14:paraId="63663468" w14:textId="77777777" w:rsidR="00495CFD" w:rsidRDefault="00495CF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D055899" wp14:editId="0124CE7C">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A02DC02" w14:textId="04E8A490" w:rsidR="009B3EFE" w:rsidRDefault="00612C5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D05589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A02DC02" w14:textId="04E8A490" w:rsidR="009B3EFE" w:rsidRDefault="00612C5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C1229E9" wp14:editId="5FDEB8B2">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134DF74" w14:textId="77777777" w:rsidR="00495CFD" w:rsidRDefault="00495CFD"/>
                      </w:txbxContent>
                    </wps:txbx>
                    <wps:bodyPr vert="horz" wrap="square" lIns="0" tIns="0" rIns="0" bIns="0" anchor="t" anchorCtr="0"/>
                  </wps:wsp>
                </a:graphicData>
              </a:graphic>
            </wp:anchor>
          </w:drawing>
        </mc:Choice>
        <mc:Fallback>
          <w:pict>
            <v:shape w14:anchorId="7C1229E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134DF74" w14:textId="77777777" w:rsidR="00495CFD" w:rsidRDefault="00495CF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3BE22"/>
    <w:multiLevelType w:val="multilevel"/>
    <w:tmpl w:val="A145E9F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9A0CA8"/>
    <w:multiLevelType w:val="multilevel"/>
    <w:tmpl w:val="FA97D4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E3F9674"/>
    <w:multiLevelType w:val="multilevel"/>
    <w:tmpl w:val="BDD6F4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3686CF6"/>
    <w:multiLevelType w:val="multilevel"/>
    <w:tmpl w:val="D2B110E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093961"/>
    <w:multiLevelType w:val="hybridMultilevel"/>
    <w:tmpl w:val="E3CA63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E016767"/>
    <w:multiLevelType w:val="multilevel"/>
    <w:tmpl w:val="C4F5DB1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A57CFD"/>
    <w:multiLevelType w:val="multilevel"/>
    <w:tmpl w:val="759F9AF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6732248">
    <w:abstractNumId w:val="3"/>
  </w:num>
  <w:num w:numId="2" w16cid:durableId="311101113">
    <w:abstractNumId w:val="6"/>
  </w:num>
  <w:num w:numId="3" w16cid:durableId="684746580">
    <w:abstractNumId w:val="2"/>
  </w:num>
  <w:num w:numId="4" w16cid:durableId="1698040230">
    <w:abstractNumId w:val="1"/>
  </w:num>
  <w:num w:numId="5" w16cid:durableId="1611281113">
    <w:abstractNumId w:val="5"/>
  </w:num>
  <w:num w:numId="6" w16cid:durableId="1007901477">
    <w:abstractNumId w:val="0"/>
  </w:num>
  <w:num w:numId="7" w16cid:durableId="96875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B7B"/>
    <w:rsid w:val="0000561C"/>
    <w:rsid w:val="000118BE"/>
    <w:rsid w:val="00016131"/>
    <w:rsid w:val="000174BA"/>
    <w:rsid w:val="000222AE"/>
    <w:rsid w:val="00045B68"/>
    <w:rsid w:val="00060754"/>
    <w:rsid w:val="000B22A1"/>
    <w:rsid w:val="000E3B58"/>
    <w:rsid w:val="000F1799"/>
    <w:rsid w:val="000F1B48"/>
    <w:rsid w:val="00101001"/>
    <w:rsid w:val="00116474"/>
    <w:rsid w:val="00123678"/>
    <w:rsid w:val="00135AB0"/>
    <w:rsid w:val="00155EA1"/>
    <w:rsid w:val="001770AD"/>
    <w:rsid w:val="001866A7"/>
    <w:rsid w:val="00194A1B"/>
    <w:rsid w:val="00197887"/>
    <w:rsid w:val="001A6570"/>
    <w:rsid w:val="001B1E81"/>
    <w:rsid w:val="001D2A9D"/>
    <w:rsid w:val="001D3CEC"/>
    <w:rsid w:val="001D4996"/>
    <w:rsid w:val="00205622"/>
    <w:rsid w:val="00205DE2"/>
    <w:rsid w:val="00216A2E"/>
    <w:rsid w:val="00217A62"/>
    <w:rsid w:val="002203E0"/>
    <w:rsid w:val="002238EA"/>
    <w:rsid w:val="002465B1"/>
    <w:rsid w:val="00293262"/>
    <w:rsid w:val="00296DB0"/>
    <w:rsid w:val="002A077A"/>
    <w:rsid w:val="002A0F66"/>
    <w:rsid w:val="002B4E80"/>
    <w:rsid w:val="002C7323"/>
    <w:rsid w:val="002D01E0"/>
    <w:rsid w:val="002D5C69"/>
    <w:rsid w:val="0030693E"/>
    <w:rsid w:val="003200FD"/>
    <w:rsid w:val="00334D99"/>
    <w:rsid w:val="00335A9F"/>
    <w:rsid w:val="00344B34"/>
    <w:rsid w:val="00345CD3"/>
    <w:rsid w:val="00367C93"/>
    <w:rsid w:val="003F2F81"/>
    <w:rsid w:val="003F7CB1"/>
    <w:rsid w:val="00425F39"/>
    <w:rsid w:val="00453A1A"/>
    <w:rsid w:val="004570A7"/>
    <w:rsid w:val="004867D3"/>
    <w:rsid w:val="00495CFD"/>
    <w:rsid w:val="00496BE2"/>
    <w:rsid w:val="004C0AA4"/>
    <w:rsid w:val="004C3D8B"/>
    <w:rsid w:val="004E11AF"/>
    <w:rsid w:val="004F7026"/>
    <w:rsid w:val="00520D60"/>
    <w:rsid w:val="00523B49"/>
    <w:rsid w:val="00555F20"/>
    <w:rsid w:val="00563413"/>
    <w:rsid w:val="00566974"/>
    <w:rsid w:val="005673D8"/>
    <w:rsid w:val="005A2C90"/>
    <w:rsid w:val="005B39C0"/>
    <w:rsid w:val="005B4588"/>
    <w:rsid w:val="005E1E73"/>
    <w:rsid w:val="00611CA9"/>
    <w:rsid w:val="00612223"/>
    <w:rsid w:val="00612C54"/>
    <w:rsid w:val="00623B7B"/>
    <w:rsid w:val="00683D8B"/>
    <w:rsid w:val="00694965"/>
    <w:rsid w:val="006B28A0"/>
    <w:rsid w:val="006B410D"/>
    <w:rsid w:val="006B5C0C"/>
    <w:rsid w:val="006C5104"/>
    <w:rsid w:val="006D2A4F"/>
    <w:rsid w:val="006E3308"/>
    <w:rsid w:val="006E7B7D"/>
    <w:rsid w:val="00703803"/>
    <w:rsid w:val="007053AD"/>
    <w:rsid w:val="00710BB1"/>
    <w:rsid w:val="00713757"/>
    <w:rsid w:val="0071480F"/>
    <w:rsid w:val="00714D44"/>
    <w:rsid w:val="00732CFD"/>
    <w:rsid w:val="00736B5E"/>
    <w:rsid w:val="00741A67"/>
    <w:rsid w:val="00761372"/>
    <w:rsid w:val="007B70EF"/>
    <w:rsid w:val="007E3DE2"/>
    <w:rsid w:val="007E4CD7"/>
    <w:rsid w:val="007F17C3"/>
    <w:rsid w:val="00826C43"/>
    <w:rsid w:val="00851FAB"/>
    <w:rsid w:val="008569AF"/>
    <w:rsid w:val="00870354"/>
    <w:rsid w:val="008D49AE"/>
    <w:rsid w:val="00913CF7"/>
    <w:rsid w:val="0093062A"/>
    <w:rsid w:val="00932744"/>
    <w:rsid w:val="00942947"/>
    <w:rsid w:val="0096455F"/>
    <w:rsid w:val="00987586"/>
    <w:rsid w:val="00994915"/>
    <w:rsid w:val="009B3EFE"/>
    <w:rsid w:val="009B786F"/>
    <w:rsid w:val="009D4A20"/>
    <w:rsid w:val="009D6081"/>
    <w:rsid w:val="009D7F50"/>
    <w:rsid w:val="009E6B9E"/>
    <w:rsid w:val="009F0103"/>
    <w:rsid w:val="009F5CCB"/>
    <w:rsid w:val="00A01455"/>
    <w:rsid w:val="00A0727A"/>
    <w:rsid w:val="00A072E3"/>
    <w:rsid w:val="00A4547F"/>
    <w:rsid w:val="00A60BA2"/>
    <w:rsid w:val="00A704A8"/>
    <w:rsid w:val="00A72AE9"/>
    <w:rsid w:val="00AA52A6"/>
    <w:rsid w:val="00AB5539"/>
    <w:rsid w:val="00AC4B43"/>
    <w:rsid w:val="00AD2396"/>
    <w:rsid w:val="00B14D1C"/>
    <w:rsid w:val="00B37063"/>
    <w:rsid w:val="00B701D4"/>
    <w:rsid w:val="00B91438"/>
    <w:rsid w:val="00BC19A9"/>
    <w:rsid w:val="00BD56FE"/>
    <w:rsid w:val="00BD640C"/>
    <w:rsid w:val="00BF5D9F"/>
    <w:rsid w:val="00C3459D"/>
    <w:rsid w:val="00C4085D"/>
    <w:rsid w:val="00C87CE4"/>
    <w:rsid w:val="00C94DF2"/>
    <w:rsid w:val="00CB1619"/>
    <w:rsid w:val="00CB27EE"/>
    <w:rsid w:val="00CC24F9"/>
    <w:rsid w:val="00CF4A66"/>
    <w:rsid w:val="00CF5EBF"/>
    <w:rsid w:val="00D043B5"/>
    <w:rsid w:val="00D077BA"/>
    <w:rsid w:val="00D115A5"/>
    <w:rsid w:val="00D13BEC"/>
    <w:rsid w:val="00D26A31"/>
    <w:rsid w:val="00D31A1D"/>
    <w:rsid w:val="00D37083"/>
    <w:rsid w:val="00D44A62"/>
    <w:rsid w:val="00D51691"/>
    <w:rsid w:val="00D552FE"/>
    <w:rsid w:val="00D65483"/>
    <w:rsid w:val="00D85AAA"/>
    <w:rsid w:val="00D91AAD"/>
    <w:rsid w:val="00D96ACD"/>
    <w:rsid w:val="00DA2C84"/>
    <w:rsid w:val="00DA4E41"/>
    <w:rsid w:val="00DC596E"/>
    <w:rsid w:val="00DC6B17"/>
    <w:rsid w:val="00DD5193"/>
    <w:rsid w:val="00DD7CFB"/>
    <w:rsid w:val="00E01AFC"/>
    <w:rsid w:val="00E047D4"/>
    <w:rsid w:val="00E5454D"/>
    <w:rsid w:val="00E661B2"/>
    <w:rsid w:val="00E72937"/>
    <w:rsid w:val="00E95609"/>
    <w:rsid w:val="00EB4121"/>
    <w:rsid w:val="00EC4781"/>
    <w:rsid w:val="00EC616F"/>
    <w:rsid w:val="00EC6D72"/>
    <w:rsid w:val="00EE6D5F"/>
    <w:rsid w:val="00F03D25"/>
    <w:rsid w:val="00F21130"/>
    <w:rsid w:val="00F21554"/>
    <w:rsid w:val="00F40AFF"/>
    <w:rsid w:val="00FD597A"/>
    <w:rsid w:val="00FE09B2"/>
    <w:rsid w:val="00FE75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31A5"/>
  <w15:docId w15:val="{115986A0-2C84-4226-8C1D-86CBD0EC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05DE2"/>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3F7CB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F7CB1"/>
    <w:rPr>
      <w:rFonts w:ascii="Verdana" w:hAnsi="Verdana"/>
      <w:color w:val="000000"/>
      <w:sz w:val="18"/>
      <w:szCs w:val="18"/>
    </w:rPr>
  </w:style>
  <w:style w:type="paragraph" w:styleId="Voettekst">
    <w:name w:val="footer"/>
    <w:basedOn w:val="Standaard"/>
    <w:link w:val="VoettekstChar"/>
    <w:uiPriority w:val="99"/>
    <w:unhideWhenUsed/>
    <w:rsid w:val="003F7CB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F7CB1"/>
    <w:rPr>
      <w:rFonts w:ascii="Verdana" w:hAnsi="Verdana"/>
      <w:color w:val="000000"/>
      <w:sz w:val="18"/>
      <w:szCs w:val="18"/>
    </w:rPr>
  </w:style>
  <w:style w:type="paragraph" w:styleId="Lijstalinea">
    <w:name w:val="List Paragraph"/>
    <w:basedOn w:val="Standaard"/>
    <w:uiPriority w:val="34"/>
    <w:rsid w:val="002D01E0"/>
    <w:pPr>
      <w:ind w:left="720"/>
      <w:contextualSpacing/>
    </w:pPr>
  </w:style>
  <w:style w:type="paragraph" w:styleId="Voetnoottekst">
    <w:name w:val="footnote text"/>
    <w:basedOn w:val="Standaard"/>
    <w:link w:val="VoetnoottekstChar"/>
    <w:uiPriority w:val="99"/>
    <w:semiHidden/>
    <w:unhideWhenUsed/>
    <w:rsid w:val="001A657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A6570"/>
    <w:rPr>
      <w:rFonts w:ascii="Verdana" w:hAnsi="Verdana"/>
      <w:color w:val="000000"/>
    </w:rPr>
  </w:style>
  <w:style w:type="character" w:styleId="Voetnootmarkering">
    <w:name w:val="footnote reference"/>
    <w:basedOn w:val="Standaardalinea-lettertype"/>
    <w:uiPriority w:val="99"/>
    <w:semiHidden/>
    <w:unhideWhenUsed/>
    <w:rsid w:val="001A6570"/>
    <w:rPr>
      <w:vertAlign w:val="superscript"/>
    </w:rPr>
  </w:style>
  <w:style w:type="paragraph" w:styleId="Revisie">
    <w:name w:val="Revision"/>
    <w:hidden/>
    <w:uiPriority w:val="99"/>
    <w:semiHidden/>
    <w:rsid w:val="00016131"/>
    <w:pPr>
      <w:autoSpaceDN/>
      <w:textAlignment w:val="auto"/>
    </w:pPr>
    <w:rPr>
      <w:rFonts w:ascii="Verdana" w:hAnsi="Verdana"/>
      <w:color w:val="000000"/>
      <w:sz w:val="18"/>
      <w:szCs w:val="18"/>
    </w:rPr>
  </w:style>
  <w:style w:type="table" w:styleId="Tabelraster">
    <w:name w:val="Table Grid"/>
    <w:basedOn w:val="Standaardtabel"/>
    <w:uiPriority w:val="39"/>
    <w:rsid w:val="00567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43851">
      <w:bodyDiv w:val="1"/>
      <w:marLeft w:val="0"/>
      <w:marRight w:val="0"/>
      <w:marTop w:val="0"/>
      <w:marBottom w:val="0"/>
      <w:divBdr>
        <w:top w:val="none" w:sz="0" w:space="0" w:color="auto"/>
        <w:left w:val="none" w:sz="0" w:space="0" w:color="auto"/>
        <w:bottom w:val="none" w:sz="0" w:space="0" w:color="auto"/>
        <w:right w:val="none" w:sz="0" w:space="0" w:color="auto"/>
      </w:divBdr>
    </w:div>
    <w:div w:id="585237271">
      <w:bodyDiv w:val="1"/>
      <w:marLeft w:val="0"/>
      <w:marRight w:val="0"/>
      <w:marTop w:val="0"/>
      <w:marBottom w:val="0"/>
      <w:divBdr>
        <w:top w:val="none" w:sz="0" w:space="0" w:color="auto"/>
        <w:left w:val="none" w:sz="0" w:space="0" w:color="auto"/>
        <w:bottom w:val="none" w:sz="0" w:space="0" w:color="auto"/>
        <w:right w:val="none" w:sz="0" w:space="0" w:color="auto"/>
      </w:divBdr>
    </w:div>
    <w:div w:id="651567681">
      <w:bodyDiv w:val="1"/>
      <w:marLeft w:val="0"/>
      <w:marRight w:val="0"/>
      <w:marTop w:val="0"/>
      <w:marBottom w:val="0"/>
      <w:divBdr>
        <w:top w:val="none" w:sz="0" w:space="0" w:color="auto"/>
        <w:left w:val="none" w:sz="0" w:space="0" w:color="auto"/>
        <w:bottom w:val="none" w:sz="0" w:space="0" w:color="auto"/>
        <w:right w:val="none" w:sz="0" w:space="0" w:color="auto"/>
      </w:divBdr>
    </w:div>
    <w:div w:id="1627737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1844</ap:Words>
  <ap:Characters>10144</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Brief aan Eerste of Tweede Kamer - Kamervragen over het artikel ‘Nieuwe Bulgarenfraude nog groter dan gedacht: met eerst geld en controle achteraf blijft Belastingdienst kwetsbaar voor zwendel’</vt:lpstr>
    </vt:vector>
  </ap:TitlesOfParts>
  <ap:LinksUpToDate>false</ap:LinksUpToDate>
  <ap:CharactersWithSpaces>11965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2026-06-11T15:40:00.0000000Z</dcterms:created>
  <dcterms:modified xsi:type="dcterms:W3CDTF">2026-06-11T15:40:00.0000000Z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Kamervragen over het artikel ‘Nieuwe Bulgarenfraude nog groter dan gedacht: met eerst geld en controle achteraf blijft Belastingdienst kwetsbaar voor zwendel’</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20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2026-0000250402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Kamervragen over het artikel ‘Nieuwe Bulgarenfraude nog groter dan gedacht: met eerst geld en controle achteraf blijft Belastingdienst kwetsbaar voor zwendel’</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2026-05-20T12:06:29Z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58c91cd8-acbe-4969-a5a0-6dbc0855270a</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