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4C4AE6" w:rsidR="00222B86" w:rsidTr="00D9561B" w14:paraId="7D9FCB66" w14:textId="77777777">
        <w:trPr>
          <w:trHeight w:val="1514"/>
        </w:trPr>
        <w:tc>
          <w:tcPr>
            <w:tcW w:w="7522" w:type="dxa"/>
            <w:tcBorders>
              <w:top w:val="nil"/>
              <w:left w:val="nil"/>
              <w:bottom w:val="nil"/>
              <w:right w:val="nil"/>
            </w:tcBorders>
            <w:tcMar>
              <w:left w:w="0" w:type="dxa"/>
              <w:right w:w="0" w:type="dxa"/>
            </w:tcMar>
          </w:tcPr>
          <w:p w:rsidRPr="004C4AE6" w:rsidR="00374412" w:rsidP="00D9561B" w:rsidRDefault="003B7AB3" w14:paraId="2BD22FFD" w14:textId="77777777">
            <w:r w:rsidRPr="004C4AE6">
              <w:t>De v</w:t>
            </w:r>
            <w:r w:rsidRPr="004C4AE6" w:rsidR="008E3932">
              <w:t>oorzitter van de Tweede Kamer der Staten-Generaal</w:t>
            </w:r>
          </w:p>
          <w:p w:rsidRPr="004C4AE6" w:rsidR="00374412" w:rsidP="00D9561B" w:rsidRDefault="003B7AB3" w14:paraId="3987CD4F" w14:textId="77777777">
            <w:r w:rsidRPr="004C4AE6">
              <w:t>Postbus 20018</w:t>
            </w:r>
          </w:p>
          <w:p w:rsidRPr="004C4AE6" w:rsidR="008E3932" w:rsidP="00D9561B" w:rsidRDefault="003B7AB3" w14:paraId="29DC25B8" w14:textId="77777777">
            <w:r w:rsidRPr="004C4AE6">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4C4AE6" w:rsidR="00222B86" w:rsidTr="005C0B5D" w14:paraId="7603965B" w14:textId="77777777">
        <w:trPr>
          <w:trHeight w:val="289" w:hRule="exact"/>
        </w:trPr>
        <w:tc>
          <w:tcPr>
            <w:tcW w:w="928" w:type="dxa"/>
          </w:tcPr>
          <w:p w:rsidRPr="004C4AE6" w:rsidR="0005404B" w:rsidP="00FF66F9" w:rsidRDefault="003B7AB3" w14:paraId="764AF3CC" w14:textId="77777777">
            <w:pPr>
              <w:rPr>
                <w:lang w:eastAsia="en-US"/>
              </w:rPr>
            </w:pPr>
            <w:r w:rsidRPr="004C4AE6">
              <w:rPr>
                <w:lang w:eastAsia="en-US"/>
              </w:rPr>
              <w:t>Datum</w:t>
            </w:r>
          </w:p>
        </w:tc>
        <w:tc>
          <w:tcPr>
            <w:tcW w:w="6572" w:type="dxa"/>
          </w:tcPr>
          <w:p w:rsidRPr="004C4AE6" w:rsidR="0005404B" w:rsidP="00FF66F9" w:rsidRDefault="00B11E95" w14:paraId="3477E11B" w14:textId="2DC050C4">
            <w:pPr>
              <w:rPr>
                <w:lang w:eastAsia="en-US"/>
              </w:rPr>
            </w:pPr>
            <w:r>
              <w:rPr>
                <w:lang w:eastAsia="en-US"/>
              </w:rPr>
              <w:t>11 juni 2026</w:t>
            </w:r>
          </w:p>
        </w:tc>
      </w:tr>
      <w:tr w:rsidRPr="004C4AE6" w:rsidR="00222B86" w:rsidTr="005C0B5D" w14:paraId="35457755" w14:textId="77777777">
        <w:trPr>
          <w:trHeight w:val="368"/>
        </w:trPr>
        <w:tc>
          <w:tcPr>
            <w:tcW w:w="928" w:type="dxa"/>
          </w:tcPr>
          <w:p w:rsidRPr="004C4AE6" w:rsidR="0005404B" w:rsidP="00FF66F9" w:rsidRDefault="003B7AB3" w14:paraId="02AC2131" w14:textId="77777777">
            <w:pPr>
              <w:rPr>
                <w:lang w:eastAsia="en-US"/>
              </w:rPr>
            </w:pPr>
            <w:r w:rsidRPr="004C4AE6">
              <w:rPr>
                <w:lang w:eastAsia="en-US"/>
              </w:rPr>
              <w:t>Betreft</w:t>
            </w:r>
          </w:p>
        </w:tc>
        <w:tc>
          <w:tcPr>
            <w:tcW w:w="6572" w:type="dxa"/>
          </w:tcPr>
          <w:p w:rsidRPr="004C4AE6" w:rsidR="0005404B" w:rsidP="00FF66F9" w:rsidRDefault="003A5BEB" w14:paraId="2081F94B" w14:textId="465E1E09">
            <w:pPr>
              <w:rPr>
                <w:lang w:eastAsia="en-US"/>
              </w:rPr>
            </w:pPr>
            <w:r>
              <w:rPr>
                <w:lang w:eastAsia="en-US"/>
              </w:rPr>
              <w:t xml:space="preserve">Aanpak </w:t>
            </w:r>
            <w:r w:rsidRPr="004C4AE6" w:rsidR="00E60495">
              <w:rPr>
                <w:lang w:eastAsia="en-US"/>
              </w:rPr>
              <w:t xml:space="preserve">Kennisveiligheid – voortbouwen op een </w:t>
            </w:r>
            <w:r>
              <w:rPr>
                <w:lang w:eastAsia="en-US"/>
              </w:rPr>
              <w:t>solide basis</w:t>
            </w:r>
          </w:p>
        </w:tc>
      </w:tr>
    </w:tbl>
    <w:p w:rsidRPr="004C4AE6" w:rsidR="00593BFC" w:rsidP="005C0B5D" w:rsidRDefault="00DB1F58" w14:paraId="549788D7" w14:textId="77777777">
      <w:r w:rsidRPr="004C4AE6">
        <w:t>In deze brief informeer ik u</w:t>
      </w:r>
      <w:r w:rsidR="00442C61">
        <w:t>w Kamer</w:t>
      </w:r>
      <w:r w:rsidRPr="004C4AE6">
        <w:t xml:space="preserve"> over de</w:t>
      </w:r>
      <w:r w:rsidR="007108D9">
        <w:t xml:space="preserve"> voortgang van de brede</w:t>
      </w:r>
      <w:r w:rsidRPr="004C4AE6">
        <w:t xml:space="preserve"> </w:t>
      </w:r>
      <w:r w:rsidR="00442C61">
        <w:t>aanpak kennisveiligheid</w:t>
      </w:r>
      <w:r w:rsidR="007108D9">
        <w:t xml:space="preserve">. Met deze aanpak heeft het kabinet de afgelopen vijf jaar </w:t>
      </w:r>
      <w:r w:rsidR="003A5BEB">
        <w:t xml:space="preserve">samen met de kennissector </w:t>
      </w:r>
      <w:r w:rsidR="00442C61">
        <w:t>een</w:t>
      </w:r>
      <w:r w:rsidRPr="004C4AE6">
        <w:t xml:space="preserve"> solide basis </w:t>
      </w:r>
      <w:r w:rsidR="00442C61">
        <w:t xml:space="preserve">gevormd voor </w:t>
      </w:r>
      <w:r w:rsidR="00E30926">
        <w:t>een ope</w:t>
      </w:r>
      <w:r w:rsidR="00442C61">
        <w:t>n, veilig</w:t>
      </w:r>
      <w:r w:rsidR="00E30926">
        <w:t xml:space="preserve">e </w:t>
      </w:r>
      <w:r w:rsidR="00442C61">
        <w:t xml:space="preserve">en toekomstbestendige wetenschap. </w:t>
      </w:r>
      <w:r w:rsidR="003A5BEB">
        <w:t>Parallel hieraan informeer ik u</w:t>
      </w:r>
      <w:r w:rsidR="00442C61">
        <w:t>w Kamer</w:t>
      </w:r>
      <w:r w:rsidR="003A5BEB">
        <w:t xml:space="preserve"> met</w:t>
      </w:r>
      <w:r w:rsidRPr="004C4AE6" w:rsidR="003A5BEB">
        <w:t xml:space="preserve"> </w:t>
      </w:r>
      <w:r w:rsidRPr="004C4AE6" w:rsidR="006D0537">
        <w:t xml:space="preserve">de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93BFC" w:rsidR="00593BFC" w:rsidTr="00356EEC" w14:paraId="77C17657" w14:textId="77777777">
        <w:tc>
          <w:tcPr>
            <w:tcW w:w="2160" w:type="dxa"/>
          </w:tcPr>
          <w:p w:rsidRPr="00593BFC" w:rsidR="00593BFC" w:rsidP="00356EEC" w:rsidRDefault="00593BFC" w14:paraId="54697898" w14:textId="77777777">
            <w:pPr>
              <w:spacing w:line="180" w:lineRule="exact"/>
              <w:rPr>
                <w:b/>
                <w:noProof/>
                <w:sz w:val="13"/>
                <w:szCs w:val="13"/>
              </w:rPr>
            </w:pPr>
            <w:r w:rsidRPr="00593BFC">
              <w:rPr>
                <w:b/>
                <w:noProof/>
                <w:sz w:val="13"/>
                <w:szCs w:val="13"/>
              </w:rPr>
              <w:t>Onderzoek en Wetenschapsbeleid</w:t>
            </w:r>
          </w:p>
          <w:p w:rsidRPr="00593BFC" w:rsidR="00593BFC" w:rsidP="00356EEC" w:rsidRDefault="00593BFC" w14:paraId="6D444CE9" w14:textId="77777777">
            <w:pPr>
              <w:spacing w:line="180" w:lineRule="exact"/>
              <w:rPr>
                <w:noProof/>
                <w:sz w:val="13"/>
              </w:rPr>
            </w:pPr>
            <w:r w:rsidRPr="00593BFC">
              <w:rPr>
                <w:noProof/>
                <w:sz w:val="13"/>
              </w:rPr>
              <w:t xml:space="preserve">Rijnstraat 50 </w:t>
            </w:r>
          </w:p>
          <w:p w:rsidRPr="00593BFC" w:rsidR="00593BFC" w:rsidP="00356EEC" w:rsidRDefault="00593BFC" w14:paraId="704783D9" w14:textId="77777777">
            <w:pPr>
              <w:spacing w:line="180" w:lineRule="exact"/>
              <w:rPr>
                <w:noProof/>
                <w:sz w:val="13"/>
              </w:rPr>
            </w:pPr>
            <w:r w:rsidRPr="00593BFC">
              <w:rPr>
                <w:noProof/>
                <w:sz w:val="13"/>
              </w:rPr>
              <w:t>Den Haag</w:t>
            </w:r>
          </w:p>
          <w:p w:rsidRPr="00593BFC" w:rsidR="00593BFC" w:rsidP="00356EEC" w:rsidRDefault="00593BFC" w14:paraId="029A09C2" w14:textId="77777777">
            <w:pPr>
              <w:spacing w:line="180" w:lineRule="exact"/>
              <w:rPr>
                <w:noProof/>
                <w:sz w:val="13"/>
              </w:rPr>
            </w:pPr>
            <w:r w:rsidRPr="00593BFC">
              <w:rPr>
                <w:noProof/>
                <w:sz w:val="13"/>
              </w:rPr>
              <w:t>Postbus 16375</w:t>
            </w:r>
          </w:p>
          <w:p w:rsidRPr="00593BFC" w:rsidR="00593BFC" w:rsidP="00356EEC" w:rsidRDefault="00593BFC" w14:paraId="6A74F692" w14:textId="77777777">
            <w:pPr>
              <w:spacing w:line="180" w:lineRule="exact"/>
              <w:rPr>
                <w:noProof/>
                <w:sz w:val="13"/>
              </w:rPr>
            </w:pPr>
            <w:r w:rsidRPr="00593BFC">
              <w:rPr>
                <w:noProof/>
                <w:sz w:val="13"/>
              </w:rPr>
              <w:t>2500 BJ Den Haag</w:t>
            </w:r>
          </w:p>
          <w:p w:rsidRPr="00593BFC" w:rsidR="00593BFC" w:rsidP="00356EEC" w:rsidRDefault="00593BFC" w14:paraId="2424277E" w14:textId="77777777">
            <w:pPr>
              <w:spacing w:after="90" w:line="180" w:lineRule="exact"/>
              <w:rPr>
                <w:noProof/>
                <w:sz w:val="13"/>
              </w:rPr>
            </w:pPr>
            <w:r w:rsidRPr="00593BFC">
              <w:rPr>
                <w:noProof/>
                <w:sz w:val="13"/>
              </w:rPr>
              <w:t>www.rijksoverheid.nl</w:t>
            </w:r>
          </w:p>
          <w:p w:rsidRPr="00593BFC" w:rsidR="00593BFC" w:rsidP="00356EEC" w:rsidRDefault="00593BFC" w14:paraId="1A0BDF32" w14:textId="77777777">
            <w:pPr>
              <w:spacing w:line="180" w:lineRule="exact"/>
              <w:rPr>
                <w:b/>
                <w:sz w:val="13"/>
                <w:szCs w:val="13"/>
              </w:rPr>
            </w:pPr>
            <w:r w:rsidRPr="00593BFC">
              <w:rPr>
                <w:b/>
                <w:sz w:val="13"/>
                <w:szCs w:val="13"/>
              </w:rPr>
              <w:t>Contactpersoon</w:t>
            </w:r>
          </w:p>
          <w:p w:rsidR="00593BFC" w:rsidP="00356EEC" w:rsidRDefault="00593BFC" w14:paraId="56BAD109" w14:textId="77777777">
            <w:pPr>
              <w:spacing w:line="180" w:lineRule="exact"/>
              <w:rPr>
                <w:sz w:val="13"/>
                <w:szCs w:val="13"/>
              </w:rPr>
            </w:pPr>
          </w:p>
          <w:p w:rsidRPr="00593BFC" w:rsidR="00B11E95" w:rsidP="00356EEC" w:rsidRDefault="00B11E95" w14:paraId="4D776098" w14:textId="11018DC3">
            <w:pPr>
              <w:spacing w:line="180" w:lineRule="exact"/>
              <w:rPr>
                <w:sz w:val="13"/>
                <w:szCs w:val="13"/>
              </w:rPr>
            </w:pPr>
          </w:p>
        </w:tc>
      </w:tr>
      <w:tr w:rsidRPr="00593BFC" w:rsidR="00593BFC" w:rsidTr="00356EEC" w14:paraId="34E6CE5D" w14:textId="77777777">
        <w:trPr>
          <w:trHeight w:val="200" w:hRule="exact"/>
        </w:trPr>
        <w:tc>
          <w:tcPr>
            <w:tcW w:w="2160" w:type="dxa"/>
          </w:tcPr>
          <w:p w:rsidRPr="00593BFC" w:rsidR="00593BFC" w:rsidP="00356EEC" w:rsidRDefault="00593BFC" w14:paraId="53E5E09D" w14:textId="77777777">
            <w:pPr>
              <w:spacing w:after="90" w:line="180" w:lineRule="exact"/>
              <w:rPr>
                <w:sz w:val="13"/>
                <w:szCs w:val="13"/>
              </w:rPr>
            </w:pPr>
          </w:p>
        </w:tc>
      </w:tr>
      <w:tr w:rsidRPr="00593BFC" w:rsidR="00593BFC" w:rsidTr="00356EEC" w14:paraId="6FA66478" w14:textId="77777777">
        <w:trPr>
          <w:trHeight w:val="450"/>
        </w:trPr>
        <w:tc>
          <w:tcPr>
            <w:tcW w:w="2160" w:type="dxa"/>
          </w:tcPr>
          <w:p w:rsidRPr="00593BFC" w:rsidR="00593BFC" w:rsidP="00356EEC" w:rsidRDefault="00593BFC" w14:paraId="15878BC5" w14:textId="77777777">
            <w:pPr>
              <w:spacing w:line="180" w:lineRule="exact"/>
              <w:rPr>
                <w:b/>
                <w:sz w:val="13"/>
                <w:szCs w:val="13"/>
              </w:rPr>
            </w:pPr>
            <w:r w:rsidRPr="00593BFC">
              <w:rPr>
                <w:b/>
                <w:sz w:val="13"/>
                <w:szCs w:val="13"/>
              </w:rPr>
              <w:t>Onze referentie</w:t>
            </w:r>
          </w:p>
          <w:p w:rsidRPr="00593BFC" w:rsidR="00593BFC" w:rsidP="00356EEC" w:rsidRDefault="00593BFC" w14:paraId="0C09D112" w14:textId="19A274E3">
            <w:pPr>
              <w:spacing w:line="180" w:lineRule="exact"/>
              <w:rPr>
                <w:sz w:val="13"/>
                <w:szCs w:val="13"/>
              </w:rPr>
            </w:pPr>
            <w:r w:rsidRPr="00593BFC">
              <w:rPr>
                <w:sz w:val="13"/>
                <w:szCs w:val="13"/>
              </w:rPr>
              <w:t>63191933</w:t>
            </w:r>
          </w:p>
        </w:tc>
      </w:tr>
      <w:tr w:rsidRPr="00593BFC" w:rsidR="00593BFC" w:rsidTr="00356EEC" w14:paraId="2CC80F9E" w14:textId="77777777">
        <w:trPr>
          <w:trHeight w:val="113"/>
        </w:trPr>
        <w:tc>
          <w:tcPr>
            <w:tcW w:w="2160" w:type="dxa"/>
          </w:tcPr>
          <w:p w:rsidRPr="00593BFC" w:rsidR="00593BFC" w:rsidP="00356EEC" w:rsidRDefault="00593BFC" w14:paraId="5D6953FE" w14:textId="77777777">
            <w:pPr>
              <w:tabs>
                <w:tab w:val="center" w:pos="1080"/>
              </w:tabs>
              <w:spacing w:line="180" w:lineRule="exact"/>
              <w:rPr>
                <w:sz w:val="13"/>
                <w:szCs w:val="13"/>
              </w:rPr>
            </w:pPr>
            <w:r w:rsidRPr="00593BFC">
              <w:rPr>
                <w:b/>
                <w:sz w:val="13"/>
                <w:szCs w:val="13"/>
              </w:rPr>
              <w:t>Bijlagen</w:t>
            </w:r>
          </w:p>
        </w:tc>
      </w:tr>
      <w:tr w:rsidRPr="00593BFC" w:rsidR="00593BFC" w:rsidTr="00356EEC" w14:paraId="6BAF1FD4" w14:textId="77777777">
        <w:trPr>
          <w:trHeight w:val="113"/>
        </w:trPr>
        <w:tc>
          <w:tcPr>
            <w:tcW w:w="2160" w:type="dxa"/>
          </w:tcPr>
          <w:p w:rsidRPr="00593BFC" w:rsidR="00593BFC" w:rsidP="00356EEC" w:rsidRDefault="00593BFC" w14:paraId="120BD9CC" w14:textId="4EAB9D83">
            <w:pPr>
              <w:spacing w:after="90" w:line="180" w:lineRule="exact"/>
              <w:rPr>
                <w:sz w:val="13"/>
              </w:rPr>
            </w:pPr>
            <w:r>
              <w:rPr>
                <w:sz w:val="13"/>
              </w:rPr>
              <w:t>2</w:t>
            </w:r>
          </w:p>
        </w:tc>
      </w:tr>
    </w:tbl>
    <w:p w:rsidR="003A5BEB" w:rsidP="005C0B5D" w:rsidRDefault="006D0537" w14:paraId="46145361" w14:textId="26C48532">
      <w:r w:rsidRPr="004C4AE6">
        <w:t>brief ‘Stand van zaken screening kennisveiligheid’ over</w:t>
      </w:r>
      <w:r w:rsidR="00581A25">
        <w:t xml:space="preserve"> het </w:t>
      </w:r>
      <w:r w:rsidR="00442C61">
        <w:t xml:space="preserve">onderdeel van de aanpak </w:t>
      </w:r>
      <w:r w:rsidR="00BB5227">
        <w:t>dat</w:t>
      </w:r>
      <w:r w:rsidR="00442C61">
        <w:t xml:space="preserve"> gericht </w:t>
      </w:r>
      <w:r w:rsidR="00852596">
        <w:t xml:space="preserve">is </w:t>
      </w:r>
      <w:r w:rsidRPr="004C4AE6">
        <w:t xml:space="preserve">op het </w:t>
      </w:r>
      <w:r w:rsidR="00442C61">
        <w:t>tegengaan</w:t>
      </w:r>
      <w:r w:rsidRPr="004C4AE6" w:rsidR="00F76087">
        <w:t xml:space="preserve"> van</w:t>
      </w:r>
      <w:r w:rsidRPr="004C4AE6">
        <w:t xml:space="preserve"> ongewenste kennisoverdracht </w:t>
      </w:r>
      <w:r w:rsidR="003F1EF7">
        <w:t>via</w:t>
      </w:r>
      <w:r w:rsidRPr="004C4AE6" w:rsidR="003F1EF7">
        <w:t xml:space="preserve"> </w:t>
      </w:r>
      <w:r w:rsidRPr="004C4AE6">
        <w:t>personen</w:t>
      </w:r>
      <w:r w:rsidRPr="004C4AE6" w:rsidR="007226EC">
        <w:t xml:space="preserve">. Met </w:t>
      </w:r>
      <w:r w:rsidR="003F1EF7">
        <w:t>voorliggende</w:t>
      </w:r>
      <w:r w:rsidRPr="004C4AE6" w:rsidR="003F1EF7">
        <w:t xml:space="preserve"> </w:t>
      </w:r>
      <w:r w:rsidRPr="004C4AE6" w:rsidR="007226EC">
        <w:t xml:space="preserve">brief bied ik u </w:t>
      </w:r>
      <w:r w:rsidR="003A5BEB">
        <w:t xml:space="preserve">ook </w:t>
      </w:r>
      <w:r w:rsidRPr="004C4AE6" w:rsidR="007226EC">
        <w:t>de</w:t>
      </w:r>
      <w:r w:rsidR="00442C61">
        <w:t xml:space="preserve"> e</w:t>
      </w:r>
      <w:r w:rsidRPr="004C4AE6" w:rsidR="007226EC">
        <w:t xml:space="preserve">valuatie van het Loket Kennisveiligheid en het </w:t>
      </w:r>
      <w:r w:rsidR="003F1EF7">
        <w:t>S</w:t>
      </w:r>
      <w:r w:rsidRPr="004C4AE6" w:rsidR="003F1EF7">
        <w:t xml:space="preserve">ectorbeeld </w:t>
      </w:r>
      <w:r w:rsidRPr="004C4AE6" w:rsidR="007226EC">
        <w:t>kennisveiligheid</w:t>
      </w:r>
      <w:r w:rsidR="003F1EF7">
        <w:t xml:space="preserve"> 2026</w:t>
      </w:r>
      <w:r w:rsidRPr="004C4AE6" w:rsidR="007226EC">
        <w:t xml:space="preserve"> aan</w:t>
      </w:r>
      <w:r w:rsidR="003F1EF7">
        <w:t>,</w:t>
      </w:r>
      <w:r w:rsidR="00442C61">
        <w:t xml:space="preserve"> en geef ik hier mijn beleidsreactie op.</w:t>
      </w:r>
      <w:r w:rsidRPr="004C4AE6" w:rsidR="007226EC">
        <w:t xml:space="preserve"> </w:t>
      </w:r>
    </w:p>
    <w:p w:rsidR="003A5BEB" w:rsidP="005C0B5D" w:rsidRDefault="003A5BEB" w14:paraId="33FFA30B" w14:textId="77777777"/>
    <w:p w:rsidRPr="008F778C" w:rsidR="008F778C" w:rsidP="008F778C" w:rsidRDefault="00442C61" w14:paraId="7734BE1F" w14:textId="686F4EA0">
      <w:r>
        <w:t xml:space="preserve">Kennisveiligheid is cruciaal voor een </w:t>
      </w:r>
      <w:r w:rsidR="00AE3CF6">
        <w:t>hoger onderwijs</w:t>
      </w:r>
      <w:r w:rsidR="00825499">
        <w:t>-</w:t>
      </w:r>
      <w:r w:rsidR="00AE3CF6">
        <w:t xml:space="preserve"> en wetenschapssector </w:t>
      </w:r>
      <w:r>
        <w:t xml:space="preserve">waarin </w:t>
      </w:r>
      <w:r w:rsidRPr="008F778C" w:rsidR="008F778C">
        <w:t xml:space="preserve">open en veilige internationale samenwerking </w:t>
      </w:r>
      <w:r w:rsidR="007E2623">
        <w:t>k</w:t>
      </w:r>
      <w:r w:rsidR="00825499">
        <w:t>a</w:t>
      </w:r>
      <w:r w:rsidR="007E2623">
        <w:t xml:space="preserve">n </w:t>
      </w:r>
      <w:r w:rsidRPr="008F778C" w:rsidR="008F778C">
        <w:t xml:space="preserve">plaatsvinden. Dit is </w:t>
      </w:r>
      <w:r>
        <w:t>een kernwaarde</w:t>
      </w:r>
      <w:r w:rsidRPr="008F778C" w:rsidR="008F778C">
        <w:t xml:space="preserve"> voor een internationaal toonaangevende wetenschap die bijdraagt aan de uitdagingen van deze tijd. Wetenschap e</w:t>
      </w:r>
      <w:r w:rsidR="007108D9">
        <w:t xml:space="preserve">n </w:t>
      </w:r>
      <w:r w:rsidRPr="008F778C" w:rsidR="008F778C">
        <w:t xml:space="preserve">onderzoek vormen het fundament voor vooruitgang. Daarom investeert het kabinet in </w:t>
      </w:r>
      <w:r w:rsidR="00825499">
        <w:t>onderzoek en</w:t>
      </w:r>
      <w:r w:rsidRPr="008F778C" w:rsidR="008F778C">
        <w:t xml:space="preserve"> wetenschap.</w:t>
      </w:r>
      <w:r w:rsidRPr="008F778C" w:rsidR="008F778C">
        <w:rPr>
          <w:vertAlign w:val="superscript"/>
        </w:rPr>
        <w:footnoteReference w:id="1"/>
      </w:r>
      <w:r w:rsidRPr="008F778C" w:rsidR="008F778C">
        <w:t xml:space="preserve"> De vooraanstaande positie van de Nederlandse kennisinstellingen hangt samen met de academische vrijheid</w:t>
      </w:r>
      <w:r w:rsidR="00A532D3">
        <w:t xml:space="preserve"> en </w:t>
      </w:r>
      <w:r w:rsidRPr="008F778C" w:rsidR="008F778C">
        <w:t>openheid naar de wereld</w:t>
      </w:r>
      <w:r w:rsidR="00A532D3">
        <w:t xml:space="preserve">. </w:t>
      </w:r>
      <w:r w:rsidR="009469C3">
        <w:t>K</w:t>
      </w:r>
      <w:r w:rsidR="00A532D3">
        <w:t>ennisveiligheid beschermt deze kernwaarden.</w:t>
      </w:r>
    </w:p>
    <w:p w:rsidRPr="008F778C" w:rsidR="008F778C" w:rsidP="008F778C" w:rsidRDefault="008F778C" w14:paraId="3D6EB38F" w14:textId="77777777"/>
    <w:p w:rsidRPr="00D6709D" w:rsidR="00BC5EEF" w:rsidP="00BC5EEF" w:rsidRDefault="008F778C" w14:paraId="17349A10" w14:textId="0BB7B4C9">
      <w:r w:rsidRPr="008F778C">
        <w:t>D</w:t>
      </w:r>
      <w:r w:rsidR="003A2762">
        <w:t>it kabinet blijft samen met de kennisinstellingen inzetten op kennisveiligheid</w:t>
      </w:r>
      <w:r w:rsidR="00872ACE">
        <w:t>, w</w:t>
      </w:r>
      <w:r w:rsidR="003A2762">
        <w:t>ant d</w:t>
      </w:r>
      <w:r w:rsidRPr="00D6709D" w:rsidR="00D6709D">
        <w:t>e dreiging tegen de Nederlandse kennisveiligheid is onverminderd groot</w:t>
      </w:r>
      <w:r w:rsidR="00872ACE">
        <w:t xml:space="preserve">. Dit </w:t>
      </w:r>
      <w:r w:rsidRPr="00D6709D" w:rsidR="00D6709D">
        <w:t>blijkt uit de jaarverslagen van de inlichtingen- en veiligheidsdiensten</w:t>
      </w:r>
      <w:r w:rsidR="00D6709D">
        <w:t xml:space="preserve"> en het Dreigingsbeeld Statelijke Actoren 2025.</w:t>
      </w:r>
      <w:r w:rsidRPr="00D6709D" w:rsidR="00D6709D">
        <w:rPr>
          <w:vertAlign w:val="superscript"/>
        </w:rPr>
        <w:footnoteReference w:id="2"/>
      </w:r>
      <w:r w:rsidRPr="00D6709D" w:rsidR="00D6709D">
        <w:t xml:space="preserve"> Kennis en technologie </w:t>
      </w:r>
      <w:r w:rsidR="00872ACE">
        <w:t>zijn</w:t>
      </w:r>
      <w:r w:rsidRPr="00D6709D" w:rsidR="00D6709D">
        <w:t xml:space="preserve"> geopolitiek</w:t>
      </w:r>
      <w:r w:rsidR="00872ACE">
        <w:t>e</w:t>
      </w:r>
      <w:r w:rsidRPr="00D6709D" w:rsidR="00D6709D">
        <w:t xml:space="preserve"> machtsmidde</w:t>
      </w:r>
      <w:r w:rsidR="00872ACE">
        <w:t>len</w:t>
      </w:r>
      <w:r w:rsidRPr="00D6709D" w:rsidR="00D6709D">
        <w:t xml:space="preserve">, </w:t>
      </w:r>
      <w:r w:rsidR="00872ACE">
        <w:t>die</w:t>
      </w:r>
      <w:r w:rsidRPr="00D6709D" w:rsidR="00D6709D">
        <w:t xml:space="preserve"> landen inzetten voor het versterken van de eigen politieke, economische en militaire positie. De Nederlandse wetenschapssector is wereldwijd toonaangevend, dat maakt het een belangrijk doelwit voor statelijke actoren om strategische kennis te verwerven </w:t>
      </w:r>
      <w:r w:rsidRPr="00B43C98" w:rsidR="00B43C98">
        <w:t>om hun machtspositie te versterken ten opzicht</w:t>
      </w:r>
      <w:r w:rsidR="00B43C98">
        <w:t>e</w:t>
      </w:r>
      <w:r w:rsidRPr="00B43C98" w:rsidR="00B43C98">
        <w:t xml:space="preserve"> van andere landen</w:t>
      </w:r>
      <w:r w:rsidRPr="00D6709D" w:rsidR="00D6709D">
        <w:t xml:space="preserve">. De </w:t>
      </w:r>
      <w:r w:rsidR="0090268B">
        <w:t>inlichtingen- en veiligheids</w:t>
      </w:r>
      <w:r w:rsidRPr="00D6709D" w:rsidR="00D6709D">
        <w:t xml:space="preserve">diensten benadrukken dat het steeds </w:t>
      </w:r>
      <w:r w:rsidR="0090268B">
        <w:t>belangrijker</w:t>
      </w:r>
      <w:r w:rsidRPr="00D6709D" w:rsidR="0090268B">
        <w:t xml:space="preserve"> </w:t>
      </w:r>
      <w:r w:rsidRPr="00D6709D" w:rsidR="00D6709D">
        <w:t>wordt om te identificeren welke kennis niet buiten de eigen controle moet vallen</w:t>
      </w:r>
      <w:r w:rsidR="003A2909">
        <w:t xml:space="preserve"> en </w:t>
      </w:r>
      <w:r w:rsidR="00825499">
        <w:t>welke</w:t>
      </w:r>
      <w:r w:rsidR="003A2909">
        <w:t xml:space="preserve"> belangen </w:t>
      </w:r>
      <w:r w:rsidR="00825499">
        <w:t>hierbij om bescherming vragen</w:t>
      </w:r>
      <w:r w:rsidR="003A2909">
        <w:t>.</w:t>
      </w:r>
    </w:p>
    <w:p w:rsidR="009B13FE" w:rsidP="00BC5EEF" w:rsidRDefault="009B13FE" w14:paraId="1C61C0AC" w14:textId="77777777"/>
    <w:p w:rsidR="00F072F6" w:rsidP="00BC5EEF" w:rsidRDefault="00AC6A4B" w14:paraId="22063A54" w14:textId="6BC879E7">
      <w:r>
        <w:lastRenderedPageBreak/>
        <w:t xml:space="preserve">De kabinetsbrede aanpak kennisveiligheid heeft de afgelopen </w:t>
      </w:r>
      <w:r w:rsidR="00154658">
        <w:t>vijf jaar</w:t>
      </w:r>
      <w:r>
        <w:t xml:space="preserve"> een solide basis gevormd</w:t>
      </w:r>
      <w:r w:rsidR="006F3B35">
        <w:t xml:space="preserve"> voor het tegengaan van deze risico’s</w:t>
      </w:r>
      <w:r>
        <w:t>.</w:t>
      </w:r>
      <w:r w:rsidR="00154658">
        <w:t xml:space="preserve"> Ik wil de kennisinstellingen hierbij een compliment maken voor het werk dat zij verzet hebben</w:t>
      </w:r>
      <w:r w:rsidR="0090268B">
        <w:t xml:space="preserve"> om zich weerbaarder te maken</w:t>
      </w:r>
      <w:r w:rsidR="00154658">
        <w:t xml:space="preserve">. </w:t>
      </w:r>
      <w:r w:rsidRPr="00BC5EEF" w:rsidR="00154658">
        <w:t xml:space="preserve">Zij hebben veel werk gemaakt van kennisveiligheid, en </w:t>
      </w:r>
      <w:r w:rsidR="0003721E">
        <w:t xml:space="preserve">door de aanhoudende dreiging blijft </w:t>
      </w:r>
      <w:r w:rsidRPr="00BC5EEF" w:rsidR="00154658">
        <w:t>dat ook nodig.</w:t>
      </w:r>
      <w:r w:rsidR="006F3B35">
        <w:t xml:space="preserve"> </w:t>
      </w:r>
      <w:r w:rsidR="00527147">
        <w:t>De overheid heeft daarbij ook een belangrijke rol gespeeld</w:t>
      </w:r>
      <w:r w:rsidR="006F3B35">
        <w:t xml:space="preserve">. Zo blijkt uit </w:t>
      </w:r>
      <w:r w:rsidR="0090268B">
        <w:t xml:space="preserve">de recente </w:t>
      </w:r>
      <w:r w:rsidR="006F3B35">
        <w:t xml:space="preserve">evaluatie </w:t>
      </w:r>
      <w:r w:rsidR="0090268B">
        <w:t>van het</w:t>
      </w:r>
      <w:r w:rsidR="009675E7">
        <w:t xml:space="preserve"> </w:t>
      </w:r>
      <w:proofErr w:type="spellStart"/>
      <w:r w:rsidR="009675E7">
        <w:t>Rijksbreed</w:t>
      </w:r>
      <w:proofErr w:type="spellEnd"/>
      <w:r w:rsidR="0090268B">
        <w:t xml:space="preserve"> Loket Kennisveiligheid </w:t>
      </w:r>
      <w:r w:rsidR="006F3B35">
        <w:t xml:space="preserve">dat de ondersteuning vanuit het Loket van grote waarde is geweest. </w:t>
      </w:r>
      <w:r w:rsidRPr="001F237B" w:rsidR="001F237B">
        <w:t>Het Loket biedt hulp aan kennisinstelling</w:t>
      </w:r>
      <w:r w:rsidR="00872ACE">
        <w:t>en</w:t>
      </w:r>
      <w:r w:rsidRPr="001F237B" w:rsidR="001F237B">
        <w:t xml:space="preserve"> met vragen over kansen, risico’s en praktische zaken rondom internationale samenwerking.</w:t>
      </w:r>
      <w:r w:rsidR="009F4611">
        <w:t xml:space="preserve"> Verschillende ministeries en de inlichtingen- en veiligheidsdiensten bundelen hierin hun expertise en komen tot een eenduidig advies</w:t>
      </w:r>
      <w:r w:rsidR="00A929D8">
        <w:t xml:space="preserve"> aan kennisinstellingen</w:t>
      </w:r>
      <w:r w:rsidR="009F4611">
        <w:t xml:space="preserve">. </w:t>
      </w:r>
    </w:p>
    <w:p w:rsidR="00F072F6" w:rsidP="00BC5EEF" w:rsidRDefault="00F072F6" w14:paraId="535351E2" w14:textId="77777777"/>
    <w:p w:rsidRPr="002A5E87" w:rsidR="002A5E87" w:rsidP="002A5E87" w:rsidRDefault="002A5E87" w14:paraId="06500C38" w14:textId="12B21781">
      <w:r w:rsidRPr="002A5E87">
        <w:t xml:space="preserve">Daarnaast heeft de overheid een belangrijke rol om internationaal een gelijk speelveld te realiseren. Ik ben mij er zeer van bewust dat veiligheidsrisico’s niet stoppen aan de landsgrens. Daarnaast bestaat bij elke maatregel die </w:t>
      </w:r>
      <w:r w:rsidR="00A929D8">
        <w:t>we</w:t>
      </w:r>
      <w:r w:rsidRPr="002A5E87">
        <w:t xml:space="preserve"> binnen de eigen landsgrenzen tref</w:t>
      </w:r>
      <w:r w:rsidR="00A929D8">
        <w:t>fen</w:t>
      </w:r>
      <w:r w:rsidRPr="002A5E87">
        <w:t xml:space="preserve"> het risico dat dat ten koste gaat van het open, internationale karakter </w:t>
      </w:r>
      <w:r w:rsidR="00A929D8">
        <w:t>die</w:t>
      </w:r>
      <w:r w:rsidRPr="002A5E87">
        <w:t xml:space="preserve"> de wetenschap </w:t>
      </w:r>
      <w:r w:rsidR="00B43C98">
        <w:t>kenmerkt</w:t>
      </w:r>
      <w:r w:rsidRPr="002A5E87">
        <w:t>. Het is daarom belangrijk om binnen de Europese Unie samen op te trekken</w:t>
      </w:r>
      <w:r w:rsidR="00A929D8">
        <w:t xml:space="preserve"> met als doel om een gelijk speelveld te creëren</w:t>
      </w:r>
      <w:r w:rsidRPr="002A5E87">
        <w:t xml:space="preserve">. Ik </w:t>
      </w:r>
      <w:r w:rsidR="00B43C98">
        <w:t>zal mij hiervoor blijven inzetten</w:t>
      </w:r>
      <w:r w:rsidR="009675E7">
        <w:t>.</w:t>
      </w:r>
      <w:r w:rsidRPr="002A5E87">
        <w:t xml:space="preserve"> </w:t>
      </w:r>
      <w:r w:rsidR="00751DAE">
        <w:t xml:space="preserve">Onderdelen uit de Nederlandse aanpak </w:t>
      </w:r>
      <w:r w:rsidR="009469C3">
        <w:t>dienen daarbij als voorbeeld</w:t>
      </w:r>
      <w:r w:rsidR="00751DAE">
        <w:t>. Deze voorbeelden deel ik ook actief met andere landen. De</w:t>
      </w:r>
      <w:r w:rsidR="00872ACE">
        <w:t xml:space="preserve"> Europese Unie </w:t>
      </w:r>
      <w:r w:rsidR="00751DAE">
        <w:t xml:space="preserve">licht ook een aantal </w:t>
      </w:r>
      <w:r w:rsidR="00872ACE">
        <w:t xml:space="preserve">Nederlandse voorbeelden </w:t>
      </w:r>
      <w:r w:rsidR="00262A68">
        <w:t xml:space="preserve">als </w:t>
      </w:r>
      <w:proofErr w:type="spellStart"/>
      <w:r w:rsidR="00262A68">
        <w:t>good</w:t>
      </w:r>
      <w:proofErr w:type="spellEnd"/>
      <w:r w:rsidR="00262A68">
        <w:t xml:space="preserve"> </w:t>
      </w:r>
      <w:proofErr w:type="spellStart"/>
      <w:r w:rsidR="00262A68">
        <w:t>practice</w:t>
      </w:r>
      <w:proofErr w:type="spellEnd"/>
      <w:r w:rsidR="00262A68">
        <w:t xml:space="preserve"> </w:t>
      </w:r>
      <w:r w:rsidR="00872ACE">
        <w:t>uit in de R</w:t>
      </w:r>
      <w:r w:rsidR="00AE3CF6">
        <w:t>esearch Security Monitor</w:t>
      </w:r>
      <w:r w:rsidRPr="002A5E87">
        <w:t>.</w:t>
      </w:r>
      <w:r w:rsidRPr="002A5E87">
        <w:rPr>
          <w:vertAlign w:val="superscript"/>
        </w:rPr>
        <w:footnoteReference w:id="3"/>
      </w:r>
      <w:r w:rsidRPr="002A5E87">
        <w:t xml:space="preserve"> </w:t>
      </w:r>
    </w:p>
    <w:p w:rsidR="002A5E87" w:rsidP="00BC5EEF" w:rsidRDefault="002A5E87" w14:paraId="232A7AFE" w14:textId="77777777"/>
    <w:p w:rsidR="00AC6A4B" w:rsidP="00BC5EEF" w:rsidRDefault="00AF1FC5" w14:paraId="6923C853" w14:textId="04CD60C1">
      <w:r>
        <w:t>Ondanks deze stappen is verdere inspanning door de overheid en kennisinstellingen noodzakelijk. Gezien de aanhoudende dreiging is het bereiken van een hoger beschermingsniveau vereist. Daarbij is d</w:t>
      </w:r>
      <w:r w:rsidR="00154658">
        <w:t>e volgende stap het verankeren van kennisveiligheid op alle niveaus van de instelling en het gericht nemen van maatregelen waar deze het meeste nodig zijn. Ik ondersteun de kennisinstellingen hierbij met</w:t>
      </w:r>
      <w:r w:rsidR="006F3B35">
        <w:t xml:space="preserve"> de benodigde</w:t>
      </w:r>
      <w:r w:rsidR="00605841">
        <w:t xml:space="preserve"> praktische</w:t>
      </w:r>
      <w:r w:rsidR="006F3B35">
        <w:t xml:space="preserve"> instrumenten en expertise vanuit</w:t>
      </w:r>
      <w:r w:rsidR="00154658">
        <w:t xml:space="preserve"> het Loket</w:t>
      </w:r>
      <w:r w:rsidR="006F3B35">
        <w:t>. Ook stel ik</w:t>
      </w:r>
      <w:r w:rsidR="00737AC9">
        <w:t xml:space="preserve"> tot en met 2031 </w:t>
      </w:r>
      <w:r w:rsidR="00751DAE">
        <w:t xml:space="preserve">in totaal </w:t>
      </w:r>
      <w:r w:rsidR="006F3B35">
        <w:t>€</w:t>
      </w:r>
      <w:r w:rsidR="00986D55">
        <w:t xml:space="preserve"> </w:t>
      </w:r>
      <w:r w:rsidR="006F3B35">
        <w:t>80 miljoen</w:t>
      </w:r>
      <w:r w:rsidR="00E9223F">
        <w:t xml:space="preserve"> beschikbaar </w:t>
      </w:r>
      <w:r w:rsidR="00986D55">
        <w:t xml:space="preserve">aan de instellingen </w:t>
      </w:r>
      <w:r w:rsidR="00E9223F">
        <w:t xml:space="preserve">voor het nemen van digitale en fysieke </w:t>
      </w:r>
      <w:r w:rsidR="00986D55">
        <w:t>beschermingsmaatregelen</w:t>
      </w:r>
      <w:r w:rsidR="006F3B35">
        <w:t xml:space="preserve">. Daarnaast ga ik samen met </w:t>
      </w:r>
      <w:r w:rsidR="00E9223F">
        <w:t xml:space="preserve">de instellingen kennisveiligheidsprofielen </w:t>
      </w:r>
      <w:r w:rsidR="006F3B35">
        <w:t>opstellen</w:t>
      </w:r>
      <w:r w:rsidR="00E9223F">
        <w:t xml:space="preserve">. </w:t>
      </w:r>
      <w:r w:rsidR="004777AA">
        <w:t>In het najaar</w:t>
      </w:r>
      <w:r w:rsidR="00E9223F">
        <w:t xml:space="preserve"> ga ik met de bestuurders in gesprek over het bereiken van het hogere kennisveiligheidsniveau en </w:t>
      </w:r>
      <w:r w:rsidR="00032E50">
        <w:t>de monitoring van de voortgang</w:t>
      </w:r>
      <w:r w:rsidR="00E9223F">
        <w:t xml:space="preserve">. </w:t>
      </w:r>
    </w:p>
    <w:p w:rsidRPr="00AC6A4B" w:rsidR="007E2623" w:rsidP="00BC5EEF" w:rsidRDefault="007E2623" w14:paraId="442A57B2" w14:textId="77777777"/>
    <w:p w:rsidRPr="00634CB9" w:rsidR="00BC5EEF" w:rsidP="00BC5EEF" w:rsidRDefault="00BC5EEF" w14:paraId="1A05B158" w14:textId="1D1A5B7D">
      <w:pPr>
        <w:rPr>
          <w:i/>
          <w:iCs/>
        </w:rPr>
      </w:pPr>
      <w:r>
        <w:rPr>
          <w:i/>
          <w:iCs/>
        </w:rPr>
        <w:t>Leeswijzer</w:t>
      </w:r>
    </w:p>
    <w:p w:rsidR="00BC5EEF" w:rsidP="00BC5EEF" w:rsidRDefault="00BC5EEF" w14:paraId="67714F3D" w14:textId="77777777"/>
    <w:p w:rsidRPr="004C4AE6" w:rsidR="00BC5EEF" w:rsidP="00BC5EEF" w:rsidRDefault="00BC5EEF" w14:paraId="00F9C1F0" w14:textId="6FB59AB2">
      <w:r>
        <w:t>A</w:t>
      </w:r>
      <w:r w:rsidRPr="004C4AE6">
        <w:t>an de hand van het sectorbeeld</w:t>
      </w:r>
      <w:r>
        <w:t xml:space="preserve"> schets ik in deze brief eerst </w:t>
      </w:r>
      <w:r w:rsidRPr="004C4AE6">
        <w:t xml:space="preserve">de stappen die kennisinstellingen de afgelopen jaar hebben gezet. </w:t>
      </w:r>
      <w:r>
        <w:t xml:space="preserve">Daarna geef ik </w:t>
      </w:r>
      <w:r w:rsidR="00E9223F">
        <w:t>verdere</w:t>
      </w:r>
      <w:r>
        <w:t xml:space="preserve"> toelichting bij de acties die ik onderneem om kennisveiligheid verder te verankeren. </w:t>
      </w:r>
      <w:r w:rsidR="00E9223F">
        <w:t xml:space="preserve">Vervolgens ga ik in op het belang van een nationaal en internationaal gelijk speelveld en mijn inzet hierop. Ten slotte </w:t>
      </w:r>
      <w:r w:rsidR="00986D55">
        <w:t xml:space="preserve">schets ik het vervolg op de </w:t>
      </w:r>
      <w:r w:rsidR="00E9223F">
        <w:t xml:space="preserve">aangekondigde acties. </w:t>
      </w:r>
    </w:p>
    <w:p w:rsidR="00740707" w:rsidP="005C0B5D" w:rsidRDefault="00740707" w14:paraId="373D5490" w14:textId="77777777"/>
    <w:p w:rsidR="00BC5EEF" w:rsidP="005C0B5D" w:rsidRDefault="00BC5EEF" w14:paraId="533C171F" w14:textId="77777777"/>
    <w:p w:rsidRPr="00BC5EEF" w:rsidR="00BC5EEF" w:rsidP="00BC5EEF" w:rsidRDefault="00BC5EEF" w14:paraId="39316AAF" w14:textId="77777777">
      <w:pPr>
        <w:numPr>
          <w:ilvl w:val="0"/>
          <w:numId w:val="22"/>
        </w:numPr>
        <w:rPr>
          <w:b/>
          <w:bCs/>
        </w:rPr>
      </w:pPr>
      <w:r w:rsidRPr="00BC5EEF">
        <w:rPr>
          <w:b/>
          <w:bCs/>
        </w:rPr>
        <w:t>Een solide basis - instellingen en de overheid pakken risico’s aan</w:t>
      </w:r>
    </w:p>
    <w:p w:rsidRPr="00BC5EEF" w:rsidR="00BC5EEF" w:rsidP="00BC5EEF" w:rsidRDefault="00BC5EEF" w14:paraId="37D697F6" w14:textId="77777777"/>
    <w:p w:rsidRPr="00B44A9A" w:rsidR="00B44A9A" w:rsidP="00BC5EEF" w:rsidRDefault="00712B48" w14:paraId="2A83001B" w14:textId="5699CF81">
      <w:pPr>
        <w:rPr>
          <w:i/>
          <w:iCs/>
        </w:rPr>
      </w:pPr>
      <w:r>
        <w:rPr>
          <w:i/>
          <w:iCs/>
        </w:rPr>
        <w:t>De kennisinstellingen boeken vooruitgang</w:t>
      </w:r>
    </w:p>
    <w:p w:rsidR="00B44A9A" w:rsidP="00BC5EEF" w:rsidRDefault="00B44A9A" w14:paraId="03DDA344" w14:textId="77777777"/>
    <w:p w:rsidR="00BC5EEF" w:rsidP="00BC5EEF" w:rsidRDefault="00B44A9A" w14:paraId="462C4EA1" w14:textId="4FCE429F">
      <w:r>
        <w:t xml:space="preserve">Om inzicht te verkrijgen in de voortgang van de implementatie van kennisveiligheidsmaatregelen heb ik </w:t>
      </w:r>
      <w:r w:rsidRPr="00BC5EEF" w:rsidR="00BC5EEF">
        <w:t>een meting laten</w:t>
      </w:r>
      <w:r w:rsidR="00986D55">
        <w:t xml:space="preserve"> uitvoeren</w:t>
      </w:r>
      <w:r w:rsidRPr="00BC5EEF" w:rsidR="00BC5EEF">
        <w:t xml:space="preserve"> </w:t>
      </w:r>
      <w:r w:rsidR="00BC5EEF">
        <w:t>bij</w:t>
      </w:r>
      <w:r w:rsidR="00986D55">
        <w:t xml:space="preserve"> de</w:t>
      </w:r>
      <w:r w:rsidR="00BC5EEF">
        <w:t xml:space="preserve"> kennisinstellingen</w:t>
      </w:r>
      <w:r w:rsidRPr="00BC5EEF" w:rsidR="00BC5EEF">
        <w:t>.</w:t>
      </w:r>
      <w:r w:rsidR="00986D55">
        <w:t xml:space="preserve"> Dit was een vervolg op de nulmeting in 2023-2024.</w:t>
      </w:r>
      <w:r w:rsidRPr="00BC5EEF" w:rsidR="00047A1B">
        <w:rPr>
          <w:vertAlign w:val="superscript"/>
        </w:rPr>
        <w:footnoteReference w:id="4"/>
      </w:r>
      <w:r w:rsidRPr="00BC5EEF" w:rsidR="00BC5EEF">
        <w:t xml:space="preserve"> Uit het resulterende Sectorbeeld kennisveiligheid 2026 blijkt dat de aanpak van de afgelopen vijf jaar heeft geleid tot vergroting van het bewustzijn en bestendiging van kennisveiligheid in de kennissector. </w:t>
      </w:r>
      <w:r w:rsidR="00BC5EEF">
        <w:t xml:space="preserve">Universiteiten, hogescholen en onderzoeksinstituten hebben </w:t>
      </w:r>
      <w:r w:rsidR="00986D55">
        <w:t>over de volle breedte</w:t>
      </w:r>
      <w:r w:rsidRPr="00BC5EEF" w:rsidR="00986D55">
        <w:t xml:space="preserve"> </w:t>
      </w:r>
      <w:r w:rsidRPr="00BC5EEF" w:rsidR="00BC5EEF">
        <w:t xml:space="preserve">vooruitgang geboekt ten opzichte van de </w:t>
      </w:r>
      <w:r w:rsidR="00986D55">
        <w:t>nulmeting</w:t>
      </w:r>
      <w:r w:rsidRPr="00BC5EEF" w:rsidR="00BC5EEF">
        <w:t xml:space="preserve">. Waar zij ten tijde van de nulmeting nog beleid aan het vormgeven en vaststellen waren, zijn ze dat nu aan het uitvoeren en evalueren. </w:t>
      </w:r>
      <w:r w:rsidR="00BC5EEF">
        <w:t>K</w:t>
      </w:r>
      <w:r w:rsidRPr="00BC5EEF" w:rsidR="00BC5EEF">
        <w:t>ennisinstellingen</w:t>
      </w:r>
      <w:r w:rsidR="00BC5EEF">
        <w:t xml:space="preserve"> gaan</w:t>
      </w:r>
      <w:r w:rsidRPr="00BC5EEF" w:rsidR="00BC5EEF">
        <w:t xml:space="preserve"> volwassen</w:t>
      </w:r>
      <w:r w:rsidR="00255A82">
        <w:t>er</w:t>
      </w:r>
      <w:r w:rsidRPr="00BC5EEF" w:rsidR="00BC5EEF">
        <w:t xml:space="preserve"> </w:t>
      </w:r>
      <w:r w:rsidR="00BC5EEF">
        <w:t>om</w:t>
      </w:r>
      <w:r w:rsidRPr="00BC5EEF" w:rsidR="00BC5EEF">
        <w:t xml:space="preserve"> met de risico’s waarmee zij worden geconfronteerd bij internationale samenwerking binnen de huidige geopolitieke context.</w:t>
      </w:r>
    </w:p>
    <w:p w:rsidR="00BC5EEF" w:rsidP="00BC5EEF" w:rsidRDefault="00BC5EEF" w14:paraId="67330FBF" w14:textId="77777777"/>
    <w:p w:rsidR="00BC5EEF" w:rsidP="00BC5EEF" w:rsidRDefault="00BC5EEF" w14:paraId="20999D91" w14:textId="280D74AF">
      <w:r>
        <w:t>Concreet is bij kennisinstellingen deze solide basis gevormd door:</w:t>
      </w:r>
    </w:p>
    <w:p w:rsidRPr="00BC5EEF" w:rsidR="00BC5EEF" w:rsidP="00BC5EEF" w:rsidRDefault="00047A1B" w14:paraId="033E35D3" w14:textId="76CDE38B">
      <w:pPr>
        <w:numPr>
          <w:ilvl w:val="0"/>
          <w:numId w:val="20"/>
        </w:numPr>
      </w:pPr>
      <w:r>
        <w:t>d</w:t>
      </w:r>
      <w:r w:rsidRPr="00BC5EEF">
        <w:t xml:space="preserve">e </w:t>
      </w:r>
      <w:r w:rsidRPr="00BC5EEF" w:rsidR="00BC5EEF">
        <w:t>verantwoordelijkheden voor kennisveiligheid binnen de instelling te beleggen;</w:t>
      </w:r>
    </w:p>
    <w:p w:rsidRPr="00BC5EEF" w:rsidR="00BC5EEF" w:rsidP="00BC5EEF" w:rsidRDefault="00047A1B" w14:paraId="04A39D3F" w14:textId="21604F72">
      <w:pPr>
        <w:numPr>
          <w:ilvl w:val="0"/>
          <w:numId w:val="20"/>
        </w:numPr>
      </w:pPr>
      <w:r>
        <w:t>v</w:t>
      </w:r>
      <w:r w:rsidRPr="00BC5EEF">
        <w:t xml:space="preserve">aste </w:t>
      </w:r>
      <w:r w:rsidRPr="00BC5EEF" w:rsidR="00BC5EEF">
        <w:t>kaders en procedures voor risico-inschattingen in te voeren;</w:t>
      </w:r>
    </w:p>
    <w:p w:rsidRPr="00BC5EEF" w:rsidR="00BC5EEF" w:rsidP="00BC5EEF" w:rsidRDefault="00047A1B" w14:paraId="13D43935" w14:textId="571CDBCE">
      <w:pPr>
        <w:numPr>
          <w:ilvl w:val="0"/>
          <w:numId w:val="20"/>
        </w:numPr>
      </w:pPr>
      <w:r>
        <w:t>d</w:t>
      </w:r>
      <w:r w:rsidRPr="00BC5EEF">
        <w:t xml:space="preserve">e </w:t>
      </w:r>
      <w:r w:rsidRPr="00BC5EEF" w:rsidR="00BC5EEF">
        <w:t>vertaalslag te maken van sanctie- en exportwetgeving naar interne procedures;</w:t>
      </w:r>
    </w:p>
    <w:p w:rsidRPr="00BC5EEF" w:rsidR="00BC5EEF" w:rsidP="00BC5EEF" w:rsidRDefault="00047A1B" w14:paraId="4FA35D04" w14:textId="5A931D58">
      <w:pPr>
        <w:numPr>
          <w:ilvl w:val="0"/>
          <w:numId w:val="20"/>
        </w:numPr>
      </w:pPr>
      <w:r>
        <w:t>r</w:t>
      </w:r>
      <w:r w:rsidRPr="00BC5EEF">
        <w:t xml:space="preserve">isico’s </w:t>
      </w:r>
      <w:r w:rsidRPr="00BC5EEF" w:rsidR="00BC5EEF">
        <w:t xml:space="preserve">te herkennen bij de werving van personeel </w:t>
      </w:r>
      <w:r w:rsidR="001F1A3A">
        <w:t xml:space="preserve">en </w:t>
      </w:r>
      <w:r w:rsidRPr="00BC5EEF" w:rsidR="00BC5EEF">
        <w:t xml:space="preserve">samenwerking tussen HR-personeel en adviesteams kennisveiligheid; </w:t>
      </w:r>
    </w:p>
    <w:p w:rsidRPr="00BC5EEF" w:rsidR="00BC5EEF" w:rsidP="00BC5EEF" w:rsidRDefault="00047A1B" w14:paraId="49344AF1" w14:textId="614EF58A">
      <w:pPr>
        <w:numPr>
          <w:ilvl w:val="0"/>
          <w:numId w:val="20"/>
        </w:numPr>
      </w:pPr>
      <w:r>
        <w:t>h</w:t>
      </w:r>
      <w:r w:rsidRPr="00BC5EEF">
        <w:t xml:space="preserve">et </w:t>
      </w:r>
      <w:r w:rsidRPr="00BC5EEF" w:rsidR="00BC5EEF">
        <w:t>opstellen van centrale, actuele overzichten van internationale samenwerkingen;</w:t>
      </w:r>
    </w:p>
    <w:p w:rsidRPr="00BC5EEF" w:rsidR="00BC5EEF" w:rsidP="00BC5EEF" w:rsidRDefault="00047A1B" w14:paraId="762BD1AB" w14:textId="1F62E448">
      <w:pPr>
        <w:numPr>
          <w:ilvl w:val="0"/>
          <w:numId w:val="20"/>
        </w:numPr>
      </w:pPr>
      <w:r>
        <w:t>h</w:t>
      </w:r>
      <w:r w:rsidRPr="00BC5EEF">
        <w:t>et</w:t>
      </w:r>
      <w:r>
        <w:t xml:space="preserve"> </w:t>
      </w:r>
      <w:r w:rsidR="00986D55">
        <w:t>verbreden en verdiepen van</w:t>
      </w:r>
      <w:r w:rsidRPr="00BC5EEF" w:rsidR="00BC5EEF">
        <w:t xml:space="preserve"> kennisveiligheidsbewustzijn door trainingen en informatievoorziening;</w:t>
      </w:r>
    </w:p>
    <w:p w:rsidRPr="00BC5EEF" w:rsidR="00BC5EEF" w:rsidP="00BC5EEF" w:rsidRDefault="00047A1B" w14:paraId="0A179053" w14:textId="7BCE42F5">
      <w:pPr>
        <w:numPr>
          <w:ilvl w:val="0"/>
          <w:numId w:val="20"/>
        </w:numPr>
      </w:pPr>
      <w:r>
        <w:t>h</w:t>
      </w:r>
      <w:r w:rsidRPr="00BC5EEF">
        <w:t xml:space="preserve">et </w:t>
      </w:r>
      <w:r w:rsidRPr="00BC5EEF" w:rsidR="00BC5EEF">
        <w:t>opstellen van beleid of een protocol voor buitenlandse dienstreizen</w:t>
      </w:r>
      <w:r w:rsidR="00872ACE">
        <w:t>, en</w:t>
      </w:r>
      <w:r w:rsidRPr="00BC5EEF" w:rsidR="00BC5EEF">
        <w:t>;</w:t>
      </w:r>
    </w:p>
    <w:p w:rsidR="00BC5EEF" w:rsidP="00BC5EEF" w:rsidRDefault="00047A1B" w14:paraId="450875BA" w14:textId="20F42F3F">
      <w:pPr>
        <w:numPr>
          <w:ilvl w:val="0"/>
          <w:numId w:val="20"/>
        </w:numPr>
      </w:pPr>
      <w:r>
        <w:t>h</w:t>
      </w:r>
      <w:r w:rsidRPr="00BC5EEF">
        <w:t xml:space="preserve">et </w:t>
      </w:r>
      <w:r w:rsidRPr="00BC5EEF" w:rsidR="00BC5EEF">
        <w:t>ontwikkelen van beleid rondom fysieke en digitale beschermingsmaatregelen.</w:t>
      </w:r>
    </w:p>
    <w:p w:rsidRPr="00BC5EEF" w:rsidR="007E2623" w:rsidP="007E2623" w:rsidRDefault="007E2623" w14:paraId="4ED2952E" w14:textId="77777777">
      <w:pPr>
        <w:ind w:left="720"/>
      </w:pPr>
    </w:p>
    <w:p w:rsidR="00BC5EEF" w:rsidP="00BC5EEF" w:rsidRDefault="00796C98" w14:paraId="602EC4AB" w14:textId="64B593A4">
      <w:r w:rsidRPr="00BC5EEF">
        <w:rPr>
          <w:b/>
          <w:bCs/>
          <w:noProof/>
        </w:rPr>
        <mc:AlternateContent>
          <mc:Choice Requires="wps">
            <w:drawing>
              <wp:inline distT="0" distB="0" distL="0" distR="0" wp14:anchorId="2BF1700E" wp14:editId="2A8AD42E">
                <wp:extent cx="4724400" cy="1807658"/>
                <wp:effectExtent l="0" t="0" r="19050" b="21590"/>
                <wp:docPr id="3291209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807658"/>
                        </a:xfrm>
                        <a:prstGeom prst="rect">
                          <a:avLst/>
                        </a:prstGeom>
                        <a:solidFill>
                          <a:srgbClr val="FFFFFF"/>
                        </a:solidFill>
                        <a:ln w="9525">
                          <a:solidFill>
                            <a:srgbClr val="000000"/>
                          </a:solidFill>
                          <a:miter lim="800000"/>
                          <a:headEnd/>
                          <a:tailEnd/>
                        </a:ln>
                      </wps:spPr>
                      <wps:txbx>
                        <w:txbxContent>
                          <w:p w:rsidRPr="00AA7160" w:rsidR="00AA7160" w:rsidP="00AA7160" w:rsidRDefault="00AA7160" w14:paraId="4DD039BD" w14:textId="77777777">
                            <w:pPr>
                              <w:rPr>
                                <w:b/>
                                <w:bCs/>
                                <w:i/>
                                <w:iCs/>
                              </w:rPr>
                            </w:pPr>
                            <w:r w:rsidRPr="00AA7160">
                              <w:rPr>
                                <w:b/>
                                <w:bCs/>
                                <w:i/>
                                <w:iCs/>
                              </w:rPr>
                              <w:t>Impact van kennisveiligheid op de wetenschap</w:t>
                            </w:r>
                          </w:p>
                          <w:p w:rsidRPr="007D1020" w:rsidR="00AA7160" w:rsidP="00AA7160" w:rsidRDefault="00AA7160" w14:paraId="4843EE50" w14:textId="77777777">
                            <w:pPr>
                              <w:rPr>
                                <w:i/>
                                <w:iCs/>
                              </w:rPr>
                            </w:pPr>
                            <w:r w:rsidRPr="007D1020">
                              <w:rPr>
                                <w:i/>
                                <w:iCs/>
                              </w:rPr>
                              <w:t>Voor kennisinstellingen is de impact van het kennisveiligheidsbeleid voelbaar, zo blijkt uit het sectorbeeld. Sommigen ervaren beperking van de academische vrijheid, bijvoorbeeld omdat er consequenties zijn voor het aangaan van samenwerkingen en aannemen van personeel. De NOS bevestigde vorig jaar dit beeld: honderden samenwerkingen en sollicitaties zijn niet doorgegaan op advies van kennisveiligheidsteams. Tegelijkertijd zien steeds meer instellingen kennisveiligheid ook als beschermende factor voor academische vrijheid en integriteit. Met zorgvuldige afwegingen kunnen zij bijvoorbeeld heimelijke beïnvloeding voorkomen en daarmee de vrijheid en integriteit van hun onderzoekers beschermen.</w:t>
                            </w:r>
                          </w:p>
                          <w:p w:rsidRPr="00AA7160" w:rsidR="00796C98" w:rsidP="00796C98" w:rsidRDefault="00796C98" w14:paraId="4FEBDA93"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F1700E">
                <v:stroke joinstyle="miter"/>
                <v:path gradientshapeok="t" o:connecttype="rect"/>
              </v:shapetype>
              <v:shape id="Tekstvak 2" style="width:372pt;height:142.3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">
                <v:textbox>
                  <w:txbxContent>
                    <w:p w:rsidRPr="00AA7160" w:rsidR="00AA7160" w:rsidP="00AA7160" w:rsidRDefault="00AA7160" w14:paraId="4DD039BD" w14:textId="77777777">
                      <w:pPr>
                        <w:rPr>
                          <w:b/>
                          <w:bCs/>
                          <w:i/>
                          <w:iCs/>
                        </w:rPr>
                      </w:pPr>
                      <w:r w:rsidRPr="00AA7160">
                        <w:rPr>
                          <w:b/>
                          <w:bCs/>
                          <w:i/>
                          <w:iCs/>
                        </w:rPr>
                        <w:t>Impact van kennisveiligheid op de wetenschap</w:t>
                      </w:r>
                    </w:p>
                    <w:p w:rsidRPr="007D1020" w:rsidR="00AA7160" w:rsidP="00AA7160" w:rsidRDefault="00AA7160" w14:paraId="4843EE50" w14:textId="77777777">
                      <w:pPr>
                        <w:rPr>
                          <w:i/>
                          <w:iCs/>
                        </w:rPr>
                      </w:pPr>
                      <w:r w:rsidRPr="007D1020">
                        <w:rPr>
                          <w:i/>
                          <w:iCs/>
                        </w:rPr>
                        <w:t>Voor kennisinstellingen is de impact van het kennisveiligheidsbeleid voelbaar, zo blijkt uit het sectorbeeld. Sommigen ervaren beperking van de academische vrijheid, bijvoorbeeld omdat er consequenties zijn voor het aangaan van samenwerkingen en aannemen van personeel. De NOS bevestigde vorig jaar dit beeld: honderden samenwerkingen en sollicitaties zijn niet doorgegaan op advies van kennisveiligheidsteams. Tegelijkertijd zien steeds meer instellingen kennisveiligheid ook als beschermende factor voor academische vrijheid en integriteit. Met zorgvuldige afwegingen kunnen zij bijvoorbeeld heimelijke beïnvloeding voorkomen en daarmee de vrijheid en integriteit van hun onderzoekers beschermen.</w:t>
                      </w:r>
                    </w:p>
                    <w:p w:rsidRPr="00AA7160" w:rsidR="00796C98" w:rsidP="00796C98" w:rsidRDefault="00796C98" w14:paraId="4FEBDA93" w14:textId="77777777"/>
                  </w:txbxContent>
                </v:textbox>
                <w10:anchorlock/>
              </v:shape>
            </w:pict>
          </mc:Fallback>
        </mc:AlternateContent>
      </w:r>
    </w:p>
    <w:p w:rsidR="00B44A9A" w:rsidP="00BC5EEF" w:rsidRDefault="00B44A9A" w14:paraId="76D55112" w14:textId="3500D2F9"/>
    <w:p w:rsidR="00701947" w:rsidP="00BC5EEF" w:rsidRDefault="00701947" w14:paraId="5DAE9032" w14:textId="77777777">
      <w:pPr>
        <w:rPr>
          <w:i/>
          <w:iCs/>
        </w:rPr>
      </w:pPr>
    </w:p>
    <w:p w:rsidRPr="002A5E87" w:rsidR="002A5E87" w:rsidP="00BC5EEF" w:rsidRDefault="00712B48" w14:paraId="2A87FC57" w14:textId="33D06B3B">
      <w:pPr>
        <w:rPr>
          <w:i/>
          <w:iCs/>
        </w:rPr>
      </w:pPr>
      <w:r>
        <w:rPr>
          <w:i/>
          <w:iCs/>
        </w:rPr>
        <w:t xml:space="preserve">De overheid ondersteunt </w:t>
      </w:r>
    </w:p>
    <w:p w:rsidR="00B44A9A" w:rsidP="00BC5EEF" w:rsidRDefault="00B44A9A" w14:paraId="55C4E68D" w14:textId="77777777">
      <w:pPr>
        <w:rPr>
          <w:i/>
          <w:iCs/>
        </w:rPr>
      </w:pPr>
    </w:p>
    <w:p w:rsidR="00796C98" w:rsidP="00BC5EEF" w:rsidRDefault="009B13FE" w14:paraId="295D0687" w14:textId="5C057C2A">
      <w:r>
        <w:lastRenderedPageBreak/>
        <w:t xml:space="preserve">Kennisinstellingen staan </w:t>
      </w:r>
      <w:r w:rsidR="00F81B7E">
        <w:t xml:space="preserve">er </w:t>
      </w:r>
      <w:r>
        <w:t>niet alleen</w:t>
      </w:r>
      <w:r w:rsidR="00F81B7E">
        <w:t xml:space="preserve"> voor.</w:t>
      </w:r>
      <w:r w:rsidR="001F1A3A">
        <w:t xml:space="preserve"> </w:t>
      </w:r>
      <w:r w:rsidRPr="00904A19" w:rsidR="00904A19">
        <w:t xml:space="preserve">Een belangrijk uitgangspunt van het kennisveiligheidsbeleid is dat instellingen zelf </w:t>
      </w:r>
      <w:r w:rsidR="00904A19">
        <w:t>het beste gepositioneerd</w:t>
      </w:r>
      <w:r w:rsidR="00F81B7E">
        <w:t xml:space="preserve"> zijn</w:t>
      </w:r>
      <w:r w:rsidR="00904A19">
        <w:t xml:space="preserve"> om </w:t>
      </w:r>
      <w:r w:rsidR="001F1A3A">
        <w:t xml:space="preserve">risico’s te identificeren en maatregelen te nemen. </w:t>
      </w:r>
      <w:r w:rsidR="00F81B7E">
        <w:t xml:space="preserve">De </w:t>
      </w:r>
      <w:r>
        <w:t xml:space="preserve">overheid </w:t>
      </w:r>
      <w:r w:rsidR="00F81B7E">
        <w:t>ondersteunt en faciliteert hen daarbij,</w:t>
      </w:r>
      <w:r w:rsidRPr="00BC5EEF" w:rsidR="00BC5EEF">
        <w:t xml:space="preserve"> bijvoorbeeld met het Loket Kennisveiligheid</w:t>
      </w:r>
      <w:r w:rsidR="00712B48">
        <w:t xml:space="preserve"> en</w:t>
      </w:r>
      <w:r w:rsidR="007F2532">
        <w:t xml:space="preserve"> de gezamenlijke Leidraad Kennisveiligheid</w:t>
      </w:r>
      <w:r w:rsidRPr="00BC5EEF" w:rsidR="00BC5EEF">
        <w:t>.</w:t>
      </w:r>
      <w:r w:rsidR="00DE264C">
        <w:t xml:space="preserve"> </w:t>
      </w:r>
      <w:r w:rsidRPr="00BC5EEF" w:rsidR="00796C98">
        <w:t xml:space="preserve">De Leidraad biedt concrete handvatten en aandachtspunten voor instellingen om kennisveiligheidsrisico's te identificeren en te beheersen, en is sinds de publicatie in januari 2022 uitgegroeid tot een belangrijk ankerpunt in het beleid van instellingen. Naar aanleiding van de motie </w:t>
      </w:r>
      <w:proofErr w:type="spellStart"/>
      <w:r w:rsidRPr="00BC5EEF" w:rsidR="00796C98">
        <w:t>Rooderkerk</w:t>
      </w:r>
      <w:proofErr w:type="spellEnd"/>
      <w:r w:rsidRPr="00BC5EEF" w:rsidR="00796C98">
        <w:t xml:space="preserve"> en </w:t>
      </w:r>
      <w:proofErr w:type="spellStart"/>
      <w:r w:rsidRPr="00BC5EEF" w:rsidR="00796C98">
        <w:t>Paternotte</w:t>
      </w:r>
      <w:proofErr w:type="spellEnd"/>
      <w:r w:rsidRPr="00BC5EEF" w:rsidR="00796C98">
        <w:rPr>
          <w:vertAlign w:val="superscript"/>
        </w:rPr>
        <w:footnoteReference w:id="5"/>
      </w:r>
      <w:r w:rsidRPr="00BC5EEF" w:rsidR="00796C98">
        <w:t xml:space="preserve"> </w:t>
      </w:r>
      <w:r w:rsidR="00F81B7E">
        <w:t>heeft mijn ambtsvoorganger</w:t>
      </w:r>
      <w:r w:rsidRPr="00BC5EEF" w:rsidR="00796C98">
        <w:t xml:space="preserve"> samen met de kennisinstellingen een landelijke set uniforme risico-indicatoren opgesteld. Deze indicatoren bieden extra houvast bij het inschatten van risico’s bij het aangaan van internationale samenwerkingen.</w:t>
      </w:r>
    </w:p>
    <w:p w:rsidR="00DE264C" w:rsidP="00BC5EEF" w:rsidRDefault="00DE264C" w14:paraId="23D1B9F1" w14:textId="77777777"/>
    <w:p w:rsidR="00796C98" w:rsidP="00BC5EEF" w:rsidRDefault="00BC5EEF" w14:paraId="71693B54" w14:textId="10145033">
      <w:r w:rsidRPr="00BC5EEF">
        <w:t>Het Loket is volgens de</w:t>
      </w:r>
      <w:r w:rsidR="00737AC9">
        <w:t xml:space="preserve"> voorgenoemde</w:t>
      </w:r>
      <w:r w:rsidRPr="00BC5EEF">
        <w:t xml:space="preserve"> evaluatie een doeltreffend </w:t>
      </w:r>
      <w:r w:rsidR="007F2532">
        <w:t>instrument</w:t>
      </w:r>
      <w:r w:rsidR="001F1A3A">
        <w:t xml:space="preserve">. </w:t>
      </w:r>
      <w:r w:rsidR="00263253">
        <w:t>V</w:t>
      </w:r>
      <w:r w:rsidRPr="00BC5EEF">
        <w:t xml:space="preserve">ia de advisering en </w:t>
      </w:r>
      <w:proofErr w:type="spellStart"/>
      <w:r w:rsidRPr="00BC5EEF">
        <w:t>learning</w:t>
      </w:r>
      <w:proofErr w:type="spellEnd"/>
      <w:r w:rsidRPr="00BC5EEF">
        <w:t xml:space="preserve"> community stelt het Loket bruikbare informatie en instrumenten beschikbaar</w:t>
      </w:r>
      <w:r w:rsidR="00712B48">
        <w:t xml:space="preserve"> aan de instellingen</w:t>
      </w:r>
      <w:r w:rsidRPr="00BC5EEF">
        <w:t xml:space="preserve">. </w:t>
      </w:r>
      <w:r w:rsidR="00263253">
        <w:t>De afgelopen vier jaar heeft het Loket ruim 640 adviezen gegeven over bijvoorbeeld risico’s op overdracht van kennis en technologie die kan leiden</w:t>
      </w:r>
      <w:r w:rsidR="00872ACE">
        <w:t xml:space="preserve"> tot</w:t>
      </w:r>
      <w:r w:rsidR="00263253">
        <w:t xml:space="preserve"> ongewenste militaire toepassingen. Daarnaast organiseert het Loket met de </w:t>
      </w:r>
      <w:proofErr w:type="spellStart"/>
      <w:r w:rsidR="00263253">
        <w:t>learning</w:t>
      </w:r>
      <w:proofErr w:type="spellEnd"/>
      <w:r w:rsidR="00263253">
        <w:t xml:space="preserve"> community workshops en themasessie</w:t>
      </w:r>
      <w:r w:rsidR="00593BFC">
        <w:t>s</w:t>
      </w:r>
      <w:r w:rsidR="00263253">
        <w:t xml:space="preserve"> over </w:t>
      </w:r>
      <w:r w:rsidR="00352382">
        <w:t>bijvoorbeeld personeelsbeleid</w:t>
      </w:r>
      <w:r w:rsidR="00263253">
        <w:t>.</w:t>
      </w:r>
      <w:r w:rsidR="00616289">
        <w:t xml:space="preserve"> Hiermee faciliteert het Loket kennisuitwisseling tussen de overheid en instellingen, en instelling onderling.</w:t>
      </w:r>
      <w:r w:rsidR="005E4E95">
        <w:t xml:space="preserve"> </w:t>
      </w:r>
      <w:r w:rsidR="00352382">
        <w:t>Ook stelt het Loket informatie beschikbaar op het digitale platform. Deze activiteiten</w:t>
      </w:r>
      <w:r w:rsidRPr="00BC5EEF" w:rsidR="00352382">
        <w:t xml:space="preserve"> he</w:t>
      </w:r>
      <w:r w:rsidR="00352382">
        <w:t>bben</w:t>
      </w:r>
      <w:r w:rsidRPr="00BC5EEF" w:rsidR="00352382">
        <w:t xml:space="preserve"> de afgelopen jaren</w:t>
      </w:r>
      <w:r w:rsidR="00352382">
        <w:t xml:space="preserve"> eraan bijgedragen dat</w:t>
      </w:r>
      <w:r w:rsidRPr="00BC5EEF" w:rsidR="00352382">
        <w:t xml:space="preserve"> kennisinstellingen </w:t>
      </w:r>
      <w:r w:rsidR="00352382">
        <w:t>adequaat omgaan met kennisveiligheidsrisico’s</w:t>
      </w:r>
      <w:r w:rsidRPr="00BC5EEF" w:rsidR="00352382">
        <w:t xml:space="preserve">. </w:t>
      </w:r>
      <w:r w:rsidRPr="00BC5EEF" w:rsidR="007F2532">
        <w:t xml:space="preserve">Tegelijkertijd </w:t>
      </w:r>
      <w:r w:rsidR="007E466D">
        <w:t>laten</w:t>
      </w:r>
      <w:r w:rsidRPr="00BC5EEF" w:rsidR="007F2532">
        <w:t xml:space="preserve"> de evaluatie </w:t>
      </w:r>
      <w:r w:rsidR="00796C98">
        <w:t xml:space="preserve">en het sectorbeeld zien dat kennisinstellingen </w:t>
      </w:r>
      <w:r w:rsidR="00B43C98">
        <w:t xml:space="preserve">behoefte hebben aan </w:t>
      </w:r>
      <w:r w:rsidRPr="00796C98" w:rsidR="00796C98">
        <w:t>concrete ondersteuning bij complexe casuïstiek, scherpere duiding van sancties en sensitieve technologie en een laagdrempelige sparringpartner.</w:t>
      </w:r>
      <w:r w:rsidR="00DE34FB">
        <w:t xml:space="preserve"> Ook hebben ze behoefte aan </w:t>
      </w:r>
      <w:r w:rsidRPr="00DE34FB" w:rsidR="00DE34FB">
        <w:t>concrete en hanteerbare bronnen</w:t>
      </w:r>
      <w:r w:rsidR="00DE34FB">
        <w:t xml:space="preserve"> bij het</w:t>
      </w:r>
      <w:r w:rsidRPr="00DE34FB" w:rsidR="00DE34FB">
        <w:t xml:space="preserve"> maken van gerichte risico-afwegingen van affiliaties en de sensitiviteit van onderzoeksthema’s</w:t>
      </w:r>
      <w:r w:rsidR="00DE34FB">
        <w:t xml:space="preserve">. </w:t>
      </w:r>
      <w:r w:rsidR="00712B48">
        <w:t>Het evaluatierapport biedt hiervoor nuttige aanbevelingen, die ik zal opvolgen. In paragraaf 2 ga ik hier verder op in.</w:t>
      </w:r>
      <w:r w:rsidR="007E466D">
        <w:t xml:space="preserve"> </w:t>
      </w:r>
    </w:p>
    <w:p w:rsidRPr="00BC5EEF" w:rsidR="00BC5EEF" w:rsidP="00BC5EEF" w:rsidRDefault="00BC5EEF" w14:paraId="013DEF48" w14:textId="77777777"/>
    <w:p w:rsidRPr="002F3797" w:rsidR="002F3797" w:rsidP="002F3797" w:rsidRDefault="002F3797" w14:paraId="6B0321E2" w14:textId="49215664">
      <w:r w:rsidRPr="002F3797">
        <w:t xml:space="preserve">De in deze brief beschreven maatregelen tegen ongewenste kennis- en technologieoverdracht </w:t>
      </w:r>
      <w:r w:rsidR="00F31C5C">
        <w:t>staan niet op zichzelf</w:t>
      </w:r>
      <w:r w:rsidRPr="002F3797">
        <w:t>. Ongewenste kennisoverdracht kan ook op andere manieren plaatsvinden, zoals via spionage of digitale aanvallen. Vanaf 15 mei 2025 geldt dat meer vormen van spionage strafbaar zijn. Het lekken van gevoelige informatie, ook al is deze niet staatsgeheim, en het handelen in opdracht van een buitenlandse overheid, is nu strafbaar als het de Nederlandse belangen ernstig kan schaden.</w:t>
      </w:r>
      <w:r>
        <w:rPr>
          <w:rStyle w:val="Voetnootmarkering"/>
        </w:rPr>
        <w:footnoteReference w:id="6"/>
      </w:r>
      <w:r w:rsidRPr="002F3797">
        <w:t xml:space="preserve"> </w:t>
      </w:r>
      <w:r w:rsidR="00B43C98">
        <w:t xml:space="preserve">Daarnaast werk ik aan de uitwerking van de aanwijzing van </w:t>
      </w:r>
      <w:r w:rsidR="00616289">
        <w:t>hogescholen en universiteiten</w:t>
      </w:r>
      <w:r w:rsidR="00B76016">
        <w:t xml:space="preserve"> onder de Cyberbeveiligingswet. Hierover informeer </w:t>
      </w:r>
      <w:r w:rsidRPr="002F3797">
        <w:t xml:space="preserve">ik uw Kamer </w:t>
      </w:r>
      <w:r w:rsidR="00B76016">
        <w:t>voor de zomer</w:t>
      </w:r>
      <w:r w:rsidRPr="002F3797">
        <w:t xml:space="preserve">.  </w:t>
      </w:r>
    </w:p>
    <w:p w:rsidRPr="004C4AE6" w:rsidR="00E97F41" w:rsidP="003B7AB3" w:rsidRDefault="00E97F41" w14:paraId="1DC69D2B" w14:textId="77777777">
      <w:pPr>
        <w:rPr>
          <w:rFonts w:eastAsiaTheme="minorHAnsi" w:cstheme="minorBidi"/>
          <w:kern w:val="2"/>
          <w:szCs w:val="18"/>
          <w:lang w:eastAsia="en-US"/>
          <w14:ligatures w14:val="standardContextual"/>
        </w:rPr>
      </w:pPr>
    </w:p>
    <w:p w:rsidRPr="004C4AE6" w:rsidR="00E97F41" w:rsidP="003B7AB3" w:rsidRDefault="00E97F41" w14:paraId="74F36CCE" w14:textId="77777777">
      <w:pPr>
        <w:rPr>
          <w:rFonts w:eastAsiaTheme="minorHAnsi" w:cstheme="minorBidi"/>
          <w:kern w:val="2"/>
          <w:szCs w:val="18"/>
          <w:lang w:eastAsia="en-US"/>
          <w14:ligatures w14:val="standardContextual"/>
        </w:rPr>
      </w:pPr>
    </w:p>
    <w:p w:rsidR="00F11EBF" w:rsidRDefault="00F11EBF" w14:paraId="1C6A5B55" w14:textId="77777777">
      <w:pPr>
        <w:spacing w:line="240" w:lineRule="auto"/>
        <w:rPr>
          <w:b/>
          <w:bCs/>
        </w:rPr>
      </w:pPr>
      <w:r>
        <w:rPr>
          <w:b/>
          <w:bCs/>
        </w:rPr>
        <w:br w:type="page"/>
      </w:r>
    </w:p>
    <w:p w:rsidRPr="00582BE6" w:rsidR="00C45F8F" w:rsidP="00C45F8F" w:rsidRDefault="00C45F8F" w14:paraId="2D9B8746" w14:textId="57EF8FBE">
      <w:pPr>
        <w:pStyle w:val="Lijstalinea"/>
        <w:numPr>
          <w:ilvl w:val="0"/>
          <w:numId w:val="22"/>
        </w:numPr>
        <w:rPr>
          <w:b/>
          <w:bCs/>
        </w:rPr>
      </w:pPr>
      <w:r w:rsidRPr="00582BE6">
        <w:rPr>
          <w:b/>
          <w:bCs/>
        </w:rPr>
        <w:lastRenderedPageBreak/>
        <w:t>Gerichte aanpak voor de verankering van kennisveiligheid</w:t>
      </w:r>
    </w:p>
    <w:p w:rsidR="00E14E5D" w:rsidP="00E14E5D" w:rsidRDefault="00E14E5D" w14:paraId="1F2263D0" w14:textId="77777777">
      <w:pPr>
        <w:rPr>
          <w:szCs w:val="18"/>
        </w:rPr>
      </w:pPr>
    </w:p>
    <w:p w:rsidR="00F31C5C" w:rsidP="00E14E5D" w:rsidRDefault="00F31C5C" w14:paraId="63E9653C" w14:textId="7D4185B9">
      <w:pPr>
        <w:rPr>
          <w:szCs w:val="18"/>
        </w:rPr>
      </w:pPr>
      <w:r>
        <w:rPr>
          <w:szCs w:val="18"/>
        </w:rPr>
        <w:t xml:space="preserve">Ik wil samen met de instellingen en mijn ambtsgenoten in het kabinet nu verder bouwen op de basis die we met elkaar hebben gelegd. Dat doen we door een bewuste omgang met risico’s verder te verankeren op alle niveaus binnen de kennisinstellingen. </w:t>
      </w:r>
      <w:r w:rsidR="00262A68">
        <w:rPr>
          <w:szCs w:val="18"/>
        </w:rPr>
        <w:t>En</w:t>
      </w:r>
      <w:r>
        <w:rPr>
          <w:szCs w:val="18"/>
        </w:rPr>
        <w:t xml:space="preserve"> dit doen we </w:t>
      </w:r>
      <w:r w:rsidR="00262A68">
        <w:rPr>
          <w:szCs w:val="18"/>
        </w:rPr>
        <w:t>heel</w:t>
      </w:r>
      <w:r>
        <w:rPr>
          <w:szCs w:val="18"/>
        </w:rPr>
        <w:t xml:space="preserve"> gericht. </w:t>
      </w:r>
      <w:r w:rsidR="00E14E5D">
        <w:rPr>
          <w:szCs w:val="18"/>
        </w:rPr>
        <w:t>Samen met de kennisinstellingen zet ik in op gerichte maatregelen waar deze het meeste nodig zijn, gebaseerd op de risico’s, belangen en</w:t>
      </w:r>
      <w:r w:rsidR="00567B45">
        <w:rPr>
          <w:szCs w:val="18"/>
        </w:rPr>
        <w:t xml:space="preserve"> de</w:t>
      </w:r>
      <w:r w:rsidR="00E14E5D">
        <w:rPr>
          <w:szCs w:val="18"/>
        </w:rPr>
        <w:t xml:space="preserve"> reeds genomen maatregelen. </w:t>
      </w:r>
      <w:r w:rsidR="00567B45">
        <w:rPr>
          <w:szCs w:val="18"/>
        </w:rPr>
        <w:t>Uit het sectorbeeld blijkt ook dat k</w:t>
      </w:r>
      <w:r w:rsidRPr="004533F9" w:rsidR="004533F9">
        <w:rPr>
          <w:szCs w:val="18"/>
        </w:rPr>
        <w:t>ennisinstellingen</w:t>
      </w:r>
      <w:r w:rsidR="00616289">
        <w:rPr>
          <w:szCs w:val="18"/>
        </w:rPr>
        <w:t xml:space="preserve"> die </w:t>
      </w:r>
      <w:r w:rsidR="00E053DD">
        <w:rPr>
          <w:szCs w:val="18"/>
        </w:rPr>
        <w:t xml:space="preserve">meer risico’s identificeren, de ambitie uitspreken om tot </w:t>
      </w:r>
      <w:r>
        <w:rPr>
          <w:szCs w:val="18"/>
        </w:rPr>
        <w:t>een hoger niveau van volwassenheid te komen</w:t>
      </w:r>
      <w:r w:rsidRPr="004533F9" w:rsidR="004533F9">
        <w:rPr>
          <w:szCs w:val="18"/>
        </w:rPr>
        <w:t>.</w:t>
      </w:r>
      <w:r w:rsidR="00567B45">
        <w:rPr>
          <w:szCs w:val="18"/>
        </w:rPr>
        <w:t xml:space="preserve"> </w:t>
      </w:r>
      <w:r w:rsidR="000B0EDC">
        <w:rPr>
          <w:szCs w:val="18"/>
        </w:rPr>
        <w:t xml:space="preserve">Ik moedig dit aan, want het is belangrijk dat </w:t>
      </w:r>
      <w:r w:rsidR="00BE3F6B">
        <w:rPr>
          <w:szCs w:val="18"/>
        </w:rPr>
        <w:t xml:space="preserve">kennisinstellingen die te maken hebben met meer risico’s, </w:t>
      </w:r>
      <w:r w:rsidR="000B0EDC">
        <w:rPr>
          <w:szCs w:val="18"/>
        </w:rPr>
        <w:t>passende</w:t>
      </w:r>
      <w:r w:rsidR="00BE3F6B">
        <w:rPr>
          <w:szCs w:val="18"/>
        </w:rPr>
        <w:t xml:space="preserve"> maatregelen nemen. Dit draagt bij aan de gerichte aanpak. </w:t>
      </w:r>
    </w:p>
    <w:p w:rsidR="00F31C5C" w:rsidP="00E14E5D" w:rsidRDefault="00F31C5C" w14:paraId="27ED79CB" w14:textId="77777777">
      <w:pPr>
        <w:rPr>
          <w:szCs w:val="18"/>
        </w:rPr>
      </w:pPr>
    </w:p>
    <w:p w:rsidRPr="00E14E5D" w:rsidR="00E14E5D" w:rsidP="00E14E5D" w:rsidRDefault="00567B45" w14:paraId="3260CD29" w14:textId="30F451A8">
      <w:pPr>
        <w:rPr>
          <w:szCs w:val="18"/>
        </w:rPr>
      </w:pPr>
      <w:r>
        <w:rPr>
          <w:szCs w:val="18"/>
        </w:rPr>
        <w:t>Concreet onderneem ik de volgende acties:</w:t>
      </w:r>
    </w:p>
    <w:p w:rsidRPr="00F31C5C" w:rsidR="00737AC9" w:rsidP="00BB5227" w:rsidRDefault="00737AC9" w14:paraId="2017B16F" w14:textId="77777777">
      <w:pPr>
        <w:pStyle w:val="Lijstalinea"/>
        <w:rPr>
          <w:szCs w:val="18"/>
        </w:rPr>
      </w:pPr>
    </w:p>
    <w:p w:rsidRPr="00A532D3" w:rsidR="00D34CC5" w:rsidP="00C5211D" w:rsidRDefault="00D34CC5" w14:paraId="33380FE5" w14:textId="07BF925F">
      <w:pPr>
        <w:pStyle w:val="Lijstalinea"/>
        <w:numPr>
          <w:ilvl w:val="0"/>
          <w:numId w:val="21"/>
        </w:numPr>
        <w:rPr>
          <w:i/>
          <w:iCs/>
        </w:rPr>
      </w:pPr>
      <w:r w:rsidRPr="00A532D3">
        <w:rPr>
          <w:i/>
          <w:iCs/>
        </w:rPr>
        <w:t>Kennisveiligheidsprofielen</w:t>
      </w:r>
    </w:p>
    <w:p w:rsidR="00C5211D" w:rsidP="00BB5227" w:rsidRDefault="00AC6A4B" w14:paraId="6A6199AF" w14:textId="7DD28C5D">
      <w:pPr>
        <w:pStyle w:val="Lijstalinea"/>
      </w:pPr>
      <w:r w:rsidRPr="00AC6A4B">
        <w:t xml:space="preserve">Ik </w:t>
      </w:r>
      <w:r w:rsidR="005E4E95">
        <w:t>start</w:t>
      </w:r>
      <w:r w:rsidRPr="00AC6A4B" w:rsidR="005E4E95">
        <w:t xml:space="preserve"> </w:t>
      </w:r>
      <w:r w:rsidR="006D3D77">
        <w:t xml:space="preserve">dit jaar </w:t>
      </w:r>
      <w:r w:rsidRPr="00AC6A4B">
        <w:t xml:space="preserve">in samenwerking met de </w:t>
      </w:r>
      <w:r w:rsidR="006D3D77">
        <w:t>instellingen</w:t>
      </w:r>
      <w:r w:rsidRPr="00AC6A4B" w:rsidR="006D3D77">
        <w:t xml:space="preserve"> </w:t>
      </w:r>
      <w:r w:rsidRPr="00AC6A4B">
        <w:t xml:space="preserve">en externe professionals </w:t>
      </w:r>
      <w:r w:rsidR="005E4E95">
        <w:t xml:space="preserve">met het opstellen van </w:t>
      </w:r>
      <w:r w:rsidR="00F11EBF">
        <w:t xml:space="preserve">landelijke </w:t>
      </w:r>
      <w:r w:rsidR="00B40209">
        <w:t>kennisveiligheidsprofielen</w:t>
      </w:r>
      <w:r w:rsidR="00F11EBF">
        <w:t xml:space="preserve"> aan de hand waarvan instellingen ingedeeld kunnen worden</w:t>
      </w:r>
      <w:r w:rsidRPr="00AC6A4B">
        <w:t xml:space="preserve">. Dit doen we </w:t>
      </w:r>
      <w:r w:rsidR="006D3D77">
        <w:t xml:space="preserve">zoveel mogelijk </w:t>
      </w:r>
      <w:r w:rsidRPr="00AC6A4B">
        <w:t>op basis</w:t>
      </w:r>
      <w:r w:rsidR="00262A68">
        <w:t xml:space="preserve"> van</w:t>
      </w:r>
      <w:r w:rsidRPr="00AC6A4B">
        <w:t xml:space="preserve"> </w:t>
      </w:r>
      <w:r w:rsidR="006D3D77">
        <w:t>reeds beschikbare informatie en risicoanalyses</w:t>
      </w:r>
      <w:r w:rsidRPr="00AC6A4B">
        <w:t xml:space="preserve">. </w:t>
      </w:r>
      <w:r w:rsidRPr="004C4AE6" w:rsidR="00C5211D">
        <w:t xml:space="preserve">Daarmee ondersteun ik de al ingezette koers van het nemen van maatregelen </w:t>
      </w:r>
      <w:r>
        <w:t>waar deze het meest nodig zijn, op basis van risico’s, belangen en genomen maatregelen</w:t>
      </w:r>
      <w:r w:rsidRPr="004C4AE6" w:rsidR="00C5211D">
        <w:t>. Dit zorgt er ook voor dat instellingen die weinig kennisveiligheidsrisico’s kennen, proportionele lasten dragen en daar minder werkdruk van ondervinden.</w:t>
      </w:r>
      <w:r w:rsidR="00C5211D">
        <w:t xml:space="preserve"> Instellingen met een zwaarder profiel </w:t>
      </w:r>
      <w:r w:rsidR="00CD2A6B">
        <w:t>kan ik gericht</w:t>
      </w:r>
      <w:r w:rsidR="009E1755">
        <w:t>er</w:t>
      </w:r>
      <w:r w:rsidR="00CD2A6B">
        <w:t xml:space="preserve"> ondersteunen</w:t>
      </w:r>
      <w:r>
        <w:t>.</w:t>
      </w:r>
    </w:p>
    <w:p w:rsidRPr="004C4AE6" w:rsidR="00737AC9" w:rsidP="00BB5227" w:rsidRDefault="00737AC9" w14:paraId="50A885D1" w14:textId="77777777">
      <w:pPr>
        <w:pStyle w:val="Lijstalinea"/>
      </w:pPr>
    </w:p>
    <w:p w:rsidRPr="00A532D3" w:rsidR="00D34CC5" w:rsidP="00E14E5D" w:rsidRDefault="00D34CC5" w14:paraId="7A77D462" w14:textId="7D795C55">
      <w:pPr>
        <w:numPr>
          <w:ilvl w:val="0"/>
          <w:numId w:val="21"/>
        </w:numPr>
        <w:rPr>
          <w:i/>
          <w:iCs/>
          <w:szCs w:val="18"/>
        </w:rPr>
      </w:pPr>
      <w:r w:rsidRPr="00A532D3">
        <w:rPr>
          <w:i/>
          <w:iCs/>
          <w:szCs w:val="18"/>
        </w:rPr>
        <w:t>Herziene Nationale Leidraad Kennisveiligheid</w:t>
      </w:r>
    </w:p>
    <w:p w:rsidR="00E14E5D" w:rsidP="00BB5227" w:rsidRDefault="00E14E5D" w14:paraId="0F862CFB" w14:textId="4E7FECFC">
      <w:pPr>
        <w:ind w:left="720"/>
        <w:rPr>
          <w:szCs w:val="18"/>
        </w:rPr>
      </w:pPr>
      <w:r w:rsidRPr="00E14E5D">
        <w:rPr>
          <w:szCs w:val="18"/>
        </w:rPr>
        <w:t>Samen met de sector heb ik de Nationale Leidraad Kennisveiligheid herzien, zodat deze handvat</w:t>
      </w:r>
      <w:r w:rsidR="006D3D77">
        <w:rPr>
          <w:szCs w:val="18"/>
        </w:rPr>
        <w:t>t</w:t>
      </w:r>
      <w:r w:rsidRPr="00E14E5D">
        <w:rPr>
          <w:szCs w:val="18"/>
        </w:rPr>
        <w:t>en blijft bieden voor een volwassen</w:t>
      </w:r>
      <w:r w:rsidR="00593BFC">
        <w:rPr>
          <w:szCs w:val="18"/>
        </w:rPr>
        <w:t>er</w:t>
      </w:r>
      <w:r w:rsidRPr="00E14E5D">
        <w:rPr>
          <w:szCs w:val="18"/>
        </w:rPr>
        <w:t xml:space="preserve"> sector. </w:t>
      </w:r>
      <w:r w:rsidR="00B149D8">
        <w:rPr>
          <w:szCs w:val="18"/>
        </w:rPr>
        <w:t xml:space="preserve">In samenwerking met de inlichtingen- en veiligheidsdiensten is ook het dreigingsbeeld in de Leidraad geüpdatet. </w:t>
      </w:r>
      <w:r w:rsidR="00567B45">
        <w:rPr>
          <w:szCs w:val="18"/>
        </w:rPr>
        <w:t xml:space="preserve">Ik publiceer deze Leidraad </w:t>
      </w:r>
      <w:r w:rsidR="00907930">
        <w:rPr>
          <w:szCs w:val="18"/>
        </w:rPr>
        <w:t>begin juli</w:t>
      </w:r>
      <w:r w:rsidR="006323E5">
        <w:rPr>
          <w:szCs w:val="18"/>
        </w:rPr>
        <w:t xml:space="preserve"> 2026</w:t>
      </w:r>
      <w:r w:rsidR="00567B45">
        <w:rPr>
          <w:szCs w:val="18"/>
        </w:rPr>
        <w:t xml:space="preserve"> op de website van het Loket Kennisveiligheid</w:t>
      </w:r>
      <w:r w:rsidR="006D3D77">
        <w:rPr>
          <w:szCs w:val="18"/>
        </w:rPr>
        <w:t>.</w:t>
      </w:r>
      <w:r w:rsidR="00564C85">
        <w:rPr>
          <w:rStyle w:val="Voetnootmarkering"/>
          <w:szCs w:val="18"/>
        </w:rPr>
        <w:footnoteReference w:id="7"/>
      </w:r>
      <w:r w:rsidR="006D3D77">
        <w:rPr>
          <w:szCs w:val="18"/>
        </w:rPr>
        <w:t xml:space="preserve"> De koepels brengen</w:t>
      </w:r>
      <w:r w:rsidR="00567B45">
        <w:rPr>
          <w:szCs w:val="18"/>
        </w:rPr>
        <w:t xml:space="preserve"> deze breed onder aandacht bij de </w:t>
      </w:r>
      <w:r w:rsidR="006D3D77">
        <w:rPr>
          <w:szCs w:val="18"/>
        </w:rPr>
        <w:t>instellingen.</w:t>
      </w:r>
    </w:p>
    <w:p w:rsidR="009D70D2" w:rsidP="00BB5227" w:rsidRDefault="009D70D2" w14:paraId="1C2446F8" w14:textId="77777777">
      <w:pPr>
        <w:ind w:left="720"/>
        <w:rPr>
          <w:szCs w:val="18"/>
        </w:rPr>
      </w:pPr>
    </w:p>
    <w:p w:rsidRPr="009D70D2" w:rsidR="009D70D2" w:rsidP="009D70D2" w:rsidRDefault="00D21CCB" w14:paraId="0FBF7998" w14:textId="3308FBC1">
      <w:pPr>
        <w:pStyle w:val="Lijstalinea"/>
        <w:numPr>
          <w:ilvl w:val="0"/>
          <w:numId w:val="21"/>
        </w:numPr>
        <w:rPr>
          <w:szCs w:val="18"/>
        </w:rPr>
      </w:pPr>
      <w:r>
        <w:rPr>
          <w:i/>
          <w:iCs/>
        </w:rPr>
        <w:t>Versterken Loket Kennisveiligheid</w:t>
      </w:r>
    </w:p>
    <w:p w:rsidR="006323E5" w:rsidP="00B62CFE" w:rsidRDefault="00567B45" w14:paraId="5BC7960F" w14:textId="7C800B99">
      <w:pPr>
        <w:pStyle w:val="Lijstalinea"/>
        <w:rPr>
          <w:szCs w:val="18"/>
        </w:rPr>
      </w:pPr>
      <w:r w:rsidRPr="004C4AE6">
        <w:t xml:space="preserve">Ik </w:t>
      </w:r>
      <w:r w:rsidR="006D3D77">
        <w:t>ga</w:t>
      </w:r>
      <w:r w:rsidRPr="004C4AE6">
        <w:t xml:space="preserve"> het Loket Kennisveiligheid </w:t>
      </w:r>
      <w:r w:rsidR="00D21CCB">
        <w:t xml:space="preserve">versterken </w:t>
      </w:r>
      <w:r w:rsidR="002249A7">
        <w:t xml:space="preserve">met een </w:t>
      </w:r>
      <w:r w:rsidRPr="004C4AE6">
        <w:t>expertisecentrum</w:t>
      </w:r>
      <w:r w:rsidR="002249A7">
        <w:t>, zoals naar voren is gekomen in de evaluatie</w:t>
      </w:r>
      <w:r w:rsidR="0093073A">
        <w:t xml:space="preserve">. Dit doe ik binnen de budgettaire kaders van het kennisveiligheidsbeleid. </w:t>
      </w:r>
      <w:r w:rsidRPr="004C4AE6">
        <w:t xml:space="preserve">Het Loket </w:t>
      </w:r>
      <w:r w:rsidR="006D3D77">
        <w:t>kan alleen van meerwaarde blijven als</w:t>
      </w:r>
      <w:r w:rsidRPr="004C4AE6">
        <w:t xml:space="preserve"> het zijn toegevoegde waarde vergroot. Daarvoor versterk ik</w:t>
      </w:r>
      <w:r w:rsidR="00FE4564">
        <w:t xml:space="preserve"> bij het Loket zelf</w:t>
      </w:r>
      <w:r w:rsidRPr="004C4AE6">
        <w:t xml:space="preserve"> de </w:t>
      </w:r>
      <w:r w:rsidR="00FE4564">
        <w:t xml:space="preserve">brede </w:t>
      </w:r>
      <w:r w:rsidRPr="004C4AE6">
        <w:t>expertise over sanctie</w:t>
      </w:r>
      <w:r w:rsidR="00605841">
        <w:t>- en export</w:t>
      </w:r>
      <w:r w:rsidRPr="004C4AE6">
        <w:t xml:space="preserve">wetgeving en </w:t>
      </w:r>
      <w:r w:rsidR="00FE4564">
        <w:t xml:space="preserve">(sensitieve) </w:t>
      </w:r>
      <w:r w:rsidRPr="004C4AE6">
        <w:t xml:space="preserve">technologieën. </w:t>
      </w:r>
      <w:r w:rsidR="006323E5">
        <w:rPr>
          <w:szCs w:val="18"/>
        </w:rPr>
        <w:t>Ook</w:t>
      </w:r>
      <w:r w:rsidRPr="00E14E5D" w:rsidR="006323E5">
        <w:rPr>
          <w:szCs w:val="18"/>
        </w:rPr>
        <w:t xml:space="preserve"> </w:t>
      </w:r>
      <w:r w:rsidRPr="00E14E5D">
        <w:rPr>
          <w:szCs w:val="18"/>
        </w:rPr>
        <w:t xml:space="preserve">gaat het Loket </w:t>
      </w:r>
      <w:r w:rsidR="006D3D77">
        <w:rPr>
          <w:szCs w:val="18"/>
        </w:rPr>
        <w:t xml:space="preserve">diverse </w:t>
      </w:r>
      <w:r w:rsidR="00605841">
        <w:rPr>
          <w:szCs w:val="18"/>
        </w:rPr>
        <w:t xml:space="preserve">praktische </w:t>
      </w:r>
      <w:r w:rsidR="00C5211D">
        <w:rPr>
          <w:szCs w:val="18"/>
        </w:rPr>
        <w:t>instrumenten beschikbaar stellen</w:t>
      </w:r>
      <w:r w:rsidR="00973657">
        <w:rPr>
          <w:szCs w:val="18"/>
        </w:rPr>
        <w:t xml:space="preserve"> aan de instellingen</w:t>
      </w:r>
      <w:r w:rsidR="006323E5">
        <w:rPr>
          <w:szCs w:val="18"/>
        </w:rPr>
        <w:t>.</w:t>
      </w:r>
      <w:r w:rsidR="00C5211D">
        <w:rPr>
          <w:szCs w:val="18"/>
        </w:rPr>
        <w:t xml:space="preserve"> </w:t>
      </w:r>
    </w:p>
    <w:p w:rsidR="006323E5" w:rsidP="00B62CFE" w:rsidRDefault="006323E5" w14:paraId="096BAF21" w14:textId="77777777">
      <w:pPr>
        <w:pStyle w:val="Lijstalinea"/>
        <w:rPr>
          <w:szCs w:val="18"/>
        </w:rPr>
      </w:pPr>
    </w:p>
    <w:p w:rsidR="006D3D77" w:rsidP="00B62CFE" w:rsidRDefault="006323E5" w14:paraId="2A130820" w14:textId="1D8DA49F">
      <w:pPr>
        <w:pStyle w:val="Lijstalinea"/>
        <w:rPr>
          <w:szCs w:val="18"/>
        </w:rPr>
      </w:pPr>
      <w:r>
        <w:rPr>
          <w:szCs w:val="18"/>
        </w:rPr>
        <w:t>Daarna</w:t>
      </w:r>
      <w:r w:rsidR="002374D3">
        <w:rPr>
          <w:szCs w:val="18"/>
        </w:rPr>
        <w:t>a</w:t>
      </w:r>
      <w:r>
        <w:rPr>
          <w:szCs w:val="18"/>
        </w:rPr>
        <w:t>st heeft uw</w:t>
      </w:r>
      <w:r w:rsidR="002374D3">
        <w:rPr>
          <w:szCs w:val="18"/>
        </w:rPr>
        <w:t xml:space="preserve"> Kamer</w:t>
      </w:r>
      <w:r>
        <w:rPr>
          <w:szCs w:val="18"/>
        </w:rPr>
        <w:t xml:space="preserve"> met de motie Martens-America </w:t>
      </w:r>
      <w:r w:rsidR="002374D3">
        <w:rPr>
          <w:szCs w:val="18"/>
        </w:rPr>
        <w:t xml:space="preserve">de regering </w:t>
      </w:r>
      <w:r>
        <w:rPr>
          <w:szCs w:val="18"/>
        </w:rPr>
        <w:t>verzocht om te onderzoeken of het</w:t>
      </w:r>
      <w:r w:rsidR="002374D3">
        <w:rPr>
          <w:szCs w:val="18"/>
        </w:rPr>
        <w:t xml:space="preserve"> wenselijk is dat het Loket Kennisveiligheid de</w:t>
      </w:r>
      <w:r>
        <w:rPr>
          <w:szCs w:val="18"/>
        </w:rPr>
        <w:t xml:space="preserve"> </w:t>
      </w:r>
      <w:r w:rsidRPr="00E14E5D" w:rsidR="00567B45">
        <w:rPr>
          <w:szCs w:val="18"/>
        </w:rPr>
        <w:t>instellingen</w:t>
      </w:r>
      <w:r>
        <w:rPr>
          <w:szCs w:val="18"/>
        </w:rPr>
        <w:t xml:space="preserve"> ongevraagd en</w:t>
      </w:r>
      <w:r w:rsidRPr="00E14E5D" w:rsidR="00567B45">
        <w:rPr>
          <w:szCs w:val="18"/>
        </w:rPr>
        <w:t xml:space="preserve"> proactief </w:t>
      </w:r>
      <w:r w:rsidR="002374D3">
        <w:rPr>
          <w:szCs w:val="18"/>
        </w:rPr>
        <w:t xml:space="preserve">te </w:t>
      </w:r>
      <w:r w:rsidR="00567B45">
        <w:rPr>
          <w:szCs w:val="18"/>
        </w:rPr>
        <w:t>informeren over risico’s</w:t>
      </w:r>
      <w:r w:rsidR="002374D3">
        <w:rPr>
          <w:szCs w:val="18"/>
        </w:rPr>
        <w:t>.</w:t>
      </w:r>
      <w:r w:rsidR="002374D3">
        <w:rPr>
          <w:rStyle w:val="Voetnootmarkering"/>
          <w:szCs w:val="18"/>
        </w:rPr>
        <w:footnoteReference w:id="8"/>
      </w:r>
      <w:r w:rsidR="002374D3">
        <w:rPr>
          <w:szCs w:val="18"/>
        </w:rPr>
        <w:t xml:space="preserve"> Op basis van de genoemde evaluatie concludeer ik dat dit </w:t>
      </w:r>
      <w:r w:rsidR="002249A7">
        <w:rPr>
          <w:szCs w:val="18"/>
        </w:rPr>
        <w:lastRenderedPageBreak/>
        <w:t xml:space="preserve">inderdaad </w:t>
      </w:r>
      <w:r w:rsidR="002374D3">
        <w:rPr>
          <w:szCs w:val="18"/>
        </w:rPr>
        <w:t>het geval is</w:t>
      </w:r>
      <w:r w:rsidR="00973657">
        <w:rPr>
          <w:szCs w:val="18"/>
        </w:rPr>
        <w:t>,</w:t>
      </w:r>
      <w:r w:rsidR="000B0EDC">
        <w:rPr>
          <w:szCs w:val="18"/>
        </w:rPr>
        <w:t xml:space="preserve"> daarom gaat het Loket dit doen. D</w:t>
      </w:r>
      <w:r w:rsidR="002249A7">
        <w:rPr>
          <w:szCs w:val="18"/>
        </w:rPr>
        <w:t>aarmee</w:t>
      </w:r>
      <w:r w:rsidR="000B0EDC">
        <w:rPr>
          <w:szCs w:val="18"/>
        </w:rPr>
        <w:t xml:space="preserve"> is</w:t>
      </w:r>
      <w:r w:rsidR="002249A7">
        <w:rPr>
          <w:szCs w:val="18"/>
        </w:rPr>
        <w:t xml:space="preserve"> invulling gegeven aan de motie Martens-America</w:t>
      </w:r>
      <w:r w:rsidR="002374D3">
        <w:rPr>
          <w:szCs w:val="18"/>
        </w:rPr>
        <w:t>.</w:t>
      </w:r>
    </w:p>
    <w:p w:rsidR="00B62CFE" w:rsidP="00B62CFE" w:rsidRDefault="00B62CFE" w14:paraId="7EFF306E" w14:textId="77777777">
      <w:pPr>
        <w:pStyle w:val="Lijstalinea"/>
        <w:rPr>
          <w:szCs w:val="18"/>
        </w:rPr>
      </w:pPr>
    </w:p>
    <w:p w:rsidRPr="00A532D3" w:rsidR="00B62CFE" w:rsidP="00A532D3" w:rsidRDefault="00B62CFE" w14:paraId="5B8E69F4" w14:textId="09104ABA">
      <w:pPr>
        <w:pStyle w:val="Lijstalinea"/>
        <w:numPr>
          <w:ilvl w:val="0"/>
          <w:numId w:val="21"/>
        </w:numPr>
        <w:rPr>
          <w:i/>
          <w:iCs/>
        </w:rPr>
      </w:pPr>
      <w:r w:rsidRPr="00A532D3">
        <w:rPr>
          <w:i/>
          <w:iCs/>
        </w:rPr>
        <w:t>Wettelijke veran</w:t>
      </w:r>
      <w:r w:rsidRPr="00A532D3" w:rsidR="006B273E">
        <w:rPr>
          <w:i/>
          <w:iCs/>
        </w:rPr>
        <w:t>k</w:t>
      </w:r>
      <w:r w:rsidRPr="00A532D3">
        <w:rPr>
          <w:i/>
          <w:iCs/>
        </w:rPr>
        <w:t>ering Loket</w:t>
      </w:r>
    </w:p>
    <w:p w:rsidR="002374D3" w:rsidP="00A532D3" w:rsidRDefault="00DF3323" w14:paraId="4EB7414D" w14:textId="0598B14E">
      <w:pPr>
        <w:pStyle w:val="Lijstalinea"/>
      </w:pPr>
      <w:r>
        <w:t>In het verlengde van dit voornemen werk ik aan</w:t>
      </w:r>
      <w:r w:rsidRPr="004C4AE6">
        <w:t xml:space="preserve"> het wettelijk verankeren van de </w:t>
      </w:r>
      <w:r>
        <w:t>advies</w:t>
      </w:r>
      <w:r w:rsidRPr="004C4AE6">
        <w:t xml:space="preserve">taak van het Loket. </w:t>
      </w:r>
      <w:r>
        <w:t>Een wetsvoorstel hiervoor is in openbare internetconsultatie geweest.</w:t>
      </w:r>
      <w:r>
        <w:rPr>
          <w:rStyle w:val="Voetnootmarkering"/>
        </w:rPr>
        <w:footnoteReference w:id="9"/>
      </w:r>
      <w:r w:rsidR="000B0EDC">
        <w:t xml:space="preserve"> Dit betreft een tijdelijke wet, want het Loket is een tijdelijk instrument.</w:t>
      </w:r>
      <w:r>
        <w:t xml:space="preserve"> Ik zet mij ervoor in om dit wetsvoorstel voor het eind van dit jaar aan te bieden aan de Tweede Kamer. </w:t>
      </w:r>
    </w:p>
    <w:p w:rsidR="002374D3" w:rsidP="00A532D3" w:rsidRDefault="002374D3" w14:paraId="3290FEF1" w14:textId="77777777">
      <w:pPr>
        <w:pStyle w:val="Lijstalinea"/>
      </w:pPr>
    </w:p>
    <w:p w:rsidRPr="00B62CFE" w:rsidR="00DF3323" w:rsidP="00A532D3" w:rsidRDefault="00DF3323" w14:paraId="260DABD1" w14:textId="5DF11B76">
      <w:pPr>
        <w:pStyle w:val="Lijstalinea"/>
      </w:pPr>
      <w:r w:rsidRPr="00E14E5D">
        <w:rPr>
          <w:szCs w:val="18"/>
        </w:rPr>
        <w:t>Ook ga ik</w:t>
      </w:r>
      <w:r>
        <w:rPr>
          <w:szCs w:val="18"/>
        </w:rPr>
        <w:t xml:space="preserve"> </w:t>
      </w:r>
      <w:r w:rsidRPr="00E14E5D">
        <w:rPr>
          <w:szCs w:val="18"/>
        </w:rPr>
        <w:t xml:space="preserve">onderzoeken </w:t>
      </w:r>
      <w:r w:rsidR="00E72643">
        <w:rPr>
          <w:szCs w:val="18"/>
        </w:rPr>
        <w:t xml:space="preserve">of het nodig is en </w:t>
      </w:r>
      <w:r w:rsidRPr="00E14E5D">
        <w:rPr>
          <w:szCs w:val="18"/>
        </w:rPr>
        <w:t>wat nodig is om het Loket</w:t>
      </w:r>
      <w:r w:rsidR="002374D3">
        <w:rPr>
          <w:szCs w:val="18"/>
        </w:rPr>
        <w:t xml:space="preserve"> </w:t>
      </w:r>
      <w:r w:rsidRPr="00E14E5D">
        <w:rPr>
          <w:szCs w:val="18"/>
        </w:rPr>
        <w:t>een structurele plek in de aanpak kennisveiligheid te geven</w:t>
      </w:r>
      <w:r>
        <w:rPr>
          <w:szCs w:val="18"/>
        </w:rPr>
        <w:t>.</w:t>
      </w:r>
      <w:r w:rsidR="002374D3">
        <w:rPr>
          <w:szCs w:val="18"/>
        </w:rPr>
        <w:t xml:space="preserve"> Dit ga ik doen</w:t>
      </w:r>
      <w:r w:rsidRPr="00C5211D">
        <w:t xml:space="preserve"> </w:t>
      </w:r>
      <w:r w:rsidR="002374D3">
        <w:rPr>
          <w:szCs w:val="18"/>
        </w:rPr>
        <w:t>binnen de budgettaire kaders van het kennisveiligheidsbeleid.</w:t>
      </w:r>
    </w:p>
    <w:p w:rsidR="00B62CFE" w:rsidP="00B62CFE" w:rsidRDefault="00B62CFE" w14:paraId="78652F1A" w14:textId="77777777">
      <w:pPr>
        <w:pStyle w:val="Lijstalinea"/>
        <w:rPr>
          <w:szCs w:val="18"/>
        </w:rPr>
      </w:pPr>
    </w:p>
    <w:p w:rsidRPr="00A532D3" w:rsidR="00B62CFE" w:rsidP="00A532D3" w:rsidRDefault="00B62CFE" w14:paraId="677E71AF" w14:textId="4DB2AF0F">
      <w:pPr>
        <w:pStyle w:val="Lijstalinea"/>
        <w:numPr>
          <w:ilvl w:val="0"/>
          <w:numId w:val="21"/>
        </w:numPr>
        <w:rPr>
          <w:i/>
          <w:iCs/>
        </w:rPr>
      </w:pPr>
      <w:r w:rsidRPr="00A532D3">
        <w:rPr>
          <w:i/>
          <w:iCs/>
          <w:szCs w:val="18"/>
        </w:rPr>
        <w:t>Financiële impuls</w:t>
      </w:r>
    </w:p>
    <w:p w:rsidR="00E14E5D" w:rsidP="00B62CFE" w:rsidRDefault="00DF3323" w14:paraId="09B9C332" w14:textId="390E8DDD">
      <w:pPr>
        <w:ind w:left="720"/>
        <w:rPr>
          <w:szCs w:val="18"/>
        </w:rPr>
      </w:pPr>
      <w:r w:rsidRPr="00DF3323">
        <w:rPr>
          <w:szCs w:val="18"/>
        </w:rPr>
        <w:t>Om instellingen op weg te helpen bij hun uitdagingen op het vlak van kennisveiligheid en cyberveiligheid investeert dit kabinet tot en met 2031</w:t>
      </w:r>
      <w:r>
        <w:rPr>
          <w:szCs w:val="18"/>
        </w:rPr>
        <w:t xml:space="preserve"> in totaal </w:t>
      </w:r>
      <w:r w:rsidRPr="00DF3323">
        <w:rPr>
          <w:szCs w:val="18"/>
        </w:rPr>
        <w:t>€ 80 miljoen.</w:t>
      </w:r>
      <w:r w:rsidRPr="00DF3323">
        <w:rPr>
          <w:szCs w:val="18"/>
          <w:vertAlign w:val="superscript"/>
        </w:rPr>
        <w:footnoteReference w:id="10"/>
      </w:r>
      <w:r w:rsidRPr="00DF3323">
        <w:rPr>
          <w:szCs w:val="18"/>
        </w:rPr>
        <w:t xml:space="preserve"> De middelen worden via de Rijksbijdrage beschikbaar gesteld aan de universiteiten, hogescholen, </w:t>
      </w:r>
      <w:proofErr w:type="spellStart"/>
      <w:r w:rsidRPr="00DF3323">
        <w:rPr>
          <w:szCs w:val="18"/>
        </w:rPr>
        <w:t>umc’s</w:t>
      </w:r>
      <w:proofErr w:type="spellEnd"/>
      <w:r w:rsidRPr="00DF3323">
        <w:rPr>
          <w:szCs w:val="18"/>
        </w:rPr>
        <w:t xml:space="preserve"> en de instituten van KNAW en NWO. Deze middelen helpen instellingen om werk te maken van fysieke en digitale maatregelen ter bescherming van kennisontwikkeling en internationale samenwerking. </w:t>
      </w:r>
      <w:r w:rsidR="00C5211D">
        <w:rPr>
          <w:szCs w:val="18"/>
        </w:rPr>
        <w:t>Dit is</w:t>
      </w:r>
      <w:r w:rsidRPr="00E14E5D" w:rsidR="00E14E5D">
        <w:rPr>
          <w:szCs w:val="18"/>
        </w:rPr>
        <w:t xml:space="preserve"> in aanvulling op de eerdere € 17,6 miljoen die mijn ambtsvoorganger beschikbaar heeft gesteld</w:t>
      </w:r>
      <w:r w:rsidR="00980E8B">
        <w:rPr>
          <w:szCs w:val="18"/>
        </w:rPr>
        <w:t>.</w:t>
      </w:r>
      <w:r w:rsidRPr="00E14E5D" w:rsidR="00E14E5D">
        <w:rPr>
          <w:szCs w:val="18"/>
          <w:vertAlign w:val="superscript"/>
        </w:rPr>
        <w:footnoteReference w:id="11"/>
      </w:r>
      <w:r w:rsidRPr="00E14E5D" w:rsidR="00E14E5D">
        <w:rPr>
          <w:szCs w:val="18"/>
        </w:rPr>
        <w:t xml:space="preserve"> </w:t>
      </w:r>
      <w:r w:rsidR="00602C03">
        <w:rPr>
          <w:szCs w:val="18"/>
        </w:rPr>
        <w:t xml:space="preserve">Deze financiële impuls van € 80 miljoen kunnen instellingen onder andere inzetten om zich voor te bereiden op de invoering van de Cyberbeveiligingswet. </w:t>
      </w:r>
    </w:p>
    <w:p w:rsidR="00BE3F6B" w:rsidP="00B62CFE" w:rsidRDefault="00BE3F6B" w14:paraId="7F2D6243" w14:textId="77777777">
      <w:pPr>
        <w:ind w:left="720"/>
        <w:rPr>
          <w:szCs w:val="18"/>
        </w:rPr>
      </w:pPr>
    </w:p>
    <w:p w:rsidRPr="00A532D3" w:rsidR="00BE3F6B" w:rsidP="00BE3F6B" w:rsidRDefault="00BE3F6B" w14:paraId="507C80A8" w14:textId="77777777">
      <w:pPr>
        <w:pStyle w:val="Lijstalinea"/>
        <w:numPr>
          <w:ilvl w:val="0"/>
          <w:numId w:val="21"/>
        </w:numPr>
        <w:rPr>
          <w:i/>
          <w:iCs/>
          <w:szCs w:val="18"/>
        </w:rPr>
      </w:pPr>
      <w:r w:rsidRPr="00A532D3">
        <w:rPr>
          <w:i/>
          <w:iCs/>
          <w:szCs w:val="18"/>
        </w:rPr>
        <w:t>Gewenst kennisveiligheidsniveau</w:t>
      </w:r>
    </w:p>
    <w:p w:rsidR="00BE3F6B" w:rsidP="00BE3F6B" w:rsidRDefault="00BE3F6B" w14:paraId="53609541" w14:textId="77777777">
      <w:pPr>
        <w:pStyle w:val="Lijstalinea"/>
        <w:rPr>
          <w:szCs w:val="18"/>
        </w:rPr>
      </w:pPr>
      <w:r w:rsidRPr="00F31C5C">
        <w:rPr>
          <w:szCs w:val="18"/>
        </w:rPr>
        <w:t xml:space="preserve">Ik ga </w:t>
      </w:r>
      <w:r>
        <w:rPr>
          <w:szCs w:val="18"/>
        </w:rPr>
        <w:t>in het najaar</w:t>
      </w:r>
      <w:r w:rsidRPr="00F31C5C">
        <w:rPr>
          <w:szCs w:val="18"/>
        </w:rPr>
        <w:t xml:space="preserve"> met de bestuurders van de instellingen in gesprek over het bereiken van het gewenste kennisveiligheidsniveau, dat door henzelf is geïdentificeerd bij de vervolgmeting. Daarbij </w:t>
      </w:r>
      <w:r>
        <w:rPr>
          <w:szCs w:val="18"/>
        </w:rPr>
        <w:t>ga</w:t>
      </w:r>
      <w:r w:rsidRPr="00F31C5C">
        <w:rPr>
          <w:szCs w:val="18"/>
        </w:rPr>
        <w:t xml:space="preserve"> ik hen uitnodigen om met voorstellen te komen over hoe </w:t>
      </w:r>
      <w:r>
        <w:rPr>
          <w:szCs w:val="18"/>
        </w:rPr>
        <w:t xml:space="preserve">de voortgang te monitoren en hoe </w:t>
      </w:r>
      <w:r w:rsidRPr="00F31C5C">
        <w:rPr>
          <w:szCs w:val="18"/>
        </w:rPr>
        <w:t xml:space="preserve">zij </w:t>
      </w:r>
      <w:r>
        <w:rPr>
          <w:szCs w:val="18"/>
        </w:rPr>
        <w:t>dit</w:t>
      </w:r>
      <w:r w:rsidRPr="00F31C5C">
        <w:rPr>
          <w:szCs w:val="18"/>
        </w:rPr>
        <w:t xml:space="preserve"> inzichtelijk maken. Ik vertrouw erop dat de bestuurders ook met hun </w:t>
      </w:r>
      <w:r>
        <w:rPr>
          <w:szCs w:val="18"/>
        </w:rPr>
        <w:t>raden van toezicht</w:t>
      </w:r>
      <w:r w:rsidRPr="00F31C5C">
        <w:rPr>
          <w:szCs w:val="18"/>
        </w:rPr>
        <w:t xml:space="preserve"> hierover in gesprek gaan. </w:t>
      </w:r>
      <w:r>
        <w:rPr>
          <w:szCs w:val="18"/>
        </w:rPr>
        <w:t>Voor het einde van het jaar</w:t>
      </w:r>
      <w:r w:rsidRPr="00F31C5C">
        <w:rPr>
          <w:szCs w:val="18"/>
        </w:rPr>
        <w:t xml:space="preserve"> informeer ik uw Kamer over de uitkomsten hiervan. </w:t>
      </w:r>
    </w:p>
    <w:p w:rsidR="00B62CFE" w:rsidP="00870127" w:rsidRDefault="00B62CFE" w14:paraId="2F811DB8" w14:textId="77777777">
      <w:pPr>
        <w:rPr>
          <w:szCs w:val="18"/>
        </w:rPr>
      </w:pPr>
    </w:p>
    <w:p w:rsidRPr="00A532D3" w:rsidR="00B62CFE" w:rsidP="00E14E5D" w:rsidRDefault="0093073A" w14:paraId="0D9781B9" w14:textId="36569476">
      <w:pPr>
        <w:numPr>
          <w:ilvl w:val="0"/>
          <w:numId w:val="21"/>
        </w:numPr>
        <w:rPr>
          <w:i/>
          <w:iCs/>
          <w:szCs w:val="18"/>
        </w:rPr>
      </w:pPr>
      <w:r w:rsidRPr="00A532D3">
        <w:rPr>
          <w:i/>
          <w:iCs/>
          <w:szCs w:val="18"/>
        </w:rPr>
        <w:t>Interventie</w:t>
      </w:r>
      <w:r>
        <w:rPr>
          <w:i/>
          <w:iCs/>
          <w:szCs w:val="18"/>
        </w:rPr>
        <w:t>s</w:t>
      </w:r>
    </w:p>
    <w:p w:rsidR="00C5211D" w:rsidP="00BB5227" w:rsidRDefault="00C5211D" w14:paraId="43AD935C" w14:textId="4E585DE6">
      <w:pPr>
        <w:pStyle w:val="Lijstalinea"/>
      </w:pPr>
      <w:r w:rsidRPr="004C4AE6">
        <w:t xml:space="preserve">Ik maak gebruik </w:t>
      </w:r>
      <w:r>
        <w:t>van mijn bestaande bevoegdheden</w:t>
      </w:r>
      <w:r w:rsidR="00D21CCB">
        <w:t xml:space="preserve"> o</w:t>
      </w:r>
      <w:r w:rsidRPr="004C4AE6">
        <w:t xml:space="preserve">m stappen te zetten als een kennisinstelling een internationale samenwerking wil aangaan waarbij het kabinet toch een risico ziet voor de nationale veiligheid. </w:t>
      </w:r>
      <w:r w:rsidR="00D21CCB">
        <w:t xml:space="preserve">Deze interventiemogelijkheden zijn uiteengezet in het Stroomschema ongewenste overdracht kennis en technologie, dat </w:t>
      </w:r>
      <w:r w:rsidR="00E31D46">
        <w:t>mijn ambtsvoorganger heeft</w:t>
      </w:r>
      <w:r w:rsidR="00D21CCB">
        <w:t xml:space="preserve"> opgesteld op verzoek van het lid Martens-America in het </w:t>
      </w:r>
      <w:proofErr w:type="spellStart"/>
      <w:r w:rsidR="00D21CCB">
        <w:t>commissiedebat</w:t>
      </w:r>
      <w:proofErr w:type="spellEnd"/>
      <w:r w:rsidR="00D21CCB">
        <w:t xml:space="preserve"> kennisveiligheid van 30 januari 2025.</w:t>
      </w:r>
      <w:r w:rsidRPr="004C4AE6" w:rsidR="00D21CCB">
        <w:rPr>
          <w:rStyle w:val="Voetnootmarkering"/>
        </w:rPr>
        <w:footnoteReference w:id="12"/>
      </w:r>
    </w:p>
    <w:p w:rsidR="00C67DD3" w:rsidP="00BB5227" w:rsidRDefault="00C67DD3" w14:paraId="4DD0414A" w14:textId="77777777">
      <w:pPr>
        <w:pStyle w:val="Lijstalinea"/>
      </w:pPr>
    </w:p>
    <w:p w:rsidR="00C67DD3" w:rsidP="00A532D3" w:rsidRDefault="00C67DD3" w14:paraId="112F4F47" w14:textId="77777777">
      <w:pPr>
        <w:numPr>
          <w:ilvl w:val="0"/>
          <w:numId w:val="21"/>
        </w:numPr>
        <w:rPr>
          <w:i/>
          <w:iCs/>
          <w:szCs w:val="18"/>
        </w:rPr>
      </w:pPr>
      <w:r w:rsidRPr="00A532D3">
        <w:rPr>
          <w:i/>
          <w:iCs/>
          <w:szCs w:val="18"/>
        </w:rPr>
        <w:t>Haalbaarheidsanalyse screening</w:t>
      </w:r>
    </w:p>
    <w:p w:rsidRPr="00A532D3" w:rsidR="009F3B84" w:rsidP="00A532D3" w:rsidRDefault="00C67DD3" w14:paraId="2B798D89" w14:textId="67953670">
      <w:pPr>
        <w:ind w:left="720"/>
        <w:rPr>
          <w:szCs w:val="18"/>
        </w:rPr>
      </w:pPr>
      <w:r w:rsidRPr="00C67DD3">
        <w:rPr>
          <w:szCs w:val="18"/>
        </w:rPr>
        <w:t>De komende tijd voer ik een haalbaarheidsanalyse</w:t>
      </w:r>
      <w:r>
        <w:rPr>
          <w:szCs w:val="18"/>
        </w:rPr>
        <w:t xml:space="preserve"> uit</w:t>
      </w:r>
      <w:r w:rsidRPr="00C67DD3">
        <w:rPr>
          <w:szCs w:val="18"/>
        </w:rPr>
        <w:t xml:space="preserve"> naar een screening kennisveiligheid in aangepaste, meer beperkte en gerichtere vorm</w:t>
      </w:r>
      <w:r w:rsidR="00CC3856">
        <w:rPr>
          <w:szCs w:val="18"/>
        </w:rPr>
        <w:t>. Deze screening is gericht op</w:t>
      </w:r>
      <w:r w:rsidRPr="00CC3856" w:rsidR="00CC3856">
        <w:rPr>
          <w:szCs w:val="18"/>
        </w:rPr>
        <w:t xml:space="preserve"> het </w:t>
      </w:r>
      <w:r w:rsidR="00CC3856">
        <w:rPr>
          <w:szCs w:val="18"/>
        </w:rPr>
        <w:t xml:space="preserve">beperken van het </w:t>
      </w:r>
      <w:r w:rsidRPr="00CC3856" w:rsidR="00CC3856">
        <w:rPr>
          <w:szCs w:val="18"/>
        </w:rPr>
        <w:t>risico op ongewenste kennisoverdracht door personen</w:t>
      </w:r>
      <w:r w:rsidR="00CC3856">
        <w:rPr>
          <w:szCs w:val="18"/>
        </w:rPr>
        <w:t xml:space="preserve">. </w:t>
      </w:r>
      <w:r w:rsidR="00A807DF">
        <w:rPr>
          <w:szCs w:val="18"/>
        </w:rPr>
        <w:t xml:space="preserve">Gelijktijdig met deze brief informeer ik uw Kamer met de </w:t>
      </w:r>
      <w:r w:rsidR="00DF3323">
        <w:rPr>
          <w:szCs w:val="18"/>
        </w:rPr>
        <w:t>brief ‘</w:t>
      </w:r>
      <w:r w:rsidRPr="00DF3323" w:rsidR="00DF3323">
        <w:rPr>
          <w:szCs w:val="18"/>
        </w:rPr>
        <w:t>Stand van zaken screening kennisveiligheid</w:t>
      </w:r>
      <w:r w:rsidR="00DF3323">
        <w:rPr>
          <w:szCs w:val="18"/>
        </w:rPr>
        <w:t xml:space="preserve">’ </w:t>
      </w:r>
      <w:r w:rsidR="00A807DF">
        <w:rPr>
          <w:szCs w:val="18"/>
        </w:rPr>
        <w:t>hierover</w:t>
      </w:r>
      <w:r w:rsidR="00DF3323">
        <w:rPr>
          <w:szCs w:val="18"/>
        </w:rPr>
        <w:t xml:space="preserve">. </w:t>
      </w:r>
    </w:p>
    <w:p w:rsidR="009F3B84" w:rsidP="005C0B5D" w:rsidRDefault="009F3B84" w14:paraId="1AE99590" w14:textId="77777777">
      <w:pPr>
        <w:rPr>
          <w:b/>
          <w:bCs/>
        </w:rPr>
      </w:pPr>
    </w:p>
    <w:p w:rsidRPr="004C4AE6" w:rsidR="0093073A" w:rsidP="005C0B5D" w:rsidRDefault="0093073A" w14:paraId="7794E761" w14:textId="77777777">
      <w:pPr>
        <w:rPr>
          <w:b/>
          <w:bCs/>
        </w:rPr>
      </w:pPr>
    </w:p>
    <w:p w:rsidRPr="004C4AE6" w:rsidR="005C0B5D" w:rsidP="00582BE6" w:rsidRDefault="006472B3" w14:paraId="298ECFC9" w14:textId="1E5151A0">
      <w:pPr>
        <w:pStyle w:val="Lijstalinea"/>
        <w:numPr>
          <w:ilvl w:val="0"/>
          <w:numId w:val="22"/>
        </w:numPr>
      </w:pPr>
      <w:r>
        <w:rPr>
          <w:b/>
          <w:bCs/>
        </w:rPr>
        <w:t>E</w:t>
      </w:r>
      <w:r w:rsidRPr="00582BE6" w:rsidR="005C0B5D">
        <w:rPr>
          <w:b/>
          <w:bCs/>
        </w:rPr>
        <w:t xml:space="preserve">en gelijk speelveld </w:t>
      </w:r>
      <w:r>
        <w:rPr>
          <w:b/>
          <w:bCs/>
        </w:rPr>
        <w:t xml:space="preserve">is </w:t>
      </w:r>
      <w:r w:rsidRPr="00582BE6" w:rsidR="005C0B5D">
        <w:rPr>
          <w:b/>
          <w:bCs/>
        </w:rPr>
        <w:t>onmisbaar</w:t>
      </w:r>
    </w:p>
    <w:p w:rsidRPr="004C4AE6" w:rsidR="005C0B5D" w:rsidP="003B7AB3" w:rsidRDefault="005C0B5D" w14:paraId="4B8CBC7E" w14:textId="77777777"/>
    <w:p w:rsidRPr="004C4AE6" w:rsidR="00F6478D" w:rsidP="009F3B84" w:rsidRDefault="0035621A" w14:paraId="7B60DDE6" w14:textId="2B39477A">
      <w:r w:rsidRPr="004C4AE6">
        <w:t xml:space="preserve">Het bereiken van een </w:t>
      </w:r>
      <w:r w:rsidRPr="004C4AE6" w:rsidR="00DE43AA">
        <w:t xml:space="preserve">internationaal én nationaal </w:t>
      </w:r>
      <w:r w:rsidRPr="004C4AE6">
        <w:t>gelijk speelveld blijft een belangrijke pijler van onze bredere inzet op kennisveiligheid.</w:t>
      </w:r>
      <w:r w:rsidRPr="004C4AE6" w:rsidR="00DE43AA">
        <w:t xml:space="preserve"> </w:t>
      </w:r>
      <w:r w:rsidR="009E1755">
        <w:t xml:space="preserve">Voor het behouden van </w:t>
      </w:r>
      <w:r w:rsidR="00263253">
        <w:t xml:space="preserve">toponderzoek </w:t>
      </w:r>
      <w:r w:rsidR="009E1755">
        <w:t>in</w:t>
      </w:r>
      <w:r w:rsidR="00263253">
        <w:t xml:space="preserve"> de Nederlandse wetenschapssector en</w:t>
      </w:r>
      <w:r w:rsidR="009E1755">
        <w:t xml:space="preserve"> veiligheidsrisico’s te verminderen</w:t>
      </w:r>
      <w:r w:rsidR="00263253">
        <w:t xml:space="preserve">, </w:t>
      </w:r>
      <w:r w:rsidRPr="004C4AE6" w:rsidR="00CD51C2">
        <w:t xml:space="preserve">is het belangrijk dat kennispartners </w:t>
      </w:r>
      <w:r w:rsidR="00E10E4B">
        <w:t xml:space="preserve">maatregelen nemen die </w:t>
      </w:r>
      <w:r w:rsidR="009E1755">
        <w:t xml:space="preserve">een gelijk doel hebben: het tegenaan van risico’s. </w:t>
      </w:r>
      <w:r w:rsidRPr="004C4AE6" w:rsidR="00DE43AA">
        <w:t xml:space="preserve">Kennisinstellingen en het kennisintensieve bedrijfsleven zijn in hoge mate met elkaar verweven. Daarom trek ik </w:t>
      </w:r>
      <w:r w:rsidR="002D42FE">
        <w:t>samen</w:t>
      </w:r>
      <w:r w:rsidRPr="004C4AE6" w:rsidR="002D42FE">
        <w:t xml:space="preserve"> </w:t>
      </w:r>
      <w:r w:rsidRPr="004C4AE6" w:rsidR="00DE43AA">
        <w:t xml:space="preserve">op met </w:t>
      </w:r>
      <w:r w:rsidR="002D42FE">
        <w:t>de ministers van EZK,</w:t>
      </w:r>
      <w:r w:rsidR="00593BFC">
        <w:t xml:space="preserve"> BZ,</w:t>
      </w:r>
      <w:r w:rsidR="002D42FE">
        <w:t xml:space="preserve"> </w:t>
      </w:r>
      <w:proofErr w:type="spellStart"/>
      <w:r w:rsidR="002D42FE">
        <w:t>JenV</w:t>
      </w:r>
      <w:proofErr w:type="spellEnd"/>
      <w:r w:rsidR="002D42FE">
        <w:t xml:space="preserve"> en andere leden van het kabinet.</w:t>
      </w:r>
      <w:r w:rsidRPr="004C4AE6">
        <w:t xml:space="preserve"> </w:t>
      </w:r>
    </w:p>
    <w:p w:rsidRPr="004C4AE6" w:rsidR="00F6478D" w:rsidP="009F3B84" w:rsidRDefault="00F6478D" w14:paraId="2D0FF18D" w14:textId="77777777"/>
    <w:p w:rsidRPr="004C4AE6" w:rsidR="009F3B84" w:rsidP="009F3B84" w:rsidRDefault="00F6478D" w14:paraId="373D7A6E" w14:textId="0D79A997">
      <w:r w:rsidRPr="004C4AE6">
        <w:t>Voor een internationaal gelijk speelveld</w:t>
      </w:r>
      <w:r w:rsidRPr="004C4AE6" w:rsidR="0035621A">
        <w:t xml:space="preserve"> heeft </w:t>
      </w:r>
      <w:r w:rsidRPr="004C4AE6" w:rsidR="009F3B84">
        <w:t>Nederland</w:t>
      </w:r>
      <w:r w:rsidRPr="004C4AE6" w:rsidR="0035621A">
        <w:t xml:space="preserve"> de afgelopen jaren</w:t>
      </w:r>
      <w:r w:rsidRPr="004C4AE6" w:rsidR="009F3B84">
        <w:t xml:space="preserve"> gewerkt aan de inzet op kennisveiligheid in de EU en internationaal. Dit is vooral van belang bij EU-lidstaten en gelijkgezinde landen, waarmee de Nederlandse wetenschapssector veel samenwerkt. Om dit gelijke speelveld te bevorderen</w:t>
      </w:r>
      <w:r w:rsidR="00CD1D05">
        <w:t>,</w:t>
      </w:r>
      <w:r w:rsidRPr="004C4AE6" w:rsidR="009F3B84">
        <w:t xml:space="preserve"> heb ik kennisveiligheid geagendeerd bij internationale gremia, bijvoorbeeld binnen de EU bij de Raad voor Concurrentievermogen, bij de OESO, de G7 en in bilaterale gesprekken. Daarmee geef ik invulling aan de motie </w:t>
      </w:r>
      <w:proofErr w:type="spellStart"/>
      <w:r w:rsidRPr="004C4AE6" w:rsidR="009F3B84">
        <w:t>Paternotte</w:t>
      </w:r>
      <w:proofErr w:type="spellEnd"/>
      <w:r w:rsidR="00D620A7">
        <w:t xml:space="preserve"> en </w:t>
      </w:r>
      <w:r w:rsidRPr="004C4AE6" w:rsidR="009F3B84">
        <w:t xml:space="preserve">Martens-America </w:t>
      </w:r>
      <w:r w:rsidR="00D620A7">
        <w:t>om</w:t>
      </w:r>
      <w:r w:rsidRPr="004C4AE6" w:rsidR="00D620A7">
        <w:t xml:space="preserve"> </w:t>
      </w:r>
      <w:r w:rsidRPr="004C4AE6" w:rsidR="009F3B84">
        <w:t xml:space="preserve">kennisveiligheid </w:t>
      </w:r>
      <w:r w:rsidR="00D620A7">
        <w:t xml:space="preserve">te </w:t>
      </w:r>
      <w:r w:rsidRPr="004C4AE6" w:rsidR="009F3B84">
        <w:t xml:space="preserve">agenderen voor de Raad </w:t>
      </w:r>
      <w:r w:rsidR="00593BFC">
        <w:t xml:space="preserve">voor </w:t>
      </w:r>
      <w:r w:rsidRPr="004C4AE6" w:rsidR="009F3B84">
        <w:t>Concurrentievermogen.</w:t>
      </w:r>
      <w:r w:rsidR="00CD1D05">
        <w:rPr>
          <w:rStyle w:val="Voetnootmarkering"/>
        </w:rPr>
        <w:footnoteReference w:id="13"/>
      </w:r>
      <w:r w:rsidRPr="004C4AE6" w:rsidR="009F3B84">
        <w:t xml:space="preserve"> </w:t>
      </w:r>
    </w:p>
    <w:p w:rsidRPr="004C4AE6" w:rsidR="009F3B84" w:rsidP="009F3B84" w:rsidRDefault="009F3B84" w14:paraId="4C8E906C" w14:textId="77777777">
      <w:r w:rsidRPr="004C4AE6">
        <w:t> </w:t>
      </w:r>
    </w:p>
    <w:p w:rsidRPr="004C4AE6" w:rsidR="009F3B84" w:rsidP="009F3B84" w:rsidRDefault="009F3B84" w14:paraId="14475D7F" w14:textId="12974476">
      <w:r w:rsidRPr="004C4AE6">
        <w:t xml:space="preserve">Internationaal bevorder en steun ik een aantal initiatieven zoals de Raadsaanbeveling </w:t>
      </w:r>
      <w:proofErr w:type="spellStart"/>
      <w:r w:rsidRPr="004C4AE6">
        <w:t>Onderzoeksveiligheid</w:t>
      </w:r>
      <w:proofErr w:type="spellEnd"/>
      <w:r w:rsidRPr="004C4AE6">
        <w:t xml:space="preserve"> (mei 2024), de Research Security Monitor (februari 2026), de opzet van </w:t>
      </w:r>
      <w:r w:rsidR="00263253">
        <w:t>het</w:t>
      </w:r>
      <w:r w:rsidRPr="004C4AE6">
        <w:t xml:space="preserve"> Centre of Expertise en een Europees </w:t>
      </w:r>
      <w:proofErr w:type="spellStart"/>
      <w:r w:rsidRPr="004C4AE6">
        <w:t>due</w:t>
      </w:r>
      <w:proofErr w:type="spellEnd"/>
      <w:r w:rsidRPr="004C4AE6">
        <w:t xml:space="preserve"> diligence platform, kennisveiligheidsmaatregelen in Europese richtlijnen en verordeningen zoals de ERA Act en KP10 (het nieuwe Europese kaderprogramma voor 2028-2034). Daarnaast moedig ik initiatieven aan van de kennisinstellingen om ook internationaal meer kennis en best </w:t>
      </w:r>
      <w:proofErr w:type="spellStart"/>
      <w:r w:rsidRPr="004C4AE6">
        <w:t>practices</w:t>
      </w:r>
      <w:proofErr w:type="spellEnd"/>
      <w:r w:rsidRPr="004C4AE6">
        <w:t xml:space="preserve"> uit te wisselen, zoals bijvoorbeeld de ENCORS conferentie die 26 en 27 mei heeft plaatsgevonden bij de TU Delft.</w:t>
      </w:r>
      <w:r w:rsidR="00ED1CE6">
        <w:t xml:space="preserve"> Hierbij kwamen meer dan 500 personen uit 32 landen bijeen om kennis uit te wisselen over kennisveiligheid.</w:t>
      </w:r>
      <w:r w:rsidRPr="004C4AE6">
        <w:t xml:space="preserve"> Het delen van beleidsupdates en uitwisselen van best </w:t>
      </w:r>
      <w:proofErr w:type="spellStart"/>
      <w:r w:rsidRPr="004C4AE6">
        <w:t>practices</w:t>
      </w:r>
      <w:proofErr w:type="spellEnd"/>
      <w:r w:rsidRPr="004C4AE6">
        <w:t xml:space="preserve"> versterkt en verrijkt onze nationale beleidsmaatregelen. </w:t>
      </w:r>
    </w:p>
    <w:p w:rsidRPr="004C4AE6" w:rsidR="00215356" w:rsidRDefault="00215356" w14:paraId="31A9FBCF" w14:textId="77777777"/>
    <w:p w:rsidRPr="004C4AE6" w:rsidR="006205C0" w:rsidP="00A421A1" w:rsidRDefault="006205C0" w14:paraId="612DFD67" w14:textId="77777777"/>
    <w:p w:rsidRPr="004C4AE6" w:rsidR="004371DE" w:rsidP="00A421A1" w:rsidRDefault="0035621A" w14:paraId="7EE979C0" w14:textId="27394C02">
      <w:r w:rsidRPr="004C4AE6">
        <w:rPr>
          <w:b/>
          <w:bCs/>
        </w:rPr>
        <w:t>Vervolg</w:t>
      </w:r>
    </w:p>
    <w:p w:rsidRPr="004C4AE6" w:rsidR="004371DE" w:rsidP="00A421A1" w:rsidRDefault="00EB0F3D" w14:paraId="0B581551" w14:textId="57E7401F">
      <w:r w:rsidRPr="004C4AE6">
        <w:t>Na de zomer informeer ik uw Kamer over de voortgang van de haalbaarheidsanalyse naar een screening kennisveiligheid in aangepaste, meer beperkte en gerichtere vorm, die het risico op ongewenste kennisoverdracht door personen moet beperken.</w:t>
      </w:r>
      <w:r w:rsidRPr="004C4AE6" w:rsidR="00D079A7">
        <w:t xml:space="preserve"> </w:t>
      </w:r>
      <w:r w:rsidRPr="00263253" w:rsidR="00263253">
        <w:t xml:space="preserve">Zie hiervoor mijn brief ‘Stand van zaken screening </w:t>
      </w:r>
      <w:r w:rsidRPr="00263253" w:rsidR="00263253">
        <w:lastRenderedPageBreak/>
        <w:t>kennisveiligheid’.</w:t>
      </w:r>
      <w:r w:rsidR="00263253">
        <w:t xml:space="preserve"> </w:t>
      </w:r>
      <w:r w:rsidR="00F11EBF">
        <w:t>Ook</w:t>
      </w:r>
      <w:r w:rsidRPr="004C4AE6" w:rsidR="00D079A7">
        <w:t xml:space="preserve"> informeer ik u</w:t>
      </w:r>
      <w:r w:rsidR="00302D92">
        <w:t>w Kamer</w:t>
      </w:r>
      <w:r w:rsidRPr="004C4AE6" w:rsidR="00D079A7">
        <w:t xml:space="preserve"> </w:t>
      </w:r>
      <w:r w:rsidR="00F11EBF">
        <w:t xml:space="preserve">dan </w:t>
      </w:r>
      <w:r w:rsidRPr="004C4AE6" w:rsidR="00D079A7">
        <w:t>over</w:t>
      </w:r>
      <w:r w:rsidR="00F6236A">
        <w:t xml:space="preserve"> de stand van zaken van de onder paragraaf 2 beschreven acties</w:t>
      </w:r>
      <w:r w:rsidR="00543A34">
        <w:t xml:space="preserve"> en de behaalde resultaten</w:t>
      </w:r>
      <w:r w:rsidR="00F6236A">
        <w:t>.</w:t>
      </w:r>
    </w:p>
    <w:p w:rsidRPr="004C4AE6" w:rsidR="00820DDA" w:rsidP="00CA35E4" w:rsidRDefault="00820DDA" w14:paraId="7CDF18F8" w14:textId="77777777"/>
    <w:p w:rsidRPr="004C4AE6" w:rsidR="007851C4" w:rsidP="00CA35E4" w:rsidRDefault="003B7AB3" w14:paraId="1632F226" w14:textId="38A5EAC7">
      <w:r w:rsidRPr="004C4AE6">
        <w:t xml:space="preserve"> </w:t>
      </w:r>
    </w:p>
    <w:p w:rsidRPr="004C4AE6" w:rsidR="00820DDA" w:rsidP="00CA35E4" w:rsidRDefault="003B7AB3" w14:paraId="3B806695" w14:textId="77777777">
      <w:r w:rsidRPr="004C4AE6">
        <w:t>De minister van Onderwijs, Cultuur en Wetenschap,</w:t>
      </w:r>
    </w:p>
    <w:p w:rsidRPr="004C4AE6" w:rsidR="000F521E" w:rsidP="003A7160" w:rsidRDefault="000F521E" w14:paraId="4E5D9867" w14:textId="77777777"/>
    <w:p w:rsidRPr="004C4AE6" w:rsidR="000F521E" w:rsidP="003A7160" w:rsidRDefault="000F521E" w14:paraId="77AC7710" w14:textId="77777777"/>
    <w:p w:rsidR="000F521E" w:rsidP="003A7160" w:rsidRDefault="000F521E" w14:paraId="2E60A43D" w14:textId="77777777"/>
    <w:p w:rsidR="002F7025" w:rsidP="003A7160" w:rsidRDefault="002F7025" w14:paraId="6FDB18CE" w14:textId="77777777"/>
    <w:p w:rsidRPr="004C4AE6" w:rsidR="002F7025" w:rsidP="003A7160" w:rsidRDefault="002F7025" w14:paraId="4CE564F8" w14:textId="77777777"/>
    <w:p w:rsidR="000F521E" w:rsidP="003A7160" w:rsidRDefault="003B7AB3" w14:paraId="4C8982B7" w14:textId="77777777">
      <w:r w:rsidRPr="004C4AE6">
        <w:rPr>
          <w:lang w:eastAsia="en-US"/>
        </w:rPr>
        <w:t>Rianne Letschert</w:t>
      </w:r>
    </w:p>
    <w:p w:rsidRPr="00820DDA" w:rsidR="00820DDA" w:rsidP="00215964" w:rsidRDefault="00820DDA" w14:paraId="041D2C3D"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786E" w14:textId="77777777" w:rsidR="00F96E58" w:rsidRDefault="00F96E58">
      <w:r>
        <w:separator/>
      </w:r>
    </w:p>
    <w:p w14:paraId="117BD96C" w14:textId="77777777" w:rsidR="00F96E58" w:rsidRDefault="00F96E58"/>
  </w:endnote>
  <w:endnote w:type="continuationSeparator" w:id="0">
    <w:p w14:paraId="50D51992" w14:textId="77777777" w:rsidR="00F96E58" w:rsidRDefault="00F96E58">
      <w:r>
        <w:continuationSeparator/>
      </w:r>
    </w:p>
    <w:p w14:paraId="1A42D174" w14:textId="77777777" w:rsidR="00F96E58" w:rsidRDefault="00F9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405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22B86" w14:paraId="0CE09631" w14:textId="77777777" w:rsidTr="004C7E1D">
      <w:trPr>
        <w:trHeight w:hRule="exact" w:val="357"/>
      </w:trPr>
      <w:tc>
        <w:tcPr>
          <w:tcW w:w="7603" w:type="dxa"/>
        </w:tcPr>
        <w:p w14:paraId="548FBD77" w14:textId="77777777" w:rsidR="002F71BB" w:rsidRPr="004C7E1D" w:rsidRDefault="002F71BB" w:rsidP="004C7E1D">
          <w:pPr>
            <w:spacing w:line="180" w:lineRule="exact"/>
            <w:rPr>
              <w:sz w:val="13"/>
              <w:szCs w:val="13"/>
            </w:rPr>
          </w:pPr>
        </w:p>
      </w:tc>
      <w:tc>
        <w:tcPr>
          <w:tcW w:w="2172" w:type="dxa"/>
        </w:tcPr>
        <w:p w14:paraId="29646E1A" w14:textId="1E6B5988" w:rsidR="002F71BB" w:rsidRPr="004C7E1D" w:rsidRDefault="003B7AB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77363">
            <w:rPr>
              <w:szCs w:val="13"/>
            </w:rPr>
            <w:t>8</w:t>
          </w:r>
          <w:r w:rsidRPr="004C7E1D">
            <w:rPr>
              <w:szCs w:val="13"/>
            </w:rPr>
            <w:fldChar w:fldCharType="end"/>
          </w:r>
        </w:p>
      </w:tc>
    </w:tr>
  </w:tbl>
  <w:p w14:paraId="1EEE98D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22B86" w14:paraId="36D0D745" w14:textId="77777777" w:rsidTr="004C7E1D">
      <w:trPr>
        <w:trHeight w:hRule="exact" w:val="357"/>
      </w:trPr>
      <w:tc>
        <w:tcPr>
          <w:tcW w:w="7709" w:type="dxa"/>
        </w:tcPr>
        <w:p w14:paraId="665CC344" w14:textId="77777777" w:rsidR="00D17084" w:rsidRPr="004C7E1D" w:rsidRDefault="00D17084" w:rsidP="004C7E1D">
          <w:pPr>
            <w:spacing w:line="180" w:lineRule="exact"/>
            <w:rPr>
              <w:sz w:val="13"/>
              <w:szCs w:val="13"/>
            </w:rPr>
          </w:pPr>
        </w:p>
      </w:tc>
      <w:tc>
        <w:tcPr>
          <w:tcW w:w="2060" w:type="dxa"/>
        </w:tcPr>
        <w:p w14:paraId="0FBBE870" w14:textId="7AFE4BDD" w:rsidR="00D17084" w:rsidRPr="004C7E1D" w:rsidRDefault="003B7AB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77363">
            <w:rPr>
              <w:szCs w:val="13"/>
            </w:rPr>
            <w:t>8</w:t>
          </w:r>
          <w:r w:rsidRPr="004C7E1D">
            <w:rPr>
              <w:szCs w:val="13"/>
            </w:rPr>
            <w:fldChar w:fldCharType="end"/>
          </w:r>
        </w:p>
      </w:tc>
    </w:tr>
  </w:tbl>
  <w:p w14:paraId="04DF4FF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3FE8" w14:textId="77777777" w:rsidR="00F96E58" w:rsidRDefault="00F96E58">
      <w:r>
        <w:separator/>
      </w:r>
    </w:p>
    <w:p w14:paraId="48BEABFB" w14:textId="77777777" w:rsidR="00F96E58" w:rsidRDefault="00F96E58"/>
  </w:footnote>
  <w:footnote w:type="continuationSeparator" w:id="0">
    <w:p w14:paraId="6F344A8B" w14:textId="77777777" w:rsidR="00F96E58" w:rsidRDefault="00F96E58">
      <w:r>
        <w:continuationSeparator/>
      </w:r>
    </w:p>
    <w:p w14:paraId="441C9714" w14:textId="77777777" w:rsidR="00F96E58" w:rsidRDefault="00F96E58"/>
  </w:footnote>
  <w:footnote w:id="1">
    <w:p w14:paraId="0CD09460" w14:textId="77777777" w:rsidR="008F778C" w:rsidRDefault="008F778C" w:rsidP="008F778C">
      <w:pPr>
        <w:pStyle w:val="Voetnoottekst"/>
      </w:pPr>
      <w:r>
        <w:rPr>
          <w:rStyle w:val="Voetnootmarkering"/>
        </w:rPr>
        <w:footnoteRef/>
      </w:r>
      <w:r>
        <w:t xml:space="preserve"> </w:t>
      </w:r>
      <w:hyperlink r:id="rId1" w:history="1">
        <w:r w:rsidRPr="00CD51C2">
          <w:rPr>
            <w:rStyle w:val="Hyperlink"/>
          </w:rPr>
          <w:t>Aan de slag – Coalitieakkoord 2026-2030</w:t>
        </w:r>
      </w:hyperlink>
    </w:p>
  </w:footnote>
  <w:footnote w:id="2">
    <w:p w14:paraId="35640EFE" w14:textId="45B6E891" w:rsidR="00D6709D" w:rsidRDefault="00D6709D" w:rsidP="00D6709D">
      <w:pPr>
        <w:pStyle w:val="Voetnoottekst"/>
      </w:pPr>
      <w:r>
        <w:rPr>
          <w:rStyle w:val="Voetnootmarkering"/>
        </w:rPr>
        <w:footnoteRef/>
      </w:r>
      <w:r>
        <w:t xml:space="preserve"> </w:t>
      </w:r>
      <w:hyperlink r:id="rId2" w:history="1">
        <w:r w:rsidRPr="00CD51C2">
          <w:rPr>
            <w:rStyle w:val="Hyperlink"/>
          </w:rPr>
          <w:t>Openbaar Jaarverslag MIVD 2025</w:t>
        </w:r>
      </w:hyperlink>
      <w:r w:rsidR="00347617">
        <w:t>,</w:t>
      </w:r>
      <w:r>
        <w:t xml:space="preserve"> </w:t>
      </w:r>
      <w:hyperlink r:id="rId3" w:history="1">
        <w:r w:rsidRPr="00CD51C2">
          <w:rPr>
            <w:rStyle w:val="Hyperlink"/>
          </w:rPr>
          <w:t>Openbaar Jaarverslag AIVD 2025</w:t>
        </w:r>
      </w:hyperlink>
      <w:r>
        <w:t xml:space="preserve"> </w:t>
      </w:r>
      <w:r w:rsidR="00347617">
        <w:t xml:space="preserve">en </w:t>
      </w:r>
      <w:hyperlink r:id="rId4" w:history="1">
        <w:r w:rsidR="00347617" w:rsidRPr="009469C3">
          <w:rPr>
            <w:rStyle w:val="Hyperlink"/>
          </w:rPr>
          <w:t>Dreigingsbeeld Statelijke Actoren 2025</w:t>
        </w:r>
      </w:hyperlink>
      <w:r w:rsidR="00347617">
        <w:t>.</w:t>
      </w:r>
    </w:p>
  </w:footnote>
  <w:footnote w:id="3">
    <w:p w14:paraId="47F1711F" w14:textId="77777777" w:rsidR="002A5E87" w:rsidRPr="00F6478D" w:rsidRDefault="002A5E87" w:rsidP="002A5E87">
      <w:pPr>
        <w:pStyle w:val="Voetnoottekst"/>
        <w:rPr>
          <w:lang w:val="en-US"/>
        </w:rPr>
      </w:pPr>
      <w:r>
        <w:rPr>
          <w:rStyle w:val="Voetnootmarkering"/>
        </w:rPr>
        <w:footnoteRef/>
      </w:r>
      <w:r w:rsidRPr="00F6478D">
        <w:rPr>
          <w:lang w:val="en-US"/>
        </w:rPr>
        <w:t xml:space="preserve"> </w:t>
      </w:r>
      <w:r w:rsidRPr="00CD51C2">
        <w:rPr>
          <w:lang w:val="en-US"/>
        </w:rPr>
        <w:t>European Commission: Directorate-General for Research and Innovation, </w:t>
      </w:r>
      <w:r w:rsidRPr="00CD51C2">
        <w:rPr>
          <w:i/>
          <w:iCs/>
          <w:lang w:val="en-US"/>
        </w:rPr>
        <w:t>Research security monitor 2025 – Raising awareness and building resilience – Staff working document</w:t>
      </w:r>
      <w:r w:rsidRPr="00CD51C2">
        <w:rPr>
          <w:lang w:val="en-US"/>
        </w:rPr>
        <w:t>, Publications Office of the European Union, 2</w:t>
      </w:r>
      <w:r w:rsidRPr="009A251F">
        <w:rPr>
          <w:lang w:val="en-US"/>
        </w:rPr>
        <w:t>026, </w:t>
      </w:r>
      <w:r>
        <w:fldChar w:fldCharType="begin"/>
      </w:r>
      <w:r w:rsidRPr="00B11E95">
        <w:rPr>
          <w:lang w:val="en-US"/>
        </w:rPr>
        <w:instrText>HYPERLINK "https://data.europa.eu/doi/10.2777/4186725" \t "_blank"</w:instrText>
      </w:r>
      <w:r>
        <w:fldChar w:fldCharType="separate"/>
      </w:r>
      <w:r w:rsidRPr="009A251F">
        <w:rPr>
          <w:rStyle w:val="Hyperlink"/>
          <w:lang w:val="en-US"/>
        </w:rPr>
        <w:t>https://data.europa.eu/doi/10.2777/4186725</w:t>
      </w:r>
      <w:r>
        <w:fldChar w:fldCharType="end"/>
      </w:r>
    </w:p>
  </w:footnote>
  <w:footnote w:id="4">
    <w:p w14:paraId="31C835F0" w14:textId="49B87E95" w:rsidR="00047A1B" w:rsidRDefault="00047A1B" w:rsidP="00047A1B">
      <w:pPr>
        <w:pStyle w:val="Voetnoottekst"/>
      </w:pPr>
      <w:r w:rsidRPr="000B514B">
        <w:rPr>
          <w:rStyle w:val="Voetnootmarkering"/>
        </w:rPr>
        <w:footnoteRef/>
      </w:r>
      <w:r w:rsidRPr="000B514B">
        <w:t xml:space="preserve"> </w:t>
      </w:r>
      <w:r w:rsidR="000B514B" w:rsidRPr="000B514B">
        <w:t>Kamerstuk </w:t>
      </w:r>
      <w:hyperlink r:id="rId5" w:tooltip="link naar publicatie kst-31288-1077" w:history="1">
        <w:r w:rsidR="000B514B" w:rsidRPr="000B514B">
          <w:rPr>
            <w:rStyle w:val="Hyperlink"/>
          </w:rPr>
          <w:t>31 288, nr. 1077</w:t>
        </w:r>
      </w:hyperlink>
      <w:r w:rsidR="000B514B" w:rsidRPr="000B514B">
        <w:t xml:space="preserve"> (universiteiten</w:t>
      </w:r>
      <w:r w:rsidR="000B514B">
        <w:t xml:space="preserve">), </w:t>
      </w:r>
      <w:hyperlink r:id="rId6" w:history="1">
        <w:r w:rsidR="000B514B" w:rsidRPr="000B514B">
          <w:rPr>
            <w:rStyle w:val="Hyperlink"/>
          </w:rPr>
          <w:t>31288 nr. 1108</w:t>
        </w:r>
      </w:hyperlink>
      <w:r w:rsidR="000B514B">
        <w:t xml:space="preserve"> (hogescholen) en </w:t>
      </w:r>
      <w:hyperlink r:id="rId7" w:history="1">
        <w:r w:rsidR="000B514B" w:rsidRPr="000B514B">
          <w:rPr>
            <w:rStyle w:val="Hyperlink"/>
          </w:rPr>
          <w:t>31288 nr. 1148</w:t>
        </w:r>
      </w:hyperlink>
      <w:r w:rsidR="000B514B">
        <w:t xml:space="preserve"> (KNAW/NWO).</w:t>
      </w:r>
    </w:p>
  </w:footnote>
  <w:footnote w:id="5">
    <w:p w14:paraId="2C5C0CFB" w14:textId="26C6CB13" w:rsidR="00796C98" w:rsidRPr="00BC5EEF" w:rsidRDefault="00796C98" w:rsidP="00796C98">
      <w:pPr>
        <w:pStyle w:val="Voetnoottekst"/>
      </w:pPr>
      <w:r>
        <w:rPr>
          <w:rStyle w:val="Voetnootmarkering"/>
        </w:rPr>
        <w:footnoteRef/>
      </w:r>
      <w:r w:rsidRPr="00BC5EEF">
        <w:t xml:space="preserve"> </w:t>
      </w:r>
      <w:hyperlink r:id="rId8" w:history="1">
        <w:r w:rsidR="00273918" w:rsidRPr="00352382">
          <w:rPr>
            <w:rStyle w:val="Hyperlink"/>
          </w:rPr>
          <w:t>Kamerstuk</w:t>
        </w:r>
        <w:r w:rsidRPr="00352382">
          <w:rPr>
            <w:rStyle w:val="Hyperlink"/>
          </w:rPr>
          <w:t xml:space="preserve"> 31 288, nr. 1134</w:t>
        </w:r>
      </w:hyperlink>
    </w:p>
  </w:footnote>
  <w:footnote w:id="6">
    <w:p w14:paraId="4D13DE60" w14:textId="017E749E" w:rsidR="002F3797" w:rsidRPr="002F3797" w:rsidRDefault="002F3797">
      <w:pPr>
        <w:pStyle w:val="Voetnoottekst"/>
      </w:pPr>
      <w:r>
        <w:rPr>
          <w:rStyle w:val="Voetnootmarkering"/>
        </w:rPr>
        <w:footnoteRef/>
      </w:r>
      <w:r w:rsidRPr="002F3797">
        <w:t xml:space="preserve"> </w:t>
      </w:r>
      <w:hyperlink r:id="rId9" w:history="1">
        <w:r w:rsidR="00273918" w:rsidRPr="00273918">
          <w:rPr>
            <w:rStyle w:val="Hyperlink"/>
          </w:rPr>
          <w:t>Uitbreiding strafbaarstelling spionage</w:t>
        </w:r>
      </w:hyperlink>
    </w:p>
  </w:footnote>
  <w:footnote w:id="7">
    <w:p w14:paraId="1CB36C32" w14:textId="47BB0DF4" w:rsidR="00564C85" w:rsidRDefault="00564C85">
      <w:pPr>
        <w:pStyle w:val="Voetnoottekst"/>
      </w:pPr>
      <w:r>
        <w:rPr>
          <w:rStyle w:val="Voetnootmarkering"/>
        </w:rPr>
        <w:footnoteRef/>
      </w:r>
      <w:r>
        <w:t xml:space="preserve"> </w:t>
      </w:r>
      <w:hyperlink r:id="rId10" w:history="1">
        <w:r w:rsidRPr="00CC7DB8">
          <w:rPr>
            <w:rStyle w:val="Hyperlink"/>
          </w:rPr>
          <w:t>https://www.loketkennisveiligheid.nl/documenten/2026/06/04/nationale-leidraad-kennisveiligheid-2026</w:t>
        </w:r>
      </w:hyperlink>
      <w:r>
        <w:t xml:space="preserve"> </w:t>
      </w:r>
    </w:p>
  </w:footnote>
  <w:footnote w:id="8">
    <w:p w14:paraId="7571C6F1" w14:textId="0024F2AA" w:rsidR="002374D3" w:rsidRDefault="002374D3" w:rsidP="002374D3">
      <w:pPr>
        <w:pStyle w:val="Voetnoottekst"/>
      </w:pPr>
      <w:r>
        <w:rPr>
          <w:rStyle w:val="Voetnootmarkering"/>
        </w:rPr>
        <w:footnoteRef/>
      </w:r>
      <w:r>
        <w:t xml:space="preserve"> </w:t>
      </w:r>
      <w:hyperlink r:id="rId11" w:history="1">
        <w:r w:rsidRPr="005D27A6">
          <w:rPr>
            <w:rStyle w:val="Hyperlink"/>
          </w:rPr>
          <w:t>Kamerstuk 31 288, nr. 1130</w:t>
        </w:r>
      </w:hyperlink>
    </w:p>
  </w:footnote>
  <w:footnote w:id="9">
    <w:p w14:paraId="75854478" w14:textId="7741C91B" w:rsidR="00DF3323" w:rsidRDefault="00DF3323" w:rsidP="00DF3323">
      <w:pPr>
        <w:pStyle w:val="Voetnoottekst"/>
      </w:pPr>
      <w:r>
        <w:rPr>
          <w:rStyle w:val="Voetnootmarkering"/>
        </w:rPr>
        <w:footnoteRef/>
      </w:r>
      <w:r>
        <w:t xml:space="preserve"> </w:t>
      </w:r>
      <w:hyperlink r:id="rId12" w:history="1">
        <w:r w:rsidR="005D27A6" w:rsidRPr="00D1386E">
          <w:rPr>
            <w:rStyle w:val="Hyperlink"/>
          </w:rPr>
          <w:t>https://www.internetconsultatie.nl/adviseringkennisveiligheid/</w:t>
        </w:r>
      </w:hyperlink>
      <w:r w:rsidR="005D27A6">
        <w:t xml:space="preserve"> </w:t>
      </w:r>
    </w:p>
  </w:footnote>
  <w:footnote w:id="10">
    <w:p w14:paraId="1FAB6708" w14:textId="0EE804CB" w:rsidR="00DF3323" w:rsidRDefault="00DF3323" w:rsidP="00DF3323">
      <w:pPr>
        <w:pStyle w:val="Voetnoottekst"/>
      </w:pPr>
      <w:r>
        <w:rPr>
          <w:rStyle w:val="Voetnootmarkering"/>
        </w:rPr>
        <w:footnoteRef/>
      </w:r>
      <w:r>
        <w:t xml:space="preserve"> Zoals aangekondigd in mijn Beleidsbrief Onderwijs Cultuur en Wetenschap 2026-2030, 24 april 2026, </w:t>
      </w:r>
      <w:hyperlink r:id="rId13" w:history="1">
        <w:r w:rsidRPr="005D27A6">
          <w:rPr>
            <w:rStyle w:val="Hyperlink"/>
          </w:rPr>
          <w:t>Kamerstuk 36800-VIII</w:t>
        </w:r>
        <w:r w:rsidR="00E31D46" w:rsidRPr="005D27A6">
          <w:rPr>
            <w:rStyle w:val="Hyperlink"/>
          </w:rPr>
          <w:t xml:space="preserve">, nr. </w:t>
        </w:r>
        <w:r w:rsidRPr="005D27A6">
          <w:rPr>
            <w:rStyle w:val="Hyperlink"/>
          </w:rPr>
          <w:t>148</w:t>
        </w:r>
      </w:hyperlink>
    </w:p>
  </w:footnote>
  <w:footnote w:id="11">
    <w:p w14:paraId="1F2539E9" w14:textId="77777777" w:rsidR="00E14E5D" w:rsidRPr="00F31FF5" w:rsidRDefault="00E14E5D" w:rsidP="00E14E5D">
      <w:pPr>
        <w:pStyle w:val="Voetnoottekst"/>
      </w:pPr>
      <w:r w:rsidRPr="00F31FF5">
        <w:rPr>
          <w:rStyle w:val="Voetnootmarkering"/>
        </w:rPr>
        <w:footnoteRef/>
      </w:r>
      <w:r w:rsidRPr="00F31FF5">
        <w:t xml:space="preserve"> </w:t>
      </w:r>
      <w:hyperlink r:id="rId14" w:history="1">
        <w:r w:rsidRPr="004323FD">
          <w:rPr>
            <w:rStyle w:val="Hyperlink"/>
          </w:rPr>
          <w:t>https://www.rijksfinancien.nl/memorie-van-toelichting/2025/OWB/VIII</w:t>
        </w:r>
      </w:hyperlink>
      <w:r w:rsidRPr="00F31FF5">
        <w:t xml:space="preserve"> </w:t>
      </w:r>
    </w:p>
  </w:footnote>
  <w:footnote w:id="12">
    <w:p w14:paraId="3857CC44" w14:textId="117B3D53" w:rsidR="00D21CCB" w:rsidRDefault="00D21CCB" w:rsidP="00D21CCB">
      <w:pPr>
        <w:pStyle w:val="Voetnoottekst"/>
      </w:pPr>
      <w:r w:rsidRPr="00F31FF5">
        <w:rPr>
          <w:rStyle w:val="Voetnootmarkering"/>
        </w:rPr>
        <w:footnoteRef/>
      </w:r>
      <w:r w:rsidRPr="00F31FF5">
        <w:t xml:space="preserve"> </w:t>
      </w:r>
      <w:hyperlink r:id="rId15" w:history="1">
        <w:r w:rsidRPr="004323FD">
          <w:rPr>
            <w:rStyle w:val="Hyperlink"/>
          </w:rPr>
          <w:t>Stroomschema</w:t>
        </w:r>
      </w:hyperlink>
      <w:r w:rsidRPr="004323FD">
        <w:t xml:space="preserve"> ongewenste overdracht kennis en technologie, 13 juni 2025.</w:t>
      </w:r>
      <w:r w:rsidR="00E31D46" w:rsidRPr="00F31FF5">
        <w:t xml:space="preserve"> Bijlage bij Kamerstuk 31 288, nr. 1205</w:t>
      </w:r>
      <w:r>
        <w:t xml:space="preserve"> </w:t>
      </w:r>
    </w:p>
  </w:footnote>
  <w:footnote w:id="13">
    <w:p w14:paraId="0CC49609" w14:textId="6BC5801C" w:rsidR="00CD1D05" w:rsidRDefault="00CD1D05" w:rsidP="00CD1D05">
      <w:pPr>
        <w:pStyle w:val="Voetnoottekst"/>
      </w:pPr>
      <w:r>
        <w:rPr>
          <w:rStyle w:val="Voetnootmarkering"/>
        </w:rPr>
        <w:footnoteRef/>
      </w:r>
      <w:r>
        <w:t xml:space="preserve"> </w:t>
      </w:r>
      <w:hyperlink r:id="rId16" w:history="1">
        <w:r w:rsidRPr="005D27A6">
          <w:rPr>
            <w:rStyle w:val="Hyperlink"/>
          </w:rPr>
          <w:t>Kamerstuk 31288, nr. 1178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22B86" w14:paraId="1B8C5210" w14:textId="77777777" w:rsidTr="006D2D53">
      <w:trPr>
        <w:trHeight w:hRule="exact" w:val="400"/>
      </w:trPr>
      <w:tc>
        <w:tcPr>
          <w:tcW w:w="7518" w:type="dxa"/>
        </w:tcPr>
        <w:p w14:paraId="501D9FE7" w14:textId="77777777" w:rsidR="00527BD4" w:rsidRPr="00275984" w:rsidRDefault="00527BD4" w:rsidP="00BF4427">
          <w:pPr>
            <w:pStyle w:val="Huisstijl-Rubricering"/>
          </w:pPr>
        </w:p>
      </w:tc>
    </w:tr>
  </w:tbl>
  <w:p w14:paraId="7134EDE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22B86" w14:paraId="756D6072" w14:textId="77777777" w:rsidTr="003B528D">
      <w:tc>
        <w:tcPr>
          <w:tcW w:w="2160" w:type="dxa"/>
        </w:tcPr>
        <w:p w14:paraId="16988D31" w14:textId="77777777" w:rsidR="002F71BB" w:rsidRPr="000407BB" w:rsidRDefault="003B7AB3" w:rsidP="005D283A">
          <w:pPr>
            <w:pStyle w:val="Colofonkop"/>
            <w:framePr w:hSpace="0" w:wrap="auto" w:vAnchor="margin" w:hAnchor="text" w:xAlign="left" w:yAlign="inline"/>
          </w:pPr>
          <w:r>
            <w:t>Onze referentie</w:t>
          </w:r>
        </w:p>
      </w:tc>
    </w:tr>
    <w:tr w:rsidR="00222B86" w14:paraId="7F6C1AA8" w14:textId="77777777" w:rsidTr="002F71BB">
      <w:trPr>
        <w:trHeight w:val="259"/>
      </w:trPr>
      <w:tc>
        <w:tcPr>
          <w:tcW w:w="2160" w:type="dxa"/>
        </w:tcPr>
        <w:p w14:paraId="0019F8D8" w14:textId="77777777" w:rsidR="00E35CF4" w:rsidRPr="005D283A" w:rsidRDefault="003B7AB3" w:rsidP="0049501A">
          <w:pPr>
            <w:spacing w:line="180" w:lineRule="exact"/>
            <w:rPr>
              <w:sz w:val="13"/>
              <w:szCs w:val="13"/>
            </w:rPr>
          </w:pPr>
          <w:r>
            <w:rPr>
              <w:sz w:val="13"/>
              <w:szCs w:val="13"/>
            </w:rPr>
            <w:t>63191933</w:t>
          </w:r>
        </w:p>
      </w:tc>
    </w:tr>
  </w:tbl>
  <w:p w14:paraId="714794F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2B86" w14:paraId="55598C59" w14:textId="77777777" w:rsidTr="001377D4">
      <w:trPr>
        <w:trHeight w:val="2636"/>
      </w:trPr>
      <w:tc>
        <w:tcPr>
          <w:tcW w:w="737" w:type="dxa"/>
        </w:tcPr>
        <w:p w14:paraId="22A6C9E1" w14:textId="77777777" w:rsidR="00704845" w:rsidRDefault="00704845" w:rsidP="0047126E">
          <w:pPr>
            <w:framePr w:w="6339" w:h="2750" w:hRule="exact" w:hSpace="181" w:wrap="around" w:vAnchor="page" w:hAnchor="page" w:x="5586" w:y="1"/>
            <w:spacing w:line="240" w:lineRule="auto"/>
          </w:pPr>
        </w:p>
      </w:tc>
      <w:tc>
        <w:tcPr>
          <w:tcW w:w="5156" w:type="dxa"/>
        </w:tcPr>
        <w:p w14:paraId="739B8C29" w14:textId="77777777" w:rsidR="00704845" w:rsidRDefault="003B7AB3" w:rsidP="0047126E">
          <w:pPr>
            <w:framePr w:w="3873" w:h="2625" w:hRule="exact" w:wrap="around" w:vAnchor="page" w:hAnchor="page" w:x="6323" w:y="1"/>
          </w:pPr>
          <w:r>
            <w:rPr>
              <w:noProof/>
              <w:lang w:val="en-US" w:eastAsia="en-US"/>
            </w:rPr>
            <w:drawing>
              <wp:inline distT="0" distB="0" distL="0" distR="0" wp14:anchorId="0427E216" wp14:editId="09190D2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5CEF6A" w14:textId="77777777" w:rsidR="00483ECA" w:rsidRDefault="00483ECA" w:rsidP="00D037A9"/>
      </w:tc>
    </w:tr>
  </w:tbl>
  <w:p w14:paraId="676A202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22B86" w14:paraId="4759083A" w14:textId="77777777" w:rsidTr="0008539E">
      <w:trPr>
        <w:trHeight w:hRule="exact" w:val="572"/>
      </w:trPr>
      <w:tc>
        <w:tcPr>
          <w:tcW w:w="7520" w:type="dxa"/>
        </w:tcPr>
        <w:p w14:paraId="6D614320" w14:textId="77777777" w:rsidR="00527BD4" w:rsidRPr="00963440" w:rsidRDefault="003B7AB3" w:rsidP="00210BA3">
          <w:pPr>
            <w:pStyle w:val="Huisstijl-Adres"/>
            <w:spacing w:after="0"/>
          </w:pPr>
          <w:r w:rsidRPr="009E3B07">
            <w:t>&gt;Retouradres </w:t>
          </w:r>
          <w:r>
            <w:t>Postbus 16375 2500 BJ Den Haag</w:t>
          </w:r>
          <w:r w:rsidRPr="009E3B07">
            <w:t xml:space="preserve"> </w:t>
          </w:r>
        </w:p>
      </w:tc>
    </w:tr>
    <w:tr w:rsidR="00222B86" w14:paraId="5E0E9224" w14:textId="77777777" w:rsidTr="00E776C6">
      <w:trPr>
        <w:cantSplit/>
        <w:trHeight w:hRule="exact" w:val="238"/>
      </w:trPr>
      <w:tc>
        <w:tcPr>
          <w:tcW w:w="7520" w:type="dxa"/>
        </w:tcPr>
        <w:p w14:paraId="3D9D7E99" w14:textId="77777777" w:rsidR="00093ABC" w:rsidRPr="00963440" w:rsidRDefault="00093ABC" w:rsidP="00963440"/>
      </w:tc>
    </w:tr>
    <w:tr w:rsidR="00222B86" w14:paraId="309261C9" w14:textId="77777777" w:rsidTr="00E776C6">
      <w:trPr>
        <w:cantSplit/>
        <w:trHeight w:hRule="exact" w:val="1520"/>
      </w:trPr>
      <w:tc>
        <w:tcPr>
          <w:tcW w:w="7520" w:type="dxa"/>
        </w:tcPr>
        <w:p w14:paraId="700951C2" w14:textId="77777777" w:rsidR="00A604D3" w:rsidRPr="00963440" w:rsidRDefault="00A604D3" w:rsidP="00963440"/>
      </w:tc>
    </w:tr>
    <w:tr w:rsidR="00222B86" w14:paraId="6A31381D" w14:textId="77777777" w:rsidTr="00E776C6">
      <w:trPr>
        <w:trHeight w:hRule="exact" w:val="1077"/>
      </w:trPr>
      <w:tc>
        <w:tcPr>
          <w:tcW w:w="7520" w:type="dxa"/>
        </w:tcPr>
        <w:p w14:paraId="7ABE1B7B" w14:textId="77777777" w:rsidR="00892BA5" w:rsidRPr="00035E67" w:rsidRDefault="00892BA5" w:rsidP="00892BA5">
          <w:pPr>
            <w:tabs>
              <w:tab w:val="left" w:pos="740"/>
            </w:tabs>
            <w:autoSpaceDE w:val="0"/>
            <w:autoSpaceDN w:val="0"/>
            <w:adjustRightInd w:val="0"/>
            <w:rPr>
              <w:rFonts w:cs="Verdana"/>
              <w:szCs w:val="18"/>
            </w:rPr>
          </w:pPr>
        </w:p>
      </w:tc>
    </w:tr>
  </w:tbl>
  <w:p w14:paraId="7D42A93E" w14:textId="77777777" w:rsidR="006F273B" w:rsidRDefault="006F273B" w:rsidP="00BC4AE3">
    <w:pPr>
      <w:pStyle w:val="Koptekst"/>
    </w:pPr>
  </w:p>
  <w:p w14:paraId="0163A145" w14:textId="77777777" w:rsidR="00153BD0" w:rsidRDefault="00153BD0" w:rsidP="00BC4AE3">
    <w:pPr>
      <w:pStyle w:val="Koptekst"/>
    </w:pPr>
  </w:p>
  <w:p w14:paraId="662E7D5A" w14:textId="77777777" w:rsidR="0044605E" w:rsidRDefault="0044605E" w:rsidP="00BC4AE3">
    <w:pPr>
      <w:pStyle w:val="Koptekst"/>
    </w:pPr>
  </w:p>
  <w:p w14:paraId="208BC2C2" w14:textId="77777777" w:rsidR="0044605E" w:rsidRDefault="0044605E" w:rsidP="00BC4AE3">
    <w:pPr>
      <w:pStyle w:val="Koptekst"/>
    </w:pPr>
  </w:p>
  <w:p w14:paraId="2CBB625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331D95"/>
    <w:multiLevelType w:val="hybridMultilevel"/>
    <w:tmpl w:val="D2B4D05E"/>
    <w:lvl w:ilvl="0" w:tplc="007CE33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E96E642">
      <w:start w:val="1"/>
      <w:numFmt w:val="bullet"/>
      <w:pStyle w:val="Lijstopsomteken"/>
      <w:lvlText w:val="•"/>
      <w:lvlJc w:val="left"/>
      <w:pPr>
        <w:tabs>
          <w:tab w:val="num" w:pos="227"/>
        </w:tabs>
        <w:ind w:left="227" w:hanging="227"/>
      </w:pPr>
      <w:rPr>
        <w:rFonts w:ascii="Verdana" w:hAnsi="Verdana" w:hint="default"/>
        <w:sz w:val="18"/>
        <w:szCs w:val="18"/>
      </w:rPr>
    </w:lvl>
    <w:lvl w:ilvl="1" w:tplc="F2AE9AEC" w:tentative="1">
      <w:start w:val="1"/>
      <w:numFmt w:val="bullet"/>
      <w:lvlText w:val="o"/>
      <w:lvlJc w:val="left"/>
      <w:pPr>
        <w:tabs>
          <w:tab w:val="num" w:pos="1440"/>
        </w:tabs>
        <w:ind w:left="1440" w:hanging="360"/>
      </w:pPr>
      <w:rPr>
        <w:rFonts w:ascii="Courier New" w:hAnsi="Courier New" w:cs="Courier New" w:hint="default"/>
      </w:rPr>
    </w:lvl>
    <w:lvl w:ilvl="2" w:tplc="BF9A2CAE" w:tentative="1">
      <w:start w:val="1"/>
      <w:numFmt w:val="bullet"/>
      <w:lvlText w:val=""/>
      <w:lvlJc w:val="left"/>
      <w:pPr>
        <w:tabs>
          <w:tab w:val="num" w:pos="2160"/>
        </w:tabs>
        <w:ind w:left="2160" w:hanging="360"/>
      </w:pPr>
      <w:rPr>
        <w:rFonts w:ascii="Wingdings" w:hAnsi="Wingdings" w:hint="default"/>
      </w:rPr>
    </w:lvl>
    <w:lvl w:ilvl="3" w:tplc="7D7C9EAE" w:tentative="1">
      <w:start w:val="1"/>
      <w:numFmt w:val="bullet"/>
      <w:lvlText w:val=""/>
      <w:lvlJc w:val="left"/>
      <w:pPr>
        <w:tabs>
          <w:tab w:val="num" w:pos="2880"/>
        </w:tabs>
        <w:ind w:left="2880" w:hanging="360"/>
      </w:pPr>
      <w:rPr>
        <w:rFonts w:ascii="Symbol" w:hAnsi="Symbol" w:hint="default"/>
      </w:rPr>
    </w:lvl>
    <w:lvl w:ilvl="4" w:tplc="00A2A242" w:tentative="1">
      <w:start w:val="1"/>
      <w:numFmt w:val="bullet"/>
      <w:lvlText w:val="o"/>
      <w:lvlJc w:val="left"/>
      <w:pPr>
        <w:tabs>
          <w:tab w:val="num" w:pos="3600"/>
        </w:tabs>
        <w:ind w:left="3600" w:hanging="360"/>
      </w:pPr>
      <w:rPr>
        <w:rFonts w:ascii="Courier New" w:hAnsi="Courier New" w:cs="Courier New" w:hint="default"/>
      </w:rPr>
    </w:lvl>
    <w:lvl w:ilvl="5" w:tplc="5E960D64" w:tentative="1">
      <w:start w:val="1"/>
      <w:numFmt w:val="bullet"/>
      <w:lvlText w:val=""/>
      <w:lvlJc w:val="left"/>
      <w:pPr>
        <w:tabs>
          <w:tab w:val="num" w:pos="4320"/>
        </w:tabs>
        <w:ind w:left="4320" w:hanging="360"/>
      </w:pPr>
      <w:rPr>
        <w:rFonts w:ascii="Wingdings" w:hAnsi="Wingdings" w:hint="default"/>
      </w:rPr>
    </w:lvl>
    <w:lvl w:ilvl="6" w:tplc="FA2CEEB6" w:tentative="1">
      <w:start w:val="1"/>
      <w:numFmt w:val="bullet"/>
      <w:lvlText w:val=""/>
      <w:lvlJc w:val="left"/>
      <w:pPr>
        <w:tabs>
          <w:tab w:val="num" w:pos="5040"/>
        </w:tabs>
        <w:ind w:left="5040" w:hanging="360"/>
      </w:pPr>
      <w:rPr>
        <w:rFonts w:ascii="Symbol" w:hAnsi="Symbol" w:hint="default"/>
      </w:rPr>
    </w:lvl>
    <w:lvl w:ilvl="7" w:tplc="8348C216" w:tentative="1">
      <w:start w:val="1"/>
      <w:numFmt w:val="bullet"/>
      <w:lvlText w:val="o"/>
      <w:lvlJc w:val="left"/>
      <w:pPr>
        <w:tabs>
          <w:tab w:val="num" w:pos="5760"/>
        </w:tabs>
        <w:ind w:left="5760" w:hanging="360"/>
      </w:pPr>
      <w:rPr>
        <w:rFonts w:ascii="Courier New" w:hAnsi="Courier New" w:cs="Courier New" w:hint="default"/>
      </w:rPr>
    </w:lvl>
    <w:lvl w:ilvl="8" w:tplc="3EBAF8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7E66EF2">
      <w:start w:val="1"/>
      <w:numFmt w:val="bullet"/>
      <w:pStyle w:val="Lijstopsomteken2"/>
      <w:lvlText w:val="–"/>
      <w:lvlJc w:val="left"/>
      <w:pPr>
        <w:tabs>
          <w:tab w:val="num" w:pos="227"/>
        </w:tabs>
        <w:ind w:left="227" w:firstLine="0"/>
      </w:pPr>
      <w:rPr>
        <w:rFonts w:ascii="Verdana" w:hAnsi="Verdana" w:hint="default"/>
      </w:rPr>
    </w:lvl>
    <w:lvl w:ilvl="1" w:tplc="D2AA75A8" w:tentative="1">
      <w:start w:val="1"/>
      <w:numFmt w:val="bullet"/>
      <w:lvlText w:val="o"/>
      <w:lvlJc w:val="left"/>
      <w:pPr>
        <w:tabs>
          <w:tab w:val="num" w:pos="1440"/>
        </w:tabs>
        <w:ind w:left="1440" w:hanging="360"/>
      </w:pPr>
      <w:rPr>
        <w:rFonts w:ascii="Courier New" w:hAnsi="Courier New" w:cs="Courier New" w:hint="default"/>
      </w:rPr>
    </w:lvl>
    <w:lvl w:ilvl="2" w:tplc="48A2F026" w:tentative="1">
      <w:start w:val="1"/>
      <w:numFmt w:val="bullet"/>
      <w:lvlText w:val=""/>
      <w:lvlJc w:val="left"/>
      <w:pPr>
        <w:tabs>
          <w:tab w:val="num" w:pos="2160"/>
        </w:tabs>
        <w:ind w:left="2160" w:hanging="360"/>
      </w:pPr>
      <w:rPr>
        <w:rFonts w:ascii="Wingdings" w:hAnsi="Wingdings" w:hint="default"/>
      </w:rPr>
    </w:lvl>
    <w:lvl w:ilvl="3" w:tplc="6BB8D006" w:tentative="1">
      <w:start w:val="1"/>
      <w:numFmt w:val="bullet"/>
      <w:lvlText w:val=""/>
      <w:lvlJc w:val="left"/>
      <w:pPr>
        <w:tabs>
          <w:tab w:val="num" w:pos="2880"/>
        </w:tabs>
        <w:ind w:left="2880" w:hanging="360"/>
      </w:pPr>
      <w:rPr>
        <w:rFonts w:ascii="Symbol" w:hAnsi="Symbol" w:hint="default"/>
      </w:rPr>
    </w:lvl>
    <w:lvl w:ilvl="4" w:tplc="148A6E28" w:tentative="1">
      <w:start w:val="1"/>
      <w:numFmt w:val="bullet"/>
      <w:lvlText w:val="o"/>
      <w:lvlJc w:val="left"/>
      <w:pPr>
        <w:tabs>
          <w:tab w:val="num" w:pos="3600"/>
        </w:tabs>
        <w:ind w:left="3600" w:hanging="360"/>
      </w:pPr>
      <w:rPr>
        <w:rFonts w:ascii="Courier New" w:hAnsi="Courier New" w:cs="Courier New" w:hint="default"/>
      </w:rPr>
    </w:lvl>
    <w:lvl w:ilvl="5" w:tplc="8B1676D8" w:tentative="1">
      <w:start w:val="1"/>
      <w:numFmt w:val="bullet"/>
      <w:lvlText w:val=""/>
      <w:lvlJc w:val="left"/>
      <w:pPr>
        <w:tabs>
          <w:tab w:val="num" w:pos="4320"/>
        </w:tabs>
        <w:ind w:left="4320" w:hanging="360"/>
      </w:pPr>
      <w:rPr>
        <w:rFonts w:ascii="Wingdings" w:hAnsi="Wingdings" w:hint="default"/>
      </w:rPr>
    </w:lvl>
    <w:lvl w:ilvl="6" w:tplc="CEB0AC6A" w:tentative="1">
      <w:start w:val="1"/>
      <w:numFmt w:val="bullet"/>
      <w:lvlText w:val=""/>
      <w:lvlJc w:val="left"/>
      <w:pPr>
        <w:tabs>
          <w:tab w:val="num" w:pos="5040"/>
        </w:tabs>
        <w:ind w:left="5040" w:hanging="360"/>
      </w:pPr>
      <w:rPr>
        <w:rFonts w:ascii="Symbol" w:hAnsi="Symbol" w:hint="default"/>
      </w:rPr>
    </w:lvl>
    <w:lvl w:ilvl="7" w:tplc="E75EC150" w:tentative="1">
      <w:start w:val="1"/>
      <w:numFmt w:val="bullet"/>
      <w:lvlText w:val="o"/>
      <w:lvlJc w:val="left"/>
      <w:pPr>
        <w:tabs>
          <w:tab w:val="num" w:pos="5760"/>
        </w:tabs>
        <w:ind w:left="5760" w:hanging="360"/>
      </w:pPr>
      <w:rPr>
        <w:rFonts w:ascii="Courier New" w:hAnsi="Courier New" w:cs="Courier New" w:hint="default"/>
      </w:rPr>
    </w:lvl>
    <w:lvl w:ilvl="8" w:tplc="9640AB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C561F"/>
    <w:multiLevelType w:val="hybridMultilevel"/>
    <w:tmpl w:val="476ECEA6"/>
    <w:lvl w:ilvl="0" w:tplc="38EAF164">
      <w:start w:val="1"/>
      <w:numFmt w:val="lowerLetter"/>
      <w:lvlText w:val="%1)"/>
      <w:lvlJc w:val="left"/>
      <w:pPr>
        <w:ind w:left="1440" w:hanging="360"/>
      </w:pPr>
    </w:lvl>
    <w:lvl w:ilvl="1" w:tplc="2FCCFA14">
      <w:start w:val="1"/>
      <w:numFmt w:val="lowerLetter"/>
      <w:lvlText w:val="%2)"/>
      <w:lvlJc w:val="left"/>
      <w:pPr>
        <w:ind w:left="1440" w:hanging="360"/>
      </w:pPr>
    </w:lvl>
    <w:lvl w:ilvl="2" w:tplc="582E3088">
      <w:start w:val="1"/>
      <w:numFmt w:val="lowerLetter"/>
      <w:lvlText w:val="%3)"/>
      <w:lvlJc w:val="left"/>
      <w:pPr>
        <w:ind w:left="1440" w:hanging="360"/>
      </w:pPr>
    </w:lvl>
    <w:lvl w:ilvl="3" w:tplc="4A948C46">
      <w:start w:val="1"/>
      <w:numFmt w:val="lowerLetter"/>
      <w:lvlText w:val="%4)"/>
      <w:lvlJc w:val="left"/>
      <w:pPr>
        <w:ind w:left="1440" w:hanging="360"/>
      </w:pPr>
    </w:lvl>
    <w:lvl w:ilvl="4" w:tplc="0164BFE2">
      <w:start w:val="1"/>
      <w:numFmt w:val="lowerLetter"/>
      <w:lvlText w:val="%5)"/>
      <w:lvlJc w:val="left"/>
      <w:pPr>
        <w:ind w:left="1440" w:hanging="360"/>
      </w:pPr>
    </w:lvl>
    <w:lvl w:ilvl="5" w:tplc="FCD66C06">
      <w:start w:val="1"/>
      <w:numFmt w:val="lowerLetter"/>
      <w:lvlText w:val="%6)"/>
      <w:lvlJc w:val="left"/>
      <w:pPr>
        <w:ind w:left="1440" w:hanging="360"/>
      </w:pPr>
    </w:lvl>
    <w:lvl w:ilvl="6" w:tplc="8EB2E072">
      <w:start w:val="1"/>
      <w:numFmt w:val="lowerLetter"/>
      <w:lvlText w:val="%7)"/>
      <w:lvlJc w:val="left"/>
      <w:pPr>
        <w:ind w:left="1440" w:hanging="360"/>
      </w:pPr>
    </w:lvl>
    <w:lvl w:ilvl="7" w:tplc="0958F36E">
      <w:start w:val="1"/>
      <w:numFmt w:val="lowerLetter"/>
      <w:lvlText w:val="%8)"/>
      <w:lvlJc w:val="left"/>
      <w:pPr>
        <w:ind w:left="1440" w:hanging="360"/>
      </w:pPr>
    </w:lvl>
    <w:lvl w:ilvl="8" w:tplc="483448BE">
      <w:start w:val="1"/>
      <w:numFmt w:val="lowerLetter"/>
      <w:lvlText w:val="%9)"/>
      <w:lvlJc w:val="left"/>
      <w:pPr>
        <w:ind w:left="1440" w:hanging="360"/>
      </w:pPr>
    </w:lvl>
  </w:abstractNum>
  <w:abstractNum w:abstractNumId="15" w15:restartNumberingAfterBreak="0">
    <w:nsid w:val="33EB7507"/>
    <w:multiLevelType w:val="hybridMultilevel"/>
    <w:tmpl w:val="DA88195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455A97"/>
    <w:multiLevelType w:val="hybridMultilevel"/>
    <w:tmpl w:val="8CB0A086"/>
    <w:lvl w:ilvl="0" w:tplc="B7AE0E06">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92A01D9"/>
    <w:multiLevelType w:val="hybridMultilevel"/>
    <w:tmpl w:val="BE069DC4"/>
    <w:lvl w:ilvl="0" w:tplc="29D2A2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A54BCA"/>
    <w:multiLevelType w:val="hybridMultilevel"/>
    <w:tmpl w:val="768EB4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209BB"/>
    <w:multiLevelType w:val="hybridMultilevel"/>
    <w:tmpl w:val="E25C5E90"/>
    <w:lvl w:ilvl="0" w:tplc="55C0206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EE5E10"/>
    <w:multiLevelType w:val="hybridMultilevel"/>
    <w:tmpl w:val="94DAD5C8"/>
    <w:lvl w:ilvl="0" w:tplc="DC4E14B6">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442F74"/>
    <w:multiLevelType w:val="hybridMultilevel"/>
    <w:tmpl w:val="773216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5988658">
    <w:abstractNumId w:val="11"/>
  </w:num>
  <w:num w:numId="2" w16cid:durableId="923997356">
    <w:abstractNumId w:val="7"/>
  </w:num>
  <w:num w:numId="3" w16cid:durableId="2054647871">
    <w:abstractNumId w:val="6"/>
  </w:num>
  <w:num w:numId="4" w16cid:durableId="1895045806">
    <w:abstractNumId w:val="5"/>
  </w:num>
  <w:num w:numId="5" w16cid:durableId="573246586">
    <w:abstractNumId w:val="4"/>
  </w:num>
  <w:num w:numId="6" w16cid:durableId="1562861257">
    <w:abstractNumId w:val="8"/>
  </w:num>
  <w:num w:numId="7" w16cid:durableId="2080129303">
    <w:abstractNumId w:val="3"/>
  </w:num>
  <w:num w:numId="8" w16cid:durableId="1103838079">
    <w:abstractNumId w:val="2"/>
  </w:num>
  <w:num w:numId="9" w16cid:durableId="981888713">
    <w:abstractNumId w:val="1"/>
  </w:num>
  <w:num w:numId="10" w16cid:durableId="1419911372">
    <w:abstractNumId w:val="0"/>
  </w:num>
  <w:num w:numId="11" w16cid:durableId="834221406">
    <w:abstractNumId w:val="10"/>
  </w:num>
  <w:num w:numId="12" w16cid:durableId="2013754290">
    <w:abstractNumId w:val="12"/>
  </w:num>
  <w:num w:numId="13" w16cid:durableId="386104305">
    <w:abstractNumId w:val="19"/>
  </w:num>
  <w:num w:numId="14" w16cid:durableId="1931766828">
    <w:abstractNumId w:val="13"/>
  </w:num>
  <w:num w:numId="15" w16cid:durableId="953945938">
    <w:abstractNumId w:val="9"/>
  </w:num>
  <w:num w:numId="16" w16cid:durableId="583998707">
    <w:abstractNumId w:val="22"/>
  </w:num>
  <w:num w:numId="17" w16cid:durableId="262693663">
    <w:abstractNumId w:val="14"/>
  </w:num>
  <w:num w:numId="18" w16cid:durableId="516235399">
    <w:abstractNumId w:val="17"/>
  </w:num>
  <w:num w:numId="19" w16cid:durableId="100296948">
    <w:abstractNumId w:val="20"/>
  </w:num>
  <w:num w:numId="20" w16cid:durableId="1888683977">
    <w:abstractNumId w:val="15"/>
  </w:num>
  <w:num w:numId="21" w16cid:durableId="925918916">
    <w:abstractNumId w:val="21"/>
  </w:num>
  <w:num w:numId="22" w16cid:durableId="681589039">
    <w:abstractNumId w:val="16"/>
  </w:num>
  <w:num w:numId="23" w16cid:durableId="59829367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E09"/>
    <w:rsid w:val="00006C55"/>
    <w:rsid w:val="000100C2"/>
    <w:rsid w:val="00013862"/>
    <w:rsid w:val="00014242"/>
    <w:rsid w:val="00014599"/>
    <w:rsid w:val="00016012"/>
    <w:rsid w:val="00017927"/>
    <w:rsid w:val="00020189"/>
    <w:rsid w:val="00020EE4"/>
    <w:rsid w:val="00020FCB"/>
    <w:rsid w:val="000217E8"/>
    <w:rsid w:val="00023E9A"/>
    <w:rsid w:val="00025A42"/>
    <w:rsid w:val="00032E50"/>
    <w:rsid w:val="00033CDD"/>
    <w:rsid w:val="00034A84"/>
    <w:rsid w:val="00034D28"/>
    <w:rsid w:val="00035E67"/>
    <w:rsid w:val="000366F3"/>
    <w:rsid w:val="0003721E"/>
    <w:rsid w:val="000407BB"/>
    <w:rsid w:val="00047A1B"/>
    <w:rsid w:val="00051550"/>
    <w:rsid w:val="00054006"/>
    <w:rsid w:val="0005404B"/>
    <w:rsid w:val="0005447D"/>
    <w:rsid w:val="000546DE"/>
    <w:rsid w:val="0006024D"/>
    <w:rsid w:val="00062055"/>
    <w:rsid w:val="00064F55"/>
    <w:rsid w:val="00065462"/>
    <w:rsid w:val="00071F28"/>
    <w:rsid w:val="00074079"/>
    <w:rsid w:val="000761C4"/>
    <w:rsid w:val="000765B6"/>
    <w:rsid w:val="0008289C"/>
    <w:rsid w:val="00084A45"/>
    <w:rsid w:val="0008539E"/>
    <w:rsid w:val="00092799"/>
    <w:rsid w:val="00092A99"/>
    <w:rsid w:val="00092C5F"/>
    <w:rsid w:val="00093ABC"/>
    <w:rsid w:val="00096680"/>
    <w:rsid w:val="000A0F36"/>
    <w:rsid w:val="000A174A"/>
    <w:rsid w:val="000A3E0A"/>
    <w:rsid w:val="000A5B7C"/>
    <w:rsid w:val="000A65AC"/>
    <w:rsid w:val="000A75FA"/>
    <w:rsid w:val="000B0EDC"/>
    <w:rsid w:val="000B514B"/>
    <w:rsid w:val="000B6A08"/>
    <w:rsid w:val="000B7281"/>
    <w:rsid w:val="000B7FAB"/>
    <w:rsid w:val="000C1BA1"/>
    <w:rsid w:val="000C3ACC"/>
    <w:rsid w:val="000C3EA9"/>
    <w:rsid w:val="000C4A32"/>
    <w:rsid w:val="000C65BB"/>
    <w:rsid w:val="000C7119"/>
    <w:rsid w:val="000D0225"/>
    <w:rsid w:val="000D249E"/>
    <w:rsid w:val="000D6399"/>
    <w:rsid w:val="000D7090"/>
    <w:rsid w:val="000D781B"/>
    <w:rsid w:val="000E30E1"/>
    <w:rsid w:val="000E5886"/>
    <w:rsid w:val="000E6621"/>
    <w:rsid w:val="000E7895"/>
    <w:rsid w:val="000F161D"/>
    <w:rsid w:val="000F1B4E"/>
    <w:rsid w:val="000F1FFF"/>
    <w:rsid w:val="000F521E"/>
    <w:rsid w:val="00100203"/>
    <w:rsid w:val="00104B4D"/>
    <w:rsid w:val="00105677"/>
    <w:rsid w:val="001177B4"/>
    <w:rsid w:val="001211FD"/>
    <w:rsid w:val="00122CF9"/>
    <w:rsid w:val="00123704"/>
    <w:rsid w:val="001270C7"/>
    <w:rsid w:val="00130B05"/>
    <w:rsid w:val="00132540"/>
    <w:rsid w:val="001377D4"/>
    <w:rsid w:val="00142E41"/>
    <w:rsid w:val="0014786A"/>
    <w:rsid w:val="001516A4"/>
    <w:rsid w:val="00151E5F"/>
    <w:rsid w:val="00153BD0"/>
    <w:rsid w:val="00154658"/>
    <w:rsid w:val="00156995"/>
    <w:rsid w:val="001569AB"/>
    <w:rsid w:val="00157C2B"/>
    <w:rsid w:val="00164D63"/>
    <w:rsid w:val="0016725C"/>
    <w:rsid w:val="00167DE5"/>
    <w:rsid w:val="0017008F"/>
    <w:rsid w:val="001710FF"/>
    <w:rsid w:val="001726F3"/>
    <w:rsid w:val="00172804"/>
    <w:rsid w:val="00173C51"/>
    <w:rsid w:val="001740B9"/>
    <w:rsid w:val="00174CC2"/>
    <w:rsid w:val="00176CC6"/>
    <w:rsid w:val="00177B41"/>
    <w:rsid w:val="00181533"/>
    <w:rsid w:val="0018193C"/>
    <w:rsid w:val="00181BE4"/>
    <w:rsid w:val="0018496F"/>
    <w:rsid w:val="00185576"/>
    <w:rsid w:val="00185951"/>
    <w:rsid w:val="00193DE1"/>
    <w:rsid w:val="00194A00"/>
    <w:rsid w:val="00196B8B"/>
    <w:rsid w:val="001A04D3"/>
    <w:rsid w:val="001A0BFA"/>
    <w:rsid w:val="001A1608"/>
    <w:rsid w:val="001A2BEA"/>
    <w:rsid w:val="001A325F"/>
    <w:rsid w:val="001A4C8E"/>
    <w:rsid w:val="001A6D93"/>
    <w:rsid w:val="001B2BBA"/>
    <w:rsid w:val="001B35FA"/>
    <w:rsid w:val="001C006F"/>
    <w:rsid w:val="001C2C36"/>
    <w:rsid w:val="001C32EC"/>
    <w:rsid w:val="001C38BD"/>
    <w:rsid w:val="001C4D5A"/>
    <w:rsid w:val="001D55DC"/>
    <w:rsid w:val="001D785F"/>
    <w:rsid w:val="001E0256"/>
    <w:rsid w:val="001E34C6"/>
    <w:rsid w:val="001E5581"/>
    <w:rsid w:val="001F1A3A"/>
    <w:rsid w:val="001F237B"/>
    <w:rsid w:val="001F38FB"/>
    <w:rsid w:val="001F3C70"/>
    <w:rsid w:val="001F6725"/>
    <w:rsid w:val="001F78F5"/>
    <w:rsid w:val="00200D88"/>
    <w:rsid w:val="00201C09"/>
    <w:rsid w:val="00201F68"/>
    <w:rsid w:val="00210BA3"/>
    <w:rsid w:val="00211213"/>
    <w:rsid w:val="00212F2A"/>
    <w:rsid w:val="00214F2B"/>
    <w:rsid w:val="00215356"/>
    <w:rsid w:val="00215964"/>
    <w:rsid w:val="00215D8B"/>
    <w:rsid w:val="00217880"/>
    <w:rsid w:val="00222B86"/>
    <w:rsid w:val="00222D66"/>
    <w:rsid w:val="00224127"/>
    <w:rsid w:val="0022441A"/>
    <w:rsid w:val="002249A7"/>
    <w:rsid w:val="00224A8A"/>
    <w:rsid w:val="002309A8"/>
    <w:rsid w:val="00231D9A"/>
    <w:rsid w:val="00232571"/>
    <w:rsid w:val="00236CFE"/>
    <w:rsid w:val="002374D3"/>
    <w:rsid w:val="002428E3"/>
    <w:rsid w:val="0024430A"/>
    <w:rsid w:val="00245FF7"/>
    <w:rsid w:val="00253B65"/>
    <w:rsid w:val="00255A82"/>
    <w:rsid w:val="002568A7"/>
    <w:rsid w:val="0026060B"/>
    <w:rsid w:val="00260BAF"/>
    <w:rsid w:val="002610A6"/>
    <w:rsid w:val="00262A68"/>
    <w:rsid w:val="00263253"/>
    <w:rsid w:val="00263FD6"/>
    <w:rsid w:val="002650F7"/>
    <w:rsid w:val="0026686B"/>
    <w:rsid w:val="00273918"/>
    <w:rsid w:val="00273F3B"/>
    <w:rsid w:val="00274DB7"/>
    <w:rsid w:val="00275083"/>
    <w:rsid w:val="00275208"/>
    <w:rsid w:val="00275984"/>
    <w:rsid w:val="00276199"/>
    <w:rsid w:val="002768F3"/>
    <w:rsid w:val="00276DA4"/>
    <w:rsid w:val="002805F8"/>
    <w:rsid w:val="00280F74"/>
    <w:rsid w:val="00286998"/>
    <w:rsid w:val="00291AB7"/>
    <w:rsid w:val="0029422B"/>
    <w:rsid w:val="00294DCB"/>
    <w:rsid w:val="002A06CE"/>
    <w:rsid w:val="002A37B5"/>
    <w:rsid w:val="002A5E87"/>
    <w:rsid w:val="002A6722"/>
    <w:rsid w:val="002B153C"/>
    <w:rsid w:val="002B52FC"/>
    <w:rsid w:val="002C26D0"/>
    <w:rsid w:val="002C2830"/>
    <w:rsid w:val="002C3CE0"/>
    <w:rsid w:val="002C40AF"/>
    <w:rsid w:val="002D001A"/>
    <w:rsid w:val="002D28E2"/>
    <w:rsid w:val="002D317B"/>
    <w:rsid w:val="002D3587"/>
    <w:rsid w:val="002D37D5"/>
    <w:rsid w:val="002D3F4E"/>
    <w:rsid w:val="002D42FE"/>
    <w:rsid w:val="002D502D"/>
    <w:rsid w:val="002D6C72"/>
    <w:rsid w:val="002E052D"/>
    <w:rsid w:val="002E0F69"/>
    <w:rsid w:val="002E1572"/>
    <w:rsid w:val="002E2142"/>
    <w:rsid w:val="002E2DA3"/>
    <w:rsid w:val="002E4CF2"/>
    <w:rsid w:val="002E6FC0"/>
    <w:rsid w:val="002F258D"/>
    <w:rsid w:val="002F3797"/>
    <w:rsid w:val="002F3F37"/>
    <w:rsid w:val="002F493B"/>
    <w:rsid w:val="002F4ED5"/>
    <w:rsid w:val="002F5147"/>
    <w:rsid w:val="002F5A0B"/>
    <w:rsid w:val="002F7025"/>
    <w:rsid w:val="002F71BB"/>
    <w:rsid w:val="002F7ABD"/>
    <w:rsid w:val="00302D92"/>
    <w:rsid w:val="00307B3C"/>
    <w:rsid w:val="00310EF2"/>
    <w:rsid w:val="003115A6"/>
    <w:rsid w:val="00312597"/>
    <w:rsid w:val="00322836"/>
    <w:rsid w:val="00327DB3"/>
    <w:rsid w:val="0033053C"/>
    <w:rsid w:val="00330E76"/>
    <w:rsid w:val="00334154"/>
    <w:rsid w:val="003341D0"/>
    <w:rsid w:val="003372C4"/>
    <w:rsid w:val="00341FA0"/>
    <w:rsid w:val="00342374"/>
    <w:rsid w:val="00344F3D"/>
    <w:rsid w:val="00345299"/>
    <w:rsid w:val="00347617"/>
    <w:rsid w:val="00351A8D"/>
    <w:rsid w:val="00352382"/>
    <w:rsid w:val="003526BB"/>
    <w:rsid w:val="00352BCF"/>
    <w:rsid w:val="00353932"/>
    <w:rsid w:val="0035464B"/>
    <w:rsid w:val="0035621A"/>
    <w:rsid w:val="00356D2B"/>
    <w:rsid w:val="00360B17"/>
    <w:rsid w:val="00361A56"/>
    <w:rsid w:val="0036252A"/>
    <w:rsid w:val="003643E1"/>
    <w:rsid w:val="0036440A"/>
    <w:rsid w:val="00364D9D"/>
    <w:rsid w:val="00371048"/>
    <w:rsid w:val="0037396C"/>
    <w:rsid w:val="0037421D"/>
    <w:rsid w:val="00374412"/>
    <w:rsid w:val="003749D5"/>
    <w:rsid w:val="00376093"/>
    <w:rsid w:val="0037715E"/>
    <w:rsid w:val="00383DA1"/>
    <w:rsid w:val="00385F30"/>
    <w:rsid w:val="003875B3"/>
    <w:rsid w:val="00387600"/>
    <w:rsid w:val="00393696"/>
    <w:rsid w:val="00393963"/>
    <w:rsid w:val="00395575"/>
    <w:rsid w:val="00395672"/>
    <w:rsid w:val="00395E5B"/>
    <w:rsid w:val="00397D70"/>
    <w:rsid w:val="003A06C8"/>
    <w:rsid w:val="003A0D7C"/>
    <w:rsid w:val="003A2762"/>
    <w:rsid w:val="003A2909"/>
    <w:rsid w:val="003A3E2D"/>
    <w:rsid w:val="003A5BEB"/>
    <w:rsid w:val="003A7160"/>
    <w:rsid w:val="003B0155"/>
    <w:rsid w:val="003B09DB"/>
    <w:rsid w:val="003B4551"/>
    <w:rsid w:val="003B528D"/>
    <w:rsid w:val="003B5F9F"/>
    <w:rsid w:val="003B743E"/>
    <w:rsid w:val="003B7AB3"/>
    <w:rsid w:val="003B7EE7"/>
    <w:rsid w:val="003C2CCB"/>
    <w:rsid w:val="003C4A1C"/>
    <w:rsid w:val="003C4D67"/>
    <w:rsid w:val="003C5BCB"/>
    <w:rsid w:val="003D39EC"/>
    <w:rsid w:val="003D40EA"/>
    <w:rsid w:val="003D7596"/>
    <w:rsid w:val="003E068C"/>
    <w:rsid w:val="003E3DD5"/>
    <w:rsid w:val="003F05DC"/>
    <w:rsid w:val="003F07C6"/>
    <w:rsid w:val="003F1EF7"/>
    <w:rsid w:val="003F1F6B"/>
    <w:rsid w:val="003F3757"/>
    <w:rsid w:val="003F44B7"/>
    <w:rsid w:val="004008E9"/>
    <w:rsid w:val="00401E1E"/>
    <w:rsid w:val="00407991"/>
    <w:rsid w:val="0041019E"/>
    <w:rsid w:val="00413D48"/>
    <w:rsid w:val="004162DF"/>
    <w:rsid w:val="00424A60"/>
    <w:rsid w:val="004323FD"/>
    <w:rsid w:val="00434042"/>
    <w:rsid w:val="00434500"/>
    <w:rsid w:val="004371DE"/>
    <w:rsid w:val="00441AC2"/>
    <w:rsid w:val="0044249B"/>
    <w:rsid w:val="004425A7"/>
    <w:rsid w:val="00442C61"/>
    <w:rsid w:val="00444069"/>
    <w:rsid w:val="0044605E"/>
    <w:rsid w:val="0045023C"/>
    <w:rsid w:val="00451A5B"/>
    <w:rsid w:val="00452BCD"/>
    <w:rsid w:val="00452CEA"/>
    <w:rsid w:val="004533F9"/>
    <w:rsid w:val="00463837"/>
    <w:rsid w:val="00463A63"/>
    <w:rsid w:val="00465B52"/>
    <w:rsid w:val="0046708E"/>
    <w:rsid w:val="00467D61"/>
    <w:rsid w:val="0047126E"/>
    <w:rsid w:val="004722BE"/>
    <w:rsid w:val="00472A65"/>
    <w:rsid w:val="00474463"/>
    <w:rsid w:val="00474B75"/>
    <w:rsid w:val="00477363"/>
    <w:rsid w:val="004777AA"/>
    <w:rsid w:val="00483ECA"/>
    <w:rsid w:val="00483F0B"/>
    <w:rsid w:val="00484777"/>
    <w:rsid w:val="0048581D"/>
    <w:rsid w:val="0049465F"/>
    <w:rsid w:val="0049501A"/>
    <w:rsid w:val="00496319"/>
    <w:rsid w:val="0049657E"/>
    <w:rsid w:val="004968AE"/>
    <w:rsid w:val="00497279"/>
    <w:rsid w:val="004A010B"/>
    <w:rsid w:val="004A0E10"/>
    <w:rsid w:val="004A3186"/>
    <w:rsid w:val="004A419C"/>
    <w:rsid w:val="004A5FA8"/>
    <w:rsid w:val="004A670A"/>
    <w:rsid w:val="004B49B4"/>
    <w:rsid w:val="004B5465"/>
    <w:rsid w:val="004B6487"/>
    <w:rsid w:val="004B70F0"/>
    <w:rsid w:val="004C0035"/>
    <w:rsid w:val="004C1299"/>
    <w:rsid w:val="004C2860"/>
    <w:rsid w:val="004C4A02"/>
    <w:rsid w:val="004C4AE6"/>
    <w:rsid w:val="004C7E1D"/>
    <w:rsid w:val="004D065C"/>
    <w:rsid w:val="004D33FE"/>
    <w:rsid w:val="004D39A8"/>
    <w:rsid w:val="004D4703"/>
    <w:rsid w:val="004D505E"/>
    <w:rsid w:val="004D67E8"/>
    <w:rsid w:val="004D72CA"/>
    <w:rsid w:val="004E2242"/>
    <w:rsid w:val="004F0F6D"/>
    <w:rsid w:val="004F2483"/>
    <w:rsid w:val="004F42FF"/>
    <w:rsid w:val="004F44C2"/>
    <w:rsid w:val="004F5EEA"/>
    <w:rsid w:val="00504564"/>
    <w:rsid w:val="00505262"/>
    <w:rsid w:val="005054F5"/>
    <w:rsid w:val="005107B1"/>
    <w:rsid w:val="00516022"/>
    <w:rsid w:val="00521CEE"/>
    <w:rsid w:val="00527147"/>
    <w:rsid w:val="00527BD4"/>
    <w:rsid w:val="00533061"/>
    <w:rsid w:val="00533FA1"/>
    <w:rsid w:val="00534C77"/>
    <w:rsid w:val="005403C8"/>
    <w:rsid w:val="00541AD9"/>
    <w:rsid w:val="005429DC"/>
    <w:rsid w:val="00543A34"/>
    <w:rsid w:val="00545A99"/>
    <w:rsid w:val="005565F9"/>
    <w:rsid w:val="00563630"/>
    <w:rsid w:val="005639D2"/>
    <w:rsid w:val="005644DE"/>
    <w:rsid w:val="00564C85"/>
    <w:rsid w:val="00565739"/>
    <w:rsid w:val="00567B45"/>
    <w:rsid w:val="00573041"/>
    <w:rsid w:val="00574276"/>
    <w:rsid w:val="00575B80"/>
    <w:rsid w:val="00577559"/>
    <w:rsid w:val="0058187D"/>
    <w:rsid w:val="005819CE"/>
    <w:rsid w:val="00581A25"/>
    <w:rsid w:val="0058298D"/>
    <w:rsid w:val="00582BE6"/>
    <w:rsid w:val="00590595"/>
    <w:rsid w:val="00593BFC"/>
    <w:rsid w:val="00593C2B"/>
    <w:rsid w:val="00595231"/>
    <w:rsid w:val="00595CBB"/>
    <w:rsid w:val="00596166"/>
    <w:rsid w:val="00597F64"/>
    <w:rsid w:val="005A1AF5"/>
    <w:rsid w:val="005A207F"/>
    <w:rsid w:val="005A2F35"/>
    <w:rsid w:val="005A7512"/>
    <w:rsid w:val="005B3441"/>
    <w:rsid w:val="005B348B"/>
    <w:rsid w:val="005B463E"/>
    <w:rsid w:val="005B4FAC"/>
    <w:rsid w:val="005B5D8B"/>
    <w:rsid w:val="005C0B5D"/>
    <w:rsid w:val="005C34E1"/>
    <w:rsid w:val="005C3FE0"/>
    <w:rsid w:val="005C4C82"/>
    <w:rsid w:val="005C740C"/>
    <w:rsid w:val="005D27A6"/>
    <w:rsid w:val="005D283A"/>
    <w:rsid w:val="005D625B"/>
    <w:rsid w:val="005D6FF1"/>
    <w:rsid w:val="005E3322"/>
    <w:rsid w:val="005E436C"/>
    <w:rsid w:val="005E4E95"/>
    <w:rsid w:val="005E64E2"/>
    <w:rsid w:val="005F62D3"/>
    <w:rsid w:val="005F6C8E"/>
    <w:rsid w:val="005F6D11"/>
    <w:rsid w:val="00600CF0"/>
    <w:rsid w:val="0060190C"/>
    <w:rsid w:val="00602C03"/>
    <w:rsid w:val="006048F4"/>
    <w:rsid w:val="00605841"/>
    <w:rsid w:val="0060660A"/>
    <w:rsid w:val="00610A24"/>
    <w:rsid w:val="00613B1D"/>
    <w:rsid w:val="006159FE"/>
    <w:rsid w:val="00616289"/>
    <w:rsid w:val="00617311"/>
    <w:rsid w:val="00617A44"/>
    <w:rsid w:val="006202B6"/>
    <w:rsid w:val="006205C0"/>
    <w:rsid w:val="00623CB2"/>
    <w:rsid w:val="00625CD0"/>
    <w:rsid w:val="0062627D"/>
    <w:rsid w:val="00627432"/>
    <w:rsid w:val="006323E5"/>
    <w:rsid w:val="00634CB9"/>
    <w:rsid w:val="00635031"/>
    <w:rsid w:val="0064192A"/>
    <w:rsid w:val="00642768"/>
    <w:rsid w:val="006448E4"/>
    <w:rsid w:val="00645414"/>
    <w:rsid w:val="006472B3"/>
    <w:rsid w:val="0065244E"/>
    <w:rsid w:val="006534D0"/>
    <w:rsid w:val="00653606"/>
    <w:rsid w:val="00653DED"/>
    <w:rsid w:val="0065796A"/>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3CD"/>
    <w:rsid w:val="006A10F8"/>
    <w:rsid w:val="006A2100"/>
    <w:rsid w:val="006B0BF3"/>
    <w:rsid w:val="006B1521"/>
    <w:rsid w:val="006B273E"/>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0537"/>
    <w:rsid w:val="006D1016"/>
    <w:rsid w:val="006D17F2"/>
    <w:rsid w:val="006D2D53"/>
    <w:rsid w:val="006D3D77"/>
    <w:rsid w:val="006E3546"/>
    <w:rsid w:val="006E3FA9"/>
    <w:rsid w:val="006E7D82"/>
    <w:rsid w:val="006F038F"/>
    <w:rsid w:val="006F0F93"/>
    <w:rsid w:val="006F273B"/>
    <w:rsid w:val="006F31F2"/>
    <w:rsid w:val="006F3B35"/>
    <w:rsid w:val="006F5214"/>
    <w:rsid w:val="00701947"/>
    <w:rsid w:val="007036A3"/>
    <w:rsid w:val="00704845"/>
    <w:rsid w:val="00706AB3"/>
    <w:rsid w:val="007108D9"/>
    <w:rsid w:val="00712B48"/>
    <w:rsid w:val="00714DC5"/>
    <w:rsid w:val="00715237"/>
    <w:rsid w:val="007174F4"/>
    <w:rsid w:val="00720443"/>
    <w:rsid w:val="00721D2E"/>
    <w:rsid w:val="007226EC"/>
    <w:rsid w:val="007242CC"/>
    <w:rsid w:val="00724A8B"/>
    <w:rsid w:val="007254A5"/>
    <w:rsid w:val="00725748"/>
    <w:rsid w:val="00725D46"/>
    <w:rsid w:val="00725D73"/>
    <w:rsid w:val="00727AAC"/>
    <w:rsid w:val="00732FAF"/>
    <w:rsid w:val="00735D88"/>
    <w:rsid w:val="0073720D"/>
    <w:rsid w:val="00737507"/>
    <w:rsid w:val="00737AC9"/>
    <w:rsid w:val="00740707"/>
    <w:rsid w:val="00740712"/>
    <w:rsid w:val="00741309"/>
    <w:rsid w:val="00742AB9"/>
    <w:rsid w:val="007504B4"/>
    <w:rsid w:val="00751A6A"/>
    <w:rsid w:val="00751DAE"/>
    <w:rsid w:val="00754AD6"/>
    <w:rsid w:val="00754F30"/>
    <w:rsid w:val="00754FBF"/>
    <w:rsid w:val="007615AC"/>
    <w:rsid w:val="007625D9"/>
    <w:rsid w:val="00764585"/>
    <w:rsid w:val="0076708C"/>
    <w:rsid w:val="00767D7B"/>
    <w:rsid w:val="00767FEF"/>
    <w:rsid w:val="007700B1"/>
    <w:rsid w:val="007709EF"/>
    <w:rsid w:val="00783559"/>
    <w:rsid w:val="007846ED"/>
    <w:rsid w:val="007851C4"/>
    <w:rsid w:val="00785C3B"/>
    <w:rsid w:val="00785D41"/>
    <w:rsid w:val="007932A3"/>
    <w:rsid w:val="00796C98"/>
    <w:rsid w:val="007971F0"/>
    <w:rsid w:val="00797AA5"/>
    <w:rsid w:val="00797EF9"/>
    <w:rsid w:val="007A26BD"/>
    <w:rsid w:val="007A4105"/>
    <w:rsid w:val="007A4F0E"/>
    <w:rsid w:val="007A514C"/>
    <w:rsid w:val="007B0D8E"/>
    <w:rsid w:val="007B4503"/>
    <w:rsid w:val="007C03C9"/>
    <w:rsid w:val="007C16D8"/>
    <w:rsid w:val="007C406E"/>
    <w:rsid w:val="007C5183"/>
    <w:rsid w:val="007C7573"/>
    <w:rsid w:val="007D1020"/>
    <w:rsid w:val="007D3C9A"/>
    <w:rsid w:val="007E08DE"/>
    <w:rsid w:val="007E14E4"/>
    <w:rsid w:val="007E2623"/>
    <w:rsid w:val="007E2B20"/>
    <w:rsid w:val="007E466D"/>
    <w:rsid w:val="007E6F24"/>
    <w:rsid w:val="007F22D9"/>
    <w:rsid w:val="007F2532"/>
    <w:rsid w:val="007F5331"/>
    <w:rsid w:val="00800CCA"/>
    <w:rsid w:val="00801ACC"/>
    <w:rsid w:val="008020F2"/>
    <w:rsid w:val="008047C8"/>
    <w:rsid w:val="00806120"/>
    <w:rsid w:val="00810C93"/>
    <w:rsid w:val="00812028"/>
    <w:rsid w:val="00812DD8"/>
    <w:rsid w:val="00813082"/>
    <w:rsid w:val="00813527"/>
    <w:rsid w:val="00814120"/>
    <w:rsid w:val="00814D03"/>
    <w:rsid w:val="00815C7E"/>
    <w:rsid w:val="00820DDA"/>
    <w:rsid w:val="00821114"/>
    <w:rsid w:val="008211EF"/>
    <w:rsid w:val="00821FC1"/>
    <w:rsid w:val="00825499"/>
    <w:rsid w:val="008267CC"/>
    <w:rsid w:val="0083178B"/>
    <w:rsid w:val="00833695"/>
    <w:rsid w:val="008336B7"/>
    <w:rsid w:val="00833A8E"/>
    <w:rsid w:val="008347C3"/>
    <w:rsid w:val="0084255A"/>
    <w:rsid w:val="00842CD8"/>
    <w:rsid w:val="008431FA"/>
    <w:rsid w:val="00845555"/>
    <w:rsid w:val="00852596"/>
    <w:rsid w:val="008547BA"/>
    <w:rsid w:val="008553C7"/>
    <w:rsid w:val="00857FEB"/>
    <w:rsid w:val="008601AF"/>
    <w:rsid w:val="00860F74"/>
    <w:rsid w:val="00870127"/>
    <w:rsid w:val="00871DF1"/>
    <w:rsid w:val="00872271"/>
    <w:rsid w:val="00872ACE"/>
    <w:rsid w:val="008731F6"/>
    <w:rsid w:val="00874982"/>
    <w:rsid w:val="008760C9"/>
    <w:rsid w:val="008762B6"/>
    <w:rsid w:val="008772D3"/>
    <w:rsid w:val="00883137"/>
    <w:rsid w:val="008906DD"/>
    <w:rsid w:val="00892BA5"/>
    <w:rsid w:val="00896BA2"/>
    <w:rsid w:val="00897AD1"/>
    <w:rsid w:val="008A08AC"/>
    <w:rsid w:val="008A1F5D"/>
    <w:rsid w:val="008A249D"/>
    <w:rsid w:val="008A28F5"/>
    <w:rsid w:val="008A6A0B"/>
    <w:rsid w:val="008B0E6F"/>
    <w:rsid w:val="008B1198"/>
    <w:rsid w:val="008B2349"/>
    <w:rsid w:val="008B3471"/>
    <w:rsid w:val="008B3929"/>
    <w:rsid w:val="008B3BAB"/>
    <w:rsid w:val="008B4125"/>
    <w:rsid w:val="008B4CB3"/>
    <w:rsid w:val="008B567B"/>
    <w:rsid w:val="008B6A79"/>
    <w:rsid w:val="008B7B24"/>
    <w:rsid w:val="008C356D"/>
    <w:rsid w:val="008D1583"/>
    <w:rsid w:val="008E0B3F"/>
    <w:rsid w:val="008E1341"/>
    <w:rsid w:val="008E3932"/>
    <w:rsid w:val="008E49AD"/>
    <w:rsid w:val="008E698E"/>
    <w:rsid w:val="008F123F"/>
    <w:rsid w:val="008F13D4"/>
    <w:rsid w:val="008F2584"/>
    <w:rsid w:val="008F3246"/>
    <w:rsid w:val="008F3C1B"/>
    <w:rsid w:val="008F508C"/>
    <w:rsid w:val="008F778C"/>
    <w:rsid w:val="00901FA3"/>
    <w:rsid w:val="009020C4"/>
    <w:rsid w:val="0090268B"/>
    <w:rsid w:val="0090271B"/>
    <w:rsid w:val="00904A19"/>
    <w:rsid w:val="00907930"/>
    <w:rsid w:val="00910642"/>
    <w:rsid w:val="00910DDF"/>
    <w:rsid w:val="00916142"/>
    <w:rsid w:val="00921861"/>
    <w:rsid w:val="00924639"/>
    <w:rsid w:val="0092611E"/>
    <w:rsid w:val="00926F1F"/>
    <w:rsid w:val="00926F4B"/>
    <w:rsid w:val="0092717F"/>
    <w:rsid w:val="0093073A"/>
    <w:rsid w:val="00930B13"/>
    <w:rsid w:val="00930F64"/>
    <w:rsid w:val="009311C8"/>
    <w:rsid w:val="0093199F"/>
    <w:rsid w:val="00933376"/>
    <w:rsid w:val="00933A2F"/>
    <w:rsid w:val="0094000D"/>
    <w:rsid w:val="00940206"/>
    <w:rsid w:val="00941B16"/>
    <w:rsid w:val="00946703"/>
    <w:rsid w:val="009469C3"/>
    <w:rsid w:val="0094709E"/>
    <w:rsid w:val="009528B2"/>
    <w:rsid w:val="009607C4"/>
    <w:rsid w:val="00962F2A"/>
    <w:rsid w:val="00963440"/>
    <w:rsid w:val="009675E7"/>
    <w:rsid w:val="009716D8"/>
    <w:rsid w:val="009718F9"/>
    <w:rsid w:val="009724E4"/>
    <w:rsid w:val="00972FB9"/>
    <w:rsid w:val="00973657"/>
    <w:rsid w:val="00975112"/>
    <w:rsid w:val="00980E8B"/>
    <w:rsid w:val="009812EB"/>
    <w:rsid w:val="00981768"/>
    <w:rsid w:val="009838BB"/>
    <w:rsid w:val="00983E8F"/>
    <w:rsid w:val="00986C4D"/>
    <w:rsid w:val="00986D55"/>
    <w:rsid w:val="00992338"/>
    <w:rsid w:val="00994FDA"/>
    <w:rsid w:val="00997D15"/>
    <w:rsid w:val="009A251F"/>
    <w:rsid w:val="009A31BF"/>
    <w:rsid w:val="009A3B71"/>
    <w:rsid w:val="009A5914"/>
    <w:rsid w:val="009A61BC"/>
    <w:rsid w:val="009B0138"/>
    <w:rsid w:val="009B0FE9"/>
    <w:rsid w:val="009B13FE"/>
    <w:rsid w:val="009B173A"/>
    <w:rsid w:val="009B5846"/>
    <w:rsid w:val="009B601B"/>
    <w:rsid w:val="009B62D0"/>
    <w:rsid w:val="009C3F20"/>
    <w:rsid w:val="009C64FB"/>
    <w:rsid w:val="009C7CA1"/>
    <w:rsid w:val="009D043D"/>
    <w:rsid w:val="009D139B"/>
    <w:rsid w:val="009D70D2"/>
    <w:rsid w:val="009D716F"/>
    <w:rsid w:val="009E1755"/>
    <w:rsid w:val="009E3B07"/>
    <w:rsid w:val="009F3259"/>
    <w:rsid w:val="009F3B84"/>
    <w:rsid w:val="009F4611"/>
    <w:rsid w:val="009F541F"/>
    <w:rsid w:val="00A056DE"/>
    <w:rsid w:val="00A0678A"/>
    <w:rsid w:val="00A07DC7"/>
    <w:rsid w:val="00A1289E"/>
    <w:rsid w:val="00A128AD"/>
    <w:rsid w:val="00A20730"/>
    <w:rsid w:val="00A213AC"/>
    <w:rsid w:val="00A21E76"/>
    <w:rsid w:val="00A23BC8"/>
    <w:rsid w:val="00A2531F"/>
    <w:rsid w:val="00A30E68"/>
    <w:rsid w:val="00A312EF"/>
    <w:rsid w:val="00A31933"/>
    <w:rsid w:val="00A32073"/>
    <w:rsid w:val="00A34AA0"/>
    <w:rsid w:val="00A41FE2"/>
    <w:rsid w:val="00A421A1"/>
    <w:rsid w:val="00A46271"/>
    <w:rsid w:val="00A46FEF"/>
    <w:rsid w:val="00A47948"/>
    <w:rsid w:val="00A50CF6"/>
    <w:rsid w:val="00A51C81"/>
    <w:rsid w:val="00A532D3"/>
    <w:rsid w:val="00A560D8"/>
    <w:rsid w:val="00A56850"/>
    <w:rsid w:val="00A56946"/>
    <w:rsid w:val="00A604D3"/>
    <w:rsid w:val="00A6170E"/>
    <w:rsid w:val="00A63B8C"/>
    <w:rsid w:val="00A67AC7"/>
    <w:rsid w:val="00A715F8"/>
    <w:rsid w:val="00A741BA"/>
    <w:rsid w:val="00A773CC"/>
    <w:rsid w:val="00A77F6F"/>
    <w:rsid w:val="00A807DF"/>
    <w:rsid w:val="00A831FD"/>
    <w:rsid w:val="00A83352"/>
    <w:rsid w:val="00A850A2"/>
    <w:rsid w:val="00A91FA3"/>
    <w:rsid w:val="00A927D3"/>
    <w:rsid w:val="00A929D8"/>
    <w:rsid w:val="00A9429A"/>
    <w:rsid w:val="00AA34B8"/>
    <w:rsid w:val="00AA5E3F"/>
    <w:rsid w:val="00AA70B0"/>
    <w:rsid w:val="00AA7160"/>
    <w:rsid w:val="00AA7FC9"/>
    <w:rsid w:val="00AB237D"/>
    <w:rsid w:val="00AB50E6"/>
    <w:rsid w:val="00AB5933"/>
    <w:rsid w:val="00AB641C"/>
    <w:rsid w:val="00AC6A4B"/>
    <w:rsid w:val="00AD34B3"/>
    <w:rsid w:val="00AD36D4"/>
    <w:rsid w:val="00AD5B44"/>
    <w:rsid w:val="00AD7608"/>
    <w:rsid w:val="00AE013D"/>
    <w:rsid w:val="00AE11B7"/>
    <w:rsid w:val="00AE18BA"/>
    <w:rsid w:val="00AE3CF6"/>
    <w:rsid w:val="00AE7130"/>
    <w:rsid w:val="00AE7F68"/>
    <w:rsid w:val="00AF0C1E"/>
    <w:rsid w:val="00AF0E87"/>
    <w:rsid w:val="00AF1FC5"/>
    <w:rsid w:val="00AF2321"/>
    <w:rsid w:val="00AF52F6"/>
    <w:rsid w:val="00AF7237"/>
    <w:rsid w:val="00B0043A"/>
    <w:rsid w:val="00B00D75"/>
    <w:rsid w:val="00B00E6C"/>
    <w:rsid w:val="00B05B82"/>
    <w:rsid w:val="00B0690C"/>
    <w:rsid w:val="00B070CB"/>
    <w:rsid w:val="00B11E95"/>
    <w:rsid w:val="00B12456"/>
    <w:rsid w:val="00B132B0"/>
    <w:rsid w:val="00B149D8"/>
    <w:rsid w:val="00B173C6"/>
    <w:rsid w:val="00B20109"/>
    <w:rsid w:val="00B21FF9"/>
    <w:rsid w:val="00B220A5"/>
    <w:rsid w:val="00B2317A"/>
    <w:rsid w:val="00B259C8"/>
    <w:rsid w:val="00B26CCF"/>
    <w:rsid w:val="00B30FC2"/>
    <w:rsid w:val="00B31BA0"/>
    <w:rsid w:val="00B331A2"/>
    <w:rsid w:val="00B33226"/>
    <w:rsid w:val="00B33CF2"/>
    <w:rsid w:val="00B350A2"/>
    <w:rsid w:val="00B40209"/>
    <w:rsid w:val="00B40348"/>
    <w:rsid w:val="00B418C1"/>
    <w:rsid w:val="00B425F0"/>
    <w:rsid w:val="00B42DFA"/>
    <w:rsid w:val="00B43C98"/>
    <w:rsid w:val="00B44A9A"/>
    <w:rsid w:val="00B50571"/>
    <w:rsid w:val="00B52866"/>
    <w:rsid w:val="00B531DD"/>
    <w:rsid w:val="00B55014"/>
    <w:rsid w:val="00B61FB1"/>
    <w:rsid w:val="00B62232"/>
    <w:rsid w:val="00B626DD"/>
    <w:rsid w:val="00B62CFE"/>
    <w:rsid w:val="00B6447B"/>
    <w:rsid w:val="00B70BF3"/>
    <w:rsid w:val="00B70D24"/>
    <w:rsid w:val="00B70E51"/>
    <w:rsid w:val="00B71DC2"/>
    <w:rsid w:val="00B76016"/>
    <w:rsid w:val="00B80DB6"/>
    <w:rsid w:val="00B81AD2"/>
    <w:rsid w:val="00B81AEC"/>
    <w:rsid w:val="00B85A66"/>
    <w:rsid w:val="00B85ED4"/>
    <w:rsid w:val="00B85F07"/>
    <w:rsid w:val="00B91CFC"/>
    <w:rsid w:val="00B93893"/>
    <w:rsid w:val="00BA1C18"/>
    <w:rsid w:val="00BA439D"/>
    <w:rsid w:val="00BA7E0A"/>
    <w:rsid w:val="00BA7F10"/>
    <w:rsid w:val="00BB2F37"/>
    <w:rsid w:val="00BB429B"/>
    <w:rsid w:val="00BB5227"/>
    <w:rsid w:val="00BB61B0"/>
    <w:rsid w:val="00BC0D9E"/>
    <w:rsid w:val="00BC2A32"/>
    <w:rsid w:val="00BC3B53"/>
    <w:rsid w:val="00BC3B96"/>
    <w:rsid w:val="00BC4AE3"/>
    <w:rsid w:val="00BC5B28"/>
    <w:rsid w:val="00BC5EEF"/>
    <w:rsid w:val="00BC6063"/>
    <w:rsid w:val="00BC7264"/>
    <w:rsid w:val="00BD49F7"/>
    <w:rsid w:val="00BE17D4"/>
    <w:rsid w:val="00BE2863"/>
    <w:rsid w:val="00BE3F6B"/>
    <w:rsid w:val="00BE3F88"/>
    <w:rsid w:val="00BE4756"/>
    <w:rsid w:val="00BE5ED9"/>
    <w:rsid w:val="00BE7B41"/>
    <w:rsid w:val="00BF4427"/>
    <w:rsid w:val="00BF46B6"/>
    <w:rsid w:val="00BF5675"/>
    <w:rsid w:val="00C03452"/>
    <w:rsid w:val="00C1057B"/>
    <w:rsid w:val="00C15A91"/>
    <w:rsid w:val="00C206F1"/>
    <w:rsid w:val="00C2159D"/>
    <w:rsid w:val="00C217E1"/>
    <w:rsid w:val="00C219B1"/>
    <w:rsid w:val="00C231E2"/>
    <w:rsid w:val="00C23B41"/>
    <w:rsid w:val="00C2703D"/>
    <w:rsid w:val="00C352B6"/>
    <w:rsid w:val="00C4015B"/>
    <w:rsid w:val="00C4044E"/>
    <w:rsid w:val="00C40C60"/>
    <w:rsid w:val="00C43ECC"/>
    <w:rsid w:val="00C44487"/>
    <w:rsid w:val="00C455A0"/>
    <w:rsid w:val="00C45F8F"/>
    <w:rsid w:val="00C47F04"/>
    <w:rsid w:val="00C50E87"/>
    <w:rsid w:val="00C5211D"/>
    <w:rsid w:val="00C5258E"/>
    <w:rsid w:val="00C5333A"/>
    <w:rsid w:val="00C53BD7"/>
    <w:rsid w:val="00C55923"/>
    <w:rsid w:val="00C56102"/>
    <w:rsid w:val="00C619A7"/>
    <w:rsid w:val="00C64E34"/>
    <w:rsid w:val="00C6545E"/>
    <w:rsid w:val="00C66D3A"/>
    <w:rsid w:val="00C67DD3"/>
    <w:rsid w:val="00C7097A"/>
    <w:rsid w:val="00C736E8"/>
    <w:rsid w:val="00C73D5F"/>
    <w:rsid w:val="00C74AAE"/>
    <w:rsid w:val="00C9060C"/>
    <w:rsid w:val="00C965EF"/>
    <w:rsid w:val="00C97C80"/>
    <w:rsid w:val="00CA1D00"/>
    <w:rsid w:val="00CA35E4"/>
    <w:rsid w:val="00CA47D3"/>
    <w:rsid w:val="00CA6533"/>
    <w:rsid w:val="00CA6A25"/>
    <w:rsid w:val="00CA6A3F"/>
    <w:rsid w:val="00CA7C99"/>
    <w:rsid w:val="00CB6957"/>
    <w:rsid w:val="00CC15DE"/>
    <w:rsid w:val="00CC3856"/>
    <w:rsid w:val="00CC570E"/>
    <w:rsid w:val="00CC6290"/>
    <w:rsid w:val="00CD1D05"/>
    <w:rsid w:val="00CD233D"/>
    <w:rsid w:val="00CD2A6B"/>
    <w:rsid w:val="00CD362D"/>
    <w:rsid w:val="00CD51C2"/>
    <w:rsid w:val="00CD6628"/>
    <w:rsid w:val="00CE101D"/>
    <w:rsid w:val="00CE1C84"/>
    <w:rsid w:val="00CE4E63"/>
    <w:rsid w:val="00CE5055"/>
    <w:rsid w:val="00CE6426"/>
    <w:rsid w:val="00CF053F"/>
    <w:rsid w:val="00CF1A17"/>
    <w:rsid w:val="00D0140D"/>
    <w:rsid w:val="00D01911"/>
    <w:rsid w:val="00D01C92"/>
    <w:rsid w:val="00D02EBA"/>
    <w:rsid w:val="00D030AB"/>
    <w:rsid w:val="00D037A9"/>
    <w:rsid w:val="00D0609E"/>
    <w:rsid w:val="00D078E1"/>
    <w:rsid w:val="00D079A7"/>
    <w:rsid w:val="00D100E9"/>
    <w:rsid w:val="00D17084"/>
    <w:rsid w:val="00D1791D"/>
    <w:rsid w:val="00D21CCB"/>
    <w:rsid w:val="00D21E4B"/>
    <w:rsid w:val="00D22588"/>
    <w:rsid w:val="00D22689"/>
    <w:rsid w:val="00D23522"/>
    <w:rsid w:val="00D264D6"/>
    <w:rsid w:val="00D314A4"/>
    <w:rsid w:val="00D33144"/>
    <w:rsid w:val="00D33BF0"/>
    <w:rsid w:val="00D33F30"/>
    <w:rsid w:val="00D34892"/>
    <w:rsid w:val="00D34CC5"/>
    <w:rsid w:val="00D36088"/>
    <w:rsid w:val="00D36447"/>
    <w:rsid w:val="00D41CE8"/>
    <w:rsid w:val="00D41D10"/>
    <w:rsid w:val="00D44B73"/>
    <w:rsid w:val="00D516BE"/>
    <w:rsid w:val="00D5423B"/>
    <w:rsid w:val="00D54F4E"/>
    <w:rsid w:val="00D604B3"/>
    <w:rsid w:val="00D60BA4"/>
    <w:rsid w:val="00D61C5F"/>
    <w:rsid w:val="00D620A7"/>
    <w:rsid w:val="00D62419"/>
    <w:rsid w:val="00D62AD8"/>
    <w:rsid w:val="00D6388A"/>
    <w:rsid w:val="00D65336"/>
    <w:rsid w:val="00D66074"/>
    <w:rsid w:val="00D6709D"/>
    <w:rsid w:val="00D74F66"/>
    <w:rsid w:val="00D75B3F"/>
    <w:rsid w:val="00D77870"/>
    <w:rsid w:val="00D80977"/>
    <w:rsid w:val="00D80CCE"/>
    <w:rsid w:val="00D849AF"/>
    <w:rsid w:val="00D86CC6"/>
    <w:rsid w:val="00D86EEA"/>
    <w:rsid w:val="00D87D03"/>
    <w:rsid w:val="00D91654"/>
    <w:rsid w:val="00D93170"/>
    <w:rsid w:val="00D9561B"/>
    <w:rsid w:val="00D95C88"/>
    <w:rsid w:val="00D95D4D"/>
    <w:rsid w:val="00D97B2E"/>
    <w:rsid w:val="00DA1BA1"/>
    <w:rsid w:val="00DA241E"/>
    <w:rsid w:val="00DA51B5"/>
    <w:rsid w:val="00DB1F58"/>
    <w:rsid w:val="00DB36FE"/>
    <w:rsid w:val="00DB38E3"/>
    <w:rsid w:val="00DB493B"/>
    <w:rsid w:val="00DB533A"/>
    <w:rsid w:val="00DB6307"/>
    <w:rsid w:val="00DC14E2"/>
    <w:rsid w:val="00DC18F3"/>
    <w:rsid w:val="00DC2443"/>
    <w:rsid w:val="00DC691C"/>
    <w:rsid w:val="00DC6CCD"/>
    <w:rsid w:val="00DD1DCD"/>
    <w:rsid w:val="00DD338F"/>
    <w:rsid w:val="00DD3404"/>
    <w:rsid w:val="00DD66F2"/>
    <w:rsid w:val="00DE1EB5"/>
    <w:rsid w:val="00DE264C"/>
    <w:rsid w:val="00DE277D"/>
    <w:rsid w:val="00DE34FB"/>
    <w:rsid w:val="00DE3FE0"/>
    <w:rsid w:val="00DE43AA"/>
    <w:rsid w:val="00DE578A"/>
    <w:rsid w:val="00DF2583"/>
    <w:rsid w:val="00DF25A8"/>
    <w:rsid w:val="00DF3323"/>
    <w:rsid w:val="00DF3E62"/>
    <w:rsid w:val="00DF4D7F"/>
    <w:rsid w:val="00DF4E80"/>
    <w:rsid w:val="00DF54D9"/>
    <w:rsid w:val="00DF63F3"/>
    <w:rsid w:val="00DF7283"/>
    <w:rsid w:val="00E00709"/>
    <w:rsid w:val="00E01A59"/>
    <w:rsid w:val="00E04737"/>
    <w:rsid w:val="00E053DD"/>
    <w:rsid w:val="00E0622C"/>
    <w:rsid w:val="00E0675E"/>
    <w:rsid w:val="00E10DC6"/>
    <w:rsid w:val="00E10E4B"/>
    <w:rsid w:val="00E11F8E"/>
    <w:rsid w:val="00E13439"/>
    <w:rsid w:val="00E13D95"/>
    <w:rsid w:val="00E14AA3"/>
    <w:rsid w:val="00E14E5D"/>
    <w:rsid w:val="00E15881"/>
    <w:rsid w:val="00E15FCF"/>
    <w:rsid w:val="00E16A8F"/>
    <w:rsid w:val="00E17CA2"/>
    <w:rsid w:val="00E20C25"/>
    <w:rsid w:val="00E21DE3"/>
    <w:rsid w:val="00E233D5"/>
    <w:rsid w:val="00E2349B"/>
    <w:rsid w:val="00E23DEE"/>
    <w:rsid w:val="00E2672C"/>
    <w:rsid w:val="00E307D1"/>
    <w:rsid w:val="00E30926"/>
    <w:rsid w:val="00E31D46"/>
    <w:rsid w:val="00E35710"/>
    <w:rsid w:val="00E35CF4"/>
    <w:rsid w:val="00E3731D"/>
    <w:rsid w:val="00E37811"/>
    <w:rsid w:val="00E468E4"/>
    <w:rsid w:val="00E51469"/>
    <w:rsid w:val="00E531FF"/>
    <w:rsid w:val="00E54114"/>
    <w:rsid w:val="00E60495"/>
    <w:rsid w:val="00E62709"/>
    <w:rsid w:val="00E634E3"/>
    <w:rsid w:val="00E717C4"/>
    <w:rsid w:val="00E72643"/>
    <w:rsid w:val="00E74D10"/>
    <w:rsid w:val="00E776C6"/>
    <w:rsid w:val="00E77F89"/>
    <w:rsid w:val="00E80E71"/>
    <w:rsid w:val="00E81589"/>
    <w:rsid w:val="00E850D3"/>
    <w:rsid w:val="00E853D6"/>
    <w:rsid w:val="00E8544F"/>
    <w:rsid w:val="00E876B9"/>
    <w:rsid w:val="00E91B40"/>
    <w:rsid w:val="00E91F7C"/>
    <w:rsid w:val="00E9223F"/>
    <w:rsid w:val="00E94D82"/>
    <w:rsid w:val="00E972A2"/>
    <w:rsid w:val="00E97F41"/>
    <w:rsid w:val="00EA5BA2"/>
    <w:rsid w:val="00EB0F3D"/>
    <w:rsid w:val="00EB61D6"/>
    <w:rsid w:val="00EB73E0"/>
    <w:rsid w:val="00EC0DFF"/>
    <w:rsid w:val="00EC237D"/>
    <w:rsid w:val="00EC25AB"/>
    <w:rsid w:val="00EC25B9"/>
    <w:rsid w:val="00EC2927"/>
    <w:rsid w:val="00EC4D0E"/>
    <w:rsid w:val="00EC4E2B"/>
    <w:rsid w:val="00EC78F7"/>
    <w:rsid w:val="00ED072A"/>
    <w:rsid w:val="00ED1CE6"/>
    <w:rsid w:val="00ED2F32"/>
    <w:rsid w:val="00ED524E"/>
    <w:rsid w:val="00ED539E"/>
    <w:rsid w:val="00ED576F"/>
    <w:rsid w:val="00ED5E4D"/>
    <w:rsid w:val="00EE4A1F"/>
    <w:rsid w:val="00EE4C2D"/>
    <w:rsid w:val="00EF0CCB"/>
    <w:rsid w:val="00EF1B5A"/>
    <w:rsid w:val="00EF24FB"/>
    <w:rsid w:val="00EF2840"/>
    <w:rsid w:val="00EF2CCA"/>
    <w:rsid w:val="00EF4D48"/>
    <w:rsid w:val="00EF60DC"/>
    <w:rsid w:val="00EF705A"/>
    <w:rsid w:val="00F00CCE"/>
    <w:rsid w:val="00F00F54"/>
    <w:rsid w:val="00F01557"/>
    <w:rsid w:val="00F03963"/>
    <w:rsid w:val="00F05507"/>
    <w:rsid w:val="00F072F6"/>
    <w:rsid w:val="00F0733A"/>
    <w:rsid w:val="00F11068"/>
    <w:rsid w:val="00F115FD"/>
    <w:rsid w:val="00F11EBF"/>
    <w:rsid w:val="00F1256D"/>
    <w:rsid w:val="00F13A06"/>
    <w:rsid w:val="00F13A4E"/>
    <w:rsid w:val="00F1454F"/>
    <w:rsid w:val="00F172BB"/>
    <w:rsid w:val="00F17B10"/>
    <w:rsid w:val="00F17BFE"/>
    <w:rsid w:val="00F20147"/>
    <w:rsid w:val="00F21BEF"/>
    <w:rsid w:val="00F2315B"/>
    <w:rsid w:val="00F27159"/>
    <w:rsid w:val="00F31111"/>
    <w:rsid w:val="00F31C5C"/>
    <w:rsid w:val="00F31FF5"/>
    <w:rsid w:val="00F374CC"/>
    <w:rsid w:val="00F40C03"/>
    <w:rsid w:val="00F40F11"/>
    <w:rsid w:val="00F41A6F"/>
    <w:rsid w:val="00F4555D"/>
    <w:rsid w:val="00F45A25"/>
    <w:rsid w:val="00F46422"/>
    <w:rsid w:val="00F50F86"/>
    <w:rsid w:val="00F51A76"/>
    <w:rsid w:val="00F52889"/>
    <w:rsid w:val="00F53862"/>
    <w:rsid w:val="00F53C9D"/>
    <w:rsid w:val="00F53F91"/>
    <w:rsid w:val="00F54B9F"/>
    <w:rsid w:val="00F61569"/>
    <w:rsid w:val="00F61A72"/>
    <w:rsid w:val="00F6236A"/>
    <w:rsid w:val="00F62B67"/>
    <w:rsid w:val="00F6478D"/>
    <w:rsid w:val="00F65A09"/>
    <w:rsid w:val="00F66F13"/>
    <w:rsid w:val="00F6753C"/>
    <w:rsid w:val="00F7145D"/>
    <w:rsid w:val="00F71B5E"/>
    <w:rsid w:val="00F74073"/>
    <w:rsid w:val="00F75603"/>
    <w:rsid w:val="00F76087"/>
    <w:rsid w:val="00F77BE5"/>
    <w:rsid w:val="00F81B7E"/>
    <w:rsid w:val="00F845B4"/>
    <w:rsid w:val="00F8713B"/>
    <w:rsid w:val="00F904FB"/>
    <w:rsid w:val="00F93F9E"/>
    <w:rsid w:val="00F950BC"/>
    <w:rsid w:val="00F967FA"/>
    <w:rsid w:val="00F96E58"/>
    <w:rsid w:val="00FA2CD7"/>
    <w:rsid w:val="00FA5AD5"/>
    <w:rsid w:val="00FA62E8"/>
    <w:rsid w:val="00FA7882"/>
    <w:rsid w:val="00FB06ED"/>
    <w:rsid w:val="00FB301B"/>
    <w:rsid w:val="00FB5596"/>
    <w:rsid w:val="00FC08A4"/>
    <w:rsid w:val="00FC1231"/>
    <w:rsid w:val="00FC202F"/>
    <w:rsid w:val="00FC3165"/>
    <w:rsid w:val="00FC36AB"/>
    <w:rsid w:val="00FC4300"/>
    <w:rsid w:val="00FC7F66"/>
    <w:rsid w:val="00FD423D"/>
    <w:rsid w:val="00FD5776"/>
    <w:rsid w:val="00FD6A55"/>
    <w:rsid w:val="00FD6CF9"/>
    <w:rsid w:val="00FD6DA4"/>
    <w:rsid w:val="00FE1CB6"/>
    <w:rsid w:val="00FE2CD2"/>
    <w:rsid w:val="00FE4564"/>
    <w:rsid w:val="00FE46C9"/>
    <w:rsid w:val="00FE486B"/>
    <w:rsid w:val="00FE4F08"/>
    <w:rsid w:val="00FF192E"/>
    <w:rsid w:val="00FF3C8D"/>
    <w:rsid w:val="00FF611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34E06"/>
  <w15:docId w15:val="{730718F0-BC72-42BF-A924-80F737CD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7B4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7036A3"/>
    <w:rPr>
      <w:sz w:val="16"/>
      <w:szCs w:val="16"/>
    </w:rPr>
  </w:style>
  <w:style w:type="paragraph" w:styleId="Tekstopmerking">
    <w:name w:val="annotation text"/>
    <w:basedOn w:val="Standaard"/>
    <w:link w:val="TekstopmerkingChar"/>
    <w:rsid w:val="007036A3"/>
    <w:pPr>
      <w:spacing w:line="240" w:lineRule="auto"/>
    </w:pPr>
    <w:rPr>
      <w:sz w:val="20"/>
      <w:szCs w:val="20"/>
    </w:rPr>
  </w:style>
  <w:style w:type="character" w:customStyle="1" w:styleId="TekstopmerkingChar">
    <w:name w:val="Tekst opmerking Char"/>
    <w:basedOn w:val="Standaardalinea-lettertype"/>
    <w:link w:val="Tekstopmerking"/>
    <w:rsid w:val="007036A3"/>
    <w:rPr>
      <w:rFonts w:ascii="Verdana" w:hAnsi="Verdana"/>
      <w:lang w:val="nl-NL" w:eastAsia="nl-NL"/>
    </w:rPr>
  </w:style>
  <w:style w:type="paragraph" w:styleId="Onderwerpvanopmerking">
    <w:name w:val="annotation subject"/>
    <w:basedOn w:val="Tekstopmerking"/>
    <w:next w:val="Tekstopmerking"/>
    <w:link w:val="OnderwerpvanopmerkingChar"/>
    <w:rsid w:val="007036A3"/>
    <w:rPr>
      <w:b/>
      <w:bCs/>
    </w:rPr>
  </w:style>
  <w:style w:type="character" w:customStyle="1" w:styleId="OnderwerpvanopmerkingChar">
    <w:name w:val="Onderwerp van opmerking Char"/>
    <w:basedOn w:val="TekstopmerkingChar"/>
    <w:link w:val="Onderwerpvanopmerking"/>
    <w:rsid w:val="007036A3"/>
    <w:rPr>
      <w:rFonts w:ascii="Verdana" w:hAnsi="Verdana"/>
      <w:b/>
      <w:bCs/>
      <w:lang w:val="nl-NL" w:eastAsia="nl-NL"/>
    </w:rPr>
  </w:style>
  <w:style w:type="paragraph" w:styleId="Lijstalinea">
    <w:name w:val="List Paragraph"/>
    <w:basedOn w:val="Standaard"/>
    <w:uiPriority w:val="34"/>
    <w:qFormat/>
    <w:rsid w:val="00D314A4"/>
    <w:pPr>
      <w:ind w:left="720"/>
      <w:contextualSpacing/>
    </w:pPr>
  </w:style>
  <w:style w:type="character" w:styleId="Voetnootmarkering">
    <w:name w:val="footnote reference"/>
    <w:basedOn w:val="Standaardalinea-lettertype"/>
    <w:uiPriority w:val="99"/>
    <w:rsid w:val="00D314A4"/>
    <w:rPr>
      <w:vertAlign w:val="superscript"/>
    </w:rPr>
  </w:style>
  <w:style w:type="character" w:styleId="Onopgelostemelding">
    <w:name w:val="Unresolved Mention"/>
    <w:basedOn w:val="Standaardalinea-lettertype"/>
    <w:uiPriority w:val="99"/>
    <w:semiHidden/>
    <w:unhideWhenUsed/>
    <w:rsid w:val="00211213"/>
    <w:rPr>
      <w:color w:val="605E5C"/>
      <w:shd w:val="clear" w:color="auto" w:fill="E1DFDD"/>
    </w:rPr>
  </w:style>
  <w:style w:type="paragraph" w:styleId="Revisie">
    <w:name w:val="Revision"/>
    <w:hidden/>
    <w:uiPriority w:val="99"/>
    <w:semiHidden/>
    <w:rsid w:val="003A5BEB"/>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634CB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1288-1134.html" TargetMode="External"/><Relationship Id="rId13" Type="http://schemas.openxmlformats.org/officeDocument/2006/relationships/hyperlink" Target="https://www.tweedekamer.nl/kamerstukken/brieven_regering/detail?id=2026Z09010&amp;did=2026D20115" TargetMode="External"/><Relationship Id="rId3" Type="http://schemas.openxmlformats.org/officeDocument/2006/relationships/hyperlink" Target="https://www.rijksoverheid.nl/documenten/rapporten/2026/04/23/openbaarjaarverslagaivd2025" TargetMode="External"/><Relationship Id="rId7" Type="http://schemas.openxmlformats.org/officeDocument/2006/relationships/hyperlink" Target="https://zoek.officielebekendmakingen.nl/kst-31288-1148.html" TargetMode="External"/><Relationship Id="rId12" Type="http://schemas.openxmlformats.org/officeDocument/2006/relationships/hyperlink" Target="https://www.internetconsultatie.nl/adviseringkennisveiligheid/" TargetMode="External"/><Relationship Id="rId2" Type="http://schemas.openxmlformats.org/officeDocument/2006/relationships/hyperlink" Target="https://www.rijksoverheid.nl/documenten/jaarverslagen/2026/04/22/openbaarjaarverslagmivd2025" TargetMode="External"/><Relationship Id="rId16" Type="http://schemas.openxmlformats.org/officeDocument/2006/relationships/hyperlink" Target="https://zoek.officielebekendmakingen.nl/kst-31288-1178" TargetMode="External"/><Relationship Id="rId1" Type="http://schemas.openxmlformats.org/officeDocument/2006/relationships/hyperlink" Target="https://www.kabinetsformatie2025.nl/documenten/2026/01/30/aan-de-slag---coalitieakkoord-2026-2030" TargetMode="External"/><Relationship Id="rId6" Type="http://schemas.openxmlformats.org/officeDocument/2006/relationships/hyperlink" Target="https://zoek.officielebekendmakingen.nl/kst-31288-1108.html" TargetMode="External"/><Relationship Id="rId11" Type="http://schemas.openxmlformats.org/officeDocument/2006/relationships/hyperlink" Target="https://zoek.officielebekendmakingen.nl/kst-31288-1130.html" TargetMode="External"/><Relationship Id="rId5" Type="http://schemas.openxmlformats.org/officeDocument/2006/relationships/hyperlink" Target="https://zoek.officielebekendmakingen.nl/kst-31288-1077.html" TargetMode="External"/><Relationship Id="rId15" Type="http://schemas.openxmlformats.org/officeDocument/2006/relationships/hyperlink" Target="https://www.rijksoverheid.nl/documenten/rapporten/2025/06/13/bijlage-1-stroomschema-kennisveiligheid" TargetMode="External"/><Relationship Id="rId10" Type="http://schemas.openxmlformats.org/officeDocument/2006/relationships/hyperlink" Target="https://www.loketkennisveiligheid.nl/documenten/2026/06/04/nationale-leidraad-kennisveiligheid-2026" TargetMode="External"/><Relationship Id="rId4" Type="http://schemas.openxmlformats.org/officeDocument/2006/relationships/hyperlink" Target="https://www.nctv.nl/documenten/2025/07/17/dreigingsbeeld-statelijke-actoren-2025" TargetMode="External"/><Relationship Id="rId9" Type="http://schemas.openxmlformats.org/officeDocument/2006/relationships/hyperlink" Target="https://wetgevingskalender.overheid.nl/Regeling/WGK013359" TargetMode="External"/><Relationship Id="rId14" Type="http://schemas.openxmlformats.org/officeDocument/2006/relationships/hyperlink" Target="https://www.rijksfinancien.nl/memorie-van-toelichting/2025/OWB/VII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2800</ap:Words>
  <ap:Characters>15405</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2026-06-09T13:47:00.0000000Z</lastPrinted>
  <dcterms:created xsi:type="dcterms:W3CDTF">2026-06-11T11:43:00.0000000Z</dcterms:created>
  <dcterms:modified xsi:type="dcterms:W3CDTF">2026-06-11T11:43:00.0000000Z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O211LAM</vt:lpwstr>
  </property>
  <property fmtid="{D5CDD505-2E9C-101B-9397-08002B2CF9AE}" pid="3" name="Author">
    <vt:lpwstr>O211LAM</vt:lpwstr>
  </property>
  <property fmtid="{D5CDD505-2E9C-101B-9397-08002B2CF9AE}" pid="4" name="cs_objectid">
    <vt:lpwstr>63191933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aanpak kennisveiligheid</vt:lpwstr>
  </property>
  <property fmtid="{D5CDD505-2E9C-101B-9397-08002B2CF9AE}" pid="9" name="ocw_directie">
    <vt:lpwstr>OWB/B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O211LAM</vt:lpwstr>
  </property>
</Properties>
</file>