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37EC3" w:rsidTr="00D9561B" w14:paraId="52C68E5B" w14:textId="77777777">
        <w:trPr>
          <w:trHeight w:val="1514"/>
        </w:trPr>
        <w:tc>
          <w:tcPr>
            <w:tcW w:w="7522" w:type="dxa"/>
            <w:tcBorders>
              <w:top w:val="nil"/>
              <w:left w:val="nil"/>
              <w:bottom w:val="nil"/>
              <w:right w:val="nil"/>
            </w:tcBorders>
            <w:tcMar>
              <w:left w:w="0" w:type="dxa"/>
              <w:right w:w="0" w:type="dxa"/>
            </w:tcMar>
          </w:tcPr>
          <w:p w:rsidR="00374412" w:rsidP="00D9561B" w:rsidRDefault="006A517A" w14:paraId="2D83453B" w14:textId="77777777">
            <w:r>
              <w:t>De v</w:t>
            </w:r>
            <w:r w:rsidR="008E3932">
              <w:t>oorzitter van de Tweede Kamer der Staten-Generaal</w:t>
            </w:r>
          </w:p>
          <w:p w:rsidR="00374412" w:rsidP="00D9561B" w:rsidRDefault="006A517A" w14:paraId="2003B2D7" w14:textId="77777777">
            <w:r>
              <w:t>Postbus 20018</w:t>
            </w:r>
          </w:p>
          <w:p w:rsidR="008E3932" w:rsidP="00D9561B" w:rsidRDefault="006A517A" w14:paraId="48F0A3BE"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37EC3" w:rsidTr="00FF66F9" w14:paraId="52CC6115" w14:textId="77777777">
        <w:trPr>
          <w:trHeight w:val="289" w:hRule="exact"/>
        </w:trPr>
        <w:tc>
          <w:tcPr>
            <w:tcW w:w="929" w:type="dxa"/>
          </w:tcPr>
          <w:p w:rsidRPr="00434042" w:rsidR="0005404B" w:rsidP="00FF66F9" w:rsidRDefault="006A517A" w14:paraId="26502D33" w14:textId="77777777">
            <w:pPr>
              <w:rPr>
                <w:lang w:eastAsia="en-US"/>
              </w:rPr>
            </w:pPr>
            <w:r>
              <w:rPr>
                <w:lang w:eastAsia="en-US"/>
              </w:rPr>
              <w:t>Datum</w:t>
            </w:r>
          </w:p>
        </w:tc>
        <w:tc>
          <w:tcPr>
            <w:tcW w:w="6581" w:type="dxa"/>
          </w:tcPr>
          <w:p w:rsidRPr="00434042" w:rsidR="0005404B" w:rsidP="00FF66F9" w:rsidRDefault="00CC3D69" w14:paraId="6CE2C5D5" w14:textId="549699BD">
            <w:pPr>
              <w:rPr>
                <w:lang w:eastAsia="en-US"/>
              </w:rPr>
            </w:pPr>
            <w:r>
              <w:rPr>
                <w:lang w:eastAsia="en-US"/>
              </w:rPr>
              <w:t>11 juni 2026</w:t>
            </w:r>
          </w:p>
        </w:tc>
      </w:tr>
      <w:tr w:rsidR="00437EC3" w:rsidTr="00FF66F9" w14:paraId="25E81819" w14:textId="77777777">
        <w:trPr>
          <w:trHeight w:val="368"/>
        </w:trPr>
        <w:tc>
          <w:tcPr>
            <w:tcW w:w="929" w:type="dxa"/>
          </w:tcPr>
          <w:p w:rsidR="0005404B" w:rsidP="00FF66F9" w:rsidRDefault="006A517A" w14:paraId="05B54144" w14:textId="77777777">
            <w:pPr>
              <w:rPr>
                <w:lang w:eastAsia="en-US"/>
              </w:rPr>
            </w:pPr>
            <w:r>
              <w:rPr>
                <w:lang w:eastAsia="en-US"/>
              </w:rPr>
              <w:t>Betreft</w:t>
            </w:r>
          </w:p>
        </w:tc>
        <w:tc>
          <w:tcPr>
            <w:tcW w:w="6581" w:type="dxa"/>
          </w:tcPr>
          <w:p w:rsidR="0005404B" w:rsidP="00FF66F9" w:rsidRDefault="006A517A" w14:paraId="159590FE" w14:textId="77777777">
            <w:pPr>
              <w:rPr>
                <w:lang w:eastAsia="en-US"/>
              </w:rPr>
            </w:pPr>
            <w:r>
              <w:rPr>
                <w:lang w:eastAsia="en-US"/>
              </w:rPr>
              <w:t>Reactie op het rapport 'Verborgen in het volle zicht' van de Kinderombudsman</w:t>
            </w:r>
          </w:p>
        </w:tc>
      </w:tr>
    </w:tbl>
    <w:p w:rsidR="00437EC3" w:rsidRDefault="001C2C36" w14:paraId="53F136EC"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37EC3" w:rsidTr="00A421A1" w14:paraId="29789347" w14:textId="77777777">
        <w:tc>
          <w:tcPr>
            <w:tcW w:w="2160" w:type="dxa"/>
          </w:tcPr>
          <w:p w:rsidRPr="00F53C9D" w:rsidR="006205C0" w:rsidP="00686AED" w:rsidRDefault="006A517A" w14:paraId="67D4CC48" w14:textId="77777777">
            <w:pPr>
              <w:pStyle w:val="Colofonkop"/>
              <w:framePr w:hSpace="0" w:wrap="auto" w:hAnchor="text" w:vAnchor="margin" w:xAlign="left" w:yAlign="inline"/>
            </w:pPr>
            <w:r>
              <w:t>Emancipatie</w:t>
            </w:r>
          </w:p>
          <w:p w:rsidR="006205C0" w:rsidP="00A421A1" w:rsidRDefault="006A517A" w14:paraId="69ADCA1C" w14:textId="77777777">
            <w:pPr>
              <w:pStyle w:val="Huisstijl-Gegeven"/>
              <w:spacing w:after="0"/>
            </w:pPr>
            <w:r>
              <w:t xml:space="preserve">Rijnstraat 50 </w:t>
            </w:r>
          </w:p>
          <w:p w:rsidR="004425A7" w:rsidP="00E972A2" w:rsidRDefault="006A517A" w14:paraId="4B2F79D9" w14:textId="77777777">
            <w:pPr>
              <w:pStyle w:val="Huisstijl-Gegeven"/>
              <w:spacing w:after="0"/>
            </w:pPr>
            <w:r>
              <w:t>Den Haag</w:t>
            </w:r>
          </w:p>
          <w:p w:rsidR="004425A7" w:rsidP="00E972A2" w:rsidRDefault="006A517A" w14:paraId="77626653" w14:textId="77777777">
            <w:pPr>
              <w:pStyle w:val="Huisstijl-Gegeven"/>
              <w:spacing w:after="0"/>
            </w:pPr>
            <w:r>
              <w:t>Postbus 16375</w:t>
            </w:r>
          </w:p>
          <w:p w:rsidRPr="00F83B78" w:rsidR="004425A7" w:rsidP="00E972A2" w:rsidRDefault="006A517A" w14:paraId="14FC7EF5" w14:textId="77777777">
            <w:pPr>
              <w:pStyle w:val="Huisstijl-Gegeven"/>
              <w:spacing w:after="0"/>
              <w:rPr>
                <w:lang w:val="de-DE"/>
              </w:rPr>
            </w:pPr>
            <w:r w:rsidRPr="00F83B78">
              <w:rPr>
                <w:lang w:val="de-DE"/>
              </w:rPr>
              <w:t>2500 BJ Den Haag</w:t>
            </w:r>
          </w:p>
          <w:p w:rsidRPr="00B95C74" w:rsidR="006205C0" w:rsidP="00B95C74" w:rsidRDefault="00B95C74" w14:paraId="7E94B1DE" w14:textId="470F91B2">
            <w:pPr>
              <w:pStyle w:val="Huisstijl-Gegeven"/>
              <w:spacing w:after="90"/>
              <w:rPr>
                <w:lang w:val="de-DE"/>
              </w:rPr>
            </w:pPr>
            <w:r>
              <w:rPr>
                <w:lang w:val="de-DE"/>
              </w:rPr>
              <w:t>www.rijksoverheid.nl</w:t>
            </w:r>
          </w:p>
        </w:tc>
      </w:tr>
      <w:tr w:rsidR="00437EC3" w:rsidTr="00A421A1" w14:paraId="2C129EB4" w14:textId="77777777">
        <w:trPr>
          <w:trHeight w:val="200" w:hRule="exact"/>
        </w:trPr>
        <w:tc>
          <w:tcPr>
            <w:tcW w:w="2160" w:type="dxa"/>
          </w:tcPr>
          <w:p w:rsidRPr="00356D2B" w:rsidR="006205C0" w:rsidP="00A421A1" w:rsidRDefault="006205C0" w14:paraId="11B6C790" w14:textId="77777777">
            <w:pPr>
              <w:spacing w:after="90" w:line="180" w:lineRule="exact"/>
              <w:rPr>
                <w:sz w:val="13"/>
                <w:szCs w:val="13"/>
              </w:rPr>
            </w:pPr>
          </w:p>
        </w:tc>
      </w:tr>
      <w:tr w:rsidR="00437EC3" w:rsidTr="00A421A1" w14:paraId="361BB9C9" w14:textId="77777777">
        <w:trPr>
          <w:trHeight w:val="450"/>
        </w:trPr>
        <w:tc>
          <w:tcPr>
            <w:tcW w:w="2160" w:type="dxa"/>
          </w:tcPr>
          <w:p w:rsidR="00F51A76" w:rsidP="00A421A1" w:rsidRDefault="006A517A" w14:paraId="615F2C7D" w14:textId="77777777">
            <w:pPr>
              <w:spacing w:line="180" w:lineRule="exact"/>
              <w:rPr>
                <w:b/>
                <w:sz w:val="13"/>
                <w:szCs w:val="13"/>
              </w:rPr>
            </w:pPr>
            <w:r>
              <w:rPr>
                <w:b/>
                <w:sz w:val="13"/>
                <w:szCs w:val="13"/>
              </w:rPr>
              <w:t>Onze referentie</w:t>
            </w:r>
          </w:p>
          <w:p w:rsidRPr="00FA7882" w:rsidR="006205C0" w:rsidP="00215356" w:rsidRDefault="006A517A" w14:paraId="1B3AB418" w14:textId="77777777">
            <w:pPr>
              <w:spacing w:line="180" w:lineRule="exact"/>
              <w:rPr>
                <w:sz w:val="13"/>
                <w:szCs w:val="13"/>
              </w:rPr>
            </w:pPr>
            <w:r>
              <w:rPr>
                <w:sz w:val="13"/>
                <w:szCs w:val="13"/>
              </w:rPr>
              <w:t>61918089</w:t>
            </w:r>
          </w:p>
        </w:tc>
      </w:tr>
      <w:tr w:rsidR="00437EC3" w:rsidTr="00A421A1" w14:paraId="3DBCD688" w14:textId="77777777">
        <w:trPr>
          <w:trHeight w:val="136"/>
        </w:trPr>
        <w:tc>
          <w:tcPr>
            <w:tcW w:w="2160" w:type="dxa"/>
          </w:tcPr>
          <w:p w:rsidRPr="00C5333A" w:rsidR="006205C0" w:rsidP="00A421A1" w:rsidRDefault="006A517A" w14:paraId="60B32F48" w14:textId="77777777">
            <w:pPr>
              <w:tabs>
                <w:tab w:val="left" w:pos="1890"/>
              </w:tabs>
              <w:spacing w:line="180" w:lineRule="exact"/>
              <w:rPr>
                <w:b/>
                <w:sz w:val="13"/>
                <w:szCs w:val="13"/>
              </w:rPr>
            </w:pPr>
            <w:r w:rsidRPr="00003544">
              <w:rPr>
                <w:b/>
                <w:sz w:val="13"/>
                <w:szCs w:val="13"/>
              </w:rPr>
              <w:t>Uw brief</w:t>
            </w:r>
          </w:p>
          <w:p w:rsidRPr="00E06CD4" w:rsidR="00E91674" w:rsidP="00E210E0" w:rsidRDefault="006A517A" w14:paraId="5529C023" w14:textId="77777777">
            <w:pPr>
              <w:tabs>
                <w:tab w:val="left" w:pos="1890"/>
              </w:tabs>
              <w:spacing w:after="92" w:line="180" w:lineRule="exact"/>
              <w:rPr>
                <w:sz w:val="13"/>
                <w:szCs w:val="13"/>
              </w:rPr>
            </w:pPr>
            <w:r>
              <w:rPr>
                <w:sz w:val="13"/>
                <w:szCs w:val="13"/>
              </w:rPr>
              <w:t>09 januari 2026</w:t>
            </w:r>
          </w:p>
        </w:tc>
      </w:tr>
      <w:tr w:rsidR="00437EC3" w:rsidTr="00A421A1" w14:paraId="6009F0E6" w14:textId="77777777">
        <w:trPr>
          <w:trHeight w:val="227"/>
        </w:trPr>
        <w:tc>
          <w:tcPr>
            <w:tcW w:w="2160" w:type="dxa"/>
          </w:tcPr>
          <w:p w:rsidRPr="004A65A5" w:rsidR="006205C0" w:rsidP="00A421A1" w:rsidRDefault="006A517A" w14:paraId="107EF4C1" w14:textId="77777777">
            <w:pPr>
              <w:spacing w:line="180" w:lineRule="exact"/>
              <w:rPr>
                <w:b/>
                <w:sz w:val="13"/>
                <w:szCs w:val="13"/>
              </w:rPr>
            </w:pPr>
            <w:r>
              <w:rPr>
                <w:b/>
                <w:sz w:val="13"/>
                <w:szCs w:val="13"/>
              </w:rPr>
              <w:t>Uw referentie</w:t>
            </w:r>
          </w:p>
          <w:p w:rsidRPr="00D74F66" w:rsidR="006205C0" w:rsidP="00A421A1" w:rsidRDefault="006A517A" w14:paraId="71803F51" w14:textId="77777777">
            <w:pPr>
              <w:spacing w:after="90" w:line="180" w:lineRule="exact"/>
              <w:rPr>
                <w:sz w:val="13"/>
              </w:rPr>
            </w:pPr>
            <w:r>
              <w:rPr>
                <w:sz w:val="13"/>
              </w:rPr>
              <w:t>2025D53030</w:t>
            </w:r>
          </w:p>
        </w:tc>
      </w:tr>
      <w:tr w:rsidR="00437EC3" w:rsidTr="00A421A1" w14:paraId="4013B3D5" w14:textId="77777777">
        <w:trPr>
          <w:trHeight w:val="113"/>
        </w:trPr>
        <w:tc>
          <w:tcPr>
            <w:tcW w:w="2160" w:type="dxa"/>
          </w:tcPr>
          <w:p w:rsidRPr="004302E9" w:rsidR="006205C0" w:rsidP="00A421A1" w:rsidRDefault="006A517A" w14:paraId="786B85BD" w14:textId="77777777">
            <w:pPr>
              <w:spacing w:line="180" w:lineRule="exact"/>
              <w:rPr>
                <w:b/>
                <w:sz w:val="13"/>
                <w:szCs w:val="13"/>
              </w:rPr>
            </w:pPr>
            <w:r w:rsidRPr="004302E9">
              <w:rPr>
                <w:b/>
                <w:sz w:val="13"/>
                <w:szCs w:val="13"/>
              </w:rPr>
              <w:t>Bijlagen</w:t>
            </w:r>
          </w:p>
          <w:p w:rsidRPr="004302E9" w:rsidR="006205C0" w:rsidP="00A421A1" w:rsidRDefault="00F16209" w14:paraId="4FF689DD" w14:textId="717B6DDA">
            <w:pPr>
              <w:spacing w:after="90" w:line="180" w:lineRule="exact"/>
              <w:rPr>
                <w:sz w:val="13"/>
                <w:szCs w:val="13"/>
              </w:rPr>
            </w:pPr>
            <w:r>
              <w:rPr>
                <w:sz w:val="13"/>
                <w:szCs w:val="13"/>
              </w:rPr>
              <w:t>-</w:t>
            </w:r>
          </w:p>
        </w:tc>
      </w:tr>
    </w:tbl>
    <w:p w:rsidR="00BD3C4E" w:rsidP="00CA35E4" w:rsidRDefault="00BD3C4E" w14:paraId="1C896FA3" w14:textId="77777777"/>
    <w:p w:rsidR="005A6751" w:rsidP="00CA35E4" w:rsidRDefault="00B95C74" w14:paraId="7AD6C618" w14:textId="35CCAD5E">
      <w:r>
        <w:t xml:space="preserve">In Nederland moet iedereen in vrijheid zichzelf kunnen zijn en dat geldt zeker ook voor kinderen. Thuis, op school, in de buurt en bij je vrienden, zonder gepest of bedreigd te worden. De Kinderombudsman publiceerde hierover </w:t>
      </w:r>
      <w:r w:rsidR="00406E0E">
        <w:t xml:space="preserve">het rapport </w:t>
      </w:r>
      <w:r w:rsidR="006A517A">
        <w:t>'Verborgen in het volle zicht'</w:t>
      </w:r>
      <w:r w:rsidR="004A1BB7">
        <w:t>.</w:t>
      </w:r>
      <w:r w:rsidR="00406E0E">
        <w:t xml:space="preserve"> </w:t>
      </w:r>
      <w:r w:rsidR="007C02B9">
        <w:t xml:space="preserve">In het rapport signaleert de Kinderombudsman dat kinderen, die zich als </w:t>
      </w:r>
      <w:proofErr w:type="spellStart"/>
      <w:r w:rsidR="007C02B9">
        <w:t>lhbtiq+</w:t>
      </w:r>
      <w:proofErr w:type="spellEnd"/>
      <w:r w:rsidR="007C02B9">
        <w:t xml:space="preserve"> identificeren, steeds minder vaak veilig en vrij kunnen opgroeien</w:t>
      </w:r>
      <w:r w:rsidR="00391083">
        <w:t xml:space="preserve"> en ze concludeert dat d</w:t>
      </w:r>
      <w:r w:rsidR="007C02B9">
        <w:t>e rechten van deze groep kinderen steeds vaker onder druk</w:t>
      </w:r>
      <w:r w:rsidR="00391083">
        <w:t xml:space="preserve"> staan</w:t>
      </w:r>
      <w:r w:rsidR="007C02B9">
        <w:t xml:space="preserve">. </w:t>
      </w:r>
      <w:r>
        <w:t xml:space="preserve">In reactie op het verzoek van de vaste commissie van Onderwijs, Cultuur en Wetenschap reageer ik </w:t>
      </w:r>
      <w:r w:rsidR="00885CEB">
        <w:t>in</w:t>
      </w:r>
      <w:r>
        <w:t xml:space="preserve"> deze brief op de aanbevelingen van het rapport. </w:t>
      </w:r>
    </w:p>
    <w:p w:rsidR="0043788F" w:rsidP="00CA35E4" w:rsidRDefault="0043788F" w14:paraId="6EF9E53A" w14:textId="77777777"/>
    <w:p w:rsidR="007C02B9" w:rsidP="00CA35E4" w:rsidRDefault="00E16305" w14:paraId="370EFE9F" w14:textId="08A530F1">
      <w:r>
        <w:t xml:space="preserve">In haar publicatie </w:t>
      </w:r>
      <w:r w:rsidR="00B95C74">
        <w:t>staan</w:t>
      </w:r>
      <w:r w:rsidR="00391083">
        <w:t xml:space="preserve"> zeven aanbevelingen </w:t>
      </w:r>
      <w:r w:rsidR="00B41E9D">
        <w:t xml:space="preserve">gericht op het vergroten van de acceptatie van </w:t>
      </w:r>
      <w:proofErr w:type="spellStart"/>
      <w:r w:rsidR="00B41E9D">
        <w:t>lhbtiq+</w:t>
      </w:r>
      <w:proofErr w:type="spellEnd"/>
      <w:r w:rsidR="00B41E9D">
        <w:t xml:space="preserve"> kinderen en hun gevoel van veiligheid. </w:t>
      </w:r>
      <w:r>
        <w:t xml:space="preserve">Deze aanbevelingen raken de thema’s onderwijs, veiligheid, zorg en de kinderrechtentoets. In deze </w:t>
      </w:r>
      <w:r w:rsidR="00B41E9D">
        <w:t>brief ga ik</w:t>
      </w:r>
      <w:r>
        <w:t xml:space="preserve"> per thema </w:t>
      </w:r>
      <w:r w:rsidR="00B41E9D">
        <w:t xml:space="preserve">op </w:t>
      </w:r>
      <w:r>
        <w:t xml:space="preserve">de </w:t>
      </w:r>
      <w:r w:rsidR="00B41E9D">
        <w:t>aanbeveling</w:t>
      </w:r>
      <w:r>
        <w:t>en</w:t>
      </w:r>
      <w:r w:rsidR="00B41E9D">
        <w:t xml:space="preserve"> in. Hiermee </w:t>
      </w:r>
      <w:r>
        <w:t xml:space="preserve">geef ik uitvoering aan </w:t>
      </w:r>
      <w:r w:rsidR="00391083">
        <w:t xml:space="preserve">de motie van het lid </w:t>
      </w:r>
      <w:proofErr w:type="spellStart"/>
      <w:r w:rsidR="00391083">
        <w:t>Podt</w:t>
      </w:r>
      <w:proofErr w:type="spellEnd"/>
      <w:r w:rsidR="00391083">
        <w:t xml:space="preserve"> (D66) die verzoekt de aanbevelingen van de Kinderombudsman waar mogelijk en passend over te nemen en de Kamer hierover in 2026 te informeren</w:t>
      </w:r>
      <w:r w:rsidR="00391083">
        <w:rPr>
          <w:rStyle w:val="Voetnootmarkering"/>
        </w:rPr>
        <w:footnoteReference w:id="1"/>
      </w:r>
      <w:r w:rsidR="00391083">
        <w:t>.</w:t>
      </w:r>
    </w:p>
    <w:p w:rsidR="00B41E9D" w:rsidP="00B41E9D" w:rsidRDefault="00B41E9D" w14:paraId="0365D730" w14:textId="77777777"/>
    <w:p w:rsidRPr="00F55089" w:rsidR="00F55089" w:rsidP="00B41E9D" w:rsidRDefault="00F55089" w14:paraId="4FE75A24" w14:textId="5A22955C">
      <w:pPr>
        <w:rPr>
          <w:u w:val="single"/>
        </w:rPr>
      </w:pPr>
      <w:r w:rsidRPr="00F55089">
        <w:rPr>
          <w:u w:val="single"/>
        </w:rPr>
        <w:t>Onderwijs</w:t>
      </w:r>
    </w:p>
    <w:p w:rsidRPr="0008013E" w:rsidR="002E1F32" w:rsidP="002E1F32" w:rsidRDefault="002E1F32" w14:paraId="1E1ADFF5" w14:textId="77777777">
      <w:pPr>
        <w:rPr>
          <w:i/>
          <w:iCs/>
        </w:rPr>
      </w:pPr>
      <w:r>
        <w:rPr>
          <w:i/>
          <w:iCs/>
        </w:rPr>
        <w:t>Professionalisering en ondersteuning</w:t>
      </w:r>
      <w:r w:rsidRPr="0008013E">
        <w:rPr>
          <w:i/>
          <w:iCs/>
        </w:rPr>
        <w:t xml:space="preserve"> onderwijsprofessionals</w:t>
      </w:r>
    </w:p>
    <w:p w:rsidRPr="00851164" w:rsidR="002E1F32" w:rsidP="002E1F32" w:rsidRDefault="002E1F32" w14:paraId="080E8383" w14:textId="06D1CA80">
      <w:r>
        <w:t xml:space="preserve">De Kinderombudsman benadrukt dat onderwijsprofessionals over voldoende kennis en handvatten moeten beschikken om met kinderen open te spreken over </w:t>
      </w:r>
      <w:proofErr w:type="spellStart"/>
      <w:r>
        <w:t>lhbtiq</w:t>
      </w:r>
      <w:proofErr w:type="spellEnd"/>
      <w:r>
        <w:t>+</w:t>
      </w:r>
      <w:r w:rsidR="00B64FEC">
        <w:t>-</w:t>
      </w:r>
      <w:r>
        <w:t xml:space="preserve">zijn, zowel in pestsituaties als in lessen en mentorgesprekken. Ik onderschrijf dit. </w:t>
      </w:r>
      <w:r w:rsidRPr="00851164">
        <w:t xml:space="preserve">Kinderen en jongeren moeten kunnen rekenen </w:t>
      </w:r>
      <w:r>
        <w:t xml:space="preserve">op </w:t>
      </w:r>
      <w:r w:rsidR="00B95C74">
        <w:t xml:space="preserve">de veiligheid van open gesprekken geleid door </w:t>
      </w:r>
      <w:r>
        <w:t xml:space="preserve">goed toegeruste </w:t>
      </w:r>
      <w:r w:rsidRPr="00851164">
        <w:t xml:space="preserve">professionals. Daarom </w:t>
      </w:r>
      <w:r>
        <w:t xml:space="preserve">stimuleer ik </w:t>
      </w:r>
      <w:r w:rsidRPr="00851164">
        <w:t>het pedagogisch en professioneel handelen in lerarenopleidingen en</w:t>
      </w:r>
      <w:r>
        <w:t xml:space="preserve"> zet ik in op</w:t>
      </w:r>
      <w:r w:rsidRPr="00851164">
        <w:t xml:space="preserve"> </w:t>
      </w:r>
      <w:r w:rsidR="00B95C74">
        <w:t>aanvullende</w:t>
      </w:r>
      <w:r w:rsidRPr="00851164">
        <w:t xml:space="preserve"> professionalisering. </w:t>
      </w:r>
    </w:p>
    <w:p w:rsidRPr="00851164" w:rsidR="002E1F32" w:rsidP="002E1F32" w:rsidRDefault="002E1F32" w14:paraId="2FD7F356" w14:textId="77777777"/>
    <w:p w:rsidRPr="00851164" w:rsidR="002E1F32" w:rsidP="002E1F32" w:rsidRDefault="002E1F32" w14:paraId="0A9EED4E" w14:textId="6A223339">
      <w:r>
        <w:t xml:space="preserve">De aandacht voor </w:t>
      </w:r>
      <w:r w:rsidRPr="00851164">
        <w:t xml:space="preserve">diversiteit, gelijkwaardigheid en respect verschilt </w:t>
      </w:r>
      <w:r>
        <w:t>per</w:t>
      </w:r>
      <w:r w:rsidRPr="00851164">
        <w:t xml:space="preserve"> lerarenopleiding. D</w:t>
      </w:r>
      <w:r>
        <w:t>i</w:t>
      </w:r>
      <w:r w:rsidRPr="00851164">
        <w:t xml:space="preserve">t </w:t>
      </w:r>
      <w:r>
        <w:t xml:space="preserve">hangt samen met </w:t>
      </w:r>
      <w:r w:rsidRPr="00851164">
        <w:t xml:space="preserve">de kerndoelen en examenprogramma’s </w:t>
      </w:r>
      <w:r w:rsidRPr="00851164">
        <w:lastRenderedPageBreak/>
        <w:t xml:space="preserve">van het </w:t>
      </w:r>
      <w:r>
        <w:t xml:space="preserve">vakgebied, zoals </w:t>
      </w:r>
      <w:r w:rsidRPr="00851164">
        <w:t xml:space="preserve">identiteitsontwikkeling van kinderen, sociale veiligheid en </w:t>
      </w:r>
      <w:r>
        <w:t>basis</w:t>
      </w:r>
      <w:r w:rsidRPr="00851164">
        <w:t xml:space="preserve">kennis over gender- en seksuele diversiteit. Hogescholen maken per opleiding landelijke afspraken over de </w:t>
      </w:r>
      <w:r>
        <w:t xml:space="preserve">minimale </w:t>
      </w:r>
      <w:r w:rsidRPr="00851164">
        <w:t xml:space="preserve">kennis en vaardigheden </w:t>
      </w:r>
      <w:r>
        <w:t xml:space="preserve">van afgestudeerden, vastgelegd in </w:t>
      </w:r>
      <w:r w:rsidRPr="00851164">
        <w:t xml:space="preserve">de kennisbases </w:t>
      </w:r>
      <w:r>
        <w:t xml:space="preserve">op basis van </w:t>
      </w:r>
      <w:r w:rsidRPr="00851164">
        <w:t>bekwaamheidseisen en kerndoelen</w:t>
      </w:r>
      <w:r w:rsidRPr="008264F5">
        <w:rPr>
          <w:vertAlign w:val="superscript"/>
        </w:rPr>
        <w:footnoteReference w:id="2"/>
      </w:r>
      <w:r w:rsidRPr="00851164">
        <w:t xml:space="preserve">. </w:t>
      </w:r>
      <w:r w:rsidR="00796489">
        <w:t>Alle hbo- en wo-lerarenopleidingen zijn gehouden aan wettelijke bekwaamheidseisen.</w:t>
      </w:r>
      <w:r w:rsidR="00885CEB">
        <w:t xml:space="preserve"> </w:t>
      </w:r>
      <w:r>
        <w:t xml:space="preserve">Voor </w:t>
      </w:r>
      <w:r w:rsidRPr="00851164">
        <w:t>kennisontwikkeling en trainingen kunnen lerarenopleidingen samenwerken met expertiseorganisaties</w:t>
      </w:r>
      <w:r w:rsidR="00B95C74">
        <w:t>, zoals COC Nederland</w:t>
      </w:r>
      <w:r w:rsidRPr="00851164">
        <w:t xml:space="preserve">. </w:t>
      </w:r>
    </w:p>
    <w:p w:rsidRPr="00E523F8" w:rsidR="00910A8E" w:rsidP="00910A8E" w:rsidRDefault="00B95C74" w14:paraId="0A790E7F" w14:textId="4AC15303">
      <w:pPr>
        <w:rPr>
          <w:szCs w:val="18"/>
        </w:rPr>
      </w:pPr>
      <w:r>
        <w:rPr>
          <w:szCs w:val="18"/>
        </w:rPr>
        <w:t>D</w:t>
      </w:r>
      <w:r w:rsidRPr="00796885" w:rsidR="002E1F32">
        <w:rPr>
          <w:szCs w:val="18"/>
        </w:rPr>
        <w:t xml:space="preserve">e nieuwe kerndoelen </w:t>
      </w:r>
      <w:r w:rsidR="002E1F32">
        <w:rPr>
          <w:szCs w:val="18"/>
        </w:rPr>
        <w:t xml:space="preserve">in het funderend onderwijs </w:t>
      </w:r>
      <w:r>
        <w:rPr>
          <w:szCs w:val="18"/>
        </w:rPr>
        <w:t xml:space="preserve">verplichten </w:t>
      </w:r>
      <w:r w:rsidRPr="00796885" w:rsidR="002E1F32">
        <w:rPr>
          <w:szCs w:val="18"/>
        </w:rPr>
        <w:t>leraren kennis en vaardigheden te behandelen die bijdragen aan een open gesprek over diversiteit. Zo</w:t>
      </w:r>
      <w:r w:rsidRPr="00A04562" w:rsidR="002E1F32">
        <w:rPr>
          <w:szCs w:val="18"/>
        </w:rPr>
        <w:t xml:space="preserve"> maakt ‘respectvol communiceren’ deel uit van de kerndoelen burgerschap</w:t>
      </w:r>
      <w:r>
        <w:rPr>
          <w:szCs w:val="18"/>
        </w:rPr>
        <w:t xml:space="preserve">. </w:t>
      </w:r>
      <w:r w:rsidR="0063496A">
        <w:rPr>
          <w:szCs w:val="18"/>
        </w:rPr>
        <w:t>K</w:t>
      </w:r>
      <w:r w:rsidRPr="00A04562" w:rsidR="002E1F32">
        <w:rPr>
          <w:szCs w:val="18"/>
        </w:rPr>
        <w:t xml:space="preserve">ennis over diversiteit </w:t>
      </w:r>
      <w:r w:rsidR="0063496A">
        <w:rPr>
          <w:szCs w:val="18"/>
        </w:rPr>
        <w:t xml:space="preserve">komt </w:t>
      </w:r>
      <w:r w:rsidR="002E1F32">
        <w:rPr>
          <w:szCs w:val="18"/>
        </w:rPr>
        <w:t xml:space="preserve">aan bod </w:t>
      </w:r>
      <w:r w:rsidRPr="00A04562" w:rsidR="002E1F32">
        <w:rPr>
          <w:szCs w:val="18"/>
        </w:rPr>
        <w:t>in het leergebied mens en maatschappij</w:t>
      </w:r>
      <w:r w:rsidR="00910A8E">
        <w:rPr>
          <w:szCs w:val="18"/>
        </w:rPr>
        <w:t xml:space="preserve">. Bovendien </w:t>
      </w:r>
      <w:r w:rsidRPr="00BC30E0" w:rsidR="00910A8E">
        <w:rPr>
          <w:szCs w:val="18"/>
        </w:rPr>
        <w:t xml:space="preserve">verleen ik een instellingssubsidie aan Stichting School &amp; Veiligheid (SSV), de landelijke expertise-organisatie </w:t>
      </w:r>
      <w:r w:rsidR="00910A8E">
        <w:rPr>
          <w:szCs w:val="18"/>
        </w:rPr>
        <w:t xml:space="preserve">met informatie en advies </w:t>
      </w:r>
      <w:r w:rsidRPr="00BC30E0" w:rsidR="00910A8E">
        <w:rPr>
          <w:szCs w:val="18"/>
        </w:rPr>
        <w:t xml:space="preserve">voor sociale veiligheid op school. </w:t>
      </w:r>
      <w:r w:rsidR="00910A8E">
        <w:rPr>
          <w:szCs w:val="18"/>
        </w:rPr>
        <w:t xml:space="preserve">SSV </w:t>
      </w:r>
      <w:r w:rsidRPr="00BC30E0" w:rsidR="00910A8E">
        <w:rPr>
          <w:szCs w:val="18"/>
        </w:rPr>
        <w:t xml:space="preserve">heeft aanbod voor docenten voor het </w:t>
      </w:r>
      <w:r w:rsidR="00910A8E">
        <w:rPr>
          <w:szCs w:val="18"/>
        </w:rPr>
        <w:t xml:space="preserve">veilig </w:t>
      </w:r>
      <w:r w:rsidRPr="00BC30E0" w:rsidR="00910A8E">
        <w:rPr>
          <w:szCs w:val="18"/>
        </w:rPr>
        <w:t xml:space="preserve">bespreekbaar maken van </w:t>
      </w:r>
      <w:r w:rsidR="00910A8E">
        <w:rPr>
          <w:szCs w:val="18"/>
        </w:rPr>
        <w:t>‘</w:t>
      </w:r>
      <w:r w:rsidRPr="00BC30E0" w:rsidR="00910A8E">
        <w:rPr>
          <w:szCs w:val="18"/>
        </w:rPr>
        <w:t>gevoelige</w:t>
      </w:r>
      <w:r w:rsidR="00910A8E">
        <w:rPr>
          <w:szCs w:val="18"/>
        </w:rPr>
        <w:t>’</w:t>
      </w:r>
      <w:r w:rsidRPr="00BC30E0" w:rsidR="00910A8E">
        <w:rPr>
          <w:szCs w:val="18"/>
        </w:rPr>
        <w:t xml:space="preserve"> thema’s in de klas</w:t>
      </w:r>
      <w:r w:rsidR="00910A8E">
        <w:rPr>
          <w:szCs w:val="18"/>
        </w:rPr>
        <w:t xml:space="preserve">, waaronder gender en seksuele diversiteit. Voorbeelden zijn </w:t>
      </w:r>
      <w:r w:rsidRPr="00BC30E0" w:rsidR="00910A8E">
        <w:rPr>
          <w:szCs w:val="18"/>
        </w:rPr>
        <w:t>de website www.gendi.nl</w:t>
      </w:r>
      <w:r w:rsidR="00910A8E">
        <w:rPr>
          <w:szCs w:val="18"/>
        </w:rPr>
        <w:t xml:space="preserve"> en de leidraad die i</w:t>
      </w:r>
      <w:r w:rsidRPr="00BC30E0" w:rsidR="00910A8E">
        <w:rPr>
          <w:szCs w:val="18"/>
        </w:rPr>
        <w:t xml:space="preserve">n samenwerking met het Landelijke Aktie </w:t>
      </w:r>
      <w:proofErr w:type="spellStart"/>
      <w:r w:rsidRPr="00BC30E0" w:rsidR="00910A8E">
        <w:rPr>
          <w:szCs w:val="18"/>
        </w:rPr>
        <w:t>Komitee</w:t>
      </w:r>
      <w:proofErr w:type="spellEnd"/>
      <w:r w:rsidRPr="00BC30E0" w:rsidR="00910A8E">
        <w:rPr>
          <w:szCs w:val="18"/>
        </w:rPr>
        <w:t xml:space="preserve"> Scholieren (LAKS) </w:t>
      </w:r>
      <w:r w:rsidR="00910A8E">
        <w:rPr>
          <w:szCs w:val="18"/>
        </w:rPr>
        <w:t xml:space="preserve">is ontwikkeld. Ook </w:t>
      </w:r>
      <w:r w:rsidRPr="00E523F8" w:rsidR="00910A8E">
        <w:rPr>
          <w:szCs w:val="18"/>
        </w:rPr>
        <w:t>ondersteun ik initiatieven van COC Nederland</w:t>
      </w:r>
      <w:r w:rsidR="00910A8E">
        <w:rPr>
          <w:szCs w:val="18"/>
        </w:rPr>
        <w:t>, zoals</w:t>
      </w:r>
      <w:r w:rsidRPr="00E523F8" w:rsidR="00910A8E">
        <w:rPr>
          <w:szCs w:val="18"/>
        </w:rPr>
        <w:t xml:space="preserve"> Paarse Vrijdag</w:t>
      </w:r>
      <w:r w:rsidR="00910A8E">
        <w:rPr>
          <w:szCs w:val="18"/>
        </w:rPr>
        <w:t xml:space="preserve">, </w:t>
      </w:r>
      <w:r w:rsidRPr="001571BC" w:rsidR="00910A8E">
        <w:rPr>
          <w:i/>
          <w:iCs/>
          <w:szCs w:val="18"/>
        </w:rPr>
        <w:t xml:space="preserve">Gender &amp; </w:t>
      </w:r>
      <w:proofErr w:type="spellStart"/>
      <w:r w:rsidRPr="001571BC" w:rsidR="00910A8E">
        <w:rPr>
          <w:i/>
          <w:iCs/>
          <w:szCs w:val="18"/>
        </w:rPr>
        <w:t>Sexuality</w:t>
      </w:r>
      <w:proofErr w:type="spellEnd"/>
      <w:r w:rsidRPr="001571BC" w:rsidR="00910A8E">
        <w:rPr>
          <w:i/>
          <w:iCs/>
          <w:szCs w:val="18"/>
        </w:rPr>
        <w:t xml:space="preserve"> </w:t>
      </w:r>
      <w:proofErr w:type="spellStart"/>
      <w:r w:rsidRPr="001571BC" w:rsidR="00910A8E">
        <w:rPr>
          <w:i/>
          <w:iCs/>
          <w:szCs w:val="18"/>
        </w:rPr>
        <w:t>Alliances</w:t>
      </w:r>
      <w:proofErr w:type="spellEnd"/>
      <w:r w:rsidR="00910A8E">
        <w:rPr>
          <w:szCs w:val="18"/>
        </w:rPr>
        <w:t xml:space="preserve"> (</w:t>
      </w:r>
      <w:proofErr w:type="spellStart"/>
      <w:r w:rsidR="00910A8E">
        <w:rPr>
          <w:szCs w:val="18"/>
        </w:rPr>
        <w:t>GSA’s</w:t>
      </w:r>
      <w:proofErr w:type="spellEnd"/>
      <w:r w:rsidR="00910A8E">
        <w:rPr>
          <w:szCs w:val="18"/>
        </w:rPr>
        <w:t xml:space="preserve">) en </w:t>
      </w:r>
      <w:r w:rsidRPr="00E523F8" w:rsidR="00910A8E">
        <w:rPr>
          <w:szCs w:val="18"/>
        </w:rPr>
        <w:t>een docentennetwerk</w:t>
      </w:r>
      <w:r w:rsidR="00910A8E">
        <w:rPr>
          <w:szCs w:val="18"/>
        </w:rPr>
        <w:t>.</w:t>
      </w:r>
      <w:r w:rsidRPr="00E523F8" w:rsidDel="003810D0" w:rsidR="00910A8E">
        <w:rPr>
          <w:szCs w:val="18"/>
        </w:rPr>
        <w:t xml:space="preserve"> </w:t>
      </w:r>
    </w:p>
    <w:p w:rsidR="009C2230" w:rsidP="00B41E9D" w:rsidRDefault="009C2230" w14:paraId="2DFB43C6" w14:textId="77777777"/>
    <w:p w:rsidRPr="001571BC" w:rsidR="002E1F32" w:rsidP="002E1F32" w:rsidRDefault="002E1F32" w14:paraId="0AA0978E" w14:textId="77777777">
      <w:pPr>
        <w:rPr>
          <w:i/>
          <w:iCs/>
        </w:rPr>
      </w:pPr>
      <w:r w:rsidRPr="001571BC">
        <w:rPr>
          <w:i/>
          <w:iCs/>
        </w:rPr>
        <w:t>Bewustzijn inclusieve schoolomgeving</w:t>
      </w:r>
    </w:p>
    <w:p w:rsidRPr="002D7AB7" w:rsidR="002E1F32" w:rsidP="002E1F32" w:rsidRDefault="002E1F32" w14:paraId="4DE2EC2A" w14:textId="67B88038">
      <w:pPr>
        <w:rPr>
          <w:szCs w:val="18"/>
        </w:rPr>
      </w:pPr>
      <w:r>
        <w:t>D</w:t>
      </w:r>
      <w:r w:rsidRPr="00171111">
        <w:t xml:space="preserve">e Kinderombudsman </w:t>
      </w:r>
      <w:r>
        <w:t>roept op tot meer</w:t>
      </w:r>
      <w:r w:rsidRPr="00171111">
        <w:t xml:space="preserve"> bewustzijn bij onderwijsprofessionals</w:t>
      </w:r>
      <w:r>
        <w:t xml:space="preserve"> over</w:t>
      </w:r>
      <w:r w:rsidRPr="00171111">
        <w:t xml:space="preserve"> gender</w:t>
      </w:r>
      <w:r>
        <w:t>-,</w:t>
      </w:r>
      <w:r w:rsidRPr="00171111">
        <w:t xml:space="preserve"> sekse- en seksuele diversiteit</w:t>
      </w:r>
      <w:r w:rsidR="00B95C74">
        <w:t>. Ze verwijst daarbij ook naar</w:t>
      </w:r>
      <w:r>
        <w:t xml:space="preserve"> voorzieningen zoals toiletten en kleedruimtes en </w:t>
      </w:r>
      <w:r w:rsidRPr="002D7AB7">
        <w:rPr>
          <w:szCs w:val="18"/>
        </w:rPr>
        <w:t xml:space="preserve">in registratiesystemen. Bewustzijn is </w:t>
      </w:r>
      <w:r w:rsidR="00B95C74">
        <w:rPr>
          <w:szCs w:val="18"/>
        </w:rPr>
        <w:t xml:space="preserve">de </w:t>
      </w:r>
      <w:r w:rsidRPr="002D7AB7">
        <w:rPr>
          <w:szCs w:val="18"/>
        </w:rPr>
        <w:t xml:space="preserve">eerste </w:t>
      </w:r>
      <w:r w:rsidR="00B95C74">
        <w:rPr>
          <w:szCs w:val="18"/>
        </w:rPr>
        <w:t xml:space="preserve">belangrijke </w:t>
      </w:r>
      <w:r w:rsidRPr="002D7AB7">
        <w:rPr>
          <w:szCs w:val="18"/>
        </w:rPr>
        <w:t xml:space="preserve">stap voor pedagogisch en professioneel handelen, zoals bij gesprekken over </w:t>
      </w:r>
      <w:proofErr w:type="spellStart"/>
      <w:r w:rsidRPr="002D7AB7">
        <w:rPr>
          <w:szCs w:val="18"/>
        </w:rPr>
        <w:t>lhbtiq</w:t>
      </w:r>
      <w:proofErr w:type="spellEnd"/>
      <w:r w:rsidRPr="002D7AB7">
        <w:rPr>
          <w:szCs w:val="18"/>
        </w:rPr>
        <w:t xml:space="preserve">+-zijn en het bevorderen van een veilig leerklimaat. Hier is aandacht voor in lerarenopleidingen en het genoemde professionaliseringsaanbod. Daarnaast stimuleer ik scholen om diversiteits- en inclusiebeleid te verankeren in </w:t>
      </w:r>
      <w:r w:rsidR="00B95C74">
        <w:rPr>
          <w:szCs w:val="18"/>
        </w:rPr>
        <w:t xml:space="preserve">de pedagogische basis en </w:t>
      </w:r>
      <w:r w:rsidRPr="002D7AB7">
        <w:rPr>
          <w:szCs w:val="18"/>
        </w:rPr>
        <w:t xml:space="preserve">het veiligheidsbeleid, zodat </w:t>
      </w:r>
      <w:r w:rsidR="00B95C74">
        <w:rPr>
          <w:szCs w:val="18"/>
        </w:rPr>
        <w:t xml:space="preserve">elke school een leerklimaat biedt waarin ieder kind zich </w:t>
      </w:r>
      <w:r w:rsidR="00677F73">
        <w:rPr>
          <w:szCs w:val="18"/>
        </w:rPr>
        <w:t xml:space="preserve">gezien weet en zich </w:t>
      </w:r>
      <w:r w:rsidR="00B95C74">
        <w:rPr>
          <w:szCs w:val="18"/>
        </w:rPr>
        <w:t>vrij en veilig voelt</w:t>
      </w:r>
      <w:r w:rsidRPr="005926FB" w:rsidR="005926FB">
        <w:rPr>
          <w:szCs w:val="18"/>
        </w:rPr>
        <w:t>.</w:t>
      </w:r>
      <w:r w:rsidR="00677F73">
        <w:rPr>
          <w:szCs w:val="18"/>
        </w:rPr>
        <w:t xml:space="preserve"> </w:t>
      </w:r>
      <w:r w:rsidR="00B95C74">
        <w:rPr>
          <w:szCs w:val="18"/>
        </w:rPr>
        <w:t xml:space="preserve">Dergelijk </w:t>
      </w:r>
      <w:r w:rsidRPr="002D7AB7">
        <w:rPr>
          <w:szCs w:val="18"/>
        </w:rPr>
        <w:t xml:space="preserve">beleid sluit </w:t>
      </w:r>
      <w:r w:rsidR="00B95C74">
        <w:rPr>
          <w:szCs w:val="18"/>
        </w:rPr>
        <w:t xml:space="preserve">aan </w:t>
      </w:r>
      <w:r w:rsidRPr="002D7AB7">
        <w:rPr>
          <w:szCs w:val="18"/>
        </w:rPr>
        <w:t>op de praktijk door in gesprek te gaan met leerlingen</w:t>
      </w:r>
      <w:r w:rsidR="00B95C74">
        <w:rPr>
          <w:szCs w:val="18"/>
        </w:rPr>
        <w:t>, ouders</w:t>
      </w:r>
      <w:r w:rsidRPr="002D7AB7">
        <w:rPr>
          <w:szCs w:val="18"/>
        </w:rPr>
        <w:t xml:space="preserve"> en leraren, bijvoorbeeld via een medezeggenschapsraad of GSA. </w:t>
      </w:r>
    </w:p>
    <w:p w:rsidRPr="002D7AB7" w:rsidR="002E1F32" w:rsidP="002E1F32" w:rsidRDefault="002E1F32" w14:paraId="0E0C752F" w14:textId="640A3DF9">
      <w:pPr>
        <w:rPr>
          <w:szCs w:val="18"/>
        </w:rPr>
      </w:pPr>
      <w:r w:rsidRPr="002D7AB7">
        <w:rPr>
          <w:szCs w:val="18"/>
        </w:rPr>
        <w:t xml:space="preserve">Een inclusieve omgeving vraagt ook aandacht voor praktische zaken. </w:t>
      </w:r>
      <w:r w:rsidRPr="00CC5E5F" w:rsidR="00CC5E5F">
        <w:rPr>
          <w:szCs w:val="18"/>
        </w:rPr>
        <w:t xml:space="preserve">Voorbeelden van toegankelijke en veilige voorzieningen zijn toiletten, kleedruimtes en inclusieve registratie. Bij inclusieve registratie worden geslachtsgegevens niet gebruikt voor andere doeleinden dan waarvoor dit (wettelijk) noodzakelijk is. </w:t>
      </w:r>
      <w:r w:rsidRPr="002D7AB7">
        <w:rPr>
          <w:szCs w:val="18"/>
        </w:rPr>
        <w:t xml:space="preserve">Dit draagt bij aan het gevoel van erkenning bij leerlingen. </w:t>
      </w:r>
    </w:p>
    <w:p w:rsidR="00CC5E5F" w:rsidRDefault="00CC5E5F" w14:paraId="703B1F51" w14:textId="3B1254F0">
      <w:pPr>
        <w:spacing w:line="240" w:lineRule="auto"/>
        <w:rPr>
          <w:i/>
          <w:iCs/>
          <w:szCs w:val="18"/>
        </w:rPr>
      </w:pPr>
      <w:r>
        <w:rPr>
          <w:i/>
          <w:iCs/>
          <w:szCs w:val="18"/>
        </w:rPr>
        <w:br w:type="page"/>
      </w:r>
    </w:p>
    <w:p w:rsidRPr="00796885" w:rsidR="002E1F32" w:rsidP="002E1F32" w:rsidRDefault="002E1F32" w14:paraId="67FDAF9D" w14:textId="77777777">
      <w:pPr>
        <w:rPr>
          <w:i/>
          <w:iCs/>
          <w:szCs w:val="18"/>
        </w:rPr>
      </w:pPr>
      <w:r>
        <w:rPr>
          <w:i/>
          <w:iCs/>
          <w:szCs w:val="18"/>
        </w:rPr>
        <w:lastRenderedPageBreak/>
        <w:t>Leermiddelen</w:t>
      </w:r>
    </w:p>
    <w:p w:rsidRPr="001F1CA3" w:rsidR="002E1F32" w:rsidP="002E1F32" w:rsidRDefault="002E1F32" w14:paraId="0A46FB39" w14:textId="057A2E28">
      <w:pPr>
        <w:rPr>
          <w:szCs w:val="18"/>
        </w:rPr>
      </w:pPr>
      <w:r>
        <w:t xml:space="preserve">De Kinderombudsman roept op te stimuleren dat schoolbesturen lesmateriaal kiezen met representatie van de </w:t>
      </w:r>
      <w:proofErr w:type="spellStart"/>
      <w:r>
        <w:t>lhbtiq+</w:t>
      </w:r>
      <w:proofErr w:type="spellEnd"/>
      <w:r>
        <w:t xml:space="preserve"> gemeenschap. </w:t>
      </w:r>
      <w:r>
        <w:rPr>
          <w:szCs w:val="18"/>
        </w:rPr>
        <w:t>L</w:t>
      </w:r>
      <w:r w:rsidRPr="001F1CA3">
        <w:rPr>
          <w:szCs w:val="18"/>
        </w:rPr>
        <w:t xml:space="preserve">eermiddelenmakers, scholen en </w:t>
      </w:r>
      <w:r>
        <w:rPr>
          <w:szCs w:val="18"/>
        </w:rPr>
        <w:t>leraren hebben een gezamenlijke taak</w:t>
      </w:r>
      <w:r w:rsidR="00B95C74">
        <w:rPr>
          <w:szCs w:val="18"/>
        </w:rPr>
        <w:t xml:space="preserve"> om te zorgen voor </w:t>
      </w:r>
      <w:r w:rsidR="00D10CE8">
        <w:rPr>
          <w:szCs w:val="18"/>
        </w:rPr>
        <w:t xml:space="preserve">kwalitatief, </w:t>
      </w:r>
      <w:r w:rsidR="00B95C74">
        <w:rPr>
          <w:szCs w:val="18"/>
        </w:rPr>
        <w:t>herkenbaar en representatief lesmateriaal</w:t>
      </w:r>
      <w:r>
        <w:rPr>
          <w:szCs w:val="18"/>
        </w:rPr>
        <w:t xml:space="preserve">, waarbij leermiddelenmakers divers en herkenbaar aanbod kunnen ontwikkelen. </w:t>
      </w:r>
      <w:r w:rsidRPr="001F1CA3">
        <w:rPr>
          <w:szCs w:val="18"/>
        </w:rPr>
        <w:t xml:space="preserve">Daarbij staat voorop dat scholen, vanuit hun grondwettelijke vrijheid, de verantwoordelijkheid dragen om lesmateriaal te kiezen dat </w:t>
      </w:r>
      <w:r>
        <w:rPr>
          <w:szCs w:val="18"/>
        </w:rPr>
        <w:t>past</w:t>
      </w:r>
      <w:r w:rsidRPr="001F1CA3">
        <w:rPr>
          <w:szCs w:val="18"/>
        </w:rPr>
        <w:t xml:space="preserve"> bij hun </w:t>
      </w:r>
      <w:r w:rsidR="00B95C74">
        <w:rPr>
          <w:szCs w:val="18"/>
        </w:rPr>
        <w:t>(onderwijs)</w:t>
      </w:r>
      <w:r w:rsidRPr="001F1CA3">
        <w:rPr>
          <w:szCs w:val="18"/>
        </w:rPr>
        <w:t xml:space="preserve">visie en leerlingen. </w:t>
      </w:r>
    </w:p>
    <w:p w:rsidRPr="001F1CA3" w:rsidR="002E1F32" w:rsidP="002E1F32" w:rsidRDefault="002E1F32" w14:paraId="54AAF108" w14:textId="63CF8C2B">
      <w:pPr>
        <w:rPr>
          <w:szCs w:val="18"/>
        </w:rPr>
      </w:pPr>
      <w:r>
        <w:rPr>
          <w:szCs w:val="18"/>
        </w:rPr>
        <w:t>Het Nationaal Kennisinstituut Onderwijs</w:t>
      </w:r>
      <w:r w:rsidRPr="001F1CA3">
        <w:rPr>
          <w:szCs w:val="18"/>
        </w:rPr>
        <w:t xml:space="preserve"> en S</w:t>
      </w:r>
      <w:r>
        <w:rPr>
          <w:szCs w:val="18"/>
        </w:rPr>
        <w:t xml:space="preserve">tichting </w:t>
      </w:r>
      <w:r w:rsidRPr="001F1CA3">
        <w:rPr>
          <w:szCs w:val="18"/>
        </w:rPr>
        <w:t>L</w:t>
      </w:r>
      <w:r>
        <w:rPr>
          <w:szCs w:val="18"/>
        </w:rPr>
        <w:t xml:space="preserve">eerplan </w:t>
      </w:r>
      <w:r w:rsidRPr="001F1CA3">
        <w:rPr>
          <w:szCs w:val="18"/>
        </w:rPr>
        <w:t>O</w:t>
      </w:r>
      <w:r>
        <w:rPr>
          <w:szCs w:val="18"/>
        </w:rPr>
        <w:t>ntwikkeling</w:t>
      </w:r>
      <w:r w:rsidRPr="001F1CA3">
        <w:rPr>
          <w:szCs w:val="18"/>
        </w:rPr>
        <w:t xml:space="preserve"> werken in opdracht van OCW aan een </w:t>
      </w:r>
      <w:r w:rsidRPr="005926FB">
        <w:rPr>
          <w:szCs w:val="18"/>
        </w:rPr>
        <w:t>kwaliteitskader</w:t>
      </w:r>
      <w:r w:rsidRPr="001F1CA3">
        <w:rPr>
          <w:szCs w:val="18"/>
        </w:rPr>
        <w:t xml:space="preserve"> voor leermiddelen</w:t>
      </w:r>
      <w:r>
        <w:rPr>
          <w:szCs w:val="18"/>
        </w:rPr>
        <w:t xml:space="preserve">, waarin </w:t>
      </w:r>
      <w:r w:rsidR="00D10CE8">
        <w:rPr>
          <w:szCs w:val="18"/>
        </w:rPr>
        <w:t xml:space="preserve">kwaliteit, </w:t>
      </w:r>
      <w:r w:rsidRPr="001F1CA3">
        <w:rPr>
          <w:szCs w:val="18"/>
        </w:rPr>
        <w:t>toegankelijk</w:t>
      </w:r>
      <w:r>
        <w:rPr>
          <w:szCs w:val="18"/>
        </w:rPr>
        <w:t>heid</w:t>
      </w:r>
      <w:r w:rsidRPr="001F1CA3">
        <w:rPr>
          <w:szCs w:val="18"/>
        </w:rPr>
        <w:t xml:space="preserve"> en herkenba</w:t>
      </w:r>
      <w:r>
        <w:rPr>
          <w:szCs w:val="18"/>
        </w:rPr>
        <w:t>a</w:t>
      </w:r>
      <w:r w:rsidRPr="001F1CA3">
        <w:rPr>
          <w:szCs w:val="18"/>
        </w:rPr>
        <w:t>r</w:t>
      </w:r>
      <w:r>
        <w:rPr>
          <w:szCs w:val="18"/>
        </w:rPr>
        <w:t>heid</w:t>
      </w:r>
      <w:r w:rsidRPr="001F1CA3">
        <w:rPr>
          <w:szCs w:val="18"/>
        </w:rPr>
        <w:t xml:space="preserve"> randvoorwaarde</w:t>
      </w:r>
      <w:r>
        <w:rPr>
          <w:szCs w:val="18"/>
        </w:rPr>
        <w:t>n</w:t>
      </w:r>
      <w:r w:rsidRPr="001F1CA3">
        <w:rPr>
          <w:szCs w:val="18"/>
        </w:rPr>
        <w:t xml:space="preserve"> zijn. </w:t>
      </w:r>
      <w:r w:rsidRPr="005926FB" w:rsidR="005926FB">
        <w:rPr>
          <w:szCs w:val="18"/>
        </w:rPr>
        <w:t>Het streven is het kwaliteitskader leermiddelen deze zomer vast te stellen. Scholen en leermiddelenmakers kunnen dit kwaliteitskader vanaf komend schooljaar gebruiken bij de keuze, beoordeling en ontwikkeling van leermiddelen. Ook zal het kwaliteitskader worden aangevuld met vakspecifieke criteria en waar nodig toepasbaar gemaakt voor alle onderwijstypen en alle leerlingen.</w:t>
      </w:r>
      <w:r w:rsidR="005926FB">
        <w:rPr>
          <w:szCs w:val="18"/>
        </w:rPr>
        <w:t xml:space="preserve"> </w:t>
      </w:r>
      <w:r w:rsidRPr="001F1CA3">
        <w:rPr>
          <w:szCs w:val="18"/>
        </w:rPr>
        <w:t xml:space="preserve">Mede via het Expertisepunt Loopbaanontwikkeling en- begeleiding en de decanenvereniging </w:t>
      </w:r>
      <w:proofErr w:type="spellStart"/>
      <w:r w:rsidRPr="001F1CA3">
        <w:rPr>
          <w:szCs w:val="18"/>
        </w:rPr>
        <w:t>BiOND</w:t>
      </w:r>
      <w:proofErr w:type="spellEnd"/>
      <w:r w:rsidRPr="001F1CA3">
        <w:rPr>
          <w:szCs w:val="18"/>
        </w:rPr>
        <w:t xml:space="preserve"> worden decanen en schoolbegeleiders </w:t>
      </w:r>
      <w:r>
        <w:rPr>
          <w:szCs w:val="18"/>
        </w:rPr>
        <w:t xml:space="preserve">ondersteund bij het aanbieden van diverse </w:t>
      </w:r>
      <w:r w:rsidRPr="001F1CA3">
        <w:rPr>
          <w:szCs w:val="18"/>
        </w:rPr>
        <w:t xml:space="preserve">perspectieven. </w:t>
      </w:r>
    </w:p>
    <w:p w:rsidR="002742B1" w:rsidP="00592077" w:rsidRDefault="002742B1" w14:paraId="24CAE508" w14:textId="77777777"/>
    <w:p w:rsidR="00E16305" w:rsidP="00B41E9D" w:rsidRDefault="00E16305" w14:paraId="158B9B34" w14:textId="6A716014">
      <w:pPr>
        <w:rPr>
          <w:u w:val="single"/>
        </w:rPr>
      </w:pPr>
      <w:r w:rsidRPr="00E16305">
        <w:rPr>
          <w:u w:val="single"/>
        </w:rPr>
        <w:t>Veiligheid</w:t>
      </w:r>
    </w:p>
    <w:p w:rsidR="002742B1" w:rsidP="00B41E9D" w:rsidRDefault="002742B1" w14:paraId="03C6D6DB" w14:textId="387269C3">
      <w:r w:rsidRPr="002742B1">
        <w:t xml:space="preserve">Op het vlak van veiligheid </w:t>
      </w:r>
      <w:r>
        <w:t xml:space="preserve">doet de Kinderombudsman de aanbeveling de ‘Versterkte aanpak </w:t>
      </w:r>
      <w:proofErr w:type="spellStart"/>
      <w:r>
        <w:t>lhbtiq+</w:t>
      </w:r>
      <w:proofErr w:type="spellEnd"/>
      <w:r>
        <w:t xml:space="preserve"> veiligheid 2026-2029’</w:t>
      </w:r>
      <w:r w:rsidR="00F8741B">
        <w:t xml:space="preserve"> </w:t>
      </w:r>
      <w:r>
        <w:t>aan te vullen met een aanpak specifiek gericht op kinderen, met aandacht voor alle aspecten van hun leven.</w:t>
      </w:r>
    </w:p>
    <w:p w:rsidR="00E16305" w:rsidP="00E16305" w:rsidRDefault="00E16305" w14:paraId="322B4A6C" w14:textId="21BCD4A3">
      <w:r>
        <w:t xml:space="preserve">De ‘versterkte aanpak </w:t>
      </w:r>
      <w:proofErr w:type="spellStart"/>
      <w:r>
        <w:t>lhbtiq+</w:t>
      </w:r>
      <w:proofErr w:type="spellEnd"/>
      <w:r>
        <w:t xml:space="preserve"> veiligheid 2026-2029’ is gericht</w:t>
      </w:r>
      <w:r w:rsidRPr="00592077">
        <w:t xml:space="preserve"> o</w:t>
      </w:r>
      <w:r>
        <w:t xml:space="preserve">p het verbeteren van de </w:t>
      </w:r>
      <w:r w:rsidRPr="00592077">
        <w:t xml:space="preserve">veiligheid van </w:t>
      </w:r>
      <w:proofErr w:type="spellStart"/>
      <w:r w:rsidRPr="00592077">
        <w:t>lhbtiq+</w:t>
      </w:r>
      <w:proofErr w:type="spellEnd"/>
      <w:r w:rsidRPr="00592077">
        <w:t xml:space="preserve"> personen</w:t>
      </w:r>
      <w:r>
        <w:t xml:space="preserve">. De aanpak kent </w:t>
      </w:r>
      <w:r w:rsidR="00796885">
        <w:t>verschillende</w:t>
      </w:r>
      <w:r>
        <w:t xml:space="preserve"> thema’s: het vergroten van de persoonlijke vrijheid </w:t>
      </w:r>
      <w:r w:rsidR="003F4908">
        <w:t xml:space="preserve">van </w:t>
      </w:r>
      <w:proofErr w:type="spellStart"/>
      <w:r>
        <w:t>lhbtiq+</w:t>
      </w:r>
      <w:proofErr w:type="spellEnd"/>
      <w:r>
        <w:t xml:space="preserve"> personen, meer aandacht voor veiligheid van </w:t>
      </w:r>
      <w:proofErr w:type="spellStart"/>
      <w:r>
        <w:t>lhbtiq+</w:t>
      </w:r>
      <w:proofErr w:type="spellEnd"/>
      <w:r>
        <w:t xml:space="preserve"> personen bij instanties en meer aandacht voor de veiligheid van </w:t>
      </w:r>
      <w:proofErr w:type="spellStart"/>
      <w:r>
        <w:t>lhbtiq+</w:t>
      </w:r>
      <w:proofErr w:type="spellEnd"/>
      <w:r>
        <w:t xml:space="preserve"> personen als maatschappelijke norm. De aanpak is een intensivering van bestaa</w:t>
      </w:r>
      <w:r w:rsidR="00F8741B">
        <w:t>nd</w:t>
      </w:r>
      <w:r>
        <w:t xml:space="preserve"> beleid. De maatregelen die onder deze thema’s vallen zijn doorgaans gericht op het verbeteren van de veiligheid van iedereen die zich tot de </w:t>
      </w:r>
      <w:proofErr w:type="spellStart"/>
      <w:r>
        <w:t>lhbtiq+</w:t>
      </w:r>
      <w:proofErr w:type="spellEnd"/>
      <w:r>
        <w:t xml:space="preserve"> doelgroep rekent, ook jongeren. </w:t>
      </w:r>
      <w:r w:rsidRPr="00796885">
        <w:t>In overleg met de minister</w:t>
      </w:r>
      <w:r w:rsidRPr="00796885" w:rsidR="002742B1">
        <w:t xml:space="preserve"> van </w:t>
      </w:r>
      <w:proofErr w:type="spellStart"/>
      <w:r w:rsidRPr="00796885" w:rsidR="002742B1">
        <w:t>JenV</w:t>
      </w:r>
      <w:proofErr w:type="spellEnd"/>
      <w:r w:rsidRPr="00796885" w:rsidR="002742B1">
        <w:t xml:space="preserve"> en</w:t>
      </w:r>
      <w:r w:rsidR="00A61A18">
        <w:t xml:space="preserve"> </w:t>
      </w:r>
      <w:r w:rsidR="00D10CE8">
        <w:t>(</w:t>
      </w:r>
      <w:r w:rsidR="00A61A18">
        <w:t>waar passend</w:t>
      </w:r>
      <w:r w:rsidR="00D10CE8">
        <w:t>)</w:t>
      </w:r>
      <w:r w:rsidRPr="00796885" w:rsidR="002742B1">
        <w:t xml:space="preserve"> de minister </w:t>
      </w:r>
      <w:r w:rsidR="00A61A18">
        <w:t xml:space="preserve">voor Langdurige zorg, </w:t>
      </w:r>
      <w:r w:rsidR="00225937">
        <w:t>J</w:t>
      </w:r>
      <w:r w:rsidR="00A61A18">
        <w:t>eugd en Sport</w:t>
      </w:r>
      <w:r w:rsidR="00225937">
        <w:t xml:space="preserve"> </w:t>
      </w:r>
      <w:r w:rsidRPr="00796885" w:rsidR="00CE6E39">
        <w:t xml:space="preserve">verken ik </w:t>
      </w:r>
      <w:r w:rsidRPr="00796885">
        <w:t xml:space="preserve">hoe, binnen het bestaande budget, er </w:t>
      </w:r>
      <w:r w:rsidR="0063667A">
        <w:t xml:space="preserve">meer </w:t>
      </w:r>
      <w:r w:rsidRPr="00796885">
        <w:t>oog kan worden gehouden voor de positie van kinderen</w:t>
      </w:r>
      <w:r w:rsidR="00D10CE8">
        <w:t xml:space="preserve"> en jongeren</w:t>
      </w:r>
      <w:r w:rsidRPr="00796885">
        <w:t xml:space="preserve">. </w:t>
      </w:r>
      <w:r w:rsidRPr="00796885" w:rsidR="00C108CB">
        <w:t>In de</w:t>
      </w:r>
      <w:r w:rsidR="00796885">
        <w:t xml:space="preserve"> </w:t>
      </w:r>
      <w:r w:rsidRPr="00796885" w:rsidR="00C108CB">
        <w:t>voortgangsrapportage</w:t>
      </w:r>
      <w:r w:rsidRPr="00796885">
        <w:t>, die in het laatste kwartaal van 2026 verschijnt</w:t>
      </w:r>
      <w:r w:rsidR="00D10CE8">
        <w:t>, gaan we daar nader op in</w:t>
      </w:r>
      <w:r w:rsidRPr="00796885" w:rsidR="00796885">
        <w:t xml:space="preserve">. </w:t>
      </w:r>
    </w:p>
    <w:p w:rsidR="00E16305" w:rsidP="00B41E9D" w:rsidRDefault="00E16305" w14:paraId="563756FC" w14:textId="77777777"/>
    <w:p w:rsidR="00CE6E39" w:rsidP="00B41E9D" w:rsidRDefault="002742B1" w14:paraId="3E5C4EC0" w14:textId="4184AAC5">
      <w:pPr>
        <w:rPr>
          <w:u w:val="single"/>
        </w:rPr>
      </w:pPr>
      <w:r w:rsidRPr="002742B1">
        <w:rPr>
          <w:u w:val="single"/>
        </w:rPr>
        <w:t>Zorg</w:t>
      </w:r>
    </w:p>
    <w:p w:rsidRPr="00677D36" w:rsidR="00677D36" w:rsidP="00B41E9D" w:rsidRDefault="00677D36" w14:paraId="22B1FF69" w14:textId="4DDAC7EE">
      <w:pPr>
        <w:rPr>
          <w:i/>
          <w:iCs/>
        </w:rPr>
      </w:pPr>
      <w:r w:rsidRPr="00677D36">
        <w:rPr>
          <w:i/>
          <w:iCs/>
        </w:rPr>
        <w:t>Transgender kinderen</w:t>
      </w:r>
    </w:p>
    <w:p w:rsidRPr="008C5B0C" w:rsidR="00D10CE8" w:rsidP="00D10CE8" w:rsidRDefault="00D10CE8" w14:paraId="3516BEEC" w14:textId="77777777">
      <w:r w:rsidRPr="008C5B0C">
        <w:t xml:space="preserve">Vanuit mijn emancipatieportefeuille vind ik het belangrijk dat </w:t>
      </w:r>
      <w:proofErr w:type="spellStart"/>
      <w:r w:rsidRPr="008C5B0C">
        <w:t>lhbtiq+</w:t>
      </w:r>
      <w:proofErr w:type="spellEnd"/>
      <w:r w:rsidRPr="008C5B0C">
        <w:t xml:space="preserve"> jongeren met vragen of voor steun een luisterend oor vinden. Daarom ondersteun ik dit jaar de duurzame borging van de jongerenhulplijn Genderpraatjes van Transgender Netwerk in Switchboard, de </w:t>
      </w:r>
      <w:proofErr w:type="spellStart"/>
      <w:r w:rsidRPr="008C5B0C">
        <w:t>lhbtiq+</w:t>
      </w:r>
      <w:proofErr w:type="spellEnd"/>
      <w:r w:rsidRPr="008C5B0C">
        <w:t xml:space="preserve"> hulplijn van het COC. Door deze samenwerking ontstaat een sterke en brede ondersteuningslijn voor </w:t>
      </w:r>
      <w:proofErr w:type="spellStart"/>
      <w:r w:rsidRPr="008C5B0C">
        <w:t>lhbtiq+</w:t>
      </w:r>
      <w:proofErr w:type="spellEnd"/>
      <w:r w:rsidRPr="008C5B0C">
        <w:t xml:space="preserve"> personen, die specifiek oog heeft voor jongeren met gendervragen. </w:t>
      </w:r>
    </w:p>
    <w:p w:rsidR="007A2BE5" w:rsidP="00CE6E39" w:rsidRDefault="00CE6E39" w14:paraId="618DBEBD" w14:textId="51D4E4F2">
      <w:r w:rsidRPr="00CE6E39">
        <w:t xml:space="preserve">In haar </w:t>
      </w:r>
      <w:r>
        <w:t xml:space="preserve">rapport doet de Kinderombudsman de </w:t>
      </w:r>
      <w:r w:rsidR="00796885">
        <w:t>aanbeveling</w:t>
      </w:r>
      <w:r>
        <w:t xml:space="preserve"> te investeren in mogelijkheden voor transgenderzorg en ondersteuning te bieden aan kinderen</w:t>
      </w:r>
      <w:r w:rsidR="005E27C2">
        <w:t xml:space="preserve"> (</w:t>
      </w:r>
      <w:r w:rsidR="00796885">
        <w:t>en hun ouders</w:t>
      </w:r>
      <w:r w:rsidR="005E27C2">
        <w:t>)</w:t>
      </w:r>
      <w:r w:rsidR="00796885">
        <w:t xml:space="preserve"> </w:t>
      </w:r>
      <w:r>
        <w:t xml:space="preserve">tijdens het </w:t>
      </w:r>
      <w:r w:rsidR="00796885">
        <w:t xml:space="preserve">transitieproces. </w:t>
      </w:r>
      <w:r>
        <w:t>De Kin</w:t>
      </w:r>
      <w:r w:rsidR="00796885">
        <w:t>d</w:t>
      </w:r>
      <w:r>
        <w:t xml:space="preserve">erombudsman ziet kansen door </w:t>
      </w:r>
      <w:r w:rsidR="007A2BE5">
        <w:t xml:space="preserve">expertise op te bouwen, te vergroten en aan te bieden bij </w:t>
      </w:r>
      <w:r w:rsidRPr="007A2BE5" w:rsidR="007A2BE5">
        <w:t>bijvoorbeeld praktijkondersteuners, huisartsenzorg of jeugdgezondheidsartsen en -verpleegkundigen.</w:t>
      </w:r>
    </w:p>
    <w:p w:rsidR="00D25271" w:rsidP="00CE6E39" w:rsidRDefault="0063246E" w14:paraId="03DE2E7D" w14:textId="5B2AE7AB">
      <w:r w:rsidRPr="0063667A">
        <w:lastRenderedPageBreak/>
        <w:t xml:space="preserve">De </w:t>
      </w:r>
      <w:r w:rsidRPr="0063667A" w:rsidR="0063667A">
        <w:t xml:space="preserve">rol van de eerstelijnszorg wordt door de minister van VWS onderschreven. </w:t>
      </w:r>
      <w:r w:rsidR="0063667A">
        <w:t>H</w:t>
      </w:r>
      <w:r w:rsidRPr="007A2BE5" w:rsidR="00CE6E39">
        <w:t>uisartsen</w:t>
      </w:r>
      <w:r w:rsidR="00964A3D">
        <w:t xml:space="preserve"> en </w:t>
      </w:r>
      <w:r w:rsidRPr="007A2BE5" w:rsidR="00CE6E39">
        <w:t xml:space="preserve">praktijkondersteuners huisarts geestelijke gezondheidszorg (POH-GGZ) vormen </w:t>
      </w:r>
      <w:r w:rsidR="00964A3D">
        <w:t xml:space="preserve">een </w:t>
      </w:r>
      <w:r w:rsidRPr="007A2BE5" w:rsidR="00CE6E39">
        <w:t>eerste toegangspunt in de eerstelijnszorg, ook voor genderzorg. Zij kunnen bijdragen aan</w:t>
      </w:r>
      <w:r w:rsidR="0063667A">
        <w:t xml:space="preserve"> v</w:t>
      </w:r>
      <w:r w:rsidRPr="007A2BE5" w:rsidR="00CE6E39">
        <w:t xml:space="preserve">roegtijdige begeleiding, triage en behandeling, waardoor </w:t>
      </w:r>
      <w:r w:rsidR="0063667A">
        <w:t>jongeren</w:t>
      </w:r>
      <w:r w:rsidRPr="007A2BE5" w:rsidR="00CE6E39">
        <w:t xml:space="preserve"> sneller passende zorg krijgen</w:t>
      </w:r>
      <w:r w:rsidR="00D25271">
        <w:t xml:space="preserve"> </w:t>
      </w:r>
      <w:r w:rsidRPr="007A2BE5" w:rsidR="00CE6E39">
        <w:t>en de druk op specialistische centra vermindert</w:t>
      </w:r>
      <w:r w:rsidR="0063667A">
        <w:t>.</w:t>
      </w:r>
      <w:r w:rsidR="00D25271">
        <w:t xml:space="preserve"> Ook dragen ze bij aan de </w:t>
      </w:r>
      <w:r w:rsidRPr="007A2BE5" w:rsidR="00D25271">
        <w:t>continuïteit en psychosociale ondersteuning binnen de reguliere zorg.</w:t>
      </w:r>
      <w:r w:rsidR="00D25271">
        <w:t xml:space="preserve"> </w:t>
      </w:r>
    </w:p>
    <w:p w:rsidR="007F0B22" w:rsidP="00CE6E39" w:rsidRDefault="00D25271" w14:paraId="2CCBB52E" w14:textId="2CDC1BDB">
      <w:r>
        <w:t>Door het ministerie van VWS zijn</w:t>
      </w:r>
      <w:r w:rsidR="007F0B22">
        <w:t xml:space="preserve"> reeds</w:t>
      </w:r>
      <w:r>
        <w:t xml:space="preserve"> verschillende initiatieven gestart die gericht zijn op het opbouwen van expertise en het vergroten van kennis onder zorgprofessionals. Voorbeelden hiervan zij</w:t>
      </w:r>
      <w:r w:rsidRPr="00D25271">
        <w:t xml:space="preserve">n: </w:t>
      </w:r>
      <w:r w:rsidR="007F0B22">
        <w:t>s</w:t>
      </w:r>
      <w:r w:rsidRPr="00D25271">
        <w:t>cholingsworkshops voor huisartsen gericht op persoonsgerichte genderzorg</w:t>
      </w:r>
      <w:r>
        <w:t xml:space="preserve">; </w:t>
      </w:r>
      <w:r w:rsidRPr="00D25271">
        <w:t xml:space="preserve">de </w:t>
      </w:r>
      <w:r w:rsidR="007F0B22">
        <w:t>‘</w:t>
      </w:r>
      <w:r w:rsidRPr="00D25271">
        <w:t>Handreiking voor begeleiding bij genderbevestigende hormoontherapie</w:t>
      </w:r>
      <w:r w:rsidR="007F0B22">
        <w:t>’ voor veilige zorg in de eerste lijn</w:t>
      </w:r>
      <w:r w:rsidRPr="00D25271">
        <w:t xml:space="preserve">, ontwikkeld met Trans In Eigen Hand, Transgenderzorg Utrecht, </w:t>
      </w:r>
      <w:proofErr w:type="spellStart"/>
      <w:r w:rsidRPr="00D25271">
        <w:t>seksHAG</w:t>
      </w:r>
      <w:proofErr w:type="spellEnd"/>
      <w:r w:rsidRPr="00D25271">
        <w:t xml:space="preserve"> en Transvisie</w:t>
      </w:r>
      <w:r w:rsidR="00B75B4A">
        <w:t xml:space="preserve"> en </w:t>
      </w:r>
      <w:r>
        <w:t xml:space="preserve">de website ‘huisartsenzorg voor </w:t>
      </w:r>
      <w:r w:rsidRPr="00D25271">
        <w:t>transgender en genderdiverse mensen’</w:t>
      </w:r>
      <w:r>
        <w:t xml:space="preserve"> waarop wetenschappelijke en praktijkgerichte informatie beschikbaar wordt gesteld. </w:t>
      </w:r>
    </w:p>
    <w:p w:rsidR="007F0B22" w:rsidP="007F0B22" w:rsidRDefault="00D25271" w14:paraId="530690A6" w14:textId="62659084">
      <w:r w:rsidRPr="00D25271">
        <w:t xml:space="preserve">Verder zet de minister van VWS in op inhoudelijke bijdragen, in de vorm van workshops </w:t>
      </w:r>
      <w:r w:rsidRPr="00D25271" w:rsidR="00CE6E39">
        <w:t>op de landelijke kennisdagen transgenderzorg, om kennisdeling, scholing en deskundigheidsbevordering op nationaal niveau te versterken</w:t>
      </w:r>
      <w:r w:rsidRPr="007F0B22">
        <w:t>.</w:t>
      </w:r>
      <w:r w:rsidR="00225937">
        <w:t xml:space="preserve"> </w:t>
      </w:r>
      <w:r w:rsidRPr="007F0B22" w:rsidR="007F0B22">
        <w:t>Op dit moment werkt het zorgveld aan</w:t>
      </w:r>
      <w:r w:rsidR="00B75B4A">
        <w:t xml:space="preserve"> de herziening van de</w:t>
      </w:r>
      <w:r w:rsidRPr="007F0B22" w:rsidR="007F0B22">
        <w:t xml:space="preserve"> kwaliteitsstandaard ‘transgenderzorg – somatisch’. </w:t>
      </w:r>
    </w:p>
    <w:p w:rsidR="00677D36" w:rsidP="00D9427F" w:rsidRDefault="00677D36" w14:paraId="54385E6D" w14:textId="77777777"/>
    <w:p w:rsidRPr="00677D36" w:rsidR="00D9427F" w:rsidP="00D9427F" w:rsidRDefault="00677D36" w14:paraId="0D67CD4C" w14:textId="40DB039C">
      <w:pPr>
        <w:rPr>
          <w:i/>
          <w:iCs/>
        </w:rPr>
      </w:pPr>
      <w:r w:rsidRPr="0063496A">
        <w:rPr>
          <w:i/>
          <w:iCs/>
        </w:rPr>
        <w:t>Intersekse kinderen</w:t>
      </w:r>
      <w:r w:rsidRPr="00677D36" w:rsidR="00D9427F">
        <w:rPr>
          <w:i/>
          <w:iCs/>
        </w:rPr>
        <w:t xml:space="preserve"> </w:t>
      </w:r>
    </w:p>
    <w:p w:rsidRPr="00A43332" w:rsidR="00A43332" w:rsidP="00A43332" w:rsidRDefault="00A43332" w14:paraId="2A2E257E" w14:textId="72E61103">
      <w:r>
        <w:t xml:space="preserve">Naast zorg voor transgender kinderen vraagt de Kinderombudsman specifiek aandacht voor intersekse kinderen. De Kinderombudsman beveelt aan te stoppen met </w:t>
      </w:r>
      <w:r w:rsidRPr="00A43332">
        <w:t>niet-medisch noodzakelijke ingrepen bij intersekse kinderen die daarvoor geen toestemming hebben gegeven</w:t>
      </w:r>
      <w:r>
        <w:t xml:space="preserve">. </w:t>
      </w:r>
      <w:r w:rsidR="00677D36">
        <w:t xml:space="preserve">De minister van VWS, de minister van </w:t>
      </w:r>
      <w:proofErr w:type="spellStart"/>
      <w:r w:rsidR="00677D36">
        <w:t>JenV</w:t>
      </w:r>
      <w:proofErr w:type="spellEnd"/>
      <w:r w:rsidR="00677D36">
        <w:t xml:space="preserve"> en ik </w:t>
      </w:r>
      <w:r w:rsidR="00677F73">
        <w:t xml:space="preserve">staan pal voor </w:t>
      </w:r>
      <w:r w:rsidRPr="00A43332">
        <w:t>het recht op zelfbeschikking en het recht op lichamelijke integriteit. De expliciete bescherming van deze rechten is een belangrijk onderdeel van de verdere emancipatie van intersekse personen/personen met DSD</w:t>
      </w:r>
      <w:r w:rsidR="005926FB">
        <w:rPr>
          <w:rStyle w:val="Voetnootmarkering"/>
        </w:rPr>
        <w:footnoteReference w:id="3"/>
      </w:r>
      <w:r w:rsidRPr="00A43332">
        <w:t>. Naast het recht op zelfbeschikking en het recht op lichamelijke integriteit, is het ook belangrijk dat intersekse kind</w:t>
      </w:r>
      <w:r w:rsidR="00D10CE8">
        <w:t>eren</w:t>
      </w:r>
      <w:r w:rsidRPr="00A43332">
        <w:t xml:space="preserve"> met DSD de medische zorg en psychosociale begeleiding krijg</w:t>
      </w:r>
      <w:r w:rsidR="00D10CE8">
        <w:t>en</w:t>
      </w:r>
      <w:r w:rsidRPr="00A43332">
        <w:t xml:space="preserve"> die noodzakelijk is in alle levensfasen. Het is dus net zo goed van belang dat medisch noodzakelijke zorg </w:t>
      </w:r>
      <w:r w:rsidR="00AF0A31">
        <w:t xml:space="preserve">voor deze kinderen </w:t>
      </w:r>
      <w:r w:rsidRPr="00A43332">
        <w:t>toegankelijk blij</w:t>
      </w:r>
      <w:r w:rsidR="00AF0A31">
        <w:t>f</w:t>
      </w:r>
      <w:r w:rsidRPr="00A43332">
        <w:t>t. Regulering moet voldoen aan deze beide uitgangspunten. Om die reden wordt verdiepend wetenschappelijk onderzoek uitgevoerd naar de voor- en nadelen van verschillende vormen van regulering die niet</w:t>
      </w:r>
      <w:r w:rsidR="00D10CE8">
        <w:t>-</w:t>
      </w:r>
      <w:r w:rsidRPr="00A43332">
        <w:t>medisch noodzakelijke behandelingen bij intersekse kinderen</w:t>
      </w:r>
      <w:r w:rsidR="00AF0A31">
        <w:t>/kinderen met DSD</w:t>
      </w:r>
      <w:r w:rsidRPr="00A43332">
        <w:t xml:space="preserve"> zonder hun </w:t>
      </w:r>
      <w:proofErr w:type="spellStart"/>
      <w:r w:rsidRPr="00A43332">
        <w:rPr>
          <w:i/>
          <w:iCs/>
        </w:rPr>
        <w:t>informed</w:t>
      </w:r>
      <w:proofErr w:type="spellEnd"/>
      <w:r w:rsidRPr="00A43332">
        <w:rPr>
          <w:i/>
          <w:iCs/>
        </w:rPr>
        <w:t xml:space="preserve"> consent</w:t>
      </w:r>
      <w:r w:rsidRPr="00A43332">
        <w:t xml:space="preserve"> moeten voorkomen. Ervaringen in het buitenland, met zelfregulering en met wetgeving, worden daarbij betrokken. Op basis van de uitkomsten van het onderzoek </w:t>
      </w:r>
      <w:r w:rsidR="00F83B78">
        <w:t>zal</w:t>
      </w:r>
      <w:r w:rsidRPr="00A43332">
        <w:t xml:space="preserve"> het kabinet een weloverwogen besluit nemen over de meest wenselijke vorm van regulering.</w:t>
      </w:r>
      <w:r w:rsidR="00F83B78">
        <w:rPr>
          <w:rStyle w:val="Voetnootmarkering"/>
        </w:rPr>
        <w:footnoteReference w:id="4"/>
      </w:r>
    </w:p>
    <w:p w:rsidRPr="00A43332" w:rsidR="00A43332" w:rsidP="00A43332" w:rsidRDefault="00A43332" w14:paraId="476128F1" w14:textId="77777777"/>
    <w:p w:rsidR="00551B9C" w:rsidRDefault="00551B9C" w14:paraId="3F53A61F" w14:textId="77777777">
      <w:pPr>
        <w:spacing w:line="240" w:lineRule="auto"/>
        <w:rPr>
          <w:u w:val="single"/>
        </w:rPr>
      </w:pPr>
      <w:r>
        <w:rPr>
          <w:u w:val="single"/>
        </w:rPr>
        <w:br w:type="page"/>
      </w:r>
    </w:p>
    <w:p w:rsidRPr="00840CF6" w:rsidR="007C02B9" w:rsidP="00CA35E4" w:rsidRDefault="00840CF6" w14:paraId="4C5BB107" w14:textId="081F9995">
      <w:pPr>
        <w:rPr>
          <w:u w:val="single"/>
        </w:rPr>
      </w:pPr>
      <w:r w:rsidRPr="00840CF6">
        <w:rPr>
          <w:u w:val="single"/>
        </w:rPr>
        <w:lastRenderedPageBreak/>
        <w:t>Kinderrechtentoets</w:t>
      </w:r>
    </w:p>
    <w:p w:rsidR="003D1294" w:rsidP="00873FB1" w:rsidRDefault="00873FB1" w14:paraId="0CA1C2CB" w14:textId="53532264">
      <w:r w:rsidRPr="00873FB1">
        <w:t xml:space="preserve">In haar publicatie gaat de Kinderombudsman in op het belang van de kinderrechtentoets. Ze beveelt aan bij het </w:t>
      </w:r>
      <w:r w:rsidRPr="00873FB1" w:rsidR="002742B1">
        <w:t xml:space="preserve">vormgeven van wet- en regelgeving en beleid </w:t>
      </w:r>
      <w:r w:rsidRPr="00873FB1">
        <w:t xml:space="preserve">een kinderrechtentoets uit te voeren, </w:t>
      </w:r>
      <w:r w:rsidRPr="00873FB1" w:rsidR="002742B1">
        <w:t>waardoor er</w:t>
      </w:r>
      <w:r w:rsidRPr="00873FB1">
        <w:t xml:space="preserve"> meer</w:t>
      </w:r>
      <w:r w:rsidRPr="00873FB1" w:rsidR="002742B1">
        <w:t xml:space="preserve"> rekening wordt gehouden met kwetsbare groepen zoals </w:t>
      </w:r>
      <w:proofErr w:type="spellStart"/>
      <w:r w:rsidRPr="00873FB1" w:rsidR="002742B1">
        <w:t>lhbtiq+</w:t>
      </w:r>
      <w:proofErr w:type="spellEnd"/>
      <w:r w:rsidR="00F8741B">
        <w:t xml:space="preserve"> </w:t>
      </w:r>
      <w:r w:rsidRPr="00873FB1" w:rsidR="002742B1">
        <w:t>kinderen.</w:t>
      </w:r>
      <w:r w:rsidR="00D9463A">
        <w:t xml:space="preserve"> De minister</w:t>
      </w:r>
      <w:r w:rsidR="00710648">
        <w:t xml:space="preserve"> van </w:t>
      </w:r>
      <w:r w:rsidR="008755F2">
        <w:t xml:space="preserve">Langdurige Zorg, Jeugd en Sport </w:t>
      </w:r>
      <w:r w:rsidRPr="003D1294" w:rsidR="003D1294">
        <w:t xml:space="preserve">en ik onderschrijven de (internationale) verplichting om kinderrechten te waarborgen. </w:t>
      </w:r>
      <w:r w:rsidR="00D9463A">
        <w:t>Door het ministerie van VWS wordt i</w:t>
      </w:r>
      <w:r w:rsidR="003D1294">
        <w:t xml:space="preserve">n </w:t>
      </w:r>
      <w:r w:rsidRPr="003D1294" w:rsidR="003D1294">
        <w:t xml:space="preserve">alle toekomstige wetgeving over de jeugdzorg in de memorie van toelichting opgenomen hoe kinderrechten – en daarmee het belang van het kind als eerste overweging – zijn meegenomen. </w:t>
      </w:r>
      <w:r w:rsidR="00710648">
        <w:t>Verder wordt op dit moment b</w:t>
      </w:r>
      <w:r w:rsidR="003D1294">
        <w:t xml:space="preserve">innen de rijksoverheid </w:t>
      </w:r>
      <w:r w:rsidR="00710648">
        <w:t>ervaring opgedaan</w:t>
      </w:r>
      <w:r w:rsidR="003D1294">
        <w:t xml:space="preserve"> met het toepassen van de kinderrechtentoets</w:t>
      </w:r>
      <w:r w:rsidR="00710648">
        <w:t>. O</w:t>
      </w:r>
      <w:r w:rsidR="003D1294">
        <w:t xml:space="preserve">p basis daarvan moet </w:t>
      </w:r>
      <w:r w:rsidRPr="003D1294" w:rsidR="003D1294">
        <w:t xml:space="preserve">blijken of </w:t>
      </w:r>
      <w:r w:rsidR="00D10CE8">
        <w:t xml:space="preserve">en hoe </w:t>
      </w:r>
      <w:r w:rsidRPr="003D1294" w:rsidR="003D1294">
        <w:t>de</w:t>
      </w:r>
      <w:r w:rsidR="003D1294">
        <w:t xml:space="preserve"> toets </w:t>
      </w:r>
      <w:r w:rsidRPr="003D1294" w:rsidR="003D1294">
        <w:t>in de praktijk goed uitvoerbaar is binnen beleidsvorming en wetgevingstrajecten</w:t>
      </w:r>
      <w:r w:rsidR="00D10CE8">
        <w:t xml:space="preserve"> naast alle andere wetgevings- en uitvoeringstoetsen</w:t>
      </w:r>
      <w:r w:rsidRPr="003D1294" w:rsidR="003D1294">
        <w:t xml:space="preserve">. Hierover staat </w:t>
      </w:r>
      <w:r w:rsidR="003D1294">
        <w:t xml:space="preserve">de minister van Langdurige Zorg, Jeugd en Sport in goed contact met </w:t>
      </w:r>
      <w:r w:rsidRPr="003D1294" w:rsidR="003D1294">
        <w:t xml:space="preserve">de </w:t>
      </w:r>
      <w:r w:rsidR="00D9463A">
        <w:t>K</w:t>
      </w:r>
      <w:r w:rsidRPr="003D1294" w:rsidR="003D1294">
        <w:t xml:space="preserve">inderombudsman. </w:t>
      </w:r>
    </w:p>
    <w:p w:rsidR="00D9463A" w:rsidP="00873FB1" w:rsidRDefault="00D9463A" w14:paraId="2123EEF8" w14:textId="77777777"/>
    <w:p w:rsidR="008640FE" w:rsidP="00296556" w:rsidRDefault="00873FB1" w14:paraId="0CC6F3C1" w14:textId="444785C5">
      <w:r>
        <w:t xml:space="preserve">Tot slot, </w:t>
      </w:r>
      <w:r w:rsidR="008640FE">
        <w:t xml:space="preserve">wil ik de Kinderombudsman bedanken voor haar inzet voor </w:t>
      </w:r>
      <w:proofErr w:type="spellStart"/>
      <w:r w:rsidR="008640FE">
        <w:t>lhbtiq+</w:t>
      </w:r>
      <w:proofErr w:type="spellEnd"/>
      <w:r w:rsidR="008640FE">
        <w:t xml:space="preserve"> kinderen. </w:t>
      </w:r>
      <w:r w:rsidR="00036041">
        <w:t xml:space="preserve">Elk kind moet </w:t>
      </w:r>
      <w:r w:rsidR="00D10CE8">
        <w:t xml:space="preserve">zich veilig en vrij </w:t>
      </w:r>
      <w:r w:rsidR="00036041">
        <w:t xml:space="preserve">kunnen </w:t>
      </w:r>
      <w:r w:rsidR="00D10CE8">
        <w:t>voelen als het</w:t>
      </w:r>
      <w:r w:rsidRPr="00E947DA" w:rsidR="00036041">
        <w:t xml:space="preserve"> is. </w:t>
      </w:r>
      <w:r w:rsidR="00806CA1">
        <w:t xml:space="preserve">Samen </w:t>
      </w:r>
      <w:r w:rsidRPr="00E16305" w:rsidR="00806CA1">
        <w:t xml:space="preserve">met </w:t>
      </w:r>
      <w:r w:rsidR="00806CA1">
        <w:t xml:space="preserve">tal van personen, </w:t>
      </w:r>
      <w:r w:rsidR="00B75B4A">
        <w:t xml:space="preserve">ervaringsdeskundigen, </w:t>
      </w:r>
      <w:r w:rsidR="00806CA1">
        <w:t>(maatschappelijke) organisaties</w:t>
      </w:r>
      <w:r w:rsidR="00B75B4A">
        <w:t>, patiëntenorganisaties, scholen en</w:t>
      </w:r>
      <w:r w:rsidR="00806CA1">
        <w:t xml:space="preserve"> </w:t>
      </w:r>
      <w:r w:rsidRPr="00E16305" w:rsidR="00806CA1">
        <w:t xml:space="preserve">de ministers van </w:t>
      </w:r>
      <w:proofErr w:type="spellStart"/>
      <w:r w:rsidRPr="00E16305" w:rsidR="00806CA1">
        <w:t>JenV</w:t>
      </w:r>
      <w:proofErr w:type="spellEnd"/>
      <w:r w:rsidRPr="00E16305" w:rsidR="00806CA1">
        <w:t xml:space="preserve"> en VWS zet ik mij</w:t>
      </w:r>
      <w:r w:rsidR="00806CA1">
        <w:t xml:space="preserve"> hiervoor in. </w:t>
      </w:r>
      <w:r w:rsidRPr="00E947DA" w:rsidR="008640FE">
        <w:t xml:space="preserve">Met interesse kijk ik uit naar het onderzoek dat de Europese Kinderombudsmannen dit jaar uitvoeren naar de situatie van </w:t>
      </w:r>
      <w:proofErr w:type="spellStart"/>
      <w:r w:rsidRPr="00E947DA" w:rsidR="008640FE">
        <w:t>lhbtiq+</w:t>
      </w:r>
      <w:proofErr w:type="spellEnd"/>
      <w:r w:rsidRPr="00E947DA" w:rsidR="008640FE">
        <w:t xml:space="preserve"> kinderen in Europa.</w:t>
      </w:r>
    </w:p>
    <w:p w:rsidR="008640FE" w:rsidP="00296556" w:rsidRDefault="008640FE" w14:paraId="43A0C3B8" w14:textId="77777777"/>
    <w:p w:rsidR="00036041" w:rsidP="00036041" w:rsidRDefault="003D1294" w14:paraId="317C8BB9" w14:textId="7EA45B12">
      <w:r>
        <w:t>Hoogachtend</w:t>
      </w:r>
      <w:r w:rsidR="00807E82">
        <w:t>,</w:t>
      </w:r>
    </w:p>
    <w:p w:rsidR="00036041" w:rsidP="00036041" w:rsidRDefault="00036041" w14:paraId="1208FFFE" w14:textId="77777777"/>
    <w:p w:rsidR="00036041" w:rsidP="00036041" w:rsidRDefault="00036041" w14:paraId="7E516732" w14:textId="77777777">
      <w:pPr>
        <w:rPr>
          <w:szCs w:val="20"/>
        </w:rPr>
      </w:pPr>
      <w:r>
        <w:t>de staatssecretaris van Onderwijs en Emancipatie</w:t>
      </w:r>
    </w:p>
    <w:p w:rsidR="00036041" w:rsidP="00036041" w:rsidRDefault="00036041" w14:paraId="7A8363F4" w14:textId="77777777"/>
    <w:p w:rsidR="00036041" w:rsidP="00036041" w:rsidRDefault="00036041" w14:paraId="1CFB0E52" w14:textId="77777777"/>
    <w:p w:rsidR="00036041" w:rsidP="00036041" w:rsidRDefault="00036041" w14:paraId="5CE83952" w14:textId="77777777"/>
    <w:p w:rsidR="00036041" w:rsidP="00036041" w:rsidRDefault="00036041" w14:paraId="4DD9AFB7" w14:textId="77777777"/>
    <w:p w:rsidR="00930C09" w:rsidP="00036041" w:rsidRDefault="00036041" w14:paraId="5FA14411" w14:textId="409C78F9">
      <w:r w:rsidRPr="000E04A1">
        <w:t xml:space="preserve">Judith </w:t>
      </w:r>
      <w:proofErr w:type="spellStart"/>
      <w:r w:rsidRPr="000E04A1">
        <w:t>Zs.C.M</w:t>
      </w:r>
      <w:proofErr w:type="spellEnd"/>
      <w:r w:rsidRPr="000E04A1">
        <w:t>. Tielen</w:t>
      </w:r>
    </w:p>
    <w:p w:rsidR="00745AE0" w:rsidP="003A7160" w:rsidRDefault="00745AE0" w14:paraId="1AFD6D38" w14:textId="77777777"/>
    <w:p w:rsidR="00745AE0" w:rsidP="003A7160" w:rsidRDefault="00745AE0" w14:paraId="0753CE92" w14:textId="77777777"/>
    <w:p w:rsidR="00745AE0" w:rsidP="003A7160" w:rsidRDefault="00745AE0" w14:paraId="3528669F" w14:textId="77777777"/>
    <w:p w:rsidR="00745AE0" w:rsidP="003A7160" w:rsidRDefault="00745AE0" w14:paraId="69F5A259" w14:textId="77777777"/>
    <w:p w:rsidR="00745AE0" w:rsidP="003A7160" w:rsidRDefault="00745AE0" w14:paraId="0F622034" w14:textId="77777777"/>
    <w:p w:rsidR="00E93891" w:rsidP="00347221" w:rsidRDefault="00E93891" w14:paraId="427A25A2" w14:textId="77777777"/>
    <w:p w:rsidR="00C7013F" w:rsidP="003A7160" w:rsidRDefault="00C7013F" w14:paraId="76F1EA12" w14:textId="77777777"/>
    <w:p w:rsidR="00C7013F" w:rsidP="003A7160" w:rsidRDefault="00C7013F" w14:paraId="39ADA71B" w14:textId="77777777"/>
    <w:p w:rsidR="00184B30" w:rsidP="00A60B58" w:rsidRDefault="00184B30" w14:paraId="55F0864E" w14:textId="77777777"/>
    <w:p w:rsidR="00184B30" w:rsidP="00A60B58" w:rsidRDefault="00184B30" w14:paraId="075D53D4" w14:textId="77777777"/>
    <w:sectPr w:rsidR="00184B30"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1A98" w14:textId="77777777" w:rsidR="006870E5" w:rsidRDefault="006870E5">
      <w:r>
        <w:separator/>
      </w:r>
    </w:p>
    <w:p w14:paraId="1B900E57" w14:textId="77777777" w:rsidR="006870E5" w:rsidRDefault="006870E5"/>
  </w:endnote>
  <w:endnote w:type="continuationSeparator" w:id="0">
    <w:p w14:paraId="37E2878A" w14:textId="77777777" w:rsidR="006870E5" w:rsidRDefault="006870E5">
      <w:r>
        <w:continuationSeparator/>
      </w:r>
    </w:p>
    <w:p w14:paraId="08769620" w14:textId="77777777" w:rsidR="006870E5" w:rsidRDefault="00687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F083"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2F5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37EC3" w14:paraId="39794AF9" w14:textId="77777777" w:rsidTr="004C7E1D">
      <w:trPr>
        <w:trHeight w:hRule="exact" w:val="357"/>
      </w:trPr>
      <w:tc>
        <w:tcPr>
          <w:tcW w:w="7603" w:type="dxa"/>
        </w:tcPr>
        <w:p w14:paraId="5A26ECA8" w14:textId="77777777" w:rsidR="002F71BB" w:rsidRPr="004C7E1D" w:rsidRDefault="002F71BB" w:rsidP="004C7E1D">
          <w:pPr>
            <w:spacing w:line="180" w:lineRule="exact"/>
            <w:rPr>
              <w:sz w:val="13"/>
              <w:szCs w:val="13"/>
            </w:rPr>
          </w:pPr>
        </w:p>
      </w:tc>
      <w:tc>
        <w:tcPr>
          <w:tcW w:w="2172" w:type="dxa"/>
        </w:tcPr>
        <w:p w14:paraId="2251DC33" w14:textId="3CF91828" w:rsidR="002F71BB" w:rsidRPr="004C7E1D" w:rsidRDefault="006A517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F260A">
            <w:rPr>
              <w:szCs w:val="13"/>
            </w:rPr>
            <w:t>5</w:t>
          </w:r>
          <w:r w:rsidRPr="004C7E1D">
            <w:rPr>
              <w:szCs w:val="13"/>
            </w:rPr>
            <w:fldChar w:fldCharType="end"/>
          </w:r>
        </w:p>
      </w:tc>
    </w:tr>
  </w:tbl>
  <w:p w14:paraId="7D3E0001"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437EC3" w14:paraId="20C16918" w14:textId="77777777" w:rsidTr="004C7E1D">
      <w:trPr>
        <w:trHeight w:hRule="exact" w:val="357"/>
      </w:trPr>
      <w:tc>
        <w:tcPr>
          <w:tcW w:w="7709" w:type="dxa"/>
        </w:tcPr>
        <w:p w14:paraId="52B6E984" w14:textId="77777777" w:rsidR="00D17084" w:rsidRPr="004C7E1D" w:rsidRDefault="00D17084" w:rsidP="004C7E1D">
          <w:pPr>
            <w:spacing w:line="180" w:lineRule="exact"/>
            <w:rPr>
              <w:sz w:val="13"/>
              <w:szCs w:val="13"/>
            </w:rPr>
          </w:pPr>
        </w:p>
      </w:tc>
      <w:tc>
        <w:tcPr>
          <w:tcW w:w="2060" w:type="dxa"/>
        </w:tcPr>
        <w:p w14:paraId="4E294824" w14:textId="77355306" w:rsidR="00D17084" w:rsidRPr="004C7E1D" w:rsidRDefault="006A517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F260A">
            <w:rPr>
              <w:szCs w:val="13"/>
            </w:rPr>
            <w:t>5</w:t>
          </w:r>
          <w:r w:rsidRPr="004C7E1D">
            <w:rPr>
              <w:szCs w:val="13"/>
            </w:rPr>
            <w:fldChar w:fldCharType="end"/>
          </w:r>
        </w:p>
      </w:tc>
    </w:tr>
  </w:tbl>
  <w:p w14:paraId="36E9734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0D8F" w14:textId="77777777" w:rsidR="006870E5" w:rsidRDefault="006870E5">
      <w:r>
        <w:separator/>
      </w:r>
    </w:p>
    <w:p w14:paraId="647801D6" w14:textId="77777777" w:rsidR="006870E5" w:rsidRDefault="006870E5"/>
  </w:footnote>
  <w:footnote w:type="continuationSeparator" w:id="0">
    <w:p w14:paraId="613217F1" w14:textId="77777777" w:rsidR="006870E5" w:rsidRDefault="006870E5">
      <w:r>
        <w:continuationSeparator/>
      </w:r>
    </w:p>
    <w:p w14:paraId="59CD7275" w14:textId="77777777" w:rsidR="006870E5" w:rsidRDefault="006870E5"/>
  </w:footnote>
  <w:footnote w:id="1">
    <w:p w14:paraId="7D6D5A8F" w14:textId="3E58D501" w:rsidR="00391083" w:rsidRDefault="00391083" w:rsidP="00391083">
      <w:pPr>
        <w:pStyle w:val="Voetnoottekst"/>
      </w:pPr>
      <w:r>
        <w:rPr>
          <w:rStyle w:val="Voetnootmarkering"/>
        </w:rPr>
        <w:footnoteRef/>
      </w:r>
      <w:r>
        <w:t xml:space="preserve"> </w:t>
      </w:r>
      <w:r w:rsidR="00E947DA" w:rsidRPr="00B64FEC">
        <w:rPr>
          <w:szCs w:val="13"/>
        </w:rPr>
        <w:t xml:space="preserve">Kamerstuk </w:t>
      </w:r>
      <w:r w:rsidR="001F1CA3" w:rsidRPr="00B64FEC">
        <w:rPr>
          <w:szCs w:val="13"/>
        </w:rPr>
        <w:t xml:space="preserve">II </w:t>
      </w:r>
      <w:r w:rsidR="00E947DA" w:rsidRPr="00B64FEC">
        <w:rPr>
          <w:szCs w:val="13"/>
        </w:rPr>
        <w:t>2025-D52132</w:t>
      </w:r>
    </w:p>
  </w:footnote>
  <w:footnote w:id="2">
    <w:p w14:paraId="10266540" w14:textId="77777777" w:rsidR="002E1F32" w:rsidRPr="00D544FB" w:rsidRDefault="002E1F32" w:rsidP="002E1F32">
      <w:pPr>
        <w:pStyle w:val="Voetnoottekst"/>
        <w:rPr>
          <w:sz w:val="14"/>
          <w:szCs w:val="14"/>
        </w:rPr>
      </w:pPr>
      <w:r w:rsidRPr="00D544FB">
        <w:rPr>
          <w:rStyle w:val="Voetnootmarkering"/>
          <w:sz w:val="14"/>
          <w:szCs w:val="14"/>
        </w:rPr>
        <w:footnoteRef/>
      </w:r>
      <w:r w:rsidRPr="00D544FB">
        <w:rPr>
          <w:sz w:val="14"/>
          <w:szCs w:val="14"/>
        </w:rPr>
        <w:t xml:space="preserve"> In opdracht van de Vereniging Hogescholen worden de verschillende kennisbases op dit moment herijkt, inhoudelijk in lijn met het advies voor de vernieuwde bekwaamheidseisen onderwijspersoneel en de vernieuwde kerndoelen en examenprogramma’s voor het primair en voortgezet onderwijs. Naar verwachting zullen de herijkte kennisbases in studiejaar 2026-2027 in gebruik worden genomen.</w:t>
      </w:r>
    </w:p>
  </w:footnote>
  <w:footnote w:id="3">
    <w:p w14:paraId="417487EC" w14:textId="5CF5A00A" w:rsidR="00677F73" w:rsidRDefault="005926FB">
      <w:pPr>
        <w:pStyle w:val="Voetnoottekst"/>
      </w:pPr>
      <w:r>
        <w:rPr>
          <w:rStyle w:val="Voetnootmarkering"/>
        </w:rPr>
        <w:footnoteRef/>
      </w:r>
      <w:r>
        <w:t xml:space="preserve"> De term intersekse verwijst naar de ervaringen van mensen die geboren zijn met een lichaam dat niet </w:t>
      </w:r>
      <w:r w:rsidR="00527425">
        <w:t>overeenkomt met het beeld dat de meeste mensen hebben van man en vrouw.</w:t>
      </w:r>
    </w:p>
    <w:p w14:paraId="08A391B2" w14:textId="5505B965" w:rsidR="005926FB" w:rsidRDefault="005926FB">
      <w:pPr>
        <w:pStyle w:val="Voetnoottekst"/>
      </w:pPr>
      <w:r>
        <w:t xml:space="preserve">De afkorting DSD staat voor de medische aanduiding: </w:t>
      </w:r>
      <w:proofErr w:type="spellStart"/>
      <w:r w:rsidRPr="005926FB">
        <w:rPr>
          <w:i/>
          <w:iCs/>
        </w:rPr>
        <w:t>differences</w:t>
      </w:r>
      <w:proofErr w:type="spellEnd"/>
      <w:r w:rsidRPr="005926FB">
        <w:rPr>
          <w:i/>
          <w:iCs/>
        </w:rPr>
        <w:t xml:space="preserve"> in </w:t>
      </w:r>
      <w:proofErr w:type="spellStart"/>
      <w:r w:rsidRPr="005926FB">
        <w:rPr>
          <w:i/>
          <w:iCs/>
        </w:rPr>
        <w:t>sex</w:t>
      </w:r>
      <w:proofErr w:type="spellEnd"/>
      <w:r w:rsidRPr="005926FB">
        <w:rPr>
          <w:i/>
          <w:iCs/>
        </w:rPr>
        <w:t xml:space="preserve"> development</w:t>
      </w:r>
      <w:r>
        <w:t>.</w:t>
      </w:r>
    </w:p>
  </w:footnote>
  <w:footnote w:id="4">
    <w:p w14:paraId="0657886A" w14:textId="427E9E08" w:rsidR="00F83B78" w:rsidRDefault="00F83B78">
      <w:pPr>
        <w:pStyle w:val="Voetnoottekst"/>
      </w:pPr>
      <w:r>
        <w:rPr>
          <w:rStyle w:val="Voetnootmarkering"/>
        </w:rPr>
        <w:footnoteRef/>
      </w:r>
      <w:r>
        <w:t xml:space="preserve"> </w:t>
      </w:r>
      <w:r w:rsidR="00AF0A31">
        <w:t>Kamerstukken II, 2024-2025, 30 420, nr. 420</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48DB"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437EC3" w14:paraId="556D5E34" w14:textId="77777777" w:rsidTr="006D2D53">
      <w:trPr>
        <w:trHeight w:hRule="exact" w:val="400"/>
      </w:trPr>
      <w:tc>
        <w:tcPr>
          <w:tcW w:w="7518" w:type="dxa"/>
        </w:tcPr>
        <w:p w14:paraId="16C66DC2" w14:textId="77777777" w:rsidR="00527BD4" w:rsidRPr="00275984" w:rsidRDefault="00527BD4" w:rsidP="00BF4427">
          <w:pPr>
            <w:pStyle w:val="Huisstijl-Rubricering"/>
          </w:pPr>
        </w:p>
      </w:tc>
    </w:tr>
  </w:tbl>
  <w:p w14:paraId="5FC3C99B"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37EC3" w14:paraId="059F9458" w14:textId="77777777" w:rsidTr="003B528D">
      <w:tc>
        <w:tcPr>
          <w:tcW w:w="2160" w:type="dxa"/>
        </w:tcPr>
        <w:p w14:paraId="751A1B8B" w14:textId="77777777" w:rsidR="002F71BB" w:rsidRPr="000407BB" w:rsidRDefault="006A517A" w:rsidP="005D283A">
          <w:pPr>
            <w:pStyle w:val="Colofonkop"/>
            <w:framePr w:hSpace="0" w:wrap="auto" w:vAnchor="margin" w:hAnchor="text" w:xAlign="left" w:yAlign="inline"/>
          </w:pPr>
          <w:r>
            <w:t>Onze referentie</w:t>
          </w:r>
        </w:p>
      </w:tc>
    </w:tr>
    <w:tr w:rsidR="00437EC3" w14:paraId="6F372F92" w14:textId="77777777" w:rsidTr="002F71BB">
      <w:trPr>
        <w:trHeight w:val="259"/>
      </w:trPr>
      <w:tc>
        <w:tcPr>
          <w:tcW w:w="2160" w:type="dxa"/>
        </w:tcPr>
        <w:p w14:paraId="560A965C" w14:textId="77777777" w:rsidR="00E35CF4" w:rsidRPr="005D283A" w:rsidRDefault="006A517A" w:rsidP="0049501A">
          <w:pPr>
            <w:spacing w:line="180" w:lineRule="exact"/>
            <w:rPr>
              <w:sz w:val="13"/>
              <w:szCs w:val="13"/>
            </w:rPr>
          </w:pPr>
          <w:r>
            <w:rPr>
              <w:sz w:val="13"/>
              <w:szCs w:val="13"/>
            </w:rPr>
            <w:t>61918089</w:t>
          </w:r>
        </w:p>
      </w:tc>
    </w:tr>
  </w:tbl>
  <w:p w14:paraId="3328E05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37EC3" w14:paraId="2D98AADB" w14:textId="77777777" w:rsidTr="001377D4">
      <w:trPr>
        <w:trHeight w:val="2636"/>
      </w:trPr>
      <w:tc>
        <w:tcPr>
          <w:tcW w:w="737" w:type="dxa"/>
        </w:tcPr>
        <w:p w14:paraId="7E387AA0" w14:textId="77777777" w:rsidR="00704845" w:rsidRDefault="00704845" w:rsidP="0047126E">
          <w:pPr>
            <w:framePr w:w="6339" w:h="2750" w:hRule="exact" w:hSpace="181" w:wrap="around" w:vAnchor="page" w:hAnchor="page" w:x="5586" w:y="1"/>
            <w:spacing w:line="240" w:lineRule="auto"/>
          </w:pPr>
        </w:p>
      </w:tc>
      <w:tc>
        <w:tcPr>
          <w:tcW w:w="5156" w:type="dxa"/>
        </w:tcPr>
        <w:p w14:paraId="57C53792" w14:textId="77777777" w:rsidR="00704845" w:rsidRDefault="006A517A" w:rsidP="0047126E">
          <w:pPr>
            <w:framePr w:w="3873" w:h="2625" w:hRule="exact" w:wrap="around" w:vAnchor="page" w:hAnchor="page" w:x="6323" w:y="1"/>
          </w:pPr>
          <w:r>
            <w:rPr>
              <w:noProof/>
              <w:lang w:val="en-US" w:eastAsia="en-US"/>
            </w:rPr>
            <w:drawing>
              <wp:inline distT="0" distB="0" distL="0" distR="0" wp14:anchorId="49BA4741" wp14:editId="0A4C64DB">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3F1C829" w14:textId="77777777" w:rsidR="00483ECA" w:rsidRDefault="00483ECA" w:rsidP="00D037A9"/>
      </w:tc>
    </w:tr>
  </w:tbl>
  <w:p w14:paraId="54DF64D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37EC3" w14:paraId="6EC4986C" w14:textId="77777777" w:rsidTr="0008539E">
      <w:trPr>
        <w:trHeight w:hRule="exact" w:val="572"/>
      </w:trPr>
      <w:tc>
        <w:tcPr>
          <w:tcW w:w="7520" w:type="dxa"/>
        </w:tcPr>
        <w:p w14:paraId="192D0279" w14:textId="77777777" w:rsidR="00527BD4" w:rsidRPr="00963440" w:rsidRDefault="006A517A" w:rsidP="00210BA3">
          <w:pPr>
            <w:pStyle w:val="Huisstijl-Adres"/>
            <w:spacing w:after="0"/>
          </w:pPr>
          <w:r w:rsidRPr="009E3B07">
            <w:t>&gt;Retouradres </w:t>
          </w:r>
          <w:r>
            <w:t>Postbus 16375 2500 BJ Den Haag</w:t>
          </w:r>
          <w:r w:rsidRPr="009E3B07">
            <w:t xml:space="preserve"> </w:t>
          </w:r>
        </w:p>
      </w:tc>
    </w:tr>
    <w:tr w:rsidR="00437EC3" w14:paraId="4BE0C10E" w14:textId="77777777" w:rsidTr="00E776C6">
      <w:trPr>
        <w:cantSplit/>
        <w:trHeight w:hRule="exact" w:val="238"/>
      </w:trPr>
      <w:tc>
        <w:tcPr>
          <w:tcW w:w="7520" w:type="dxa"/>
        </w:tcPr>
        <w:p w14:paraId="0718577B" w14:textId="77777777" w:rsidR="00093ABC" w:rsidRPr="00963440" w:rsidRDefault="00093ABC" w:rsidP="00963440"/>
      </w:tc>
    </w:tr>
    <w:tr w:rsidR="00437EC3" w14:paraId="29D4D962" w14:textId="77777777" w:rsidTr="00E776C6">
      <w:trPr>
        <w:cantSplit/>
        <w:trHeight w:hRule="exact" w:val="1520"/>
      </w:trPr>
      <w:tc>
        <w:tcPr>
          <w:tcW w:w="7520" w:type="dxa"/>
        </w:tcPr>
        <w:p w14:paraId="085B18D8" w14:textId="77777777" w:rsidR="00A604D3" w:rsidRPr="00963440" w:rsidRDefault="00A604D3" w:rsidP="00963440"/>
      </w:tc>
    </w:tr>
    <w:tr w:rsidR="00437EC3" w14:paraId="6935FB5B" w14:textId="77777777" w:rsidTr="00E776C6">
      <w:trPr>
        <w:trHeight w:hRule="exact" w:val="1077"/>
      </w:trPr>
      <w:tc>
        <w:tcPr>
          <w:tcW w:w="7520" w:type="dxa"/>
        </w:tcPr>
        <w:p w14:paraId="65A43FF1" w14:textId="77777777" w:rsidR="00892BA5" w:rsidRPr="00035E67" w:rsidRDefault="00892BA5" w:rsidP="00892BA5">
          <w:pPr>
            <w:tabs>
              <w:tab w:val="left" w:pos="740"/>
            </w:tabs>
            <w:autoSpaceDE w:val="0"/>
            <w:autoSpaceDN w:val="0"/>
            <w:adjustRightInd w:val="0"/>
            <w:rPr>
              <w:rFonts w:cs="Verdana"/>
              <w:szCs w:val="18"/>
            </w:rPr>
          </w:pPr>
        </w:p>
      </w:tc>
    </w:tr>
  </w:tbl>
  <w:p w14:paraId="56F8C718" w14:textId="77777777" w:rsidR="006F273B" w:rsidRDefault="006F273B" w:rsidP="00BC4AE3">
    <w:pPr>
      <w:pStyle w:val="Koptekst"/>
    </w:pPr>
  </w:p>
  <w:p w14:paraId="20FAD949" w14:textId="77777777" w:rsidR="00153BD0" w:rsidRDefault="00153BD0" w:rsidP="00BC4AE3">
    <w:pPr>
      <w:pStyle w:val="Koptekst"/>
    </w:pPr>
  </w:p>
  <w:p w14:paraId="526E78C5" w14:textId="77777777" w:rsidR="0044605E" w:rsidRDefault="0044605E" w:rsidP="00BC4AE3">
    <w:pPr>
      <w:pStyle w:val="Koptekst"/>
    </w:pPr>
  </w:p>
  <w:p w14:paraId="731C00B2" w14:textId="77777777" w:rsidR="0044605E" w:rsidRDefault="0044605E" w:rsidP="00BC4AE3">
    <w:pPr>
      <w:pStyle w:val="Koptekst"/>
    </w:pPr>
  </w:p>
  <w:p w14:paraId="1453926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61ED45A">
      <w:start w:val="1"/>
      <w:numFmt w:val="bullet"/>
      <w:pStyle w:val="Lijstopsomteken"/>
      <w:lvlText w:val="•"/>
      <w:lvlJc w:val="left"/>
      <w:pPr>
        <w:tabs>
          <w:tab w:val="num" w:pos="227"/>
        </w:tabs>
        <w:ind w:left="227" w:hanging="227"/>
      </w:pPr>
      <w:rPr>
        <w:rFonts w:ascii="Verdana" w:hAnsi="Verdana" w:hint="default"/>
        <w:sz w:val="18"/>
        <w:szCs w:val="18"/>
      </w:rPr>
    </w:lvl>
    <w:lvl w:ilvl="1" w:tplc="25D4778E" w:tentative="1">
      <w:start w:val="1"/>
      <w:numFmt w:val="bullet"/>
      <w:lvlText w:val="o"/>
      <w:lvlJc w:val="left"/>
      <w:pPr>
        <w:tabs>
          <w:tab w:val="num" w:pos="1440"/>
        </w:tabs>
        <w:ind w:left="1440" w:hanging="360"/>
      </w:pPr>
      <w:rPr>
        <w:rFonts w:ascii="Courier New" w:hAnsi="Courier New" w:cs="Courier New" w:hint="default"/>
      </w:rPr>
    </w:lvl>
    <w:lvl w:ilvl="2" w:tplc="E966B6AA" w:tentative="1">
      <w:start w:val="1"/>
      <w:numFmt w:val="bullet"/>
      <w:lvlText w:val=""/>
      <w:lvlJc w:val="left"/>
      <w:pPr>
        <w:tabs>
          <w:tab w:val="num" w:pos="2160"/>
        </w:tabs>
        <w:ind w:left="2160" w:hanging="360"/>
      </w:pPr>
      <w:rPr>
        <w:rFonts w:ascii="Wingdings" w:hAnsi="Wingdings" w:hint="default"/>
      </w:rPr>
    </w:lvl>
    <w:lvl w:ilvl="3" w:tplc="4976C948" w:tentative="1">
      <w:start w:val="1"/>
      <w:numFmt w:val="bullet"/>
      <w:lvlText w:val=""/>
      <w:lvlJc w:val="left"/>
      <w:pPr>
        <w:tabs>
          <w:tab w:val="num" w:pos="2880"/>
        </w:tabs>
        <w:ind w:left="2880" w:hanging="360"/>
      </w:pPr>
      <w:rPr>
        <w:rFonts w:ascii="Symbol" w:hAnsi="Symbol" w:hint="default"/>
      </w:rPr>
    </w:lvl>
    <w:lvl w:ilvl="4" w:tplc="51BAC5C6" w:tentative="1">
      <w:start w:val="1"/>
      <w:numFmt w:val="bullet"/>
      <w:lvlText w:val="o"/>
      <w:lvlJc w:val="left"/>
      <w:pPr>
        <w:tabs>
          <w:tab w:val="num" w:pos="3600"/>
        </w:tabs>
        <w:ind w:left="3600" w:hanging="360"/>
      </w:pPr>
      <w:rPr>
        <w:rFonts w:ascii="Courier New" w:hAnsi="Courier New" w:cs="Courier New" w:hint="default"/>
      </w:rPr>
    </w:lvl>
    <w:lvl w:ilvl="5" w:tplc="D79C3078" w:tentative="1">
      <w:start w:val="1"/>
      <w:numFmt w:val="bullet"/>
      <w:lvlText w:val=""/>
      <w:lvlJc w:val="left"/>
      <w:pPr>
        <w:tabs>
          <w:tab w:val="num" w:pos="4320"/>
        </w:tabs>
        <w:ind w:left="4320" w:hanging="360"/>
      </w:pPr>
      <w:rPr>
        <w:rFonts w:ascii="Wingdings" w:hAnsi="Wingdings" w:hint="default"/>
      </w:rPr>
    </w:lvl>
    <w:lvl w:ilvl="6" w:tplc="B8A2B554" w:tentative="1">
      <w:start w:val="1"/>
      <w:numFmt w:val="bullet"/>
      <w:lvlText w:val=""/>
      <w:lvlJc w:val="left"/>
      <w:pPr>
        <w:tabs>
          <w:tab w:val="num" w:pos="5040"/>
        </w:tabs>
        <w:ind w:left="5040" w:hanging="360"/>
      </w:pPr>
      <w:rPr>
        <w:rFonts w:ascii="Symbol" w:hAnsi="Symbol" w:hint="default"/>
      </w:rPr>
    </w:lvl>
    <w:lvl w:ilvl="7" w:tplc="FABEECE2" w:tentative="1">
      <w:start w:val="1"/>
      <w:numFmt w:val="bullet"/>
      <w:lvlText w:val="o"/>
      <w:lvlJc w:val="left"/>
      <w:pPr>
        <w:tabs>
          <w:tab w:val="num" w:pos="5760"/>
        </w:tabs>
        <w:ind w:left="5760" w:hanging="360"/>
      </w:pPr>
      <w:rPr>
        <w:rFonts w:ascii="Courier New" w:hAnsi="Courier New" w:cs="Courier New" w:hint="default"/>
      </w:rPr>
    </w:lvl>
    <w:lvl w:ilvl="8" w:tplc="556453B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DFA2DF8">
      <w:start w:val="1"/>
      <w:numFmt w:val="bullet"/>
      <w:pStyle w:val="Lijstopsomteken2"/>
      <w:lvlText w:val="–"/>
      <w:lvlJc w:val="left"/>
      <w:pPr>
        <w:tabs>
          <w:tab w:val="num" w:pos="227"/>
        </w:tabs>
        <w:ind w:left="227" w:firstLine="0"/>
      </w:pPr>
      <w:rPr>
        <w:rFonts w:ascii="Verdana" w:hAnsi="Verdana" w:hint="default"/>
      </w:rPr>
    </w:lvl>
    <w:lvl w:ilvl="1" w:tplc="00B6A566" w:tentative="1">
      <w:start w:val="1"/>
      <w:numFmt w:val="bullet"/>
      <w:lvlText w:val="o"/>
      <w:lvlJc w:val="left"/>
      <w:pPr>
        <w:tabs>
          <w:tab w:val="num" w:pos="1440"/>
        </w:tabs>
        <w:ind w:left="1440" w:hanging="360"/>
      </w:pPr>
      <w:rPr>
        <w:rFonts w:ascii="Courier New" w:hAnsi="Courier New" w:cs="Courier New" w:hint="default"/>
      </w:rPr>
    </w:lvl>
    <w:lvl w:ilvl="2" w:tplc="C0BA3BA0" w:tentative="1">
      <w:start w:val="1"/>
      <w:numFmt w:val="bullet"/>
      <w:lvlText w:val=""/>
      <w:lvlJc w:val="left"/>
      <w:pPr>
        <w:tabs>
          <w:tab w:val="num" w:pos="2160"/>
        </w:tabs>
        <w:ind w:left="2160" w:hanging="360"/>
      </w:pPr>
      <w:rPr>
        <w:rFonts w:ascii="Wingdings" w:hAnsi="Wingdings" w:hint="default"/>
      </w:rPr>
    </w:lvl>
    <w:lvl w:ilvl="3" w:tplc="F09AF070" w:tentative="1">
      <w:start w:val="1"/>
      <w:numFmt w:val="bullet"/>
      <w:lvlText w:val=""/>
      <w:lvlJc w:val="left"/>
      <w:pPr>
        <w:tabs>
          <w:tab w:val="num" w:pos="2880"/>
        </w:tabs>
        <w:ind w:left="2880" w:hanging="360"/>
      </w:pPr>
      <w:rPr>
        <w:rFonts w:ascii="Symbol" w:hAnsi="Symbol" w:hint="default"/>
      </w:rPr>
    </w:lvl>
    <w:lvl w:ilvl="4" w:tplc="AA18D282" w:tentative="1">
      <w:start w:val="1"/>
      <w:numFmt w:val="bullet"/>
      <w:lvlText w:val="o"/>
      <w:lvlJc w:val="left"/>
      <w:pPr>
        <w:tabs>
          <w:tab w:val="num" w:pos="3600"/>
        </w:tabs>
        <w:ind w:left="3600" w:hanging="360"/>
      </w:pPr>
      <w:rPr>
        <w:rFonts w:ascii="Courier New" w:hAnsi="Courier New" w:cs="Courier New" w:hint="default"/>
      </w:rPr>
    </w:lvl>
    <w:lvl w:ilvl="5" w:tplc="482633AA" w:tentative="1">
      <w:start w:val="1"/>
      <w:numFmt w:val="bullet"/>
      <w:lvlText w:val=""/>
      <w:lvlJc w:val="left"/>
      <w:pPr>
        <w:tabs>
          <w:tab w:val="num" w:pos="4320"/>
        </w:tabs>
        <w:ind w:left="4320" w:hanging="360"/>
      </w:pPr>
      <w:rPr>
        <w:rFonts w:ascii="Wingdings" w:hAnsi="Wingdings" w:hint="default"/>
      </w:rPr>
    </w:lvl>
    <w:lvl w:ilvl="6" w:tplc="5B08981E" w:tentative="1">
      <w:start w:val="1"/>
      <w:numFmt w:val="bullet"/>
      <w:lvlText w:val=""/>
      <w:lvlJc w:val="left"/>
      <w:pPr>
        <w:tabs>
          <w:tab w:val="num" w:pos="5040"/>
        </w:tabs>
        <w:ind w:left="5040" w:hanging="360"/>
      </w:pPr>
      <w:rPr>
        <w:rFonts w:ascii="Symbol" w:hAnsi="Symbol" w:hint="default"/>
      </w:rPr>
    </w:lvl>
    <w:lvl w:ilvl="7" w:tplc="1F6A9FBA" w:tentative="1">
      <w:start w:val="1"/>
      <w:numFmt w:val="bullet"/>
      <w:lvlText w:val="o"/>
      <w:lvlJc w:val="left"/>
      <w:pPr>
        <w:tabs>
          <w:tab w:val="num" w:pos="5760"/>
        </w:tabs>
        <w:ind w:left="5760" w:hanging="360"/>
      </w:pPr>
      <w:rPr>
        <w:rFonts w:ascii="Courier New" w:hAnsi="Courier New" w:cs="Courier New" w:hint="default"/>
      </w:rPr>
    </w:lvl>
    <w:lvl w:ilvl="8" w:tplc="2DA6A8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87014279">
    <w:abstractNumId w:val="10"/>
  </w:num>
  <w:num w:numId="2" w16cid:durableId="891768695">
    <w:abstractNumId w:val="7"/>
  </w:num>
  <w:num w:numId="3" w16cid:durableId="1408723012">
    <w:abstractNumId w:val="6"/>
  </w:num>
  <w:num w:numId="4" w16cid:durableId="353576246">
    <w:abstractNumId w:val="5"/>
  </w:num>
  <w:num w:numId="5" w16cid:durableId="1789471860">
    <w:abstractNumId w:val="4"/>
  </w:num>
  <w:num w:numId="6" w16cid:durableId="85269945">
    <w:abstractNumId w:val="8"/>
  </w:num>
  <w:num w:numId="7" w16cid:durableId="2060008663">
    <w:abstractNumId w:val="3"/>
  </w:num>
  <w:num w:numId="8" w16cid:durableId="1007899292">
    <w:abstractNumId w:val="2"/>
  </w:num>
  <w:num w:numId="9" w16cid:durableId="1684697035">
    <w:abstractNumId w:val="1"/>
  </w:num>
  <w:num w:numId="10" w16cid:durableId="1346975203">
    <w:abstractNumId w:val="0"/>
  </w:num>
  <w:num w:numId="11" w16cid:durableId="2089187126">
    <w:abstractNumId w:val="9"/>
  </w:num>
  <w:num w:numId="12" w16cid:durableId="607927620">
    <w:abstractNumId w:val="11"/>
  </w:num>
  <w:num w:numId="13" w16cid:durableId="1123689339">
    <w:abstractNumId w:val="13"/>
  </w:num>
  <w:num w:numId="14" w16cid:durableId="205319328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7E8"/>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041"/>
    <w:rsid w:val="000366F3"/>
    <w:rsid w:val="000407BB"/>
    <w:rsid w:val="0005143D"/>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1C1"/>
    <w:rsid w:val="000A3E0A"/>
    <w:rsid w:val="000A65AC"/>
    <w:rsid w:val="000B3138"/>
    <w:rsid w:val="000B7281"/>
    <w:rsid w:val="000B7FAB"/>
    <w:rsid w:val="000C1BA1"/>
    <w:rsid w:val="000C3EA9"/>
    <w:rsid w:val="000C4A32"/>
    <w:rsid w:val="000C65BB"/>
    <w:rsid w:val="000C7119"/>
    <w:rsid w:val="000D0225"/>
    <w:rsid w:val="000D249E"/>
    <w:rsid w:val="000D3BF9"/>
    <w:rsid w:val="000D6399"/>
    <w:rsid w:val="000E5886"/>
    <w:rsid w:val="000E6621"/>
    <w:rsid w:val="000E7895"/>
    <w:rsid w:val="000F0B23"/>
    <w:rsid w:val="000F161D"/>
    <w:rsid w:val="000F1B4E"/>
    <w:rsid w:val="000F1FFF"/>
    <w:rsid w:val="00100203"/>
    <w:rsid w:val="0010231B"/>
    <w:rsid w:val="00104B4D"/>
    <w:rsid w:val="00106138"/>
    <w:rsid w:val="001177B4"/>
    <w:rsid w:val="001221D0"/>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1111"/>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19CC"/>
    <w:rsid w:val="001C2C36"/>
    <w:rsid w:val="001C32EC"/>
    <w:rsid w:val="001C38BD"/>
    <w:rsid w:val="001C4D5A"/>
    <w:rsid w:val="001E0256"/>
    <w:rsid w:val="001E34C6"/>
    <w:rsid w:val="001E5581"/>
    <w:rsid w:val="001F1CA3"/>
    <w:rsid w:val="001F3C70"/>
    <w:rsid w:val="00200D88"/>
    <w:rsid w:val="00201C09"/>
    <w:rsid w:val="00201F68"/>
    <w:rsid w:val="00210BA3"/>
    <w:rsid w:val="00212F2A"/>
    <w:rsid w:val="00214F2B"/>
    <w:rsid w:val="00215356"/>
    <w:rsid w:val="00215D8B"/>
    <w:rsid w:val="00217880"/>
    <w:rsid w:val="002213C5"/>
    <w:rsid w:val="00222D66"/>
    <w:rsid w:val="0022441A"/>
    <w:rsid w:val="00224A8A"/>
    <w:rsid w:val="00225937"/>
    <w:rsid w:val="002309A8"/>
    <w:rsid w:val="00236CFE"/>
    <w:rsid w:val="00240EA5"/>
    <w:rsid w:val="002428E3"/>
    <w:rsid w:val="0024430A"/>
    <w:rsid w:val="00245FF7"/>
    <w:rsid w:val="00253B65"/>
    <w:rsid w:val="0026060B"/>
    <w:rsid w:val="00260BAF"/>
    <w:rsid w:val="002610A6"/>
    <w:rsid w:val="00263FD6"/>
    <w:rsid w:val="002650F7"/>
    <w:rsid w:val="0026686B"/>
    <w:rsid w:val="00273F3B"/>
    <w:rsid w:val="002742B1"/>
    <w:rsid w:val="00274DB7"/>
    <w:rsid w:val="00275984"/>
    <w:rsid w:val="00276199"/>
    <w:rsid w:val="002768F3"/>
    <w:rsid w:val="00276DA4"/>
    <w:rsid w:val="00280F74"/>
    <w:rsid w:val="00286998"/>
    <w:rsid w:val="00291AB7"/>
    <w:rsid w:val="0029422B"/>
    <w:rsid w:val="00294DCB"/>
    <w:rsid w:val="002964B5"/>
    <w:rsid w:val="00296556"/>
    <w:rsid w:val="002A06CE"/>
    <w:rsid w:val="002A37B5"/>
    <w:rsid w:val="002A6722"/>
    <w:rsid w:val="002B153C"/>
    <w:rsid w:val="002B52FC"/>
    <w:rsid w:val="002C26D0"/>
    <w:rsid w:val="002C2830"/>
    <w:rsid w:val="002C3CE0"/>
    <w:rsid w:val="002C40AF"/>
    <w:rsid w:val="002C7922"/>
    <w:rsid w:val="002C7F98"/>
    <w:rsid w:val="002D001A"/>
    <w:rsid w:val="002D28E2"/>
    <w:rsid w:val="002D317B"/>
    <w:rsid w:val="002D3587"/>
    <w:rsid w:val="002D3F4E"/>
    <w:rsid w:val="002D502D"/>
    <w:rsid w:val="002D6C72"/>
    <w:rsid w:val="002D6ECD"/>
    <w:rsid w:val="002D7AB7"/>
    <w:rsid w:val="002E0F69"/>
    <w:rsid w:val="002E1572"/>
    <w:rsid w:val="002E1F3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17269"/>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1083"/>
    <w:rsid w:val="00393696"/>
    <w:rsid w:val="00393963"/>
    <w:rsid w:val="00395575"/>
    <w:rsid w:val="00395672"/>
    <w:rsid w:val="003A06C8"/>
    <w:rsid w:val="003A0D7C"/>
    <w:rsid w:val="003A7160"/>
    <w:rsid w:val="003A7569"/>
    <w:rsid w:val="003B0155"/>
    <w:rsid w:val="003B0936"/>
    <w:rsid w:val="003B09DB"/>
    <w:rsid w:val="003B4551"/>
    <w:rsid w:val="003B4B03"/>
    <w:rsid w:val="003B528D"/>
    <w:rsid w:val="003B7EE7"/>
    <w:rsid w:val="003C0A7F"/>
    <w:rsid w:val="003C2CCB"/>
    <w:rsid w:val="003C4A1C"/>
    <w:rsid w:val="003C5BCB"/>
    <w:rsid w:val="003C76D1"/>
    <w:rsid w:val="003D1294"/>
    <w:rsid w:val="003D39EC"/>
    <w:rsid w:val="003D40EA"/>
    <w:rsid w:val="003E0BAD"/>
    <w:rsid w:val="003E3DD5"/>
    <w:rsid w:val="003F07C6"/>
    <w:rsid w:val="003F1F6B"/>
    <w:rsid w:val="003F3757"/>
    <w:rsid w:val="003F44B7"/>
    <w:rsid w:val="003F4908"/>
    <w:rsid w:val="004008E9"/>
    <w:rsid w:val="00405133"/>
    <w:rsid w:val="00406E0E"/>
    <w:rsid w:val="00407991"/>
    <w:rsid w:val="0041019E"/>
    <w:rsid w:val="00413D48"/>
    <w:rsid w:val="00416327"/>
    <w:rsid w:val="00424A60"/>
    <w:rsid w:val="004302E9"/>
    <w:rsid w:val="0043129E"/>
    <w:rsid w:val="00434042"/>
    <w:rsid w:val="00434500"/>
    <w:rsid w:val="0043788F"/>
    <w:rsid w:val="00437EC3"/>
    <w:rsid w:val="00441AC2"/>
    <w:rsid w:val="0044249B"/>
    <w:rsid w:val="004425A7"/>
    <w:rsid w:val="0044605E"/>
    <w:rsid w:val="0045023C"/>
    <w:rsid w:val="00451A5B"/>
    <w:rsid w:val="00452BCD"/>
    <w:rsid w:val="00452CEA"/>
    <w:rsid w:val="004550EF"/>
    <w:rsid w:val="00463A63"/>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19C"/>
    <w:rsid w:val="004D67E8"/>
    <w:rsid w:val="004D72CA"/>
    <w:rsid w:val="004E2242"/>
    <w:rsid w:val="004F0F6D"/>
    <w:rsid w:val="004F2483"/>
    <w:rsid w:val="004F260A"/>
    <w:rsid w:val="004F42FF"/>
    <w:rsid w:val="004F44C2"/>
    <w:rsid w:val="0050036B"/>
    <w:rsid w:val="00505262"/>
    <w:rsid w:val="00505367"/>
    <w:rsid w:val="005107B1"/>
    <w:rsid w:val="00516022"/>
    <w:rsid w:val="00521CEE"/>
    <w:rsid w:val="00526B8D"/>
    <w:rsid w:val="00527425"/>
    <w:rsid w:val="00527BD4"/>
    <w:rsid w:val="00533061"/>
    <w:rsid w:val="00533FA1"/>
    <w:rsid w:val="00534C77"/>
    <w:rsid w:val="00535573"/>
    <w:rsid w:val="005403C8"/>
    <w:rsid w:val="00541AD9"/>
    <w:rsid w:val="005429DC"/>
    <w:rsid w:val="00551B9C"/>
    <w:rsid w:val="00556345"/>
    <w:rsid w:val="005565F9"/>
    <w:rsid w:val="00561C6B"/>
    <w:rsid w:val="005639D2"/>
    <w:rsid w:val="00565739"/>
    <w:rsid w:val="0057297C"/>
    <w:rsid w:val="00573041"/>
    <w:rsid w:val="00575B80"/>
    <w:rsid w:val="005768E4"/>
    <w:rsid w:val="00577559"/>
    <w:rsid w:val="00580680"/>
    <w:rsid w:val="005819CE"/>
    <w:rsid w:val="0058298D"/>
    <w:rsid w:val="00590595"/>
    <w:rsid w:val="00592077"/>
    <w:rsid w:val="005926FB"/>
    <w:rsid w:val="00593C2B"/>
    <w:rsid w:val="00595231"/>
    <w:rsid w:val="00595CBB"/>
    <w:rsid w:val="00596166"/>
    <w:rsid w:val="00597F64"/>
    <w:rsid w:val="005A1AF5"/>
    <w:rsid w:val="005A207F"/>
    <w:rsid w:val="005A2F35"/>
    <w:rsid w:val="005A6751"/>
    <w:rsid w:val="005A7512"/>
    <w:rsid w:val="005B3441"/>
    <w:rsid w:val="005B463E"/>
    <w:rsid w:val="005B4FAC"/>
    <w:rsid w:val="005B5471"/>
    <w:rsid w:val="005B5D8B"/>
    <w:rsid w:val="005C34E1"/>
    <w:rsid w:val="005C3FE0"/>
    <w:rsid w:val="005C4C82"/>
    <w:rsid w:val="005C740C"/>
    <w:rsid w:val="005D283A"/>
    <w:rsid w:val="005D4E39"/>
    <w:rsid w:val="005D625B"/>
    <w:rsid w:val="005E27C2"/>
    <w:rsid w:val="005E3322"/>
    <w:rsid w:val="005E436C"/>
    <w:rsid w:val="005E64E2"/>
    <w:rsid w:val="005F62D3"/>
    <w:rsid w:val="005F6D11"/>
    <w:rsid w:val="00600CF0"/>
    <w:rsid w:val="006048F4"/>
    <w:rsid w:val="00605932"/>
    <w:rsid w:val="0060660A"/>
    <w:rsid w:val="00610A24"/>
    <w:rsid w:val="00613B1D"/>
    <w:rsid w:val="00617311"/>
    <w:rsid w:val="00617A44"/>
    <w:rsid w:val="006202B6"/>
    <w:rsid w:val="006205C0"/>
    <w:rsid w:val="00623CB2"/>
    <w:rsid w:val="00625CD0"/>
    <w:rsid w:val="0062627D"/>
    <w:rsid w:val="00627432"/>
    <w:rsid w:val="0063246E"/>
    <w:rsid w:val="0063496A"/>
    <w:rsid w:val="00635031"/>
    <w:rsid w:val="0063667A"/>
    <w:rsid w:val="0064192A"/>
    <w:rsid w:val="00642768"/>
    <w:rsid w:val="006448E4"/>
    <w:rsid w:val="00645414"/>
    <w:rsid w:val="0065244E"/>
    <w:rsid w:val="006534D0"/>
    <w:rsid w:val="00653606"/>
    <w:rsid w:val="006610E9"/>
    <w:rsid w:val="00661591"/>
    <w:rsid w:val="00662A78"/>
    <w:rsid w:val="00663187"/>
    <w:rsid w:val="00664133"/>
    <w:rsid w:val="0066632F"/>
    <w:rsid w:val="00674A89"/>
    <w:rsid w:val="00674F3D"/>
    <w:rsid w:val="00677D36"/>
    <w:rsid w:val="00677F73"/>
    <w:rsid w:val="00682E02"/>
    <w:rsid w:val="00685545"/>
    <w:rsid w:val="006864B3"/>
    <w:rsid w:val="00686AED"/>
    <w:rsid w:val="006870E5"/>
    <w:rsid w:val="00692BA9"/>
    <w:rsid w:val="00692C30"/>
    <w:rsid w:val="00692D64"/>
    <w:rsid w:val="00697943"/>
    <w:rsid w:val="006A10F8"/>
    <w:rsid w:val="006A2100"/>
    <w:rsid w:val="006A517A"/>
    <w:rsid w:val="006B0BF3"/>
    <w:rsid w:val="006B1521"/>
    <w:rsid w:val="006B286B"/>
    <w:rsid w:val="006B2A77"/>
    <w:rsid w:val="006B421D"/>
    <w:rsid w:val="006B775E"/>
    <w:rsid w:val="006B7B87"/>
    <w:rsid w:val="006B7BC7"/>
    <w:rsid w:val="006C0013"/>
    <w:rsid w:val="006C2093"/>
    <w:rsid w:val="006C2278"/>
    <w:rsid w:val="006C2535"/>
    <w:rsid w:val="006C311B"/>
    <w:rsid w:val="006C39BD"/>
    <w:rsid w:val="006C441E"/>
    <w:rsid w:val="006C4B90"/>
    <w:rsid w:val="006C54E0"/>
    <w:rsid w:val="006D1016"/>
    <w:rsid w:val="006D17F2"/>
    <w:rsid w:val="006D2D53"/>
    <w:rsid w:val="006D6ECF"/>
    <w:rsid w:val="006E30EE"/>
    <w:rsid w:val="006E3546"/>
    <w:rsid w:val="006E3FA9"/>
    <w:rsid w:val="006E7D82"/>
    <w:rsid w:val="006F038F"/>
    <w:rsid w:val="006F0F93"/>
    <w:rsid w:val="006F273B"/>
    <w:rsid w:val="006F2AF5"/>
    <w:rsid w:val="006F31F2"/>
    <w:rsid w:val="006F597C"/>
    <w:rsid w:val="00704845"/>
    <w:rsid w:val="00706AB3"/>
    <w:rsid w:val="00710648"/>
    <w:rsid w:val="007139CE"/>
    <w:rsid w:val="00714DC5"/>
    <w:rsid w:val="00715237"/>
    <w:rsid w:val="007174F4"/>
    <w:rsid w:val="00721D2E"/>
    <w:rsid w:val="007242CC"/>
    <w:rsid w:val="00724A8B"/>
    <w:rsid w:val="00725075"/>
    <w:rsid w:val="007254A5"/>
    <w:rsid w:val="00725748"/>
    <w:rsid w:val="00727AAC"/>
    <w:rsid w:val="00735D88"/>
    <w:rsid w:val="0073720D"/>
    <w:rsid w:val="00737507"/>
    <w:rsid w:val="00740712"/>
    <w:rsid w:val="00741307"/>
    <w:rsid w:val="00741309"/>
    <w:rsid w:val="00742AB9"/>
    <w:rsid w:val="00745AE0"/>
    <w:rsid w:val="00746522"/>
    <w:rsid w:val="00751A6A"/>
    <w:rsid w:val="00754AD6"/>
    <w:rsid w:val="00754FBF"/>
    <w:rsid w:val="007615AC"/>
    <w:rsid w:val="00764585"/>
    <w:rsid w:val="00767FEF"/>
    <w:rsid w:val="007709EF"/>
    <w:rsid w:val="00776615"/>
    <w:rsid w:val="00783559"/>
    <w:rsid w:val="007846ED"/>
    <w:rsid w:val="00785C3B"/>
    <w:rsid w:val="00796489"/>
    <w:rsid w:val="00796885"/>
    <w:rsid w:val="00797AA5"/>
    <w:rsid w:val="007A2370"/>
    <w:rsid w:val="007A26BD"/>
    <w:rsid w:val="007A2BE5"/>
    <w:rsid w:val="007A4105"/>
    <w:rsid w:val="007A4F0E"/>
    <w:rsid w:val="007A514C"/>
    <w:rsid w:val="007B0D8E"/>
    <w:rsid w:val="007B4503"/>
    <w:rsid w:val="007C02B9"/>
    <w:rsid w:val="007C03C9"/>
    <w:rsid w:val="007C16D8"/>
    <w:rsid w:val="007C406E"/>
    <w:rsid w:val="007C5183"/>
    <w:rsid w:val="007C7573"/>
    <w:rsid w:val="007D3ECF"/>
    <w:rsid w:val="007E14E4"/>
    <w:rsid w:val="007E2B20"/>
    <w:rsid w:val="007E2BD1"/>
    <w:rsid w:val="007E33FD"/>
    <w:rsid w:val="007F0B22"/>
    <w:rsid w:val="007F5331"/>
    <w:rsid w:val="00800CCA"/>
    <w:rsid w:val="008020F2"/>
    <w:rsid w:val="00806120"/>
    <w:rsid w:val="00806CA1"/>
    <w:rsid w:val="00807E82"/>
    <w:rsid w:val="00810C93"/>
    <w:rsid w:val="00812028"/>
    <w:rsid w:val="00812DD8"/>
    <w:rsid w:val="00813082"/>
    <w:rsid w:val="00813527"/>
    <w:rsid w:val="00814120"/>
    <w:rsid w:val="00814D03"/>
    <w:rsid w:val="00815C7E"/>
    <w:rsid w:val="00821114"/>
    <w:rsid w:val="008211EF"/>
    <w:rsid w:val="00821FC1"/>
    <w:rsid w:val="008264F5"/>
    <w:rsid w:val="008267CC"/>
    <w:rsid w:val="0083178B"/>
    <w:rsid w:val="00833695"/>
    <w:rsid w:val="008336B7"/>
    <w:rsid w:val="00833A8E"/>
    <w:rsid w:val="00840CF6"/>
    <w:rsid w:val="0084255A"/>
    <w:rsid w:val="00842CD8"/>
    <w:rsid w:val="008431FA"/>
    <w:rsid w:val="00845A80"/>
    <w:rsid w:val="0084625C"/>
    <w:rsid w:val="00851164"/>
    <w:rsid w:val="008547BA"/>
    <w:rsid w:val="008553C7"/>
    <w:rsid w:val="00857FEB"/>
    <w:rsid w:val="008601AF"/>
    <w:rsid w:val="008640FE"/>
    <w:rsid w:val="00872271"/>
    <w:rsid w:val="008729FC"/>
    <w:rsid w:val="008731F6"/>
    <w:rsid w:val="00873FB1"/>
    <w:rsid w:val="00874982"/>
    <w:rsid w:val="008755F2"/>
    <w:rsid w:val="008762B6"/>
    <w:rsid w:val="00880CB3"/>
    <w:rsid w:val="00883137"/>
    <w:rsid w:val="00885CEB"/>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5B0C"/>
    <w:rsid w:val="008D1583"/>
    <w:rsid w:val="008E0B3F"/>
    <w:rsid w:val="008E1341"/>
    <w:rsid w:val="008E30BB"/>
    <w:rsid w:val="008E3932"/>
    <w:rsid w:val="008E49AD"/>
    <w:rsid w:val="008E698E"/>
    <w:rsid w:val="008F123F"/>
    <w:rsid w:val="008F2584"/>
    <w:rsid w:val="008F3246"/>
    <w:rsid w:val="008F3C1B"/>
    <w:rsid w:val="008F508C"/>
    <w:rsid w:val="0090271B"/>
    <w:rsid w:val="00910642"/>
    <w:rsid w:val="00910A65"/>
    <w:rsid w:val="00910A8E"/>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64A3D"/>
    <w:rsid w:val="00970296"/>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2230"/>
    <w:rsid w:val="009C3492"/>
    <w:rsid w:val="009C3F20"/>
    <w:rsid w:val="009C64FB"/>
    <w:rsid w:val="009C7CA1"/>
    <w:rsid w:val="009D043D"/>
    <w:rsid w:val="009D37FD"/>
    <w:rsid w:val="009D716F"/>
    <w:rsid w:val="009E3B07"/>
    <w:rsid w:val="009F3259"/>
    <w:rsid w:val="009F541F"/>
    <w:rsid w:val="00A04562"/>
    <w:rsid w:val="00A056DE"/>
    <w:rsid w:val="00A0678A"/>
    <w:rsid w:val="00A1289E"/>
    <w:rsid w:val="00A128AD"/>
    <w:rsid w:val="00A20730"/>
    <w:rsid w:val="00A21E76"/>
    <w:rsid w:val="00A23BC8"/>
    <w:rsid w:val="00A2531F"/>
    <w:rsid w:val="00A301B4"/>
    <w:rsid w:val="00A30AE5"/>
    <w:rsid w:val="00A30E68"/>
    <w:rsid w:val="00A31933"/>
    <w:rsid w:val="00A32073"/>
    <w:rsid w:val="00A34AA0"/>
    <w:rsid w:val="00A41FE2"/>
    <w:rsid w:val="00A421A1"/>
    <w:rsid w:val="00A43332"/>
    <w:rsid w:val="00A46FEF"/>
    <w:rsid w:val="00A47948"/>
    <w:rsid w:val="00A50CF6"/>
    <w:rsid w:val="00A51C81"/>
    <w:rsid w:val="00A56850"/>
    <w:rsid w:val="00A56946"/>
    <w:rsid w:val="00A604D3"/>
    <w:rsid w:val="00A60B58"/>
    <w:rsid w:val="00A6170E"/>
    <w:rsid w:val="00A61A18"/>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0A31"/>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1E9D"/>
    <w:rsid w:val="00B425F0"/>
    <w:rsid w:val="00B42DFA"/>
    <w:rsid w:val="00B50571"/>
    <w:rsid w:val="00B531DD"/>
    <w:rsid w:val="00B533F3"/>
    <w:rsid w:val="00B55014"/>
    <w:rsid w:val="00B575CE"/>
    <w:rsid w:val="00B62232"/>
    <w:rsid w:val="00B626DD"/>
    <w:rsid w:val="00B64FEC"/>
    <w:rsid w:val="00B70BF3"/>
    <w:rsid w:val="00B70D24"/>
    <w:rsid w:val="00B70E51"/>
    <w:rsid w:val="00B71DC2"/>
    <w:rsid w:val="00B75B4A"/>
    <w:rsid w:val="00B80DB6"/>
    <w:rsid w:val="00B81AD2"/>
    <w:rsid w:val="00B81AEC"/>
    <w:rsid w:val="00B85A66"/>
    <w:rsid w:val="00B85ED4"/>
    <w:rsid w:val="00B85F07"/>
    <w:rsid w:val="00B91CFC"/>
    <w:rsid w:val="00B93893"/>
    <w:rsid w:val="00B95C74"/>
    <w:rsid w:val="00BA439D"/>
    <w:rsid w:val="00BA7E0A"/>
    <w:rsid w:val="00BB61B0"/>
    <w:rsid w:val="00BB6E24"/>
    <w:rsid w:val="00BC0D9E"/>
    <w:rsid w:val="00BC30E0"/>
    <w:rsid w:val="00BC3B53"/>
    <w:rsid w:val="00BC3B96"/>
    <w:rsid w:val="00BC4AE3"/>
    <w:rsid w:val="00BC5B28"/>
    <w:rsid w:val="00BC7264"/>
    <w:rsid w:val="00BD3C4E"/>
    <w:rsid w:val="00BE17D4"/>
    <w:rsid w:val="00BE3F88"/>
    <w:rsid w:val="00BE4756"/>
    <w:rsid w:val="00BE5ED9"/>
    <w:rsid w:val="00BE7B41"/>
    <w:rsid w:val="00BF3A1B"/>
    <w:rsid w:val="00BF4427"/>
    <w:rsid w:val="00BF46B6"/>
    <w:rsid w:val="00BF5675"/>
    <w:rsid w:val="00C108CB"/>
    <w:rsid w:val="00C15A91"/>
    <w:rsid w:val="00C206F1"/>
    <w:rsid w:val="00C2159D"/>
    <w:rsid w:val="00C217E1"/>
    <w:rsid w:val="00C219B1"/>
    <w:rsid w:val="00C231E2"/>
    <w:rsid w:val="00C2703D"/>
    <w:rsid w:val="00C33946"/>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3D69"/>
    <w:rsid w:val="00CC5E5F"/>
    <w:rsid w:val="00CC6290"/>
    <w:rsid w:val="00CD233D"/>
    <w:rsid w:val="00CD362D"/>
    <w:rsid w:val="00CD3CFC"/>
    <w:rsid w:val="00CE101D"/>
    <w:rsid w:val="00CE1C84"/>
    <w:rsid w:val="00CE4E63"/>
    <w:rsid w:val="00CE5055"/>
    <w:rsid w:val="00CE6426"/>
    <w:rsid w:val="00CE6E39"/>
    <w:rsid w:val="00CF053F"/>
    <w:rsid w:val="00CF1A17"/>
    <w:rsid w:val="00D0140D"/>
    <w:rsid w:val="00D01C92"/>
    <w:rsid w:val="00D030AB"/>
    <w:rsid w:val="00D037A9"/>
    <w:rsid w:val="00D0609E"/>
    <w:rsid w:val="00D078E1"/>
    <w:rsid w:val="00D100E9"/>
    <w:rsid w:val="00D10CE8"/>
    <w:rsid w:val="00D144BB"/>
    <w:rsid w:val="00D17084"/>
    <w:rsid w:val="00D1791D"/>
    <w:rsid w:val="00D21E4B"/>
    <w:rsid w:val="00D22588"/>
    <w:rsid w:val="00D22689"/>
    <w:rsid w:val="00D23522"/>
    <w:rsid w:val="00D25271"/>
    <w:rsid w:val="00D264D6"/>
    <w:rsid w:val="00D33144"/>
    <w:rsid w:val="00D33BF0"/>
    <w:rsid w:val="00D33F30"/>
    <w:rsid w:val="00D34892"/>
    <w:rsid w:val="00D36447"/>
    <w:rsid w:val="00D41CE8"/>
    <w:rsid w:val="00D44B73"/>
    <w:rsid w:val="00D45495"/>
    <w:rsid w:val="00D45993"/>
    <w:rsid w:val="00D516BE"/>
    <w:rsid w:val="00D5324E"/>
    <w:rsid w:val="00D5423B"/>
    <w:rsid w:val="00D54F4E"/>
    <w:rsid w:val="00D56065"/>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427F"/>
    <w:rsid w:val="00D9463A"/>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2451"/>
    <w:rsid w:val="00DD338F"/>
    <w:rsid w:val="00DD3404"/>
    <w:rsid w:val="00DD66F2"/>
    <w:rsid w:val="00DE1EB5"/>
    <w:rsid w:val="00DE3FE0"/>
    <w:rsid w:val="00DE578A"/>
    <w:rsid w:val="00DE5D28"/>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305"/>
    <w:rsid w:val="00E16A8F"/>
    <w:rsid w:val="00E17CA2"/>
    <w:rsid w:val="00E20C25"/>
    <w:rsid w:val="00E210E0"/>
    <w:rsid w:val="00E21DE3"/>
    <w:rsid w:val="00E233D5"/>
    <w:rsid w:val="00E307D1"/>
    <w:rsid w:val="00E35710"/>
    <w:rsid w:val="00E35CF4"/>
    <w:rsid w:val="00E3731D"/>
    <w:rsid w:val="00E37811"/>
    <w:rsid w:val="00E468E4"/>
    <w:rsid w:val="00E51469"/>
    <w:rsid w:val="00E523F8"/>
    <w:rsid w:val="00E54114"/>
    <w:rsid w:val="00E62709"/>
    <w:rsid w:val="00E634E3"/>
    <w:rsid w:val="00E717C4"/>
    <w:rsid w:val="00E74D10"/>
    <w:rsid w:val="00E776C6"/>
    <w:rsid w:val="00E77F89"/>
    <w:rsid w:val="00E80E71"/>
    <w:rsid w:val="00E81589"/>
    <w:rsid w:val="00E84474"/>
    <w:rsid w:val="00E850D3"/>
    <w:rsid w:val="00E853D6"/>
    <w:rsid w:val="00E8544F"/>
    <w:rsid w:val="00E876B9"/>
    <w:rsid w:val="00E91674"/>
    <w:rsid w:val="00E91B40"/>
    <w:rsid w:val="00E91F7C"/>
    <w:rsid w:val="00E92B01"/>
    <w:rsid w:val="00E93891"/>
    <w:rsid w:val="00E947DA"/>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6209"/>
    <w:rsid w:val="00F172BB"/>
    <w:rsid w:val="00F17B10"/>
    <w:rsid w:val="00F17BFE"/>
    <w:rsid w:val="00F17E4B"/>
    <w:rsid w:val="00F20147"/>
    <w:rsid w:val="00F21BEF"/>
    <w:rsid w:val="00F2315B"/>
    <w:rsid w:val="00F31111"/>
    <w:rsid w:val="00F40F11"/>
    <w:rsid w:val="00F41A6F"/>
    <w:rsid w:val="00F438E5"/>
    <w:rsid w:val="00F45A25"/>
    <w:rsid w:val="00F50F86"/>
    <w:rsid w:val="00F51A76"/>
    <w:rsid w:val="00F53862"/>
    <w:rsid w:val="00F53C9D"/>
    <w:rsid w:val="00F53F91"/>
    <w:rsid w:val="00F54B9F"/>
    <w:rsid w:val="00F55089"/>
    <w:rsid w:val="00F61569"/>
    <w:rsid w:val="00F61A72"/>
    <w:rsid w:val="00F62B67"/>
    <w:rsid w:val="00F66F13"/>
    <w:rsid w:val="00F7145D"/>
    <w:rsid w:val="00F71B5E"/>
    <w:rsid w:val="00F74073"/>
    <w:rsid w:val="00F75603"/>
    <w:rsid w:val="00F77BE5"/>
    <w:rsid w:val="00F83B78"/>
    <w:rsid w:val="00F845B4"/>
    <w:rsid w:val="00F8713B"/>
    <w:rsid w:val="00F8741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D713C"/>
    <w:rsid w:val="00FD73AA"/>
    <w:rsid w:val="00FE1CB6"/>
    <w:rsid w:val="00FE486B"/>
    <w:rsid w:val="00FE4F08"/>
    <w:rsid w:val="00FE7EA0"/>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6BA74"/>
  <w15:docId w15:val="{F1003D94-9F58-4727-9834-30C20C80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742B1"/>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rsid w:val="00F16209"/>
    <w:rPr>
      <w:sz w:val="16"/>
      <w:szCs w:val="16"/>
    </w:rPr>
  </w:style>
  <w:style w:type="paragraph" w:styleId="Tekstopmerking">
    <w:name w:val="annotation text"/>
    <w:basedOn w:val="Standaard"/>
    <w:link w:val="TekstopmerkingChar"/>
    <w:rsid w:val="00F16209"/>
    <w:pPr>
      <w:spacing w:line="240" w:lineRule="auto"/>
    </w:pPr>
    <w:rPr>
      <w:sz w:val="20"/>
      <w:szCs w:val="20"/>
    </w:rPr>
  </w:style>
  <w:style w:type="character" w:customStyle="1" w:styleId="TekstopmerkingChar">
    <w:name w:val="Tekst opmerking Char"/>
    <w:basedOn w:val="Standaardalinea-lettertype"/>
    <w:link w:val="Tekstopmerking"/>
    <w:rsid w:val="00F16209"/>
    <w:rPr>
      <w:rFonts w:ascii="Verdana" w:hAnsi="Verdana"/>
      <w:lang w:val="nl-NL" w:eastAsia="nl-NL"/>
    </w:rPr>
  </w:style>
  <w:style w:type="paragraph" w:styleId="Onderwerpvanopmerking">
    <w:name w:val="annotation subject"/>
    <w:basedOn w:val="Tekstopmerking"/>
    <w:next w:val="Tekstopmerking"/>
    <w:link w:val="OnderwerpvanopmerkingChar"/>
    <w:rsid w:val="00F16209"/>
    <w:rPr>
      <w:b/>
      <w:bCs/>
    </w:rPr>
  </w:style>
  <w:style w:type="character" w:customStyle="1" w:styleId="OnderwerpvanopmerkingChar">
    <w:name w:val="Onderwerp van opmerking Char"/>
    <w:basedOn w:val="TekstopmerkingChar"/>
    <w:link w:val="Onderwerpvanopmerking"/>
    <w:rsid w:val="00F16209"/>
    <w:rPr>
      <w:rFonts w:ascii="Verdana" w:hAnsi="Verdana"/>
      <w:b/>
      <w:bCs/>
      <w:lang w:val="nl-NL" w:eastAsia="nl-NL"/>
    </w:rPr>
  </w:style>
  <w:style w:type="character" w:styleId="Voetnootmarkering">
    <w:name w:val="footnote reference"/>
    <w:basedOn w:val="Standaardalinea-lettertype"/>
    <w:uiPriority w:val="99"/>
    <w:rsid w:val="003C76D1"/>
    <w:rPr>
      <w:vertAlign w:val="superscript"/>
    </w:rPr>
  </w:style>
  <w:style w:type="character" w:customStyle="1" w:styleId="VoetnoottekstChar">
    <w:name w:val="Voetnoottekst Char"/>
    <w:basedOn w:val="Standaardalinea-lettertype"/>
    <w:link w:val="Voetnoottekst"/>
    <w:uiPriority w:val="99"/>
    <w:semiHidden/>
    <w:rsid w:val="009C2230"/>
    <w:rPr>
      <w:rFonts w:ascii="Verdana" w:hAnsi="Verdana"/>
      <w:sz w:val="13"/>
      <w:lang w:val="nl-NL" w:eastAsia="nl-NL"/>
    </w:rPr>
  </w:style>
  <w:style w:type="paragraph" w:styleId="Revisie">
    <w:name w:val="Revision"/>
    <w:hidden/>
    <w:uiPriority w:val="99"/>
    <w:semiHidden/>
    <w:rsid w:val="00664133"/>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296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1970</ap:Words>
  <ap:Characters>10836</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2026-06-11T12:24:00.0000000Z</dcterms:created>
  <dcterms:modified xsi:type="dcterms:W3CDTF">2026-06-11T12:24:00.0000000Z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o211hei</vt:lpwstr>
  </property>
  <property fmtid="{D5CDD505-2E9C-101B-9397-08002B2CF9AE}" pid="3" name="Author">
    <vt:lpwstr>o211hei</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het rapport 'Verborgen in het volle zicht' van de Kinderombudsman</vt:lpwstr>
  </property>
  <property fmtid="{D5CDD505-2E9C-101B-9397-08002B2CF9AE}" pid="9" name="ocw_directie">
    <vt:lpwstr>DE/2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o211hei</vt:lpwstr>
  </property>
</Properties>
</file>