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88C999A" w14:textId="77777777">
        <w:trPr>
          <w:cantSplit/>
        </w:trPr>
        <w:tc>
          <w:tcPr>
            <w:tcW w:w="9142" w:type="dxa"/>
            <w:gridSpan w:val="2"/>
            <w:tcBorders>
              <w:top w:val="nil"/>
              <w:left w:val="nil"/>
              <w:bottom w:val="nil"/>
              <w:right w:val="nil"/>
            </w:tcBorders>
          </w:tcPr>
          <w:p w:rsidRPr="002168F4" w:rsidR="00CB3578" w:rsidRDefault="00CB3578" w14:paraId="2D85FECC" w14:textId="77777777">
            <w:pPr>
              <w:pStyle w:val="Amendement"/>
              <w:jc w:val="right"/>
              <w:rPr>
                <w:rFonts w:ascii="Times New Roman" w:hAnsi="Times New Roman" w:cs="Times New Roman"/>
              </w:rPr>
            </w:pPr>
          </w:p>
        </w:tc>
      </w:tr>
      <w:tr w:rsidRPr="002168F4" w:rsidR="00CB3578" w:rsidTr="00A11E73" w14:paraId="09CAB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4ED69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07B57F" w14:textId="77777777">
            <w:pPr>
              <w:tabs>
                <w:tab w:val="left" w:pos="-1440"/>
                <w:tab w:val="left" w:pos="-720"/>
              </w:tabs>
              <w:suppressAutoHyphens/>
              <w:rPr>
                <w:rFonts w:ascii="Times New Roman" w:hAnsi="Times New Roman"/>
                <w:b/>
                <w:bCs/>
              </w:rPr>
            </w:pPr>
          </w:p>
        </w:tc>
      </w:tr>
      <w:tr w:rsidRPr="002168F4" w:rsidR="002A727C" w:rsidTr="00A11E73" w14:paraId="573BF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B1F5F" w14:paraId="40FD1E8F" w14:textId="5C85E909">
            <w:pPr>
              <w:rPr>
                <w:rFonts w:ascii="Times New Roman" w:hAnsi="Times New Roman"/>
                <w:b/>
                <w:sz w:val="24"/>
              </w:rPr>
            </w:pPr>
            <w:r>
              <w:rPr>
                <w:rFonts w:ascii="Times New Roman" w:hAnsi="Times New Roman"/>
                <w:b/>
                <w:sz w:val="24"/>
              </w:rPr>
              <w:t>36 805</w:t>
            </w:r>
          </w:p>
        </w:tc>
        <w:tc>
          <w:tcPr>
            <w:tcW w:w="6590" w:type="dxa"/>
            <w:tcBorders>
              <w:top w:val="nil"/>
              <w:left w:val="nil"/>
              <w:bottom w:val="nil"/>
              <w:right w:val="nil"/>
            </w:tcBorders>
          </w:tcPr>
          <w:p w:rsidRPr="00F6362B" w:rsidR="002A727C" w:rsidP="00F6362B" w:rsidRDefault="00F6362B" w14:paraId="498A3C66" w14:textId="6A772C9B">
            <w:pPr>
              <w:tabs>
                <w:tab w:val="left" w:pos="284"/>
                <w:tab w:val="left" w:pos="567"/>
                <w:tab w:val="left" w:pos="851"/>
              </w:tabs>
              <w:ind w:right="-2"/>
              <w:rPr>
                <w:rFonts w:ascii="Times New Roman" w:hAnsi="Times New Roman"/>
                <w:b/>
                <w:bCs/>
                <w:sz w:val="24"/>
                <w:szCs w:val="20"/>
              </w:rPr>
            </w:pPr>
            <w:bookmarkStart w:name="_Hlk179443266" w:id="0"/>
            <w:r w:rsidRPr="00F6362B">
              <w:rPr>
                <w:rFonts w:ascii="Times New Roman" w:hAnsi="Times New Roman"/>
                <w:b/>
                <w:bCs/>
                <w:sz w:val="24"/>
                <w:szCs w:val="20"/>
              </w:rPr>
              <w:t>Voorstel van wet van de leden Sneller</w:t>
            </w:r>
            <w:r w:rsidR="007D499B">
              <w:rPr>
                <w:rFonts w:ascii="Times New Roman" w:hAnsi="Times New Roman"/>
                <w:b/>
                <w:bCs/>
                <w:sz w:val="24"/>
                <w:szCs w:val="20"/>
              </w:rPr>
              <w:t xml:space="preserve"> en Straatman</w:t>
            </w:r>
            <w:r w:rsidRPr="00F6362B">
              <w:rPr>
                <w:rFonts w:ascii="Times New Roman" w:hAnsi="Times New Roman"/>
                <w:b/>
                <w:bCs/>
                <w:sz w:val="24"/>
                <w:szCs w:val="20"/>
              </w:rPr>
              <w:t xml:space="preserve"> houdende wijziging van het Wetboek van Strafrecht, het Wetboek van Strafvordering en enkele andere wetten in verband met de invoering van elektronische detentie als hoofdstraf en enkele wijzigingen in de regeling van de taakstraf</w:t>
            </w:r>
            <w:bookmarkEnd w:id="0"/>
            <w:r w:rsidR="006232E5">
              <w:rPr>
                <w:rFonts w:ascii="Times New Roman" w:hAnsi="Times New Roman"/>
                <w:b/>
                <w:bCs/>
                <w:sz w:val="24"/>
                <w:szCs w:val="20"/>
              </w:rPr>
              <w:t xml:space="preserve"> (Wet slimmer straffen)</w:t>
            </w:r>
          </w:p>
        </w:tc>
      </w:tr>
      <w:tr w:rsidRPr="002168F4" w:rsidR="00CB3578" w:rsidTr="00A11E73" w14:paraId="5D540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794B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450815" w14:textId="77777777">
            <w:pPr>
              <w:pStyle w:val="Amendement"/>
              <w:rPr>
                <w:rFonts w:ascii="Times New Roman" w:hAnsi="Times New Roman" w:cs="Times New Roman"/>
              </w:rPr>
            </w:pPr>
          </w:p>
        </w:tc>
      </w:tr>
      <w:tr w:rsidRPr="002168F4" w:rsidR="00CB3578" w:rsidTr="00A11E73" w14:paraId="4EE4D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19A7E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4BBED6" w14:textId="77777777">
            <w:pPr>
              <w:pStyle w:val="Amendement"/>
              <w:rPr>
                <w:rFonts w:ascii="Times New Roman" w:hAnsi="Times New Roman" w:cs="Times New Roman"/>
              </w:rPr>
            </w:pPr>
          </w:p>
        </w:tc>
      </w:tr>
      <w:tr w:rsidRPr="002168F4" w:rsidR="00CB3578" w:rsidTr="00A11E73" w14:paraId="3938C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2F6B30" w14:textId="78E40145">
            <w:pPr>
              <w:pStyle w:val="Amendement"/>
              <w:rPr>
                <w:rFonts w:ascii="Times New Roman" w:hAnsi="Times New Roman" w:cs="Times New Roman"/>
              </w:rPr>
            </w:pPr>
            <w:r w:rsidRPr="002168F4">
              <w:rPr>
                <w:rFonts w:ascii="Times New Roman" w:hAnsi="Times New Roman" w:cs="Times New Roman"/>
              </w:rPr>
              <w:t xml:space="preserve">Nr. </w:t>
            </w:r>
            <w:r w:rsidR="00D366E9">
              <w:rPr>
                <w:rFonts w:ascii="Times New Roman" w:hAnsi="Times New Roman" w:cs="Times New Roman"/>
              </w:rPr>
              <w:t>6</w:t>
            </w:r>
          </w:p>
        </w:tc>
        <w:tc>
          <w:tcPr>
            <w:tcW w:w="6590" w:type="dxa"/>
            <w:tcBorders>
              <w:top w:val="nil"/>
              <w:left w:val="nil"/>
              <w:bottom w:val="nil"/>
              <w:right w:val="nil"/>
            </w:tcBorders>
          </w:tcPr>
          <w:p w:rsidRPr="002168F4" w:rsidR="00CB3578" w:rsidRDefault="00CB3578" w14:paraId="252FE389" w14:textId="59C7FA62">
            <w:pPr>
              <w:pStyle w:val="Amendement"/>
              <w:rPr>
                <w:rFonts w:ascii="Times New Roman" w:hAnsi="Times New Roman" w:cs="Times New Roman"/>
              </w:rPr>
            </w:pPr>
            <w:r w:rsidRPr="002168F4">
              <w:rPr>
                <w:rFonts w:ascii="Times New Roman" w:hAnsi="Times New Roman" w:cs="Times New Roman"/>
              </w:rPr>
              <w:t>VOORSTEL VAN WET</w:t>
            </w:r>
            <w:r w:rsidR="00D366E9">
              <w:rPr>
                <w:rFonts w:ascii="Times New Roman" w:hAnsi="Times New Roman" w:cs="Times New Roman"/>
              </w:rPr>
              <w:t xml:space="preserve"> ZOALS GEWIJZIGD NAAR AANLEIDING VAN HET ADVIES VAN DE AFDELING ADVISERING VAN DE RAAD VAN STATE</w:t>
            </w:r>
          </w:p>
        </w:tc>
      </w:tr>
    </w:tbl>
    <w:p w:rsidRPr="00F6362B" w:rsidR="00F6362B" w:rsidP="00F6362B" w:rsidRDefault="00F6362B" w14:paraId="67DDAD9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58C3D5" w14:textId="12D4A5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Wij Willem-Alexander, bij de gratie Gods, Koning der Nederlanden, Prins van Oranje-Nassau, enz. enz. enz.</w:t>
      </w:r>
    </w:p>
    <w:p w:rsidRPr="00F6362B" w:rsidR="00F6362B" w:rsidP="00F6362B" w:rsidRDefault="00F6362B" w14:paraId="6E5D9DA4" w14:textId="77777777">
      <w:pPr>
        <w:tabs>
          <w:tab w:val="left" w:pos="284"/>
          <w:tab w:val="left" w:pos="567"/>
          <w:tab w:val="left" w:pos="851"/>
        </w:tabs>
        <w:ind w:right="-2"/>
        <w:rPr>
          <w:rFonts w:ascii="Times New Roman" w:hAnsi="Times New Roman"/>
          <w:sz w:val="24"/>
          <w:szCs w:val="20"/>
        </w:rPr>
      </w:pPr>
    </w:p>
    <w:p w:rsidRPr="00F6362B" w:rsidR="00F6362B" w:rsidP="00B306DC" w:rsidRDefault="00F6362B" w14:paraId="18757F90" w14:textId="02E8A3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Allen, die deze zullen zien of horen lezen, saluut! </w:t>
      </w:r>
      <w:proofErr w:type="gramStart"/>
      <w:r w:rsidRPr="00F6362B">
        <w:rPr>
          <w:rFonts w:ascii="Times New Roman" w:hAnsi="Times New Roman"/>
          <w:sz w:val="24"/>
          <w:szCs w:val="20"/>
        </w:rPr>
        <w:t>doen</w:t>
      </w:r>
      <w:proofErr w:type="gramEnd"/>
      <w:r w:rsidRPr="00F6362B">
        <w:rPr>
          <w:rFonts w:ascii="Times New Roman" w:hAnsi="Times New Roman"/>
          <w:sz w:val="24"/>
          <w:szCs w:val="20"/>
        </w:rPr>
        <w:t xml:space="preserve"> te weten:</w:t>
      </w:r>
    </w:p>
    <w:p w:rsidRPr="00F6362B" w:rsidR="00F6362B" w:rsidP="00F6362B" w:rsidRDefault="00F6362B" w14:paraId="6EAB68D6" w14:textId="31E0C7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Alzo Wij in overweging genomen hebben, dat het wenselijk is te voorzien in de invoering van elektronische detentie als hoofdstraf en enkele wijzigingen in de regeling van de taakstraf;</w:t>
      </w:r>
    </w:p>
    <w:p w:rsidRPr="00F6362B" w:rsidR="00F6362B" w:rsidP="00F6362B" w:rsidRDefault="00F6362B" w14:paraId="40E1DC6B" w14:textId="1752D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F6362B" w:rsidR="00F6362B" w:rsidP="00F6362B" w:rsidRDefault="00F6362B" w14:paraId="33D1C65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1B1FC4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427E404"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w:t>
      </w:r>
    </w:p>
    <w:p w:rsidRPr="00F6362B" w:rsidR="00F6362B" w:rsidP="00F6362B" w:rsidRDefault="00F6362B" w14:paraId="39635E72" w14:textId="77777777">
      <w:pPr>
        <w:tabs>
          <w:tab w:val="left" w:pos="284"/>
          <w:tab w:val="left" w:pos="567"/>
          <w:tab w:val="left" w:pos="851"/>
        </w:tabs>
        <w:ind w:right="-2"/>
        <w:rPr>
          <w:rFonts w:ascii="Times New Roman" w:hAnsi="Times New Roman"/>
          <w:sz w:val="24"/>
          <w:szCs w:val="20"/>
        </w:rPr>
      </w:pPr>
    </w:p>
    <w:p w:rsidRPr="00F6362B" w:rsidR="007E48AF" w:rsidP="00F6362B" w:rsidRDefault="00F6362B" w14:paraId="21D4DCC3" w14:textId="5AF089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Het </w:t>
      </w:r>
      <w:r w:rsidRPr="007A5349">
        <w:rPr>
          <w:rFonts w:ascii="Times New Roman" w:hAnsi="Times New Roman"/>
          <w:sz w:val="24"/>
          <w:szCs w:val="20"/>
        </w:rPr>
        <w:t>Wetboek van Strafrecht</w:t>
      </w:r>
      <w:r w:rsidRPr="00F6362B">
        <w:rPr>
          <w:rFonts w:ascii="Times New Roman" w:hAnsi="Times New Roman"/>
          <w:sz w:val="24"/>
          <w:szCs w:val="20"/>
        </w:rPr>
        <w:t xml:space="preserve"> wordt als volgt gewijzigd:</w:t>
      </w:r>
    </w:p>
    <w:p w:rsidRPr="00F6362B" w:rsidR="00F6362B" w:rsidP="00F6362B" w:rsidRDefault="00F6362B" w14:paraId="735CB5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6BE06B8"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A</w:t>
      </w:r>
    </w:p>
    <w:p w:rsidRPr="00F6362B" w:rsidR="00F6362B" w:rsidP="00F6362B" w:rsidRDefault="00F6362B" w14:paraId="0314A50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A0BAB66" w14:textId="4E129D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9 wordt als volgt gewijzigd:</w:t>
      </w:r>
    </w:p>
    <w:p w:rsidR="00F6362B" w:rsidP="00F6362B" w:rsidRDefault="00F6362B" w14:paraId="6D9AFC8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CBB4831" w14:textId="6DD7F3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eerste lid, onderdeel a, wordt, onder vernummering van onderdelen 3° en 4° tot onderdelen 4° en 5°, een onderdeel ingevoegd, luidende:</w:t>
      </w:r>
    </w:p>
    <w:p w:rsidRPr="00F6362B" w:rsidR="00F6362B" w:rsidP="00F6362B" w:rsidRDefault="00F6362B" w14:paraId="77CD4C00" w14:textId="1E938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00312E59">
        <w:rPr>
          <w:rFonts w:ascii="Times New Roman" w:hAnsi="Times New Roman"/>
          <w:sz w:val="24"/>
          <w:szCs w:val="20"/>
        </w:rPr>
        <w:t>.</w:t>
      </w:r>
      <w:r w:rsidR="00D366E9">
        <w:rPr>
          <w:rFonts w:ascii="Times New Roman" w:hAnsi="Times New Roman"/>
          <w:sz w:val="24"/>
          <w:szCs w:val="20"/>
        </w:rPr>
        <w:t xml:space="preserve"> </w:t>
      </w:r>
      <w:proofErr w:type="gramStart"/>
      <w:r w:rsidRPr="00F6362B">
        <w:rPr>
          <w:rFonts w:ascii="Times New Roman" w:hAnsi="Times New Roman"/>
          <w:sz w:val="24"/>
          <w:szCs w:val="20"/>
        </w:rPr>
        <w:t>elektronische</w:t>
      </w:r>
      <w:proofErr w:type="gramEnd"/>
      <w:r w:rsidRPr="00F6362B">
        <w:rPr>
          <w:rFonts w:ascii="Times New Roman" w:hAnsi="Times New Roman"/>
          <w:sz w:val="24"/>
          <w:szCs w:val="20"/>
        </w:rPr>
        <w:t xml:space="preserve"> detentie;</w:t>
      </w:r>
    </w:p>
    <w:p w:rsidR="00F6362B" w:rsidP="00F6362B" w:rsidRDefault="00F6362B" w14:paraId="1A0C349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E991CA" w14:textId="614A72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Het tweede, derde, vierde en vijfde lid worden vernummerd tot derde, vierde, vijfde en zevende lid.</w:t>
      </w:r>
    </w:p>
    <w:p w:rsidR="00F6362B" w:rsidP="00F6362B" w:rsidRDefault="00F6362B" w14:paraId="7A8D83C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8ABA8A" w14:textId="2204DA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Na het eerste lid wordt een lid ingevoegd, luidende:</w:t>
      </w:r>
    </w:p>
    <w:p w:rsidRPr="00F6362B" w:rsidR="00F6362B" w:rsidP="00F6362B" w:rsidRDefault="00F6362B" w14:paraId="552316E6" w14:textId="2F436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Ten aanzien van misdrijven die worden bedreigd met een gevangenisstraf, een hechtenis of een geldboete of ten aanzien van overtredingen die worden bedreigd met een hechtenis, kan in plaats daarvan elektronische detentie worden opgelegd.</w:t>
      </w:r>
    </w:p>
    <w:p w:rsidR="00F6362B" w:rsidP="00F6362B" w:rsidRDefault="00F6362B" w14:paraId="53832C4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325C6F" w14:textId="6A46D9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In het derde lid (nieuw) wordt “misdrijven die worden bedreigd met een vrijheidsstraf of geldboete” vervangen door “misdrijven die worden bedreigd met een gevangenisstraf, een hechtenis of een geldboete” en wordt “overtredingen die worden bedreigd met een vrijheidsstraf” vervangen door “overtredingen die worden bedreigd met een hechtenis”.</w:t>
      </w:r>
    </w:p>
    <w:p w:rsidR="00F6362B" w:rsidP="00F6362B" w:rsidRDefault="00F6362B" w14:paraId="14F935E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D10D0DD" w14:textId="3794F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6362B">
        <w:rPr>
          <w:rFonts w:ascii="Times New Roman" w:hAnsi="Times New Roman"/>
          <w:sz w:val="24"/>
          <w:szCs w:val="20"/>
        </w:rPr>
        <w:t>5.</w:t>
      </w:r>
      <w:r w:rsidRPr="00F6362B">
        <w:rPr>
          <w:rFonts w:ascii="Times New Roman" w:hAnsi="Times New Roman"/>
          <w:sz w:val="24"/>
          <w:szCs w:val="20"/>
        </w:rPr>
        <w:tab/>
        <w:t>In het vierde lid (nieuw) wordt “of een taakstraf” vervangen door “elektronische detentie of een taakstraf”.</w:t>
      </w:r>
    </w:p>
    <w:p w:rsidR="00F6362B" w:rsidP="00F6362B" w:rsidRDefault="00F6362B" w14:paraId="548C3BE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9296D26" w14:textId="22E20D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w:t>
      </w:r>
      <w:r w:rsidRPr="00F6362B">
        <w:rPr>
          <w:rFonts w:ascii="Times New Roman" w:hAnsi="Times New Roman"/>
          <w:sz w:val="24"/>
          <w:szCs w:val="20"/>
        </w:rPr>
        <w:tab/>
        <w:t>In het vijfde lid (nieuw) wordt na “bedraagt,” ingevoegd “of in geval van veroordeling tot elektronische detentie,”.</w:t>
      </w:r>
    </w:p>
    <w:p w:rsidR="00F6362B" w:rsidP="00F6362B" w:rsidRDefault="00F6362B" w14:paraId="4842A7F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54D33DB" w14:textId="4031B1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7.</w:t>
      </w:r>
      <w:r w:rsidRPr="00F6362B">
        <w:rPr>
          <w:rFonts w:ascii="Times New Roman" w:hAnsi="Times New Roman"/>
          <w:sz w:val="24"/>
          <w:szCs w:val="20"/>
        </w:rPr>
        <w:tab/>
        <w:t>Na het vijfde lid (nieuw) wordt een lid ingevoegd, luidende:</w:t>
      </w:r>
    </w:p>
    <w:p w:rsidRPr="00F6362B" w:rsidR="00F6362B" w:rsidP="00F6362B" w:rsidRDefault="00F6362B" w14:paraId="3DCB2583" w14:textId="4D858D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6.</w:t>
      </w:r>
      <w:r w:rsidRPr="00F6362B">
        <w:rPr>
          <w:rFonts w:ascii="Times New Roman" w:hAnsi="Times New Roman"/>
          <w:sz w:val="24"/>
          <w:szCs w:val="20"/>
        </w:rPr>
        <w:tab/>
        <w:t xml:space="preserve">In geval van veroordeling tot gevangenisstraf of hechtenis, vervangende hechtenis daaronder niet begrepen, waarbij de rechter bepaalt dat de straf </w:t>
      </w:r>
      <w:bookmarkStart w:name="_Hlk202176794" w:id="1"/>
      <w:r w:rsidRPr="00F6362B">
        <w:rPr>
          <w:rFonts w:ascii="Times New Roman" w:hAnsi="Times New Roman"/>
          <w:sz w:val="24"/>
          <w:szCs w:val="20"/>
        </w:rPr>
        <w:t>in zijn geheel niet zal worden tenuitvoergelegd</w:t>
      </w:r>
      <w:bookmarkEnd w:id="1"/>
      <w:r w:rsidRPr="00F6362B">
        <w:rPr>
          <w:rFonts w:ascii="Times New Roman" w:hAnsi="Times New Roman"/>
          <w:sz w:val="24"/>
          <w:szCs w:val="20"/>
        </w:rPr>
        <w:t xml:space="preserve">, kan de rechter </w:t>
      </w:r>
      <w:proofErr w:type="gramStart"/>
      <w:r w:rsidRPr="00F6362B">
        <w:rPr>
          <w:rFonts w:ascii="Times New Roman" w:hAnsi="Times New Roman"/>
          <w:sz w:val="24"/>
          <w:szCs w:val="20"/>
        </w:rPr>
        <w:t>tevens</w:t>
      </w:r>
      <w:proofErr w:type="gramEnd"/>
      <w:r w:rsidRPr="00F6362B">
        <w:rPr>
          <w:rFonts w:ascii="Times New Roman" w:hAnsi="Times New Roman"/>
          <w:sz w:val="24"/>
          <w:szCs w:val="20"/>
        </w:rPr>
        <w:t xml:space="preserve"> elektronische detentie opleggen.</w:t>
      </w:r>
    </w:p>
    <w:p w:rsidRPr="00F6362B" w:rsidR="00F6362B" w:rsidP="00F6362B" w:rsidRDefault="00F6362B" w14:paraId="356ADA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F5F47C4"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B</w:t>
      </w:r>
    </w:p>
    <w:p w:rsidRPr="00F6362B" w:rsidR="00F6362B" w:rsidP="00F6362B" w:rsidRDefault="00F6362B" w14:paraId="655104B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02ECA80" w14:textId="1782E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Na artikel 21 worden twee artikelen ingevoegd, luidende:</w:t>
      </w:r>
    </w:p>
    <w:p w:rsidRPr="00F6362B" w:rsidR="00F6362B" w:rsidP="00F6362B" w:rsidRDefault="00F6362B" w14:paraId="4E1B918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2AAB9CB"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22</w:t>
      </w:r>
    </w:p>
    <w:p w:rsidR="00F6362B" w:rsidP="00F6362B" w:rsidRDefault="00F6362B" w14:paraId="425F1B1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AA65ABE" w14:textId="559F18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 xml:space="preserve">Elektronische detentie bestaat uit de verplichting </w:t>
      </w:r>
      <w:bookmarkStart w:name="_Hlk179185997" w:id="2"/>
      <w:r w:rsidRPr="00F6362B">
        <w:rPr>
          <w:rFonts w:ascii="Times New Roman" w:hAnsi="Times New Roman"/>
          <w:sz w:val="24"/>
          <w:szCs w:val="20"/>
        </w:rPr>
        <w:t>om gedurende een bepaalde periode op een in het vonnis bepaalde locatie te verblijven</w:t>
      </w:r>
      <w:bookmarkEnd w:id="2"/>
      <w:r w:rsidRPr="00F6362B">
        <w:rPr>
          <w:rFonts w:ascii="Times New Roman" w:hAnsi="Times New Roman"/>
          <w:sz w:val="24"/>
          <w:szCs w:val="20"/>
        </w:rPr>
        <w:t>. Aan elektronische detentie is elektronisch toezicht verbonden.</w:t>
      </w:r>
    </w:p>
    <w:p w:rsidRPr="00F6362B" w:rsidR="00F6362B" w:rsidP="00F6362B" w:rsidRDefault="00F6362B" w14:paraId="1AF3F521" w14:textId="536D4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Elektronische detentie wordt niet opgelegd dan na overlegging van een recent opgemaakt, met redenen omkleed en ondertekend advies van de reclassering.</w:t>
      </w:r>
    </w:p>
    <w:p w:rsidRPr="00F6362B" w:rsidR="00F6362B" w:rsidP="00F6362B" w:rsidRDefault="00F6362B" w14:paraId="1C0FBF1E" w14:textId="21DBDB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 xml:space="preserve">De duur van de elektronische detentie wordt in het vonnis aangewezen in dagen, weken of maanden, niet in gedeelten daarvan. </w:t>
      </w:r>
    </w:p>
    <w:p w:rsidRPr="00312E59" w:rsidR="00312E59" w:rsidP="00F6362B" w:rsidRDefault="00F6362B" w14:paraId="1CA3FA8B" w14:textId="15B345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De elektronische detentie beloopt ten minste één dag en ten hoogste een jaar.</w:t>
      </w:r>
    </w:p>
    <w:p w:rsidR="00F6362B" w:rsidP="00F6362B" w:rsidRDefault="00F6362B" w14:paraId="0C29DF41" w14:textId="77777777">
      <w:pPr>
        <w:tabs>
          <w:tab w:val="left" w:pos="284"/>
          <w:tab w:val="left" w:pos="567"/>
          <w:tab w:val="left" w:pos="851"/>
        </w:tabs>
        <w:ind w:right="-2"/>
        <w:rPr>
          <w:rFonts w:ascii="Times New Roman" w:hAnsi="Times New Roman"/>
          <w:sz w:val="24"/>
          <w:szCs w:val="20"/>
        </w:rPr>
      </w:pPr>
    </w:p>
    <w:p w:rsidR="006752F2" w:rsidP="006752F2" w:rsidRDefault="006752F2" w14:paraId="6C9F7C88" w14:textId="77777777">
      <w:pPr>
        <w:tabs>
          <w:tab w:val="left" w:pos="284"/>
          <w:tab w:val="left" w:pos="567"/>
          <w:tab w:val="left" w:pos="851"/>
        </w:tabs>
        <w:ind w:right="-2"/>
        <w:rPr>
          <w:rFonts w:ascii="Times New Roman" w:hAnsi="Times New Roman"/>
          <w:sz w:val="24"/>
          <w:szCs w:val="20"/>
        </w:rPr>
      </w:pPr>
      <w:r w:rsidRPr="00312E59">
        <w:rPr>
          <w:rFonts w:ascii="Times New Roman" w:hAnsi="Times New Roman"/>
          <w:b/>
          <w:bCs/>
          <w:sz w:val="24"/>
          <w:szCs w:val="20"/>
        </w:rPr>
        <w:t>Artikel 22a</w:t>
      </w:r>
    </w:p>
    <w:p w:rsidRPr="00312E59" w:rsidR="006752F2" w:rsidP="006752F2" w:rsidRDefault="006752F2" w14:paraId="3D796046" w14:textId="77777777">
      <w:pPr>
        <w:tabs>
          <w:tab w:val="left" w:pos="284"/>
          <w:tab w:val="left" w:pos="567"/>
          <w:tab w:val="left" w:pos="851"/>
        </w:tabs>
        <w:ind w:right="-2"/>
        <w:rPr>
          <w:rFonts w:ascii="Times New Roman" w:hAnsi="Times New Roman"/>
          <w:sz w:val="24"/>
          <w:szCs w:val="20"/>
        </w:rPr>
      </w:pPr>
    </w:p>
    <w:p w:rsidR="006752F2" w:rsidP="006752F2" w:rsidRDefault="006752F2" w14:paraId="13B9B8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w:t>
      </w:r>
      <w:r w:rsidRPr="00F6362B">
        <w:rPr>
          <w:rFonts w:ascii="Times New Roman" w:hAnsi="Times New Roman"/>
          <w:sz w:val="24"/>
          <w:szCs w:val="20"/>
        </w:rPr>
        <w:t>.</w:t>
      </w:r>
      <w:r w:rsidRPr="00F6362B">
        <w:rPr>
          <w:rFonts w:ascii="Times New Roman" w:hAnsi="Times New Roman"/>
          <w:sz w:val="24"/>
          <w:szCs w:val="20"/>
        </w:rPr>
        <w:tab/>
        <w:t>Gedurende de elektronische detentie geldt de algemene voorwaarde dat de veroordeelde zich niet schuldig maakt aan een strafbaar feit.</w:t>
      </w:r>
    </w:p>
    <w:p w:rsidR="006752F2" w:rsidP="006752F2" w:rsidRDefault="006752F2" w14:paraId="746F2270" w14:textId="05E816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Pr>
          <w:rFonts w:ascii="Times New Roman" w:hAnsi="Times New Roman"/>
          <w:sz w:val="24"/>
          <w:szCs w:val="20"/>
        </w:rPr>
        <w:tab/>
        <w:t xml:space="preserve">Voorts </w:t>
      </w:r>
      <w:r w:rsidRPr="00F6362B">
        <w:rPr>
          <w:rFonts w:ascii="Times New Roman" w:hAnsi="Times New Roman"/>
          <w:sz w:val="24"/>
          <w:szCs w:val="20"/>
        </w:rPr>
        <w:t xml:space="preserve">geldt een verbod op het gebruik van verdovende middelen of alcohol en de verplichting ten behoeve van de naleving van dit verbod mee te werken aan </w:t>
      </w:r>
      <w:r>
        <w:rPr>
          <w:rFonts w:ascii="Times New Roman" w:hAnsi="Times New Roman"/>
          <w:sz w:val="24"/>
          <w:szCs w:val="20"/>
        </w:rPr>
        <w:t xml:space="preserve">een speekseltest, ademonderzoek, </w:t>
      </w:r>
      <w:r w:rsidRPr="00F6362B">
        <w:rPr>
          <w:rFonts w:ascii="Times New Roman" w:hAnsi="Times New Roman"/>
          <w:sz w:val="24"/>
          <w:szCs w:val="20"/>
        </w:rPr>
        <w:t>bloedonderzoek of urineonderzoek</w:t>
      </w:r>
      <w:r w:rsidR="00F15F98">
        <w:rPr>
          <w:rFonts w:ascii="Times New Roman" w:hAnsi="Times New Roman"/>
          <w:sz w:val="24"/>
          <w:szCs w:val="20"/>
        </w:rPr>
        <w:t>.</w:t>
      </w:r>
    </w:p>
    <w:p w:rsidR="006752F2" w:rsidP="006752F2" w:rsidRDefault="006752F2" w14:paraId="668907B0" w14:textId="1D6F1B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Pr>
          <w:rFonts w:ascii="Times New Roman" w:hAnsi="Times New Roman"/>
          <w:sz w:val="24"/>
          <w:szCs w:val="20"/>
        </w:rPr>
        <w:tab/>
        <w:t xml:space="preserve">Ter invulling van </w:t>
      </w:r>
      <w:r w:rsidRPr="00F6362B">
        <w:rPr>
          <w:rFonts w:ascii="Times New Roman" w:hAnsi="Times New Roman"/>
          <w:sz w:val="24"/>
          <w:szCs w:val="20"/>
        </w:rPr>
        <w:t xml:space="preserve">de elektronische detentie </w:t>
      </w:r>
      <w:r>
        <w:rPr>
          <w:rFonts w:ascii="Times New Roman" w:hAnsi="Times New Roman"/>
          <w:sz w:val="24"/>
          <w:szCs w:val="20"/>
        </w:rPr>
        <w:t xml:space="preserve">worden </w:t>
      </w:r>
      <w:r w:rsidRPr="00F6362B">
        <w:rPr>
          <w:rFonts w:ascii="Times New Roman" w:hAnsi="Times New Roman"/>
          <w:sz w:val="24"/>
          <w:szCs w:val="20"/>
        </w:rPr>
        <w:t>bijzondere voorwaarden gesteld waaraan de veroordeelde heeft te voldoen gedurende de elektronische detentie, tenzij de rechter een dergelijke invulling niet aangewezen acht.</w:t>
      </w:r>
      <w:r>
        <w:rPr>
          <w:rFonts w:ascii="Times New Roman" w:hAnsi="Times New Roman"/>
          <w:sz w:val="24"/>
          <w:szCs w:val="20"/>
        </w:rPr>
        <w:t xml:space="preserve"> Als bijzondere voorwaarden kunnen worden gesteld:</w:t>
      </w:r>
    </w:p>
    <w:p w:rsidRPr="00C6581A" w:rsidR="006752F2" w:rsidP="006752F2" w:rsidRDefault="006752F2" w14:paraId="31F8E5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6581A">
        <w:rPr>
          <w:rFonts w:ascii="Times New Roman" w:hAnsi="Times New Roman"/>
          <w:sz w:val="24"/>
          <w:szCs w:val="20"/>
        </w:rPr>
        <w:t>a.</w:t>
      </w:r>
      <w:r>
        <w:rPr>
          <w:rFonts w:ascii="Times New Roman" w:hAnsi="Times New Roman"/>
          <w:sz w:val="24"/>
          <w:szCs w:val="20"/>
        </w:rPr>
        <w:tab/>
      </w:r>
      <w:r w:rsidRPr="00C6581A">
        <w:rPr>
          <w:rFonts w:ascii="Times New Roman" w:hAnsi="Times New Roman"/>
          <w:sz w:val="24"/>
          <w:szCs w:val="20"/>
        </w:rPr>
        <w:t>een verbod direct of indirect contact te hebben of te zoeken met bepaalde personen of instellingen, dat ook kan inhouden een verbod zich binnen een bepaalde afstand van bepaalde personen te bevinden;</w:t>
      </w:r>
    </w:p>
    <w:p w:rsidRPr="00C6581A" w:rsidR="006752F2" w:rsidP="006752F2" w:rsidRDefault="006752F2" w14:paraId="34871F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6581A">
        <w:rPr>
          <w:rFonts w:ascii="Times New Roman" w:hAnsi="Times New Roman"/>
          <w:sz w:val="24"/>
          <w:szCs w:val="20"/>
        </w:rPr>
        <w:t>b.</w:t>
      </w:r>
      <w:r>
        <w:rPr>
          <w:rFonts w:ascii="Times New Roman" w:hAnsi="Times New Roman"/>
          <w:sz w:val="24"/>
          <w:szCs w:val="20"/>
        </w:rPr>
        <w:tab/>
      </w:r>
      <w:r w:rsidRPr="00C6581A">
        <w:rPr>
          <w:rFonts w:ascii="Times New Roman" w:hAnsi="Times New Roman"/>
          <w:sz w:val="24"/>
          <w:szCs w:val="20"/>
        </w:rPr>
        <w:t>een verbod zich te bevinden in een bepaald gebied;</w:t>
      </w:r>
    </w:p>
    <w:p w:rsidRPr="00C6581A" w:rsidR="006752F2" w:rsidP="006752F2" w:rsidRDefault="006752F2" w14:paraId="3ED350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6581A">
        <w:rPr>
          <w:rFonts w:ascii="Times New Roman" w:hAnsi="Times New Roman"/>
          <w:sz w:val="24"/>
          <w:szCs w:val="20"/>
        </w:rPr>
        <w:t>c.</w:t>
      </w:r>
      <w:r>
        <w:rPr>
          <w:rFonts w:ascii="Times New Roman" w:hAnsi="Times New Roman"/>
          <w:sz w:val="24"/>
          <w:szCs w:val="20"/>
        </w:rPr>
        <w:tab/>
      </w:r>
      <w:r w:rsidRPr="00C6581A">
        <w:rPr>
          <w:rFonts w:ascii="Times New Roman" w:hAnsi="Times New Roman"/>
          <w:sz w:val="24"/>
          <w:szCs w:val="20"/>
        </w:rPr>
        <w:t>een verbod zich te vestigen in een bepaald gebied;</w:t>
      </w:r>
    </w:p>
    <w:p w:rsidR="006752F2" w:rsidP="006752F2" w:rsidRDefault="006752F2" w14:paraId="4BC223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6581A">
        <w:rPr>
          <w:rFonts w:ascii="Times New Roman" w:hAnsi="Times New Roman"/>
          <w:sz w:val="24"/>
          <w:szCs w:val="20"/>
        </w:rPr>
        <w:t>d.</w:t>
      </w:r>
      <w:r>
        <w:rPr>
          <w:rFonts w:ascii="Times New Roman" w:hAnsi="Times New Roman"/>
          <w:sz w:val="24"/>
          <w:szCs w:val="20"/>
        </w:rPr>
        <w:tab/>
      </w:r>
      <w:r w:rsidRPr="00C6581A">
        <w:rPr>
          <w:rFonts w:ascii="Times New Roman" w:hAnsi="Times New Roman"/>
          <w:sz w:val="24"/>
          <w:szCs w:val="20"/>
        </w:rPr>
        <w:t>de verplichting te verhuizen uit een bepaald gebied;</w:t>
      </w:r>
    </w:p>
    <w:p w:rsidRPr="00C6581A" w:rsidR="006752F2" w:rsidP="006752F2" w:rsidRDefault="006752F2" w14:paraId="71E7D3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w:t>
      </w:r>
      <w:r>
        <w:rPr>
          <w:rFonts w:ascii="Times New Roman" w:hAnsi="Times New Roman"/>
          <w:sz w:val="24"/>
          <w:szCs w:val="20"/>
        </w:rPr>
        <w:tab/>
      </w:r>
      <w:r w:rsidRPr="00D51061">
        <w:rPr>
          <w:rFonts w:ascii="Times New Roman" w:hAnsi="Times New Roman"/>
          <w:sz w:val="24"/>
          <w:szCs w:val="20"/>
        </w:rPr>
        <w:t>een verplichting op bepaalde tijdstippen of gedurende een bepaalde periode op een bepaalde locatie aanwezig te zijn</w:t>
      </w:r>
      <w:r>
        <w:rPr>
          <w:rFonts w:ascii="Times New Roman" w:hAnsi="Times New Roman"/>
          <w:sz w:val="24"/>
          <w:szCs w:val="20"/>
        </w:rPr>
        <w:t>;</w:t>
      </w:r>
    </w:p>
    <w:p w:rsidRPr="00C6581A" w:rsidR="006752F2" w:rsidP="006752F2" w:rsidRDefault="006752F2" w14:paraId="659838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f</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een verplichting zich op bepaalde tijdstippen te melden bij een bepaalde instantie;</w:t>
      </w:r>
    </w:p>
    <w:p w:rsidRPr="00C6581A" w:rsidR="006752F2" w:rsidP="006752F2" w:rsidRDefault="006752F2" w14:paraId="1BBA33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g</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een beperking van het recht om Nederland te verlaten;</w:t>
      </w:r>
    </w:p>
    <w:p w:rsidRPr="00C6581A" w:rsidR="006752F2" w:rsidP="006752F2" w:rsidRDefault="006752F2" w14:paraId="5149FC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h</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een verplichting zich te laten opnemen in een instelling;</w:t>
      </w:r>
    </w:p>
    <w:p w:rsidRPr="00C6581A" w:rsidR="006752F2" w:rsidP="006752F2" w:rsidRDefault="006752F2" w14:paraId="1E79A1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 xml:space="preserve">een verplichting zich onder behandeling te stellen van een zorgaanbieder; </w:t>
      </w:r>
    </w:p>
    <w:p w:rsidRPr="00C6581A" w:rsidR="006752F2" w:rsidP="006752F2" w:rsidRDefault="006752F2" w14:paraId="3B2A71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j</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een verplichting te verblijven in een instelling voor beschermd wonen, tot begeleid wonen of tot maatschappelijke opvang;</w:t>
      </w:r>
    </w:p>
    <w:p w:rsidRPr="00C6581A" w:rsidR="006752F2" w:rsidP="006752F2" w:rsidRDefault="006752F2" w14:paraId="66522A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k</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 xml:space="preserve">een verplichting tot het deelnemen aan een gedragsinterventie; </w:t>
      </w:r>
    </w:p>
    <w:p w:rsidRPr="00C6581A" w:rsidR="006752F2" w:rsidP="006752F2" w:rsidRDefault="006752F2" w14:paraId="79439D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l</w:t>
      </w:r>
      <w:r w:rsidRPr="00C6581A">
        <w:rPr>
          <w:rFonts w:ascii="Times New Roman" w:hAnsi="Times New Roman"/>
          <w:sz w:val="24"/>
          <w:szCs w:val="20"/>
        </w:rPr>
        <w:t>. een verplichting zich in te spannen voor het vinden en behouden van een dagbesteding;</w:t>
      </w:r>
    </w:p>
    <w:p w:rsidRPr="00C6581A" w:rsidR="006752F2" w:rsidP="006752F2" w:rsidRDefault="006752F2" w14:paraId="31F4A4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m</w:t>
      </w:r>
      <w:r w:rsidRPr="00C6581A">
        <w:rPr>
          <w:rFonts w:ascii="Times New Roman" w:hAnsi="Times New Roman"/>
          <w:sz w:val="24"/>
          <w:szCs w:val="20"/>
        </w:rPr>
        <w:t xml:space="preserve">. een verbod vrijwilligerswerk van een bepaalde aard te verrichten; </w:t>
      </w:r>
    </w:p>
    <w:p w:rsidRPr="00C6581A" w:rsidR="006752F2" w:rsidP="006752F2" w:rsidRDefault="006752F2" w14:paraId="114C0D6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n</w:t>
      </w:r>
      <w:r w:rsidRPr="00C6581A">
        <w:rPr>
          <w:rFonts w:ascii="Times New Roman" w:hAnsi="Times New Roman"/>
          <w:sz w:val="24"/>
          <w:szCs w:val="20"/>
        </w:rPr>
        <w:t>. gehele of gedeeltelijke vergoeding van de door het strafbare feit veroorzaakte schade;</w:t>
      </w:r>
    </w:p>
    <w:p w:rsidRPr="00C6581A" w:rsidR="006752F2" w:rsidP="006752F2" w:rsidRDefault="006752F2" w14:paraId="2DABBA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o</w:t>
      </w:r>
      <w:r w:rsidRPr="00C6581A">
        <w:rPr>
          <w:rFonts w:ascii="Times New Roman" w:hAnsi="Times New Roman"/>
          <w:sz w:val="24"/>
          <w:szCs w:val="20"/>
        </w:rPr>
        <w:t>. geheel of gedeeltelijk herstel van de door het strafbare feit veroorzaakte schade;</w:t>
      </w:r>
    </w:p>
    <w:p w:rsidRPr="00C6581A" w:rsidR="006752F2" w:rsidP="006752F2" w:rsidRDefault="006752F2" w14:paraId="301911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p</w:t>
      </w:r>
      <w:r w:rsidRPr="00C6581A">
        <w:rPr>
          <w:rFonts w:ascii="Times New Roman" w:hAnsi="Times New Roman"/>
          <w:sz w:val="24"/>
          <w:szCs w:val="20"/>
        </w:rPr>
        <w:t>. storting van een door de rechter vast te stellen waarborgsom, ten hoogste gelijk aan het</w:t>
      </w:r>
      <w:r>
        <w:rPr>
          <w:rFonts w:ascii="Times New Roman" w:hAnsi="Times New Roman"/>
          <w:sz w:val="24"/>
          <w:szCs w:val="20"/>
        </w:rPr>
        <w:t xml:space="preserve"> </w:t>
      </w:r>
      <w:r w:rsidRPr="00C6581A">
        <w:rPr>
          <w:rFonts w:ascii="Times New Roman" w:hAnsi="Times New Roman"/>
          <w:sz w:val="24"/>
          <w:szCs w:val="20"/>
        </w:rPr>
        <w:t xml:space="preserve">verschil tussen het maximum van de geldboete die voor het feit kan worden opgelegd en de </w:t>
      </w:r>
    </w:p>
    <w:p w:rsidRPr="00C6581A" w:rsidR="006752F2" w:rsidP="006752F2" w:rsidRDefault="006752F2" w14:paraId="4CD05A0E" w14:textId="77777777">
      <w:pPr>
        <w:tabs>
          <w:tab w:val="left" w:pos="284"/>
          <w:tab w:val="left" w:pos="567"/>
          <w:tab w:val="left" w:pos="851"/>
        </w:tabs>
        <w:ind w:right="-2"/>
        <w:rPr>
          <w:rFonts w:ascii="Times New Roman" w:hAnsi="Times New Roman"/>
          <w:sz w:val="24"/>
          <w:szCs w:val="20"/>
        </w:rPr>
      </w:pPr>
      <w:proofErr w:type="gramStart"/>
      <w:r w:rsidRPr="00C6581A">
        <w:rPr>
          <w:rFonts w:ascii="Times New Roman" w:hAnsi="Times New Roman"/>
          <w:sz w:val="24"/>
          <w:szCs w:val="20"/>
        </w:rPr>
        <w:t>opgelegde</w:t>
      </w:r>
      <w:proofErr w:type="gramEnd"/>
      <w:r w:rsidRPr="00C6581A">
        <w:rPr>
          <w:rFonts w:ascii="Times New Roman" w:hAnsi="Times New Roman"/>
          <w:sz w:val="24"/>
          <w:szCs w:val="20"/>
        </w:rPr>
        <w:t xml:space="preserve"> boete;</w:t>
      </w:r>
    </w:p>
    <w:p w:rsidRPr="00C6581A" w:rsidR="006752F2" w:rsidP="006752F2" w:rsidRDefault="006752F2" w14:paraId="701B99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q</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 xml:space="preserve">storting van een door de rechter vast te stellen geldbedrag in het schadefonds </w:t>
      </w:r>
    </w:p>
    <w:p w:rsidRPr="00C6581A" w:rsidR="006752F2" w:rsidP="006752F2" w:rsidRDefault="006752F2" w14:paraId="6DCCBE33" w14:textId="77777777">
      <w:pPr>
        <w:tabs>
          <w:tab w:val="left" w:pos="284"/>
          <w:tab w:val="left" w:pos="567"/>
          <w:tab w:val="left" w:pos="851"/>
        </w:tabs>
        <w:ind w:right="-2"/>
        <w:rPr>
          <w:rFonts w:ascii="Times New Roman" w:hAnsi="Times New Roman"/>
          <w:sz w:val="24"/>
          <w:szCs w:val="20"/>
        </w:rPr>
      </w:pPr>
      <w:proofErr w:type="gramStart"/>
      <w:r w:rsidRPr="00C6581A">
        <w:rPr>
          <w:rFonts w:ascii="Times New Roman" w:hAnsi="Times New Roman"/>
          <w:sz w:val="24"/>
          <w:szCs w:val="20"/>
        </w:rPr>
        <w:t>geweldsmisdrijven</w:t>
      </w:r>
      <w:proofErr w:type="gramEnd"/>
      <w:r w:rsidRPr="00C6581A">
        <w:rPr>
          <w:rFonts w:ascii="Times New Roman" w:hAnsi="Times New Roman"/>
          <w:sz w:val="24"/>
          <w:szCs w:val="20"/>
        </w:rPr>
        <w:t xml:space="preserve"> of ten gunste van een instelling die zich ten doel stelt belangen van sla</w:t>
      </w:r>
      <w:r>
        <w:rPr>
          <w:rFonts w:ascii="Times New Roman" w:hAnsi="Times New Roman"/>
          <w:sz w:val="24"/>
          <w:szCs w:val="20"/>
        </w:rPr>
        <w:t>c</w:t>
      </w:r>
      <w:r w:rsidRPr="00C6581A">
        <w:rPr>
          <w:rFonts w:ascii="Times New Roman" w:hAnsi="Times New Roman"/>
          <w:sz w:val="24"/>
          <w:szCs w:val="20"/>
        </w:rPr>
        <w:t>htoffers van strafbare feiten te behartigen. Het bedrag kan niet hoger zijn dan de geldboete die ten</w:t>
      </w:r>
      <w:r>
        <w:rPr>
          <w:rFonts w:ascii="Times New Roman" w:hAnsi="Times New Roman"/>
          <w:sz w:val="24"/>
          <w:szCs w:val="20"/>
        </w:rPr>
        <w:t xml:space="preserve"> </w:t>
      </w:r>
      <w:r w:rsidRPr="00C6581A">
        <w:rPr>
          <w:rFonts w:ascii="Times New Roman" w:hAnsi="Times New Roman"/>
          <w:sz w:val="24"/>
          <w:szCs w:val="20"/>
        </w:rPr>
        <w:t>hoogste voor het strafbare feit kan worden opgelegd;</w:t>
      </w:r>
    </w:p>
    <w:p w:rsidRPr="00C6581A" w:rsidR="006752F2" w:rsidP="006752F2" w:rsidRDefault="006752F2" w14:paraId="62A9A9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r</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 xml:space="preserve">naleving van aanwijzingen in het kader van gedragstoezicht gericht op </w:t>
      </w:r>
      <w:proofErr w:type="spellStart"/>
      <w:r w:rsidRPr="00C6581A">
        <w:rPr>
          <w:rFonts w:ascii="Times New Roman" w:hAnsi="Times New Roman"/>
          <w:sz w:val="24"/>
          <w:szCs w:val="20"/>
        </w:rPr>
        <w:t>compliancebeleid</w:t>
      </w:r>
      <w:proofErr w:type="spellEnd"/>
      <w:r w:rsidRPr="00C6581A">
        <w:rPr>
          <w:rFonts w:ascii="Times New Roman" w:hAnsi="Times New Roman"/>
          <w:sz w:val="24"/>
          <w:szCs w:val="20"/>
        </w:rPr>
        <w:t>;</w:t>
      </w:r>
    </w:p>
    <w:p w:rsidRPr="00F6362B" w:rsidR="006752F2" w:rsidP="006752F2" w:rsidRDefault="006752F2" w14:paraId="21CE1C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s</w:t>
      </w:r>
      <w:r w:rsidRPr="00C6581A">
        <w:rPr>
          <w:rFonts w:ascii="Times New Roman" w:hAnsi="Times New Roman"/>
          <w:sz w:val="24"/>
          <w:szCs w:val="20"/>
        </w:rPr>
        <w:t>.</w:t>
      </w:r>
      <w:r>
        <w:rPr>
          <w:rFonts w:ascii="Times New Roman" w:hAnsi="Times New Roman"/>
          <w:sz w:val="24"/>
          <w:szCs w:val="20"/>
        </w:rPr>
        <w:tab/>
      </w:r>
      <w:r w:rsidRPr="00C6581A">
        <w:rPr>
          <w:rFonts w:ascii="Times New Roman" w:hAnsi="Times New Roman"/>
          <w:sz w:val="24"/>
          <w:szCs w:val="20"/>
        </w:rPr>
        <w:t>andere voorwaarden, het gedrag van de veroordeelde betreffende.</w:t>
      </w:r>
    </w:p>
    <w:p w:rsidRPr="003D1388" w:rsidR="006752F2" w:rsidP="006752F2" w:rsidRDefault="006752F2" w14:paraId="7B1F42C1" w14:textId="45D07A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Pr>
          <w:rFonts w:ascii="Times New Roman" w:hAnsi="Times New Roman"/>
          <w:sz w:val="24"/>
          <w:szCs w:val="20"/>
        </w:rPr>
        <w:tab/>
      </w:r>
      <w:proofErr w:type="gramStart"/>
      <w:r>
        <w:rPr>
          <w:rFonts w:ascii="Times New Roman" w:hAnsi="Times New Roman"/>
          <w:sz w:val="24"/>
          <w:szCs w:val="20"/>
        </w:rPr>
        <w:t>Indien</w:t>
      </w:r>
      <w:proofErr w:type="gramEnd"/>
      <w:r>
        <w:rPr>
          <w:rFonts w:ascii="Times New Roman" w:hAnsi="Times New Roman"/>
          <w:sz w:val="24"/>
          <w:szCs w:val="20"/>
        </w:rPr>
        <w:t xml:space="preserve"> een bijzondere </w:t>
      </w:r>
      <w:r w:rsidRPr="003D1388">
        <w:rPr>
          <w:rFonts w:ascii="Times New Roman" w:hAnsi="Times New Roman"/>
          <w:sz w:val="24"/>
          <w:szCs w:val="20"/>
        </w:rPr>
        <w:t>voorwaarde is gesteld, zijn daaraan van rechtswege de voorwaarden verbonden dat de veroordeelde:</w:t>
      </w:r>
    </w:p>
    <w:p w:rsidRPr="003D1388" w:rsidR="006752F2" w:rsidP="006752F2" w:rsidRDefault="006752F2" w14:paraId="7950CF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1388">
        <w:rPr>
          <w:rFonts w:ascii="Times New Roman" w:hAnsi="Times New Roman"/>
          <w:sz w:val="24"/>
          <w:szCs w:val="20"/>
        </w:rPr>
        <w:t>a.</w:t>
      </w:r>
      <w:r>
        <w:rPr>
          <w:rFonts w:ascii="Times New Roman" w:hAnsi="Times New Roman"/>
          <w:sz w:val="24"/>
          <w:szCs w:val="20"/>
        </w:rPr>
        <w:tab/>
      </w:r>
      <w:r w:rsidRPr="003D1388">
        <w:rPr>
          <w:rFonts w:ascii="Times New Roman" w:hAnsi="Times New Roman"/>
          <w:sz w:val="24"/>
          <w:szCs w:val="20"/>
        </w:rPr>
        <w:t>ten behoeve van het vaststellen van zijn identiteit medewerking verleent aan het nemen van een of meer vingerafdrukken of een identiteitsbewijs als bedoeld in artikel 1 van de Wet op de identificatieplicht ter inzage aanbiedt; en</w:t>
      </w:r>
    </w:p>
    <w:p w:rsidRPr="003D1388" w:rsidR="006752F2" w:rsidP="006752F2" w:rsidRDefault="006752F2" w14:paraId="2C256B44" w14:textId="2B4B84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1388">
        <w:rPr>
          <w:rFonts w:ascii="Times New Roman" w:hAnsi="Times New Roman"/>
          <w:sz w:val="24"/>
          <w:szCs w:val="20"/>
        </w:rPr>
        <w:t>b.</w:t>
      </w:r>
      <w:r>
        <w:rPr>
          <w:rFonts w:ascii="Times New Roman" w:hAnsi="Times New Roman"/>
          <w:sz w:val="24"/>
          <w:szCs w:val="20"/>
        </w:rPr>
        <w:tab/>
      </w:r>
      <w:r w:rsidRPr="003D1388">
        <w:rPr>
          <w:rFonts w:ascii="Times New Roman" w:hAnsi="Times New Roman"/>
          <w:sz w:val="24"/>
          <w:szCs w:val="20"/>
        </w:rPr>
        <w:t xml:space="preserve">medewerking verleent aan het reclasseringstoezicht, bedoeld in het </w:t>
      </w:r>
      <w:r>
        <w:rPr>
          <w:rFonts w:ascii="Times New Roman" w:hAnsi="Times New Roman"/>
          <w:sz w:val="24"/>
          <w:szCs w:val="20"/>
        </w:rPr>
        <w:t>zesde</w:t>
      </w:r>
      <w:r w:rsidRPr="003D1388">
        <w:rPr>
          <w:rFonts w:ascii="Times New Roman" w:hAnsi="Times New Roman"/>
          <w:sz w:val="24"/>
          <w:szCs w:val="20"/>
        </w:rPr>
        <w:t xml:space="preserve"> lid, daaronder begrepen de medewerking aan huisbezoeken en het zich melden bij de reclasseringsinstelling zo vaak en </w:t>
      </w:r>
      <w:proofErr w:type="gramStart"/>
      <w:r w:rsidRPr="003D1388">
        <w:rPr>
          <w:rFonts w:ascii="Times New Roman" w:hAnsi="Times New Roman"/>
          <w:sz w:val="24"/>
          <w:szCs w:val="20"/>
        </w:rPr>
        <w:t>zolang</w:t>
      </w:r>
      <w:proofErr w:type="gramEnd"/>
      <w:r w:rsidRPr="003D1388">
        <w:rPr>
          <w:rFonts w:ascii="Times New Roman" w:hAnsi="Times New Roman"/>
          <w:sz w:val="24"/>
          <w:szCs w:val="20"/>
        </w:rPr>
        <w:t xml:space="preserve"> als de reclasseringsinstelling dit noodzakelijk acht.</w:t>
      </w:r>
    </w:p>
    <w:p w:rsidR="006752F2" w:rsidP="006752F2" w:rsidRDefault="006752F2" w14:paraId="3290D550" w14:textId="42D18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w:t>
      </w:r>
      <w:r>
        <w:rPr>
          <w:rFonts w:ascii="Times New Roman" w:hAnsi="Times New Roman"/>
          <w:sz w:val="24"/>
          <w:szCs w:val="20"/>
        </w:rPr>
        <w:tab/>
      </w:r>
      <w:r w:rsidRPr="003D1388">
        <w:rPr>
          <w:rFonts w:ascii="Times New Roman" w:hAnsi="Times New Roman"/>
          <w:sz w:val="24"/>
          <w:szCs w:val="20"/>
        </w:rPr>
        <w:t>Bij het stellen van de bijzondere voorwaarde</w:t>
      </w:r>
      <w:r>
        <w:rPr>
          <w:rFonts w:ascii="Times New Roman" w:hAnsi="Times New Roman"/>
          <w:sz w:val="24"/>
          <w:szCs w:val="20"/>
        </w:rPr>
        <w:t xml:space="preserve">n, bedoeld </w:t>
      </w:r>
      <w:r w:rsidRPr="003D1388">
        <w:rPr>
          <w:rFonts w:ascii="Times New Roman" w:hAnsi="Times New Roman"/>
          <w:sz w:val="24"/>
          <w:szCs w:val="20"/>
        </w:rPr>
        <w:t xml:space="preserve">in het </w:t>
      </w:r>
      <w:r>
        <w:rPr>
          <w:rFonts w:ascii="Times New Roman" w:hAnsi="Times New Roman"/>
          <w:sz w:val="24"/>
          <w:szCs w:val="20"/>
        </w:rPr>
        <w:t>derde</w:t>
      </w:r>
      <w:r w:rsidRPr="003D1388">
        <w:rPr>
          <w:rFonts w:ascii="Times New Roman" w:hAnsi="Times New Roman"/>
          <w:sz w:val="24"/>
          <w:szCs w:val="20"/>
        </w:rPr>
        <w:t xml:space="preserve"> lid, onder</w:t>
      </w:r>
      <w:r>
        <w:rPr>
          <w:rFonts w:ascii="Times New Roman" w:hAnsi="Times New Roman"/>
          <w:sz w:val="24"/>
          <w:szCs w:val="20"/>
        </w:rPr>
        <w:t>delen p en q</w:t>
      </w:r>
      <w:r w:rsidRPr="003D1388">
        <w:rPr>
          <w:rFonts w:ascii="Times New Roman" w:hAnsi="Times New Roman"/>
          <w:sz w:val="24"/>
          <w:szCs w:val="20"/>
        </w:rPr>
        <w:t>, vinden de artikelen 23, eerste en tweede lid, en 24 overeenkomstige toepassing.</w:t>
      </w:r>
    </w:p>
    <w:p w:rsidR="006752F2" w:rsidP="00F6362B" w:rsidRDefault="006752F2" w14:paraId="2656DB92" w14:textId="005F67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6.</w:t>
      </w:r>
      <w:r>
        <w:rPr>
          <w:rFonts w:ascii="Times New Roman" w:hAnsi="Times New Roman"/>
          <w:sz w:val="24"/>
          <w:szCs w:val="20"/>
        </w:rPr>
        <w:tab/>
      </w:r>
      <w:r w:rsidRPr="003D1388">
        <w:rPr>
          <w:rFonts w:ascii="Times New Roman" w:hAnsi="Times New Roman"/>
          <w:sz w:val="24"/>
          <w:szCs w:val="20"/>
        </w:rPr>
        <w:t xml:space="preserve">De rechter kan opdracht geven dat de reclassering toezicht houdt op de naleving van de </w:t>
      </w:r>
      <w:r>
        <w:rPr>
          <w:rFonts w:ascii="Times New Roman" w:hAnsi="Times New Roman"/>
          <w:sz w:val="24"/>
          <w:szCs w:val="20"/>
        </w:rPr>
        <w:t xml:space="preserve">bijzondere </w:t>
      </w:r>
      <w:r w:rsidRPr="003D1388">
        <w:rPr>
          <w:rFonts w:ascii="Times New Roman" w:hAnsi="Times New Roman"/>
          <w:sz w:val="24"/>
          <w:szCs w:val="20"/>
        </w:rPr>
        <w:t>voorwaarden en de veroordeelde ten behoeve daarvan begeleidt.</w:t>
      </w:r>
    </w:p>
    <w:p w:rsidRPr="00F6362B" w:rsidR="006752F2" w:rsidP="00F6362B" w:rsidRDefault="006752F2" w14:paraId="4913AF9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D667164" w14:textId="4137EF93">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22a</w:t>
      </w:r>
      <w:r w:rsidR="002D72FA">
        <w:rPr>
          <w:rFonts w:ascii="Times New Roman" w:hAnsi="Times New Roman"/>
          <w:b/>
          <w:bCs/>
          <w:sz w:val="24"/>
          <w:szCs w:val="20"/>
        </w:rPr>
        <w:t>b</w:t>
      </w:r>
    </w:p>
    <w:p w:rsidR="00F6362B" w:rsidP="00F6362B" w:rsidRDefault="00F6362B" w14:paraId="0EDF24AA"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E18ECAF" w14:textId="218E41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vonnis waarbij elektronische detentie wordt opgelegd, beveelt de rechter, voor het geval dat de veroordeelde de elektronische detentie niet naar behoren ondergaat, dat vervangende hechtenis zal worden toegepast.</w:t>
      </w:r>
    </w:p>
    <w:p w:rsidRPr="00F6362B" w:rsidR="00F6362B" w:rsidP="00F6362B" w:rsidRDefault="00F6362B" w14:paraId="3D3CC9DE" w14:textId="69668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De duur van de vervangende hechtenis wordt in gehele dagen, weken of maanden vastgesteld.</w:t>
      </w:r>
    </w:p>
    <w:p w:rsidRPr="00F6362B" w:rsidR="00F6362B" w:rsidP="00F6362B" w:rsidRDefault="00F6362B" w14:paraId="601930C0" w14:textId="1E2CA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De vervangende hechtenis beloopt ten minste één dag en ten hoogste acht maanden. Voor elke drie dagen elektronische detentie worden niet meer dan twee dagen vervangende hechtenis opgelegd.</w:t>
      </w:r>
    </w:p>
    <w:p w:rsidRPr="00F6362B" w:rsidR="00F6362B" w:rsidP="00F6362B" w:rsidRDefault="00F6362B" w14:paraId="41700D3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2B6E9AB"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C</w:t>
      </w:r>
    </w:p>
    <w:p w:rsidRPr="00F6362B" w:rsidR="00F6362B" w:rsidP="00F6362B" w:rsidRDefault="00F6362B" w14:paraId="3E2F08EE"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 xml:space="preserve"> </w:t>
      </w:r>
    </w:p>
    <w:p w:rsidR="00F6362B" w:rsidP="00F6362B" w:rsidRDefault="00F6362B" w14:paraId="2D767B11" w14:textId="3213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22c wordt als volgt gewijzigd:</w:t>
      </w:r>
    </w:p>
    <w:p w:rsidRPr="00F6362B" w:rsidR="00F6362B" w:rsidP="00F6362B" w:rsidRDefault="00F6362B" w14:paraId="40CF66F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55BF52C" w14:textId="2095DD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In het tweede lid wordt “tweehonderdenveertig uren” vervangen door “driehonderdenzestig uren”.</w:t>
      </w:r>
    </w:p>
    <w:p w:rsidR="00F6362B" w:rsidP="00F6362B" w:rsidRDefault="00F6362B" w14:paraId="5FA43F9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3D96317" w14:textId="3B2809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Er wordt een lid toegevoegd, luidende:</w:t>
      </w:r>
    </w:p>
    <w:p w:rsidRPr="00F6362B" w:rsidR="00F6362B" w:rsidP="00F6362B" w:rsidRDefault="00F6362B" w14:paraId="65BB357B" w14:textId="30F87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6362B">
        <w:rPr>
          <w:rFonts w:ascii="Times New Roman" w:hAnsi="Times New Roman"/>
          <w:sz w:val="24"/>
          <w:szCs w:val="20"/>
        </w:rPr>
        <w:t>3.</w:t>
      </w:r>
      <w:r w:rsidRPr="00F6362B">
        <w:rPr>
          <w:rFonts w:ascii="Times New Roman" w:hAnsi="Times New Roman"/>
          <w:sz w:val="24"/>
          <w:szCs w:val="20"/>
        </w:rPr>
        <w:tab/>
        <w:t xml:space="preserve">In afwijking van het eerste lid kan ten hoogste een vijfde deel van de taakstraf bestaan uit andere activiteiten dan het verrichten van onbetaalde arbeid. De activiteiten moeten in het teken staan van begeleiding of herstel. </w:t>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een gedeelte van een uur kan worden besteed aan andere activiteiten, vindt afronding naar boven plaats tot het naaste aantal gehele uren.</w:t>
      </w:r>
    </w:p>
    <w:p w:rsidRPr="00F6362B" w:rsidR="00F6362B" w:rsidP="00F6362B" w:rsidRDefault="00F6362B" w14:paraId="59FF9E8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708724"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D</w:t>
      </w:r>
    </w:p>
    <w:p w:rsidRPr="00F6362B" w:rsidR="00F6362B" w:rsidP="00F6362B" w:rsidRDefault="00F6362B" w14:paraId="7DFD467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88553FD" w14:textId="484F8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22d, derde lid, wordt “vier maanden” vervangen door “zes maanden”.</w:t>
      </w:r>
    </w:p>
    <w:p w:rsidRPr="00F6362B" w:rsidR="00F6362B" w:rsidP="00F6362B" w:rsidRDefault="00F6362B" w14:paraId="2DF40E6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6D9DBF1"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E</w:t>
      </w:r>
    </w:p>
    <w:p w:rsidRPr="00F6362B" w:rsidR="00F6362B" w:rsidP="00F6362B" w:rsidRDefault="00F6362B" w14:paraId="6ED7617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7C25BC2" w14:textId="2E6CF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Artikel 27, eerste lid, wordt als volgt gewijzigd:</w:t>
      </w:r>
    </w:p>
    <w:p w:rsidR="00F6362B" w:rsidP="00F6362B" w:rsidRDefault="00F6362B" w14:paraId="33C2A3F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646F95E" w14:textId="4D1942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1. </w:t>
      </w:r>
      <w:r w:rsidRPr="00F6362B">
        <w:rPr>
          <w:rFonts w:ascii="Times New Roman" w:hAnsi="Times New Roman"/>
          <w:sz w:val="24"/>
          <w:szCs w:val="20"/>
        </w:rPr>
        <w:tab/>
        <w:t>In de eerste zin wordt “tijdelijke gevangenisstraf, hechtenis of taakstraf” vervangen door “tijdelijke gevangenisstraf, hechtenis, elektronische detentie of taakstraf”.</w:t>
      </w:r>
    </w:p>
    <w:p w:rsidR="00F6362B" w:rsidP="00F6362B" w:rsidRDefault="00F6362B" w14:paraId="35F8A29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BD96775" w14:textId="1E826E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In de tweede zin wordt “een taakstraf” vervangen door “een elektronische detentie of een taakstraf”.</w:t>
      </w:r>
    </w:p>
    <w:p w:rsidRPr="00F6362B" w:rsidR="00F6362B" w:rsidP="00F6362B" w:rsidRDefault="00F6362B" w14:paraId="5E62EB5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3EA46FD"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F</w:t>
      </w:r>
    </w:p>
    <w:p w:rsidRPr="00F6362B" w:rsidR="00F6362B" w:rsidP="00F6362B" w:rsidRDefault="00F6362B" w14:paraId="1DB2131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393B951" w14:textId="0CD7B5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38, derde en vierde lid, wordt “vrijheidsstraf” vervangen door “gevangenisstraf”.</w:t>
      </w:r>
    </w:p>
    <w:p w:rsidRPr="00F6362B" w:rsidR="00F6362B" w:rsidP="00F6362B" w:rsidRDefault="00F6362B" w14:paraId="65392F5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DDA116B"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G</w:t>
      </w:r>
    </w:p>
    <w:p w:rsidRPr="00F6362B" w:rsidR="00F6362B" w:rsidP="00F6362B" w:rsidRDefault="00F6362B" w14:paraId="11DB1688"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CFC1F06" w14:textId="4A632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44a, tweede lid, onderdeel b, wordt “van een vrijheidsstraf, taakstraf of van een geldboete” vervangen door “van een gevangenisstraf, hechtenis, taakstraf of van een geldboete”.</w:t>
      </w:r>
    </w:p>
    <w:p w:rsidRPr="00F6362B" w:rsidR="00F6362B" w:rsidP="00F6362B" w:rsidRDefault="00F6362B" w14:paraId="0F3EE4D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ADD3C9A"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H</w:t>
      </w:r>
    </w:p>
    <w:p w:rsidRPr="00F6362B" w:rsidR="00F6362B" w:rsidP="00F6362B" w:rsidRDefault="00F6362B" w14:paraId="146AEAD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4C0F122" w14:textId="597209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77a wordt “9, eerste tot en met vierde lid” vervangen door “9, eerste tot en met zesde lid”.</w:t>
      </w:r>
    </w:p>
    <w:p w:rsidRPr="00F6362B" w:rsidR="00F6362B" w:rsidP="00F6362B" w:rsidRDefault="00F6362B" w14:paraId="58EF7ED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6E0ED1E"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I</w:t>
      </w:r>
    </w:p>
    <w:p w:rsidRPr="00F6362B" w:rsidR="00F6362B" w:rsidP="00F6362B" w:rsidRDefault="00F6362B" w14:paraId="2DF585E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F1E6E8B" w14:textId="06D150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77m wordt, onder vernummering van het vijfde lid tot zesde lid, een lid ingevoegd, luidende:</w:t>
      </w:r>
    </w:p>
    <w:p w:rsidRPr="00F6362B" w:rsidR="00F6362B" w:rsidP="00F6362B" w:rsidRDefault="00F6362B" w14:paraId="0D83A7DC" w14:textId="270340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5.</w:t>
      </w:r>
      <w:r w:rsidRPr="00F6362B">
        <w:rPr>
          <w:rFonts w:ascii="Times New Roman" w:hAnsi="Times New Roman"/>
          <w:sz w:val="24"/>
          <w:szCs w:val="20"/>
        </w:rPr>
        <w:tab/>
        <w:t xml:space="preserve">In geval van een werkstraf kan ten hoogste een vijfde deel bestaan uit andere activiteiten dan het verrichten van onbetaalde arbeid of van arbeid tot herstel van het door het strafbare feit aangerichte schade. De activiteiten moeten in het teken staan van begeleiding of herstel. </w:t>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een gedeelte van een uur kan worden besteed aan andere activiteiten, vindt afronding naar boven plaats tot het naaste aantal gehele uren.</w:t>
      </w:r>
    </w:p>
    <w:p w:rsidRPr="00F6362B" w:rsidR="00F6362B" w:rsidP="00F6362B" w:rsidRDefault="00F6362B" w14:paraId="0ECB62D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B9B834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8075AD0"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II</w:t>
      </w:r>
    </w:p>
    <w:p w:rsidRPr="00F6362B" w:rsidR="00F6362B" w:rsidP="00F6362B" w:rsidRDefault="00F6362B" w14:paraId="1D339D4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0248939" w14:textId="42CEE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Het </w:t>
      </w:r>
      <w:r w:rsidRPr="007A5349">
        <w:rPr>
          <w:rFonts w:ascii="Times New Roman" w:hAnsi="Times New Roman"/>
          <w:sz w:val="24"/>
          <w:szCs w:val="20"/>
        </w:rPr>
        <w:t>Wetboek van Strafvordering</w:t>
      </w:r>
      <w:r w:rsidRPr="00F6362B">
        <w:rPr>
          <w:rFonts w:ascii="Times New Roman" w:hAnsi="Times New Roman"/>
          <w:sz w:val="24"/>
          <w:szCs w:val="20"/>
        </w:rPr>
        <w:t xml:space="preserve"> wordt als volgt gewijzigd:</w:t>
      </w:r>
    </w:p>
    <w:p w:rsidRPr="00F6362B" w:rsidR="00F6362B" w:rsidP="00F6362B" w:rsidRDefault="00F6362B" w14:paraId="74B13BE7"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E53F1D9" w14:textId="77777777">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A</w:t>
      </w:r>
    </w:p>
    <w:p w:rsidRPr="00F6362B" w:rsidR="00F6362B" w:rsidP="00F6362B" w:rsidRDefault="00F6362B" w14:paraId="0571DF16" w14:textId="77777777">
      <w:pPr>
        <w:tabs>
          <w:tab w:val="left" w:pos="284"/>
          <w:tab w:val="left" w:pos="567"/>
          <w:tab w:val="left" w:pos="851"/>
        </w:tabs>
        <w:ind w:right="-2"/>
        <w:rPr>
          <w:rFonts w:ascii="Times New Roman" w:hAnsi="Times New Roman"/>
          <w:sz w:val="24"/>
          <w:szCs w:val="20"/>
        </w:rPr>
      </w:pPr>
    </w:p>
    <w:p w:rsidR="00F6362B" w:rsidP="00F6362B" w:rsidRDefault="00F6362B" w14:paraId="7C880CE1" w14:textId="15E418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257a, tweede lid, onderdeel a, wordt “honderdtachtig uren” vervangen door “tweehonderdenzeventig uren”.</w:t>
      </w:r>
    </w:p>
    <w:p w:rsidR="00A625F7" w:rsidP="00F6362B" w:rsidRDefault="00A625F7" w14:paraId="1770D01D" w14:textId="77777777">
      <w:pPr>
        <w:tabs>
          <w:tab w:val="left" w:pos="284"/>
          <w:tab w:val="left" w:pos="567"/>
          <w:tab w:val="left" w:pos="851"/>
        </w:tabs>
        <w:ind w:right="-2"/>
        <w:rPr>
          <w:rFonts w:ascii="Times New Roman" w:hAnsi="Times New Roman"/>
          <w:sz w:val="24"/>
          <w:szCs w:val="20"/>
        </w:rPr>
      </w:pPr>
    </w:p>
    <w:p w:rsidR="00A625F7" w:rsidP="00F6362B" w:rsidRDefault="00A625F7" w14:paraId="51C4FC8C" w14:textId="5F67F2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A625F7" w:rsidP="00F6362B" w:rsidRDefault="00A625F7" w14:paraId="4F78968A" w14:textId="77777777">
      <w:pPr>
        <w:tabs>
          <w:tab w:val="left" w:pos="284"/>
          <w:tab w:val="left" w:pos="567"/>
          <w:tab w:val="left" w:pos="851"/>
        </w:tabs>
        <w:ind w:right="-2"/>
        <w:rPr>
          <w:rFonts w:ascii="Times New Roman" w:hAnsi="Times New Roman"/>
          <w:sz w:val="24"/>
          <w:szCs w:val="20"/>
        </w:rPr>
      </w:pPr>
    </w:p>
    <w:p w:rsidRPr="00F6362B" w:rsidR="00A625F7" w:rsidP="00F6362B" w:rsidRDefault="00A625F7" w14:paraId="204AC258" w14:textId="5F0BB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artikel 6:2:6, onderdeel b, wordt “vervangende hechtenis” vervangen door “vervangende hechtenis of elektronische detentie”.</w:t>
      </w:r>
    </w:p>
    <w:p w:rsidRPr="00F6362B" w:rsidR="00F6362B" w:rsidP="00F6362B" w:rsidRDefault="00F6362B" w14:paraId="0A63154B" w14:textId="77777777">
      <w:pPr>
        <w:tabs>
          <w:tab w:val="left" w:pos="284"/>
          <w:tab w:val="left" w:pos="567"/>
          <w:tab w:val="left" w:pos="851"/>
        </w:tabs>
        <w:ind w:right="-2"/>
        <w:rPr>
          <w:rFonts w:ascii="Times New Roman" w:hAnsi="Times New Roman"/>
          <w:sz w:val="24"/>
          <w:szCs w:val="20"/>
        </w:rPr>
      </w:pPr>
    </w:p>
    <w:p w:rsidRPr="00F6362B" w:rsidR="00F6362B" w:rsidP="00F6362B" w:rsidRDefault="00A625F7" w14:paraId="163493F9" w14:textId="3A0333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F6362B" w:rsidR="00F6362B" w:rsidP="00F6362B" w:rsidRDefault="00F6362B" w14:paraId="7A1D73F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6F7F4D9" w14:textId="6A8BE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Boek 6, Hoofdstuk 2, wordt na de Tweede titel een titel ingevoegd, luidende:</w:t>
      </w:r>
    </w:p>
    <w:p w:rsidRPr="00F6362B" w:rsidR="00F6362B" w:rsidP="00F6362B" w:rsidRDefault="00F6362B" w14:paraId="0179026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A5CD2AD" w14:textId="60383C03">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TWEEDE TITEL A. ELEKTRONISCHE DETENTIE</w:t>
      </w:r>
    </w:p>
    <w:p w:rsidRPr="00F6362B" w:rsidR="00F6362B" w:rsidP="00F6362B" w:rsidRDefault="00F6362B" w14:paraId="760AFA5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E3373A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6:2:14a</w:t>
      </w:r>
    </w:p>
    <w:p w:rsidR="00F6362B" w:rsidP="00F6362B" w:rsidRDefault="00F6362B" w14:paraId="725FF0F6" w14:textId="77777777">
      <w:pPr>
        <w:tabs>
          <w:tab w:val="left" w:pos="284"/>
          <w:tab w:val="left" w:pos="567"/>
          <w:tab w:val="left" w:pos="851"/>
        </w:tabs>
        <w:ind w:right="-2"/>
        <w:rPr>
          <w:rFonts w:ascii="Times New Roman" w:hAnsi="Times New Roman"/>
          <w:sz w:val="24"/>
          <w:szCs w:val="20"/>
        </w:rPr>
      </w:pPr>
    </w:p>
    <w:p w:rsidR="00F6362B" w:rsidP="00F6362B" w:rsidRDefault="00F6362B" w14:paraId="36E88FD5" w14:textId="65ABFD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De elektronische detentie gaat in op de dag van de tenuitvoerlegging van de rechterlijke uitspraak.</w:t>
      </w:r>
    </w:p>
    <w:p w:rsidR="00CD1CE6" w:rsidP="00F6362B" w:rsidRDefault="00CD1CE6" w14:paraId="7496AFBC" w14:textId="69B40D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Pr>
          <w:rFonts w:ascii="Times New Roman" w:hAnsi="Times New Roman"/>
          <w:sz w:val="24"/>
          <w:szCs w:val="20"/>
        </w:rPr>
        <w:tab/>
      </w:r>
      <w:r w:rsidRPr="00CD1CE6">
        <w:rPr>
          <w:rFonts w:ascii="Times New Roman" w:hAnsi="Times New Roman"/>
          <w:sz w:val="24"/>
          <w:szCs w:val="20"/>
        </w:rPr>
        <w:t>De termijn van de elektronische detentie loopt niet gedurende de tijd dat de veroordeelde ongeoorloofd afwezig is of anderszins de elektronische detentie niet naar behoren ondergaat.</w:t>
      </w:r>
    </w:p>
    <w:p w:rsidRPr="00F6362B" w:rsidR="00CD1CE6" w:rsidP="00CD1CE6" w:rsidRDefault="00CD1CE6" w14:paraId="588ABB0B" w14:textId="4758A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w:t>
      </w:r>
      <w:r>
        <w:rPr>
          <w:rFonts w:ascii="Times New Roman" w:hAnsi="Times New Roman"/>
          <w:sz w:val="24"/>
          <w:szCs w:val="20"/>
        </w:rPr>
        <w:tab/>
      </w:r>
      <w:r w:rsidRPr="00CD1CE6">
        <w:rPr>
          <w:rFonts w:ascii="Times New Roman" w:hAnsi="Times New Roman"/>
          <w:sz w:val="24"/>
          <w:szCs w:val="20"/>
        </w:rPr>
        <w:t>De elektronische detentie loopt niet gedurende de tijd dat de veroordeelde uit anderen hoofde rechtens zijn vrijheid is ontnomen of uit zodanige vrijheidsontneming ongeoorloofd afwezig is.</w:t>
      </w:r>
    </w:p>
    <w:p w:rsidR="00F6362B" w:rsidP="00F6362B" w:rsidRDefault="00F6362B" w14:paraId="4260853A" w14:textId="77777777">
      <w:pPr>
        <w:tabs>
          <w:tab w:val="left" w:pos="284"/>
          <w:tab w:val="left" w:pos="567"/>
          <w:tab w:val="left" w:pos="851"/>
        </w:tabs>
        <w:ind w:right="-2"/>
        <w:rPr>
          <w:rFonts w:ascii="Times New Roman" w:hAnsi="Times New Roman"/>
          <w:sz w:val="24"/>
          <w:szCs w:val="20"/>
        </w:rPr>
      </w:pPr>
    </w:p>
    <w:p w:rsidRPr="00C51DA4" w:rsidR="00C51DA4" w:rsidP="00F6362B" w:rsidRDefault="00C51DA4" w14:paraId="2805AC28" w14:textId="6F284A13">
      <w:pPr>
        <w:tabs>
          <w:tab w:val="left" w:pos="284"/>
          <w:tab w:val="left" w:pos="567"/>
          <w:tab w:val="left" w:pos="851"/>
        </w:tabs>
        <w:ind w:right="-2"/>
        <w:rPr>
          <w:rFonts w:ascii="Times New Roman" w:hAnsi="Times New Roman"/>
          <w:b/>
          <w:bCs/>
          <w:sz w:val="24"/>
          <w:szCs w:val="20"/>
        </w:rPr>
      </w:pPr>
      <w:r w:rsidRPr="00C51DA4">
        <w:rPr>
          <w:rFonts w:ascii="Times New Roman" w:hAnsi="Times New Roman"/>
          <w:b/>
          <w:bCs/>
          <w:sz w:val="24"/>
          <w:szCs w:val="20"/>
        </w:rPr>
        <w:t>Artikel 6:2:14b</w:t>
      </w:r>
    </w:p>
    <w:p w:rsidR="00C51DA4" w:rsidP="00F6362B" w:rsidRDefault="00C51DA4" w14:paraId="0F6CBC67" w14:textId="77777777">
      <w:pPr>
        <w:tabs>
          <w:tab w:val="left" w:pos="284"/>
          <w:tab w:val="left" w:pos="567"/>
          <w:tab w:val="left" w:pos="851"/>
        </w:tabs>
        <w:ind w:right="-2"/>
        <w:rPr>
          <w:rFonts w:ascii="Times New Roman" w:hAnsi="Times New Roman"/>
          <w:sz w:val="24"/>
          <w:szCs w:val="20"/>
        </w:rPr>
      </w:pPr>
    </w:p>
    <w:p w:rsidR="00C51DA4" w:rsidP="00F6362B" w:rsidRDefault="00C51DA4" w14:paraId="5100EF50" w14:textId="73B830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1DA4">
        <w:rPr>
          <w:rFonts w:ascii="Times New Roman" w:hAnsi="Times New Roman"/>
          <w:sz w:val="24"/>
          <w:szCs w:val="20"/>
        </w:rPr>
        <w:t xml:space="preserve">Bij de tenuitvoerlegging van </w:t>
      </w:r>
      <w:r>
        <w:rPr>
          <w:rFonts w:ascii="Times New Roman" w:hAnsi="Times New Roman"/>
          <w:sz w:val="24"/>
          <w:szCs w:val="20"/>
        </w:rPr>
        <w:t>elektronische detentie</w:t>
      </w:r>
      <w:r w:rsidRPr="00C51DA4">
        <w:rPr>
          <w:rFonts w:ascii="Times New Roman" w:hAnsi="Times New Roman"/>
          <w:sz w:val="24"/>
          <w:szCs w:val="20"/>
        </w:rPr>
        <w:t xml:space="preserve"> wordt de identiteit van de</w:t>
      </w:r>
      <w:r>
        <w:rPr>
          <w:rFonts w:ascii="Times New Roman" w:hAnsi="Times New Roman"/>
          <w:sz w:val="24"/>
          <w:szCs w:val="20"/>
        </w:rPr>
        <w:t xml:space="preserve"> </w:t>
      </w:r>
      <w:r w:rsidRPr="00C51DA4">
        <w:rPr>
          <w:rFonts w:ascii="Times New Roman" w:hAnsi="Times New Roman"/>
          <w:sz w:val="24"/>
          <w:szCs w:val="20"/>
        </w:rPr>
        <w:t xml:space="preserve">veroordeelde vastgesteld op de wijze, bedoeld in artikel </w:t>
      </w:r>
      <w:r>
        <w:rPr>
          <w:rFonts w:ascii="Times New Roman" w:hAnsi="Times New Roman"/>
          <w:sz w:val="24"/>
          <w:szCs w:val="20"/>
        </w:rPr>
        <w:t>27a, eerste lid, eerste volzin, en tweede lid</w:t>
      </w:r>
      <w:r w:rsidRPr="00C51DA4">
        <w:rPr>
          <w:rFonts w:ascii="Times New Roman" w:hAnsi="Times New Roman"/>
          <w:sz w:val="24"/>
          <w:szCs w:val="20"/>
        </w:rPr>
        <w:t>.</w:t>
      </w:r>
    </w:p>
    <w:p w:rsidRPr="00F6362B" w:rsidR="00C51DA4" w:rsidP="00F6362B" w:rsidRDefault="00C51DA4" w14:paraId="30100CE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BE3E9ED" w14:textId="7E8914A8">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w:t>
      </w:r>
      <w:r w:rsidR="00C51DA4">
        <w:rPr>
          <w:rFonts w:ascii="Times New Roman" w:hAnsi="Times New Roman"/>
          <w:b/>
          <w:bCs/>
          <w:sz w:val="24"/>
          <w:szCs w:val="20"/>
        </w:rPr>
        <w:t>c</w:t>
      </w:r>
    </w:p>
    <w:p w:rsidR="00F6362B" w:rsidP="00F6362B" w:rsidRDefault="00F6362B" w14:paraId="23FF868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191D322" w14:textId="2ECCF9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De veroordeelde tot elektronische detentie mag in overeenstemming met Onze Minister de locatie van de elektronische detentie gedurende een uur per dag verlaten.</w:t>
      </w:r>
    </w:p>
    <w:p w:rsidRPr="00F6362B" w:rsidR="00F6362B" w:rsidP="00F6362B" w:rsidRDefault="00F6362B" w14:paraId="125D955F" w14:textId="6332D4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 xml:space="preserve">Daarnaast kan Onze Minister de veroordeelde slechts toestaan de locatie te verlaten </w:t>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dit noodzakelijk is voor de naleving van een bij de elektronische detentie gestelde bijzondere voorwaarde of </w:t>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bijzondere omstandigheden dit noodzakelijk maken.</w:t>
      </w:r>
    </w:p>
    <w:p w:rsidRPr="00F6362B" w:rsidR="00F6362B" w:rsidP="00F6362B" w:rsidRDefault="00F6362B" w14:paraId="2B382512" w14:textId="560FA2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t xml:space="preserve">In afwijking van het eerste en tweede lid kan Onze Minister bepalen dat de veroordeelde de locatie niet mag verlaten </w:t>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dit noodzakelijk is ter bescherming van de veiligheid van anderen, dan wel de algemene veiligheid van personen of goederen.</w:t>
      </w:r>
    </w:p>
    <w:p w:rsidRPr="00F6362B" w:rsidR="00F6362B" w:rsidP="00F6362B" w:rsidRDefault="00F6362B" w14:paraId="23F2E8E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8DE8738" w14:textId="22AD567B">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w:t>
      </w:r>
      <w:r w:rsidR="00C51DA4">
        <w:rPr>
          <w:rFonts w:ascii="Times New Roman" w:hAnsi="Times New Roman"/>
          <w:b/>
          <w:bCs/>
          <w:sz w:val="24"/>
          <w:szCs w:val="20"/>
        </w:rPr>
        <w:t>d</w:t>
      </w:r>
    </w:p>
    <w:p w:rsidR="00F6362B" w:rsidP="00F6362B" w:rsidRDefault="00F6362B" w14:paraId="76D1B14F" w14:textId="77777777">
      <w:pPr>
        <w:tabs>
          <w:tab w:val="left" w:pos="284"/>
          <w:tab w:val="left" w:pos="567"/>
          <w:tab w:val="left" w:pos="851"/>
        </w:tabs>
        <w:ind w:right="-2"/>
        <w:rPr>
          <w:rFonts w:ascii="Times New Roman" w:hAnsi="Times New Roman"/>
          <w:sz w:val="24"/>
          <w:szCs w:val="20"/>
        </w:rPr>
      </w:pPr>
    </w:p>
    <w:p w:rsidR="00D64325" w:rsidP="00F34C93" w:rsidRDefault="00F6362B" w14:paraId="798BFB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64325">
        <w:rPr>
          <w:rFonts w:ascii="Times New Roman" w:hAnsi="Times New Roman"/>
          <w:sz w:val="24"/>
          <w:szCs w:val="20"/>
        </w:rPr>
        <w:t>1.</w:t>
      </w:r>
      <w:r w:rsidR="00D64325">
        <w:rPr>
          <w:rFonts w:ascii="Times New Roman" w:hAnsi="Times New Roman"/>
          <w:sz w:val="24"/>
          <w:szCs w:val="20"/>
        </w:rPr>
        <w:tab/>
      </w:r>
      <w:r w:rsidRPr="00F34C93" w:rsidR="00D64325">
        <w:rPr>
          <w:rFonts w:ascii="Times New Roman" w:hAnsi="Times New Roman"/>
          <w:sz w:val="24"/>
          <w:szCs w:val="20"/>
        </w:rPr>
        <w:t xml:space="preserve">De veroordeelde </w:t>
      </w:r>
      <w:r w:rsidR="00D64325">
        <w:rPr>
          <w:rFonts w:ascii="Times New Roman" w:hAnsi="Times New Roman"/>
          <w:sz w:val="24"/>
          <w:szCs w:val="20"/>
        </w:rPr>
        <w:t xml:space="preserve">tot elektronische detentie </w:t>
      </w:r>
      <w:r w:rsidRPr="00F34C93" w:rsidR="00D64325">
        <w:rPr>
          <w:rFonts w:ascii="Times New Roman" w:hAnsi="Times New Roman"/>
          <w:sz w:val="24"/>
          <w:szCs w:val="20"/>
        </w:rPr>
        <w:t>is verplicht medewerking te verlenen aan bezoek en controle van de locatie van de elektronische detentie door Onze Minister</w:t>
      </w:r>
      <w:r w:rsidR="00D64325">
        <w:rPr>
          <w:rFonts w:ascii="Times New Roman" w:hAnsi="Times New Roman"/>
          <w:sz w:val="24"/>
          <w:szCs w:val="20"/>
        </w:rPr>
        <w:t>.</w:t>
      </w:r>
    </w:p>
    <w:p w:rsidRPr="00F6362B" w:rsidR="00F34C93" w:rsidP="00F34C93" w:rsidRDefault="00D64325" w14:paraId="7CEF526B" w14:textId="27CD6C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Pr>
          <w:rFonts w:ascii="Times New Roman" w:hAnsi="Times New Roman"/>
          <w:sz w:val="24"/>
          <w:szCs w:val="20"/>
        </w:rPr>
        <w:tab/>
      </w:r>
      <w:r w:rsidRPr="00F6362B" w:rsidR="00F6362B">
        <w:rPr>
          <w:rFonts w:ascii="Times New Roman" w:hAnsi="Times New Roman"/>
          <w:sz w:val="24"/>
          <w:szCs w:val="20"/>
        </w:rPr>
        <w:t xml:space="preserve">Onze Minister kan de locatie van de elektronische detentie wijzigen </w:t>
      </w:r>
      <w:proofErr w:type="gramStart"/>
      <w:r w:rsidRPr="00F6362B" w:rsidR="00F6362B">
        <w:rPr>
          <w:rFonts w:ascii="Times New Roman" w:hAnsi="Times New Roman"/>
          <w:sz w:val="24"/>
          <w:szCs w:val="20"/>
        </w:rPr>
        <w:t>indien</w:t>
      </w:r>
      <w:proofErr w:type="gramEnd"/>
      <w:r w:rsidRPr="00F6362B" w:rsidR="00F6362B">
        <w:rPr>
          <w:rFonts w:ascii="Times New Roman" w:hAnsi="Times New Roman"/>
          <w:sz w:val="24"/>
          <w:szCs w:val="20"/>
        </w:rPr>
        <w:t xml:space="preserve"> de locatie ongeschikt is geworden voor de tenuitvoerlegging van de elektronische detentie.</w:t>
      </w:r>
    </w:p>
    <w:p w:rsidRPr="00F6362B" w:rsidR="00F6362B" w:rsidP="00F6362B" w:rsidRDefault="00F6362B" w14:paraId="3E716F24" w14:textId="77777777">
      <w:pPr>
        <w:tabs>
          <w:tab w:val="left" w:pos="284"/>
          <w:tab w:val="left" w:pos="567"/>
          <w:tab w:val="left" w:pos="851"/>
        </w:tabs>
        <w:ind w:right="-2"/>
        <w:rPr>
          <w:rFonts w:ascii="Times New Roman" w:hAnsi="Times New Roman"/>
          <w:b/>
          <w:bCs/>
          <w:sz w:val="24"/>
          <w:szCs w:val="20"/>
        </w:rPr>
      </w:pPr>
    </w:p>
    <w:p w:rsidRPr="00F6362B" w:rsidR="00F6362B" w:rsidP="00F6362B" w:rsidRDefault="00F6362B" w14:paraId="76D87D5A" w14:textId="59D92449">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w:t>
      </w:r>
      <w:r w:rsidR="00C51DA4">
        <w:rPr>
          <w:rFonts w:ascii="Times New Roman" w:hAnsi="Times New Roman"/>
          <w:b/>
          <w:bCs/>
          <w:sz w:val="24"/>
          <w:szCs w:val="20"/>
        </w:rPr>
        <w:t>e</w:t>
      </w:r>
    </w:p>
    <w:p w:rsidR="00F6362B" w:rsidP="00F6362B" w:rsidRDefault="00F6362B" w14:paraId="4BE2084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A4DE79E" w14:textId="3963D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het openbaar ministerie van oordeel is dat de veroordeelde de elektronische detentie niet naar behoren ondergaat, wordt de vervangende hechtenis toegepast, tenzij dit zou leiden tot een onbillijkheid van zwaarwegende aard wegens uitzonderlijke omstandigheden die zich hebben voorgedaan na het opleggen van elektronische detentie.</w:t>
      </w:r>
    </w:p>
    <w:p w:rsidRPr="00F6362B" w:rsidR="00233A51" w:rsidP="00F6362B" w:rsidRDefault="00F6362B" w14:paraId="429C1539" w14:textId="4878A3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 xml:space="preserve">De vervangende hechtenis wordt eveneens toegepast </w:t>
      </w:r>
      <w:bookmarkStart w:name="_Hlk206925913" w:id="3"/>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de locatie van de elektronische detentie door onvoorziene omstandigheden ongeschikt is geworden voor de tenuitvoerlegging van de elektronische detentie en geen geschikte alternatieve locatie beschikbaar is</w:t>
      </w:r>
      <w:bookmarkEnd w:id="3"/>
      <w:r w:rsidRPr="00F6362B">
        <w:rPr>
          <w:rFonts w:ascii="Times New Roman" w:hAnsi="Times New Roman"/>
          <w:sz w:val="24"/>
          <w:szCs w:val="20"/>
        </w:rPr>
        <w:t>.</w:t>
      </w:r>
    </w:p>
    <w:p w:rsidRPr="00F6362B" w:rsidR="00F6362B" w:rsidP="00F6362B" w:rsidRDefault="00F6362B" w14:paraId="3CAC1FB0" w14:textId="018B5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3.</w:t>
      </w:r>
      <w:r w:rsidRPr="00F6362B">
        <w:rPr>
          <w:rFonts w:ascii="Times New Roman" w:hAnsi="Times New Roman"/>
          <w:sz w:val="24"/>
          <w:szCs w:val="20"/>
        </w:rPr>
        <w:tab/>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een gedeelte van de elektronische detentie is ondergaan, vermindert de duur van de vervangende hechtenis naar evenredigheid. Heeft deze vermindering tot gevolg dat voor een gedeelte van een dag vervangende hechtenis zou moeten worden ondergaan, dan vindt afronding naar boven plaats tot het naaste aantal gehele dagen.</w:t>
      </w:r>
    </w:p>
    <w:p w:rsidRPr="00F6362B" w:rsidR="00F6362B" w:rsidP="00F6362B" w:rsidRDefault="00F6362B" w14:paraId="3248718A" w14:textId="75ABA1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4.</w:t>
      </w:r>
      <w:r w:rsidRPr="00F6362B">
        <w:rPr>
          <w:rFonts w:ascii="Times New Roman" w:hAnsi="Times New Roman"/>
          <w:sz w:val="24"/>
          <w:szCs w:val="20"/>
        </w:rPr>
        <w:tab/>
        <w:t xml:space="preserve">Het openbaar ministerie geeft kennis aan de veroordeelde dat vervangende hechtenis wordt toegepast. De kennisgeving wordt zo spoedig mogelijk aan de veroordeelde betekend. De kennisgeving behelst het gedeelte van de elektronische detentie dat naar het oordeel van het openbaar ministerie is ondergaan, </w:t>
      </w:r>
      <w:proofErr w:type="gramStart"/>
      <w:r w:rsidRPr="00F6362B">
        <w:rPr>
          <w:rFonts w:ascii="Times New Roman" w:hAnsi="Times New Roman"/>
          <w:sz w:val="24"/>
          <w:szCs w:val="20"/>
        </w:rPr>
        <w:t>alsmede</w:t>
      </w:r>
      <w:proofErr w:type="gramEnd"/>
      <w:r w:rsidRPr="00F6362B">
        <w:rPr>
          <w:rFonts w:ascii="Times New Roman" w:hAnsi="Times New Roman"/>
          <w:sz w:val="24"/>
          <w:szCs w:val="20"/>
        </w:rPr>
        <w:t xml:space="preserve"> de duur van de vervangende hechtenis.</w:t>
      </w:r>
    </w:p>
    <w:p w:rsidRPr="00F6362B" w:rsidR="00F6362B" w:rsidP="00F6362B" w:rsidRDefault="00F6362B" w14:paraId="2038835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3146486" w14:textId="6448F3CC">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w:t>
      </w:r>
      <w:r w:rsidR="00C51DA4">
        <w:rPr>
          <w:rFonts w:ascii="Times New Roman" w:hAnsi="Times New Roman"/>
          <w:b/>
          <w:bCs/>
          <w:sz w:val="24"/>
          <w:szCs w:val="20"/>
        </w:rPr>
        <w:t>f</w:t>
      </w:r>
    </w:p>
    <w:p w:rsidR="00F6362B" w:rsidP="00F6362B" w:rsidRDefault="00F6362B" w14:paraId="3D84833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612513" w14:textId="1FAA11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naar het oordeel van Onze Minister de elektronische detentie naar behoren is ondergaan, stelt Onze Minister de veroordeelde hiervan zo spoedig mogelijk in kennis.</w:t>
      </w:r>
    </w:p>
    <w:p w:rsidRPr="00F6362B" w:rsidR="00F6362B" w:rsidP="00F6362B" w:rsidRDefault="00F6362B" w14:paraId="19D80CD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0706946" w14:textId="5E8DDD33">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6:2:14</w:t>
      </w:r>
      <w:r w:rsidR="00C51DA4">
        <w:rPr>
          <w:rFonts w:ascii="Times New Roman" w:hAnsi="Times New Roman"/>
          <w:b/>
          <w:bCs/>
          <w:sz w:val="24"/>
          <w:szCs w:val="20"/>
        </w:rPr>
        <w:t>g</w:t>
      </w:r>
    </w:p>
    <w:p w:rsidR="00F6362B" w:rsidP="00F6362B" w:rsidRDefault="00F6362B" w14:paraId="3AA0B2B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3835083" w14:textId="41F4A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Bij of </w:t>
      </w:r>
      <w:proofErr w:type="gramStart"/>
      <w:r w:rsidRPr="00F6362B">
        <w:rPr>
          <w:rFonts w:ascii="Times New Roman" w:hAnsi="Times New Roman"/>
          <w:sz w:val="24"/>
          <w:szCs w:val="20"/>
        </w:rPr>
        <w:t>krachtens</w:t>
      </w:r>
      <w:proofErr w:type="gramEnd"/>
      <w:r w:rsidRPr="00F6362B">
        <w:rPr>
          <w:rFonts w:ascii="Times New Roman" w:hAnsi="Times New Roman"/>
          <w:sz w:val="24"/>
          <w:szCs w:val="20"/>
        </w:rPr>
        <w:t xml:space="preserve"> algemene maatregel van bestuur worden nadere regels gesteld over het bepaalde in deze titel. Deze nadere regels betreffen in elk geval de tenuitvoerlegging van de elektronische detentie en de rechten en plichten van de veroordeelde tot elektronische detentie.</w:t>
      </w:r>
    </w:p>
    <w:p w:rsidRPr="00F6362B" w:rsidR="00F6362B" w:rsidP="00F6362B" w:rsidRDefault="00F6362B" w14:paraId="1FB48044" w14:textId="77777777">
      <w:pPr>
        <w:tabs>
          <w:tab w:val="left" w:pos="284"/>
          <w:tab w:val="left" w:pos="567"/>
          <w:tab w:val="left" w:pos="851"/>
        </w:tabs>
        <w:ind w:right="-2"/>
        <w:rPr>
          <w:rFonts w:ascii="Times New Roman" w:hAnsi="Times New Roman"/>
          <w:sz w:val="24"/>
          <w:szCs w:val="20"/>
        </w:rPr>
      </w:pPr>
    </w:p>
    <w:p w:rsidRPr="00F6362B" w:rsidR="00F6362B" w:rsidP="00F6362B" w:rsidRDefault="00A625F7" w14:paraId="6AA97FE6" w14:textId="614A3D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F6362B" w:rsidR="00F6362B" w:rsidP="00F6362B" w:rsidRDefault="00F6362B" w14:paraId="039C9A8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9E1368A" w14:textId="62A1DF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6:3:1, eerste lid, wordt “achttien maanden” vervangen door “twee jaar” en wordt “negen maanden” vervangen door “een jaar”.</w:t>
      </w:r>
    </w:p>
    <w:p w:rsidRPr="00F6362B" w:rsidR="00F6362B" w:rsidP="00F6362B" w:rsidRDefault="00F6362B" w14:paraId="3FF60B8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B5E966D" w14:textId="6BA10219">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E</w:t>
      </w:r>
    </w:p>
    <w:p w:rsidRPr="00F6362B" w:rsidR="00F6362B" w:rsidP="00F6362B" w:rsidRDefault="00F6362B" w14:paraId="46BD80E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F08002D" w14:textId="58E6F7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6:3:14, eerste lid, onderdeel a, wordt, onder vernummering van de onderdelen 6° en 7° tot onderdelen 7° en 8°, een onderdeel ingevoegd, luidende:</w:t>
      </w:r>
    </w:p>
    <w:p w:rsidRPr="00F6362B" w:rsidR="00F6362B" w:rsidP="00F6362B" w:rsidRDefault="00F6362B" w14:paraId="20FBB6C2" w14:textId="2FAAD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6°. </w:t>
      </w:r>
      <w:proofErr w:type="gramStart"/>
      <w:r w:rsidRPr="00F6362B">
        <w:rPr>
          <w:rFonts w:ascii="Times New Roman" w:hAnsi="Times New Roman"/>
          <w:sz w:val="24"/>
          <w:szCs w:val="20"/>
        </w:rPr>
        <w:t>elektronische</w:t>
      </w:r>
      <w:proofErr w:type="gramEnd"/>
      <w:r w:rsidRPr="00F6362B">
        <w:rPr>
          <w:rFonts w:ascii="Times New Roman" w:hAnsi="Times New Roman"/>
          <w:sz w:val="24"/>
          <w:szCs w:val="20"/>
        </w:rPr>
        <w:t xml:space="preserve"> detentie;</w:t>
      </w:r>
    </w:p>
    <w:p w:rsidRPr="00F6362B" w:rsidR="00F6362B" w:rsidP="00F6362B" w:rsidRDefault="00F6362B" w14:paraId="739F066B" w14:textId="77777777">
      <w:pPr>
        <w:tabs>
          <w:tab w:val="left" w:pos="284"/>
          <w:tab w:val="left" w:pos="567"/>
          <w:tab w:val="left" w:pos="851"/>
        </w:tabs>
        <w:ind w:right="-2"/>
        <w:rPr>
          <w:rFonts w:ascii="Times New Roman" w:hAnsi="Times New Roman"/>
          <w:sz w:val="24"/>
          <w:szCs w:val="20"/>
        </w:rPr>
      </w:pPr>
    </w:p>
    <w:p w:rsidR="00F6362B" w:rsidP="00F6362B" w:rsidRDefault="00F6362B" w14:paraId="36C61DD3" w14:textId="2BC53668">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F</w:t>
      </w:r>
    </w:p>
    <w:p w:rsidRPr="00F6362B" w:rsidR="00F6362B" w:rsidP="00F6362B" w:rsidRDefault="00F6362B" w14:paraId="6972F14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9A02C60" w14:textId="25909A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Na artikel 6:6:9 worden drie artikelen ingevoegd, luidende:</w:t>
      </w:r>
    </w:p>
    <w:p w:rsidRPr="00F6362B" w:rsidR="00F6362B" w:rsidP="00F6362B" w:rsidRDefault="00F6362B" w14:paraId="10D3666C"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0D075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6:6:9a</w:t>
      </w:r>
    </w:p>
    <w:p w:rsidR="00F6362B" w:rsidP="00F6362B" w:rsidRDefault="00F6362B" w14:paraId="47AD292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3DF60BC" w14:textId="59119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Met betrekking tot elektronische detentie kan de rechter:</w:t>
      </w:r>
    </w:p>
    <w:p w:rsidRPr="00F6362B" w:rsidR="00F6362B" w:rsidP="00F6362B" w:rsidRDefault="00F6362B" w14:paraId="4B8ED4C1" w14:textId="126C04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a. de locatie van de elektronische detentie wijzigen;</w:t>
      </w:r>
    </w:p>
    <w:p w:rsidRPr="00F6362B" w:rsidR="00F6362B" w:rsidP="00F6362B" w:rsidRDefault="00F6362B" w14:paraId="4184BC64" w14:textId="54F6DA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b. de bijzondere voorwaarden alsnog stellen, wijzigen of opheffen;</w:t>
      </w:r>
    </w:p>
    <w:p w:rsidRPr="00F6362B" w:rsidR="00F6362B" w:rsidP="00F6362B" w:rsidRDefault="00F6362B" w14:paraId="1C3C1EB9" w14:textId="1D1A0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6362B">
        <w:rPr>
          <w:rFonts w:ascii="Times New Roman" w:hAnsi="Times New Roman"/>
          <w:sz w:val="24"/>
          <w:szCs w:val="20"/>
        </w:rPr>
        <w:t>c. de opdracht dat de reclassering toezicht houdt op de naleving van de voorwaarden en de veroordeelde ten behoeve daarvan begeleidt alsnog geven, wijzigen of opheffen.</w:t>
      </w:r>
    </w:p>
    <w:p w:rsidRPr="00F6362B" w:rsidR="00F6362B" w:rsidP="00F6362B" w:rsidRDefault="00F6362B" w14:paraId="4973633E"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AB318AA"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6:6:9b</w:t>
      </w:r>
    </w:p>
    <w:p w:rsidR="00F6362B" w:rsidP="00F6362B" w:rsidRDefault="00F6362B" w14:paraId="7B5813C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3C6151C" w14:textId="7CFCF1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Ten aanzien van de beslissingen van Onze Minister </w:t>
      </w:r>
      <w:proofErr w:type="gramStart"/>
      <w:r w:rsidRPr="00F6362B">
        <w:rPr>
          <w:rFonts w:ascii="Times New Roman" w:hAnsi="Times New Roman"/>
          <w:sz w:val="24"/>
          <w:szCs w:val="20"/>
        </w:rPr>
        <w:t>omtrent</w:t>
      </w:r>
      <w:proofErr w:type="gramEnd"/>
      <w:r w:rsidRPr="00F6362B">
        <w:rPr>
          <w:rFonts w:ascii="Times New Roman" w:hAnsi="Times New Roman"/>
          <w:sz w:val="24"/>
          <w:szCs w:val="20"/>
        </w:rPr>
        <w:t xml:space="preserve"> het verlaten van de locatie van de elektronische detentie is hoofdstuk XIII van de Penitentiaire beginselenwet van overeenkomstige toepassing.</w:t>
      </w:r>
    </w:p>
    <w:p w:rsidRPr="00F6362B" w:rsidR="00F6362B" w:rsidP="00F6362B" w:rsidRDefault="00F6362B" w14:paraId="1124CDD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BF92531"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6:6:9c</w:t>
      </w:r>
    </w:p>
    <w:p w:rsidR="00F6362B" w:rsidP="00F6362B" w:rsidRDefault="00F6362B" w14:paraId="28688DB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014A736" w14:textId="7814D9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1.</w:t>
      </w:r>
      <w:r w:rsidRPr="00F6362B">
        <w:rPr>
          <w:rFonts w:ascii="Times New Roman" w:hAnsi="Times New Roman"/>
          <w:sz w:val="24"/>
          <w:szCs w:val="20"/>
        </w:rPr>
        <w:tab/>
        <w:t>Tegen de kennisgeving, bedoeld in artikel 6:2:14</w:t>
      </w:r>
      <w:r w:rsidR="00C51DA4">
        <w:rPr>
          <w:rFonts w:ascii="Times New Roman" w:hAnsi="Times New Roman"/>
          <w:sz w:val="24"/>
          <w:szCs w:val="20"/>
        </w:rPr>
        <w:t>e</w:t>
      </w:r>
      <w:r w:rsidRPr="00F6362B">
        <w:rPr>
          <w:rFonts w:ascii="Times New Roman" w:hAnsi="Times New Roman"/>
          <w:sz w:val="24"/>
          <w:szCs w:val="20"/>
        </w:rPr>
        <w:t>, vierde lid, kan de veroordeelde binnen veertien dagen na de betekening daarvan een bezwaarschrift indienen bij de rechter.</w:t>
      </w:r>
    </w:p>
    <w:p w:rsidRPr="00F6362B" w:rsidR="00F6362B" w:rsidP="00F6362B" w:rsidRDefault="00F6362B" w14:paraId="235F975D" w14:textId="701751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2.</w:t>
      </w:r>
      <w:r w:rsidRPr="00F6362B">
        <w:rPr>
          <w:rFonts w:ascii="Times New Roman" w:hAnsi="Times New Roman"/>
          <w:sz w:val="24"/>
          <w:szCs w:val="20"/>
        </w:rPr>
        <w:tab/>
        <w:t xml:space="preserve">De rechter kan de beslissing van het openbaar ministerie wijzigen. </w:t>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de rechter het bezwaarschrift gegrond verklaart, geeft hij in zijn beslissing het aantal dagen, weken dan wel maanden elektronische detentie aan dat nog moet worden ondergaan.</w:t>
      </w:r>
    </w:p>
    <w:p w:rsidRPr="00F6362B" w:rsidR="00F6362B" w:rsidP="00F6362B" w:rsidRDefault="00F6362B" w14:paraId="253E8E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BFFA52B" w14:textId="6AE25E60">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G</w:t>
      </w:r>
    </w:p>
    <w:p w:rsidRPr="00F6362B" w:rsidR="00F6362B" w:rsidP="00F6362B" w:rsidRDefault="00F6362B" w14:paraId="4970641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7BCE81F" w14:textId="499E55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6:6:30, vierde lid, wordt </w:t>
      </w:r>
      <w:bookmarkStart w:name="_Hlk192692704" w:id="4"/>
      <w:r w:rsidRPr="00F6362B">
        <w:rPr>
          <w:rFonts w:ascii="Times New Roman" w:hAnsi="Times New Roman"/>
          <w:sz w:val="24"/>
          <w:szCs w:val="20"/>
        </w:rPr>
        <w:t>“€ 15</w:t>
      </w:r>
      <w:bookmarkEnd w:id="4"/>
      <w:r w:rsidRPr="00F6362B">
        <w:rPr>
          <w:rFonts w:ascii="Times New Roman" w:hAnsi="Times New Roman"/>
          <w:sz w:val="24"/>
          <w:szCs w:val="20"/>
        </w:rPr>
        <w:t>” vervangen door “€ 25”.</w:t>
      </w:r>
    </w:p>
    <w:p w:rsidRPr="00F6362B" w:rsidR="00F6362B" w:rsidP="00F6362B" w:rsidRDefault="00F6362B" w14:paraId="2521F3AF"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28E5552" w14:textId="47C4FB1D">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H</w:t>
      </w:r>
    </w:p>
    <w:p w:rsidRPr="00F6362B" w:rsidR="00F6362B" w:rsidP="00F6362B" w:rsidRDefault="00F6362B" w14:paraId="496BEEF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CBBAB89" w14:textId="5A53F2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In artikel 6:7:2, eerste lid, wordt, onder verlettering van onderdeel c tot onderdeel d, een onderdeel ingevoegd, luidende:</w:t>
      </w:r>
    </w:p>
    <w:p w:rsidRPr="00F6362B" w:rsidR="00F6362B" w:rsidP="00F6362B" w:rsidRDefault="00F6362B" w14:paraId="56B081E2" w14:textId="618998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c.</w:t>
      </w:r>
      <w:r w:rsidRPr="00F6362B">
        <w:rPr>
          <w:rFonts w:ascii="Times New Roman" w:hAnsi="Times New Roman"/>
          <w:sz w:val="24"/>
          <w:szCs w:val="20"/>
        </w:rPr>
        <w:tab/>
        <w:t>elektronische detentie van zes maanden of minder;</w:t>
      </w:r>
    </w:p>
    <w:p w:rsidRPr="00F6362B" w:rsidR="00F6362B" w:rsidP="00F6362B" w:rsidRDefault="00F6362B" w14:paraId="4C739025"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086DBB81"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4BEF217"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III</w:t>
      </w:r>
    </w:p>
    <w:p w:rsidRPr="00F6362B" w:rsidR="00F6362B" w:rsidP="00F6362B" w:rsidRDefault="00F6362B" w14:paraId="5C5A5F5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20806D7" w14:textId="2AD6D9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1, eerste lid, onderdeel c, van de </w:t>
      </w:r>
      <w:r w:rsidRPr="007A5349">
        <w:rPr>
          <w:rFonts w:ascii="Times New Roman" w:hAnsi="Times New Roman"/>
          <w:sz w:val="24"/>
          <w:szCs w:val="20"/>
        </w:rPr>
        <w:t>Wet DNA-onderzoek bij veroordeelden</w:t>
      </w:r>
      <w:r w:rsidRPr="00F6362B">
        <w:rPr>
          <w:rFonts w:ascii="Times New Roman" w:hAnsi="Times New Roman"/>
          <w:sz w:val="24"/>
          <w:szCs w:val="20"/>
        </w:rPr>
        <w:t xml:space="preserve"> wordt “artikel 9, eerste lid, onder a, onderdeel 1° of 3°, van het Wetboek van Strafrecht” vervangen door “artikel 9, eerste lid, onder a, onderdeel 1°, 3° of 4°, van het Wetboek van Strafrecht”.</w:t>
      </w:r>
    </w:p>
    <w:p w:rsidRPr="00F6362B" w:rsidR="00F6362B" w:rsidP="00F6362B" w:rsidRDefault="00F6362B" w14:paraId="58FB1A1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42559E6"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7F68919"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IV</w:t>
      </w:r>
    </w:p>
    <w:p w:rsidRPr="00F6362B" w:rsidR="00F6362B" w:rsidP="00F6362B" w:rsidRDefault="00F6362B" w14:paraId="67F654ED"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702507EC" w14:textId="21079C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In artikel 358, vierde lid, onderdeel a, van de </w:t>
      </w:r>
      <w:r w:rsidRPr="007A5349">
        <w:rPr>
          <w:rFonts w:ascii="Times New Roman" w:hAnsi="Times New Roman"/>
          <w:sz w:val="24"/>
          <w:szCs w:val="20"/>
        </w:rPr>
        <w:t>Faillissementswet</w:t>
      </w:r>
      <w:r w:rsidRPr="00F6362B">
        <w:rPr>
          <w:rFonts w:ascii="Times New Roman" w:hAnsi="Times New Roman"/>
          <w:sz w:val="24"/>
          <w:szCs w:val="20"/>
        </w:rPr>
        <w:t xml:space="preserve"> wordt “artikel 9, eerste lid, onder 4, van het Wetboek van Strafrecht” vervangen door “artikel 9, eerste lid, onder 5°, van het Wetboek van Strafrecht”.</w:t>
      </w:r>
    </w:p>
    <w:p w:rsidRPr="00F6362B" w:rsidR="00F6362B" w:rsidP="00F6362B" w:rsidRDefault="00F6362B" w14:paraId="57ADE44A"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451BD8F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585EDBF6" w14:textId="77777777">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w:t>
      </w:r>
    </w:p>
    <w:p w:rsidRPr="00F6362B" w:rsidR="00F6362B" w:rsidP="00F6362B" w:rsidRDefault="00F6362B" w14:paraId="4A29459B"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2C6031F6" w14:textId="3BFCF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 xml:space="preserve">Artikel 4, zevende lid, van de </w:t>
      </w:r>
      <w:r w:rsidRPr="007A5349">
        <w:rPr>
          <w:rFonts w:ascii="Times New Roman" w:hAnsi="Times New Roman"/>
          <w:sz w:val="24"/>
          <w:szCs w:val="20"/>
        </w:rPr>
        <w:t>Gratiewet</w:t>
      </w:r>
      <w:r w:rsidRPr="00F6362B">
        <w:rPr>
          <w:rFonts w:ascii="Times New Roman" w:hAnsi="Times New Roman"/>
          <w:sz w:val="24"/>
          <w:szCs w:val="20"/>
        </w:rPr>
        <w:t xml:space="preserve"> komt te luiden:</w:t>
      </w:r>
    </w:p>
    <w:p w:rsidRPr="00F6362B" w:rsidR="00F6362B" w:rsidP="00F6362B" w:rsidRDefault="00F6362B" w14:paraId="01697E5E" w14:textId="72DFAD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7.</w:t>
      </w:r>
      <w:r w:rsidRPr="00F6362B">
        <w:rPr>
          <w:rFonts w:ascii="Times New Roman" w:hAnsi="Times New Roman"/>
          <w:sz w:val="24"/>
          <w:szCs w:val="20"/>
        </w:rPr>
        <w:tab/>
        <w:t xml:space="preserve">Een verzoek om gratie ter zake van een door de Nederlandse strafrechter onherroepelijk opgelegde elektronische detentie of taakstraf blijft buiten behandeling </w:t>
      </w:r>
      <w:proofErr w:type="gramStart"/>
      <w:r w:rsidRPr="00F6362B">
        <w:rPr>
          <w:rFonts w:ascii="Times New Roman" w:hAnsi="Times New Roman"/>
          <w:sz w:val="24"/>
          <w:szCs w:val="20"/>
        </w:rPr>
        <w:t>indien</w:t>
      </w:r>
      <w:proofErr w:type="gramEnd"/>
      <w:r w:rsidRPr="00F6362B">
        <w:rPr>
          <w:rFonts w:ascii="Times New Roman" w:hAnsi="Times New Roman"/>
          <w:sz w:val="24"/>
          <w:szCs w:val="20"/>
        </w:rPr>
        <w:t xml:space="preserve"> het is ingediend gedurende de periode dat nog niet is beslist op een bezwaarschrift van de veroordeelde tegen het bevel tot toepassing van de vervangende hechtenis of vervangende jeugddetentie.</w:t>
      </w:r>
    </w:p>
    <w:p w:rsidRPr="00F6362B" w:rsidR="00F6362B" w:rsidP="00F6362B" w:rsidRDefault="00F6362B" w14:paraId="47218103"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B5F380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EF4D449" w14:textId="64A203D2">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VI</w:t>
      </w:r>
    </w:p>
    <w:p w:rsidRPr="00F6362B" w:rsidR="00F6362B" w:rsidP="00F6362B" w:rsidRDefault="00F6362B" w14:paraId="5180BE79" w14:textId="77777777">
      <w:pPr>
        <w:tabs>
          <w:tab w:val="left" w:pos="284"/>
          <w:tab w:val="left" w:pos="567"/>
          <w:tab w:val="left" w:pos="851"/>
        </w:tabs>
        <w:ind w:right="-2"/>
        <w:rPr>
          <w:rFonts w:ascii="Times New Roman" w:hAnsi="Times New Roman"/>
          <w:sz w:val="24"/>
          <w:szCs w:val="20"/>
        </w:rPr>
      </w:pPr>
    </w:p>
    <w:p w:rsidR="00502FBE" w:rsidP="00F6362B" w:rsidRDefault="00F6362B" w14:paraId="05A35ABD" w14:textId="1E32BBA4">
      <w:pPr>
        <w:tabs>
          <w:tab w:val="left" w:pos="284"/>
          <w:tab w:val="left" w:pos="567"/>
          <w:tab w:val="left" w:pos="851"/>
        </w:tabs>
        <w:ind w:right="-2"/>
        <w:rPr>
          <w:rFonts w:ascii="Times New Roman" w:hAnsi="Times New Roman"/>
          <w:sz w:val="24"/>
          <w:szCs w:val="20"/>
        </w:rPr>
      </w:pPr>
      <w:bookmarkStart w:name="_Hlk207037125" w:id="5"/>
      <w:r>
        <w:rPr>
          <w:rFonts w:ascii="Times New Roman" w:hAnsi="Times New Roman"/>
          <w:sz w:val="24"/>
          <w:szCs w:val="20"/>
        </w:rPr>
        <w:tab/>
      </w:r>
      <w:r w:rsidRPr="00F6362B">
        <w:rPr>
          <w:rFonts w:ascii="Times New Roman" w:hAnsi="Times New Roman"/>
          <w:sz w:val="24"/>
          <w:szCs w:val="20"/>
        </w:rPr>
        <w:t xml:space="preserve">Deze wet heeft geen gevolgen voor taakstraffen die </w:t>
      </w:r>
      <w:proofErr w:type="gramStart"/>
      <w:r w:rsidRPr="00F6362B">
        <w:rPr>
          <w:rFonts w:ascii="Times New Roman" w:hAnsi="Times New Roman"/>
          <w:sz w:val="24"/>
          <w:szCs w:val="20"/>
        </w:rPr>
        <w:t>reeds</w:t>
      </w:r>
      <w:proofErr w:type="gramEnd"/>
      <w:r w:rsidRPr="00F6362B">
        <w:rPr>
          <w:rFonts w:ascii="Times New Roman" w:hAnsi="Times New Roman"/>
          <w:sz w:val="24"/>
          <w:szCs w:val="20"/>
        </w:rPr>
        <w:t xml:space="preserve"> onherroepelijk zijn opgelegd op het moment van inwerkingtreding van deze wet.</w:t>
      </w:r>
    </w:p>
    <w:p w:rsidR="00502FBE" w:rsidP="00F6362B" w:rsidRDefault="00502FBE" w14:paraId="30254838" w14:textId="77777777">
      <w:pPr>
        <w:tabs>
          <w:tab w:val="left" w:pos="284"/>
          <w:tab w:val="left" w:pos="567"/>
          <w:tab w:val="left" w:pos="851"/>
        </w:tabs>
        <w:ind w:right="-2"/>
        <w:rPr>
          <w:rFonts w:ascii="Times New Roman" w:hAnsi="Times New Roman"/>
          <w:sz w:val="24"/>
          <w:szCs w:val="20"/>
        </w:rPr>
      </w:pPr>
    </w:p>
    <w:p w:rsidR="00502FBE" w:rsidP="00F6362B" w:rsidRDefault="00502FBE" w14:paraId="594EBFC6" w14:textId="77777777">
      <w:pPr>
        <w:tabs>
          <w:tab w:val="left" w:pos="284"/>
          <w:tab w:val="left" w:pos="567"/>
          <w:tab w:val="left" w:pos="851"/>
        </w:tabs>
        <w:ind w:right="-2"/>
        <w:rPr>
          <w:rFonts w:ascii="Times New Roman" w:hAnsi="Times New Roman"/>
          <w:sz w:val="24"/>
          <w:szCs w:val="20"/>
        </w:rPr>
      </w:pPr>
    </w:p>
    <w:p w:rsidRPr="00502FBE" w:rsidR="00502FBE" w:rsidP="00F6362B" w:rsidRDefault="00502FBE" w14:paraId="3C9B887D" w14:textId="22BE9976">
      <w:pPr>
        <w:tabs>
          <w:tab w:val="left" w:pos="284"/>
          <w:tab w:val="left" w:pos="567"/>
          <w:tab w:val="left" w:pos="851"/>
        </w:tabs>
        <w:ind w:right="-2"/>
        <w:rPr>
          <w:rFonts w:ascii="Times New Roman" w:hAnsi="Times New Roman"/>
          <w:b/>
          <w:bCs/>
          <w:sz w:val="24"/>
          <w:szCs w:val="20"/>
        </w:rPr>
      </w:pPr>
      <w:r w:rsidRPr="00502FBE">
        <w:rPr>
          <w:rFonts w:ascii="Times New Roman" w:hAnsi="Times New Roman"/>
          <w:b/>
          <w:bCs/>
          <w:sz w:val="24"/>
          <w:szCs w:val="20"/>
        </w:rPr>
        <w:t>ARTIKEL VII</w:t>
      </w:r>
    </w:p>
    <w:bookmarkEnd w:id="5"/>
    <w:p w:rsidR="00F6362B" w:rsidP="00F6362B" w:rsidRDefault="00F6362B" w14:paraId="5CA4CE49" w14:textId="77777777">
      <w:pPr>
        <w:tabs>
          <w:tab w:val="left" w:pos="284"/>
          <w:tab w:val="left" w:pos="567"/>
          <w:tab w:val="left" w:pos="851"/>
        </w:tabs>
        <w:ind w:right="-2"/>
        <w:rPr>
          <w:rFonts w:ascii="Times New Roman" w:hAnsi="Times New Roman"/>
          <w:sz w:val="24"/>
          <w:szCs w:val="20"/>
        </w:rPr>
      </w:pPr>
    </w:p>
    <w:p w:rsidR="00502FBE" w:rsidP="00F6362B" w:rsidRDefault="00502FBE" w14:paraId="1F08D650" w14:textId="3AB688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Onze Minister van Justitie en Veiligheid zendt binnen vijf jaar na de inwerkingtreding van deze wet aan beide kamers van de Staten-Generaal een verslag over de doeltreffendheid en de effecten van deze wet in de praktijk.</w:t>
      </w:r>
    </w:p>
    <w:p w:rsidRPr="00F6362B" w:rsidR="00502FBE" w:rsidP="00F6362B" w:rsidRDefault="00502FBE" w14:paraId="76F1BD62"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398AB869"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19D17195" w14:textId="2359F3E1">
      <w:pPr>
        <w:tabs>
          <w:tab w:val="left" w:pos="284"/>
          <w:tab w:val="left" w:pos="567"/>
          <w:tab w:val="left" w:pos="851"/>
        </w:tabs>
        <w:ind w:right="-2"/>
        <w:rPr>
          <w:rFonts w:ascii="Times New Roman" w:hAnsi="Times New Roman"/>
          <w:b/>
          <w:bCs/>
          <w:sz w:val="24"/>
          <w:szCs w:val="20"/>
        </w:rPr>
      </w:pPr>
      <w:r w:rsidRPr="00F6362B">
        <w:rPr>
          <w:rFonts w:ascii="Times New Roman" w:hAnsi="Times New Roman"/>
          <w:b/>
          <w:bCs/>
          <w:sz w:val="24"/>
          <w:szCs w:val="20"/>
        </w:rPr>
        <w:t>ARTIKEL VII</w:t>
      </w:r>
      <w:r w:rsidR="00502FBE">
        <w:rPr>
          <w:rFonts w:ascii="Times New Roman" w:hAnsi="Times New Roman"/>
          <w:b/>
          <w:bCs/>
          <w:sz w:val="24"/>
          <w:szCs w:val="20"/>
        </w:rPr>
        <w:t>I</w:t>
      </w:r>
    </w:p>
    <w:p w:rsidRPr="00F6362B" w:rsidR="00F6362B" w:rsidP="00F6362B" w:rsidRDefault="00F6362B" w14:paraId="12FF2804"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1AECE7C" w14:textId="61E6DA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Deze wet treedt in werking op een bij koninklijk besluit te bepalen tijdstip.</w:t>
      </w:r>
    </w:p>
    <w:p w:rsidRPr="00F6362B" w:rsidR="00F6362B" w:rsidP="00F6362B" w:rsidRDefault="00F6362B" w14:paraId="0A344B42" w14:textId="77777777">
      <w:pPr>
        <w:tabs>
          <w:tab w:val="left" w:pos="284"/>
          <w:tab w:val="left" w:pos="567"/>
          <w:tab w:val="left" w:pos="851"/>
        </w:tabs>
        <w:ind w:right="-2"/>
        <w:rPr>
          <w:rFonts w:ascii="Times New Roman" w:hAnsi="Times New Roman"/>
          <w:sz w:val="24"/>
          <w:szCs w:val="20"/>
        </w:rPr>
      </w:pPr>
    </w:p>
    <w:p w:rsidR="006232E5" w:rsidP="00F6362B" w:rsidRDefault="006232E5" w14:paraId="29C3C72C" w14:textId="77777777">
      <w:pPr>
        <w:tabs>
          <w:tab w:val="left" w:pos="284"/>
          <w:tab w:val="left" w:pos="567"/>
          <w:tab w:val="left" w:pos="851"/>
        </w:tabs>
        <w:ind w:right="-2"/>
        <w:rPr>
          <w:rFonts w:ascii="Times New Roman" w:hAnsi="Times New Roman"/>
          <w:sz w:val="24"/>
          <w:szCs w:val="20"/>
        </w:rPr>
      </w:pPr>
    </w:p>
    <w:p w:rsidRPr="007A5349" w:rsidR="006232E5" w:rsidP="00F6362B" w:rsidRDefault="006232E5" w14:paraId="7DBD770C" w14:textId="3B76ED99">
      <w:pPr>
        <w:tabs>
          <w:tab w:val="left" w:pos="284"/>
          <w:tab w:val="left" w:pos="567"/>
          <w:tab w:val="left" w:pos="851"/>
        </w:tabs>
        <w:ind w:right="-2"/>
        <w:rPr>
          <w:rFonts w:ascii="Times New Roman" w:hAnsi="Times New Roman"/>
          <w:b/>
          <w:bCs/>
          <w:sz w:val="24"/>
          <w:szCs w:val="20"/>
        </w:rPr>
      </w:pPr>
      <w:r w:rsidRPr="007A5349">
        <w:rPr>
          <w:rFonts w:ascii="Times New Roman" w:hAnsi="Times New Roman"/>
          <w:b/>
          <w:bCs/>
          <w:sz w:val="24"/>
          <w:szCs w:val="20"/>
        </w:rPr>
        <w:t xml:space="preserve">ARTIKEL </w:t>
      </w:r>
      <w:r w:rsidR="00502FBE">
        <w:rPr>
          <w:rFonts w:ascii="Times New Roman" w:hAnsi="Times New Roman"/>
          <w:b/>
          <w:bCs/>
          <w:sz w:val="24"/>
          <w:szCs w:val="20"/>
        </w:rPr>
        <w:t>IX</w:t>
      </w:r>
    </w:p>
    <w:p w:rsidR="006232E5" w:rsidP="00F6362B" w:rsidRDefault="006232E5" w14:paraId="7518C562" w14:textId="77777777">
      <w:pPr>
        <w:tabs>
          <w:tab w:val="left" w:pos="284"/>
          <w:tab w:val="left" w:pos="567"/>
          <w:tab w:val="left" w:pos="851"/>
        </w:tabs>
        <w:ind w:right="-2"/>
        <w:rPr>
          <w:rFonts w:ascii="Times New Roman" w:hAnsi="Times New Roman"/>
          <w:sz w:val="24"/>
          <w:szCs w:val="20"/>
        </w:rPr>
      </w:pPr>
    </w:p>
    <w:p w:rsidR="00F6362B" w:rsidP="00F6362B" w:rsidRDefault="006232E5" w14:paraId="1337DF26" w14:textId="634FFA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Deze wet wordt aangehaald als: Wet slimmer straffen</w:t>
      </w:r>
      <w:r w:rsidR="00564661">
        <w:rPr>
          <w:rFonts w:ascii="Times New Roman" w:hAnsi="Times New Roman"/>
          <w:sz w:val="24"/>
          <w:szCs w:val="20"/>
        </w:rPr>
        <w:t>.</w:t>
      </w:r>
    </w:p>
    <w:p w:rsidR="006232E5" w:rsidP="00F6362B" w:rsidRDefault="006232E5" w14:paraId="701ADD4D" w14:textId="77777777">
      <w:pPr>
        <w:tabs>
          <w:tab w:val="left" w:pos="284"/>
          <w:tab w:val="left" w:pos="567"/>
          <w:tab w:val="left" w:pos="851"/>
        </w:tabs>
        <w:ind w:right="-2"/>
        <w:rPr>
          <w:rFonts w:ascii="Times New Roman" w:hAnsi="Times New Roman"/>
          <w:sz w:val="24"/>
          <w:szCs w:val="20"/>
        </w:rPr>
      </w:pPr>
    </w:p>
    <w:p w:rsidRPr="00F6362B" w:rsidR="006232E5" w:rsidP="00F6362B" w:rsidRDefault="006232E5" w14:paraId="146C9D30" w14:textId="77777777">
      <w:pPr>
        <w:tabs>
          <w:tab w:val="left" w:pos="284"/>
          <w:tab w:val="left" w:pos="567"/>
          <w:tab w:val="left" w:pos="851"/>
        </w:tabs>
        <w:ind w:right="-2"/>
        <w:rPr>
          <w:rFonts w:ascii="Times New Roman" w:hAnsi="Times New Roman"/>
          <w:sz w:val="24"/>
          <w:szCs w:val="20"/>
        </w:rPr>
      </w:pPr>
    </w:p>
    <w:p w:rsidRPr="00F6362B" w:rsidR="00F6362B" w:rsidP="00F6362B" w:rsidRDefault="00F6362B" w14:paraId="617862CF" w14:textId="19E6B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362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6362B" w:rsidR="00F6362B" w:rsidP="00F6362B" w:rsidRDefault="00F6362B" w14:paraId="62738D44" w14:textId="77777777">
      <w:pPr>
        <w:tabs>
          <w:tab w:val="left" w:pos="284"/>
          <w:tab w:val="left" w:pos="567"/>
          <w:tab w:val="left" w:pos="851"/>
        </w:tabs>
        <w:ind w:right="-2"/>
        <w:rPr>
          <w:rFonts w:ascii="Times New Roman" w:hAnsi="Times New Roman"/>
          <w:sz w:val="24"/>
          <w:szCs w:val="20"/>
        </w:rPr>
      </w:pPr>
    </w:p>
    <w:p w:rsidR="00F6362B" w:rsidP="00F6362B" w:rsidRDefault="00F6362B" w14:paraId="05FF6364" w14:textId="039A61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F6362B" w:rsidP="00F6362B" w:rsidRDefault="00F6362B" w14:paraId="539C3B1B" w14:textId="77777777">
      <w:pPr>
        <w:tabs>
          <w:tab w:val="left" w:pos="284"/>
          <w:tab w:val="left" w:pos="567"/>
          <w:tab w:val="left" w:pos="851"/>
        </w:tabs>
        <w:ind w:right="-2"/>
        <w:rPr>
          <w:rFonts w:ascii="Times New Roman" w:hAnsi="Times New Roman"/>
          <w:sz w:val="24"/>
          <w:szCs w:val="20"/>
        </w:rPr>
      </w:pPr>
    </w:p>
    <w:p w:rsidR="00F6362B" w:rsidP="00F6362B" w:rsidRDefault="00F6362B" w14:paraId="5F4D0778" w14:textId="77777777">
      <w:pPr>
        <w:tabs>
          <w:tab w:val="left" w:pos="284"/>
          <w:tab w:val="left" w:pos="567"/>
          <w:tab w:val="left" w:pos="851"/>
        </w:tabs>
        <w:ind w:right="-2"/>
        <w:rPr>
          <w:rFonts w:ascii="Times New Roman" w:hAnsi="Times New Roman"/>
          <w:sz w:val="24"/>
          <w:szCs w:val="20"/>
        </w:rPr>
      </w:pPr>
    </w:p>
    <w:p w:rsidR="00F6362B" w:rsidP="00F6362B" w:rsidRDefault="00F6362B" w14:paraId="3C06D101" w14:textId="77777777">
      <w:pPr>
        <w:tabs>
          <w:tab w:val="left" w:pos="284"/>
          <w:tab w:val="left" w:pos="567"/>
          <w:tab w:val="left" w:pos="851"/>
        </w:tabs>
        <w:ind w:right="-2"/>
        <w:rPr>
          <w:rFonts w:ascii="Times New Roman" w:hAnsi="Times New Roman"/>
          <w:sz w:val="24"/>
          <w:szCs w:val="20"/>
        </w:rPr>
      </w:pPr>
    </w:p>
    <w:p w:rsidR="00F6362B" w:rsidP="00F6362B" w:rsidRDefault="00F6362B" w14:paraId="026AA239" w14:textId="77777777">
      <w:pPr>
        <w:tabs>
          <w:tab w:val="left" w:pos="284"/>
          <w:tab w:val="left" w:pos="567"/>
          <w:tab w:val="left" w:pos="851"/>
        </w:tabs>
        <w:ind w:right="-2"/>
        <w:rPr>
          <w:rFonts w:ascii="Times New Roman" w:hAnsi="Times New Roman"/>
          <w:sz w:val="24"/>
          <w:szCs w:val="20"/>
        </w:rPr>
      </w:pPr>
    </w:p>
    <w:p w:rsidR="00AC4823" w:rsidP="00F6362B" w:rsidRDefault="00AC4823" w14:paraId="6EA4143B" w14:textId="77777777">
      <w:pPr>
        <w:tabs>
          <w:tab w:val="left" w:pos="284"/>
          <w:tab w:val="left" w:pos="567"/>
          <w:tab w:val="left" w:pos="851"/>
        </w:tabs>
        <w:ind w:right="-2"/>
        <w:rPr>
          <w:rFonts w:ascii="Times New Roman" w:hAnsi="Times New Roman"/>
          <w:sz w:val="24"/>
          <w:szCs w:val="20"/>
        </w:rPr>
      </w:pPr>
    </w:p>
    <w:p w:rsidR="00D366E9" w:rsidP="00F6362B" w:rsidRDefault="00D366E9" w14:paraId="36B57873" w14:textId="77777777">
      <w:pPr>
        <w:tabs>
          <w:tab w:val="left" w:pos="284"/>
          <w:tab w:val="left" w:pos="567"/>
          <w:tab w:val="left" w:pos="851"/>
        </w:tabs>
        <w:ind w:right="-2"/>
        <w:rPr>
          <w:rFonts w:ascii="Times New Roman" w:hAnsi="Times New Roman"/>
          <w:sz w:val="24"/>
          <w:szCs w:val="20"/>
        </w:rPr>
      </w:pPr>
    </w:p>
    <w:p w:rsidR="00D366E9" w:rsidP="00F6362B" w:rsidRDefault="00D366E9" w14:paraId="608E6BBA" w14:textId="77777777">
      <w:pPr>
        <w:tabs>
          <w:tab w:val="left" w:pos="284"/>
          <w:tab w:val="left" w:pos="567"/>
          <w:tab w:val="left" w:pos="851"/>
        </w:tabs>
        <w:ind w:right="-2"/>
        <w:rPr>
          <w:rFonts w:ascii="Times New Roman" w:hAnsi="Times New Roman"/>
          <w:sz w:val="24"/>
          <w:szCs w:val="20"/>
        </w:rPr>
      </w:pPr>
    </w:p>
    <w:p w:rsidR="00D366E9" w:rsidP="00F6362B" w:rsidRDefault="00D366E9" w14:paraId="5006309B" w14:textId="77777777">
      <w:pPr>
        <w:tabs>
          <w:tab w:val="left" w:pos="284"/>
          <w:tab w:val="left" w:pos="567"/>
          <w:tab w:val="left" w:pos="851"/>
        </w:tabs>
        <w:ind w:right="-2"/>
        <w:rPr>
          <w:rFonts w:ascii="Times New Roman" w:hAnsi="Times New Roman"/>
          <w:sz w:val="24"/>
          <w:szCs w:val="20"/>
        </w:rPr>
      </w:pPr>
    </w:p>
    <w:p w:rsidRPr="00F6362B" w:rsidR="00D366E9" w:rsidP="00F6362B" w:rsidRDefault="00D366E9" w14:paraId="0A939EE8" w14:textId="77777777">
      <w:pPr>
        <w:tabs>
          <w:tab w:val="left" w:pos="284"/>
          <w:tab w:val="left" w:pos="567"/>
          <w:tab w:val="left" w:pos="851"/>
        </w:tabs>
        <w:ind w:right="-2"/>
        <w:rPr>
          <w:rFonts w:ascii="Times New Roman" w:hAnsi="Times New Roman"/>
          <w:sz w:val="24"/>
          <w:szCs w:val="20"/>
        </w:rPr>
      </w:pPr>
    </w:p>
    <w:p w:rsidRPr="002168F4" w:rsidR="00CB3578" w:rsidP="00F6362B" w:rsidRDefault="00F6362B" w14:paraId="4A127728" w14:textId="1D1B7A2A">
      <w:pPr>
        <w:tabs>
          <w:tab w:val="left" w:pos="284"/>
          <w:tab w:val="left" w:pos="567"/>
          <w:tab w:val="left" w:pos="851"/>
        </w:tabs>
        <w:ind w:right="-2"/>
        <w:rPr>
          <w:rFonts w:ascii="Times New Roman" w:hAnsi="Times New Roman"/>
          <w:sz w:val="24"/>
          <w:szCs w:val="20"/>
        </w:rPr>
      </w:pPr>
      <w:r w:rsidRPr="00F6362B">
        <w:rPr>
          <w:rFonts w:ascii="Times New Roman" w:hAnsi="Times New Roman"/>
          <w:sz w:val="24"/>
          <w:szCs w:val="20"/>
        </w:rPr>
        <w:t>De Minister van Justitie en Veiligheid,</w:t>
      </w:r>
    </w:p>
    <w:sectPr w:rsidRPr="002168F4" w:rsidR="00CB3578" w:rsidSect="00571DC7">
      <w:footerReference w:type="even" r:id="rId10"/>
      <w:footerReference w:type="default" r:id="rId11"/>
      <w:pgSz w:w="11906" w:h="16838"/>
      <w:pgMar w:top="1417" w:right="1417" w:bottom="1417" w:left="1417" w:header="709" w:footer="709"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E117" w14:textId="77777777" w:rsidR="004B0560" w:rsidRDefault="004B0560">
      <w:pPr>
        <w:spacing w:line="20" w:lineRule="exact"/>
      </w:pPr>
    </w:p>
  </w:endnote>
  <w:endnote w:type="continuationSeparator" w:id="0">
    <w:p w14:paraId="5D7D8534" w14:textId="77777777" w:rsidR="004B0560" w:rsidRDefault="004B0560">
      <w:pPr>
        <w:pStyle w:val="Amendement"/>
      </w:pPr>
      <w:r>
        <w:rPr>
          <w:b w:val="0"/>
          <w:bCs w:val="0"/>
        </w:rPr>
        <w:t xml:space="preserve"> </w:t>
      </w:r>
    </w:p>
  </w:endnote>
  <w:endnote w:type="continuationNotice" w:id="1">
    <w:p w14:paraId="50B04DBE" w14:textId="77777777" w:rsidR="004B0560" w:rsidRDefault="004B05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462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FC62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2"/>
        <w:szCs w:val="22"/>
      </w:rPr>
      <w:id w:val="832570668"/>
      <w:docPartObj>
        <w:docPartGallery w:val="Page Numbers (Bottom of Page)"/>
        <w:docPartUnique/>
      </w:docPartObj>
    </w:sdtPr>
    <w:sdtEndPr/>
    <w:sdtContent>
      <w:p w14:paraId="28DEC39C" w14:textId="5D9B5571" w:rsidR="002168F4" w:rsidRPr="00B306DC" w:rsidRDefault="00B306DC" w:rsidP="00B306DC">
        <w:pPr>
          <w:pStyle w:val="Voettekst"/>
          <w:jc w:val="right"/>
          <w:rPr>
            <w:rFonts w:ascii="Times New Roman" w:hAnsi="Times New Roman"/>
            <w:sz w:val="22"/>
            <w:szCs w:val="22"/>
          </w:rPr>
        </w:pPr>
        <w:r w:rsidRPr="00B306DC">
          <w:rPr>
            <w:rFonts w:ascii="Times New Roman" w:hAnsi="Times New Roman"/>
            <w:sz w:val="22"/>
            <w:szCs w:val="22"/>
          </w:rPr>
          <w:fldChar w:fldCharType="begin"/>
        </w:r>
        <w:r w:rsidRPr="00B306DC">
          <w:rPr>
            <w:rFonts w:ascii="Times New Roman" w:hAnsi="Times New Roman"/>
            <w:sz w:val="22"/>
            <w:szCs w:val="22"/>
          </w:rPr>
          <w:instrText>PAGE   \* MERGEFORMAT</w:instrText>
        </w:r>
        <w:r w:rsidRPr="00B306DC">
          <w:rPr>
            <w:rFonts w:ascii="Times New Roman" w:hAnsi="Times New Roman"/>
            <w:sz w:val="22"/>
            <w:szCs w:val="22"/>
          </w:rPr>
          <w:fldChar w:fldCharType="separate"/>
        </w:r>
        <w:r w:rsidRPr="00B306DC">
          <w:rPr>
            <w:rFonts w:ascii="Times New Roman" w:hAnsi="Times New Roman"/>
            <w:sz w:val="22"/>
            <w:szCs w:val="22"/>
          </w:rPr>
          <w:t>2</w:t>
        </w:r>
        <w:r w:rsidRPr="00B306DC">
          <w:rPr>
            <w:rFonts w:ascii="Times New Roman" w:hAnsi="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E822" w14:textId="77777777" w:rsidR="004B0560" w:rsidRDefault="004B0560">
      <w:pPr>
        <w:pStyle w:val="Amendement"/>
      </w:pPr>
      <w:r>
        <w:rPr>
          <w:b w:val="0"/>
          <w:bCs w:val="0"/>
        </w:rPr>
        <w:separator/>
      </w:r>
    </w:p>
  </w:footnote>
  <w:footnote w:type="continuationSeparator" w:id="0">
    <w:p w14:paraId="66AD7DD9" w14:textId="77777777" w:rsidR="004B0560" w:rsidRDefault="004B0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FED"/>
    <w:multiLevelType w:val="multilevel"/>
    <w:tmpl w:val="FAF04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B5432"/>
    <w:multiLevelType w:val="multilevel"/>
    <w:tmpl w:val="83B2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D4497"/>
    <w:multiLevelType w:val="multilevel"/>
    <w:tmpl w:val="3770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04E3F"/>
    <w:multiLevelType w:val="multilevel"/>
    <w:tmpl w:val="05E4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710135">
    <w:abstractNumId w:val="0"/>
  </w:num>
  <w:num w:numId="2" w16cid:durableId="806700442">
    <w:abstractNumId w:val="1"/>
  </w:num>
  <w:num w:numId="3" w16cid:durableId="287510214">
    <w:abstractNumId w:val="3"/>
  </w:num>
  <w:num w:numId="4" w16cid:durableId="40391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2B"/>
    <w:rsid w:val="000032FF"/>
    <w:rsid w:val="000060D6"/>
    <w:rsid w:val="00010986"/>
    <w:rsid w:val="00012DBE"/>
    <w:rsid w:val="00017B56"/>
    <w:rsid w:val="000325A8"/>
    <w:rsid w:val="00037F44"/>
    <w:rsid w:val="0006437C"/>
    <w:rsid w:val="000A1D81"/>
    <w:rsid w:val="000A5019"/>
    <w:rsid w:val="000C518D"/>
    <w:rsid w:val="000E36A1"/>
    <w:rsid w:val="000F4A62"/>
    <w:rsid w:val="000F6024"/>
    <w:rsid w:val="00111AA4"/>
    <w:rsid w:val="00111ED3"/>
    <w:rsid w:val="0011620F"/>
    <w:rsid w:val="00117875"/>
    <w:rsid w:val="00147ABB"/>
    <w:rsid w:val="00175855"/>
    <w:rsid w:val="001B1F5F"/>
    <w:rsid w:val="001C190E"/>
    <w:rsid w:val="001D0B2A"/>
    <w:rsid w:val="001E4D06"/>
    <w:rsid w:val="002168F4"/>
    <w:rsid w:val="00223C87"/>
    <w:rsid w:val="00230FD2"/>
    <w:rsid w:val="00233A51"/>
    <w:rsid w:val="0023650B"/>
    <w:rsid w:val="00296A7C"/>
    <w:rsid w:val="002A11E0"/>
    <w:rsid w:val="002A727C"/>
    <w:rsid w:val="002B5944"/>
    <w:rsid w:val="002D72FA"/>
    <w:rsid w:val="002F27AE"/>
    <w:rsid w:val="002F2F6F"/>
    <w:rsid w:val="00312E59"/>
    <w:rsid w:val="00364C33"/>
    <w:rsid w:val="00386097"/>
    <w:rsid w:val="00387AD4"/>
    <w:rsid w:val="003A5BB8"/>
    <w:rsid w:val="003B6AF3"/>
    <w:rsid w:val="003C7268"/>
    <w:rsid w:val="003D1388"/>
    <w:rsid w:val="004073FE"/>
    <w:rsid w:val="004149A2"/>
    <w:rsid w:val="00442813"/>
    <w:rsid w:val="00457DD9"/>
    <w:rsid w:val="00465DF7"/>
    <w:rsid w:val="00472108"/>
    <w:rsid w:val="0049380B"/>
    <w:rsid w:val="004B0446"/>
    <w:rsid w:val="004B0560"/>
    <w:rsid w:val="004C4986"/>
    <w:rsid w:val="00502FBE"/>
    <w:rsid w:val="00541257"/>
    <w:rsid w:val="00550917"/>
    <w:rsid w:val="00564661"/>
    <w:rsid w:val="00566AEF"/>
    <w:rsid w:val="00571DC7"/>
    <w:rsid w:val="0059661A"/>
    <w:rsid w:val="005B16B2"/>
    <w:rsid w:val="005C5B68"/>
    <w:rsid w:val="005D2707"/>
    <w:rsid w:val="005F225F"/>
    <w:rsid w:val="006012B2"/>
    <w:rsid w:val="00606255"/>
    <w:rsid w:val="006125B9"/>
    <w:rsid w:val="006232E5"/>
    <w:rsid w:val="00636E37"/>
    <w:rsid w:val="00637635"/>
    <w:rsid w:val="006422BA"/>
    <w:rsid w:val="00672638"/>
    <w:rsid w:val="006752F2"/>
    <w:rsid w:val="00677E1C"/>
    <w:rsid w:val="006844D9"/>
    <w:rsid w:val="006A5B1E"/>
    <w:rsid w:val="006B607A"/>
    <w:rsid w:val="006C2D82"/>
    <w:rsid w:val="0070666B"/>
    <w:rsid w:val="00716317"/>
    <w:rsid w:val="00727E09"/>
    <w:rsid w:val="00730A1D"/>
    <w:rsid w:val="00764285"/>
    <w:rsid w:val="007A3911"/>
    <w:rsid w:val="007A5349"/>
    <w:rsid w:val="007D1B41"/>
    <w:rsid w:val="007D451C"/>
    <w:rsid w:val="007D499B"/>
    <w:rsid w:val="007E48AF"/>
    <w:rsid w:val="00820A44"/>
    <w:rsid w:val="008234B3"/>
    <w:rsid w:val="00826224"/>
    <w:rsid w:val="008276F7"/>
    <w:rsid w:val="0085133E"/>
    <w:rsid w:val="008F1790"/>
    <w:rsid w:val="00913D78"/>
    <w:rsid w:val="00930A23"/>
    <w:rsid w:val="00936D10"/>
    <w:rsid w:val="009504F8"/>
    <w:rsid w:val="0095251C"/>
    <w:rsid w:val="00953573"/>
    <w:rsid w:val="00957E6E"/>
    <w:rsid w:val="00961314"/>
    <w:rsid w:val="0097061B"/>
    <w:rsid w:val="00985EA4"/>
    <w:rsid w:val="009B500D"/>
    <w:rsid w:val="009C3E15"/>
    <w:rsid w:val="009C7354"/>
    <w:rsid w:val="009E3DB7"/>
    <w:rsid w:val="009E43EA"/>
    <w:rsid w:val="009E6D7F"/>
    <w:rsid w:val="00A00323"/>
    <w:rsid w:val="00A11E73"/>
    <w:rsid w:val="00A17F31"/>
    <w:rsid w:val="00A2521E"/>
    <w:rsid w:val="00A31361"/>
    <w:rsid w:val="00A35DAC"/>
    <w:rsid w:val="00A53463"/>
    <w:rsid w:val="00A625F7"/>
    <w:rsid w:val="00A75B99"/>
    <w:rsid w:val="00A974D5"/>
    <w:rsid w:val="00AB294F"/>
    <w:rsid w:val="00AC20ED"/>
    <w:rsid w:val="00AC4823"/>
    <w:rsid w:val="00AE436A"/>
    <w:rsid w:val="00AF04CA"/>
    <w:rsid w:val="00B13C73"/>
    <w:rsid w:val="00B154C2"/>
    <w:rsid w:val="00B15EB6"/>
    <w:rsid w:val="00B246A3"/>
    <w:rsid w:val="00B306DC"/>
    <w:rsid w:val="00B33436"/>
    <w:rsid w:val="00B33834"/>
    <w:rsid w:val="00B43639"/>
    <w:rsid w:val="00B546D4"/>
    <w:rsid w:val="00B86ACF"/>
    <w:rsid w:val="00BC4DA1"/>
    <w:rsid w:val="00BE1E1B"/>
    <w:rsid w:val="00C135B1"/>
    <w:rsid w:val="00C140FE"/>
    <w:rsid w:val="00C31EAB"/>
    <w:rsid w:val="00C362E7"/>
    <w:rsid w:val="00C51DA4"/>
    <w:rsid w:val="00C6581A"/>
    <w:rsid w:val="00C92DF8"/>
    <w:rsid w:val="00C9500F"/>
    <w:rsid w:val="00CA78A1"/>
    <w:rsid w:val="00CB3578"/>
    <w:rsid w:val="00CB7C5B"/>
    <w:rsid w:val="00CD0544"/>
    <w:rsid w:val="00CD1CE6"/>
    <w:rsid w:val="00CE224E"/>
    <w:rsid w:val="00D20AFA"/>
    <w:rsid w:val="00D21B96"/>
    <w:rsid w:val="00D366E9"/>
    <w:rsid w:val="00D51061"/>
    <w:rsid w:val="00D55648"/>
    <w:rsid w:val="00D64325"/>
    <w:rsid w:val="00DA6D5B"/>
    <w:rsid w:val="00DB7DD4"/>
    <w:rsid w:val="00DC05B3"/>
    <w:rsid w:val="00DC1213"/>
    <w:rsid w:val="00E16443"/>
    <w:rsid w:val="00E214D2"/>
    <w:rsid w:val="00E34F28"/>
    <w:rsid w:val="00E36EE9"/>
    <w:rsid w:val="00E43CCE"/>
    <w:rsid w:val="00E77855"/>
    <w:rsid w:val="00E77D11"/>
    <w:rsid w:val="00E862D0"/>
    <w:rsid w:val="00EA63C1"/>
    <w:rsid w:val="00EC4B28"/>
    <w:rsid w:val="00ED44D4"/>
    <w:rsid w:val="00ED50C9"/>
    <w:rsid w:val="00EF0E8D"/>
    <w:rsid w:val="00EF28A8"/>
    <w:rsid w:val="00F13442"/>
    <w:rsid w:val="00F15F98"/>
    <w:rsid w:val="00F24F2A"/>
    <w:rsid w:val="00F255E4"/>
    <w:rsid w:val="00F34C93"/>
    <w:rsid w:val="00F56A91"/>
    <w:rsid w:val="00F6362B"/>
    <w:rsid w:val="00F63A50"/>
    <w:rsid w:val="00F838ED"/>
    <w:rsid w:val="00F956D4"/>
    <w:rsid w:val="00FC5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CECBE"/>
  <w15:docId w15:val="{AD8721A9-AEE1-4E80-B937-BE59276B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F6362B"/>
    <w:rPr>
      <w:rFonts w:ascii="Verdana" w:hAnsi="Verdana"/>
      <w:szCs w:val="24"/>
    </w:rPr>
  </w:style>
  <w:style w:type="character" w:styleId="Hyperlink">
    <w:name w:val="Hyperlink"/>
    <w:basedOn w:val="Standaardalinea-lettertype"/>
    <w:rsid w:val="003D1388"/>
    <w:rPr>
      <w:color w:val="0000FF" w:themeColor="hyperlink"/>
      <w:u w:val="single"/>
    </w:rPr>
  </w:style>
  <w:style w:type="character" w:styleId="Onopgelostemelding">
    <w:name w:val="Unresolved Mention"/>
    <w:basedOn w:val="Standaardalinea-lettertype"/>
    <w:uiPriority w:val="99"/>
    <w:semiHidden/>
    <w:unhideWhenUsed/>
    <w:rsid w:val="003D1388"/>
    <w:rPr>
      <w:color w:val="605E5C"/>
      <w:shd w:val="clear" w:color="auto" w:fill="E1DFDD"/>
    </w:rPr>
  </w:style>
  <w:style w:type="paragraph" w:styleId="Lijstalinea">
    <w:name w:val="List Paragraph"/>
    <w:basedOn w:val="Standaard"/>
    <w:uiPriority w:val="34"/>
    <w:qFormat/>
    <w:rsid w:val="00B13C73"/>
    <w:pPr>
      <w:ind w:left="720"/>
      <w:contextualSpacing/>
    </w:pPr>
  </w:style>
  <w:style w:type="character" w:styleId="Verwijzingopmerking">
    <w:name w:val="annotation reference"/>
    <w:basedOn w:val="Standaardalinea-lettertype"/>
    <w:rsid w:val="00764285"/>
    <w:rPr>
      <w:sz w:val="16"/>
      <w:szCs w:val="16"/>
    </w:rPr>
  </w:style>
  <w:style w:type="paragraph" w:styleId="Tekstopmerking">
    <w:name w:val="annotation text"/>
    <w:basedOn w:val="Standaard"/>
    <w:link w:val="TekstopmerkingChar"/>
    <w:rsid w:val="00764285"/>
    <w:rPr>
      <w:szCs w:val="20"/>
    </w:rPr>
  </w:style>
  <w:style w:type="character" w:customStyle="1" w:styleId="TekstopmerkingChar">
    <w:name w:val="Tekst opmerking Char"/>
    <w:basedOn w:val="Standaardalinea-lettertype"/>
    <w:link w:val="Tekstopmerking"/>
    <w:rsid w:val="00764285"/>
    <w:rPr>
      <w:rFonts w:ascii="Verdana" w:hAnsi="Verdana"/>
    </w:rPr>
  </w:style>
  <w:style w:type="paragraph" w:styleId="Onderwerpvanopmerking">
    <w:name w:val="annotation subject"/>
    <w:basedOn w:val="Tekstopmerking"/>
    <w:next w:val="Tekstopmerking"/>
    <w:link w:val="OnderwerpvanopmerkingChar"/>
    <w:rsid w:val="00764285"/>
    <w:rPr>
      <w:b/>
      <w:bCs/>
    </w:rPr>
  </w:style>
  <w:style w:type="character" w:customStyle="1" w:styleId="OnderwerpvanopmerkingChar">
    <w:name w:val="Onderwerp van opmerking Char"/>
    <w:basedOn w:val="TekstopmerkingChar"/>
    <w:link w:val="Onderwerpvanopmerking"/>
    <w:rsid w:val="00764285"/>
    <w:rPr>
      <w:rFonts w:ascii="Verdana" w:hAnsi="Verdana"/>
      <w:b/>
      <w:bCs/>
    </w:rPr>
  </w:style>
  <w:style w:type="character" w:customStyle="1" w:styleId="VoettekstChar">
    <w:name w:val="Voettekst Char"/>
    <w:basedOn w:val="Standaardalinea-lettertype"/>
    <w:link w:val="Voettekst"/>
    <w:uiPriority w:val="99"/>
    <w:rsid w:val="00B306DC"/>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01176">
      <w:bodyDiv w:val="1"/>
      <w:marLeft w:val="0"/>
      <w:marRight w:val="0"/>
      <w:marTop w:val="0"/>
      <w:marBottom w:val="0"/>
      <w:divBdr>
        <w:top w:val="none" w:sz="0" w:space="0" w:color="auto"/>
        <w:left w:val="none" w:sz="0" w:space="0" w:color="auto"/>
        <w:bottom w:val="none" w:sz="0" w:space="0" w:color="auto"/>
        <w:right w:val="none" w:sz="0" w:space="0" w:color="auto"/>
      </w:divBdr>
    </w:div>
    <w:div w:id="20105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2578</ap:Words>
  <ap:Characters>14185</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2009-12-07T14:10:00.0000000Z</lastPrinted>
  <dcterms:created xsi:type="dcterms:W3CDTF">2026-06-11T10:06:00.0000000Z</dcterms:created>
  <dcterms:modified xsi:type="dcterms:W3CDTF">2026-06-11T10:06:00.0000000Z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