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301E" w:rsidR="00CD301E" w:rsidP="00CD301E" w:rsidRDefault="00CD301E" w14:paraId="2633B84D" w14:textId="77777777">
      <w:pPr>
        <w:spacing w:after="0" w:line="240" w:lineRule="exact"/>
        <w:rPr>
          <w:rFonts w:ascii="Verdana" w:hAnsi="Verdana" w:cs="Arial"/>
          <w:b/>
          <w:bCs/>
          <w:sz w:val="18"/>
          <w:szCs w:val="18"/>
        </w:rPr>
      </w:pPr>
      <w:r w:rsidRPr="00CD301E">
        <w:rPr>
          <w:rFonts w:ascii="Verdana" w:hAnsi="Verdana" w:cs="Arial"/>
          <w:b/>
          <w:bCs/>
          <w:sz w:val="18"/>
          <w:szCs w:val="18"/>
        </w:rPr>
        <w:t>Regels over de uitvoering van internationale sanctiemaatregelen (Wet internationale sanctiemaatregelen)</w:t>
      </w:r>
    </w:p>
    <w:p w:rsidR="002D43FE" w:rsidP="00CD301E" w:rsidRDefault="002D43FE" w14:paraId="30C959BD" w14:textId="77777777">
      <w:pPr>
        <w:spacing w:after="0" w:line="240" w:lineRule="exact"/>
        <w:rPr>
          <w:rFonts w:ascii="Verdana" w:hAnsi="Verdana" w:cs="Arial"/>
          <w:sz w:val="18"/>
          <w:szCs w:val="18"/>
        </w:rPr>
      </w:pPr>
    </w:p>
    <w:p w:rsidR="00CD301E" w:rsidP="00CD301E" w:rsidRDefault="00CD301E" w14:paraId="53EAEBD8" w14:textId="77777777">
      <w:pPr>
        <w:spacing w:after="0" w:line="240" w:lineRule="exact"/>
        <w:rPr>
          <w:rFonts w:ascii="Verdana" w:hAnsi="Verdana" w:cs="Arial"/>
          <w:sz w:val="18"/>
          <w:szCs w:val="18"/>
        </w:rPr>
      </w:pPr>
    </w:p>
    <w:p w:rsidR="00CD301E" w:rsidP="00CD301E" w:rsidRDefault="00CD301E" w14:paraId="70D3725D" w14:textId="76669488">
      <w:pPr>
        <w:spacing w:after="0" w:line="240" w:lineRule="exact"/>
        <w:rPr>
          <w:rFonts w:ascii="Verdana" w:hAnsi="Verdana" w:cs="Arial"/>
          <w:b/>
          <w:bCs/>
          <w:sz w:val="18"/>
          <w:szCs w:val="18"/>
        </w:rPr>
      </w:pPr>
      <w:r w:rsidRPr="00CD301E">
        <w:rPr>
          <w:rFonts w:ascii="Verdana" w:hAnsi="Verdana" w:cs="Arial"/>
          <w:b/>
          <w:bCs/>
          <w:sz w:val="18"/>
          <w:szCs w:val="18"/>
        </w:rPr>
        <w:t>NOTA VAN WIJZIGING</w:t>
      </w:r>
    </w:p>
    <w:p w:rsidR="00CD301E" w:rsidP="00CD301E" w:rsidRDefault="00CD301E" w14:paraId="3C7C3083" w14:textId="77777777">
      <w:pPr>
        <w:spacing w:after="0" w:line="240" w:lineRule="exact"/>
        <w:rPr>
          <w:rFonts w:ascii="Verdana" w:hAnsi="Verdana" w:cs="Arial"/>
          <w:b/>
          <w:bCs/>
          <w:sz w:val="18"/>
          <w:szCs w:val="18"/>
        </w:rPr>
      </w:pPr>
    </w:p>
    <w:p w:rsidR="00CD301E" w:rsidP="00CD301E" w:rsidRDefault="00CD301E" w14:paraId="44AAB1CE" w14:textId="1174EE2C">
      <w:pPr>
        <w:spacing w:after="0" w:line="240" w:lineRule="exact"/>
        <w:rPr>
          <w:rFonts w:ascii="Verdana" w:hAnsi="Verdana" w:cs="Arial"/>
          <w:sz w:val="18"/>
          <w:szCs w:val="18"/>
        </w:rPr>
      </w:pPr>
      <w:r>
        <w:rPr>
          <w:rFonts w:ascii="Verdana" w:hAnsi="Verdana" w:cs="Arial"/>
          <w:sz w:val="18"/>
          <w:szCs w:val="18"/>
        </w:rPr>
        <w:t>Het voorstel van wet wordt als volgt gewijzigd:</w:t>
      </w:r>
    </w:p>
    <w:p w:rsidR="00CD301E" w:rsidP="00CD301E" w:rsidRDefault="00CD301E" w14:paraId="6AE40539" w14:textId="77777777">
      <w:pPr>
        <w:spacing w:after="0" w:line="240" w:lineRule="exact"/>
        <w:rPr>
          <w:rFonts w:ascii="Verdana" w:hAnsi="Verdana" w:cs="Arial"/>
          <w:sz w:val="18"/>
          <w:szCs w:val="18"/>
        </w:rPr>
      </w:pPr>
    </w:p>
    <w:p w:rsidRPr="00CC2D27" w:rsidR="00B344B8" w:rsidP="00CD301E" w:rsidRDefault="00CC2D27" w14:paraId="036703B9" w14:textId="20237D77">
      <w:pPr>
        <w:spacing w:after="0" w:line="240" w:lineRule="exact"/>
        <w:rPr>
          <w:rFonts w:ascii="Verdana" w:hAnsi="Verdana" w:cs="Arial"/>
          <w:sz w:val="18"/>
          <w:szCs w:val="18"/>
        </w:rPr>
      </w:pPr>
      <w:r>
        <w:rPr>
          <w:rFonts w:ascii="Verdana" w:hAnsi="Verdana" w:cs="Arial"/>
          <w:sz w:val="18"/>
          <w:szCs w:val="18"/>
        </w:rPr>
        <w:t>A</w:t>
      </w:r>
    </w:p>
    <w:p w:rsidRPr="00CC2D27" w:rsidR="00B344B8" w:rsidP="00CD301E" w:rsidRDefault="00B344B8" w14:paraId="7AF47492" w14:textId="77777777">
      <w:pPr>
        <w:spacing w:after="0" w:line="240" w:lineRule="exact"/>
        <w:rPr>
          <w:rFonts w:ascii="Verdana" w:hAnsi="Verdana" w:cs="Arial"/>
          <w:sz w:val="18"/>
          <w:szCs w:val="18"/>
        </w:rPr>
      </w:pPr>
    </w:p>
    <w:p w:rsidRPr="00CC2D27" w:rsidR="00B344B8" w:rsidP="00CD301E" w:rsidRDefault="00B344B8" w14:paraId="30CF8EE5" w14:textId="3400B125">
      <w:pPr>
        <w:spacing w:after="0" w:line="240" w:lineRule="exact"/>
        <w:rPr>
          <w:rFonts w:ascii="Verdana" w:hAnsi="Verdana" w:cs="Arial"/>
          <w:sz w:val="18"/>
          <w:szCs w:val="18"/>
        </w:rPr>
      </w:pPr>
      <w:r w:rsidRPr="00CC2D27">
        <w:rPr>
          <w:rFonts w:ascii="Verdana" w:hAnsi="Verdana" w:cs="Arial"/>
          <w:sz w:val="18"/>
          <w:szCs w:val="18"/>
        </w:rPr>
        <w:t>Artikel 3.1.2 wordt als volgt gewijzigd:</w:t>
      </w:r>
    </w:p>
    <w:p w:rsidRPr="00CC2D27" w:rsidR="00B344B8" w:rsidP="00CD301E" w:rsidRDefault="00B344B8" w14:paraId="0EB7CB77" w14:textId="77777777">
      <w:pPr>
        <w:spacing w:after="0" w:line="240" w:lineRule="exact"/>
        <w:rPr>
          <w:rFonts w:ascii="Verdana" w:hAnsi="Verdana" w:cs="Arial"/>
          <w:sz w:val="18"/>
          <w:szCs w:val="18"/>
        </w:rPr>
      </w:pPr>
    </w:p>
    <w:p w:rsidRPr="00CC2D27" w:rsidR="00B344B8" w:rsidP="00CD301E" w:rsidRDefault="00B344B8" w14:paraId="3309CC01" w14:textId="4592566D">
      <w:pPr>
        <w:spacing w:after="0" w:line="240" w:lineRule="exact"/>
        <w:rPr>
          <w:rFonts w:ascii="Verdana" w:hAnsi="Verdana" w:cs="Arial"/>
          <w:sz w:val="18"/>
          <w:szCs w:val="18"/>
        </w:rPr>
      </w:pPr>
      <w:r w:rsidRPr="00CC2D27">
        <w:rPr>
          <w:rFonts w:ascii="Verdana" w:hAnsi="Verdana" w:cs="Arial"/>
          <w:sz w:val="18"/>
          <w:szCs w:val="18"/>
        </w:rPr>
        <w:t>1. In onderdeel a wordt “meldingen in ontvangst te nemen en de melder te berichten” vervangen door “het in ontvangst nemen en de melder berichten”.</w:t>
      </w:r>
    </w:p>
    <w:p w:rsidRPr="00CC2D27" w:rsidR="00B344B8" w:rsidP="00CD301E" w:rsidRDefault="00B344B8" w14:paraId="1C8299F5" w14:textId="77777777">
      <w:pPr>
        <w:spacing w:after="0" w:line="240" w:lineRule="exact"/>
        <w:rPr>
          <w:rFonts w:ascii="Verdana" w:hAnsi="Verdana" w:cs="Arial"/>
          <w:sz w:val="18"/>
          <w:szCs w:val="18"/>
        </w:rPr>
      </w:pPr>
    </w:p>
    <w:p w:rsidRPr="00CC2D27" w:rsidR="00B344B8" w:rsidP="00CD301E" w:rsidRDefault="00B344B8" w14:paraId="48FCE472" w14:textId="49AD5718">
      <w:pPr>
        <w:spacing w:after="0" w:line="240" w:lineRule="exact"/>
        <w:rPr>
          <w:rFonts w:ascii="Verdana" w:hAnsi="Verdana" w:cs="Arial"/>
          <w:sz w:val="18"/>
          <w:szCs w:val="18"/>
        </w:rPr>
      </w:pPr>
      <w:r w:rsidRPr="00CC2D27">
        <w:rPr>
          <w:rFonts w:ascii="Verdana" w:hAnsi="Verdana" w:cs="Arial"/>
          <w:sz w:val="18"/>
          <w:szCs w:val="18"/>
        </w:rPr>
        <w:t>2. In onderdeel b wordt “meldingen en gemelde gegevens zo nodig te controleren” vervangen door “het zo nodig controleren van meldingen en gemelde gegevens”.</w:t>
      </w:r>
    </w:p>
    <w:p w:rsidRPr="00CC2D27" w:rsidR="00D14493" w:rsidP="00CD301E" w:rsidRDefault="00D14493" w14:paraId="38F11220" w14:textId="77777777">
      <w:pPr>
        <w:spacing w:after="0" w:line="240" w:lineRule="exact"/>
        <w:rPr>
          <w:rFonts w:ascii="Verdana" w:hAnsi="Verdana" w:cs="Arial"/>
          <w:sz w:val="18"/>
          <w:szCs w:val="18"/>
        </w:rPr>
      </w:pPr>
    </w:p>
    <w:p w:rsidR="00D14493" w:rsidP="00CD301E" w:rsidRDefault="00D14493" w14:paraId="2A54F3E6" w14:textId="5ED97BD2">
      <w:pPr>
        <w:spacing w:after="0" w:line="240" w:lineRule="exact"/>
        <w:rPr>
          <w:rFonts w:ascii="Verdana" w:hAnsi="Verdana" w:cs="Arial"/>
          <w:sz w:val="18"/>
          <w:szCs w:val="18"/>
        </w:rPr>
      </w:pPr>
      <w:r>
        <w:rPr>
          <w:rFonts w:ascii="Verdana" w:hAnsi="Verdana" w:cs="Arial"/>
          <w:sz w:val="18"/>
          <w:szCs w:val="18"/>
        </w:rPr>
        <w:t>B</w:t>
      </w:r>
    </w:p>
    <w:p w:rsidR="00D14493" w:rsidP="00CD301E" w:rsidRDefault="00D14493" w14:paraId="4002282B" w14:textId="77777777">
      <w:pPr>
        <w:spacing w:after="0" w:line="240" w:lineRule="exact"/>
        <w:rPr>
          <w:rFonts w:ascii="Verdana" w:hAnsi="Verdana" w:cs="Arial"/>
          <w:sz w:val="18"/>
          <w:szCs w:val="18"/>
        </w:rPr>
      </w:pPr>
    </w:p>
    <w:p w:rsidR="00B92331" w:rsidP="00CD301E" w:rsidRDefault="00B92331" w14:paraId="4EB36B52" w14:textId="25A29E49">
      <w:pPr>
        <w:spacing w:after="0" w:line="240" w:lineRule="exact"/>
        <w:rPr>
          <w:rFonts w:ascii="Verdana" w:hAnsi="Verdana" w:cs="Arial"/>
          <w:sz w:val="18"/>
          <w:szCs w:val="18"/>
        </w:rPr>
      </w:pPr>
      <w:r>
        <w:rPr>
          <w:rFonts w:ascii="Verdana" w:hAnsi="Verdana" w:cs="Arial"/>
          <w:sz w:val="18"/>
          <w:szCs w:val="18"/>
        </w:rPr>
        <w:t>Artikel 3.2.2 vervalt</w:t>
      </w:r>
      <w:r w:rsidR="00D535C6">
        <w:rPr>
          <w:rFonts w:ascii="Verdana" w:hAnsi="Verdana" w:cs="Arial"/>
          <w:sz w:val="18"/>
          <w:szCs w:val="18"/>
        </w:rPr>
        <w:t>.</w:t>
      </w:r>
    </w:p>
    <w:p w:rsidR="00B92331" w:rsidP="00CD301E" w:rsidRDefault="00B92331" w14:paraId="2B9C0C3B" w14:textId="77777777">
      <w:pPr>
        <w:spacing w:after="0" w:line="240" w:lineRule="exact"/>
        <w:rPr>
          <w:rFonts w:ascii="Verdana" w:hAnsi="Verdana" w:cs="Arial"/>
          <w:sz w:val="18"/>
          <w:szCs w:val="18"/>
        </w:rPr>
      </w:pPr>
    </w:p>
    <w:p w:rsidR="00B92331" w:rsidP="00CD301E" w:rsidRDefault="00D14493" w14:paraId="111E826A" w14:textId="5C9498E6">
      <w:pPr>
        <w:spacing w:after="0" w:line="240" w:lineRule="exact"/>
        <w:rPr>
          <w:rFonts w:ascii="Verdana" w:hAnsi="Verdana" w:cs="Arial"/>
          <w:sz w:val="18"/>
          <w:szCs w:val="18"/>
        </w:rPr>
      </w:pPr>
      <w:r>
        <w:rPr>
          <w:rFonts w:ascii="Verdana" w:hAnsi="Verdana" w:cs="Arial"/>
          <w:sz w:val="18"/>
          <w:szCs w:val="18"/>
        </w:rPr>
        <w:t>C</w:t>
      </w:r>
    </w:p>
    <w:p w:rsidR="00B92331" w:rsidP="00CD301E" w:rsidRDefault="00B92331" w14:paraId="17095316" w14:textId="77777777">
      <w:pPr>
        <w:spacing w:after="0" w:line="240" w:lineRule="exact"/>
        <w:rPr>
          <w:rFonts w:ascii="Verdana" w:hAnsi="Verdana" w:cs="Arial"/>
          <w:sz w:val="18"/>
          <w:szCs w:val="18"/>
        </w:rPr>
      </w:pPr>
    </w:p>
    <w:p w:rsidR="00B92331" w:rsidP="00B92331" w:rsidRDefault="00B92331" w14:paraId="38757EA6" w14:textId="195F2BAA">
      <w:pPr>
        <w:spacing w:after="0" w:line="240" w:lineRule="exact"/>
        <w:rPr>
          <w:rFonts w:ascii="Verdana" w:hAnsi="Verdana" w:cs="Arial"/>
          <w:sz w:val="18"/>
          <w:szCs w:val="18"/>
        </w:rPr>
      </w:pPr>
      <w:r w:rsidRPr="00B92331">
        <w:rPr>
          <w:rFonts w:ascii="Verdana" w:hAnsi="Verdana" w:cs="Arial"/>
          <w:sz w:val="18"/>
          <w:szCs w:val="18"/>
        </w:rPr>
        <w:t xml:space="preserve">In de artikelen 5.2, 5.3, eerste, tweede, vierde en zesde lid, 5.4, derde en vierde lid, </w:t>
      </w:r>
      <w:r w:rsidRPr="002135DB" w:rsidR="002135DB">
        <w:rPr>
          <w:rFonts w:ascii="Verdana" w:hAnsi="Verdana" w:cs="Arial"/>
          <w:sz w:val="18"/>
          <w:szCs w:val="18"/>
        </w:rPr>
        <w:t>en</w:t>
      </w:r>
      <w:r w:rsidR="002135DB">
        <w:rPr>
          <w:rFonts w:ascii="Verdana" w:hAnsi="Verdana" w:cs="Arial"/>
          <w:sz w:val="18"/>
          <w:szCs w:val="18"/>
        </w:rPr>
        <w:t xml:space="preserve"> </w:t>
      </w:r>
      <w:r w:rsidRPr="00B92331">
        <w:rPr>
          <w:rFonts w:ascii="Verdana" w:hAnsi="Verdana" w:cs="Arial"/>
          <w:sz w:val="18"/>
          <w:szCs w:val="18"/>
        </w:rPr>
        <w:t xml:space="preserve">5.5, eerste, tweede en vierde lid, wordt </w:t>
      </w:r>
      <w:r w:rsidR="00B76028">
        <w:rPr>
          <w:rFonts w:ascii="Verdana" w:hAnsi="Verdana" w:cs="Arial"/>
          <w:sz w:val="18"/>
          <w:szCs w:val="18"/>
        </w:rPr>
        <w:t>“</w:t>
      </w:r>
      <w:r w:rsidRPr="00B92331">
        <w:rPr>
          <w:rFonts w:ascii="Verdana" w:hAnsi="Verdana" w:cs="Arial"/>
          <w:sz w:val="18"/>
          <w:szCs w:val="18"/>
        </w:rPr>
        <w:t>Onze Minister van Economische Zaken</w:t>
      </w:r>
      <w:r w:rsidR="00B76028">
        <w:rPr>
          <w:rFonts w:ascii="Verdana" w:hAnsi="Verdana" w:cs="Arial"/>
          <w:sz w:val="18"/>
          <w:szCs w:val="18"/>
        </w:rPr>
        <w:t>”</w:t>
      </w:r>
      <w:r w:rsidRPr="00B92331">
        <w:rPr>
          <w:rFonts w:ascii="Verdana" w:hAnsi="Verdana" w:cs="Arial"/>
          <w:sz w:val="18"/>
          <w:szCs w:val="18"/>
        </w:rPr>
        <w:t xml:space="preserve"> telkens vervangen door </w:t>
      </w:r>
      <w:r w:rsidR="00B76028">
        <w:rPr>
          <w:rFonts w:ascii="Verdana" w:hAnsi="Verdana" w:cs="Arial"/>
          <w:sz w:val="18"/>
          <w:szCs w:val="18"/>
        </w:rPr>
        <w:t>“</w:t>
      </w:r>
      <w:r w:rsidRPr="00B92331">
        <w:rPr>
          <w:rFonts w:ascii="Verdana" w:hAnsi="Verdana" w:cs="Arial"/>
          <w:sz w:val="18"/>
          <w:szCs w:val="18"/>
        </w:rPr>
        <w:t>Onze Minister van Economische Zaken en Klimaat</w:t>
      </w:r>
      <w:r w:rsidR="00B76028">
        <w:rPr>
          <w:rFonts w:ascii="Verdana" w:hAnsi="Verdana" w:cs="Arial"/>
          <w:sz w:val="18"/>
          <w:szCs w:val="18"/>
        </w:rPr>
        <w:t>”</w:t>
      </w:r>
      <w:r w:rsidRPr="00B92331">
        <w:rPr>
          <w:rFonts w:ascii="Verdana" w:hAnsi="Verdana" w:cs="Arial"/>
          <w:sz w:val="18"/>
          <w:szCs w:val="18"/>
        </w:rPr>
        <w:t>.</w:t>
      </w:r>
    </w:p>
    <w:p w:rsidR="002135DB" w:rsidP="00B92331" w:rsidRDefault="002135DB" w14:paraId="587648C8" w14:textId="77777777">
      <w:pPr>
        <w:spacing w:after="0" w:line="240" w:lineRule="exact"/>
        <w:rPr>
          <w:rFonts w:ascii="Verdana" w:hAnsi="Verdana" w:cs="Arial"/>
          <w:sz w:val="18"/>
          <w:szCs w:val="18"/>
        </w:rPr>
      </w:pPr>
    </w:p>
    <w:p w:rsidR="002135DB" w:rsidP="00B92331" w:rsidRDefault="002135DB" w14:paraId="56F19403" w14:textId="2B435C4E">
      <w:pPr>
        <w:spacing w:after="0" w:line="240" w:lineRule="exact"/>
        <w:rPr>
          <w:rFonts w:ascii="Verdana" w:hAnsi="Verdana" w:cs="Arial"/>
          <w:sz w:val="18"/>
          <w:szCs w:val="18"/>
        </w:rPr>
      </w:pPr>
      <w:r>
        <w:rPr>
          <w:rFonts w:ascii="Verdana" w:hAnsi="Verdana" w:cs="Arial"/>
          <w:sz w:val="18"/>
          <w:szCs w:val="18"/>
        </w:rPr>
        <w:t>D</w:t>
      </w:r>
    </w:p>
    <w:p w:rsidR="002135DB" w:rsidP="00B92331" w:rsidRDefault="002135DB" w14:paraId="47859489" w14:textId="77777777">
      <w:pPr>
        <w:spacing w:after="0" w:line="240" w:lineRule="exact"/>
        <w:rPr>
          <w:rFonts w:ascii="Verdana" w:hAnsi="Verdana" w:cs="Arial"/>
          <w:sz w:val="18"/>
          <w:szCs w:val="18"/>
        </w:rPr>
      </w:pPr>
    </w:p>
    <w:p w:rsidR="002135DB" w:rsidP="00B92331" w:rsidRDefault="002135DB" w14:paraId="6C6351AC" w14:textId="02ABB77B">
      <w:pPr>
        <w:spacing w:after="0" w:line="240" w:lineRule="exact"/>
        <w:rPr>
          <w:rFonts w:ascii="Verdana" w:hAnsi="Verdana" w:cs="Arial"/>
          <w:sz w:val="18"/>
          <w:szCs w:val="18"/>
        </w:rPr>
      </w:pPr>
      <w:r>
        <w:rPr>
          <w:rFonts w:ascii="Verdana" w:hAnsi="Verdana" w:cs="Arial"/>
          <w:sz w:val="18"/>
          <w:szCs w:val="18"/>
        </w:rPr>
        <w:t>Artikel 5.6 wordt als volgt gewijzigd:</w:t>
      </w:r>
    </w:p>
    <w:p w:rsidR="002135DB" w:rsidP="00B92331" w:rsidRDefault="002135DB" w14:paraId="2A07D950" w14:textId="77777777">
      <w:pPr>
        <w:spacing w:after="0" w:line="240" w:lineRule="exact"/>
        <w:rPr>
          <w:rFonts w:ascii="Verdana" w:hAnsi="Verdana" w:cs="Arial"/>
          <w:sz w:val="18"/>
          <w:szCs w:val="18"/>
        </w:rPr>
      </w:pPr>
    </w:p>
    <w:p w:rsidR="002135DB" w:rsidP="00B92331" w:rsidRDefault="002135DB" w14:paraId="0212FC76" w14:textId="0A70CB5E">
      <w:pPr>
        <w:spacing w:after="0" w:line="240" w:lineRule="exact"/>
        <w:rPr>
          <w:rFonts w:ascii="Verdana" w:hAnsi="Verdana" w:cs="Arial"/>
          <w:sz w:val="18"/>
          <w:szCs w:val="18"/>
        </w:rPr>
      </w:pPr>
      <w:r>
        <w:rPr>
          <w:rFonts w:ascii="Verdana" w:hAnsi="Verdana" w:cs="Arial"/>
          <w:sz w:val="18"/>
          <w:szCs w:val="18"/>
        </w:rPr>
        <w:t xml:space="preserve">1. In het eerste lid wordt </w:t>
      </w:r>
      <w:r w:rsidR="00B76028">
        <w:rPr>
          <w:rFonts w:ascii="Verdana" w:hAnsi="Verdana" w:cs="Arial"/>
          <w:sz w:val="18"/>
          <w:szCs w:val="18"/>
        </w:rPr>
        <w:t>“</w:t>
      </w:r>
      <w:r w:rsidRPr="002135DB">
        <w:rPr>
          <w:rFonts w:ascii="Verdana" w:hAnsi="Verdana" w:cs="Arial"/>
          <w:sz w:val="18"/>
          <w:szCs w:val="18"/>
        </w:rPr>
        <w:t>Onze Minister van Economische Zaken</w:t>
      </w:r>
      <w:r w:rsidR="00B76028">
        <w:rPr>
          <w:rFonts w:ascii="Verdana" w:hAnsi="Verdana" w:cs="Arial"/>
          <w:sz w:val="18"/>
          <w:szCs w:val="18"/>
        </w:rPr>
        <w:t>”</w:t>
      </w:r>
      <w:r w:rsidRPr="002135DB">
        <w:rPr>
          <w:rFonts w:ascii="Verdana" w:hAnsi="Verdana" w:cs="Arial"/>
          <w:sz w:val="18"/>
          <w:szCs w:val="18"/>
        </w:rPr>
        <w:t xml:space="preserve"> vervangen door </w:t>
      </w:r>
      <w:r w:rsidR="00B76028">
        <w:rPr>
          <w:rFonts w:ascii="Verdana" w:hAnsi="Verdana" w:cs="Arial"/>
          <w:sz w:val="18"/>
          <w:szCs w:val="18"/>
        </w:rPr>
        <w:t>“</w:t>
      </w:r>
      <w:r w:rsidRPr="002135DB">
        <w:rPr>
          <w:rFonts w:ascii="Verdana" w:hAnsi="Verdana" w:cs="Arial"/>
          <w:sz w:val="18"/>
          <w:szCs w:val="18"/>
        </w:rPr>
        <w:t>Onze Minister van Economische Zaken en Klimaat</w:t>
      </w:r>
      <w:r w:rsidR="00B76028">
        <w:rPr>
          <w:rFonts w:ascii="Verdana" w:hAnsi="Verdana" w:cs="Arial"/>
          <w:sz w:val="18"/>
          <w:szCs w:val="18"/>
        </w:rPr>
        <w:t>”</w:t>
      </w:r>
      <w:r w:rsidR="00292889">
        <w:rPr>
          <w:rFonts w:ascii="Verdana" w:hAnsi="Verdana" w:cs="Arial"/>
          <w:sz w:val="18"/>
          <w:szCs w:val="18"/>
        </w:rPr>
        <w:t>.</w:t>
      </w:r>
    </w:p>
    <w:p w:rsidR="002135DB" w:rsidP="00B92331" w:rsidRDefault="002135DB" w14:paraId="1F8717CB" w14:textId="77777777">
      <w:pPr>
        <w:spacing w:after="0" w:line="240" w:lineRule="exact"/>
        <w:rPr>
          <w:rFonts w:ascii="Verdana" w:hAnsi="Verdana" w:cs="Arial"/>
          <w:sz w:val="18"/>
          <w:szCs w:val="18"/>
        </w:rPr>
      </w:pPr>
    </w:p>
    <w:p w:rsidRPr="00B92331" w:rsidR="002135DB" w:rsidP="00B92331" w:rsidRDefault="002135DB" w14:paraId="5E0E49BD" w14:textId="22A7F7FE">
      <w:pPr>
        <w:spacing w:after="0" w:line="240" w:lineRule="exact"/>
        <w:rPr>
          <w:rFonts w:ascii="Verdana" w:hAnsi="Verdana" w:cs="Arial"/>
          <w:sz w:val="18"/>
          <w:szCs w:val="18"/>
        </w:rPr>
      </w:pPr>
      <w:r>
        <w:rPr>
          <w:rFonts w:ascii="Verdana" w:hAnsi="Verdana" w:cs="Arial"/>
          <w:sz w:val="18"/>
          <w:szCs w:val="18"/>
        </w:rPr>
        <w:t>2. In het derde lid, onderdeel e, vervalt na de puntkomma “en”.</w:t>
      </w:r>
    </w:p>
    <w:p w:rsidR="00B92331" w:rsidP="00CD301E" w:rsidRDefault="00B92331" w14:paraId="356A3AE1" w14:textId="77777777">
      <w:pPr>
        <w:spacing w:after="0" w:line="240" w:lineRule="exact"/>
        <w:rPr>
          <w:rFonts w:ascii="Verdana" w:hAnsi="Verdana" w:cs="Arial"/>
          <w:sz w:val="18"/>
          <w:szCs w:val="18"/>
        </w:rPr>
      </w:pPr>
    </w:p>
    <w:p w:rsidR="004A4354" w:rsidP="00CD301E" w:rsidRDefault="00C665FC" w14:paraId="7CBAFC53" w14:textId="40D9153E">
      <w:pPr>
        <w:spacing w:after="0" w:line="240" w:lineRule="exact"/>
        <w:rPr>
          <w:rFonts w:ascii="Verdana" w:hAnsi="Verdana" w:cs="Arial"/>
          <w:sz w:val="18"/>
          <w:szCs w:val="18"/>
        </w:rPr>
      </w:pPr>
      <w:r>
        <w:rPr>
          <w:rFonts w:ascii="Verdana" w:hAnsi="Verdana" w:cs="Arial"/>
          <w:sz w:val="18"/>
          <w:szCs w:val="18"/>
        </w:rPr>
        <w:t>E</w:t>
      </w:r>
    </w:p>
    <w:p w:rsidR="004A4354" w:rsidP="00CD301E" w:rsidRDefault="004A4354" w14:paraId="4250A4EB" w14:textId="77777777">
      <w:pPr>
        <w:spacing w:after="0" w:line="240" w:lineRule="exact"/>
        <w:rPr>
          <w:rFonts w:ascii="Verdana" w:hAnsi="Verdana" w:cs="Arial"/>
          <w:sz w:val="18"/>
          <w:szCs w:val="18"/>
        </w:rPr>
      </w:pPr>
    </w:p>
    <w:p w:rsidR="007B3AE1" w:rsidP="00CD301E" w:rsidRDefault="007B3AE1" w14:paraId="02DB760C" w14:textId="44522EE6">
      <w:pPr>
        <w:spacing w:after="0" w:line="240" w:lineRule="exact"/>
        <w:rPr>
          <w:rFonts w:ascii="Verdana" w:hAnsi="Verdana" w:cs="Arial"/>
          <w:sz w:val="18"/>
          <w:szCs w:val="18"/>
        </w:rPr>
      </w:pPr>
      <w:r>
        <w:rPr>
          <w:rFonts w:ascii="Verdana" w:hAnsi="Verdana" w:cs="Arial"/>
          <w:sz w:val="18"/>
          <w:szCs w:val="18"/>
        </w:rPr>
        <w:t>Artikel 7.1.1, eerste lid, wordt als volgt gewijzigd:</w:t>
      </w:r>
    </w:p>
    <w:p w:rsidR="007B3AE1" w:rsidP="00CD301E" w:rsidRDefault="007B3AE1" w14:paraId="5EA1C84D" w14:textId="77777777">
      <w:pPr>
        <w:spacing w:after="0" w:line="240" w:lineRule="exact"/>
        <w:rPr>
          <w:rFonts w:ascii="Verdana" w:hAnsi="Verdana" w:cs="Arial"/>
          <w:sz w:val="18"/>
          <w:szCs w:val="18"/>
        </w:rPr>
      </w:pPr>
    </w:p>
    <w:p w:rsidR="004A4354" w:rsidP="00CD301E" w:rsidRDefault="007B3AE1" w14:paraId="14D795E5" w14:textId="61FF4130">
      <w:pPr>
        <w:spacing w:after="0" w:line="240" w:lineRule="exact"/>
        <w:rPr>
          <w:rFonts w:ascii="Verdana" w:hAnsi="Verdana" w:cs="Arial"/>
          <w:sz w:val="18"/>
          <w:szCs w:val="18"/>
        </w:rPr>
      </w:pPr>
      <w:r>
        <w:rPr>
          <w:rFonts w:ascii="Verdana" w:hAnsi="Verdana" w:cs="Arial"/>
          <w:sz w:val="18"/>
          <w:szCs w:val="18"/>
        </w:rPr>
        <w:t xml:space="preserve">1. </w:t>
      </w:r>
      <w:r w:rsidRPr="004A4354" w:rsidR="004A4354">
        <w:rPr>
          <w:rFonts w:ascii="Verdana" w:hAnsi="Verdana" w:cs="Arial"/>
          <w:sz w:val="18"/>
          <w:szCs w:val="18"/>
        </w:rPr>
        <w:t>In</w:t>
      </w:r>
      <w:r>
        <w:rPr>
          <w:rFonts w:ascii="Verdana" w:hAnsi="Verdana" w:cs="Arial"/>
          <w:sz w:val="18"/>
          <w:szCs w:val="18"/>
        </w:rPr>
        <w:t xml:space="preserve"> de</w:t>
      </w:r>
      <w:r w:rsidRPr="004A4354" w:rsidR="004A4354">
        <w:rPr>
          <w:rFonts w:ascii="Verdana" w:hAnsi="Verdana" w:cs="Arial"/>
          <w:sz w:val="18"/>
          <w:szCs w:val="18"/>
        </w:rPr>
        <w:t xml:space="preserve"> aanhef, wordt “</w:t>
      </w:r>
      <w:r w:rsidR="004A4354">
        <w:rPr>
          <w:rFonts w:ascii="Verdana" w:hAnsi="Verdana" w:cs="Arial"/>
          <w:sz w:val="18"/>
          <w:szCs w:val="18"/>
        </w:rPr>
        <w:t>sanctiemaatregelen</w:t>
      </w:r>
      <w:r w:rsidRPr="004A4354" w:rsidR="004A4354">
        <w:rPr>
          <w:rFonts w:ascii="Verdana" w:hAnsi="Verdana" w:cs="Arial"/>
          <w:sz w:val="18"/>
          <w:szCs w:val="18"/>
        </w:rPr>
        <w:t>”</w:t>
      </w:r>
      <w:r w:rsidR="004A4354">
        <w:rPr>
          <w:rFonts w:ascii="Verdana" w:hAnsi="Verdana" w:cs="Arial"/>
          <w:sz w:val="18"/>
          <w:szCs w:val="18"/>
        </w:rPr>
        <w:t xml:space="preserve"> vervangen door </w:t>
      </w:r>
      <w:r w:rsidRPr="004A4354" w:rsidR="004A4354">
        <w:rPr>
          <w:rFonts w:ascii="Verdana" w:hAnsi="Verdana" w:cs="Arial"/>
          <w:sz w:val="18"/>
          <w:szCs w:val="18"/>
        </w:rPr>
        <w:t>“</w:t>
      </w:r>
      <w:r w:rsidR="004A4354">
        <w:rPr>
          <w:rFonts w:ascii="Verdana" w:hAnsi="Verdana" w:cs="Arial"/>
          <w:sz w:val="18"/>
          <w:szCs w:val="18"/>
        </w:rPr>
        <w:t>het bepaalde bij of krachtens deze wet</w:t>
      </w:r>
      <w:r w:rsidRPr="004A4354" w:rsidR="004A4354">
        <w:rPr>
          <w:rFonts w:ascii="Verdana" w:hAnsi="Verdana" w:cs="Arial"/>
          <w:sz w:val="18"/>
          <w:szCs w:val="18"/>
        </w:rPr>
        <w:t>”</w:t>
      </w:r>
      <w:r w:rsidR="004A4354">
        <w:rPr>
          <w:rFonts w:ascii="Verdana" w:hAnsi="Verdana" w:cs="Arial"/>
          <w:sz w:val="18"/>
          <w:szCs w:val="18"/>
        </w:rPr>
        <w:t>.</w:t>
      </w:r>
    </w:p>
    <w:p w:rsidR="0001124C" w:rsidP="00CD301E" w:rsidRDefault="0001124C" w14:paraId="07366445" w14:textId="77777777">
      <w:pPr>
        <w:spacing w:after="0" w:line="240" w:lineRule="exact"/>
        <w:rPr>
          <w:rFonts w:ascii="Verdana" w:hAnsi="Verdana" w:cs="Arial"/>
          <w:sz w:val="18"/>
          <w:szCs w:val="18"/>
        </w:rPr>
      </w:pPr>
    </w:p>
    <w:p w:rsidR="0001124C" w:rsidP="00CD301E" w:rsidRDefault="0001124C" w14:paraId="11B917B2" w14:textId="672193EC">
      <w:pPr>
        <w:spacing w:after="0" w:line="240" w:lineRule="exact"/>
        <w:rPr>
          <w:rFonts w:ascii="Verdana" w:hAnsi="Verdana" w:cs="Arial"/>
          <w:sz w:val="18"/>
          <w:szCs w:val="18"/>
        </w:rPr>
      </w:pPr>
      <w:r>
        <w:rPr>
          <w:rFonts w:ascii="Verdana" w:hAnsi="Verdana" w:cs="Arial"/>
          <w:sz w:val="18"/>
          <w:szCs w:val="18"/>
        </w:rPr>
        <w:t xml:space="preserve">2. </w:t>
      </w:r>
      <w:r w:rsidRPr="0001124C">
        <w:rPr>
          <w:rFonts w:ascii="Verdana" w:hAnsi="Verdana" w:cs="Arial"/>
          <w:sz w:val="18"/>
          <w:szCs w:val="18"/>
        </w:rPr>
        <w:t xml:space="preserve">In onderdeel b wordt </w:t>
      </w:r>
      <w:r>
        <w:rPr>
          <w:rFonts w:ascii="Verdana" w:hAnsi="Verdana" w:cs="Arial"/>
          <w:sz w:val="18"/>
          <w:szCs w:val="18"/>
        </w:rPr>
        <w:t>“a</w:t>
      </w:r>
      <w:r w:rsidRPr="0001124C">
        <w:rPr>
          <w:rFonts w:ascii="Verdana" w:hAnsi="Verdana" w:cs="Arial"/>
          <w:sz w:val="18"/>
          <w:szCs w:val="18"/>
        </w:rPr>
        <w:t>ls bedoeld in artikel 7.1.2, eerste lid, onderdelen a en b</w:t>
      </w:r>
      <w:r>
        <w:rPr>
          <w:rFonts w:ascii="Verdana" w:hAnsi="Verdana" w:cs="Arial"/>
          <w:sz w:val="18"/>
          <w:szCs w:val="18"/>
        </w:rPr>
        <w:t>”</w:t>
      </w:r>
      <w:r w:rsidRPr="0001124C">
        <w:rPr>
          <w:rFonts w:ascii="Verdana" w:hAnsi="Verdana" w:cs="Arial"/>
          <w:sz w:val="18"/>
          <w:szCs w:val="18"/>
        </w:rPr>
        <w:t xml:space="preserve"> vervangen door </w:t>
      </w:r>
      <w:r>
        <w:rPr>
          <w:rFonts w:ascii="Verdana" w:hAnsi="Verdana" w:cs="Arial"/>
          <w:sz w:val="18"/>
          <w:szCs w:val="18"/>
        </w:rPr>
        <w:t>“</w:t>
      </w:r>
      <w:r w:rsidRPr="0001124C">
        <w:rPr>
          <w:rFonts w:ascii="Verdana" w:hAnsi="Verdana" w:cs="Arial"/>
          <w:sz w:val="18"/>
          <w:szCs w:val="18"/>
        </w:rPr>
        <w:t>als bedoeld in artikel 7.1.2, eerste lid, onderdelen a tot en met c</w:t>
      </w:r>
      <w:r>
        <w:rPr>
          <w:rFonts w:ascii="Verdana" w:hAnsi="Verdana" w:cs="Arial"/>
          <w:sz w:val="18"/>
          <w:szCs w:val="18"/>
        </w:rPr>
        <w:t>”</w:t>
      </w:r>
      <w:r w:rsidRPr="0001124C">
        <w:rPr>
          <w:rFonts w:ascii="Verdana" w:hAnsi="Verdana" w:cs="Arial"/>
          <w:sz w:val="18"/>
          <w:szCs w:val="18"/>
        </w:rPr>
        <w:t>.</w:t>
      </w:r>
    </w:p>
    <w:p w:rsidR="007B3AE1" w:rsidP="00CD301E" w:rsidRDefault="007B3AE1" w14:paraId="51C3F6CC" w14:textId="77777777">
      <w:pPr>
        <w:spacing w:after="0" w:line="240" w:lineRule="exact"/>
        <w:rPr>
          <w:rFonts w:ascii="Verdana" w:hAnsi="Verdana" w:cs="Arial"/>
          <w:sz w:val="18"/>
          <w:szCs w:val="18"/>
        </w:rPr>
      </w:pPr>
    </w:p>
    <w:p w:rsidR="007B3AE1" w:rsidP="00CD301E" w:rsidRDefault="0001124C" w14:paraId="7971B964" w14:textId="6856DB22">
      <w:pPr>
        <w:spacing w:after="0" w:line="240" w:lineRule="exact"/>
        <w:rPr>
          <w:rFonts w:ascii="Verdana" w:hAnsi="Verdana" w:cs="Arial"/>
          <w:sz w:val="18"/>
          <w:szCs w:val="18"/>
        </w:rPr>
      </w:pPr>
      <w:r>
        <w:rPr>
          <w:rFonts w:ascii="Verdana" w:hAnsi="Verdana" w:cs="Arial"/>
          <w:sz w:val="18"/>
          <w:szCs w:val="18"/>
        </w:rPr>
        <w:t>3</w:t>
      </w:r>
      <w:r w:rsidR="007B3AE1">
        <w:rPr>
          <w:rFonts w:ascii="Verdana" w:hAnsi="Verdana" w:cs="Arial"/>
          <w:sz w:val="18"/>
          <w:szCs w:val="18"/>
        </w:rPr>
        <w:t>. In onderdeel c wordt “goederen en diensten” vervangen door “goederen en de verlening van diensten”.</w:t>
      </w:r>
    </w:p>
    <w:p w:rsidRPr="004A4354" w:rsidR="004A4354" w:rsidP="00CD301E" w:rsidRDefault="004A4354" w14:paraId="4F61C24E" w14:textId="77777777">
      <w:pPr>
        <w:spacing w:after="0" w:line="240" w:lineRule="exact"/>
        <w:rPr>
          <w:rFonts w:ascii="Verdana" w:hAnsi="Verdana" w:cs="Arial"/>
          <w:sz w:val="18"/>
          <w:szCs w:val="18"/>
        </w:rPr>
      </w:pPr>
    </w:p>
    <w:p w:rsidR="004A4354" w:rsidP="00CD301E" w:rsidRDefault="00C665FC" w14:paraId="2B21FAFD" w14:textId="6310CF8D">
      <w:pPr>
        <w:spacing w:after="0" w:line="240" w:lineRule="exact"/>
        <w:rPr>
          <w:rFonts w:ascii="Verdana" w:hAnsi="Verdana" w:cs="Arial"/>
          <w:sz w:val="18"/>
          <w:szCs w:val="18"/>
        </w:rPr>
      </w:pPr>
      <w:r>
        <w:rPr>
          <w:rFonts w:ascii="Verdana" w:hAnsi="Verdana" w:cs="Arial"/>
          <w:sz w:val="18"/>
          <w:szCs w:val="18"/>
        </w:rPr>
        <w:t>F</w:t>
      </w:r>
    </w:p>
    <w:p w:rsidR="004A4354" w:rsidP="00CD301E" w:rsidRDefault="004A4354" w14:paraId="4AE059D5" w14:textId="77777777">
      <w:pPr>
        <w:spacing w:after="0" w:line="240" w:lineRule="exact"/>
        <w:rPr>
          <w:rFonts w:ascii="Verdana" w:hAnsi="Verdana" w:cs="Arial"/>
          <w:sz w:val="18"/>
          <w:szCs w:val="18"/>
        </w:rPr>
      </w:pPr>
    </w:p>
    <w:p w:rsidR="007B3AE1" w:rsidP="00CD301E" w:rsidRDefault="007B3AE1" w14:paraId="479C26EB" w14:textId="0931582C">
      <w:pPr>
        <w:spacing w:after="0" w:line="240" w:lineRule="exact"/>
        <w:rPr>
          <w:rFonts w:ascii="Verdana" w:hAnsi="Verdana" w:cs="Arial"/>
          <w:sz w:val="18"/>
          <w:szCs w:val="18"/>
        </w:rPr>
      </w:pPr>
      <w:r>
        <w:rPr>
          <w:rFonts w:ascii="Verdana" w:hAnsi="Verdana" w:cs="Arial"/>
          <w:sz w:val="18"/>
          <w:szCs w:val="18"/>
        </w:rPr>
        <w:t>Artikel 7.1.2, eerste lid, wordt als volgt gewijzigd:</w:t>
      </w:r>
    </w:p>
    <w:p w:rsidR="007B3AE1" w:rsidP="00CD301E" w:rsidRDefault="007B3AE1" w14:paraId="1BB3DAA5" w14:textId="77777777">
      <w:pPr>
        <w:spacing w:after="0" w:line="240" w:lineRule="exact"/>
        <w:rPr>
          <w:rFonts w:ascii="Verdana" w:hAnsi="Verdana" w:cs="Arial"/>
          <w:sz w:val="18"/>
          <w:szCs w:val="18"/>
        </w:rPr>
      </w:pPr>
    </w:p>
    <w:p w:rsidR="007B3AE1" w:rsidP="00CD301E" w:rsidRDefault="007B3AE1" w14:paraId="374D380A" w14:textId="4DF86D74">
      <w:pPr>
        <w:spacing w:after="0" w:line="240" w:lineRule="exact"/>
        <w:rPr>
          <w:rFonts w:ascii="Verdana" w:hAnsi="Verdana" w:cs="Arial"/>
          <w:sz w:val="18"/>
          <w:szCs w:val="18"/>
        </w:rPr>
      </w:pPr>
      <w:r>
        <w:rPr>
          <w:rFonts w:ascii="Verdana" w:hAnsi="Verdana" w:cs="Arial"/>
          <w:sz w:val="18"/>
          <w:szCs w:val="18"/>
        </w:rPr>
        <w:t>1. In onderdeel a wordt “Onze Minister van Economische Zaken” vervangen door “Onze Minister van Economische Zaken en Klimaat”.</w:t>
      </w:r>
    </w:p>
    <w:p w:rsidR="0001124C" w:rsidP="00CD301E" w:rsidRDefault="0001124C" w14:paraId="14D69204" w14:textId="77777777">
      <w:pPr>
        <w:spacing w:after="0" w:line="240" w:lineRule="exact"/>
        <w:rPr>
          <w:rFonts w:ascii="Verdana" w:hAnsi="Verdana" w:cs="Arial"/>
          <w:sz w:val="18"/>
          <w:szCs w:val="18"/>
        </w:rPr>
      </w:pPr>
    </w:p>
    <w:p w:rsidRPr="0001124C" w:rsidR="0001124C" w:rsidP="0001124C" w:rsidRDefault="0001124C" w14:paraId="630E853C" w14:textId="77777777">
      <w:pPr>
        <w:spacing w:after="0" w:line="240" w:lineRule="exact"/>
        <w:rPr>
          <w:rFonts w:ascii="Verdana" w:hAnsi="Verdana" w:cs="Arial"/>
          <w:sz w:val="18"/>
          <w:szCs w:val="18"/>
        </w:rPr>
      </w:pPr>
      <w:r w:rsidRPr="0001124C">
        <w:rPr>
          <w:rFonts w:ascii="Verdana" w:hAnsi="Verdana" w:cs="Arial"/>
          <w:sz w:val="18"/>
          <w:szCs w:val="18"/>
        </w:rPr>
        <w:lastRenderedPageBreak/>
        <w:t>2. Onder verlettering van de onderdelen b tot en met d tot c tot en met e wordt een onderdeel ingevoegd, luidende:</w:t>
      </w:r>
    </w:p>
    <w:p w:rsidR="0001124C" w:rsidP="0001124C" w:rsidRDefault="0001124C" w14:paraId="2FE1361F" w14:textId="77777777">
      <w:pPr>
        <w:spacing w:after="0" w:line="240" w:lineRule="exact"/>
        <w:rPr>
          <w:rFonts w:ascii="Verdana" w:hAnsi="Verdana" w:cs="Arial"/>
          <w:sz w:val="18"/>
          <w:szCs w:val="18"/>
        </w:rPr>
      </w:pPr>
    </w:p>
    <w:p w:rsidR="0001124C" w:rsidP="0001124C" w:rsidRDefault="0001124C" w14:paraId="3F1A43D6" w14:textId="1D250298">
      <w:pPr>
        <w:spacing w:after="0" w:line="240" w:lineRule="exact"/>
        <w:rPr>
          <w:rFonts w:ascii="Verdana" w:hAnsi="Verdana" w:cs="Arial"/>
          <w:sz w:val="18"/>
          <w:szCs w:val="18"/>
        </w:rPr>
      </w:pPr>
      <w:r w:rsidRPr="0001124C">
        <w:rPr>
          <w:rFonts w:ascii="Verdana" w:hAnsi="Verdana" w:cs="Arial"/>
          <w:sz w:val="18"/>
          <w:szCs w:val="18"/>
        </w:rPr>
        <w:t>b. Onze Minister van Infrastructuur en Waterstaat, voor zover het betreft de uitoefening van bevoegdheden met betrekking tot lucht- en scheepvaart, en wegtransport;</w:t>
      </w:r>
    </w:p>
    <w:p w:rsidR="00977495" w:rsidP="0001124C" w:rsidRDefault="00977495" w14:paraId="0252FDD3" w14:textId="77777777">
      <w:pPr>
        <w:spacing w:after="0" w:line="240" w:lineRule="exact"/>
        <w:rPr>
          <w:rFonts w:ascii="Verdana" w:hAnsi="Verdana" w:cs="Arial"/>
          <w:sz w:val="18"/>
          <w:szCs w:val="18"/>
        </w:rPr>
      </w:pPr>
    </w:p>
    <w:p w:rsidRPr="0001124C" w:rsidR="00977495" w:rsidP="0001124C" w:rsidRDefault="00977495" w14:paraId="67384A75" w14:textId="01DA9C45">
      <w:pPr>
        <w:spacing w:after="0" w:line="240" w:lineRule="exact"/>
        <w:rPr>
          <w:rFonts w:ascii="Verdana" w:hAnsi="Verdana" w:cs="Arial"/>
          <w:sz w:val="18"/>
          <w:szCs w:val="18"/>
        </w:rPr>
      </w:pPr>
      <w:r>
        <w:rPr>
          <w:rFonts w:ascii="Verdana" w:hAnsi="Verdana" w:cs="Arial"/>
          <w:sz w:val="18"/>
          <w:szCs w:val="18"/>
        </w:rPr>
        <w:t>3. In onderdeel c (nieuw) vervalt “n,”.</w:t>
      </w:r>
    </w:p>
    <w:p w:rsidR="0001124C" w:rsidP="00CD301E" w:rsidRDefault="0001124C" w14:paraId="068BC897" w14:textId="77777777">
      <w:pPr>
        <w:spacing w:after="0" w:line="240" w:lineRule="exact"/>
        <w:rPr>
          <w:rFonts w:ascii="Verdana" w:hAnsi="Verdana" w:cs="Arial"/>
          <w:sz w:val="18"/>
          <w:szCs w:val="18"/>
        </w:rPr>
      </w:pPr>
    </w:p>
    <w:p w:rsidR="007B3AE1" w:rsidP="00CD301E" w:rsidRDefault="00977495" w14:paraId="07D2A34E" w14:textId="51A5500C">
      <w:pPr>
        <w:spacing w:after="0" w:line="240" w:lineRule="exact"/>
        <w:rPr>
          <w:rFonts w:ascii="Verdana" w:hAnsi="Verdana" w:cs="Arial"/>
          <w:sz w:val="18"/>
          <w:szCs w:val="18"/>
        </w:rPr>
      </w:pPr>
      <w:r>
        <w:rPr>
          <w:rFonts w:ascii="Verdana" w:hAnsi="Verdana" w:cs="Arial"/>
          <w:sz w:val="18"/>
          <w:szCs w:val="18"/>
        </w:rPr>
        <w:t>4</w:t>
      </w:r>
      <w:r w:rsidR="007B3AE1">
        <w:rPr>
          <w:rFonts w:ascii="Verdana" w:hAnsi="Verdana" w:cs="Arial"/>
          <w:sz w:val="18"/>
          <w:szCs w:val="18"/>
        </w:rPr>
        <w:t xml:space="preserve">. In onderdeel </w:t>
      </w:r>
      <w:r>
        <w:rPr>
          <w:rFonts w:ascii="Verdana" w:hAnsi="Verdana" w:cs="Arial"/>
          <w:sz w:val="18"/>
          <w:szCs w:val="18"/>
        </w:rPr>
        <w:t>d</w:t>
      </w:r>
      <w:r w:rsidR="007B3AE1">
        <w:rPr>
          <w:rFonts w:ascii="Verdana" w:hAnsi="Verdana" w:cs="Arial"/>
          <w:sz w:val="18"/>
          <w:szCs w:val="18"/>
        </w:rPr>
        <w:t xml:space="preserve"> </w:t>
      </w:r>
      <w:r>
        <w:rPr>
          <w:rFonts w:ascii="Verdana" w:hAnsi="Verdana" w:cs="Arial"/>
          <w:sz w:val="18"/>
          <w:szCs w:val="18"/>
        </w:rPr>
        <w:t xml:space="preserve">(nieuw) </w:t>
      </w:r>
      <w:r w:rsidR="007B3AE1">
        <w:rPr>
          <w:rFonts w:ascii="Verdana" w:hAnsi="Verdana" w:cs="Arial"/>
          <w:sz w:val="18"/>
          <w:szCs w:val="18"/>
        </w:rPr>
        <w:t>wordt “goederen en diensten” vervangen door “goederen en de verlening van diensten”.</w:t>
      </w:r>
    </w:p>
    <w:p w:rsidR="007B3AE1" w:rsidP="00CD301E" w:rsidRDefault="007B3AE1" w14:paraId="5368C026" w14:textId="77777777">
      <w:pPr>
        <w:spacing w:after="0" w:line="240" w:lineRule="exact"/>
        <w:rPr>
          <w:rFonts w:ascii="Verdana" w:hAnsi="Verdana" w:cs="Arial"/>
          <w:sz w:val="18"/>
          <w:szCs w:val="18"/>
        </w:rPr>
      </w:pPr>
    </w:p>
    <w:p w:rsidR="007B3AE1" w:rsidP="00CD301E" w:rsidRDefault="00C665FC" w14:paraId="1AA8FECF" w14:textId="16F740DF">
      <w:pPr>
        <w:spacing w:after="0" w:line="240" w:lineRule="exact"/>
        <w:rPr>
          <w:rFonts w:ascii="Verdana" w:hAnsi="Verdana" w:cs="Arial"/>
          <w:sz w:val="18"/>
          <w:szCs w:val="18"/>
        </w:rPr>
      </w:pPr>
      <w:r>
        <w:rPr>
          <w:rFonts w:ascii="Verdana" w:hAnsi="Verdana" w:cs="Arial"/>
          <w:sz w:val="18"/>
          <w:szCs w:val="18"/>
        </w:rPr>
        <w:t>G</w:t>
      </w:r>
    </w:p>
    <w:p w:rsidR="007B3AE1" w:rsidP="00CD301E" w:rsidRDefault="007B3AE1" w14:paraId="38C85090" w14:textId="77777777">
      <w:pPr>
        <w:spacing w:after="0" w:line="240" w:lineRule="exact"/>
        <w:rPr>
          <w:rFonts w:ascii="Verdana" w:hAnsi="Verdana" w:cs="Arial"/>
          <w:sz w:val="18"/>
          <w:szCs w:val="18"/>
        </w:rPr>
      </w:pPr>
    </w:p>
    <w:p w:rsidR="00D5513F" w:rsidP="00CD301E" w:rsidRDefault="00D5513F" w14:paraId="71F1DC66" w14:textId="02E7E8F1">
      <w:pPr>
        <w:spacing w:after="0" w:line="240" w:lineRule="exact"/>
        <w:rPr>
          <w:rFonts w:ascii="Verdana" w:hAnsi="Verdana" w:cs="Arial"/>
          <w:sz w:val="18"/>
          <w:szCs w:val="18"/>
        </w:rPr>
      </w:pPr>
      <w:r>
        <w:rPr>
          <w:rFonts w:ascii="Verdana" w:hAnsi="Verdana" w:cs="Arial"/>
          <w:sz w:val="18"/>
          <w:szCs w:val="18"/>
        </w:rPr>
        <w:t>Artikel 7.1.7 wordt als volgt gewijzigd:</w:t>
      </w:r>
    </w:p>
    <w:p w:rsidR="00D5513F" w:rsidP="00CD301E" w:rsidRDefault="00D5513F" w14:paraId="509A59D0" w14:textId="77777777">
      <w:pPr>
        <w:spacing w:after="0" w:line="240" w:lineRule="exact"/>
        <w:rPr>
          <w:rFonts w:ascii="Verdana" w:hAnsi="Verdana" w:cs="Arial"/>
          <w:sz w:val="18"/>
          <w:szCs w:val="18"/>
        </w:rPr>
      </w:pPr>
    </w:p>
    <w:p w:rsidR="00D5513F" w:rsidP="00CD301E" w:rsidRDefault="00D5513F" w14:paraId="271EAEB2" w14:textId="43BBE61F">
      <w:pPr>
        <w:spacing w:after="0" w:line="240" w:lineRule="exact"/>
        <w:rPr>
          <w:rFonts w:ascii="Verdana" w:hAnsi="Verdana" w:cs="Arial"/>
          <w:sz w:val="18"/>
          <w:szCs w:val="18"/>
        </w:rPr>
      </w:pPr>
      <w:r>
        <w:rPr>
          <w:rFonts w:ascii="Verdana" w:hAnsi="Verdana" w:cs="Arial"/>
          <w:sz w:val="18"/>
          <w:szCs w:val="18"/>
        </w:rPr>
        <w:t xml:space="preserve">1. In het eerste en zesde lid wordt </w:t>
      </w:r>
      <w:r w:rsidRPr="00D5513F">
        <w:rPr>
          <w:rFonts w:ascii="Verdana" w:hAnsi="Verdana" w:cs="Arial"/>
          <w:sz w:val="18"/>
          <w:szCs w:val="18"/>
        </w:rPr>
        <w:t>“Onze Minister van Economische Zaken” vervangen door “Onze Minister van Economische Zaken en Klimaat”.</w:t>
      </w:r>
    </w:p>
    <w:p w:rsidR="00D5513F" w:rsidP="00CD301E" w:rsidRDefault="00D5513F" w14:paraId="20A85806" w14:textId="77777777">
      <w:pPr>
        <w:spacing w:after="0" w:line="240" w:lineRule="exact"/>
        <w:rPr>
          <w:rFonts w:ascii="Verdana" w:hAnsi="Verdana" w:cs="Arial"/>
          <w:sz w:val="18"/>
          <w:szCs w:val="18"/>
        </w:rPr>
      </w:pPr>
    </w:p>
    <w:p w:rsidR="00D5513F" w:rsidP="00CD301E" w:rsidRDefault="00D5513F" w14:paraId="088FF01B" w14:textId="7AC812AD">
      <w:pPr>
        <w:spacing w:after="0" w:line="240" w:lineRule="exact"/>
        <w:rPr>
          <w:rFonts w:ascii="Verdana" w:hAnsi="Verdana" w:cs="Arial"/>
          <w:sz w:val="18"/>
          <w:szCs w:val="18"/>
        </w:rPr>
      </w:pPr>
      <w:r>
        <w:rPr>
          <w:rFonts w:ascii="Verdana" w:hAnsi="Verdana" w:cs="Arial"/>
          <w:sz w:val="18"/>
          <w:szCs w:val="18"/>
        </w:rPr>
        <w:t>2. In het vijfde lid wordt “5.3, vierde lid” vervangen door “5.3, zesde lid”.</w:t>
      </w:r>
    </w:p>
    <w:p w:rsidR="00D5513F" w:rsidP="00CD301E" w:rsidRDefault="00D5513F" w14:paraId="0743A8EA" w14:textId="77777777">
      <w:pPr>
        <w:spacing w:after="0" w:line="240" w:lineRule="exact"/>
        <w:rPr>
          <w:rFonts w:ascii="Verdana" w:hAnsi="Verdana" w:cs="Arial"/>
          <w:sz w:val="18"/>
          <w:szCs w:val="18"/>
        </w:rPr>
      </w:pPr>
    </w:p>
    <w:p w:rsidR="00D5513F" w:rsidP="00CD301E" w:rsidRDefault="00C665FC" w14:paraId="10934FEA" w14:textId="26806D07">
      <w:pPr>
        <w:spacing w:after="0" w:line="240" w:lineRule="exact"/>
        <w:rPr>
          <w:rFonts w:ascii="Verdana" w:hAnsi="Verdana" w:cs="Arial"/>
          <w:sz w:val="18"/>
          <w:szCs w:val="18"/>
        </w:rPr>
      </w:pPr>
      <w:r>
        <w:rPr>
          <w:rFonts w:ascii="Verdana" w:hAnsi="Verdana" w:cs="Arial"/>
          <w:sz w:val="18"/>
          <w:szCs w:val="18"/>
        </w:rPr>
        <w:t>H</w:t>
      </w:r>
    </w:p>
    <w:p w:rsidR="00D5513F" w:rsidP="00CD301E" w:rsidRDefault="00D5513F" w14:paraId="6CCE5471" w14:textId="77777777">
      <w:pPr>
        <w:spacing w:after="0" w:line="240" w:lineRule="exact"/>
        <w:rPr>
          <w:rFonts w:ascii="Verdana" w:hAnsi="Verdana" w:cs="Arial"/>
          <w:sz w:val="18"/>
          <w:szCs w:val="18"/>
        </w:rPr>
      </w:pPr>
    </w:p>
    <w:p w:rsidR="004A4354" w:rsidP="00CD301E" w:rsidRDefault="004A4354" w14:paraId="74FB4AC9" w14:textId="428A6B16">
      <w:pPr>
        <w:spacing w:after="0" w:line="240" w:lineRule="exact"/>
        <w:rPr>
          <w:rFonts w:ascii="Verdana" w:hAnsi="Verdana" w:cs="Arial"/>
          <w:sz w:val="18"/>
          <w:szCs w:val="18"/>
        </w:rPr>
      </w:pPr>
      <w:r>
        <w:rPr>
          <w:rFonts w:ascii="Verdana" w:hAnsi="Verdana" w:cs="Arial"/>
          <w:sz w:val="18"/>
          <w:szCs w:val="18"/>
        </w:rPr>
        <w:t xml:space="preserve">In de artikelen </w:t>
      </w:r>
      <w:r w:rsidRPr="004A4354">
        <w:rPr>
          <w:rFonts w:ascii="Verdana" w:hAnsi="Verdana" w:cs="Arial"/>
          <w:sz w:val="18"/>
          <w:szCs w:val="18"/>
        </w:rPr>
        <w:t xml:space="preserve">8.2.2, eerste en tweede lid, 8.2.3, eerste, tweede, derde, vierde en zevende lid, wordt </w:t>
      </w:r>
      <w:r w:rsidR="007B3AE1">
        <w:rPr>
          <w:rFonts w:ascii="Verdana" w:hAnsi="Verdana" w:cs="Arial"/>
          <w:sz w:val="18"/>
          <w:szCs w:val="18"/>
        </w:rPr>
        <w:t>“</w:t>
      </w:r>
      <w:r w:rsidRPr="004A4354">
        <w:rPr>
          <w:rFonts w:ascii="Verdana" w:hAnsi="Verdana" w:cs="Arial"/>
          <w:sz w:val="18"/>
          <w:szCs w:val="18"/>
        </w:rPr>
        <w:t>Onze Minister van Economische Zaken</w:t>
      </w:r>
      <w:r w:rsidR="007B3AE1">
        <w:rPr>
          <w:rFonts w:ascii="Verdana" w:hAnsi="Verdana" w:cs="Arial"/>
          <w:sz w:val="18"/>
          <w:szCs w:val="18"/>
        </w:rPr>
        <w:t>”</w:t>
      </w:r>
      <w:r w:rsidRPr="004A4354">
        <w:rPr>
          <w:rFonts w:ascii="Verdana" w:hAnsi="Verdana" w:cs="Arial"/>
          <w:sz w:val="18"/>
          <w:szCs w:val="18"/>
        </w:rPr>
        <w:t xml:space="preserve"> telkens vervangen door </w:t>
      </w:r>
      <w:r w:rsidR="007B3AE1">
        <w:rPr>
          <w:rFonts w:ascii="Verdana" w:hAnsi="Verdana" w:cs="Arial"/>
          <w:sz w:val="18"/>
          <w:szCs w:val="18"/>
        </w:rPr>
        <w:t>“</w:t>
      </w:r>
      <w:r w:rsidRPr="004A4354">
        <w:rPr>
          <w:rFonts w:ascii="Verdana" w:hAnsi="Verdana" w:cs="Arial"/>
          <w:sz w:val="18"/>
          <w:szCs w:val="18"/>
        </w:rPr>
        <w:t>Onze Minister van Economische Zaken en Klimaat</w:t>
      </w:r>
      <w:r w:rsidR="007B3AE1">
        <w:rPr>
          <w:rFonts w:ascii="Verdana" w:hAnsi="Verdana" w:cs="Arial"/>
          <w:sz w:val="18"/>
          <w:szCs w:val="18"/>
        </w:rPr>
        <w:t>”</w:t>
      </w:r>
      <w:r w:rsidRPr="004A4354">
        <w:rPr>
          <w:rFonts w:ascii="Verdana" w:hAnsi="Verdana" w:cs="Arial"/>
          <w:sz w:val="18"/>
          <w:szCs w:val="18"/>
        </w:rPr>
        <w:t>.</w:t>
      </w:r>
    </w:p>
    <w:p w:rsidR="00EA1872" w:rsidP="00CD301E" w:rsidRDefault="00EA1872" w14:paraId="7B4C21DA" w14:textId="77777777">
      <w:pPr>
        <w:spacing w:after="0" w:line="240" w:lineRule="exact"/>
        <w:rPr>
          <w:rFonts w:ascii="Verdana" w:hAnsi="Verdana" w:cs="Arial"/>
          <w:sz w:val="18"/>
          <w:szCs w:val="18"/>
        </w:rPr>
      </w:pPr>
    </w:p>
    <w:p w:rsidR="000932B7" w:rsidP="00CD301E" w:rsidRDefault="00C665FC" w14:paraId="005813A2" w14:textId="27E359FF">
      <w:pPr>
        <w:spacing w:after="0" w:line="240" w:lineRule="exact"/>
        <w:rPr>
          <w:rFonts w:ascii="Verdana" w:hAnsi="Verdana" w:cs="Arial"/>
          <w:sz w:val="18"/>
          <w:szCs w:val="18"/>
        </w:rPr>
      </w:pPr>
      <w:r>
        <w:rPr>
          <w:rFonts w:ascii="Verdana" w:hAnsi="Verdana" w:cs="Arial"/>
          <w:sz w:val="18"/>
          <w:szCs w:val="18"/>
        </w:rPr>
        <w:t>I</w:t>
      </w:r>
    </w:p>
    <w:p w:rsidR="000932B7" w:rsidP="00CD301E" w:rsidRDefault="000932B7" w14:paraId="76379827" w14:textId="77777777">
      <w:pPr>
        <w:spacing w:after="0" w:line="240" w:lineRule="exact"/>
        <w:rPr>
          <w:rFonts w:ascii="Verdana" w:hAnsi="Verdana" w:cs="Arial"/>
          <w:sz w:val="18"/>
          <w:szCs w:val="18"/>
        </w:rPr>
      </w:pPr>
    </w:p>
    <w:p w:rsidR="000932B7" w:rsidP="00CD301E" w:rsidRDefault="000932B7" w14:paraId="7ED9C12C" w14:textId="49351DAA">
      <w:pPr>
        <w:spacing w:after="0" w:line="240" w:lineRule="exact"/>
        <w:rPr>
          <w:rFonts w:ascii="Verdana" w:hAnsi="Verdana" w:cs="Arial"/>
          <w:sz w:val="18"/>
          <w:szCs w:val="18"/>
        </w:rPr>
      </w:pPr>
      <w:r>
        <w:rPr>
          <w:rFonts w:ascii="Verdana" w:hAnsi="Verdana" w:cs="Arial"/>
          <w:sz w:val="18"/>
          <w:szCs w:val="18"/>
        </w:rPr>
        <w:t>Artikel 8.2.4 wordt als volgt gewijzigd:</w:t>
      </w:r>
    </w:p>
    <w:p w:rsidR="000932B7" w:rsidP="00CD301E" w:rsidRDefault="000932B7" w14:paraId="7A84C203" w14:textId="77777777">
      <w:pPr>
        <w:spacing w:after="0" w:line="240" w:lineRule="exact"/>
        <w:rPr>
          <w:rFonts w:ascii="Verdana" w:hAnsi="Verdana" w:cs="Arial"/>
          <w:sz w:val="18"/>
          <w:szCs w:val="18"/>
        </w:rPr>
      </w:pPr>
    </w:p>
    <w:p w:rsidR="000932B7" w:rsidP="00CD301E" w:rsidRDefault="000932B7" w14:paraId="60E7EEFA" w14:textId="37047BC3">
      <w:pPr>
        <w:spacing w:after="0" w:line="240" w:lineRule="exact"/>
        <w:rPr>
          <w:rFonts w:ascii="Verdana" w:hAnsi="Verdana" w:cs="Arial"/>
          <w:sz w:val="18"/>
          <w:szCs w:val="18"/>
        </w:rPr>
      </w:pPr>
      <w:r>
        <w:rPr>
          <w:rFonts w:ascii="Verdana" w:hAnsi="Verdana" w:cs="Arial"/>
          <w:sz w:val="18"/>
          <w:szCs w:val="18"/>
        </w:rPr>
        <w:t>1. In het eerste lid, onderdeel b, wordt “waarvan het aangaan of voortzetten” vervangen door “het aangaan of voortzetten”.</w:t>
      </w:r>
    </w:p>
    <w:p w:rsidR="000932B7" w:rsidP="00CD301E" w:rsidRDefault="000932B7" w14:paraId="7F49780D" w14:textId="77777777">
      <w:pPr>
        <w:spacing w:after="0" w:line="240" w:lineRule="exact"/>
        <w:rPr>
          <w:rFonts w:ascii="Verdana" w:hAnsi="Verdana" w:cs="Arial"/>
          <w:sz w:val="18"/>
          <w:szCs w:val="18"/>
        </w:rPr>
      </w:pPr>
    </w:p>
    <w:p w:rsidR="000932B7" w:rsidP="00CD301E" w:rsidRDefault="000932B7" w14:paraId="5CCEC37B" w14:textId="4BE72C25">
      <w:pPr>
        <w:spacing w:after="0" w:line="240" w:lineRule="exact"/>
        <w:rPr>
          <w:rFonts w:ascii="Verdana" w:hAnsi="Verdana" w:cs="Arial"/>
          <w:sz w:val="18"/>
          <w:szCs w:val="18"/>
        </w:rPr>
      </w:pPr>
      <w:r>
        <w:rPr>
          <w:rFonts w:ascii="Verdana" w:hAnsi="Verdana" w:cs="Arial"/>
          <w:sz w:val="18"/>
          <w:szCs w:val="18"/>
        </w:rPr>
        <w:t>2. Het tweede lid wordt als volgt gewijzigd:</w:t>
      </w:r>
    </w:p>
    <w:p w:rsidR="000932B7" w:rsidP="00CD301E" w:rsidRDefault="000932B7" w14:paraId="46067EB4" w14:textId="66BD6654">
      <w:pPr>
        <w:spacing w:after="0" w:line="240" w:lineRule="exact"/>
        <w:rPr>
          <w:rFonts w:ascii="Verdana" w:hAnsi="Verdana" w:cs="Arial"/>
          <w:sz w:val="18"/>
          <w:szCs w:val="18"/>
        </w:rPr>
      </w:pPr>
      <w:r>
        <w:rPr>
          <w:rFonts w:ascii="Verdana" w:hAnsi="Verdana" w:cs="Arial"/>
          <w:sz w:val="18"/>
          <w:szCs w:val="18"/>
        </w:rPr>
        <w:t>a. In onderdeel a wordt “bedoeld in artikel 2,” vervangen door “bedoeld in artikel 2”.</w:t>
      </w:r>
    </w:p>
    <w:p w:rsidR="000932B7" w:rsidP="00CD301E" w:rsidRDefault="000932B7" w14:paraId="551A8249" w14:textId="559848D3">
      <w:pPr>
        <w:spacing w:after="0" w:line="240" w:lineRule="exact"/>
        <w:rPr>
          <w:rFonts w:ascii="Verdana" w:hAnsi="Verdana" w:cs="Arial"/>
          <w:sz w:val="18"/>
          <w:szCs w:val="18"/>
        </w:rPr>
      </w:pPr>
      <w:r>
        <w:rPr>
          <w:rFonts w:ascii="Verdana" w:hAnsi="Verdana" w:cs="Arial"/>
          <w:sz w:val="18"/>
          <w:szCs w:val="18"/>
        </w:rPr>
        <w:t>b. In onderdeel b wordt “artikel 1” vervangen door “artikel 4”.</w:t>
      </w:r>
    </w:p>
    <w:p w:rsidR="000932B7" w:rsidP="00CD301E" w:rsidRDefault="000932B7" w14:paraId="010EE6B5" w14:textId="2D1EDFF1">
      <w:pPr>
        <w:spacing w:after="0" w:line="240" w:lineRule="exact"/>
        <w:rPr>
          <w:rFonts w:ascii="Verdana" w:hAnsi="Verdana" w:cs="Arial"/>
          <w:sz w:val="18"/>
          <w:szCs w:val="18"/>
        </w:rPr>
      </w:pPr>
      <w:r>
        <w:rPr>
          <w:rFonts w:ascii="Verdana" w:hAnsi="Verdana" w:cs="Arial"/>
          <w:sz w:val="18"/>
          <w:szCs w:val="18"/>
        </w:rPr>
        <w:t>c. In onderdeel e wordt “bedoeld in artikel 25,” vervangen door “bedoeld in artikel 25”.</w:t>
      </w:r>
    </w:p>
    <w:p w:rsidR="000932B7" w:rsidP="00CD301E" w:rsidRDefault="000932B7" w14:paraId="55287146" w14:textId="045584FF">
      <w:pPr>
        <w:spacing w:after="0" w:line="240" w:lineRule="exact"/>
        <w:rPr>
          <w:rFonts w:ascii="Verdana" w:hAnsi="Verdana" w:cs="Arial"/>
          <w:sz w:val="18"/>
          <w:szCs w:val="18"/>
        </w:rPr>
      </w:pPr>
      <w:r>
        <w:rPr>
          <w:rFonts w:ascii="Verdana" w:hAnsi="Verdana" w:cs="Arial"/>
          <w:sz w:val="18"/>
          <w:szCs w:val="18"/>
        </w:rPr>
        <w:t>d. In onderdeel g wordt “Wegenverkeerswet 1993” vervangen door “Wegenverkeerswet 1994”.</w:t>
      </w:r>
    </w:p>
    <w:p w:rsidR="000932B7" w:rsidP="00CD301E" w:rsidRDefault="000932B7" w14:paraId="0FB6FDCA" w14:textId="1E4FF072">
      <w:pPr>
        <w:spacing w:after="0" w:line="240" w:lineRule="exact"/>
        <w:rPr>
          <w:rFonts w:ascii="Verdana" w:hAnsi="Verdana" w:cs="Arial"/>
          <w:sz w:val="18"/>
          <w:szCs w:val="18"/>
        </w:rPr>
      </w:pPr>
      <w:r>
        <w:rPr>
          <w:rFonts w:ascii="Verdana" w:hAnsi="Verdana" w:cs="Arial"/>
          <w:sz w:val="18"/>
          <w:szCs w:val="18"/>
        </w:rPr>
        <w:t>e. In onderdeel h wordt na “artikel 1” ingevoegd “onderdeel d,”.</w:t>
      </w:r>
    </w:p>
    <w:p w:rsidR="00EA1872" w:rsidP="00CD301E" w:rsidRDefault="00EA1872" w14:paraId="2AF852C6" w14:textId="77777777">
      <w:pPr>
        <w:spacing w:after="0" w:line="240" w:lineRule="exact"/>
        <w:rPr>
          <w:rFonts w:ascii="Verdana" w:hAnsi="Verdana" w:cs="Arial"/>
          <w:sz w:val="18"/>
          <w:szCs w:val="18"/>
        </w:rPr>
      </w:pPr>
    </w:p>
    <w:p w:rsidRPr="00EA1872" w:rsidR="00EA1872" w:rsidP="00EA1872" w:rsidRDefault="00C665FC" w14:paraId="14E4C2F4" w14:textId="1940119B">
      <w:pPr>
        <w:spacing w:after="0" w:line="240" w:lineRule="exact"/>
        <w:rPr>
          <w:rFonts w:ascii="Verdana" w:hAnsi="Verdana" w:cs="Arial"/>
          <w:sz w:val="18"/>
          <w:szCs w:val="18"/>
        </w:rPr>
      </w:pPr>
      <w:r>
        <w:rPr>
          <w:rFonts w:ascii="Verdana" w:hAnsi="Verdana" w:cs="Arial"/>
          <w:sz w:val="18"/>
          <w:szCs w:val="18"/>
        </w:rPr>
        <w:t>J</w:t>
      </w:r>
    </w:p>
    <w:p w:rsidRPr="00EA1872" w:rsidR="00EA1872" w:rsidP="00EA1872" w:rsidRDefault="00EA1872" w14:paraId="2717D4F9" w14:textId="77777777">
      <w:pPr>
        <w:spacing w:after="0" w:line="240" w:lineRule="exact"/>
        <w:rPr>
          <w:rFonts w:ascii="Verdana" w:hAnsi="Verdana" w:cs="Arial"/>
          <w:sz w:val="18"/>
          <w:szCs w:val="18"/>
        </w:rPr>
      </w:pPr>
    </w:p>
    <w:p w:rsidRPr="00EA1872" w:rsidR="00EA1872" w:rsidP="00EA1872" w:rsidRDefault="00EA1872" w14:paraId="58520F20" w14:textId="77777777">
      <w:pPr>
        <w:spacing w:after="0" w:line="240" w:lineRule="exact"/>
        <w:rPr>
          <w:rFonts w:ascii="Verdana" w:hAnsi="Verdana" w:cs="Arial"/>
          <w:sz w:val="18"/>
          <w:szCs w:val="18"/>
        </w:rPr>
      </w:pPr>
      <w:r w:rsidRPr="00EA1872">
        <w:rPr>
          <w:rFonts w:ascii="Verdana" w:hAnsi="Verdana" w:cs="Arial"/>
          <w:sz w:val="18"/>
          <w:szCs w:val="18"/>
        </w:rPr>
        <w:t>In artikel 8.3.1, eerste lid, wordt “verwerking van gegevens door en aan” vervangen door “verwerking van gegevens door”.</w:t>
      </w:r>
    </w:p>
    <w:p w:rsidRPr="00EA1872" w:rsidR="00EA1872" w:rsidP="00EA1872" w:rsidRDefault="00EA1872" w14:paraId="5F1B2114" w14:textId="77777777">
      <w:pPr>
        <w:spacing w:after="0" w:line="240" w:lineRule="exact"/>
        <w:rPr>
          <w:rFonts w:ascii="Verdana" w:hAnsi="Verdana" w:cs="Arial"/>
          <w:sz w:val="18"/>
          <w:szCs w:val="18"/>
        </w:rPr>
      </w:pPr>
    </w:p>
    <w:p w:rsidRPr="00EA1872" w:rsidR="00EA1872" w:rsidP="00EA1872" w:rsidRDefault="00C665FC" w14:paraId="2ED0F008" w14:textId="09BB9356">
      <w:pPr>
        <w:spacing w:after="0" w:line="240" w:lineRule="exact"/>
        <w:rPr>
          <w:rFonts w:ascii="Verdana" w:hAnsi="Verdana" w:cs="Arial"/>
          <w:sz w:val="18"/>
          <w:szCs w:val="18"/>
        </w:rPr>
      </w:pPr>
      <w:r>
        <w:rPr>
          <w:rFonts w:ascii="Verdana" w:hAnsi="Verdana" w:cs="Arial"/>
          <w:sz w:val="18"/>
          <w:szCs w:val="18"/>
        </w:rPr>
        <w:t>K</w:t>
      </w:r>
    </w:p>
    <w:p w:rsidRPr="00EA1872" w:rsidR="00EA1872" w:rsidP="00EA1872" w:rsidRDefault="00EA1872" w14:paraId="20952EBC" w14:textId="77777777">
      <w:pPr>
        <w:spacing w:after="0" w:line="240" w:lineRule="exact"/>
        <w:rPr>
          <w:rFonts w:ascii="Verdana" w:hAnsi="Verdana" w:cs="Arial"/>
          <w:sz w:val="18"/>
          <w:szCs w:val="18"/>
        </w:rPr>
      </w:pPr>
    </w:p>
    <w:p w:rsidR="00EA1872" w:rsidP="00CD301E" w:rsidRDefault="00EA1872" w14:paraId="32CD38C8" w14:textId="53063486">
      <w:pPr>
        <w:spacing w:after="0" w:line="240" w:lineRule="exact"/>
        <w:rPr>
          <w:rFonts w:ascii="Verdana" w:hAnsi="Verdana" w:cs="Arial"/>
          <w:sz w:val="18"/>
          <w:szCs w:val="18"/>
        </w:rPr>
      </w:pPr>
      <w:r w:rsidRPr="00EA1872">
        <w:rPr>
          <w:rFonts w:ascii="Verdana" w:hAnsi="Verdana" w:cs="Arial"/>
          <w:sz w:val="18"/>
          <w:szCs w:val="18"/>
        </w:rPr>
        <w:t>In artikel 8.3.2, eerste lid, wordt “door en aan bij dat besluit” vervangen door “door bij dat besluit”.</w:t>
      </w:r>
    </w:p>
    <w:p w:rsidR="004A4354" w:rsidP="00CD301E" w:rsidRDefault="004A4354" w14:paraId="7B7E9E71" w14:textId="77777777">
      <w:pPr>
        <w:spacing w:after="0" w:line="240" w:lineRule="exact"/>
        <w:rPr>
          <w:rFonts w:ascii="Verdana" w:hAnsi="Verdana" w:cs="Arial"/>
          <w:sz w:val="18"/>
          <w:szCs w:val="18"/>
        </w:rPr>
      </w:pPr>
    </w:p>
    <w:p w:rsidR="00835ECB" w:rsidP="00CD301E" w:rsidRDefault="00C665FC" w14:paraId="026A6A8E" w14:textId="580044CE">
      <w:pPr>
        <w:spacing w:after="0" w:line="240" w:lineRule="exact"/>
        <w:rPr>
          <w:rFonts w:ascii="Verdana" w:hAnsi="Verdana" w:cs="Arial"/>
          <w:sz w:val="18"/>
          <w:szCs w:val="18"/>
        </w:rPr>
      </w:pPr>
      <w:r>
        <w:rPr>
          <w:rFonts w:ascii="Verdana" w:hAnsi="Verdana" w:cs="Arial"/>
          <w:sz w:val="18"/>
          <w:szCs w:val="18"/>
        </w:rPr>
        <w:t>L</w:t>
      </w:r>
    </w:p>
    <w:p w:rsidR="004A4354" w:rsidP="00CD301E" w:rsidRDefault="004A4354" w14:paraId="2EFFF882" w14:textId="77777777">
      <w:pPr>
        <w:spacing w:after="0" w:line="240" w:lineRule="exact"/>
        <w:rPr>
          <w:rFonts w:ascii="Verdana" w:hAnsi="Verdana" w:cs="Arial"/>
          <w:sz w:val="18"/>
          <w:szCs w:val="18"/>
        </w:rPr>
      </w:pPr>
    </w:p>
    <w:p w:rsidR="00B76028" w:rsidP="00CD301E" w:rsidRDefault="00B76028" w14:paraId="688C8F46" w14:textId="6E4D7B5A">
      <w:pPr>
        <w:spacing w:after="0" w:line="240" w:lineRule="exact"/>
        <w:rPr>
          <w:rFonts w:ascii="Verdana" w:hAnsi="Verdana" w:cs="Arial"/>
          <w:sz w:val="18"/>
          <w:szCs w:val="18"/>
        </w:rPr>
      </w:pPr>
      <w:r>
        <w:rPr>
          <w:rFonts w:ascii="Verdana" w:hAnsi="Verdana" w:cs="Arial"/>
          <w:sz w:val="18"/>
          <w:szCs w:val="18"/>
        </w:rPr>
        <w:t>Na artikel 8.3.2 wordt een paragraaf ingevoegd, luidende:</w:t>
      </w:r>
    </w:p>
    <w:p w:rsidR="00B76028" w:rsidP="00CD301E" w:rsidRDefault="00B76028" w14:paraId="75BB49A5" w14:textId="77777777">
      <w:pPr>
        <w:spacing w:after="0" w:line="240" w:lineRule="exact"/>
        <w:rPr>
          <w:rFonts w:ascii="Verdana" w:hAnsi="Verdana" w:cs="Arial"/>
          <w:sz w:val="18"/>
          <w:szCs w:val="18"/>
        </w:rPr>
      </w:pPr>
    </w:p>
    <w:p w:rsidRPr="004A4354" w:rsidR="00B76028" w:rsidP="00CD301E" w:rsidRDefault="00B76028" w14:paraId="3E4E5503" w14:textId="440F5396">
      <w:pPr>
        <w:spacing w:after="0" w:line="240" w:lineRule="exact"/>
        <w:rPr>
          <w:rFonts w:ascii="Verdana" w:hAnsi="Verdana" w:cs="Arial"/>
          <w:sz w:val="18"/>
          <w:szCs w:val="18"/>
        </w:rPr>
      </w:pPr>
      <w:r w:rsidRPr="00B76028">
        <w:rPr>
          <w:rFonts w:ascii="Verdana" w:hAnsi="Verdana" w:cs="Arial"/>
          <w:b/>
          <w:bCs/>
          <w:sz w:val="18"/>
          <w:szCs w:val="18"/>
        </w:rPr>
        <w:t>§ 8.</w:t>
      </w:r>
      <w:r>
        <w:rPr>
          <w:rFonts w:ascii="Verdana" w:hAnsi="Verdana" w:cs="Arial"/>
          <w:b/>
          <w:bCs/>
          <w:sz w:val="18"/>
          <w:szCs w:val="18"/>
        </w:rPr>
        <w:t>4</w:t>
      </w:r>
      <w:r w:rsidRPr="00B76028">
        <w:rPr>
          <w:rFonts w:ascii="Verdana" w:hAnsi="Verdana" w:cs="Arial"/>
          <w:b/>
          <w:bCs/>
          <w:sz w:val="18"/>
          <w:szCs w:val="18"/>
        </w:rPr>
        <w:t xml:space="preserve"> </w:t>
      </w:r>
      <w:r>
        <w:rPr>
          <w:rFonts w:ascii="Verdana" w:hAnsi="Verdana" w:cs="Arial"/>
          <w:b/>
          <w:bCs/>
          <w:sz w:val="18"/>
          <w:szCs w:val="18"/>
        </w:rPr>
        <w:t>Advocaten en notarissen</w:t>
      </w:r>
    </w:p>
    <w:p w:rsidRPr="004A4354" w:rsidR="00835ECB" w:rsidP="00CD301E" w:rsidRDefault="00835ECB" w14:paraId="0F4FF11C" w14:textId="77777777">
      <w:pPr>
        <w:spacing w:after="0" w:line="240" w:lineRule="exact"/>
        <w:rPr>
          <w:rFonts w:ascii="Verdana" w:hAnsi="Verdana" w:cs="Arial"/>
          <w:sz w:val="18"/>
          <w:szCs w:val="18"/>
        </w:rPr>
      </w:pPr>
    </w:p>
    <w:p w:rsidRPr="00B76028" w:rsidR="00B76028" w:rsidP="00B76028" w:rsidRDefault="00B76028" w14:paraId="5B40C135" w14:textId="77777777">
      <w:pPr>
        <w:spacing w:after="0" w:line="240" w:lineRule="exact"/>
        <w:rPr>
          <w:rFonts w:ascii="Verdana" w:hAnsi="Verdana" w:cs="Arial"/>
          <w:sz w:val="18"/>
          <w:szCs w:val="18"/>
        </w:rPr>
      </w:pPr>
      <w:r w:rsidRPr="00B76028">
        <w:rPr>
          <w:rFonts w:ascii="Verdana" w:hAnsi="Verdana" w:cs="Arial"/>
          <w:b/>
          <w:bCs/>
          <w:sz w:val="18"/>
          <w:szCs w:val="18"/>
        </w:rPr>
        <w:t>Artikel 8.4.1 Bijzondere bepalingen voor advocaten en notarissen</w:t>
      </w:r>
    </w:p>
    <w:p w:rsidRPr="00B76028" w:rsidR="00B76028" w:rsidP="00B76028" w:rsidRDefault="00B76028" w14:paraId="5E40E6BE" w14:textId="77777777">
      <w:pPr>
        <w:spacing w:after="0" w:line="240" w:lineRule="exact"/>
        <w:rPr>
          <w:rFonts w:ascii="Verdana" w:hAnsi="Verdana" w:cs="Arial"/>
          <w:sz w:val="18"/>
          <w:szCs w:val="18"/>
        </w:rPr>
      </w:pPr>
      <w:r w:rsidRPr="00B76028">
        <w:rPr>
          <w:rFonts w:ascii="Verdana" w:hAnsi="Verdana" w:cs="Arial"/>
          <w:sz w:val="18"/>
          <w:szCs w:val="18"/>
        </w:rPr>
        <w:lastRenderedPageBreak/>
        <w:t>1. De instellingen, bedoeld in artikel 10, tweede lid, onderdeel o, van de Sanctiewet 1977, en de instellingen, bedoeld in artikel 10, tweede lid, onderdeel p, van de Sanctiewet 1977, zijn niet gehouden aan de geheimhoudingsplicht, bedoeld in artikel 11a van de Advocatenwet, respectievelijk artikel 22 van de Wet op het notarisambt, ten behoeve van:</w:t>
      </w:r>
    </w:p>
    <w:p w:rsidRPr="00B76028" w:rsidR="00B76028" w:rsidP="00B76028" w:rsidRDefault="00B76028" w14:paraId="7AE0F4B7" w14:textId="734C9755">
      <w:pPr>
        <w:spacing w:after="0" w:line="240" w:lineRule="exact"/>
        <w:rPr>
          <w:rFonts w:ascii="Verdana" w:hAnsi="Verdana" w:cs="Arial"/>
          <w:sz w:val="18"/>
          <w:szCs w:val="18"/>
        </w:rPr>
      </w:pPr>
      <w:r w:rsidRPr="00B76028">
        <w:rPr>
          <w:rFonts w:ascii="Verdana" w:hAnsi="Verdana" w:cs="Arial"/>
          <w:sz w:val="18"/>
          <w:szCs w:val="18"/>
        </w:rPr>
        <w:t>a. de naleving van de verplichtingen</w:t>
      </w:r>
      <w:r w:rsidR="00053898">
        <w:rPr>
          <w:rFonts w:ascii="Verdana" w:hAnsi="Verdana" w:cs="Arial"/>
          <w:sz w:val="18"/>
          <w:szCs w:val="18"/>
        </w:rPr>
        <w:t xml:space="preserve"> die voortvloeien uit sanctiemaatregelen</w:t>
      </w:r>
      <w:r w:rsidRPr="00B76028">
        <w:rPr>
          <w:rFonts w:ascii="Verdana" w:hAnsi="Verdana" w:cs="Arial"/>
          <w:sz w:val="18"/>
          <w:szCs w:val="18"/>
        </w:rPr>
        <w:t>, voor zover dat in een verdrag of bindend besluit van een volkenrechtelijke organisatie is bepaald;</w:t>
      </w:r>
    </w:p>
    <w:p w:rsidRPr="00B76028" w:rsidR="00B76028" w:rsidP="00B76028" w:rsidRDefault="00B76028" w14:paraId="23190DB0" w14:textId="77777777">
      <w:pPr>
        <w:spacing w:after="0" w:line="240" w:lineRule="exact"/>
        <w:rPr>
          <w:rFonts w:ascii="Verdana" w:hAnsi="Verdana" w:cs="Arial"/>
          <w:sz w:val="18"/>
          <w:szCs w:val="18"/>
        </w:rPr>
      </w:pPr>
      <w:r w:rsidRPr="00B76028">
        <w:rPr>
          <w:rFonts w:ascii="Verdana" w:hAnsi="Verdana" w:cs="Arial"/>
          <w:sz w:val="18"/>
          <w:szCs w:val="18"/>
        </w:rPr>
        <w:t>b. het toezicht op de naleving van het bepaalde bij of krachtens deze wet en de Sanctiewet 1977 door de deken, bedoeld in artikel 7.1.1, eerste lid, onderdeel d, en artikel 10, eerste lid, van de Sanctiewet 1977, respectievelijk de op grond van artikel 7.1.1, eerste lid, onderdeel b, en artikel 10, eerste lid, van de Sanctiewet 1977 door het Bureau Financieel Toezicht aangewezen personen.</w:t>
      </w:r>
    </w:p>
    <w:p w:rsidRPr="00B76028" w:rsidR="00B76028" w:rsidP="00B76028" w:rsidRDefault="00B76028" w14:paraId="132EE07F" w14:textId="77777777">
      <w:pPr>
        <w:spacing w:after="0" w:line="240" w:lineRule="exact"/>
        <w:rPr>
          <w:rFonts w:ascii="Verdana" w:hAnsi="Verdana" w:cs="Arial"/>
          <w:sz w:val="18"/>
          <w:szCs w:val="18"/>
        </w:rPr>
      </w:pPr>
      <w:r w:rsidRPr="00B76028">
        <w:rPr>
          <w:rFonts w:ascii="Verdana" w:hAnsi="Verdana" w:cs="Arial"/>
          <w:sz w:val="18"/>
          <w:szCs w:val="18"/>
        </w:rPr>
        <w:t xml:space="preserve">2. Het eerste lid, aanhef en onderdeel a, is niet van toepassing </w:t>
      </w:r>
      <w:bookmarkStart w:name="_Hlk230099546" w:id="0"/>
      <w:r w:rsidRPr="00B76028">
        <w:rPr>
          <w:rFonts w:ascii="Verdana" w:hAnsi="Verdana" w:cs="Arial"/>
          <w:sz w:val="18"/>
          <w:szCs w:val="18"/>
        </w:rPr>
        <w:t>in zoverre die instellingen de rechtspositie van hun cliënt bepalen of hun taak van verdediging of vertegenwoordiging van die cliënt verrichten in het kader van of in verband met een rechtsgeding, daaronder begrepen het verstrekken van advies over het instellen of vermijden van een dergelijk rechtsgeding.</w:t>
      </w:r>
      <w:bookmarkEnd w:id="0"/>
    </w:p>
    <w:p w:rsidRPr="00B76028" w:rsidR="00B76028" w:rsidP="00B76028" w:rsidRDefault="00B76028" w14:paraId="08672D86" w14:textId="77777777">
      <w:pPr>
        <w:spacing w:after="0" w:line="240" w:lineRule="exact"/>
        <w:rPr>
          <w:rFonts w:ascii="Verdana" w:hAnsi="Verdana" w:cs="Arial"/>
          <w:sz w:val="18"/>
          <w:szCs w:val="18"/>
        </w:rPr>
      </w:pPr>
      <w:r w:rsidRPr="00B76028">
        <w:rPr>
          <w:rFonts w:ascii="Verdana" w:hAnsi="Verdana" w:cs="Arial"/>
          <w:sz w:val="18"/>
          <w:szCs w:val="18"/>
        </w:rPr>
        <w:t>3. De bevoegdheid van bestuursorganen om gegevens te verstrekken als bedoeld in de artikelen 8.2.4 en 8.2.5 is niet van toepassing op notarissen.</w:t>
      </w:r>
    </w:p>
    <w:p w:rsidRPr="00B76028" w:rsidR="00B76028" w:rsidP="00B76028" w:rsidRDefault="00B76028" w14:paraId="794A28CC" w14:textId="37D62B43">
      <w:pPr>
        <w:spacing w:after="0" w:line="240" w:lineRule="exact"/>
        <w:rPr>
          <w:rFonts w:ascii="Verdana" w:hAnsi="Verdana" w:cs="Arial"/>
          <w:sz w:val="18"/>
          <w:szCs w:val="18"/>
        </w:rPr>
      </w:pPr>
      <w:r w:rsidRPr="00B76028">
        <w:rPr>
          <w:rFonts w:ascii="Verdana" w:hAnsi="Verdana" w:cs="Arial"/>
          <w:sz w:val="18"/>
          <w:szCs w:val="18"/>
        </w:rPr>
        <w:t>4. De deken en het Bureau Financieel Toezicht, voor zover het betreft de uitoefening van bevoegdheden jegens notarissen</w:t>
      </w:r>
      <w:r w:rsidR="00531E1C">
        <w:rPr>
          <w:rFonts w:ascii="Verdana" w:hAnsi="Verdana" w:cs="Arial"/>
          <w:sz w:val="18"/>
          <w:szCs w:val="18"/>
        </w:rPr>
        <w:t xml:space="preserve"> bij of krachtens deze wet en de Sanctiewet 1977</w:t>
      </w:r>
      <w:r w:rsidRPr="00B76028">
        <w:rPr>
          <w:rFonts w:ascii="Verdana" w:hAnsi="Verdana" w:cs="Arial"/>
          <w:sz w:val="18"/>
          <w:szCs w:val="18"/>
        </w:rPr>
        <w:t>, zijn ten behoeve van het verstrekken van gegevens, bedoeld in de artikelen 8.2.1, tweede lid, 8.2.4 en 8.2.5 alleen gehouden aan hun geheimhoudingsplicht, wanneer het gegevens betreft waarmee advocaten of notarissen de rechtspositie van hun cliënt bepalen of hun taak van verdediging of vertegenwoordiging van die cliënt verrichten in het kader van of in verband met een rechtsgeding, daaronder begrepen het verstrekken van advies over het instellen of vermijden van een dergelijk rechtsgeding.</w:t>
      </w:r>
    </w:p>
    <w:p w:rsidRPr="00B76028" w:rsidR="00B76028" w:rsidP="00B76028" w:rsidRDefault="00B76028" w14:paraId="2D0C0003" w14:textId="29F66DC7">
      <w:pPr>
        <w:spacing w:after="0" w:line="240" w:lineRule="exact"/>
        <w:rPr>
          <w:rFonts w:ascii="Verdana" w:hAnsi="Verdana" w:cs="Arial"/>
          <w:sz w:val="18"/>
          <w:szCs w:val="18"/>
        </w:rPr>
      </w:pPr>
      <w:r w:rsidRPr="00B76028">
        <w:rPr>
          <w:rFonts w:ascii="Verdana" w:hAnsi="Verdana" w:cs="Arial"/>
          <w:sz w:val="18"/>
          <w:szCs w:val="18"/>
        </w:rPr>
        <w:t>5. De bevoegdheid van een toezichthouder, genoemd in artikel 10i, eerste lid, van de Sanctiewet 1977, tot het verstrekken van gegevens, als hij deelneemt aan een samenwerkingsverband als bedoeld in de Wet gegevensverwerking door samenwerkingsverbanden, is niet van toepassing op het Bureau Financieel Toezicht, voor zover het betreft de uitoefening van bevoegdheden jegens notarissen</w:t>
      </w:r>
      <w:r w:rsidR="00531E1C">
        <w:rPr>
          <w:rFonts w:ascii="Verdana" w:hAnsi="Verdana" w:cs="Arial"/>
          <w:sz w:val="18"/>
          <w:szCs w:val="18"/>
        </w:rPr>
        <w:t xml:space="preserve"> bij of krachtens deze wet of de Sanctiewet 1977</w:t>
      </w:r>
      <w:r w:rsidRPr="00B76028">
        <w:rPr>
          <w:rFonts w:ascii="Verdana" w:hAnsi="Verdana" w:cs="Arial"/>
          <w:sz w:val="18"/>
          <w:szCs w:val="18"/>
        </w:rPr>
        <w:t>.</w:t>
      </w:r>
    </w:p>
    <w:p w:rsidR="00DA60D8" w:rsidP="00CD301E" w:rsidRDefault="00DA60D8" w14:paraId="5B344563" w14:textId="77777777">
      <w:pPr>
        <w:spacing w:after="0" w:line="240" w:lineRule="exact"/>
        <w:rPr>
          <w:rFonts w:ascii="Verdana" w:hAnsi="Verdana" w:cs="Arial"/>
          <w:sz w:val="18"/>
          <w:szCs w:val="18"/>
        </w:rPr>
      </w:pPr>
    </w:p>
    <w:p w:rsidR="00DA60D8" w:rsidP="00CD301E" w:rsidRDefault="00C665FC" w14:paraId="40E71136" w14:textId="1D5C8361">
      <w:pPr>
        <w:spacing w:after="0" w:line="240" w:lineRule="exact"/>
        <w:rPr>
          <w:rFonts w:ascii="Verdana" w:hAnsi="Verdana" w:cs="Arial"/>
          <w:sz w:val="18"/>
          <w:szCs w:val="18"/>
        </w:rPr>
      </w:pPr>
      <w:r>
        <w:rPr>
          <w:rFonts w:ascii="Verdana" w:hAnsi="Verdana" w:cs="Arial"/>
          <w:sz w:val="18"/>
          <w:szCs w:val="18"/>
        </w:rPr>
        <w:t>M</w:t>
      </w:r>
    </w:p>
    <w:p w:rsidR="00DA60D8" w:rsidP="00CD301E" w:rsidRDefault="00DA60D8" w14:paraId="12863054" w14:textId="77777777">
      <w:pPr>
        <w:spacing w:after="0" w:line="240" w:lineRule="exact"/>
        <w:rPr>
          <w:rFonts w:ascii="Verdana" w:hAnsi="Verdana" w:cs="Arial"/>
          <w:sz w:val="18"/>
          <w:szCs w:val="18"/>
        </w:rPr>
      </w:pPr>
    </w:p>
    <w:p w:rsidR="00DA60D8" w:rsidP="00CD301E" w:rsidRDefault="00DA60D8" w14:paraId="2123B586" w14:textId="375651F2">
      <w:pPr>
        <w:spacing w:after="0" w:line="240" w:lineRule="exact"/>
        <w:rPr>
          <w:rFonts w:ascii="Verdana" w:hAnsi="Verdana" w:cs="Arial"/>
          <w:sz w:val="18"/>
          <w:szCs w:val="18"/>
        </w:rPr>
      </w:pPr>
      <w:r>
        <w:rPr>
          <w:rFonts w:ascii="Verdana" w:hAnsi="Verdana" w:cs="Arial"/>
          <w:sz w:val="18"/>
          <w:szCs w:val="18"/>
        </w:rPr>
        <w:t xml:space="preserve">In artikel 9.3, eerste lid, wordt “en 2.2.4, eerste lid” vervangen door “2.2.4, eerste lid, </w:t>
      </w:r>
      <w:r w:rsidRPr="00DA60D8">
        <w:rPr>
          <w:rFonts w:ascii="Verdana" w:hAnsi="Verdana" w:cs="Arial"/>
          <w:sz w:val="18"/>
          <w:szCs w:val="18"/>
        </w:rPr>
        <w:t>3.3.2, tweede lid, 5.4, eerste lid, eerste volzin, 6.1, zesde lid en 8.2.3, vierde en zevende lid”.</w:t>
      </w:r>
    </w:p>
    <w:p w:rsidR="00B92331" w:rsidP="00CD301E" w:rsidRDefault="00B92331" w14:paraId="16540CED" w14:textId="77777777">
      <w:pPr>
        <w:spacing w:after="0" w:line="240" w:lineRule="exact"/>
        <w:rPr>
          <w:rFonts w:ascii="Verdana" w:hAnsi="Verdana" w:cs="Arial"/>
          <w:sz w:val="18"/>
          <w:szCs w:val="18"/>
        </w:rPr>
      </w:pPr>
    </w:p>
    <w:p w:rsidR="00CD301E" w:rsidP="00CD301E" w:rsidRDefault="00C665FC" w14:paraId="2307191A" w14:textId="0128F357">
      <w:pPr>
        <w:spacing w:after="0" w:line="240" w:lineRule="exact"/>
        <w:rPr>
          <w:rFonts w:ascii="Verdana" w:hAnsi="Verdana" w:cs="Arial"/>
          <w:sz w:val="18"/>
          <w:szCs w:val="18"/>
        </w:rPr>
      </w:pPr>
      <w:r>
        <w:rPr>
          <w:rFonts w:ascii="Verdana" w:hAnsi="Verdana" w:cs="Arial"/>
          <w:sz w:val="18"/>
          <w:szCs w:val="18"/>
        </w:rPr>
        <w:t>N</w:t>
      </w:r>
    </w:p>
    <w:p w:rsidR="00CD301E" w:rsidP="00CD301E" w:rsidRDefault="00CD301E" w14:paraId="24E63A03" w14:textId="77777777">
      <w:pPr>
        <w:spacing w:after="0" w:line="240" w:lineRule="exact"/>
        <w:rPr>
          <w:rFonts w:ascii="Verdana" w:hAnsi="Verdana" w:cs="Arial"/>
          <w:sz w:val="18"/>
          <w:szCs w:val="18"/>
        </w:rPr>
      </w:pPr>
    </w:p>
    <w:p w:rsidR="00EC4465" w:rsidP="00CD301E" w:rsidRDefault="00EC4465" w14:paraId="4A37388F" w14:textId="26D110D5">
      <w:pPr>
        <w:spacing w:after="0" w:line="240" w:lineRule="exact"/>
        <w:rPr>
          <w:rFonts w:ascii="Verdana" w:hAnsi="Verdana" w:cs="Arial"/>
          <w:sz w:val="18"/>
          <w:szCs w:val="18"/>
        </w:rPr>
      </w:pPr>
      <w:r>
        <w:rPr>
          <w:rFonts w:ascii="Verdana" w:hAnsi="Verdana" w:cs="Arial"/>
          <w:sz w:val="18"/>
          <w:szCs w:val="18"/>
        </w:rPr>
        <w:t>Artikel 10.1 wordt als volgt gewijzigd:</w:t>
      </w:r>
    </w:p>
    <w:p w:rsidR="00EC4465" w:rsidP="00CD301E" w:rsidRDefault="00EC4465" w14:paraId="5E08CB01" w14:textId="77777777">
      <w:pPr>
        <w:spacing w:after="0" w:line="240" w:lineRule="exact"/>
        <w:rPr>
          <w:rFonts w:ascii="Verdana" w:hAnsi="Verdana" w:cs="Arial"/>
          <w:sz w:val="18"/>
          <w:szCs w:val="18"/>
        </w:rPr>
      </w:pPr>
    </w:p>
    <w:p w:rsidR="00CD301E" w:rsidP="00CD301E" w:rsidRDefault="00EC4465" w14:paraId="1CE60489" w14:textId="75F8D8C9">
      <w:pPr>
        <w:spacing w:after="0" w:line="240" w:lineRule="exact"/>
        <w:rPr>
          <w:rFonts w:ascii="Verdana" w:hAnsi="Verdana" w:cs="Arial"/>
          <w:sz w:val="18"/>
          <w:szCs w:val="18"/>
        </w:rPr>
      </w:pPr>
      <w:r>
        <w:rPr>
          <w:rFonts w:ascii="Verdana" w:hAnsi="Verdana" w:cs="Arial"/>
          <w:sz w:val="18"/>
          <w:szCs w:val="18"/>
        </w:rPr>
        <w:t xml:space="preserve">1. </w:t>
      </w:r>
      <w:r w:rsidR="00341F65">
        <w:rPr>
          <w:rFonts w:ascii="Verdana" w:hAnsi="Verdana" w:cs="Arial"/>
          <w:sz w:val="18"/>
          <w:szCs w:val="18"/>
        </w:rPr>
        <w:t xml:space="preserve">In onderdeel B, onder 1, </w:t>
      </w:r>
      <w:r w:rsidR="00A155F0">
        <w:rPr>
          <w:rFonts w:ascii="Verdana" w:hAnsi="Verdana" w:cs="Arial"/>
          <w:sz w:val="18"/>
          <w:szCs w:val="18"/>
        </w:rPr>
        <w:t xml:space="preserve">wordt in het voorgestelde artikel 8a, tweede lid, van de Advocatenwet </w:t>
      </w:r>
      <w:r w:rsidR="00341F65">
        <w:rPr>
          <w:rFonts w:ascii="Verdana" w:hAnsi="Verdana" w:cs="Arial"/>
          <w:sz w:val="18"/>
          <w:szCs w:val="18"/>
        </w:rPr>
        <w:t>“artikel 10k” vervangen door “artikel 10l”.</w:t>
      </w:r>
    </w:p>
    <w:p w:rsidR="00DD5910" w:rsidP="00CD301E" w:rsidRDefault="00DD5910" w14:paraId="39CCD152" w14:textId="77777777">
      <w:pPr>
        <w:spacing w:after="0" w:line="240" w:lineRule="exact"/>
        <w:rPr>
          <w:rFonts w:ascii="Verdana" w:hAnsi="Verdana" w:cs="Arial"/>
          <w:sz w:val="18"/>
          <w:szCs w:val="18"/>
        </w:rPr>
      </w:pPr>
    </w:p>
    <w:p w:rsidR="00EC4465" w:rsidP="00CD301E" w:rsidRDefault="00B76028" w14:paraId="6169A97C" w14:textId="64BD975A">
      <w:pPr>
        <w:spacing w:after="0" w:line="240" w:lineRule="exact"/>
        <w:rPr>
          <w:rFonts w:ascii="Verdana" w:hAnsi="Verdana" w:cs="Arial"/>
          <w:sz w:val="18"/>
          <w:szCs w:val="18"/>
        </w:rPr>
      </w:pPr>
      <w:r>
        <w:rPr>
          <w:rFonts w:ascii="Verdana" w:hAnsi="Verdana" w:cs="Arial"/>
          <w:sz w:val="18"/>
          <w:szCs w:val="18"/>
        </w:rPr>
        <w:t>2</w:t>
      </w:r>
      <w:r w:rsidR="00EC4465">
        <w:rPr>
          <w:rFonts w:ascii="Verdana" w:hAnsi="Verdana" w:cs="Arial"/>
          <w:sz w:val="18"/>
          <w:szCs w:val="18"/>
        </w:rPr>
        <w:t>. Onderdeel G komt te luiden:</w:t>
      </w:r>
    </w:p>
    <w:p w:rsidR="00EC4465" w:rsidP="00CD301E" w:rsidRDefault="00EC4465" w14:paraId="251A6EEA" w14:textId="77777777">
      <w:pPr>
        <w:spacing w:after="0" w:line="240" w:lineRule="exact"/>
        <w:rPr>
          <w:rFonts w:ascii="Verdana" w:hAnsi="Verdana" w:cs="Arial"/>
          <w:sz w:val="18"/>
          <w:szCs w:val="18"/>
        </w:rPr>
      </w:pPr>
    </w:p>
    <w:p w:rsidR="00EC4465" w:rsidP="00CD301E" w:rsidRDefault="00EC4465" w14:paraId="4AA48BEA" w14:textId="2598776A">
      <w:pPr>
        <w:spacing w:after="0" w:line="240" w:lineRule="exact"/>
        <w:rPr>
          <w:rFonts w:ascii="Verdana" w:hAnsi="Verdana" w:cs="Arial"/>
          <w:sz w:val="18"/>
          <w:szCs w:val="18"/>
        </w:rPr>
      </w:pPr>
      <w:r>
        <w:rPr>
          <w:rFonts w:ascii="Verdana" w:hAnsi="Verdana" w:cs="Arial"/>
          <w:sz w:val="18"/>
          <w:szCs w:val="18"/>
        </w:rPr>
        <w:t>G</w:t>
      </w:r>
    </w:p>
    <w:p w:rsidR="00EC4465" w:rsidP="00CD301E" w:rsidRDefault="00EC4465" w14:paraId="11C733C3" w14:textId="77777777">
      <w:pPr>
        <w:spacing w:after="0" w:line="240" w:lineRule="exact"/>
        <w:rPr>
          <w:rFonts w:ascii="Verdana" w:hAnsi="Verdana" w:cs="Arial"/>
          <w:sz w:val="18"/>
          <w:szCs w:val="18"/>
        </w:rPr>
      </w:pPr>
    </w:p>
    <w:p w:rsidR="00EC4465" w:rsidP="00CD301E" w:rsidRDefault="00EC4465" w14:paraId="14D3539F" w14:textId="0B187D92">
      <w:pPr>
        <w:spacing w:after="0" w:line="240" w:lineRule="exact"/>
        <w:rPr>
          <w:rFonts w:ascii="Verdana" w:hAnsi="Verdana" w:cs="Arial"/>
          <w:sz w:val="18"/>
          <w:szCs w:val="18"/>
        </w:rPr>
      </w:pPr>
      <w:r w:rsidRPr="00EC4465">
        <w:rPr>
          <w:rFonts w:ascii="Verdana" w:hAnsi="Verdana" w:cs="Arial"/>
          <w:sz w:val="18"/>
          <w:szCs w:val="18"/>
        </w:rPr>
        <w:t xml:space="preserve">In artikel 45h wordt na </w:t>
      </w:r>
      <w:bookmarkStart w:name="_Hlk227916776" w:id="1"/>
      <w:r w:rsidRPr="00EC4465">
        <w:rPr>
          <w:rFonts w:ascii="Verdana" w:hAnsi="Verdana" w:cs="Arial"/>
          <w:sz w:val="18"/>
          <w:szCs w:val="18"/>
        </w:rPr>
        <w:t>“artikel 45a, eerste lid,” ingevoegd “artikel 9a, onderdeel d, van de Sanctiewet 1977,”.</w:t>
      </w:r>
    </w:p>
    <w:bookmarkEnd w:id="1"/>
    <w:p w:rsidR="00EC4465" w:rsidP="00CD301E" w:rsidRDefault="00EC4465" w14:paraId="48357BE5" w14:textId="77777777">
      <w:pPr>
        <w:spacing w:after="0" w:line="240" w:lineRule="exact"/>
        <w:rPr>
          <w:rFonts w:ascii="Verdana" w:hAnsi="Verdana" w:cs="Arial"/>
          <w:sz w:val="18"/>
          <w:szCs w:val="18"/>
        </w:rPr>
      </w:pPr>
    </w:p>
    <w:p w:rsidR="00EC4465" w:rsidP="00CD301E" w:rsidRDefault="00EC4465" w14:paraId="6FC0C6AB" w14:textId="2B3F1E84">
      <w:pPr>
        <w:spacing w:after="0" w:line="240" w:lineRule="exact"/>
        <w:rPr>
          <w:rFonts w:ascii="Verdana" w:hAnsi="Verdana" w:cs="Arial"/>
          <w:sz w:val="18"/>
          <w:szCs w:val="18"/>
        </w:rPr>
      </w:pPr>
      <w:r>
        <w:rPr>
          <w:rFonts w:ascii="Verdana" w:hAnsi="Verdana" w:cs="Arial"/>
          <w:sz w:val="18"/>
          <w:szCs w:val="18"/>
        </w:rPr>
        <w:t>3. Onderdeel H komt te luiden:</w:t>
      </w:r>
    </w:p>
    <w:p w:rsidR="00EC4465" w:rsidP="00CD301E" w:rsidRDefault="00EC4465" w14:paraId="3B05666C" w14:textId="77777777">
      <w:pPr>
        <w:spacing w:after="0" w:line="240" w:lineRule="exact"/>
        <w:rPr>
          <w:rFonts w:ascii="Verdana" w:hAnsi="Verdana" w:cs="Arial"/>
          <w:sz w:val="18"/>
          <w:szCs w:val="18"/>
        </w:rPr>
      </w:pPr>
    </w:p>
    <w:p w:rsidR="00EC4465" w:rsidP="00CD301E" w:rsidRDefault="00EC4465" w14:paraId="30F8CB86" w14:textId="53A4AAD2">
      <w:pPr>
        <w:spacing w:after="0" w:line="240" w:lineRule="exact"/>
        <w:rPr>
          <w:rFonts w:ascii="Verdana" w:hAnsi="Verdana" w:cs="Arial"/>
          <w:sz w:val="18"/>
          <w:szCs w:val="18"/>
        </w:rPr>
      </w:pPr>
      <w:r>
        <w:rPr>
          <w:rFonts w:ascii="Verdana" w:hAnsi="Verdana" w:cs="Arial"/>
          <w:sz w:val="18"/>
          <w:szCs w:val="18"/>
        </w:rPr>
        <w:t>H</w:t>
      </w:r>
    </w:p>
    <w:p w:rsidR="00EC4465" w:rsidP="00CD301E" w:rsidRDefault="00EC4465" w14:paraId="2390173D" w14:textId="77777777">
      <w:pPr>
        <w:spacing w:after="0" w:line="240" w:lineRule="exact"/>
        <w:rPr>
          <w:rFonts w:ascii="Verdana" w:hAnsi="Verdana" w:cs="Arial"/>
          <w:sz w:val="18"/>
          <w:szCs w:val="18"/>
        </w:rPr>
      </w:pPr>
    </w:p>
    <w:p w:rsidRPr="00EC4465" w:rsidR="00EC4465" w:rsidP="00EC4465" w:rsidRDefault="00EC4465" w14:paraId="366B4CDF" w14:textId="77777777">
      <w:pPr>
        <w:spacing w:after="0" w:line="240" w:lineRule="exact"/>
        <w:rPr>
          <w:rFonts w:ascii="Verdana" w:hAnsi="Verdana" w:cs="Arial"/>
          <w:sz w:val="18"/>
          <w:szCs w:val="18"/>
        </w:rPr>
      </w:pPr>
      <w:r>
        <w:rPr>
          <w:rFonts w:ascii="Verdana" w:hAnsi="Verdana" w:cs="Arial"/>
          <w:sz w:val="18"/>
          <w:szCs w:val="18"/>
        </w:rPr>
        <w:t xml:space="preserve">In artikel 45i wordt na </w:t>
      </w:r>
      <w:r w:rsidRPr="00EC4465">
        <w:rPr>
          <w:rFonts w:ascii="Verdana" w:hAnsi="Verdana" w:cs="Arial"/>
          <w:sz w:val="18"/>
          <w:szCs w:val="18"/>
        </w:rPr>
        <w:t>“artikel 45a, eerste lid,” ingevoegd “artikel 9a, onderdeel d, van de Sanctiewet 1977,”.</w:t>
      </w:r>
    </w:p>
    <w:p w:rsidR="00EC4465" w:rsidP="00CD301E" w:rsidRDefault="00EC4465" w14:paraId="281B11DE" w14:textId="4D70E02D">
      <w:pPr>
        <w:spacing w:after="0" w:line="240" w:lineRule="exact"/>
        <w:rPr>
          <w:rFonts w:ascii="Verdana" w:hAnsi="Verdana" w:cs="Arial"/>
          <w:sz w:val="18"/>
          <w:szCs w:val="18"/>
        </w:rPr>
      </w:pPr>
    </w:p>
    <w:p w:rsidR="00B92331" w:rsidP="00CD301E" w:rsidRDefault="00B92331" w14:paraId="0909EB34" w14:textId="202E5980">
      <w:pPr>
        <w:spacing w:after="0" w:line="240" w:lineRule="exact"/>
        <w:rPr>
          <w:rFonts w:ascii="Verdana" w:hAnsi="Verdana" w:cs="Arial"/>
          <w:sz w:val="18"/>
          <w:szCs w:val="18"/>
        </w:rPr>
      </w:pPr>
    </w:p>
    <w:p w:rsidR="002727A9" w:rsidP="00CD301E" w:rsidRDefault="002727A9" w14:paraId="350AA438" w14:textId="77777777">
      <w:pPr>
        <w:spacing w:after="0" w:line="240" w:lineRule="exact"/>
        <w:rPr>
          <w:rFonts w:ascii="Verdana" w:hAnsi="Verdana" w:cs="Arial"/>
          <w:sz w:val="18"/>
          <w:szCs w:val="18"/>
        </w:rPr>
      </w:pPr>
    </w:p>
    <w:p w:rsidR="00B92331" w:rsidP="00B92331" w:rsidRDefault="00C665FC" w14:paraId="4D3B3A85" w14:textId="1B0BEE94">
      <w:pPr>
        <w:spacing w:after="0" w:line="240" w:lineRule="exact"/>
        <w:rPr>
          <w:rFonts w:ascii="Verdana" w:hAnsi="Verdana" w:cs="Arial"/>
          <w:sz w:val="18"/>
          <w:szCs w:val="18"/>
        </w:rPr>
      </w:pPr>
      <w:r>
        <w:rPr>
          <w:rFonts w:ascii="Verdana" w:hAnsi="Verdana" w:cs="Arial"/>
          <w:sz w:val="18"/>
          <w:szCs w:val="18"/>
        </w:rPr>
        <w:lastRenderedPageBreak/>
        <w:t>O</w:t>
      </w:r>
    </w:p>
    <w:p w:rsidR="002727A9" w:rsidP="00B92331" w:rsidRDefault="002727A9" w14:paraId="710E26D0" w14:textId="77777777">
      <w:pPr>
        <w:spacing w:after="0" w:line="240" w:lineRule="exact"/>
        <w:rPr>
          <w:rFonts w:ascii="Verdana" w:hAnsi="Verdana" w:cs="Arial"/>
          <w:sz w:val="18"/>
          <w:szCs w:val="18"/>
        </w:rPr>
      </w:pPr>
    </w:p>
    <w:p w:rsidR="00B92331" w:rsidP="00B92331" w:rsidRDefault="00B92331" w14:paraId="0B391E29" w14:textId="746FFAF8">
      <w:pPr>
        <w:spacing w:after="0" w:line="240" w:lineRule="exact"/>
        <w:rPr>
          <w:rFonts w:ascii="Verdana" w:hAnsi="Verdana" w:cs="Arial"/>
          <w:sz w:val="18"/>
          <w:szCs w:val="18"/>
        </w:rPr>
      </w:pPr>
      <w:r w:rsidRPr="00B92331">
        <w:rPr>
          <w:rFonts w:ascii="Verdana" w:hAnsi="Verdana" w:cs="Arial"/>
          <w:sz w:val="18"/>
          <w:szCs w:val="18"/>
        </w:rPr>
        <w:t xml:space="preserve">In artikel 10.7 wordt in het voorgestelde onderdeel d van artikel 208, eerste lid, van de Pensioenwet </w:t>
      </w:r>
      <w:r w:rsidR="00D535C6">
        <w:rPr>
          <w:rFonts w:ascii="Verdana" w:hAnsi="Verdana" w:cs="Arial"/>
          <w:sz w:val="18"/>
          <w:szCs w:val="18"/>
        </w:rPr>
        <w:t>“</w:t>
      </w:r>
      <w:r w:rsidRPr="00B92331">
        <w:rPr>
          <w:rFonts w:ascii="Verdana" w:hAnsi="Verdana" w:cs="Arial"/>
          <w:sz w:val="18"/>
          <w:szCs w:val="18"/>
        </w:rPr>
        <w:t>Onze Minister van Economische Zaken</w:t>
      </w:r>
      <w:r w:rsidR="00D535C6">
        <w:rPr>
          <w:rFonts w:ascii="Verdana" w:hAnsi="Verdana" w:cs="Arial"/>
          <w:sz w:val="18"/>
          <w:szCs w:val="18"/>
        </w:rPr>
        <w:t>”</w:t>
      </w:r>
      <w:r w:rsidRPr="00B92331">
        <w:rPr>
          <w:rFonts w:ascii="Verdana" w:hAnsi="Verdana" w:cs="Arial"/>
          <w:sz w:val="18"/>
          <w:szCs w:val="18"/>
        </w:rPr>
        <w:t xml:space="preserve"> vervangen door </w:t>
      </w:r>
      <w:r w:rsidR="00D535C6">
        <w:rPr>
          <w:rFonts w:ascii="Verdana" w:hAnsi="Verdana" w:cs="Arial"/>
          <w:sz w:val="18"/>
          <w:szCs w:val="18"/>
        </w:rPr>
        <w:t>“</w:t>
      </w:r>
      <w:r w:rsidRPr="00B92331">
        <w:rPr>
          <w:rFonts w:ascii="Verdana" w:hAnsi="Verdana" w:cs="Arial"/>
          <w:sz w:val="18"/>
          <w:szCs w:val="18"/>
        </w:rPr>
        <w:t>Onze Minister van Economische Zaken en Klimaat</w:t>
      </w:r>
      <w:r w:rsidR="00D535C6">
        <w:rPr>
          <w:rFonts w:ascii="Verdana" w:hAnsi="Verdana" w:cs="Arial"/>
          <w:sz w:val="18"/>
          <w:szCs w:val="18"/>
        </w:rPr>
        <w:t>”</w:t>
      </w:r>
      <w:r w:rsidRPr="00B92331">
        <w:rPr>
          <w:rFonts w:ascii="Verdana" w:hAnsi="Verdana" w:cs="Arial"/>
          <w:sz w:val="18"/>
          <w:szCs w:val="18"/>
        </w:rPr>
        <w:t>.</w:t>
      </w:r>
    </w:p>
    <w:p w:rsidR="000E3030" w:rsidP="00B92331" w:rsidRDefault="000E3030" w14:paraId="18E25817" w14:textId="77777777">
      <w:pPr>
        <w:spacing w:after="0" w:line="240" w:lineRule="exact"/>
        <w:rPr>
          <w:rFonts w:ascii="Verdana" w:hAnsi="Verdana" w:cs="Arial"/>
          <w:sz w:val="18"/>
          <w:szCs w:val="18"/>
        </w:rPr>
      </w:pPr>
    </w:p>
    <w:p w:rsidR="000E3030" w:rsidP="00B92331" w:rsidRDefault="00C665FC" w14:paraId="23371A8B" w14:textId="33CC706B">
      <w:pPr>
        <w:spacing w:after="0" w:line="240" w:lineRule="exact"/>
        <w:rPr>
          <w:rFonts w:ascii="Verdana" w:hAnsi="Verdana" w:cs="Arial"/>
          <w:sz w:val="18"/>
          <w:szCs w:val="18"/>
        </w:rPr>
      </w:pPr>
      <w:r>
        <w:rPr>
          <w:rFonts w:ascii="Verdana" w:hAnsi="Verdana" w:cs="Arial"/>
          <w:sz w:val="18"/>
          <w:szCs w:val="18"/>
        </w:rPr>
        <w:t>P</w:t>
      </w:r>
    </w:p>
    <w:p w:rsidR="000E3030" w:rsidP="00B92331" w:rsidRDefault="000E3030" w14:paraId="34F23C6F" w14:textId="77777777">
      <w:pPr>
        <w:spacing w:after="0" w:line="240" w:lineRule="exact"/>
        <w:rPr>
          <w:rFonts w:ascii="Verdana" w:hAnsi="Verdana" w:cs="Arial"/>
          <w:sz w:val="18"/>
          <w:szCs w:val="18"/>
        </w:rPr>
      </w:pPr>
    </w:p>
    <w:p w:rsidR="00DD5910" w:rsidP="00B92331" w:rsidRDefault="00DD5910" w14:paraId="5D9D2A5D" w14:textId="5E12CE64">
      <w:pPr>
        <w:spacing w:after="0" w:line="240" w:lineRule="exact"/>
        <w:rPr>
          <w:rFonts w:ascii="Verdana" w:hAnsi="Verdana" w:cs="Arial"/>
          <w:sz w:val="18"/>
          <w:szCs w:val="18"/>
        </w:rPr>
      </w:pPr>
      <w:r>
        <w:rPr>
          <w:rFonts w:ascii="Verdana" w:hAnsi="Verdana" w:cs="Arial"/>
          <w:sz w:val="18"/>
          <w:szCs w:val="18"/>
        </w:rPr>
        <w:t>Artikel 10.8 wordt als volgt gewijzigd:</w:t>
      </w:r>
    </w:p>
    <w:p w:rsidR="00977495" w:rsidP="00B92331" w:rsidRDefault="00977495" w14:paraId="1F103D41" w14:textId="77777777">
      <w:pPr>
        <w:spacing w:after="0" w:line="240" w:lineRule="exact"/>
        <w:rPr>
          <w:rFonts w:ascii="Verdana" w:hAnsi="Verdana" w:cs="Arial"/>
          <w:sz w:val="18"/>
          <w:szCs w:val="18"/>
        </w:rPr>
      </w:pPr>
    </w:p>
    <w:p w:rsidR="00977495" w:rsidP="00B92331" w:rsidRDefault="00977495" w14:paraId="2DB19467" w14:textId="4DFCB839">
      <w:pPr>
        <w:spacing w:after="0" w:line="240" w:lineRule="exact"/>
        <w:rPr>
          <w:rFonts w:ascii="Verdana" w:hAnsi="Verdana" w:cs="Arial"/>
          <w:sz w:val="18"/>
          <w:szCs w:val="18"/>
        </w:rPr>
      </w:pPr>
      <w:r>
        <w:rPr>
          <w:rFonts w:ascii="Verdana" w:hAnsi="Verdana" w:cs="Arial"/>
          <w:sz w:val="18"/>
          <w:szCs w:val="18"/>
        </w:rPr>
        <w:t xml:space="preserve">1. In onderdeel C vervalt in artikel 9a, </w:t>
      </w:r>
      <w:r w:rsidR="00E0799E">
        <w:rPr>
          <w:rFonts w:ascii="Verdana" w:hAnsi="Verdana" w:cs="Arial"/>
          <w:sz w:val="18"/>
          <w:szCs w:val="18"/>
        </w:rPr>
        <w:t>onderdeel c</w:t>
      </w:r>
      <w:r>
        <w:rPr>
          <w:rFonts w:ascii="Verdana" w:hAnsi="Verdana" w:cs="Arial"/>
          <w:sz w:val="18"/>
          <w:szCs w:val="18"/>
        </w:rPr>
        <w:t xml:space="preserve">, van de Sanctiewet </w:t>
      </w:r>
      <w:r w:rsidR="00E0799E">
        <w:rPr>
          <w:rFonts w:ascii="Verdana" w:hAnsi="Verdana" w:cs="Arial"/>
          <w:sz w:val="18"/>
          <w:szCs w:val="18"/>
        </w:rPr>
        <w:t>1977</w:t>
      </w:r>
      <w:r>
        <w:rPr>
          <w:rFonts w:ascii="Verdana" w:hAnsi="Verdana" w:cs="Arial"/>
          <w:sz w:val="18"/>
          <w:szCs w:val="18"/>
        </w:rPr>
        <w:t xml:space="preserve"> “n,”.</w:t>
      </w:r>
    </w:p>
    <w:p w:rsidR="00DD5910" w:rsidP="00B92331" w:rsidRDefault="00DD5910" w14:paraId="096B812A" w14:textId="77777777">
      <w:pPr>
        <w:spacing w:after="0" w:line="240" w:lineRule="exact"/>
        <w:rPr>
          <w:rFonts w:ascii="Verdana" w:hAnsi="Verdana" w:cs="Arial"/>
          <w:sz w:val="18"/>
          <w:szCs w:val="18"/>
        </w:rPr>
      </w:pPr>
    </w:p>
    <w:p w:rsidR="00977495" w:rsidP="00B92331" w:rsidRDefault="00977495" w14:paraId="360EDA07" w14:textId="343D6CF7">
      <w:pPr>
        <w:spacing w:after="0" w:line="240" w:lineRule="exact"/>
        <w:rPr>
          <w:rFonts w:ascii="Verdana" w:hAnsi="Verdana" w:cs="Arial"/>
          <w:sz w:val="18"/>
          <w:szCs w:val="18"/>
        </w:rPr>
      </w:pPr>
      <w:r>
        <w:rPr>
          <w:rFonts w:ascii="Verdana" w:hAnsi="Verdana" w:cs="Arial"/>
          <w:sz w:val="18"/>
          <w:szCs w:val="18"/>
        </w:rPr>
        <w:t>2</w:t>
      </w:r>
      <w:r w:rsidR="00DD5910">
        <w:rPr>
          <w:rFonts w:ascii="Verdana" w:hAnsi="Verdana" w:cs="Arial"/>
          <w:sz w:val="18"/>
          <w:szCs w:val="18"/>
        </w:rPr>
        <w:t xml:space="preserve">. </w:t>
      </w:r>
      <w:r w:rsidR="00CE6C61">
        <w:rPr>
          <w:rFonts w:ascii="Verdana" w:hAnsi="Verdana" w:cs="Arial"/>
          <w:sz w:val="18"/>
          <w:szCs w:val="18"/>
        </w:rPr>
        <w:t>In o</w:t>
      </w:r>
      <w:r>
        <w:rPr>
          <w:rFonts w:ascii="Verdana" w:hAnsi="Verdana" w:cs="Arial"/>
          <w:sz w:val="18"/>
          <w:szCs w:val="18"/>
        </w:rPr>
        <w:t>nderdeel D</w:t>
      </w:r>
      <w:r w:rsidR="00B723AE">
        <w:rPr>
          <w:rFonts w:ascii="Verdana" w:hAnsi="Verdana" w:cs="Arial"/>
          <w:sz w:val="18"/>
          <w:szCs w:val="18"/>
        </w:rPr>
        <w:t>, onder f,</w:t>
      </w:r>
      <w:r>
        <w:rPr>
          <w:rFonts w:ascii="Verdana" w:hAnsi="Verdana" w:cs="Arial"/>
          <w:sz w:val="18"/>
          <w:szCs w:val="18"/>
        </w:rPr>
        <w:t xml:space="preserve"> wordt </w:t>
      </w:r>
      <w:r w:rsidR="00CE6C61">
        <w:rPr>
          <w:rFonts w:ascii="Verdana" w:hAnsi="Verdana" w:cs="Arial"/>
          <w:sz w:val="18"/>
          <w:szCs w:val="18"/>
        </w:rPr>
        <w:t xml:space="preserve">de voorgestelde wijziging van artikel 10, tweede lid, van de Sanctiewet 1977 </w:t>
      </w:r>
      <w:r>
        <w:rPr>
          <w:rFonts w:ascii="Verdana" w:hAnsi="Verdana" w:cs="Arial"/>
          <w:sz w:val="18"/>
          <w:szCs w:val="18"/>
        </w:rPr>
        <w:t>als volgt gewijzigd:</w:t>
      </w:r>
    </w:p>
    <w:p w:rsidR="00977495" w:rsidP="00B92331" w:rsidRDefault="00977495" w14:paraId="784854E3" w14:textId="338A1812">
      <w:pPr>
        <w:spacing w:after="0" w:line="240" w:lineRule="exact"/>
        <w:rPr>
          <w:rFonts w:ascii="Verdana" w:hAnsi="Verdana" w:cs="Arial"/>
          <w:sz w:val="18"/>
          <w:szCs w:val="18"/>
        </w:rPr>
      </w:pPr>
    </w:p>
    <w:p w:rsidR="00977495" w:rsidP="00B92331" w:rsidRDefault="00977495" w14:paraId="099C1DBE" w14:textId="03B02EAC">
      <w:pPr>
        <w:spacing w:after="0" w:line="240" w:lineRule="exact"/>
        <w:rPr>
          <w:rFonts w:ascii="Verdana" w:hAnsi="Verdana" w:cs="Arial"/>
          <w:sz w:val="18"/>
          <w:szCs w:val="18"/>
        </w:rPr>
      </w:pPr>
      <w:r>
        <w:rPr>
          <w:rFonts w:ascii="Verdana" w:hAnsi="Verdana" w:cs="Arial"/>
          <w:sz w:val="18"/>
          <w:szCs w:val="18"/>
        </w:rPr>
        <w:t xml:space="preserve">a. </w:t>
      </w:r>
      <w:r w:rsidR="00CE6C61">
        <w:rPr>
          <w:rFonts w:ascii="Verdana" w:hAnsi="Verdana" w:cs="Arial"/>
          <w:sz w:val="18"/>
          <w:szCs w:val="18"/>
        </w:rPr>
        <w:t>Onderdeel m komt te luiden:</w:t>
      </w:r>
    </w:p>
    <w:p w:rsidR="00CE6C61" w:rsidP="00B92331" w:rsidRDefault="00CE6C61" w14:paraId="0CC8C744" w14:textId="07C6C304">
      <w:pPr>
        <w:spacing w:after="0" w:line="240" w:lineRule="exact"/>
        <w:rPr>
          <w:rFonts w:ascii="Verdana" w:hAnsi="Verdana" w:cs="Arial"/>
          <w:sz w:val="18"/>
          <w:szCs w:val="18"/>
        </w:rPr>
      </w:pPr>
      <w:r>
        <w:rPr>
          <w:rFonts w:ascii="Verdana" w:hAnsi="Verdana" w:cs="Arial"/>
          <w:sz w:val="18"/>
          <w:szCs w:val="18"/>
        </w:rPr>
        <w:t xml:space="preserve">m. </w:t>
      </w:r>
      <w:r w:rsidRPr="00CE6C61">
        <w:rPr>
          <w:rFonts w:ascii="Verdana" w:hAnsi="Verdana" w:cs="Arial"/>
          <w:sz w:val="18"/>
          <w:szCs w:val="18"/>
        </w:rPr>
        <w:t xml:space="preserve">natuurlijke personen, rechtspersonen of vennootschappen als bedoeld in artikel 3, derde lid, onderdeel a, van Verordening (EU) 2024/1624 </w:t>
      </w:r>
      <w:bookmarkStart w:name="_Hlk194485447" w:id="2"/>
      <w:r w:rsidRPr="00CE6C61">
        <w:rPr>
          <w:rFonts w:ascii="Verdana" w:hAnsi="Verdana" w:cs="Arial"/>
          <w:sz w:val="18"/>
          <w:szCs w:val="18"/>
        </w:rPr>
        <w:t xml:space="preserve">van het Europees Parlement en de Raad van 31 mei 2024 </w:t>
      </w:r>
      <w:bookmarkEnd w:id="2"/>
      <w:r w:rsidRPr="00CE6C61">
        <w:rPr>
          <w:rFonts w:ascii="Verdana" w:hAnsi="Verdana" w:cs="Arial"/>
          <w:sz w:val="18"/>
          <w:szCs w:val="18"/>
        </w:rPr>
        <w:t>tot voorkoming van het gebruik van het financiële stelsel voor witwassen of terrorismefinanciering;</w:t>
      </w:r>
      <w:r>
        <w:rPr>
          <w:rFonts w:ascii="Verdana" w:hAnsi="Verdana" w:cs="Arial"/>
          <w:sz w:val="18"/>
          <w:szCs w:val="18"/>
        </w:rPr>
        <w:t>.</w:t>
      </w:r>
    </w:p>
    <w:p w:rsidR="00CE6C61" w:rsidP="00B92331" w:rsidRDefault="00CE6C61" w14:paraId="50E11443" w14:textId="5158B1A7">
      <w:pPr>
        <w:spacing w:after="0" w:line="240" w:lineRule="exact"/>
        <w:rPr>
          <w:rFonts w:ascii="Verdana" w:hAnsi="Verdana" w:cs="Arial"/>
          <w:sz w:val="18"/>
          <w:szCs w:val="18"/>
        </w:rPr>
      </w:pPr>
      <w:r>
        <w:rPr>
          <w:rFonts w:ascii="Verdana" w:hAnsi="Verdana" w:cs="Arial"/>
          <w:sz w:val="18"/>
          <w:szCs w:val="18"/>
        </w:rPr>
        <w:t>b. Onderdeel n vervalt.</w:t>
      </w:r>
    </w:p>
    <w:p w:rsidR="00375ED8" w:rsidP="00B92331" w:rsidRDefault="00CE6C61" w14:paraId="48ADDD15" w14:textId="6484E938">
      <w:pPr>
        <w:spacing w:after="0" w:line="240" w:lineRule="exact"/>
        <w:rPr>
          <w:rFonts w:ascii="Verdana" w:hAnsi="Verdana" w:cs="Arial"/>
          <w:sz w:val="18"/>
          <w:szCs w:val="18"/>
        </w:rPr>
      </w:pPr>
      <w:r>
        <w:rPr>
          <w:rFonts w:ascii="Verdana" w:hAnsi="Verdana" w:cs="Arial"/>
          <w:sz w:val="18"/>
          <w:szCs w:val="18"/>
        </w:rPr>
        <w:t>c.</w:t>
      </w:r>
      <w:r w:rsidR="00375ED8">
        <w:rPr>
          <w:rFonts w:ascii="Verdana" w:hAnsi="Verdana" w:cs="Arial"/>
          <w:sz w:val="18"/>
          <w:szCs w:val="18"/>
        </w:rPr>
        <w:t xml:space="preserve"> </w:t>
      </w:r>
      <w:r>
        <w:rPr>
          <w:rFonts w:ascii="Verdana" w:hAnsi="Verdana" w:cs="Arial"/>
          <w:sz w:val="18"/>
          <w:szCs w:val="18"/>
        </w:rPr>
        <w:t>D</w:t>
      </w:r>
      <w:r w:rsidR="00375ED8">
        <w:rPr>
          <w:rFonts w:ascii="Verdana" w:hAnsi="Verdana" w:cs="Arial"/>
          <w:sz w:val="18"/>
          <w:szCs w:val="18"/>
        </w:rPr>
        <w:t xml:space="preserve">e onderdelen o en p </w:t>
      </w:r>
      <w:r>
        <w:rPr>
          <w:rFonts w:ascii="Verdana" w:hAnsi="Verdana" w:cs="Arial"/>
          <w:sz w:val="18"/>
          <w:szCs w:val="18"/>
        </w:rPr>
        <w:t>komen</w:t>
      </w:r>
      <w:r w:rsidR="00375ED8">
        <w:rPr>
          <w:rFonts w:ascii="Verdana" w:hAnsi="Verdana" w:cs="Arial"/>
          <w:sz w:val="18"/>
          <w:szCs w:val="18"/>
        </w:rPr>
        <w:t xml:space="preserve"> te luiden:</w:t>
      </w:r>
    </w:p>
    <w:p w:rsidRPr="00375ED8" w:rsidR="00375ED8" w:rsidP="00375ED8" w:rsidRDefault="00375ED8" w14:paraId="6DAFB1E9" w14:textId="77777777">
      <w:pPr>
        <w:spacing w:after="0" w:line="240" w:lineRule="exact"/>
        <w:rPr>
          <w:rFonts w:ascii="Verdana" w:hAnsi="Verdana" w:cs="Arial"/>
          <w:sz w:val="18"/>
          <w:szCs w:val="18"/>
        </w:rPr>
      </w:pPr>
      <w:r>
        <w:rPr>
          <w:rFonts w:ascii="Verdana" w:hAnsi="Verdana" w:cs="Arial"/>
          <w:sz w:val="18"/>
          <w:szCs w:val="18"/>
        </w:rPr>
        <w:t xml:space="preserve">o. </w:t>
      </w:r>
      <w:r w:rsidRPr="00375ED8">
        <w:rPr>
          <w:rFonts w:ascii="Verdana" w:hAnsi="Verdana" w:cs="Arial"/>
          <w:sz w:val="18"/>
          <w:szCs w:val="18"/>
        </w:rPr>
        <w:t>natuurlijke personen, rechtspersonen of vennootschappen die als advocaat, hetzij door op te treden in naam en voor rekening van hun klant in enigerlei financiële of onroerende zaaktransactie, hetzij door bijstand te verlenen bij het voorbereiden of uitvoeren van transacties voor hun cliënt in verband met:</w:t>
      </w:r>
    </w:p>
    <w:p w:rsidRPr="00375ED8" w:rsidR="00375ED8" w:rsidP="00375ED8" w:rsidRDefault="00375ED8" w14:paraId="08493993" w14:textId="77777777">
      <w:pPr>
        <w:spacing w:after="0" w:line="240" w:lineRule="exact"/>
        <w:rPr>
          <w:rFonts w:ascii="Verdana" w:hAnsi="Verdana" w:cs="Arial"/>
          <w:sz w:val="18"/>
          <w:szCs w:val="18"/>
        </w:rPr>
      </w:pPr>
      <w:r w:rsidRPr="00375ED8">
        <w:rPr>
          <w:rFonts w:ascii="Verdana" w:hAnsi="Verdana" w:cs="Arial"/>
          <w:sz w:val="18"/>
          <w:szCs w:val="18"/>
        </w:rPr>
        <w:t xml:space="preserve">1°. de aan- en verkoop van onroerende zaken of bedrijven; </w:t>
      </w:r>
    </w:p>
    <w:p w:rsidRPr="00375ED8" w:rsidR="00375ED8" w:rsidP="00375ED8" w:rsidRDefault="00375ED8" w14:paraId="7C326EAD" w14:textId="77777777">
      <w:pPr>
        <w:spacing w:after="0" w:line="240" w:lineRule="exact"/>
        <w:rPr>
          <w:rFonts w:ascii="Verdana" w:hAnsi="Verdana" w:cs="Arial"/>
          <w:sz w:val="18"/>
          <w:szCs w:val="18"/>
        </w:rPr>
      </w:pPr>
      <w:r w:rsidRPr="00375ED8">
        <w:rPr>
          <w:rFonts w:ascii="Verdana" w:hAnsi="Verdana" w:cs="Arial"/>
          <w:sz w:val="18"/>
          <w:szCs w:val="18"/>
        </w:rPr>
        <w:t xml:space="preserve">2°. het beheren van diens geld, waardepapieren of andere activa, met inbegrip van cryptoactiva; </w:t>
      </w:r>
    </w:p>
    <w:p w:rsidRPr="00375ED8" w:rsidR="00375ED8" w:rsidP="00375ED8" w:rsidRDefault="00375ED8" w14:paraId="35CCDE7B" w14:textId="77777777">
      <w:pPr>
        <w:spacing w:after="0" w:line="240" w:lineRule="exact"/>
        <w:rPr>
          <w:rFonts w:ascii="Verdana" w:hAnsi="Verdana" w:cs="Arial"/>
          <w:sz w:val="18"/>
          <w:szCs w:val="18"/>
        </w:rPr>
      </w:pPr>
      <w:r w:rsidRPr="00375ED8">
        <w:rPr>
          <w:rFonts w:ascii="Verdana" w:hAnsi="Verdana" w:cs="Arial"/>
          <w:sz w:val="18"/>
          <w:szCs w:val="18"/>
        </w:rPr>
        <w:t xml:space="preserve">3°. de opening of het beheer van bank-, spaar-, effecten- of </w:t>
      </w:r>
      <w:proofErr w:type="spellStart"/>
      <w:r w:rsidRPr="00375ED8">
        <w:rPr>
          <w:rFonts w:ascii="Verdana" w:hAnsi="Verdana" w:cs="Arial"/>
          <w:sz w:val="18"/>
          <w:szCs w:val="18"/>
        </w:rPr>
        <w:t>cryptoactivarekeningen</w:t>
      </w:r>
      <w:proofErr w:type="spellEnd"/>
      <w:r w:rsidRPr="00375ED8">
        <w:rPr>
          <w:rFonts w:ascii="Verdana" w:hAnsi="Verdana" w:cs="Arial"/>
          <w:sz w:val="18"/>
          <w:szCs w:val="18"/>
        </w:rPr>
        <w:t xml:space="preserve">; </w:t>
      </w:r>
    </w:p>
    <w:p w:rsidRPr="00375ED8" w:rsidR="00375ED8" w:rsidP="00375ED8" w:rsidRDefault="00375ED8" w14:paraId="0F7FE370" w14:textId="77777777">
      <w:pPr>
        <w:spacing w:after="0" w:line="240" w:lineRule="exact"/>
        <w:rPr>
          <w:rFonts w:ascii="Verdana" w:hAnsi="Verdana" w:cs="Arial"/>
          <w:sz w:val="18"/>
          <w:szCs w:val="18"/>
        </w:rPr>
      </w:pPr>
      <w:r w:rsidRPr="00375ED8">
        <w:rPr>
          <w:rFonts w:ascii="Verdana" w:hAnsi="Verdana" w:cs="Arial"/>
          <w:sz w:val="18"/>
          <w:szCs w:val="18"/>
        </w:rPr>
        <w:t xml:space="preserve">4°. het organiseren van de inbreng die nodig is voor de oprichting, de exploitatie of het beheer van vennootschappen; </w:t>
      </w:r>
    </w:p>
    <w:p w:rsidR="00375ED8" w:rsidP="00375ED8" w:rsidRDefault="00375ED8" w14:paraId="212A34DF" w14:textId="77777777">
      <w:pPr>
        <w:spacing w:after="0" w:line="240" w:lineRule="exact"/>
        <w:rPr>
          <w:rFonts w:ascii="Verdana" w:hAnsi="Verdana" w:cs="Arial"/>
          <w:sz w:val="18"/>
          <w:szCs w:val="18"/>
        </w:rPr>
      </w:pPr>
      <w:r w:rsidRPr="00375ED8">
        <w:rPr>
          <w:rFonts w:ascii="Verdana" w:hAnsi="Verdana" w:cs="Arial"/>
          <w:sz w:val="18"/>
          <w:szCs w:val="18"/>
        </w:rPr>
        <w:t>5°. de oprichting, het opzetten, de exploitatie of het beheer van trusts, vennootschappen, stichtingen of soortgelijke structuren</w:t>
      </w:r>
      <w:r>
        <w:rPr>
          <w:rFonts w:ascii="Verdana" w:hAnsi="Verdana" w:cs="Arial"/>
          <w:sz w:val="18"/>
          <w:szCs w:val="18"/>
        </w:rPr>
        <w:t>;</w:t>
      </w:r>
    </w:p>
    <w:p w:rsidRPr="00375ED8" w:rsidR="00375ED8" w:rsidP="00375ED8" w:rsidRDefault="00375ED8" w14:paraId="0E8DC9D4" w14:textId="5E20F8AD">
      <w:pPr>
        <w:spacing w:after="0" w:line="240" w:lineRule="exact"/>
        <w:rPr>
          <w:rFonts w:ascii="Verdana" w:hAnsi="Verdana" w:cs="Arial"/>
          <w:sz w:val="18"/>
          <w:szCs w:val="18"/>
        </w:rPr>
      </w:pPr>
      <w:r>
        <w:rPr>
          <w:rFonts w:ascii="Verdana" w:hAnsi="Verdana" w:cs="Arial"/>
          <w:sz w:val="18"/>
          <w:szCs w:val="18"/>
        </w:rPr>
        <w:t xml:space="preserve">p.  </w:t>
      </w:r>
      <w:r w:rsidRPr="00375ED8">
        <w:rPr>
          <w:rFonts w:ascii="Verdana" w:hAnsi="Verdana" w:cs="Arial"/>
          <w:sz w:val="18"/>
          <w:szCs w:val="18"/>
        </w:rPr>
        <w:t>natuurlijke personen, rechtspersonen of vennootschappen die als notaris, toegevoegd notaris of kandidaat-notaris, hetzij door op te treden in naam en voor rekening van hun klant in enigerlei financiële of onroerende zaaktransactie, hetzij door bijstand te verlenen bij het voorbereiden of uitvoeren van transacties voor hun cliënt in verband met:</w:t>
      </w:r>
    </w:p>
    <w:p w:rsidRPr="00375ED8" w:rsidR="00375ED8" w:rsidP="00375ED8" w:rsidRDefault="00375ED8" w14:paraId="7084703A" w14:textId="77777777">
      <w:pPr>
        <w:spacing w:after="0" w:line="240" w:lineRule="exact"/>
        <w:rPr>
          <w:rFonts w:ascii="Verdana" w:hAnsi="Verdana" w:cs="Arial"/>
          <w:sz w:val="18"/>
          <w:szCs w:val="18"/>
        </w:rPr>
      </w:pPr>
      <w:r w:rsidRPr="00375ED8">
        <w:rPr>
          <w:rFonts w:ascii="Verdana" w:hAnsi="Verdana" w:cs="Arial"/>
          <w:sz w:val="18"/>
          <w:szCs w:val="18"/>
        </w:rPr>
        <w:t xml:space="preserve">1°. de aan- en verkoop van onroerende zaken of bedrijven; </w:t>
      </w:r>
    </w:p>
    <w:p w:rsidRPr="00375ED8" w:rsidR="00375ED8" w:rsidP="00375ED8" w:rsidRDefault="00375ED8" w14:paraId="23D25357" w14:textId="77777777">
      <w:pPr>
        <w:spacing w:after="0" w:line="240" w:lineRule="exact"/>
        <w:rPr>
          <w:rFonts w:ascii="Verdana" w:hAnsi="Verdana" w:cs="Arial"/>
          <w:sz w:val="18"/>
          <w:szCs w:val="18"/>
        </w:rPr>
      </w:pPr>
      <w:r w:rsidRPr="00375ED8">
        <w:rPr>
          <w:rFonts w:ascii="Verdana" w:hAnsi="Verdana" w:cs="Arial"/>
          <w:sz w:val="18"/>
          <w:szCs w:val="18"/>
        </w:rPr>
        <w:t xml:space="preserve">2°. het beheren van diens geld, waardepapieren of andere activa, met inbegrip van cryptoactiva; </w:t>
      </w:r>
    </w:p>
    <w:p w:rsidRPr="00375ED8" w:rsidR="00375ED8" w:rsidP="00375ED8" w:rsidRDefault="00375ED8" w14:paraId="56D3E43B" w14:textId="77777777">
      <w:pPr>
        <w:spacing w:after="0" w:line="240" w:lineRule="exact"/>
        <w:rPr>
          <w:rFonts w:ascii="Verdana" w:hAnsi="Verdana" w:cs="Arial"/>
          <w:sz w:val="18"/>
          <w:szCs w:val="18"/>
        </w:rPr>
      </w:pPr>
      <w:r w:rsidRPr="00375ED8">
        <w:rPr>
          <w:rFonts w:ascii="Verdana" w:hAnsi="Verdana" w:cs="Arial"/>
          <w:sz w:val="18"/>
          <w:szCs w:val="18"/>
        </w:rPr>
        <w:t xml:space="preserve">3°. de opening of het beheer van bank-, spaar-, effecten- of </w:t>
      </w:r>
      <w:proofErr w:type="spellStart"/>
      <w:r w:rsidRPr="00375ED8">
        <w:rPr>
          <w:rFonts w:ascii="Verdana" w:hAnsi="Verdana" w:cs="Arial"/>
          <w:sz w:val="18"/>
          <w:szCs w:val="18"/>
        </w:rPr>
        <w:t>cryptoactivarekeningen</w:t>
      </w:r>
      <w:proofErr w:type="spellEnd"/>
      <w:r w:rsidRPr="00375ED8">
        <w:rPr>
          <w:rFonts w:ascii="Verdana" w:hAnsi="Verdana" w:cs="Arial"/>
          <w:sz w:val="18"/>
          <w:szCs w:val="18"/>
        </w:rPr>
        <w:t xml:space="preserve">; </w:t>
      </w:r>
    </w:p>
    <w:p w:rsidRPr="00375ED8" w:rsidR="00375ED8" w:rsidP="00375ED8" w:rsidRDefault="00375ED8" w14:paraId="19E78B0B" w14:textId="77777777">
      <w:pPr>
        <w:spacing w:after="0" w:line="240" w:lineRule="exact"/>
        <w:rPr>
          <w:rFonts w:ascii="Verdana" w:hAnsi="Verdana" w:cs="Arial"/>
          <w:sz w:val="18"/>
          <w:szCs w:val="18"/>
        </w:rPr>
      </w:pPr>
      <w:r w:rsidRPr="00375ED8">
        <w:rPr>
          <w:rFonts w:ascii="Verdana" w:hAnsi="Verdana" w:cs="Arial"/>
          <w:sz w:val="18"/>
          <w:szCs w:val="18"/>
        </w:rPr>
        <w:t xml:space="preserve">4°. het organiseren van de inbreng die nodig is voor de oprichting, de exploitatie of het beheer van vennootschappen; </w:t>
      </w:r>
    </w:p>
    <w:p w:rsidRPr="00375ED8" w:rsidR="00375ED8" w:rsidP="00375ED8" w:rsidRDefault="00375ED8" w14:paraId="62CDF624" w14:textId="0478AB20">
      <w:pPr>
        <w:spacing w:after="0" w:line="240" w:lineRule="exact"/>
        <w:rPr>
          <w:rFonts w:ascii="Verdana" w:hAnsi="Verdana" w:cs="Arial"/>
          <w:sz w:val="18"/>
          <w:szCs w:val="18"/>
        </w:rPr>
      </w:pPr>
      <w:r w:rsidRPr="00375ED8">
        <w:rPr>
          <w:rFonts w:ascii="Verdana" w:hAnsi="Verdana" w:cs="Arial"/>
          <w:sz w:val="18"/>
          <w:szCs w:val="18"/>
        </w:rPr>
        <w:t>5°. de oprichting, het opzetten, de exploitatie of het beheer van trusts, vennootschappen, stichtingen of soortgelijke structuren;</w:t>
      </w:r>
      <w:r>
        <w:rPr>
          <w:rFonts w:ascii="Verdana" w:hAnsi="Verdana" w:cs="Arial"/>
          <w:sz w:val="18"/>
          <w:szCs w:val="18"/>
        </w:rPr>
        <w:t>.</w:t>
      </w:r>
    </w:p>
    <w:p w:rsidRPr="00375ED8" w:rsidR="00375ED8" w:rsidP="00375ED8" w:rsidRDefault="00375ED8" w14:paraId="3844EF7E" w14:textId="1268B86B">
      <w:pPr>
        <w:spacing w:after="0" w:line="240" w:lineRule="exact"/>
        <w:rPr>
          <w:rFonts w:ascii="Verdana" w:hAnsi="Verdana" w:cs="Arial"/>
          <w:sz w:val="18"/>
          <w:szCs w:val="18"/>
        </w:rPr>
      </w:pPr>
    </w:p>
    <w:p w:rsidR="00375ED8" w:rsidP="00B92331" w:rsidRDefault="00CE6C61" w14:paraId="1717A637" w14:textId="59F3E7AD">
      <w:pPr>
        <w:spacing w:after="0" w:line="240" w:lineRule="exact"/>
        <w:rPr>
          <w:rFonts w:ascii="Verdana" w:hAnsi="Verdana" w:cs="Arial"/>
          <w:sz w:val="18"/>
          <w:szCs w:val="18"/>
        </w:rPr>
      </w:pPr>
      <w:r>
        <w:rPr>
          <w:rFonts w:ascii="Verdana" w:hAnsi="Verdana" w:cs="Arial"/>
          <w:sz w:val="18"/>
          <w:szCs w:val="18"/>
        </w:rPr>
        <w:t>3</w:t>
      </w:r>
      <w:r w:rsidR="00375ED8">
        <w:rPr>
          <w:rFonts w:ascii="Verdana" w:hAnsi="Verdana" w:cs="Arial"/>
          <w:sz w:val="18"/>
          <w:szCs w:val="18"/>
        </w:rPr>
        <w:t>. Onderdeel G wordt als volgt gewijzigd:</w:t>
      </w:r>
    </w:p>
    <w:p w:rsidRPr="00B76028" w:rsidR="00DD5910" w:rsidP="00B92331" w:rsidRDefault="00044A8E" w14:paraId="452C2FAF" w14:textId="7D0BCBFC">
      <w:pPr>
        <w:spacing w:after="0" w:line="240" w:lineRule="exact"/>
        <w:rPr>
          <w:rFonts w:ascii="Verdana" w:hAnsi="Verdana" w:cs="Arial"/>
          <w:sz w:val="18"/>
          <w:szCs w:val="18"/>
        </w:rPr>
      </w:pPr>
      <w:r>
        <w:rPr>
          <w:rFonts w:ascii="Verdana" w:hAnsi="Verdana" w:cs="Arial"/>
          <w:sz w:val="18"/>
          <w:szCs w:val="18"/>
        </w:rPr>
        <w:t xml:space="preserve">a. </w:t>
      </w:r>
      <w:r w:rsidR="00DD5910">
        <w:rPr>
          <w:rFonts w:ascii="Verdana" w:hAnsi="Verdana" w:cs="Arial"/>
          <w:sz w:val="18"/>
          <w:szCs w:val="18"/>
        </w:rPr>
        <w:t xml:space="preserve">in de voorgestelde wijziging van artikel 10b, eerste en tweede lid, van de Sanctiewet 1977, </w:t>
      </w:r>
      <w:r w:rsidRPr="00B76028">
        <w:rPr>
          <w:rFonts w:ascii="Verdana" w:hAnsi="Verdana" w:cs="Arial"/>
          <w:sz w:val="18"/>
          <w:szCs w:val="18"/>
        </w:rPr>
        <w:t xml:space="preserve">wordt </w:t>
      </w:r>
      <w:r w:rsidRPr="00B76028" w:rsidR="00DD5910">
        <w:rPr>
          <w:rFonts w:ascii="Verdana" w:hAnsi="Verdana" w:cs="Arial"/>
          <w:sz w:val="18"/>
          <w:szCs w:val="18"/>
        </w:rPr>
        <w:t>“het college van toezicht, bedoeld in artikel 36a, eerste lid, van de Advocatenwet” vervangen door “het college van afgevaardigden, bedoeld in artikel 28, eerste lid, van de Advocatenwet”</w:t>
      </w:r>
      <w:r w:rsidR="00CE6C61">
        <w:rPr>
          <w:rFonts w:ascii="Verdana" w:hAnsi="Verdana" w:cs="Arial"/>
          <w:sz w:val="18"/>
          <w:szCs w:val="18"/>
        </w:rPr>
        <w:t xml:space="preserve"> en wordt “artikel 10, tweede lid, onder a tot en met n” vervangen door “ artikel 10, tweede lid, onder a tot en met m”</w:t>
      </w:r>
      <w:r w:rsidRPr="00B76028" w:rsidR="00DD5910">
        <w:rPr>
          <w:rFonts w:ascii="Verdana" w:hAnsi="Verdana" w:cs="Arial"/>
          <w:sz w:val="18"/>
          <w:szCs w:val="18"/>
        </w:rPr>
        <w:t>.</w:t>
      </w:r>
    </w:p>
    <w:p w:rsidRPr="00B76028" w:rsidR="00044A8E" w:rsidP="00B92331" w:rsidRDefault="00044A8E" w14:paraId="5BF90837" w14:textId="746BDA08">
      <w:pPr>
        <w:spacing w:after="0" w:line="240" w:lineRule="exact"/>
        <w:rPr>
          <w:rFonts w:ascii="Verdana" w:hAnsi="Verdana" w:cs="Arial"/>
          <w:sz w:val="18"/>
          <w:szCs w:val="18"/>
        </w:rPr>
      </w:pPr>
      <w:r w:rsidRPr="00B76028">
        <w:rPr>
          <w:rFonts w:ascii="Verdana" w:hAnsi="Verdana" w:cs="Arial"/>
          <w:sz w:val="18"/>
          <w:szCs w:val="18"/>
        </w:rPr>
        <w:t xml:space="preserve">b. </w:t>
      </w:r>
      <w:r w:rsidRPr="00B76028" w:rsidR="00375ED8">
        <w:rPr>
          <w:rFonts w:ascii="Verdana" w:hAnsi="Verdana" w:cs="Arial"/>
          <w:sz w:val="18"/>
          <w:szCs w:val="18"/>
        </w:rPr>
        <w:t>h</w:t>
      </w:r>
      <w:r w:rsidRPr="00B76028">
        <w:rPr>
          <w:rFonts w:ascii="Verdana" w:hAnsi="Verdana" w:cs="Arial"/>
          <w:sz w:val="18"/>
          <w:szCs w:val="18"/>
        </w:rPr>
        <w:t>et voorgestelde vijfde lid vervalt.</w:t>
      </w:r>
    </w:p>
    <w:p w:rsidR="00044A8E" w:rsidP="00B92331" w:rsidRDefault="00044A8E" w14:paraId="2FC5F618" w14:textId="77777777">
      <w:pPr>
        <w:spacing w:after="0" w:line="240" w:lineRule="exact"/>
        <w:rPr>
          <w:rFonts w:ascii="Verdana" w:hAnsi="Verdana" w:cs="Arial"/>
          <w:sz w:val="18"/>
          <w:szCs w:val="18"/>
        </w:rPr>
      </w:pPr>
    </w:p>
    <w:p w:rsidR="00CE6C61" w:rsidP="00B92331" w:rsidRDefault="00CE6C61" w14:paraId="719B973D" w14:textId="7E2BE3CA">
      <w:pPr>
        <w:spacing w:after="0" w:line="240" w:lineRule="exact"/>
        <w:rPr>
          <w:rFonts w:ascii="Verdana" w:hAnsi="Verdana" w:cs="Arial"/>
          <w:sz w:val="18"/>
          <w:szCs w:val="18"/>
        </w:rPr>
      </w:pPr>
      <w:r>
        <w:rPr>
          <w:rFonts w:ascii="Verdana" w:hAnsi="Verdana" w:cs="Arial"/>
          <w:sz w:val="18"/>
          <w:szCs w:val="18"/>
        </w:rPr>
        <w:t>4</w:t>
      </w:r>
      <w:r w:rsidR="00044A8E">
        <w:rPr>
          <w:rFonts w:ascii="Verdana" w:hAnsi="Verdana" w:cs="Arial"/>
          <w:sz w:val="18"/>
          <w:szCs w:val="18"/>
        </w:rPr>
        <w:t xml:space="preserve">. </w:t>
      </w:r>
      <w:r w:rsidR="000E3030">
        <w:rPr>
          <w:rFonts w:ascii="Verdana" w:hAnsi="Verdana" w:cs="Arial"/>
          <w:sz w:val="18"/>
          <w:szCs w:val="18"/>
        </w:rPr>
        <w:t xml:space="preserve">In onderdeel M wordt </w:t>
      </w:r>
      <w:r w:rsidR="00D13108">
        <w:rPr>
          <w:rFonts w:ascii="Verdana" w:hAnsi="Verdana" w:cs="Arial"/>
          <w:sz w:val="18"/>
          <w:szCs w:val="18"/>
        </w:rPr>
        <w:t xml:space="preserve">de </w:t>
      </w:r>
      <w:r w:rsidR="000E3030">
        <w:rPr>
          <w:rFonts w:ascii="Verdana" w:hAnsi="Verdana" w:cs="Arial"/>
          <w:sz w:val="18"/>
          <w:szCs w:val="18"/>
        </w:rPr>
        <w:t xml:space="preserve">voorgestelde </w:t>
      </w:r>
      <w:r w:rsidR="00D13108">
        <w:rPr>
          <w:rFonts w:ascii="Verdana" w:hAnsi="Verdana" w:cs="Arial"/>
          <w:sz w:val="18"/>
          <w:szCs w:val="18"/>
        </w:rPr>
        <w:t xml:space="preserve">wijziging van </w:t>
      </w:r>
      <w:r w:rsidR="000E3030">
        <w:rPr>
          <w:rFonts w:ascii="Verdana" w:hAnsi="Verdana" w:cs="Arial"/>
          <w:sz w:val="18"/>
          <w:szCs w:val="18"/>
        </w:rPr>
        <w:t>artikel 10h</w:t>
      </w:r>
      <w:r>
        <w:rPr>
          <w:rFonts w:ascii="Verdana" w:hAnsi="Verdana" w:cs="Arial"/>
          <w:sz w:val="18"/>
          <w:szCs w:val="18"/>
        </w:rPr>
        <w:t xml:space="preserve"> van de Sanctiewet 1977 als volgt gewijzigd:</w:t>
      </w:r>
    </w:p>
    <w:p w:rsidR="00CE6C61" w:rsidP="00B92331" w:rsidRDefault="00CE6C61" w14:paraId="1236479E" w14:textId="1F34D03A">
      <w:pPr>
        <w:spacing w:after="0" w:line="240" w:lineRule="exact"/>
        <w:rPr>
          <w:rFonts w:ascii="Verdana" w:hAnsi="Verdana" w:cs="Arial"/>
          <w:sz w:val="18"/>
          <w:szCs w:val="18"/>
        </w:rPr>
      </w:pPr>
      <w:r>
        <w:rPr>
          <w:rFonts w:ascii="Verdana" w:hAnsi="Verdana" w:cs="Arial"/>
          <w:sz w:val="18"/>
          <w:szCs w:val="18"/>
        </w:rPr>
        <w:t>a. In het eerste lid, onderdeel a, vervalt “,n”.</w:t>
      </w:r>
    </w:p>
    <w:p w:rsidR="000E3030" w:rsidP="00B92331" w:rsidRDefault="00CE6C61" w14:paraId="00BCCFCC" w14:textId="3ADAB02B">
      <w:pPr>
        <w:spacing w:after="0" w:line="240" w:lineRule="exact"/>
        <w:rPr>
          <w:rFonts w:ascii="Verdana" w:hAnsi="Verdana" w:cs="Arial"/>
          <w:sz w:val="18"/>
          <w:szCs w:val="18"/>
        </w:rPr>
      </w:pPr>
      <w:r>
        <w:rPr>
          <w:rFonts w:ascii="Verdana" w:hAnsi="Verdana" w:cs="Arial"/>
          <w:sz w:val="18"/>
          <w:szCs w:val="18"/>
        </w:rPr>
        <w:t>b. In het</w:t>
      </w:r>
      <w:r w:rsidR="000E3030">
        <w:rPr>
          <w:rFonts w:ascii="Verdana" w:hAnsi="Verdana" w:cs="Arial"/>
          <w:sz w:val="18"/>
          <w:szCs w:val="18"/>
        </w:rPr>
        <w:t xml:space="preserve"> </w:t>
      </w:r>
      <w:r w:rsidR="00B03295">
        <w:rPr>
          <w:rFonts w:ascii="Verdana" w:hAnsi="Verdana" w:cs="Arial"/>
          <w:sz w:val="18"/>
          <w:szCs w:val="18"/>
        </w:rPr>
        <w:t>tweede</w:t>
      </w:r>
      <w:r w:rsidR="000E3030">
        <w:rPr>
          <w:rFonts w:ascii="Verdana" w:hAnsi="Verdana" w:cs="Arial"/>
          <w:sz w:val="18"/>
          <w:szCs w:val="18"/>
        </w:rPr>
        <w:t xml:space="preserve"> lid, onderdeel a,</w:t>
      </w:r>
      <w:r w:rsidR="00D13108">
        <w:rPr>
          <w:rFonts w:ascii="Verdana" w:hAnsi="Verdana" w:cs="Arial"/>
          <w:sz w:val="18"/>
          <w:szCs w:val="18"/>
        </w:rPr>
        <w:t xml:space="preserve"> </w:t>
      </w:r>
      <w:r>
        <w:rPr>
          <w:rFonts w:ascii="Verdana" w:hAnsi="Verdana" w:cs="Arial"/>
          <w:sz w:val="18"/>
          <w:szCs w:val="18"/>
        </w:rPr>
        <w:t xml:space="preserve"> wordt </w:t>
      </w:r>
      <w:r w:rsidR="000E3030">
        <w:rPr>
          <w:rFonts w:ascii="Verdana" w:hAnsi="Verdana" w:cs="Arial"/>
          <w:sz w:val="18"/>
          <w:szCs w:val="18"/>
        </w:rPr>
        <w:t>“</w:t>
      </w:r>
      <w:r w:rsidRPr="000E3030" w:rsidR="000E3030">
        <w:rPr>
          <w:rFonts w:ascii="Verdana" w:hAnsi="Verdana" w:cs="Arial"/>
          <w:sz w:val="18"/>
          <w:szCs w:val="18"/>
        </w:rPr>
        <w:t>Onze Minister van Economische Zaken</w:t>
      </w:r>
      <w:r w:rsidR="000E3030">
        <w:rPr>
          <w:rFonts w:ascii="Verdana" w:hAnsi="Verdana" w:cs="Arial"/>
          <w:sz w:val="18"/>
          <w:szCs w:val="18"/>
        </w:rPr>
        <w:t>”</w:t>
      </w:r>
      <w:r w:rsidRPr="000E3030" w:rsidR="000E3030">
        <w:rPr>
          <w:rFonts w:ascii="Verdana" w:hAnsi="Verdana" w:cs="Arial"/>
          <w:sz w:val="18"/>
          <w:szCs w:val="18"/>
        </w:rPr>
        <w:t xml:space="preserve"> vervangen door </w:t>
      </w:r>
      <w:r w:rsidR="000E3030">
        <w:rPr>
          <w:rFonts w:ascii="Verdana" w:hAnsi="Verdana" w:cs="Arial"/>
          <w:sz w:val="18"/>
          <w:szCs w:val="18"/>
        </w:rPr>
        <w:t>“</w:t>
      </w:r>
      <w:r w:rsidRPr="000E3030" w:rsidR="000E3030">
        <w:rPr>
          <w:rFonts w:ascii="Verdana" w:hAnsi="Verdana" w:cs="Arial"/>
          <w:sz w:val="18"/>
          <w:szCs w:val="18"/>
        </w:rPr>
        <w:t>Onze Minister van Economische Zaken en Klimaat</w:t>
      </w:r>
      <w:r w:rsidR="000E3030">
        <w:rPr>
          <w:rFonts w:ascii="Verdana" w:hAnsi="Verdana" w:cs="Arial"/>
          <w:sz w:val="18"/>
          <w:szCs w:val="18"/>
        </w:rPr>
        <w:t>”</w:t>
      </w:r>
      <w:r w:rsidRPr="000E3030" w:rsidR="000E3030">
        <w:rPr>
          <w:rFonts w:ascii="Verdana" w:hAnsi="Verdana" w:cs="Arial"/>
          <w:sz w:val="18"/>
          <w:szCs w:val="18"/>
        </w:rPr>
        <w:t>.</w:t>
      </w:r>
    </w:p>
    <w:p w:rsidR="00CE6C61" w:rsidP="00B92331" w:rsidRDefault="00CE6C61" w14:paraId="35418F8B" w14:textId="3FCB3E42">
      <w:pPr>
        <w:spacing w:after="0" w:line="240" w:lineRule="exact"/>
        <w:rPr>
          <w:rFonts w:ascii="Verdana" w:hAnsi="Verdana" w:cs="Arial"/>
          <w:sz w:val="18"/>
          <w:szCs w:val="18"/>
        </w:rPr>
      </w:pPr>
      <w:r>
        <w:rPr>
          <w:rFonts w:ascii="Verdana" w:hAnsi="Verdana" w:cs="Arial"/>
          <w:sz w:val="18"/>
          <w:szCs w:val="18"/>
        </w:rPr>
        <w:lastRenderedPageBreak/>
        <w:t xml:space="preserve">5. In onderdeel O </w:t>
      </w:r>
      <w:r w:rsidR="00E409D5">
        <w:rPr>
          <w:rFonts w:ascii="Verdana" w:hAnsi="Verdana" w:cs="Arial"/>
          <w:sz w:val="18"/>
          <w:szCs w:val="18"/>
        </w:rPr>
        <w:t>vervalt</w:t>
      </w:r>
      <w:r>
        <w:rPr>
          <w:rFonts w:ascii="Verdana" w:hAnsi="Verdana" w:cs="Arial"/>
          <w:sz w:val="18"/>
          <w:szCs w:val="18"/>
        </w:rPr>
        <w:t xml:space="preserve"> in de voorgestelde wijziging van artikel 10k, eerste</w:t>
      </w:r>
      <w:r w:rsidR="00E409D5">
        <w:rPr>
          <w:rFonts w:ascii="Verdana" w:hAnsi="Verdana" w:cs="Arial"/>
          <w:sz w:val="18"/>
          <w:szCs w:val="18"/>
        </w:rPr>
        <w:t xml:space="preserve"> lid, van de Sanctiewet 1977 “of n”.</w:t>
      </w:r>
    </w:p>
    <w:p w:rsidR="00CE6C61" w:rsidP="00B92331" w:rsidRDefault="00CE6C61" w14:paraId="5A684ADB" w14:textId="77777777">
      <w:pPr>
        <w:spacing w:after="0" w:line="240" w:lineRule="exact"/>
        <w:rPr>
          <w:rFonts w:ascii="Verdana" w:hAnsi="Verdana" w:cs="Arial"/>
          <w:sz w:val="18"/>
          <w:szCs w:val="18"/>
        </w:rPr>
      </w:pPr>
    </w:p>
    <w:p w:rsidR="00AB3BA5" w:rsidP="00B92331" w:rsidRDefault="00C665FC" w14:paraId="51A421DB" w14:textId="4501973E">
      <w:pPr>
        <w:spacing w:after="0" w:line="240" w:lineRule="exact"/>
        <w:rPr>
          <w:rFonts w:ascii="Verdana" w:hAnsi="Verdana" w:cs="Arial"/>
          <w:sz w:val="18"/>
          <w:szCs w:val="18"/>
        </w:rPr>
      </w:pPr>
      <w:r>
        <w:rPr>
          <w:rFonts w:ascii="Verdana" w:hAnsi="Verdana" w:cs="Arial"/>
          <w:sz w:val="18"/>
          <w:szCs w:val="18"/>
        </w:rPr>
        <w:t>Q</w:t>
      </w:r>
    </w:p>
    <w:p w:rsidR="00AB3BA5" w:rsidP="00B92331" w:rsidRDefault="00AB3BA5" w14:paraId="1D233962" w14:textId="77777777">
      <w:pPr>
        <w:spacing w:after="0" w:line="240" w:lineRule="exact"/>
        <w:rPr>
          <w:rFonts w:ascii="Verdana" w:hAnsi="Verdana" w:cs="Arial"/>
          <w:sz w:val="18"/>
          <w:szCs w:val="18"/>
        </w:rPr>
      </w:pPr>
    </w:p>
    <w:p w:rsidRPr="00AB3BA5" w:rsidR="00AB3BA5" w:rsidP="00AB3BA5" w:rsidRDefault="00AB3BA5" w14:paraId="0D94151C" w14:textId="77777777">
      <w:pPr>
        <w:spacing w:after="0" w:line="240" w:lineRule="exact"/>
        <w:rPr>
          <w:rFonts w:ascii="Verdana" w:hAnsi="Verdana" w:cs="Arial"/>
          <w:sz w:val="18"/>
          <w:szCs w:val="18"/>
        </w:rPr>
      </w:pPr>
      <w:r>
        <w:rPr>
          <w:rFonts w:ascii="Verdana" w:hAnsi="Verdana" w:cs="Arial"/>
          <w:sz w:val="18"/>
          <w:szCs w:val="18"/>
        </w:rPr>
        <w:t xml:space="preserve">In artikel 10.12, onderdeel C, wordt in de voorgestelde wijziging van artikel 1:21, eerste lid, van de Wet financiële markten BES </w:t>
      </w:r>
      <w:r w:rsidRPr="00AB3BA5">
        <w:rPr>
          <w:rFonts w:ascii="Verdana" w:hAnsi="Verdana" w:cs="Arial"/>
          <w:sz w:val="18"/>
          <w:szCs w:val="18"/>
        </w:rPr>
        <w:t>“Onze Minister van Economische Zaken” vervangen door “Onze Minister van Economische Zaken en Klimaat”.</w:t>
      </w:r>
    </w:p>
    <w:p w:rsidR="000E3030" w:rsidP="00B92331" w:rsidRDefault="000E3030" w14:paraId="438BDD18" w14:textId="77777777">
      <w:pPr>
        <w:spacing w:after="0" w:line="240" w:lineRule="exact"/>
        <w:rPr>
          <w:rFonts w:ascii="Verdana" w:hAnsi="Verdana" w:cs="Arial"/>
          <w:sz w:val="18"/>
          <w:szCs w:val="18"/>
        </w:rPr>
      </w:pPr>
    </w:p>
    <w:p w:rsidR="000E3030" w:rsidP="00B92331" w:rsidRDefault="00C665FC" w14:paraId="10B61AF7" w14:textId="691409F6">
      <w:pPr>
        <w:spacing w:after="0" w:line="240" w:lineRule="exact"/>
        <w:rPr>
          <w:rFonts w:ascii="Verdana" w:hAnsi="Verdana" w:cs="Arial"/>
          <w:sz w:val="18"/>
          <w:szCs w:val="18"/>
        </w:rPr>
      </w:pPr>
      <w:r>
        <w:rPr>
          <w:rFonts w:ascii="Verdana" w:hAnsi="Verdana" w:cs="Arial"/>
          <w:sz w:val="18"/>
          <w:szCs w:val="18"/>
        </w:rPr>
        <w:t>R</w:t>
      </w:r>
    </w:p>
    <w:p w:rsidR="000E3030" w:rsidP="00B92331" w:rsidRDefault="000E3030" w14:paraId="3C80D788" w14:textId="77777777">
      <w:pPr>
        <w:spacing w:after="0" w:line="240" w:lineRule="exact"/>
        <w:rPr>
          <w:rFonts w:ascii="Verdana" w:hAnsi="Verdana" w:cs="Arial"/>
          <w:sz w:val="18"/>
          <w:szCs w:val="18"/>
        </w:rPr>
      </w:pPr>
    </w:p>
    <w:p w:rsidRPr="00B76028" w:rsidR="00B76028" w:rsidP="00B76028" w:rsidRDefault="00257662" w14:paraId="6AB5CFDB" w14:textId="2CD43E04">
      <w:pPr>
        <w:spacing w:after="0" w:line="240" w:lineRule="exact"/>
        <w:rPr>
          <w:rFonts w:ascii="Verdana" w:hAnsi="Verdana" w:cs="Arial"/>
          <w:sz w:val="18"/>
          <w:szCs w:val="18"/>
        </w:rPr>
      </w:pPr>
      <w:r>
        <w:rPr>
          <w:rFonts w:ascii="Verdana" w:hAnsi="Verdana" w:cs="Arial"/>
          <w:sz w:val="18"/>
          <w:szCs w:val="18"/>
        </w:rPr>
        <w:t>A</w:t>
      </w:r>
      <w:r w:rsidRPr="00B76028" w:rsidR="00B76028">
        <w:rPr>
          <w:rFonts w:ascii="Verdana" w:hAnsi="Verdana" w:cs="Arial"/>
          <w:sz w:val="18"/>
          <w:szCs w:val="18"/>
        </w:rPr>
        <w:t>rtikel 10.13</w:t>
      </w:r>
      <w:r>
        <w:rPr>
          <w:rFonts w:ascii="Verdana" w:hAnsi="Verdana" w:cs="Arial"/>
          <w:sz w:val="18"/>
          <w:szCs w:val="18"/>
        </w:rPr>
        <w:t xml:space="preserve"> wordt als volgt gewijzigd</w:t>
      </w:r>
      <w:r w:rsidRPr="00B76028" w:rsidR="00B76028">
        <w:rPr>
          <w:rFonts w:ascii="Verdana" w:hAnsi="Verdana" w:cs="Arial"/>
          <w:sz w:val="18"/>
          <w:szCs w:val="18"/>
        </w:rPr>
        <w:t>:</w:t>
      </w:r>
    </w:p>
    <w:p w:rsidRPr="00B76028" w:rsidR="00B76028" w:rsidP="00B76028" w:rsidRDefault="00B76028" w14:paraId="5BF4062F" w14:textId="77777777">
      <w:pPr>
        <w:spacing w:after="0" w:line="240" w:lineRule="exact"/>
        <w:rPr>
          <w:rFonts w:ascii="Verdana" w:hAnsi="Verdana" w:cs="Arial"/>
          <w:sz w:val="18"/>
          <w:szCs w:val="18"/>
        </w:rPr>
      </w:pPr>
    </w:p>
    <w:p w:rsidRPr="00B76028" w:rsidR="00B76028" w:rsidP="00B76028" w:rsidRDefault="00B76028" w14:paraId="3B9E1C0E" w14:textId="77777777">
      <w:pPr>
        <w:spacing w:after="0" w:line="240" w:lineRule="exact"/>
        <w:rPr>
          <w:rFonts w:ascii="Verdana" w:hAnsi="Verdana" w:cs="Arial"/>
          <w:sz w:val="18"/>
          <w:szCs w:val="18"/>
        </w:rPr>
      </w:pPr>
      <w:r w:rsidRPr="00B76028">
        <w:rPr>
          <w:rFonts w:ascii="Verdana" w:hAnsi="Verdana" w:cs="Arial"/>
          <w:sz w:val="18"/>
          <w:szCs w:val="18"/>
        </w:rPr>
        <w:t>1. In de voorgestelde wijziging van artikel 1, onderdeel 1°, van de Wet op de economische delicten wordt “en 2.2.4, eerste lid” vervangend door “, 2.2.4, eerste lid, 5.4, eerste lid, eerste volzin, en 8.2.3, vierde en zevende lid”.</w:t>
      </w:r>
    </w:p>
    <w:p w:rsidRPr="00B76028" w:rsidR="00B76028" w:rsidP="00B76028" w:rsidRDefault="00B76028" w14:paraId="3BA71CE7" w14:textId="77777777">
      <w:pPr>
        <w:spacing w:after="0" w:line="240" w:lineRule="exact"/>
        <w:rPr>
          <w:rFonts w:ascii="Verdana" w:hAnsi="Verdana" w:cs="Arial"/>
          <w:sz w:val="18"/>
          <w:szCs w:val="18"/>
        </w:rPr>
      </w:pPr>
    </w:p>
    <w:p w:rsidRPr="00B76028" w:rsidR="00B76028" w:rsidP="00B76028" w:rsidRDefault="00B76028" w14:paraId="150C9F44" w14:textId="77777777">
      <w:pPr>
        <w:spacing w:after="0" w:line="240" w:lineRule="exact"/>
        <w:rPr>
          <w:rFonts w:ascii="Verdana" w:hAnsi="Verdana" w:cs="Arial"/>
          <w:sz w:val="18"/>
          <w:szCs w:val="18"/>
        </w:rPr>
      </w:pPr>
      <w:r w:rsidRPr="00B76028">
        <w:rPr>
          <w:rFonts w:ascii="Verdana" w:hAnsi="Verdana" w:cs="Arial"/>
          <w:sz w:val="18"/>
          <w:szCs w:val="18"/>
        </w:rPr>
        <w:t>2. In artikel 1, onderdeel 2°, van de Wet op de economische delicten, wordt in de alfabetische volgorde ingevoegd: de Wet internationale sanctiemaatregelen, artikel 3.3.2, tweede lid;.</w:t>
      </w:r>
    </w:p>
    <w:p w:rsidRPr="00B76028" w:rsidR="00B76028" w:rsidP="00B76028" w:rsidRDefault="00B76028" w14:paraId="2046A2E9" w14:textId="77777777">
      <w:pPr>
        <w:spacing w:after="0" w:line="240" w:lineRule="exact"/>
        <w:rPr>
          <w:rFonts w:ascii="Verdana" w:hAnsi="Verdana" w:cs="Arial"/>
          <w:sz w:val="18"/>
          <w:szCs w:val="18"/>
        </w:rPr>
      </w:pPr>
    </w:p>
    <w:p w:rsidRPr="00B76028" w:rsidR="00B76028" w:rsidP="00B76028" w:rsidRDefault="00B76028" w14:paraId="50E488C1" w14:textId="77777777">
      <w:pPr>
        <w:spacing w:after="0" w:line="240" w:lineRule="exact"/>
        <w:rPr>
          <w:rFonts w:ascii="Verdana" w:hAnsi="Verdana" w:cs="Arial"/>
          <w:sz w:val="18"/>
          <w:szCs w:val="18"/>
        </w:rPr>
      </w:pPr>
      <w:r w:rsidRPr="00B76028">
        <w:rPr>
          <w:rFonts w:ascii="Verdana" w:hAnsi="Verdana" w:cs="Arial"/>
          <w:sz w:val="18"/>
          <w:szCs w:val="18"/>
        </w:rPr>
        <w:t>3. In artikel 1a, onderdeel 2°, van de Wet op de economische delicten, wordt in de alfabetische volgorde ingevoegd: de Wet internationale sanctiemaatregelen, artikel 6.1, zesde lid;.</w:t>
      </w:r>
    </w:p>
    <w:p w:rsidR="0017567A" w:rsidP="00B92331" w:rsidRDefault="0017567A" w14:paraId="3575292D" w14:textId="77777777">
      <w:pPr>
        <w:spacing w:after="0" w:line="240" w:lineRule="exact"/>
        <w:rPr>
          <w:rFonts w:ascii="Verdana" w:hAnsi="Verdana" w:cs="Arial"/>
          <w:sz w:val="18"/>
          <w:szCs w:val="18"/>
        </w:rPr>
      </w:pPr>
    </w:p>
    <w:p w:rsidR="0017567A" w:rsidP="00B92331" w:rsidRDefault="00C665FC" w14:paraId="66020EC4" w14:textId="40CF2232">
      <w:pPr>
        <w:spacing w:after="0" w:line="240" w:lineRule="exact"/>
        <w:rPr>
          <w:rFonts w:ascii="Verdana" w:hAnsi="Verdana" w:cs="Arial"/>
          <w:sz w:val="18"/>
          <w:szCs w:val="18"/>
        </w:rPr>
      </w:pPr>
      <w:r>
        <w:rPr>
          <w:rFonts w:ascii="Verdana" w:hAnsi="Verdana" w:cs="Arial"/>
          <w:sz w:val="18"/>
          <w:szCs w:val="18"/>
        </w:rPr>
        <w:t>S</w:t>
      </w:r>
    </w:p>
    <w:p w:rsidR="0017567A" w:rsidP="00B92331" w:rsidRDefault="0017567A" w14:paraId="30C05BFF" w14:textId="77777777">
      <w:pPr>
        <w:spacing w:after="0" w:line="240" w:lineRule="exact"/>
        <w:rPr>
          <w:rFonts w:ascii="Verdana" w:hAnsi="Verdana" w:cs="Arial"/>
          <w:sz w:val="18"/>
          <w:szCs w:val="18"/>
        </w:rPr>
      </w:pPr>
    </w:p>
    <w:p w:rsidR="0017567A" w:rsidP="00B92331" w:rsidRDefault="0017567A" w14:paraId="3DDE188A" w14:textId="615C4F72">
      <w:pPr>
        <w:spacing w:after="0" w:line="240" w:lineRule="exact"/>
        <w:rPr>
          <w:rFonts w:ascii="Verdana" w:hAnsi="Verdana" w:cs="Arial"/>
          <w:sz w:val="18"/>
          <w:szCs w:val="18"/>
        </w:rPr>
      </w:pPr>
      <w:r>
        <w:rPr>
          <w:rFonts w:ascii="Verdana" w:hAnsi="Verdana" w:cs="Arial"/>
          <w:sz w:val="18"/>
          <w:szCs w:val="18"/>
        </w:rPr>
        <w:t xml:space="preserve">In artikel 10.15, onderdeel A, wordt in de voorgestelde wijziging van artikel 1:93, eerste lid, van de Wet op het financieel toezicht </w:t>
      </w:r>
      <w:bookmarkStart w:name="_Hlk228868789" w:id="3"/>
      <w:r>
        <w:rPr>
          <w:rFonts w:ascii="Verdana" w:hAnsi="Verdana" w:cs="Arial"/>
          <w:sz w:val="18"/>
          <w:szCs w:val="18"/>
        </w:rPr>
        <w:t>“Onze Minister van Economische Zaken” vervangen door “Onze Minister van Economische Zaken en Klimaat”.</w:t>
      </w:r>
    </w:p>
    <w:bookmarkEnd w:id="3"/>
    <w:p w:rsidR="0017567A" w:rsidP="00B92331" w:rsidRDefault="0017567A" w14:paraId="39099EAE" w14:textId="77777777">
      <w:pPr>
        <w:spacing w:after="0" w:line="240" w:lineRule="exact"/>
        <w:rPr>
          <w:rFonts w:ascii="Verdana" w:hAnsi="Verdana" w:cs="Arial"/>
          <w:sz w:val="18"/>
          <w:szCs w:val="18"/>
        </w:rPr>
      </w:pPr>
    </w:p>
    <w:p w:rsidR="0017567A" w:rsidP="00B92331" w:rsidRDefault="00C665FC" w14:paraId="021E3C36" w14:textId="655FAD5B">
      <w:pPr>
        <w:spacing w:after="0" w:line="240" w:lineRule="exact"/>
        <w:rPr>
          <w:rFonts w:ascii="Verdana" w:hAnsi="Verdana" w:cs="Arial"/>
          <w:sz w:val="18"/>
          <w:szCs w:val="18"/>
        </w:rPr>
      </w:pPr>
      <w:r>
        <w:rPr>
          <w:rFonts w:ascii="Verdana" w:hAnsi="Verdana" w:cs="Arial"/>
          <w:sz w:val="18"/>
          <w:szCs w:val="18"/>
        </w:rPr>
        <w:t>T</w:t>
      </w:r>
    </w:p>
    <w:p w:rsidR="0017567A" w:rsidP="00B92331" w:rsidRDefault="0017567A" w14:paraId="38DE1058" w14:textId="77777777">
      <w:pPr>
        <w:spacing w:after="0" w:line="240" w:lineRule="exact"/>
        <w:rPr>
          <w:rFonts w:ascii="Verdana" w:hAnsi="Verdana" w:cs="Arial"/>
          <w:sz w:val="18"/>
          <w:szCs w:val="18"/>
        </w:rPr>
      </w:pPr>
    </w:p>
    <w:p w:rsidRPr="00AB3BA5" w:rsidR="00AB3BA5" w:rsidP="00AB3BA5" w:rsidRDefault="0017567A" w14:paraId="1B4AD5AD" w14:textId="77777777">
      <w:pPr>
        <w:spacing w:after="0" w:line="240" w:lineRule="exact"/>
        <w:rPr>
          <w:rFonts w:ascii="Verdana" w:hAnsi="Verdana" w:cs="Arial"/>
          <w:sz w:val="18"/>
          <w:szCs w:val="18"/>
        </w:rPr>
      </w:pPr>
      <w:r>
        <w:rPr>
          <w:rFonts w:ascii="Verdana" w:hAnsi="Verdana" w:cs="Arial"/>
          <w:sz w:val="18"/>
          <w:szCs w:val="18"/>
        </w:rPr>
        <w:t>In artikel 10.20 wordt in de voorgestelde wijziging van artikel 63cc</w:t>
      </w:r>
      <w:r w:rsidR="00AB3BA5">
        <w:rPr>
          <w:rFonts w:ascii="Verdana" w:hAnsi="Verdana" w:cs="Arial"/>
          <w:sz w:val="18"/>
          <w:szCs w:val="18"/>
        </w:rPr>
        <w:t xml:space="preserve"> van de Wet toezicht accountantsorganisaties </w:t>
      </w:r>
      <w:r w:rsidRPr="00AB3BA5" w:rsidR="00AB3BA5">
        <w:rPr>
          <w:rFonts w:ascii="Verdana" w:hAnsi="Verdana" w:cs="Arial"/>
          <w:sz w:val="18"/>
          <w:szCs w:val="18"/>
        </w:rPr>
        <w:t>“Onze Minister van Economische Zaken” vervangen door “Onze Minister van Economische Zaken en Klimaat”.</w:t>
      </w:r>
    </w:p>
    <w:p w:rsidR="0017567A" w:rsidP="00B92331" w:rsidRDefault="0017567A" w14:paraId="5A6F1CDE" w14:textId="20F41DB9">
      <w:pPr>
        <w:spacing w:after="0" w:line="240" w:lineRule="exact"/>
        <w:rPr>
          <w:rFonts w:ascii="Verdana" w:hAnsi="Verdana" w:cs="Arial"/>
          <w:sz w:val="18"/>
          <w:szCs w:val="18"/>
        </w:rPr>
      </w:pPr>
    </w:p>
    <w:p w:rsidR="00AB3BA5" w:rsidP="00B92331" w:rsidRDefault="00C665FC" w14:paraId="795DD711" w14:textId="228A6A0E">
      <w:pPr>
        <w:spacing w:after="0" w:line="240" w:lineRule="exact"/>
        <w:rPr>
          <w:rFonts w:ascii="Verdana" w:hAnsi="Verdana" w:cs="Arial"/>
          <w:sz w:val="18"/>
          <w:szCs w:val="18"/>
        </w:rPr>
      </w:pPr>
      <w:r>
        <w:rPr>
          <w:rFonts w:ascii="Verdana" w:hAnsi="Verdana" w:cs="Arial"/>
          <w:sz w:val="18"/>
          <w:szCs w:val="18"/>
        </w:rPr>
        <w:t>U</w:t>
      </w:r>
    </w:p>
    <w:p w:rsidR="00AB3BA5" w:rsidP="00B92331" w:rsidRDefault="00AB3BA5" w14:paraId="23997768" w14:textId="77777777">
      <w:pPr>
        <w:spacing w:after="0" w:line="240" w:lineRule="exact"/>
        <w:rPr>
          <w:rFonts w:ascii="Verdana" w:hAnsi="Verdana" w:cs="Arial"/>
          <w:sz w:val="18"/>
          <w:szCs w:val="18"/>
        </w:rPr>
      </w:pPr>
    </w:p>
    <w:p w:rsidRPr="00AB3BA5" w:rsidR="00AB3BA5" w:rsidP="00AB3BA5" w:rsidRDefault="00AB3BA5" w14:paraId="050B4F79" w14:textId="77777777">
      <w:pPr>
        <w:spacing w:after="0" w:line="240" w:lineRule="exact"/>
        <w:rPr>
          <w:rFonts w:ascii="Verdana" w:hAnsi="Verdana" w:cs="Arial"/>
          <w:sz w:val="18"/>
          <w:szCs w:val="18"/>
        </w:rPr>
      </w:pPr>
      <w:r>
        <w:rPr>
          <w:rFonts w:ascii="Verdana" w:hAnsi="Verdana" w:cs="Arial"/>
          <w:sz w:val="18"/>
          <w:szCs w:val="18"/>
        </w:rPr>
        <w:t xml:space="preserve">In artikel 10.21, onderdeel D, wordt in de voorgestelde wijziging van artikel 57, eerste lid, van de Wet toezicht trustkantoren 2018 </w:t>
      </w:r>
      <w:r w:rsidRPr="00AB3BA5">
        <w:rPr>
          <w:rFonts w:ascii="Verdana" w:hAnsi="Verdana" w:cs="Arial"/>
          <w:sz w:val="18"/>
          <w:szCs w:val="18"/>
        </w:rPr>
        <w:t>“Onze Minister van Economische Zaken” vervangen door “Onze Minister van Economische Zaken en Klimaat”.</w:t>
      </w:r>
    </w:p>
    <w:p w:rsidR="00AB3BA5" w:rsidP="00B92331" w:rsidRDefault="00AB3BA5" w14:paraId="3612EA05" w14:textId="1DF47FD2">
      <w:pPr>
        <w:spacing w:after="0" w:line="240" w:lineRule="exact"/>
        <w:rPr>
          <w:rFonts w:ascii="Verdana" w:hAnsi="Verdana" w:cs="Arial"/>
          <w:sz w:val="18"/>
          <w:szCs w:val="18"/>
        </w:rPr>
      </w:pPr>
    </w:p>
    <w:p w:rsidR="00AB3BA5" w:rsidP="00B92331" w:rsidRDefault="00C665FC" w14:paraId="22BF9674" w14:textId="33136770">
      <w:pPr>
        <w:spacing w:after="0" w:line="240" w:lineRule="exact"/>
        <w:rPr>
          <w:rFonts w:ascii="Verdana" w:hAnsi="Verdana" w:cs="Arial"/>
          <w:sz w:val="18"/>
          <w:szCs w:val="18"/>
        </w:rPr>
      </w:pPr>
      <w:r>
        <w:rPr>
          <w:rFonts w:ascii="Verdana" w:hAnsi="Verdana" w:cs="Arial"/>
          <w:sz w:val="18"/>
          <w:szCs w:val="18"/>
        </w:rPr>
        <w:t>V</w:t>
      </w:r>
    </w:p>
    <w:p w:rsidR="00AB3BA5" w:rsidP="00B92331" w:rsidRDefault="00AB3BA5" w14:paraId="52E73952" w14:textId="77777777">
      <w:pPr>
        <w:spacing w:after="0" w:line="240" w:lineRule="exact"/>
        <w:rPr>
          <w:rFonts w:ascii="Verdana" w:hAnsi="Verdana" w:cs="Arial"/>
          <w:sz w:val="18"/>
          <w:szCs w:val="18"/>
        </w:rPr>
      </w:pPr>
    </w:p>
    <w:p w:rsidRPr="00AB3BA5" w:rsidR="00AB3BA5" w:rsidP="00AB3BA5" w:rsidRDefault="00AB3BA5" w14:paraId="494611D7" w14:textId="77777777">
      <w:pPr>
        <w:spacing w:after="0" w:line="240" w:lineRule="exact"/>
        <w:rPr>
          <w:rFonts w:ascii="Verdana" w:hAnsi="Verdana" w:cs="Arial"/>
          <w:sz w:val="18"/>
          <w:szCs w:val="18"/>
        </w:rPr>
      </w:pPr>
      <w:r>
        <w:rPr>
          <w:rFonts w:ascii="Verdana" w:hAnsi="Verdana" w:cs="Arial"/>
          <w:sz w:val="18"/>
          <w:szCs w:val="18"/>
        </w:rPr>
        <w:t xml:space="preserve">In artikel 10.23 wordt in de voorgestelde wijziging van artikel 202, eerste lid, van de Wet verplichte beroepspensioenregeling </w:t>
      </w:r>
      <w:r w:rsidRPr="00AB3BA5">
        <w:rPr>
          <w:rFonts w:ascii="Verdana" w:hAnsi="Verdana" w:cs="Arial"/>
          <w:sz w:val="18"/>
          <w:szCs w:val="18"/>
        </w:rPr>
        <w:t>“Onze Minister van Economische Zaken” vervangen door “Onze Minister van Economische Zaken en Klimaat”.</w:t>
      </w:r>
    </w:p>
    <w:p w:rsidR="00AB3BA5" w:rsidP="00B92331" w:rsidRDefault="00AB3BA5" w14:paraId="05CDFF7D" w14:textId="2027398D">
      <w:pPr>
        <w:spacing w:after="0" w:line="240" w:lineRule="exact"/>
        <w:rPr>
          <w:rFonts w:ascii="Verdana" w:hAnsi="Verdana" w:cs="Arial"/>
          <w:sz w:val="18"/>
          <w:szCs w:val="18"/>
        </w:rPr>
      </w:pPr>
    </w:p>
    <w:p w:rsidR="00EA791C" w:rsidP="00B92331" w:rsidRDefault="00C665FC" w14:paraId="03DFA64A" w14:textId="470E124D">
      <w:pPr>
        <w:spacing w:after="0" w:line="240" w:lineRule="exact"/>
        <w:rPr>
          <w:rFonts w:ascii="Verdana" w:hAnsi="Verdana" w:cs="Arial"/>
          <w:sz w:val="18"/>
          <w:szCs w:val="18"/>
        </w:rPr>
      </w:pPr>
      <w:r>
        <w:rPr>
          <w:rFonts w:ascii="Verdana" w:hAnsi="Verdana" w:cs="Arial"/>
          <w:sz w:val="18"/>
          <w:szCs w:val="18"/>
        </w:rPr>
        <w:t>W</w:t>
      </w:r>
      <w:r w:rsidR="00DF5053">
        <w:rPr>
          <w:rFonts w:ascii="Verdana" w:hAnsi="Verdana" w:cs="Arial"/>
          <w:sz w:val="18"/>
          <w:szCs w:val="18"/>
        </w:rPr>
        <w:t xml:space="preserve"> </w:t>
      </w:r>
    </w:p>
    <w:p w:rsidR="00DF5053" w:rsidP="00B92331" w:rsidRDefault="00DF5053" w14:paraId="2D243555" w14:textId="77777777">
      <w:pPr>
        <w:spacing w:after="0" w:line="240" w:lineRule="exact"/>
        <w:rPr>
          <w:rFonts w:ascii="Verdana" w:hAnsi="Verdana" w:cs="Arial"/>
          <w:sz w:val="18"/>
          <w:szCs w:val="18"/>
        </w:rPr>
      </w:pPr>
    </w:p>
    <w:p w:rsidRPr="00B92331" w:rsidR="00EA791C" w:rsidP="00B92331" w:rsidRDefault="00EA791C" w14:paraId="303C93D8" w14:textId="3E7D55FE">
      <w:pPr>
        <w:spacing w:after="0" w:line="240" w:lineRule="exact"/>
        <w:rPr>
          <w:rFonts w:ascii="Verdana" w:hAnsi="Verdana" w:cs="Arial"/>
          <w:sz w:val="18"/>
          <w:szCs w:val="18"/>
        </w:rPr>
      </w:pPr>
      <w:r>
        <w:rPr>
          <w:rFonts w:ascii="Verdana" w:hAnsi="Verdana" w:cs="Arial"/>
          <w:sz w:val="18"/>
          <w:szCs w:val="18"/>
        </w:rPr>
        <w:t>Na artikel</w:t>
      </w:r>
      <w:r w:rsidR="0067544D">
        <w:rPr>
          <w:rFonts w:ascii="Verdana" w:hAnsi="Verdana" w:cs="Arial"/>
          <w:sz w:val="18"/>
          <w:szCs w:val="18"/>
        </w:rPr>
        <w:t xml:space="preserve"> 10.24 </w:t>
      </w:r>
      <w:r>
        <w:rPr>
          <w:rFonts w:ascii="Verdana" w:hAnsi="Verdana" w:cs="Arial"/>
          <w:sz w:val="18"/>
          <w:szCs w:val="18"/>
        </w:rPr>
        <w:t xml:space="preserve"> wordt een artikel ingevoegd, luidende:</w:t>
      </w:r>
    </w:p>
    <w:p w:rsidR="0067544D" w:rsidP="00951E97" w:rsidRDefault="0067544D" w14:paraId="0F2A0110" w14:textId="77777777">
      <w:pPr>
        <w:spacing w:after="0" w:line="240" w:lineRule="exact"/>
        <w:rPr>
          <w:rFonts w:ascii="Verdana" w:hAnsi="Verdana" w:cs="Arial"/>
          <w:i/>
          <w:iCs/>
          <w:sz w:val="18"/>
          <w:szCs w:val="18"/>
        </w:rPr>
      </w:pPr>
    </w:p>
    <w:p w:rsidRPr="0067544D" w:rsidR="00951E97" w:rsidP="00951E97" w:rsidRDefault="00951E97" w14:paraId="74885E3D" w14:textId="2773BC62">
      <w:pPr>
        <w:spacing w:after="0" w:line="240" w:lineRule="exact"/>
        <w:rPr>
          <w:rFonts w:ascii="Verdana" w:hAnsi="Verdana" w:cs="Arial"/>
          <w:b/>
          <w:bCs/>
          <w:sz w:val="18"/>
          <w:szCs w:val="18"/>
        </w:rPr>
      </w:pPr>
      <w:r w:rsidRPr="0067544D">
        <w:rPr>
          <w:rFonts w:ascii="Verdana" w:hAnsi="Verdana" w:cs="Arial"/>
          <w:b/>
          <w:bCs/>
          <w:sz w:val="18"/>
          <w:szCs w:val="18"/>
        </w:rPr>
        <w:t xml:space="preserve">Artikel </w:t>
      </w:r>
      <w:r w:rsidR="0067544D">
        <w:rPr>
          <w:rFonts w:ascii="Verdana" w:hAnsi="Verdana" w:cs="Arial"/>
          <w:b/>
          <w:bCs/>
          <w:sz w:val="18"/>
          <w:szCs w:val="18"/>
        </w:rPr>
        <w:t>10.25</w:t>
      </w:r>
      <w:r w:rsidRPr="0067544D">
        <w:rPr>
          <w:rFonts w:ascii="Verdana" w:hAnsi="Verdana" w:cs="Arial"/>
          <w:b/>
          <w:bCs/>
          <w:sz w:val="18"/>
          <w:szCs w:val="18"/>
        </w:rPr>
        <w:t xml:space="preserve"> Samenloop implementatie Proportionaliteitsrichtlijn inzake beroepsorganisaties met regelgevende bevoegdheid</w:t>
      </w:r>
    </w:p>
    <w:p w:rsidRPr="00240A98" w:rsidR="00951E97" w:rsidP="00951E97" w:rsidRDefault="00951E97" w14:paraId="0B15169A" w14:textId="26335A34">
      <w:pPr>
        <w:spacing w:after="0" w:line="240" w:lineRule="exact"/>
        <w:rPr>
          <w:rFonts w:ascii="Verdana" w:hAnsi="Verdana" w:cs="Arial"/>
          <w:sz w:val="18"/>
          <w:szCs w:val="18"/>
        </w:rPr>
      </w:pPr>
      <w:r w:rsidRPr="00240A98">
        <w:rPr>
          <w:rFonts w:ascii="Verdana" w:hAnsi="Verdana" w:cs="Arial"/>
          <w:sz w:val="18"/>
          <w:szCs w:val="18"/>
        </w:rPr>
        <w:t xml:space="preserve">Indien het bij koninklijke boodschap van </w:t>
      </w:r>
      <w:r w:rsidR="008B2415">
        <w:rPr>
          <w:rFonts w:ascii="Verdana" w:hAnsi="Verdana" w:cs="Arial"/>
          <w:sz w:val="18"/>
          <w:szCs w:val="18"/>
        </w:rPr>
        <w:t>8 juni 2026</w:t>
      </w:r>
      <w:r w:rsidRPr="00240A98">
        <w:rPr>
          <w:rFonts w:ascii="Verdana" w:hAnsi="Verdana" w:cs="Arial"/>
          <w:sz w:val="18"/>
          <w:szCs w:val="18"/>
        </w:rPr>
        <w:t xml:space="preserve"> ingediende voorstel van wet tot wijziging van de Algemene wet erkenning EU-beroepskwalificaties, de Advocatenwet, de Gerechtsdeurwaarderswet, de Wet op het notarisambt, de Wet op het accountantsberoep, de Loodsenwet en de Wet op de beroepen in de individuele gezondheidszorg, ter nadere implementatie van richtlijn (EU) 2018/958 ten aanzien van beroepsorganisaties met regelgevende </w:t>
      </w:r>
      <w:r w:rsidRPr="00240A98">
        <w:rPr>
          <w:rFonts w:ascii="Verdana" w:hAnsi="Verdana" w:cs="Arial"/>
          <w:sz w:val="18"/>
          <w:szCs w:val="18"/>
        </w:rPr>
        <w:lastRenderedPageBreak/>
        <w:t>bevoegdheid (implementatie Proportionaliteitsrichtlijn inzake beroepsorganisaties met regelgevende bevoegdheid) (</w:t>
      </w:r>
      <w:r w:rsidRPr="008B2415" w:rsidR="008B2415">
        <w:rPr>
          <w:rFonts w:ascii="Verdana" w:hAnsi="Verdana" w:cs="Arial"/>
          <w:sz w:val="18"/>
          <w:szCs w:val="18"/>
        </w:rPr>
        <w:t>36962</w:t>
      </w:r>
      <w:r w:rsidRPr="00240A98">
        <w:rPr>
          <w:rFonts w:ascii="Verdana" w:hAnsi="Verdana" w:cs="Arial"/>
          <w:sz w:val="18"/>
          <w:szCs w:val="18"/>
        </w:rPr>
        <w:t>) tot wet is of wordt verheven en artikel II, onderdeel A, van die wet eerder in werking treedt of is getreden dan deze wet, wordt in deze wet met ingang van die dag in artikel 10.1, onderdeel C, “vijfde lid” gelezen als “zevende lid”.</w:t>
      </w:r>
    </w:p>
    <w:p w:rsidR="00B92331" w:rsidP="00CD301E" w:rsidRDefault="00B92331" w14:paraId="3AD1649C" w14:textId="77777777">
      <w:pPr>
        <w:spacing w:after="0" w:line="240" w:lineRule="exact"/>
        <w:rPr>
          <w:rFonts w:ascii="Verdana" w:hAnsi="Verdana" w:cs="Arial"/>
          <w:sz w:val="18"/>
          <w:szCs w:val="18"/>
        </w:rPr>
      </w:pPr>
    </w:p>
    <w:p w:rsidR="0014452D" w:rsidP="00CD301E" w:rsidRDefault="0014452D" w14:paraId="60C629BB" w14:textId="77777777">
      <w:pPr>
        <w:spacing w:after="0" w:line="240" w:lineRule="exact"/>
        <w:rPr>
          <w:rFonts w:ascii="Verdana" w:hAnsi="Verdana" w:cs="Arial"/>
          <w:sz w:val="18"/>
          <w:szCs w:val="18"/>
        </w:rPr>
      </w:pPr>
    </w:p>
    <w:p w:rsidR="0014452D" w:rsidP="00CD301E" w:rsidRDefault="0014452D" w14:paraId="6CDB44DA" w14:textId="5BE83C0E">
      <w:pPr>
        <w:spacing w:after="0" w:line="240" w:lineRule="exact"/>
        <w:rPr>
          <w:rFonts w:ascii="Verdana" w:hAnsi="Verdana" w:cs="Arial"/>
          <w:sz w:val="18"/>
          <w:szCs w:val="18"/>
        </w:rPr>
      </w:pPr>
      <w:r>
        <w:rPr>
          <w:rFonts w:ascii="Verdana" w:hAnsi="Verdana" w:cs="Arial"/>
          <w:b/>
          <w:bCs/>
          <w:sz w:val="18"/>
          <w:szCs w:val="18"/>
        </w:rPr>
        <w:t>Toelichting</w:t>
      </w:r>
    </w:p>
    <w:p w:rsidR="0014452D" w:rsidP="00CD301E" w:rsidRDefault="0014452D" w14:paraId="0CA2B3F1" w14:textId="77777777">
      <w:pPr>
        <w:spacing w:after="0" w:line="240" w:lineRule="exact"/>
        <w:rPr>
          <w:rFonts w:ascii="Verdana" w:hAnsi="Verdana" w:cs="Arial"/>
          <w:sz w:val="18"/>
          <w:szCs w:val="18"/>
        </w:rPr>
      </w:pPr>
    </w:p>
    <w:p w:rsidRPr="00DE5A87" w:rsidR="00DE5A87" w:rsidP="00DE5A87" w:rsidRDefault="00DE5A87" w14:paraId="03EE2D2D" w14:textId="0136E2F0">
      <w:pPr>
        <w:spacing w:after="0" w:line="240" w:lineRule="exact"/>
        <w:rPr>
          <w:rFonts w:ascii="Verdana" w:hAnsi="Verdana" w:cs="Arial"/>
          <w:sz w:val="18"/>
          <w:szCs w:val="18"/>
        </w:rPr>
      </w:pPr>
      <w:r w:rsidRPr="00DE5A87">
        <w:rPr>
          <w:rFonts w:ascii="Verdana" w:hAnsi="Verdana" w:cs="Arial"/>
          <w:i/>
          <w:iCs/>
          <w:sz w:val="18"/>
          <w:szCs w:val="18"/>
        </w:rPr>
        <w:t>Onderdeel A (wijziging artikel 3.1.2), onderdeel C (wijziging artikelen 5.2, 5.3, 5.4</w:t>
      </w:r>
      <w:r>
        <w:rPr>
          <w:rFonts w:ascii="Verdana" w:hAnsi="Verdana" w:cs="Arial"/>
          <w:i/>
          <w:iCs/>
          <w:sz w:val="18"/>
          <w:szCs w:val="18"/>
        </w:rPr>
        <w:t xml:space="preserve"> en</w:t>
      </w:r>
      <w:r w:rsidRPr="00DE5A87">
        <w:rPr>
          <w:rFonts w:ascii="Verdana" w:hAnsi="Verdana" w:cs="Arial"/>
          <w:i/>
          <w:iCs/>
          <w:sz w:val="18"/>
          <w:szCs w:val="18"/>
        </w:rPr>
        <w:t xml:space="preserve"> 5.5), onderdeel D (wijziging artikel 5.6), onderdeel E (wijziging artikel 7.1.1), onderdeel G (wijziging artikel 7.1.7), onderdeel H (wijziging artikelen 8.2.2 en 8.2.3), onderdeel I (wijziging artikel 8.2.4), onderdeel J (wijziging artikel 8.3.1), onderdeel K (wijziging artikel 8.3.2), onderdeel N (wijziging artikel 10.1), onderdeel O (wijziging artikel 10.7), onderdeel Q (wijziging artikel 10.12), onderdeel S (wijziging artikel 10.15), onderdeel T (wijziging artikel 10.20), onderdeel U (wijziging artikel 10.21), onderdeel V (wijziging artikel 10.23)</w:t>
      </w:r>
    </w:p>
    <w:p w:rsidRPr="00DE5A87" w:rsidR="00DE5A87" w:rsidP="00DE5A87" w:rsidRDefault="00DE5A87" w14:paraId="6347D709" w14:textId="103B33F7">
      <w:pPr>
        <w:spacing w:after="0" w:line="240" w:lineRule="exact"/>
        <w:rPr>
          <w:rFonts w:ascii="Verdana" w:hAnsi="Verdana" w:cs="Arial"/>
          <w:sz w:val="18"/>
          <w:szCs w:val="18"/>
        </w:rPr>
      </w:pPr>
      <w:r w:rsidRPr="00DE5A87">
        <w:rPr>
          <w:rFonts w:ascii="Verdana" w:hAnsi="Verdana" w:cs="Arial"/>
          <w:sz w:val="18"/>
          <w:szCs w:val="18"/>
        </w:rPr>
        <w:t>In deze artikelen wordt een aantal wetstechnische en redactionele verbeteringen doorgevoerd en houdt een aantal wijzigingen verband met de naamswijziging van de Minister van Economische Zaken in de Minister van Economische Zaken en Klimaat.</w:t>
      </w:r>
    </w:p>
    <w:p w:rsidR="00EA791C" w:rsidP="00CD301E" w:rsidRDefault="00EA791C" w14:paraId="7E02EDC9" w14:textId="77777777">
      <w:pPr>
        <w:spacing w:after="0" w:line="240" w:lineRule="exact"/>
        <w:rPr>
          <w:rFonts w:ascii="Verdana" w:hAnsi="Verdana" w:cs="Arial"/>
          <w:sz w:val="18"/>
          <w:szCs w:val="18"/>
        </w:rPr>
      </w:pPr>
    </w:p>
    <w:p w:rsidRPr="00DE5A87" w:rsidR="00DE5A87" w:rsidP="00DE5A87" w:rsidRDefault="00DE5A87" w14:paraId="5E6F0568" w14:textId="77777777">
      <w:pPr>
        <w:spacing w:after="0" w:line="240" w:lineRule="exact"/>
        <w:rPr>
          <w:rFonts w:ascii="Verdana" w:hAnsi="Verdana" w:cs="Arial"/>
          <w:i/>
          <w:iCs/>
          <w:sz w:val="18"/>
          <w:szCs w:val="18"/>
        </w:rPr>
      </w:pPr>
      <w:r w:rsidRPr="00DE5A87">
        <w:rPr>
          <w:rFonts w:ascii="Verdana" w:hAnsi="Verdana" w:cs="Arial"/>
          <w:i/>
          <w:iCs/>
          <w:sz w:val="18"/>
          <w:szCs w:val="18"/>
        </w:rPr>
        <w:t>Onderdeel B (artikel 3.2.2)</w:t>
      </w:r>
    </w:p>
    <w:p w:rsidR="00DE5A87" w:rsidP="00DE5A87" w:rsidRDefault="00DE5A87" w14:paraId="4CFB743C" w14:textId="73A9A3A9">
      <w:pPr>
        <w:spacing w:after="0" w:line="240" w:lineRule="exact"/>
        <w:rPr>
          <w:rFonts w:ascii="Verdana" w:hAnsi="Verdana" w:cs="Arial"/>
          <w:sz w:val="18"/>
          <w:szCs w:val="18"/>
        </w:rPr>
      </w:pPr>
      <w:r w:rsidRPr="00DE5A87">
        <w:rPr>
          <w:rFonts w:ascii="Verdana" w:hAnsi="Verdana" w:cs="Arial"/>
          <w:sz w:val="18"/>
          <w:szCs w:val="18"/>
        </w:rPr>
        <w:t>In artikel 3.3.2 was de doorbreking van de geheimhoudingsplicht geregeld voor advocaten en notarissen in verband met de meldingsplicht. Omdat in hoofdstuk 8 een algemene bepaling over de doorbreking van de geheimhoudingsplicht wordt opgenomen, k</w:t>
      </w:r>
      <w:r w:rsidR="00531E1C">
        <w:rPr>
          <w:rFonts w:ascii="Verdana" w:hAnsi="Verdana" w:cs="Arial"/>
          <w:sz w:val="18"/>
          <w:szCs w:val="18"/>
        </w:rPr>
        <w:t>omt</w:t>
      </w:r>
      <w:r w:rsidRPr="00DE5A87">
        <w:rPr>
          <w:rFonts w:ascii="Verdana" w:hAnsi="Verdana" w:cs="Arial"/>
          <w:sz w:val="18"/>
          <w:szCs w:val="18"/>
        </w:rPr>
        <w:t xml:space="preserve"> deze specifieke bepaling </w:t>
      </w:r>
      <w:r w:rsidR="00531E1C">
        <w:rPr>
          <w:rFonts w:ascii="Verdana" w:hAnsi="Verdana" w:cs="Arial"/>
          <w:sz w:val="18"/>
          <w:szCs w:val="18"/>
        </w:rPr>
        <w:t xml:space="preserve">te </w:t>
      </w:r>
      <w:r w:rsidRPr="00DE5A87">
        <w:rPr>
          <w:rFonts w:ascii="Verdana" w:hAnsi="Verdana" w:cs="Arial"/>
          <w:sz w:val="18"/>
          <w:szCs w:val="18"/>
        </w:rPr>
        <w:t>vervallen.</w:t>
      </w:r>
    </w:p>
    <w:p w:rsidR="00B51A92" w:rsidP="00DE5A87" w:rsidRDefault="00B51A92" w14:paraId="13F5731A" w14:textId="77777777">
      <w:pPr>
        <w:spacing w:after="0" w:line="240" w:lineRule="exact"/>
        <w:rPr>
          <w:rFonts w:ascii="Verdana" w:hAnsi="Verdana" w:cs="Arial"/>
          <w:sz w:val="18"/>
          <w:szCs w:val="18"/>
        </w:rPr>
      </w:pPr>
    </w:p>
    <w:p w:rsidRPr="00B51A92" w:rsidR="00B51A92" w:rsidP="00B51A92" w:rsidRDefault="00B51A92" w14:paraId="4DE87CEF" w14:textId="77777777">
      <w:pPr>
        <w:spacing w:after="0" w:line="240" w:lineRule="exact"/>
        <w:rPr>
          <w:rFonts w:ascii="Verdana" w:hAnsi="Verdana" w:cs="Arial"/>
          <w:sz w:val="18"/>
          <w:szCs w:val="18"/>
        </w:rPr>
      </w:pPr>
      <w:r w:rsidRPr="00B51A92">
        <w:rPr>
          <w:rFonts w:ascii="Verdana" w:hAnsi="Verdana" w:cs="Arial"/>
          <w:i/>
          <w:iCs/>
          <w:sz w:val="18"/>
          <w:szCs w:val="18"/>
        </w:rPr>
        <w:t>Onderdeel F (wijziging artikel 7.1.2)</w:t>
      </w:r>
    </w:p>
    <w:p w:rsidRPr="00B51A92" w:rsidR="00B51A92" w:rsidP="00B51A92" w:rsidRDefault="00B51A92" w14:paraId="4FF778D0" w14:textId="3F92E3B8">
      <w:pPr>
        <w:spacing w:after="0" w:line="240" w:lineRule="exact"/>
        <w:rPr>
          <w:rFonts w:ascii="Verdana" w:hAnsi="Verdana" w:cs="Arial"/>
          <w:sz w:val="18"/>
          <w:szCs w:val="18"/>
        </w:rPr>
      </w:pPr>
      <w:r w:rsidRPr="00B51A92">
        <w:rPr>
          <w:rFonts w:ascii="Verdana" w:hAnsi="Verdana" w:cs="Arial"/>
          <w:sz w:val="18"/>
          <w:szCs w:val="18"/>
        </w:rPr>
        <w:t>In artikel 7.1.2, eerste lid, van het wetsvoorstel worden bestuursorganen aangewezen die bestuursrechtelijk handhavend kunnen optreden. De aangewezen bestuursorganen oefenen hun bevoegdheden uit ten aanzien van de sectoren of handelingen</w:t>
      </w:r>
      <w:r>
        <w:rPr>
          <w:rFonts w:ascii="Verdana" w:hAnsi="Verdana" w:cs="Arial"/>
          <w:sz w:val="18"/>
          <w:szCs w:val="18"/>
        </w:rPr>
        <w:t>,</w:t>
      </w:r>
      <w:r w:rsidRPr="00B51A92">
        <w:rPr>
          <w:rFonts w:ascii="Verdana" w:hAnsi="Verdana" w:cs="Arial"/>
          <w:sz w:val="18"/>
          <w:szCs w:val="18"/>
        </w:rPr>
        <w:t xml:space="preserve"> genoemd in de betreffende onderdelen van het eerste lid. Met deze wijziging wordt ook de Inspectie Leefomgeving en Transport (ILT) aangewezen als bestuursorgaan dat bestuursrechtelijk handhavend kan optreden, en dan voor zover het betreft de uitoefening van bevoegdheden met betrekking tot lucht- en scheepvaart, en wegtransport</w:t>
      </w:r>
      <w:r>
        <w:rPr>
          <w:rFonts w:ascii="Verdana" w:hAnsi="Verdana" w:cs="Arial"/>
          <w:sz w:val="18"/>
          <w:szCs w:val="18"/>
        </w:rPr>
        <w:t xml:space="preserve"> (onderdeel 2)</w:t>
      </w:r>
      <w:r w:rsidRPr="00B51A92">
        <w:rPr>
          <w:rFonts w:ascii="Verdana" w:hAnsi="Verdana" w:cs="Arial"/>
          <w:sz w:val="18"/>
          <w:szCs w:val="18"/>
        </w:rPr>
        <w:t>. Deze reikwijdte sluit aan bij het bestaande ILT-toezicht op de internationale sanctiemaatregelen tegen Rusland.</w:t>
      </w:r>
    </w:p>
    <w:p w:rsidR="00B51A92" w:rsidP="00B51A92" w:rsidRDefault="00B51A92" w14:paraId="63E2A0FF" w14:textId="77777777">
      <w:pPr>
        <w:spacing w:after="0" w:line="240" w:lineRule="exact"/>
        <w:rPr>
          <w:rFonts w:ascii="Verdana" w:hAnsi="Verdana" w:cs="Arial"/>
          <w:sz w:val="18"/>
          <w:szCs w:val="18"/>
        </w:rPr>
      </w:pPr>
      <w:r w:rsidRPr="00B51A92">
        <w:rPr>
          <w:rFonts w:ascii="Verdana" w:hAnsi="Verdana" w:cs="Arial"/>
          <w:sz w:val="18"/>
          <w:szCs w:val="18"/>
        </w:rPr>
        <w:t>Deze toevoeging is in aanvulling op het voorstel waarop de ILT een uitvoeringstoets heeft verricht. Er zal daarom een nadere uitvoeringsanalyse plaatsvinden alvorens er uitvoering gegeven zal kunnen worden aan deze bepaling door de ILT. Door de technische wijziging van artikel 7.1.1 zal de ILT ook toezichthouders kunnen aanwijzen, net als de andere bestuursorganen die na inwerkingtreding van dit wetsvoorstel op grond van artikel 7.1.2, eerste lid, onderdelen a, c en d, en tweede lid, over handhavende bevoegdheden beschikken.</w:t>
      </w:r>
    </w:p>
    <w:p w:rsidR="00B51A92" w:rsidP="00B51A92" w:rsidRDefault="00B51A92" w14:paraId="7285CDF3" w14:textId="77777777">
      <w:pPr>
        <w:spacing w:after="0" w:line="240" w:lineRule="exact"/>
        <w:rPr>
          <w:rFonts w:ascii="Verdana" w:hAnsi="Verdana" w:cs="Arial"/>
          <w:sz w:val="18"/>
          <w:szCs w:val="18"/>
        </w:rPr>
      </w:pPr>
    </w:p>
    <w:p w:rsidRPr="00B51A92" w:rsidR="00B51A92" w:rsidP="00B51A92" w:rsidRDefault="00B51A92" w14:paraId="77E81AD8" w14:textId="131FF5C1">
      <w:pPr>
        <w:spacing w:after="0" w:line="240" w:lineRule="exact"/>
        <w:rPr>
          <w:rFonts w:ascii="Verdana" w:hAnsi="Verdana" w:cs="Arial"/>
          <w:sz w:val="18"/>
          <w:szCs w:val="18"/>
        </w:rPr>
      </w:pPr>
      <w:r>
        <w:rPr>
          <w:rFonts w:ascii="Verdana" w:hAnsi="Verdana" w:cs="Arial"/>
          <w:sz w:val="18"/>
          <w:szCs w:val="18"/>
        </w:rPr>
        <w:t xml:space="preserve">De wijziging in onderdeel 1 houdt verband met </w:t>
      </w:r>
      <w:r w:rsidRPr="00B51A92">
        <w:rPr>
          <w:rFonts w:ascii="Verdana" w:hAnsi="Verdana" w:cs="Arial"/>
          <w:sz w:val="18"/>
          <w:szCs w:val="18"/>
        </w:rPr>
        <w:t>de naamswijziging van de Minister van Economische Zaken in de Minister van Economische Zaken en Klimaat</w:t>
      </w:r>
      <w:r>
        <w:rPr>
          <w:rFonts w:ascii="Verdana" w:hAnsi="Verdana" w:cs="Arial"/>
          <w:sz w:val="18"/>
          <w:szCs w:val="18"/>
        </w:rPr>
        <w:t>. De wijziging in onderdeel 3 betreft een redactionele verbetering.</w:t>
      </w:r>
    </w:p>
    <w:p w:rsidR="00B51A92" w:rsidP="00DE5A87" w:rsidRDefault="00B51A92" w14:paraId="154613D5" w14:textId="77777777">
      <w:pPr>
        <w:spacing w:after="0" w:line="240" w:lineRule="exact"/>
        <w:rPr>
          <w:rFonts w:ascii="Verdana" w:hAnsi="Verdana" w:cs="Arial"/>
          <w:sz w:val="18"/>
          <w:szCs w:val="18"/>
        </w:rPr>
      </w:pPr>
    </w:p>
    <w:p w:rsidRPr="00DE5A87" w:rsidR="00DE5A87" w:rsidP="00DE5A87" w:rsidRDefault="00DE5A87" w14:paraId="2E113995" w14:textId="77777777">
      <w:pPr>
        <w:spacing w:after="0" w:line="240" w:lineRule="exact"/>
        <w:rPr>
          <w:rFonts w:ascii="Verdana" w:hAnsi="Verdana" w:cs="Arial"/>
          <w:i/>
          <w:iCs/>
          <w:sz w:val="18"/>
          <w:szCs w:val="18"/>
        </w:rPr>
      </w:pPr>
      <w:r w:rsidRPr="00DE5A87">
        <w:rPr>
          <w:rFonts w:ascii="Verdana" w:hAnsi="Verdana" w:cs="Arial"/>
          <w:i/>
          <w:iCs/>
          <w:sz w:val="18"/>
          <w:szCs w:val="18"/>
        </w:rPr>
        <w:t>Onderdeel L (artikel 8.4.1)</w:t>
      </w:r>
    </w:p>
    <w:p w:rsidR="00AD5115" w:rsidP="00DE5A87" w:rsidRDefault="00DE5A87" w14:paraId="626FDD42" w14:textId="0B914CFA">
      <w:pPr>
        <w:spacing w:after="0" w:line="240" w:lineRule="exact"/>
        <w:rPr>
          <w:rFonts w:ascii="Verdana" w:hAnsi="Verdana" w:cs="Arial"/>
          <w:sz w:val="18"/>
          <w:szCs w:val="18"/>
        </w:rPr>
      </w:pPr>
      <w:r w:rsidRPr="00DE5A87">
        <w:rPr>
          <w:rFonts w:ascii="Verdana" w:hAnsi="Verdana" w:cs="Arial"/>
          <w:sz w:val="18"/>
          <w:szCs w:val="18"/>
        </w:rPr>
        <w:t>Het eerste lid van dit artikel regelt dat</w:t>
      </w:r>
      <w:r w:rsidR="00531E1C">
        <w:rPr>
          <w:rFonts w:ascii="Verdana" w:hAnsi="Verdana" w:cs="Arial"/>
          <w:sz w:val="18"/>
          <w:szCs w:val="18"/>
        </w:rPr>
        <w:t xml:space="preserve"> de geheimhoudingsplicht van</w:t>
      </w:r>
      <w:r w:rsidRPr="00DE5A87">
        <w:rPr>
          <w:rFonts w:ascii="Verdana" w:hAnsi="Verdana" w:cs="Arial"/>
          <w:sz w:val="18"/>
          <w:szCs w:val="18"/>
        </w:rPr>
        <w:t xml:space="preserve"> advocaten en notarissen in twee gevallen </w:t>
      </w:r>
      <w:r w:rsidR="00531E1C">
        <w:rPr>
          <w:rFonts w:ascii="Verdana" w:hAnsi="Verdana" w:cs="Arial"/>
          <w:sz w:val="18"/>
          <w:szCs w:val="18"/>
        </w:rPr>
        <w:t>wordt doorbroken</w:t>
      </w:r>
      <w:r w:rsidRPr="00DE5A87">
        <w:rPr>
          <w:rFonts w:ascii="Verdana" w:hAnsi="Verdana" w:cs="Arial"/>
          <w:sz w:val="18"/>
          <w:szCs w:val="18"/>
        </w:rPr>
        <w:t xml:space="preserve"> om te kunnen voldoen aan de uitvoering van deze wet en de Sanctiewet 1977. Onderdeel a regelt dit ten behoeve van de naleving van de verplichtingen </w:t>
      </w:r>
      <w:r w:rsidRPr="00F957B8" w:rsidR="00F957B8">
        <w:rPr>
          <w:rFonts w:ascii="Verdana" w:hAnsi="Verdana" w:cs="Arial"/>
          <w:sz w:val="18"/>
          <w:szCs w:val="18"/>
        </w:rPr>
        <w:t>die voortvloeien uit sanctiemaatregelen</w:t>
      </w:r>
      <w:r w:rsidRPr="00DE5A87">
        <w:rPr>
          <w:rFonts w:ascii="Verdana" w:hAnsi="Verdana" w:cs="Arial"/>
          <w:sz w:val="18"/>
          <w:szCs w:val="18"/>
        </w:rPr>
        <w:t xml:space="preserve">, voor zover dat in een verdrag of bindend besluit van een volkenrechtelijke organisatie is bepaald. Dit houdt in dat als er in een verdrag of bindend besluit van een volkenrechtelijke organisatie </w:t>
      </w:r>
      <w:r w:rsidR="00F957B8">
        <w:rPr>
          <w:rFonts w:ascii="Verdana" w:hAnsi="Verdana" w:cs="Arial"/>
          <w:sz w:val="18"/>
          <w:szCs w:val="18"/>
        </w:rPr>
        <w:t xml:space="preserve">bijvoorbeeld </w:t>
      </w:r>
      <w:r w:rsidR="00AD5115">
        <w:rPr>
          <w:rFonts w:ascii="Verdana" w:hAnsi="Verdana" w:cs="Arial"/>
          <w:sz w:val="18"/>
          <w:szCs w:val="18"/>
        </w:rPr>
        <w:t xml:space="preserve">in het kader van </w:t>
      </w:r>
      <w:r w:rsidRPr="00DE5A87">
        <w:rPr>
          <w:rFonts w:ascii="Verdana" w:hAnsi="Verdana" w:cs="Arial"/>
          <w:sz w:val="18"/>
          <w:szCs w:val="18"/>
        </w:rPr>
        <w:t xml:space="preserve">een meldingsplicht een doorbreking van de geheimhoudingsplicht voor advocaten en notarissen </w:t>
      </w:r>
      <w:r w:rsidR="00AD5115">
        <w:rPr>
          <w:rFonts w:ascii="Verdana" w:hAnsi="Verdana" w:cs="Arial"/>
          <w:sz w:val="18"/>
          <w:szCs w:val="18"/>
        </w:rPr>
        <w:t xml:space="preserve">is opgenomen, </w:t>
      </w:r>
    </w:p>
    <w:p w:rsidRPr="00DE5A87" w:rsidR="00DE5A87" w:rsidP="00DE5A87" w:rsidRDefault="00DE5A87" w14:paraId="080B2FFC" w14:textId="6042DBE0">
      <w:pPr>
        <w:spacing w:after="0" w:line="240" w:lineRule="exact"/>
        <w:rPr>
          <w:rFonts w:ascii="Verdana" w:hAnsi="Verdana" w:cs="Arial"/>
          <w:sz w:val="18"/>
          <w:szCs w:val="18"/>
        </w:rPr>
      </w:pPr>
      <w:r w:rsidRPr="00DE5A87">
        <w:rPr>
          <w:rFonts w:ascii="Verdana" w:hAnsi="Verdana" w:cs="Arial"/>
          <w:sz w:val="18"/>
          <w:szCs w:val="18"/>
        </w:rPr>
        <w:t xml:space="preserve">zij zich aan de meldingsplicht </w:t>
      </w:r>
      <w:r w:rsidR="00BC28B3">
        <w:rPr>
          <w:rFonts w:ascii="Verdana" w:hAnsi="Verdana" w:cs="Arial"/>
          <w:sz w:val="18"/>
          <w:szCs w:val="18"/>
        </w:rPr>
        <w:t xml:space="preserve">moeten </w:t>
      </w:r>
      <w:r w:rsidRPr="00DE5A87">
        <w:rPr>
          <w:rFonts w:ascii="Verdana" w:hAnsi="Verdana" w:cs="Arial"/>
          <w:sz w:val="18"/>
          <w:szCs w:val="18"/>
        </w:rPr>
        <w:t xml:space="preserve">houden en afwijken van hun wettelijke geheimhoudingsplicht. Onderdeel b regelt de doorbreking van de afgeleide geheimhoudingsplicht door de deken en het Bureau Financieel Toezicht ten behoeve van het toezicht op de naleving van deze wet en de Sanctiewet 1977. </w:t>
      </w:r>
    </w:p>
    <w:p w:rsidRPr="00DE5A87" w:rsidR="00DE5A87" w:rsidP="00DE5A87" w:rsidRDefault="00DE5A87" w14:paraId="303C8DC5" w14:textId="77777777">
      <w:pPr>
        <w:spacing w:after="0" w:line="240" w:lineRule="exact"/>
        <w:rPr>
          <w:rFonts w:ascii="Verdana" w:hAnsi="Verdana" w:cs="Arial"/>
          <w:sz w:val="18"/>
          <w:szCs w:val="18"/>
        </w:rPr>
      </w:pPr>
    </w:p>
    <w:p w:rsidRPr="00DE5A87" w:rsidR="00DE5A87" w:rsidP="00DE5A87" w:rsidRDefault="00DE5A87" w14:paraId="1E179363" w14:textId="1FEBD736">
      <w:pPr>
        <w:spacing w:after="0" w:line="240" w:lineRule="exact"/>
        <w:rPr>
          <w:rFonts w:ascii="Verdana" w:hAnsi="Verdana" w:cs="Arial"/>
          <w:sz w:val="18"/>
          <w:szCs w:val="18"/>
        </w:rPr>
      </w:pPr>
      <w:r w:rsidRPr="00DE5A87">
        <w:rPr>
          <w:rFonts w:ascii="Verdana" w:hAnsi="Verdana" w:cs="Arial"/>
          <w:sz w:val="18"/>
          <w:szCs w:val="18"/>
        </w:rPr>
        <w:lastRenderedPageBreak/>
        <w:t xml:space="preserve">Het tweede lid regelt dat advocaten en notarissen geen informatie delen die zij van of over een cliënt ontvangen wanneer zij de rechtspositie van die cliënt bepalen dan wel in of in verband met een rechtsgeding verdedigen of vertegenwoordigen, met inbegrip van het verstrekken van advies over het instellen of vermijden van een dergelijk geding, ongeacht of dergelijke informatie vóór, gedurende of na dat geding wordt ontvangen of verkregen. </w:t>
      </w:r>
      <w:r w:rsidRPr="00F62290" w:rsidR="00F62290">
        <w:rPr>
          <w:rFonts w:ascii="Verdana" w:hAnsi="Verdana" w:cs="Arial"/>
          <w:sz w:val="18"/>
          <w:szCs w:val="18"/>
        </w:rPr>
        <w:t xml:space="preserve">Deze uitzondering geldt voor alle bepalingen in dit wetsvoorstel waarin regels zijn gesteld over de verstrekking van gegevens die ook van toepassing zijn op advocaten en notarissen, bijvoorbeeld artikel 3.3.2. </w:t>
      </w:r>
      <w:r w:rsidRPr="00DE5A87">
        <w:rPr>
          <w:rFonts w:ascii="Verdana" w:hAnsi="Verdana" w:cs="Arial"/>
          <w:sz w:val="18"/>
          <w:szCs w:val="18"/>
        </w:rPr>
        <w:t>Het vierde lid regelt dat deze procesvrijstelling ook geldt voor de afgeleide geheimhoudingsplichten van de deken en het Bureau Financieel Toezicht.</w:t>
      </w:r>
      <w:r w:rsidRPr="00F62290" w:rsidR="00F62290">
        <w:rPr>
          <w:rFonts w:ascii="Verdana" w:hAnsi="Verdana" w:cs="Arial"/>
          <w:sz w:val="18"/>
          <w:szCs w:val="18"/>
        </w:rPr>
        <w:t xml:space="preserve"> In dat verband geldt ook dat de bevoegdheid om gegevens </w:t>
      </w:r>
      <w:r w:rsidR="00F62290">
        <w:rPr>
          <w:rFonts w:ascii="Verdana" w:hAnsi="Verdana" w:cs="Arial"/>
          <w:sz w:val="18"/>
          <w:szCs w:val="18"/>
        </w:rPr>
        <w:t xml:space="preserve">uit </w:t>
      </w:r>
      <w:r w:rsidRPr="00F62290" w:rsidR="00F62290">
        <w:rPr>
          <w:rFonts w:ascii="Verdana" w:hAnsi="Verdana" w:cs="Arial"/>
          <w:sz w:val="18"/>
          <w:szCs w:val="18"/>
        </w:rPr>
        <w:t xml:space="preserve">te </w:t>
      </w:r>
      <w:r w:rsidR="00F62290">
        <w:rPr>
          <w:rFonts w:ascii="Verdana" w:hAnsi="Verdana" w:cs="Arial"/>
          <w:sz w:val="18"/>
          <w:szCs w:val="18"/>
        </w:rPr>
        <w:t>wisselen</w:t>
      </w:r>
      <w:r w:rsidRPr="00F62290" w:rsidR="00F62290">
        <w:rPr>
          <w:rFonts w:ascii="Verdana" w:hAnsi="Verdana" w:cs="Arial"/>
          <w:sz w:val="18"/>
          <w:szCs w:val="18"/>
        </w:rPr>
        <w:t xml:space="preserve"> alleen bestaat ten aanzien van gegevens </w:t>
      </w:r>
      <w:r w:rsidR="00F62290">
        <w:rPr>
          <w:rFonts w:ascii="Verdana" w:hAnsi="Verdana" w:cs="Arial"/>
          <w:sz w:val="18"/>
          <w:szCs w:val="18"/>
        </w:rPr>
        <w:t xml:space="preserve">die </w:t>
      </w:r>
      <w:r w:rsidRPr="00F62290" w:rsidR="00F62290">
        <w:rPr>
          <w:rFonts w:ascii="Verdana" w:hAnsi="Verdana" w:cs="Arial"/>
          <w:sz w:val="18"/>
          <w:szCs w:val="18"/>
        </w:rPr>
        <w:t>zijn verkregen in het kader van het toezicht bij of krachtens deze wet en de Sanctiewet 1977.</w:t>
      </w:r>
    </w:p>
    <w:p w:rsidRPr="00DE5A87" w:rsidR="00DE5A87" w:rsidP="00DE5A87" w:rsidRDefault="00DE5A87" w14:paraId="097E081F" w14:textId="77777777">
      <w:pPr>
        <w:spacing w:after="0" w:line="240" w:lineRule="exact"/>
        <w:rPr>
          <w:rFonts w:ascii="Verdana" w:hAnsi="Verdana" w:cs="Arial"/>
          <w:sz w:val="18"/>
          <w:szCs w:val="18"/>
        </w:rPr>
      </w:pPr>
    </w:p>
    <w:p w:rsidRPr="00AD5115" w:rsidR="00AD5115" w:rsidP="00AD5115" w:rsidRDefault="00AD5115" w14:paraId="0F18490A" w14:textId="64FD09CA">
      <w:pPr>
        <w:spacing w:after="0" w:line="240" w:lineRule="exact"/>
        <w:rPr>
          <w:rFonts w:ascii="Verdana" w:hAnsi="Verdana" w:cs="Arial"/>
          <w:sz w:val="18"/>
          <w:szCs w:val="18"/>
        </w:rPr>
      </w:pPr>
      <w:r w:rsidRPr="00AD5115">
        <w:rPr>
          <w:rFonts w:ascii="Verdana" w:hAnsi="Verdana" w:cs="Arial"/>
          <w:sz w:val="18"/>
          <w:szCs w:val="18"/>
        </w:rPr>
        <w:t xml:space="preserve">Wanneer er </w:t>
      </w:r>
      <w:r>
        <w:rPr>
          <w:rFonts w:ascii="Verdana" w:hAnsi="Verdana" w:cs="Arial"/>
          <w:sz w:val="18"/>
          <w:szCs w:val="18"/>
        </w:rPr>
        <w:t xml:space="preserve">bijvoorbeeld </w:t>
      </w:r>
      <w:r w:rsidRPr="00AD5115">
        <w:rPr>
          <w:rFonts w:ascii="Verdana" w:hAnsi="Verdana" w:cs="Arial"/>
          <w:sz w:val="18"/>
          <w:szCs w:val="18"/>
        </w:rPr>
        <w:t xml:space="preserve">sprake is van een opdracht aan een advocaat die voor een deel betrekking heeft op een situatie waarvoor de geheimhoudingsplicht wordt doorbroken en waarbij voor een ander deel de rechtspositie van de cliënt een rol speelt, dan valt het tweede deel geheel onder de procesvrijstelling en wordt de geheimhouding te dien aanzien dus niet doorbroken.  </w:t>
      </w:r>
    </w:p>
    <w:p w:rsidR="00DE5A87" w:rsidP="00DE5A87" w:rsidRDefault="00DE5A87" w14:paraId="7C73780B" w14:textId="0B95B1F9">
      <w:pPr>
        <w:spacing w:after="0" w:line="240" w:lineRule="exact"/>
        <w:rPr>
          <w:rFonts w:ascii="Verdana" w:hAnsi="Verdana" w:cs="Arial"/>
          <w:sz w:val="18"/>
          <w:szCs w:val="18"/>
        </w:rPr>
      </w:pPr>
    </w:p>
    <w:p w:rsidRPr="006478CD" w:rsidR="006478CD" w:rsidP="006478CD" w:rsidRDefault="00D535C6" w14:paraId="26139A8F" w14:textId="6C940619">
      <w:pPr>
        <w:spacing w:after="0" w:line="240" w:lineRule="exact"/>
        <w:rPr>
          <w:rFonts w:ascii="Verdana" w:hAnsi="Verdana" w:cs="Arial"/>
          <w:sz w:val="18"/>
          <w:szCs w:val="18"/>
        </w:rPr>
      </w:pPr>
      <w:r>
        <w:rPr>
          <w:rFonts w:ascii="Verdana" w:hAnsi="Verdana" w:cs="Arial"/>
          <w:sz w:val="18"/>
          <w:szCs w:val="18"/>
        </w:rPr>
        <w:t xml:space="preserve">Het derde lid regelt dat </w:t>
      </w:r>
      <w:r w:rsidR="00333A15">
        <w:rPr>
          <w:rFonts w:ascii="Verdana" w:hAnsi="Verdana" w:cs="Arial"/>
          <w:sz w:val="18"/>
          <w:szCs w:val="18"/>
        </w:rPr>
        <w:t xml:space="preserve">de bevoegdheid </w:t>
      </w:r>
      <w:r w:rsidRPr="00333A15" w:rsidR="00333A15">
        <w:rPr>
          <w:rFonts w:ascii="Verdana" w:hAnsi="Verdana" w:cs="Arial"/>
          <w:sz w:val="18"/>
          <w:szCs w:val="18"/>
        </w:rPr>
        <w:t xml:space="preserve">van bestuursorganen om gegevens te verstrekken als bedoeld in de artikelen 8.2.4 en 8.2.5 niet van toepassing </w:t>
      </w:r>
      <w:r w:rsidR="009F42B2">
        <w:rPr>
          <w:rFonts w:ascii="Verdana" w:hAnsi="Verdana" w:cs="Arial"/>
          <w:sz w:val="18"/>
          <w:szCs w:val="18"/>
        </w:rPr>
        <w:t xml:space="preserve">is </w:t>
      </w:r>
      <w:r w:rsidRPr="00333A15" w:rsidR="00333A15">
        <w:rPr>
          <w:rFonts w:ascii="Verdana" w:hAnsi="Verdana" w:cs="Arial"/>
          <w:sz w:val="18"/>
          <w:szCs w:val="18"/>
        </w:rPr>
        <w:t>op notarissen.</w:t>
      </w:r>
      <w:r w:rsidR="00333A15">
        <w:rPr>
          <w:rFonts w:ascii="Verdana" w:hAnsi="Verdana" w:cs="Arial"/>
          <w:sz w:val="18"/>
          <w:szCs w:val="18"/>
        </w:rPr>
        <w:t xml:space="preserve"> Artikel 8.2.4 regelt de plicht van bestuursorganen om gegevens te verstrekken aan registers</w:t>
      </w:r>
      <w:r w:rsidR="009F42B2">
        <w:rPr>
          <w:rFonts w:ascii="Verdana" w:hAnsi="Verdana" w:cs="Arial"/>
          <w:sz w:val="18"/>
          <w:szCs w:val="18"/>
        </w:rPr>
        <w:t>.</w:t>
      </w:r>
      <w:r w:rsidR="00333A15">
        <w:rPr>
          <w:rFonts w:ascii="Verdana" w:hAnsi="Verdana" w:cs="Arial"/>
          <w:sz w:val="18"/>
          <w:szCs w:val="18"/>
        </w:rPr>
        <w:t xml:space="preserve"> </w:t>
      </w:r>
      <w:r w:rsidR="009F42B2">
        <w:rPr>
          <w:rFonts w:ascii="Verdana" w:hAnsi="Verdana" w:cs="Arial"/>
          <w:sz w:val="18"/>
          <w:szCs w:val="18"/>
        </w:rPr>
        <w:t>A</w:t>
      </w:r>
      <w:r w:rsidR="00333A15">
        <w:rPr>
          <w:rFonts w:ascii="Verdana" w:hAnsi="Verdana" w:cs="Arial"/>
          <w:sz w:val="18"/>
          <w:szCs w:val="18"/>
        </w:rPr>
        <w:t xml:space="preserve">rtikel 8.2.5 regelt </w:t>
      </w:r>
      <w:r w:rsidRPr="009F42B2" w:rsidR="009F42B2">
        <w:rPr>
          <w:rFonts w:ascii="Verdana" w:hAnsi="Verdana" w:cs="Arial"/>
          <w:sz w:val="18"/>
          <w:szCs w:val="18"/>
        </w:rPr>
        <w:t>een generieke bevoegdheid voor het uitwisselen van gegevens tussen bestuursorganen, toezichthouders en andere personen of entiteiten die bij of krachtens de wet zijn belast met een taak ter uitvoering van sanctiemaatregelen, onderling en in internationaal verband</w:t>
      </w:r>
      <w:r w:rsidR="009F42B2">
        <w:rPr>
          <w:rFonts w:ascii="Verdana" w:hAnsi="Verdana" w:cs="Arial"/>
          <w:sz w:val="18"/>
          <w:szCs w:val="18"/>
        </w:rPr>
        <w:t>.</w:t>
      </w:r>
      <w:r w:rsidR="00333A15">
        <w:rPr>
          <w:rFonts w:ascii="Verdana" w:hAnsi="Verdana" w:cs="Arial"/>
          <w:sz w:val="18"/>
          <w:szCs w:val="18"/>
        </w:rPr>
        <w:t xml:space="preserve"> </w:t>
      </w:r>
      <w:r w:rsidR="00705FCD">
        <w:rPr>
          <w:rFonts w:ascii="Verdana" w:hAnsi="Verdana" w:cs="Arial"/>
          <w:sz w:val="18"/>
          <w:szCs w:val="18"/>
        </w:rPr>
        <w:t>Hoewel notarissen bij de uitoefening van wettelijke taken bestuursorganen zijn, zijn zij niet bedoeld met de bestuursorganen, bedoeld in de artikelen 8.2.4 en 8.2.5.</w:t>
      </w:r>
      <w:r w:rsidRPr="006478CD" w:rsidR="006478CD">
        <w:rPr>
          <w:rFonts w:ascii="Segoe UI" w:hAnsi="Segoe UI" w:eastAsia="Times New Roman" w:cs="Segoe UI"/>
          <w:kern w:val="0"/>
          <w:sz w:val="18"/>
          <w:szCs w:val="18"/>
          <w:lang w:eastAsia="nl-NL"/>
          <w14:ligatures w14:val="none"/>
        </w:rPr>
        <w:t xml:space="preserve"> </w:t>
      </w:r>
      <w:r w:rsidRPr="006478CD" w:rsidR="006478CD">
        <w:rPr>
          <w:rFonts w:ascii="Verdana" w:hAnsi="Verdana" w:cs="Arial"/>
          <w:sz w:val="18"/>
          <w:szCs w:val="18"/>
        </w:rPr>
        <w:t xml:space="preserve">Notarissen hebben </w:t>
      </w:r>
      <w:r w:rsidR="006478CD">
        <w:rPr>
          <w:rFonts w:ascii="Verdana" w:hAnsi="Verdana" w:cs="Arial"/>
          <w:sz w:val="18"/>
          <w:szCs w:val="18"/>
        </w:rPr>
        <w:t xml:space="preserve">al </w:t>
      </w:r>
      <w:r w:rsidRPr="006478CD" w:rsidR="006478CD">
        <w:rPr>
          <w:rFonts w:ascii="Verdana" w:hAnsi="Verdana" w:cs="Arial"/>
          <w:sz w:val="18"/>
          <w:szCs w:val="18"/>
        </w:rPr>
        <w:t xml:space="preserve">een meldingsplicht aan het </w:t>
      </w:r>
      <w:r w:rsidR="006478CD">
        <w:rPr>
          <w:rFonts w:ascii="Verdana" w:hAnsi="Verdana" w:cs="Arial"/>
          <w:sz w:val="18"/>
          <w:szCs w:val="18"/>
        </w:rPr>
        <w:t xml:space="preserve">centraal meldpunt sancties. Het centraal meldpunt zal vervolgens, als er naar aanleiding daarvan een aantekening moet worden geplaatst in </w:t>
      </w:r>
      <w:r w:rsidR="0022232F">
        <w:rPr>
          <w:rFonts w:ascii="Verdana" w:hAnsi="Verdana" w:cs="Arial"/>
          <w:sz w:val="18"/>
          <w:szCs w:val="18"/>
        </w:rPr>
        <w:t xml:space="preserve">bijvoorbeeld </w:t>
      </w:r>
      <w:r w:rsidR="006478CD">
        <w:rPr>
          <w:rFonts w:ascii="Verdana" w:hAnsi="Verdana" w:cs="Arial"/>
          <w:sz w:val="18"/>
          <w:szCs w:val="18"/>
        </w:rPr>
        <w:t>het Kadaster</w:t>
      </w:r>
      <w:r w:rsidR="00687FA3">
        <w:rPr>
          <w:rFonts w:ascii="Verdana" w:hAnsi="Verdana" w:cs="Arial"/>
          <w:sz w:val="18"/>
          <w:szCs w:val="18"/>
        </w:rPr>
        <w:t>,</w:t>
      </w:r>
      <w:r w:rsidR="006478CD">
        <w:rPr>
          <w:rFonts w:ascii="Verdana" w:hAnsi="Verdana" w:cs="Arial"/>
          <w:sz w:val="18"/>
          <w:szCs w:val="18"/>
        </w:rPr>
        <w:t xml:space="preserve"> die informatie op grond van artikel 8.2.4 </w:t>
      </w:r>
      <w:r w:rsidRPr="006478CD" w:rsidR="006478CD">
        <w:rPr>
          <w:rFonts w:ascii="Verdana" w:hAnsi="Verdana" w:cs="Arial"/>
          <w:sz w:val="18"/>
          <w:szCs w:val="18"/>
        </w:rPr>
        <w:t xml:space="preserve">doorgeven aan het </w:t>
      </w:r>
      <w:r w:rsidR="006478CD">
        <w:rPr>
          <w:rFonts w:ascii="Verdana" w:hAnsi="Verdana" w:cs="Arial"/>
          <w:sz w:val="18"/>
          <w:szCs w:val="18"/>
        </w:rPr>
        <w:t>K</w:t>
      </w:r>
      <w:r w:rsidRPr="006478CD" w:rsidR="006478CD">
        <w:rPr>
          <w:rFonts w:ascii="Verdana" w:hAnsi="Verdana" w:cs="Arial"/>
          <w:sz w:val="18"/>
          <w:szCs w:val="18"/>
        </w:rPr>
        <w:t xml:space="preserve">adaster. </w:t>
      </w:r>
    </w:p>
    <w:p w:rsidR="00D535C6" w:rsidP="00DE5A87" w:rsidRDefault="00722CB3" w14:paraId="5AAD25EF" w14:textId="1949AD0A">
      <w:pPr>
        <w:spacing w:after="0" w:line="240" w:lineRule="exact"/>
        <w:rPr>
          <w:rFonts w:ascii="Verdana" w:hAnsi="Verdana" w:cs="Arial"/>
          <w:sz w:val="18"/>
          <w:szCs w:val="18"/>
        </w:rPr>
      </w:pPr>
      <w:r>
        <w:rPr>
          <w:rFonts w:ascii="Verdana" w:hAnsi="Verdana" w:cs="Arial"/>
          <w:sz w:val="18"/>
          <w:szCs w:val="18"/>
        </w:rPr>
        <w:t xml:space="preserve">  </w:t>
      </w:r>
    </w:p>
    <w:p w:rsidRPr="00DE5A87" w:rsidR="00DE5A87" w:rsidP="00DE5A87" w:rsidRDefault="00DE5A87" w14:paraId="74D135E1" w14:textId="77777777">
      <w:pPr>
        <w:spacing w:after="0" w:line="240" w:lineRule="exact"/>
        <w:rPr>
          <w:rFonts w:ascii="Verdana" w:hAnsi="Verdana" w:cs="Arial"/>
          <w:sz w:val="18"/>
          <w:szCs w:val="18"/>
        </w:rPr>
      </w:pPr>
      <w:r w:rsidRPr="00DE5A87">
        <w:rPr>
          <w:rFonts w:ascii="Verdana" w:hAnsi="Verdana" w:cs="Arial"/>
          <w:sz w:val="18"/>
          <w:szCs w:val="18"/>
        </w:rPr>
        <w:t>Het vijfde lid regelt dat het Bureau Financieel Toezicht niet de bevoegdheid heeft om vertrouwelijke gegevens afkomstig van notarissen te verstrekken in een samenwerkingsverband als bedoeld in de Wet gegevensverwerking door samenwerkingsverbanden.</w:t>
      </w:r>
      <w:r w:rsidRPr="00DE5A87">
        <w:rPr>
          <w:rFonts w:ascii="Verdana" w:hAnsi="Verdana" w:cs="Arial"/>
          <w:sz w:val="18"/>
          <w:szCs w:val="18"/>
          <w:vertAlign w:val="superscript"/>
        </w:rPr>
        <w:footnoteReference w:id="1"/>
      </w:r>
      <w:r w:rsidRPr="00DE5A87">
        <w:rPr>
          <w:rFonts w:ascii="Verdana" w:hAnsi="Verdana" w:cs="Arial"/>
          <w:sz w:val="18"/>
          <w:szCs w:val="18"/>
        </w:rPr>
        <w:t xml:space="preserve"> Dit onderdeel is ontleend aan artikel 5.10, vijfde lid, van het Implementatiewetsvoorstel ter voorkoming van witwassen en terrorismefinanciering.  </w:t>
      </w:r>
    </w:p>
    <w:p w:rsidRPr="00DE5A87" w:rsidR="00DE5A87" w:rsidP="00DE5A87" w:rsidRDefault="00DE5A87" w14:paraId="190CEA8F" w14:textId="77777777">
      <w:pPr>
        <w:spacing w:after="0" w:line="240" w:lineRule="exact"/>
        <w:rPr>
          <w:rFonts w:ascii="Verdana" w:hAnsi="Verdana" w:cs="Arial"/>
          <w:sz w:val="18"/>
          <w:szCs w:val="18"/>
        </w:rPr>
      </w:pPr>
    </w:p>
    <w:p w:rsidRPr="00057F9E" w:rsidR="00057F9E" w:rsidP="00057F9E" w:rsidRDefault="00057F9E" w14:paraId="72A90585" w14:textId="77777777">
      <w:pPr>
        <w:spacing w:after="0" w:line="240" w:lineRule="exact"/>
        <w:rPr>
          <w:rFonts w:ascii="Verdana" w:hAnsi="Verdana" w:cs="Arial"/>
          <w:i/>
          <w:iCs/>
          <w:sz w:val="18"/>
          <w:szCs w:val="18"/>
        </w:rPr>
      </w:pPr>
      <w:r w:rsidRPr="00057F9E">
        <w:rPr>
          <w:rFonts w:ascii="Verdana" w:hAnsi="Verdana" w:cs="Arial"/>
          <w:i/>
          <w:iCs/>
          <w:sz w:val="18"/>
          <w:szCs w:val="18"/>
        </w:rPr>
        <w:t>Onderdeel M (wijziging artikel 9.3)</w:t>
      </w:r>
    </w:p>
    <w:p w:rsidR="00042432" w:rsidP="00CD301E" w:rsidRDefault="00042432" w14:paraId="5C303596" w14:textId="27C88454">
      <w:pPr>
        <w:spacing w:after="0" w:line="240" w:lineRule="exact"/>
        <w:rPr>
          <w:rFonts w:ascii="Verdana" w:hAnsi="Verdana" w:cs="Arial"/>
          <w:sz w:val="18"/>
          <w:szCs w:val="18"/>
        </w:rPr>
      </w:pPr>
      <w:r>
        <w:rPr>
          <w:rFonts w:ascii="Verdana" w:hAnsi="Verdana" w:cs="Arial"/>
          <w:sz w:val="18"/>
          <w:szCs w:val="18"/>
        </w:rPr>
        <w:t xml:space="preserve">Voorgesteld wordt om artikel 9.3, </w:t>
      </w:r>
      <w:r w:rsidRPr="00042432">
        <w:rPr>
          <w:rFonts w:ascii="Verdana" w:hAnsi="Verdana" w:cs="Arial"/>
          <w:sz w:val="18"/>
          <w:szCs w:val="18"/>
        </w:rPr>
        <w:t>dat de strafrechtelijke handhaving in de openbare lichamen regelt</w:t>
      </w:r>
      <w:r>
        <w:rPr>
          <w:rFonts w:ascii="Verdana" w:hAnsi="Verdana" w:cs="Arial"/>
          <w:sz w:val="18"/>
          <w:szCs w:val="18"/>
        </w:rPr>
        <w:t>,</w:t>
      </w:r>
      <w:r w:rsidRPr="00042432">
        <w:rPr>
          <w:rFonts w:ascii="Verdana" w:hAnsi="Verdana" w:cs="Arial"/>
          <w:sz w:val="18"/>
          <w:szCs w:val="18"/>
        </w:rPr>
        <w:t xml:space="preserve"> te wijzigen</w:t>
      </w:r>
      <w:r>
        <w:rPr>
          <w:rFonts w:ascii="Verdana" w:hAnsi="Verdana" w:cs="Arial"/>
          <w:sz w:val="18"/>
          <w:szCs w:val="18"/>
        </w:rPr>
        <w:t xml:space="preserve">, omdat </w:t>
      </w:r>
      <w:r w:rsidRPr="00042432">
        <w:rPr>
          <w:rFonts w:ascii="Verdana" w:hAnsi="Verdana" w:cs="Arial"/>
          <w:sz w:val="18"/>
          <w:szCs w:val="18"/>
        </w:rPr>
        <w:t>de artikelen 3.3.2, tweede lid, 5.4, eerste lid, eerste volzin, 6.1, zesde lid en 8.2.3, vierde en zevende lid</w:t>
      </w:r>
      <w:r>
        <w:rPr>
          <w:rFonts w:ascii="Verdana" w:hAnsi="Verdana" w:cs="Arial"/>
          <w:sz w:val="18"/>
          <w:szCs w:val="18"/>
        </w:rPr>
        <w:t xml:space="preserve"> van dit wetsvoorstel</w:t>
      </w:r>
      <w:r w:rsidRPr="00042432">
        <w:rPr>
          <w:rFonts w:ascii="Verdana" w:hAnsi="Verdana" w:cs="Arial"/>
          <w:sz w:val="18"/>
          <w:szCs w:val="18"/>
        </w:rPr>
        <w:t xml:space="preserve">, </w:t>
      </w:r>
      <w:r>
        <w:rPr>
          <w:rFonts w:ascii="Verdana" w:hAnsi="Verdana" w:cs="Arial"/>
          <w:sz w:val="18"/>
          <w:szCs w:val="18"/>
        </w:rPr>
        <w:t>bij de voorgestelde wijziging van de Wet op de economische delicten strafbaar</w:t>
      </w:r>
      <w:r w:rsidRPr="00042432">
        <w:rPr>
          <w:rFonts w:ascii="Verdana" w:hAnsi="Verdana" w:cs="Arial"/>
          <w:sz w:val="18"/>
          <w:szCs w:val="18"/>
        </w:rPr>
        <w:t xml:space="preserve"> worden gesteld</w:t>
      </w:r>
      <w:r>
        <w:rPr>
          <w:rFonts w:ascii="Verdana" w:hAnsi="Verdana" w:cs="Arial"/>
          <w:sz w:val="18"/>
          <w:szCs w:val="18"/>
        </w:rPr>
        <w:t xml:space="preserve">. De reden hiervoor is dat deze artikelen </w:t>
      </w:r>
      <w:r w:rsidRPr="00042432">
        <w:rPr>
          <w:rFonts w:ascii="Verdana" w:hAnsi="Verdana" w:cs="Arial"/>
          <w:sz w:val="18"/>
          <w:szCs w:val="18"/>
        </w:rPr>
        <w:t>ontleend zijn aan bepalingen in andere wetten die ook strafbaar zijn gesteld in de Wet op de economische delicten</w:t>
      </w:r>
      <w:r>
        <w:rPr>
          <w:rFonts w:ascii="Verdana" w:hAnsi="Verdana" w:cs="Arial"/>
          <w:sz w:val="18"/>
          <w:szCs w:val="18"/>
        </w:rPr>
        <w:t>. Artikel 9.3 wordt gewijzigd om hierop aan te sluiten.</w:t>
      </w:r>
    </w:p>
    <w:p w:rsidR="00057F9E" w:rsidP="00CD301E" w:rsidRDefault="00057F9E" w14:paraId="25030B5D" w14:textId="77777777">
      <w:pPr>
        <w:spacing w:after="0" w:line="240" w:lineRule="exact"/>
        <w:rPr>
          <w:rFonts w:ascii="Verdana" w:hAnsi="Verdana" w:cs="Arial"/>
          <w:sz w:val="18"/>
          <w:szCs w:val="18"/>
        </w:rPr>
      </w:pPr>
    </w:p>
    <w:p w:rsidRPr="00057F9E" w:rsidR="00057F9E" w:rsidP="00057F9E" w:rsidRDefault="00057F9E" w14:paraId="43385FE4" w14:textId="77777777">
      <w:pPr>
        <w:spacing w:after="0" w:line="240" w:lineRule="exact"/>
        <w:rPr>
          <w:rFonts w:ascii="Verdana" w:hAnsi="Verdana" w:cs="Arial"/>
          <w:i/>
          <w:iCs/>
          <w:sz w:val="18"/>
          <w:szCs w:val="18"/>
        </w:rPr>
      </w:pPr>
      <w:r w:rsidRPr="00057F9E">
        <w:rPr>
          <w:rFonts w:ascii="Verdana" w:hAnsi="Verdana" w:cs="Arial"/>
          <w:i/>
          <w:iCs/>
          <w:sz w:val="18"/>
          <w:szCs w:val="18"/>
        </w:rPr>
        <w:t>Onderdeel P (wijziging artikel 10.8)</w:t>
      </w:r>
    </w:p>
    <w:p w:rsidRPr="00F62290" w:rsidR="00F62290" w:rsidP="00F62290" w:rsidRDefault="00057F9E" w14:paraId="413C1237" w14:textId="73BC7FB6">
      <w:pPr>
        <w:spacing w:after="0" w:line="240" w:lineRule="exact"/>
        <w:rPr>
          <w:rFonts w:ascii="Verdana" w:hAnsi="Verdana" w:cs="Arial"/>
          <w:sz w:val="18"/>
          <w:szCs w:val="18"/>
        </w:rPr>
      </w:pPr>
      <w:r w:rsidRPr="00057F9E">
        <w:rPr>
          <w:rFonts w:ascii="Verdana" w:hAnsi="Verdana" w:cs="Arial"/>
          <w:sz w:val="18"/>
          <w:szCs w:val="18"/>
        </w:rPr>
        <w:t xml:space="preserve">Naar aanleiding van vragen door de leden van de vaste commissie voor Buitenlandse Zaken over de samenloop tussen de eerste tranche van het wetsvoorstel internationale sanctiemaatregelen, het Europese AML-pakket en de tweede tranche van het wetsvoorstel internationale sanctiemaatregelen, wordt voorgesteld om in artikel 10.8 het voorgestelde artikel 10, tweede lid, van de Sanctiewet 1977, te wijzigen in die zin dat, voor wat betreft de uitbreiding naar juridische beroepsgroepen, de omschrijving van de diensten van deze beroepsgroepen alvast in lijn te brengen met het AML-pakket. Door de omschrijving van deze diensten alvast in lijn te brengen met het AML-pakket, kunnen het college van afgevaardigden, bedoeld in de Advocatenwet, en het Bureau Financieel Toezicht </w:t>
      </w:r>
      <w:proofErr w:type="spellStart"/>
      <w:r w:rsidRPr="00057F9E">
        <w:rPr>
          <w:rFonts w:ascii="Verdana" w:hAnsi="Verdana" w:cs="Arial"/>
          <w:sz w:val="18"/>
          <w:szCs w:val="18"/>
        </w:rPr>
        <w:t>bedrijfsvoeringsregels</w:t>
      </w:r>
      <w:proofErr w:type="spellEnd"/>
      <w:r w:rsidRPr="00057F9E">
        <w:rPr>
          <w:rFonts w:ascii="Verdana" w:hAnsi="Verdana" w:cs="Arial"/>
          <w:sz w:val="18"/>
          <w:szCs w:val="18"/>
        </w:rPr>
        <w:t xml:space="preserve"> gaan opstellen die aansluiten op het AML-pakket en de tweede tranche van het wetsvoorstel internationale sanctiemaatregelen. </w:t>
      </w:r>
      <w:r w:rsidR="00D4004F">
        <w:rPr>
          <w:rFonts w:ascii="Verdana" w:hAnsi="Verdana" w:cs="Arial"/>
          <w:sz w:val="18"/>
          <w:szCs w:val="18"/>
        </w:rPr>
        <w:t xml:space="preserve">Ook wordt voorgesteld om de omschrijving van </w:t>
      </w:r>
      <w:r w:rsidRPr="00D4004F" w:rsidR="00D4004F">
        <w:rPr>
          <w:rFonts w:ascii="Verdana" w:hAnsi="Verdana" w:cs="Arial"/>
          <w:sz w:val="18"/>
          <w:szCs w:val="18"/>
        </w:rPr>
        <w:t xml:space="preserve">de andere beroepsgroepen (waaronder accountants, </w:t>
      </w:r>
      <w:r w:rsidRPr="00D4004F" w:rsidR="00D4004F">
        <w:rPr>
          <w:rFonts w:ascii="Verdana" w:hAnsi="Verdana" w:cs="Arial"/>
          <w:sz w:val="18"/>
          <w:szCs w:val="18"/>
        </w:rPr>
        <w:lastRenderedPageBreak/>
        <w:t xml:space="preserve">belastingadviseurs en administratiekantoren) die onder het toezicht van </w:t>
      </w:r>
      <w:r w:rsidR="00D4004F">
        <w:rPr>
          <w:rFonts w:ascii="Verdana" w:hAnsi="Verdana" w:cs="Arial"/>
          <w:sz w:val="18"/>
          <w:szCs w:val="18"/>
        </w:rPr>
        <w:t>het Bureau Financieel Toezicht</w:t>
      </w:r>
      <w:r w:rsidRPr="00D4004F" w:rsidR="00D4004F">
        <w:rPr>
          <w:rFonts w:ascii="Verdana" w:hAnsi="Verdana" w:cs="Arial"/>
          <w:sz w:val="18"/>
          <w:szCs w:val="18"/>
        </w:rPr>
        <w:t xml:space="preserve"> vallen</w:t>
      </w:r>
      <w:r w:rsidR="00D4004F">
        <w:rPr>
          <w:rFonts w:ascii="Verdana" w:hAnsi="Verdana" w:cs="Arial"/>
          <w:sz w:val="18"/>
          <w:szCs w:val="18"/>
        </w:rPr>
        <w:t>, alvast in lijn te brengen met het AML-pakket.</w:t>
      </w:r>
      <w:r w:rsidRPr="00D4004F" w:rsidR="00D4004F">
        <w:rPr>
          <w:rFonts w:ascii="Verdana" w:hAnsi="Verdana" w:cs="Arial"/>
          <w:sz w:val="18"/>
          <w:szCs w:val="18"/>
        </w:rPr>
        <w:t xml:space="preserve"> </w:t>
      </w:r>
      <w:r w:rsidRPr="00057F9E">
        <w:rPr>
          <w:rFonts w:ascii="Verdana" w:hAnsi="Verdana" w:cs="Arial"/>
          <w:sz w:val="18"/>
          <w:szCs w:val="18"/>
        </w:rPr>
        <w:t xml:space="preserve">Hiermee wordt het aantal verandermomenten zoveel mogelijk beperkt. </w:t>
      </w:r>
      <w:r w:rsidRPr="00F62290" w:rsidR="00F62290">
        <w:rPr>
          <w:rFonts w:ascii="Verdana" w:hAnsi="Verdana" w:cs="Arial"/>
          <w:sz w:val="18"/>
          <w:szCs w:val="18"/>
        </w:rPr>
        <w:t>Overigens wat betreft de omschrijving van de</w:t>
      </w:r>
      <w:r w:rsidR="00D4004F">
        <w:rPr>
          <w:rFonts w:ascii="Verdana" w:hAnsi="Verdana" w:cs="Arial"/>
          <w:sz w:val="18"/>
          <w:szCs w:val="18"/>
        </w:rPr>
        <w:t xml:space="preserve"> diensten van advocaten en notarissen </w:t>
      </w:r>
      <w:r w:rsidRPr="00F62290" w:rsidR="00F62290">
        <w:rPr>
          <w:rFonts w:ascii="Verdana" w:hAnsi="Verdana" w:cs="Arial"/>
          <w:sz w:val="18"/>
          <w:szCs w:val="18"/>
        </w:rPr>
        <w:t xml:space="preserve">wordt in het AML-pakket de term onroerend goed gehanteerd. Om aan te sluiten op de terminologie van het Burgerlijk Wetboek is gekozen voor de term onroerende zaak. Hiermee is niet bedoeld om inhoudelijk af te wijken van het AML-pakket. </w:t>
      </w:r>
    </w:p>
    <w:p w:rsidR="00057F9E" w:rsidP="00CD301E" w:rsidRDefault="00057F9E" w14:paraId="70DF57CE" w14:textId="77777777">
      <w:pPr>
        <w:spacing w:after="0" w:line="240" w:lineRule="exact"/>
        <w:rPr>
          <w:rFonts w:ascii="Verdana" w:hAnsi="Verdana" w:cs="Arial"/>
          <w:sz w:val="18"/>
          <w:szCs w:val="18"/>
        </w:rPr>
      </w:pPr>
    </w:p>
    <w:p w:rsidR="00057F9E" w:rsidP="00057F9E" w:rsidRDefault="00057F9E" w14:paraId="03149EA6" w14:textId="36702C4E">
      <w:pPr>
        <w:spacing w:after="0" w:line="240" w:lineRule="exact"/>
        <w:rPr>
          <w:rFonts w:ascii="Verdana" w:hAnsi="Verdana" w:cs="Arial"/>
          <w:sz w:val="18"/>
          <w:szCs w:val="18"/>
        </w:rPr>
      </w:pPr>
      <w:r w:rsidRPr="00057F9E">
        <w:rPr>
          <w:rFonts w:ascii="Verdana" w:hAnsi="Verdana" w:cs="Arial"/>
          <w:sz w:val="18"/>
          <w:szCs w:val="18"/>
        </w:rPr>
        <w:t>Het voorgestelde artikel 10b</w:t>
      </w:r>
      <w:r>
        <w:rPr>
          <w:rFonts w:ascii="Verdana" w:hAnsi="Verdana" w:cs="Arial"/>
          <w:sz w:val="18"/>
          <w:szCs w:val="18"/>
        </w:rPr>
        <w:t>, eerste en tweede lid,</w:t>
      </w:r>
      <w:r w:rsidRPr="00057F9E">
        <w:rPr>
          <w:rFonts w:ascii="Verdana" w:hAnsi="Verdana" w:cs="Arial"/>
          <w:sz w:val="18"/>
          <w:szCs w:val="18"/>
        </w:rPr>
        <w:t xml:space="preserve"> van de Sanctiewet 1977 wordt gewijzigd omdat het orgaan dat </w:t>
      </w:r>
      <w:proofErr w:type="spellStart"/>
      <w:r w:rsidRPr="00057F9E">
        <w:rPr>
          <w:rFonts w:ascii="Verdana" w:hAnsi="Verdana" w:cs="Arial"/>
          <w:sz w:val="18"/>
          <w:szCs w:val="18"/>
        </w:rPr>
        <w:t>bedrijfsvoeringsregels</w:t>
      </w:r>
      <w:proofErr w:type="spellEnd"/>
      <w:r w:rsidRPr="00057F9E">
        <w:rPr>
          <w:rFonts w:ascii="Verdana" w:hAnsi="Verdana" w:cs="Arial"/>
          <w:sz w:val="18"/>
          <w:szCs w:val="18"/>
        </w:rPr>
        <w:t xml:space="preserve"> voor advocaten opstelt het college van afgevaardigden is in plaats van het college van toezicht. Hierdoor kan het voorgestelde vijfde lid vervallen, omdat de </w:t>
      </w:r>
      <w:proofErr w:type="spellStart"/>
      <w:r w:rsidRPr="00057F9E">
        <w:rPr>
          <w:rFonts w:ascii="Verdana" w:hAnsi="Verdana" w:cs="Arial"/>
          <w:sz w:val="18"/>
          <w:szCs w:val="18"/>
        </w:rPr>
        <w:t>bedrijfsvoeringsregels</w:t>
      </w:r>
      <w:proofErr w:type="spellEnd"/>
      <w:r w:rsidRPr="00057F9E">
        <w:rPr>
          <w:rFonts w:ascii="Verdana" w:hAnsi="Verdana" w:cs="Arial"/>
          <w:sz w:val="18"/>
          <w:szCs w:val="18"/>
        </w:rPr>
        <w:t xml:space="preserve"> opgesteld door het college van afgevaardigden zoals gebruikelijk achteraf vernietigd kunnen worden bij koninklijk besluit.</w:t>
      </w:r>
    </w:p>
    <w:p w:rsidR="00A852B5" w:rsidP="00057F9E" w:rsidRDefault="00A852B5" w14:paraId="1F96F9EB" w14:textId="77777777">
      <w:pPr>
        <w:spacing w:after="0" w:line="240" w:lineRule="exact"/>
        <w:rPr>
          <w:rFonts w:ascii="Verdana" w:hAnsi="Verdana" w:cs="Arial"/>
          <w:sz w:val="18"/>
          <w:szCs w:val="18"/>
        </w:rPr>
      </w:pPr>
    </w:p>
    <w:p w:rsidRPr="00A852B5" w:rsidR="00A852B5" w:rsidP="00A852B5" w:rsidRDefault="00A852B5" w14:paraId="48C8A86B" w14:textId="77777777">
      <w:pPr>
        <w:spacing w:after="0" w:line="240" w:lineRule="exact"/>
        <w:rPr>
          <w:rFonts w:ascii="Verdana" w:hAnsi="Verdana" w:cs="Arial"/>
          <w:i/>
          <w:iCs/>
          <w:sz w:val="18"/>
          <w:szCs w:val="18"/>
        </w:rPr>
      </w:pPr>
      <w:r w:rsidRPr="00A852B5">
        <w:rPr>
          <w:rFonts w:ascii="Verdana" w:hAnsi="Verdana" w:cs="Arial"/>
          <w:i/>
          <w:iCs/>
          <w:sz w:val="18"/>
          <w:szCs w:val="18"/>
        </w:rPr>
        <w:t>Onderdeel R (wijziging artikel 10.13)</w:t>
      </w:r>
    </w:p>
    <w:p w:rsidRPr="00057F9E" w:rsidR="00A852B5" w:rsidP="00057F9E" w:rsidRDefault="00A852B5" w14:paraId="25DA7509" w14:textId="384F0DFE">
      <w:pPr>
        <w:spacing w:after="0" w:line="240" w:lineRule="exact"/>
        <w:rPr>
          <w:rFonts w:ascii="Verdana" w:hAnsi="Verdana" w:cs="Arial"/>
          <w:sz w:val="18"/>
          <w:szCs w:val="18"/>
        </w:rPr>
      </w:pPr>
      <w:r w:rsidRPr="00A852B5">
        <w:rPr>
          <w:rFonts w:ascii="Verdana" w:hAnsi="Verdana" w:cs="Arial"/>
          <w:sz w:val="18"/>
          <w:szCs w:val="18"/>
        </w:rPr>
        <w:t>Artikel 3.3.2, tweede lid, is ontleend aan artikel 17, tweede lid, van de Wet ter voorkoming van witwassen en financiering van terrorisme. Artikel 5.4, eerste lid, eerste volzin, is ontleend aan artikel 32, derde lid, eerste volzin, van de Wet veiligheidstoets investeringen, fusies en overnames en artikel 8.2.3, vierde en zevende lid, is ontleend aan de artikelen 34, zesde lid en 35, eerste lid, van die wet. Artikel 6.1, zesde lid, van het wetsvoorstel, is ontleend aan artikel 13b, vijfde lid, van de Woningwet. Omdat deze artikelen uit het wetsvoorstel ontleend zijn aan de genoemde artikelen uit bovengenoemde wetten die strafbaar zijn gesteld in de Wet op de economische delicten (waarbij artikel 13b, vijfde lid, van de Woningwet, strafbaar is gesteld via artikel 14a van die wet), wordt voorgesteld om overtreding van deze artikelen uit het wetsvoorstel internationale sanctiemaatregelen ook strafbaar te stellen in de Wet op de economische delicten.</w:t>
      </w:r>
      <w:r>
        <w:rPr>
          <w:rFonts w:ascii="Verdana" w:hAnsi="Verdana" w:cs="Arial"/>
          <w:sz w:val="18"/>
          <w:szCs w:val="18"/>
        </w:rPr>
        <w:t xml:space="preserve"> O</w:t>
      </w:r>
      <w:r w:rsidRPr="00A852B5">
        <w:rPr>
          <w:rFonts w:ascii="Verdana" w:hAnsi="Verdana" w:cs="Arial"/>
          <w:sz w:val="18"/>
          <w:szCs w:val="18"/>
        </w:rPr>
        <w:t xml:space="preserve">vertreding van de betreffende artikelen </w:t>
      </w:r>
      <w:r>
        <w:rPr>
          <w:rFonts w:ascii="Verdana" w:hAnsi="Verdana" w:cs="Arial"/>
          <w:sz w:val="18"/>
          <w:szCs w:val="18"/>
        </w:rPr>
        <w:t xml:space="preserve">wordt </w:t>
      </w:r>
      <w:r w:rsidRPr="00A852B5">
        <w:rPr>
          <w:rFonts w:ascii="Verdana" w:hAnsi="Verdana" w:cs="Arial"/>
          <w:sz w:val="18"/>
          <w:szCs w:val="18"/>
        </w:rPr>
        <w:t>op dezelfde wijze strafbaar gesteld als overtreding van vergelijkbare verplichtingen die voortvloeien uit de genoemde andere wetten.</w:t>
      </w:r>
    </w:p>
    <w:p w:rsidR="00057F9E" w:rsidP="00CD301E" w:rsidRDefault="00057F9E" w14:paraId="519959BE" w14:textId="77777777">
      <w:pPr>
        <w:spacing w:after="0" w:line="240" w:lineRule="exact"/>
        <w:rPr>
          <w:rFonts w:ascii="Verdana" w:hAnsi="Verdana" w:cs="Arial"/>
          <w:sz w:val="18"/>
          <w:szCs w:val="18"/>
        </w:rPr>
      </w:pPr>
    </w:p>
    <w:p w:rsidRPr="00DE5A87" w:rsidR="00EA791C" w:rsidP="00CD301E" w:rsidRDefault="00EA791C" w14:paraId="61713BB2" w14:textId="1174D0D7">
      <w:pPr>
        <w:spacing w:after="0" w:line="240" w:lineRule="exact"/>
        <w:rPr>
          <w:rFonts w:ascii="Verdana" w:hAnsi="Verdana" w:cs="Arial"/>
          <w:i/>
          <w:iCs/>
          <w:sz w:val="18"/>
          <w:szCs w:val="18"/>
        </w:rPr>
      </w:pPr>
      <w:r w:rsidRPr="00DE5A87">
        <w:rPr>
          <w:rFonts w:ascii="Verdana" w:hAnsi="Verdana" w:cs="Arial"/>
          <w:i/>
          <w:iCs/>
          <w:sz w:val="18"/>
          <w:szCs w:val="18"/>
        </w:rPr>
        <w:t xml:space="preserve">Onderdeel </w:t>
      </w:r>
      <w:r w:rsidR="00DE5A87">
        <w:rPr>
          <w:rFonts w:ascii="Verdana" w:hAnsi="Verdana" w:cs="Arial"/>
          <w:i/>
          <w:iCs/>
          <w:sz w:val="18"/>
          <w:szCs w:val="18"/>
        </w:rPr>
        <w:t>W</w:t>
      </w:r>
      <w:r w:rsidR="0067544D">
        <w:rPr>
          <w:rFonts w:ascii="Verdana" w:hAnsi="Verdana" w:cs="Arial"/>
          <w:i/>
          <w:iCs/>
          <w:sz w:val="18"/>
          <w:szCs w:val="18"/>
        </w:rPr>
        <w:t xml:space="preserve"> (artikel 10.25)</w:t>
      </w:r>
    </w:p>
    <w:p w:rsidR="00EA791C" w:rsidP="00CD301E" w:rsidRDefault="00EA791C" w14:paraId="75F4F933" w14:textId="4E289C28">
      <w:pPr>
        <w:spacing w:after="0" w:line="240" w:lineRule="exact"/>
        <w:rPr>
          <w:rFonts w:ascii="Verdana" w:hAnsi="Verdana" w:cs="Arial"/>
          <w:sz w:val="18"/>
          <w:szCs w:val="18"/>
        </w:rPr>
      </w:pPr>
      <w:r w:rsidRPr="00EA791C">
        <w:rPr>
          <w:rFonts w:ascii="Verdana" w:hAnsi="Verdana" w:cs="Arial"/>
          <w:sz w:val="18"/>
          <w:szCs w:val="18"/>
        </w:rPr>
        <w:t>In dit onderdeel wordt de samenloop met het wetsvoorstel tot wijziging van de Algemene wet erkenning EU-beroepskwalificaties, de Advocatenwet, de Gerechtsdeurwaarderswet, de Wet op het notarisambt, de Wet op het accountantsberoep, de Loodsenwet en de Wet op de beroepen in de individuele gezondheidszorg, ter nadere implementatie van richtlijn (EU) 2018/958 ten aanzien van beroepsorganisaties met regelgevende bevoegdheid (implementatie Proportionaliteitsrichtlijn inzake beroepsorganisaties met regelgevende bevoegdheid)</w:t>
      </w:r>
      <w:r w:rsidRPr="00EA791C">
        <w:rPr>
          <w:rFonts w:ascii="Verdana" w:hAnsi="Verdana" w:cs="Arial"/>
          <w:i/>
          <w:iCs/>
          <w:sz w:val="18"/>
          <w:szCs w:val="18"/>
        </w:rPr>
        <w:t xml:space="preserve"> </w:t>
      </w:r>
      <w:r w:rsidRPr="00EA791C">
        <w:rPr>
          <w:rFonts w:ascii="Verdana" w:hAnsi="Verdana" w:cs="Arial"/>
          <w:sz w:val="18"/>
          <w:szCs w:val="18"/>
        </w:rPr>
        <w:t xml:space="preserve">geregeld, voor wat betreft de wijziging van artikel </w:t>
      </w:r>
      <w:r w:rsidR="0067544D">
        <w:rPr>
          <w:rFonts w:ascii="Verdana" w:hAnsi="Verdana" w:cs="Arial"/>
          <w:sz w:val="18"/>
          <w:szCs w:val="18"/>
        </w:rPr>
        <w:t>10.1</w:t>
      </w:r>
      <w:r w:rsidRPr="00EA791C">
        <w:rPr>
          <w:rFonts w:ascii="Verdana" w:hAnsi="Verdana" w:cs="Arial"/>
          <w:sz w:val="18"/>
          <w:szCs w:val="18"/>
        </w:rPr>
        <w:t xml:space="preserve"> van de </w:t>
      </w:r>
      <w:r>
        <w:rPr>
          <w:rFonts w:ascii="Verdana" w:hAnsi="Verdana" w:cs="Arial"/>
          <w:sz w:val="18"/>
          <w:szCs w:val="18"/>
        </w:rPr>
        <w:t>W</w:t>
      </w:r>
      <w:r w:rsidR="0067544D">
        <w:rPr>
          <w:rFonts w:ascii="Verdana" w:hAnsi="Verdana" w:cs="Arial"/>
          <w:sz w:val="18"/>
          <w:szCs w:val="18"/>
        </w:rPr>
        <w:t>et internationale sanctiemaatregelen</w:t>
      </w:r>
      <w:r>
        <w:rPr>
          <w:rFonts w:ascii="Verdana" w:hAnsi="Verdana" w:cs="Arial"/>
          <w:sz w:val="18"/>
          <w:szCs w:val="18"/>
        </w:rPr>
        <w:t>.</w:t>
      </w:r>
    </w:p>
    <w:p w:rsidR="009E468E" w:rsidP="00CD301E" w:rsidRDefault="009E468E" w14:paraId="5716B7C6" w14:textId="77777777">
      <w:pPr>
        <w:spacing w:after="0" w:line="240" w:lineRule="exact"/>
        <w:rPr>
          <w:rFonts w:ascii="Verdana" w:hAnsi="Verdana" w:cs="Arial"/>
          <w:sz w:val="18"/>
          <w:szCs w:val="18"/>
        </w:rPr>
      </w:pPr>
    </w:p>
    <w:p w:rsidR="009E468E" w:rsidP="00CD301E" w:rsidRDefault="009E468E" w14:paraId="1BA1E522" w14:textId="77777777">
      <w:pPr>
        <w:spacing w:after="0" w:line="240" w:lineRule="exact"/>
        <w:rPr>
          <w:rFonts w:ascii="Verdana" w:hAnsi="Verdana" w:cs="Arial"/>
          <w:sz w:val="18"/>
          <w:szCs w:val="18"/>
        </w:rPr>
      </w:pPr>
    </w:p>
    <w:p w:rsidRPr="009E468E" w:rsidR="009E468E" w:rsidP="009E468E" w:rsidRDefault="009E468E" w14:paraId="4D452D5F" w14:textId="1DCB5F9C">
      <w:pPr>
        <w:spacing w:after="0" w:line="240" w:lineRule="exact"/>
        <w:rPr>
          <w:rFonts w:ascii="Verdana" w:hAnsi="Verdana" w:cs="Arial"/>
          <w:sz w:val="18"/>
          <w:szCs w:val="18"/>
        </w:rPr>
      </w:pPr>
      <w:r>
        <w:rPr>
          <w:rFonts w:ascii="Verdana" w:hAnsi="Verdana" w:cs="Arial"/>
          <w:sz w:val="18"/>
          <w:szCs w:val="18"/>
        </w:rPr>
        <w:t>De Minister van Buitenlandse Zaken</w:t>
      </w:r>
    </w:p>
    <w:p w:rsidRPr="0014452D" w:rsidR="009E468E" w:rsidP="00CD301E" w:rsidRDefault="009E468E" w14:paraId="78BB7231" w14:textId="77777777">
      <w:pPr>
        <w:spacing w:after="0" w:line="240" w:lineRule="exact"/>
        <w:rPr>
          <w:rFonts w:ascii="Verdana" w:hAnsi="Verdana" w:cs="Arial"/>
          <w:sz w:val="18"/>
          <w:szCs w:val="18"/>
        </w:rPr>
      </w:pPr>
    </w:p>
    <w:sectPr w:rsidRPr="0014452D" w:rsidR="009E468E">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AB4A" w14:textId="77777777" w:rsidR="00DE5A87" w:rsidRDefault="00DE5A87" w:rsidP="00DE5A87">
      <w:pPr>
        <w:spacing w:after="0" w:line="240" w:lineRule="auto"/>
      </w:pPr>
      <w:r>
        <w:separator/>
      </w:r>
    </w:p>
  </w:endnote>
  <w:endnote w:type="continuationSeparator" w:id="0">
    <w:p w14:paraId="65AE950B" w14:textId="77777777" w:rsidR="00DE5A87" w:rsidRDefault="00DE5A87" w:rsidP="00DE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6243" w14:textId="77777777" w:rsidR="00DE5A87" w:rsidRDefault="00DE5A87" w:rsidP="00DE5A87">
      <w:pPr>
        <w:spacing w:after="0" w:line="240" w:lineRule="auto"/>
      </w:pPr>
      <w:r>
        <w:separator/>
      </w:r>
    </w:p>
  </w:footnote>
  <w:footnote w:type="continuationSeparator" w:id="0">
    <w:p w14:paraId="1670BFF0" w14:textId="77777777" w:rsidR="00DE5A87" w:rsidRDefault="00DE5A87" w:rsidP="00DE5A87">
      <w:pPr>
        <w:spacing w:after="0" w:line="240" w:lineRule="auto"/>
      </w:pPr>
      <w:r>
        <w:continuationSeparator/>
      </w:r>
    </w:p>
  </w:footnote>
  <w:footnote w:id="1">
    <w:p w14:paraId="1F8F2021" w14:textId="77777777" w:rsidR="00DE5A87" w:rsidRPr="003437DD" w:rsidRDefault="00DE5A87" w:rsidP="00DE5A87">
      <w:pPr>
        <w:pStyle w:val="FootnoteText"/>
        <w:rPr>
          <w:szCs w:val="16"/>
        </w:rPr>
      </w:pPr>
      <w:r w:rsidRPr="003437DD">
        <w:rPr>
          <w:rStyle w:val="FootnoteReference"/>
          <w:szCs w:val="16"/>
        </w:rPr>
        <w:footnoteRef/>
      </w:r>
      <w:r w:rsidRPr="003437DD">
        <w:rPr>
          <w:szCs w:val="16"/>
        </w:rPr>
        <w:t xml:space="preserve"> In artikel 2.1, aanhef en onderdeel a, van het Besluit gegevensverwerking door samenwerkingsverbanden is het BFT aangewezen als deelnemer van het Financieel Expertisecentrum.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D22D8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4193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1E"/>
    <w:rsid w:val="0001124C"/>
    <w:rsid w:val="000149C5"/>
    <w:rsid w:val="00032FE8"/>
    <w:rsid w:val="00042432"/>
    <w:rsid w:val="00044A8E"/>
    <w:rsid w:val="00053898"/>
    <w:rsid w:val="00057959"/>
    <w:rsid w:val="00057F9E"/>
    <w:rsid w:val="00066DF9"/>
    <w:rsid w:val="000932B7"/>
    <w:rsid w:val="000E3030"/>
    <w:rsid w:val="0014452D"/>
    <w:rsid w:val="00145B54"/>
    <w:rsid w:val="0017567A"/>
    <w:rsid w:val="00192DD8"/>
    <w:rsid w:val="002135DB"/>
    <w:rsid w:val="0022232F"/>
    <w:rsid w:val="00231810"/>
    <w:rsid w:val="00235629"/>
    <w:rsid w:val="00240A98"/>
    <w:rsid w:val="0025051D"/>
    <w:rsid w:val="00257662"/>
    <w:rsid w:val="002727A9"/>
    <w:rsid w:val="002803C1"/>
    <w:rsid w:val="00292889"/>
    <w:rsid w:val="00293F0A"/>
    <w:rsid w:val="002A4FA6"/>
    <w:rsid w:val="002D43FE"/>
    <w:rsid w:val="002E075F"/>
    <w:rsid w:val="00333A15"/>
    <w:rsid w:val="00337C5A"/>
    <w:rsid w:val="00341F65"/>
    <w:rsid w:val="00375ED8"/>
    <w:rsid w:val="003E324B"/>
    <w:rsid w:val="00400341"/>
    <w:rsid w:val="0048097F"/>
    <w:rsid w:val="00486C2A"/>
    <w:rsid w:val="004A4354"/>
    <w:rsid w:val="004C7269"/>
    <w:rsid w:val="004E09AE"/>
    <w:rsid w:val="004F5CAF"/>
    <w:rsid w:val="005024AA"/>
    <w:rsid w:val="00505BC5"/>
    <w:rsid w:val="0051607E"/>
    <w:rsid w:val="00531E1C"/>
    <w:rsid w:val="0053273F"/>
    <w:rsid w:val="00551CD9"/>
    <w:rsid w:val="00585D4C"/>
    <w:rsid w:val="005A74FD"/>
    <w:rsid w:val="005C17D3"/>
    <w:rsid w:val="005D78D2"/>
    <w:rsid w:val="005F7CC6"/>
    <w:rsid w:val="006478CD"/>
    <w:rsid w:val="0067544D"/>
    <w:rsid w:val="00687FA3"/>
    <w:rsid w:val="006E3B4B"/>
    <w:rsid w:val="006F369B"/>
    <w:rsid w:val="00705FCD"/>
    <w:rsid w:val="00722CB3"/>
    <w:rsid w:val="00733FCE"/>
    <w:rsid w:val="007B3AE1"/>
    <w:rsid w:val="007B795E"/>
    <w:rsid w:val="007D7557"/>
    <w:rsid w:val="008123B3"/>
    <w:rsid w:val="00827397"/>
    <w:rsid w:val="00827FB1"/>
    <w:rsid w:val="008359F3"/>
    <w:rsid w:val="00835ECB"/>
    <w:rsid w:val="0084179E"/>
    <w:rsid w:val="00877BD7"/>
    <w:rsid w:val="00890671"/>
    <w:rsid w:val="008A08BC"/>
    <w:rsid w:val="008B2415"/>
    <w:rsid w:val="00951E97"/>
    <w:rsid w:val="00976E46"/>
    <w:rsid w:val="00977495"/>
    <w:rsid w:val="00977AA3"/>
    <w:rsid w:val="00980D2C"/>
    <w:rsid w:val="009B28BA"/>
    <w:rsid w:val="009E468E"/>
    <w:rsid w:val="009F42B2"/>
    <w:rsid w:val="00A155F0"/>
    <w:rsid w:val="00A21588"/>
    <w:rsid w:val="00A24A8C"/>
    <w:rsid w:val="00A502B4"/>
    <w:rsid w:val="00A665E3"/>
    <w:rsid w:val="00A852B5"/>
    <w:rsid w:val="00A967BC"/>
    <w:rsid w:val="00AB3BA5"/>
    <w:rsid w:val="00AD5115"/>
    <w:rsid w:val="00AF0378"/>
    <w:rsid w:val="00B03295"/>
    <w:rsid w:val="00B204E9"/>
    <w:rsid w:val="00B30C86"/>
    <w:rsid w:val="00B344B8"/>
    <w:rsid w:val="00B51A92"/>
    <w:rsid w:val="00B66DA8"/>
    <w:rsid w:val="00B723AE"/>
    <w:rsid w:val="00B76028"/>
    <w:rsid w:val="00B92331"/>
    <w:rsid w:val="00BA2FE8"/>
    <w:rsid w:val="00BB10E8"/>
    <w:rsid w:val="00BB39C5"/>
    <w:rsid w:val="00BC28B3"/>
    <w:rsid w:val="00BC583D"/>
    <w:rsid w:val="00BC6492"/>
    <w:rsid w:val="00BE5FF2"/>
    <w:rsid w:val="00C018BC"/>
    <w:rsid w:val="00C665FC"/>
    <w:rsid w:val="00C81EFC"/>
    <w:rsid w:val="00CB3EF4"/>
    <w:rsid w:val="00CB66A0"/>
    <w:rsid w:val="00CC2D27"/>
    <w:rsid w:val="00CD301E"/>
    <w:rsid w:val="00CD7EB9"/>
    <w:rsid w:val="00CE6C61"/>
    <w:rsid w:val="00CE7ABE"/>
    <w:rsid w:val="00D0428F"/>
    <w:rsid w:val="00D13108"/>
    <w:rsid w:val="00D14493"/>
    <w:rsid w:val="00D2010D"/>
    <w:rsid w:val="00D215B4"/>
    <w:rsid w:val="00D23C65"/>
    <w:rsid w:val="00D4004F"/>
    <w:rsid w:val="00D535C6"/>
    <w:rsid w:val="00D54499"/>
    <w:rsid w:val="00D5513F"/>
    <w:rsid w:val="00D7130E"/>
    <w:rsid w:val="00D87215"/>
    <w:rsid w:val="00D97402"/>
    <w:rsid w:val="00DA302D"/>
    <w:rsid w:val="00DA60D8"/>
    <w:rsid w:val="00DB5541"/>
    <w:rsid w:val="00DC2B15"/>
    <w:rsid w:val="00DD5910"/>
    <w:rsid w:val="00DD617D"/>
    <w:rsid w:val="00DE5A87"/>
    <w:rsid w:val="00DF0C1E"/>
    <w:rsid w:val="00DF5053"/>
    <w:rsid w:val="00DF7C5A"/>
    <w:rsid w:val="00E01843"/>
    <w:rsid w:val="00E0799E"/>
    <w:rsid w:val="00E409D5"/>
    <w:rsid w:val="00E61D0A"/>
    <w:rsid w:val="00E72F89"/>
    <w:rsid w:val="00EA1872"/>
    <w:rsid w:val="00EA791C"/>
    <w:rsid w:val="00EA79FB"/>
    <w:rsid w:val="00EA7F15"/>
    <w:rsid w:val="00EC4465"/>
    <w:rsid w:val="00EC5618"/>
    <w:rsid w:val="00EE5C0B"/>
    <w:rsid w:val="00F50300"/>
    <w:rsid w:val="00F62290"/>
    <w:rsid w:val="00F957B8"/>
    <w:rsid w:val="00FF12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6A13"/>
  <w15:chartTrackingRefBased/>
  <w15:docId w15:val="{CF19BF43-C2EC-471E-85AF-ABC69609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0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30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30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30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30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0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30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30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30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30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3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01E"/>
    <w:rPr>
      <w:rFonts w:eastAsiaTheme="majorEastAsia" w:cstheme="majorBidi"/>
      <w:color w:val="272727" w:themeColor="text1" w:themeTint="D8"/>
    </w:rPr>
  </w:style>
  <w:style w:type="paragraph" w:styleId="Title">
    <w:name w:val="Title"/>
    <w:basedOn w:val="Normal"/>
    <w:next w:val="Normal"/>
    <w:link w:val="TitleChar"/>
    <w:uiPriority w:val="10"/>
    <w:qFormat/>
    <w:rsid w:val="00CD3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01E"/>
    <w:pPr>
      <w:spacing w:before="160"/>
      <w:jc w:val="center"/>
    </w:pPr>
    <w:rPr>
      <w:i/>
      <w:iCs/>
      <w:color w:val="404040" w:themeColor="text1" w:themeTint="BF"/>
    </w:rPr>
  </w:style>
  <w:style w:type="character" w:customStyle="1" w:styleId="QuoteChar">
    <w:name w:val="Quote Char"/>
    <w:basedOn w:val="DefaultParagraphFont"/>
    <w:link w:val="Quote"/>
    <w:uiPriority w:val="29"/>
    <w:rsid w:val="00CD301E"/>
    <w:rPr>
      <w:i/>
      <w:iCs/>
      <w:color w:val="404040" w:themeColor="text1" w:themeTint="BF"/>
    </w:rPr>
  </w:style>
  <w:style w:type="paragraph" w:styleId="ListParagraph">
    <w:name w:val="List Paragraph"/>
    <w:basedOn w:val="Normal"/>
    <w:uiPriority w:val="34"/>
    <w:qFormat/>
    <w:rsid w:val="00CD301E"/>
    <w:pPr>
      <w:ind w:left="720"/>
      <w:contextualSpacing/>
    </w:pPr>
  </w:style>
  <w:style w:type="character" w:styleId="IntenseEmphasis">
    <w:name w:val="Intense Emphasis"/>
    <w:basedOn w:val="DefaultParagraphFont"/>
    <w:uiPriority w:val="21"/>
    <w:qFormat/>
    <w:rsid w:val="00CD301E"/>
    <w:rPr>
      <w:i/>
      <w:iCs/>
      <w:color w:val="2F5496" w:themeColor="accent1" w:themeShade="BF"/>
    </w:rPr>
  </w:style>
  <w:style w:type="paragraph" w:styleId="IntenseQuote">
    <w:name w:val="Intense Quote"/>
    <w:basedOn w:val="Normal"/>
    <w:next w:val="Normal"/>
    <w:link w:val="IntenseQuoteChar"/>
    <w:uiPriority w:val="30"/>
    <w:qFormat/>
    <w:rsid w:val="00CD3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01E"/>
    <w:rPr>
      <w:i/>
      <w:iCs/>
      <w:color w:val="2F5496" w:themeColor="accent1" w:themeShade="BF"/>
    </w:rPr>
  </w:style>
  <w:style w:type="character" w:styleId="IntenseReference">
    <w:name w:val="Intense Reference"/>
    <w:basedOn w:val="DefaultParagraphFont"/>
    <w:uiPriority w:val="32"/>
    <w:qFormat/>
    <w:rsid w:val="00CD301E"/>
    <w:rPr>
      <w:b/>
      <w:bCs/>
      <w:smallCaps/>
      <w:color w:val="2F5496" w:themeColor="accent1" w:themeShade="BF"/>
      <w:spacing w:val="5"/>
    </w:rPr>
  </w:style>
  <w:style w:type="character" w:styleId="CommentReference">
    <w:name w:val="annotation reference"/>
    <w:basedOn w:val="DefaultParagraphFont"/>
    <w:uiPriority w:val="99"/>
    <w:semiHidden/>
    <w:unhideWhenUsed/>
    <w:rsid w:val="00951E97"/>
    <w:rPr>
      <w:sz w:val="16"/>
      <w:szCs w:val="16"/>
    </w:rPr>
  </w:style>
  <w:style w:type="paragraph" w:styleId="CommentText">
    <w:name w:val="annotation text"/>
    <w:basedOn w:val="Normal"/>
    <w:link w:val="CommentTextChar"/>
    <w:uiPriority w:val="99"/>
    <w:unhideWhenUsed/>
    <w:rsid w:val="00951E97"/>
    <w:pPr>
      <w:spacing w:line="240" w:lineRule="auto"/>
    </w:pPr>
    <w:rPr>
      <w:sz w:val="20"/>
      <w:szCs w:val="20"/>
    </w:rPr>
  </w:style>
  <w:style w:type="character" w:customStyle="1" w:styleId="CommentTextChar">
    <w:name w:val="Comment Text Char"/>
    <w:basedOn w:val="DefaultParagraphFont"/>
    <w:link w:val="CommentText"/>
    <w:uiPriority w:val="99"/>
    <w:rsid w:val="00951E97"/>
    <w:rPr>
      <w:sz w:val="20"/>
      <w:szCs w:val="20"/>
    </w:rPr>
  </w:style>
  <w:style w:type="paragraph" w:styleId="CommentSubject">
    <w:name w:val="annotation subject"/>
    <w:basedOn w:val="CommentText"/>
    <w:next w:val="CommentText"/>
    <w:link w:val="CommentSubjectChar"/>
    <w:uiPriority w:val="99"/>
    <w:semiHidden/>
    <w:unhideWhenUsed/>
    <w:rsid w:val="00951E97"/>
    <w:rPr>
      <w:b/>
      <w:bCs/>
    </w:rPr>
  </w:style>
  <w:style w:type="character" w:customStyle="1" w:styleId="CommentSubjectChar">
    <w:name w:val="Comment Subject Char"/>
    <w:basedOn w:val="CommentTextChar"/>
    <w:link w:val="CommentSubject"/>
    <w:uiPriority w:val="99"/>
    <w:semiHidden/>
    <w:rsid w:val="00951E97"/>
    <w:rPr>
      <w:b/>
      <w:bCs/>
      <w:sz w:val="20"/>
      <w:szCs w:val="20"/>
    </w:rPr>
  </w:style>
  <w:style w:type="paragraph" w:styleId="Revision">
    <w:name w:val="Revision"/>
    <w:hidden/>
    <w:uiPriority w:val="99"/>
    <w:semiHidden/>
    <w:rsid w:val="00EA1872"/>
    <w:pPr>
      <w:spacing w:after="0" w:line="240" w:lineRule="auto"/>
    </w:pPr>
  </w:style>
  <w:style w:type="paragraph" w:styleId="FootnoteText">
    <w:name w:val="footnote text"/>
    <w:basedOn w:val="Normal"/>
    <w:link w:val="FootnoteTextChar"/>
    <w:uiPriority w:val="99"/>
    <w:semiHidden/>
    <w:unhideWhenUsed/>
    <w:rsid w:val="00DE5A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A87"/>
    <w:rPr>
      <w:sz w:val="20"/>
      <w:szCs w:val="20"/>
    </w:rPr>
  </w:style>
  <w:style w:type="character" w:styleId="FootnoteReference">
    <w:name w:val="footnote reference"/>
    <w:basedOn w:val="DefaultParagraphFont"/>
    <w:uiPriority w:val="99"/>
    <w:unhideWhenUsed/>
    <w:rsid w:val="00DE5A87"/>
    <w:rPr>
      <w:vertAlign w:val="superscript"/>
    </w:rPr>
  </w:style>
  <w:style w:type="paragraph" w:styleId="Header">
    <w:name w:val="header"/>
    <w:basedOn w:val="Normal"/>
    <w:link w:val="HeaderChar"/>
    <w:uiPriority w:val="99"/>
    <w:unhideWhenUsed/>
    <w:rsid w:val="00CB6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6A0"/>
  </w:style>
  <w:style w:type="paragraph" w:styleId="Footer">
    <w:name w:val="footer"/>
    <w:basedOn w:val="Normal"/>
    <w:link w:val="FooterChar"/>
    <w:uiPriority w:val="99"/>
    <w:unhideWhenUsed/>
    <w:rsid w:val="00CB6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9828">
      <w:bodyDiv w:val="1"/>
      <w:marLeft w:val="0"/>
      <w:marRight w:val="0"/>
      <w:marTop w:val="0"/>
      <w:marBottom w:val="0"/>
      <w:divBdr>
        <w:top w:val="none" w:sz="0" w:space="0" w:color="auto"/>
        <w:left w:val="none" w:sz="0" w:space="0" w:color="auto"/>
        <w:bottom w:val="none" w:sz="0" w:space="0" w:color="auto"/>
        <w:right w:val="none" w:sz="0" w:space="0" w:color="auto"/>
      </w:divBdr>
    </w:div>
    <w:div w:id="470024977">
      <w:bodyDiv w:val="1"/>
      <w:marLeft w:val="0"/>
      <w:marRight w:val="0"/>
      <w:marTop w:val="0"/>
      <w:marBottom w:val="0"/>
      <w:divBdr>
        <w:top w:val="none" w:sz="0" w:space="0" w:color="auto"/>
        <w:left w:val="none" w:sz="0" w:space="0" w:color="auto"/>
        <w:bottom w:val="none" w:sz="0" w:space="0" w:color="auto"/>
        <w:right w:val="none" w:sz="0" w:space="0" w:color="auto"/>
      </w:divBdr>
    </w:div>
    <w:div w:id="575013680">
      <w:bodyDiv w:val="1"/>
      <w:marLeft w:val="0"/>
      <w:marRight w:val="0"/>
      <w:marTop w:val="0"/>
      <w:marBottom w:val="0"/>
      <w:divBdr>
        <w:top w:val="none" w:sz="0" w:space="0" w:color="auto"/>
        <w:left w:val="none" w:sz="0" w:space="0" w:color="auto"/>
        <w:bottom w:val="none" w:sz="0" w:space="0" w:color="auto"/>
        <w:right w:val="none" w:sz="0" w:space="0" w:color="auto"/>
      </w:divBdr>
    </w:div>
    <w:div w:id="577904859">
      <w:bodyDiv w:val="1"/>
      <w:marLeft w:val="0"/>
      <w:marRight w:val="0"/>
      <w:marTop w:val="0"/>
      <w:marBottom w:val="0"/>
      <w:divBdr>
        <w:top w:val="none" w:sz="0" w:space="0" w:color="auto"/>
        <w:left w:val="none" w:sz="0" w:space="0" w:color="auto"/>
        <w:bottom w:val="none" w:sz="0" w:space="0" w:color="auto"/>
        <w:right w:val="none" w:sz="0" w:space="0" w:color="auto"/>
      </w:divBdr>
    </w:div>
    <w:div w:id="776679669">
      <w:bodyDiv w:val="1"/>
      <w:marLeft w:val="0"/>
      <w:marRight w:val="0"/>
      <w:marTop w:val="0"/>
      <w:marBottom w:val="0"/>
      <w:divBdr>
        <w:top w:val="none" w:sz="0" w:space="0" w:color="auto"/>
        <w:left w:val="none" w:sz="0" w:space="0" w:color="auto"/>
        <w:bottom w:val="none" w:sz="0" w:space="0" w:color="auto"/>
        <w:right w:val="none" w:sz="0" w:space="0" w:color="auto"/>
      </w:divBdr>
    </w:div>
    <w:div w:id="1145243332">
      <w:bodyDiv w:val="1"/>
      <w:marLeft w:val="0"/>
      <w:marRight w:val="0"/>
      <w:marTop w:val="0"/>
      <w:marBottom w:val="0"/>
      <w:divBdr>
        <w:top w:val="none" w:sz="0" w:space="0" w:color="auto"/>
        <w:left w:val="none" w:sz="0" w:space="0" w:color="auto"/>
        <w:bottom w:val="none" w:sz="0" w:space="0" w:color="auto"/>
        <w:right w:val="none" w:sz="0" w:space="0" w:color="auto"/>
      </w:divBdr>
    </w:div>
    <w:div w:id="1400709966">
      <w:bodyDiv w:val="1"/>
      <w:marLeft w:val="0"/>
      <w:marRight w:val="0"/>
      <w:marTop w:val="0"/>
      <w:marBottom w:val="0"/>
      <w:divBdr>
        <w:top w:val="none" w:sz="0" w:space="0" w:color="auto"/>
        <w:left w:val="none" w:sz="0" w:space="0" w:color="auto"/>
        <w:bottom w:val="none" w:sz="0" w:space="0" w:color="auto"/>
        <w:right w:val="none" w:sz="0" w:space="0" w:color="auto"/>
      </w:divBdr>
    </w:div>
    <w:div w:id="1422988079">
      <w:bodyDiv w:val="1"/>
      <w:marLeft w:val="0"/>
      <w:marRight w:val="0"/>
      <w:marTop w:val="0"/>
      <w:marBottom w:val="0"/>
      <w:divBdr>
        <w:top w:val="none" w:sz="0" w:space="0" w:color="auto"/>
        <w:left w:val="none" w:sz="0" w:space="0" w:color="auto"/>
        <w:bottom w:val="none" w:sz="0" w:space="0" w:color="auto"/>
        <w:right w:val="none" w:sz="0" w:space="0" w:color="auto"/>
      </w:divBdr>
    </w:div>
    <w:div w:id="1963800986">
      <w:bodyDiv w:val="1"/>
      <w:marLeft w:val="0"/>
      <w:marRight w:val="0"/>
      <w:marTop w:val="0"/>
      <w:marBottom w:val="0"/>
      <w:divBdr>
        <w:top w:val="none" w:sz="0" w:space="0" w:color="auto"/>
        <w:left w:val="none" w:sz="0" w:space="0" w:color="auto"/>
        <w:bottom w:val="none" w:sz="0" w:space="0" w:color="auto"/>
        <w:right w:val="none" w:sz="0" w:space="0" w:color="auto"/>
      </w:divBdr>
    </w:div>
    <w:div w:id="20317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3688</ap:Words>
  <ap:Characters>20289</ap:Characters>
  <ap:DocSecurity>0</ap:DocSecurity>
  <ap:Lines>169</ap:Lines>
  <ap:Paragraphs>47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2026-05-12T08:25:00.0000000Z</lastPrinted>
  <dcterms:created xsi:type="dcterms:W3CDTF">2026-06-11T07:42:00.0000000Z</dcterms:created>
  <dcterms:modified xsi:type="dcterms:W3CDTF">2026-06-11T07:42:00.0000000Z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ProcessType">
    <vt:lpwstr/>
  </property>
  <property fmtid="{D5CDD505-2E9C-101B-9397-08002B2CF9AE}" pid="5" name="BZDossierBudgetManager">
    <vt:lpwstr/>
  </property>
  <property fmtid="{D5CDD505-2E9C-101B-9397-08002B2CF9AE}" pid="6" name="BZDossierSendTo">
    <vt:lpwstr/>
  </property>
  <property fmtid="{D5CDD505-2E9C-101B-9397-08002B2CF9AE}" pid="7" name="BZTheme">
    <vt:lpwstr>1;#Not applicable|ec01d90b-9d0f-4785-8785-e1ea615196bf</vt:lpwstr>
  </property>
  <property fmtid="{D5CDD505-2E9C-101B-9397-08002B2CF9AE}" pid="8" name="ContentTypeId">
    <vt:lpwstr>0x0101009C7CE436063D44E9BE7DC0259EF7C32F006EB9F9836A634AE58B6169785FD3936F0029DC2512963FB149993F93CA39A28C7E</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Verzoek</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_docset_NoMedatataSyncRequired">
    <vt:lpwstr>False</vt:lpwstr>
  </property>
  <property fmtid="{D5CDD505-2E9C-101B-9397-08002B2CF9AE}" pid="24" name="_dlc_DocIdItemGuid">
    <vt:lpwstr>e79192eb-1625-4b83-8190-a811b2f2e1bf</vt:lpwstr>
  </property>
  <property fmtid="{D5CDD505-2E9C-101B-9397-08002B2CF9AE}" pid="25" name="URL">
    <vt:lpwstr>https://247.plaza.buzaservices.nl/subject/PV-VZ2026022026/BZ2627427/Bijlage%203%20-%20Nota%20van%20wijziging%20-%20Wet%20internationale%20sanctiemaatregelen.docx, </vt:lpwstr>
  </property>
</Properties>
</file>