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F29" w:rsidR="00B75D41" w:rsidP="00B75D41" w:rsidRDefault="00B75D41" w14:paraId="2B1261A8" w14:textId="77777777">
      <w:pPr>
        <w:pStyle w:val="StandaardAanhef"/>
        <w:rPr>
          <w:rFonts w:cs="Arial"/>
        </w:rPr>
      </w:pPr>
      <w:r w:rsidRPr="00583F29">
        <w:rPr>
          <w:rFonts w:cs="Arial"/>
        </w:rPr>
        <w:t>Geachte voorzitter,</w:t>
      </w:r>
    </w:p>
    <w:p w:rsidRPr="00583F29" w:rsidR="00B75D41" w:rsidP="00B75D41" w:rsidRDefault="00B75D41" w14:paraId="7B393DF3" w14:textId="77777777">
      <w:pPr>
        <w:rPr>
          <w:rFonts w:cs="Arial"/>
        </w:rPr>
      </w:pPr>
      <w:r w:rsidRPr="00583F29">
        <w:rPr>
          <w:rFonts w:cs="Arial"/>
        </w:rPr>
        <w:t>Op 12 februari 2026 heeft mijn ambtsvoorganger uw Kamer geïnformeerd over de activiteiten die de Autoriteit Persoonsgegevens (AP) in het kader van het toezichtarrangement bij de Belastingdienst voor het jaar 2026 heeft gepland.</w:t>
      </w:r>
      <w:r w:rsidRPr="00583F29">
        <w:rPr>
          <w:rFonts w:cs="Arial"/>
          <w:vertAlign w:val="superscript"/>
        </w:rPr>
        <w:footnoteReference w:id="1"/>
      </w:r>
      <w:r w:rsidRPr="00583F29">
        <w:rPr>
          <w:rFonts w:cs="Arial"/>
        </w:rPr>
        <w:t xml:space="preserve"> Onderdeel van dit geïntensiveerde toezicht is het gebruik van het </w:t>
      </w:r>
      <w:proofErr w:type="spellStart"/>
      <w:r w:rsidRPr="00583F29">
        <w:rPr>
          <w:rFonts w:cs="Arial"/>
        </w:rPr>
        <w:t>burgerservicenummer</w:t>
      </w:r>
      <w:proofErr w:type="spellEnd"/>
      <w:r w:rsidRPr="00583F29">
        <w:rPr>
          <w:rFonts w:cs="Arial"/>
        </w:rPr>
        <w:t xml:space="preserve"> (BSN) in betalingskenmerken en vorderingsnummers.</w:t>
      </w:r>
      <w:r>
        <w:rPr>
          <w:rFonts w:cs="Arial"/>
        </w:rPr>
        <w:t xml:space="preserve"> De AP heeft onderzocht of dit gebruik voldoet aan de privacywetgeving.</w:t>
      </w:r>
      <w:r w:rsidRPr="00583F29">
        <w:rPr>
          <w:rFonts w:cs="Arial"/>
        </w:rPr>
        <w:t xml:space="preserve"> Met deze brief informeer ik uw Kamer over de bevindingen van de AP en de reactie van de Belastingdienst.</w:t>
      </w:r>
    </w:p>
    <w:p w:rsidRPr="00583F29" w:rsidR="00B75D41" w:rsidP="00B75D41" w:rsidRDefault="00B75D41" w14:paraId="5E0A7DE6" w14:textId="77777777">
      <w:pPr>
        <w:rPr>
          <w:rFonts w:cs="Arial"/>
        </w:rPr>
      </w:pPr>
    </w:p>
    <w:p w:rsidRPr="00B164B1" w:rsidR="00B75D41" w:rsidP="00B75D41" w:rsidRDefault="00B75D41" w14:paraId="538CCCAD" w14:textId="77777777">
      <w:pPr>
        <w:rPr>
          <w:rFonts w:cs="Arial"/>
          <w:i/>
          <w:iCs/>
        </w:rPr>
      </w:pPr>
      <w:r w:rsidRPr="00B164B1">
        <w:rPr>
          <w:rFonts w:cs="Arial"/>
          <w:i/>
          <w:iCs/>
        </w:rPr>
        <w:t>Achtergrond</w:t>
      </w:r>
    </w:p>
    <w:p w:rsidR="00B75D41" w:rsidP="00B75D41" w:rsidRDefault="00B75D41" w14:paraId="5B94E6CE" w14:textId="77777777">
      <w:pPr>
        <w:rPr>
          <w:rFonts w:cs="Arial"/>
        </w:rPr>
      </w:pPr>
      <w:r w:rsidRPr="00583F29">
        <w:rPr>
          <w:rFonts w:cs="Arial"/>
        </w:rPr>
        <w:t>Het BSN is in 2007 ingevoerd als opvolger van het sofinummer (</w:t>
      </w:r>
      <w:proofErr w:type="spellStart"/>
      <w:r w:rsidRPr="00583F29">
        <w:rPr>
          <w:rFonts w:cs="Arial"/>
        </w:rPr>
        <w:t>sociaal-fiscaal</w:t>
      </w:r>
      <w:proofErr w:type="spellEnd"/>
      <w:r w:rsidRPr="00583F29">
        <w:rPr>
          <w:rFonts w:cs="Arial"/>
        </w:rPr>
        <w:t xml:space="preserve"> nummer). Het nummer wordt door de Belastingdienst al langdurig gebruikt als fiscaal identificatie- en registratienummer voor het verwerken en koppelen van belasting- en toeslagzaken. Bij de invoering van het BSN </w:t>
      </w:r>
      <w:r>
        <w:rPr>
          <w:rFonts w:cs="Arial"/>
        </w:rPr>
        <w:t>zijn</w:t>
      </w:r>
      <w:r w:rsidRPr="00583F29">
        <w:rPr>
          <w:rFonts w:cs="Arial"/>
        </w:rPr>
        <w:t xml:space="preserve"> bestaande processen en systemen grotendeels voortgezet</w:t>
      </w:r>
      <w:r>
        <w:rPr>
          <w:rFonts w:cs="Arial"/>
        </w:rPr>
        <w:t>.</w:t>
      </w:r>
      <w:r w:rsidRPr="00583F29">
        <w:rPr>
          <w:rFonts w:cs="Arial"/>
        </w:rPr>
        <w:t xml:space="preserve"> Het BSN wordt echter breder gebruikt dan het </w:t>
      </w:r>
      <w:r>
        <w:rPr>
          <w:rFonts w:cs="Arial"/>
        </w:rPr>
        <w:t xml:space="preserve">voormalige </w:t>
      </w:r>
      <w:r w:rsidRPr="00583F29">
        <w:rPr>
          <w:rFonts w:cs="Arial"/>
        </w:rPr>
        <w:t>sofinummer</w:t>
      </w:r>
      <w:r>
        <w:rPr>
          <w:rFonts w:cs="Arial"/>
        </w:rPr>
        <w:t>. Daarom gelden voor het gebruik van het BSN specifieke wettelijke voorwaarden en mag het alleen worden gebruikt wanneer dat noodzakelijk is voor de uitvoering van een wettelijke taak.</w:t>
      </w:r>
      <w:r w:rsidRPr="00583F29">
        <w:rPr>
          <w:rFonts w:cs="Arial"/>
        </w:rPr>
        <w:t xml:space="preserve"> </w:t>
      </w:r>
    </w:p>
    <w:p w:rsidRPr="00583F29" w:rsidR="00B75D41" w:rsidP="00B75D41" w:rsidRDefault="00B75D41" w14:paraId="7A67647E" w14:textId="77777777">
      <w:pPr>
        <w:rPr>
          <w:rFonts w:cs="Arial"/>
        </w:rPr>
      </w:pPr>
    </w:p>
    <w:p w:rsidRPr="00583F29" w:rsidR="00B75D41" w:rsidP="00B75D41" w:rsidRDefault="00B75D41" w14:paraId="6B87390C" w14:textId="77777777">
      <w:pPr>
        <w:rPr>
          <w:rFonts w:cs="Arial"/>
        </w:rPr>
      </w:pPr>
      <w:r w:rsidRPr="00583F29">
        <w:rPr>
          <w:rFonts w:cs="Arial"/>
        </w:rPr>
        <w:t>De Belastingdienst gebruikt het BSN van burgers in betalingskenmerken en vorderingsnummers voor het verwerken van betalingen.</w:t>
      </w:r>
      <w:r w:rsidRPr="00583F29">
        <w:rPr>
          <w:rFonts w:cs="Arial"/>
          <w:vertAlign w:val="superscript"/>
        </w:rPr>
        <w:footnoteReference w:id="2"/>
      </w:r>
      <w:r w:rsidRPr="00583F29">
        <w:rPr>
          <w:rFonts w:cs="Arial"/>
        </w:rPr>
        <w:t xml:space="preserve"> Dit betreft zowel belastingmiddelen als vorderingen die de Belastingdienst namens Dienst Toeslagen invordert. In bepaalde gevallen worden deze betalingskenmerken en vorderingsnummers </w:t>
      </w:r>
      <w:r w:rsidR="008A699B">
        <w:rPr>
          <w:rFonts w:cs="Arial"/>
        </w:rPr>
        <w:t>verwerkt door partijen binnen het betalingsverkeer</w:t>
      </w:r>
      <w:r w:rsidR="006A49AD">
        <w:rPr>
          <w:rFonts w:cs="Arial"/>
        </w:rPr>
        <w:t xml:space="preserve"> </w:t>
      </w:r>
      <w:proofErr w:type="gramStart"/>
      <w:r w:rsidR="006A49AD">
        <w:rPr>
          <w:rFonts w:cs="Arial"/>
        </w:rPr>
        <w:t>( banktransactie</w:t>
      </w:r>
      <w:proofErr w:type="gramEnd"/>
      <w:r w:rsidR="006A49AD">
        <w:rPr>
          <w:rFonts w:cs="Arial"/>
        </w:rPr>
        <w:t>)</w:t>
      </w:r>
      <w:r w:rsidRPr="00583F29">
        <w:rPr>
          <w:rFonts w:cs="Arial"/>
        </w:rPr>
        <w:t>, zoals banken en betaaldienstverleners.</w:t>
      </w:r>
      <w:r w:rsidR="008A699B">
        <w:rPr>
          <w:rFonts w:cs="Arial"/>
        </w:rPr>
        <w:t xml:space="preserve"> </w:t>
      </w:r>
      <w:r w:rsidR="00911141">
        <w:rPr>
          <w:rFonts w:cs="Arial"/>
        </w:rPr>
        <w:t>He</w:t>
      </w:r>
      <w:r w:rsidR="008A699B">
        <w:rPr>
          <w:rFonts w:cs="Arial"/>
        </w:rPr>
        <w:t>t BSN</w:t>
      </w:r>
      <w:r w:rsidR="00911141">
        <w:rPr>
          <w:rFonts w:cs="Arial"/>
        </w:rPr>
        <w:t xml:space="preserve"> wordt daarbij niet afzonderlijk gedeeld, maar maakt</w:t>
      </w:r>
      <w:r w:rsidR="008A699B">
        <w:rPr>
          <w:rFonts w:cs="Arial"/>
        </w:rPr>
        <w:t xml:space="preserve"> onderdeel uit van het betalingskenmerk of vorderingsnummer</w:t>
      </w:r>
      <w:r w:rsidR="00911141">
        <w:rPr>
          <w:rFonts w:cs="Arial"/>
        </w:rPr>
        <w:t xml:space="preserve">. Daardoor </w:t>
      </w:r>
      <w:r w:rsidR="008A699B">
        <w:rPr>
          <w:rFonts w:cs="Arial"/>
        </w:rPr>
        <w:t>kunnen deze partijen het BSN in die gevallen inzien</w:t>
      </w:r>
      <w:r w:rsidRPr="00583F29">
        <w:rPr>
          <w:rFonts w:cs="Arial"/>
        </w:rPr>
        <w:t xml:space="preserve">. Naar aanleiding van klachten van burgers heeft de </w:t>
      </w:r>
      <w:proofErr w:type="gramStart"/>
      <w:r w:rsidRPr="00583F29">
        <w:rPr>
          <w:rFonts w:cs="Arial"/>
        </w:rPr>
        <w:t>AP onderzoek</w:t>
      </w:r>
      <w:proofErr w:type="gramEnd"/>
      <w:r w:rsidRPr="00583F29">
        <w:rPr>
          <w:rFonts w:cs="Arial"/>
        </w:rPr>
        <w:t xml:space="preserve"> gedaan naar dit gebruik van het BSN.  </w:t>
      </w:r>
    </w:p>
    <w:p w:rsidRPr="00FE1A90" w:rsidR="00B75D41" w:rsidP="00B75D41" w:rsidRDefault="00B75D41" w14:paraId="7AB7DDD1" w14:textId="77777777">
      <w:pPr>
        <w:rPr>
          <w:rFonts w:cs="Arial"/>
          <w:i/>
          <w:iCs/>
        </w:rPr>
      </w:pPr>
      <w:r w:rsidRPr="00FE1A90">
        <w:rPr>
          <w:rFonts w:cs="Arial"/>
          <w:i/>
          <w:iCs/>
        </w:rPr>
        <w:lastRenderedPageBreak/>
        <w:t>Conclusie AP</w:t>
      </w:r>
    </w:p>
    <w:p w:rsidR="00B75D41" w:rsidP="00B75D41" w:rsidRDefault="0048304C" w14:paraId="7AC58CD0" w14:textId="77777777">
      <w:pPr>
        <w:rPr>
          <w:rFonts w:cs="Arial"/>
        </w:rPr>
      </w:pPr>
      <w:r>
        <w:rPr>
          <w:rFonts w:cs="Arial"/>
        </w:rPr>
        <w:t>Op basis van het onderzoek</w:t>
      </w:r>
      <w:r w:rsidR="00B75D41">
        <w:rPr>
          <w:rFonts w:cs="Arial"/>
        </w:rPr>
        <w:t xml:space="preserve"> concludeert</w:t>
      </w:r>
      <w:r>
        <w:rPr>
          <w:rFonts w:cs="Arial"/>
        </w:rPr>
        <w:t xml:space="preserve"> de AP</w:t>
      </w:r>
      <w:r w:rsidRPr="00583F29" w:rsidR="00B75D41">
        <w:rPr>
          <w:rFonts w:cs="Arial"/>
        </w:rPr>
        <w:t xml:space="preserve"> dat het</w:t>
      </w:r>
      <w:r w:rsidR="00B75D41">
        <w:rPr>
          <w:rFonts w:cs="Arial"/>
        </w:rPr>
        <w:t xml:space="preserve"> huidige</w:t>
      </w:r>
      <w:r w:rsidRPr="00583F29" w:rsidR="00B75D41">
        <w:rPr>
          <w:rFonts w:cs="Arial"/>
        </w:rPr>
        <w:t xml:space="preserve"> gebruik van het BSN in betalingskenmerken en vorderingsnummers</w:t>
      </w:r>
      <w:r w:rsidRPr="00583F29" w:rsidDel="000C3D7E" w:rsidR="00B75D41">
        <w:rPr>
          <w:rFonts w:cs="Arial"/>
        </w:rPr>
        <w:t xml:space="preserve"> </w:t>
      </w:r>
      <w:r w:rsidRPr="00583F29" w:rsidR="00B75D41">
        <w:rPr>
          <w:rFonts w:cs="Arial"/>
        </w:rPr>
        <w:t>niet noodzakelijk is</w:t>
      </w:r>
      <w:r w:rsidR="00B75D41">
        <w:rPr>
          <w:rFonts w:cs="Arial"/>
        </w:rPr>
        <w:t xml:space="preserve"> voor het verwerken van betalingen</w:t>
      </w:r>
      <w:r w:rsidRPr="00583F29" w:rsidR="00B75D41">
        <w:rPr>
          <w:rFonts w:cs="Arial"/>
        </w:rPr>
        <w:t xml:space="preserve"> en daarmee niet overeenkomstig is met de Algemene verordening gegevensbescherming (AVG) en de Uitvoeringswet AVG (UAVG). </w:t>
      </w:r>
    </w:p>
    <w:p w:rsidR="00B75D41" w:rsidP="00B75D41" w:rsidRDefault="00B75D41" w14:paraId="07B80B5D" w14:textId="77777777">
      <w:pPr>
        <w:rPr>
          <w:rFonts w:cs="Arial"/>
        </w:rPr>
      </w:pPr>
    </w:p>
    <w:p w:rsidRPr="00FE1A90" w:rsidR="00B75D41" w:rsidP="00B75D41" w:rsidRDefault="00E24848" w14:paraId="3A98B5BE" w14:textId="77777777">
      <w:pPr>
        <w:rPr>
          <w:rFonts w:cs="Arial"/>
          <w:i/>
          <w:iCs/>
        </w:rPr>
      </w:pPr>
      <w:r>
        <w:rPr>
          <w:rFonts w:cs="Arial"/>
          <w:i/>
          <w:iCs/>
        </w:rPr>
        <w:t>Vervolgstappen</w:t>
      </w:r>
    </w:p>
    <w:p w:rsidR="0048304C" w:rsidP="00B75D41" w:rsidRDefault="00B75D41" w14:paraId="0F811464" w14:textId="77777777">
      <w:pPr>
        <w:rPr>
          <w:rFonts w:cs="Arial"/>
        </w:rPr>
      </w:pPr>
      <w:r>
        <w:rPr>
          <w:rFonts w:cs="Arial"/>
        </w:rPr>
        <w:t>De Belastingdienst onderschrijft de conclusie van de AP en werkt aan een gefaseerde uitfasering van het BSN in betalingskenmerken en vorderingsnummers.</w:t>
      </w:r>
      <w:r w:rsidR="0048304C">
        <w:rPr>
          <w:rFonts w:cs="Arial"/>
        </w:rPr>
        <w:t xml:space="preserve"> </w:t>
      </w:r>
    </w:p>
    <w:p w:rsidR="00B75D41" w:rsidP="00B75D41" w:rsidRDefault="00B75D41" w14:paraId="65F7F60D" w14:textId="77777777">
      <w:pPr>
        <w:rPr>
          <w:rFonts w:cs="Arial"/>
        </w:rPr>
      </w:pPr>
    </w:p>
    <w:p w:rsidR="008A699B" w:rsidP="00B75D41" w:rsidRDefault="00B75D41" w14:paraId="74A733A0" w14:textId="77777777">
      <w:pPr>
        <w:rPr>
          <w:rFonts w:cs="Arial"/>
        </w:rPr>
      </w:pPr>
      <w:r w:rsidRPr="00583F29">
        <w:rPr>
          <w:rFonts w:cs="Arial"/>
        </w:rPr>
        <w:t xml:space="preserve">De aanpassing van betalingskenmerken en vorderingsnummers raakt bestaande complexe ICT-systemen binnen de </w:t>
      </w:r>
      <w:r>
        <w:rPr>
          <w:rFonts w:cs="Arial"/>
        </w:rPr>
        <w:t xml:space="preserve">Belastingdienst en processen in de </w:t>
      </w:r>
      <w:r w:rsidRPr="00583F29">
        <w:rPr>
          <w:rFonts w:cs="Arial"/>
        </w:rPr>
        <w:t>betaalketen</w:t>
      </w:r>
      <w:r>
        <w:rPr>
          <w:rFonts w:cs="Arial"/>
        </w:rPr>
        <w:t xml:space="preserve">. Ook banken, betaaldienstverleners en andere betrokken organisaties hebben hun processen ingericht op de huidige betalingskenmerken en vorderingsnummers. </w:t>
      </w:r>
      <w:r w:rsidRPr="00583F29">
        <w:rPr>
          <w:rFonts w:cs="Arial"/>
        </w:rPr>
        <w:t xml:space="preserve">Een abrupte wijziging of verwijdering van het BSN </w:t>
      </w:r>
      <w:r w:rsidR="006A49AD">
        <w:rPr>
          <w:rFonts w:cs="Arial"/>
        </w:rPr>
        <w:t>veroorzaakt</w:t>
      </w:r>
      <w:r w:rsidRPr="00583F29" w:rsidR="006A49AD">
        <w:rPr>
          <w:rFonts w:cs="Arial"/>
        </w:rPr>
        <w:t xml:space="preserve"> </w:t>
      </w:r>
      <w:r w:rsidRPr="00583F29">
        <w:rPr>
          <w:rFonts w:cs="Arial"/>
        </w:rPr>
        <w:t>risico’s voor de continuïteit en correcte verwerking van betalingen.</w:t>
      </w:r>
      <w:r>
        <w:rPr>
          <w:rFonts w:cs="Arial"/>
        </w:rPr>
        <w:t xml:space="preserve"> Daarom vindt de uitfasering </w:t>
      </w:r>
      <w:r w:rsidR="00A62DB7">
        <w:rPr>
          <w:rFonts w:cs="Arial"/>
        </w:rPr>
        <w:t>stapsgewijs</w:t>
      </w:r>
      <w:r>
        <w:rPr>
          <w:rFonts w:cs="Arial"/>
        </w:rPr>
        <w:t xml:space="preserve"> plaats. </w:t>
      </w:r>
    </w:p>
    <w:p w:rsidR="008A699B" w:rsidP="00B75D41" w:rsidRDefault="008A699B" w14:paraId="4D747856" w14:textId="77777777">
      <w:pPr>
        <w:rPr>
          <w:rFonts w:cs="Arial"/>
        </w:rPr>
      </w:pPr>
    </w:p>
    <w:p w:rsidR="0048304C" w:rsidP="00B75D41" w:rsidRDefault="008A699B" w14:paraId="083954C9" w14:textId="77777777">
      <w:pPr>
        <w:rPr>
          <w:rFonts w:cs="Arial"/>
        </w:rPr>
      </w:pPr>
      <w:r>
        <w:rPr>
          <w:rFonts w:cs="Arial"/>
        </w:rPr>
        <w:t xml:space="preserve">Nieuwe betalingskenmerken bevatten uiterlijk eind 2026 geen BSN meer. </w:t>
      </w:r>
      <w:r w:rsidR="00B75D41">
        <w:rPr>
          <w:rFonts w:cs="Arial"/>
        </w:rPr>
        <w:t>Het</w:t>
      </w:r>
      <w:r>
        <w:rPr>
          <w:rFonts w:cs="Arial"/>
        </w:rPr>
        <w:t xml:space="preserve"> gebruik van</w:t>
      </w:r>
      <w:r w:rsidR="00B75D41">
        <w:rPr>
          <w:rFonts w:cs="Arial"/>
        </w:rPr>
        <w:t xml:space="preserve"> </w:t>
      </w:r>
      <w:r>
        <w:rPr>
          <w:rFonts w:cs="Arial"/>
        </w:rPr>
        <w:t xml:space="preserve">het </w:t>
      </w:r>
      <w:r w:rsidRPr="00583F29" w:rsidR="00B75D41">
        <w:rPr>
          <w:rFonts w:cs="Arial"/>
        </w:rPr>
        <w:t xml:space="preserve">BSN </w:t>
      </w:r>
      <w:r>
        <w:rPr>
          <w:rFonts w:cs="Arial"/>
        </w:rPr>
        <w:t>in</w:t>
      </w:r>
      <w:r w:rsidRPr="00583F29" w:rsidR="00B75D41">
        <w:rPr>
          <w:rFonts w:cs="Arial"/>
        </w:rPr>
        <w:t xml:space="preserve"> vorderingsnummers</w:t>
      </w:r>
      <w:r>
        <w:rPr>
          <w:rFonts w:cs="Arial"/>
        </w:rPr>
        <w:t xml:space="preserve"> wordt beëindigd</w:t>
      </w:r>
      <w:r w:rsidRPr="00583F29" w:rsidR="00B75D41">
        <w:rPr>
          <w:rFonts w:cs="Arial"/>
        </w:rPr>
        <w:t xml:space="preserve"> per 2032.</w:t>
      </w:r>
      <w:r>
        <w:rPr>
          <w:rFonts w:cs="Arial"/>
        </w:rPr>
        <w:t xml:space="preserve"> D</w:t>
      </w:r>
      <w:r w:rsidR="0048304C">
        <w:rPr>
          <w:rFonts w:cs="Arial"/>
        </w:rPr>
        <w:t xml:space="preserve">e uitfasering vraagt meer tijd, omdat deze wijziging onderdeel is van de bredere modernisering van het </w:t>
      </w:r>
      <w:r w:rsidR="006A49AD">
        <w:rPr>
          <w:rFonts w:cs="Arial"/>
        </w:rPr>
        <w:t xml:space="preserve">complex </w:t>
      </w:r>
      <w:r w:rsidR="0048304C">
        <w:rPr>
          <w:rFonts w:cs="Arial"/>
        </w:rPr>
        <w:t xml:space="preserve">ICT-landschap van de </w:t>
      </w:r>
      <w:r w:rsidR="006A49AD">
        <w:rPr>
          <w:rFonts w:cs="Arial"/>
        </w:rPr>
        <w:t xml:space="preserve">gehele </w:t>
      </w:r>
      <w:r w:rsidR="0048304C">
        <w:rPr>
          <w:rFonts w:cs="Arial"/>
        </w:rPr>
        <w:t xml:space="preserve">Belastingdienst. </w:t>
      </w:r>
      <w:r w:rsidRPr="006B7E4E" w:rsidR="005945FE">
        <w:rPr>
          <w:rFonts w:cs="Arial"/>
        </w:rPr>
        <w:t>Daar</w:t>
      </w:r>
      <w:r w:rsidRPr="006B7E4E" w:rsidR="006A49AD">
        <w:rPr>
          <w:rFonts w:cs="Arial"/>
        </w:rPr>
        <w:t>naast</w:t>
      </w:r>
      <w:r w:rsidRPr="006B7E4E" w:rsidR="005945FE">
        <w:rPr>
          <w:rFonts w:cs="Arial"/>
        </w:rPr>
        <w:t xml:space="preserve"> </w:t>
      </w:r>
      <w:r w:rsidRPr="006B7E4E" w:rsidR="006A49AD">
        <w:rPr>
          <w:rFonts w:cs="Arial"/>
        </w:rPr>
        <w:t xml:space="preserve">is zorgvuldigheid geboden vanwege </w:t>
      </w:r>
      <w:r w:rsidRPr="005975B6" w:rsidR="006A49AD">
        <w:rPr>
          <w:rFonts w:cs="Arial"/>
        </w:rPr>
        <w:t>de verwevenheid tussen de ICT-systemen van de Belastingdienst en de afhankelijkheden binnen de betaalketen</w:t>
      </w:r>
      <w:r w:rsidRPr="006B7E4E" w:rsidR="006A49AD">
        <w:rPr>
          <w:rFonts w:cs="Arial"/>
        </w:rPr>
        <w:t>.</w:t>
      </w:r>
      <w:r w:rsidR="005945FE">
        <w:rPr>
          <w:rFonts w:cs="Arial"/>
        </w:rPr>
        <w:t xml:space="preserve"> </w:t>
      </w:r>
      <w:r w:rsidR="0048304C">
        <w:rPr>
          <w:rFonts w:cs="Arial"/>
        </w:rPr>
        <w:t>Om verstoringen in het betalingsverkeer en de verwerking van betalingen te voorkomen, worden deze wijzigingen gefaseerd doorgevoerd</w:t>
      </w:r>
      <w:r>
        <w:rPr>
          <w:rFonts w:cs="Arial"/>
        </w:rPr>
        <w:t>.</w:t>
      </w:r>
      <w:r w:rsidRPr="00583F29" w:rsidR="00B75D41">
        <w:rPr>
          <w:rFonts w:cs="Arial"/>
        </w:rPr>
        <w:t xml:space="preserve"> </w:t>
      </w:r>
    </w:p>
    <w:p w:rsidR="0048304C" w:rsidP="00B75D41" w:rsidRDefault="0048304C" w14:paraId="1A7658D2" w14:textId="77777777">
      <w:pPr>
        <w:rPr>
          <w:rFonts w:cs="Arial"/>
        </w:rPr>
      </w:pPr>
    </w:p>
    <w:p w:rsidR="00B75D41" w:rsidP="00B75D41" w:rsidRDefault="00B75D41" w14:paraId="493A33CD" w14:textId="77777777">
      <w:pPr>
        <w:rPr>
          <w:rFonts w:cs="Arial"/>
        </w:rPr>
      </w:pPr>
      <w:r w:rsidRPr="00583F29">
        <w:rPr>
          <w:rFonts w:cs="Arial"/>
        </w:rPr>
        <w:t xml:space="preserve">De AP </w:t>
      </w:r>
      <w:r>
        <w:rPr>
          <w:rFonts w:cs="Arial"/>
        </w:rPr>
        <w:t>kan zich vinden in</w:t>
      </w:r>
      <w:r w:rsidRPr="00583F29">
        <w:rPr>
          <w:rFonts w:cs="Arial"/>
        </w:rPr>
        <w:t xml:space="preserve"> deze planning. Daarbij weegt </w:t>
      </w:r>
      <w:r>
        <w:rPr>
          <w:rFonts w:cs="Arial"/>
        </w:rPr>
        <w:t>zij</w:t>
      </w:r>
      <w:r w:rsidRPr="00583F29">
        <w:rPr>
          <w:rFonts w:cs="Arial"/>
        </w:rPr>
        <w:t xml:space="preserve"> mee dat andere geconstateerde problemen, zoals ten aanzien van geautomatiseerde selectie en controle op </w:t>
      </w:r>
      <w:proofErr w:type="spellStart"/>
      <w:r w:rsidRPr="00583F29">
        <w:rPr>
          <w:rFonts w:cs="Arial"/>
        </w:rPr>
        <w:t>logging</w:t>
      </w:r>
      <w:proofErr w:type="spellEnd"/>
      <w:r w:rsidRPr="00583F29">
        <w:rPr>
          <w:rFonts w:cs="Arial"/>
        </w:rPr>
        <w:t xml:space="preserve">, grotere risico’s met zich meebrengen voor burgers. De oplossing van die problemen heeft binnen het geïntensiveerde toezicht een </w:t>
      </w:r>
      <w:r>
        <w:rPr>
          <w:rFonts w:cs="Arial"/>
        </w:rPr>
        <w:t>hogere</w:t>
      </w:r>
      <w:r w:rsidRPr="00583F29">
        <w:rPr>
          <w:rFonts w:cs="Arial"/>
        </w:rPr>
        <w:t xml:space="preserve"> prioriteit. </w:t>
      </w:r>
    </w:p>
    <w:p w:rsidR="00B75D41" w:rsidP="00B75D41" w:rsidRDefault="00B75D41" w14:paraId="58E20C33" w14:textId="77777777">
      <w:pPr>
        <w:rPr>
          <w:rFonts w:cs="Arial"/>
        </w:rPr>
      </w:pPr>
    </w:p>
    <w:p w:rsidR="00EF6BF6" w:rsidP="0097396D" w:rsidRDefault="00B75D41" w14:paraId="72FADA5D" w14:textId="77777777">
      <w:pPr>
        <w:rPr>
          <w:rFonts w:cs="Arial"/>
        </w:rPr>
      </w:pPr>
      <w:r w:rsidRPr="00583F29">
        <w:rPr>
          <w:rFonts w:cs="Arial"/>
          <w:color w:val="auto"/>
        </w:rPr>
        <w:t>De</w:t>
      </w:r>
      <w:r>
        <w:rPr>
          <w:rFonts w:cs="Arial"/>
          <w:color w:val="auto"/>
        </w:rPr>
        <w:t xml:space="preserve"> AP volgt de</w:t>
      </w:r>
      <w:r w:rsidRPr="00583F29">
        <w:rPr>
          <w:rFonts w:cs="Arial"/>
          <w:color w:val="auto"/>
        </w:rPr>
        <w:t xml:space="preserve"> voortgang van </w:t>
      </w:r>
      <w:r>
        <w:rPr>
          <w:rFonts w:cs="Arial"/>
          <w:color w:val="auto"/>
        </w:rPr>
        <w:t>he</w:t>
      </w:r>
      <w:r w:rsidRPr="00583F29">
        <w:rPr>
          <w:rFonts w:cs="Arial"/>
          <w:color w:val="auto"/>
        </w:rPr>
        <w:t xml:space="preserve">t </w:t>
      </w:r>
      <w:r>
        <w:rPr>
          <w:rFonts w:cs="Arial"/>
          <w:color w:val="auto"/>
        </w:rPr>
        <w:t>uitfaserings</w:t>
      </w:r>
      <w:r w:rsidRPr="00583F29">
        <w:rPr>
          <w:rFonts w:cs="Arial"/>
          <w:color w:val="auto"/>
        </w:rPr>
        <w:t>traject</w:t>
      </w:r>
      <w:r>
        <w:rPr>
          <w:rFonts w:cs="Arial"/>
          <w:color w:val="auto"/>
        </w:rPr>
        <w:t>. De Belastingdienst informeert de AP hierover</w:t>
      </w:r>
      <w:r w:rsidRPr="00583F29">
        <w:rPr>
          <w:rFonts w:cs="Arial"/>
          <w:color w:val="auto"/>
        </w:rPr>
        <w:t xml:space="preserve"> periodiek</w:t>
      </w:r>
      <w:r>
        <w:rPr>
          <w:rFonts w:cs="Arial"/>
          <w:color w:val="auto"/>
        </w:rPr>
        <w:t xml:space="preserve">. </w:t>
      </w:r>
      <w:r>
        <w:rPr>
          <w:rFonts w:cs="Arial"/>
        </w:rPr>
        <w:t>De</w:t>
      </w:r>
      <w:r w:rsidRPr="00583F29">
        <w:rPr>
          <w:rFonts w:cs="Arial"/>
        </w:rPr>
        <w:t xml:space="preserve"> eerste update</w:t>
      </w:r>
      <w:r>
        <w:rPr>
          <w:rFonts w:cs="Arial"/>
        </w:rPr>
        <w:t xml:space="preserve"> wordt verstrekt</w:t>
      </w:r>
      <w:r w:rsidRPr="00583F29">
        <w:rPr>
          <w:rFonts w:cs="Arial"/>
        </w:rPr>
        <w:t xml:space="preserve"> in augustus 2026. </w:t>
      </w:r>
      <w:r>
        <w:rPr>
          <w:rFonts w:cs="Arial"/>
        </w:rPr>
        <w:t>De AP heeft aandacht gevraagd voor burgers die bezwaar hebben tegen de verwerking van hun BSN in het vorderingsnummer</w:t>
      </w:r>
      <w:r w:rsidRPr="00583F29">
        <w:rPr>
          <w:rFonts w:cs="Arial"/>
        </w:rPr>
        <w:t xml:space="preserve">. </w:t>
      </w:r>
      <w:r>
        <w:rPr>
          <w:rFonts w:cs="Arial"/>
        </w:rPr>
        <w:t xml:space="preserve">De Belastingdienst onderzoekt welke mogelijkheden er voor deze groep burgers zijn binnen de bestaande uitvoerings- en communicatieprocessen. </w:t>
      </w:r>
    </w:p>
    <w:p w:rsidR="00EF6BF6" w:rsidP="0097396D" w:rsidRDefault="00EF6BF6" w14:paraId="1C9819D3" w14:textId="77777777">
      <w:pPr>
        <w:rPr>
          <w:rFonts w:cs="Arial"/>
        </w:rPr>
      </w:pPr>
    </w:p>
    <w:p w:rsidR="00B75D41" w:rsidP="0097396D" w:rsidRDefault="00B75D41" w14:paraId="122366D5" w14:textId="77777777">
      <w:pPr>
        <w:rPr>
          <w:rFonts w:cs="Arial"/>
        </w:rPr>
      </w:pPr>
      <w:r w:rsidRPr="00583F29">
        <w:rPr>
          <w:rFonts w:cs="Arial"/>
        </w:rPr>
        <w:t xml:space="preserve">De AP acht de risico’s in de tussenliggende periode beheersbaar, </w:t>
      </w:r>
      <w:bookmarkStart w:name="_Hlk230969502" w:id="0"/>
      <w:r w:rsidRPr="00583F29">
        <w:rPr>
          <w:rFonts w:cs="Arial"/>
        </w:rPr>
        <w:t xml:space="preserve">mede omdat betrokken partijen binnen de betaalketen in bepaalde gevallen </w:t>
      </w:r>
      <w:r w:rsidRPr="00A62DB7" w:rsidR="00A62DB7">
        <w:rPr>
          <w:rFonts w:cs="Arial"/>
        </w:rPr>
        <w:t>uit hoofde van hun functie</w:t>
      </w:r>
      <w:r w:rsidRPr="00583F29" w:rsidR="00A62DB7">
        <w:rPr>
          <w:rFonts w:cs="Arial"/>
        </w:rPr>
        <w:t xml:space="preserve"> </w:t>
      </w:r>
      <w:proofErr w:type="gramStart"/>
      <w:r w:rsidRPr="00583F29">
        <w:rPr>
          <w:rFonts w:cs="Arial"/>
        </w:rPr>
        <w:t>reeds</w:t>
      </w:r>
      <w:proofErr w:type="gramEnd"/>
      <w:r w:rsidRPr="00583F29">
        <w:rPr>
          <w:rFonts w:cs="Arial"/>
        </w:rPr>
        <w:t xml:space="preserve"> over het BSN</w:t>
      </w:r>
      <w:r w:rsidRPr="00A62DB7" w:rsidR="00A62DB7">
        <w:rPr>
          <w:rFonts w:cs="Arial"/>
        </w:rPr>
        <w:t xml:space="preserve"> </w:t>
      </w:r>
      <w:r w:rsidRPr="00583F29" w:rsidR="00A62DB7">
        <w:rPr>
          <w:rFonts w:cs="Arial"/>
        </w:rPr>
        <w:t>beschikken</w:t>
      </w:r>
      <w:r w:rsidRPr="00A62DB7" w:rsidR="00A62DB7">
        <w:rPr>
          <w:rFonts w:cs="Arial"/>
        </w:rPr>
        <w:t>.</w:t>
      </w:r>
      <w:bookmarkEnd w:id="0"/>
    </w:p>
    <w:p w:rsidRPr="00583F29" w:rsidR="00B75D41" w:rsidP="00B75D41" w:rsidRDefault="00B75D41" w14:paraId="732CAF2D" w14:textId="77777777">
      <w:pPr>
        <w:rPr>
          <w:rFonts w:cs="Arial"/>
        </w:rPr>
      </w:pPr>
    </w:p>
    <w:p w:rsidR="005975B6" w:rsidRDefault="005975B6" w14:paraId="14493B39" w14:textId="77777777">
      <w:pPr>
        <w:spacing w:line="240" w:lineRule="auto"/>
        <w:rPr>
          <w:rFonts w:cs="Arial"/>
          <w:i/>
          <w:iCs/>
        </w:rPr>
      </w:pPr>
      <w:r>
        <w:rPr>
          <w:rFonts w:cs="Arial"/>
          <w:i/>
          <w:iCs/>
        </w:rPr>
        <w:br w:type="page"/>
      </w:r>
    </w:p>
    <w:p w:rsidRPr="00583F29" w:rsidR="00B75D41" w:rsidP="00B75D41" w:rsidRDefault="00B75D41" w14:paraId="5871C682" w14:textId="77777777">
      <w:pPr>
        <w:rPr>
          <w:rFonts w:cs="Arial"/>
          <w:i/>
          <w:iCs/>
        </w:rPr>
      </w:pPr>
      <w:r w:rsidRPr="00583F29">
        <w:rPr>
          <w:rFonts w:cs="Arial"/>
          <w:i/>
          <w:iCs/>
        </w:rPr>
        <w:lastRenderedPageBreak/>
        <w:t>Tot slot</w:t>
      </w:r>
    </w:p>
    <w:p w:rsidRPr="00583F29" w:rsidR="00B75D41" w:rsidP="00B75D41" w:rsidRDefault="00B75D41" w14:paraId="1FD94A09" w14:textId="77777777">
      <w:pPr>
        <w:rPr>
          <w:rFonts w:cs="Arial"/>
        </w:rPr>
      </w:pPr>
      <w:r w:rsidRPr="00583F29">
        <w:rPr>
          <w:rFonts w:cs="Arial"/>
        </w:rPr>
        <w:t xml:space="preserve">Zoals ik eerder heb toegezegd, zal ik uw Kamer informeren over de naleving van de privacywetgeving in de stand-van-zakenbrieven over de Belastingdienst. Daarin informeer ik uw Kamer ook over de voortgang van het uitfaseringstraject van het BSN in betalingskenmerken en vorderingsnummers. </w:t>
      </w:r>
    </w:p>
    <w:p w:rsidRPr="00583F29" w:rsidR="00B75D41" w:rsidP="00B75D41" w:rsidRDefault="00B75D41" w14:paraId="6DFA08D1" w14:textId="77777777">
      <w:pPr>
        <w:pStyle w:val="StandaardSlotzin"/>
        <w:rPr>
          <w:rFonts w:cs="Arial"/>
        </w:rPr>
      </w:pPr>
      <w:r w:rsidRPr="00583F29">
        <w:rPr>
          <w:rFonts w:cs="Arial"/>
        </w:rPr>
        <w:t>Hoogachtend,</w:t>
      </w:r>
    </w:p>
    <w:p w:rsidRPr="00583F29" w:rsidR="00B75D41" w:rsidP="00B75D41" w:rsidRDefault="00B75D41" w14:paraId="2C313A0E" w14:textId="77777777">
      <w:pPr>
        <w:rPr>
          <w:rFonts w:cs="Arial"/>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583F29" w:rsidR="00B75D41" w:rsidTr="00B16E92" w14:paraId="2E5B3D47" w14:textId="77777777">
        <w:tc>
          <w:tcPr>
            <w:tcW w:w="3592" w:type="dxa"/>
          </w:tcPr>
          <w:p w:rsidR="00B75D41" w:rsidP="00B16E92" w:rsidRDefault="00B75D41" w14:paraId="778CF5F0" w14:textId="77777777">
            <w:pPr>
              <w:rPr>
                <w:rFonts w:cs="Arial"/>
              </w:rPr>
            </w:pPr>
            <w:proofErr w:type="gramStart"/>
            <w:r w:rsidRPr="00583F29">
              <w:rPr>
                <w:rFonts w:cs="Arial"/>
              </w:rPr>
              <w:t>de</w:t>
            </w:r>
            <w:proofErr w:type="gramEnd"/>
            <w:r w:rsidRPr="00583F29">
              <w:rPr>
                <w:rFonts w:cs="Arial"/>
              </w:rPr>
              <w:t xml:space="preserve"> staatssecretaris van Financiën,</w:t>
            </w:r>
            <w:r w:rsidRPr="00583F29">
              <w:rPr>
                <w:rFonts w:cs="Arial"/>
              </w:rPr>
              <w:br/>
            </w:r>
            <w:r w:rsidRPr="00583F29">
              <w:rPr>
                <w:rFonts w:cs="Arial"/>
              </w:rPr>
              <w:br/>
            </w:r>
          </w:p>
          <w:p w:rsidR="00B75D41" w:rsidP="00B16E92" w:rsidRDefault="00B75D41" w14:paraId="75C3E3A2" w14:textId="77777777">
            <w:pPr>
              <w:rPr>
                <w:rFonts w:cs="Arial"/>
              </w:rPr>
            </w:pPr>
          </w:p>
          <w:p w:rsidR="00B75D41" w:rsidP="00B16E92" w:rsidRDefault="00B75D41" w14:paraId="7700A9F8" w14:textId="77777777">
            <w:pPr>
              <w:rPr>
                <w:rFonts w:cs="Arial"/>
              </w:rPr>
            </w:pPr>
          </w:p>
          <w:p w:rsidR="00B75D41" w:rsidP="00B16E92" w:rsidRDefault="00B75D41" w14:paraId="6F85937D" w14:textId="77777777">
            <w:pPr>
              <w:rPr>
                <w:rFonts w:cs="Arial"/>
              </w:rPr>
            </w:pPr>
          </w:p>
          <w:p w:rsidRPr="00583F29" w:rsidR="00B75D41" w:rsidP="00B16E92" w:rsidRDefault="00B75D41" w14:paraId="7278211C" w14:textId="77777777">
            <w:pPr>
              <w:rPr>
                <w:rFonts w:cs="Arial"/>
              </w:rPr>
            </w:pPr>
            <w:r w:rsidRPr="00583F29">
              <w:rPr>
                <w:rFonts w:cs="Arial"/>
              </w:rPr>
              <w:t xml:space="preserve">Eelco </w:t>
            </w:r>
            <w:proofErr w:type="spellStart"/>
            <w:r w:rsidRPr="00583F29">
              <w:rPr>
                <w:rFonts w:cs="Arial"/>
              </w:rPr>
              <w:t>Eerenberg</w:t>
            </w:r>
            <w:proofErr w:type="spellEnd"/>
          </w:p>
        </w:tc>
        <w:tc>
          <w:tcPr>
            <w:tcW w:w="3892" w:type="dxa"/>
          </w:tcPr>
          <w:p w:rsidRPr="00583F29" w:rsidR="00B75D41" w:rsidP="00B16E92" w:rsidRDefault="00B75D41" w14:paraId="059B355F" w14:textId="77777777">
            <w:pPr>
              <w:rPr>
                <w:rFonts w:cs="Arial"/>
              </w:rPr>
            </w:pPr>
          </w:p>
        </w:tc>
      </w:tr>
      <w:tr w:rsidRPr="00583F29" w:rsidR="00B75D41" w:rsidTr="00B16E92" w14:paraId="55A539DF" w14:textId="77777777">
        <w:tc>
          <w:tcPr>
            <w:tcW w:w="3592" w:type="dxa"/>
          </w:tcPr>
          <w:p w:rsidRPr="00583F29" w:rsidR="00B75D41" w:rsidP="00B16E92" w:rsidRDefault="00B75D41" w14:paraId="7D4A965E" w14:textId="77777777">
            <w:pPr>
              <w:rPr>
                <w:rFonts w:cs="Arial"/>
              </w:rPr>
            </w:pPr>
          </w:p>
        </w:tc>
        <w:tc>
          <w:tcPr>
            <w:tcW w:w="3892" w:type="dxa"/>
          </w:tcPr>
          <w:p w:rsidRPr="00583F29" w:rsidR="00B75D41" w:rsidP="00B16E92" w:rsidRDefault="00B75D41" w14:paraId="3177A297" w14:textId="77777777">
            <w:pPr>
              <w:rPr>
                <w:rFonts w:cs="Arial"/>
              </w:rPr>
            </w:pPr>
          </w:p>
        </w:tc>
      </w:tr>
      <w:tr w:rsidRPr="00583F29" w:rsidR="00B75D41" w:rsidTr="00B16E92" w14:paraId="3690CA7D" w14:textId="77777777">
        <w:tc>
          <w:tcPr>
            <w:tcW w:w="3592" w:type="dxa"/>
          </w:tcPr>
          <w:p w:rsidRPr="00583F29" w:rsidR="00B75D41" w:rsidP="00B16E92" w:rsidRDefault="00B75D41" w14:paraId="3EA9F0A3" w14:textId="77777777">
            <w:pPr>
              <w:rPr>
                <w:rFonts w:cs="Arial"/>
              </w:rPr>
            </w:pPr>
          </w:p>
        </w:tc>
        <w:tc>
          <w:tcPr>
            <w:tcW w:w="3892" w:type="dxa"/>
          </w:tcPr>
          <w:p w:rsidRPr="00583F29" w:rsidR="00B75D41" w:rsidP="00B16E92" w:rsidRDefault="00B75D41" w14:paraId="188161C7" w14:textId="77777777">
            <w:pPr>
              <w:rPr>
                <w:rFonts w:cs="Arial"/>
              </w:rPr>
            </w:pPr>
          </w:p>
        </w:tc>
      </w:tr>
      <w:tr w:rsidRPr="00583F29" w:rsidR="00B75D41" w:rsidTr="00B16E92" w14:paraId="173E3656" w14:textId="77777777">
        <w:tc>
          <w:tcPr>
            <w:tcW w:w="3592" w:type="dxa"/>
          </w:tcPr>
          <w:p w:rsidRPr="00583F29" w:rsidR="00B75D41" w:rsidP="00B16E92" w:rsidRDefault="00B75D41" w14:paraId="6BB4E3EA" w14:textId="77777777">
            <w:pPr>
              <w:rPr>
                <w:rFonts w:cs="Arial"/>
              </w:rPr>
            </w:pPr>
          </w:p>
        </w:tc>
        <w:tc>
          <w:tcPr>
            <w:tcW w:w="3892" w:type="dxa"/>
          </w:tcPr>
          <w:p w:rsidRPr="00583F29" w:rsidR="00B75D41" w:rsidP="00B16E92" w:rsidRDefault="00B75D41" w14:paraId="1598854A" w14:textId="77777777">
            <w:pPr>
              <w:rPr>
                <w:rFonts w:cs="Arial"/>
              </w:rPr>
            </w:pPr>
          </w:p>
        </w:tc>
      </w:tr>
      <w:tr w:rsidRPr="00583F29" w:rsidR="00B75D41" w:rsidTr="00B16E92" w14:paraId="4FE86D64" w14:textId="77777777">
        <w:tc>
          <w:tcPr>
            <w:tcW w:w="3592" w:type="dxa"/>
          </w:tcPr>
          <w:p w:rsidRPr="00583F29" w:rsidR="00B75D41" w:rsidP="00B16E92" w:rsidRDefault="00B75D41" w14:paraId="48B73B89" w14:textId="77777777">
            <w:pPr>
              <w:rPr>
                <w:rFonts w:cs="Arial"/>
              </w:rPr>
            </w:pPr>
          </w:p>
        </w:tc>
        <w:tc>
          <w:tcPr>
            <w:tcW w:w="3892" w:type="dxa"/>
          </w:tcPr>
          <w:p w:rsidRPr="00583F29" w:rsidR="00B75D41" w:rsidP="00B16E92" w:rsidRDefault="00B75D41" w14:paraId="3873DCBF" w14:textId="77777777">
            <w:pPr>
              <w:rPr>
                <w:rFonts w:cs="Arial"/>
              </w:rPr>
            </w:pPr>
          </w:p>
        </w:tc>
      </w:tr>
    </w:tbl>
    <w:p w:rsidRPr="00B75D41" w:rsidR="00811039" w:rsidP="00B75D41" w:rsidRDefault="00811039" w14:paraId="22B985A6" w14:textId="77777777"/>
    <w:sectPr w:rsidRPr="00B75D41" w:rsidR="0081103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FCD9" w14:textId="77777777" w:rsidR="00A26DF4" w:rsidRDefault="00A26DF4">
      <w:pPr>
        <w:spacing w:line="240" w:lineRule="auto"/>
      </w:pPr>
      <w:r>
        <w:separator/>
      </w:r>
    </w:p>
  </w:endnote>
  <w:endnote w:type="continuationSeparator" w:id="0">
    <w:p w14:paraId="42169F54" w14:textId="77777777" w:rsidR="00A26DF4" w:rsidRDefault="00A26D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CBC5" w14:textId="77777777" w:rsidR="00A26DF4" w:rsidRDefault="00A26DF4">
      <w:pPr>
        <w:spacing w:line="240" w:lineRule="auto"/>
      </w:pPr>
      <w:r>
        <w:separator/>
      </w:r>
    </w:p>
  </w:footnote>
  <w:footnote w:type="continuationSeparator" w:id="0">
    <w:p w14:paraId="4EBF04CE" w14:textId="77777777" w:rsidR="00A26DF4" w:rsidRDefault="00A26DF4">
      <w:pPr>
        <w:spacing w:line="240" w:lineRule="auto"/>
      </w:pPr>
      <w:r>
        <w:continuationSeparator/>
      </w:r>
    </w:p>
  </w:footnote>
  <w:footnote w:id="1">
    <w:p w14:paraId="1CE8CC82" w14:textId="77777777" w:rsidR="00B75D41" w:rsidRPr="00B32F40" w:rsidRDefault="00B75D41" w:rsidP="00B75D41">
      <w:pPr>
        <w:pStyle w:val="Voetnoottekst"/>
        <w:rPr>
          <w:rFonts w:ascii="Arial" w:hAnsi="Arial" w:cs="Arial"/>
          <w:sz w:val="14"/>
          <w:szCs w:val="14"/>
        </w:rPr>
      </w:pPr>
      <w:r w:rsidRPr="00B32F40">
        <w:rPr>
          <w:rStyle w:val="Voetnootmarkering"/>
          <w:rFonts w:ascii="Arial" w:hAnsi="Arial" w:cs="Arial"/>
          <w:sz w:val="14"/>
          <w:szCs w:val="14"/>
        </w:rPr>
        <w:footnoteRef/>
      </w:r>
      <w:r w:rsidRPr="00B32F40">
        <w:rPr>
          <w:rFonts w:ascii="Arial" w:hAnsi="Arial" w:cs="Arial"/>
          <w:sz w:val="14"/>
          <w:szCs w:val="14"/>
        </w:rPr>
        <w:t xml:space="preserve"> Handelingen II 2025/26 32761, nr. 335</w:t>
      </w:r>
    </w:p>
  </w:footnote>
  <w:footnote w:id="2">
    <w:p w14:paraId="29FA6049" w14:textId="77777777" w:rsidR="00B75D41" w:rsidRPr="00B32F40" w:rsidRDefault="00B75D41" w:rsidP="00B75D41">
      <w:pPr>
        <w:pStyle w:val="Voetnoottekst"/>
        <w:rPr>
          <w:rFonts w:ascii="Arial" w:hAnsi="Arial" w:cs="Arial"/>
          <w:sz w:val="14"/>
          <w:szCs w:val="14"/>
        </w:rPr>
      </w:pPr>
      <w:r w:rsidRPr="00B32F40">
        <w:rPr>
          <w:rStyle w:val="Voetnootmarkering"/>
          <w:rFonts w:ascii="Arial" w:hAnsi="Arial" w:cs="Arial"/>
          <w:sz w:val="14"/>
          <w:szCs w:val="14"/>
        </w:rPr>
        <w:footnoteRef/>
      </w:r>
      <w:r w:rsidRPr="00B32F40">
        <w:rPr>
          <w:rFonts w:ascii="Arial" w:hAnsi="Arial" w:cs="Arial"/>
          <w:sz w:val="14"/>
          <w:szCs w:val="14"/>
        </w:rPr>
        <w:t xml:space="preserve"> Van betalingskenmerken is sprake bij betalen op aangifte en betalen op aanslag. Het betalingskenmerk wordt gebaseerd op het heffingskenmerk (vaststelling van de belasting). Van vorderingsnummers spreken we bij betalen met automatische incasso, uitbetalen van een toeslag en terugbetalen bij recht op teruggaaf van belasting en (dwang)invordering van belastingschulden.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D00C" w14:textId="77777777" w:rsidR="00811039" w:rsidRDefault="00992177">
    <w:r>
      <w:rPr>
        <w:noProof/>
      </w:rPr>
      <mc:AlternateContent>
        <mc:Choice Requires="wps">
          <w:drawing>
            <wp:anchor distT="0" distB="0" distL="0" distR="0" simplePos="0" relativeHeight="251652096" behindDoc="0" locked="1" layoutInCell="1" allowOverlap="1" wp14:anchorId="3B9F1C9C" wp14:editId="6219625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0338B6" w14:textId="77777777" w:rsidR="00811039" w:rsidRDefault="00992177">
                          <w:pPr>
                            <w:pStyle w:val="StandaardReferentiegegevensKop"/>
                          </w:pPr>
                          <w:r>
                            <w:t>Ons kenmerk</w:t>
                          </w:r>
                        </w:p>
                        <w:p w14:paraId="6AA38B83" w14:textId="58B01AD4" w:rsidR="00922317" w:rsidRDefault="00A47676">
                          <w:pPr>
                            <w:pStyle w:val="StandaardReferentiegegevens"/>
                          </w:pPr>
                          <w:fldSimple w:instr=" DOCPROPERTY  &quot;Kenmerk&quot;  \* MERGEFORMAT ">
                            <w:r w:rsidR="00FE78B6">
                              <w:t>2026-0000255025</w:t>
                            </w:r>
                          </w:fldSimple>
                        </w:p>
                      </w:txbxContent>
                    </wps:txbx>
                    <wps:bodyPr vert="horz" wrap="square" lIns="0" tIns="0" rIns="0" bIns="0" anchor="t" anchorCtr="0"/>
                  </wps:wsp>
                </a:graphicData>
              </a:graphic>
            </wp:anchor>
          </w:drawing>
        </mc:Choice>
        <mc:Fallback>
          <w:pict>
            <v:shapetype w14:anchorId="3B9F1C9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40338B6" w14:textId="77777777" w:rsidR="00811039" w:rsidRDefault="00992177">
                    <w:pPr>
                      <w:pStyle w:val="StandaardReferentiegegevensKop"/>
                    </w:pPr>
                    <w:r>
                      <w:t>Ons kenmerk</w:t>
                    </w:r>
                  </w:p>
                  <w:p w14:paraId="6AA38B83" w14:textId="58B01AD4" w:rsidR="00922317" w:rsidRDefault="00A47676">
                    <w:pPr>
                      <w:pStyle w:val="StandaardReferentiegegevens"/>
                    </w:pPr>
                    <w:fldSimple w:instr=" DOCPROPERTY  &quot;Kenmerk&quot;  \* MERGEFORMAT ">
                      <w:r w:rsidR="00FE78B6">
                        <w:t>2026-0000255025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2DD8882" wp14:editId="07CA96D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5292B2" w14:textId="77777777" w:rsidR="00DF5C33" w:rsidRDefault="00127E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DD888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65292B2" w14:textId="77777777" w:rsidR="00DF5C33" w:rsidRDefault="00127E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20A08CF" wp14:editId="5600AEF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828641A" w14:textId="246D3D52" w:rsidR="00DF5C33" w:rsidRDefault="00127E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0A08C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828641A" w14:textId="246D3D52" w:rsidR="00DF5C33" w:rsidRDefault="00127E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664" w14:textId="77777777" w:rsidR="00811039" w:rsidRDefault="00992177">
    <w:pPr>
      <w:spacing w:after="7029" w:line="14" w:lineRule="exact"/>
    </w:pPr>
    <w:r>
      <w:rPr>
        <w:noProof/>
      </w:rPr>
      <mc:AlternateContent>
        <mc:Choice Requires="wps">
          <w:drawing>
            <wp:anchor distT="0" distB="0" distL="0" distR="0" simplePos="0" relativeHeight="251655168" behindDoc="0" locked="1" layoutInCell="1" allowOverlap="1" wp14:anchorId="734589D5" wp14:editId="4DC5B89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FF82160" w14:textId="77777777" w:rsidR="00811039" w:rsidRDefault="00992177">
                          <w:pPr>
                            <w:spacing w:line="240" w:lineRule="auto"/>
                          </w:pPr>
                          <w:r>
                            <w:rPr>
                              <w:noProof/>
                            </w:rPr>
                            <w:drawing>
                              <wp:inline distT="0" distB="0" distL="0" distR="0" wp14:anchorId="7911C119" wp14:editId="3929D8D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4589D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FF82160" w14:textId="77777777" w:rsidR="00811039" w:rsidRDefault="00992177">
                    <w:pPr>
                      <w:spacing w:line="240" w:lineRule="auto"/>
                    </w:pPr>
                    <w:r>
                      <w:rPr>
                        <w:noProof/>
                      </w:rPr>
                      <w:drawing>
                        <wp:inline distT="0" distB="0" distL="0" distR="0" wp14:anchorId="7911C119" wp14:editId="3929D8D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547A81D" wp14:editId="190934E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8940E1C" w14:textId="77777777" w:rsidR="00992177" w:rsidRDefault="00992177"/>
                      </w:txbxContent>
                    </wps:txbx>
                    <wps:bodyPr vert="horz" wrap="square" lIns="0" tIns="0" rIns="0" bIns="0" anchor="t" anchorCtr="0"/>
                  </wps:wsp>
                </a:graphicData>
              </a:graphic>
            </wp:anchor>
          </w:drawing>
        </mc:Choice>
        <mc:Fallback>
          <w:pict>
            <v:shape w14:anchorId="3547A81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8940E1C" w14:textId="77777777" w:rsidR="00992177" w:rsidRDefault="0099217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13F6FFE" wp14:editId="49B8103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3738C16" w14:textId="77777777" w:rsidR="00811039" w:rsidRDefault="00992177">
                          <w:pPr>
                            <w:pStyle w:val="StandaardReferentiegegevens"/>
                          </w:pPr>
                          <w:r>
                            <w:t>Korte Voorhout 7</w:t>
                          </w:r>
                        </w:p>
                        <w:p w14:paraId="52D1DD7D" w14:textId="77777777" w:rsidR="00811039" w:rsidRDefault="00992177">
                          <w:pPr>
                            <w:pStyle w:val="StandaardReferentiegegevens"/>
                          </w:pPr>
                          <w:r>
                            <w:t>2511 CW  's-Gravenhage</w:t>
                          </w:r>
                        </w:p>
                        <w:p w14:paraId="582AF8C6" w14:textId="77777777" w:rsidR="00811039" w:rsidRDefault="00992177">
                          <w:pPr>
                            <w:pStyle w:val="StandaardReferentiegegevens"/>
                          </w:pPr>
                          <w:r>
                            <w:t>POSTBUS 20201</w:t>
                          </w:r>
                        </w:p>
                        <w:p w14:paraId="0396A125" w14:textId="77777777" w:rsidR="00811039" w:rsidRPr="009334A5" w:rsidRDefault="00992177">
                          <w:pPr>
                            <w:pStyle w:val="StandaardReferentiegegevens"/>
                            <w:rPr>
                              <w:lang w:val="es-ES"/>
                            </w:rPr>
                          </w:pPr>
                          <w:r w:rsidRPr="009334A5">
                            <w:rPr>
                              <w:lang w:val="es-ES"/>
                            </w:rPr>
                            <w:t xml:space="preserve">2500 </w:t>
                          </w:r>
                          <w:proofErr w:type="gramStart"/>
                          <w:r w:rsidRPr="009334A5">
                            <w:rPr>
                              <w:lang w:val="es-ES"/>
                            </w:rPr>
                            <w:t>EE  '</w:t>
                          </w:r>
                          <w:proofErr w:type="gramEnd"/>
                          <w:r w:rsidRPr="009334A5">
                            <w:rPr>
                              <w:lang w:val="es-ES"/>
                            </w:rPr>
                            <w:t>s-</w:t>
                          </w:r>
                          <w:proofErr w:type="spellStart"/>
                          <w:r w:rsidRPr="009334A5">
                            <w:rPr>
                              <w:lang w:val="es-ES"/>
                            </w:rPr>
                            <w:t>Gravenhage</w:t>
                          </w:r>
                          <w:proofErr w:type="spellEnd"/>
                        </w:p>
                        <w:p w14:paraId="44B0BA6B" w14:textId="77777777" w:rsidR="00811039" w:rsidRPr="009334A5" w:rsidRDefault="00992177">
                          <w:pPr>
                            <w:pStyle w:val="StandaardReferentiegegevens"/>
                            <w:rPr>
                              <w:lang w:val="es-ES"/>
                            </w:rPr>
                          </w:pPr>
                          <w:r w:rsidRPr="009334A5">
                            <w:rPr>
                              <w:lang w:val="es-ES"/>
                            </w:rPr>
                            <w:t>www.rijksoverheid.nl/fin</w:t>
                          </w:r>
                        </w:p>
                        <w:p w14:paraId="4AEC7AA1" w14:textId="77777777" w:rsidR="00811039" w:rsidRPr="009334A5" w:rsidRDefault="00811039">
                          <w:pPr>
                            <w:pStyle w:val="WitregelW2"/>
                            <w:rPr>
                              <w:lang w:val="es-ES"/>
                            </w:rPr>
                          </w:pPr>
                        </w:p>
                        <w:p w14:paraId="6D295192" w14:textId="77777777" w:rsidR="00811039" w:rsidRDefault="00992177">
                          <w:pPr>
                            <w:pStyle w:val="StandaardReferentiegegevensKop"/>
                          </w:pPr>
                          <w:r>
                            <w:t>Ons kenmerk</w:t>
                          </w:r>
                        </w:p>
                        <w:p w14:paraId="652B3B22" w14:textId="6DA3380F" w:rsidR="00922317" w:rsidRDefault="00A47676">
                          <w:pPr>
                            <w:pStyle w:val="StandaardReferentiegegevens"/>
                          </w:pPr>
                          <w:fldSimple w:instr=" DOCPROPERTY  &quot;Kenmerk&quot;  \* MERGEFORMAT ">
                            <w:r w:rsidR="00FE78B6">
                              <w:t>2026-0000255025</w:t>
                            </w:r>
                          </w:fldSimple>
                        </w:p>
                        <w:p w14:paraId="4688732C" w14:textId="77777777" w:rsidR="00811039" w:rsidRDefault="00811039">
                          <w:pPr>
                            <w:pStyle w:val="WitregelW1"/>
                          </w:pPr>
                        </w:p>
                        <w:p w14:paraId="7BB7476E" w14:textId="77777777" w:rsidR="00811039" w:rsidRDefault="00992177">
                          <w:pPr>
                            <w:pStyle w:val="StandaardReferentiegegevensKop"/>
                          </w:pPr>
                          <w:r>
                            <w:t>Uw brief (kenmerk)</w:t>
                          </w:r>
                        </w:p>
                        <w:p w14:paraId="413C4F1B" w14:textId="0F580120" w:rsidR="00DF5C33" w:rsidRDefault="00127E33">
                          <w:pPr>
                            <w:pStyle w:val="StandaardReferentiegegevens"/>
                          </w:pPr>
                          <w:r>
                            <w:fldChar w:fldCharType="begin"/>
                          </w:r>
                          <w:r>
                            <w:instrText xml:space="preserve"> DOCPROPERTY  "UwKenmerk"  \* MERGEFORMAT </w:instrText>
                          </w:r>
                          <w:r>
                            <w:fldChar w:fldCharType="end"/>
                          </w:r>
                        </w:p>
                        <w:p w14:paraId="41B39A4C" w14:textId="77777777" w:rsidR="00811039" w:rsidRDefault="00811039">
                          <w:pPr>
                            <w:pStyle w:val="WitregelW1"/>
                          </w:pPr>
                        </w:p>
                        <w:p w14:paraId="22332722" w14:textId="77777777" w:rsidR="00811039" w:rsidRDefault="00992177">
                          <w:pPr>
                            <w:pStyle w:val="StandaardReferentiegegevensKop"/>
                          </w:pPr>
                          <w:r>
                            <w:t>Bijlagen</w:t>
                          </w:r>
                        </w:p>
                        <w:p w14:paraId="1F710ECF" w14:textId="77777777" w:rsidR="00811039" w:rsidRDefault="00992177">
                          <w:pPr>
                            <w:pStyle w:val="StandaardReferentiegegevens"/>
                          </w:pPr>
                          <w:r>
                            <w:t>1. Brief AP</w:t>
                          </w:r>
                        </w:p>
                      </w:txbxContent>
                    </wps:txbx>
                    <wps:bodyPr vert="horz" wrap="square" lIns="0" tIns="0" rIns="0" bIns="0" anchor="t" anchorCtr="0"/>
                  </wps:wsp>
                </a:graphicData>
              </a:graphic>
            </wp:anchor>
          </w:drawing>
        </mc:Choice>
        <mc:Fallback>
          <w:pict>
            <v:shape w14:anchorId="113F6FF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3738C16" w14:textId="77777777" w:rsidR="00811039" w:rsidRDefault="00992177">
                    <w:pPr>
                      <w:pStyle w:val="StandaardReferentiegegevens"/>
                    </w:pPr>
                    <w:r>
                      <w:t>Korte Voorhout 7</w:t>
                    </w:r>
                  </w:p>
                  <w:p w14:paraId="52D1DD7D" w14:textId="77777777" w:rsidR="00811039" w:rsidRDefault="00992177">
                    <w:pPr>
                      <w:pStyle w:val="StandaardReferentiegegevens"/>
                    </w:pPr>
                    <w:r>
                      <w:t>2511 CW  's-Gravenhage</w:t>
                    </w:r>
                  </w:p>
                  <w:p w14:paraId="582AF8C6" w14:textId="77777777" w:rsidR="00811039" w:rsidRDefault="00992177">
                    <w:pPr>
                      <w:pStyle w:val="StandaardReferentiegegevens"/>
                    </w:pPr>
                    <w:r>
                      <w:t>POSTBUS 20201</w:t>
                    </w:r>
                  </w:p>
                  <w:p w14:paraId="0396A125" w14:textId="77777777" w:rsidR="00811039" w:rsidRPr="009334A5" w:rsidRDefault="00992177">
                    <w:pPr>
                      <w:pStyle w:val="StandaardReferentiegegevens"/>
                      <w:rPr>
                        <w:lang w:val="es-ES"/>
                      </w:rPr>
                    </w:pPr>
                    <w:r w:rsidRPr="009334A5">
                      <w:rPr>
                        <w:lang w:val="es-ES"/>
                      </w:rPr>
                      <w:t xml:space="preserve">2500 </w:t>
                    </w:r>
                    <w:proofErr w:type="gramStart"/>
                    <w:r w:rsidRPr="009334A5">
                      <w:rPr>
                        <w:lang w:val="es-ES"/>
                      </w:rPr>
                      <w:t>EE  '</w:t>
                    </w:r>
                    <w:proofErr w:type="gramEnd"/>
                    <w:r w:rsidRPr="009334A5">
                      <w:rPr>
                        <w:lang w:val="es-ES"/>
                      </w:rPr>
                      <w:t>s-</w:t>
                    </w:r>
                    <w:proofErr w:type="spellStart"/>
                    <w:r w:rsidRPr="009334A5">
                      <w:rPr>
                        <w:lang w:val="es-ES"/>
                      </w:rPr>
                      <w:t>Gravenhage</w:t>
                    </w:r>
                    <w:proofErr w:type="spellEnd"/>
                  </w:p>
                  <w:p w14:paraId="44B0BA6B" w14:textId="77777777" w:rsidR="00811039" w:rsidRPr="009334A5" w:rsidRDefault="00992177">
                    <w:pPr>
                      <w:pStyle w:val="StandaardReferentiegegevens"/>
                      <w:rPr>
                        <w:lang w:val="es-ES"/>
                      </w:rPr>
                    </w:pPr>
                    <w:r w:rsidRPr="009334A5">
                      <w:rPr>
                        <w:lang w:val="es-ES"/>
                      </w:rPr>
                      <w:t>www.rijksoverheid.nl/fin</w:t>
                    </w:r>
                  </w:p>
                  <w:p w14:paraId="4AEC7AA1" w14:textId="77777777" w:rsidR="00811039" w:rsidRPr="009334A5" w:rsidRDefault="00811039">
                    <w:pPr>
                      <w:pStyle w:val="WitregelW2"/>
                      <w:rPr>
                        <w:lang w:val="es-ES"/>
                      </w:rPr>
                    </w:pPr>
                  </w:p>
                  <w:p w14:paraId="6D295192" w14:textId="77777777" w:rsidR="00811039" w:rsidRDefault="00992177">
                    <w:pPr>
                      <w:pStyle w:val="StandaardReferentiegegevensKop"/>
                    </w:pPr>
                    <w:r>
                      <w:t>Ons kenmerk</w:t>
                    </w:r>
                  </w:p>
                  <w:p w14:paraId="652B3B22" w14:textId="6DA3380F" w:rsidR="00922317" w:rsidRDefault="00A47676">
                    <w:pPr>
                      <w:pStyle w:val="StandaardReferentiegegevens"/>
                    </w:pPr>
                    <w:fldSimple w:instr=" DOCPROPERTY  &quot;Kenmerk&quot;  \* MERGEFORMAT ">
                      <w:r w:rsidR="00FE78B6">
                        <w:t>2026-0000255025</w:t>
                      </w:r>
                    </w:fldSimple>
                  </w:p>
                  <w:p w14:paraId="4688732C" w14:textId="77777777" w:rsidR="00811039" w:rsidRDefault="00811039">
                    <w:pPr>
                      <w:pStyle w:val="WitregelW1"/>
                    </w:pPr>
                  </w:p>
                  <w:p w14:paraId="7BB7476E" w14:textId="77777777" w:rsidR="00811039" w:rsidRDefault="00992177">
                    <w:pPr>
                      <w:pStyle w:val="StandaardReferentiegegevensKop"/>
                    </w:pPr>
                    <w:r>
                      <w:t>Uw brief (kenmerk)</w:t>
                    </w:r>
                  </w:p>
                  <w:p w14:paraId="413C4F1B" w14:textId="0F580120" w:rsidR="00DF5C33" w:rsidRDefault="00127E33">
                    <w:pPr>
                      <w:pStyle w:val="StandaardReferentiegegevens"/>
                    </w:pPr>
                    <w:r>
                      <w:fldChar w:fldCharType="begin"/>
                    </w:r>
                    <w:r>
                      <w:instrText xml:space="preserve"> DOCPROPERTY  "UwKenmerk"  \* MERGEFORMAT </w:instrText>
                    </w:r>
                    <w:r>
                      <w:fldChar w:fldCharType="end"/>
                    </w:r>
                  </w:p>
                  <w:p w14:paraId="41B39A4C" w14:textId="77777777" w:rsidR="00811039" w:rsidRDefault="00811039">
                    <w:pPr>
                      <w:pStyle w:val="WitregelW1"/>
                    </w:pPr>
                  </w:p>
                  <w:p w14:paraId="22332722" w14:textId="77777777" w:rsidR="00811039" w:rsidRDefault="00992177">
                    <w:pPr>
                      <w:pStyle w:val="StandaardReferentiegegevensKop"/>
                    </w:pPr>
                    <w:r>
                      <w:t>Bijlagen</w:t>
                    </w:r>
                  </w:p>
                  <w:p w14:paraId="1F710ECF" w14:textId="77777777" w:rsidR="00811039" w:rsidRDefault="00992177">
                    <w:pPr>
                      <w:pStyle w:val="StandaardReferentiegegevens"/>
                    </w:pPr>
                    <w:r>
                      <w:t>1. Brief AP</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5380AD" wp14:editId="5F7C2D2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FF13A58" w14:textId="77777777" w:rsidR="00811039" w:rsidRDefault="0099217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55380A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FF13A58" w14:textId="77777777" w:rsidR="00811039" w:rsidRDefault="0099217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DC6BB6" wp14:editId="581CF05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C6A53DB" w14:textId="504EDE42" w:rsidR="00DF5C33" w:rsidRDefault="00127E33">
                          <w:pPr>
                            <w:pStyle w:val="Rubricering"/>
                          </w:pPr>
                          <w:r>
                            <w:fldChar w:fldCharType="begin"/>
                          </w:r>
                          <w:r>
                            <w:instrText xml:space="preserve"> DOCPROPERTY  "Rubricering"  \* MERGEFORMAT </w:instrText>
                          </w:r>
                          <w:r>
                            <w:fldChar w:fldCharType="end"/>
                          </w:r>
                        </w:p>
                        <w:p w14:paraId="3E7421E6" w14:textId="77777777" w:rsidR="00FE78B6" w:rsidRDefault="00992177">
                          <w:r>
                            <w:fldChar w:fldCharType="begin"/>
                          </w:r>
                          <w:r>
                            <w:instrText xml:space="preserve"> DOCPROPERTY  "Aan"  \* MERGEFORMAT </w:instrText>
                          </w:r>
                          <w:r>
                            <w:fldChar w:fldCharType="separate"/>
                          </w:r>
                          <w:r w:rsidR="00FE78B6">
                            <w:t>Voorzitter van de Tweede Kamer der Staten-Generaal</w:t>
                          </w:r>
                        </w:p>
                        <w:p w14:paraId="62D52D48" w14:textId="77777777" w:rsidR="00FE78B6" w:rsidRDefault="00FE78B6">
                          <w:r>
                            <w:t>Postbus 20018</w:t>
                          </w:r>
                        </w:p>
                        <w:p w14:paraId="038914D4" w14:textId="77777777" w:rsidR="00FE78B6" w:rsidRDefault="00FE78B6">
                          <w:r>
                            <w:t>2500 EA  DEN HAAG</w:t>
                          </w:r>
                        </w:p>
                        <w:p w14:paraId="742C1F0E" w14:textId="77777777" w:rsidR="00811039" w:rsidRDefault="00992177">
                          <w:r>
                            <w:fldChar w:fldCharType="end"/>
                          </w:r>
                        </w:p>
                      </w:txbxContent>
                    </wps:txbx>
                    <wps:bodyPr vert="horz" wrap="square" lIns="0" tIns="0" rIns="0" bIns="0" anchor="t" anchorCtr="0"/>
                  </wps:wsp>
                </a:graphicData>
              </a:graphic>
            </wp:anchor>
          </w:drawing>
        </mc:Choice>
        <mc:Fallback>
          <w:pict>
            <v:shape w14:anchorId="39DC6BB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C6A53DB" w14:textId="504EDE42" w:rsidR="00DF5C33" w:rsidRDefault="00127E33">
                    <w:pPr>
                      <w:pStyle w:val="Rubricering"/>
                    </w:pPr>
                    <w:r>
                      <w:fldChar w:fldCharType="begin"/>
                    </w:r>
                    <w:r>
                      <w:instrText xml:space="preserve"> DOCPROPERTY  "Rubricering"  \* MERGEFORMAT </w:instrText>
                    </w:r>
                    <w:r>
                      <w:fldChar w:fldCharType="end"/>
                    </w:r>
                  </w:p>
                  <w:p w14:paraId="3E7421E6" w14:textId="77777777" w:rsidR="00FE78B6" w:rsidRDefault="00992177">
                    <w:r>
                      <w:fldChar w:fldCharType="begin"/>
                    </w:r>
                    <w:r>
                      <w:instrText xml:space="preserve"> DOCPROPERTY  "Aan"  \* MERGEFORMAT </w:instrText>
                    </w:r>
                    <w:r>
                      <w:fldChar w:fldCharType="separate"/>
                    </w:r>
                    <w:r w:rsidR="00FE78B6">
                      <w:t>Voorzitter van de Tweede Kamer der Staten-Generaal</w:t>
                    </w:r>
                  </w:p>
                  <w:p w14:paraId="62D52D48" w14:textId="77777777" w:rsidR="00FE78B6" w:rsidRDefault="00FE78B6">
                    <w:r>
                      <w:t>Postbus 20018</w:t>
                    </w:r>
                  </w:p>
                  <w:p w14:paraId="038914D4" w14:textId="77777777" w:rsidR="00FE78B6" w:rsidRDefault="00FE78B6">
                    <w:r>
                      <w:t>2500 EA  DEN HAAG</w:t>
                    </w:r>
                  </w:p>
                  <w:p w14:paraId="742C1F0E" w14:textId="77777777" w:rsidR="00811039" w:rsidRDefault="0099217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93D47E4" wp14:editId="6EFBF38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55E5B4" w14:textId="77777777" w:rsidR="00DF5C33" w:rsidRDefault="00127E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93D47E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655E5B4" w14:textId="77777777" w:rsidR="00DF5C33" w:rsidRDefault="00127E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2BB86D8" wp14:editId="7F30FAD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11039" w14:paraId="799CF519" w14:textId="77777777">
                            <w:trPr>
                              <w:trHeight w:val="200"/>
                            </w:trPr>
                            <w:tc>
                              <w:tcPr>
                                <w:tcW w:w="1140" w:type="dxa"/>
                              </w:tcPr>
                              <w:p w14:paraId="2CA3E82C" w14:textId="77777777" w:rsidR="00811039" w:rsidRDefault="00811039"/>
                            </w:tc>
                            <w:tc>
                              <w:tcPr>
                                <w:tcW w:w="5400" w:type="dxa"/>
                              </w:tcPr>
                              <w:p w14:paraId="270EB0AF" w14:textId="77777777" w:rsidR="00811039" w:rsidRDefault="00811039"/>
                            </w:tc>
                          </w:tr>
                          <w:tr w:rsidR="00811039" w14:paraId="335A25D0" w14:textId="77777777">
                            <w:trPr>
                              <w:trHeight w:val="240"/>
                            </w:trPr>
                            <w:tc>
                              <w:tcPr>
                                <w:tcW w:w="1140" w:type="dxa"/>
                              </w:tcPr>
                              <w:p w14:paraId="1573C3E2" w14:textId="77777777" w:rsidR="00811039" w:rsidRDefault="00992177">
                                <w:r>
                                  <w:t>Datum</w:t>
                                </w:r>
                              </w:p>
                            </w:tc>
                            <w:tc>
                              <w:tcPr>
                                <w:tcW w:w="5400" w:type="dxa"/>
                              </w:tcPr>
                              <w:p w14:paraId="152E7C10" w14:textId="54097CA0" w:rsidR="00811039" w:rsidRDefault="00127E33">
                                <w:r>
                                  <w:t>10 juni 2026</w:t>
                                </w:r>
                              </w:p>
                            </w:tc>
                          </w:tr>
                          <w:tr w:rsidR="00811039" w14:paraId="0F25F778" w14:textId="77777777">
                            <w:trPr>
                              <w:trHeight w:val="240"/>
                            </w:trPr>
                            <w:tc>
                              <w:tcPr>
                                <w:tcW w:w="1140" w:type="dxa"/>
                              </w:tcPr>
                              <w:p w14:paraId="246978A7" w14:textId="77777777" w:rsidR="00811039" w:rsidRDefault="00992177">
                                <w:r>
                                  <w:t>Betreft</w:t>
                                </w:r>
                              </w:p>
                            </w:tc>
                            <w:tc>
                              <w:tcPr>
                                <w:tcW w:w="5400" w:type="dxa"/>
                              </w:tcPr>
                              <w:p w14:paraId="7D465B35" w14:textId="7CE323C4" w:rsidR="00922317" w:rsidRDefault="00A47676">
                                <w:fldSimple w:instr=" DOCPROPERTY  &quot;Onderwerp&quot;  \* MERGEFORMAT ">
                                  <w:r w:rsidR="00FE78B6">
                                    <w:t>Brief AP over BSN in betalingskenmerken en vorderingsnummers</w:t>
                                  </w:r>
                                </w:fldSimple>
                              </w:p>
                            </w:tc>
                          </w:tr>
                          <w:tr w:rsidR="00811039" w14:paraId="11367772" w14:textId="77777777">
                            <w:trPr>
                              <w:trHeight w:val="200"/>
                            </w:trPr>
                            <w:tc>
                              <w:tcPr>
                                <w:tcW w:w="1140" w:type="dxa"/>
                              </w:tcPr>
                              <w:p w14:paraId="3E9369C5" w14:textId="77777777" w:rsidR="00811039" w:rsidRDefault="00811039"/>
                            </w:tc>
                            <w:tc>
                              <w:tcPr>
                                <w:tcW w:w="4738" w:type="dxa"/>
                              </w:tcPr>
                              <w:p w14:paraId="384D86BB" w14:textId="77777777" w:rsidR="00811039" w:rsidRDefault="00811039"/>
                            </w:tc>
                          </w:tr>
                        </w:tbl>
                        <w:p w14:paraId="71911D23" w14:textId="77777777" w:rsidR="00992177" w:rsidRDefault="00992177"/>
                      </w:txbxContent>
                    </wps:txbx>
                    <wps:bodyPr vert="horz" wrap="square" lIns="0" tIns="0" rIns="0" bIns="0" anchor="t" anchorCtr="0"/>
                  </wps:wsp>
                </a:graphicData>
              </a:graphic>
            </wp:anchor>
          </w:drawing>
        </mc:Choice>
        <mc:Fallback>
          <w:pict>
            <v:shape w14:anchorId="52BB86D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11039" w14:paraId="799CF519" w14:textId="77777777">
                      <w:trPr>
                        <w:trHeight w:val="200"/>
                      </w:trPr>
                      <w:tc>
                        <w:tcPr>
                          <w:tcW w:w="1140" w:type="dxa"/>
                        </w:tcPr>
                        <w:p w14:paraId="2CA3E82C" w14:textId="77777777" w:rsidR="00811039" w:rsidRDefault="00811039"/>
                      </w:tc>
                      <w:tc>
                        <w:tcPr>
                          <w:tcW w:w="5400" w:type="dxa"/>
                        </w:tcPr>
                        <w:p w14:paraId="270EB0AF" w14:textId="77777777" w:rsidR="00811039" w:rsidRDefault="00811039"/>
                      </w:tc>
                    </w:tr>
                    <w:tr w:rsidR="00811039" w14:paraId="335A25D0" w14:textId="77777777">
                      <w:trPr>
                        <w:trHeight w:val="240"/>
                      </w:trPr>
                      <w:tc>
                        <w:tcPr>
                          <w:tcW w:w="1140" w:type="dxa"/>
                        </w:tcPr>
                        <w:p w14:paraId="1573C3E2" w14:textId="77777777" w:rsidR="00811039" w:rsidRDefault="00992177">
                          <w:r>
                            <w:t>Datum</w:t>
                          </w:r>
                        </w:p>
                      </w:tc>
                      <w:tc>
                        <w:tcPr>
                          <w:tcW w:w="5400" w:type="dxa"/>
                        </w:tcPr>
                        <w:p w14:paraId="152E7C10" w14:textId="54097CA0" w:rsidR="00811039" w:rsidRDefault="00127E33">
                          <w:r>
                            <w:t>10 juni 2026</w:t>
                          </w:r>
                        </w:p>
                      </w:tc>
                    </w:tr>
                    <w:tr w:rsidR="00811039" w14:paraId="0F25F778" w14:textId="77777777">
                      <w:trPr>
                        <w:trHeight w:val="240"/>
                      </w:trPr>
                      <w:tc>
                        <w:tcPr>
                          <w:tcW w:w="1140" w:type="dxa"/>
                        </w:tcPr>
                        <w:p w14:paraId="246978A7" w14:textId="77777777" w:rsidR="00811039" w:rsidRDefault="00992177">
                          <w:r>
                            <w:t>Betreft</w:t>
                          </w:r>
                        </w:p>
                      </w:tc>
                      <w:tc>
                        <w:tcPr>
                          <w:tcW w:w="5400" w:type="dxa"/>
                        </w:tcPr>
                        <w:p w14:paraId="7D465B35" w14:textId="7CE323C4" w:rsidR="00922317" w:rsidRDefault="00A47676">
                          <w:fldSimple w:instr=" DOCPROPERTY  &quot;Onderwerp&quot;  \* MERGEFORMAT ">
                            <w:r w:rsidR="00FE78B6">
                              <w:t>Brief AP over BSN in betalingskenmerken en vorderingsnummers</w:t>
                            </w:r>
                          </w:fldSimple>
                        </w:p>
                      </w:tc>
                    </w:tr>
                    <w:tr w:rsidR="00811039" w14:paraId="11367772" w14:textId="77777777">
                      <w:trPr>
                        <w:trHeight w:val="200"/>
                      </w:trPr>
                      <w:tc>
                        <w:tcPr>
                          <w:tcW w:w="1140" w:type="dxa"/>
                        </w:tcPr>
                        <w:p w14:paraId="3E9369C5" w14:textId="77777777" w:rsidR="00811039" w:rsidRDefault="00811039"/>
                      </w:tc>
                      <w:tc>
                        <w:tcPr>
                          <w:tcW w:w="4738" w:type="dxa"/>
                        </w:tcPr>
                        <w:p w14:paraId="384D86BB" w14:textId="77777777" w:rsidR="00811039" w:rsidRDefault="00811039"/>
                      </w:tc>
                    </w:tr>
                  </w:tbl>
                  <w:p w14:paraId="71911D23" w14:textId="77777777" w:rsidR="00992177" w:rsidRDefault="0099217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513D2F0" wp14:editId="349009F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5D541F" w14:textId="1FC86588" w:rsidR="00DF5C33" w:rsidRDefault="00127E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13D2F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5D541F" w14:textId="1FC86588" w:rsidR="00DF5C33" w:rsidRDefault="00127E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4DA4AB4" wp14:editId="1570A14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6CB2515" w14:textId="77777777" w:rsidR="00992177" w:rsidRDefault="00992177"/>
                      </w:txbxContent>
                    </wps:txbx>
                    <wps:bodyPr vert="horz" wrap="square" lIns="0" tIns="0" rIns="0" bIns="0" anchor="t" anchorCtr="0"/>
                  </wps:wsp>
                </a:graphicData>
              </a:graphic>
            </wp:anchor>
          </w:drawing>
        </mc:Choice>
        <mc:Fallback>
          <w:pict>
            <v:shape w14:anchorId="14DA4AB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6CB2515" w14:textId="77777777" w:rsidR="00992177" w:rsidRDefault="009921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5A8DA4"/>
    <w:multiLevelType w:val="multilevel"/>
    <w:tmpl w:val="47E41C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DFE0E2"/>
    <w:multiLevelType w:val="multilevel"/>
    <w:tmpl w:val="65FB625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9CD655"/>
    <w:multiLevelType w:val="multilevel"/>
    <w:tmpl w:val="220B43B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7EBE68"/>
    <w:multiLevelType w:val="multilevel"/>
    <w:tmpl w:val="5608E1C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E5C84D"/>
    <w:multiLevelType w:val="multilevel"/>
    <w:tmpl w:val="684BAD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D501115"/>
    <w:multiLevelType w:val="multilevel"/>
    <w:tmpl w:val="5038F3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80512837">
    <w:abstractNumId w:val="0"/>
  </w:num>
  <w:num w:numId="2" w16cid:durableId="315032871">
    <w:abstractNumId w:val="2"/>
  </w:num>
  <w:num w:numId="3" w16cid:durableId="1024986701">
    <w:abstractNumId w:val="5"/>
  </w:num>
  <w:num w:numId="4" w16cid:durableId="1787771626">
    <w:abstractNumId w:val="4"/>
  </w:num>
  <w:num w:numId="5" w16cid:durableId="1818374015">
    <w:abstractNumId w:val="3"/>
  </w:num>
  <w:num w:numId="6" w16cid:durableId="45174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39"/>
    <w:rsid w:val="00013D13"/>
    <w:rsid w:val="00021472"/>
    <w:rsid w:val="00024AA9"/>
    <w:rsid w:val="000B7584"/>
    <w:rsid w:val="000C216B"/>
    <w:rsid w:val="000C2EA3"/>
    <w:rsid w:val="000C3D7E"/>
    <w:rsid w:val="00111D5F"/>
    <w:rsid w:val="00127E33"/>
    <w:rsid w:val="001335D2"/>
    <w:rsid w:val="001363B2"/>
    <w:rsid w:val="00140328"/>
    <w:rsid w:val="001749E2"/>
    <w:rsid w:val="001C3720"/>
    <w:rsid w:val="001C3A0D"/>
    <w:rsid w:val="001C744C"/>
    <w:rsid w:val="001E18EA"/>
    <w:rsid w:val="001E7C82"/>
    <w:rsid w:val="00201EF1"/>
    <w:rsid w:val="00227687"/>
    <w:rsid w:val="00244FBB"/>
    <w:rsid w:val="002628A2"/>
    <w:rsid w:val="0028355D"/>
    <w:rsid w:val="002A49E2"/>
    <w:rsid w:val="002B599F"/>
    <w:rsid w:val="002C444A"/>
    <w:rsid w:val="002D1199"/>
    <w:rsid w:val="002D281F"/>
    <w:rsid w:val="002E3920"/>
    <w:rsid w:val="002F0109"/>
    <w:rsid w:val="00304F6A"/>
    <w:rsid w:val="00322FDF"/>
    <w:rsid w:val="00352EB9"/>
    <w:rsid w:val="00390A09"/>
    <w:rsid w:val="0039103B"/>
    <w:rsid w:val="00396507"/>
    <w:rsid w:val="003A4C5E"/>
    <w:rsid w:val="003A5163"/>
    <w:rsid w:val="003E65C9"/>
    <w:rsid w:val="003F6E46"/>
    <w:rsid w:val="004011A6"/>
    <w:rsid w:val="004103C7"/>
    <w:rsid w:val="00432CF5"/>
    <w:rsid w:val="00441066"/>
    <w:rsid w:val="00443EDB"/>
    <w:rsid w:val="004567AB"/>
    <w:rsid w:val="00456CE6"/>
    <w:rsid w:val="00460013"/>
    <w:rsid w:val="0046494D"/>
    <w:rsid w:val="00470F54"/>
    <w:rsid w:val="0048304C"/>
    <w:rsid w:val="004A4279"/>
    <w:rsid w:val="004C1AB6"/>
    <w:rsid w:val="004C2D06"/>
    <w:rsid w:val="004E1BBB"/>
    <w:rsid w:val="004E390E"/>
    <w:rsid w:val="004E7F95"/>
    <w:rsid w:val="005206CC"/>
    <w:rsid w:val="005241BA"/>
    <w:rsid w:val="005244D8"/>
    <w:rsid w:val="00525BD9"/>
    <w:rsid w:val="005413CA"/>
    <w:rsid w:val="00546BD7"/>
    <w:rsid w:val="005755D7"/>
    <w:rsid w:val="005827CC"/>
    <w:rsid w:val="00583F29"/>
    <w:rsid w:val="00591EE9"/>
    <w:rsid w:val="005945FE"/>
    <w:rsid w:val="005975B6"/>
    <w:rsid w:val="005A1D7B"/>
    <w:rsid w:val="005B6782"/>
    <w:rsid w:val="005C0020"/>
    <w:rsid w:val="005C16CC"/>
    <w:rsid w:val="005C29D2"/>
    <w:rsid w:val="005D2509"/>
    <w:rsid w:val="005D2B33"/>
    <w:rsid w:val="005D72F8"/>
    <w:rsid w:val="005E0CF1"/>
    <w:rsid w:val="005E2CDF"/>
    <w:rsid w:val="005F211B"/>
    <w:rsid w:val="00600345"/>
    <w:rsid w:val="006063AE"/>
    <w:rsid w:val="006166D4"/>
    <w:rsid w:val="00646C4C"/>
    <w:rsid w:val="006513D0"/>
    <w:rsid w:val="00674E73"/>
    <w:rsid w:val="006900E6"/>
    <w:rsid w:val="006A49AD"/>
    <w:rsid w:val="006B7E4E"/>
    <w:rsid w:val="006C7CEE"/>
    <w:rsid w:val="006D282F"/>
    <w:rsid w:val="00714D44"/>
    <w:rsid w:val="00726A84"/>
    <w:rsid w:val="007664BE"/>
    <w:rsid w:val="00770C18"/>
    <w:rsid w:val="00783223"/>
    <w:rsid w:val="00792C17"/>
    <w:rsid w:val="00793561"/>
    <w:rsid w:val="00794F38"/>
    <w:rsid w:val="007A0405"/>
    <w:rsid w:val="007A3F74"/>
    <w:rsid w:val="007A4186"/>
    <w:rsid w:val="007B4148"/>
    <w:rsid w:val="007B5FC1"/>
    <w:rsid w:val="007E2D91"/>
    <w:rsid w:val="007E3192"/>
    <w:rsid w:val="007E4548"/>
    <w:rsid w:val="00811039"/>
    <w:rsid w:val="00822BCD"/>
    <w:rsid w:val="008325C7"/>
    <w:rsid w:val="00835845"/>
    <w:rsid w:val="0085676A"/>
    <w:rsid w:val="008614D3"/>
    <w:rsid w:val="00895DAB"/>
    <w:rsid w:val="008A3C22"/>
    <w:rsid w:val="008A699B"/>
    <w:rsid w:val="00900C91"/>
    <w:rsid w:val="00904069"/>
    <w:rsid w:val="00911141"/>
    <w:rsid w:val="00916FE8"/>
    <w:rsid w:val="00922317"/>
    <w:rsid w:val="009270B1"/>
    <w:rsid w:val="009334A5"/>
    <w:rsid w:val="00945834"/>
    <w:rsid w:val="00951C92"/>
    <w:rsid w:val="00956008"/>
    <w:rsid w:val="00963AF2"/>
    <w:rsid w:val="00965F71"/>
    <w:rsid w:val="0097396D"/>
    <w:rsid w:val="00981E28"/>
    <w:rsid w:val="00986E83"/>
    <w:rsid w:val="00992177"/>
    <w:rsid w:val="00995D4C"/>
    <w:rsid w:val="00996831"/>
    <w:rsid w:val="00A1311C"/>
    <w:rsid w:val="00A17EF1"/>
    <w:rsid w:val="00A23E20"/>
    <w:rsid w:val="00A26DF4"/>
    <w:rsid w:val="00A27447"/>
    <w:rsid w:val="00A428C6"/>
    <w:rsid w:val="00A442ED"/>
    <w:rsid w:val="00A45622"/>
    <w:rsid w:val="00A47676"/>
    <w:rsid w:val="00A62D72"/>
    <w:rsid w:val="00A62DB7"/>
    <w:rsid w:val="00A635D3"/>
    <w:rsid w:val="00A6525A"/>
    <w:rsid w:val="00A81689"/>
    <w:rsid w:val="00AA5590"/>
    <w:rsid w:val="00AC7D13"/>
    <w:rsid w:val="00B21B2C"/>
    <w:rsid w:val="00B30CDC"/>
    <w:rsid w:val="00B32F40"/>
    <w:rsid w:val="00B53BA4"/>
    <w:rsid w:val="00B562B3"/>
    <w:rsid w:val="00B620DA"/>
    <w:rsid w:val="00B65590"/>
    <w:rsid w:val="00B75D41"/>
    <w:rsid w:val="00B8065E"/>
    <w:rsid w:val="00B95609"/>
    <w:rsid w:val="00BB3A07"/>
    <w:rsid w:val="00BC6A43"/>
    <w:rsid w:val="00BD581C"/>
    <w:rsid w:val="00C40A65"/>
    <w:rsid w:val="00C81A86"/>
    <w:rsid w:val="00C94593"/>
    <w:rsid w:val="00CA5819"/>
    <w:rsid w:val="00CB145D"/>
    <w:rsid w:val="00CB376B"/>
    <w:rsid w:val="00CD0570"/>
    <w:rsid w:val="00CD43A0"/>
    <w:rsid w:val="00CE0EB8"/>
    <w:rsid w:val="00CE5003"/>
    <w:rsid w:val="00CE5349"/>
    <w:rsid w:val="00CF5D3D"/>
    <w:rsid w:val="00D07A58"/>
    <w:rsid w:val="00D100C3"/>
    <w:rsid w:val="00D12E23"/>
    <w:rsid w:val="00D26607"/>
    <w:rsid w:val="00D519F2"/>
    <w:rsid w:val="00D5632A"/>
    <w:rsid w:val="00D64FBE"/>
    <w:rsid w:val="00D81210"/>
    <w:rsid w:val="00D8243C"/>
    <w:rsid w:val="00D853B7"/>
    <w:rsid w:val="00DA1C3B"/>
    <w:rsid w:val="00DA5AA8"/>
    <w:rsid w:val="00DB3429"/>
    <w:rsid w:val="00DD31FE"/>
    <w:rsid w:val="00DD6112"/>
    <w:rsid w:val="00DD6115"/>
    <w:rsid w:val="00DD6592"/>
    <w:rsid w:val="00DF5186"/>
    <w:rsid w:val="00DF5C33"/>
    <w:rsid w:val="00DF6BCC"/>
    <w:rsid w:val="00E22C5D"/>
    <w:rsid w:val="00E24848"/>
    <w:rsid w:val="00E661B2"/>
    <w:rsid w:val="00E80334"/>
    <w:rsid w:val="00E86ABE"/>
    <w:rsid w:val="00EC1E54"/>
    <w:rsid w:val="00EE1365"/>
    <w:rsid w:val="00EE4C1F"/>
    <w:rsid w:val="00EF3D9A"/>
    <w:rsid w:val="00EF6BF6"/>
    <w:rsid w:val="00F008FA"/>
    <w:rsid w:val="00F209D0"/>
    <w:rsid w:val="00F23BBF"/>
    <w:rsid w:val="00F41B96"/>
    <w:rsid w:val="00F60DB3"/>
    <w:rsid w:val="00F81852"/>
    <w:rsid w:val="00F94925"/>
    <w:rsid w:val="00FA70D9"/>
    <w:rsid w:val="00FB6E0C"/>
    <w:rsid w:val="00FC70B2"/>
    <w:rsid w:val="00FE7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9196"/>
  <w15:docId w15:val="{65EC1451-D1E9-41AF-AAB6-D5804D11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806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065E"/>
    <w:rPr>
      <w:rFonts w:ascii="Verdana" w:hAnsi="Verdana"/>
      <w:color w:val="000000"/>
      <w:sz w:val="18"/>
      <w:szCs w:val="18"/>
    </w:rPr>
  </w:style>
  <w:style w:type="paragraph" w:styleId="Voettekst">
    <w:name w:val="footer"/>
    <w:basedOn w:val="Standaard"/>
    <w:link w:val="VoettekstChar"/>
    <w:uiPriority w:val="99"/>
    <w:unhideWhenUsed/>
    <w:rsid w:val="00B806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065E"/>
    <w:rPr>
      <w:rFonts w:ascii="Verdana" w:hAnsi="Verdana"/>
      <w:color w:val="000000"/>
      <w:sz w:val="18"/>
      <w:szCs w:val="18"/>
    </w:rPr>
  </w:style>
  <w:style w:type="paragraph" w:styleId="Voetnoottekst">
    <w:name w:val="footnote text"/>
    <w:basedOn w:val="Standaard"/>
    <w:link w:val="VoetnoottekstChar"/>
    <w:uiPriority w:val="99"/>
    <w:semiHidden/>
    <w:unhideWhenUsed/>
    <w:rsid w:val="00B8065E"/>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B8065E"/>
    <w:rPr>
      <w:rFonts w:ascii="Verdana" w:hAnsi="Verdana"/>
      <w:color w:val="000000"/>
    </w:rPr>
  </w:style>
  <w:style w:type="character" w:styleId="Voetnootmarkering">
    <w:name w:val="footnote reference"/>
    <w:basedOn w:val="Standaardalinea-lettertype"/>
    <w:uiPriority w:val="99"/>
    <w:semiHidden/>
    <w:unhideWhenUsed/>
    <w:rsid w:val="00B8065E"/>
    <w:rPr>
      <w:vertAlign w:val="superscript"/>
    </w:rPr>
  </w:style>
  <w:style w:type="character" w:styleId="Verwijzingopmerking">
    <w:name w:val="annotation reference"/>
    <w:basedOn w:val="Standaardalinea-lettertype"/>
    <w:uiPriority w:val="99"/>
    <w:semiHidden/>
    <w:unhideWhenUsed/>
    <w:rsid w:val="00B32F40"/>
    <w:rPr>
      <w:sz w:val="16"/>
      <w:szCs w:val="16"/>
    </w:rPr>
  </w:style>
  <w:style w:type="paragraph" w:styleId="Tekstopmerking">
    <w:name w:val="annotation text"/>
    <w:basedOn w:val="Standaard"/>
    <w:link w:val="TekstopmerkingChar"/>
    <w:uiPriority w:val="99"/>
    <w:unhideWhenUsed/>
    <w:rsid w:val="00B32F40"/>
    <w:pPr>
      <w:spacing w:line="240" w:lineRule="auto"/>
    </w:pPr>
    <w:rPr>
      <w:sz w:val="20"/>
      <w:szCs w:val="20"/>
    </w:rPr>
  </w:style>
  <w:style w:type="character" w:customStyle="1" w:styleId="TekstopmerkingChar">
    <w:name w:val="Tekst opmerking Char"/>
    <w:basedOn w:val="Standaardalinea-lettertype"/>
    <w:link w:val="Tekstopmerking"/>
    <w:uiPriority w:val="99"/>
    <w:rsid w:val="00B32F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2F40"/>
    <w:rPr>
      <w:b/>
      <w:bCs/>
    </w:rPr>
  </w:style>
  <w:style w:type="character" w:customStyle="1" w:styleId="OnderwerpvanopmerkingChar">
    <w:name w:val="Onderwerp van opmerking Char"/>
    <w:basedOn w:val="TekstopmerkingChar"/>
    <w:link w:val="Onderwerpvanopmerking"/>
    <w:uiPriority w:val="99"/>
    <w:semiHidden/>
    <w:rsid w:val="00B32F40"/>
    <w:rPr>
      <w:rFonts w:ascii="Verdana" w:hAnsi="Verdana"/>
      <w:b/>
      <w:bCs/>
      <w:color w:val="000000"/>
    </w:rPr>
  </w:style>
  <w:style w:type="paragraph" w:styleId="Revisie">
    <w:name w:val="Revision"/>
    <w:hidden/>
    <w:uiPriority w:val="99"/>
    <w:semiHidden/>
    <w:rsid w:val="00456CE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7063">
      <w:bodyDiv w:val="1"/>
      <w:marLeft w:val="0"/>
      <w:marRight w:val="0"/>
      <w:marTop w:val="0"/>
      <w:marBottom w:val="0"/>
      <w:divBdr>
        <w:top w:val="none" w:sz="0" w:space="0" w:color="auto"/>
        <w:left w:val="none" w:sz="0" w:space="0" w:color="auto"/>
        <w:bottom w:val="none" w:sz="0" w:space="0" w:color="auto"/>
        <w:right w:val="none" w:sz="0" w:space="0" w:color="auto"/>
      </w:divBdr>
    </w:div>
    <w:div w:id="319501299">
      <w:bodyDiv w:val="1"/>
      <w:marLeft w:val="0"/>
      <w:marRight w:val="0"/>
      <w:marTop w:val="0"/>
      <w:marBottom w:val="0"/>
      <w:divBdr>
        <w:top w:val="none" w:sz="0" w:space="0" w:color="auto"/>
        <w:left w:val="none" w:sz="0" w:space="0" w:color="auto"/>
        <w:bottom w:val="none" w:sz="0" w:space="0" w:color="auto"/>
        <w:right w:val="none" w:sz="0" w:space="0" w:color="auto"/>
      </w:divBdr>
    </w:div>
    <w:div w:id="656686979">
      <w:bodyDiv w:val="1"/>
      <w:marLeft w:val="0"/>
      <w:marRight w:val="0"/>
      <w:marTop w:val="0"/>
      <w:marBottom w:val="0"/>
      <w:divBdr>
        <w:top w:val="none" w:sz="0" w:space="0" w:color="auto"/>
        <w:left w:val="none" w:sz="0" w:space="0" w:color="auto"/>
        <w:bottom w:val="none" w:sz="0" w:space="0" w:color="auto"/>
        <w:right w:val="none" w:sz="0" w:space="0" w:color="auto"/>
      </w:divBdr>
    </w:div>
    <w:div w:id="790365842">
      <w:bodyDiv w:val="1"/>
      <w:marLeft w:val="0"/>
      <w:marRight w:val="0"/>
      <w:marTop w:val="0"/>
      <w:marBottom w:val="0"/>
      <w:divBdr>
        <w:top w:val="none" w:sz="0" w:space="0" w:color="auto"/>
        <w:left w:val="none" w:sz="0" w:space="0" w:color="auto"/>
        <w:bottom w:val="none" w:sz="0" w:space="0" w:color="auto"/>
        <w:right w:val="none" w:sz="0" w:space="0" w:color="auto"/>
      </w:divBdr>
    </w:div>
    <w:div w:id="794105148">
      <w:bodyDiv w:val="1"/>
      <w:marLeft w:val="0"/>
      <w:marRight w:val="0"/>
      <w:marTop w:val="0"/>
      <w:marBottom w:val="0"/>
      <w:divBdr>
        <w:top w:val="none" w:sz="0" w:space="0" w:color="auto"/>
        <w:left w:val="none" w:sz="0" w:space="0" w:color="auto"/>
        <w:bottom w:val="none" w:sz="0" w:space="0" w:color="auto"/>
        <w:right w:val="none" w:sz="0" w:space="0" w:color="auto"/>
      </w:divBdr>
    </w:div>
    <w:div w:id="1094090114">
      <w:bodyDiv w:val="1"/>
      <w:marLeft w:val="0"/>
      <w:marRight w:val="0"/>
      <w:marTop w:val="0"/>
      <w:marBottom w:val="0"/>
      <w:divBdr>
        <w:top w:val="none" w:sz="0" w:space="0" w:color="auto"/>
        <w:left w:val="none" w:sz="0" w:space="0" w:color="auto"/>
        <w:bottom w:val="none" w:sz="0" w:space="0" w:color="auto"/>
        <w:right w:val="none" w:sz="0" w:space="0" w:color="auto"/>
      </w:divBdr>
    </w:div>
    <w:div w:id="1170488238">
      <w:bodyDiv w:val="1"/>
      <w:marLeft w:val="0"/>
      <w:marRight w:val="0"/>
      <w:marTop w:val="0"/>
      <w:marBottom w:val="0"/>
      <w:divBdr>
        <w:top w:val="none" w:sz="0" w:space="0" w:color="auto"/>
        <w:left w:val="none" w:sz="0" w:space="0" w:color="auto"/>
        <w:bottom w:val="none" w:sz="0" w:space="0" w:color="auto"/>
        <w:right w:val="none" w:sz="0" w:space="0" w:color="auto"/>
      </w:divBdr>
    </w:div>
    <w:div w:id="1285652309">
      <w:bodyDiv w:val="1"/>
      <w:marLeft w:val="0"/>
      <w:marRight w:val="0"/>
      <w:marTop w:val="0"/>
      <w:marBottom w:val="0"/>
      <w:divBdr>
        <w:top w:val="none" w:sz="0" w:space="0" w:color="auto"/>
        <w:left w:val="none" w:sz="0" w:space="0" w:color="auto"/>
        <w:bottom w:val="none" w:sz="0" w:space="0" w:color="auto"/>
        <w:right w:val="none" w:sz="0" w:space="0" w:color="auto"/>
      </w:divBdr>
    </w:div>
    <w:div w:id="1508442709">
      <w:bodyDiv w:val="1"/>
      <w:marLeft w:val="0"/>
      <w:marRight w:val="0"/>
      <w:marTop w:val="0"/>
      <w:marBottom w:val="0"/>
      <w:divBdr>
        <w:top w:val="none" w:sz="0" w:space="0" w:color="auto"/>
        <w:left w:val="none" w:sz="0" w:space="0" w:color="auto"/>
        <w:bottom w:val="none" w:sz="0" w:space="0" w:color="auto"/>
        <w:right w:val="none" w:sz="0" w:space="0" w:color="auto"/>
      </w:divBdr>
    </w:div>
    <w:div w:id="1742947026">
      <w:bodyDiv w:val="1"/>
      <w:marLeft w:val="0"/>
      <w:marRight w:val="0"/>
      <w:marTop w:val="0"/>
      <w:marBottom w:val="0"/>
      <w:divBdr>
        <w:top w:val="none" w:sz="0" w:space="0" w:color="auto"/>
        <w:left w:val="none" w:sz="0" w:space="0" w:color="auto"/>
        <w:bottom w:val="none" w:sz="0" w:space="0" w:color="auto"/>
        <w:right w:val="none" w:sz="0" w:space="0" w:color="auto"/>
      </w:divBdr>
    </w:div>
    <w:div w:id="1842431603">
      <w:bodyDiv w:val="1"/>
      <w:marLeft w:val="0"/>
      <w:marRight w:val="0"/>
      <w:marTop w:val="0"/>
      <w:marBottom w:val="0"/>
      <w:divBdr>
        <w:top w:val="none" w:sz="0" w:space="0" w:color="auto"/>
        <w:left w:val="none" w:sz="0" w:space="0" w:color="auto"/>
        <w:bottom w:val="none" w:sz="0" w:space="0" w:color="auto"/>
        <w:right w:val="none" w:sz="0" w:space="0" w:color="auto"/>
      </w:divBdr>
    </w:div>
    <w:div w:id="1902909059">
      <w:bodyDiv w:val="1"/>
      <w:marLeft w:val="0"/>
      <w:marRight w:val="0"/>
      <w:marTop w:val="0"/>
      <w:marBottom w:val="0"/>
      <w:divBdr>
        <w:top w:val="none" w:sz="0" w:space="0" w:color="auto"/>
        <w:left w:val="none" w:sz="0" w:space="0" w:color="auto"/>
        <w:bottom w:val="none" w:sz="0" w:space="0" w:color="auto"/>
        <w:right w:val="none" w:sz="0" w:space="0" w:color="auto"/>
      </w:divBdr>
    </w:div>
    <w:div w:id="1931618041">
      <w:bodyDiv w:val="1"/>
      <w:marLeft w:val="0"/>
      <w:marRight w:val="0"/>
      <w:marTop w:val="0"/>
      <w:marBottom w:val="0"/>
      <w:divBdr>
        <w:top w:val="none" w:sz="0" w:space="0" w:color="auto"/>
        <w:left w:val="none" w:sz="0" w:space="0" w:color="auto"/>
        <w:bottom w:val="none" w:sz="0" w:space="0" w:color="auto"/>
        <w:right w:val="none" w:sz="0" w:space="0" w:color="auto"/>
      </w:divBdr>
    </w:div>
    <w:div w:id="214731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3</ap:Pages>
  <ap:Words>732</ap:Words>
  <ap:Characters>4031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Brief AP over BSN in betalingskenmerken en vorderingnummers</vt:lpstr>
    </vt:vector>
  </ap:TitlesOfParts>
  <ap:LinksUpToDate>false</ap:LinksUpToDate>
  <ap:CharactersWithSpaces>4754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2026-06-01T15:03:00.0000000Z</lastPrinted>
  <dcterms:created xsi:type="dcterms:W3CDTF">2026-06-10T15:24:00.0000000Z</dcterms:created>
  <dcterms:modified xsi:type="dcterms:W3CDTF">2026-06-10T15:24:00.0000000Z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Brief AP over BSN in betalingskenmerken en vorderingnummers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27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2026-0000255025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Brief AP over BSN in betalingskenmerken en vorderingsnummers</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2026-05-27T10:00:24Z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fb55f6f3-0efd-4f50-878f-98e3f826b278</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