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3EF9" w:rsidP="006F3EF9" w:rsidRDefault="006F3EF9" w14:paraId="5D27769F" w14:textId="77777777">
      <w:pPr>
        <w:rPr>
          <w:b/>
          <w:bCs/>
        </w:rPr>
      </w:pPr>
      <w:r w:rsidRPr="002F0BFE">
        <w:rPr>
          <w:b/>
          <w:bCs/>
        </w:rPr>
        <w:t xml:space="preserve">36945-A, </w:t>
      </w:r>
      <w:r>
        <w:rPr>
          <w:b/>
          <w:bCs/>
        </w:rPr>
        <w:t>antwoord op de vragen</w:t>
      </w:r>
      <w:r w:rsidRPr="002F0BFE">
        <w:rPr>
          <w:b/>
          <w:bCs/>
        </w:rPr>
        <w:t xml:space="preserve"> over de </w:t>
      </w:r>
      <w:proofErr w:type="spellStart"/>
      <w:r w:rsidRPr="002F0BFE">
        <w:rPr>
          <w:b/>
          <w:bCs/>
        </w:rPr>
        <w:t>Slotwet</w:t>
      </w:r>
      <w:proofErr w:type="spellEnd"/>
      <w:r w:rsidRPr="002F0BFE">
        <w:rPr>
          <w:b/>
          <w:bCs/>
        </w:rPr>
        <w:t xml:space="preserve"> van het Mobiliteitsfonds (A) voor het jaar 2025</w:t>
      </w:r>
    </w:p>
    <w:p w:rsidRPr="002F0BFE" w:rsidR="006F3EF9" w:rsidP="006F3EF9" w:rsidRDefault="006F3EF9" w14:paraId="4DFEA1DB" w14:textId="77777777">
      <w:pPr>
        <w:rPr>
          <w:b/>
          <w:bCs/>
        </w:rPr>
      </w:pPr>
    </w:p>
    <w:p w:rsidRPr="002F0BFE" w:rsidR="006F3EF9" w:rsidP="006F3EF9" w:rsidRDefault="006F3EF9" w14:paraId="3C941E35" w14:textId="77777777">
      <w:pPr>
        <w:rPr>
          <w:b/>
          <w:bCs/>
        </w:rPr>
      </w:pPr>
      <w:r w:rsidRPr="002F0BFE">
        <w:rPr>
          <w:b/>
          <w:bCs/>
        </w:rPr>
        <w:t>Vraag 1</w:t>
      </w:r>
    </w:p>
    <w:p w:rsidRPr="002F0BFE" w:rsidR="006F3EF9" w:rsidP="006F3EF9" w:rsidRDefault="006F3EF9" w14:paraId="1957B451" w14:textId="77777777">
      <w:r w:rsidRPr="002F0BFE">
        <w:t>Hoe verklaart u dat bij meerdere grote projecten ramingen of verplichtingen bij Najaarsnota nog niet voldoende accuraat waren, zoals bij ViA15 en A27 Houten-Hooipolder?</w:t>
      </w:r>
    </w:p>
    <w:p w:rsidRPr="002F0BFE" w:rsidR="006F3EF9" w:rsidP="006F3EF9" w:rsidRDefault="006F3EF9" w14:paraId="54AD51D4" w14:textId="77777777">
      <w:pPr>
        <w:rPr>
          <w:b/>
          <w:bCs/>
        </w:rPr>
      </w:pPr>
    </w:p>
    <w:p w:rsidRPr="002F0BFE" w:rsidR="006F3EF9" w:rsidP="006F3EF9" w:rsidRDefault="006F3EF9" w14:paraId="18291A05" w14:textId="77777777">
      <w:pPr>
        <w:rPr>
          <w:b/>
          <w:bCs/>
        </w:rPr>
      </w:pPr>
      <w:r w:rsidRPr="002F0BFE">
        <w:rPr>
          <w:b/>
          <w:bCs/>
        </w:rPr>
        <w:t>Antwoord 1</w:t>
      </w:r>
    </w:p>
    <w:p w:rsidRPr="002F0BFE" w:rsidR="006F3EF9" w:rsidP="006F3EF9" w:rsidRDefault="006F3EF9" w14:paraId="7BD7E9C9" w14:textId="77777777">
      <w:r w:rsidRPr="002F0BFE">
        <w:t>De kas- en verplichtingenreeksen van de projecten in de begroting worden op de reguliere begrotingsmomenten aangepast. Projecten zijn gedurende het jaar echter volop in voorbereiding of uitvoering. Dat leidt tussentijds tot nieuwe inzichten of onvoorziene uitkomsten die effect kunnen hebben op het benodigde budget en/of kasreeks.</w:t>
      </w:r>
    </w:p>
    <w:p w:rsidRPr="002F0BFE" w:rsidR="006F3EF9" w:rsidP="006F3EF9" w:rsidRDefault="006F3EF9" w14:paraId="2530B829" w14:textId="77777777"/>
    <w:p w:rsidRPr="002F0BFE" w:rsidR="006F3EF9" w:rsidP="006F3EF9" w:rsidRDefault="006F3EF9" w14:paraId="5915C559" w14:textId="77777777">
      <w:r w:rsidRPr="002F0BFE">
        <w:t xml:space="preserve">Bij het project ViA15 is €22,2 miljoen meer gerealiseerd. Deze toename wordt veroorzaakt doordat na het definitief worden van het Tracébesluit (TB) door de Raad van State de verwachte opstartkosten eerder te laag </w:t>
      </w:r>
      <w:r>
        <w:t>waren</w:t>
      </w:r>
      <w:r w:rsidRPr="002F0BFE">
        <w:t xml:space="preserve"> ingeschat. Deze kosten zijn in een later stadium alsnog toegevoegd. Daarnaast is </w:t>
      </w:r>
      <w:r>
        <w:t>vanwege</w:t>
      </w:r>
      <w:r w:rsidRPr="002F0BFE">
        <w:t xml:space="preserve"> de financial close, die pas in december gesloten is na </w:t>
      </w:r>
      <w:r>
        <w:t xml:space="preserve">de </w:t>
      </w:r>
      <w:r w:rsidRPr="002F0BFE">
        <w:t>Najaarsnota</w:t>
      </w:r>
      <w:r>
        <w:t>,</w:t>
      </w:r>
      <w:r w:rsidRPr="002F0BFE">
        <w:t xml:space="preserve"> de laatste financiële informatie duidelijk geworden (o.a. rentepercentage). Dit heeft tot een technische wijziging van het verplichtingenbudget geleid. De omzetting van het DBFM-contract is verwerkt met </w:t>
      </w:r>
      <w:r>
        <w:t>bij de Voorjaarsnota</w:t>
      </w:r>
      <w:r w:rsidRPr="002F0BFE">
        <w:t xml:space="preserve"> 2026.</w:t>
      </w:r>
    </w:p>
    <w:p w:rsidRPr="002F0BFE" w:rsidR="006F3EF9" w:rsidP="006F3EF9" w:rsidRDefault="006F3EF9" w14:paraId="3340D9F9" w14:textId="77777777"/>
    <w:p w:rsidRPr="002F0BFE" w:rsidR="006F3EF9" w:rsidP="006F3EF9" w:rsidRDefault="006F3EF9" w14:paraId="59F6FBD9" w14:textId="77777777">
      <w:r w:rsidRPr="002F0BFE">
        <w:t>Bij de A27 Houten-Hooipolder is er in 2025 € 21,4 miljoen meer gerealiseerd. In 2025 zijn er twee termijnen betaald aan de aannemerscombinaties van zowel contract Noord als contract Zuid. Eerst was de verwachting dat deze termijnen pas in 2026 betaald zouden worden.</w:t>
      </w:r>
    </w:p>
    <w:p w:rsidRPr="002F0BFE" w:rsidR="006F3EF9" w:rsidP="006F3EF9" w:rsidRDefault="006F3EF9" w14:paraId="73289E3A" w14:textId="77777777">
      <w:pPr>
        <w:rPr>
          <w:b/>
          <w:bCs/>
        </w:rPr>
      </w:pPr>
    </w:p>
    <w:p w:rsidRPr="002F0BFE" w:rsidR="006F3EF9" w:rsidP="006F3EF9" w:rsidRDefault="006F3EF9" w14:paraId="784B1492" w14:textId="77777777">
      <w:pPr>
        <w:rPr>
          <w:b/>
          <w:bCs/>
        </w:rPr>
      </w:pPr>
      <w:r w:rsidRPr="002F0BFE">
        <w:rPr>
          <w:b/>
          <w:bCs/>
        </w:rPr>
        <w:t>Vraag 2</w:t>
      </w:r>
    </w:p>
    <w:p w:rsidRPr="002F0BFE" w:rsidR="006F3EF9" w:rsidP="006F3EF9" w:rsidRDefault="006F3EF9" w14:paraId="73612ED4" w14:textId="77777777">
      <w:r w:rsidRPr="002F0BFE">
        <w:t>Welke structurele maatregelen neemt u om capaciteitsproblemen binnen Rijkswaterstaat en projectorganisaties te beperken, gezien de directe impact op projectuitvoering en kasrealisatie?</w:t>
      </w:r>
    </w:p>
    <w:p w:rsidRPr="002F0BFE" w:rsidR="006F3EF9" w:rsidP="006F3EF9" w:rsidRDefault="006F3EF9" w14:paraId="724E7CB7" w14:textId="77777777">
      <w:pPr>
        <w:rPr>
          <w:b/>
          <w:bCs/>
        </w:rPr>
      </w:pPr>
    </w:p>
    <w:p w:rsidRPr="002F0BFE" w:rsidR="006F3EF9" w:rsidP="006F3EF9" w:rsidRDefault="006F3EF9" w14:paraId="48136281" w14:textId="77777777">
      <w:pPr>
        <w:rPr>
          <w:b/>
          <w:bCs/>
        </w:rPr>
      </w:pPr>
      <w:r w:rsidRPr="002F0BFE">
        <w:rPr>
          <w:b/>
          <w:bCs/>
        </w:rPr>
        <w:t>Antwoord 2</w:t>
      </w:r>
    </w:p>
    <w:p w:rsidRPr="002F0BFE" w:rsidR="006F3EF9" w:rsidP="006F3EF9" w:rsidRDefault="006F3EF9" w14:paraId="2AB6C99A" w14:textId="77777777">
      <w:r w:rsidRPr="002F0BFE">
        <w:t>Rijkswaterstaat opereert in een veranderende context met grote uitdagingen, waaronder krapte op de arbeidsmarkt. Het maken van scherpe keuzes op het gebied van personeel en financiën hoort daarbij. Daartoe brengt Rijkswaterstaat continu in beeld waar de grootste capacit</w:t>
      </w:r>
      <w:r>
        <w:t>eits</w:t>
      </w:r>
      <w:r w:rsidRPr="002F0BFE">
        <w:t xml:space="preserve">uitdagingen zitten, zodat hier tijdig op kan worden gestuurd. </w:t>
      </w:r>
    </w:p>
    <w:p w:rsidRPr="002F0BFE" w:rsidR="006F3EF9" w:rsidP="006F3EF9" w:rsidRDefault="006F3EF9" w14:paraId="4160F183" w14:textId="77777777">
      <w:r w:rsidRPr="002F0BFE">
        <w:t xml:space="preserve"> </w:t>
      </w:r>
    </w:p>
    <w:p w:rsidRPr="002F0BFE" w:rsidR="006F3EF9" w:rsidP="006F3EF9" w:rsidRDefault="006F3EF9" w14:paraId="3F1DFCE4" w14:textId="77777777">
      <w:pPr>
        <w:rPr>
          <w:b/>
          <w:bCs/>
        </w:rPr>
      </w:pPr>
      <w:r w:rsidRPr="002F0BFE">
        <w:t xml:space="preserve">Om er structureel voor te zorgen dat onze huidige capaciteit doelmatig en effectief wordt ingezet ten behoeve van onze opgave, bereidt RWS een organisatieverandering voor – het samenhangend toekomstperspectief. </w:t>
      </w:r>
      <w:r>
        <w:t>De Kamer is</w:t>
      </w:r>
      <w:r w:rsidRPr="002F0BFE">
        <w:t xml:space="preserve"> hierover geïnformeerd in het </w:t>
      </w:r>
      <w:r>
        <w:t>J</w:t>
      </w:r>
      <w:r w:rsidRPr="002F0BFE">
        <w:t xml:space="preserve">aarverslag </w:t>
      </w:r>
      <w:proofErr w:type="spellStart"/>
      <w:r w:rsidRPr="002F0BFE">
        <w:t>IenW</w:t>
      </w:r>
      <w:proofErr w:type="spellEnd"/>
      <w:r w:rsidRPr="002F0BFE">
        <w:t xml:space="preserve"> 2025, </w:t>
      </w:r>
      <w:r>
        <w:t xml:space="preserve">Kamerstukken </w:t>
      </w:r>
      <w:r w:rsidRPr="002F0BFE">
        <w:t>36 945</w:t>
      </w:r>
      <w:r>
        <w:t>-</w:t>
      </w:r>
      <w:r w:rsidRPr="002F0BFE">
        <w:t>XII. Het doel van de reorganisatie is een eenduidigere sturing, minder dubbel werk en een hogere productie.  Op die wijze benut Rijkswaterstaat haar menselijk kapitaal optimaal om Nederland leefbaar, veilig en bereikbaar te houden.</w:t>
      </w:r>
    </w:p>
    <w:p w:rsidRPr="002F0BFE" w:rsidR="006F3EF9" w:rsidP="006F3EF9" w:rsidRDefault="006F3EF9" w14:paraId="7C7B898C" w14:textId="77777777">
      <w:pPr>
        <w:rPr>
          <w:b/>
          <w:bCs/>
        </w:rPr>
      </w:pPr>
    </w:p>
    <w:p w:rsidRPr="002F0BFE" w:rsidR="006F3EF9" w:rsidP="006F3EF9" w:rsidRDefault="006F3EF9" w14:paraId="2A58AE15" w14:textId="77777777">
      <w:pPr>
        <w:rPr>
          <w:b/>
          <w:bCs/>
        </w:rPr>
      </w:pPr>
      <w:r w:rsidRPr="002F0BFE">
        <w:rPr>
          <w:b/>
          <w:bCs/>
        </w:rPr>
        <w:t>Vraag 3</w:t>
      </w:r>
    </w:p>
    <w:p w:rsidRPr="002F0BFE" w:rsidR="006F3EF9" w:rsidP="006F3EF9" w:rsidRDefault="006F3EF9" w14:paraId="271B1699" w14:textId="77777777">
      <w:pPr>
        <w:spacing w:line="276" w:lineRule="auto"/>
      </w:pPr>
      <w:r w:rsidRPr="002F0BFE">
        <w:t xml:space="preserve">In hoeverre acht u de interne financiële beheersing op orde, gelet op de betaalstop bij </w:t>
      </w:r>
      <w:proofErr w:type="spellStart"/>
      <w:r w:rsidRPr="002F0BFE">
        <w:t>Zuidasdok</w:t>
      </w:r>
      <w:proofErr w:type="spellEnd"/>
      <w:r w:rsidRPr="002F0BFE">
        <w:t>, waardoor facturen niet meer in 2025 konden worden voldaan?</w:t>
      </w:r>
    </w:p>
    <w:p w:rsidRPr="002F0BFE" w:rsidR="006F3EF9" w:rsidP="006F3EF9" w:rsidRDefault="006F3EF9" w14:paraId="553EC38C" w14:textId="77777777">
      <w:pPr>
        <w:spacing w:line="276" w:lineRule="auto"/>
      </w:pPr>
    </w:p>
    <w:p w:rsidRPr="002F0BFE" w:rsidR="006F3EF9" w:rsidP="006F3EF9" w:rsidRDefault="006F3EF9" w14:paraId="63E0B523" w14:textId="77777777">
      <w:pPr>
        <w:spacing w:line="276" w:lineRule="auto"/>
        <w:rPr>
          <w:b/>
          <w:bCs/>
        </w:rPr>
      </w:pPr>
      <w:r w:rsidRPr="00007A44">
        <w:rPr>
          <w:b/>
          <w:bCs/>
        </w:rPr>
        <w:t>Antwoord 3</w:t>
      </w:r>
      <w:r>
        <w:rPr>
          <w:b/>
          <w:bCs/>
        </w:rPr>
        <w:t xml:space="preserve"> </w:t>
      </w:r>
    </w:p>
    <w:p w:rsidRPr="002F0BFE" w:rsidR="006F3EF9" w:rsidP="006F3EF9" w:rsidRDefault="006F3EF9" w14:paraId="3E91F368" w14:textId="77777777">
      <w:pPr>
        <w:spacing w:line="276" w:lineRule="auto"/>
      </w:pPr>
      <w:r w:rsidRPr="002F0BFE">
        <w:t xml:space="preserve">De interne financiële beheersing maakt onderdeel uit van de door de Algemene Rekenkamer onderzochte bedrijfsvoering. De Rekenkamer concludeert dat het ministerie van Infrastructuur en Waterstaat, inclusief Rijkswaterstaat, in 2025 grotendeels voldoet aan de gestelde eisen met uitzondering van één onvolkomenheid in het inkoopbeheer. Tegelijkertijd constateert de Rekenkamer dat een structureel verbetertraject is ingezet dat inmiddels aantoonbare resultaten laat zien. </w:t>
      </w:r>
    </w:p>
    <w:p w:rsidRPr="002F0BFE" w:rsidR="006F3EF9" w:rsidP="006F3EF9" w:rsidRDefault="006F3EF9" w14:paraId="0033A1A5" w14:textId="77777777">
      <w:pPr>
        <w:spacing w:line="276" w:lineRule="auto"/>
      </w:pPr>
    </w:p>
    <w:p w:rsidR="00FE0FA3" w:rsidP="006F3EF9" w:rsidRDefault="006F3EF9" w14:paraId="1A1729DB" w14:textId="57CCE7A5">
      <w:r w:rsidRPr="002F0BFE">
        <w:t xml:space="preserve">Voor de specifieke casus </w:t>
      </w:r>
      <w:proofErr w:type="spellStart"/>
      <w:r w:rsidRPr="002F0BFE">
        <w:t>Zuidasdok</w:t>
      </w:r>
      <w:proofErr w:type="spellEnd"/>
      <w:r w:rsidRPr="002F0BFE">
        <w:t xml:space="preserve"> geldt dat de factuur rechtmatig is en op tijd is betaald. Dat gebeurde alleen een paar dagen later dan gepland: op 2 januari 2026 in plaats van eind december 2025. Eind december is een factuur bij </w:t>
      </w:r>
      <w:proofErr w:type="spellStart"/>
      <w:r w:rsidRPr="002F0BFE">
        <w:t>Zuidasdok</w:t>
      </w:r>
      <w:proofErr w:type="spellEnd"/>
      <w:r w:rsidRPr="002F0BFE">
        <w:t xml:space="preserve"> aangehouden, omdat het door de Kamer </w:t>
      </w:r>
      <w:r w:rsidRPr="002F0BFE">
        <w:lastRenderedPageBreak/>
        <w:t xml:space="preserve">geautoriseerde uitgavenkader voor 2025 was bereikt. Op de laatste betaaldag van 2025 is echter een btw-teruggave geboekt en verrekend met de uitgaven, waardoor uiteindelijk sprake is van </w:t>
      </w:r>
      <w:proofErr w:type="spellStart"/>
      <w:r w:rsidRPr="002F0BFE">
        <w:t>onderuitputting</w:t>
      </w:r>
      <w:proofErr w:type="spellEnd"/>
      <w:r w:rsidRPr="002F0BFE">
        <w:t>. Bij het Rijk geldt dat uitgaven worden geboekt in het jaar waarin ze daadwerkelijk worden betaald. Omdat deze betaling net over de jaargrens heen ging, telt die dus mee voor 2026 en niet meer voor 2025.</w:t>
      </w:r>
    </w:p>
    <w:sectPr w:rsidR="00FE0FA3" w:rsidSect="000F53B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F9"/>
    <w:rsid w:val="000F53BD"/>
    <w:rsid w:val="002E3E61"/>
    <w:rsid w:val="0055765E"/>
    <w:rsid w:val="006F3EF9"/>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77F3"/>
  <w15:chartTrackingRefBased/>
  <w15:docId w15:val="{7C6912F7-D94C-4B7B-BD5D-AE4387A6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3EF9"/>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6F3EF9"/>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F3EF9"/>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F3EF9"/>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F3EF9"/>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F3EF9"/>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F3EF9"/>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F3EF9"/>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F3EF9"/>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F3EF9"/>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3E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3E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3E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3E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3E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3E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3E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3E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3EF9"/>
    <w:rPr>
      <w:rFonts w:eastAsiaTheme="majorEastAsia" w:cstheme="majorBidi"/>
      <w:color w:val="272727" w:themeColor="text1" w:themeTint="D8"/>
    </w:rPr>
  </w:style>
  <w:style w:type="paragraph" w:styleId="Titel">
    <w:name w:val="Title"/>
    <w:basedOn w:val="Standaard"/>
    <w:next w:val="Standaard"/>
    <w:link w:val="TitelChar"/>
    <w:uiPriority w:val="10"/>
    <w:qFormat/>
    <w:rsid w:val="006F3EF9"/>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F3E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3EF9"/>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F3E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3EF9"/>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F3EF9"/>
    <w:rPr>
      <w:i/>
      <w:iCs/>
      <w:color w:val="404040" w:themeColor="text1" w:themeTint="BF"/>
    </w:rPr>
  </w:style>
  <w:style w:type="paragraph" w:styleId="Lijstalinea">
    <w:name w:val="List Paragraph"/>
    <w:basedOn w:val="Standaard"/>
    <w:uiPriority w:val="34"/>
    <w:qFormat/>
    <w:rsid w:val="006F3EF9"/>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6F3EF9"/>
    <w:rPr>
      <w:i/>
      <w:iCs/>
      <w:color w:val="0F4761" w:themeColor="accent1" w:themeShade="BF"/>
    </w:rPr>
  </w:style>
  <w:style w:type="paragraph" w:styleId="Duidelijkcitaat">
    <w:name w:val="Intense Quote"/>
    <w:basedOn w:val="Standaard"/>
    <w:next w:val="Standaard"/>
    <w:link w:val="DuidelijkcitaatChar"/>
    <w:uiPriority w:val="30"/>
    <w:qFormat/>
    <w:rsid w:val="006F3EF9"/>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F3EF9"/>
    <w:rPr>
      <w:i/>
      <w:iCs/>
      <w:color w:val="0F4761" w:themeColor="accent1" w:themeShade="BF"/>
    </w:rPr>
  </w:style>
  <w:style w:type="character" w:styleId="Intensieveverwijzing">
    <w:name w:val="Intense Reference"/>
    <w:basedOn w:val="Standaardalinea-lettertype"/>
    <w:uiPriority w:val="32"/>
    <w:qFormat/>
    <w:rsid w:val="006F3E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600</ap:Words>
  <ap:Characters>3305</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2026-06-10T14:05:00.0000000Z</dcterms:created>
  <dcterms:modified xsi:type="dcterms:W3CDTF">2026-06-10T14:32:00.0000000Z</dcterms:modified>
  <version/>
  <category/>
</coreProperties>
</file>