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05003" w:rsidTr="00A525F2" w14:paraId="5F4FB31C" w14:textId="77777777">
        <w:trPr>
          <w:trHeight w:val="1514"/>
        </w:trPr>
        <w:tc>
          <w:tcPr>
            <w:tcW w:w="7522" w:type="dxa"/>
            <w:tcBorders>
              <w:top w:val="nil"/>
              <w:left w:val="nil"/>
              <w:bottom w:val="nil"/>
              <w:right w:val="nil"/>
            </w:tcBorders>
            <w:tcMar>
              <w:left w:w="0" w:type="dxa"/>
              <w:right w:w="0" w:type="dxa"/>
            </w:tcMar>
          </w:tcPr>
          <w:p w:rsidRPr="00F95BB9" w:rsidR="00305003" w:rsidP="00305003" w:rsidRDefault="00305003" w14:paraId="5681B213" w14:textId="77777777">
            <w:r w:rsidRPr="00F95BB9">
              <w:t>De voorzitter van de Tweede Kamer der Staten-Generaal</w:t>
            </w:r>
          </w:p>
          <w:p w:rsidR="00305003" w:rsidP="00305003" w:rsidRDefault="00305003" w14:paraId="489971F2" w14:textId="77777777">
            <w:r>
              <w:t>Postbus 20018</w:t>
            </w:r>
          </w:p>
          <w:p w:rsidR="00305003" w:rsidP="00305003" w:rsidRDefault="00305003" w14:paraId="41B5321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05003" w:rsidTr="00A525F2" w14:paraId="03A24F6E" w14:textId="77777777">
        <w:trPr>
          <w:trHeight w:val="289" w:hRule="exact"/>
        </w:trPr>
        <w:tc>
          <w:tcPr>
            <w:tcW w:w="929" w:type="dxa"/>
          </w:tcPr>
          <w:p w:rsidRPr="00434042" w:rsidR="00305003" w:rsidP="00305003" w:rsidRDefault="00305003" w14:paraId="0F9724B2" w14:textId="77777777">
            <w:pPr>
              <w:rPr>
                <w:lang w:eastAsia="en-US"/>
              </w:rPr>
            </w:pPr>
            <w:r>
              <w:rPr>
                <w:lang w:eastAsia="en-US"/>
              </w:rPr>
              <w:t>Datum</w:t>
            </w:r>
          </w:p>
        </w:tc>
        <w:tc>
          <w:tcPr>
            <w:tcW w:w="6581" w:type="dxa"/>
          </w:tcPr>
          <w:p w:rsidRPr="00434042" w:rsidR="00305003" w:rsidP="00305003" w:rsidRDefault="00AF4F9A" w14:paraId="34678D3E" w14:textId="79D18E7E">
            <w:pPr>
              <w:rPr>
                <w:lang w:eastAsia="en-US"/>
              </w:rPr>
            </w:pPr>
            <w:r>
              <w:rPr>
                <w:lang w:eastAsia="en-US"/>
              </w:rPr>
              <w:t>10 juni 2026</w:t>
            </w:r>
          </w:p>
        </w:tc>
      </w:tr>
      <w:tr w:rsidR="00305003" w:rsidTr="00A525F2" w14:paraId="2B7E70B4" w14:textId="77777777">
        <w:trPr>
          <w:trHeight w:val="368"/>
        </w:trPr>
        <w:tc>
          <w:tcPr>
            <w:tcW w:w="929" w:type="dxa"/>
          </w:tcPr>
          <w:p w:rsidR="00305003" w:rsidP="00305003" w:rsidRDefault="00305003" w14:paraId="04CDE284" w14:textId="77777777">
            <w:pPr>
              <w:rPr>
                <w:lang w:eastAsia="en-US"/>
              </w:rPr>
            </w:pPr>
            <w:r>
              <w:rPr>
                <w:lang w:eastAsia="en-US"/>
              </w:rPr>
              <w:t>Betreft</w:t>
            </w:r>
          </w:p>
        </w:tc>
        <w:tc>
          <w:tcPr>
            <w:tcW w:w="6581" w:type="dxa"/>
          </w:tcPr>
          <w:p w:rsidRPr="00F95BB9" w:rsidR="00305003" w:rsidP="00305003" w:rsidRDefault="00305003" w14:paraId="6977943A" w14:textId="77777777">
            <w:pPr>
              <w:rPr>
                <w:lang w:eastAsia="en-US"/>
              </w:rPr>
            </w:pPr>
            <w:r w:rsidRPr="00F95BB9">
              <w:rPr>
                <w:lang w:eastAsia="en-US"/>
              </w:rPr>
              <w:t>Maatwerk- en financiële voorzieningen voor studenten met een ondersteuningsbehoefte in het hbo en wo</w:t>
            </w:r>
          </w:p>
        </w:tc>
      </w:tr>
    </w:tbl>
    <w:p w:rsidR="00305003" w:rsidP="00305003" w:rsidRDefault="00305003" w14:paraId="2CB677FE"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B246B" w:rsidR="00305003" w:rsidTr="00A525F2" w14:paraId="7A87F62D" w14:textId="77777777">
        <w:tc>
          <w:tcPr>
            <w:tcW w:w="2160" w:type="dxa"/>
          </w:tcPr>
          <w:p w:rsidRPr="00F53C9D" w:rsidR="00305003" w:rsidP="00305003" w:rsidRDefault="00305003" w14:paraId="6F261380" w14:textId="77777777">
            <w:pPr>
              <w:pStyle w:val="Colofonkop"/>
              <w:framePr w:hSpace="0" w:wrap="auto" w:hAnchor="text" w:vAnchor="margin" w:xAlign="left" w:yAlign="inline"/>
            </w:pPr>
            <w:r>
              <w:t>Hoger Onderwijs en Studiefinanciering</w:t>
            </w:r>
          </w:p>
          <w:p w:rsidR="00305003" w:rsidP="00305003" w:rsidRDefault="00305003" w14:paraId="22C7199A" w14:textId="77777777">
            <w:pPr>
              <w:pStyle w:val="Huisstijl-Gegeven"/>
              <w:spacing w:after="0"/>
            </w:pPr>
            <w:r>
              <w:t xml:space="preserve">Rijnstraat 50 </w:t>
            </w:r>
          </w:p>
          <w:p w:rsidR="00305003" w:rsidP="00305003" w:rsidRDefault="00305003" w14:paraId="4B2DE569" w14:textId="77777777">
            <w:pPr>
              <w:pStyle w:val="Huisstijl-Gegeven"/>
              <w:spacing w:after="0"/>
            </w:pPr>
            <w:r>
              <w:t>Den Haag</w:t>
            </w:r>
          </w:p>
          <w:p w:rsidR="00305003" w:rsidP="00305003" w:rsidRDefault="00305003" w14:paraId="3AC6DD63" w14:textId="77777777">
            <w:pPr>
              <w:pStyle w:val="Huisstijl-Gegeven"/>
              <w:spacing w:after="0"/>
            </w:pPr>
            <w:r>
              <w:t>Postbus 16375</w:t>
            </w:r>
          </w:p>
          <w:p w:rsidR="00305003" w:rsidP="00305003" w:rsidRDefault="00305003" w14:paraId="7A27FC8C" w14:textId="77777777">
            <w:pPr>
              <w:pStyle w:val="Huisstijl-Gegeven"/>
              <w:spacing w:after="0"/>
            </w:pPr>
            <w:r>
              <w:t>2500 BJ Den Haag</w:t>
            </w:r>
          </w:p>
          <w:p w:rsidR="00305003" w:rsidP="00305003" w:rsidRDefault="00305003" w14:paraId="6B10820A" w14:textId="77777777">
            <w:pPr>
              <w:pStyle w:val="Huisstijl-Gegeven"/>
              <w:spacing w:after="90"/>
            </w:pPr>
            <w:r>
              <w:t>www.rijksoverheid.nl</w:t>
            </w:r>
          </w:p>
          <w:p w:rsidRPr="00D86CC6" w:rsidR="00305003" w:rsidP="00305003" w:rsidRDefault="00305003" w14:paraId="7359AB25" w14:textId="77777777">
            <w:pPr>
              <w:spacing w:line="180" w:lineRule="exact"/>
              <w:rPr>
                <w:b/>
                <w:sz w:val="13"/>
                <w:szCs w:val="13"/>
              </w:rPr>
            </w:pPr>
            <w:r>
              <w:rPr>
                <w:b/>
                <w:sz w:val="13"/>
                <w:szCs w:val="13"/>
              </w:rPr>
              <w:t>Contactpersoon</w:t>
            </w:r>
          </w:p>
          <w:p w:rsidR="00305003" w:rsidP="00305003" w:rsidRDefault="00305003" w14:paraId="37E65F19" w14:textId="77777777">
            <w:pPr>
              <w:spacing w:line="180" w:lineRule="exact"/>
              <w:rPr>
                <w:sz w:val="13"/>
                <w:szCs w:val="13"/>
                <w:lang w:val="en-US"/>
              </w:rPr>
            </w:pPr>
          </w:p>
          <w:p w:rsidR="00AB246B" w:rsidP="00305003" w:rsidRDefault="00AB246B" w14:paraId="7FC94F8C" w14:textId="77777777">
            <w:pPr>
              <w:spacing w:line="180" w:lineRule="exact"/>
              <w:rPr>
                <w:sz w:val="13"/>
                <w:szCs w:val="13"/>
                <w:lang w:val="en-US"/>
              </w:rPr>
            </w:pPr>
          </w:p>
          <w:p w:rsidRPr="00F45909" w:rsidR="00AB246B" w:rsidP="00305003" w:rsidRDefault="00AB246B" w14:paraId="4B5AEECC" w14:textId="3D82F8F2">
            <w:pPr>
              <w:spacing w:line="180" w:lineRule="exact"/>
              <w:rPr>
                <w:sz w:val="13"/>
                <w:szCs w:val="13"/>
                <w:lang w:val="en-US"/>
              </w:rPr>
            </w:pPr>
          </w:p>
        </w:tc>
      </w:tr>
      <w:tr w:rsidRPr="00AB246B" w:rsidR="00305003" w:rsidTr="00A525F2" w14:paraId="7DE60A24" w14:textId="77777777">
        <w:trPr>
          <w:trHeight w:val="200" w:hRule="exact"/>
        </w:trPr>
        <w:tc>
          <w:tcPr>
            <w:tcW w:w="2160" w:type="dxa"/>
          </w:tcPr>
          <w:p w:rsidRPr="00F45909" w:rsidR="00305003" w:rsidP="00305003" w:rsidRDefault="00305003" w14:paraId="4CFC1608" w14:textId="77777777">
            <w:pPr>
              <w:spacing w:after="90" w:line="180" w:lineRule="exact"/>
              <w:rPr>
                <w:sz w:val="13"/>
                <w:szCs w:val="13"/>
                <w:lang w:val="en-US"/>
              </w:rPr>
            </w:pPr>
          </w:p>
        </w:tc>
      </w:tr>
      <w:tr w:rsidR="00305003" w:rsidTr="00A525F2" w14:paraId="3920E787" w14:textId="77777777">
        <w:trPr>
          <w:trHeight w:val="450"/>
        </w:trPr>
        <w:tc>
          <w:tcPr>
            <w:tcW w:w="2160" w:type="dxa"/>
          </w:tcPr>
          <w:p w:rsidR="00305003" w:rsidP="00305003" w:rsidRDefault="00305003" w14:paraId="7D201417" w14:textId="77777777">
            <w:pPr>
              <w:spacing w:line="180" w:lineRule="exact"/>
              <w:rPr>
                <w:b/>
                <w:sz w:val="13"/>
                <w:szCs w:val="13"/>
              </w:rPr>
            </w:pPr>
            <w:r>
              <w:rPr>
                <w:b/>
                <w:sz w:val="13"/>
                <w:szCs w:val="13"/>
              </w:rPr>
              <w:t>Onze referentie</w:t>
            </w:r>
          </w:p>
          <w:p w:rsidR="000255B4" w:rsidP="00AB246B" w:rsidRDefault="00AB246B" w14:paraId="5FD2F86D" w14:textId="5BB01AFF">
            <w:pPr>
              <w:spacing w:line="180" w:lineRule="exact"/>
              <w:rPr>
                <w:sz w:val="13"/>
                <w:szCs w:val="13"/>
              </w:rPr>
            </w:pPr>
            <w:r w:rsidRPr="00AB246B">
              <w:rPr>
                <w:sz w:val="13"/>
                <w:szCs w:val="13"/>
              </w:rPr>
              <w:t>64398350</w:t>
            </w:r>
          </w:p>
          <w:p w:rsidRPr="00FA7882" w:rsidR="00AB246B" w:rsidP="00AB246B" w:rsidRDefault="00AB246B" w14:paraId="52AFB0DD" w14:textId="77777777">
            <w:pPr>
              <w:spacing w:line="180" w:lineRule="exact"/>
              <w:rPr>
                <w:sz w:val="13"/>
                <w:szCs w:val="13"/>
              </w:rPr>
            </w:pPr>
          </w:p>
        </w:tc>
      </w:tr>
      <w:tr w:rsidR="00305003" w:rsidTr="00A525F2" w14:paraId="59B71EDF" w14:textId="77777777">
        <w:trPr>
          <w:trHeight w:val="113"/>
        </w:trPr>
        <w:tc>
          <w:tcPr>
            <w:tcW w:w="2160" w:type="dxa"/>
          </w:tcPr>
          <w:p w:rsidRPr="00C5333A" w:rsidR="00305003" w:rsidP="00305003" w:rsidRDefault="00305003" w14:paraId="3E5EE655" w14:textId="77777777">
            <w:pPr>
              <w:tabs>
                <w:tab w:val="center" w:pos="1080"/>
              </w:tabs>
              <w:spacing w:line="180" w:lineRule="exact"/>
              <w:rPr>
                <w:sz w:val="13"/>
                <w:szCs w:val="13"/>
              </w:rPr>
            </w:pPr>
            <w:r>
              <w:rPr>
                <w:b/>
                <w:sz w:val="13"/>
                <w:szCs w:val="13"/>
              </w:rPr>
              <w:t>Bijlagen</w:t>
            </w:r>
          </w:p>
        </w:tc>
      </w:tr>
      <w:tr w:rsidR="00305003" w:rsidTr="00A525F2" w14:paraId="608FF5DF" w14:textId="77777777">
        <w:trPr>
          <w:trHeight w:val="113"/>
        </w:trPr>
        <w:tc>
          <w:tcPr>
            <w:tcW w:w="2160" w:type="dxa"/>
          </w:tcPr>
          <w:p w:rsidRPr="00D74F66" w:rsidR="00305003" w:rsidP="00305003" w:rsidRDefault="00305003" w14:paraId="6128429A" w14:textId="1EB1E194">
            <w:pPr>
              <w:spacing w:after="90" w:line="180" w:lineRule="exact"/>
              <w:rPr>
                <w:sz w:val="13"/>
              </w:rPr>
            </w:pPr>
            <w:r w:rsidRPr="003F7DEE">
              <w:rPr>
                <w:sz w:val="13"/>
              </w:rPr>
              <w:t>1. Onderzoek maatwerk- en financiële voorzieningen in het hbo en wo</w:t>
            </w:r>
            <w:r w:rsidR="000255B4">
              <w:rPr>
                <w:sz w:val="13"/>
              </w:rPr>
              <w:t>.</w:t>
            </w:r>
          </w:p>
        </w:tc>
      </w:tr>
    </w:tbl>
    <w:p w:rsidR="00305003" w:rsidP="00305003" w:rsidRDefault="00305003" w14:paraId="0DD84362" w14:textId="77777777"/>
    <w:p w:rsidR="00894CE0" w:rsidP="00305003" w:rsidRDefault="00305003" w14:paraId="74F8C6CA" w14:textId="78581ABE">
      <w:pPr>
        <w:rPr>
          <w:szCs w:val="18"/>
        </w:rPr>
      </w:pPr>
      <w:r w:rsidRPr="00E44594">
        <w:rPr>
          <w:szCs w:val="18"/>
        </w:rPr>
        <w:t xml:space="preserve">Onderwijs moet toegankelijk en inclusief zijn voor alle studenten, ook als een student een ondersteuningsbehoefte heeft door bijvoorbeeld een functiebeperking, (chronische) ziekte of zwangerschap. Het is nu tien jaar geleden dat Nederland het VN-Verdrag Handicap heeft geratificeerd. Met dit verdrag heeft Nederland zich gecommitteerd </w:t>
      </w:r>
      <w:r w:rsidR="00B10873">
        <w:rPr>
          <w:szCs w:val="18"/>
        </w:rPr>
        <w:t>aan het toewerken</w:t>
      </w:r>
      <w:r w:rsidRPr="00E44594">
        <w:rPr>
          <w:szCs w:val="18"/>
        </w:rPr>
        <w:t xml:space="preserve"> naar een inclusieve samenleving, en daarmee ook inclusief onderwijs, in 2040. In het vervolgonderwijs zijn in de afgelopen jaren goede stappen gezet</w:t>
      </w:r>
      <w:r w:rsidR="004D2049">
        <w:rPr>
          <w:szCs w:val="18"/>
        </w:rPr>
        <w:t>. Tegelijkertijd</w:t>
      </w:r>
      <w:r w:rsidR="003967C8">
        <w:rPr>
          <w:szCs w:val="18"/>
        </w:rPr>
        <w:t xml:space="preserve"> </w:t>
      </w:r>
      <w:r w:rsidR="004D2049">
        <w:rPr>
          <w:szCs w:val="18"/>
        </w:rPr>
        <w:t xml:space="preserve">vraagt </w:t>
      </w:r>
      <w:r w:rsidRPr="00E44594">
        <w:rPr>
          <w:szCs w:val="18"/>
        </w:rPr>
        <w:t>toegankelijk onderwijs om blijvende inzet. In de werkagenda van het VN</w:t>
      </w:r>
      <w:r w:rsidR="00835858">
        <w:rPr>
          <w:szCs w:val="18"/>
        </w:rPr>
        <w:t>-</w:t>
      </w:r>
      <w:r w:rsidRPr="00E44594">
        <w:rPr>
          <w:szCs w:val="18"/>
        </w:rPr>
        <w:t>Verdrag Handicap heeft mijn voorganger opgenomen een onderzoek uit te laten voeren naar maatwerk- en financiële voorzieningen voor studenten met een ondersteuningsvraag in het hbo en wo</w:t>
      </w:r>
      <w:r w:rsidR="00A84D74">
        <w:rPr>
          <w:szCs w:val="18"/>
        </w:rPr>
        <w:t>. Dit onderzoek is tot stand gekomen naar aanleiding van een motie van het lid Tseggai (GL/PvdA).</w:t>
      </w:r>
      <w:r w:rsidRPr="00E44594" w:rsidR="00A84D74">
        <w:rPr>
          <w:rStyle w:val="Voetnootmarkering"/>
          <w:szCs w:val="18"/>
        </w:rPr>
        <w:footnoteReference w:id="1"/>
      </w:r>
      <w:r w:rsidRPr="00E44594" w:rsidR="00A84D74">
        <w:rPr>
          <w:szCs w:val="18"/>
        </w:rPr>
        <w:t xml:space="preserve"> </w:t>
      </w:r>
      <w:r w:rsidR="00A84D74">
        <w:rPr>
          <w:szCs w:val="18"/>
        </w:rPr>
        <w:t xml:space="preserve">Een andere maatregel uit de werkagenda is het werken </w:t>
      </w:r>
      <w:r w:rsidRPr="00E44594">
        <w:rPr>
          <w:szCs w:val="18"/>
        </w:rPr>
        <w:t xml:space="preserve">aan digitale toegankelijkheid in het </w:t>
      </w:r>
      <w:r w:rsidR="00541E27">
        <w:rPr>
          <w:szCs w:val="18"/>
        </w:rPr>
        <w:t xml:space="preserve">gehele </w:t>
      </w:r>
      <w:r w:rsidRPr="00E44594">
        <w:rPr>
          <w:szCs w:val="18"/>
        </w:rPr>
        <w:t>vervolgonderwijs.</w:t>
      </w:r>
      <w:r w:rsidR="00894CE0">
        <w:rPr>
          <w:szCs w:val="18"/>
        </w:rPr>
        <w:t xml:space="preserve"> </w:t>
      </w:r>
    </w:p>
    <w:p w:rsidR="00894CE0" w:rsidP="00305003" w:rsidRDefault="00894CE0" w14:paraId="7501DACA" w14:textId="77777777">
      <w:pPr>
        <w:rPr>
          <w:szCs w:val="18"/>
        </w:rPr>
      </w:pPr>
    </w:p>
    <w:p w:rsidRPr="00F64BB8" w:rsidR="003332A8" w:rsidP="00305003" w:rsidRDefault="00EB5B8F" w14:paraId="515FF758" w14:textId="456F77D1">
      <w:pPr>
        <w:rPr>
          <w:szCs w:val="18"/>
        </w:rPr>
      </w:pPr>
      <w:r>
        <w:rPr>
          <w:szCs w:val="18"/>
        </w:rPr>
        <w:t>In</w:t>
      </w:r>
      <w:r w:rsidRPr="00E44594" w:rsidR="00305003">
        <w:rPr>
          <w:szCs w:val="18"/>
        </w:rPr>
        <w:t xml:space="preserve"> deze brief reageer ik op de uitkomsten van het onderzoek</w:t>
      </w:r>
      <w:r w:rsidR="00AB24D3">
        <w:rPr>
          <w:szCs w:val="18"/>
        </w:rPr>
        <w:t xml:space="preserve"> naar maatwerk- en financiële voorzieningen voor studenten met een ondersteuningsvraag in het hbo en wo. Ik geef aan </w:t>
      </w:r>
      <w:r w:rsidRPr="00E44594" w:rsidR="00305003">
        <w:rPr>
          <w:szCs w:val="18"/>
        </w:rPr>
        <w:t xml:space="preserve">welke vervolgstappen ik op basis hiervan </w:t>
      </w:r>
      <w:r w:rsidR="00603E4D">
        <w:rPr>
          <w:szCs w:val="18"/>
        </w:rPr>
        <w:t>neem</w:t>
      </w:r>
      <w:r w:rsidRPr="00E44594" w:rsidR="00305003">
        <w:rPr>
          <w:szCs w:val="18"/>
        </w:rPr>
        <w:t xml:space="preserve">. </w:t>
      </w:r>
      <w:r w:rsidR="00305003">
        <w:rPr>
          <w:szCs w:val="18"/>
        </w:rPr>
        <w:t>Tevens</w:t>
      </w:r>
      <w:r w:rsidRPr="00E44594" w:rsidR="00305003">
        <w:rPr>
          <w:szCs w:val="18"/>
        </w:rPr>
        <w:t xml:space="preserve"> informeer ik u</w:t>
      </w:r>
      <w:r w:rsidR="003332A8">
        <w:rPr>
          <w:szCs w:val="18"/>
        </w:rPr>
        <w:t>w Kamer</w:t>
      </w:r>
      <w:r w:rsidRPr="00E44594" w:rsidR="00305003">
        <w:rPr>
          <w:szCs w:val="18"/>
        </w:rPr>
        <w:t xml:space="preserve"> over de voortgang op digitale toegankelijkheid als uitwerking van de moties van het lid Ceder </w:t>
      </w:r>
      <w:r w:rsidR="00100BC9">
        <w:rPr>
          <w:szCs w:val="18"/>
        </w:rPr>
        <w:t xml:space="preserve">(CU) </w:t>
      </w:r>
      <w:r w:rsidR="00305003">
        <w:rPr>
          <w:szCs w:val="18"/>
        </w:rPr>
        <w:t>hierover</w:t>
      </w:r>
      <w:r w:rsidR="00496801">
        <w:rPr>
          <w:szCs w:val="18"/>
        </w:rPr>
        <w:t>,</w:t>
      </w:r>
      <w:r w:rsidR="00305003">
        <w:rPr>
          <w:szCs w:val="18"/>
        </w:rPr>
        <w:t xml:space="preserve"> </w:t>
      </w:r>
      <w:r w:rsidRPr="00E44594" w:rsidR="00305003">
        <w:rPr>
          <w:szCs w:val="18"/>
        </w:rPr>
        <w:t xml:space="preserve">en de toezegging aan het lid Abdi </w:t>
      </w:r>
      <w:r w:rsidR="00100BC9">
        <w:rPr>
          <w:szCs w:val="18"/>
        </w:rPr>
        <w:t xml:space="preserve">(GL/PvdA) </w:t>
      </w:r>
      <w:r w:rsidRPr="00E44594" w:rsidR="00305003">
        <w:rPr>
          <w:szCs w:val="18"/>
        </w:rPr>
        <w:t>over het bindend studieadvie</w:t>
      </w:r>
      <w:r w:rsidR="00EF44BE">
        <w:rPr>
          <w:szCs w:val="18"/>
        </w:rPr>
        <w:t>s</w:t>
      </w:r>
      <w:r w:rsidRPr="00E44594" w:rsidR="00305003">
        <w:rPr>
          <w:szCs w:val="18"/>
        </w:rPr>
        <w:t>.</w:t>
      </w:r>
      <w:r w:rsidR="00AB24D3">
        <w:rPr>
          <w:szCs w:val="18"/>
        </w:rPr>
        <w:t xml:space="preserve"> Voor mijn inzet in het mbo verwijs ik u naar de recent verzonden Kamerbrief over</w:t>
      </w:r>
      <w:r w:rsidR="003332A8">
        <w:rPr>
          <w:szCs w:val="18"/>
        </w:rPr>
        <w:t xml:space="preserve"> het vervolg van de Verbeteragenda</w:t>
      </w:r>
      <w:r w:rsidR="00AB24D3">
        <w:rPr>
          <w:szCs w:val="18"/>
        </w:rPr>
        <w:t xml:space="preserve"> passend onderwijs in het mbo.</w:t>
      </w:r>
      <w:r w:rsidR="00AB24D3">
        <w:rPr>
          <w:rStyle w:val="Voetnootmarkering"/>
          <w:szCs w:val="18"/>
        </w:rPr>
        <w:footnoteReference w:id="2"/>
      </w:r>
    </w:p>
    <w:p w:rsidR="003332A8" w:rsidP="00305003" w:rsidRDefault="003332A8" w14:paraId="045C3D2C" w14:textId="77777777">
      <w:pPr>
        <w:rPr>
          <w:b/>
          <w:bCs/>
          <w:szCs w:val="18"/>
        </w:rPr>
      </w:pPr>
    </w:p>
    <w:p w:rsidR="00AB246B" w:rsidRDefault="00AB246B" w14:paraId="3457DB69" w14:textId="77777777">
      <w:pPr>
        <w:spacing w:line="240" w:lineRule="auto"/>
        <w:rPr>
          <w:b/>
          <w:bCs/>
          <w:szCs w:val="18"/>
        </w:rPr>
      </w:pPr>
      <w:r>
        <w:rPr>
          <w:b/>
          <w:bCs/>
          <w:szCs w:val="18"/>
        </w:rPr>
        <w:br w:type="page"/>
      </w:r>
    </w:p>
    <w:p w:rsidRPr="00E44594" w:rsidR="00305003" w:rsidP="00305003" w:rsidRDefault="00305003" w14:paraId="2F844880" w14:textId="62280515">
      <w:pPr>
        <w:rPr>
          <w:b/>
          <w:bCs/>
          <w:szCs w:val="18"/>
        </w:rPr>
      </w:pPr>
      <w:r w:rsidRPr="00E44594">
        <w:rPr>
          <w:b/>
          <w:bCs/>
          <w:szCs w:val="18"/>
        </w:rPr>
        <w:lastRenderedPageBreak/>
        <w:t>Maatwerk- en financiële voorzieningen</w:t>
      </w:r>
      <w:r w:rsidR="003332A8">
        <w:rPr>
          <w:b/>
          <w:bCs/>
          <w:szCs w:val="18"/>
        </w:rPr>
        <w:t xml:space="preserve"> in het hbo en wo </w:t>
      </w:r>
    </w:p>
    <w:p w:rsidRPr="00162E63" w:rsidR="00162E63" w:rsidP="00305003" w:rsidRDefault="00305003" w14:paraId="227CE19C" w14:textId="5331CB34">
      <w:pPr>
        <w:rPr>
          <w:szCs w:val="18"/>
        </w:rPr>
      </w:pPr>
      <w:r w:rsidRPr="00E44594">
        <w:rPr>
          <w:szCs w:val="18"/>
        </w:rPr>
        <w:t>Er zijn diverse wettelijke verplichtingen voor onderwijsinstellingen om toegankelijk onderwijs aan te bieden.</w:t>
      </w:r>
      <w:r w:rsidRPr="00E44594">
        <w:rPr>
          <w:rStyle w:val="Voetnootmarkering"/>
          <w:szCs w:val="18"/>
        </w:rPr>
        <w:footnoteReference w:id="3"/>
      </w:r>
      <w:r w:rsidRPr="00E44594">
        <w:rPr>
          <w:szCs w:val="18"/>
        </w:rPr>
        <w:t xml:space="preserve"> Instellingen moeten naar redelijkheid maatwerk bieden aan studenten met een ondersteuningsvraag, zodat zij op een passende manier onderwijs kunnen volgen. Denk hierbij aan extra tijd bij tentamens en digitale hulpmiddelen. Ook </w:t>
      </w:r>
      <w:r w:rsidR="008335CF">
        <w:rPr>
          <w:szCs w:val="18"/>
        </w:rPr>
        <w:t>kent de wet</w:t>
      </w:r>
      <w:r w:rsidRPr="00E44594">
        <w:rPr>
          <w:szCs w:val="18"/>
        </w:rPr>
        <w:t xml:space="preserve"> financiële voorzieningen voor studenten die vanwege </w:t>
      </w:r>
      <w:r>
        <w:rPr>
          <w:szCs w:val="18"/>
        </w:rPr>
        <w:t>bijzonder</w:t>
      </w:r>
      <w:r w:rsidRPr="00E44594">
        <w:rPr>
          <w:szCs w:val="18"/>
        </w:rPr>
        <w:t>e (medische) omstandigheden studievertraging oplopen. Dit zijn de voorziening prestatiebeurs</w:t>
      </w:r>
      <w:r w:rsidR="00162E63">
        <w:rPr>
          <w:szCs w:val="18"/>
        </w:rPr>
        <w:t xml:space="preserve"> binnen de studiefinanciering</w:t>
      </w:r>
      <w:r w:rsidR="00603E4D">
        <w:rPr>
          <w:szCs w:val="18"/>
        </w:rPr>
        <w:t xml:space="preserve">, </w:t>
      </w:r>
      <w:r w:rsidR="00162E63">
        <w:rPr>
          <w:szCs w:val="18"/>
        </w:rPr>
        <w:t>uitge</w:t>
      </w:r>
      <w:r w:rsidR="00C47327">
        <w:rPr>
          <w:szCs w:val="18"/>
        </w:rPr>
        <w:t>voerd</w:t>
      </w:r>
      <w:r w:rsidR="00603E4D">
        <w:rPr>
          <w:szCs w:val="18"/>
        </w:rPr>
        <w:t xml:space="preserve"> door </w:t>
      </w:r>
      <w:r w:rsidRPr="00E44594">
        <w:rPr>
          <w:szCs w:val="18"/>
        </w:rPr>
        <w:t>DUO</w:t>
      </w:r>
      <w:r w:rsidR="00603E4D">
        <w:rPr>
          <w:szCs w:val="18"/>
        </w:rPr>
        <w:t>,</w:t>
      </w:r>
      <w:r w:rsidRPr="00E44594">
        <w:rPr>
          <w:szCs w:val="18"/>
        </w:rPr>
        <w:t xml:space="preserve"> en </w:t>
      </w:r>
      <w:r w:rsidR="003332A8">
        <w:rPr>
          <w:szCs w:val="18"/>
        </w:rPr>
        <w:t>het</w:t>
      </w:r>
      <w:r w:rsidRPr="00E44594">
        <w:rPr>
          <w:szCs w:val="18"/>
        </w:rPr>
        <w:t xml:space="preserve"> </w:t>
      </w:r>
      <w:r>
        <w:rPr>
          <w:szCs w:val="18"/>
        </w:rPr>
        <w:t>s</w:t>
      </w:r>
      <w:r w:rsidRPr="00E44594">
        <w:rPr>
          <w:szCs w:val="18"/>
        </w:rPr>
        <w:t>tudentenondersteuningsfonds van instellingen.</w:t>
      </w:r>
      <w:r w:rsidR="00162E63">
        <w:rPr>
          <w:color w:val="FF0000"/>
          <w:szCs w:val="18"/>
        </w:rPr>
        <w:t xml:space="preserve"> </w:t>
      </w:r>
      <w:r w:rsidR="00162E63">
        <w:rPr>
          <w:szCs w:val="18"/>
        </w:rPr>
        <w:t xml:space="preserve">Beide voorzieningen zijn bedoeld om negatieve financiële gevolgen te beperken in het geval van studievertraging onder specifieke bijzondere (medische) omstandigheden. Op het studentenondersteuningsfonds kan ook beroep worden gedaan bij studievertraging door deelname aan bestuursactiviteiten. </w:t>
      </w:r>
    </w:p>
    <w:p w:rsidRPr="00E44594" w:rsidR="00305003" w:rsidP="00305003" w:rsidRDefault="00305003" w14:paraId="634DF52D" w14:textId="77777777">
      <w:pPr>
        <w:rPr>
          <w:szCs w:val="18"/>
        </w:rPr>
      </w:pPr>
    </w:p>
    <w:p w:rsidRPr="001421AF" w:rsidR="00305003" w:rsidP="00305003" w:rsidRDefault="00305003" w14:paraId="40C3B79C" w14:textId="380E1F42">
      <w:pPr>
        <w:rPr>
          <w:szCs w:val="18"/>
        </w:rPr>
      </w:pPr>
      <w:r w:rsidRPr="001421AF">
        <w:rPr>
          <w:szCs w:val="18"/>
        </w:rPr>
        <w:t xml:space="preserve">Er zijn al langer signalen dat er (grote) verschillen bestaan tussen instellingen in </w:t>
      </w:r>
      <w:r w:rsidR="00F12B3D">
        <w:rPr>
          <w:szCs w:val="18"/>
        </w:rPr>
        <w:t>de wijze waarop</w:t>
      </w:r>
      <w:r w:rsidRPr="001421AF">
        <w:rPr>
          <w:szCs w:val="18"/>
        </w:rPr>
        <w:t xml:space="preserve"> zij uitvoering geven aan </w:t>
      </w:r>
      <w:r w:rsidR="00603E4D">
        <w:rPr>
          <w:szCs w:val="18"/>
        </w:rPr>
        <w:t>deze</w:t>
      </w:r>
      <w:r w:rsidRPr="001421AF">
        <w:rPr>
          <w:szCs w:val="18"/>
        </w:rPr>
        <w:t xml:space="preserve"> voorzieningen voor studenten met een ondersteuningsvraag. </w:t>
      </w:r>
      <w:r w:rsidR="00603E4D">
        <w:rPr>
          <w:szCs w:val="16"/>
        </w:rPr>
        <w:t>Hier heeft</w:t>
      </w:r>
      <w:r w:rsidRPr="001421AF" w:rsidR="00EB5B8F">
        <w:rPr>
          <w:szCs w:val="16"/>
        </w:rPr>
        <w:t xml:space="preserve"> uw Kamer eerder aandacht voor gevraagd.</w:t>
      </w:r>
      <w:r w:rsidRPr="001421AF" w:rsidR="00EB5B8F">
        <w:rPr>
          <w:rStyle w:val="Voetnootmarkering"/>
          <w:szCs w:val="16"/>
        </w:rPr>
        <w:footnoteReference w:id="4"/>
      </w:r>
      <w:r w:rsidRPr="001421AF" w:rsidR="00EB5B8F">
        <w:rPr>
          <w:szCs w:val="16"/>
        </w:rPr>
        <w:t xml:space="preserve"> </w:t>
      </w:r>
      <w:r w:rsidR="004D2049">
        <w:rPr>
          <w:szCs w:val="16"/>
        </w:rPr>
        <w:t xml:space="preserve">Ik heb daarom </w:t>
      </w:r>
      <w:r w:rsidRPr="001421AF">
        <w:rPr>
          <w:szCs w:val="18"/>
        </w:rPr>
        <w:t>laten onderzoeken hoe instellingen invulling geven aan hun (wettelijke) taken</w:t>
      </w:r>
      <w:r w:rsidRPr="002675C7" w:rsidR="002675C7">
        <w:rPr>
          <w:szCs w:val="18"/>
        </w:rPr>
        <w:t xml:space="preserve"> </w:t>
      </w:r>
      <w:r w:rsidR="002675C7">
        <w:rPr>
          <w:szCs w:val="18"/>
        </w:rPr>
        <w:t>en</w:t>
      </w:r>
      <w:r w:rsidRPr="001421AF" w:rsidR="002675C7">
        <w:rPr>
          <w:szCs w:val="18"/>
        </w:rPr>
        <w:t xml:space="preserve"> welke </w:t>
      </w:r>
      <w:r w:rsidR="00823703">
        <w:rPr>
          <w:szCs w:val="18"/>
        </w:rPr>
        <w:t>verbeterpunten hier nog liggen</w:t>
      </w:r>
      <w:r w:rsidRPr="001421AF" w:rsidR="002675C7">
        <w:rPr>
          <w:szCs w:val="18"/>
        </w:rPr>
        <w:t>.</w:t>
      </w:r>
      <w:r w:rsidRPr="001421AF">
        <w:rPr>
          <w:rStyle w:val="Voetnootmarkering"/>
          <w:szCs w:val="18"/>
        </w:rPr>
        <w:footnoteReference w:id="5"/>
      </w:r>
      <w:r w:rsidRPr="001421AF">
        <w:rPr>
          <w:szCs w:val="18"/>
        </w:rPr>
        <w:t xml:space="preserve"> </w:t>
      </w:r>
      <w:r w:rsidR="004D2049">
        <w:rPr>
          <w:szCs w:val="18"/>
        </w:rPr>
        <w:t>Hiermee beschouw ik</w:t>
      </w:r>
      <w:r w:rsidRPr="001421AF" w:rsidR="004D2049">
        <w:rPr>
          <w:szCs w:val="18"/>
        </w:rPr>
        <w:t xml:space="preserve"> de motie van het lid Tseggai </w:t>
      </w:r>
      <w:r w:rsidR="002675C7">
        <w:rPr>
          <w:szCs w:val="18"/>
        </w:rPr>
        <w:t xml:space="preserve">als afgedaan. </w:t>
      </w:r>
      <w:r w:rsidRPr="001421AF">
        <w:rPr>
          <w:szCs w:val="18"/>
        </w:rPr>
        <w:t>Voor de volledige uitkomsten van het onderzoek verwijs ik u naar de bijlage.</w:t>
      </w:r>
    </w:p>
    <w:p w:rsidRPr="000777FD" w:rsidR="00F7244E" w:rsidP="00305003" w:rsidRDefault="00F7244E" w14:paraId="78708109" w14:textId="77777777">
      <w:pPr>
        <w:rPr>
          <w:szCs w:val="18"/>
        </w:rPr>
      </w:pPr>
    </w:p>
    <w:p w:rsidRPr="000D7EDE" w:rsidR="00894CE0" w:rsidP="00305003" w:rsidRDefault="001421AF" w14:paraId="3BD210C1" w14:textId="413D281B">
      <w:pPr>
        <w:rPr>
          <w:szCs w:val="18"/>
        </w:rPr>
      </w:pPr>
      <w:r>
        <w:rPr>
          <w:b/>
          <w:bCs/>
          <w:szCs w:val="18"/>
        </w:rPr>
        <w:t>Gesignaleerd</w:t>
      </w:r>
      <w:r w:rsidR="00BD2155">
        <w:rPr>
          <w:b/>
          <w:bCs/>
          <w:szCs w:val="18"/>
        </w:rPr>
        <w:t>e</w:t>
      </w:r>
      <w:r>
        <w:rPr>
          <w:b/>
          <w:bCs/>
          <w:szCs w:val="18"/>
        </w:rPr>
        <w:t xml:space="preserve"> proble</w:t>
      </w:r>
      <w:r w:rsidR="00BD2155">
        <w:rPr>
          <w:b/>
          <w:bCs/>
          <w:szCs w:val="18"/>
        </w:rPr>
        <w:t>matiek</w:t>
      </w:r>
      <w:r>
        <w:rPr>
          <w:b/>
          <w:bCs/>
          <w:szCs w:val="18"/>
        </w:rPr>
        <w:t xml:space="preserve"> in het onderzoek</w:t>
      </w:r>
    </w:p>
    <w:p w:rsidR="00C0077C" w:rsidP="002A1A1D" w:rsidRDefault="000D7EDE" w14:paraId="476C4510" w14:textId="50970D54">
      <w:pPr>
        <w:rPr>
          <w:szCs w:val="18"/>
        </w:rPr>
      </w:pPr>
      <w:r>
        <w:rPr>
          <w:szCs w:val="18"/>
        </w:rPr>
        <w:t>H</w:t>
      </w:r>
      <w:r w:rsidRPr="00CC22ED">
        <w:rPr>
          <w:szCs w:val="20"/>
        </w:rPr>
        <w:t>et onderzoek constateert</w:t>
      </w:r>
      <w:r>
        <w:rPr>
          <w:szCs w:val="20"/>
        </w:rPr>
        <w:t xml:space="preserve"> </w:t>
      </w:r>
      <w:r w:rsidRPr="00CC22ED">
        <w:rPr>
          <w:szCs w:val="20"/>
        </w:rPr>
        <w:t xml:space="preserve">dat instellingen </w:t>
      </w:r>
      <w:r w:rsidR="00D951CF">
        <w:rPr>
          <w:szCs w:val="20"/>
        </w:rPr>
        <w:t xml:space="preserve">in het hbo en wo </w:t>
      </w:r>
      <w:r w:rsidR="00072C5D">
        <w:rPr>
          <w:szCs w:val="20"/>
        </w:rPr>
        <w:t xml:space="preserve">in principe </w:t>
      </w:r>
      <w:r>
        <w:rPr>
          <w:szCs w:val="20"/>
        </w:rPr>
        <w:t xml:space="preserve">voldoen </w:t>
      </w:r>
      <w:r w:rsidRPr="00CC22ED">
        <w:rPr>
          <w:szCs w:val="20"/>
        </w:rPr>
        <w:t xml:space="preserve">aan hun wettelijke taak voor het bieden van maatwerk en financiële </w:t>
      </w:r>
      <w:r>
        <w:rPr>
          <w:szCs w:val="20"/>
        </w:rPr>
        <w:t>ondersteuning</w:t>
      </w:r>
      <w:r w:rsidRPr="00CC22ED">
        <w:rPr>
          <w:szCs w:val="20"/>
        </w:rPr>
        <w:t>.</w:t>
      </w:r>
      <w:r>
        <w:rPr>
          <w:szCs w:val="20"/>
        </w:rPr>
        <w:t xml:space="preserve"> </w:t>
      </w:r>
      <w:r w:rsidR="00823703">
        <w:t>Wel signaleert het onderzoek</w:t>
      </w:r>
      <w:r w:rsidR="00F7244E">
        <w:t xml:space="preserve"> dat er </w:t>
      </w:r>
      <w:r w:rsidR="00072C5D">
        <w:t xml:space="preserve">te </w:t>
      </w:r>
      <w:r w:rsidR="00F7244E">
        <w:t xml:space="preserve">grote verschillen bestaan tussen instellingen in hoe zij </w:t>
      </w:r>
      <w:r w:rsidR="00F12B3D">
        <w:t xml:space="preserve">hieraan </w:t>
      </w:r>
      <w:r w:rsidR="00F7244E">
        <w:t>uitvoering geven.</w:t>
      </w:r>
      <w:r w:rsidR="00894CE0">
        <w:t xml:space="preserve"> </w:t>
      </w:r>
      <w:r w:rsidRPr="00CC22ED" w:rsidR="00894CE0">
        <w:rPr>
          <w:szCs w:val="18"/>
        </w:rPr>
        <w:t>Deze verschillen zijn zichtbaar in elke fase van het aanvraag- en beoordelingsproces</w:t>
      </w:r>
      <w:r w:rsidR="00496801">
        <w:rPr>
          <w:szCs w:val="18"/>
        </w:rPr>
        <w:t xml:space="preserve"> van maatwerk- en financiële voorzieningen</w:t>
      </w:r>
      <w:r w:rsidR="00894CE0">
        <w:rPr>
          <w:szCs w:val="18"/>
        </w:rPr>
        <w:t>;</w:t>
      </w:r>
      <w:r w:rsidRPr="00CC22ED" w:rsidR="00894CE0">
        <w:rPr>
          <w:szCs w:val="18"/>
        </w:rPr>
        <w:t xml:space="preserve"> van de criteria die worden gehanteerd tot de wijze waarop beslissingen worden genomen. </w:t>
      </w:r>
    </w:p>
    <w:p w:rsidR="00C0077C" w:rsidP="002A1A1D" w:rsidRDefault="00C0077C" w14:paraId="5883B021" w14:textId="77777777">
      <w:pPr>
        <w:rPr>
          <w:szCs w:val="18"/>
        </w:rPr>
      </w:pPr>
    </w:p>
    <w:p w:rsidRPr="00C0077C" w:rsidR="00C0077C" w:rsidP="002A1A1D" w:rsidRDefault="00C0077C" w14:paraId="50F70521" w14:textId="7A771BF4">
      <w:pPr>
        <w:rPr>
          <w:szCs w:val="18"/>
        </w:rPr>
      </w:pPr>
      <w:r>
        <w:rPr>
          <w:szCs w:val="18"/>
        </w:rPr>
        <w:t xml:space="preserve">De verschillen tussen instellingen hangen niet systematisch samen met type instelling, omvang en regio. </w:t>
      </w:r>
      <w:r w:rsidR="008335CF">
        <w:rPr>
          <w:szCs w:val="18"/>
        </w:rPr>
        <w:t>Zij lijken voort te komen</w:t>
      </w:r>
      <w:r w:rsidR="000D7EDE">
        <w:rPr>
          <w:szCs w:val="18"/>
        </w:rPr>
        <w:t xml:space="preserve"> uit </w:t>
      </w:r>
      <w:r>
        <w:t>de manier waarop</w:t>
      </w:r>
      <w:r w:rsidR="000D7EDE">
        <w:t xml:space="preserve"> instellingen organisatorisch </w:t>
      </w:r>
      <w:r>
        <w:t xml:space="preserve">zijn </w:t>
      </w:r>
      <w:r w:rsidR="000D7EDE">
        <w:t>ingericht</w:t>
      </w:r>
      <w:r>
        <w:t>,</w:t>
      </w:r>
      <w:r w:rsidR="00DD03D0">
        <w:t xml:space="preserve"> en/of</w:t>
      </w:r>
      <w:r>
        <w:t xml:space="preserve"> historisch gegroeid en</w:t>
      </w:r>
      <w:r w:rsidR="00DD03D0">
        <w:t>/of</w:t>
      </w:r>
      <w:r>
        <w:t xml:space="preserve"> cultureel bepaald.</w:t>
      </w:r>
      <w:r w:rsidR="004D2049">
        <w:t xml:space="preserve"> </w:t>
      </w:r>
      <w:r w:rsidR="00F12B3D">
        <w:t xml:space="preserve">Deze variatie </w:t>
      </w:r>
      <w:r w:rsidR="004D2049">
        <w:t xml:space="preserve">is tevens een gevolg van </w:t>
      </w:r>
      <w:r w:rsidR="00F12B3D">
        <w:t xml:space="preserve">de wijze waarop </w:t>
      </w:r>
      <w:r w:rsidR="004D2049">
        <w:t>het stelsel is ingericht, waarbij instellingen veel beleidsvrijheid kennen in de wet</w:t>
      </w:r>
      <w:r w:rsidR="00F12B3D">
        <w:t>.</w:t>
      </w:r>
      <w:r w:rsidR="002C37D0">
        <w:t xml:space="preserve"> </w:t>
      </w:r>
      <w:r w:rsidR="00F12B3D">
        <w:t>Het</w:t>
      </w:r>
      <w:r>
        <w:t xml:space="preserve"> </w:t>
      </w:r>
      <w:r w:rsidR="00027F8A">
        <w:rPr>
          <w:szCs w:val="18"/>
        </w:rPr>
        <w:t>is de student die hier uiteindelijk hinder van ondervindt</w:t>
      </w:r>
      <w:r w:rsidR="00F12B3D">
        <w:rPr>
          <w:szCs w:val="18"/>
        </w:rPr>
        <w:t>;</w:t>
      </w:r>
      <w:r w:rsidR="002C37D0">
        <w:rPr>
          <w:szCs w:val="18"/>
        </w:rPr>
        <w:t xml:space="preserve"> </w:t>
      </w:r>
      <w:r w:rsidR="00027F8A">
        <w:rPr>
          <w:szCs w:val="18"/>
        </w:rPr>
        <w:t xml:space="preserve">de onderzoekers wijzen op het risico voor de rechtsongelijkheid voor studenten. </w:t>
      </w:r>
      <w:r w:rsidR="000D7EDE">
        <w:t xml:space="preserve">Uiteindelijk kunnen de verschillen namelijk leiden tot </w:t>
      </w:r>
      <w:r w:rsidRPr="00C34A81" w:rsidR="000D7EDE">
        <w:t xml:space="preserve">een situatie waarin studenten in vergelijkbare omstandigheden </w:t>
      </w:r>
      <w:r w:rsidR="000D7EDE">
        <w:t xml:space="preserve">met </w:t>
      </w:r>
      <w:r w:rsidR="00027F8A">
        <w:t>zeer uiteenlopende</w:t>
      </w:r>
      <w:r w:rsidR="000D7EDE">
        <w:t xml:space="preserve"> uitkomsten te maken krijgen. </w:t>
      </w:r>
      <w:r w:rsidR="001421AF">
        <w:t>Dat is zorgelijk.</w:t>
      </w:r>
      <w:r w:rsidR="00D951CF">
        <w:t xml:space="preserve"> </w:t>
      </w:r>
    </w:p>
    <w:p w:rsidR="00C0077C" w:rsidP="002A1A1D" w:rsidRDefault="00C0077C" w14:paraId="6B707898" w14:textId="77777777"/>
    <w:p w:rsidR="00D951CF" w:rsidP="00305003" w:rsidRDefault="005D11B4" w14:paraId="6E1BA59C" w14:textId="51CBA0CE">
      <w:pPr>
        <w:rPr>
          <w:b/>
          <w:bCs/>
          <w:szCs w:val="18"/>
        </w:rPr>
      </w:pPr>
      <w:r>
        <w:lastRenderedPageBreak/>
        <w:t xml:space="preserve">Tot slot waarschuwen de onderzoekers </w:t>
      </w:r>
      <w:r w:rsidR="002A1A1D">
        <w:t xml:space="preserve">dat </w:t>
      </w:r>
      <w:r w:rsidRPr="00894CE0" w:rsidR="002A1A1D">
        <w:t>de druk op de voorzieningen is toegenomen</w:t>
      </w:r>
      <w:r w:rsidR="002A1A1D">
        <w:t>: er worden steeds meer aanvragen gedaan. In combinatie met de gesignaleerde verschillen leidt dit tot</w:t>
      </w:r>
      <w:r w:rsidR="00DD03D0">
        <w:t xml:space="preserve"> een grotere</w:t>
      </w:r>
      <w:r w:rsidR="002A1A1D">
        <w:t xml:space="preserve"> belasting </w:t>
      </w:r>
      <w:r w:rsidR="00DD03D0">
        <w:t xml:space="preserve">van </w:t>
      </w:r>
      <w:r w:rsidR="002A1A1D">
        <w:t xml:space="preserve">professionals, </w:t>
      </w:r>
      <w:r w:rsidR="00E54D97">
        <w:t xml:space="preserve">bij DUO en </w:t>
      </w:r>
      <w:r w:rsidR="003967C8">
        <w:t xml:space="preserve">bij </w:t>
      </w:r>
      <w:r w:rsidR="002A1A1D">
        <w:t>studenten om hun verhaal meerdere keren te doen</w:t>
      </w:r>
      <w:r w:rsidR="00E54D97">
        <w:t>.</w:t>
      </w:r>
      <w:r w:rsidR="002A1A1D">
        <w:t xml:space="preserve"> </w:t>
      </w:r>
      <w:r w:rsidR="000D7EDE">
        <w:t>Het o</w:t>
      </w:r>
      <w:r w:rsidRPr="00894CE0" w:rsidR="000D7EDE">
        <w:t>nderzoek draagt een aantal oplossingsrichtingen aa</w:t>
      </w:r>
      <w:r w:rsidR="000D7EDE">
        <w:t xml:space="preserve">n, zowel op het vlak van instellingen die onderling betere afspraken moeten maken als op landelijk niveau waar duidelijkere kaders </w:t>
      </w:r>
      <w:r w:rsidR="00DD03D0">
        <w:t xml:space="preserve">kunnen </w:t>
      </w:r>
      <w:r w:rsidR="000D7EDE">
        <w:t xml:space="preserve">worden gesteld. </w:t>
      </w:r>
    </w:p>
    <w:p w:rsidR="00D951CF" w:rsidP="00305003" w:rsidRDefault="00D951CF" w14:paraId="3C0FAF6F" w14:textId="77777777">
      <w:pPr>
        <w:rPr>
          <w:b/>
          <w:bCs/>
          <w:szCs w:val="18"/>
        </w:rPr>
      </w:pPr>
    </w:p>
    <w:p w:rsidRPr="00D951CF" w:rsidR="00F7244E" w:rsidP="00305003" w:rsidRDefault="002A1A1D" w14:paraId="21CC9DD1" w14:textId="701C32C3">
      <w:r>
        <w:rPr>
          <w:b/>
          <w:bCs/>
          <w:szCs w:val="18"/>
        </w:rPr>
        <w:t xml:space="preserve">Noodzaak om </w:t>
      </w:r>
      <w:r w:rsidR="00D510B2">
        <w:rPr>
          <w:b/>
          <w:bCs/>
          <w:szCs w:val="18"/>
        </w:rPr>
        <w:t>grondig</w:t>
      </w:r>
      <w:r w:rsidR="00EB5B8F">
        <w:rPr>
          <w:b/>
          <w:bCs/>
          <w:szCs w:val="18"/>
        </w:rPr>
        <w:t xml:space="preserve"> naar het stelsel kijken</w:t>
      </w:r>
    </w:p>
    <w:p w:rsidR="00C143A7" w:rsidP="002A1A1D" w:rsidRDefault="00EB5B8F" w14:paraId="34E0F350" w14:textId="467850B5">
      <w:pPr>
        <w:rPr>
          <w:szCs w:val="18"/>
        </w:rPr>
      </w:pPr>
      <w:r>
        <w:rPr>
          <w:szCs w:val="20"/>
        </w:rPr>
        <w:t xml:space="preserve">Ik herken de geschetste problematiek </w:t>
      </w:r>
      <w:r w:rsidR="00427A80">
        <w:rPr>
          <w:szCs w:val="20"/>
        </w:rPr>
        <w:t>uit</w:t>
      </w:r>
      <w:r>
        <w:rPr>
          <w:szCs w:val="20"/>
        </w:rPr>
        <w:t xml:space="preserve"> het onderzoek en </w:t>
      </w:r>
      <w:r w:rsidR="00F12B3D">
        <w:rPr>
          <w:szCs w:val="20"/>
        </w:rPr>
        <w:t>wil hier verbetering in brengen</w:t>
      </w:r>
      <w:r>
        <w:rPr>
          <w:szCs w:val="20"/>
        </w:rPr>
        <w:t xml:space="preserve">. </w:t>
      </w:r>
      <w:r w:rsidR="00027F8A">
        <w:rPr>
          <w:szCs w:val="20"/>
        </w:rPr>
        <w:t xml:space="preserve">Dat er enig verschil </w:t>
      </w:r>
      <w:r w:rsidR="005D11B4">
        <w:rPr>
          <w:szCs w:val="20"/>
        </w:rPr>
        <w:t>bestaat</w:t>
      </w:r>
      <w:r w:rsidR="00027F8A">
        <w:rPr>
          <w:szCs w:val="20"/>
        </w:rPr>
        <w:t xml:space="preserve"> tussen hoe maatwerk</w:t>
      </w:r>
      <w:r w:rsidR="00A84D74">
        <w:rPr>
          <w:szCs w:val="20"/>
        </w:rPr>
        <w:t>- en financiële voorzieningen</w:t>
      </w:r>
      <w:r w:rsidR="00027F8A">
        <w:rPr>
          <w:szCs w:val="20"/>
        </w:rPr>
        <w:t xml:space="preserve"> verleend word</w:t>
      </w:r>
      <w:r w:rsidR="00A84D74">
        <w:rPr>
          <w:szCs w:val="20"/>
        </w:rPr>
        <w:t>en</w:t>
      </w:r>
      <w:r w:rsidR="00027F8A">
        <w:rPr>
          <w:szCs w:val="20"/>
        </w:rPr>
        <w:t xml:space="preserve"> door instellingen vind ik uitlegbaar, maar dat de verschillen zo groot zijn, is niet </w:t>
      </w:r>
      <w:r w:rsidR="00D1566F">
        <w:rPr>
          <w:szCs w:val="20"/>
        </w:rPr>
        <w:t>uitlegbaar</w:t>
      </w:r>
      <w:r w:rsidR="00027F8A">
        <w:rPr>
          <w:szCs w:val="20"/>
        </w:rPr>
        <w:t>. Naast</w:t>
      </w:r>
      <w:r w:rsidR="00DD03D0">
        <w:rPr>
          <w:szCs w:val="20"/>
        </w:rPr>
        <w:t xml:space="preserve"> het feit</w:t>
      </w:r>
      <w:r w:rsidR="00027F8A">
        <w:rPr>
          <w:szCs w:val="20"/>
        </w:rPr>
        <w:t xml:space="preserve"> dat instellingen hier een rol</w:t>
      </w:r>
      <w:r w:rsidR="00A84D74">
        <w:rPr>
          <w:szCs w:val="20"/>
        </w:rPr>
        <w:t xml:space="preserve"> in</w:t>
      </w:r>
      <w:r w:rsidR="00027F8A">
        <w:rPr>
          <w:szCs w:val="20"/>
        </w:rPr>
        <w:t xml:space="preserve"> hebben, legt het onderzoek bloot dat de verschillen tevens voortkomen </w:t>
      </w:r>
      <w:r w:rsidR="00B4017C">
        <w:rPr>
          <w:szCs w:val="20"/>
        </w:rPr>
        <w:t xml:space="preserve">door </w:t>
      </w:r>
      <w:r w:rsidR="008335CF">
        <w:rPr>
          <w:szCs w:val="20"/>
        </w:rPr>
        <w:t>de wijze waarop</w:t>
      </w:r>
      <w:r w:rsidR="00027F8A">
        <w:rPr>
          <w:szCs w:val="20"/>
        </w:rPr>
        <w:t xml:space="preserve"> we het stelsel hebben ingericht</w:t>
      </w:r>
      <w:r w:rsidR="00B4017C">
        <w:rPr>
          <w:szCs w:val="20"/>
        </w:rPr>
        <w:t xml:space="preserve">. </w:t>
      </w:r>
      <w:r w:rsidRPr="00162000" w:rsidR="002A1A1D">
        <w:rPr>
          <w:szCs w:val="20"/>
        </w:rPr>
        <w:t>De geboden</w:t>
      </w:r>
      <w:r w:rsidR="00027F8A">
        <w:rPr>
          <w:szCs w:val="20"/>
        </w:rPr>
        <w:t xml:space="preserve"> wettelijke</w:t>
      </w:r>
      <w:r w:rsidR="00A827E6">
        <w:rPr>
          <w:szCs w:val="20"/>
        </w:rPr>
        <w:t xml:space="preserve"> </w:t>
      </w:r>
      <w:r w:rsidRPr="00EF3E1B" w:rsidR="002A1A1D">
        <w:rPr>
          <w:szCs w:val="20"/>
        </w:rPr>
        <w:t>b</w:t>
      </w:r>
      <w:r w:rsidRPr="00EF3E1B">
        <w:rPr>
          <w:szCs w:val="18"/>
        </w:rPr>
        <w:t xml:space="preserve">eleidsvrijheid </w:t>
      </w:r>
      <w:r w:rsidRPr="00EF3E1B" w:rsidR="00162000">
        <w:rPr>
          <w:szCs w:val="18"/>
        </w:rPr>
        <w:t>heeft een reden</w:t>
      </w:r>
      <w:r w:rsidR="00162000">
        <w:rPr>
          <w:szCs w:val="18"/>
        </w:rPr>
        <w:t>:</w:t>
      </w:r>
      <w:r w:rsidRPr="00162000" w:rsidR="00162000">
        <w:rPr>
          <w:szCs w:val="18"/>
        </w:rPr>
        <w:t xml:space="preserve"> met de </w:t>
      </w:r>
      <w:r w:rsidRPr="00162000" w:rsidR="00162000">
        <w:rPr>
          <w:szCs w:val="16"/>
        </w:rPr>
        <w:t>decentrale werkwijze wordt beoogd dat onderwijsinstellingen goed</w:t>
      </w:r>
      <w:r w:rsidR="00F12B3D">
        <w:rPr>
          <w:szCs w:val="16"/>
        </w:rPr>
        <w:t xml:space="preserve"> kunnen</w:t>
      </w:r>
      <w:r w:rsidRPr="00162000" w:rsidR="00162000">
        <w:rPr>
          <w:szCs w:val="16"/>
        </w:rPr>
        <w:t xml:space="preserve"> inspelen op de specifieke omstandigheden van een student. Dat is immers waar maatwerk om vraagt.</w:t>
      </w:r>
      <w:r w:rsidR="00162000">
        <w:rPr>
          <w:szCs w:val="16"/>
        </w:rPr>
        <w:t xml:space="preserve"> </w:t>
      </w:r>
      <w:r w:rsidR="00384E9F">
        <w:rPr>
          <w:szCs w:val="16"/>
        </w:rPr>
        <w:t>We</w:t>
      </w:r>
      <w:r w:rsidRPr="00EB5B8F">
        <w:rPr>
          <w:szCs w:val="18"/>
        </w:rPr>
        <w:t xml:space="preserve"> lijken</w:t>
      </w:r>
      <w:r w:rsidR="00162000">
        <w:rPr>
          <w:szCs w:val="18"/>
        </w:rPr>
        <w:t xml:space="preserve"> nu</w:t>
      </w:r>
      <w:r w:rsidR="00384E9F">
        <w:rPr>
          <w:szCs w:val="18"/>
        </w:rPr>
        <w:t xml:space="preserve"> echter</w:t>
      </w:r>
      <w:r w:rsidRPr="00EB5B8F">
        <w:rPr>
          <w:szCs w:val="18"/>
        </w:rPr>
        <w:t xml:space="preserve"> ons doel voorbij te schieten. </w:t>
      </w:r>
    </w:p>
    <w:p w:rsidR="00C143A7" w:rsidP="002A1A1D" w:rsidRDefault="00C143A7" w14:paraId="688455AB" w14:textId="77777777">
      <w:pPr>
        <w:rPr>
          <w:szCs w:val="18"/>
        </w:rPr>
      </w:pPr>
    </w:p>
    <w:p w:rsidRPr="00C143A7" w:rsidR="002A1A1D" w:rsidP="002A1A1D" w:rsidRDefault="00C143A7" w14:paraId="04B6F142" w14:textId="10BD0D58">
      <w:pPr>
        <w:rPr>
          <w:szCs w:val="18"/>
        </w:rPr>
      </w:pPr>
      <w:r>
        <w:rPr>
          <w:szCs w:val="18"/>
        </w:rPr>
        <w:t xml:space="preserve">Daarnaast </w:t>
      </w:r>
      <w:r w:rsidR="00C25E7A">
        <w:rPr>
          <w:szCs w:val="18"/>
        </w:rPr>
        <w:t>berust</w:t>
      </w:r>
      <w:r>
        <w:rPr>
          <w:szCs w:val="18"/>
        </w:rPr>
        <w:t xml:space="preserve"> ons stelsel op het uitgangspunt dat een kleine groep studenten maatwerk- en financiële voorzieningen</w:t>
      </w:r>
      <w:r w:rsidR="00C25E7A">
        <w:rPr>
          <w:szCs w:val="18"/>
        </w:rPr>
        <w:t xml:space="preserve"> nodig heeft</w:t>
      </w:r>
      <w:r>
        <w:rPr>
          <w:szCs w:val="18"/>
        </w:rPr>
        <w:t xml:space="preserve">. </w:t>
      </w:r>
      <w:r>
        <w:rPr>
          <w:szCs w:val="20"/>
        </w:rPr>
        <w:t>Uit de Staat van Inclusief Onderwijs blijkt echter dat studeren onder bijzondere omstandigheden geen individuele uitzondering meer is: een derde van de hbo- en wo-studenten doet dit, waarvan 88% belemmeringen ervaart.</w:t>
      </w:r>
      <w:r>
        <w:rPr>
          <w:rStyle w:val="Voetnootmarkering"/>
          <w:szCs w:val="20"/>
        </w:rPr>
        <w:footnoteReference w:id="6"/>
      </w:r>
      <w:r>
        <w:rPr>
          <w:szCs w:val="18"/>
        </w:rPr>
        <w:t xml:space="preserve"> Dit zie</w:t>
      </w:r>
      <w:r w:rsidRPr="00CC22ED">
        <w:rPr>
          <w:szCs w:val="18"/>
        </w:rPr>
        <w:t xml:space="preserve"> ik </w:t>
      </w:r>
      <w:r>
        <w:rPr>
          <w:szCs w:val="18"/>
        </w:rPr>
        <w:t xml:space="preserve">ook </w:t>
      </w:r>
      <w:r w:rsidRPr="00CC22ED">
        <w:rPr>
          <w:szCs w:val="18"/>
        </w:rPr>
        <w:t xml:space="preserve">terug bij </w:t>
      </w:r>
      <w:r>
        <w:rPr>
          <w:szCs w:val="18"/>
        </w:rPr>
        <w:t>het toegenomen aantal</w:t>
      </w:r>
      <w:r w:rsidRPr="00CC22ED">
        <w:rPr>
          <w:szCs w:val="18"/>
        </w:rPr>
        <w:t xml:space="preserve"> aanvragen voor de voorziening prestatiebeurs bij DUO</w:t>
      </w:r>
      <w:r>
        <w:rPr>
          <w:szCs w:val="18"/>
        </w:rPr>
        <w:t xml:space="preserve">. Hoewel het goed is dat studenten de beschikbare voorzieningen weten te vinden, zet de toename van aanvragen </w:t>
      </w:r>
      <w:r w:rsidR="00F12B3D">
        <w:rPr>
          <w:szCs w:val="18"/>
        </w:rPr>
        <w:t xml:space="preserve">grote </w:t>
      </w:r>
      <w:r>
        <w:rPr>
          <w:szCs w:val="18"/>
        </w:rPr>
        <w:t>druk op het stelsel</w:t>
      </w:r>
      <w:r w:rsidR="00C25E7A">
        <w:rPr>
          <w:szCs w:val="18"/>
        </w:rPr>
        <w:t>, zowel qua uitvoering als financieel</w:t>
      </w:r>
      <w:r>
        <w:rPr>
          <w:szCs w:val="18"/>
        </w:rPr>
        <w:t xml:space="preserve">. </w:t>
      </w:r>
      <w:r w:rsidRPr="00162000" w:rsidR="002A1A1D">
        <w:rPr>
          <w:szCs w:val="16"/>
        </w:rPr>
        <w:t xml:space="preserve">Ik zie het als mijn taak om </w:t>
      </w:r>
      <w:r w:rsidR="00D1566F">
        <w:rPr>
          <w:szCs w:val="16"/>
        </w:rPr>
        <w:t>grondig</w:t>
      </w:r>
      <w:r w:rsidRPr="00162000" w:rsidR="002A1A1D">
        <w:rPr>
          <w:szCs w:val="16"/>
        </w:rPr>
        <w:t xml:space="preserve"> te kijken naar hoe we dit beter kunnen inrichten, waarin ik moet afwegen hoe maatwerk en meer uniformiteit zich tot elkaar verhouden</w:t>
      </w:r>
      <w:r>
        <w:rPr>
          <w:szCs w:val="16"/>
        </w:rPr>
        <w:t>,</w:t>
      </w:r>
      <w:r w:rsidR="008335CF">
        <w:rPr>
          <w:szCs w:val="16"/>
        </w:rPr>
        <w:t xml:space="preserve"> </w:t>
      </w:r>
      <w:r w:rsidR="00F12B3D">
        <w:rPr>
          <w:szCs w:val="16"/>
        </w:rPr>
        <w:t xml:space="preserve">wat instellingen zelf hieraan kunnen doen en </w:t>
      </w:r>
      <w:r w:rsidR="008335CF">
        <w:rPr>
          <w:szCs w:val="16"/>
        </w:rPr>
        <w:t>welke kaders hier</w:t>
      </w:r>
      <w:r>
        <w:rPr>
          <w:szCs w:val="16"/>
        </w:rPr>
        <w:t>bij</w:t>
      </w:r>
      <w:r w:rsidR="008335CF">
        <w:rPr>
          <w:szCs w:val="16"/>
        </w:rPr>
        <w:t xml:space="preserve"> passend zijn</w:t>
      </w:r>
      <w:r w:rsidR="00F12B3D">
        <w:rPr>
          <w:szCs w:val="16"/>
        </w:rPr>
        <w:t xml:space="preserve">. </w:t>
      </w:r>
      <w:r w:rsidRPr="00162000" w:rsidR="002A1A1D">
        <w:rPr>
          <w:szCs w:val="16"/>
        </w:rPr>
        <w:t xml:space="preserve"> </w:t>
      </w:r>
    </w:p>
    <w:p w:rsidR="00F7244E" w:rsidP="00305003" w:rsidRDefault="00F7244E" w14:paraId="465FC120" w14:textId="77777777">
      <w:pPr>
        <w:rPr>
          <w:szCs w:val="18"/>
        </w:rPr>
      </w:pPr>
    </w:p>
    <w:p w:rsidR="00305003" w:rsidP="00305003" w:rsidRDefault="00B4017C" w14:paraId="05D1C9D3" w14:textId="23E16A9E">
      <w:pPr>
        <w:rPr>
          <w:szCs w:val="18"/>
        </w:rPr>
      </w:pPr>
      <w:r>
        <w:rPr>
          <w:szCs w:val="18"/>
        </w:rPr>
        <w:t>In het vervolg</w:t>
      </w:r>
      <w:r w:rsidRPr="00CC454E" w:rsidR="00427A80">
        <w:rPr>
          <w:szCs w:val="18"/>
        </w:rPr>
        <w:t xml:space="preserve"> van deze brief</w:t>
      </w:r>
      <w:r>
        <w:rPr>
          <w:szCs w:val="18"/>
        </w:rPr>
        <w:t xml:space="preserve"> ga ik</w:t>
      </w:r>
      <w:r w:rsidRPr="00CC454E" w:rsidR="00427A80">
        <w:rPr>
          <w:szCs w:val="18"/>
        </w:rPr>
        <w:t xml:space="preserve"> in op de maatregelen</w:t>
      </w:r>
      <w:r w:rsidR="00427A80">
        <w:rPr>
          <w:szCs w:val="18"/>
        </w:rPr>
        <w:t xml:space="preserve"> die ik neem</w:t>
      </w:r>
      <w:r w:rsidRPr="00CC454E" w:rsidR="00427A80">
        <w:rPr>
          <w:szCs w:val="18"/>
        </w:rPr>
        <w:t xml:space="preserve"> om </w:t>
      </w:r>
      <w:r w:rsidR="00027F8A">
        <w:rPr>
          <w:szCs w:val="18"/>
        </w:rPr>
        <w:t xml:space="preserve">de huidige praktijk te verbeteren. </w:t>
      </w:r>
    </w:p>
    <w:p w:rsidR="00DC2A54" w:rsidP="00305003" w:rsidRDefault="00DC2A54" w14:paraId="5E65CE83" w14:textId="77777777">
      <w:pPr>
        <w:rPr>
          <w:szCs w:val="18"/>
        </w:rPr>
      </w:pPr>
    </w:p>
    <w:p w:rsidRPr="0045370A" w:rsidR="00DC2A54" w:rsidP="00DC2A54" w:rsidRDefault="00DC2A54" w14:paraId="14ACAA2C" w14:textId="77777777">
      <w:pPr>
        <w:rPr>
          <w:szCs w:val="18"/>
        </w:rPr>
      </w:pPr>
      <w:r>
        <w:rPr>
          <w:b/>
          <w:bCs/>
          <w:szCs w:val="18"/>
        </w:rPr>
        <w:t>Verschillen in uitvoeringspraktijk verkleinen</w:t>
      </w:r>
      <w:r w:rsidRPr="0045370A">
        <w:rPr>
          <w:b/>
          <w:bCs/>
          <w:szCs w:val="18"/>
        </w:rPr>
        <w:t xml:space="preserve"> </w:t>
      </w:r>
    </w:p>
    <w:p w:rsidR="00613BF7" w:rsidP="00A62475" w:rsidRDefault="00DC2A54" w14:paraId="0F8F00F3" w14:textId="5A871952">
      <w:pPr>
        <w:rPr>
          <w:szCs w:val="20"/>
          <w:highlight w:val="yellow"/>
        </w:rPr>
      </w:pPr>
      <w:r>
        <w:rPr>
          <w:szCs w:val="18"/>
        </w:rPr>
        <w:t>Allereerst</w:t>
      </w:r>
      <w:r w:rsidRPr="00873935">
        <w:rPr>
          <w:szCs w:val="18"/>
        </w:rPr>
        <w:t xml:space="preserve"> </w:t>
      </w:r>
      <w:r w:rsidR="00384E9F">
        <w:rPr>
          <w:szCs w:val="18"/>
        </w:rPr>
        <w:t>wil ik dat de</w:t>
      </w:r>
      <w:r w:rsidRPr="00873935">
        <w:rPr>
          <w:szCs w:val="18"/>
        </w:rPr>
        <w:t xml:space="preserve"> verschillen in de uitvoeringspraktijk</w:t>
      </w:r>
      <w:r w:rsidR="008335CF">
        <w:rPr>
          <w:szCs w:val="18"/>
        </w:rPr>
        <w:t xml:space="preserve"> ten aanzien van maatwerk- en financiële voorzieningen</w:t>
      </w:r>
      <w:r w:rsidRPr="00873935">
        <w:rPr>
          <w:szCs w:val="18"/>
        </w:rPr>
        <w:t xml:space="preserve"> </w:t>
      </w:r>
      <w:r>
        <w:rPr>
          <w:szCs w:val="18"/>
        </w:rPr>
        <w:t xml:space="preserve">bij instellingen </w:t>
      </w:r>
      <w:r w:rsidRPr="00873935">
        <w:rPr>
          <w:szCs w:val="18"/>
        </w:rPr>
        <w:t>verklein</w:t>
      </w:r>
      <w:r>
        <w:rPr>
          <w:szCs w:val="18"/>
        </w:rPr>
        <w:t>d worde</w:t>
      </w:r>
      <w:r w:rsidRPr="00873935">
        <w:rPr>
          <w:szCs w:val="18"/>
        </w:rPr>
        <w:t xml:space="preserve">n. </w:t>
      </w:r>
      <w:r w:rsidRPr="00613BF7">
        <w:rPr>
          <w:szCs w:val="20"/>
        </w:rPr>
        <w:t xml:space="preserve">De koepels Universiteiten van Nederland (UNL) en de Vereniging Hogescholen (VH) hebben aangegeven de geschetste problematiek te herkennen en de noodzaak voor betere afstemming binnen en tussen instellingen in te zien. </w:t>
      </w:r>
      <w:r w:rsidRPr="00613BF7" w:rsidR="00613BF7">
        <w:rPr>
          <w:szCs w:val="20"/>
        </w:rPr>
        <w:t xml:space="preserve">Ik wil dan ook snel in gesprek met de instellingen over de vraag hoe dit kan worden bereikt en wat daarvoor nodig is. </w:t>
      </w:r>
    </w:p>
    <w:p w:rsidR="00AB246B" w:rsidRDefault="00AB246B" w14:paraId="242A4239" w14:textId="77777777">
      <w:pPr>
        <w:spacing w:line="240" w:lineRule="auto"/>
        <w:rPr>
          <w:szCs w:val="20"/>
        </w:rPr>
      </w:pPr>
      <w:r>
        <w:rPr>
          <w:szCs w:val="20"/>
        </w:rPr>
        <w:br w:type="page"/>
      </w:r>
    </w:p>
    <w:p w:rsidR="00402A35" w:rsidP="00613BF7" w:rsidRDefault="00384E9F" w14:paraId="7F195839" w14:textId="35735254">
      <w:pPr>
        <w:rPr>
          <w:szCs w:val="18"/>
        </w:rPr>
      </w:pPr>
      <w:r>
        <w:rPr>
          <w:szCs w:val="20"/>
        </w:rPr>
        <w:lastRenderedPageBreak/>
        <w:t xml:space="preserve">Daarnaast </w:t>
      </w:r>
      <w:r w:rsidR="00F12B3D">
        <w:rPr>
          <w:szCs w:val="20"/>
        </w:rPr>
        <w:t>zie ik een rol voor</w:t>
      </w:r>
      <w:r>
        <w:rPr>
          <w:szCs w:val="20"/>
        </w:rPr>
        <w:t xml:space="preserve"> h</w:t>
      </w:r>
      <w:r w:rsidRPr="003967C8">
        <w:rPr>
          <w:szCs w:val="20"/>
        </w:rPr>
        <w:t>et Expertisecentrum Inclusief Onderwijs (ECIO)</w:t>
      </w:r>
      <w:r w:rsidR="002315D8">
        <w:rPr>
          <w:rStyle w:val="Voetnootmarkering"/>
          <w:szCs w:val="20"/>
        </w:rPr>
        <w:footnoteReference w:id="7"/>
      </w:r>
      <w:r w:rsidR="00F12B3D">
        <w:rPr>
          <w:szCs w:val="20"/>
        </w:rPr>
        <w:t>. Ik financier ECIO</w:t>
      </w:r>
      <w:r w:rsidRPr="003967C8">
        <w:rPr>
          <w:szCs w:val="20"/>
        </w:rPr>
        <w:t xml:space="preserve"> om instellingen te ondersteunen </w:t>
      </w:r>
      <w:r w:rsidR="00F12B3D">
        <w:rPr>
          <w:szCs w:val="20"/>
        </w:rPr>
        <w:t>bij</w:t>
      </w:r>
      <w:r w:rsidRPr="003967C8" w:rsidR="00F12B3D">
        <w:rPr>
          <w:szCs w:val="20"/>
        </w:rPr>
        <w:t xml:space="preserve"> </w:t>
      </w:r>
      <w:r w:rsidRPr="003967C8">
        <w:rPr>
          <w:szCs w:val="20"/>
        </w:rPr>
        <w:t xml:space="preserve">het zorgen voor een inclusieve leeromgeving en </w:t>
      </w:r>
      <w:r>
        <w:rPr>
          <w:szCs w:val="20"/>
        </w:rPr>
        <w:t>het bieden van de juiste ondersteuning</w:t>
      </w:r>
      <w:r w:rsidR="00402A35">
        <w:rPr>
          <w:szCs w:val="20"/>
        </w:rPr>
        <w:t xml:space="preserve">. </w:t>
      </w:r>
      <w:r w:rsidR="00613BF7">
        <w:rPr>
          <w:szCs w:val="18"/>
        </w:rPr>
        <w:t>ECIO heeft signalen ontvangen dat er in de uitvoering onduidelijkheid is over wat er bedoeld wordt met ‘naar redelijkheid’ maatwerk bieden; wat mag je van instellingen verwachten en wat is proportioneel? Ik ben daarom voornemens om ECIO de opdracht te geven om samen met instellingen inkleuring te geven aan de term ‘naar redelijkheid’, die in de wettelijke taakomschrijving van instellingen staat ten aanzien van maatwerk. ECIO zal hierbij</w:t>
      </w:r>
      <w:r w:rsidR="00D1566F">
        <w:rPr>
          <w:szCs w:val="18"/>
        </w:rPr>
        <w:t xml:space="preserve"> uiteraard</w:t>
      </w:r>
      <w:r w:rsidR="00613BF7">
        <w:rPr>
          <w:szCs w:val="18"/>
        </w:rPr>
        <w:t xml:space="preserve"> ook het studentenperspectief betrekken.</w:t>
      </w:r>
      <w:r w:rsidR="00402A35">
        <w:rPr>
          <w:szCs w:val="18"/>
        </w:rPr>
        <w:t xml:space="preserve"> </w:t>
      </w:r>
    </w:p>
    <w:p w:rsidR="00402A35" w:rsidP="00613BF7" w:rsidRDefault="00402A35" w14:paraId="70CB8EAD" w14:textId="77777777">
      <w:pPr>
        <w:rPr>
          <w:szCs w:val="18"/>
        </w:rPr>
      </w:pPr>
    </w:p>
    <w:p w:rsidR="00F82FF7" w:rsidP="00613BF7" w:rsidRDefault="00613BF7" w14:paraId="1B0D494D" w14:textId="369EA0C2">
      <w:pPr>
        <w:rPr>
          <w:szCs w:val="18"/>
        </w:rPr>
      </w:pPr>
      <w:r>
        <w:rPr>
          <w:szCs w:val="18"/>
        </w:rPr>
        <w:t xml:space="preserve">Tevens ben ik in gesprek gegaan met de Nederlands-Vlaamse Accreditatieorganisatie (NVAO) over de kwaliteitszorg omtrent het leveren </w:t>
      </w:r>
      <w:r w:rsidR="003A163D">
        <w:rPr>
          <w:szCs w:val="18"/>
        </w:rPr>
        <w:t xml:space="preserve">van </w:t>
      </w:r>
      <w:r>
        <w:rPr>
          <w:szCs w:val="18"/>
        </w:rPr>
        <w:t>toegankelijk onderwijs. Ook bij de visitatiepanels die worden ingezet voor de accreditatie bestaat ruimte voor interpretatie over wat toegankelijk onderwijs inhoudt. In</w:t>
      </w:r>
      <w:r w:rsidRPr="00555941">
        <w:rPr>
          <w:szCs w:val="18"/>
        </w:rPr>
        <w:t xml:space="preserve"> de beoordelingscriteria voor het verlenen van accreditatie is al opgenomen dat wordt beoordeeld op voorzieningen die de toegankelijkheid en studeerbaarheid van het onderwijs, mede voor studenten met een functiebeperking, bevorderen. De NVAO constateert dat de aandacht voor deze onderwerpen tijdens visitaties in de praktijk verschilt en dat niet alle panels hierover op eenzelfde wijze het gesprek voeren met instellingen en opleidingen. De NVAO werkt daarom aan een gespreksrichtlijn om panels beter te ondersteunen bij het voeren van het gesprek over toegankelijk en inclusief onderwijs binnen het bestaande accreditatiekader.</w:t>
      </w:r>
      <w:r w:rsidR="00185D67">
        <w:rPr>
          <w:szCs w:val="18"/>
        </w:rPr>
        <w:t xml:space="preserve"> </w:t>
      </w:r>
      <w:r w:rsidR="00100BC9">
        <w:rPr>
          <w:szCs w:val="18"/>
        </w:rPr>
        <w:t xml:space="preserve">Hierdoor zal meer richting komen in </w:t>
      </w:r>
      <w:r w:rsidR="00437CF4">
        <w:rPr>
          <w:szCs w:val="18"/>
        </w:rPr>
        <w:t>de gesprekken die</w:t>
      </w:r>
      <w:r w:rsidR="00100BC9">
        <w:rPr>
          <w:szCs w:val="18"/>
        </w:rPr>
        <w:t xml:space="preserve"> instellingen en opleidingen </w:t>
      </w:r>
      <w:r w:rsidR="00437CF4">
        <w:rPr>
          <w:szCs w:val="18"/>
        </w:rPr>
        <w:t xml:space="preserve">met de panels </w:t>
      </w:r>
      <w:r w:rsidR="00100BC9">
        <w:rPr>
          <w:szCs w:val="18"/>
        </w:rPr>
        <w:t xml:space="preserve">voeren over </w:t>
      </w:r>
      <w:r w:rsidR="00437CF4">
        <w:rPr>
          <w:szCs w:val="18"/>
        </w:rPr>
        <w:t xml:space="preserve">wat onder toegankelijk onderwijs verstaan kan worden, en wat instellingen in dat kader proportioneel en redelijk vinden. </w:t>
      </w:r>
    </w:p>
    <w:p w:rsidRPr="00CC22ED" w:rsidR="00305003" w:rsidP="00305003" w:rsidRDefault="00305003" w14:paraId="024B4782" w14:textId="77777777">
      <w:pPr>
        <w:rPr>
          <w:szCs w:val="18"/>
        </w:rPr>
      </w:pPr>
    </w:p>
    <w:p w:rsidRPr="00020A59" w:rsidR="00427A80" w:rsidP="00305003" w:rsidRDefault="00D57C48" w14:paraId="5A84EB1C" w14:textId="5A97701F">
      <w:pPr>
        <w:rPr>
          <w:b/>
          <w:bCs/>
          <w:szCs w:val="18"/>
        </w:rPr>
      </w:pPr>
      <w:r>
        <w:rPr>
          <w:b/>
          <w:bCs/>
          <w:szCs w:val="18"/>
        </w:rPr>
        <w:t>Verkenning w</w:t>
      </w:r>
      <w:r w:rsidR="00613BF7">
        <w:rPr>
          <w:b/>
          <w:bCs/>
          <w:szCs w:val="18"/>
        </w:rPr>
        <w:t>ettelijk kader financiële voorzieningen</w:t>
      </w:r>
    </w:p>
    <w:p w:rsidR="00894F28" w:rsidP="00305003" w:rsidRDefault="00086FB3" w14:paraId="66B2AC47" w14:textId="4B3DDDE0">
      <w:pPr>
        <w:rPr>
          <w:szCs w:val="16"/>
        </w:rPr>
      </w:pPr>
      <w:r>
        <w:rPr>
          <w:szCs w:val="16"/>
        </w:rPr>
        <w:t>Naast de</w:t>
      </w:r>
      <w:r w:rsidR="00F82FF7">
        <w:rPr>
          <w:szCs w:val="16"/>
        </w:rPr>
        <w:t xml:space="preserve"> bovengenoemde maatregelen</w:t>
      </w:r>
      <w:r w:rsidR="00894F28">
        <w:rPr>
          <w:szCs w:val="16"/>
        </w:rPr>
        <w:t xml:space="preserve"> wil ik </w:t>
      </w:r>
      <w:r w:rsidR="00F82FF7">
        <w:rPr>
          <w:szCs w:val="16"/>
        </w:rPr>
        <w:t xml:space="preserve">ook </w:t>
      </w:r>
      <w:r w:rsidR="00894F28">
        <w:rPr>
          <w:szCs w:val="16"/>
        </w:rPr>
        <w:t>kijken naar de wettelijke kaders voor de financiële voorzieningen</w:t>
      </w:r>
      <w:r w:rsidR="00185D67">
        <w:rPr>
          <w:szCs w:val="16"/>
        </w:rPr>
        <w:t>. I</w:t>
      </w:r>
      <w:r w:rsidR="00F82FF7">
        <w:rPr>
          <w:szCs w:val="16"/>
        </w:rPr>
        <w:t>k ga</w:t>
      </w:r>
      <w:r w:rsidR="00CB5C40">
        <w:rPr>
          <w:szCs w:val="16"/>
        </w:rPr>
        <w:t xml:space="preserve"> v</w:t>
      </w:r>
      <w:r w:rsidRPr="000777FD" w:rsidR="00305003">
        <w:rPr>
          <w:szCs w:val="16"/>
        </w:rPr>
        <w:t xml:space="preserve">erkennen </w:t>
      </w:r>
      <w:r w:rsidR="00E54D97">
        <w:rPr>
          <w:szCs w:val="16"/>
        </w:rPr>
        <w:t>hoe de financiële voorzieningen voor studenten met een ondersteuningsvraag</w:t>
      </w:r>
      <w:r w:rsidRPr="000777FD" w:rsidR="00305003">
        <w:rPr>
          <w:szCs w:val="16"/>
        </w:rPr>
        <w:t xml:space="preserve"> het beste vormge</w:t>
      </w:r>
      <w:r w:rsidR="00305003">
        <w:rPr>
          <w:szCs w:val="16"/>
        </w:rPr>
        <w:t>ge</w:t>
      </w:r>
      <w:r w:rsidRPr="000777FD" w:rsidR="00305003">
        <w:rPr>
          <w:szCs w:val="16"/>
        </w:rPr>
        <w:t>ven</w:t>
      </w:r>
      <w:r w:rsidR="00305003">
        <w:rPr>
          <w:szCs w:val="16"/>
        </w:rPr>
        <w:t xml:space="preserve"> </w:t>
      </w:r>
      <w:r w:rsidR="00F12B3D">
        <w:rPr>
          <w:szCs w:val="16"/>
        </w:rPr>
        <w:t xml:space="preserve">kunnen </w:t>
      </w:r>
      <w:r w:rsidR="00305003">
        <w:rPr>
          <w:szCs w:val="16"/>
        </w:rPr>
        <w:t>worden</w:t>
      </w:r>
      <w:r w:rsidR="00894F28">
        <w:rPr>
          <w:szCs w:val="16"/>
        </w:rPr>
        <w:t xml:space="preserve"> en of het wettelijk kader aanpassingen behoeft</w:t>
      </w:r>
      <w:r w:rsidR="00185D67">
        <w:rPr>
          <w:szCs w:val="16"/>
        </w:rPr>
        <w:t>. Dit</w:t>
      </w:r>
      <w:r w:rsidR="00894F28">
        <w:rPr>
          <w:szCs w:val="16"/>
        </w:rPr>
        <w:t xml:space="preserve"> ook </w:t>
      </w:r>
      <w:r w:rsidR="00185D67">
        <w:rPr>
          <w:szCs w:val="16"/>
        </w:rPr>
        <w:t xml:space="preserve">met oog op </w:t>
      </w:r>
      <w:r w:rsidR="00894F28">
        <w:rPr>
          <w:szCs w:val="16"/>
        </w:rPr>
        <w:t>het toenemende beroep op de voorzieningen en de druk op de uitvoering die dat met zich meebrengt</w:t>
      </w:r>
      <w:r w:rsidRPr="000777FD" w:rsidR="00305003">
        <w:rPr>
          <w:szCs w:val="16"/>
        </w:rPr>
        <w:t xml:space="preserve">. </w:t>
      </w:r>
    </w:p>
    <w:p w:rsidR="00272AF5" w:rsidP="00305003" w:rsidRDefault="00272AF5" w14:paraId="337E7CA0" w14:textId="77777777">
      <w:pPr>
        <w:rPr>
          <w:szCs w:val="16"/>
        </w:rPr>
      </w:pPr>
    </w:p>
    <w:p w:rsidR="00272AF5" w:rsidP="00272AF5" w:rsidRDefault="00272AF5" w14:paraId="6C10A976" w14:textId="2759E840">
      <w:pPr>
        <w:rPr>
          <w:szCs w:val="16"/>
        </w:rPr>
      </w:pPr>
      <w:r>
        <w:rPr>
          <w:szCs w:val="16"/>
        </w:rPr>
        <w:t xml:space="preserve">In samenhang met de gesprekken met instellingen over het verkleinen van de verschillen in de uitvoering, wil ik </w:t>
      </w:r>
      <w:r w:rsidR="00F12B3D">
        <w:rPr>
          <w:szCs w:val="16"/>
        </w:rPr>
        <w:t>bezien</w:t>
      </w:r>
      <w:r>
        <w:rPr>
          <w:szCs w:val="16"/>
        </w:rPr>
        <w:t xml:space="preserve"> of het wenselijk is dat het wettelijke kader wordt aangepast </w:t>
      </w:r>
      <w:r w:rsidR="00D57C48">
        <w:rPr>
          <w:szCs w:val="16"/>
        </w:rPr>
        <w:t>om verschillen</w:t>
      </w:r>
      <w:r>
        <w:rPr>
          <w:szCs w:val="16"/>
        </w:rPr>
        <w:t xml:space="preserve"> te verkleinen</w:t>
      </w:r>
      <w:r w:rsidR="00D57C48">
        <w:rPr>
          <w:szCs w:val="16"/>
        </w:rPr>
        <w:t>, met name waar het gaat om financiële toekenningen</w:t>
      </w:r>
      <w:r>
        <w:rPr>
          <w:szCs w:val="16"/>
        </w:rPr>
        <w:t xml:space="preserve">. </w:t>
      </w:r>
      <w:r w:rsidR="00894F28">
        <w:rPr>
          <w:szCs w:val="16"/>
        </w:rPr>
        <w:t xml:space="preserve">Hierbij kan </w:t>
      </w:r>
      <w:r>
        <w:rPr>
          <w:szCs w:val="16"/>
        </w:rPr>
        <w:t xml:space="preserve">bijvoorbeeld </w:t>
      </w:r>
      <w:r w:rsidR="00894F28">
        <w:rPr>
          <w:szCs w:val="16"/>
        </w:rPr>
        <w:t>gedacht</w:t>
      </w:r>
      <w:r>
        <w:rPr>
          <w:szCs w:val="16"/>
        </w:rPr>
        <w:t xml:space="preserve"> worden</w:t>
      </w:r>
      <w:r w:rsidR="00894F28">
        <w:rPr>
          <w:szCs w:val="16"/>
        </w:rPr>
        <w:t xml:space="preserve"> aan de vraag of afbakening van groepen gewenst is of </w:t>
      </w:r>
      <w:r w:rsidR="008D1F92">
        <w:rPr>
          <w:szCs w:val="16"/>
        </w:rPr>
        <w:t xml:space="preserve">dat </w:t>
      </w:r>
      <w:r w:rsidR="00894F28">
        <w:rPr>
          <w:szCs w:val="16"/>
        </w:rPr>
        <w:t xml:space="preserve">er kaders moeten komen voor bedragen of processen. </w:t>
      </w:r>
      <w:r w:rsidR="00753809">
        <w:rPr>
          <w:szCs w:val="16"/>
        </w:rPr>
        <w:t>Hiermee kom ik tegemoet</w:t>
      </w:r>
      <w:r w:rsidR="006F2C3E">
        <w:rPr>
          <w:szCs w:val="16"/>
        </w:rPr>
        <w:t xml:space="preserve"> </w:t>
      </w:r>
      <w:r w:rsidR="00DC2A54">
        <w:rPr>
          <w:szCs w:val="16"/>
        </w:rPr>
        <w:t xml:space="preserve">aan </w:t>
      </w:r>
      <w:r w:rsidR="006F2C3E">
        <w:rPr>
          <w:szCs w:val="16"/>
        </w:rPr>
        <w:t>de toezegging</w:t>
      </w:r>
      <w:r w:rsidR="00753809">
        <w:rPr>
          <w:szCs w:val="16"/>
        </w:rPr>
        <w:t xml:space="preserve"> </w:t>
      </w:r>
      <w:r w:rsidR="00DD03D0">
        <w:rPr>
          <w:szCs w:val="16"/>
        </w:rPr>
        <w:t>a</w:t>
      </w:r>
      <w:r w:rsidR="00753809">
        <w:rPr>
          <w:szCs w:val="16"/>
        </w:rPr>
        <w:t>an</w:t>
      </w:r>
      <w:r w:rsidR="006F2C3E">
        <w:rPr>
          <w:szCs w:val="16"/>
        </w:rPr>
        <w:t xml:space="preserve"> </w:t>
      </w:r>
      <w:r w:rsidR="00DC2A54">
        <w:rPr>
          <w:szCs w:val="16"/>
        </w:rPr>
        <w:t>het lid Westerveld</w:t>
      </w:r>
      <w:r w:rsidR="003967C8">
        <w:rPr>
          <w:szCs w:val="16"/>
        </w:rPr>
        <w:t xml:space="preserve"> (GL/PvdA)</w:t>
      </w:r>
      <w:r w:rsidR="00DC2A54">
        <w:rPr>
          <w:szCs w:val="16"/>
        </w:rPr>
        <w:t>.</w:t>
      </w:r>
      <w:r w:rsidR="00DC2A54">
        <w:rPr>
          <w:rStyle w:val="Voetnootmarkering"/>
          <w:szCs w:val="16"/>
        </w:rPr>
        <w:footnoteReference w:id="8"/>
      </w:r>
      <w:r w:rsidR="00DC2A54">
        <w:rPr>
          <w:szCs w:val="16"/>
        </w:rPr>
        <w:t xml:space="preserve"> </w:t>
      </w:r>
    </w:p>
    <w:p w:rsidR="00F82FF7" w:rsidP="00305003" w:rsidRDefault="00F82FF7" w14:paraId="79601635" w14:textId="77777777">
      <w:pPr>
        <w:rPr>
          <w:szCs w:val="16"/>
        </w:rPr>
      </w:pPr>
    </w:p>
    <w:p w:rsidR="00AB246B" w:rsidRDefault="00AB246B" w14:paraId="5C2F9DD9" w14:textId="77777777">
      <w:pPr>
        <w:spacing w:line="240" w:lineRule="auto"/>
        <w:rPr>
          <w:szCs w:val="16"/>
        </w:rPr>
      </w:pPr>
      <w:r>
        <w:rPr>
          <w:szCs w:val="16"/>
        </w:rPr>
        <w:br w:type="page"/>
      </w:r>
    </w:p>
    <w:p w:rsidR="00F82FF7" w:rsidP="00F82FF7" w:rsidRDefault="00F82FF7" w14:paraId="1E1C37FE" w14:textId="5739B708">
      <w:pPr>
        <w:rPr>
          <w:szCs w:val="16"/>
        </w:rPr>
      </w:pPr>
      <w:r>
        <w:rPr>
          <w:szCs w:val="16"/>
        </w:rPr>
        <w:lastRenderedPageBreak/>
        <w:t xml:space="preserve">Een ander belangrijk onderdeel van de verkenning is het uitvoeringsaspect en de verantwoordelijkheidsverdeling tussen de student, DUO, instellingen en (huis)artsen. Met name de uitvoering van de voorziening prestatiebeurs is complex omdat deze belegd is bij drie verschillende partijen: DUO als uitvoerder, studentendecanen (instellingen) die inhoudelijk beoordelen of een student in aanmerking komt en (huis)artsen die een verklaring afgeven in het geval van medische omstandigheden. </w:t>
      </w:r>
      <w:r w:rsidR="00F12B3D">
        <w:rPr>
          <w:szCs w:val="16"/>
        </w:rPr>
        <w:t xml:space="preserve">Tevens zien we dat er nu overlap is in de doelgroepen die aanspraak kunnen doen op de voorziening prestatiebeurs en </w:t>
      </w:r>
      <w:r w:rsidR="003332A8">
        <w:rPr>
          <w:szCs w:val="16"/>
        </w:rPr>
        <w:t>het</w:t>
      </w:r>
      <w:r w:rsidR="00F12B3D">
        <w:rPr>
          <w:szCs w:val="16"/>
        </w:rPr>
        <w:t xml:space="preserve"> studentenondersteuningsfonds. In de praktijk wordt nu de voorziening prestatiebeurs vaak als </w:t>
      </w:r>
      <w:r w:rsidRPr="00894F28" w:rsidR="00F12B3D">
        <w:rPr>
          <w:szCs w:val="16"/>
        </w:rPr>
        <w:t>voorliggende voorziening ingezet</w:t>
      </w:r>
      <w:r w:rsidR="00F12B3D">
        <w:rPr>
          <w:szCs w:val="16"/>
        </w:rPr>
        <w:t xml:space="preserve">. Dit doet de vraag rijzen of twee aparte voorzieningen wel wenselijk zijn. </w:t>
      </w:r>
      <w:r>
        <w:rPr>
          <w:szCs w:val="16"/>
        </w:rPr>
        <w:t xml:space="preserve">Ik wil </w:t>
      </w:r>
      <w:r w:rsidR="00F12B3D">
        <w:rPr>
          <w:szCs w:val="16"/>
        </w:rPr>
        <w:t xml:space="preserve">dan ook </w:t>
      </w:r>
      <w:r>
        <w:rPr>
          <w:szCs w:val="16"/>
        </w:rPr>
        <w:t xml:space="preserve">bezien of de huidige verantwoordelijkheden </w:t>
      </w:r>
      <w:r w:rsidR="00F12B3D">
        <w:rPr>
          <w:szCs w:val="16"/>
        </w:rPr>
        <w:t xml:space="preserve">en regelingen </w:t>
      </w:r>
      <w:r>
        <w:rPr>
          <w:szCs w:val="16"/>
        </w:rPr>
        <w:t xml:space="preserve">nog adequaat en doeltreffend </w:t>
      </w:r>
      <w:r w:rsidR="00F12B3D">
        <w:rPr>
          <w:szCs w:val="16"/>
        </w:rPr>
        <w:t xml:space="preserve">zijn </w:t>
      </w:r>
      <w:r>
        <w:rPr>
          <w:szCs w:val="16"/>
        </w:rPr>
        <w:t xml:space="preserve">en of dit stelsel de juiste </w:t>
      </w:r>
      <w:r w:rsidR="00950319">
        <w:rPr>
          <w:szCs w:val="16"/>
        </w:rPr>
        <w:t xml:space="preserve">instrumenten </w:t>
      </w:r>
      <w:r>
        <w:rPr>
          <w:szCs w:val="16"/>
        </w:rPr>
        <w:t xml:space="preserve">bevat om studenten te ondersteunen die dat nodig hebben. </w:t>
      </w:r>
      <w:r w:rsidR="003332A8">
        <w:rPr>
          <w:szCs w:val="16"/>
        </w:rPr>
        <w:t>Deze problematiek rond de voorziening prestatiebeurs en het studentenfonds</w:t>
      </w:r>
      <w:r w:rsidR="003332A8">
        <w:rPr>
          <w:rStyle w:val="Voetnootmarkering"/>
          <w:szCs w:val="16"/>
        </w:rPr>
        <w:footnoteReference w:id="9"/>
      </w:r>
      <w:r w:rsidR="003332A8">
        <w:rPr>
          <w:szCs w:val="16"/>
        </w:rPr>
        <w:t xml:space="preserve"> doet zich ook voor in het mbo, daarom neem ik het mbo ook mee in deze verkenning. </w:t>
      </w:r>
    </w:p>
    <w:p w:rsidR="00F82FF7" w:rsidP="00305003" w:rsidRDefault="00F82FF7" w14:paraId="283B9DBA" w14:textId="77777777">
      <w:pPr>
        <w:rPr>
          <w:szCs w:val="16"/>
        </w:rPr>
      </w:pPr>
    </w:p>
    <w:p w:rsidR="00C143A7" w:rsidP="00C143A7" w:rsidRDefault="00C143A7" w14:paraId="74D940AF" w14:textId="19F8B2BA">
      <w:pPr>
        <w:rPr>
          <w:szCs w:val="16"/>
        </w:rPr>
      </w:pPr>
      <w:r>
        <w:rPr>
          <w:szCs w:val="16"/>
        </w:rPr>
        <w:t xml:space="preserve">De vraag </w:t>
      </w:r>
      <w:r w:rsidR="00753809">
        <w:rPr>
          <w:szCs w:val="16"/>
        </w:rPr>
        <w:t>hoe je een stelsel inricht dat studenten ondersteunt die het nodig hebben, op een manier die ook uitvoerbaar is en blijft</w:t>
      </w:r>
      <w:r>
        <w:rPr>
          <w:szCs w:val="16"/>
        </w:rPr>
        <w:t>, is zeer complex.</w:t>
      </w:r>
      <w:r w:rsidRPr="000777FD" w:rsidR="00305003">
        <w:rPr>
          <w:szCs w:val="16"/>
        </w:rPr>
        <w:t xml:space="preserve"> </w:t>
      </w:r>
      <w:r>
        <w:rPr>
          <w:szCs w:val="16"/>
        </w:rPr>
        <w:t xml:space="preserve">Dit is een zoektocht die ik samen met andere relevante partijen aan wil gaan. Ik zal uw Kamer </w:t>
      </w:r>
      <w:r w:rsidR="00DD3EC2">
        <w:rPr>
          <w:szCs w:val="16"/>
        </w:rPr>
        <w:t>in</w:t>
      </w:r>
      <w:r>
        <w:rPr>
          <w:szCs w:val="16"/>
        </w:rPr>
        <w:t xml:space="preserve"> 2027 informeren over deze gesprekken en de eerste uitkomsten van de verkenning delen. </w:t>
      </w:r>
    </w:p>
    <w:p w:rsidR="00305003" w:rsidP="00305003" w:rsidRDefault="00305003" w14:paraId="5A53DB31" w14:textId="77777777">
      <w:pPr>
        <w:rPr>
          <w:szCs w:val="20"/>
        </w:rPr>
      </w:pPr>
    </w:p>
    <w:p w:rsidRPr="00C73686" w:rsidR="00305003" w:rsidP="00305003" w:rsidRDefault="00873935" w14:paraId="5E0CCE93" w14:textId="147B7AF8">
      <w:pPr>
        <w:rPr>
          <w:szCs w:val="18"/>
        </w:rPr>
      </w:pPr>
      <w:r>
        <w:rPr>
          <w:b/>
          <w:bCs/>
          <w:szCs w:val="18"/>
        </w:rPr>
        <w:t>T</w:t>
      </w:r>
      <w:r w:rsidRPr="00C73686" w:rsidR="00305003">
        <w:rPr>
          <w:b/>
          <w:bCs/>
          <w:szCs w:val="18"/>
        </w:rPr>
        <w:t>oewerken naar toegankelijk</w:t>
      </w:r>
      <w:r>
        <w:rPr>
          <w:b/>
          <w:bCs/>
          <w:szCs w:val="18"/>
        </w:rPr>
        <w:t>heid aan de voorkant</w:t>
      </w:r>
    </w:p>
    <w:p w:rsidR="00C25E7A" w:rsidP="00305003" w:rsidRDefault="00EE6557" w14:paraId="69DBEC2D" w14:textId="191EBAD3">
      <w:pPr>
        <w:rPr>
          <w:color w:val="000000" w:themeColor="text1"/>
          <w:szCs w:val="20"/>
        </w:rPr>
      </w:pPr>
      <w:r>
        <w:rPr>
          <w:color w:val="000000" w:themeColor="text1"/>
          <w:szCs w:val="20"/>
        </w:rPr>
        <w:t xml:space="preserve">Een punt dat in het onderzoek minder naar voren komt, maar wel belangrijk is om te benadrukken, is dat instellingen moeten nadenken over hoe ze </w:t>
      </w:r>
      <w:r w:rsidR="00C25E7A">
        <w:rPr>
          <w:color w:val="000000" w:themeColor="text1"/>
          <w:szCs w:val="20"/>
        </w:rPr>
        <w:t xml:space="preserve">toegankelijkheid aan de vóórkant beter </w:t>
      </w:r>
      <w:r>
        <w:rPr>
          <w:color w:val="000000" w:themeColor="text1"/>
          <w:szCs w:val="20"/>
        </w:rPr>
        <w:t>kunnen</w:t>
      </w:r>
      <w:r w:rsidR="00C25E7A">
        <w:rPr>
          <w:color w:val="000000" w:themeColor="text1"/>
          <w:szCs w:val="20"/>
        </w:rPr>
        <w:t xml:space="preserve"> regelen. </w:t>
      </w:r>
      <w:r>
        <w:rPr>
          <w:color w:val="000000" w:themeColor="text1"/>
          <w:szCs w:val="20"/>
        </w:rPr>
        <w:t>We moeten toewerken naar een sociaal model</w:t>
      </w:r>
      <w:r w:rsidR="00086FB3">
        <w:rPr>
          <w:rStyle w:val="Voetnootmarkering"/>
          <w:color w:val="000000" w:themeColor="text1"/>
          <w:szCs w:val="20"/>
        </w:rPr>
        <w:footnoteReference w:id="10"/>
      </w:r>
      <w:r>
        <w:rPr>
          <w:color w:val="000000" w:themeColor="text1"/>
          <w:szCs w:val="20"/>
        </w:rPr>
        <w:t xml:space="preserve"> waarin een</w:t>
      </w:r>
      <w:r w:rsidR="00C25E7A">
        <w:rPr>
          <w:color w:val="000000" w:themeColor="text1"/>
          <w:szCs w:val="20"/>
        </w:rPr>
        <w:t xml:space="preserve"> kleinere groep studenten beroep </w:t>
      </w:r>
      <w:r>
        <w:rPr>
          <w:color w:val="000000" w:themeColor="text1"/>
          <w:szCs w:val="20"/>
        </w:rPr>
        <w:t>hoeft te</w:t>
      </w:r>
      <w:r w:rsidR="00C25E7A">
        <w:rPr>
          <w:color w:val="000000" w:themeColor="text1"/>
          <w:szCs w:val="20"/>
        </w:rPr>
        <w:t xml:space="preserve"> doen op ondersteuning</w:t>
      </w:r>
      <w:r>
        <w:rPr>
          <w:color w:val="000000" w:themeColor="text1"/>
          <w:szCs w:val="20"/>
        </w:rPr>
        <w:t>.</w:t>
      </w:r>
    </w:p>
    <w:p w:rsidRPr="003808A6" w:rsidR="00305003" w:rsidP="00305003" w:rsidRDefault="00305003" w14:paraId="2595D14E" w14:textId="77777777">
      <w:pPr>
        <w:rPr>
          <w:color w:val="000000" w:themeColor="text1"/>
          <w:szCs w:val="20"/>
        </w:rPr>
      </w:pPr>
    </w:p>
    <w:p w:rsidRPr="00F95BB9" w:rsidR="00305003" w:rsidP="00305003" w:rsidRDefault="00305003" w14:paraId="7F8B6484" w14:textId="53C65109">
      <w:pPr>
        <w:rPr>
          <w:szCs w:val="20"/>
          <w:u w:val="single"/>
        </w:rPr>
      </w:pPr>
      <w:r w:rsidRPr="00F95BB9">
        <w:rPr>
          <w:szCs w:val="20"/>
          <w:u w:val="single"/>
        </w:rPr>
        <w:t>Digitale toegankelijkheid</w:t>
      </w:r>
    </w:p>
    <w:p w:rsidR="00AB246B" w:rsidP="001E081D" w:rsidRDefault="00835858" w14:paraId="04110DEB" w14:textId="6AC92F4C">
      <w:r>
        <w:t>In dit kader</w:t>
      </w:r>
      <w:r w:rsidR="00D9715C">
        <w:t xml:space="preserve"> is het verbeteren van de digitale toegankelijkheid een concreet punt waar instellingen direct mee aan de slag kunnen en willen gaan. </w:t>
      </w:r>
      <w:r w:rsidR="001E081D">
        <w:t xml:space="preserve">Het lid Ceder heeft op dit vlak twee moties ingediend </w:t>
      </w:r>
      <w:r w:rsidR="00E345E1">
        <w:t xml:space="preserve">voor het gehele onderwijs </w:t>
      </w:r>
      <w:r w:rsidR="001E081D">
        <w:t>om dit bij wet te verankeren en de</w:t>
      </w:r>
      <w:r w:rsidRPr="006B7D23" w:rsidR="001E081D">
        <w:rPr>
          <w:i/>
          <w:iCs/>
        </w:rPr>
        <w:t xml:space="preserve"> </w:t>
      </w:r>
      <w:r w:rsidRPr="00A77941" w:rsidR="001E081D">
        <w:rPr>
          <w:i/>
          <w:iCs/>
        </w:rPr>
        <w:t>Web Content Accessibility Guidelines</w:t>
      </w:r>
      <w:r w:rsidR="001E081D">
        <w:t xml:space="preserve"> (WCAG-richtlijnen</w:t>
      </w:r>
      <w:r w:rsidR="00672DB7">
        <w:t>)</w:t>
      </w:r>
      <w:r w:rsidR="001E081D">
        <w:t xml:space="preserve"> en inclusief digitaal ontwerpen op te nemen in de inkoopvoorwaarden voor digitale leermiddelen, leerlingvolgsystemen en leeromgevingen, websites en apps.</w:t>
      </w:r>
      <w:r w:rsidR="001E081D">
        <w:rPr>
          <w:rStyle w:val="Voetnootmarkering"/>
        </w:rPr>
        <w:footnoteReference w:id="11"/>
      </w:r>
      <w:r w:rsidR="001E081D">
        <w:t xml:space="preserve"> Ik kan mij geheel vinden in de strekking van deze moties dat elke student, ongeacht een functiebeperking, onbelemmerd onderwijs moet kunnen volgen. Onderwijsinstellingen zijn reeds verplicht om toegankelijk onderwijs aan te bieden.</w:t>
      </w:r>
    </w:p>
    <w:p w:rsidR="00AB246B" w:rsidRDefault="00AB246B" w14:paraId="43285CBD" w14:textId="01ADC73A">
      <w:pPr>
        <w:spacing w:line="240" w:lineRule="auto"/>
      </w:pPr>
    </w:p>
    <w:p w:rsidR="00AB246B" w:rsidRDefault="00AB246B" w14:paraId="5DF3DBEE" w14:textId="77777777">
      <w:pPr>
        <w:spacing w:line="240" w:lineRule="auto"/>
      </w:pPr>
      <w:r>
        <w:br w:type="page"/>
      </w:r>
    </w:p>
    <w:p w:rsidR="001E081D" w:rsidP="001E081D" w:rsidRDefault="001E081D" w14:paraId="1D8BBC3C" w14:textId="0EBC040B">
      <w:r>
        <w:lastRenderedPageBreak/>
        <w:t xml:space="preserve">Leermiddelen </w:t>
      </w:r>
      <w:r w:rsidR="00D9715C">
        <w:t xml:space="preserve">en andere digitale voorzieningen </w:t>
      </w:r>
      <w:r>
        <w:t xml:space="preserve">maken hier in mijn ogen een onlosmakelijk onderdeel van </w:t>
      </w:r>
      <w:r w:rsidR="00D02155">
        <w:t>uit</w:t>
      </w:r>
      <w:r w:rsidR="00D9715C">
        <w:t xml:space="preserve">. </w:t>
      </w:r>
      <w:r>
        <w:t xml:space="preserve">Tegelijkertijd zien we dat op dit vlak de praktijk achterloopt. Afgelopen tijd heeft het </w:t>
      </w:r>
      <w:r w:rsidR="00D1566F">
        <w:t>m</w:t>
      </w:r>
      <w:r>
        <w:t>inisterie</w:t>
      </w:r>
      <w:r w:rsidR="00835858">
        <w:t xml:space="preserve"> van OCW</w:t>
      </w:r>
      <w:r>
        <w:t xml:space="preserve"> daarom gesprekken gevoerd met vertegenwoordigers in het vervolgonderwijs en funderend onderwijs over hoe dit beter kan. Alle vertegenwoordigers van de onderwijsinstellingen onderschrijven de strekking van de motie om de WCAG-richtlijnen in het onderwijs als uitgangspunt te nemen en onderschrijven het belang en de urgentie van digitale toegankelijkheid. De MBO Raad</w:t>
      </w:r>
      <w:r w:rsidR="00325C47">
        <w:t xml:space="preserve"> en VH</w:t>
      </w:r>
      <w:r w:rsidR="006561E9">
        <w:t xml:space="preserve"> </w:t>
      </w:r>
      <w:r>
        <w:t>hebben mij laten weten dat instellingen de aankomende tijd hiermee aan de slag gaan</w:t>
      </w:r>
      <w:r w:rsidR="00835858">
        <w:t>. Zij zullen</w:t>
      </w:r>
      <w:r>
        <w:t xml:space="preserve"> de normen van de </w:t>
      </w:r>
      <w:r w:rsidRPr="001E081D">
        <w:t xml:space="preserve">WCAG </w:t>
      </w:r>
      <w:r>
        <w:t>en</w:t>
      </w:r>
      <w:r w:rsidR="00835858">
        <w:t xml:space="preserve"> het</w:t>
      </w:r>
      <w:r>
        <w:t xml:space="preserve"> inclusief digitaal ontwerpen</w:t>
      </w:r>
      <w:r w:rsidR="00835858">
        <w:t xml:space="preserve"> van nieuwe software en digitale voorzieningen</w:t>
      </w:r>
      <w:r>
        <w:t xml:space="preserve"> opnemen in de inkoopvoorwaarden </w:t>
      </w:r>
      <w:r w:rsidR="00835858">
        <w:t xml:space="preserve">of aanbestedingen </w:t>
      </w:r>
      <w:r>
        <w:t>voor alle digitale leermiddelen, leervolgsystemen en leeromgevingen, websites en apps.</w:t>
      </w:r>
      <w:r w:rsidR="006561E9">
        <w:t xml:space="preserve"> </w:t>
      </w:r>
      <w:r>
        <w:t>Ook bij nieuwe</w:t>
      </w:r>
      <w:r w:rsidR="00DD3EC2">
        <w:t xml:space="preserve"> </w:t>
      </w:r>
      <w:r>
        <w:t xml:space="preserve">- en herontwerpen van websites en leeromgevingen zullen instellingen zich committeren aan deze normen. </w:t>
      </w:r>
      <w:r w:rsidR="006561E9">
        <w:t xml:space="preserve">UNL bespreekt deze ambitie intern en zal mij op korte termijn duidelijkheid geven of </w:t>
      </w:r>
      <w:r w:rsidR="0000322A">
        <w:t>universiteiten</w:t>
      </w:r>
      <w:r w:rsidR="006561E9">
        <w:t xml:space="preserve"> zich ook aan deze doelstellingen committeren. Ik verwacht hier voor het commissiedebat over de mentale gezondheid van scholieren en studenten op 24 juni duidelijkheid over te hebben. </w:t>
      </w:r>
    </w:p>
    <w:p w:rsidR="0000322A" w:rsidP="001E081D" w:rsidRDefault="0000322A" w14:paraId="441E8645" w14:textId="77777777"/>
    <w:p w:rsidR="001E081D" w:rsidP="001E081D" w:rsidRDefault="001E081D" w14:paraId="14C10B10" w14:textId="347EFBC0">
      <w:r w:rsidRPr="008E5F3C">
        <w:t xml:space="preserve">Daarnaast werken instellingen in het vervolgonderwijs </w:t>
      </w:r>
      <w:r>
        <w:t xml:space="preserve">en SURF, samen met Npuls, </w:t>
      </w:r>
      <w:r w:rsidRPr="008E5F3C">
        <w:t>aan sectoroverstij</w:t>
      </w:r>
      <w:r w:rsidR="00D9715C">
        <w:t>g</w:t>
      </w:r>
      <w:r w:rsidRPr="008E5F3C">
        <w:t>ende ICT-systemen</w:t>
      </w:r>
      <w:r>
        <w:t xml:space="preserve"> en diverse digitale voorzieningen. </w:t>
      </w:r>
      <w:r w:rsidR="00D9715C">
        <w:t>Toegankelijkheid wordt bij de ontwikkeling van deze voorzieningen nu al als uitgangspunt genomen en de WCAG-normen worden hierbij gehanteerd. Tevens werken SURF en Npuls eraan om bestaande voorzieningen te laten voldoen aan de WCAG-richtlijnen. Op termijn zullen alle systemen die zij ontwikkelen daarmee ook voldoen aan de WCAG-normen. Naast deze grote stappen aan de syste</w:t>
      </w:r>
      <w:r w:rsidR="00D57C48">
        <w:t>e</w:t>
      </w:r>
      <w:r w:rsidR="00D9715C">
        <w:t>mkant, is de praktijk dat docenten</w:t>
      </w:r>
      <w:r w:rsidR="00835858">
        <w:t xml:space="preserve"> ook</w:t>
      </w:r>
      <w:r w:rsidR="00D9715C">
        <w:t xml:space="preserve"> zelf leermaterialen ontwikkelen. </w:t>
      </w:r>
      <w:r w:rsidR="00672DB7">
        <w:t>Hier ligt een opgave</w:t>
      </w:r>
      <w:r w:rsidR="002223AA">
        <w:t xml:space="preserve"> om docenten meer bewust te maken van de eisen omtrent toegankelijkheid hiervan. </w:t>
      </w:r>
      <w:r w:rsidRPr="002223AA" w:rsidR="002223AA">
        <w:t xml:space="preserve">ECIO werkt in haar contacten met </w:t>
      </w:r>
      <w:r w:rsidR="00672DB7">
        <w:t>SURF</w:t>
      </w:r>
      <w:r w:rsidRPr="002223AA" w:rsidR="002223AA">
        <w:t>, Npuls en via het netwerk digitale toegankelijkheid aan bewustwording op dit vlak en biedt producten en diensten aan die docenten ondersteunen bij het digitaal toegankelijk maken van hun onderwijsmaterialen. </w:t>
      </w:r>
      <w:r>
        <w:t xml:space="preserve">Met al deze </w:t>
      </w:r>
      <w:r w:rsidR="0000322A">
        <w:t xml:space="preserve">inspanningen </w:t>
      </w:r>
      <w:r>
        <w:t xml:space="preserve">vanuit </w:t>
      </w:r>
      <w:r w:rsidR="0000322A">
        <w:t>de sector zelf,</w:t>
      </w:r>
      <w:r>
        <w:t xml:space="preserve"> acht ik</w:t>
      </w:r>
      <w:r w:rsidR="0000322A">
        <w:t xml:space="preserve"> – indien ook UNL zich hieraan committeert – </w:t>
      </w:r>
      <w:r w:rsidR="002E60BD">
        <w:t>specifieke</w:t>
      </w:r>
      <w:r w:rsidR="0000322A">
        <w:t xml:space="preserve"> </w:t>
      </w:r>
      <w:r>
        <w:t>wetgeving</w:t>
      </w:r>
      <w:r w:rsidR="002E60BD">
        <w:t xml:space="preserve"> over digitale toegankelijkheid</w:t>
      </w:r>
      <w:r>
        <w:t xml:space="preserve"> in het vervolgonderwijs</w:t>
      </w:r>
      <w:r w:rsidR="00835858">
        <w:t xml:space="preserve"> vooralsnog</w:t>
      </w:r>
      <w:r>
        <w:t xml:space="preserve"> niet nodig</w:t>
      </w:r>
      <w:r w:rsidR="0000322A">
        <w:t>.</w:t>
      </w:r>
      <w:r w:rsidR="006561E9">
        <w:t xml:space="preserve"> </w:t>
      </w:r>
    </w:p>
    <w:p w:rsidR="001E081D" w:rsidP="001E081D" w:rsidRDefault="001E081D" w14:paraId="4CD2204E" w14:textId="77777777"/>
    <w:p w:rsidR="00AB246B" w:rsidP="001E081D" w:rsidRDefault="001E081D" w14:paraId="1DF73A1B" w14:textId="77777777">
      <w:r>
        <w:t xml:space="preserve">Ook in het funderend onderwijs zet de staatssecretaris de aankomende tijd stappen samen met de sector. </w:t>
      </w:r>
      <w:r w:rsidR="00F45909">
        <w:t>Samen Inkopen voor Onderwijs Nederland (</w:t>
      </w:r>
      <w:r w:rsidRPr="00862241">
        <w:t>SIVON</w:t>
      </w:r>
      <w:r w:rsidR="00F45909">
        <w:t>)</w:t>
      </w:r>
      <w:r>
        <w:t xml:space="preserve"> neemt de</w:t>
      </w:r>
      <w:r w:rsidRPr="00862241">
        <w:t xml:space="preserve"> toegankelijkheidseisen mee in nieuwe aanbestedingen van leerlinginformatie</w:t>
      </w:r>
      <w:r>
        <w:t>-,</w:t>
      </w:r>
      <w:r w:rsidRPr="00862241">
        <w:t xml:space="preserve"> administratiesystemen en leermiddelenapplicaties</w:t>
      </w:r>
      <w:r>
        <w:t xml:space="preserve">. SIVON zal ook de toegankelijkheidseisen meenemen </w:t>
      </w:r>
      <w:r w:rsidRPr="00862241">
        <w:t>bij de doorontwikkeling van de keuzecatalogus voor leermiddelen.</w:t>
      </w:r>
      <w:r>
        <w:t xml:space="preserve"> Daarnaast zijn met de</w:t>
      </w:r>
      <w:r w:rsidRPr="008A6926">
        <w:t xml:space="preserve"> inbreng van de Kwaliteitsalliantie Leermiddelen toegankelijkheidseisen opgenomen in het kwaliteitskader voor leermiddelen dat </w:t>
      </w:r>
      <w:r w:rsidR="00F45909">
        <w:t>Nationaal Kennisinstituut Onderwijs (</w:t>
      </w:r>
      <w:r w:rsidRPr="008A6926">
        <w:t>NKO</w:t>
      </w:r>
      <w:r w:rsidR="00F45909">
        <w:t>)</w:t>
      </w:r>
      <w:r w:rsidRPr="008A6926">
        <w:t xml:space="preserve"> en</w:t>
      </w:r>
      <w:r w:rsidR="00F45909">
        <w:t xml:space="preserve"> Stichting Leerplan Ontwikkeling (</w:t>
      </w:r>
      <w:r w:rsidRPr="008A6926">
        <w:t>SLO</w:t>
      </w:r>
      <w:r w:rsidR="00F45909">
        <w:t>)</w:t>
      </w:r>
      <w:r w:rsidRPr="008A6926">
        <w:t xml:space="preserve"> in opdracht van OCW ontwikkelen. Scholen en leermiddelenmakers kunnen dit kwaliteitskader vanaf komend schooljaar gebruiken bij de keuze, beoordeling en ontwikkeling van leermiddelen.</w:t>
      </w:r>
      <w:r>
        <w:t xml:space="preserve"> Tot slot loopt er een nulmeting naar de toegankelijkheid van leermiddelen in het funderend onderwijs. De resultaten hiervan worden in de zomer verwacht</w:t>
      </w:r>
      <w:r w:rsidRPr="008A6926">
        <w:t xml:space="preserve">, waarin ook aanbevelingen voor verdere verbetering </w:t>
      </w:r>
      <w:r>
        <w:t>zullen staan</w:t>
      </w:r>
      <w:r w:rsidRPr="008A6926">
        <w:t xml:space="preserve">. Op basis van deze </w:t>
      </w:r>
    </w:p>
    <w:p w:rsidR="00AB246B" w:rsidRDefault="00AB246B" w14:paraId="3FA3AD1F" w14:textId="77777777">
      <w:pPr>
        <w:spacing w:line="240" w:lineRule="auto"/>
      </w:pPr>
      <w:r>
        <w:br w:type="page"/>
      </w:r>
    </w:p>
    <w:p w:rsidRPr="008A6926" w:rsidR="001E081D" w:rsidP="001E081D" w:rsidRDefault="001E081D" w14:paraId="342E32B8" w14:textId="307CD27C">
      <w:r w:rsidRPr="008A6926">
        <w:lastRenderedPageBreak/>
        <w:t xml:space="preserve">aanbevelingen zal samen met de sector worden bezien welke aanvullende stappen nodig en mogelijk zijn om de digitale toegankelijkheid verder te </w:t>
      </w:r>
      <w:r>
        <w:t>verbeteren</w:t>
      </w:r>
      <w:r w:rsidRPr="008A6926">
        <w:t>.</w:t>
      </w:r>
    </w:p>
    <w:p w:rsidR="001E081D" w:rsidP="001E081D" w:rsidRDefault="001E081D" w14:paraId="6B5C8346" w14:textId="77777777">
      <w:pPr>
        <w:rPr>
          <w:szCs w:val="20"/>
        </w:rPr>
      </w:pPr>
    </w:p>
    <w:p w:rsidRPr="002A2D8F" w:rsidR="001E081D" w:rsidP="001E081D" w:rsidRDefault="001E081D" w14:paraId="57250ABE" w14:textId="6DD0B66D">
      <w:pPr>
        <w:rPr>
          <w:szCs w:val="20"/>
        </w:rPr>
      </w:pPr>
      <w:r>
        <w:rPr>
          <w:szCs w:val="20"/>
        </w:rPr>
        <w:t xml:space="preserve">Mijn inziens worden met deze afspraken de juiste stappen gezet door de sector om het onderwijs voor iedereen digitaal toegankelijk te maken. Voor het vervolgonderwijs zal ik met ECIO en de onderwijsinstellingen bespreken hoe we de voortgang gaan monitoren. </w:t>
      </w:r>
      <w:r w:rsidRPr="003808A6">
        <w:rPr>
          <w:szCs w:val="20"/>
        </w:rPr>
        <w:t>I</w:t>
      </w:r>
      <w:r>
        <w:rPr>
          <w:szCs w:val="20"/>
        </w:rPr>
        <w:t>n</w:t>
      </w:r>
      <w:r w:rsidRPr="003808A6">
        <w:rPr>
          <w:szCs w:val="20"/>
        </w:rPr>
        <w:t xml:space="preserve"> het kader van de werkagenda VN-Verdrag Handicap 2025-2030</w:t>
      </w:r>
      <w:r>
        <w:rPr>
          <w:rStyle w:val="Voetnootmarkering"/>
          <w:szCs w:val="20"/>
        </w:rPr>
        <w:footnoteReference w:id="12"/>
      </w:r>
      <w:r>
        <w:rPr>
          <w:szCs w:val="20"/>
        </w:rPr>
        <w:t xml:space="preserve"> zal ik richting uw Kamer rapporteren over de voortgang hiervan in het vervolgonderwijs. De staatssecretaris zal uw Kamer informeren over de voortgang van digitale toegankelijkheid in het funderend onderwijs.</w:t>
      </w:r>
      <w:r w:rsidR="00606988">
        <w:rPr>
          <w:szCs w:val="20"/>
        </w:rPr>
        <w:t xml:space="preserve"> Ik beschouw de moties van het lid Ceder hiermee als afgedaan.</w:t>
      </w:r>
    </w:p>
    <w:p w:rsidR="0000322A" w:rsidP="00305003" w:rsidRDefault="0000322A" w14:paraId="722F9586" w14:textId="77777777">
      <w:pPr>
        <w:rPr>
          <w:b/>
          <w:bCs/>
          <w:szCs w:val="20"/>
        </w:rPr>
      </w:pPr>
    </w:p>
    <w:p w:rsidRPr="00A22CF5" w:rsidR="00305003" w:rsidP="00305003" w:rsidRDefault="00305003" w14:paraId="1AF55218" w14:textId="0EA1D9DC">
      <w:pPr>
        <w:rPr>
          <w:b/>
          <w:bCs/>
          <w:szCs w:val="20"/>
        </w:rPr>
      </w:pPr>
      <w:r w:rsidRPr="00A22CF5">
        <w:rPr>
          <w:b/>
          <w:bCs/>
          <w:szCs w:val="20"/>
        </w:rPr>
        <w:t>Bindend studieadvies</w:t>
      </w:r>
    </w:p>
    <w:p w:rsidRPr="003808A6" w:rsidR="00305003" w:rsidP="00305003" w:rsidRDefault="00A22CF5" w14:paraId="505B26AE" w14:textId="068CD5B6">
      <w:pPr>
        <w:rPr>
          <w:szCs w:val="16"/>
        </w:rPr>
      </w:pPr>
      <w:r w:rsidRPr="00B23405">
        <w:rPr>
          <w:szCs w:val="16"/>
        </w:rPr>
        <w:t xml:space="preserve">Tot slot </w:t>
      </w:r>
      <w:r w:rsidR="00B23405">
        <w:rPr>
          <w:szCs w:val="16"/>
        </w:rPr>
        <w:t>wil ik</w:t>
      </w:r>
      <w:r w:rsidRPr="00B23405">
        <w:rPr>
          <w:szCs w:val="16"/>
        </w:rPr>
        <w:t xml:space="preserve"> u</w:t>
      </w:r>
      <w:r w:rsidR="00B23405">
        <w:rPr>
          <w:szCs w:val="16"/>
        </w:rPr>
        <w:t xml:space="preserve"> via deze brief</w:t>
      </w:r>
      <w:r w:rsidRPr="00B23405">
        <w:rPr>
          <w:szCs w:val="16"/>
        </w:rPr>
        <w:t xml:space="preserve"> informeren over mijn toezegging omtrent het </w:t>
      </w:r>
      <w:r w:rsidR="00B23405">
        <w:rPr>
          <w:szCs w:val="16"/>
        </w:rPr>
        <w:t>bindend studieadvies (hierna: bsa)</w:t>
      </w:r>
      <w:r w:rsidRPr="00B23405">
        <w:rPr>
          <w:szCs w:val="16"/>
        </w:rPr>
        <w:t>.</w:t>
      </w:r>
      <w:r>
        <w:rPr>
          <w:szCs w:val="16"/>
        </w:rPr>
        <w:t xml:space="preserve"> </w:t>
      </w:r>
      <w:r w:rsidRPr="003808A6" w:rsidR="00305003">
        <w:rPr>
          <w:szCs w:val="16"/>
        </w:rPr>
        <w:t>Tijdens het commissiedebat Hoger onderwijs, studiefinanciering en DUO van 8 april jl. heb ik uw Kamer toegezegd om u nader te informeren over gesprekken die ik met instellingen voer over het</w:t>
      </w:r>
      <w:r w:rsidR="00B23405">
        <w:rPr>
          <w:szCs w:val="16"/>
        </w:rPr>
        <w:t xml:space="preserve"> bsa</w:t>
      </w:r>
      <w:r w:rsidR="00AA0676">
        <w:rPr>
          <w:szCs w:val="16"/>
        </w:rPr>
        <w:t>.</w:t>
      </w:r>
      <w:r w:rsidRPr="003808A6" w:rsidR="00305003">
        <w:rPr>
          <w:szCs w:val="16"/>
          <w:vertAlign w:val="superscript"/>
        </w:rPr>
        <w:footnoteReference w:id="13"/>
      </w:r>
      <w:r w:rsidRPr="003808A6" w:rsidR="00305003">
        <w:rPr>
          <w:szCs w:val="16"/>
        </w:rPr>
        <w:t xml:space="preserve"> Uw Kamer heeft mij vervolgens per motie verzocht om met onderwijsinstellingen in gesprek te gaan over het bsa, op basis van de laatste inzichten over het studiesucces van studenten, en het vormgeven van een begeleidend persoonlijk studieadvies te onderzoeken.</w:t>
      </w:r>
      <w:r w:rsidRPr="003808A6" w:rsidR="00305003">
        <w:rPr>
          <w:szCs w:val="16"/>
          <w:vertAlign w:val="superscript"/>
        </w:rPr>
        <w:footnoteReference w:id="14"/>
      </w:r>
      <w:r w:rsidRPr="003808A6" w:rsidR="00305003">
        <w:rPr>
          <w:szCs w:val="16"/>
        </w:rPr>
        <w:t xml:space="preserve"> Naar aanleiding van deze motie heb ik het Nationaal Kennisinstituut Onderwijs (NKO) gevraagd om de laatste inzichten over het studiesucces van studenten op een rij te zetten en wil ik met de sectorraden op basis hiervan het gesprek voeren over het bsa en het flankerend</w:t>
      </w:r>
      <w:r w:rsidR="009D536B">
        <w:rPr>
          <w:szCs w:val="16"/>
        </w:rPr>
        <w:t xml:space="preserve"> </w:t>
      </w:r>
      <w:r w:rsidRPr="003808A6" w:rsidR="00305003">
        <w:rPr>
          <w:szCs w:val="16"/>
        </w:rPr>
        <w:t xml:space="preserve">beleid eromheen. Ik zal de Kamer </w:t>
      </w:r>
      <w:r w:rsidR="00DD3EC2">
        <w:rPr>
          <w:szCs w:val="16"/>
        </w:rPr>
        <w:t>begin 2027</w:t>
      </w:r>
      <w:r w:rsidRPr="003808A6" w:rsidR="00305003">
        <w:rPr>
          <w:szCs w:val="16"/>
        </w:rPr>
        <w:t xml:space="preserve"> over de uitkomsten van deze gesprekken informeren. De toezegging (reeds ingehaald door de motie) beschouw ik hiermee als afgedaan. </w:t>
      </w:r>
    </w:p>
    <w:p w:rsidRPr="00A44065" w:rsidR="00305003" w:rsidP="00305003" w:rsidRDefault="00305003" w14:paraId="7A8CE413" w14:textId="77777777">
      <w:pPr>
        <w:rPr>
          <w:szCs w:val="18"/>
        </w:rPr>
      </w:pPr>
    </w:p>
    <w:p w:rsidRPr="003808A6" w:rsidR="00305003" w:rsidP="00305003" w:rsidRDefault="00305003" w14:paraId="0A16A730" w14:textId="77777777">
      <w:pPr>
        <w:rPr>
          <w:szCs w:val="20"/>
        </w:rPr>
      </w:pPr>
      <w:r w:rsidRPr="003808A6">
        <w:rPr>
          <w:b/>
          <w:bCs/>
          <w:szCs w:val="20"/>
        </w:rPr>
        <w:t>Tot slot</w:t>
      </w:r>
    </w:p>
    <w:p w:rsidRPr="003808A6" w:rsidR="00305003" w:rsidP="00305003" w:rsidRDefault="00305003" w14:paraId="2218A0B3" w14:textId="6E93FA2C">
      <w:pPr>
        <w:rPr>
          <w:szCs w:val="18"/>
        </w:rPr>
      </w:pPr>
      <w:r w:rsidRPr="003808A6">
        <w:rPr>
          <w:szCs w:val="16"/>
        </w:rPr>
        <w:t xml:space="preserve">Ik vind het belangrijk dat studenten de ondersteuning krijgen die ze nodig hebben. </w:t>
      </w:r>
      <w:r w:rsidR="00D9204D">
        <w:rPr>
          <w:szCs w:val="20"/>
        </w:rPr>
        <w:t>Daar hoort een</w:t>
      </w:r>
      <w:r w:rsidRPr="003808A6">
        <w:rPr>
          <w:szCs w:val="20"/>
        </w:rPr>
        <w:t xml:space="preserve"> leeromgeving </w:t>
      </w:r>
      <w:r w:rsidR="00D9204D">
        <w:rPr>
          <w:szCs w:val="20"/>
        </w:rPr>
        <w:t>bij</w:t>
      </w:r>
      <w:r w:rsidRPr="003808A6">
        <w:rPr>
          <w:szCs w:val="20"/>
        </w:rPr>
        <w:t xml:space="preserve"> waarin iedereen mee kan doen en tot diens recht kan komen. Ik wil dit samen met de </w:t>
      </w:r>
      <w:r w:rsidRPr="003808A6">
        <w:rPr>
          <w:color w:val="000000" w:themeColor="text1"/>
          <w:szCs w:val="20"/>
        </w:rPr>
        <w:t xml:space="preserve">instellingen beter </w:t>
      </w:r>
      <w:r w:rsidRPr="003808A6">
        <w:rPr>
          <w:szCs w:val="20"/>
        </w:rPr>
        <w:t xml:space="preserve">faciliteren </w:t>
      </w:r>
      <w:r>
        <w:rPr>
          <w:color w:val="000000" w:themeColor="text1"/>
          <w:szCs w:val="20"/>
        </w:rPr>
        <w:t>en</w:t>
      </w:r>
      <w:r w:rsidRPr="003808A6">
        <w:rPr>
          <w:color w:val="000000" w:themeColor="text1"/>
          <w:szCs w:val="20"/>
        </w:rPr>
        <w:t xml:space="preserve"> toewerken naar een toegankelijke ondersteuningsstructuur die studenten (financieel) </w:t>
      </w:r>
      <w:r w:rsidRPr="003808A6">
        <w:rPr>
          <w:szCs w:val="20"/>
        </w:rPr>
        <w:t xml:space="preserve">ondersteunt als zij dat nodig hebben. In de tussentijd blijf ik met instellingen in gesprek over de toepassing van de huidige regels en zal DUO zich blijven inzetten voor </w:t>
      </w:r>
      <w:r w:rsidR="00C47327">
        <w:rPr>
          <w:szCs w:val="20"/>
        </w:rPr>
        <w:t>goede</w:t>
      </w:r>
      <w:r w:rsidRPr="003808A6">
        <w:rPr>
          <w:szCs w:val="20"/>
        </w:rPr>
        <w:t xml:space="preserve"> informatievoorziening</w:t>
      </w:r>
      <w:r w:rsidR="00D951CF">
        <w:rPr>
          <w:szCs w:val="20"/>
        </w:rPr>
        <w:t xml:space="preserve"> over financiële ondersteuning</w:t>
      </w:r>
      <w:r w:rsidRPr="003808A6">
        <w:rPr>
          <w:szCs w:val="20"/>
        </w:rPr>
        <w:t xml:space="preserve"> richting studenten en instellingen. Zodat ook de huidige studenten weten waar ze passende ondersteuning kunnen </w:t>
      </w:r>
      <w:r w:rsidRPr="003808A6">
        <w:rPr>
          <w:szCs w:val="18"/>
        </w:rPr>
        <w:t xml:space="preserve">krijgen. </w:t>
      </w:r>
    </w:p>
    <w:p w:rsidRPr="003808A6" w:rsidR="00305003" w:rsidP="00305003" w:rsidRDefault="00305003" w14:paraId="25D9B8B6" w14:textId="77777777">
      <w:pPr>
        <w:rPr>
          <w:szCs w:val="18"/>
        </w:rPr>
      </w:pPr>
    </w:p>
    <w:p w:rsidRPr="003808A6" w:rsidR="00305003" w:rsidP="00305003" w:rsidRDefault="00305003" w14:paraId="2C8FF51C" w14:textId="77777777">
      <w:pPr>
        <w:rPr>
          <w:szCs w:val="18"/>
        </w:rPr>
      </w:pPr>
      <w:r w:rsidRPr="003808A6">
        <w:rPr>
          <w:szCs w:val="18"/>
        </w:rPr>
        <w:t>De minister van Onderwijs, Cultuur en Wetenschap,</w:t>
      </w:r>
    </w:p>
    <w:p w:rsidRPr="003808A6" w:rsidR="00305003" w:rsidP="00305003" w:rsidRDefault="00305003" w14:paraId="29BB0898" w14:textId="77777777">
      <w:pPr>
        <w:rPr>
          <w:szCs w:val="18"/>
        </w:rPr>
      </w:pPr>
    </w:p>
    <w:p w:rsidRPr="003808A6" w:rsidR="00305003" w:rsidP="00305003" w:rsidRDefault="00305003" w14:paraId="07456565" w14:textId="77777777">
      <w:pPr>
        <w:rPr>
          <w:szCs w:val="18"/>
        </w:rPr>
      </w:pPr>
    </w:p>
    <w:p w:rsidRPr="003808A6" w:rsidR="00305003" w:rsidP="00305003" w:rsidRDefault="00305003" w14:paraId="0C4F93AF" w14:textId="77777777">
      <w:pPr>
        <w:rPr>
          <w:szCs w:val="18"/>
        </w:rPr>
      </w:pPr>
    </w:p>
    <w:p w:rsidRPr="003808A6" w:rsidR="00305003" w:rsidP="00305003" w:rsidRDefault="00305003" w14:paraId="63E158B2" w14:textId="77777777">
      <w:pPr>
        <w:rPr>
          <w:szCs w:val="18"/>
        </w:rPr>
      </w:pPr>
    </w:p>
    <w:p w:rsidRPr="003808A6" w:rsidR="00305003" w:rsidP="00305003" w:rsidRDefault="00305003" w14:paraId="57148060" w14:textId="77777777">
      <w:pPr>
        <w:rPr>
          <w:szCs w:val="18"/>
        </w:rPr>
      </w:pPr>
      <w:r w:rsidRPr="003808A6">
        <w:rPr>
          <w:szCs w:val="18"/>
          <w:lang w:eastAsia="en-US"/>
        </w:rPr>
        <w:t>Rianne Letschert</w:t>
      </w:r>
    </w:p>
    <w:p w:rsidR="00305003" w:rsidP="00305003" w:rsidRDefault="00305003" w14:paraId="488DC94D" w14:textId="77777777">
      <w:pPr>
        <w:spacing w:line="240" w:lineRule="auto"/>
        <w:rPr>
          <w:szCs w:val="18"/>
        </w:rPr>
      </w:pPr>
    </w:p>
    <w:sectPr w:rsidR="00305003"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6F11" w14:textId="77777777" w:rsidR="00DC691C" w:rsidRDefault="0074096C">
      <w:r>
        <w:separator/>
      </w:r>
    </w:p>
    <w:p w14:paraId="2ACB8EAF" w14:textId="77777777" w:rsidR="00DC691C" w:rsidRDefault="00DC691C"/>
  </w:endnote>
  <w:endnote w:type="continuationSeparator" w:id="0">
    <w:p w14:paraId="13F510CB" w14:textId="77777777" w:rsidR="00DC691C" w:rsidRDefault="0074096C">
      <w:r>
        <w:continuationSeparator/>
      </w:r>
    </w:p>
    <w:p w14:paraId="3B91F61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DAA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E281E" w14:paraId="785BFC9F" w14:textId="77777777" w:rsidTr="004C7E1D">
      <w:trPr>
        <w:trHeight w:hRule="exact" w:val="357"/>
      </w:trPr>
      <w:tc>
        <w:tcPr>
          <w:tcW w:w="7603" w:type="dxa"/>
        </w:tcPr>
        <w:p w14:paraId="2F7A19E2" w14:textId="77777777" w:rsidR="002F71BB" w:rsidRPr="004C7E1D" w:rsidRDefault="002F71BB" w:rsidP="004C7E1D">
          <w:pPr>
            <w:spacing w:line="180" w:lineRule="exact"/>
            <w:rPr>
              <w:sz w:val="13"/>
              <w:szCs w:val="13"/>
            </w:rPr>
          </w:pPr>
        </w:p>
      </w:tc>
      <w:tc>
        <w:tcPr>
          <w:tcW w:w="2172" w:type="dxa"/>
        </w:tcPr>
        <w:p w14:paraId="7A3FB051" w14:textId="3B9A4053" w:rsidR="002F71BB" w:rsidRPr="004C7E1D" w:rsidRDefault="0074096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F4F9A">
            <w:rPr>
              <w:szCs w:val="13"/>
            </w:rPr>
            <w:t>7</w:t>
          </w:r>
          <w:r w:rsidRPr="004C7E1D">
            <w:rPr>
              <w:szCs w:val="13"/>
            </w:rPr>
            <w:fldChar w:fldCharType="end"/>
          </w:r>
        </w:p>
      </w:tc>
    </w:tr>
  </w:tbl>
  <w:p w14:paraId="7BF760D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E281E" w14:paraId="1FA70A60" w14:textId="77777777" w:rsidTr="004C7E1D">
      <w:trPr>
        <w:trHeight w:hRule="exact" w:val="357"/>
      </w:trPr>
      <w:tc>
        <w:tcPr>
          <w:tcW w:w="7709" w:type="dxa"/>
        </w:tcPr>
        <w:p w14:paraId="04213DDF" w14:textId="77777777" w:rsidR="00D17084" w:rsidRPr="004C7E1D" w:rsidRDefault="00D17084" w:rsidP="004C7E1D">
          <w:pPr>
            <w:spacing w:line="180" w:lineRule="exact"/>
            <w:rPr>
              <w:sz w:val="13"/>
              <w:szCs w:val="13"/>
            </w:rPr>
          </w:pPr>
        </w:p>
      </w:tc>
      <w:tc>
        <w:tcPr>
          <w:tcW w:w="2060" w:type="dxa"/>
        </w:tcPr>
        <w:p w14:paraId="0A4F4F6F" w14:textId="725AEAC2" w:rsidR="00D17084" w:rsidRPr="004C7E1D" w:rsidRDefault="0074096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F4F9A">
            <w:rPr>
              <w:szCs w:val="13"/>
            </w:rPr>
            <w:t>7</w:t>
          </w:r>
          <w:r w:rsidRPr="004C7E1D">
            <w:rPr>
              <w:szCs w:val="13"/>
            </w:rPr>
            <w:fldChar w:fldCharType="end"/>
          </w:r>
        </w:p>
      </w:tc>
    </w:tr>
  </w:tbl>
  <w:p w14:paraId="6645CF6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21E6" w14:textId="77777777" w:rsidR="00DC691C" w:rsidRDefault="0074096C">
      <w:r>
        <w:separator/>
      </w:r>
    </w:p>
    <w:p w14:paraId="3F6F4601" w14:textId="77777777" w:rsidR="00DC691C" w:rsidRDefault="00DC691C"/>
  </w:footnote>
  <w:footnote w:type="continuationSeparator" w:id="0">
    <w:p w14:paraId="08A6576D" w14:textId="77777777" w:rsidR="00DC691C" w:rsidRDefault="0074096C">
      <w:r>
        <w:continuationSeparator/>
      </w:r>
    </w:p>
    <w:p w14:paraId="707494DC" w14:textId="77777777" w:rsidR="00DC691C" w:rsidRDefault="00DC691C"/>
  </w:footnote>
  <w:footnote w:id="1">
    <w:p w14:paraId="6DE81C06" w14:textId="77777777" w:rsidR="00A84D74" w:rsidRDefault="00A84D74" w:rsidP="00A84D74">
      <w:pPr>
        <w:pStyle w:val="Voetnoottekst"/>
      </w:pPr>
      <w:r>
        <w:rPr>
          <w:rStyle w:val="Voetnootmarkering"/>
        </w:rPr>
        <w:footnoteRef/>
      </w:r>
      <w:r>
        <w:t xml:space="preserve"> Kamerstukken II 2023/24, 31288, nr. 1143</w:t>
      </w:r>
    </w:p>
  </w:footnote>
  <w:footnote w:id="2">
    <w:p w14:paraId="0E740482" w14:textId="7119B42C" w:rsidR="00AB24D3" w:rsidRDefault="00AB24D3">
      <w:pPr>
        <w:pStyle w:val="Voetnoottekst"/>
      </w:pPr>
      <w:r>
        <w:rPr>
          <w:rStyle w:val="Voetnootmarkering"/>
        </w:rPr>
        <w:footnoteRef/>
      </w:r>
      <w:r>
        <w:t xml:space="preserve"> </w:t>
      </w:r>
      <w:r w:rsidRPr="00156553">
        <w:rPr>
          <w:szCs w:val="18"/>
        </w:rPr>
        <w:t>Kamerstukken II 2025/26, 31514, nr. 692</w:t>
      </w:r>
    </w:p>
  </w:footnote>
  <w:footnote w:id="3">
    <w:p w14:paraId="63BBB0EE" w14:textId="58482167" w:rsidR="00305003" w:rsidRDefault="00305003" w:rsidP="00305003">
      <w:pPr>
        <w:pStyle w:val="Voetnoottekst"/>
      </w:pPr>
      <w:r>
        <w:rPr>
          <w:rStyle w:val="Voetnootmarkering"/>
        </w:rPr>
        <w:footnoteRef/>
      </w:r>
      <w:r>
        <w:t xml:space="preserve"> Wet gelijke behandeling op grond van handicap of chronische ziekte; WHW-artikelen 7.8b, 7.13, 7.34, 7.51, 9.32 en Titel 2; WSF 2000 artikelen 5.2b, 5.15 en 5.16.</w:t>
      </w:r>
    </w:p>
  </w:footnote>
  <w:footnote w:id="4">
    <w:p w14:paraId="049742D7" w14:textId="77777777" w:rsidR="00EB5B8F" w:rsidRPr="009779DD" w:rsidRDefault="00EB5B8F" w:rsidP="00EB5B8F">
      <w:pPr>
        <w:pStyle w:val="Voetnoottekst"/>
        <w:rPr>
          <w:szCs w:val="13"/>
        </w:rPr>
      </w:pPr>
      <w:r w:rsidRPr="009779DD">
        <w:rPr>
          <w:szCs w:val="13"/>
          <w:vertAlign w:val="superscript"/>
        </w:rPr>
        <w:footnoteRef/>
      </w:r>
      <w:r w:rsidRPr="009779DD">
        <w:rPr>
          <w:szCs w:val="13"/>
        </w:rPr>
        <w:t xml:space="preserve"> Kamerstukken II, 2024-2025, 2025Z07770; Kamerstukken II, 2023-2024, 2024Z06646; </w:t>
      </w:r>
    </w:p>
  </w:footnote>
  <w:footnote w:id="5">
    <w:p w14:paraId="327F8802" w14:textId="67C3F4B7" w:rsidR="00305003" w:rsidRDefault="00305003" w:rsidP="00305003">
      <w:pPr>
        <w:pStyle w:val="Voetnoottekst"/>
      </w:pPr>
      <w:r>
        <w:rPr>
          <w:rStyle w:val="Voetnootmarkering"/>
        </w:rPr>
        <w:footnoteRef/>
      </w:r>
      <w:r>
        <w:t xml:space="preserve"> Conform de toezegging </w:t>
      </w:r>
      <w:r w:rsidRPr="00EE3DA5">
        <w:t>TZ202604-102</w:t>
      </w:r>
      <w:r>
        <w:t xml:space="preserve"> aan het lid Abdi (GL/PvdA) zijn bij dit onderzoek ook studenten betrokken geweest. Deze studenten zijn geworven via </w:t>
      </w:r>
      <w:r w:rsidRPr="00FC0723">
        <w:t xml:space="preserve">ISO, LSVb, JongPIT en Ieder(in) en via </w:t>
      </w:r>
      <w:r>
        <w:t>hogescholen en universiteiten</w:t>
      </w:r>
      <w:r w:rsidRPr="00FC0723">
        <w:t>.</w:t>
      </w:r>
      <w:r>
        <w:t xml:space="preserve"> Verder zijn de uitkomsten van het onderzoek besproken met ISO en LSVb.</w:t>
      </w:r>
    </w:p>
  </w:footnote>
  <w:footnote w:id="6">
    <w:p w14:paraId="513DA58A" w14:textId="77777777" w:rsidR="00C143A7" w:rsidRDefault="00C143A7" w:rsidP="00C143A7">
      <w:pPr>
        <w:pStyle w:val="Voetnoottekst"/>
      </w:pPr>
      <w:r>
        <w:rPr>
          <w:rStyle w:val="Voetnootmarkering"/>
        </w:rPr>
        <w:footnoteRef/>
      </w:r>
      <w:r>
        <w:t xml:space="preserve"> ECIO, De Staat van Inclusief Onderwijs 2025. </w:t>
      </w:r>
    </w:p>
  </w:footnote>
  <w:footnote w:id="7">
    <w:p w14:paraId="6C714E90" w14:textId="6BF24319" w:rsidR="002315D8" w:rsidRDefault="002315D8">
      <w:pPr>
        <w:pStyle w:val="Voetnoottekst"/>
      </w:pPr>
      <w:r>
        <w:rPr>
          <w:rStyle w:val="Voetnootmarkering"/>
        </w:rPr>
        <w:footnoteRef/>
      </w:r>
      <w:r>
        <w:t xml:space="preserve"> </w:t>
      </w:r>
      <w:r w:rsidRPr="00A44065">
        <w:rPr>
          <w:szCs w:val="13"/>
        </w:rPr>
        <w:t>ECIO is een kennispartner voor mbo-, hbo- en wo-instellingen op inclusief onderwijs en ondersteunt hen bij het realiseren van toegankelijk onderwijs voor studenten met een ondersteuningsvraag.</w:t>
      </w:r>
    </w:p>
  </w:footnote>
  <w:footnote w:id="8">
    <w:p w14:paraId="6B1A3738" w14:textId="0CBB96DD" w:rsidR="00DC2A54" w:rsidRPr="00672DB7" w:rsidRDefault="00DC2A54">
      <w:pPr>
        <w:pStyle w:val="Voetnoottekst"/>
      </w:pPr>
      <w:r>
        <w:rPr>
          <w:rStyle w:val="Voetnootmarkering"/>
        </w:rPr>
        <w:footnoteRef/>
      </w:r>
      <w:r w:rsidRPr="00672DB7">
        <w:t xml:space="preserve"> TZ202204-045</w:t>
      </w:r>
    </w:p>
  </w:footnote>
  <w:footnote w:id="9">
    <w:p w14:paraId="13EE6C3D" w14:textId="66A5AE09" w:rsidR="003332A8" w:rsidRDefault="003332A8">
      <w:pPr>
        <w:pStyle w:val="Voetnoottekst"/>
      </w:pPr>
      <w:r>
        <w:rPr>
          <w:rStyle w:val="Voetnootmarkering"/>
        </w:rPr>
        <w:footnoteRef/>
      </w:r>
      <w:r>
        <w:t xml:space="preserve"> Voor mijn verbeteringen op passend onderwijs in het mbo verwijs ik u naar de recent verzonden </w:t>
      </w:r>
      <w:r w:rsidRPr="00605031">
        <w:t>kamerbrief:</w:t>
      </w:r>
      <w:r>
        <w:t xml:space="preserve"> Kamerstukken II 2025/26, 31514, nr. 692.</w:t>
      </w:r>
    </w:p>
  </w:footnote>
  <w:footnote w:id="10">
    <w:p w14:paraId="4AF1EAF2" w14:textId="05C5662A" w:rsidR="00086FB3" w:rsidRDefault="00086FB3">
      <w:pPr>
        <w:pStyle w:val="Voetnoottekst"/>
      </w:pPr>
      <w:r>
        <w:rPr>
          <w:rStyle w:val="Voetnootmarkering"/>
        </w:rPr>
        <w:footnoteRef/>
      </w:r>
      <w:r>
        <w:t xml:space="preserve"> Bij het sociale model staat het aanpassen van de omgeving en systemen centraal, zodat iedereen – ongeacht ondersteuningsvraag – volwaardig mee kan doen. </w:t>
      </w:r>
    </w:p>
  </w:footnote>
  <w:footnote w:id="11">
    <w:p w14:paraId="54BFA05F" w14:textId="77777777" w:rsidR="001E081D" w:rsidRDefault="001E081D" w:rsidP="001E081D">
      <w:pPr>
        <w:pStyle w:val="Voetnoottekst"/>
      </w:pPr>
      <w:r>
        <w:rPr>
          <w:rStyle w:val="Voetnootmarkering"/>
        </w:rPr>
        <w:footnoteRef/>
      </w:r>
      <w:r>
        <w:t xml:space="preserve"> Kamerstukken II 2024-2025 </w:t>
      </w:r>
      <w:r w:rsidRPr="00D32C9A">
        <w:t>36600-VII-62</w:t>
      </w:r>
      <w:r>
        <w:t xml:space="preserve"> en Kamerstukken II 2025-2026 </w:t>
      </w:r>
      <w:r w:rsidRPr="00D32C9A">
        <w:t>36800-VIII-120</w:t>
      </w:r>
    </w:p>
  </w:footnote>
  <w:footnote w:id="12">
    <w:p w14:paraId="567841E3" w14:textId="1D886BB2" w:rsidR="001E081D" w:rsidRDefault="001E081D" w:rsidP="001E081D">
      <w:pPr>
        <w:pStyle w:val="Voetnoottekst"/>
      </w:pPr>
      <w:r>
        <w:rPr>
          <w:rStyle w:val="Voetnootmarkering"/>
        </w:rPr>
        <w:footnoteRef/>
      </w:r>
      <w:r>
        <w:t xml:space="preserve"> Kamerstuk 2024-2025 </w:t>
      </w:r>
      <w:r w:rsidRPr="005D400A">
        <w:t>24170</w:t>
      </w:r>
      <w:r w:rsidR="00A827E6">
        <w:t xml:space="preserve"> nr.</w:t>
      </w:r>
      <w:r w:rsidRPr="005D400A">
        <w:t>362</w:t>
      </w:r>
    </w:p>
  </w:footnote>
  <w:footnote w:id="13">
    <w:p w14:paraId="3845E775" w14:textId="77777777" w:rsidR="00305003" w:rsidRPr="009779DD" w:rsidRDefault="00305003" w:rsidP="00305003">
      <w:pPr>
        <w:pStyle w:val="Voetnoottekst"/>
        <w:rPr>
          <w:szCs w:val="13"/>
        </w:rPr>
      </w:pPr>
      <w:r w:rsidRPr="009779DD">
        <w:rPr>
          <w:rStyle w:val="Voetnootmarkering"/>
          <w:szCs w:val="13"/>
        </w:rPr>
        <w:footnoteRef/>
      </w:r>
      <w:r w:rsidRPr="009779DD">
        <w:rPr>
          <w:szCs w:val="13"/>
        </w:rPr>
        <w:t xml:space="preserve"> Toezegging TZ202604-099</w:t>
      </w:r>
    </w:p>
  </w:footnote>
  <w:footnote w:id="14">
    <w:p w14:paraId="6CCD45C6" w14:textId="77777777" w:rsidR="00305003" w:rsidRDefault="00305003" w:rsidP="00305003">
      <w:pPr>
        <w:pStyle w:val="Voetnoottekst"/>
      </w:pPr>
      <w:r w:rsidRPr="009779DD">
        <w:rPr>
          <w:rStyle w:val="Voetnootmarkering"/>
          <w:szCs w:val="13"/>
        </w:rPr>
        <w:footnoteRef/>
      </w:r>
      <w:r w:rsidRPr="009779DD">
        <w:rPr>
          <w:szCs w:val="13"/>
        </w:rPr>
        <w:t xml:space="preserve"> Kamerstukken II 2025-2026 31 288, nr. 1245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E281E" w14:paraId="45A2542B" w14:textId="77777777" w:rsidTr="006D2D53">
      <w:trPr>
        <w:trHeight w:hRule="exact" w:val="400"/>
      </w:trPr>
      <w:tc>
        <w:tcPr>
          <w:tcW w:w="7518" w:type="dxa"/>
        </w:tcPr>
        <w:p w14:paraId="3725F12E" w14:textId="77777777" w:rsidR="00527BD4" w:rsidRPr="00275984" w:rsidRDefault="00527BD4" w:rsidP="00BF4427">
          <w:pPr>
            <w:pStyle w:val="Huisstijl-Rubricering"/>
          </w:pPr>
        </w:p>
      </w:tc>
    </w:tr>
  </w:tbl>
  <w:p w14:paraId="7F83C30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E281E" w14:paraId="59DDE4AC" w14:textId="77777777" w:rsidTr="003B528D">
      <w:tc>
        <w:tcPr>
          <w:tcW w:w="2160" w:type="dxa"/>
        </w:tcPr>
        <w:p w14:paraId="7CDD8901" w14:textId="77777777" w:rsidR="002F71BB" w:rsidRPr="000407BB" w:rsidRDefault="0074096C" w:rsidP="005D283A">
          <w:pPr>
            <w:pStyle w:val="Colofonkop"/>
            <w:framePr w:hSpace="0" w:wrap="auto" w:vAnchor="margin" w:hAnchor="text" w:xAlign="left" w:yAlign="inline"/>
          </w:pPr>
          <w:r>
            <w:t>Onze referentie</w:t>
          </w:r>
        </w:p>
      </w:tc>
    </w:tr>
    <w:tr w:rsidR="008E281E" w14:paraId="30E060A7" w14:textId="77777777" w:rsidTr="002F71BB">
      <w:trPr>
        <w:trHeight w:val="259"/>
      </w:trPr>
      <w:tc>
        <w:tcPr>
          <w:tcW w:w="2160" w:type="dxa"/>
        </w:tcPr>
        <w:p w14:paraId="309A7752" w14:textId="69572714" w:rsidR="00E35CF4" w:rsidRPr="005D283A" w:rsidRDefault="00AB246B" w:rsidP="0049501A">
          <w:pPr>
            <w:spacing w:line="180" w:lineRule="exact"/>
            <w:rPr>
              <w:sz w:val="13"/>
              <w:szCs w:val="13"/>
            </w:rPr>
          </w:pPr>
          <w:r w:rsidRPr="00AB246B">
            <w:rPr>
              <w:sz w:val="13"/>
              <w:szCs w:val="13"/>
            </w:rPr>
            <w:t>64398350</w:t>
          </w:r>
        </w:p>
      </w:tc>
    </w:tr>
  </w:tbl>
  <w:p w14:paraId="2AE8B4A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281E" w14:paraId="2B737B20" w14:textId="77777777" w:rsidTr="001377D4">
      <w:trPr>
        <w:trHeight w:val="2636"/>
      </w:trPr>
      <w:tc>
        <w:tcPr>
          <w:tcW w:w="737" w:type="dxa"/>
        </w:tcPr>
        <w:p w14:paraId="64811770" w14:textId="77777777" w:rsidR="00704845" w:rsidRDefault="00704845" w:rsidP="0047126E">
          <w:pPr>
            <w:framePr w:w="6339" w:h="2750" w:hRule="exact" w:hSpace="181" w:wrap="around" w:vAnchor="page" w:hAnchor="page" w:x="5586" w:y="1"/>
            <w:spacing w:line="240" w:lineRule="auto"/>
          </w:pPr>
        </w:p>
      </w:tc>
      <w:tc>
        <w:tcPr>
          <w:tcW w:w="5156" w:type="dxa"/>
        </w:tcPr>
        <w:p w14:paraId="476D1F9E" w14:textId="77777777" w:rsidR="00704845" w:rsidRDefault="0074096C" w:rsidP="0047126E">
          <w:pPr>
            <w:framePr w:w="3873" w:h="2625" w:hRule="exact" w:wrap="around" w:vAnchor="page" w:hAnchor="page" w:x="6323" w:y="1"/>
          </w:pPr>
          <w:r>
            <w:rPr>
              <w:noProof/>
              <w:lang w:val="en-US" w:eastAsia="en-US"/>
            </w:rPr>
            <w:drawing>
              <wp:inline distT="0" distB="0" distL="0" distR="0" wp14:anchorId="6F8EA3CF" wp14:editId="4E2F23D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062DADF" w14:textId="77777777" w:rsidR="00483ECA" w:rsidRDefault="00483ECA" w:rsidP="00D037A9"/>
      </w:tc>
    </w:tr>
  </w:tbl>
  <w:p w14:paraId="0847338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E281E" w14:paraId="4DF4B96A" w14:textId="77777777" w:rsidTr="0008539E">
      <w:trPr>
        <w:trHeight w:hRule="exact" w:val="572"/>
      </w:trPr>
      <w:tc>
        <w:tcPr>
          <w:tcW w:w="7520" w:type="dxa"/>
        </w:tcPr>
        <w:p w14:paraId="2E8F63CF" w14:textId="77777777" w:rsidR="00527BD4" w:rsidRPr="00963440" w:rsidRDefault="0074096C" w:rsidP="00210BA3">
          <w:pPr>
            <w:pStyle w:val="Huisstijl-Adres"/>
            <w:spacing w:after="0"/>
          </w:pPr>
          <w:r w:rsidRPr="009E3B07">
            <w:t>&gt;Retouradres </w:t>
          </w:r>
          <w:r>
            <w:t>Postbus 16375 2500 BJ Den Haag</w:t>
          </w:r>
          <w:r w:rsidRPr="009E3B07">
            <w:t xml:space="preserve"> </w:t>
          </w:r>
        </w:p>
      </w:tc>
    </w:tr>
    <w:tr w:rsidR="008E281E" w14:paraId="2379FA7E" w14:textId="77777777" w:rsidTr="00E776C6">
      <w:trPr>
        <w:cantSplit/>
        <w:trHeight w:hRule="exact" w:val="238"/>
      </w:trPr>
      <w:tc>
        <w:tcPr>
          <w:tcW w:w="7520" w:type="dxa"/>
        </w:tcPr>
        <w:p w14:paraId="407A00B5" w14:textId="77777777" w:rsidR="00093ABC" w:rsidRPr="00963440" w:rsidRDefault="00093ABC" w:rsidP="00963440"/>
      </w:tc>
    </w:tr>
    <w:tr w:rsidR="008E281E" w14:paraId="1993B3E9" w14:textId="77777777" w:rsidTr="00E776C6">
      <w:trPr>
        <w:cantSplit/>
        <w:trHeight w:hRule="exact" w:val="1520"/>
      </w:trPr>
      <w:tc>
        <w:tcPr>
          <w:tcW w:w="7520" w:type="dxa"/>
        </w:tcPr>
        <w:p w14:paraId="198B8C57" w14:textId="77777777" w:rsidR="00A604D3" w:rsidRPr="00963440" w:rsidRDefault="00A604D3" w:rsidP="00963440"/>
      </w:tc>
    </w:tr>
    <w:tr w:rsidR="008E281E" w14:paraId="38DF5438" w14:textId="77777777" w:rsidTr="00E776C6">
      <w:trPr>
        <w:trHeight w:hRule="exact" w:val="1077"/>
      </w:trPr>
      <w:tc>
        <w:tcPr>
          <w:tcW w:w="7520" w:type="dxa"/>
        </w:tcPr>
        <w:p w14:paraId="52699E00" w14:textId="77777777" w:rsidR="00892BA5" w:rsidRPr="00035E67" w:rsidRDefault="00892BA5" w:rsidP="00892BA5">
          <w:pPr>
            <w:tabs>
              <w:tab w:val="left" w:pos="740"/>
            </w:tabs>
            <w:autoSpaceDE w:val="0"/>
            <w:autoSpaceDN w:val="0"/>
            <w:adjustRightInd w:val="0"/>
            <w:rPr>
              <w:rFonts w:cs="Verdana"/>
              <w:szCs w:val="18"/>
            </w:rPr>
          </w:pPr>
        </w:p>
      </w:tc>
    </w:tr>
  </w:tbl>
  <w:p w14:paraId="6AAEC999" w14:textId="77777777" w:rsidR="006F273B" w:rsidRDefault="006F273B" w:rsidP="00BC4AE3">
    <w:pPr>
      <w:pStyle w:val="Koptekst"/>
    </w:pPr>
  </w:p>
  <w:p w14:paraId="4E78E9F1" w14:textId="77777777" w:rsidR="00153BD0" w:rsidRDefault="00153BD0" w:rsidP="00BC4AE3">
    <w:pPr>
      <w:pStyle w:val="Koptekst"/>
    </w:pPr>
  </w:p>
  <w:p w14:paraId="0FB3A9F5" w14:textId="77777777" w:rsidR="0044605E" w:rsidRDefault="0044605E" w:rsidP="00BC4AE3">
    <w:pPr>
      <w:pStyle w:val="Koptekst"/>
    </w:pPr>
  </w:p>
  <w:p w14:paraId="7A8BC297" w14:textId="77777777" w:rsidR="0044605E" w:rsidRDefault="0044605E" w:rsidP="00BC4AE3">
    <w:pPr>
      <w:pStyle w:val="Koptekst"/>
    </w:pPr>
  </w:p>
  <w:p w14:paraId="5EB5099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B1E0B02">
      <w:start w:val="1"/>
      <w:numFmt w:val="bullet"/>
      <w:pStyle w:val="Lijstopsomteken"/>
      <w:lvlText w:val="•"/>
      <w:lvlJc w:val="left"/>
      <w:pPr>
        <w:tabs>
          <w:tab w:val="num" w:pos="227"/>
        </w:tabs>
        <w:ind w:left="227" w:hanging="227"/>
      </w:pPr>
      <w:rPr>
        <w:rFonts w:ascii="Verdana" w:hAnsi="Verdana" w:hint="default"/>
        <w:sz w:val="18"/>
        <w:szCs w:val="18"/>
      </w:rPr>
    </w:lvl>
    <w:lvl w:ilvl="1" w:tplc="8C0E6102" w:tentative="1">
      <w:start w:val="1"/>
      <w:numFmt w:val="bullet"/>
      <w:lvlText w:val="o"/>
      <w:lvlJc w:val="left"/>
      <w:pPr>
        <w:tabs>
          <w:tab w:val="num" w:pos="1440"/>
        </w:tabs>
        <w:ind w:left="1440" w:hanging="360"/>
      </w:pPr>
      <w:rPr>
        <w:rFonts w:ascii="Courier New" w:hAnsi="Courier New" w:cs="Courier New" w:hint="default"/>
      </w:rPr>
    </w:lvl>
    <w:lvl w:ilvl="2" w:tplc="EBE08F34" w:tentative="1">
      <w:start w:val="1"/>
      <w:numFmt w:val="bullet"/>
      <w:lvlText w:val=""/>
      <w:lvlJc w:val="left"/>
      <w:pPr>
        <w:tabs>
          <w:tab w:val="num" w:pos="2160"/>
        </w:tabs>
        <w:ind w:left="2160" w:hanging="360"/>
      </w:pPr>
      <w:rPr>
        <w:rFonts w:ascii="Wingdings" w:hAnsi="Wingdings" w:hint="default"/>
      </w:rPr>
    </w:lvl>
    <w:lvl w:ilvl="3" w:tplc="5B321F40" w:tentative="1">
      <w:start w:val="1"/>
      <w:numFmt w:val="bullet"/>
      <w:lvlText w:val=""/>
      <w:lvlJc w:val="left"/>
      <w:pPr>
        <w:tabs>
          <w:tab w:val="num" w:pos="2880"/>
        </w:tabs>
        <w:ind w:left="2880" w:hanging="360"/>
      </w:pPr>
      <w:rPr>
        <w:rFonts w:ascii="Symbol" w:hAnsi="Symbol" w:hint="default"/>
      </w:rPr>
    </w:lvl>
    <w:lvl w:ilvl="4" w:tplc="1B84D616" w:tentative="1">
      <w:start w:val="1"/>
      <w:numFmt w:val="bullet"/>
      <w:lvlText w:val="o"/>
      <w:lvlJc w:val="left"/>
      <w:pPr>
        <w:tabs>
          <w:tab w:val="num" w:pos="3600"/>
        </w:tabs>
        <w:ind w:left="3600" w:hanging="360"/>
      </w:pPr>
      <w:rPr>
        <w:rFonts w:ascii="Courier New" w:hAnsi="Courier New" w:cs="Courier New" w:hint="default"/>
      </w:rPr>
    </w:lvl>
    <w:lvl w:ilvl="5" w:tplc="C374AB40" w:tentative="1">
      <w:start w:val="1"/>
      <w:numFmt w:val="bullet"/>
      <w:lvlText w:val=""/>
      <w:lvlJc w:val="left"/>
      <w:pPr>
        <w:tabs>
          <w:tab w:val="num" w:pos="4320"/>
        </w:tabs>
        <w:ind w:left="4320" w:hanging="360"/>
      </w:pPr>
      <w:rPr>
        <w:rFonts w:ascii="Wingdings" w:hAnsi="Wingdings" w:hint="default"/>
      </w:rPr>
    </w:lvl>
    <w:lvl w:ilvl="6" w:tplc="2FB47A50" w:tentative="1">
      <w:start w:val="1"/>
      <w:numFmt w:val="bullet"/>
      <w:lvlText w:val=""/>
      <w:lvlJc w:val="left"/>
      <w:pPr>
        <w:tabs>
          <w:tab w:val="num" w:pos="5040"/>
        </w:tabs>
        <w:ind w:left="5040" w:hanging="360"/>
      </w:pPr>
      <w:rPr>
        <w:rFonts w:ascii="Symbol" w:hAnsi="Symbol" w:hint="default"/>
      </w:rPr>
    </w:lvl>
    <w:lvl w:ilvl="7" w:tplc="DF6A6FB0" w:tentative="1">
      <w:start w:val="1"/>
      <w:numFmt w:val="bullet"/>
      <w:lvlText w:val="o"/>
      <w:lvlJc w:val="left"/>
      <w:pPr>
        <w:tabs>
          <w:tab w:val="num" w:pos="5760"/>
        </w:tabs>
        <w:ind w:left="5760" w:hanging="360"/>
      </w:pPr>
      <w:rPr>
        <w:rFonts w:ascii="Courier New" w:hAnsi="Courier New" w:cs="Courier New" w:hint="default"/>
      </w:rPr>
    </w:lvl>
    <w:lvl w:ilvl="8" w:tplc="545479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E0EADA4">
      <w:start w:val="1"/>
      <w:numFmt w:val="bullet"/>
      <w:pStyle w:val="Lijstopsomteken2"/>
      <w:lvlText w:val="–"/>
      <w:lvlJc w:val="left"/>
      <w:pPr>
        <w:tabs>
          <w:tab w:val="num" w:pos="227"/>
        </w:tabs>
        <w:ind w:left="227" w:firstLine="0"/>
      </w:pPr>
      <w:rPr>
        <w:rFonts w:ascii="Verdana" w:hAnsi="Verdana" w:hint="default"/>
      </w:rPr>
    </w:lvl>
    <w:lvl w:ilvl="1" w:tplc="E6FCE502" w:tentative="1">
      <w:start w:val="1"/>
      <w:numFmt w:val="bullet"/>
      <w:lvlText w:val="o"/>
      <w:lvlJc w:val="left"/>
      <w:pPr>
        <w:tabs>
          <w:tab w:val="num" w:pos="1440"/>
        </w:tabs>
        <w:ind w:left="1440" w:hanging="360"/>
      </w:pPr>
      <w:rPr>
        <w:rFonts w:ascii="Courier New" w:hAnsi="Courier New" w:cs="Courier New" w:hint="default"/>
      </w:rPr>
    </w:lvl>
    <w:lvl w:ilvl="2" w:tplc="314EC848" w:tentative="1">
      <w:start w:val="1"/>
      <w:numFmt w:val="bullet"/>
      <w:lvlText w:val=""/>
      <w:lvlJc w:val="left"/>
      <w:pPr>
        <w:tabs>
          <w:tab w:val="num" w:pos="2160"/>
        </w:tabs>
        <w:ind w:left="2160" w:hanging="360"/>
      </w:pPr>
      <w:rPr>
        <w:rFonts w:ascii="Wingdings" w:hAnsi="Wingdings" w:hint="default"/>
      </w:rPr>
    </w:lvl>
    <w:lvl w:ilvl="3" w:tplc="EFDC77AA" w:tentative="1">
      <w:start w:val="1"/>
      <w:numFmt w:val="bullet"/>
      <w:lvlText w:val=""/>
      <w:lvlJc w:val="left"/>
      <w:pPr>
        <w:tabs>
          <w:tab w:val="num" w:pos="2880"/>
        </w:tabs>
        <w:ind w:left="2880" w:hanging="360"/>
      </w:pPr>
      <w:rPr>
        <w:rFonts w:ascii="Symbol" w:hAnsi="Symbol" w:hint="default"/>
      </w:rPr>
    </w:lvl>
    <w:lvl w:ilvl="4" w:tplc="5044A624" w:tentative="1">
      <w:start w:val="1"/>
      <w:numFmt w:val="bullet"/>
      <w:lvlText w:val="o"/>
      <w:lvlJc w:val="left"/>
      <w:pPr>
        <w:tabs>
          <w:tab w:val="num" w:pos="3600"/>
        </w:tabs>
        <w:ind w:left="3600" w:hanging="360"/>
      </w:pPr>
      <w:rPr>
        <w:rFonts w:ascii="Courier New" w:hAnsi="Courier New" w:cs="Courier New" w:hint="default"/>
      </w:rPr>
    </w:lvl>
    <w:lvl w:ilvl="5" w:tplc="2C982C64" w:tentative="1">
      <w:start w:val="1"/>
      <w:numFmt w:val="bullet"/>
      <w:lvlText w:val=""/>
      <w:lvlJc w:val="left"/>
      <w:pPr>
        <w:tabs>
          <w:tab w:val="num" w:pos="4320"/>
        </w:tabs>
        <w:ind w:left="4320" w:hanging="360"/>
      </w:pPr>
      <w:rPr>
        <w:rFonts w:ascii="Wingdings" w:hAnsi="Wingdings" w:hint="default"/>
      </w:rPr>
    </w:lvl>
    <w:lvl w:ilvl="6" w:tplc="4950CF4E" w:tentative="1">
      <w:start w:val="1"/>
      <w:numFmt w:val="bullet"/>
      <w:lvlText w:val=""/>
      <w:lvlJc w:val="left"/>
      <w:pPr>
        <w:tabs>
          <w:tab w:val="num" w:pos="5040"/>
        </w:tabs>
        <w:ind w:left="5040" w:hanging="360"/>
      </w:pPr>
      <w:rPr>
        <w:rFonts w:ascii="Symbol" w:hAnsi="Symbol" w:hint="default"/>
      </w:rPr>
    </w:lvl>
    <w:lvl w:ilvl="7" w:tplc="74E86D8E" w:tentative="1">
      <w:start w:val="1"/>
      <w:numFmt w:val="bullet"/>
      <w:lvlText w:val="o"/>
      <w:lvlJc w:val="left"/>
      <w:pPr>
        <w:tabs>
          <w:tab w:val="num" w:pos="5760"/>
        </w:tabs>
        <w:ind w:left="5760" w:hanging="360"/>
      </w:pPr>
      <w:rPr>
        <w:rFonts w:ascii="Courier New" w:hAnsi="Courier New" w:cs="Courier New" w:hint="default"/>
      </w:rPr>
    </w:lvl>
    <w:lvl w:ilvl="8" w:tplc="5A18A6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1F0BDB"/>
    <w:multiLevelType w:val="hybridMultilevel"/>
    <w:tmpl w:val="0682EF70"/>
    <w:lvl w:ilvl="0" w:tplc="2BFCEB9C">
      <w:start w:val="1"/>
      <w:numFmt w:val="bullet"/>
      <w:lvlText w:val=""/>
      <w:lvlJc w:val="left"/>
      <w:pPr>
        <w:ind w:left="1260" w:hanging="360"/>
      </w:pPr>
      <w:rPr>
        <w:rFonts w:ascii="Symbol" w:hAnsi="Symbol"/>
      </w:rPr>
    </w:lvl>
    <w:lvl w:ilvl="1" w:tplc="5D04CDF2">
      <w:start w:val="1"/>
      <w:numFmt w:val="bullet"/>
      <w:lvlText w:val=""/>
      <w:lvlJc w:val="left"/>
      <w:pPr>
        <w:ind w:left="1260" w:hanging="360"/>
      </w:pPr>
      <w:rPr>
        <w:rFonts w:ascii="Symbol" w:hAnsi="Symbol"/>
      </w:rPr>
    </w:lvl>
    <w:lvl w:ilvl="2" w:tplc="79EE0594">
      <w:start w:val="1"/>
      <w:numFmt w:val="bullet"/>
      <w:lvlText w:val=""/>
      <w:lvlJc w:val="left"/>
      <w:pPr>
        <w:ind w:left="1260" w:hanging="360"/>
      </w:pPr>
      <w:rPr>
        <w:rFonts w:ascii="Symbol" w:hAnsi="Symbol"/>
      </w:rPr>
    </w:lvl>
    <w:lvl w:ilvl="3" w:tplc="56F8F4C2">
      <w:start w:val="1"/>
      <w:numFmt w:val="bullet"/>
      <w:lvlText w:val=""/>
      <w:lvlJc w:val="left"/>
      <w:pPr>
        <w:ind w:left="1260" w:hanging="360"/>
      </w:pPr>
      <w:rPr>
        <w:rFonts w:ascii="Symbol" w:hAnsi="Symbol"/>
      </w:rPr>
    </w:lvl>
    <w:lvl w:ilvl="4" w:tplc="6518C9BC">
      <w:start w:val="1"/>
      <w:numFmt w:val="bullet"/>
      <w:lvlText w:val=""/>
      <w:lvlJc w:val="left"/>
      <w:pPr>
        <w:ind w:left="1260" w:hanging="360"/>
      </w:pPr>
      <w:rPr>
        <w:rFonts w:ascii="Symbol" w:hAnsi="Symbol"/>
      </w:rPr>
    </w:lvl>
    <w:lvl w:ilvl="5" w:tplc="B3DA351C">
      <w:start w:val="1"/>
      <w:numFmt w:val="bullet"/>
      <w:lvlText w:val=""/>
      <w:lvlJc w:val="left"/>
      <w:pPr>
        <w:ind w:left="1260" w:hanging="360"/>
      </w:pPr>
      <w:rPr>
        <w:rFonts w:ascii="Symbol" w:hAnsi="Symbol"/>
      </w:rPr>
    </w:lvl>
    <w:lvl w:ilvl="6" w:tplc="DCA64CE8">
      <w:start w:val="1"/>
      <w:numFmt w:val="bullet"/>
      <w:lvlText w:val=""/>
      <w:lvlJc w:val="left"/>
      <w:pPr>
        <w:ind w:left="1260" w:hanging="360"/>
      </w:pPr>
      <w:rPr>
        <w:rFonts w:ascii="Symbol" w:hAnsi="Symbol"/>
      </w:rPr>
    </w:lvl>
    <w:lvl w:ilvl="7" w:tplc="DCB476C6">
      <w:start w:val="1"/>
      <w:numFmt w:val="bullet"/>
      <w:lvlText w:val=""/>
      <w:lvlJc w:val="left"/>
      <w:pPr>
        <w:ind w:left="1260" w:hanging="360"/>
      </w:pPr>
      <w:rPr>
        <w:rFonts w:ascii="Symbol" w:hAnsi="Symbol"/>
      </w:rPr>
    </w:lvl>
    <w:lvl w:ilvl="8" w:tplc="F004695A">
      <w:start w:val="1"/>
      <w:numFmt w:val="bullet"/>
      <w:lvlText w:val=""/>
      <w:lvlJc w:val="left"/>
      <w:pPr>
        <w:ind w:left="1260" w:hanging="360"/>
      </w:pPr>
      <w:rPr>
        <w:rFonts w:ascii="Symbol" w:hAnsi="Symbol"/>
      </w:rPr>
    </w:lvl>
  </w:abstractNum>
  <w:abstractNum w:abstractNumId="14" w15:restartNumberingAfterBreak="0">
    <w:nsid w:val="4D712CE9"/>
    <w:multiLevelType w:val="hybridMultilevel"/>
    <w:tmpl w:val="5E1EF74E"/>
    <w:lvl w:ilvl="0" w:tplc="00C24D60">
      <w:start w:val="1"/>
      <w:numFmt w:val="decimal"/>
      <w:lvlText w:val="%1."/>
      <w:lvlJc w:val="left"/>
      <w:pPr>
        <w:ind w:left="1020" w:hanging="360"/>
      </w:pPr>
    </w:lvl>
    <w:lvl w:ilvl="1" w:tplc="C2CA55A8">
      <w:start w:val="1"/>
      <w:numFmt w:val="decimal"/>
      <w:lvlText w:val="%2."/>
      <w:lvlJc w:val="left"/>
      <w:pPr>
        <w:ind w:left="1020" w:hanging="360"/>
      </w:pPr>
    </w:lvl>
    <w:lvl w:ilvl="2" w:tplc="7312ED5C">
      <w:start w:val="1"/>
      <w:numFmt w:val="decimal"/>
      <w:lvlText w:val="%3."/>
      <w:lvlJc w:val="left"/>
      <w:pPr>
        <w:ind w:left="1020" w:hanging="360"/>
      </w:pPr>
    </w:lvl>
    <w:lvl w:ilvl="3" w:tplc="7DC0AF78">
      <w:start w:val="1"/>
      <w:numFmt w:val="decimal"/>
      <w:lvlText w:val="%4."/>
      <w:lvlJc w:val="left"/>
      <w:pPr>
        <w:ind w:left="1020" w:hanging="360"/>
      </w:pPr>
    </w:lvl>
    <w:lvl w:ilvl="4" w:tplc="050621CA">
      <w:start w:val="1"/>
      <w:numFmt w:val="decimal"/>
      <w:lvlText w:val="%5."/>
      <w:lvlJc w:val="left"/>
      <w:pPr>
        <w:ind w:left="1020" w:hanging="360"/>
      </w:pPr>
    </w:lvl>
    <w:lvl w:ilvl="5" w:tplc="AF0AA668">
      <w:start w:val="1"/>
      <w:numFmt w:val="decimal"/>
      <w:lvlText w:val="%6."/>
      <w:lvlJc w:val="left"/>
      <w:pPr>
        <w:ind w:left="1020" w:hanging="360"/>
      </w:pPr>
    </w:lvl>
    <w:lvl w:ilvl="6" w:tplc="5AB8CEFA">
      <w:start w:val="1"/>
      <w:numFmt w:val="decimal"/>
      <w:lvlText w:val="%7."/>
      <w:lvlJc w:val="left"/>
      <w:pPr>
        <w:ind w:left="1020" w:hanging="360"/>
      </w:pPr>
    </w:lvl>
    <w:lvl w:ilvl="7" w:tplc="F12E2A60">
      <w:start w:val="1"/>
      <w:numFmt w:val="decimal"/>
      <w:lvlText w:val="%8."/>
      <w:lvlJc w:val="left"/>
      <w:pPr>
        <w:ind w:left="1020" w:hanging="360"/>
      </w:pPr>
    </w:lvl>
    <w:lvl w:ilvl="8" w:tplc="EA9C0FEA">
      <w:start w:val="1"/>
      <w:numFmt w:val="decimal"/>
      <w:lvlText w:val="%9."/>
      <w:lvlJc w:val="left"/>
      <w:pPr>
        <w:ind w:left="1020" w:hanging="360"/>
      </w:pPr>
    </w:lvl>
  </w:abstractNum>
  <w:abstractNum w:abstractNumId="15" w15:restartNumberingAfterBreak="0">
    <w:nsid w:val="50161398"/>
    <w:multiLevelType w:val="hybridMultilevel"/>
    <w:tmpl w:val="D7AA51BA"/>
    <w:lvl w:ilvl="0" w:tplc="B07E790A">
      <w:start w:val="1"/>
      <w:numFmt w:val="decimal"/>
      <w:lvlText w:val="%1."/>
      <w:lvlJc w:val="left"/>
      <w:pPr>
        <w:ind w:left="1020" w:hanging="360"/>
      </w:pPr>
    </w:lvl>
    <w:lvl w:ilvl="1" w:tplc="12A8F568">
      <w:start w:val="1"/>
      <w:numFmt w:val="decimal"/>
      <w:lvlText w:val="%2."/>
      <w:lvlJc w:val="left"/>
      <w:pPr>
        <w:ind w:left="1020" w:hanging="360"/>
      </w:pPr>
    </w:lvl>
    <w:lvl w:ilvl="2" w:tplc="2BC8E2C6">
      <w:start w:val="1"/>
      <w:numFmt w:val="decimal"/>
      <w:lvlText w:val="%3."/>
      <w:lvlJc w:val="left"/>
      <w:pPr>
        <w:ind w:left="1020" w:hanging="360"/>
      </w:pPr>
    </w:lvl>
    <w:lvl w:ilvl="3" w:tplc="5A060D44">
      <w:start w:val="1"/>
      <w:numFmt w:val="decimal"/>
      <w:lvlText w:val="%4."/>
      <w:lvlJc w:val="left"/>
      <w:pPr>
        <w:ind w:left="1020" w:hanging="360"/>
      </w:pPr>
    </w:lvl>
    <w:lvl w:ilvl="4" w:tplc="4F781024">
      <w:start w:val="1"/>
      <w:numFmt w:val="decimal"/>
      <w:lvlText w:val="%5."/>
      <w:lvlJc w:val="left"/>
      <w:pPr>
        <w:ind w:left="1020" w:hanging="360"/>
      </w:pPr>
    </w:lvl>
    <w:lvl w:ilvl="5" w:tplc="B50E7EBA">
      <w:start w:val="1"/>
      <w:numFmt w:val="decimal"/>
      <w:lvlText w:val="%6."/>
      <w:lvlJc w:val="left"/>
      <w:pPr>
        <w:ind w:left="1020" w:hanging="360"/>
      </w:pPr>
    </w:lvl>
    <w:lvl w:ilvl="6" w:tplc="4DF047A2">
      <w:start w:val="1"/>
      <w:numFmt w:val="decimal"/>
      <w:lvlText w:val="%7."/>
      <w:lvlJc w:val="left"/>
      <w:pPr>
        <w:ind w:left="1020" w:hanging="360"/>
      </w:pPr>
    </w:lvl>
    <w:lvl w:ilvl="7" w:tplc="74766DBC">
      <w:start w:val="1"/>
      <w:numFmt w:val="decimal"/>
      <w:lvlText w:val="%8."/>
      <w:lvlJc w:val="left"/>
      <w:pPr>
        <w:ind w:left="1020" w:hanging="360"/>
      </w:pPr>
    </w:lvl>
    <w:lvl w:ilvl="8" w:tplc="596E35DA">
      <w:start w:val="1"/>
      <w:numFmt w:val="decimal"/>
      <w:lvlText w:val="%9."/>
      <w:lvlJc w:val="left"/>
      <w:pPr>
        <w:ind w:left="1020" w:hanging="36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AB2A9F"/>
    <w:multiLevelType w:val="hybridMultilevel"/>
    <w:tmpl w:val="97CA8886"/>
    <w:lvl w:ilvl="0" w:tplc="E58842F4">
      <w:start w:val="1"/>
      <w:numFmt w:val="decimal"/>
      <w:lvlText w:val="%1."/>
      <w:lvlJc w:val="left"/>
      <w:pPr>
        <w:ind w:left="1020" w:hanging="360"/>
      </w:pPr>
    </w:lvl>
    <w:lvl w:ilvl="1" w:tplc="10BE8BAC">
      <w:start w:val="1"/>
      <w:numFmt w:val="decimal"/>
      <w:lvlText w:val="%2."/>
      <w:lvlJc w:val="left"/>
      <w:pPr>
        <w:ind w:left="1020" w:hanging="360"/>
      </w:pPr>
    </w:lvl>
    <w:lvl w:ilvl="2" w:tplc="D2EC4374">
      <w:start w:val="1"/>
      <w:numFmt w:val="decimal"/>
      <w:lvlText w:val="%3."/>
      <w:lvlJc w:val="left"/>
      <w:pPr>
        <w:ind w:left="1020" w:hanging="360"/>
      </w:pPr>
    </w:lvl>
    <w:lvl w:ilvl="3" w:tplc="49664C2A">
      <w:start w:val="1"/>
      <w:numFmt w:val="decimal"/>
      <w:lvlText w:val="%4."/>
      <w:lvlJc w:val="left"/>
      <w:pPr>
        <w:ind w:left="1020" w:hanging="360"/>
      </w:pPr>
    </w:lvl>
    <w:lvl w:ilvl="4" w:tplc="4442E9FE">
      <w:start w:val="1"/>
      <w:numFmt w:val="decimal"/>
      <w:lvlText w:val="%5."/>
      <w:lvlJc w:val="left"/>
      <w:pPr>
        <w:ind w:left="1020" w:hanging="360"/>
      </w:pPr>
    </w:lvl>
    <w:lvl w:ilvl="5" w:tplc="5EC4012E">
      <w:start w:val="1"/>
      <w:numFmt w:val="decimal"/>
      <w:lvlText w:val="%6."/>
      <w:lvlJc w:val="left"/>
      <w:pPr>
        <w:ind w:left="1020" w:hanging="360"/>
      </w:pPr>
    </w:lvl>
    <w:lvl w:ilvl="6" w:tplc="7EC0F410">
      <w:start w:val="1"/>
      <w:numFmt w:val="decimal"/>
      <w:lvlText w:val="%7."/>
      <w:lvlJc w:val="left"/>
      <w:pPr>
        <w:ind w:left="1020" w:hanging="360"/>
      </w:pPr>
    </w:lvl>
    <w:lvl w:ilvl="7" w:tplc="D38A071E">
      <w:start w:val="1"/>
      <w:numFmt w:val="decimal"/>
      <w:lvlText w:val="%8."/>
      <w:lvlJc w:val="left"/>
      <w:pPr>
        <w:ind w:left="1020" w:hanging="360"/>
      </w:pPr>
    </w:lvl>
    <w:lvl w:ilvl="8" w:tplc="4CF48650">
      <w:start w:val="1"/>
      <w:numFmt w:val="decimal"/>
      <w:lvlText w:val="%9."/>
      <w:lvlJc w:val="left"/>
      <w:pPr>
        <w:ind w:left="1020" w:hanging="360"/>
      </w:pPr>
    </w:lvl>
  </w:abstractNum>
  <w:abstractNum w:abstractNumId="18" w15:restartNumberingAfterBreak="0">
    <w:nsid w:val="5CE21FFF"/>
    <w:multiLevelType w:val="hybridMultilevel"/>
    <w:tmpl w:val="57E69908"/>
    <w:lvl w:ilvl="0" w:tplc="71483BAA">
      <w:start w:val="1"/>
      <w:numFmt w:val="decimal"/>
      <w:lvlText w:val="%1."/>
      <w:lvlJc w:val="left"/>
      <w:pPr>
        <w:ind w:left="1020" w:hanging="360"/>
      </w:pPr>
    </w:lvl>
    <w:lvl w:ilvl="1" w:tplc="32A69720">
      <w:start w:val="1"/>
      <w:numFmt w:val="decimal"/>
      <w:lvlText w:val="%2."/>
      <w:lvlJc w:val="left"/>
      <w:pPr>
        <w:ind w:left="1020" w:hanging="360"/>
      </w:pPr>
    </w:lvl>
    <w:lvl w:ilvl="2" w:tplc="3A009BD6">
      <w:start w:val="1"/>
      <w:numFmt w:val="decimal"/>
      <w:lvlText w:val="%3."/>
      <w:lvlJc w:val="left"/>
      <w:pPr>
        <w:ind w:left="1020" w:hanging="360"/>
      </w:pPr>
    </w:lvl>
    <w:lvl w:ilvl="3" w:tplc="FC303F82">
      <w:start w:val="1"/>
      <w:numFmt w:val="decimal"/>
      <w:lvlText w:val="%4."/>
      <w:lvlJc w:val="left"/>
      <w:pPr>
        <w:ind w:left="1020" w:hanging="360"/>
      </w:pPr>
    </w:lvl>
    <w:lvl w:ilvl="4" w:tplc="AAC6FCA2">
      <w:start w:val="1"/>
      <w:numFmt w:val="decimal"/>
      <w:lvlText w:val="%5."/>
      <w:lvlJc w:val="left"/>
      <w:pPr>
        <w:ind w:left="1020" w:hanging="360"/>
      </w:pPr>
    </w:lvl>
    <w:lvl w:ilvl="5" w:tplc="6F6032A0">
      <w:start w:val="1"/>
      <w:numFmt w:val="decimal"/>
      <w:lvlText w:val="%6."/>
      <w:lvlJc w:val="left"/>
      <w:pPr>
        <w:ind w:left="1020" w:hanging="360"/>
      </w:pPr>
    </w:lvl>
    <w:lvl w:ilvl="6" w:tplc="7EAE7830">
      <w:start w:val="1"/>
      <w:numFmt w:val="decimal"/>
      <w:lvlText w:val="%7."/>
      <w:lvlJc w:val="left"/>
      <w:pPr>
        <w:ind w:left="1020" w:hanging="360"/>
      </w:pPr>
    </w:lvl>
    <w:lvl w:ilvl="7" w:tplc="5692735C">
      <w:start w:val="1"/>
      <w:numFmt w:val="decimal"/>
      <w:lvlText w:val="%8."/>
      <w:lvlJc w:val="left"/>
      <w:pPr>
        <w:ind w:left="1020" w:hanging="360"/>
      </w:pPr>
    </w:lvl>
    <w:lvl w:ilvl="8" w:tplc="EA96447A">
      <w:start w:val="1"/>
      <w:numFmt w:val="decimal"/>
      <w:lvlText w:val="%9."/>
      <w:lvlJc w:val="left"/>
      <w:pPr>
        <w:ind w:left="1020" w:hanging="360"/>
      </w:pPr>
    </w:lvl>
  </w:abstractNum>
  <w:num w:numId="1" w16cid:durableId="278269447">
    <w:abstractNumId w:val="10"/>
  </w:num>
  <w:num w:numId="2" w16cid:durableId="2131001114">
    <w:abstractNumId w:val="7"/>
  </w:num>
  <w:num w:numId="3" w16cid:durableId="1885213432">
    <w:abstractNumId w:val="6"/>
  </w:num>
  <w:num w:numId="4" w16cid:durableId="402413901">
    <w:abstractNumId w:val="5"/>
  </w:num>
  <w:num w:numId="5" w16cid:durableId="187304091">
    <w:abstractNumId w:val="4"/>
  </w:num>
  <w:num w:numId="6" w16cid:durableId="804127276">
    <w:abstractNumId w:val="8"/>
  </w:num>
  <w:num w:numId="7" w16cid:durableId="1355113029">
    <w:abstractNumId w:val="3"/>
  </w:num>
  <w:num w:numId="8" w16cid:durableId="1276444810">
    <w:abstractNumId w:val="2"/>
  </w:num>
  <w:num w:numId="9" w16cid:durableId="2142067381">
    <w:abstractNumId w:val="1"/>
  </w:num>
  <w:num w:numId="10" w16cid:durableId="688334365">
    <w:abstractNumId w:val="0"/>
  </w:num>
  <w:num w:numId="11" w16cid:durableId="593133025">
    <w:abstractNumId w:val="9"/>
  </w:num>
  <w:num w:numId="12" w16cid:durableId="5792548">
    <w:abstractNumId w:val="11"/>
  </w:num>
  <w:num w:numId="13" w16cid:durableId="527525506">
    <w:abstractNumId w:val="16"/>
  </w:num>
  <w:num w:numId="14" w16cid:durableId="731733482">
    <w:abstractNumId w:val="12"/>
  </w:num>
  <w:num w:numId="15" w16cid:durableId="93744244">
    <w:abstractNumId w:val="13"/>
  </w:num>
  <w:num w:numId="16" w16cid:durableId="1074014347">
    <w:abstractNumId w:val="18"/>
  </w:num>
  <w:num w:numId="17" w16cid:durableId="376779493">
    <w:abstractNumId w:val="17"/>
  </w:num>
  <w:num w:numId="18" w16cid:durableId="1700203719">
    <w:abstractNumId w:val="14"/>
  </w:num>
  <w:num w:numId="19" w16cid:durableId="99922994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726"/>
    <w:rsid w:val="00003185"/>
    <w:rsid w:val="0000322A"/>
    <w:rsid w:val="00006C55"/>
    <w:rsid w:val="00013862"/>
    <w:rsid w:val="00014599"/>
    <w:rsid w:val="00016012"/>
    <w:rsid w:val="00020189"/>
    <w:rsid w:val="00020A11"/>
    <w:rsid w:val="00020A59"/>
    <w:rsid w:val="00020EE4"/>
    <w:rsid w:val="00020FCB"/>
    <w:rsid w:val="000216A9"/>
    <w:rsid w:val="000217E8"/>
    <w:rsid w:val="00023E9A"/>
    <w:rsid w:val="000255B4"/>
    <w:rsid w:val="00025A42"/>
    <w:rsid w:val="00027F8A"/>
    <w:rsid w:val="00033CDD"/>
    <w:rsid w:val="00034A84"/>
    <w:rsid w:val="00034D28"/>
    <w:rsid w:val="00035E67"/>
    <w:rsid w:val="000366F3"/>
    <w:rsid w:val="000407BB"/>
    <w:rsid w:val="0005404B"/>
    <w:rsid w:val="0005447D"/>
    <w:rsid w:val="000546DE"/>
    <w:rsid w:val="0006024D"/>
    <w:rsid w:val="00062055"/>
    <w:rsid w:val="00065462"/>
    <w:rsid w:val="00066631"/>
    <w:rsid w:val="00071F28"/>
    <w:rsid w:val="00072C5D"/>
    <w:rsid w:val="00074079"/>
    <w:rsid w:val="000765B6"/>
    <w:rsid w:val="0008289C"/>
    <w:rsid w:val="0008539E"/>
    <w:rsid w:val="00085F7D"/>
    <w:rsid w:val="00086FB3"/>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D7EDE"/>
    <w:rsid w:val="000E5886"/>
    <w:rsid w:val="000E6621"/>
    <w:rsid w:val="000E7895"/>
    <w:rsid w:val="000F161D"/>
    <w:rsid w:val="000F1B4E"/>
    <w:rsid w:val="000F1FFF"/>
    <w:rsid w:val="000F521E"/>
    <w:rsid w:val="00100203"/>
    <w:rsid w:val="00100BC9"/>
    <w:rsid w:val="00104B4D"/>
    <w:rsid w:val="00105677"/>
    <w:rsid w:val="001137C1"/>
    <w:rsid w:val="00114DAD"/>
    <w:rsid w:val="001177B4"/>
    <w:rsid w:val="00122CF9"/>
    <w:rsid w:val="00123704"/>
    <w:rsid w:val="001270C7"/>
    <w:rsid w:val="00132540"/>
    <w:rsid w:val="001335BF"/>
    <w:rsid w:val="001377D4"/>
    <w:rsid w:val="001421AF"/>
    <w:rsid w:val="00142E41"/>
    <w:rsid w:val="0014786A"/>
    <w:rsid w:val="001516A4"/>
    <w:rsid w:val="00151E5F"/>
    <w:rsid w:val="00153BD0"/>
    <w:rsid w:val="001569AB"/>
    <w:rsid w:val="00162000"/>
    <w:rsid w:val="00162E63"/>
    <w:rsid w:val="00164D63"/>
    <w:rsid w:val="001666EA"/>
    <w:rsid w:val="0016725C"/>
    <w:rsid w:val="00167DE5"/>
    <w:rsid w:val="0017008F"/>
    <w:rsid w:val="001726F3"/>
    <w:rsid w:val="00173C51"/>
    <w:rsid w:val="001740B9"/>
    <w:rsid w:val="00174CC2"/>
    <w:rsid w:val="00176CC6"/>
    <w:rsid w:val="00177B41"/>
    <w:rsid w:val="0018193C"/>
    <w:rsid w:val="00181BE4"/>
    <w:rsid w:val="001820B8"/>
    <w:rsid w:val="0018496F"/>
    <w:rsid w:val="00185576"/>
    <w:rsid w:val="00185951"/>
    <w:rsid w:val="00185D67"/>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0298"/>
    <w:rsid w:val="001D4825"/>
    <w:rsid w:val="001E0256"/>
    <w:rsid w:val="001E081D"/>
    <w:rsid w:val="001E34C6"/>
    <w:rsid w:val="001E5581"/>
    <w:rsid w:val="001F3C70"/>
    <w:rsid w:val="00200D88"/>
    <w:rsid w:val="00201C09"/>
    <w:rsid w:val="00201F68"/>
    <w:rsid w:val="00207D5C"/>
    <w:rsid w:val="00210BA3"/>
    <w:rsid w:val="00212F2A"/>
    <w:rsid w:val="00214F2B"/>
    <w:rsid w:val="00215356"/>
    <w:rsid w:val="00215964"/>
    <w:rsid w:val="00215D8B"/>
    <w:rsid w:val="00217880"/>
    <w:rsid w:val="002223AA"/>
    <w:rsid w:val="00222D66"/>
    <w:rsid w:val="0022441A"/>
    <w:rsid w:val="00224A8A"/>
    <w:rsid w:val="002309A8"/>
    <w:rsid w:val="002315D8"/>
    <w:rsid w:val="00236CFE"/>
    <w:rsid w:val="002428E3"/>
    <w:rsid w:val="0024430A"/>
    <w:rsid w:val="00245FF7"/>
    <w:rsid w:val="00253B65"/>
    <w:rsid w:val="00254865"/>
    <w:rsid w:val="0026060B"/>
    <w:rsid w:val="00260BAF"/>
    <w:rsid w:val="002610A6"/>
    <w:rsid w:val="00263FD6"/>
    <w:rsid w:val="002650F7"/>
    <w:rsid w:val="0026686B"/>
    <w:rsid w:val="002675C7"/>
    <w:rsid w:val="00272AF5"/>
    <w:rsid w:val="00273F3B"/>
    <w:rsid w:val="00274DB7"/>
    <w:rsid w:val="00275984"/>
    <w:rsid w:val="00276199"/>
    <w:rsid w:val="002768F3"/>
    <w:rsid w:val="00276DA4"/>
    <w:rsid w:val="00280F74"/>
    <w:rsid w:val="00286998"/>
    <w:rsid w:val="00291AB7"/>
    <w:rsid w:val="0029422B"/>
    <w:rsid w:val="00294DCB"/>
    <w:rsid w:val="002A06CE"/>
    <w:rsid w:val="002A1A1D"/>
    <w:rsid w:val="002A37B5"/>
    <w:rsid w:val="002A6722"/>
    <w:rsid w:val="002B0736"/>
    <w:rsid w:val="002B153C"/>
    <w:rsid w:val="002B52FC"/>
    <w:rsid w:val="002C26D0"/>
    <w:rsid w:val="002C2830"/>
    <w:rsid w:val="002C34C4"/>
    <w:rsid w:val="002C37D0"/>
    <w:rsid w:val="002C3CE0"/>
    <w:rsid w:val="002C40AF"/>
    <w:rsid w:val="002C790F"/>
    <w:rsid w:val="002D001A"/>
    <w:rsid w:val="002D28E2"/>
    <w:rsid w:val="002D317B"/>
    <w:rsid w:val="002D3587"/>
    <w:rsid w:val="002D3F4E"/>
    <w:rsid w:val="002D502D"/>
    <w:rsid w:val="002D6C72"/>
    <w:rsid w:val="002E0F69"/>
    <w:rsid w:val="002E1232"/>
    <w:rsid w:val="002E1572"/>
    <w:rsid w:val="002E2142"/>
    <w:rsid w:val="002E2DA3"/>
    <w:rsid w:val="002E4CF2"/>
    <w:rsid w:val="002E60BD"/>
    <w:rsid w:val="002E6FC0"/>
    <w:rsid w:val="002F258D"/>
    <w:rsid w:val="002F3F37"/>
    <w:rsid w:val="002F493B"/>
    <w:rsid w:val="002F4ED5"/>
    <w:rsid w:val="002F5147"/>
    <w:rsid w:val="002F5A0B"/>
    <w:rsid w:val="002F71BB"/>
    <w:rsid w:val="002F7ABD"/>
    <w:rsid w:val="00305003"/>
    <w:rsid w:val="00307B3C"/>
    <w:rsid w:val="00310EF2"/>
    <w:rsid w:val="003115A6"/>
    <w:rsid w:val="00312597"/>
    <w:rsid w:val="0031480F"/>
    <w:rsid w:val="00322836"/>
    <w:rsid w:val="00325C47"/>
    <w:rsid w:val="003332A8"/>
    <w:rsid w:val="00334154"/>
    <w:rsid w:val="003341D0"/>
    <w:rsid w:val="003372C4"/>
    <w:rsid w:val="00341FA0"/>
    <w:rsid w:val="00342374"/>
    <w:rsid w:val="00344F3D"/>
    <w:rsid w:val="00345299"/>
    <w:rsid w:val="0034776A"/>
    <w:rsid w:val="00351A8D"/>
    <w:rsid w:val="003526BB"/>
    <w:rsid w:val="00352BCF"/>
    <w:rsid w:val="00353932"/>
    <w:rsid w:val="0035464B"/>
    <w:rsid w:val="00356D2B"/>
    <w:rsid w:val="00361A56"/>
    <w:rsid w:val="0036252A"/>
    <w:rsid w:val="00363DAC"/>
    <w:rsid w:val="00364D9D"/>
    <w:rsid w:val="00364F2E"/>
    <w:rsid w:val="00371048"/>
    <w:rsid w:val="0037396C"/>
    <w:rsid w:val="0037421D"/>
    <w:rsid w:val="00374412"/>
    <w:rsid w:val="00376093"/>
    <w:rsid w:val="0037715E"/>
    <w:rsid w:val="003779D0"/>
    <w:rsid w:val="00383DA1"/>
    <w:rsid w:val="00384E9F"/>
    <w:rsid w:val="00385F30"/>
    <w:rsid w:val="00387600"/>
    <w:rsid w:val="00391EC4"/>
    <w:rsid w:val="00393696"/>
    <w:rsid w:val="00393963"/>
    <w:rsid w:val="00395575"/>
    <w:rsid w:val="00395672"/>
    <w:rsid w:val="003967C8"/>
    <w:rsid w:val="003A06C8"/>
    <w:rsid w:val="003A0D7C"/>
    <w:rsid w:val="003A163D"/>
    <w:rsid w:val="003A7160"/>
    <w:rsid w:val="003A7D68"/>
    <w:rsid w:val="003B0155"/>
    <w:rsid w:val="003B09DB"/>
    <w:rsid w:val="003B4551"/>
    <w:rsid w:val="003B4D01"/>
    <w:rsid w:val="003B528D"/>
    <w:rsid w:val="003B7EE7"/>
    <w:rsid w:val="003C2CCB"/>
    <w:rsid w:val="003C4A1C"/>
    <w:rsid w:val="003C5BCB"/>
    <w:rsid w:val="003D39EC"/>
    <w:rsid w:val="003D40EA"/>
    <w:rsid w:val="003E3DD5"/>
    <w:rsid w:val="003E60BE"/>
    <w:rsid w:val="003F07C6"/>
    <w:rsid w:val="003F1F6B"/>
    <w:rsid w:val="003F3757"/>
    <w:rsid w:val="003F44B7"/>
    <w:rsid w:val="003F7DEE"/>
    <w:rsid w:val="004008E9"/>
    <w:rsid w:val="00402A35"/>
    <w:rsid w:val="00407991"/>
    <w:rsid w:val="0041019E"/>
    <w:rsid w:val="004104E7"/>
    <w:rsid w:val="0041200A"/>
    <w:rsid w:val="00413D48"/>
    <w:rsid w:val="00417221"/>
    <w:rsid w:val="00420E3A"/>
    <w:rsid w:val="004223FB"/>
    <w:rsid w:val="00424A60"/>
    <w:rsid w:val="00427A80"/>
    <w:rsid w:val="00434042"/>
    <w:rsid w:val="00434500"/>
    <w:rsid w:val="00437CF4"/>
    <w:rsid w:val="00441AC2"/>
    <w:rsid w:val="0044249B"/>
    <w:rsid w:val="004425A7"/>
    <w:rsid w:val="0044605E"/>
    <w:rsid w:val="00447590"/>
    <w:rsid w:val="0045023C"/>
    <w:rsid w:val="00451A5B"/>
    <w:rsid w:val="00452BCD"/>
    <w:rsid w:val="00452CEA"/>
    <w:rsid w:val="0045370A"/>
    <w:rsid w:val="00463A63"/>
    <w:rsid w:val="00465B52"/>
    <w:rsid w:val="0046708E"/>
    <w:rsid w:val="00467D61"/>
    <w:rsid w:val="0047126E"/>
    <w:rsid w:val="004722BE"/>
    <w:rsid w:val="00472A65"/>
    <w:rsid w:val="00474463"/>
    <w:rsid w:val="00474B75"/>
    <w:rsid w:val="004777A2"/>
    <w:rsid w:val="00483541"/>
    <w:rsid w:val="00483ECA"/>
    <w:rsid w:val="00483F0B"/>
    <w:rsid w:val="0049501A"/>
    <w:rsid w:val="00496319"/>
    <w:rsid w:val="0049657E"/>
    <w:rsid w:val="00496801"/>
    <w:rsid w:val="00497279"/>
    <w:rsid w:val="004A010B"/>
    <w:rsid w:val="004A070A"/>
    <w:rsid w:val="004A3186"/>
    <w:rsid w:val="004A419C"/>
    <w:rsid w:val="004A670A"/>
    <w:rsid w:val="004B1839"/>
    <w:rsid w:val="004B5465"/>
    <w:rsid w:val="004B6487"/>
    <w:rsid w:val="004B70F0"/>
    <w:rsid w:val="004C0035"/>
    <w:rsid w:val="004C1299"/>
    <w:rsid w:val="004C7E1D"/>
    <w:rsid w:val="004D065C"/>
    <w:rsid w:val="004D2049"/>
    <w:rsid w:val="004D33FE"/>
    <w:rsid w:val="004D39A8"/>
    <w:rsid w:val="004D4703"/>
    <w:rsid w:val="004D505E"/>
    <w:rsid w:val="004D67E8"/>
    <w:rsid w:val="004D72CA"/>
    <w:rsid w:val="004E2242"/>
    <w:rsid w:val="004E5B87"/>
    <w:rsid w:val="004E66DF"/>
    <w:rsid w:val="004F0F6D"/>
    <w:rsid w:val="004F2483"/>
    <w:rsid w:val="004F42FF"/>
    <w:rsid w:val="004F44C2"/>
    <w:rsid w:val="00505262"/>
    <w:rsid w:val="005107B1"/>
    <w:rsid w:val="00516022"/>
    <w:rsid w:val="00521CEE"/>
    <w:rsid w:val="00527BD4"/>
    <w:rsid w:val="00533061"/>
    <w:rsid w:val="00533FA1"/>
    <w:rsid w:val="00534C77"/>
    <w:rsid w:val="00537FCF"/>
    <w:rsid w:val="005403C8"/>
    <w:rsid w:val="00541AD9"/>
    <w:rsid w:val="00541E27"/>
    <w:rsid w:val="005429DC"/>
    <w:rsid w:val="0055150C"/>
    <w:rsid w:val="00555941"/>
    <w:rsid w:val="005565F9"/>
    <w:rsid w:val="005639D2"/>
    <w:rsid w:val="00565739"/>
    <w:rsid w:val="00573041"/>
    <w:rsid w:val="00575B80"/>
    <w:rsid w:val="00577559"/>
    <w:rsid w:val="005819CE"/>
    <w:rsid w:val="0058298D"/>
    <w:rsid w:val="00590595"/>
    <w:rsid w:val="005923C5"/>
    <w:rsid w:val="00593C2B"/>
    <w:rsid w:val="00595231"/>
    <w:rsid w:val="00595CBB"/>
    <w:rsid w:val="00596166"/>
    <w:rsid w:val="00597F64"/>
    <w:rsid w:val="005A1AF5"/>
    <w:rsid w:val="005A207F"/>
    <w:rsid w:val="005A2F35"/>
    <w:rsid w:val="005A6827"/>
    <w:rsid w:val="005A7512"/>
    <w:rsid w:val="005B3441"/>
    <w:rsid w:val="005B463E"/>
    <w:rsid w:val="005B4FAC"/>
    <w:rsid w:val="005B5A6F"/>
    <w:rsid w:val="005B5D8B"/>
    <w:rsid w:val="005C34E1"/>
    <w:rsid w:val="005C3FE0"/>
    <w:rsid w:val="005C4C82"/>
    <w:rsid w:val="005C740C"/>
    <w:rsid w:val="005D11B4"/>
    <w:rsid w:val="005D283A"/>
    <w:rsid w:val="005D3AFF"/>
    <w:rsid w:val="005D625B"/>
    <w:rsid w:val="005E3322"/>
    <w:rsid w:val="005E436C"/>
    <w:rsid w:val="005E64E2"/>
    <w:rsid w:val="005F2109"/>
    <w:rsid w:val="005F62D3"/>
    <w:rsid w:val="005F6D11"/>
    <w:rsid w:val="00600CF0"/>
    <w:rsid w:val="00603E4D"/>
    <w:rsid w:val="006048F4"/>
    <w:rsid w:val="00605031"/>
    <w:rsid w:val="0060660A"/>
    <w:rsid w:val="00606988"/>
    <w:rsid w:val="00610A24"/>
    <w:rsid w:val="00613B1D"/>
    <w:rsid w:val="00613BF7"/>
    <w:rsid w:val="00617311"/>
    <w:rsid w:val="00617A44"/>
    <w:rsid w:val="006202B6"/>
    <w:rsid w:val="006205C0"/>
    <w:rsid w:val="00623CB2"/>
    <w:rsid w:val="00625BE8"/>
    <w:rsid w:val="00625CD0"/>
    <w:rsid w:val="0062627D"/>
    <w:rsid w:val="00627432"/>
    <w:rsid w:val="00633F81"/>
    <w:rsid w:val="00635031"/>
    <w:rsid w:val="0064192A"/>
    <w:rsid w:val="00642768"/>
    <w:rsid w:val="006448E4"/>
    <w:rsid w:val="00645414"/>
    <w:rsid w:val="0065244E"/>
    <w:rsid w:val="00652AA3"/>
    <w:rsid w:val="006534D0"/>
    <w:rsid w:val="00653606"/>
    <w:rsid w:val="006561E9"/>
    <w:rsid w:val="006610E9"/>
    <w:rsid w:val="00661591"/>
    <w:rsid w:val="00662A78"/>
    <w:rsid w:val="00663187"/>
    <w:rsid w:val="0066632F"/>
    <w:rsid w:val="00671889"/>
    <w:rsid w:val="00672DB7"/>
    <w:rsid w:val="00674A89"/>
    <w:rsid w:val="00674F3D"/>
    <w:rsid w:val="00682E02"/>
    <w:rsid w:val="00685545"/>
    <w:rsid w:val="006864B3"/>
    <w:rsid w:val="00686AED"/>
    <w:rsid w:val="00687511"/>
    <w:rsid w:val="00692BA9"/>
    <w:rsid w:val="00692C30"/>
    <w:rsid w:val="00692D64"/>
    <w:rsid w:val="006930AE"/>
    <w:rsid w:val="00695628"/>
    <w:rsid w:val="006A10F8"/>
    <w:rsid w:val="006A2100"/>
    <w:rsid w:val="006A499A"/>
    <w:rsid w:val="006B0BF3"/>
    <w:rsid w:val="006B1521"/>
    <w:rsid w:val="006B2A77"/>
    <w:rsid w:val="006B2D6E"/>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2B96"/>
    <w:rsid w:val="006E3546"/>
    <w:rsid w:val="006E3FA9"/>
    <w:rsid w:val="006E7D82"/>
    <w:rsid w:val="006F038F"/>
    <w:rsid w:val="006F0F93"/>
    <w:rsid w:val="006F273B"/>
    <w:rsid w:val="006F2C3E"/>
    <w:rsid w:val="006F31F2"/>
    <w:rsid w:val="006F509E"/>
    <w:rsid w:val="00704845"/>
    <w:rsid w:val="00706AB3"/>
    <w:rsid w:val="00714DC5"/>
    <w:rsid w:val="00715237"/>
    <w:rsid w:val="00716FD6"/>
    <w:rsid w:val="007174F4"/>
    <w:rsid w:val="00721D2E"/>
    <w:rsid w:val="007242CC"/>
    <w:rsid w:val="00724A8B"/>
    <w:rsid w:val="00724ED2"/>
    <w:rsid w:val="007254A5"/>
    <w:rsid w:val="00725748"/>
    <w:rsid w:val="00727AAC"/>
    <w:rsid w:val="00735D88"/>
    <w:rsid w:val="0073720D"/>
    <w:rsid w:val="00737507"/>
    <w:rsid w:val="00740712"/>
    <w:rsid w:val="0074096C"/>
    <w:rsid w:val="00741309"/>
    <w:rsid w:val="00742AB9"/>
    <w:rsid w:val="00751A6A"/>
    <w:rsid w:val="00753809"/>
    <w:rsid w:val="00754AD6"/>
    <w:rsid w:val="00754FBF"/>
    <w:rsid w:val="00757718"/>
    <w:rsid w:val="007615AC"/>
    <w:rsid w:val="00764585"/>
    <w:rsid w:val="00767FEF"/>
    <w:rsid w:val="007709EF"/>
    <w:rsid w:val="00772A63"/>
    <w:rsid w:val="00783559"/>
    <w:rsid w:val="007846ED"/>
    <w:rsid w:val="007851C4"/>
    <w:rsid w:val="00785C3B"/>
    <w:rsid w:val="00793705"/>
    <w:rsid w:val="00797AA5"/>
    <w:rsid w:val="007A26BD"/>
    <w:rsid w:val="007A4105"/>
    <w:rsid w:val="007A4F0E"/>
    <w:rsid w:val="007A514C"/>
    <w:rsid w:val="007B0D8E"/>
    <w:rsid w:val="007B4503"/>
    <w:rsid w:val="007C03C9"/>
    <w:rsid w:val="007C16D8"/>
    <w:rsid w:val="007C406E"/>
    <w:rsid w:val="007C5183"/>
    <w:rsid w:val="007C7573"/>
    <w:rsid w:val="007D0882"/>
    <w:rsid w:val="007E14E4"/>
    <w:rsid w:val="007E2B20"/>
    <w:rsid w:val="007F2F7F"/>
    <w:rsid w:val="007F5331"/>
    <w:rsid w:val="00800CCA"/>
    <w:rsid w:val="008020F2"/>
    <w:rsid w:val="00802A18"/>
    <w:rsid w:val="00806120"/>
    <w:rsid w:val="00810C93"/>
    <w:rsid w:val="00812028"/>
    <w:rsid w:val="00812DD8"/>
    <w:rsid w:val="00813082"/>
    <w:rsid w:val="00813527"/>
    <w:rsid w:val="00814120"/>
    <w:rsid w:val="00814D03"/>
    <w:rsid w:val="00815C7E"/>
    <w:rsid w:val="00820DDA"/>
    <w:rsid w:val="00821114"/>
    <w:rsid w:val="008211EF"/>
    <w:rsid w:val="00821FC1"/>
    <w:rsid w:val="00823703"/>
    <w:rsid w:val="008267CC"/>
    <w:rsid w:val="0083178B"/>
    <w:rsid w:val="008335CF"/>
    <w:rsid w:val="00833695"/>
    <w:rsid w:val="008336B7"/>
    <w:rsid w:val="00833A8E"/>
    <w:rsid w:val="00835858"/>
    <w:rsid w:val="0084255A"/>
    <w:rsid w:val="00842CD8"/>
    <w:rsid w:val="008431FA"/>
    <w:rsid w:val="0084410C"/>
    <w:rsid w:val="008547BA"/>
    <w:rsid w:val="008553C7"/>
    <w:rsid w:val="00857FEB"/>
    <w:rsid w:val="008601AF"/>
    <w:rsid w:val="00872271"/>
    <w:rsid w:val="008731F6"/>
    <w:rsid w:val="00873935"/>
    <w:rsid w:val="00874982"/>
    <w:rsid w:val="008762B6"/>
    <w:rsid w:val="00883137"/>
    <w:rsid w:val="00892BA5"/>
    <w:rsid w:val="00892BFD"/>
    <w:rsid w:val="00894CE0"/>
    <w:rsid w:val="00894F28"/>
    <w:rsid w:val="008A08AC"/>
    <w:rsid w:val="008A1F5D"/>
    <w:rsid w:val="008A28F5"/>
    <w:rsid w:val="008B0E6F"/>
    <w:rsid w:val="008B1198"/>
    <w:rsid w:val="008B2349"/>
    <w:rsid w:val="008B3197"/>
    <w:rsid w:val="008B3471"/>
    <w:rsid w:val="008B3929"/>
    <w:rsid w:val="008B3BAB"/>
    <w:rsid w:val="008B4125"/>
    <w:rsid w:val="008B4CB3"/>
    <w:rsid w:val="008B567B"/>
    <w:rsid w:val="008B7B24"/>
    <w:rsid w:val="008C00B0"/>
    <w:rsid w:val="008C012F"/>
    <w:rsid w:val="008C356D"/>
    <w:rsid w:val="008D1583"/>
    <w:rsid w:val="008D1F92"/>
    <w:rsid w:val="008E0B3F"/>
    <w:rsid w:val="008E1341"/>
    <w:rsid w:val="008E281E"/>
    <w:rsid w:val="008E3932"/>
    <w:rsid w:val="008E49AD"/>
    <w:rsid w:val="008E6170"/>
    <w:rsid w:val="008E698E"/>
    <w:rsid w:val="008F123F"/>
    <w:rsid w:val="008F1C6C"/>
    <w:rsid w:val="008F2584"/>
    <w:rsid w:val="008F3246"/>
    <w:rsid w:val="008F3C1B"/>
    <w:rsid w:val="008F508C"/>
    <w:rsid w:val="0090271B"/>
    <w:rsid w:val="00906E53"/>
    <w:rsid w:val="00910642"/>
    <w:rsid w:val="00910DDF"/>
    <w:rsid w:val="00921861"/>
    <w:rsid w:val="0092346E"/>
    <w:rsid w:val="00924639"/>
    <w:rsid w:val="0092558C"/>
    <w:rsid w:val="0092611E"/>
    <w:rsid w:val="00926F1F"/>
    <w:rsid w:val="00926F4B"/>
    <w:rsid w:val="00930B13"/>
    <w:rsid w:val="009311C8"/>
    <w:rsid w:val="0093199F"/>
    <w:rsid w:val="00933376"/>
    <w:rsid w:val="00933A2F"/>
    <w:rsid w:val="00936810"/>
    <w:rsid w:val="0094000D"/>
    <w:rsid w:val="00940206"/>
    <w:rsid w:val="00941B16"/>
    <w:rsid w:val="00946703"/>
    <w:rsid w:val="00950319"/>
    <w:rsid w:val="00950630"/>
    <w:rsid w:val="009528B2"/>
    <w:rsid w:val="009607C4"/>
    <w:rsid w:val="009625F8"/>
    <w:rsid w:val="00962F2A"/>
    <w:rsid w:val="00963440"/>
    <w:rsid w:val="009716D8"/>
    <w:rsid w:val="009718F9"/>
    <w:rsid w:val="009724E4"/>
    <w:rsid w:val="00972FB9"/>
    <w:rsid w:val="00975112"/>
    <w:rsid w:val="00977533"/>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2132"/>
    <w:rsid w:val="009C3F20"/>
    <w:rsid w:val="009C64FB"/>
    <w:rsid w:val="009C7CA1"/>
    <w:rsid w:val="009D043D"/>
    <w:rsid w:val="009D536B"/>
    <w:rsid w:val="009D716F"/>
    <w:rsid w:val="009E3B07"/>
    <w:rsid w:val="009F10BA"/>
    <w:rsid w:val="009F3259"/>
    <w:rsid w:val="009F541F"/>
    <w:rsid w:val="009F76BB"/>
    <w:rsid w:val="00A056DE"/>
    <w:rsid w:val="00A0678A"/>
    <w:rsid w:val="00A1289E"/>
    <w:rsid w:val="00A128AD"/>
    <w:rsid w:val="00A20730"/>
    <w:rsid w:val="00A21E76"/>
    <w:rsid w:val="00A22CF5"/>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2475"/>
    <w:rsid w:val="00A634DB"/>
    <w:rsid w:val="00A63B8C"/>
    <w:rsid w:val="00A67AC7"/>
    <w:rsid w:val="00A715F8"/>
    <w:rsid w:val="00A741BA"/>
    <w:rsid w:val="00A7558D"/>
    <w:rsid w:val="00A773CC"/>
    <w:rsid w:val="00A77F6F"/>
    <w:rsid w:val="00A827E6"/>
    <w:rsid w:val="00A831FD"/>
    <w:rsid w:val="00A83352"/>
    <w:rsid w:val="00A84D74"/>
    <w:rsid w:val="00A850A2"/>
    <w:rsid w:val="00A91FA3"/>
    <w:rsid w:val="00A927D3"/>
    <w:rsid w:val="00A9429A"/>
    <w:rsid w:val="00AA0676"/>
    <w:rsid w:val="00AA3E0A"/>
    <w:rsid w:val="00AA70B0"/>
    <w:rsid w:val="00AA7FC9"/>
    <w:rsid w:val="00AB11F2"/>
    <w:rsid w:val="00AB237D"/>
    <w:rsid w:val="00AB246B"/>
    <w:rsid w:val="00AB24D3"/>
    <w:rsid w:val="00AB4311"/>
    <w:rsid w:val="00AB50E6"/>
    <w:rsid w:val="00AB5933"/>
    <w:rsid w:val="00AB65D4"/>
    <w:rsid w:val="00AD34B3"/>
    <w:rsid w:val="00AD5B44"/>
    <w:rsid w:val="00AD7608"/>
    <w:rsid w:val="00AE013D"/>
    <w:rsid w:val="00AE11B7"/>
    <w:rsid w:val="00AE18BA"/>
    <w:rsid w:val="00AE7130"/>
    <w:rsid w:val="00AE7F68"/>
    <w:rsid w:val="00AF2321"/>
    <w:rsid w:val="00AF4F9A"/>
    <w:rsid w:val="00AF52F6"/>
    <w:rsid w:val="00AF61FA"/>
    <w:rsid w:val="00AF7237"/>
    <w:rsid w:val="00B0043A"/>
    <w:rsid w:val="00B00D75"/>
    <w:rsid w:val="00B0690C"/>
    <w:rsid w:val="00B070CB"/>
    <w:rsid w:val="00B10873"/>
    <w:rsid w:val="00B12456"/>
    <w:rsid w:val="00B132B0"/>
    <w:rsid w:val="00B173C6"/>
    <w:rsid w:val="00B20109"/>
    <w:rsid w:val="00B21FF9"/>
    <w:rsid w:val="00B220A5"/>
    <w:rsid w:val="00B2317A"/>
    <w:rsid w:val="00B23405"/>
    <w:rsid w:val="00B259C8"/>
    <w:rsid w:val="00B26CCF"/>
    <w:rsid w:val="00B30FC2"/>
    <w:rsid w:val="00B31BA0"/>
    <w:rsid w:val="00B320B7"/>
    <w:rsid w:val="00B331A2"/>
    <w:rsid w:val="00B33CF2"/>
    <w:rsid w:val="00B350A2"/>
    <w:rsid w:val="00B4017C"/>
    <w:rsid w:val="00B425F0"/>
    <w:rsid w:val="00B42AAD"/>
    <w:rsid w:val="00B42DFA"/>
    <w:rsid w:val="00B50571"/>
    <w:rsid w:val="00B531DD"/>
    <w:rsid w:val="00B55014"/>
    <w:rsid w:val="00B62232"/>
    <w:rsid w:val="00B626DD"/>
    <w:rsid w:val="00B6743A"/>
    <w:rsid w:val="00B70BF3"/>
    <w:rsid w:val="00B70D24"/>
    <w:rsid w:val="00B70E51"/>
    <w:rsid w:val="00B71DC2"/>
    <w:rsid w:val="00B80DB6"/>
    <w:rsid w:val="00B81AD2"/>
    <w:rsid w:val="00B81AEC"/>
    <w:rsid w:val="00B85A66"/>
    <w:rsid w:val="00B85ED4"/>
    <w:rsid w:val="00B85F07"/>
    <w:rsid w:val="00B864BE"/>
    <w:rsid w:val="00B91CFC"/>
    <w:rsid w:val="00B93893"/>
    <w:rsid w:val="00BA439D"/>
    <w:rsid w:val="00BA7E0A"/>
    <w:rsid w:val="00BB60FC"/>
    <w:rsid w:val="00BB61B0"/>
    <w:rsid w:val="00BC08F5"/>
    <w:rsid w:val="00BC0D9E"/>
    <w:rsid w:val="00BC3B53"/>
    <w:rsid w:val="00BC3B96"/>
    <w:rsid w:val="00BC4AE3"/>
    <w:rsid w:val="00BC5B28"/>
    <w:rsid w:val="00BC7264"/>
    <w:rsid w:val="00BD2155"/>
    <w:rsid w:val="00BD6D75"/>
    <w:rsid w:val="00BE17D4"/>
    <w:rsid w:val="00BE2863"/>
    <w:rsid w:val="00BE3F88"/>
    <w:rsid w:val="00BE4756"/>
    <w:rsid w:val="00BE5ED9"/>
    <w:rsid w:val="00BE7B41"/>
    <w:rsid w:val="00BF4427"/>
    <w:rsid w:val="00BF46B6"/>
    <w:rsid w:val="00BF5675"/>
    <w:rsid w:val="00BF7063"/>
    <w:rsid w:val="00C0077C"/>
    <w:rsid w:val="00C065E5"/>
    <w:rsid w:val="00C143A7"/>
    <w:rsid w:val="00C15A91"/>
    <w:rsid w:val="00C206F1"/>
    <w:rsid w:val="00C2159D"/>
    <w:rsid w:val="00C217E1"/>
    <w:rsid w:val="00C219B1"/>
    <w:rsid w:val="00C231E2"/>
    <w:rsid w:val="00C25E7A"/>
    <w:rsid w:val="00C2703D"/>
    <w:rsid w:val="00C30637"/>
    <w:rsid w:val="00C352B6"/>
    <w:rsid w:val="00C4015B"/>
    <w:rsid w:val="00C4044E"/>
    <w:rsid w:val="00C40C60"/>
    <w:rsid w:val="00C44487"/>
    <w:rsid w:val="00C47327"/>
    <w:rsid w:val="00C47F04"/>
    <w:rsid w:val="00C50E87"/>
    <w:rsid w:val="00C5258E"/>
    <w:rsid w:val="00C5333A"/>
    <w:rsid w:val="00C53BD7"/>
    <w:rsid w:val="00C55923"/>
    <w:rsid w:val="00C619A7"/>
    <w:rsid w:val="00C64E34"/>
    <w:rsid w:val="00C6545E"/>
    <w:rsid w:val="00C7097A"/>
    <w:rsid w:val="00C73686"/>
    <w:rsid w:val="00C736E8"/>
    <w:rsid w:val="00C73D5F"/>
    <w:rsid w:val="00C93791"/>
    <w:rsid w:val="00C965EF"/>
    <w:rsid w:val="00C97C80"/>
    <w:rsid w:val="00C97D1A"/>
    <w:rsid w:val="00CA1D00"/>
    <w:rsid w:val="00CA35E4"/>
    <w:rsid w:val="00CA47D3"/>
    <w:rsid w:val="00CA6533"/>
    <w:rsid w:val="00CA6A25"/>
    <w:rsid w:val="00CA6A3F"/>
    <w:rsid w:val="00CA7C99"/>
    <w:rsid w:val="00CB5910"/>
    <w:rsid w:val="00CB5C40"/>
    <w:rsid w:val="00CC15DE"/>
    <w:rsid w:val="00CC6290"/>
    <w:rsid w:val="00CD233D"/>
    <w:rsid w:val="00CD362D"/>
    <w:rsid w:val="00CE101D"/>
    <w:rsid w:val="00CE1C84"/>
    <w:rsid w:val="00CE4E63"/>
    <w:rsid w:val="00CE5055"/>
    <w:rsid w:val="00CE628C"/>
    <w:rsid w:val="00CE6426"/>
    <w:rsid w:val="00CF053F"/>
    <w:rsid w:val="00CF1A17"/>
    <w:rsid w:val="00D0140D"/>
    <w:rsid w:val="00D01C92"/>
    <w:rsid w:val="00D02155"/>
    <w:rsid w:val="00D0234C"/>
    <w:rsid w:val="00D030AB"/>
    <w:rsid w:val="00D037A9"/>
    <w:rsid w:val="00D0609E"/>
    <w:rsid w:val="00D078E1"/>
    <w:rsid w:val="00D100E9"/>
    <w:rsid w:val="00D1566F"/>
    <w:rsid w:val="00D17084"/>
    <w:rsid w:val="00D1791D"/>
    <w:rsid w:val="00D21E4B"/>
    <w:rsid w:val="00D22588"/>
    <w:rsid w:val="00D22689"/>
    <w:rsid w:val="00D23522"/>
    <w:rsid w:val="00D25753"/>
    <w:rsid w:val="00D264D6"/>
    <w:rsid w:val="00D33144"/>
    <w:rsid w:val="00D33BF0"/>
    <w:rsid w:val="00D33F30"/>
    <w:rsid w:val="00D34892"/>
    <w:rsid w:val="00D36088"/>
    <w:rsid w:val="00D36447"/>
    <w:rsid w:val="00D41CE8"/>
    <w:rsid w:val="00D44B73"/>
    <w:rsid w:val="00D510B2"/>
    <w:rsid w:val="00D516BE"/>
    <w:rsid w:val="00D5423B"/>
    <w:rsid w:val="00D54F4E"/>
    <w:rsid w:val="00D57C48"/>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204D"/>
    <w:rsid w:val="00D93170"/>
    <w:rsid w:val="00D951CF"/>
    <w:rsid w:val="00D9561B"/>
    <w:rsid w:val="00D95C88"/>
    <w:rsid w:val="00D9715C"/>
    <w:rsid w:val="00D97B2E"/>
    <w:rsid w:val="00DA1BA1"/>
    <w:rsid w:val="00DA241E"/>
    <w:rsid w:val="00DA51B5"/>
    <w:rsid w:val="00DB36FE"/>
    <w:rsid w:val="00DB38E3"/>
    <w:rsid w:val="00DB533A"/>
    <w:rsid w:val="00DB6307"/>
    <w:rsid w:val="00DC18F3"/>
    <w:rsid w:val="00DC2443"/>
    <w:rsid w:val="00DC2A54"/>
    <w:rsid w:val="00DC691C"/>
    <w:rsid w:val="00DD03D0"/>
    <w:rsid w:val="00DD1DCD"/>
    <w:rsid w:val="00DD338F"/>
    <w:rsid w:val="00DD3404"/>
    <w:rsid w:val="00DD3EC2"/>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45E1"/>
    <w:rsid w:val="00E35710"/>
    <w:rsid w:val="00E35CF4"/>
    <w:rsid w:val="00E36EE2"/>
    <w:rsid w:val="00E3731D"/>
    <w:rsid w:val="00E37811"/>
    <w:rsid w:val="00E4024D"/>
    <w:rsid w:val="00E468E4"/>
    <w:rsid w:val="00E510A0"/>
    <w:rsid w:val="00E51469"/>
    <w:rsid w:val="00E54114"/>
    <w:rsid w:val="00E54D97"/>
    <w:rsid w:val="00E62709"/>
    <w:rsid w:val="00E634E3"/>
    <w:rsid w:val="00E717C4"/>
    <w:rsid w:val="00E74D10"/>
    <w:rsid w:val="00E776C6"/>
    <w:rsid w:val="00E77F89"/>
    <w:rsid w:val="00E80E71"/>
    <w:rsid w:val="00E81589"/>
    <w:rsid w:val="00E8277D"/>
    <w:rsid w:val="00E850D3"/>
    <w:rsid w:val="00E853D6"/>
    <w:rsid w:val="00E8544F"/>
    <w:rsid w:val="00E876B9"/>
    <w:rsid w:val="00E91B40"/>
    <w:rsid w:val="00E91F7C"/>
    <w:rsid w:val="00E92D84"/>
    <w:rsid w:val="00E94D82"/>
    <w:rsid w:val="00E972A2"/>
    <w:rsid w:val="00EA5BA2"/>
    <w:rsid w:val="00EB57ED"/>
    <w:rsid w:val="00EB5B8F"/>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6557"/>
    <w:rsid w:val="00EE6790"/>
    <w:rsid w:val="00EF0CCB"/>
    <w:rsid w:val="00EF1B5A"/>
    <w:rsid w:val="00EF24FB"/>
    <w:rsid w:val="00EF2CCA"/>
    <w:rsid w:val="00EF3E1B"/>
    <w:rsid w:val="00EF44BE"/>
    <w:rsid w:val="00EF4D48"/>
    <w:rsid w:val="00EF60DC"/>
    <w:rsid w:val="00F00CCE"/>
    <w:rsid w:val="00F00F54"/>
    <w:rsid w:val="00F01557"/>
    <w:rsid w:val="00F03963"/>
    <w:rsid w:val="00F05507"/>
    <w:rsid w:val="00F0733A"/>
    <w:rsid w:val="00F11068"/>
    <w:rsid w:val="00F115FD"/>
    <w:rsid w:val="00F1256D"/>
    <w:rsid w:val="00F12B3D"/>
    <w:rsid w:val="00F13A4E"/>
    <w:rsid w:val="00F1454F"/>
    <w:rsid w:val="00F160A7"/>
    <w:rsid w:val="00F172BB"/>
    <w:rsid w:val="00F17B10"/>
    <w:rsid w:val="00F17BFE"/>
    <w:rsid w:val="00F20147"/>
    <w:rsid w:val="00F207BF"/>
    <w:rsid w:val="00F21BEF"/>
    <w:rsid w:val="00F2315B"/>
    <w:rsid w:val="00F2435F"/>
    <w:rsid w:val="00F30E67"/>
    <w:rsid w:val="00F31111"/>
    <w:rsid w:val="00F36F37"/>
    <w:rsid w:val="00F40F11"/>
    <w:rsid w:val="00F41A6F"/>
    <w:rsid w:val="00F45909"/>
    <w:rsid w:val="00F45A25"/>
    <w:rsid w:val="00F50F86"/>
    <w:rsid w:val="00F51A76"/>
    <w:rsid w:val="00F53862"/>
    <w:rsid w:val="00F53C9D"/>
    <w:rsid w:val="00F53F91"/>
    <w:rsid w:val="00F54B9F"/>
    <w:rsid w:val="00F61569"/>
    <w:rsid w:val="00F61A72"/>
    <w:rsid w:val="00F62B67"/>
    <w:rsid w:val="00F64BB8"/>
    <w:rsid w:val="00F66F13"/>
    <w:rsid w:val="00F7145D"/>
    <w:rsid w:val="00F71B5E"/>
    <w:rsid w:val="00F7244E"/>
    <w:rsid w:val="00F74073"/>
    <w:rsid w:val="00F75603"/>
    <w:rsid w:val="00F77BE5"/>
    <w:rsid w:val="00F82FF7"/>
    <w:rsid w:val="00F845B4"/>
    <w:rsid w:val="00F8713B"/>
    <w:rsid w:val="00F904FB"/>
    <w:rsid w:val="00F93F9E"/>
    <w:rsid w:val="00F950BC"/>
    <w:rsid w:val="00FA2CD7"/>
    <w:rsid w:val="00FA5AD5"/>
    <w:rsid w:val="00FA7882"/>
    <w:rsid w:val="00FB06ED"/>
    <w:rsid w:val="00FC08A4"/>
    <w:rsid w:val="00FC1E9A"/>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7387A"/>
  <w15:docId w15:val="{7DD1A2BB-4655-49B0-AE13-35F9DA8D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D7ED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74096C"/>
    <w:rPr>
      <w:rFonts w:ascii="Verdana" w:hAnsi="Verdana"/>
      <w:sz w:val="13"/>
      <w:lang w:val="nl-NL" w:eastAsia="nl-NL"/>
    </w:rPr>
  </w:style>
  <w:style w:type="character" w:styleId="Voetnootmarkering">
    <w:name w:val="footnote reference"/>
    <w:basedOn w:val="Standaardalinea-lettertype"/>
    <w:uiPriority w:val="99"/>
    <w:rsid w:val="0074096C"/>
    <w:rPr>
      <w:vertAlign w:val="superscript"/>
    </w:rPr>
  </w:style>
  <w:style w:type="character" w:styleId="Verwijzingopmerking">
    <w:name w:val="annotation reference"/>
    <w:uiPriority w:val="99"/>
    <w:rsid w:val="0074096C"/>
    <w:rPr>
      <w:sz w:val="16"/>
      <w:szCs w:val="16"/>
    </w:rPr>
  </w:style>
  <w:style w:type="paragraph" w:styleId="Tekstopmerking">
    <w:name w:val="annotation text"/>
    <w:basedOn w:val="Standaard"/>
    <w:link w:val="TekstopmerkingChar"/>
    <w:uiPriority w:val="99"/>
    <w:rsid w:val="0074096C"/>
    <w:pPr>
      <w:spacing w:line="270" w:lineRule="atLeast"/>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74096C"/>
    <w:rPr>
      <w:rFonts w:asciiTheme="minorHAnsi" w:eastAsiaTheme="minorHAnsi" w:hAnsiTheme="minorHAnsi" w:cstheme="minorBidi"/>
      <w:sz w:val="18"/>
      <w:lang w:val="nl-NL"/>
    </w:rPr>
  </w:style>
  <w:style w:type="paragraph" w:styleId="Onderwerpvanopmerking">
    <w:name w:val="annotation subject"/>
    <w:basedOn w:val="Tekstopmerking"/>
    <w:next w:val="Tekstopmerking"/>
    <w:link w:val="OnderwerpvanopmerkingChar"/>
    <w:rsid w:val="004A070A"/>
    <w:pPr>
      <w:spacing w:line="240" w:lineRule="auto"/>
    </w:pPr>
    <w:rPr>
      <w:rFonts w:ascii="Verdana" w:eastAsia="Times New Roman" w:hAnsi="Verdana" w:cs="Times New Roman"/>
      <w:b/>
      <w:bCs/>
      <w:sz w:val="20"/>
      <w:lang w:eastAsia="nl-NL"/>
    </w:rPr>
  </w:style>
  <w:style w:type="character" w:customStyle="1" w:styleId="OnderwerpvanopmerkingChar">
    <w:name w:val="Onderwerp van opmerking Char"/>
    <w:basedOn w:val="TekstopmerkingChar"/>
    <w:link w:val="Onderwerpvanopmerking"/>
    <w:rsid w:val="004A070A"/>
    <w:rPr>
      <w:rFonts w:ascii="Verdana" w:eastAsiaTheme="minorHAnsi" w:hAnsi="Verdana" w:cstheme="minorBidi"/>
      <w:b/>
      <w:bCs/>
      <w:sz w:val="18"/>
      <w:lang w:val="nl-NL" w:eastAsia="nl-NL"/>
    </w:rPr>
  </w:style>
  <w:style w:type="paragraph" w:styleId="Revisie">
    <w:name w:val="Revision"/>
    <w:hidden/>
    <w:uiPriority w:val="99"/>
    <w:semiHidden/>
    <w:rsid w:val="00BF7063"/>
    <w:rPr>
      <w:rFonts w:ascii="Verdana" w:hAnsi="Verdana"/>
      <w:sz w:val="18"/>
      <w:szCs w:val="24"/>
      <w:lang w:val="nl-NL" w:eastAsia="nl-NL"/>
    </w:rPr>
  </w:style>
  <w:style w:type="paragraph" w:styleId="Lijstalinea">
    <w:name w:val="List Paragraph"/>
    <w:basedOn w:val="Standaard"/>
    <w:uiPriority w:val="34"/>
    <w:qFormat/>
    <w:rsid w:val="00F64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2761</ap:Words>
  <ap:Characters>16324</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2026-05-20T10:11:00.0000000Z</lastPrinted>
  <dcterms:created xsi:type="dcterms:W3CDTF">2026-06-10T13:21:00.0000000Z</dcterms:created>
  <dcterms:modified xsi:type="dcterms:W3CDTF">2026-06-10T13:22:00.0000000Z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O213SPE</vt:lpwstr>
  </property>
  <property fmtid="{D5CDD505-2E9C-101B-9397-08002B2CF9AE}" pid="3" name="Author">
    <vt:lpwstr>O213SPE</vt:lpwstr>
  </property>
  <property fmtid="{D5CDD505-2E9C-101B-9397-08002B2CF9AE}" pid="4" name="cs_objectid">
    <vt:lpwstr>64006221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Maatwerk- en financiële voorzieningen voor studenten met een ondersteuningsbehoefte in het hbo en wo</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O213SPE</vt:lpwstr>
  </property>
</Properties>
</file>