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2026Z12609</w:t>
        <w:br/>
      </w:r>
      <w:proofErr w:type="spellEnd"/>
    </w:p>
    <w:p>
      <w:pPr>
        <w:pStyle w:val="Normal"/>
        <w:rPr>
          <w:b w:val="1"/>
          <w:bCs w:val="1"/>
        </w:rPr>
      </w:pPr>
      <w:r w:rsidR="250AE766">
        <w:rPr>
          <w:b w:val="0"/>
          <w:bCs w:val="0"/>
        </w:rPr>
        <w:t>(ingezonden 10 juni 2026)</w:t>
        <w:br/>
      </w:r>
    </w:p>
    <w:p>
      <w:r>
        <w:t xml:space="preserve">Vragen van het lid Markuszower (Groep Markuszower) aan de minister van Justitie en Veiligheid over het bericht ‘Hoofdaanklager Internationaal Strafhof Karim Khan per direct geschorst’.</w:t>
      </w:r>
      <w:r>
        <w:br/>
      </w:r>
    </w:p>
    <w:p>
      <w:r>
        <w:t xml:space="preserve"> </w:t>
      </w:r>
      <w:r>
        <w:br/>
      </w:r>
    </w:p>
    <w:p>
      <w:pPr>
        <w:pStyle w:val="ListParagraph"/>
        <w:numPr>
          <w:ilvl w:val="0"/>
          <w:numId w:val="100510500"/>
        </w:numPr>
        <w:ind w:left="360"/>
      </w:pPr>
      <w:r>
        <w:t xml:space="preserve">Bent u bekend met het bericht 'Hoofdaanklager Internationaal Strafhof Karim Khan per direct geschorst</w:t>
      </w:r>
      <w:r>
        <w:rPr>
          <w:i w:val="1"/>
          <w:iCs w:val="1"/>
        </w:rPr>
        <w:t xml:space="preserve">'</w:t>
      </w:r>
      <w:r>
        <w:rPr/>
        <w:t xml:space="preserve">? 1)</w:t>
      </w:r>
      <w:r>
        <w:br/>
      </w:r>
    </w:p>
    <w:p>
      <w:pPr>
        <w:pStyle w:val="ListParagraph"/>
        <w:numPr>
          <w:ilvl w:val="0"/>
          <w:numId w:val="100510500"/>
        </w:numPr>
        <w:ind w:left="360"/>
      </w:pPr>
      <w:r>
        <w:t xml:space="preserve">Bent u het ermee eens dat de positie van aanklager Karim Khan onhoudbaar is en zal Nederland, als één van de beslissende staten, daarom ook voor zijn ontslag stemmen? Zo nee, waarom niet?</w:t>
      </w:r>
      <w:r>
        <w:br/>
      </w:r>
    </w:p>
    <w:p>
      <w:pPr>
        <w:pStyle w:val="ListParagraph"/>
        <w:numPr>
          <w:ilvl w:val="0"/>
          <w:numId w:val="100510500"/>
        </w:numPr>
        <w:ind w:left="360"/>
      </w:pPr>
      <w:r>
        <w:t xml:space="preserve">Zal Nederland het arrestatiebevel gericht tegen leden van de Israëlische regering handhaven, gelet op het feit dat dit mogelijk door valse intenties tot stand is gekomen? Zo ja, waarom?</w:t>
      </w:r>
      <w:r>
        <w:br/>
      </w:r>
    </w:p>
    <w:p>
      <w:pPr>
        <w:pStyle w:val="ListParagraph"/>
        <w:numPr>
          <w:ilvl w:val="0"/>
          <w:numId w:val="100510500"/>
        </w:numPr>
        <w:ind w:left="360"/>
      </w:pPr>
      <w:r>
        <w:t xml:space="preserve">Hoe beoordeelt Nederland deze (seksuele) wanpraktijken bij het Internationaal Strafhof en welke consequenties voor de geloofwaardigheid van het Hof heeft dit?</w:t>
      </w:r>
      <w:r>
        <w:br/>
      </w:r>
    </w:p>
    <w:p>
      <w:pPr>
        <w:pStyle w:val="ListParagraph"/>
        <w:numPr>
          <w:ilvl w:val="0"/>
          <w:numId w:val="100510500"/>
        </w:numPr>
        <w:ind w:left="360"/>
      </w:pPr>
      <w:r>
        <w:t xml:space="preserve">Welke consequenties verbindt Nederland aan de geloofwaardigheid en de bindende kracht van het Internationaal Strafhof, gezien het feit dat vergaande beslissingen klaarblijkelijk op arbitraire gronden genomen worden?</w:t>
      </w:r>
      <w:r>
        <w:br/>
      </w:r>
    </w:p>
    <w:p>
      <w:pPr>
        <w:pStyle w:val="ListParagraph"/>
        <w:numPr>
          <w:ilvl w:val="0"/>
          <w:numId w:val="100510500"/>
        </w:numPr>
        <w:ind w:left="360"/>
      </w:pPr>
      <w:r>
        <w:t xml:space="preserve">Welke stappen kan Nederland, en zult u specifiek als minister, ondernemen tegen deze ambtsbekleder die waarschijnlijk strafbare feiten heeft gepleegd op Nederlandse bodem?</w:t>
      </w:r>
      <w:r>
        <w:br/>
      </w:r>
    </w:p>
    <w:p>
      <w:pPr>
        <w:pStyle w:val="ListParagraph"/>
        <w:numPr>
          <w:ilvl w:val="0"/>
          <w:numId w:val="100510500"/>
        </w:numPr>
        <w:ind w:left="360"/>
      </w:pPr>
      <w:r>
        <w:t xml:space="preserve">Welke consequenties zal Nederland eraan verbinden indien het merendeel van de leden niet voor ontslag stemt en daarmee de bindende en overtuigende kracht van het Internationaal Strafhof diskwalificeert?</w:t>
      </w:r>
      <w:r>
        <w:br/>
      </w:r>
    </w:p>
    <w:p>
      <w:r>
        <w:t xml:space="preserve"> </w:t>
      </w:r>
      <w:r>
        <w:br/>
      </w:r>
    </w:p>
    <w:p>
      <w:r>
        <w:t xml:space="preserve">1) NRC, 9 juni 2026 (https://www.nrc.nl/nieuws/2026/06/08/hoofdaanklager-internationaal-strafhof-karim-khan-per-direct-geschorst-a4929672).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