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2026Z12601</w:t>
        <w:br/>
      </w:r>
      <w:proofErr w:type="spellEnd"/>
    </w:p>
    <w:p>
      <w:pPr>
        <w:pStyle w:val="Normal"/>
        <w:rPr>
          <w:b w:val="1"/>
          <w:bCs w:val="1"/>
        </w:rPr>
      </w:pPr>
      <w:r w:rsidR="250AE766">
        <w:rPr>
          <w:b w:val="0"/>
          <w:bCs w:val="0"/>
        </w:rPr>
        <w:t>(ingezonden 10 juni 2026)</w:t>
        <w:br/>
      </w:r>
    </w:p>
    <w:p>
      <w:r>
        <w:t xml:space="preserve">Vragen van het lid Den Hollander (VVD) aan de staatssecretaris van Landbouw, Visserij, Voedselzekerheid en Natuur over het bericht dat Diergaarde Blijdorp zeven stokstaartjes heeft laten inslapen vanwege spanningen binnen de groep.</w:t>
      </w:r>
      <w:r>
        <w:br/>
      </w:r>
    </w:p>
    <w:p>
      <w:pPr>
        <w:pStyle w:val="ListParagraph"/>
        <w:numPr>
          <w:ilvl w:val="0"/>
          <w:numId w:val="100510420"/>
        </w:numPr>
        <w:ind w:left="360"/>
      </w:pPr>
      <w:r>
        <w:t xml:space="preserve">Bent u bekend met het bericht dat Diergaarde Blijdorp zeven stokstaartjes heeft laten inslapen nadat een overschot aan mannetjes in de groep tot spanningen had geleid? 1)</w:t>
      </w:r>
      <w:r>
        <w:br/>
      </w:r>
    </w:p>
    <w:p>
      <w:pPr>
        <w:pStyle w:val="ListParagraph"/>
        <w:numPr>
          <w:ilvl w:val="0"/>
          <w:numId w:val="100510420"/>
        </w:numPr>
        <w:ind w:left="360"/>
      </w:pPr>
      <w:r>
        <w:t xml:space="preserve">Kunt u uiteenzetten welke nationale en Europese regels, richtlijnen en afspraken van toepassing zijn op het beheer van dierpopulaties in Nederlandse dierentuinen, waaronder het beheer van dieren binnen Europese fok- en instandhoudingsprogramma’s?</w:t>
      </w:r>
      <w:r>
        <w:br/>
      </w:r>
    </w:p>
    <w:p>
      <w:pPr>
        <w:pStyle w:val="ListParagraph"/>
        <w:numPr>
          <w:ilvl w:val="0"/>
          <w:numId w:val="100510420"/>
        </w:numPr>
        <w:ind w:left="360"/>
      </w:pPr>
      <w:r>
        <w:t xml:space="preserve">Deelt u de opvatting dat het welzijn van individuele dieren en het welzijn van de populatie als geheel, beide zwaarwegende belangen zijn bij beslissingen over populatiebeheer? Hoe worden deze belangen in de praktijk tegen elkaar afgewogen?</w:t>
      </w:r>
      <w:r>
        <w:br/>
      </w:r>
    </w:p>
    <w:p>
      <w:pPr>
        <w:pStyle w:val="ListParagraph"/>
        <w:numPr>
          <w:ilvl w:val="0"/>
          <w:numId w:val="100510420"/>
        </w:numPr>
        <w:ind w:left="360"/>
      </w:pPr>
      <w:r>
        <w:t xml:space="preserve">Welke mogelijkheden hebben dierentuinen wanneer sprake is van spanningen binnen diergroepen of van een overschot aan dieren binnen een populatie? Welke rol spelen daarbij onder meer herplaatsing, aanpassing van groepssamenstellingen en andere maatregelen?</w:t>
      </w:r>
      <w:r>
        <w:br/>
      </w:r>
    </w:p>
    <w:p>
      <w:pPr>
        <w:pStyle w:val="ListParagraph"/>
        <w:numPr>
          <w:ilvl w:val="0"/>
          <w:numId w:val="100510420"/>
        </w:numPr>
        <w:ind w:left="360"/>
      </w:pPr>
      <w:r>
        <w:t xml:space="preserve">In hoeverre wordt binnen nationale en Europese fok- en instandhoudingsprogramma’s rekening gehouden met de beschikbare huisvestings- en plaatsingsmogelijkheden voor dieren, alsmede met de sociale groepsdynamiek van diersoorten?</w:t>
      </w:r>
      <w:r>
        <w:br/>
      </w:r>
    </w:p>
    <w:p>
      <w:pPr>
        <w:pStyle w:val="ListParagraph"/>
        <w:numPr>
          <w:ilvl w:val="0"/>
          <w:numId w:val="100510420"/>
        </w:numPr>
        <w:ind w:left="360"/>
      </w:pPr>
      <w:r>
        <w:t xml:space="preserve">Welke ontwikkelingen en innovaties ziet u die dierentuinen kunnen ondersteunen bij een zorgvuldig beheer van dierpopulaties, met oog voor zowel dierenwelzijn als soortenbehoud?</w:t>
      </w:r>
      <w:r>
        <w:br/>
      </w:r>
    </w:p>
    <w:p>
      <w:pPr>
        <w:pStyle w:val="ListParagraph"/>
        <w:numPr>
          <w:ilvl w:val="0"/>
          <w:numId w:val="100510420"/>
        </w:numPr>
        <w:ind w:left="360"/>
      </w:pPr>
      <w:r>
        <w:t xml:space="preserve">Hoe kunnen dierentuinen volgens u het maatschappelijk begrip en draagvlak voor hun werkzaamheden op het gebied van soortenbehoud, educatie, onderzoek en dierenwelzijn verder versterken? Welke rol speelt transparantie over afwegingen rondom populatiebeheer daarbij?</w:t>
      </w:r>
      <w:r>
        <w:br/>
      </w:r>
    </w:p>
    <w:p>
      <w:pPr>
        <w:pStyle w:val="ListParagraph"/>
        <w:numPr>
          <w:ilvl w:val="0"/>
          <w:numId w:val="100510420"/>
        </w:numPr>
        <w:ind w:left="360"/>
      </w:pPr>
      <w:r>
        <w:t xml:space="preserve">Deelt u de opvatting dat dierentuinen een belangrijke rol vervullen op het gebied van soortenbehoud, educatie, onderzoek en het vergroten van de betrokkenheid van mensen bij natuur en biodiversiteit?</w:t>
      </w:r>
      <w:r>
        <w:br/>
      </w:r>
    </w:p>
    <w:p>
      <w:pPr>
        <w:pStyle w:val="ListParagraph"/>
        <w:numPr>
          <w:ilvl w:val="0"/>
          <w:numId w:val="100510420"/>
        </w:numPr>
        <w:ind w:left="360"/>
      </w:pPr>
      <w:r>
        <w:t xml:space="preserve">Bent u van mening dat de huidige kaders voor populatiebeheer in dierentuinen voldoende ruimte bieden om zowel dierenwelzijn als soortenbehoud zorgvuldig te borgen? Kunt u uw antwoord toelichten?</w:t>
      </w:r>
      <w:r>
        <w:br/>
      </w:r>
    </w:p>
    <w:p>
      <w:pPr>
        <w:pStyle w:val="ListParagraph"/>
        <w:numPr>
          <w:ilvl w:val="0"/>
          <w:numId w:val="100510420"/>
        </w:numPr>
        <w:ind w:left="360"/>
      </w:pPr>
      <w:r>
        <w:t xml:space="preserve">Ziet u aanleiding om samen met dierentuinen, fokprogramma’s en dierenwelzijnsorganisaties te bezien welke aandachtspunten deze casus naar voren brengt voor de verdere ontwikkeling van populatiebeheer en dierenwelzijn binnen dierentuinen?</w:t>
      </w:r>
      <w:r>
        <w:br/>
      </w:r>
    </w:p>
    <w:p>
      <w:pPr>
        <w:pStyle w:val="ListParagraph"/>
        <w:numPr>
          <w:ilvl w:val="0"/>
          <w:numId w:val="100510420"/>
        </w:numPr>
        <w:ind w:left="360"/>
      </w:pPr>
      <w:r>
        <w:t xml:space="preserve">Bent u bereid de Kamer na het zomerreces te informeren over de wijze waarop deze casus wordt betrokken bij de verdere ontwikkeling van beleid en praktijk rondom dierenwelzijn, populatiebeheer en het behoud van maatschappelijk draagvlak voor dierentuinen?</w:t>
      </w:r>
      <w:r>
        <w:br/>
      </w:r>
    </w:p>
    <w:p>
      <w:r>
        <w:t xml:space="preserve"> </w:t>
      </w:r>
      <w:r>
        <w:br/>
      </w:r>
    </w:p>
    <w:p>
      <w:r>
        <w:t xml:space="preserve">1) Nos.nl, 2 juni 2026, 'Blijdorp doodt ruziënde stokstaartjes om rust in groep te brengen' (https://nos.nl/artikel/2616795-blijdorp-doodt-ruziende-stokstaartjes-om-rust-in-groep-te-brengen)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Kostic (PvdD), ingezonden 3 juni 2026 (vraagnummer 2026Z11805)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