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BD3" w:rsidP="00E53BD3" w:rsidRDefault="00E53BD3" w14:paraId="16A6209F" w14:textId="4B14FCD9">
      <w:pPr>
        <w:ind w:left="720"/>
        <w:rPr>
          <w:rFonts w:eastAsia="Calibri" w:cs="Times New Roman"/>
          <w:b/>
          <w:bCs/>
        </w:rPr>
      </w:pPr>
      <w:r>
        <w:rPr>
          <w:rFonts w:eastAsia="Calibri" w:cs="Times New Roman"/>
          <w:b/>
          <w:bCs/>
        </w:rPr>
        <w:t>AH 2212</w:t>
      </w:r>
    </w:p>
    <w:p w:rsidR="00E53BD3" w:rsidP="00E53BD3" w:rsidRDefault="00E53BD3" w14:paraId="29E553A3" w14:textId="3E53F55D">
      <w:pPr>
        <w:ind w:left="720"/>
        <w:rPr>
          <w:rFonts w:eastAsia="Calibri" w:cs="Times New Roman"/>
          <w:b/>
          <w:bCs/>
        </w:rPr>
      </w:pPr>
      <w:r>
        <w:rPr>
          <w:rFonts w:eastAsia="Calibri" w:cs="Times New Roman"/>
          <w:b/>
          <w:bCs/>
        </w:rPr>
        <w:t>2026Z06763</w:t>
      </w:r>
    </w:p>
    <w:p w:rsidRPr="00E53BD3" w:rsidR="00E53BD3" w:rsidP="00E53BD3" w:rsidRDefault="00E53BD3" w14:paraId="23209DB5" w14:textId="286B3396">
      <w:pPr>
        <w:ind w:left="720"/>
        <w:rPr>
          <w:rFonts w:eastAsia="Calibri" w:cs="Times New Roman"/>
          <w:b/>
          <w:bCs/>
          <w:sz w:val="24"/>
          <w:szCs w:val="24"/>
        </w:rPr>
      </w:pPr>
      <w:r w:rsidRPr="00E53BD3">
        <w:rPr>
          <w:rFonts w:eastAsia="Calibri" w:cs="Times New Roman"/>
          <w:b/>
          <w:bCs/>
          <w:sz w:val="24"/>
          <w:szCs w:val="24"/>
        </w:rPr>
        <w:t>Antwoord van minister Van Weel (Justitie en Veiligheid)</w:t>
      </w:r>
      <w:r>
        <w:rPr>
          <w:rFonts w:eastAsia="Calibri" w:cs="Times New Roman"/>
          <w:b/>
          <w:bCs/>
          <w:sz w:val="24"/>
          <w:szCs w:val="24"/>
        </w:rPr>
        <w:t xml:space="preserve">, mede namens de </w:t>
      </w:r>
      <w:r w:rsidRPr="00E53BD3">
        <w:rPr>
          <w:rFonts w:eastAsia="Calibri" w:cs="Times New Roman"/>
          <w:b/>
          <w:bCs/>
          <w:sz w:val="24"/>
          <w:szCs w:val="24"/>
        </w:rPr>
        <w:t xml:space="preserve">minister van Asiel en Migratie (ontvangen </w:t>
      </w:r>
      <w:r>
        <w:rPr>
          <w:rFonts w:eastAsia="Calibri" w:cs="Times New Roman"/>
          <w:b/>
          <w:bCs/>
          <w:sz w:val="24"/>
          <w:szCs w:val="24"/>
        </w:rPr>
        <w:t xml:space="preserve"> 10 juni 2026)</w:t>
      </w:r>
    </w:p>
    <w:p w:rsidR="00E53BD3" w:rsidP="00E53BD3" w:rsidRDefault="00E53BD3" w14:paraId="1B9958E3" w14:textId="77777777">
      <w:pPr>
        <w:ind w:left="720"/>
        <w:rPr>
          <w:rFonts w:eastAsia="Calibri" w:cs="Times New Roman"/>
          <w:b/>
          <w:bCs/>
        </w:rPr>
      </w:pPr>
    </w:p>
    <w:p w:rsidRPr="00D74565" w:rsidR="00E53BD3" w:rsidP="00E53BD3" w:rsidRDefault="00E53BD3" w14:paraId="773259DF" w14:textId="529AC86A">
      <w:pPr>
        <w:ind w:left="720"/>
        <w:rPr>
          <w:rFonts w:eastAsia="Calibri" w:cs="Times New Roman"/>
          <w:b/>
          <w:bCs/>
        </w:rPr>
      </w:pPr>
      <w:r w:rsidRPr="00E53BD3">
        <w:rPr>
          <w:rFonts w:eastAsia="Calibri" w:cs="Times New Roman"/>
          <w:b/>
          <w:bCs/>
          <w:color w:val="000000"/>
          <w:sz w:val="24"/>
          <w:szCs w:val="24"/>
        </w:rPr>
        <w:t xml:space="preserve">Zie ook Aanhangsel Handelingen, vergaderjaar 2025-2026, nr. </w:t>
      </w:r>
      <w:r>
        <w:rPr>
          <w:rFonts w:eastAsia="Calibri" w:cs="Times New Roman"/>
          <w:b/>
          <w:bCs/>
        </w:rPr>
        <w:t>1713</w:t>
      </w:r>
    </w:p>
    <w:p w:rsidR="00E53BD3" w:rsidP="00E53BD3" w:rsidRDefault="00E53BD3" w14:paraId="576C7716" w14:textId="77777777">
      <w:pPr>
        <w:rPr>
          <w:rFonts w:eastAsia="Calibri" w:cs="Times New Roman"/>
          <w:b/>
          <w:bCs/>
        </w:rPr>
      </w:pPr>
      <w:r>
        <w:rPr>
          <w:rFonts w:eastAsia="Calibri" w:cs="Times New Roman"/>
          <w:b/>
          <w:bCs/>
        </w:rPr>
        <w:t>Vraag 1</w:t>
      </w:r>
    </w:p>
    <w:p w:rsidRPr="008508A2" w:rsidR="00E53BD3" w:rsidP="00E53BD3" w:rsidRDefault="00E53BD3" w14:paraId="77215A76" w14:textId="77777777">
      <w:pPr>
        <w:rPr>
          <w:rFonts w:eastAsia="Calibri" w:cs="Times New Roman"/>
        </w:rPr>
      </w:pPr>
      <w:r w:rsidRPr="008508A2">
        <w:rPr>
          <w:rFonts w:eastAsia="Calibri" w:cs="Times New Roman"/>
        </w:rPr>
        <w:t>Bent u het ermee eens dat eerwraak onacceptabel is?</w:t>
      </w:r>
    </w:p>
    <w:p w:rsidR="00E53BD3" w:rsidP="00E53BD3" w:rsidRDefault="00E53BD3" w14:paraId="5598480B" w14:textId="77777777">
      <w:pPr>
        <w:rPr>
          <w:rFonts w:eastAsia="Calibri" w:cs="Times New Roman"/>
        </w:rPr>
      </w:pPr>
    </w:p>
    <w:p w:rsidRPr="008508A2" w:rsidR="00E53BD3" w:rsidP="00E53BD3" w:rsidRDefault="00E53BD3" w14:paraId="4E10AC7B" w14:textId="77777777">
      <w:pPr>
        <w:rPr>
          <w:rFonts w:eastAsia="Calibri" w:cs="Times New Roman"/>
          <w:b/>
          <w:bCs/>
        </w:rPr>
      </w:pPr>
      <w:r w:rsidRPr="008508A2">
        <w:rPr>
          <w:rFonts w:eastAsia="Calibri" w:cs="Times New Roman"/>
          <w:b/>
          <w:bCs/>
        </w:rPr>
        <w:t>Antwoord op vraag 1</w:t>
      </w:r>
    </w:p>
    <w:p w:rsidR="00E53BD3" w:rsidP="00E53BD3" w:rsidRDefault="00E53BD3" w14:paraId="70B5C665" w14:textId="77777777">
      <w:pPr>
        <w:rPr>
          <w:rFonts w:eastAsia="Calibri" w:cs="Times New Roman"/>
        </w:rPr>
      </w:pPr>
      <w:r w:rsidRPr="00A92416">
        <w:rPr>
          <w:rFonts w:eastAsia="Calibri" w:cs="Times New Roman"/>
        </w:rPr>
        <w:t>Ja, eerwraak is onacceptabel. Het is een misdrijf dat binnen ons Wetboek van Strafrecht strafbaar wordt gesteld als (poging tot) moord of doodslag.</w:t>
      </w:r>
    </w:p>
    <w:p w:rsidR="00E53BD3" w:rsidP="00E53BD3" w:rsidRDefault="00E53BD3" w14:paraId="0888F71F" w14:textId="77777777">
      <w:pPr>
        <w:rPr>
          <w:rFonts w:eastAsia="Calibri" w:cs="Times New Roman"/>
        </w:rPr>
      </w:pPr>
    </w:p>
    <w:p w:rsidR="00E53BD3" w:rsidP="00E53BD3" w:rsidRDefault="00E53BD3" w14:paraId="097D1F6E" w14:textId="77777777">
      <w:pPr>
        <w:rPr>
          <w:rFonts w:eastAsia="Calibri" w:cs="Times New Roman"/>
          <w:b/>
          <w:bCs/>
        </w:rPr>
      </w:pPr>
      <w:bookmarkStart w:name="_Hlk227749221" w:id="0"/>
      <w:r>
        <w:rPr>
          <w:rFonts w:eastAsia="Calibri" w:cs="Times New Roman"/>
          <w:b/>
          <w:bCs/>
        </w:rPr>
        <w:t>Vraag 2</w:t>
      </w:r>
    </w:p>
    <w:p w:rsidR="00E53BD3" w:rsidP="00E53BD3" w:rsidRDefault="00E53BD3" w14:paraId="202B7729" w14:textId="77777777">
      <w:pPr>
        <w:rPr>
          <w:rFonts w:eastAsia="Calibri" w:cs="Times New Roman"/>
          <w:b/>
          <w:bCs/>
        </w:rPr>
      </w:pPr>
      <w:r w:rsidRPr="00D21CE2">
        <w:rPr>
          <w:rFonts w:eastAsia="Calibri" w:cs="Times New Roman"/>
          <w:b/>
          <w:bCs/>
        </w:rPr>
        <w:t>Welke prioriteit geeft de politie aan dergelijke zaken? Aan hoeveel meldingen van eerwraak wordt opvolging gegeven binnen de strafrechtsketen?</w:t>
      </w:r>
      <w:r>
        <w:rPr>
          <w:rFonts w:eastAsia="Calibri" w:cs="Times New Roman"/>
          <w:b/>
          <w:bCs/>
        </w:rPr>
        <w:t xml:space="preserve"> </w:t>
      </w:r>
    </w:p>
    <w:p w:rsidR="00E53BD3" w:rsidP="00E53BD3" w:rsidRDefault="00E53BD3" w14:paraId="3E871C36" w14:textId="77777777">
      <w:pPr>
        <w:rPr>
          <w:rFonts w:eastAsia="Calibri" w:cs="Times New Roman"/>
          <w:b/>
          <w:bCs/>
        </w:rPr>
      </w:pPr>
    </w:p>
    <w:p w:rsidR="00E53BD3" w:rsidP="00E53BD3" w:rsidRDefault="00E53BD3" w14:paraId="605225EC" w14:textId="77777777">
      <w:pPr>
        <w:rPr>
          <w:rFonts w:eastAsia="Calibri" w:cs="Times New Roman"/>
          <w:b/>
          <w:bCs/>
        </w:rPr>
      </w:pPr>
      <w:r>
        <w:rPr>
          <w:rFonts w:eastAsia="Calibri" w:cs="Times New Roman"/>
          <w:b/>
          <w:bCs/>
        </w:rPr>
        <w:t>Antwoord op vraag 2</w:t>
      </w:r>
    </w:p>
    <w:p w:rsidR="00E53BD3" w:rsidP="00E53BD3" w:rsidRDefault="00E53BD3" w14:paraId="4A85B490" w14:textId="77777777">
      <w:pPr>
        <w:rPr>
          <w:rFonts w:eastAsia="Calibri" w:cs="Times New Roman"/>
        </w:rPr>
      </w:pPr>
      <w:r>
        <w:rPr>
          <w:rFonts w:eastAsia="Calibri" w:cs="Times New Roman"/>
        </w:rPr>
        <w:t>Zoals in het antwoord op vraag 1 aangegeven, wordt eer</w:t>
      </w:r>
      <w:r w:rsidRPr="005005A6">
        <w:rPr>
          <w:rFonts w:eastAsia="Calibri" w:cs="Times New Roman"/>
        </w:rPr>
        <w:t xml:space="preserve">wraak binnen ons Wetboek van Strafrecht gekwalificeerd als moord of doodslag. </w:t>
      </w:r>
      <w:r>
        <w:rPr>
          <w:rFonts w:eastAsia="Calibri" w:cs="Times New Roman"/>
        </w:rPr>
        <w:t xml:space="preserve">Beide vallen onder de zwaarste categorie geweldsdelicten en hebben altijd prioriteit bij de politie. Bij het vervolgen van moord- of doodslagzaken wordt niet apart geregistreerd op eerwraak. </w:t>
      </w:r>
      <w:r w:rsidRPr="005005A6">
        <w:rPr>
          <w:rFonts w:eastAsia="Calibri" w:cs="Times New Roman"/>
        </w:rPr>
        <w:t xml:space="preserve">Of een eermotief een rol heeft gespeeld bij de gepleegde moord of doodslag </w:t>
      </w:r>
      <w:r>
        <w:rPr>
          <w:rFonts w:eastAsia="Calibri" w:cs="Times New Roman"/>
        </w:rPr>
        <w:t>blijkt veelal</w:t>
      </w:r>
      <w:r w:rsidRPr="005005A6">
        <w:rPr>
          <w:rFonts w:eastAsia="Calibri" w:cs="Times New Roman"/>
        </w:rPr>
        <w:t xml:space="preserve"> uit de feiten en omstandigheden van de zaak, voor zover de strafrechter deze context tot uitdrukking brengt in het vonnis dan wel arrest.</w:t>
      </w:r>
      <w:r>
        <w:rPr>
          <w:rFonts w:eastAsia="Calibri" w:cs="Times New Roman"/>
        </w:rPr>
        <w:t xml:space="preserve"> </w:t>
      </w:r>
    </w:p>
    <w:p w:rsidRPr="008508A2" w:rsidR="00E53BD3" w:rsidP="00E53BD3" w:rsidRDefault="00E53BD3" w14:paraId="066CCC63" w14:textId="77777777">
      <w:pPr>
        <w:rPr>
          <w:rFonts w:eastAsia="Calibri" w:cs="Times New Roman"/>
          <w:b/>
          <w:bCs/>
        </w:rPr>
      </w:pPr>
      <w:r w:rsidRPr="008508A2">
        <w:rPr>
          <w:rFonts w:eastAsia="Calibri" w:cs="Times New Roman"/>
          <w:b/>
          <w:bCs/>
        </w:rPr>
        <w:t>Vraag 3</w:t>
      </w:r>
    </w:p>
    <w:bookmarkEnd w:id="0"/>
    <w:p w:rsidR="00E53BD3" w:rsidP="00E53BD3" w:rsidRDefault="00E53BD3" w14:paraId="16E99DCD" w14:textId="77777777">
      <w:pPr>
        <w:rPr>
          <w:rFonts w:eastAsia="Calibri" w:cs="Times New Roman"/>
          <w:b/>
          <w:bCs/>
        </w:rPr>
      </w:pPr>
      <w:r w:rsidRPr="00D21CE2">
        <w:rPr>
          <w:rFonts w:eastAsia="Calibri" w:cs="Times New Roman"/>
          <w:b/>
          <w:bCs/>
        </w:rPr>
        <w:t>Bent u het ermee eens dat eerwraak uitzetting tot gevolg moet hebben, niet alleen de dader maar ook het hele gezin?</w:t>
      </w:r>
    </w:p>
    <w:p w:rsidR="00E53BD3" w:rsidP="00E53BD3" w:rsidRDefault="00E53BD3" w14:paraId="1B577EEB" w14:textId="77777777">
      <w:pPr>
        <w:rPr>
          <w:rFonts w:eastAsia="Calibri" w:cs="Times New Roman"/>
          <w:b/>
          <w:bCs/>
        </w:rPr>
      </w:pPr>
    </w:p>
    <w:p w:rsidR="00E53BD3" w:rsidP="00E53BD3" w:rsidRDefault="00E53BD3" w14:paraId="06ACAEC1" w14:textId="77777777">
      <w:pPr>
        <w:rPr>
          <w:rFonts w:eastAsia="Calibri" w:cs="Times New Roman"/>
          <w:b/>
          <w:bCs/>
        </w:rPr>
      </w:pPr>
      <w:r>
        <w:rPr>
          <w:rFonts w:eastAsia="Calibri" w:cs="Times New Roman"/>
          <w:b/>
          <w:bCs/>
        </w:rPr>
        <w:t>Antwoord op vraag 3</w:t>
      </w:r>
    </w:p>
    <w:p w:rsidRPr="00102C40" w:rsidR="00E53BD3" w:rsidP="00E53BD3" w:rsidRDefault="00E53BD3" w14:paraId="29B8CA20" w14:textId="77777777">
      <w:r w:rsidRPr="00102C40">
        <w:lastRenderedPageBreak/>
        <w:t xml:space="preserve">Eerwraak is een ernstig misdrijf en als het mogelijk is, zal de verblijfsvergunning van de dader worden ingetrokken. Daarbij is het kabinet gehouden aan geldende wet- en regelgeving. Voor het intrekken van de verblijfsvergunning op grond van gevaar voor de openbare orde, is ten minste een onherroepelijke </w:t>
      </w:r>
      <w:r>
        <w:t>gerechtelijke</w:t>
      </w:r>
      <w:r w:rsidRPr="00102C40">
        <w:t xml:space="preserve"> veroordeling van de desbetreffende vreemdeling nodig. </w:t>
      </w:r>
      <w:r>
        <w:t>Alleen</w:t>
      </w:r>
      <w:r w:rsidRPr="00102C40">
        <w:t xml:space="preserve"> de dader </w:t>
      </w:r>
      <w:r>
        <w:t xml:space="preserve">kan </w:t>
      </w:r>
      <w:r w:rsidRPr="00102C40">
        <w:t>het land worden uitgezet; wanneer gezinsleden geen strafbaar feit hebben gepleegd, is er geen reden om hen uit te zetten.</w:t>
      </w:r>
    </w:p>
    <w:p w:rsidR="00E53BD3" w:rsidP="00E53BD3" w:rsidRDefault="00E53BD3" w14:paraId="312F0751" w14:textId="77777777">
      <w:r w:rsidRPr="00102C40">
        <w:t xml:space="preserve">Naarmate een vreemdeling langer in Nederland verblijft, dient de opgelegde straf zwaarder te zijn; deze zogenoemde ‘glijdende schaal’ is neergelegd in artikel 3.86 van het Vreemdelingenbesluit 2000. Daarnaast is de IND gehouden om te toetsen aan het evenredigheidsbeginsel of er specifieke redenen zijn, zoals de aanwezigheid van kleine kinderen, die de intrekking van de verblijfsvergunning zouden kunnen belemmeren. En bij een aantal categorieën vreemdelingen </w:t>
      </w:r>
      <w:r>
        <w:t>(</w:t>
      </w:r>
      <w:r w:rsidRPr="00102C40">
        <w:t>asielstatushouders, EU-burgers en hun gezinsleden, langdurig ingezetene derdelanders en Turken die verblijfsrecht ontlenen aan het Associatieverdrag met EU-Turkije</w:t>
      </w:r>
      <w:r>
        <w:t>)</w:t>
      </w:r>
      <w:r w:rsidRPr="00102C40">
        <w:t xml:space="preserve"> moet de IND op grond van het EU-recht toetsen of de vreemdeling nog steeds een actuele bedreiging vormt voor de fundamentele belangen van de samenleving.</w:t>
      </w:r>
    </w:p>
    <w:p w:rsidRPr="008508A2" w:rsidR="00E53BD3" w:rsidP="00E53BD3" w:rsidRDefault="00E53BD3" w14:paraId="74387228" w14:textId="77777777">
      <w:r>
        <w:rPr>
          <w:rFonts w:eastAsia="Calibri" w:cs="Times New Roman"/>
          <w:b/>
          <w:bCs/>
        </w:rPr>
        <w:t>Vraag 4</w:t>
      </w:r>
    </w:p>
    <w:p w:rsidR="00E53BD3" w:rsidP="00E53BD3" w:rsidRDefault="00E53BD3" w14:paraId="34807087" w14:textId="77777777">
      <w:pPr>
        <w:rPr>
          <w:rFonts w:eastAsia="Calibri" w:cs="Times New Roman"/>
          <w:b/>
          <w:bCs/>
        </w:rPr>
      </w:pPr>
      <w:r w:rsidRPr="00D21CE2">
        <w:rPr>
          <w:rFonts w:eastAsia="Calibri" w:cs="Times New Roman"/>
          <w:b/>
          <w:bCs/>
        </w:rPr>
        <w:t>Bent u het ermee eens dat eerwraak een cultureel probleem is en haaks staat op het eigen</w:t>
      </w:r>
      <w:r>
        <w:rPr>
          <w:rFonts w:eastAsia="Calibri" w:cs="Times New Roman"/>
          <w:b/>
          <w:bCs/>
        </w:rPr>
        <w:t xml:space="preserve"> </w:t>
      </w:r>
      <w:r w:rsidRPr="00D21CE2">
        <w:rPr>
          <w:rFonts w:eastAsia="Calibri" w:cs="Times New Roman"/>
          <w:b/>
          <w:bCs/>
        </w:rPr>
        <w:t>kabinetsbeleid van tolerantie?</w:t>
      </w:r>
      <w:r>
        <w:rPr>
          <w:rFonts w:eastAsia="Calibri" w:cs="Times New Roman"/>
          <w:b/>
          <w:bCs/>
        </w:rPr>
        <w:t xml:space="preserve"> </w:t>
      </w:r>
    </w:p>
    <w:p w:rsidR="00E53BD3" w:rsidP="00E53BD3" w:rsidRDefault="00E53BD3" w14:paraId="3E69B898" w14:textId="77777777">
      <w:pPr>
        <w:rPr>
          <w:rFonts w:eastAsia="Calibri" w:cs="Times New Roman"/>
          <w:b/>
          <w:bCs/>
        </w:rPr>
      </w:pPr>
      <w:r>
        <w:rPr>
          <w:rFonts w:eastAsia="Calibri" w:cs="Times New Roman"/>
          <w:b/>
          <w:bCs/>
        </w:rPr>
        <w:t>Antwoord op vraag 4</w:t>
      </w:r>
    </w:p>
    <w:p w:rsidR="00E53BD3" w:rsidP="00E53BD3" w:rsidRDefault="00E53BD3" w14:paraId="78DB78FB" w14:textId="77777777">
      <w:pPr>
        <w:rPr>
          <w:rFonts w:eastAsia="DejaVuSerifCondensed" w:cs="DejaVuSerifCondensed"/>
        </w:rPr>
      </w:pPr>
      <w:r>
        <w:rPr>
          <w:rFonts w:eastAsia="DejaVuSerifCondensed" w:cs="DejaVuSerifCondensed"/>
        </w:rPr>
        <w:t xml:space="preserve">Ja. </w:t>
      </w:r>
      <w:r w:rsidRPr="006C2926">
        <w:t>Het kabinet onderkent dat eergerelateerd geweld vaak een culturele achtergrond kent die regelmatig een oorsprong heeft in het herkomstland van de dader</w:t>
      </w:r>
      <w:r>
        <w:t>.</w:t>
      </w:r>
    </w:p>
    <w:p w:rsidR="00E53BD3" w:rsidP="00E53BD3" w:rsidRDefault="00E53BD3" w14:paraId="16BD2641" w14:textId="77777777">
      <w:pPr>
        <w:pStyle w:val="Lijstalinea"/>
        <w:autoSpaceDE w:val="0"/>
        <w:adjustRightInd w:val="0"/>
        <w:spacing w:line="240" w:lineRule="auto"/>
        <w:rPr>
          <w:rFonts w:eastAsia="Calibri" w:cs="Times New Roman"/>
          <w:b/>
          <w:bCs/>
        </w:rPr>
      </w:pPr>
    </w:p>
    <w:p w:rsidR="00E53BD3" w:rsidP="00E53BD3" w:rsidRDefault="00E53BD3" w14:paraId="717142D5" w14:textId="77777777">
      <w:pPr>
        <w:rPr>
          <w:rFonts w:eastAsia="Calibri" w:cs="Times New Roman"/>
          <w:b/>
          <w:bCs/>
        </w:rPr>
      </w:pPr>
      <w:r>
        <w:rPr>
          <w:rFonts w:eastAsia="Calibri" w:cs="Times New Roman"/>
          <w:b/>
          <w:bCs/>
        </w:rPr>
        <w:t>Vraag 5</w:t>
      </w:r>
    </w:p>
    <w:p w:rsidR="00E53BD3" w:rsidP="00E53BD3" w:rsidRDefault="00E53BD3" w14:paraId="211DE090" w14:textId="77777777">
      <w:pPr>
        <w:rPr>
          <w:rFonts w:eastAsia="Calibri" w:cs="Times New Roman"/>
          <w:b/>
          <w:bCs/>
        </w:rPr>
      </w:pPr>
      <w:r w:rsidRPr="00D21CE2">
        <w:rPr>
          <w:rFonts w:eastAsia="Calibri" w:cs="Times New Roman"/>
          <w:b/>
          <w:bCs/>
        </w:rPr>
        <w:t>Wilt u een overzicht verstrekken en daarbij het volgende opnemen: het aantal meldingen uitgesplitst naar strafbaar feit met daarin een onderverdeling van het aantal daders uitgesplitst naar land van herkomst?</w:t>
      </w:r>
      <w:r>
        <w:rPr>
          <w:rFonts w:eastAsia="Calibri" w:cs="Times New Roman"/>
          <w:b/>
          <w:bCs/>
        </w:rPr>
        <w:t xml:space="preserve"> </w:t>
      </w:r>
    </w:p>
    <w:p w:rsidR="00E53BD3" w:rsidP="00E53BD3" w:rsidRDefault="00E53BD3" w14:paraId="123CBF78" w14:textId="77777777">
      <w:pPr>
        <w:rPr>
          <w:rFonts w:eastAsia="Calibri" w:cs="Times New Roman"/>
          <w:b/>
          <w:bCs/>
        </w:rPr>
      </w:pPr>
    </w:p>
    <w:p w:rsidRPr="008508A2" w:rsidR="00E53BD3" w:rsidP="00E53BD3" w:rsidRDefault="00E53BD3" w14:paraId="3F8A1930" w14:textId="77777777">
      <w:pPr>
        <w:rPr>
          <w:rFonts w:eastAsia="Calibri" w:cs="Times New Roman"/>
          <w:b/>
          <w:bCs/>
        </w:rPr>
      </w:pPr>
      <w:r w:rsidRPr="008508A2">
        <w:rPr>
          <w:rFonts w:eastAsia="Calibri" w:cs="Times New Roman"/>
          <w:b/>
          <w:bCs/>
        </w:rPr>
        <w:t>Antwoord op vraag 5</w:t>
      </w:r>
    </w:p>
    <w:p w:rsidR="00E53BD3" w:rsidP="00E53BD3" w:rsidRDefault="00E53BD3" w14:paraId="2FF521ED" w14:textId="77777777">
      <w:pPr>
        <w:rPr>
          <w:rFonts w:eastAsia="Calibri" w:cs="Times New Roman"/>
        </w:rPr>
      </w:pPr>
      <w:r w:rsidRPr="002A1EED">
        <w:rPr>
          <w:rFonts w:eastAsia="Calibri" w:cs="Times New Roman"/>
        </w:rPr>
        <w:t xml:space="preserve">De politie registreert zaken waarbij mogelijk sprake is geweest van eerwraak niet aan de hand van de gevraagde gegevens. </w:t>
      </w:r>
    </w:p>
    <w:p w:rsidR="00E53BD3" w:rsidP="00E53BD3" w:rsidRDefault="00E53BD3" w14:paraId="6A23529E" w14:textId="77777777">
      <w:pPr>
        <w:rPr>
          <w:rFonts w:eastAsia="Calibri" w:cs="Times New Roman"/>
        </w:rPr>
      </w:pPr>
    </w:p>
    <w:p w:rsidRPr="008508A2" w:rsidR="00E53BD3" w:rsidP="00E53BD3" w:rsidRDefault="00E53BD3" w14:paraId="68256936" w14:textId="77777777">
      <w:pPr>
        <w:rPr>
          <w:rFonts w:eastAsia="Calibri" w:cs="Times New Roman"/>
          <w:b/>
          <w:bCs/>
        </w:rPr>
      </w:pPr>
      <w:r w:rsidRPr="008508A2">
        <w:rPr>
          <w:rFonts w:eastAsia="Calibri" w:cs="Times New Roman"/>
          <w:b/>
          <w:bCs/>
        </w:rPr>
        <w:t>Vraag 6</w:t>
      </w:r>
    </w:p>
    <w:p w:rsidRPr="008508A2" w:rsidR="00E53BD3" w:rsidP="00E53BD3" w:rsidRDefault="00E53BD3" w14:paraId="7E423972" w14:textId="77777777">
      <w:pPr>
        <w:rPr>
          <w:b/>
          <w:bCs/>
        </w:rPr>
      </w:pPr>
      <w:bookmarkStart w:name="_Hlk227245223" w:id="1"/>
      <w:r w:rsidRPr="003F1941">
        <w:rPr>
          <w:rFonts w:eastAsia="Calibri" w:cs="Times New Roman"/>
          <w:b/>
          <w:bCs/>
        </w:rPr>
        <w:lastRenderedPageBreak/>
        <w:t xml:space="preserve">Bent u het ermee eens dat de islam hier een duidelijke rol inspeelt en botst met de westerse democratie? Bent u het ermee eens dat de ongebreidelde asielinstroom uit veelal islamitische landen een directe oorzaak vormt van de toename van deze misdrijven in Nederland? Zo ja, wanneer gaat u eindelijk een asielstop en een stop op nareis invoeren? </w:t>
      </w:r>
    </w:p>
    <w:p w:rsidRPr="008508A2" w:rsidR="00E53BD3" w:rsidP="00E53BD3" w:rsidRDefault="00E53BD3" w14:paraId="4DA2BBC8" w14:textId="77777777">
      <w:pPr>
        <w:rPr>
          <w:rFonts w:eastAsia="Calibri" w:cs="Times New Roman"/>
          <w:b/>
          <w:bCs/>
        </w:rPr>
      </w:pPr>
      <w:r w:rsidRPr="008508A2">
        <w:rPr>
          <w:rFonts w:eastAsia="Calibri" w:cs="Times New Roman"/>
          <w:b/>
          <w:bCs/>
        </w:rPr>
        <w:t>Antwoord op vraag 6</w:t>
      </w:r>
    </w:p>
    <w:p w:rsidR="00E53BD3" w:rsidP="00E53BD3" w:rsidRDefault="00E53BD3" w14:paraId="770ABAC0" w14:textId="77777777">
      <w:pPr>
        <w:rPr>
          <w:rFonts w:eastAsia="Calibri" w:cs="Times New Roman"/>
        </w:rPr>
      </w:pPr>
      <w:r w:rsidRPr="00A92416">
        <w:rPr>
          <w:rFonts w:eastAsia="Calibri" w:cs="Times New Roman"/>
        </w:rPr>
        <w:t>De context van eergerelateerd geweld is complex. Verschillende thema’s zoals cultuur, familie, genderverhoudingen, mensenrechten, migratie, integratie en religie zijn relevant binnen de aanpak. Het uitlichten van slechts één van die thema’s, zoals religie, doet geen recht aan een constructieve aanpak van eergerelateerd geweld en kan bovendien stigmatiserend werken.</w:t>
      </w:r>
      <w:r w:rsidRPr="00A92416">
        <w:rPr>
          <w:rFonts w:eastAsia="Calibri" w:cs="Times New Roman"/>
          <w:vertAlign w:val="superscript"/>
        </w:rPr>
        <w:footnoteReference w:id="1"/>
      </w:r>
      <w:r w:rsidRPr="00A92416">
        <w:rPr>
          <w:rFonts w:eastAsia="Calibri" w:cs="Times New Roman"/>
        </w:rPr>
        <w:t xml:space="preserve">  </w:t>
      </w:r>
    </w:p>
    <w:p w:rsidR="00E53BD3" w:rsidP="00E53BD3" w:rsidRDefault="00E53BD3" w14:paraId="71AB4272" w14:textId="77777777">
      <w:pPr>
        <w:rPr>
          <w:rFonts w:eastAsia="Calibri" w:cs="Times New Roman"/>
        </w:rPr>
      </w:pPr>
    </w:p>
    <w:p w:rsidRPr="00AF68E6" w:rsidR="00E53BD3" w:rsidP="00E53BD3" w:rsidRDefault="00E53BD3" w14:paraId="5221026E" w14:textId="77777777">
      <w:r>
        <w:t xml:space="preserve">Zoals in het antwoord op vraag 4 aangegeven onderkent het </w:t>
      </w:r>
      <w:r w:rsidRPr="006C2926">
        <w:t xml:space="preserve">kabinet dat eergerelateerd geweld vaak een culturele achtergrond kent die regelmatig een oorsprong heeft in het herkomstland van de dader. Het kabinet hecht eraan meer grip te krijgen op migratie en geeft daaraan invulling met een brede agenda binnen de kaders van het internationaal recht. </w:t>
      </w:r>
      <w:bookmarkEnd w:id="1"/>
    </w:p>
    <w:p w:rsidR="003B3D53" w:rsidRDefault="003B3D53" w14:paraId="576708E8" w14:textId="77777777"/>
    <w:sectPr w:rsidR="003B3D53" w:rsidSect="00E53BD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F66F" w14:textId="77777777" w:rsidR="00D31451" w:rsidRDefault="00D31451" w:rsidP="00E53BD3">
      <w:pPr>
        <w:spacing w:after="0" w:line="240" w:lineRule="auto"/>
      </w:pPr>
      <w:r>
        <w:separator/>
      </w:r>
    </w:p>
  </w:endnote>
  <w:endnote w:type="continuationSeparator" w:id="0">
    <w:p w14:paraId="6BD846A7" w14:textId="77777777" w:rsidR="00D31451" w:rsidRDefault="00D31451" w:rsidP="00E5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libri"/>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3B1B" w14:textId="77777777" w:rsidR="00E53BD3" w:rsidRPr="00E53BD3" w:rsidRDefault="00E53BD3" w:rsidP="00E53B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301" w14:textId="77777777" w:rsidR="00E53BD3" w:rsidRPr="00E53BD3" w:rsidRDefault="00E53BD3" w:rsidP="00E53B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3D89" w14:textId="77777777" w:rsidR="00E53BD3" w:rsidRPr="00E53BD3" w:rsidRDefault="00E53BD3" w:rsidP="00E53B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D2683" w14:textId="77777777" w:rsidR="00D31451" w:rsidRDefault="00D31451" w:rsidP="00E53BD3">
      <w:pPr>
        <w:spacing w:after="0" w:line="240" w:lineRule="auto"/>
      </w:pPr>
      <w:r>
        <w:separator/>
      </w:r>
    </w:p>
  </w:footnote>
  <w:footnote w:type="continuationSeparator" w:id="0">
    <w:p w14:paraId="0F8DBCBD" w14:textId="77777777" w:rsidR="00D31451" w:rsidRDefault="00D31451" w:rsidP="00E53BD3">
      <w:pPr>
        <w:spacing w:after="0" w:line="240" w:lineRule="auto"/>
      </w:pPr>
      <w:r>
        <w:continuationSeparator/>
      </w:r>
    </w:p>
  </w:footnote>
  <w:footnote w:id="1">
    <w:p w14:paraId="7CA7B62B" w14:textId="77777777" w:rsidR="00E53BD3" w:rsidRPr="00A92416" w:rsidRDefault="00E53BD3" w:rsidP="00E53BD3">
      <w:pPr>
        <w:pStyle w:val="Voetnoottekst"/>
        <w:rPr>
          <w:sz w:val="16"/>
          <w:szCs w:val="16"/>
          <w:lang w:val="nl-NL"/>
        </w:rPr>
      </w:pPr>
      <w:r w:rsidRPr="00A92416">
        <w:rPr>
          <w:rStyle w:val="Voetnootmarkering"/>
          <w:sz w:val="16"/>
          <w:szCs w:val="16"/>
        </w:rPr>
        <w:footnoteRef/>
      </w:r>
      <w:r w:rsidRPr="00A92416">
        <w:rPr>
          <w:sz w:val="16"/>
          <w:szCs w:val="16"/>
          <w:lang w:val="nl-NL"/>
        </w:rPr>
        <w:t xml:space="preserve"> J.H.L.J. Janssen</w:t>
      </w:r>
      <w:r>
        <w:rPr>
          <w:sz w:val="16"/>
          <w:szCs w:val="16"/>
          <w:lang w:val="nl-NL"/>
        </w:rPr>
        <w:t xml:space="preserve">, </w:t>
      </w:r>
      <w:r w:rsidRPr="00A92416">
        <w:rPr>
          <w:sz w:val="16"/>
          <w:szCs w:val="16"/>
          <w:lang w:val="nl-NL"/>
        </w:rPr>
        <w:t>‘De rol van religie bij het afbakenen, verklaren en aanpakken van eergerelateerd geweld’</w:t>
      </w:r>
      <w:r>
        <w:rPr>
          <w:sz w:val="16"/>
          <w:szCs w:val="16"/>
          <w:lang w:val="nl-NL"/>
        </w:rPr>
        <w:t>, gepubliceerd in het tijdschrift van Religie, Recht en Beleid, 2013, p.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8FF4" w14:textId="77777777" w:rsidR="00E53BD3" w:rsidRPr="00E53BD3" w:rsidRDefault="00E53BD3" w:rsidP="00E53B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1A19" w14:textId="77777777" w:rsidR="00D31451" w:rsidRPr="00E53BD3" w:rsidRDefault="00D31451" w:rsidP="00E53B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C781" w14:textId="77777777" w:rsidR="00D31451" w:rsidRPr="00E53BD3" w:rsidRDefault="00D31451" w:rsidP="00E53B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D3"/>
    <w:rsid w:val="003B3D53"/>
    <w:rsid w:val="00D31451"/>
    <w:rsid w:val="00E53147"/>
    <w:rsid w:val="00E53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0E30"/>
  <w15:chartTrackingRefBased/>
  <w15:docId w15:val="{05FEC7AA-64D3-42FE-8A52-A93F4595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3B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3B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3B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3B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3B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3B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3B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3B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3B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3B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3B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3B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3B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3B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3B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3B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3B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3BD3"/>
    <w:rPr>
      <w:rFonts w:eastAsiaTheme="majorEastAsia" w:cstheme="majorBidi"/>
      <w:color w:val="272727" w:themeColor="text1" w:themeTint="D8"/>
    </w:rPr>
  </w:style>
  <w:style w:type="paragraph" w:styleId="Titel">
    <w:name w:val="Title"/>
    <w:basedOn w:val="Standaard"/>
    <w:next w:val="Standaard"/>
    <w:link w:val="TitelChar"/>
    <w:uiPriority w:val="10"/>
    <w:qFormat/>
    <w:rsid w:val="00E53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3B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3B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3B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3B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3BD3"/>
    <w:rPr>
      <w:i/>
      <w:iCs/>
      <w:color w:val="404040" w:themeColor="text1" w:themeTint="BF"/>
    </w:rPr>
  </w:style>
  <w:style w:type="paragraph" w:styleId="Lijstalinea">
    <w:name w:val="List Paragraph"/>
    <w:basedOn w:val="Standaard"/>
    <w:uiPriority w:val="34"/>
    <w:qFormat/>
    <w:rsid w:val="00E53BD3"/>
    <w:pPr>
      <w:ind w:left="720"/>
      <w:contextualSpacing/>
    </w:pPr>
  </w:style>
  <w:style w:type="character" w:styleId="Intensievebenadrukking">
    <w:name w:val="Intense Emphasis"/>
    <w:basedOn w:val="Standaardalinea-lettertype"/>
    <w:uiPriority w:val="21"/>
    <w:qFormat/>
    <w:rsid w:val="00E53BD3"/>
    <w:rPr>
      <w:i/>
      <w:iCs/>
      <w:color w:val="2F5496" w:themeColor="accent1" w:themeShade="BF"/>
    </w:rPr>
  </w:style>
  <w:style w:type="paragraph" w:styleId="Duidelijkcitaat">
    <w:name w:val="Intense Quote"/>
    <w:basedOn w:val="Standaard"/>
    <w:next w:val="Standaard"/>
    <w:link w:val="DuidelijkcitaatChar"/>
    <w:uiPriority w:val="30"/>
    <w:qFormat/>
    <w:rsid w:val="00E53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3BD3"/>
    <w:rPr>
      <w:i/>
      <w:iCs/>
      <w:color w:val="2F5496" w:themeColor="accent1" w:themeShade="BF"/>
    </w:rPr>
  </w:style>
  <w:style w:type="character" w:styleId="Intensieveverwijzing">
    <w:name w:val="Intense Reference"/>
    <w:basedOn w:val="Standaardalinea-lettertype"/>
    <w:uiPriority w:val="32"/>
    <w:qFormat/>
    <w:rsid w:val="00E53BD3"/>
    <w:rPr>
      <w:b/>
      <w:bCs/>
      <w:smallCaps/>
      <w:color w:val="2F5496" w:themeColor="accent1" w:themeShade="BF"/>
      <w:spacing w:val="5"/>
    </w:rPr>
  </w:style>
  <w:style w:type="paragraph" w:customStyle="1" w:styleId="Referentiegegevens">
    <w:name w:val="Referentiegegevens"/>
    <w:basedOn w:val="Standaard"/>
    <w:next w:val="Standaard"/>
    <w:rsid w:val="00E53BD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53BD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53BD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53BD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53BD3"/>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E53BD3"/>
    <w:rPr>
      <w:rFonts w:ascii="Verdana" w:hAnsi="Verdana"/>
      <w:sz w:val="20"/>
      <w:szCs w:val="20"/>
      <w:lang w:val="en-US"/>
    </w:rPr>
  </w:style>
  <w:style w:type="character" w:styleId="Voetnootmarkering">
    <w:name w:val="footnote reference"/>
    <w:basedOn w:val="Standaardalinea-lettertype"/>
    <w:uiPriority w:val="99"/>
    <w:semiHidden/>
    <w:unhideWhenUsed/>
    <w:rsid w:val="00E53BD3"/>
    <w:rPr>
      <w:vertAlign w:val="superscript"/>
    </w:rPr>
  </w:style>
  <w:style w:type="paragraph" w:styleId="Koptekst">
    <w:name w:val="header"/>
    <w:basedOn w:val="Standaard"/>
    <w:link w:val="KoptekstChar"/>
    <w:uiPriority w:val="99"/>
    <w:unhideWhenUsed/>
    <w:rsid w:val="00E53B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3BD3"/>
  </w:style>
  <w:style w:type="paragraph" w:styleId="Voettekst">
    <w:name w:val="footer"/>
    <w:basedOn w:val="Standaard"/>
    <w:link w:val="VoettekstChar"/>
    <w:uiPriority w:val="99"/>
    <w:unhideWhenUsed/>
    <w:rsid w:val="00E53B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673</ap:Words>
  <ap:Characters>3705</ap:Characters>
  <ap:DocSecurity>0</ap:DocSecurity>
  <ap:Lines>30</ap:Lines>
  <ap:Paragraphs>8</ap:Paragraphs>
  <ap:ScaleCrop>false</ap:ScaleCrop>
  <ap:LinksUpToDate>false</ap:LinksUpToDate>
  <ap:CharactersWithSpaces>4370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2026-06-10T12:27:00.0000000Z</dcterms:created>
  <dcterms:modified xsi:type="dcterms:W3CDTF">2026-06-10T12:28:00.0000000Z</dcterms:modified>
  <version/>
  <category/>
</coreProperties>
</file>