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6C97" w:rsidP="00976C97" w:rsidRDefault="00976C97" w14:paraId="316904B8" w14:textId="58CFD429">
      <w:pPr>
        <w:autoSpaceDE w:val="0"/>
        <w:adjustRightInd w:val="0"/>
        <w:spacing w:line="240" w:lineRule="auto"/>
        <w:rPr>
          <w:rFonts w:eastAsia="DejaVuSerifCondensed" w:cs="DejaVuSerifCondensed"/>
          <w:b/>
          <w:bCs/>
        </w:rPr>
      </w:pPr>
      <w:r>
        <w:rPr>
          <w:rFonts w:eastAsia="DejaVuSerifCondensed" w:cs="DejaVuSerifCondensed"/>
          <w:b/>
          <w:bCs/>
        </w:rPr>
        <w:t>AH 2211</w:t>
      </w:r>
    </w:p>
    <w:p w:rsidR="00976C97" w:rsidP="00976C97" w:rsidRDefault="00976C97" w14:paraId="199A164A" w14:textId="1D74782A">
      <w:pPr>
        <w:autoSpaceDE w:val="0"/>
        <w:adjustRightInd w:val="0"/>
        <w:spacing w:line="240" w:lineRule="auto"/>
        <w:rPr>
          <w:rFonts w:eastAsia="DejaVuSerifCondensed" w:cs="DejaVuSerifCondensed"/>
          <w:b/>
          <w:bCs/>
        </w:rPr>
      </w:pPr>
      <w:r>
        <w:rPr>
          <w:rFonts w:eastAsia="DejaVuSerifCondensed" w:cs="DejaVuSerifCondensed"/>
          <w:b/>
          <w:bCs/>
        </w:rPr>
        <w:t>2026Z06764</w:t>
      </w:r>
    </w:p>
    <w:p w:rsidR="00976C97" w:rsidP="00976C97" w:rsidRDefault="00976C97" w14:paraId="6B3474C8" w14:textId="4F7C1752">
      <w:pPr>
        <w:autoSpaceDE w:val="0"/>
        <w:adjustRightInd w:val="0"/>
        <w:spacing w:line="240" w:lineRule="auto"/>
        <w:rPr>
          <w:rFonts w:eastAsia="DejaVuSerifCondensed" w:cs="DejaVuSerifCondensed"/>
          <w:b/>
          <w:bCs/>
        </w:rPr>
      </w:pPr>
      <w:r w:rsidRPr="00976C97">
        <w:rPr>
          <w:rFonts w:eastAsia="DejaVuSerifCondensed" w:cs="DejaVuSerifCondensed"/>
          <w:b/>
          <w:bCs/>
          <w:sz w:val="24"/>
          <w:szCs w:val="24"/>
        </w:rPr>
        <w:t>Antwoord van minister Van Weel (Justitie en Veiligheid)</w:t>
      </w:r>
      <w:r>
        <w:rPr>
          <w:rFonts w:eastAsia="DejaVuSerifCondensed" w:cs="DejaVuSerifCondensed"/>
          <w:b/>
          <w:bCs/>
          <w:sz w:val="24"/>
          <w:szCs w:val="24"/>
        </w:rPr>
        <w:t xml:space="preserve">, mede namens de </w:t>
      </w:r>
      <w:r w:rsidRPr="00976C97">
        <w:rPr>
          <w:rFonts w:eastAsia="DejaVuSerifCondensed" w:cs="DejaVuSerifCondensed"/>
          <w:b/>
          <w:bCs/>
          <w:color w:val="000000"/>
          <w:sz w:val="24"/>
          <w:szCs w:val="24"/>
        </w:rPr>
        <w:t>minister van Langdurige Zorg, Jeugd en Sport</w:t>
      </w:r>
      <w:r w:rsidRPr="00976C97">
        <w:rPr>
          <w:rFonts w:eastAsia="DejaVuSerifCondensed" w:cs="DejaVuSerifCondensed"/>
          <w:b/>
          <w:bCs/>
          <w:sz w:val="24"/>
          <w:szCs w:val="24"/>
        </w:rPr>
        <w:t xml:space="preserve"> (ontvangen </w:t>
      </w:r>
      <w:r>
        <w:rPr>
          <w:rFonts w:eastAsia="DejaVuSerifCondensed" w:cs="DejaVuSerifCondensed"/>
          <w:b/>
          <w:bCs/>
          <w:sz w:val="24"/>
          <w:szCs w:val="24"/>
        </w:rPr>
        <w:t xml:space="preserve"> 10 juni 2026)</w:t>
      </w:r>
    </w:p>
    <w:p w:rsidR="00976C97" w:rsidP="00976C97" w:rsidRDefault="00976C97" w14:paraId="445B3BE8" w14:textId="77777777">
      <w:pPr>
        <w:autoSpaceDE w:val="0"/>
        <w:adjustRightInd w:val="0"/>
        <w:spacing w:line="240" w:lineRule="auto"/>
        <w:rPr>
          <w:rFonts w:eastAsia="DejaVuSerifCondensed" w:cs="DejaVuSerifCondensed"/>
          <w:b/>
          <w:bCs/>
        </w:rPr>
      </w:pPr>
    </w:p>
    <w:p w:rsidR="00976C97" w:rsidP="00976C97" w:rsidRDefault="00976C97" w14:paraId="1A88F2D6" w14:textId="6C57F9E8">
      <w:pPr>
        <w:autoSpaceDE w:val="0"/>
        <w:adjustRightInd w:val="0"/>
        <w:spacing w:line="240" w:lineRule="auto"/>
        <w:rPr>
          <w:rFonts w:eastAsia="DejaVuSerifCondensed" w:cs="DejaVuSerifCondensed"/>
          <w:b/>
          <w:bCs/>
        </w:rPr>
      </w:pPr>
      <w:r w:rsidRPr="00976C97">
        <w:rPr>
          <w:rFonts w:eastAsia="DejaVuSerifCondensed" w:cs="DejaVuSerifCondensed"/>
          <w:b/>
          <w:bCs/>
          <w:color w:val="000000"/>
          <w:sz w:val="24"/>
          <w:szCs w:val="24"/>
        </w:rPr>
        <w:t xml:space="preserve">Zie ook Aanhangsel Handelingen, vergaderjaar 2025-2026, nr. </w:t>
      </w:r>
      <w:r>
        <w:rPr>
          <w:rFonts w:eastAsia="DejaVuSerifCondensed" w:cs="DejaVuSerifCondensed"/>
          <w:b/>
          <w:bCs/>
        </w:rPr>
        <w:t>1714</w:t>
      </w:r>
    </w:p>
    <w:p w:rsidR="00976C97" w:rsidP="00976C97" w:rsidRDefault="00976C97" w14:paraId="24E6D898" w14:textId="77777777">
      <w:pPr>
        <w:autoSpaceDE w:val="0"/>
        <w:adjustRightInd w:val="0"/>
        <w:spacing w:line="240" w:lineRule="auto"/>
        <w:rPr>
          <w:rFonts w:eastAsia="DejaVuSerifCondensed" w:cs="DejaVuSerifCondensed"/>
          <w:b/>
          <w:bCs/>
        </w:rPr>
      </w:pPr>
    </w:p>
    <w:p w:rsidRPr="00ED45B9" w:rsidR="00976C97" w:rsidP="00976C97" w:rsidRDefault="00976C97" w14:paraId="470FF937" w14:textId="77777777">
      <w:pPr>
        <w:autoSpaceDE w:val="0"/>
        <w:adjustRightInd w:val="0"/>
        <w:spacing w:line="240" w:lineRule="auto"/>
        <w:rPr>
          <w:rFonts w:eastAsia="DejaVuSerifCondensed" w:cs="DejaVuSerifCondensed"/>
          <w:b/>
          <w:bCs/>
        </w:rPr>
      </w:pPr>
      <w:r w:rsidRPr="00ED45B9">
        <w:rPr>
          <w:rFonts w:eastAsia="DejaVuSerifCondensed" w:cs="DejaVuSerifCondensed"/>
          <w:b/>
          <w:bCs/>
        </w:rPr>
        <w:t>Vraag 1</w:t>
      </w:r>
    </w:p>
    <w:p w:rsidRPr="00ED45B9" w:rsidR="00976C97" w:rsidP="00976C97" w:rsidRDefault="00976C97" w14:paraId="4AD87D16" w14:textId="77777777">
      <w:pPr>
        <w:autoSpaceDE w:val="0"/>
        <w:adjustRightInd w:val="0"/>
        <w:spacing w:line="240" w:lineRule="auto"/>
        <w:rPr>
          <w:rFonts w:eastAsia="DejaVuSerifCondensed" w:cs="DejaVuSerifCondensed"/>
          <w:b/>
          <w:bCs/>
        </w:rPr>
      </w:pPr>
      <w:r w:rsidRPr="00ED45B9">
        <w:rPr>
          <w:rFonts w:eastAsia="DejaVuSerifCondensed" w:cs="DejaVuSerifCondensed"/>
          <w:b/>
          <w:bCs/>
        </w:rPr>
        <w:t>Bent u bekend met het jaarverslag 2025 van het Landelijk Expertisecentrum Eergerelateerd Geweld (LEG EGG)?</w:t>
      </w:r>
    </w:p>
    <w:p w:rsidRPr="00ED45B9" w:rsidR="00976C97" w:rsidP="00976C97" w:rsidRDefault="00976C97" w14:paraId="6E43811E" w14:textId="77777777">
      <w:pPr>
        <w:autoSpaceDE w:val="0"/>
        <w:adjustRightInd w:val="0"/>
        <w:spacing w:line="240" w:lineRule="auto"/>
        <w:rPr>
          <w:rFonts w:eastAsia="DejaVuSerifCondensed" w:cs="DejaVuSerifCondensed"/>
        </w:rPr>
      </w:pPr>
    </w:p>
    <w:p w:rsidRPr="00ED45B9" w:rsidR="00976C97" w:rsidP="00976C97" w:rsidRDefault="00976C97" w14:paraId="2EBD4AB8" w14:textId="77777777">
      <w:pPr>
        <w:autoSpaceDE w:val="0"/>
        <w:adjustRightInd w:val="0"/>
        <w:spacing w:line="240" w:lineRule="auto"/>
        <w:rPr>
          <w:rFonts w:eastAsia="DejaVuSerifCondensed" w:cs="DejaVuSerifCondensed"/>
          <w:b/>
          <w:bCs/>
        </w:rPr>
      </w:pPr>
      <w:r w:rsidRPr="00ED45B9">
        <w:rPr>
          <w:rFonts w:eastAsia="DejaVuSerifCondensed" w:cs="DejaVuSerifCondensed"/>
          <w:b/>
          <w:bCs/>
        </w:rPr>
        <w:t xml:space="preserve">Antwoord </w:t>
      </w:r>
      <w:r>
        <w:rPr>
          <w:rFonts w:eastAsia="DejaVuSerifCondensed" w:cs="DejaVuSerifCondensed"/>
          <w:b/>
          <w:bCs/>
        </w:rPr>
        <w:t xml:space="preserve">op </w:t>
      </w:r>
      <w:r w:rsidRPr="00ED45B9">
        <w:rPr>
          <w:rFonts w:eastAsia="DejaVuSerifCondensed" w:cs="DejaVuSerifCondensed"/>
          <w:b/>
          <w:bCs/>
        </w:rPr>
        <w:t>vraag 1</w:t>
      </w:r>
    </w:p>
    <w:p w:rsidRPr="00ED45B9" w:rsidR="00976C97" w:rsidP="00976C97" w:rsidRDefault="00976C97" w14:paraId="2EE84132" w14:textId="77777777">
      <w:pPr>
        <w:autoSpaceDE w:val="0"/>
        <w:adjustRightInd w:val="0"/>
        <w:spacing w:line="240" w:lineRule="auto"/>
        <w:rPr>
          <w:rFonts w:eastAsia="DejaVuSerifCondensed" w:cs="DejaVuSerifCondensed"/>
        </w:rPr>
      </w:pPr>
      <w:r w:rsidRPr="00ED45B9">
        <w:rPr>
          <w:rFonts w:eastAsia="DejaVuSerifCondensed" w:cs="DejaVuSerifCondensed"/>
        </w:rPr>
        <w:t>Ja.</w:t>
      </w:r>
    </w:p>
    <w:p w:rsidRPr="00ED45B9" w:rsidR="00976C97" w:rsidP="00976C97" w:rsidRDefault="00976C97" w14:paraId="1F19F887" w14:textId="77777777">
      <w:pPr>
        <w:autoSpaceDE w:val="0"/>
        <w:adjustRightInd w:val="0"/>
        <w:spacing w:line="240" w:lineRule="auto"/>
        <w:ind w:left="708"/>
        <w:rPr>
          <w:rFonts w:eastAsia="DejaVuSerifCondensed" w:cs="DejaVuSerifCondensed"/>
        </w:rPr>
      </w:pPr>
    </w:p>
    <w:p w:rsidRPr="00ED45B9" w:rsidR="00976C97" w:rsidP="00976C97" w:rsidRDefault="00976C97" w14:paraId="426012F5" w14:textId="77777777">
      <w:pPr>
        <w:autoSpaceDE w:val="0"/>
        <w:adjustRightInd w:val="0"/>
        <w:spacing w:line="240" w:lineRule="auto"/>
        <w:rPr>
          <w:rFonts w:eastAsia="DejaVuSerifCondensed" w:cs="DejaVuSerifCondensed"/>
          <w:b/>
          <w:bCs/>
        </w:rPr>
      </w:pPr>
      <w:r w:rsidRPr="00ED45B9">
        <w:rPr>
          <w:rFonts w:eastAsia="DejaVuSerifCondensed" w:cs="DejaVuSerifCondensed"/>
          <w:b/>
          <w:bCs/>
        </w:rPr>
        <w:t>Vraag 2</w:t>
      </w:r>
    </w:p>
    <w:p w:rsidRPr="00ED45B9" w:rsidR="00976C97" w:rsidP="00976C97" w:rsidRDefault="00976C97" w14:paraId="7AC41884" w14:textId="77777777">
      <w:pPr>
        <w:autoSpaceDE w:val="0"/>
        <w:adjustRightInd w:val="0"/>
        <w:spacing w:line="240" w:lineRule="auto"/>
        <w:rPr>
          <w:rFonts w:eastAsia="DejaVuSerifCondensed" w:cs="DejaVuSerifCondensed"/>
          <w:b/>
          <w:bCs/>
        </w:rPr>
      </w:pPr>
      <w:r w:rsidRPr="00ED45B9">
        <w:rPr>
          <w:rFonts w:eastAsia="DejaVuSerifCondensed" w:cs="DejaVuSerifCondensed"/>
          <w:b/>
          <w:bCs/>
        </w:rPr>
        <w:t>Hoe duidt u de stijging van het aantal gemelde zaken bij het LEC EGG van 674 in 2024 naar 757 in 2025? In hoeverre is deze toename volgens u het gevolg van een daadwerkelijke toename van het aantal zaken of van een betere herkenning en meldingsbereidheid?</w:t>
      </w:r>
    </w:p>
    <w:p w:rsidRPr="00ED45B9" w:rsidR="00976C97" w:rsidP="00976C97" w:rsidRDefault="00976C97" w14:paraId="4FED8626" w14:textId="77777777">
      <w:pPr>
        <w:autoSpaceDE w:val="0"/>
        <w:adjustRightInd w:val="0"/>
        <w:spacing w:line="240" w:lineRule="auto"/>
        <w:ind w:left="708"/>
        <w:rPr>
          <w:rFonts w:eastAsia="DejaVuSerifCondensed" w:cs="DejaVuSerifCondensed"/>
        </w:rPr>
      </w:pPr>
    </w:p>
    <w:p w:rsidRPr="00ED45B9" w:rsidR="00976C97" w:rsidP="00976C97" w:rsidRDefault="00976C97" w14:paraId="664045EE" w14:textId="77777777">
      <w:pPr>
        <w:autoSpaceDE w:val="0"/>
        <w:adjustRightInd w:val="0"/>
        <w:spacing w:line="240" w:lineRule="auto"/>
        <w:rPr>
          <w:rFonts w:eastAsia="DejaVuSerifCondensed" w:cs="DejaVuSerifCondensed"/>
          <w:b/>
          <w:bCs/>
        </w:rPr>
      </w:pPr>
      <w:r w:rsidRPr="00ED45B9">
        <w:rPr>
          <w:rFonts w:eastAsia="DejaVuSerifCondensed" w:cs="DejaVuSerifCondensed"/>
          <w:b/>
          <w:bCs/>
        </w:rPr>
        <w:t xml:space="preserve">Antwoord </w:t>
      </w:r>
      <w:r>
        <w:rPr>
          <w:rFonts w:eastAsia="DejaVuSerifCondensed" w:cs="DejaVuSerifCondensed"/>
          <w:b/>
          <w:bCs/>
        </w:rPr>
        <w:t xml:space="preserve">op </w:t>
      </w:r>
      <w:r w:rsidRPr="00ED45B9">
        <w:rPr>
          <w:rFonts w:eastAsia="DejaVuSerifCondensed" w:cs="DejaVuSerifCondensed"/>
          <w:b/>
          <w:bCs/>
        </w:rPr>
        <w:t>vraag 2</w:t>
      </w:r>
    </w:p>
    <w:p w:rsidRPr="00ED45B9" w:rsidR="00976C97" w:rsidP="00976C97" w:rsidRDefault="00976C97" w14:paraId="4AC7AB67" w14:textId="77777777">
      <w:pPr>
        <w:autoSpaceDE w:val="0"/>
        <w:adjustRightInd w:val="0"/>
        <w:spacing w:line="240" w:lineRule="auto"/>
        <w:rPr>
          <w:rFonts w:eastAsia="DejaVuSerifCondensed" w:cs="DejaVuSerifCondensed"/>
        </w:rPr>
      </w:pPr>
      <w:r w:rsidRPr="00ED45B9">
        <w:rPr>
          <w:rFonts w:eastAsia="DejaVuSerifCondensed" w:cs="DejaVuSerifCondensed"/>
        </w:rPr>
        <w:t xml:space="preserve">Een eenduidig antwoord op deze vraag is niet te geven. Er zijn meer vragen over casussen met een vermoeden van een eermotief </w:t>
      </w:r>
      <w:r>
        <w:rPr>
          <w:rFonts w:eastAsia="DejaVuSerifCondensed" w:cs="DejaVuSerifCondensed"/>
        </w:rPr>
        <w:t xml:space="preserve">bij het LEC EGG </w:t>
      </w:r>
      <w:r w:rsidRPr="00ED45B9">
        <w:rPr>
          <w:rFonts w:eastAsia="DejaVuSerifCondensed" w:cs="DejaVuSerifCondensed"/>
        </w:rPr>
        <w:t xml:space="preserve">binnengekomen. Dat kan komen omdat er een daadwerkelijke toename van het aantal casussen is. </w:t>
      </w:r>
      <w:r>
        <w:rPr>
          <w:rFonts w:eastAsia="DejaVuSerifCondensed" w:cs="DejaVuSerifCondensed"/>
        </w:rPr>
        <w:t>Het kan tegelijkertijd ook te maken hebben met</w:t>
      </w:r>
      <w:r w:rsidRPr="00ED45B9">
        <w:rPr>
          <w:rFonts w:eastAsia="DejaVuSerifCondensed" w:cs="DejaVuSerifCondensed"/>
        </w:rPr>
        <w:t xml:space="preserve"> de </w:t>
      </w:r>
      <w:r>
        <w:rPr>
          <w:rFonts w:eastAsia="DejaVuSerifCondensed" w:cs="DejaVuSerifCondensed"/>
        </w:rPr>
        <w:t>toegenomen</w:t>
      </w:r>
      <w:r w:rsidRPr="00ED45B9">
        <w:rPr>
          <w:rFonts w:eastAsia="DejaVuSerifCondensed" w:cs="DejaVuSerifCondensed"/>
        </w:rPr>
        <w:t xml:space="preserve"> bekendheid van het LEC EGG binnen de politie-eenheden.</w:t>
      </w:r>
    </w:p>
    <w:p w:rsidRPr="00ED45B9" w:rsidR="00976C97" w:rsidP="00976C97" w:rsidRDefault="00976C97" w14:paraId="6907767E" w14:textId="77777777">
      <w:pPr>
        <w:autoSpaceDE w:val="0"/>
        <w:adjustRightInd w:val="0"/>
        <w:spacing w:line="240" w:lineRule="auto"/>
        <w:ind w:left="708"/>
        <w:rPr>
          <w:rFonts w:eastAsia="DejaVuSerifCondensed" w:cs="DejaVuSerifCondensed"/>
        </w:rPr>
      </w:pPr>
    </w:p>
    <w:p w:rsidRPr="00ED45B9" w:rsidR="00976C97" w:rsidP="00976C97" w:rsidRDefault="00976C97" w14:paraId="5E59A513" w14:textId="77777777">
      <w:pPr>
        <w:autoSpaceDE w:val="0"/>
        <w:adjustRightInd w:val="0"/>
        <w:spacing w:line="240" w:lineRule="auto"/>
        <w:rPr>
          <w:rFonts w:eastAsia="DejaVuSerifCondensed" w:cs="DejaVuSerifCondensed"/>
          <w:b/>
          <w:bCs/>
        </w:rPr>
      </w:pPr>
      <w:r w:rsidRPr="00ED45B9">
        <w:rPr>
          <w:rFonts w:eastAsia="DejaVuSerifCondensed" w:cs="DejaVuSerifCondensed"/>
          <w:b/>
          <w:bCs/>
        </w:rPr>
        <w:t>Vraag 3</w:t>
      </w:r>
    </w:p>
    <w:p w:rsidRPr="00ED45B9" w:rsidR="00976C97" w:rsidP="00976C97" w:rsidRDefault="00976C97" w14:paraId="301EB9EC" w14:textId="77777777">
      <w:pPr>
        <w:autoSpaceDE w:val="0"/>
        <w:adjustRightInd w:val="0"/>
        <w:spacing w:line="240" w:lineRule="auto"/>
        <w:rPr>
          <w:rFonts w:eastAsia="DejaVuSerifCondensed" w:cs="DejaVuSerifCondensed"/>
          <w:b/>
          <w:bCs/>
        </w:rPr>
      </w:pPr>
      <w:r w:rsidRPr="00ED45B9">
        <w:rPr>
          <w:rFonts w:eastAsia="DejaVuSerifCondensed" w:cs="DejaVuSerifCondensed"/>
          <w:b/>
          <w:bCs/>
        </w:rPr>
        <w:t>Hoe verhoudt het aantal zaken van 757 zich tot het totale aantal eergerelateerde geweldszaken dat bij de politie in beeld komt, inclusief zaken die niet aan het LEC EGG worden voorgelegd?</w:t>
      </w:r>
    </w:p>
    <w:p w:rsidRPr="00ED45B9" w:rsidR="00976C97" w:rsidP="00976C97" w:rsidRDefault="00976C97" w14:paraId="25CF5B6B" w14:textId="77777777">
      <w:pPr>
        <w:autoSpaceDE w:val="0"/>
        <w:adjustRightInd w:val="0"/>
        <w:spacing w:line="240" w:lineRule="auto"/>
        <w:ind w:left="708"/>
        <w:rPr>
          <w:rFonts w:eastAsia="DejaVuSerifCondensed" w:cs="DejaVuSerifCondensed"/>
          <w:b/>
          <w:bCs/>
        </w:rPr>
      </w:pPr>
    </w:p>
    <w:p w:rsidRPr="00ED45B9" w:rsidR="00976C97" w:rsidP="00976C97" w:rsidRDefault="00976C97" w14:paraId="1EF2D2B1" w14:textId="77777777">
      <w:pPr>
        <w:autoSpaceDE w:val="0"/>
        <w:adjustRightInd w:val="0"/>
        <w:spacing w:line="240" w:lineRule="auto"/>
        <w:rPr>
          <w:rFonts w:eastAsia="DejaVuSerifCondensed" w:cs="DejaVuSerifCondensed"/>
          <w:b/>
          <w:bCs/>
        </w:rPr>
      </w:pPr>
      <w:r w:rsidRPr="00ED45B9">
        <w:rPr>
          <w:rFonts w:eastAsia="DejaVuSerifCondensed" w:cs="DejaVuSerifCondensed"/>
          <w:b/>
          <w:bCs/>
        </w:rPr>
        <w:lastRenderedPageBreak/>
        <w:t xml:space="preserve">Antwoord </w:t>
      </w:r>
      <w:r>
        <w:rPr>
          <w:rFonts w:eastAsia="DejaVuSerifCondensed" w:cs="DejaVuSerifCondensed"/>
          <w:b/>
          <w:bCs/>
        </w:rPr>
        <w:t xml:space="preserve">op </w:t>
      </w:r>
      <w:r w:rsidRPr="00ED45B9">
        <w:rPr>
          <w:rFonts w:eastAsia="DejaVuSerifCondensed" w:cs="DejaVuSerifCondensed"/>
          <w:b/>
          <w:bCs/>
        </w:rPr>
        <w:t>vraag 3</w:t>
      </w:r>
    </w:p>
    <w:p w:rsidRPr="00ED45B9" w:rsidR="00976C97" w:rsidP="00976C97" w:rsidRDefault="00976C97" w14:paraId="64899A54" w14:textId="77777777">
      <w:pPr>
        <w:autoSpaceDE w:val="0"/>
        <w:adjustRightInd w:val="0"/>
        <w:spacing w:line="240" w:lineRule="auto"/>
        <w:rPr>
          <w:rFonts w:eastAsia="DejaVuSerifCondensed" w:cs="DejaVuSerifCondensed"/>
        </w:rPr>
      </w:pPr>
      <w:r w:rsidRPr="00ED45B9">
        <w:rPr>
          <w:rFonts w:eastAsia="DejaVuSerifCondensed" w:cs="DejaVuSerifCondensed"/>
        </w:rPr>
        <w:t xml:space="preserve">Dat is niet bekend. Het aantal van 757 is het aantal zaken waarbij advies van het LEC EGG is gevraagd. Het is dus niet het totaal aantal zaken dat de politie in beeld krijgt waarbij </w:t>
      </w:r>
      <w:r>
        <w:rPr>
          <w:rFonts w:eastAsia="DejaVuSerifCondensed" w:cs="DejaVuSerifCondensed"/>
        </w:rPr>
        <w:t xml:space="preserve">wellicht </w:t>
      </w:r>
      <w:r w:rsidRPr="00ED45B9">
        <w:rPr>
          <w:rFonts w:eastAsia="DejaVuSerifCondensed" w:cs="DejaVuSerifCondensed"/>
        </w:rPr>
        <w:t>een eermotief wordt vermoed.</w:t>
      </w:r>
      <w:r>
        <w:rPr>
          <w:rFonts w:eastAsia="DejaVuSerifCondensed" w:cs="DejaVuSerifCondensed"/>
        </w:rPr>
        <w:t xml:space="preserve"> </w:t>
      </w:r>
      <w:r w:rsidRPr="001B00F2">
        <w:rPr>
          <w:rFonts w:eastAsia="DejaVuSerifCondensed" w:cs="DejaVuSerifCondensed"/>
        </w:rPr>
        <w:t>Dat laatste aantal is niet uit de politiesystemen te halen, omdat dit onder een ander feit is geregistreerd.</w:t>
      </w:r>
    </w:p>
    <w:p w:rsidRPr="00ED45B9" w:rsidR="00976C97" w:rsidP="00976C97" w:rsidRDefault="00976C97" w14:paraId="0DF2740B" w14:textId="77777777">
      <w:pPr>
        <w:autoSpaceDE w:val="0"/>
        <w:adjustRightInd w:val="0"/>
        <w:spacing w:line="240" w:lineRule="auto"/>
        <w:ind w:left="708"/>
        <w:rPr>
          <w:rFonts w:eastAsia="DejaVuSerifCondensed" w:cs="DejaVuSerifCondensed"/>
        </w:rPr>
      </w:pPr>
    </w:p>
    <w:p w:rsidRPr="00ED45B9" w:rsidR="00976C97" w:rsidP="00976C97" w:rsidRDefault="00976C97" w14:paraId="295A7036" w14:textId="77777777">
      <w:pPr>
        <w:autoSpaceDE w:val="0"/>
        <w:adjustRightInd w:val="0"/>
        <w:spacing w:line="240" w:lineRule="auto"/>
        <w:rPr>
          <w:rFonts w:eastAsia="DejaVuSerifCondensed" w:cs="DejaVuSerifCondensed"/>
          <w:b/>
          <w:bCs/>
        </w:rPr>
      </w:pPr>
      <w:r w:rsidRPr="00ED45B9">
        <w:rPr>
          <w:rFonts w:eastAsia="DejaVuSerifCondensed" w:cs="DejaVuSerifCondensed"/>
          <w:b/>
          <w:bCs/>
        </w:rPr>
        <w:t>Vraag 4</w:t>
      </w:r>
    </w:p>
    <w:p w:rsidRPr="00ED45B9" w:rsidR="00976C97" w:rsidP="00976C97" w:rsidRDefault="00976C97" w14:paraId="0D8F9386" w14:textId="77777777">
      <w:pPr>
        <w:autoSpaceDE w:val="0"/>
        <w:adjustRightInd w:val="0"/>
        <w:spacing w:line="240" w:lineRule="auto"/>
        <w:rPr>
          <w:rFonts w:eastAsia="DejaVuSerifCondensed" w:cs="DejaVuSerifCondensed"/>
          <w:b/>
          <w:bCs/>
        </w:rPr>
      </w:pPr>
      <w:r w:rsidRPr="00ED45B9">
        <w:rPr>
          <w:rFonts w:eastAsia="DejaVuSerifCondensed" w:cs="DejaVuSerifCondensed"/>
          <w:b/>
          <w:bCs/>
        </w:rPr>
        <w:t>Kunt u de 757 zaken uitsplitsen in hoeveel zaken er een vrouwelijk slachtoffer en in hoeveel zaken een mannelijk slachtoffer? Kunt u met de Kamer delen wat potentiële motieven kunnen zijn voor eergerelateerd geweld met mannelijke slachtoffers?</w:t>
      </w:r>
    </w:p>
    <w:p w:rsidRPr="00ED45B9" w:rsidR="00976C97" w:rsidP="00976C97" w:rsidRDefault="00976C97" w14:paraId="581B2F3B" w14:textId="77777777">
      <w:pPr>
        <w:autoSpaceDE w:val="0"/>
        <w:adjustRightInd w:val="0"/>
        <w:spacing w:line="240" w:lineRule="auto"/>
        <w:rPr>
          <w:rFonts w:eastAsia="DejaVuSerifCondensed" w:cs="DejaVuSerifCondensed"/>
        </w:rPr>
      </w:pPr>
    </w:p>
    <w:p w:rsidRPr="00ED45B9" w:rsidR="00976C97" w:rsidP="00976C97" w:rsidRDefault="00976C97" w14:paraId="25EFC313" w14:textId="77777777">
      <w:pPr>
        <w:autoSpaceDE w:val="0"/>
        <w:adjustRightInd w:val="0"/>
        <w:spacing w:line="240" w:lineRule="auto"/>
        <w:rPr>
          <w:rFonts w:eastAsia="DejaVuSerifCondensed" w:cs="DejaVuSerifCondensed"/>
          <w:b/>
          <w:bCs/>
        </w:rPr>
      </w:pPr>
      <w:r w:rsidRPr="00ED45B9">
        <w:rPr>
          <w:rFonts w:eastAsia="DejaVuSerifCondensed" w:cs="DejaVuSerifCondensed"/>
          <w:b/>
          <w:bCs/>
        </w:rPr>
        <w:t xml:space="preserve">Antwoord </w:t>
      </w:r>
      <w:r>
        <w:rPr>
          <w:rFonts w:eastAsia="DejaVuSerifCondensed" w:cs="DejaVuSerifCondensed"/>
          <w:b/>
          <w:bCs/>
        </w:rPr>
        <w:t xml:space="preserve">op </w:t>
      </w:r>
      <w:r w:rsidRPr="00ED45B9">
        <w:rPr>
          <w:rFonts w:eastAsia="DejaVuSerifCondensed" w:cs="DejaVuSerifCondensed"/>
          <w:b/>
          <w:bCs/>
        </w:rPr>
        <w:t>vraag 4</w:t>
      </w:r>
    </w:p>
    <w:p w:rsidRPr="00ED45B9" w:rsidR="00976C97" w:rsidP="00976C97" w:rsidRDefault="00976C97" w14:paraId="7A1B852B" w14:textId="77777777">
      <w:pPr>
        <w:autoSpaceDE w:val="0"/>
        <w:adjustRightInd w:val="0"/>
        <w:spacing w:line="240" w:lineRule="auto"/>
        <w:rPr>
          <w:rFonts w:eastAsia="DejaVuSerifCondensed" w:cs="DejaVuSerifCondensed"/>
        </w:rPr>
      </w:pPr>
      <w:r w:rsidRPr="00ED45B9">
        <w:rPr>
          <w:rFonts w:eastAsia="DejaVuSerifCondensed" w:cs="DejaVuSerifCondensed"/>
        </w:rPr>
        <w:t>Die uitsplitsing is niet te geven. Die zijn alleen te geven bij de zaken waarbij sprake was van moord</w:t>
      </w:r>
      <w:r>
        <w:rPr>
          <w:rFonts w:eastAsia="DejaVuSerifCondensed" w:cs="DejaVuSerifCondensed"/>
        </w:rPr>
        <w:t xml:space="preserve"> of </w:t>
      </w:r>
      <w:r w:rsidRPr="00ED45B9">
        <w:rPr>
          <w:rFonts w:eastAsia="DejaVuSerifCondensed" w:cs="DejaVuSerifCondensed"/>
        </w:rPr>
        <w:t xml:space="preserve">doodslag. </w:t>
      </w:r>
    </w:p>
    <w:p w:rsidRPr="00ED45B9" w:rsidR="00976C97" w:rsidP="00976C97" w:rsidRDefault="00976C97" w14:paraId="0CD0B796" w14:textId="77777777">
      <w:pPr>
        <w:autoSpaceDE w:val="0"/>
        <w:adjustRightInd w:val="0"/>
        <w:spacing w:line="240" w:lineRule="auto"/>
        <w:rPr>
          <w:rFonts w:eastAsia="DejaVuSerifCondensed" w:cs="DejaVuSerifCondensed"/>
        </w:rPr>
      </w:pPr>
      <w:r w:rsidRPr="00ED45B9">
        <w:rPr>
          <w:rFonts w:eastAsia="DejaVuSerifCondensed" w:cs="DejaVuSerifCondensed"/>
        </w:rPr>
        <w:t xml:space="preserve">In 2025 zijn twee coldcase zaken geanalyseerd uit de jaren </w:t>
      </w:r>
      <w:r>
        <w:rPr>
          <w:rFonts w:eastAsia="DejaVuSerifCondensed" w:cs="DejaVuSerifCondensed"/>
        </w:rPr>
        <w:t>‘</w:t>
      </w:r>
      <w:r w:rsidRPr="00ED45B9">
        <w:rPr>
          <w:rFonts w:eastAsia="DejaVuSerifCondensed" w:cs="DejaVuSerifCondensed"/>
        </w:rPr>
        <w:t xml:space="preserve">90, waarbij sprake was van 1 mannelijk en 1 vrouwelijk slachtoffer. Daarnaast zijn twee moordzaken uit 2025 geanalyseerd, waarbij sprake was van 3 vrouwelijke slachtoffers, waaronder 1 minderjarige. </w:t>
      </w:r>
    </w:p>
    <w:p w:rsidRPr="00ED45B9" w:rsidR="00976C97" w:rsidP="00976C97" w:rsidRDefault="00976C97" w14:paraId="3E1FBDCC" w14:textId="77777777">
      <w:pPr>
        <w:autoSpaceDE w:val="0"/>
        <w:adjustRightInd w:val="0"/>
        <w:spacing w:line="240" w:lineRule="auto"/>
        <w:rPr>
          <w:rFonts w:eastAsia="DejaVuSerifCondensed" w:cs="DejaVuSerifCondensed"/>
        </w:rPr>
      </w:pPr>
      <w:r w:rsidRPr="00ED45B9">
        <w:rPr>
          <w:rFonts w:eastAsia="DejaVuSerifCondensed" w:cs="DejaVuSerifCondensed"/>
        </w:rPr>
        <w:t xml:space="preserve">Motieven voor eergerelateerd geweld </w:t>
      </w:r>
      <w:r>
        <w:rPr>
          <w:rFonts w:eastAsia="DejaVuSerifCondensed" w:cs="DejaVuSerifCondensed"/>
        </w:rPr>
        <w:t>m</w:t>
      </w:r>
      <w:r w:rsidRPr="00ED45B9">
        <w:rPr>
          <w:rFonts w:eastAsia="DejaVuSerifCondensed" w:cs="DejaVuSerifCondensed"/>
        </w:rPr>
        <w:t xml:space="preserve">et mannelijke slachtoffers kunnen </w:t>
      </w:r>
      <w:r>
        <w:rPr>
          <w:rFonts w:eastAsia="DejaVuSerifCondensed" w:cs="DejaVuSerifCondensed"/>
        </w:rPr>
        <w:t>onder andere</w:t>
      </w:r>
      <w:r w:rsidRPr="00ED45B9">
        <w:rPr>
          <w:rFonts w:eastAsia="DejaVuSerifCondensed" w:cs="DejaVuSerifCondensed"/>
        </w:rPr>
        <w:t xml:space="preserve"> zijn: buitenhuwelijkse relatie</w:t>
      </w:r>
      <w:r>
        <w:rPr>
          <w:rFonts w:eastAsia="DejaVuSerifCondensed" w:cs="DejaVuSerifCondensed"/>
        </w:rPr>
        <w:t>s</w:t>
      </w:r>
      <w:r w:rsidRPr="00ED45B9">
        <w:rPr>
          <w:rFonts w:eastAsia="DejaVuSerifCondensed" w:cs="DejaVuSerifCondensed"/>
        </w:rPr>
        <w:t xml:space="preserve"> en homoseksualiteit.</w:t>
      </w:r>
    </w:p>
    <w:p w:rsidR="00976C97" w:rsidP="00976C97" w:rsidRDefault="00976C97" w14:paraId="62C11FD0" w14:textId="77777777">
      <w:pPr>
        <w:autoSpaceDE w:val="0"/>
        <w:adjustRightInd w:val="0"/>
        <w:spacing w:line="240" w:lineRule="auto"/>
        <w:rPr>
          <w:rFonts w:eastAsia="DejaVuSerifCondensed" w:cs="DejaVuSerifCondensed"/>
          <w:b/>
          <w:bCs/>
        </w:rPr>
      </w:pPr>
    </w:p>
    <w:p w:rsidR="00976C97" w:rsidP="00976C97" w:rsidRDefault="00976C97" w14:paraId="25EE4D33" w14:textId="77777777">
      <w:pPr>
        <w:autoSpaceDE w:val="0"/>
        <w:adjustRightInd w:val="0"/>
        <w:spacing w:line="240" w:lineRule="auto"/>
        <w:rPr>
          <w:rFonts w:eastAsia="DejaVuSerifCondensed" w:cs="DejaVuSerifCondensed"/>
          <w:b/>
          <w:bCs/>
        </w:rPr>
      </w:pPr>
    </w:p>
    <w:p w:rsidR="00976C97" w:rsidP="00976C97" w:rsidRDefault="00976C97" w14:paraId="421460D0" w14:textId="77777777">
      <w:pPr>
        <w:autoSpaceDE w:val="0"/>
        <w:adjustRightInd w:val="0"/>
        <w:spacing w:line="240" w:lineRule="auto"/>
        <w:rPr>
          <w:rFonts w:eastAsia="DejaVuSerifCondensed" w:cs="DejaVuSerifCondensed"/>
          <w:b/>
          <w:bCs/>
        </w:rPr>
      </w:pPr>
    </w:p>
    <w:p w:rsidRPr="00ED45B9" w:rsidR="00976C97" w:rsidP="00976C97" w:rsidRDefault="00976C97" w14:paraId="22D2E9C0" w14:textId="77777777">
      <w:pPr>
        <w:autoSpaceDE w:val="0"/>
        <w:adjustRightInd w:val="0"/>
        <w:spacing w:line="240" w:lineRule="auto"/>
        <w:rPr>
          <w:rFonts w:eastAsia="DejaVuSerifCondensed" w:cs="DejaVuSerifCondensed"/>
          <w:b/>
          <w:bCs/>
        </w:rPr>
      </w:pPr>
      <w:r w:rsidRPr="00ED45B9">
        <w:rPr>
          <w:rFonts w:eastAsia="DejaVuSerifCondensed" w:cs="DejaVuSerifCondensed"/>
          <w:b/>
          <w:bCs/>
        </w:rPr>
        <w:t>Vraag 5</w:t>
      </w:r>
    </w:p>
    <w:p w:rsidRPr="00ED45B9" w:rsidR="00976C97" w:rsidP="00976C97" w:rsidRDefault="00976C97" w14:paraId="105E2A98" w14:textId="77777777">
      <w:pPr>
        <w:autoSpaceDE w:val="0"/>
        <w:adjustRightInd w:val="0"/>
        <w:spacing w:line="240" w:lineRule="auto"/>
        <w:rPr>
          <w:rFonts w:eastAsia="DejaVuSerifCondensed" w:cs="DejaVuSerifCondensed"/>
          <w:b/>
          <w:bCs/>
        </w:rPr>
      </w:pPr>
      <w:r w:rsidRPr="00ED45B9">
        <w:rPr>
          <w:rFonts w:eastAsia="DejaVuSerifCondensed" w:cs="DejaVuSerifCondensed"/>
          <w:b/>
          <w:bCs/>
        </w:rPr>
        <w:t>Hoe verklaart u de regionale verschillen waarbij de politie-eenheden in Den Haag, Midden-Nederland en Oost-Nederland de meeste zaken aandragen? Is er voor deze politie-eenheden meer onderwijs geweest voor een betere en snellere herkenning van de problematiek?</w:t>
      </w:r>
    </w:p>
    <w:p w:rsidRPr="00ED45B9" w:rsidR="00976C97" w:rsidP="00976C97" w:rsidRDefault="00976C97" w14:paraId="0794B368" w14:textId="77777777">
      <w:pPr>
        <w:autoSpaceDE w:val="0"/>
        <w:adjustRightInd w:val="0"/>
        <w:spacing w:line="240" w:lineRule="auto"/>
        <w:rPr>
          <w:rFonts w:eastAsia="DejaVuSerifCondensed" w:cs="DejaVuSerifCondensed"/>
        </w:rPr>
      </w:pPr>
    </w:p>
    <w:p w:rsidRPr="00ED45B9" w:rsidR="00976C97" w:rsidP="00976C97" w:rsidRDefault="00976C97" w14:paraId="6EB35A5F" w14:textId="77777777">
      <w:pPr>
        <w:autoSpaceDE w:val="0"/>
        <w:adjustRightInd w:val="0"/>
        <w:spacing w:line="240" w:lineRule="auto"/>
        <w:rPr>
          <w:rFonts w:eastAsia="DejaVuSerifCondensed" w:cs="DejaVuSerifCondensed"/>
          <w:b/>
          <w:bCs/>
        </w:rPr>
      </w:pPr>
      <w:r w:rsidRPr="00ED45B9">
        <w:rPr>
          <w:rFonts w:eastAsia="DejaVuSerifCondensed" w:cs="DejaVuSerifCondensed"/>
          <w:b/>
          <w:bCs/>
        </w:rPr>
        <w:t xml:space="preserve">Antwoord </w:t>
      </w:r>
      <w:r>
        <w:rPr>
          <w:rFonts w:eastAsia="DejaVuSerifCondensed" w:cs="DejaVuSerifCondensed"/>
          <w:b/>
          <w:bCs/>
        </w:rPr>
        <w:t xml:space="preserve">op </w:t>
      </w:r>
      <w:r w:rsidRPr="00ED45B9">
        <w:rPr>
          <w:rFonts w:eastAsia="DejaVuSerifCondensed" w:cs="DejaVuSerifCondensed"/>
          <w:b/>
          <w:bCs/>
        </w:rPr>
        <w:t>vraag 5</w:t>
      </w:r>
    </w:p>
    <w:p w:rsidR="00976C97" w:rsidP="00976C97" w:rsidRDefault="00976C97" w14:paraId="719ED430" w14:textId="77777777">
      <w:pPr>
        <w:autoSpaceDE w:val="0"/>
        <w:adjustRightInd w:val="0"/>
        <w:spacing w:line="240" w:lineRule="auto"/>
        <w:rPr>
          <w:rFonts w:eastAsia="DejaVuSerifCondensed" w:cs="DejaVuSerifCondensed"/>
        </w:rPr>
      </w:pPr>
      <w:r w:rsidRPr="001B00F2">
        <w:rPr>
          <w:rFonts w:eastAsia="DejaVuSerifCondensed" w:cs="DejaVuSerifCondensed"/>
        </w:rPr>
        <w:t xml:space="preserve">Daar kan geen verklaring voor worden gegeven. </w:t>
      </w:r>
    </w:p>
    <w:p w:rsidRPr="00ED45B9" w:rsidR="00976C97" w:rsidP="00976C97" w:rsidRDefault="00976C97" w14:paraId="753F2201" w14:textId="77777777">
      <w:pPr>
        <w:autoSpaceDE w:val="0"/>
        <w:adjustRightInd w:val="0"/>
        <w:spacing w:line="240" w:lineRule="auto"/>
        <w:rPr>
          <w:rFonts w:eastAsia="DejaVuSerifCondensed" w:cs="DejaVuSerifCondensed"/>
        </w:rPr>
      </w:pPr>
    </w:p>
    <w:p w:rsidRPr="00ED45B9" w:rsidR="00976C97" w:rsidP="00976C97" w:rsidRDefault="00976C97" w14:paraId="12088836" w14:textId="77777777">
      <w:pPr>
        <w:autoSpaceDE w:val="0"/>
        <w:adjustRightInd w:val="0"/>
        <w:spacing w:line="240" w:lineRule="auto"/>
        <w:rPr>
          <w:rFonts w:eastAsia="DejaVuSerifCondensed" w:cs="DejaVuSerifCondensed"/>
          <w:b/>
          <w:bCs/>
        </w:rPr>
      </w:pPr>
      <w:r w:rsidRPr="00ED45B9">
        <w:rPr>
          <w:rFonts w:eastAsia="DejaVuSerifCondensed" w:cs="DejaVuSerifCondensed"/>
          <w:b/>
          <w:bCs/>
        </w:rPr>
        <w:lastRenderedPageBreak/>
        <w:t>Vraag 6</w:t>
      </w:r>
    </w:p>
    <w:p w:rsidRPr="00ED45B9" w:rsidR="00976C97" w:rsidP="00976C97" w:rsidRDefault="00976C97" w14:paraId="6C5E3F3B" w14:textId="77777777">
      <w:pPr>
        <w:autoSpaceDE w:val="0"/>
        <w:adjustRightInd w:val="0"/>
        <w:spacing w:line="240" w:lineRule="auto"/>
        <w:rPr>
          <w:rFonts w:eastAsia="DejaVuSerifCondensed" w:cs="DejaVuSerifCondensed"/>
          <w:b/>
          <w:bCs/>
        </w:rPr>
      </w:pPr>
      <w:r w:rsidRPr="00ED45B9">
        <w:rPr>
          <w:rFonts w:eastAsia="DejaVuSerifCondensed" w:cs="DejaVuSerifCondensed"/>
          <w:b/>
          <w:bCs/>
        </w:rPr>
        <w:t>Welke maatregelen worden genomen om basiskennis over eergerelateerd geweld voor alle politie-eenheden op een vergelijkbaar niveau te brengen?</w:t>
      </w:r>
    </w:p>
    <w:p w:rsidRPr="00ED45B9" w:rsidR="00976C97" w:rsidP="00976C97" w:rsidRDefault="00976C97" w14:paraId="76AC9C70" w14:textId="77777777">
      <w:pPr>
        <w:autoSpaceDE w:val="0"/>
        <w:adjustRightInd w:val="0"/>
        <w:spacing w:line="240" w:lineRule="auto"/>
        <w:ind w:left="708"/>
        <w:rPr>
          <w:rFonts w:eastAsia="DejaVuSerifCondensed" w:cs="DejaVuSerifCondensed"/>
        </w:rPr>
      </w:pPr>
    </w:p>
    <w:p w:rsidRPr="00ED45B9" w:rsidR="00976C97" w:rsidP="00976C97" w:rsidRDefault="00976C97" w14:paraId="56FA6501" w14:textId="77777777">
      <w:pPr>
        <w:autoSpaceDE w:val="0"/>
        <w:adjustRightInd w:val="0"/>
        <w:spacing w:line="240" w:lineRule="auto"/>
        <w:rPr>
          <w:rFonts w:eastAsia="DejaVuSerifCondensed" w:cs="DejaVuSerifCondensed"/>
          <w:b/>
          <w:bCs/>
        </w:rPr>
      </w:pPr>
      <w:r w:rsidRPr="00ED45B9">
        <w:rPr>
          <w:rFonts w:eastAsia="DejaVuSerifCondensed" w:cs="DejaVuSerifCondensed"/>
          <w:b/>
          <w:bCs/>
        </w:rPr>
        <w:t xml:space="preserve">Antwoord </w:t>
      </w:r>
      <w:r>
        <w:rPr>
          <w:rFonts w:eastAsia="DejaVuSerifCondensed" w:cs="DejaVuSerifCondensed"/>
          <w:b/>
          <w:bCs/>
        </w:rPr>
        <w:t xml:space="preserve">op </w:t>
      </w:r>
      <w:r w:rsidRPr="00ED45B9">
        <w:rPr>
          <w:rFonts w:eastAsia="DejaVuSerifCondensed" w:cs="DejaVuSerifCondensed"/>
          <w:b/>
          <w:bCs/>
        </w:rPr>
        <w:t>vraag 6</w:t>
      </w:r>
    </w:p>
    <w:p w:rsidRPr="00C32C12" w:rsidR="00976C97" w:rsidP="00976C97" w:rsidRDefault="00976C97" w14:paraId="5F01BBFE" w14:textId="77777777">
      <w:pPr>
        <w:autoSpaceDE w:val="0"/>
        <w:adjustRightInd w:val="0"/>
        <w:spacing w:line="240" w:lineRule="auto"/>
        <w:rPr>
          <w:rFonts w:cs="MuseoSlab-300"/>
        </w:rPr>
      </w:pPr>
      <w:r w:rsidRPr="00C32C12">
        <w:rPr>
          <w:rFonts w:cs="MuseoSlab-300"/>
        </w:rPr>
        <w:t xml:space="preserve">Het LEC EGG levert hieraan een bijdrage door onderwijs </w:t>
      </w:r>
      <w:r>
        <w:rPr>
          <w:rFonts w:cs="MuseoSlab-300"/>
        </w:rPr>
        <w:t>te verzorgen aan</w:t>
      </w:r>
      <w:r w:rsidRPr="00C32C12">
        <w:rPr>
          <w:rFonts w:cs="MuseoSlab-300"/>
        </w:rPr>
        <w:t xml:space="preserve"> de Politieacademie</w:t>
      </w:r>
      <w:r>
        <w:rPr>
          <w:rFonts w:cs="MuseoSlab-300"/>
        </w:rPr>
        <w:t xml:space="preserve"> over dit onderwerp</w:t>
      </w:r>
      <w:r w:rsidRPr="00C32C12">
        <w:rPr>
          <w:rFonts w:cs="MuseoSlab-300"/>
        </w:rPr>
        <w:t xml:space="preserve">. Verder heeft het LEC EGG bij alle lokale eenheden voorlichting en onderwijs verzorgd. Ook heeft het LEC EGG een aandeel gehad in de opleiding voor professionals verbonden aan het Stelsel Bewaken en Beveiligen. Voorts levert het LEC EGG ook actuele kennis aan interne politiesites. </w:t>
      </w:r>
      <w:r w:rsidRPr="00C32C12">
        <w:rPr>
          <w:rFonts w:cs="MuseoSlab-300Italic"/>
        </w:rPr>
        <w:t>Via deze sites kunnen politiemensen in opleiding en in actieve dienst voortdurend bij voor hen relevante informatie, ook op hun diensttelefoon.</w:t>
      </w:r>
      <w:r w:rsidRPr="00C32C12">
        <w:rPr>
          <w:rFonts w:cs="MuseoSlab-300"/>
        </w:rPr>
        <w:t xml:space="preserve"> </w:t>
      </w:r>
    </w:p>
    <w:p w:rsidRPr="00ED45B9" w:rsidR="00976C97" w:rsidP="00976C97" w:rsidRDefault="00976C97" w14:paraId="6095D6F0" w14:textId="77777777">
      <w:pPr>
        <w:autoSpaceDE w:val="0"/>
        <w:adjustRightInd w:val="0"/>
        <w:spacing w:line="240" w:lineRule="auto"/>
        <w:ind w:left="708"/>
        <w:rPr>
          <w:rFonts w:eastAsia="DejaVuSerifCondensed" w:cs="DejaVuSerifCondensed"/>
        </w:rPr>
      </w:pPr>
    </w:p>
    <w:p w:rsidRPr="00ED45B9" w:rsidR="00976C97" w:rsidP="00976C97" w:rsidRDefault="00976C97" w14:paraId="6F63A2F4" w14:textId="77777777">
      <w:pPr>
        <w:autoSpaceDE w:val="0"/>
        <w:adjustRightInd w:val="0"/>
        <w:spacing w:line="240" w:lineRule="auto"/>
        <w:rPr>
          <w:rFonts w:eastAsia="DejaVuSerifCondensed" w:cs="DejaVuSerifCondensed"/>
          <w:b/>
          <w:bCs/>
        </w:rPr>
      </w:pPr>
      <w:r w:rsidRPr="00ED45B9">
        <w:rPr>
          <w:rFonts w:eastAsia="DejaVuSerifCondensed" w:cs="DejaVuSerifCondensed"/>
          <w:b/>
          <w:bCs/>
        </w:rPr>
        <w:t>Vraag 7</w:t>
      </w:r>
    </w:p>
    <w:p w:rsidRPr="00ED45B9" w:rsidR="00976C97" w:rsidP="00976C97" w:rsidRDefault="00976C97" w14:paraId="5C6F6ED0" w14:textId="77777777">
      <w:pPr>
        <w:autoSpaceDE w:val="0"/>
        <w:adjustRightInd w:val="0"/>
        <w:spacing w:line="240" w:lineRule="auto"/>
        <w:rPr>
          <w:rFonts w:eastAsia="DejaVuSerifCondensed" w:cs="DejaVuSerifCondensed"/>
          <w:b/>
          <w:bCs/>
        </w:rPr>
      </w:pPr>
      <w:r w:rsidRPr="00ED45B9">
        <w:rPr>
          <w:rFonts w:eastAsia="DejaVuSerifCondensed" w:cs="DejaVuSerifCondensed"/>
          <w:b/>
          <w:bCs/>
        </w:rPr>
        <w:t>Wat is uw beeld van waar eergerelateerd geweld het eerst in beeld komt? Is dit bij de politie of bij hulpverleningsinstanties?</w:t>
      </w:r>
    </w:p>
    <w:p w:rsidRPr="00ED45B9" w:rsidR="00976C97" w:rsidP="00976C97" w:rsidRDefault="00976C97" w14:paraId="39FB0B49" w14:textId="77777777">
      <w:pPr>
        <w:autoSpaceDE w:val="0"/>
        <w:adjustRightInd w:val="0"/>
        <w:spacing w:line="240" w:lineRule="auto"/>
        <w:ind w:left="708"/>
        <w:rPr>
          <w:rFonts w:eastAsia="DejaVuSerifCondensed" w:cs="DejaVuSerifCondensed"/>
        </w:rPr>
      </w:pPr>
    </w:p>
    <w:p w:rsidRPr="00ED45B9" w:rsidR="00976C97" w:rsidP="00976C97" w:rsidRDefault="00976C97" w14:paraId="6EECD4AC" w14:textId="77777777">
      <w:pPr>
        <w:autoSpaceDE w:val="0"/>
        <w:adjustRightInd w:val="0"/>
        <w:spacing w:line="240" w:lineRule="auto"/>
        <w:rPr>
          <w:rFonts w:eastAsia="DejaVuSerifCondensed" w:cs="DejaVuSerifCondensed"/>
          <w:b/>
          <w:bCs/>
        </w:rPr>
      </w:pPr>
      <w:r w:rsidRPr="00ED45B9">
        <w:rPr>
          <w:rFonts w:eastAsia="DejaVuSerifCondensed" w:cs="DejaVuSerifCondensed"/>
          <w:b/>
          <w:bCs/>
        </w:rPr>
        <w:t xml:space="preserve">Antwoord </w:t>
      </w:r>
      <w:r>
        <w:rPr>
          <w:rFonts w:eastAsia="DejaVuSerifCondensed" w:cs="DejaVuSerifCondensed"/>
          <w:b/>
          <w:bCs/>
        </w:rPr>
        <w:t xml:space="preserve">op </w:t>
      </w:r>
      <w:r w:rsidRPr="00ED45B9">
        <w:rPr>
          <w:rFonts w:eastAsia="DejaVuSerifCondensed" w:cs="DejaVuSerifCondensed"/>
          <w:b/>
          <w:bCs/>
        </w:rPr>
        <w:t>vraag 7</w:t>
      </w:r>
    </w:p>
    <w:p w:rsidR="00976C97" w:rsidP="00976C97" w:rsidRDefault="00976C97" w14:paraId="0EA7AC92" w14:textId="77777777">
      <w:pPr>
        <w:autoSpaceDE w:val="0"/>
        <w:adjustRightInd w:val="0"/>
        <w:spacing w:line="240" w:lineRule="auto"/>
        <w:rPr>
          <w:rFonts w:eastAsia="DejaVuSerifCondensed" w:cs="DejaVuSerifCondensed"/>
        </w:rPr>
      </w:pPr>
      <w:r>
        <w:rPr>
          <w:rFonts w:eastAsia="DejaVuSerifCondensed" w:cs="DejaVuSerifCondensed"/>
        </w:rPr>
        <w:t>Dat is niet bekend</w:t>
      </w:r>
      <w:r w:rsidRPr="00ED45B9">
        <w:rPr>
          <w:rFonts w:eastAsia="DejaVuSerifCondensed" w:cs="DejaVuSerifCondensed"/>
        </w:rPr>
        <w:t xml:space="preserve">. Het is belangrijk dat de omgeving van een potentieel slachtoffer bij een vermoeden van eergerelateerd geweld contact opneemt met de politie of een hulpverleningsorganisatie. </w:t>
      </w:r>
      <w:r>
        <w:rPr>
          <w:rFonts w:eastAsia="DejaVuSerifCondensed" w:cs="DejaVuSerifCondensed"/>
        </w:rPr>
        <w:t>K</w:t>
      </w:r>
      <w:r w:rsidRPr="00ED45B9">
        <w:rPr>
          <w:rFonts w:eastAsia="DejaVuSerifCondensed" w:cs="DejaVuSerifCondensed"/>
        </w:rPr>
        <w:t xml:space="preserve">ennis over eergerelateerd geweld en de handelwijze </w:t>
      </w:r>
      <w:r>
        <w:rPr>
          <w:rFonts w:eastAsia="DejaVuSerifCondensed" w:cs="DejaVuSerifCondensed"/>
        </w:rPr>
        <w:t>wanneer</w:t>
      </w:r>
      <w:r w:rsidRPr="00ED45B9">
        <w:rPr>
          <w:rFonts w:eastAsia="DejaVuSerifCondensed" w:cs="DejaVuSerifCondensed"/>
        </w:rPr>
        <w:t xml:space="preserve"> </w:t>
      </w:r>
      <w:r>
        <w:rPr>
          <w:rFonts w:eastAsia="DejaVuSerifCondensed" w:cs="DejaVuSerifCondensed"/>
        </w:rPr>
        <w:t xml:space="preserve">sprake is van een vermoeden van </w:t>
      </w:r>
      <w:r w:rsidRPr="00ED45B9">
        <w:rPr>
          <w:rFonts w:eastAsia="DejaVuSerifCondensed" w:cs="DejaVuSerifCondensed"/>
        </w:rPr>
        <w:t xml:space="preserve">eergerelateerd geweld </w:t>
      </w:r>
      <w:r>
        <w:rPr>
          <w:rFonts w:eastAsia="DejaVuSerifCondensed" w:cs="DejaVuSerifCondensed"/>
        </w:rPr>
        <w:t>is cruciaal.</w:t>
      </w:r>
    </w:p>
    <w:p w:rsidRPr="00ED45B9" w:rsidR="00976C97" w:rsidP="00976C97" w:rsidRDefault="00976C97" w14:paraId="519407AC" w14:textId="77777777">
      <w:pPr>
        <w:autoSpaceDE w:val="0"/>
        <w:adjustRightInd w:val="0"/>
        <w:spacing w:line="240" w:lineRule="auto"/>
        <w:rPr>
          <w:rFonts w:eastAsia="DejaVuSerifCondensed" w:cs="DejaVuSerifCondensed"/>
        </w:rPr>
      </w:pPr>
    </w:p>
    <w:p w:rsidRPr="00ED45B9" w:rsidR="00976C97" w:rsidP="00976C97" w:rsidRDefault="00976C97" w14:paraId="36F738E3" w14:textId="77777777">
      <w:pPr>
        <w:autoSpaceDE w:val="0"/>
        <w:adjustRightInd w:val="0"/>
        <w:spacing w:line="240" w:lineRule="auto"/>
        <w:rPr>
          <w:rFonts w:eastAsia="DejaVuSerifCondensed" w:cs="DejaVuSerifCondensed"/>
          <w:b/>
          <w:bCs/>
        </w:rPr>
      </w:pPr>
      <w:r w:rsidRPr="00ED45B9">
        <w:rPr>
          <w:rFonts w:eastAsia="DejaVuSerifCondensed" w:cs="DejaVuSerifCondensed"/>
          <w:b/>
          <w:bCs/>
        </w:rPr>
        <w:t>Vraag 8</w:t>
      </w:r>
    </w:p>
    <w:p w:rsidRPr="00ED45B9" w:rsidR="00976C97" w:rsidP="00976C97" w:rsidRDefault="00976C97" w14:paraId="454E296B" w14:textId="77777777">
      <w:pPr>
        <w:autoSpaceDE w:val="0"/>
        <w:adjustRightInd w:val="0"/>
        <w:spacing w:line="240" w:lineRule="auto"/>
        <w:rPr>
          <w:rFonts w:eastAsia="DejaVuSerifCondensed" w:cs="DejaVuSerifCondensed"/>
          <w:b/>
          <w:bCs/>
        </w:rPr>
      </w:pPr>
      <w:r w:rsidRPr="00ED45B9">
        <w:rPr>
          <w:rFonts w:eastAsia="DejaVuSerifCondensed" w:cs="DejaVuSerifCondensed"/>
          <w:b/>
          <w:bCs/>
        </w:rPr>
        <w:t>Hoe ziet de huidige samenwerking tussen politie, hulpverlening en opvanginstellingen eruit bij vermoedens van eergerelateerd geweld?</w:t>
      </w:r>
    </w:p>
    <w:p w:rsidRPr="00ED45B9" w:rsidR="00976C97" w:rsidP="00976C97" w:rsidRDefault="00976C97" w14:paraId="6297B640" w14:textId="77777777">
      <w:pPr>
        <w:autoSpaceDE w:val="0"/>
        <w:adjustRightInd w:val="0"/>
        <w:spacing w:line="240" w:lineRule="auto"/>
        <w:ind w:left="708"/>
        <w:rPr>
          <w:rFonts w:eastAsia="DejaVuSerifCondensed" w:cs="DejaVuSerifCondensed"/>
        </w:rPr>
      </w:pPr>
    </w:p>
    <w:p w:rsidRPr="00ED45B9" w:rsidR="00976C97" w:rsidP="00976C97" w:rsidRDefault="00976C97" w14:paraId="7137A0EB" w14:textId="77777777">
      <w:pPr>
        <w:autoSpaceDE w:val="0"/>
        <w:adjustRightInd w:val="0"/>
        <w:spacing w:line="240" w:lineRule="auto"/>
        <w:rPr>
          <w:rFonts w:eastAsia="DejaVuSerifCondensed" w:cs="DejaVuSerifCondensed"/>
          <w:b/>
          <w:bCs/>
        </w:rPr>
      </w:pPr>
      <w:r w:rsidRPr="00ED45B9">
        <w:rPr>
          <w:rFonts w:eastAsia="DejaVuSerifCondensed" w:cs="DejaVuSerifCondensed"/>
          <w:b/>
          <w:bCs/>
        </w:rPr>
        <w:t xml:space="preserve">Antwoord </w:t>
      </w:r>
      <w:r>
        <w:rPr>
          <w:rFonts w:eastAsia="DejaVuSerifCondensed" w:cs="DejaVuSerifCondensed"/>
          <w:b/>
          <w:bCs/>
        </w:rPr>
        <w:t xml:space="preserve">op </w:t>
      </w:r>
      <w:r w:rsidRPr="00ED45B9">
        <w:rPr>
          <w:rFonts w:eastAsia="DejaVuSerifCondensed" w:cs="DejaVuSerifCondensed"/>
          <w:b/>
          <w:bCs/>
        </w:rPr>
        <w:t>vraag 8</w:t>
      </w:r>
    </w:p>
    <w:p w:rsidRPr="00ED45B9" w:rsidR="00976C97" w:rsidP="00976C97" w:rsidRDefault="00976C97" w14:paraId="7E25583F" w14:textId="77777777">
      <w:pPr>
        <w:autoSpaceDE w:val="0"/>
        <w:adjustRightInd w:val="0"/>
        <w:spacing w:line="240" w:lineRule="auto"/>
        <w:rPr>
          <w:rFonts w:eastAsia="DejaVuSerifCondensed" w:cs="DejaVuSerifCondensed"/>
        </w:rPr>
      </w:pPr>
      <w:r>
        <w:rPr>
          <w:rFonts w:eastAsia="DejaVuSerifCondensed" w:cs="DejaVuSerifCondensed"/>
        </w:rPr>
        <w:t>P</w:t>
      </w:r>
      <w:r w:rsidRPr="00ED45B9">
        <w:rPr>
          <w:rFonts w:eastAsia="DejaVuSerifCondensed" w:cs="DejaVuSerifCondensed"/>
        </w:rPr>
        <w:t xml:space="preserve">olitie, hulpverlening en opvanginstellingen werken nauw samen als sprake is van (vermoedens van) eergerelateerd geweld. Om de (regionale) ketenaanpak te versterken zijn er diverse initiatieven. Zo zijn deze partijen vertegenwoordigd in het Netwerkknooppunt Schadelijke Praktijken dat periodiek bij elkaar komt. In het netwerkknooppunt zijn partijen die betrokken zijn bij de aanpak van schadelijke praktijken, waaronder eergerelateerd geweld, vertegenwoordigd. Bijvoorbeeld </w:t>
      </w:r>
      <w:r w:rsidRPr="00ED45B9">
        <w:rPr>
          <w:rFonts w:eastAsia="DejaVuSerifCondensed" w:cs="DejaVuSerifCondensed"/>
        </w:rPr>
        <w:lastRenderedPageBreak/>
        <w:t>politie, Veilig Thuis, opvang- en hulpverleningsorganisaties, de GGD, gynaecologen, kennisinstituten en migrantenorganisaties. Het netwerkknooppunt komt periodiek bij elkaar om initiatieven en ontwikkelingen met elkaar uit te wisselen, korte lijnen tussen partijen te leggen en de samenwerking tussen partijen te verbeteren. Daarnaast is in opdracht van VWS en in samenwerking met JenV in 2022 een routekaart</w:t>
      </w:r>
      <w:r>
        <w:rPr>
          <w:rStyle w:val="Voetnootmarkering"/>
          <w:rFonts w:eastAsia="DejaVuSerifCondensed" w:cs="DejaVuSerifCondensed"/>
        </w:rPr>
        <w:footnoteReference w:id="1"/>
      </w:r>
      <w:r w:rsidRPr="00ED45B9">
        <w:rPr>
          <w:rFonts w:eastAsia="DejaVuSerifCondensed" w:cs="DejaVuSerifCondensed"/>
        </w:rPr>
        <w:t xml:space="preserve"> ontwikkeld die gemeenten en Veilig Thuis-organisaties handvatten biedt om de ketenaanpak van de verschillende vormen van schadelijke praktijken te versterken. De routekaart helpt bij het inrichten van en uitvoering geven aan de ketenaanpak en het vinden van de juiste ‘route’ voor (dreigende) slachtoffers van schadelijke praktijken. De routekaart beschrijft welke wet- en regelgeving relevant is voor de aanpak van schadelijke praktijken. Ook geeft deze routekaart een overzicht van welke organisaties betrokken zijn en waar men terecht kan voor hulp, informatie en advies.</w:t>
      </w:r>
    </w:p>
    <w:p w:rsidRPr="00ED45B9" w:rsidR="00976C97" w:rsidP="00976C97" w:rsidRDefault="00976C97" w14:paraId="79B752E8" w14:textId="77777777">
      <w:pPr>
        <w:autoSpaceDE w:val="0"/>
        <w:adjustRightInd w:val="0"/>
        <w:spacing w:line="240" w:lineRule="auto"/>
        <w:rPr>
          <w:rFonts w:eastAsia="DejaVuSerifCondensed" w:cs="DejaVuSerifCondensed"/>
          <w:b/>
          <w:bCs/>
        </w:rPr>
      </w:pPr>
    </w:p>
    <w:p w:rsidRPr="00ED45B9" w:rsidR="00976C97" w:rsidP="00976C97" w:rsidRDefault="00976C97" w14:paraId="08F48F63" w14:textId="77777777">
      <w:pPr>
        <w:autoSpaceDE w:val="0"/>
        <w:adjustRightInd w:val="0"/>
        <w:spacing w:line="240" w:lineRule="auto"/>
        <w:rPr>
          <w:rFonts w:eastAsia="DejaVuSerifCondensed" w:cs="DejaVuSerifCondensed"/>
          <w:b/>
          <w:bCs/>
        </w:rPr>
      </w:pPr>
      <w:r w:rsidRPr="00ED45B9">
        <w:rPr>
          <w:rFonts w:eastAsia="DejaVuSerifCondensed" w:cs="DejaVuSerifCondensed"/>
          <w:b/>
          <w:bCs/>
        </w:rPr>
        <w:t>Vraag 9</w:t>
      </w:r>
    </w:p>
    <w:p w:rsidRPr="00ED45B9" w:rsidR="00976C97" w:rsidP="00976C97" w:rsidRDefault="00976C97" w14:paraId="292D7B3E" w14:textId="77777777">
      <w:pPr>
        <w:autoSpaceDE w:val="0"/>
        <w:adjustRightInd w:val="0"/>
        <w:spacing w:line="240" w:lineRule="auto"/>
        <w:rPr>
          <w:rFonts w:eastAsia="DejaVuSerifCondensed" w:cs="DejaVuSerifCondensed"/>
          <w:b/>
          <w:bCs/>
        </w:rPr>
      </w:pPr>
      <w:r w:rsidRPr="00ED45B9">
        <w:rPr>
          <w:rFonts w:eastAsia="DejaVuSerifCondensed" w:cs="DejaVuSerifCondensed"/>
          <w:b/>
          <w:bCs/>
        </w:rPr>
        <w:t>Kunt u de checklist waarover wordt gesproken in het jaarverslag met de Kamer delen?</w:t>
      </w:r>
    </w:p>
    <w:p w:rsidRPr="00ED45B9" w:rsidR="00976C97" w:rsidP="00976C97" w:rsidRDefault="00976C97" w14:paraId="50DDCECB" w14:textId="77777777">
      <w:pPr>
        <w:autoSpaceDE w:val="0"/>
        <w:adjustRightInd w:val="0"/>
        <w:spacing w:line="240" w:lineRule="auto"/>
        <w:ind w:left="708"/>
        <w:rPr>
          <w:rFonts w:eastAsia="DejaVuSerifCondensed" w:cs="DejaVuSerifCondensed"/>
        </w:rPr>
      </w:pPr>
    </w:p>
    <w:p w:rsidRPr="00ED45B9" w:rsidR="00976C97" w:rsidP="00976C97" w:rsidRDefault="00976C97" w14:paraId="68531058" w14:textId="77777777">
      <w:pPr>
        <w:autoSpaceDE w:val="0"/>
        <w:adjustRightInd w:val="0"/>
        <w:spacing w:line="240" w:lineRule="auto"/>
        <w:rPr>
          <w:rFonts w:eastAsia="DejaVuSerifCondensed" w:cs="DejaVuSerifCondensed"/>
          <w:b/>
          <w:bCs/>
        </w:rPr>
      </w:pPr>
      <w:r w:rsidRPr="00ED45B9">
        <w:rPr>
          <w:rFonts w:eastAsia="DejaVuSerifCondensed" w:cs="DejaVuSerifCondensed"/>
          <w:b/>
          <w:bCs/>
        </w:rPr>
        <w:t xml:space="preserve">Antwoord </w:t>
      </w:r>
      <w:r>
        <w:rPr>
          <w:rFonts w:eastAsia="DejaVuSerifCondensed" w:cs="DejaVuSerifCondensed"/>
          <w:b/>
          <w:bCs/>
        </w:rPr>
        <w:t xml:space="preserve">op </w:t>
      </w:r>
      <w:r w:rsidRPr="00ED45B9">
        <w:rPr>
          <w:rFonts w:eastAsia="DejaVuSerifCondensed" w:cs="DejaVuSerifCondensed"/>
          <w:b/>
          <w:bCs/>
        </w:rPr>
        <w:t>vraag 9</w:t>
      </w:r>
    </w:p>
    <w:p w:rsidR="00976C97" w:rsidP="00976C97" w:rsidRDefault="00976C97" w14:paraId="55A6EE90" w14:textId="77777777">
      <w:pPr>
        <w:autoSpaceDE w:val="0"/>
        <w:adjustRightInd w:val="0"/>
        <w:spacing w:line="240" w:lineRule="auto"/>
        <w:rPr>
          <w:rFonts w:eastAsia="DejaVuSerifCondensed" w:cs="DejaVuSerifCondensed"/>
        </w:rPr>
      </w:pPr>
      <w:r>
        <w:rPr>
          <w:rFonts w:eastAsia="DejaVuSerifCondensed" w:cs="DejaVuSerifCondensed"/>
        </w:rPr>
        <w:t>Ja, ik voeg de actuele versie als bijlage bij deze beantwoording.</w:t>
      </w:r>
    </w:p>
    <w:p w:rsidRPr="00ED45B9" w:rsidR="00976C97" w:rsidP="00976C97" w:rsidRDefault="00976C97" w14:paraId="001AE80D" w14:textId="77777777">
      <w:pPr>
        <w:autoSpaceDE w:val="0"/>
        <w:adjustRightInd w:val="0"/>
        <w:spacing w:line="240" w:lineRule="auto"/>
        <w:rPr>
          <w:rFonts w:eastAsia="DejaVuSerifCondensed" w:cs="DejaVuSerifCondensed"/>
        </w:rPr>
      </w:pPr>
    </w:p>
    <w:p w:rsidRPr="00ED45B9" w:rsidR="00976C97" w:rsidP="00976C97" w:rsidRDefault="00976C97" w14:paraId="2344F71E" w14:textId="77777777">
      <w:pPr>
        <w:autoSpaceDE w:val="0"/>
        <w:adjustRightInd w:val="0"/>
        <w:spacing w:line="240" w:lineRule="auto"/>
        <w:rPr>
          <w:rFonts w:eastAsia="DejaVuSerifCondensed" w:cs="DejaVuSerifCondensed"/>
          <w:b/>
          <w:bCs/>
        </w:rPr>
      </w:pPr>
      <w:r w:rsidRPr="00ED45B9">
        <w:rPr>
          <w:rFonts w:eastAsia="DejaVuSerifCondensed" w:cs="DejaVuSerifCondensed"/>
          <w:b/>
          <w:bCs/>
        </w:rPr>
        <w:t>Vraag 10</w:t>
      </w:r>
    </w:p>
    <w:p w:rsidRPr="00ED45B9" w:rsidR="00976C97" w:rsidP="00976C97" w:rsidRDefault="00976C97" w14:paraId="27C8FCD0" w14:textId="77777777">
      <w:pPr>
        <w:autoSpaceDE w:val="0"/>
        <w:adjustRightInd w:val="0"/>
        <w:spacing w:line="240" w:lineRule="auto"/>
        <w:rPr>
          <w:rFonts w:eastAsia="DejaVuSerifCondensed" w:cs="DejaVuSerifCondensed"/>
          <w:b/>
          <w:bCs/>
        </w:rPr>
      </w:pPr>
      <w:r w:rsidRPr="00ED45B9">
        <w:rPr>
          <w:rFonts w:eastAsia="DejaVuSerifCondensed" w:cs="DejaVuSerifCondensed"/>
          <w:b/>
          <w:bCs/>
        </w:rPr>
        <w:t xml:space="preserve">Hoe beoordeelt u het feit dat in bijna de helft van de zaken deze checklist ontbreekt? Worden er op dit moment nog maatregelen genomen om het gebruik van de checklist te bevorderen, na een eerdere poging in 2019? </w:t>
      </w:r>
    </w:p>
    <w:p w:rsidRPr="00ED45B9" w:rsidR="00976C97" w:rsidP="00976C97" w:rsidRDefault="00976C97" w14:paraId="6497814A" w14:textId="77777777">
      <w:pPr>
        <w:autoSpaceDE w:val="0"/>
        <w:adjustRightInd w:val="0"/>
        <w:spacing w:line="240" w:lineRule="auto"/>
        <w:rPr>
          <w:rFonts w:eastAsia="DejaVuSerifCondensed" w:cs="DejaVuSerifCondensed"/>
        </w:rPr>
      </w:pPr>
    </w:p>
    <w:p w:rsidRPr="00ED45B9" w:rsidR="00976C97" w:rsidP="00976C97" w:rsidRDefault="00976C97" w14:paraId="2347E9E6" w14:textId="77777777">
      <w:pPr>
        <w:autoSpaceDE w:val="0"/>
        <w:adjustRightInd w:val="0"/>
        <w:spacing w:line="240" w:lineRule="auto"/>
        <w:rPr>
          <w:rFonts w:eastAsia="DejaVuSerifCondensed" w:cs="DejaVuSerifCondensed"/>
          <w:b/>
          <w:bCs/>
        </w:rPr>
      </w:pPr>
      <w:r w:rsidRPr="00ED45B9">
        <w:rPr>
          <w:rFonts w:eastAsia="DejaVuSerifCondensed" w:cs="DejaVuSerifCondensed"/>
          <w:b/>
          <w:bCs/>
        </w:rPr>
        <w:t xml:space="preserve">Antwoord </w:t>
      </w:r>
      <w:r>
        <w:rPr>
          <w:rFonts w:eastAsia="DejaVuSerifCondensed" w:cs="DejaVuSerifCondensed"/>
          <w:b/>
          <w:bCs/>
        </w:rPr>
        <w:t xml:space="preserve">op </w:t>
      </w:r>
      <w:r w:rsidRPr="00ED45B9">
        <w:rPr>
          <w:rFonts w:eastAsia="DejaVuSerifCondensed" w:cs="DejaVuSerifCondensed"/>
          <w:b/>
          <w:bCs/>
        </w:rPr>
        <w:t>vraag 10</w:t>
      </w:r>
    </w:p>
    <w:p w:rsidRPr="00ED45B9" w:rsidR="00976C97" w:rsidP="00976C97" w:rsidRDefault="00976C97" w14:paraId="18E4D341" w14:textId="77777777">
      <w:pPr>
        <w:autoSpaceDE w:val="0"/>
        <w:adjustRightInd w:val="0"/>
        <w:spacing w:line="240" w:lineRule="auto"/>
        <w:rPr>
          <w:rFonts w:eastAsia="DejaVuSerifCondensed" w:cs="DejaVuSerifCondensed"/>
        </w:rPr>
      </w:pPr>
      <w:r w:rsidRPr="00ED45B9">
        <w:rPr>
          <w:rFonts w:eastAsia="DejaVuSerifCondensed" w:cs="DejaVuSerifCondensed"/>
        </w:rPr>
        <w:t xml:space="preserve">In het jaarverslag 2025 van het LEC EGG wordt op deze vraag ingegaan en wordt kort toegelicht waarom er geen checklist is gebruikt. In 53% van de zaken werd een Checklist EGG ontvangen, in 31% van de </w:t>
      </w:r>
      <w:r>
        <w:rPr>
          <w:rFonts w:eastAsia="DejaVuSerifCondensed" w:cs="DejaVuSerifCondensed"/>
        </w:rPr>
        <w:t>zaken was er</w:t>
      </w:r>
      <w:r w:rsidRPr="00ED45B9">
        <w:rPr>
          <w:rFonts w:eastAsia="DejaVuSerifCondensed" w:cs="DejaVuSerifCondensed"/>
        </w:rPr>
        <w:t xml:space="preserve"> een zodanig dossier met voldoende informatie </w:t>
      </w:r>
      <w:r>
        <w:rPr>
          <w:rFonts w:eastAsia="DejaVuSerifCondensed" w:cs="DejaVuSerifCondensed"/>
        </w:rPr>
        <w:t xml:space="preserve">beschikbaar </w:t>
      </w:r>
      <w:r w:rsidRPr="00ED45B9">
        <w:rPr>
          <w:rFonts w:eastAsia="DejaVuSerifCondensed" w:cs="DejaVuSerifCondensed"/>
        </w:rPr>
        <w:t xml:space="preserve">om een goede duiding en advies te geven, maar </w:t>
      </w:r>
      <w:r>
        <w:rPr>
          <w:rFonts w:eastAsia="DejaVuSerifCondensed" w:cs="DejaVuSerifCondensed"/>
        </w:rPr>
        <w:t xml:space="preserve">was de informatie </w:t>
      </w:r>
      <w:r w:rsidRPr="00ED45B9">
        <w:rPr>
          <w:rFonts w:eastAsia="DejaVuSerifCondensed" w:cs="DejaVuSerifCondensed"/>
        </w:rPr>
        <w:t>niet in de vorm van een Checklist EGG</w:t>
      </w:r>
      <w:r>
        <w:rPr>
          <w:rFonts w:eastAsia="DejaVuSerifCondensed" w:cs="DejaVuSerifCondensed"/>
        </w:rPr>
        <w:t xml:space="preserve"> in het dossier opgenomen</w:t>
      </w:r>
      <w:r w:rsidRPr="00ED45B9">
        <w:rPr>
          <w:rFonts w:eastAsia="DejaVuSerifCondensed" w:cs="DejaVuSerifCondensed"/>
        </w:rPr>
        <w:t xml:space="preserve">. </w:t>
      </w:r>
    </w:p>
    <w:p w:rsidRPr="00ED45B9" w:rsidR="00976C97" w:rsidP="00976C97" w:rsidRDefault="00976C97" w14:paraId="1D892F05" w14:textId="77777777">
      <w:pPr>
        <w:autoSpaceDE w:val="0"/>
        <w:adjustRightInd w:val="0"/>
        <w:spacing w:line="240" w:lineRule="auto"/>
        <w:ind w:left="708"/>
        <w:rPr>
          <w:rFonts w:eastAsia="DejaVuSerifCondensed" w:cs="DejaVuSerifCondensed"/>
        </w:rPr>
      </w:pPr>
    </w:p>
    <w:p w:rsidRPr="00ED45B9" w:rsidR="00976C97" w:rsidP="00976C97" w:rsidRDefault="00976C97" w14:paraId="32DD9474" w14:textId="77777777">
      <w:pPr>
        <w:autoSpaceDE w:val="0"/>
        <w:adjustRightInd w:val="0"/>
        <w:spacing w:line="240" w:lineRule="auto"/>
        <w:rPr>
          <w:rFonts w:eastAsia="DejaVuSerifCondensed" w:cs="DejaVuSerifCondensed"/>
        </w:rPr>
      </w:pPr>
      <w:r w:rsidRPr="00ED45B9">
        <w:rPr>
          <w:rFonts w:eastAsia="DejaVuSerifCondensed" w:cs="DejaVuSerifCondensed"/>
        </w:rPr>
        <w:t>Om het gebruik van de checklist te bevorderen heeft het LEC EGG in 2019 gewerkt aan de integratie van het instrument in de bestaande informatiesystemen van de politie. Vanaf 2020 is de checklist voor politiemensen toegankelijk en bruikbaar in de politiële informatiesystemen. De checklist is inmiddels opgenomen in de Basis Voorziening Handhaving (BVH). Dit is een systeem waarmee de meeste politiemensen werken. Als eenheden bij het LEC EGG een ingevulde checklist aanbieden, dan verzorgt het LEC EGG naast een analyse of advies ook de registratie van de informatie uit deze lijst in de daartoe aangewezen politiële systemen. Dit bespaart de eenheden veel werk en stimuleert het gebruik van de checklist.</w:t>
      </w:r>
    </w:p>
    <w:p w:rsidRPr="00ED45B9" w:rsidR="00976C97" w:rsidP="00976C97" w:rsidRDefault="00976C97" w14:paraId="79950479" w14:textId="77777777">
      <w:pPr>
        <w:autoSpaceDE w:val="0"/>
        <w:adjustRightInd w:val="0"/>
        <w:spacing w:line="240" w:lineRule="auto"/>
        <w:ind w:left="708"/>
        <w:rPr>
          <w:rFonts w:eastAsia="DejaVuSerifCondensed" w:cs="DejaVuSerifCondensed"/>
        </w:rPr>
      </w:pPr>
    </w:p>
    <w:p w:rsidRPr="00ED45B9" w:rsidR="00976C97" w:rsidP="00976C97" w:rsidRDefault="00976C97" w14:paraId="64D98A18" w14:textId="77777777">
      <w:pPr>
        <w:autoSpaceDE w:val="0"/>
        <w:adjustRightInd w:val="0"/>
        <w:spacing w:line="240" w:lineRule="auto"/>
        <w:rPr>
          <w:rFonts w:eastAsia="DejaVuSerifCondensed" w:cs="DejaVuSerifCondensed"/>
          <w:b/>
          <w:bCs/>
        </w:rPr>
      </w:pPr>
      <w:r w:rsidRPr="00ED45B9">
        <w:rPr>
          <w:rFonts w:eastAsia="DejaVuSerifCondensed" w:cs="DejaVuSerifCondensed"/>
          <w:b/>
          <w:bCs/>
        </w:rPr>
        <w:t>Vraag 11</w:t>
      </w:r>
    </w:p>
    <w:p w:rsidRPr="00ED45B9" w:rsidR="00976C97" w:rsidP="00976C97" w:rsidRDefault="00976C97" w14:paraId="0893A98B" w14:textId="77777777">
      <w:pPr>
        <w:autoSpaceDE w:val="0"/>
        <w:adjustRightInd w:val="0"/>
        <w:spacing w:line="240" w:lineRule="auto"/>
        <w:rPr>
          <w:rFonts w:eastAsia="DejaVuSerifCondensed" w:cs="DejaVuSerifCondensed"/>
          <w:b/>
          <w:bCs/>
        </w:rPr>
      </w:pPr>
      <w:r w:rsidRPr="00ED45B9">
        <w:rPr>
          <w:rFonts w:eastAsia="DejaVuSerifCondensed" w:cs="DejaVuSerifCondensed"/>
          <w:b/>
          <w:bCs/>
        </w:rPr>
        <w:t>Hoe duidt u dat de meeste meldingen vanuit de Syrische gemeenschap komen? Wordt er in beleid specifiek aandacht besteed aan deze groep om voorlichting te geven over deze problematiek?</w:t>
      </w:r>
    </w:p>
    <w:p w:rsidRPr="00ED45B9" w:rsidR="00976C97" w:rsidP="00976C97" w:rsidRDefault="00976C97" w14:paraId="23DBDF69" w14:textId="77777777">
      <w:pPr>
        <w:autoSpaceDE w:val="0"/>
        <w:adjustRightInd w:val="0"/>
        <w:spacing w:line="240" w:lineRule="auto"/>
        <w:rPr>
          <w:rFonts w:eastAsia="DejaVuSerifCondensed" w:cs="DejaVuSerifCondensed"/>
        </w:rPr>
      </w:pPr>
    </w:p>
    <w:p w:rsidRPr="00ED45B9" w:rsidR="00976C97" w:rsidP="00976C97" w:rsidRDefault="00976C97" w14:paraId="45169589" w14:textId="77777777">
      <w:pPr>
        <w:autoSpaceDE w:val="0"/>
        <w:adjustRightInd w:val="0"/>
        <w:spacing w:line="240" w:lineRule="auto"/>
        <w:rPr>
          <w:rFonts w:eastAsia="DejaVuSerifCondensed" w:cs="DejaVuSerifCondensed"/>
          <w:b/>
          <w:bCs/>
        </w:rPr>
      </w:pPr>
      <w:r w:rsidRPr="00ED45B9">
        <w:rPr>
          <w:rFonts w:eastAsia="DejaVuSerifCondensed" w:cs="DejaVuSerifCondensed"/>
          <w:b/>
          <w:bCs/>
        </w:rPr>
        <w:t xml:space="preserve">Antwoord </w:t>
      </w:r>
      <w:r>
        <w:rPr>
          <w:rFonts w:eastAsia="DejaVuSerifCondensed" w:cs="DejaVuSerifCondensed"/>
          <w:b/>
          <w:bCs/>
        </w:rPr>
        <w:t xml:space="preserve">op </w:t>
      </w:r>
      <w:r w:rsidRPr="00ED45B9">
        <w:rPr>
          <w:rFonts w:eastAsia="DejaVuSerifCondensed" w:cs="DejaVuSerifCondensed"/>
          <w:b/>
          <w:bCs/>
        </w:rPr>
        <w:t>vraag 11</w:t>
      </w:r>
    </w:p>
    <w:p w:rsidRPr="00ED45B9" w:rsidR="00976C97" w:rsidP="00976C97" w:rsidRDefault="00976C97" w14:paraId="0E73932C" w14:textId="77777777">
      <w:pPr>
        <w:autoSpaceDE w:val="0"/>
        <w:adjustRightInd w:val="0"/>
        <w:spacing w:line="240" w:lineRule="auto"/>
        <w:rPr>
          <w:rFonts w:eastAsia="DejaVuSerifCondensed" w:cs="DejaVuSerifCondensed"/>
        </w:rPr>
      </w:pPr>
      <w:r w:rsidRPr="00ED45B9">
        <w:rPr>
          <w:rFonts w:eastAsia="DejaVuSerifCondensed" w:cs="DejaVuSerifCondensed"/>
        </w:rPr>
        <w:t xml:space="preserve">Dat de meeste meldingen door de politie of andere professionals over personen met een Syrische achtergrond gaan, komt vooral door het feit dat de laatste jaren een relatief grote groep vluchtelingen uit Syrië naar Nederland is gekomen. </w:t>
      </w:r>
    </w:p>
    <w:p w:rsidRPr="00ED45B9" w:rsidR="00976C97" w:rsidP="00976C97" w:rsidRDefault="00976C97" w14:paraId="02E1AFC4" w14:textId="77777777">
      <w:pPr>
        <w:autoSpaceDE w:val="0"/>
        <w:adjustRightInd w:val="0"/>
        <w:spacing w:line="240" w:lineRule="auto"/>
        <w:rPr>
          <w:rFonts w:eastAsia="DejaVuSerifCondensed" w:cs="DejaVuSerifCondensed"/>
        </w:rPr>
      </w:pPr>
      <w:r w:rsidRPr="00ED45B9">
        <w:rPr>
          <w:rFonts w:eastAsia="DejaVuSerifCondensed" w:cs="DejaVuSerifCondensed"/>
        </w:rPr>
        <w:t xml:space="preserve">Er wordt in de voorlichting aan nieuwkomers </w:t>
      </w:r>
      <w:r>
        <w:rPr>
          <w:rFonts w:eastAsia="DejaVuSerifCondensed" w:cs="DejaVuSerifCondensed"/>
        </w:rPr>
        <w:t xml:space="preserve">(waaronder Syriërs) </w:t>
      </w:r>
      <w:r w:rsidRPr="00ED45B9">
        <w:rPr>
          <w:rFonts w:eastAsia="DejaVuSerifCondensed" w:cs="DejaVuSerifCondensed"/>
        </w:rPr>
        <w:t xml:space="preserve">aandacht geschonken aan zelfbeschikking, gendergelijkheid, individuele vrijheid en de strafbaarheid van schadelijke praktijken zoals eerwraak. Deze voorlichting begint al in het AZC en is ook onderdeel van de inburgering. Daarnaast wordt voorlichting en scholing gegeven aan inburgeringsmedewerkers en Participatiewet-consulenten van gemeenten over de meldcode huiselijk geweld en kindermishandeling en de meldcode eergerelateerd geweld via voorlichtingsbijeenkomsten. Op die manier komt er meer kennis over het signaleren en handelen bij onveilige situaties. In de Wi2021 hebben gemeenten meer dan voorheen contactmomenten met vrouwelijke inburgeraars waarbij potentiële signalen over schadelijke praktijken of huiselijk geweld naar voren kunnen komen. </w:t>
      </w:r>
    </w:p>
    <w:p w:rsidRPr="00ED45B9" w:rsidR="00976C97" w:rsidP="00976C97" w:rsidRDefault="00976C97" w14:paraId="2720AF32" w14:textId="77777777">
      <w:pPr>
        <w:autoSpaceDE w:val="0"/>
        <w:adjustRightInd w:val="0"/>
        <w:spacing w:line="240" w:lineRule="auto"/>
        <w:rPr>
          <w:rFonts w:eastAsia="DejaVuSerifCondensed" w:cs="DejaVuSerifCondensed"/>
        </w:rPr>
      </w:pPr>
      <w:r w:rsidRPr="00ED45B9">
        <w:rPr>
          <w:rFonts w:eastAsia="DejaVuSerifCondensed" w:cs="DejaVuSerifCondensed"/>
        </w:rPr>
        <w:t>Ook ondersteunt SZW de komende jaren een project van Pharos gericht op deskundigheidsbevordering van professionals in het sociale domein en het stimuleren van regionale ketensamenwerking bij de aanpak van schadelijke praktijken, waaronder eergerelateerd geweld. Tenslotte is in opdracht van SZW een pilot gestart gericht op een preventieve aanpak van potentiële plegers van eergerelateerd geweld</w:t>
      </w:r>
      <w:r>
        <w:rPr>
          <w:rFonts w:eastAsia="DejaVuSerifCondensed" w:cs="DejaVuSerifCondensed"/>
        </w:rPr>
        <w:t>, met name met een Turkse of Syrische achtergrond</w:t>
      </w:r>
      <w:r w:rsidRPr="00ED45B9">
        <w:rPr>
          <w:rFonts w:eastAsia="DejaVuSerifCondensed" w:cs="DejaVuSerifCondensed"/>
        </w:rPr>
        <w:t>.</w:t>
      </w:r>
    </w:p>
    <w:p w:rsidRPr="00ED45B9" w:rsidR="00976C97" w:rsidP="00976C97" w:rsidRDefault="00976C97" w14:paraId="2BEDE576" w14:textId="77777777">
      <w:pPr>
        <w:autoSpaceDE w:val="0"/>
        <w:adjustRightInd w:val="0"/>
        <w:spacing w:line="240" w:lineRule="auto"/>
        <w:ind w:left="708"/>
        <w:rPr>
          <w:rFonts w:eastAsia="DejaVuSerifCondensed" w:cs="DejaVuSerifCondensed"/>
        </w:rPr>
      </w:pPr>
    </w:p>
    <w:p w:rsidRPr="00ED45B9" w:rsidR="00976C97" w:rsidP="00976C97" w:rsidRDefault="00976C97" w14:paraId="6088B79B" w14:textId="77777777">
      <w:pPr>
        <w:autoSpaceDE w:val="0"/>
        <w:adjustRightInd w:val="0"/>
        <w:spacing w:line="240" w:lineRule="auto"/>
        <w:rPr>
          <w:rFonts w:eastAsia="DejaVuSerifCondensed" w:cs="DejaVuSerifCondensed"/>
          <w:b/>
          <w:bCs/>
        </w:rPr>
      </w:pPr>
      <w:r w:rsidRPr="00ED45B9">
        <w:rPr>
          <w:rFonts w:eastAsia="DejaVuSerifCondensed" w:cs="DejaVuSerifCondensed"/>
          <w:b/>
          <w:bCs/>
        </w:rPr>
        <w:lastRenderedPageBreak/>
        <w:t>Vraag 12</w:t>
      </w:r>
    </w:p>
    <w:p w:rsidRPr="00ED45B9" w:rsidR="00976C97" w:rsidP="00976C97" w:rsidRDefault="00976C97" w14:paraId="77F8AA0B" w14:textId="77777777">
      <w:pPr>
        <w:autoSpaceDE w:val="0"/>
        <w:adjustRightInd w:val="0"/>
        <w:spacing w:line="240" w:lineRule="auto"/>
        <w:rPr>
          <w:rFonts w:eastAsia="DejaVuSerifCondensed" w:cs="DejaVuSerifCondensed"/>
          <w:b/>
          <w:bCs/>
        </w:rPr>
      </w:pPr>
      <w:r w:rsidRPr="00ED45B9">
        <w:rPr>
          <w:rFonts w:eastAsia="DejaVuSerifCondensed" w:cs="DejaVuSerifCondensed"/>
          <w:b/>
          <w:bCs/>
        </w:rPr>
        <w:t>Zijn er op dit moment wensen en/of plannen om de capaciteit of de middelen van het LEC EGG uit te breiden, gezien de jaarlijkse stijging van het aantal zaken?</w:t>
      </w:r>
    </w:p>
    <w:p w:rsidRPr="00ED45B9" w:rsidR="00976C97" w:rsidP="00976C97" w:rsidRDefault="00976C97" w14:paraId="19A0680D" w14:textId="77777777">
      <w:pPr>
        <w:autoSpaceDE w:val="0"/>
        <w:adjustRightInd w:val="0"/>
        <w:spacing w:line="240" w:lineRule="auto"/>
        <w:ind w:left="708"/>
        <w:rPr>
          <w:rFonts w:eastAsia="DejaVuSerifCondensed" w:cs="DejaVuSerifCondensed"/>
        </w:rPr>
      </w:pPr>
    </w:p>
    <w:p w:rsidRPr="00ED45B9" w:rsidR="00976C97" w:rsidP="00976C97" w:rsidRDefault="00976C97" w14:paraId="39C47E89" w14:textId="77777777">
      <w:pPr>
        <w:autoSpaceDE w:val="0"/>
        <w:adjustRightInd w:val="0"/>
        <w:spacing w:line="240" w:lineRule="auto"/>
        <w:rPr>
          <w:rFonts w:eastAsia="DejaVuSerifCondensed" w:cs="DejaVuSerifCondensed"/>
          <w:b/>
          <w:bCs/>
        </w:rPr>
      </w:pPr>
      <w:r w:rsidRPr="00ED45B9">
        <w:rPr>
          <w:rFonts w:eastAsia="DejaVuSerifCondensed" w:cs="DejaVuSerifCondensed"/>
          <w:b/>
          <w:bCs/>
        </w:rPr>
        <w:t>Antwoord</w:t>
      </w:r>
      <w:r>
        <w:rPr>
          <w:rFonts w:eastAsia="DejaVuSerifCondensed" w:cs="DejaVuSerifCondensed"/>
          <w:b/>
          <w:bCs/>
        </w:rPr>
        <w:t xml:space="preserve"> op</w:t>
      </w:r>
      <w:r w:rsidRPr="00ED45B9">
        <w:rPr>
          <w:rFonts w:eastAsia="DejaVuSerifCondensed" w:cs="DejaVuSerifCondensed"/>
          <w:b/>
          <w:bCs/>
        </w:rPr>
        <w:t xml:space="preserve"> vraag 12</w:t>
      </w:r>
    </w:p>
    <w:p w:rsidRPr="00ED45B9" w:rsidR="00976C97" w:rsidP="00976C97" w:rsidRDefault="00976C97" w14:paraId="42371002" w14:textId="77777777">
      <w:pPr>
        <w:autoSpaceDE w:val="0"/>
        <w:adjustRightInd w:val="0"/>
        <w:spacing w:line="240" w:lineRule="auto"/>
        <w:rPr>
          <w:rFonts w:eastAsia="DejaVuSerifCondensed" w:cs="DejaVuSerifCondensed"/>
        </w:rPr>
      </w:pPr>
      <w:r>
        <w:rPr>
          <w:rFonts w:eastAsia="DejaVuSerifCondensed" w:cs="DejaVuSerifCondensed"/>
        </w:rPr>
        <w:t xml:space="preserve">Zoals bekend is de capaciteit van de politie op alle onderwerpen beperkt. Voor nu zijn er geen plannen om de capaciteit van het LEC EGG uit te breiden. </w:t>
      </w:r>
    </w:p>
    <w:p w:rsidRPr="00ED45B9" w:rsidR="00976C97" w:rsidP="00976C97" w:rsidRDefault="00976C97" w14:paraId="556DE615" w14:textId="77777777">
      <w:pPr>
        <w:autoSpaceDE w:val="0"/>
        <w:adjustRightInd w:val="0"/>
        <w:spacing w:line="240" w:lineRule="auto"/>
        <w:ind w:left="708"/>
        <w:rPr>
          <w:rFonts w:eastAsia="DejaVuSerifCondensed" w:cs="DejaVuSerifCondensed"/>
        </w:rPr>
      </w:pPr>
    </w:p>
    <w:p w:rsidRPr="00ED45B9" w:rsidR="00976C97" w:rsidP="00976C97" w:rsidRDefault="00976C97" w14:paraId="742086CC" w14:textId="77777777">
      <w:pPr>
        <w:autoSpaceDE w:val="0"/>
        <w:adjustRightInd w:val="0"/>
        <w:spacing w:line="240" w:lineRule="auto"/>
        <w:rPr>
          <w:rFonts w:eastAsia="DejaVuSerifCondensed" w:cs="DejaVuSerifCondensed"/>
          <w:b/>
          <w:bCs/>
        </w:rPr>
      </w:pPr>
      <w:r w:rsidRPr="00ED45B9">
        <w:rPr>
          <w:rFonts w:eastAsia="DejaVuSerifCondensed" w:cs="DejaVuSerifCondensed"/>
          <w:b/>
          <w:bCs/>
        </w:rPr>
        <w:t>Vraag 13</w:t>
      </w:r>
    </w:p>
    <w:p w:rsidRPr="00ED45B9" w:rsidR="00976C97" w:rsidP="00976C97" w:rsidRDefault="00976C97" w14:paraId="1EE031C7" w14:textId="77777777">
      <w:pPr>
        <w:autoSpaceDE w:val="0"/>
        <w:adjustRightInd w:val="0"/>
        <w:spacing w:line="240" w:lineRule="auto"/>
        <w:rPr>
          <w:rFonts w:eastAsia="DejaVuSerifCondensed" w:cs="DejaVuSerifCondensed"/>
          <w:b/>
          <w:bCs/>
        </w:rPr>
      </w:pPr>
      <w:r w:rsidRPr="00ED45B9">
        <w:rPr>
          <w:rFonts w:eastAsia="DejaVuSerifCondensed" w:cs="DejaVuSerifCondensed"/>
          <w:b/>
          <w:bCs/>
        </w:rPr>
        <w:t>Hoe staat het met de uitvoering van de motie-Becker voor een nieuw meerjarenplan zelfbeschikking en een versterkte aanpak van schadelijke praktijken (Kamerstuk 36600-XV, nr. 17)?</w:t>
      </w:r>
    </w:p>
    <w:p w:rsidRPr="00ED45B9" w:rsidR="00976C97" w:rsidP="00976C97" w:rsidRDefault="00976C97" w14:paraId="19E267E7" w14:textId="77777777">
      <w:pPr>
        <w:autoSpaceDE w:val="0"/>
        <w:adjustRightInd w:val="0"/>
        <w:spacing w:line="240" w:lineRule="auto"/>
        <w:ind w:left="708"/>
        <w:rPr>
          <w:rFonts w:eastAsia="DejaVuSerifCondensed" w:cs="DejaVuSerifCondensed"/>
        </w:rPr>
      </w:pPr>
    </w:p>
    <w:p w:rsidRPr="00ED45B9" w:rsidR="00976C97" w:rsidP="00976C97" w:rsidRDefault="00976C97" w14:paraId="1DB8BCC5" w14:textId="77777777">
      <w:pPr>
        <w:autoSpaceDE w:val="0"/>
        <w:adjustRightInd w:val="0"/>
        <w:spacing w:line="240" w:lineRule="auto"/>
        <w:rPr>
          <w:rFonts w:eastAsia="DejaVuSerifCondensed" w:cs="DejaVuSerifCondensed"/>
          <w:b/>
          <w:bCs/>
        </w:rPr>
      </w:pPr>
      <w:r w:rsidRPr="00ED45B9">
        <w:rPr>
          <w:rFonts w:eastAsia="DejaVuSerifCondensed" w:cs="DejaVuSerifCondensed"/>
          <w:b/>
          <w:bCs/>
        </w:rPr>
        <w:t>Antwoord</w:t>
      </w:r>
      <w:r>
        <w:rPr>
          <w:rFonts w:eastAsia="DejaVuSerifCondensed" w:cs="DejaVuSerifCondensed"/>
          <w:b/>
          <w:bCs/>
        </w:rPr>
        <w:t xml:space="preserve"> op</w:t>
      </w:r>
      <w:r w:rsidRPr="00ED45B9">
        <w:rPr>
          <w:rFonts w:eastAsia="DejaVuSerifCondensed" w:cs="DejaVuSerifCondensed"/>
          <w:b/>
          <w:bCs/>
        </w:rPr>
        <w:t xml:space="preserve"> vraag 13</w:t>
      </w:r>
    </w:p>
    <w:p w:rsidRPr="00ED45B9" w:rsidR="00976C97" w:rsidP="00976C97" w:rsidRDefault="00976C97" w14:paraId="532E9FB7" w14:textId="77777777">
      <w:pPr>
        <w:autoSpaceDE w:val="0"/>
        <w:adjustRightInd w:val="0"/>
        <w:spacing w:line="240" w:lineRule="auto"/>
        <w:rPr>
          <w:rFonts w:eastAsia="DejaVuSerifCondensed" w:cs="DejaVuSerifCondensed"/>
          <w:highlight w:val="green"/>
        </w:rPr>
      </w:pPr>
      <w:r w:rsidRPr="00ED45B9">
        <w:rPr>
          <w:rFonts w:eastAsia="DejaVuSerifCondensed" w:cs="DejaVuSerifCondensed"/>
        </w:rPr>
        <w:t>Het kabinet zal zich de komende periode buigen over de koers, accenten en prioriteiten met betrekking tot integratie en samenlevingsvraagstukken en zal daarna aan de slag gaan met de voornemens uit het coalitieakkoord op het terrein van integratie en maatschappelijke samenhang.</w:t>
      </w:r>
      <w:r w:rsidRPr="00ED45B9">
        <w:rPr>
          <w:rStyle w:val="Voetnootmarkering"/>
          <w:rFonts w:eastAsia="DejaVuSerifCondensed" w:cs="DejaVuSerifCondensed"/>
        </w:rPr>
        <w:footnoteReference w:id="2"/>
      </w:r>
      <w:r w:rsidRPr="00ED45B9">
        <w:rPr>
          <w:rFonts w:eastAsia="DejaVuSerifCondensed" w:cs="DejaVuSerifCondensed"/>
        </w:rPr>
        <w:t xml:space="preserve"> Daarbij worden relevante moties betrokken. </w:t>
      </w:r>
      <w:r w:rsidRPr="0063017C">
        <w:rPr>
          <w:rFonts w:eastAsia="DejaVuSerifCondensed" w:cs="DejaVuSerifCondensed"/>
        </w:rPr>
        <w:t>De Kamer wordt hierover zo spoedig mogelijk geïnformeerd.</w:t>
      </w:r>
    </w:p>
    <w:p w:rsidRPr="00ED45B9" w:rsidR="00976C97" w:rsidP="00976C97" w:rsidRDefault="00976C97" w14:paraId="3EB21AA1" w14:textId="77777777">
      <w:pPr>
        <w:autoSpaceDE w:val="0"/>
        <w:adjustRightInd w:val="0"/>
        <w:spacing w:line="240" w:lineRule="auto"/>
        <w:ind w:left="708"/>
        <w:rPr>
          <w:rFonts w:eastAsia="DejaVuSerifCondensed" w:cs="DejaVuSerifCondensed"/>
        </w:rPr>
      </w:pPr>
    </w:p>
    <w:p w:rsidRPr="00ED45B9" w:rsidR="00976C97" w:rsidP="00976C97" w:rsidRDefault="00976C97" w14:paraId="51B46296" w14:textId="77777777">
      <w:pPr>
        <w:autoSpaceDE w:val="0"/>
        <w:adjustRightInd w:val="0"/>
        <w:spacing w:line="240" w:lineRule="auto"/>
        <w:rPr>
          <w:rFonts w:eastAsia="DejaVuSerifCondensed" w:cs="DejaVuSerifCondensed"/>
          <w:b/>
          <w:bCs/>
        </w:rPr>
      </w:pPr>
      <w:r w:rsidRPr="00ED45B9">
        <w:rPr>
          <w:rFonts w:eastAsia="DejaVuSerifCondensed" w:cs="DejaVuSerifCondensed"/>
          <w:b/>
          <w:bCs/>
        </w:rPr>
        <w:t>Vraag 14</w:t>
      </w:r>
    </w:p>
    <w:p w:rsidRPr="00ED45B9" w:rsidR="00976C97" w:rsidP="00976C97" w:rsidRDefault="00976C97" w14:paraId="1036F501" w14:textId="77777777">
      <w:pPr>
        <w:autoSpaceDE w:val="0"/>
        <w:adjustRightInd w:val="0"/>
        <w:spacing w:line="240" w:lineRule="auto"/>
        <w:rPr>
          <w:rFonts w:eastAsia="DejaVuSerifCondensed" w:cs="DejaVuSerifCondensed"/>
          <w:b/>
          <w:bCs/>
        </w:rPr>
      </w:pPr>
      <w:r w:rsidRPr="00ED45B9">
        <w:rPr>
          <w:rFonts w:eastAsia="DejaVuSerifCondensed" w:cs="DejaVuSerifCondensed"/>
          <w:b/>
          <w:bCs/>
        </w:rPr>
        <w:t>Welke rol speelt eergerelateerd geweld binnen het beleid rond femicide en geweld tegen vrouwen?</w:t>
      </w:r>
    </w:p>
    <w:p w:rsidRPr="00ED45B9" w:rsidR="00976C97" w:rsidP="00976C97" w:rsidRDefault="00976C97" w14:paraId="2761D90B" w14:textId="77777777">
      <w:pPr>
        <w:autoSpaceDE w:val="0"/>
        <w:adjustRightInd w:val="0"/>
        <w:spacing w:line="240" w:lineRule="auto"/>
        <w:ind w:left="708"/>
        <w:rPr>
          <w:rFonts w:eastAsia="DejaVuSerifCondensed" w:cs="DejaVuSerifCondensed"/>
          <w:b/>
          <w:bCs/>
        </w:rPr>
      </w:pPr>
    </w:p>
    <w:p w:rsidRPr="00ED45B9" w:rsidR="00976C97" w:rsidP="00976C97" w:rsidRDefault="00976C97" w14:paraId="6FD03EE1" w14:textId="77777777">
      <w:pPr>
        <w:autoSpaceDE w:val="0"/>
        <w:adjustRightInd w:val="0"/>
        <w:spacing w:line="240" w:lineRule="auto"/>
        <w:rPr>
          <w:rFonts w:eastAsia="DejaVuSerifCondensed" w:cs="DejaVuSerifCondensed"/>
          <w:b/>
          <w:bCs/>
        </w:rPr>
      </w:pPr>
      <w:r w:rsidRPr="00ED45B9">
        <w:rPr>
          <w:rFonts w:eastAsia="DejaVuSerifCondensed" w:cs="DejaVuSerifCondensed"/>
          <w:b/>
          <w:bCs/>
        </w:rPr>
        <w:t xml:space="preserve">Antwoord </w:t>
      </w:r>
      <w:r>
        <w:rPr>
          <w:rFonts w:eastAsia="DejaVuSerifCondensed" w:cs="DejaVuSerifCondensed"/>
          <w:b/>
          <w:bCs/>
        </w:rPr>
        <w:t xml:space="preserve">op </w:t>
      </w:r>
      <w:r w:rsidRPr="00ED45B9">
        <w:rPr>
          <w:rFonts w:eastAsia="DejaVuSerifCondensed" w:cs="DejaVuSerifCondensed"/>
          <w:b/>
          <w:bCs/>
        </w:rPr>
        <w:t>vraag 14</w:t>
      </w:r>
    </w:p>
    <w:p w:rsidR="00976C97" w:rsidP="00976C97" w:rsidRDefault="00976C97" w14:paraId="23092D4F" w14:textId="77777777">
      <w:pPr>
        <w:autoSpaceDE w:val="0"/>
        <w:adjustRightInd w:val="0"/>
        <w:spacing w:line="240" w:lineRule="auto"/>
        <w:rPr>
          <w:rFonts w:eastAsia="DejaVuSerifCondensed" w:cs="DejaVuSerifCondensed"/>
        </w:rPr>
      </w:pPr>
      <w:r w:rsidRPr="00ED45B9">
        <w:rPr>
          <w:rFonts w:eastAsia="DejaVuSerifCondensed" w:cs="DejaVuSerifCondensed"/>
        </w:rPr>
        <w:t xml:space="preserve">De aanpak van eergerelateerd geweld maakt deel uit van de bredere aanpak van geweld tegen vrouwen en huiselijk geweld. Bij femicide gaat om het doden van </w:t>
      </w:r>
      <w:r>
        <w:rPr>
          <w:rFonts w:eastAsia="DejaVuSerifCondensed" w:cs="DejaVuSerifCondensed"/>
        </w:rPr>
        <w:t>een vrouw</w:t>
      </w:r>
      <w:r w:rsidRPr="00ED45B9">
        <w:rPr>
          <w:rFonts w:eastAsia="DejaVuSerifCondensed" w:cs="DejaVuSerifCondensed"/>
        </w:rPr>
        <w:t xml:space="preserve"> waarbij het veelal gaat om partnergeweld, terwijl het bij eergerelateerd geweld gaat om geweldshandelingen gepleegd door familieleden dan wel de gemeenschap. Wanneer eergerelateerd geweld </w:t>
      </w:r>
      <w:r>
        <w:rPr>
          <w:rFonts w:eastAsia="DejaVuSerifCondensed" w:cs="DejaVuSerifCondensed"/>
        </w:rPr>
        <w:t>gericht op</w:t>
      </w:r>
      <w:r w:rsidRPr="00ED45B9">
        <w:rPr>
          <w:rFonts w:eastAsia="DejaVuSerifCondensed" w:cs="DejaVuSerifCondensed"/>
        </w:rPr>
        <w:t xml:space="preserve"> een vrouwelijk slachtoffer eindigt in eerwraak kan – afhankelijk van de context – sprake zijn van femicide. </w:t>
      </w:r>
    </w:p>
    <w:p w:rsidR="00976C97" w:rsidP="00976C97" w:rsidRDefault="00976C97" w14:paraId="321BF502" w14:textId="77777777">
      <w:pPr>
        <w:autoSpaceDE w:val="0"/>
        <w:adjustRightInd w:val="0"/>
        <w:spacing w:line="240" w:lineRule="auto"/>
        <w:rPr>
          <w:rFonts w:eastAsia="DejaVuSerifCondensed" w:cs="DejaVuSerifCondensed"/>
        </w:rPr>
      </w:pPr>
    </w:p>
    <w:p w:rsidRPr="00ED45B9" w:rsidR="00976C97" w:rsidP="00976C97" w:rsidRDefault="00976C97" w14:paraId="7593283D" w14:textId="77777777">
      <w:pPr>
        <w:autoSpaceDE w:val="0"/>
        <w:adjustRightInd w:val="0"/>
        <w:spacing w:line="240" w:lineRule="auto"/>
        <w:rPr>
          <w:rFonts w:eastAsia="DejaVuSerifCondensed" w:cs="DejaVuSerifCondensed"/>
          <w:b/>
          <w:bCs/>
        </w:rPr>
      </w:pPr>
      <w:r w:rsidRPr="00ED45B9">
        <w:rPr>
          <w:rFonts w:eastAsia="DejaVuSerifCondensed" w:cs="DejaVuSerifCondensed"/>
          <w:b/>
          <w:bCs/>
        </w:rPr>
        <w:lastRenderedPageBreak/>
        <w:t>Vraag 15</w:t>
      </w:r>
    </w:p>
    <w:p w:rsidRPr="00ED45B9" w:rsidR="00976C97" w:rsidP="00976C97" w:rsidRDefault="00976C97" w14:paraId="297B962F" w14:textId="77777777">
      <w:pPr>
        <w:autoSpaceDE w:val="0"/>
        <w:adjustRightInd w:val="0"/>
        <w:spacing w:line="240" w:lineRule="auto"/>
        <w:rPr>
          <w:rFonts w:eastAsia="DejaVuSerifCondensed" w:cs="DejaVuSerifCondensed"/>
          <w:b/>
          <w:bCs/>
        </w:rPr>
      </w:pPr>
      <w:r w:rsidRPr="00ED45B9">
        <w:rPr>
          <w:rFonts w:eastAsia="DejaVuSerifCondensed" w:cs="DejaVuSerifCondensed"/>
          <w:b/>
          <w:bCs/>
        </w:rPr>
        <w:t>Bent u bereid binnen twee maanden een voorstel naar de Kamer te sturen waarin u de regeerakkoordafspraak uitwerkt voor een gerechtelijk uitreisverbod bij risico op genitale verminking in het buitenland?</w:t>
      </w:r>
    </w:p>
    <w:p w:rsidRPr="00ED45B9" w:rsidR="00976C97" w:rsidP="00976C97" w:rsidRDefault="00976C97" w14:paraId="053D63D1" w14:textId="77777777">
      <w:pPr>
        <w:autoSpaceDE w:val="0"/>
        <w:adjustRightInd w:val="0"/>
        <w:spacing w:line="240" w:lineRule="auto"/>
        <w:ind w:left="708"/>
        <w:rPr>
          <w:rFonts w:eastAsia="DejaVuSerifCondensed" w:cs="DejaVuSerifCondensed"/>
        </w:rPr>
      </w:pPr>
    </w:p>
    <w:p w:rsidRPr="00ED45B9" w:rsidR="00976C97" w:rsidP="00976C97" w:rsidRDefault="00976C97" w14:paraId="1F2AFB21" w14:textId="77777777">
      <w:pPr>
        <w:autoSpaceDE w:val="0"/>
        <w:adjustRightInd w:val="0"/>
        <w:spacing w:line="240" w:lineRule="auto"/>
        <w:rPr>
          <w:rFonts w:eastAsia="DejaVuSerifCondensed" w:cs="DejaVuSerifCondensed"/>
          <w:b/>
          <w:bCs/>
        </w:rPr>
      </w:pPr>
      <w:r w:rsidRPr="00ED45B9">
        <w:rPr>
          <w:rFonts w:eastAsia="DejaVuSerifCondensed" w:cs="DejaVuSerifCondensed"/>
          <w:b/>
          <w:bCs/>
        </w:rPr>
        <w:t xml:space="preserve">Antwoord </w:t>
      </w:r>
      <w:r>
        <w:rPr>
          <w:rFonts w:eastAsia="DejaVuSerifCondensed" w:cs="DejaVuSerifCondensed"/>
          <w:b/>
          <w:bCs/>
        </w:rPr>
        <w:t xml:space="preserve">op </w:t>
      </w:r>
      <w:r w:rsidRPr="00ED45B9">
        <w:rPr>
          <w:rFonts w:eastAsia="DejaVuSerifCondensed" w:cs="DejaVuSerifCondensed"/>
          <w:b/>
          <w:bCs/>
        </w:rPr>
        <w:t>vraag 15</w:t>
      </w:r>
    </w:p>
    <w:p w:rsidRPr="00ED45B9" w:rsidR="00976C97" w:rsidP="00976C97" w:rsidRDefault="00976C97" w14:paraId="4EF0EF4A" w14:textId="77777777">
      <w:pPr>
        <w:autoSpaceDE w:val="0"/>
        <w:adjustRightInd w:val="0"/>
        <w:spacing w:line="240" w:lineRule="auto"/>
        <w:rPr>
          <w:rFonts w:eastAsia="DejaVuSerifCondensed" w:cs="DejaVuSerifCondensed"/>
        </w:rPr>
      </w:pPr>
      <w:r w:rsidRPr="00ED45B9">
        <w:rPr>
          <w:rFonts w:eastAsia="DejaVuSerifCondensed" w:cs="DejaVuSerifCondensed"/>
        </w:rPr>
        <w:t>In het coalitieakkoord wordt de mogelijkheid tot een uitreisverbod bij het risico op vrouwelijke genitale verminking en huwelijksdwang benoemd. In de beleidsverkenning naar de preventieve beschermingsbevelen wordt dit onderdeel – een uitreisverbod – meegenomen. Deze verkenning is inmiddels gestart.</w:t>
      </w:r>
      <w:r>
        <w:rPr>
          <w:rFonts w:eastAsia="DejaVuSerifCondensed" w:cs="DejaVuSerifCondensed"/>
        </w:rPr>
        <w:t xml:space="preserve"> </w:t>
      </w:r>
      <w:r w:rsidRPr="00CC3CF5">
        <w:rPr>
          <w:rFonts w:eastAsia="DejaVuSerifCondensed" w:cs="DejaVuSerifCondensed"/>
        </w:rPr>
        <w:t>Het verbetertraject van het tijdelijk huisverbod, waarin de mogelijkheden tot het creëren van aanvullende bestuursrechtelijke maatregelen wordt bezien, maakt eveneens onderdeel uit van deze verkenning. Uw verzoek om binnen een termijn van twee maanden een uitgewerkt voorstel naar de Kamer te verzenden, is - gelet op de aard en omvang van deze verkenning - niet haalbaar. De eerste bevindingen van deze verkenning worden naar verwachting begin 2027 met uw Kamer gedeeld.</w:t>
      </w:r>
    </w:p>
    <w:p w:rsidRPr="00ED45B9" w:rsidR="00976C97" w:rsidP="00976C97" w:rsidRDefault="00976C97" w14:paraId="0C18BC9B" w14:textId="77777777">
      <w:pPr>
        <w:autoSpaceDE w:val="0"/>
        <w:adjustRightInd w:val="0"/>
        <w:spacing w:line="240" w:lineRule="auto"/>
        <w:ind w:left="708"/>
        <w:rPr>
          <w:rFonts w:eastAsia="DejaVuSerifCondensed" w:cs="DejaVuSerifCondensed"/>
        </w:rPr>
      </w:pPr>
    </w:p>
    <w:p w:rsidRPr="00ED45B9" w:rsidR="00976C97" w:rsidP="00976C97" w:rsidRDefault="00976C97" w14:paraId="2C084E2B" w14:textId="77777777">
      <w:pPr>
        <w:autoSpaceDE w:val="0"/>
        <w:adjustRightInd w:val="0"/>
        <w:spacing w:line="240" w:lineRule="auto"/>
        <w:rPr>
          <w:rFonts w:eastAsia="DejaVuSerifCondensed" w:cs="DejaVuSerifCondensed"/>
          <w:b/>
          <w:bCs/>
        </w:rPr>
      </w:pPr>
      <w:r w:rsidRPr="00ED45B9">
        <w:rPr>
          <w:rFonts w:eastAsia="DejaVuSerifCondensed" w:cs="DejaVuSerifCondensed"/>
          <w:b/>
          <w:bCs/>
        </w:rPr>
        <w:t>Vraag 16</w:t>
      </w:r>
    </w:p>
    <w:p w:rsidRPr="00ED45B9" w:rsidR="00976C97" w:rsidP="00976C97" w:rsidRDefault="00976C97" w14:paraId="55AB8284" w14:textId="77777777">
      <w:pPr>
        <w:autoSpaceDE w:val="0"/>
        <w:adjustRightInd w:val="0"/>
        <w:spacing w:line="240" w:lineRule="auto"/>
        <w:rPr>
          <w:rFonts w:eastAsia="DejaVuSerifCondensed" w:cs="DejaVuSerifCondensed"/>
          <w:b/>
          <w:bCs/>
        </w:rPr>
      </w:pPr>
      <w:r w:rsidRPr="00ED45B9">
        <w:rPr>
          <w:rFonts w:eastAsia="DejaVuSerifCondensed" w:cs="DejaVuSerifCondensed"/>
          <w:b/>
          <w:bCs/>
        </w:rPr>
        <w:t>Bent u bereid binnen twee maanden een voorstel naar de Kamer te sturen waarin u de regeerakkoordafspraak uitwerkt voor een strafverzwaringsgrond voor strafbare feiten als het plegen of medeplegen van eergerelateerd geweld?</w:t>
      </w:r>
    </w:p>
    <w:p w:rsidRPr="00ED45B9" w:rsidR="00976C97" w:rsidP="00976C97" w:rsidRDefault="00976C97" w14:paraId="2FBAD2F4" w14:textId="77777777">
      <w:pPr>
        <w:autoSpaceDE w:val="0"/>
        <w:adjustRightInd w:val="0"/>
        <w:spacing w:line="240" w:lineRule="auto"/>
        <w:ind w:left="708"/>
        <w:rPr>
          <w:rFonts w:eastAsia="DejaVuSerifCondensed" w:cs="DejaVuSerifCondensed"/>
        </w:rPr>
      </w:pPr>
    </w:p>
    <w:p w:rsidRPr="00ED45B9" w:rsidR="00976C97" w:rsidP="00976C97" w:rsidRDefault="00976C97" w14:paraId="2D3B9BAE" w14:textId="77777777">
      <w:pPr>
        <w:autoSpaceDE w:val="0"/>
        <w:adjustRightInd w:val="0"/>
        <w:spacing w:line="240" w:lineRule="auto"/>
        <w:rPr>
          <w:rFonts w:eastAsia="DejaVuSerifCondensed" w:cs="DejaVuSerifCondensed"/>
          <w:b/>
          <w:bCs/>
        </w:rPr>
      </w:pPr>
      <w:r w:rsidRPr="00ED45B9">
        <w:rPr>
          <w:rFonts w:eastAsia="DejaVuSerifCondensed" w:cs="DejaVuSerifCondensed"/>
          <w:b/>
          <w:bCs/>
        </w:rPr>
        <w:t xml:space="preserve">Antwoord </w:t>
      </w:r>
      <w:r>
        <w:rPr>
          <w:rFonts w:eastAsia="DejaVuSerifCondensed" w:cs="DejaVuSerifCondensed"/>
          <w:b/>
          <w:bCs/>
        </w:rPr>
        <w:t xml:space="preserve">op </w:t>
      </w:r>
      <w:r w:rsidRPr="00ED45B9">
        <w:rPr>
          <w:rFonts w:eastAsia="DejaVuSerifCondensed" w:cs="DejaVuSerifCondensed"/>
          <w:b/>
          <w:bCs/>
        </w:rPr>
        <w:t>vraag 16</w:t>
      </w:r>
    </w:p>
    <w:p w:rsidRPr="00ED45B9" w:rsidR="00976C97" w:rsidP="00976C97" w:rsidRDefault="00976C97" w14:paraId="62D02F29" w14:textId="77777777">
      <w:pPr>
        <w:autoSpaceDE w:val="0"/>
        <w:adjustRightInd w:val="0"/>
        <w:spacing w:line="240" w:lineRule="auto"/>
        <w:rPr>
          <w:rFonts w:eastAsia="DejaVuSerifCondensed" w:cs="DejaVuSerifCondensed"/>
          <w:color w:val="5B9BD5" w:themeColor="accent5"/>
        </w:rPr>
      </w:pPr>
      <w:r w:rsidRPr="00ED45B9">
        <w:rPr>
          <w:rFonts w:eastAsia="DejaVuSerifCondensed" w:cs="DejaVuSerifCondensed"/>
        </w:rPr>
        <w:t xml:space="preserve">In het coalitieakkoord is aangekondigd dat </w:t>
      </w:r>
      <w:r>
        <w:rPr>
          <w:rFonts w:eastAsia="DejaVuSerifCondensed" w:cs="DejaVuSerifCondensed"/>
        </w:rPr>
        <w:t>het</w:t>
      </w:r>
      <w:r w:rsidRPr="00ED45B9">
        <w:rPr>
          <w:rFonts w:eastAsia="DejaVuSerifCondensed" w:cs="DejaVuSerifCondensed"/>
        </w:rPr>
        <w:t xml:space="preserve"> kabinet aan de slag gaat met het beter kunnen bestraffen van daders en medeplichtigen van eergerelateerd geweld. </w:t>
      </w:r>
      <w:r>
        <w:rPr>
          <w:rFonts w:eastAsia="DejaVuSerifCondensed" w:cs="DejaVuSerifCondensed"/>
        </w:rPr>
        <w:t>Binnen twee maanden een voorstel doen, is niet mogelijk. Een inhoudelijk volledige en juridisch adequate beleidsverkenning kan, gelet op de benodigde analyses en afstemming, niet binnen genoemd tijdsbestek worden gerealiseerd.</w:t>
      </w:r>
      <w:r w:rsidRPr="00ED45B9">
        <w:rPr>
          <w:rFonts w:eastAsia="DejaVuSerifCondensed" w:cs="DejaVuSerifCondensed"/>
        </w:rPr>
        <w:t xml:space="preserve"> Op korte termijn wordt gestart met een beleidsverkenning. </w:t>
      </w:r>
      <w:r>
        <w:rPr>
          <w:rFonts w:eastAsia="DejaVuSerifCondensed" w:cs="DejaVuSerifCondensed"/>
        </w:rPr>
        <w:t>Uw Kamer wordt hier voor het einde van het jaar nader over geïnformeerd.</w:t>
      </w:r>
    </w:p>
    <w:p w:rsidRPr="00ED45B9" w:rsidR="00976C97" w:rsidP="00976C97" w:rsidRDefault="00976C97" w14:paraId="67AE26A3" w14:textId="77777777">
      <w:pPr>
        <w:autoSpaceDE w:val="0"/>
        <w:adjustRightInd w:val="0"/>
        <w:spacing w:line="240" w:lineRule="auto"/>
        <w:ind w:left="708"/>
        <w:rPr>
          <w:rFonts w:eastAsia="DejaVuSerifCondensed" w:cs="DejaVuSerifCondensed"/>
        </w:rPr>
      </w:pPr>
    </w:p>
    <w:p w:rsidRPr="00ED45B9" w:rsidR="00976C97" w:rsidP="00976C97" w:rsidRDefault="00976C97" w14:paraId="1F0D26E4" w14:textId="77777777">
      <w:pPr>
        <w:autoSpaceDE w:val="0"/>
        <w:adjustRightInd w:val="0"/>
        <w:spacing w:line="240" w:lineRule="auto"/>
        <w:rPr>
          <w:rFonts w:eastAsia="DejaVuSerifCondensed" w:cs="DejaVuSerifCondensed"/>
          <w:b/>
          <w:bCs/>
        </w:rPr>
      </w:pPr>
      <w:r w:rsidRPr="00ED45B9">
        <w:rPr>
          <w:rFonts w:eastAsia="DejaVuSerifCondensed" w:cs="DejaVuSerifCondensed"/>
          <w:b/>
          <w:bCs/>
        </w:rPr>
        <w:t>Vraag 17</w:t>
      </w:r>
    </w:p>
    <w:p w:rsidRPr="00ED45B9" w:rsidR="00976C97" w:rsidP="00976C97" w:rsidRDefault="00976C97" w14:paraId="5699ACFA" w14:textId="77777777">
      <w:pPr>
        <w:autoSpaceDE w:val="0"/>
        <w:adjustRightInd w:val="0"/>
        <w:spacing w:line="240" w:lineRule="auto"/>
        <w:rPr>
          <w:rFonts w:eastAsia="DejaVuSerifCondensed" w:cs="DejaVuSerifCondensed"/>
          <w:b/>
          <w:bCs/>
        </w:rPr>
      </w:pPr>
      <w:r w:rsidRPr="00ED45B9">
        <w:rPr>
          <w:rFonts w:eastAsia="DejaVuSerifCondensed" w:cs="DejaVuSerifCondensed"/>
          <w:b/>
          <w:bCs/>
        </w:rPr>
        <w:t>Bent u bereid binnen twee maanden de uitwerking naar de Kamer te sturen van de regeerakkoordafspraak dat er een adviesplicht komt bij signalen van huiselijk geweld en andere schadelijke praktijken voor onderwijs- en zorgprofessionals?</w:t>
      </w:r>
    </w:p>
    <w:p w:rsidRPr="00ED45B9" w:rsidR="00976C97" w:rsidP="00976C97" w:rsidRDefault="00976C97" w14:paraId="608DDCD8" w14:textId="77777777">
      <w:pPr>
        <w:autoSpaceDE w:val="0"/>
        <w:adjustRightInd w:val="0"/>
        <w:spacing w:line="240" w:lineRule="auto"/>
        <w:rPr>
          <w:rFonts w:eastAsia="DejaVuSerifCondensed" w:cs="DejaVuSerifCondensed"/>
        </w:rPr>
      </w:pPr>
    </w:p>
    <w:p w:rsidRPr="00ED45B9" w:rsidR="00976C97" w:rsidP="00976C97" w:rsidRDefault="00976C97" w14:paraId="3D5E2522" w14:textId="77777777">
      <w:pPr>
        <w:autoSpaceDE w:val="0"/>
        <w:adjustRightInd w:val="0"/>
        <w:spacing w:line="240" w:lineRule="auto"/>
        <w:rPr>
          <w:rFonts w:eastAsia="DejaVuSerifCondensed" w:cs="DejaVuSerifCondensed"/>
          <w:b/>
          <w:bCs/>
        </w:rPr>
      </w:pPr>
      <w:r w:rsidRPr="00ED45B9">
        <w:rPr>
          <w:rFonts w:eastAsia="DejaVuSerifCondensed" w:cs="DejaVuSerifCondensed"/>
          <w:b/>
          <w:bCs/>
        </w:rPr>
        <w:lastRenderedPageBreak/>
        <w:t xml:space="preserve">Antwoord </w:t>
      </w:r>
      <w:r>
        <w:rPr>
          <w:rFonts w:eastAsia="DejaVuSerifCondensed" w:cs="DejaVuSerifCondensed"/>
          <w:b/>
          <w:bCs/>
        </w:rPr>
        <w:t xml:space="preserve">op </w:t>
      </w:r>
      <w:r w:rsidRPr="00ED45B9">
        <w:rPr>
          <w:rFonts w:eastAsia="DejaVuSerifCondensed" w:cs="DejaVuSerifCondensed"/>
          <w:b/>
          <w:bCs/>
        </w:rPr>
        <w:t>vraag 17</w:t>
      </w:r>
    </w:p>
    <w:p w:rsidRPr="009542C3" w:rsidR="00976C97" w:rsidP="00976C97" w:rsidRDefault="00976C97" w14:paraId="5FC35AF2" w14:textId="77777777">
      <w:pPr>
        <w:autoSpaceDE w:val="0"/>
        <w:adjustRightInd w:val="0"/>
        <w:spacing w:line="240" w:lineRule="auto"/>
        <w:rPr>
          <w:rFonts w:eastAsia="DejaVuSerifCondensed" w:cs="DejaVuSerifCondensed"/>
        </w:rPr>
      </w:pPr>
      <w:r w:rsidRPr="009542C3">
        <w:rPr>
          <w:rFonts w:eastAsia="DejaVuSerifCondensed" w:cs="DejaVuSerifCondensed"/>
        </w:rPr>
        <w:t xml:space="preserve">De uitwerking van een adviesplicht is in volle gang. Doel hiervan is dat professionals vanuit deskundig advies signalen goed kunnen duiden zodat niets gemist wordt én passend te handelen naar effectieve hulp, steun of soms andere maatregelen. Deze adviesfase is essentieel en daarom is het belangrijk dat een adviesplicht daarbij ondersteunend, doeltreffend en uitvoerbaar is. Daarom voert VWS nu als onderdeel van de uitwerking gesprekken met diverse organisaties en deskundigen. Hiervoor is meer tijd nodig om een volledige uitwerking gereed te hebben. </w:t>
      </w:r>
    </w:p>
    <w:p w:rsidRPr="00ED45B9" w:rsidR="00976C97" w:rsidP="00976C97" w:rsidRDefault="00976C97" w14:paraId="6484EEB2" w14:textId="77777777">
      <w:pPr>
        <w:autoSpaceDE w:val="0"/>
        <w:adjustRightInd w:val="0"/>
        <w:spacing w:line="240" w:lineRule="auto"/>
        <w:rPr>
          <w:rFonts w:eastAsia="DejaVuSerifCondensed" w:cs="DejaVuSerifCondensed"/>
        </w:rPr>
      </w:pPr>
    </w:p>
    <w:p w:rsidR="003B3D53" w:rsidRDefault="003B3D53" w14:paraId="5AC61B5F" w14:textId="77777777"/>
    <w:sectPr w:rsidR="003B3D53" w:rsidSect="00976C97">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30AE1" w14:textId="77777777" w:rsidR="006B5858" w:rsidRDefault="006B5858" w:rsidP="00976C97">
      <w:pPr>
        <w:spacing w:after="0" w:line="240" w:lineRule="auto"/>
      </w:pPr>
      <w:r>
        <w:separator/>
      </w:r>
    </w:p>
  </w:endnote>
  <w:endnote w:type="continuationSeparator" w:id="0">
    <w:p w14:paraId="6714B20F" w14:textId="77777777" w:rsidR="006B5858" w:rsidRDefault="006B5858" w:rsidP="00976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Calibri"/>
    <w:panose1 w:val="00000000000000000000"/>
    <w:charset w:val="00"/>
    <w:family w:val="roman"/>
    <w:notTrueType/>
    <w:pitch w:val="default"/>
  </w:font>
  <w:font w:name="DejaVuSerifCondensed">
    <w:altName w:val="Yu Gothic"/>
    <w:panose1 w:val="00000000000000000000"/>
    <w:charset w:val="80"/>
    <w:family w:val="auto"/>
    <w:notTrueType/>
    <w:pitch w:val="default"/>
    <w:sig w:usb0="00000001" w:usb1="08070000" w:usb2="00000010" w:usb3="00000000" w:csb0="00020000" w:csb1="00000000"/>
  </w:font>
  <w:font w:name="MuseoSlab-300">
    <w:altName w:val="Cambria"/>
    <w:panose1 w:val="00000000000000000000"/>
    <w:charset w:val="00"/>
    <w:family w:val="roman"/>
    <w:notTrueType/>
    <w:pitch w:val="default"/>
    <w:sig w:usb0="00000003" w:usb1="00000000" w:usb2="00000000" w:usb3="00000000" w:csb0="00000001" w:csb1="00000000"/>
  </w:font>
  <w:font w:name="MuseoSlab-300Italic">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E1C01" w14:textId="77777777" w:rsidR="00976C97" w:rsidRPr="00976C97" w:rsidRDefault="00976C97" w:rsidP="00976C9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EB26E" w14:textId="77777777" w:rsidR="00976C97" w:rsidRPr="00976C97" w:rsidRDefault="00976C97" w:rsidP="00976C9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CBDB" w14:textId="77777777" w:rsidR="00976C97" w:rsidRPr="00976C97" w:rsidRDefault="00976C97" w:rsidP="00976C9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D837F" w14:textId="77777777" w:rsidR="006B5858" w:rsidRDefault="006B5858" w:rsidP="00976C97">
      <w:pPr>
        <w:spacing w:after="0" w:line="240" w:lineRule="auto"/>
      </w:pPr>
      <w:r>
        <w:separator/>
      </w:r>
    </w:p>
  </w:footnote>
  <w:footnote w:type="continuationSeparator" w:id="0">
    <w:p w14:paraId="0931ED1E" w14:textId="77777777" w:rsidR="006B5858" w:rsidRDefault="006B5858" w:rsidP="00976C97">
      <w:pPr>
        <w:spacing w:after="0" w:line="240" w:lineRule="auto"/>
      </w:pPr>
      <w:r>
        <w:continuationSeparator/>
      </w:r>
    </w:p>
  </w:footnote>
  <w:footnote w:id="1">
    <w:p w14:paraId="49A7E990" w14:textId="77777777" w:rsidR="00976C97" w:rsidRPr="00353EAF" w:rsidRDefault="00976C97" w:rsidP="00976C97">
      <w:pPr>
        <w:pStyle w:val="Voetnoottekst"/>
        <w:rPr>
          <w:lang w:val="nl-NL"/>
        </w:rPr>
      </w:pPr>
      <w:r>
        <w:rPr>
          <w:rStyle w:val="Voetnootmarkering"/>
        </w:rPr>
        <w:footnoteRef/>
      </w:r>
      <w:r w:rsidRPr="00B95BA1">
        <w:rPr>
          <w:lang w:val="nl-NL"/>
        </w:rPr>
        <w:t xml:space="preserve"> </w:t>
      </w:r>
      <w:r w:rsidRPr="00E94AFD">
        <w:rPr>
          <w:sz w:val="16"/>
          <w:lang w:val="nl-NL"/>
        </w:rPr>
        <w:t xml:space="preserve">Routekaart Schadelijke Praktijken, </w:t>
      </w:r>
      <w:hyperlink r:id="rId1" w:history="1">
        <w:r w:rsidRPr="00E94AFD">
          <w:rPr>
            <w:rStyle w:val="Hyperlink"/>
            <w:sz w:val="16"/>
            <w:lang w:val="nl-NL"/>
          </w:rPr>
          <w:t>https://www.rijksoverheid.nl/documenten/rapporten/2022/02/28/routekaart-schadelijke-praktijken</w:t>
        </w:r>
      </w:hyperlink>
      <w:r>
        <w:rPr>
          <w:lang w:val="nl-NL"/>
        </w:rPr>
        <w:t xml:space="preserve"> </w:t>
      </w:r>
      <w:r w:rsidRPr="00353EAF">
        <w:rPr>
          <w:lang w:val="nl-NL"/>
        </w:rPr>
        <w:t xml:space="preserve"> </w:t>
      </w:r>
    </w:p>
  </w:footnote>
  <w:footnote w:id="2">
    <w:p w14:paraId="49B80AFC" w14:textId="77777777" w:rsidR="00976C97" w:rsidRPr="00F311EB" w:rsidRDefault="00976C97" w:rsidP="00976C97">
      <w:pPr>
        <w:pStyle w:val="Voetnoottekst"/>
        <w:rPr>
          <w:lang w:val="nl-NL"/>
        </w:rPr>
      </w:pPr>
      <w:r>
        <w:rPr>
          <w:rStyle w:val="Voetnootmarkering"/>
        </w:rPr>
        <w:footnoteRef/>
      </w:r>
      <w:r>
        <w:t xml:space="preserve"> </w:t>
      </w:r>
      <w:r w:rsidRPr="006E6664">
        <w:rPr>
          <w:sz w:val="16"/>
          <w:szCs w:val="16"/>
        </w:rPr>
        <w:t>Tweede Kamer, vergaderjaar 2025–2026, 32 824, nr. 479.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610D" w14:textId="77777777" w:rsidR="00976C97" w:rsidRPr="00976C97" w:rsidRDefault="00976C97" w:rsidP="00976C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134D1" w14:textId="77777777" w:rsidR="006B5858" w:rsidRPr="00976C97" w:rsidRDefault="006B5858" w:rsidP="00976C9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D1010" w14:textId="77777777" w:rsidR="006B5858" w:rsidRPr="00976C97" w:rsidRDefault="006B5858" w:rsidP="00976C9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C97"/>
    <w:rsid w:val="003B3D53"/>
    <w:rsid w:val="006B5858"/>
    <w:rsid w:val="00976C97"/>
    <w:rsid w:val="00E531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BBB5A"/>
  <w15:chartTrackingRefBased/>
  <w15:docId w15:val="{F4FE8486-2003-46E5-9495-3B22B7250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76C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76C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76C9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76C9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76C9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76C9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76C9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76C9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76C9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76C9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76C9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76C9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76C9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76C9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76C9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76C9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76C9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76C97"/>
    <w:rPr>
      <w:rFonts w:eastAsiaTheme="majorEastAsia" w:cstheme="majorBidi"/>
      <w:color w:val="272727" w:themeColor="text1" w:themeTint="D8"/>
    </w:rPr>
  </w:style>
  <w:style w:type="paragraph" w:styleId="Titel">
    <w:name w:val="Title"/>
    <w:basedOn w:val="Standaard"/>
    <w:next w:val="Standaard"/>
    <w:link w:val="TitelChar"/>
    <w:uiPriority w:val="10"/>
    <w:qFormat/>
    <w:rsid w:val="00976C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76C9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76C9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76C9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76C9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76C97"/>
    <w:rPr>
      <w:i/>
      <w:iCs/>
      <w:color w:val="404040" w:themeColor="text1" w:themeTint="BF"/>
    </w:rPr>
  </w:style>
  <w:style w:type="paragraph" w:styleId="Lijstalinea">
    <w:name w:val="List Paragraph"/>
    <w:basedOn w:val="Standaard"/>
    <w:uiPriority w:val="34"/>
    <w:qFormat/>
    <w:rsid w:val="00976C97"/>
    <w:pPr>
      <w:ind w:left="720"/>
      <w:contextualSpacing/>
    </w:pPr>
  </w:style>
  <w:style w:type="character" w:styleId="Intensievebenadrukking">
    <w:name w:val="Intense Emphasis"/>
    <w:basedOn w:val="Standaardalinea-lettertype"/>
    <w:uiPriority w:val="21"/>
    <w:qFormat/>
    <w:rsid w:val="00976C97"/>
    <w:rPr>
      <w:i/>
      <w:iCs/>
      <w:color w:val="2F5496" w:themeColor="accent1" w:themeShade="BF"/>
    </w:rPr>
  </w:style>
  <w:style w:type="paragraph" w:styleId="Duidelijkcitaat">
    <w:name w:val="Intense Quote"/>
    <w:basedOn w:val="Standaard"/>
    <w:next w:val="Standaard"/>
    <w:link w:val="DuidelijkcitaatChar"/>
    <w:uiPriority w:val="30"/>
    <w:qFormat/>
    <w:rsid w:val="00976C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76C97"/>
    <w:rPr>
      <w:i/>
      <w:iCs/>
      <w:color w:val="2F5496" w:themeColor="accent1" w:themeShade="BF"/>
    </w:rPr>
  </w:style>
  <w:style w:type="character" w:styleId="Intensieveverwijzing">
    <w:name w:val="Intense Reference"/>
    <w:basedOn w:val="Standaardalinea-lettertype"/>
    <w:uiPriority w:val="32"/>
    <w:qFormat/>
    <w:rsid w:val="00976C97"/>
    <w:rPr>
      <w:b/>
      <w:bCs/>
      <w:smallCaps/>
      <w:color w:val="2F5496" w:themeColor="accent1" w:themeShade="BF"/>
      <w:spacing w:val="5"/>
    </w:rPr>
  </w:style>
  <w:style w:type="character" w:styleId="Hyperlink">
    <w:name w:val="Hyperlink"/>
    <w:basedOn w:val="Standaardalinea-lettertype"/>
    <w:uiPriority w:val="99"/>
    <w:unhideWhenUsed/>
    <w:rsid w:val="00976C97"/>
    <w:rPr>
      <w:color w:val="0563C1" w:themeColor="hyperlink"/>
      <w:u w:val="single"/>
    </w:rPr>
  </w:style>
  <w:style w:type="paragraph" w:customStyle="1" w:styleId="Referentiegegevens">
    <w:name w:val="Referentiegegevens"/>
    <w:basedOn w:val="Standaard"/>
    <w:next w:val="Standaard"/>
    <w:rsid w:val="00976C97"/>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976C97"/>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976C97"/>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976C97"/>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976C97"/>
    <w:pPr>
      <w:spacing w:after="0" w:line="240" w:lineRule="auto"/>
    </w:pPr>
    <w:rPr>
      <w:rFonts w:ascii="Verdana" w:hAnsi="Verdana"/>
      <w:sz w:val="20"/>
      <w:szCs w:val="20"/>
      <w:lang w:val="en-US"/>
    </w:rPr>
  </w:style>
  <w:style w:type="character" w:customStyle="1" w:styleId="VoetnoottekstChar">
    <w:name w:val="Voetnoottekst Char"/>
    <w:basedOn w:val="Standaardalinea-lettertype"/>
    <w:link w:val="Voetnoottekst"/>
    <w:uiPriority w:val="99"/>
    <w:semiHidden/>
    <w:rsid w:val="00976C97"/>
    <w:rPr>
      <w:rFonts w:ascii="Verdana" w:hAnsi="Verdana"/>
      <w:sz w:val="20"/>
      <w:szCs w:val="20"/>
      <w:lang w:val="en-US"/>
    </w:rPr>
  </w:style>
  <w:style w:type="character" w:styleId="Voetnootmarkering">
    <w:name w:val="footnote reference"/>
    <w:basedOn w:val="Standaardalinea-lettertype"/>
    <w:uiPriority w:val="99"/>
    <w:semiHidden/>
    <w:unhideWhenUsed/>
    <w:rsid w:val="00976C97"/>
    <w:rPr>
      <w:vertAlign w:val="superscript"/>
    </w:rPr>
  </w:style>
  <w:style w:type="paragraph" w:styleId="Koptekst">
    <w:name w:val="header"/>
    <w:basedOn w:val="Standaard"/>
    <w:link w:val="KoptekstChar"/>
    <w:uiPriority w:val="99"/>
    <w:unhideWhenUsed/>
    <w:rsid w:val="00976C9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76C97"/>
  </w:style>
  <w:style w:type="paragraph" w:styleId="Voettekst">
    <w:name w:val="footer"/>
    <w:basedOn w:val="Standaard"/>
    <w:link w:val="VoettekstChar"/>
    <w:uiPriority w:val="99"/>
    <w:unhideWhenUsed/>
    <w:rsid w:val="00976C9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76C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rapporten/2022/02/28/routekaart-schadelijke-praktijk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1981</ap:Words>
  <ap:Characters>10898</ap:Characters>
  <ap:DocSecurity>0</ap:DocSecurity>
  <ap:Lines>90</ap:Lines>
  <ap:Paragraphs>25</ap:Paragraphs>
  <ap:ScaleCrop>false</ap:ScaleCrop>
  <ap:LinksUpToDate>false</ap:LinksUpToDate>
  <ap:CharactersWithSpaces>12854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2026-06-10T12:25:00.0000000Z</dcterms:created>
  <dcterms:modified xsi:type="dcterms:W3CDTF">2026-06-10T12:26:00.0000000Z</dcterms:modified>
  <version/>
  <category/>
</coreProperties>
</file>