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6A72D5" w:rsidRDefault="00A97BB8" w14:paraId="2EF403A9" w14:textId="77777777">
      <w:pPr>
        <w:suppressAutoHyphens/>
        <w:rPr>
          <w:lang w:val="en-US"/>
        </w:rPr>
      </w:pPr>
      <w:bookmarkStart w:name="bmkMinuut" w:id="0"/>
      <w:bookmarkEnd w:id="0"/>
    </w:p>
    <w:p w:rsidR="00A97BB8" w:rsidP="006A72D5" w:rsidRDefault="00A97BB8" w14:paraId="623D25D0" w14:textId="77777777">
      <w:pPr>
        <w:suppressAutoHyphens/>
        <w:rPr>
          <w:lang w:val="en-US"/>
        </w:rPr>
      </w:pPr>
    </w:p>
    <w:p w:rsidRPr="00A97BB8" w:rsidR="00A97BB8" w:rsidP="006A72D5" w:rsidRDefault="00000000" w14:paraId="5EE077F9" w14:textId="77777777">
      <w:pPr>
        <w:pStyle w:val="Retouradres"/>
        <w:suppressAutoHyphens/>
      </w:pPr>
      <w:r w:rsidRPr="00A97BB8">
        <w:t>&gt; Ret</w:t>
      </w:r>
      <w:r w:rsidR="00144715">
        <w:t>ouradres Postbus 20350 2500 EJ</w:t>
      </w:r>
      <w:r w:rsidR="007D30AD">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E818AF" w:rsidTr="001E7B11" w14:paraId="711B3E72" w14:textId="77777777">
        <w:tc>
          <w:tcPr>
            <w:tcW w:w="3510" w:type="dxa"/>
          </w:tcPr>
          <w:p w:rsidR="0075628C" w:rsidP="006A72D5" w:rsidRDefault="0075628C" w14:paraId="64677C5F" w14:textId="77777777">
            <w:pPr>
              <w:suppressAutoHyphens/>
            </w:pPr>
          </w:p>
        </w:tc>
      </w:tr>
    </w:tbl>
    <w:p w:rsidR="003502AE" w:rsidP="006A72D5" w:rsidRDefault="003502AE" w14:paraId="3D3797D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8B60FC" w:rsidP="006A72D5" w:rsidRDefault="00000000" w14:paraId="18CA149D" w14:textId="77777777">
      <w:pPr>
        <w:pStyle w:val="Huisstijl-Toezendgegevens"/>
        <w:pBdr>
          <w:top w:val="single" w:color="FFFFFF" w:themeColor="background1" w:sz="2" w:space="0"/>
          <w:left w:val="single" w:color="FFFFFF" w:themeColor="background1" w:sz="2" w:space="0"/>
          <w:bottom w:val="single" w:color="FFFFFF" w:themeColor="background1" w:sz="2" w:space="0"/>
          <w:right w:val="single" w:color="FFFFFF" w:themeColor="background1" w:sz="2" w:space="0"/>
        </w:pBdr>
        <w:shd w:val="solid" w:color="FFFFFF" w:fill="FFFFFF"/>
      </w:pPr>
      <w:r w:rsidRPr="00261A4B">
        <w:t>De Voorzitter van de Tweede Kamer</w:t>
      </w:r>
    </w:p>
    <w:p w:rsidRPr="00D0557D" w:rsidR="008F66BB" w:rsidP="006A72D5" w:rsidRDefault="00000000" w14:paraId="1B859345" w14:textId="77777777">
      <w:pPr>
        <w:pStyle w:val="Huisstijl-Toezendgegevens"/>
        <w:pBdr>
          <w:top w:val="single" w:color="FFFFFF" w:themeColor="background1" w:sz="2" w:space="0"/>
          <w:left w:val="single" w:color="FFFFFF" w:themeColor="background1" w:sz="2" w:space="0"/>
          <w:bottom w:val="single" w:color="FFFFFF" w:themeColor="background1" w:sz="2" w:space="0"/>
          <w:right w:val="single" w:color="FFFFFF" w:themeColor="background1" w:sz="2" w:space="0"/>
        </w:pBdr>
        <w:shd w:val="solid" w:color="FFFFFF" w:fill="FFFFFF"/>
        <w:rPr>
          <w:lang w:val="de-DE"/>
        </w:rPr>
      </w:pPr>
      <w:r w:rsidRPr="00D0557D">
        <w:rPr>
          <w:lang w:val="de-DE"/>
        </w:rPr>
        <w:t xml:space="preserve">der </w:t>
      </w:r>
      <w:proofErr w:type="spellStart"/>
      <w:r w:rsidRPr="00D0557D">
        <w:rPr>
          <w:lang w:val="de-DE"/>
        </w:rPr>
        <w:t>Staten-Generaal</w:t>
      </w:r>
      <w:proofErr w:type="spellEnd"/>
    </w:p>
    <w:p w:rsidRPr="00261A4B" w:rsidR="008F66BB" w:rsidP="006A72D5" w:rsidRDefault="00000000" w14:paraId="6E6F7570" w14:textId="77777777">
      <w:pPr>
        <w:pStyle w:val="Huisstijl-Toezendgegevens"/>
        <w:pBdr>
          <w:top w:val="single" w:color="FFFFFF" w:themeColor="background1" w:sz="2" w:space="0"/>
          <w:left w:val="single" w:color="FFFFFF" w:themeColor="background1" w:sz="2" w:space="0"/>
          <w:bottom w:val="single" w:color="FFFFFF" w:themeColor="background1" w:sz="2" w:space="0"/>
          <w:right w:val="single" w:color="FFFFFF" w:themeColor="background1" w:sz="2" w:space="0"/>
        </w:pBdr>
        <w:shd w:val="solid" w:color="FFFFFF" w:fill="FFFFFF"/>
        <w:rPr>
          <w:lang w:val="de-DE"/>
        </w:rPr>
      </w:pPr>
      <w:r w:rsidRPr="00261A4B">
        <w:rPr>
          <w:lang w:val="de-DE"/>
        </w:rPr>
        <w:t>Postbus 20018</w:t>
      </w:r>
    </w:p>
    <w:p w:rsidRPr="00261A4B" w:rsidR="008F66BB" w:rsidP="006A72D5" w:rsidRDefault="00000000" w14:paraId="44F92C71" w14:textId="77777777">
      <w:pPr>
        <w:pStyle w:val="Huisstijl-Toezendgegevens"/>
        <w:pBdr>
          <w:top w:val="single" w:color="FFFFFF" w:themeColor="background1" w:sz="2" w:space="0"/>
          <w:left w:val="single" w:color="FFFFFF" w:themeColor="background1" w:sz="2" w:space="0"/>
          <w:bottom w:val="single" w:color="FFFFFF" w:themeColor="background1" w:sz="2" w:space="0"/>
          <w:right w:val="single" w:color="FFFFFF" w:themeColor="background1" w:sz="2" w:space="0"/>
        </w:pBdr>
        <w:shd w:val="solid" w:color="FFFFFF" w:fill="FFFFFF"/>
        <w:rPr>
          <w:lang w:val="de-DE"/>
        </w:rPr>
      </w:pPr>
      <w:r w:rsidRPr="00261A4B">
        <w:rPr>
          <w:lang w:val="de-DE"/>
        </w:rPr>
        <w:t>2500 EA</w:t>
      </w:r>
      <w:r w:rsidR="007D30AD">
        <w:rPr>
          <w:lang w:val="de-DE"/>
        </w:rPr>
        <w:t xml:space="preserve"> </w:t>
      </w:r>
      <w:r w:rsidRPr="00261A4B">
        <w:rPr>
          <w:lang w:val="de-DE"/>
        </w:rPr>
        <w:t>DEN HAAG</w:t>
      </w:r>
    </w:p>
    <w:p w:rsidRPr="003502AE" w:rsidR="003502AE" w:rsidP="006A72D5" w:rsidRDefault="003502AE" w14:paraId="262AD47A" w14:textId="77777777">
      <w:pPr>
        <w:widowControl w:val="0"/>
        <w:suppressAutoHyphens/>
        <w:autoSpaceDN w:val="0"/>
        <w:spacing w:line="240" w:lineRule="exact"/>
        <w:textAlignment w:val="baseline"/>
        <w:rPr>
          <w:rFonts w:eastAsia="SimSun" w:cs="Lohit Hindi"/>
          <w:kern w:val="3"/>
          <w:szCs w:val="24"/>
          <w:lang w:val="de-DE" w:eastAsia="zh-CN" w:bidi="hi-IN"/>
        </w:rPr>
      </w:pPr>
    </w:p>
    <w:p w:rsidRPr="0061764A" w:rsidR="00A97BB8" w:rsidP="006A72D5" w:rsidRDefault="00A97BB8" w14:paraId="54261599" w14:textId="77777777">
      <w:pPr>
        <w:suppressAutoHyphens/>
        <w:rPr>
          <w:lang w:val="de-DE"/>
        </w:rPr>
      </w:pPr>
    </w:p>
    <w:p w:rsidRPr="0061764A" w:rsidR="00C04DE9" w:rsidP="006A72D5" w:rsidRDefault="00C04DE9" w14:paraId="54178126" w14:textId="77777777">
      <w:pPr>
        <w:suppressAutoHyphens/>
        <w:rPr>
          <w:lang w:val="de-DE"/>
        </w:rPr>
      </w:pPr>
    </w:p>
    <w:p w:rsidRPr="0061764A" w:rsidR="00A97BB8" w:rsidP="006A72D5" w:rsidRDefault="00A97BB8" w14:paraId="24C25E3B" w14:textId="77777777">
      <w:pPr>
        <w:suppressAutoHyphens/>
        <w:rPr>
          <w:lang w:val="de-DE"/>
        </w:rPr>
      </w:pPr>
    </w:p>
    <w:p w:rsidRPr="0061764A" w:rsidR="00054C93" w:rsidP="006A72D5" w:rsidRDefault="00054C93" w14:paraId="4FA5C597" w14:textId="77777777">
      <w:pPr>
        <w:tabs>
          <w:tab w:val="left" w:pos="737"/>
        </w:tabs>
        <w:suppressAutoHyphens/>
        <w:outlineLvl w:val="0"/>
        <w:rPr>
          <w:lang w:val="de-DE"/>
        </w:rPr>
      </w:pPr>
    </w:p>
    <w:p w:rsidRPr="0061764A" w:rsidR="009E59AE" w:rsidP="006A72D5" w:rsidRDefault="009E59AE" w14:paraId="2149A2A4" w14:textId="77777777">
      <w:pPr>
        <w:tabs>
          <w:tab w:val="left" w:pos="737"/>
        </w:tabs>
        <w:suppressAutoHyphens/>
        <w:outlineLvl w:val="0"/>
        <w:rPr>
          <w:lang w:val="de-DE"/>
        </w:rPr>
      </w:pPr>
    </w:p>
    <w:p w:rsidRPr="0061764A" w:rsidR="00516695" w:rsidP="006A72D5" w:rsidRDefault="00000000" w14:paraId="20F1301E" w14:textId="041540BA">
      <w:pPr>
        <w:tabs>
          <w:tab w:val="left" w:pos="737"/>
        </w:tabs>
        <w:suppressAutoHyphens/>
        <w:outlineLvl w:val="0"/>
        <w:rPr>
          <w:lang w:val="de-DE"/>
        </w:rPr>
      </w:pPr>
      <w:r w:rsidRPr="0061764A">
        <w:rPr>
          <w:lang w:val="de-DE"/>
        </w:rPr>
        <w:t>Datum</w:t>
      </w:r>
      <w:r w:rsidRPr="0061764A" w:rsidR="00682AC0">
        <w:rPr>
          <w:lang w:val="de-DE"/>
        </w:rPr>
        <w:tab/>
      </w:r>
      <w:r w:rsidR="00423FCF">
        <w:rPr>
          <w:lang w:val="de-DE"/>
        </w:rPr>
        <w:t xml:space="preserve">10 </w:t>
      </w:r>
      <w:proofErr w:type="spellStart"/>
      <w:r w:rsidR="00423FCF">
        <w:rPr>
          <w:lang w:val="de-DE"/>
        </w:rPr>
        <w:t>juni</w:t>
      </w:r>
      <w:proofErr w:type="spellEnd"/>
      <w:r w:rsidR="00423FCF">
        <w:rPr>
          <w:lang w:val="de-DE"/>
        </w:rPr>
        <w:t xml:space="preserve"> 2026</w:t>
      </w:r>
    </w:p>
    <w:p w:rsidRPr="007539FC" w:rsidR="00005041" w:rsidP="006A72D5" w:rsidRDefault="00000000" w14:paraId="5FCFADC3" w14:textId="77777777">
      <w:pPr>
        <w:tabs>
          <w:tab w:val="left" w:pos="737"/>
        </w:tabs>
        <w:suppressAutoHyphens/>
        <w:outlineLvl w:val="0"/>
      </w:pPr>
      <w:r>
        <w:t>Betreft</w:t>
      </w:r>
      <w:r w:rsidR="00D10638">
        <w:t xml:space="preserve"> </w:t>
      </w:r>
      <w:r w:rsidR="00790D6E">
        <w:tab/>
      </w:r>
      <w:r w:rsidR="00CA7564">
        <w:t xml:space="preserve">Reactie op </w:t>
      </w:r>
      <w:r w:rsidR="005C3983">
        <w:t>IGJ-rapport</w:t>
      </w:r>
      <w:r w:rsidR="00CA7564">
        <w:t xml:space="preserve"> MCK en </w:t>
      </w:r>
      <w:r w:rsidR="005212B5">
        <w:t xml:space="preserve">brief van </w:t>
      </w:r>
      <w:r w:rsidR="00CA7564">
        <w:t>Stichting Donorkind</w:t>
      </w:r>
    </w:p>
    <w:p w:rsidR="004542AB" w:rsidP="006A72D5" w:rsidRDefault="004542AB" w14:paraId="3D49FAE4" w14:textId="77777777">
      <w:pPr>
        <w:suppressAutoHyphens/>
      </w:pPr>
    </w:p>
    <w:p w:rsidRPr="007539FC" w:rsidR="004542AB" w:rsidP="006A72D5" w:rsidRDefault="004542AB" w14:paraId="5A2AC9A1" w14:textId="77777777">
      <w:pPr>
        <w:suppressAutoHyphens/>
      </w:pPr>
    </w:p>
    <w:p w:rsidR="004542AB" w:rsidP="006A72D5" w:rsidRDefault="004542AB" w14:paraId="3686064C" w14:textId="77777777">
      <w:pPr>
        <w:suppressAutoHyphens/>
      </w:pPr>
    </w:p>
    <w:p w:rsidR="004542AB" w:rsidP="006A72D5" w:rsidRDefault="00000000" w14:paraId="4EAC5F29" w14:textId="77777777">
      <w:pPr>
        <w:suppressAutoHyphens/>
      </w:pPr>
      <w:r>
        <w:t>Geachte voorzitter,</w:t>
      </w:r>
    </w:p>
    <w:p w:rsidR="004542AB" w:rsidP="006A72D5" w:rsidRDefault="004542AB" w14:paraId="45CB81A9" w14:textId="77777777">
      <w:pPr>
        <w:suppressAutoHyphens/>
      </w:pPr>
    </w:p>
    <w:p w:rsidR="007D30AD" w:rsidP="006A72D5" w:rsidRDefault="00000000" w14:paraId="2B39FB1A" w14:textId="77777777">
      <w:pPr>
        <w:suppressAutoHyphens/>
      </w:pPr>
      <w:r>
        <w:t>Veel donorkinderen</w:t>
      </w:r>
      <w:r w:rsidR="009A6480">
        <w:t xml:space="preserve">, </w:t>
      </w:r>
      <w:r>
        <w:t>ouders</w:t>
      </w:r>
      <w:r w:rsidR="009A6480">
        <w:t xml:space="preserve"> en andere betrokkenen</w:t>
      </w:r>
      <w:r>
        <w:t xml:space="preserve"> maken zich zorgen over de praktijken uit het (recente) verleden binnen </w:t>
      </w:r>
      <w:r w:rsidRPr="00E27EA7">
        <w:t>fertiliteitskliniek Medisch Centrum Kinderwens</w:t>
      </w:r>
      <w:r>
        <w:t xml:space="preserve"> (MCK). </w:t>
      </w:r>
      <w:r w:rsidR="00CA7564">
        <w:t xml:space="preserve">Vandaag bracht </w:t>
      </w:r>
      <w:r w:rsidRPr="00E27EA7" w:rsidR="00CA7564">
        <w:t xml:space="preserve">de Inspectie Gezondheidszorg en Jeugd (IGJ) </w:t>
      </w:r>
      <w:r w:rsidR="00CA7564">
        <w:t xml:space="preserve">een rapport uit </w:t>
      </w:r>
      <w:r w:rsidRPr="00E27EA7" w:rsidR="00CA7564">
        <w:t>over</w:t>
      </w:r>
      <w:r w:rsidR="00CA7564">
        <w:t xml:space="preserve"> haar inspectieonderzoek naar</w:t>
      </w:r>
      <w:r w:rsidRPr="00E27EA7" w:rsidR="00CA7564">
        <w:t xml:space="preserve"> </w:t>
      </w:r>
      <w:r w:rsidR="00CC4846">
        <w:t xml:space="preserve">meldingen over </w:t>
      </w:r>
      <w:r>
        <w:t xml:space="preserve">MCK </w:t>
      </w:r>
      <w:r w:rsidRPr="00CC4846" w:rsidR="00CC4846">
        <w:t xml:space="preserve">met betrekking tot het </w:t>
      </w:r>
      <w:r w:rsidR="00CC4846">
        <w:t>maximum</w:t>
      </w:r>
      <w:r w:rsidRPr="00CC4846" w:rsidR="00CC4846">
        <w:t>aantal kinderen per donor</w:t>
      </w:r>
      <w:r w:rsidRPr="00E27EA7" w:rsidR="00CA7564">
        <w:t xml:space="preserve">. </w:t>
      </w:r>
      <w:r w:rsidR="0073619F">
        <w:t>In deze brief</w:t>
      </w:r>
      <w:r w:rsidRPr="00E27EA7" w:rsidR="00E27EA7">
        <w:t xml:space="preserve"> </w:t>
      </w:r>
      <w:r w:rsidRPr="003515CB" w:rsidR="00E27EA7">
        <w:t xml:space="preserve">geeft het kabinet </w:t>
      </w:r>
      <w:r w:rsidRPr="003515CB" w:rsidR="00CA7564">
        <w:t>een reactie op dat rappor</w:t>
      </w:r>
      <w:r>
        <w:t xml:space="preserve">t. </w:t>
      </w:r>
    </w:p>
    <w:p w:rsidR="00CA7564" w:rsidP="006A72D5" w:rsidRDefault="00000000" w14:paraId="6A62CB97" w14:textId="77777777">
      <w:pPr>
        <w:suppressAutoHyphens/>
      </w:pPr>
      <w:r w:rsidRPr="003515CB">
        <w:t xml:space="preserve">Tevens wordt in deze brief gehoor gegeven aan </w:t>
      </w:r>
      <w:r w:rsidRPr="003515CB" w:rsidR="00241C43">
        <w:t>een</w:t>
      </w:r>
      <w:r w:rsidRPr="003515CB">
        <w:t xml:space="preserve"> verzoek </w:t>
      </w:r>
      <w:r>
        <w:t xml:space="preserve">van de </w:t>
      </w:r>
      <w:r w:rsidRPr="0073619F">
        <w:t>vaste commissie voor Volksgezondheid, Welzijn en Sport</w:t>
      </w:r>
      <w:r w:rsidR="00241C43">
        <w:t xml:space="preserve">. Op </w:t>
      </w:r>
      <w:r>
        <w:t>13 mei jl.</w:t>
      </w:r>
      <w:r w:rsidR="00156FF3">
        <w:t xml:space="preserve"> </w:t>
      </w:r>
      <w:r w:rsidR="00241C43">
        <w:t>verzocht d</w:t>
      </w:r>
      <w:r w:rsidR="00156FF3">
        <w:t xml:space="preserve">e vaste commissie </w:t>
      </w:r>
      <w:r>
        <w:t xml:space="preserve">om een reactie te </w:t>
      </w:r>
      <w:r w:rsidR="00156FF3">
        <w:t>geven</w:t>
      </w:r>
      <w:r>
        <w:t xml:space="preserve"> op de </w:t>
      </w:r>
      <w:r w:rsidR="00156FF3">
        <w:t xml:space="preserve">aan </w:t>
      </w:r>
      <w:r w:rsidR="00CC4846">
        <w:t>haar</w:t>
      </w:r>
      <w:r w:rsidR="00156FF3">
        <w:t xml:space="preserve"> gerichte </w:t>
      </w:r>
      <w:r>
        <w:t>brief over donorconceptie van Stichting Donorkind.</w:t>
      </w:r>
      <w:r w:rsidR="00610B39">
        <w:t xml:space="preserve"> Hieronder </w:t>
      </w:r>
      <w:r w:rsidR="001D5D78">
        <w:t>zal</w:t>
      </w:r>
      <w:r w:rsidR="00610B39">
        <w:t xml:space="preserve"> eerst</w:t>
      </w:r>
      <w:r w:rsidR="001D5D78">
        <w:t xml:space="preserve"> worden ingegaan</w:t>
      </w:r>
      <w:r w:rsidR="00610B39">
        <w:t xml:space="preserve"> op het inspectierapport</w:t>
      </w:r>
      <w:r w:rsidRPr="007D58F9" w:rsidR="007D58F9">
        <w:t>. D</w:t>
      </w:r>
      <w:r w:rsidRPr="007D58F9" w:rsidR="00610B39">
        <w:t>aarna</w:t>
      </w:r>
      <w:r w:rsidR="00610B39">
        <w:t xml:space="preserve"> volgt de reactie op de brief van Stichting Donorkind.</w:t>
      </w:r>
      <w:r>
        <w:t xml:space="preserve"> </w:t>
      </w:r>
    </w:p>
    <w:p w:rsidR="00CA7564" w:rsidP="006A72D5" w:rsidRDefault="00CA7564" w14:paraId="6B295411" w14:textId="77777777">
      <w:pPr>
        <w:suppressAutoHyphens/>
      </w:pPr>
    </w:p>
    <w:p w:rsidRPr="00CD0FD5" w:rsidR="00CA7564" w:rsidP="006A72D5" w:rsidRDefault="00000000" w14:paraId="2B8B05D1" w14:textId="77777777">
      <w:pPr>
        <w:pStyle w:val="Lijstalinea"/>
        <w:numPr>
          <w:ilvl w:val="0"/>
          <w:numId w:val="13"/>
        </w:numPr>
        <w:suppressAutoHyphens/>
        <w:rPr>
          <w:b/>
          <w:bCs/>
        </w:rPr>
      </w:pPr>
      <w:r w:rsidRPr="00CD0FD5">
        <w:rPr>
          <w:b/>
          <w:bCs/>
        </w:rPr>
        <w:t xml:space="preserve">IGJ </w:t>
      </w:r>
      <w:r w:rsidR="00CD0FD5">
        <w:rPr>
          <w:b/>
          <w:bCs/>
        </w:rPr>
        <w:t>r</w:t>
      </w:r>
      <w:r w:rsidRPr="00CD0FD5">
        <w:rPr>
          <w:b/>
          <w:bCs/>
        </w:rPr>
        <w:t>apport over inspectieonderzoek Medisch</w:t>
      </w:r>
      <w:r w:rsidRPr="00CD0FD5" w:rsidR="00E27EA7">
        <w:rPr>
          <w:b/>
          <w:bCs/>
        </w:rPr>
        <w:t xml:space="preserve"> </w:t>
      </w:r>
      <w:r w:rsidRPr="00CD0FD5">
        <w:rPr>
          <w:b/>
          <w:bCs/>
        </w:rPr>
        <w:t>Centrum Kinderwens</w:t>
      </w:r>
    </w:p>
    <w:p w:rsidR="00895B58" w:rsidP="006A72D5" w:rsidRDefault="00000000" w14:paraId="0F6ADD4C" w14:textId="77777777">
      <w:pPr>
        <w:suppressAutoHyphens/>
        <w:spacing w:line="276" w:lineRule="auto"/>
        <w:rPr>
          <w:bCs/>
          <w:szCs w:val="18"/>
        </w:rPr>
      </w:pPr>
      <w:bookmarkStart w:name="_Hlk230853167" w:id="1"/>
      <w:r w:rsidRPr="00952A87">
        <w:rPr>
          <w:szCs w:val="18"/>
        </w:rPr>
        <w:t xml:space="preserve">In de periode </w:t>
      </w:r>
      <w:r w:rsidR="007D58F9">
        <w:rPr>
          <w:szCs w:val="18"/>
        </w:rPr>
        <w:t xml:space="preserve">van </w:t>
      </w:r>
      <w:r>
        <w:rPr>
          <w:szCs w:val="18"/>
        </w:rPr>
        <w:t xml:space="preserve">mei </w:t>
      </w:r>
      <w:r w:rsidRPr="00952A87">
        <w:rPr>
          <w:szCs w:val="18"/>
        </w:rPr>
        <w:t xml:space="preserve">2025 tot </w:t>
      </w:r>
      <w:r>
        <w:rPr>
          <w:szCs w:val="18"/>
        </w:rPr>
        <w:t xml:space="preserve">en met </w:t>
      </w:r>
      <w:r w:rsidRPr="00952A87">
        <w:rPr>
          <w:szCs w:val="18"/>
        </w:rPr>
        <w:t xml:space="preserve">maart 2026 </w:t>
      </w:r>
      <w:r>
        <w:rPr>
          <w:szCs w:val="18"/>
        </w:rPr>
        <w:t xml:space="preserve">voerde </w:t>
      </w:r>
      <w:r w:rsidRPr="007D58F9">
        <w:rPr>
          <w:szCs w:val="18"/>
        </w:rPr>
        <w:t xml:space="preserve">de </w:t>
      </w:r>
      <w:r w:rsidRPr="007D58F9" w:rsidR="007D58F9">
        <w:rPr>
          <w:szCs w:val="18"/>
        </w:rPr>
        <w:t>IGJ</w:t>
      </w:r>
      <w:r w:rsidRPr="00952A87" w:rsidR="007D58F9">
        <w:rPr>
          <w:szCs w:val="18"/>
        </w:rPr>
        <w:t xml:space="preserve"> </w:t>
      </w:r>
      <w:r w:rsidRPr="00952A87">
        <w:rPr>
          <w:szCs w:val="18"/>
        </w:rPr>
        <w:t>onderzoek ui</w:t>
      </w:r>
      <w:r>
        <w:rPr>
          <w:szCs w:val="18"/>
        </w:rPr>
        <w:t>t naar</w:t>
      </w:r>
      <w:r w:rsidRPr="00952A87">
        <w:rPr>
          <w:szCs w:val="18"/>
        </w:rPr>
        <w:t xml:space="preserve"> </w:t>
      </w:r>
      <w:r w:rsidRPr="007D58F9">
        <w:rPr>
          <w:szCs w:val="18"/>
        </w:rPr>
        <w:t>MCK. De</w:t>
      </w:r>
      <w:r>
        <w:rPr>
          <w:szCs w:val="18"/>
        </w:rPr>
        <w:t xml:space="preserve"> aanleiding hiervoor</w:t>
      </w:r>
      <w:r w:rsidRPr="00952A87">
        <w:rPr>
          <w:szCs w:val="18"/>
        </w:rPr>
        <w:t xml:space="preserve"> </w:t>
      </w:r>
      <w:r>
        <w:rPr>
          <w:szCs w:val="18"/>
        </w:rPr>
        <w:t xml:space="preserve">was dat de </w:t>
      </w:r>
      <w:r w:rsidRPr="007D58F9" w:rsidR="007D58F9">
        <w:rPr>
          <w:szCs w:val="18"/>
        </w:rPr>
        <w:t xml:space="preserve">IGJ </w:t>
      </w:r>
      <w:r w:rsidR="00CC4846">
        <w:rPr>
          <w:szCs w:val="18"/>
        </w:rPr>
        <w:t xml:space="preserve">vanaf mei 2025 </w:t>
      </w:r>
      <w:r w:rsidRPr="007D58F9">
        <w:rPr>
          <w:szCs w:val="18"/>
        </w:rPr>
        <w:t>meerdere</w:t>
      </w:r>
      <w:r>
        <w:rPr>
          <w:szCs w:val="18"/>
        </w:rPr>
        <w:t xml:space="preserve"> signalen en meldingen had ontvangen over de werkwijze van MCK ten aanzien van het maximumaantal kinderen per spermadonor, en de voorlichting daarover.</w:t>
      </w:r>
      <w:bookmarkEnd w:id="1"/>
      <w:r>
        <w:rPr>
          <w:szCs w:val="18"/>
        </w:rPr>
        <w:t xml:space="preserve"> </w:t>
      </w:r>
      <w:r>
        <w:rPr>
          <w:bCs/>
          <w:szCs w:val="18"/>
        </w:rPr>
        <w:t xml:space="preserve">De IGJ concludeert dat </w:t>
      </w:r>
      <w:r w:rsidRPr="00CF0ACF">
        <w:rPr>
          <w:bCs/>
          <w:szCs w:val="18"/>
        </w:rPr>
        <w:t>MCK</w:t>
      </w:r>
      <w:r w:rsidR="00156FF3">
        <w:rPr>
          <w:bCs/>
          <w:szCs w:val="18"/>
        </w:rPr>
        <w:t xml:space="preserve"> </w:t>
      </w:r>
      <w:r w:rsidRPr="00CF0ACF">
        <w:rPr>
          <w:bCs/>
          <w:szCs w:val="18"/>
        </w:rPr>
        <w:t xml:space="preserve">tot 2018 niet conform de </w:t>
      </w:r>
      <w:r w:rsidR="00CE5833">
        <w:rPr>
          <w:bCs/>
          <w:szCs w:val="18"/>
        </w:rPr>
        <w:t xml:space="preserve">destijds </w:t>
      </w:r>
      <w:r w:rsidRPr="00CF0ACF">
        <w:rPr>
          <w:bCs/>
          <w:szCs w:val="18"/>
        </w:rPr>
        <w:t xml:space="preserve">gangbare praktijk </w:t>
      </w:r>
      <w:r>
        <w:rPr>
          <w:bCs/>
          <w:szCs w:val="18"/>
        </w:rPr>
        <w:t xml:space="preserve">handelde </w:t>
      </w:r>
      <w:r w:rsidRPr="00CF0ACF">
        <w:rPr>
          <w:bCs/>
          <w:szCs w:val="18"/>
        </w:rPr>
        <w:t xml:space="preserve">met betrekking tot het maximumaantal kinderen per </w:t>
      </w:r>
      <w:r>
        <w:rPr>
          <w:bCs/>
          <w:szCs w:val="18"/>
        </w:rPr>
        <w:t>sperma</w:t>
      </w:r>
      <w:r w:rsidRPr="00CF0ACF">
        <w:rPr>
          <w:bCs/>
          <w:szCs w:val="18"/>
        </w:rPr>
        <w:t>donor</w:t>
      </w:r>
      <w:r>
        <w:rPr>
          <w:bCs/>
          <w:szCs w:val="18"/>
        </w:rPr>
        <w:t xml:space="preserve">. </w:t>
      </w:r>
      <w:r w:rsidR="00156FF3">
        <w:rPr>
          <w:bCs/>
          <w:szCs w:val="18"/>
        </w:rPr>
        <w:t xml:space="preserve">De kliniek </w:t>
      </w:r>
      <w:r>
        <w:rPr>
          <w:bCs/>
          <w:szCs w:val="18"/>
        </w:rPr>
        <w:t xml:space="preserve">hanteerde </w:t>
      </w:r>
      <w:r w:rsidR="004E3D6D">
        <w:rPr>
          <w:bCs/>
          <w:szCs w:val="18"/>
        </w:rPr>
        <w:t xml:space="preserve">namelijk </w:t>
      </w:r>
      <w:r>
        <w:rPr>
          <w:bCs/>
          <w:szCs w:val="18"/>
        </w:rPr>
        <w:t xml:space="preserve">lange tijd </w:t>
      </w:r>
      <w:r w:rsidR="004E3D6D">
        <w:rPr>
          <w:bCs/>
          <w:szCs w:val="18"/>
        </w:rPr>
        <w:t>een maximum</w:t>
      </w:r>
      <w:r>
        <w:rPr>
          <w:bCs/>
          <w:szCs w:val="18"/>
        </w:rPr>
        <w:t xml:space="preserve">aantal van 25 </w:t>
      </w:r>
      <w:r w:rsidRPr="00895B58">
        <w:rPr>
          <w:bCs/>
          <w:i/>
          <w:iCs/>
          <w:szCs w:val="18"/>
        </w:rPr>
        <w:t>gezinnen</w:t>
      </w:r>
      <w:r>
        <w:rPr>
          <w:bCs/>
          <w:szCs w:val="18"/>
        </w:rPr>
        <w:t xml:space="preserve"> per donor in plaats van </w:t>
      </w:r>
      <w:r w:rsidR="004E3D6D">
        <w:rPr>
          <w:bCs/>
          <w:szCs w:val="18"/>
        </w:rPr>
        <w:t xml:space="preserve">het maximumaantal van </w:t>
      </w:r>
      <w:r>
        <w:rPr>
          <w:bCs/>
          <w:szCs w:val="18"/>
        </w:rPr>
        <w:t xml:space="preserve">25 </w:t>
      </w:r>
      <w:r w:rsidRPr="00895B58">
        <w:rPr>
          <w:bCs/>
          <w:i/>
          <w:iCs/>
          <w:szCs w:val="18"/>
        </w:rPr>
        <w:t>kinderen</w:t>
      </w:r>
      <w:r>
        <w:rPr>
          <w:bCs/>
          <w:szCs w:val="18"/>
        </w:rPr>
        <w:t xml:space="preserve"> per donor. </w:t>
      </w:r>
      <w:r w:rsidR="00751356">
        <w:rPr>
          <w:bCs/>
          <w:szCs w:val="18"/>
        </w:rPr>
        <w:t>In april 2025 werd bekend dat bij</w:t>
      </w:r>
      <w:r>
        <w:rPr>
          <w:bCs/>
          <w:szCs w:val="18"/>
        </w:rPr>
        <w:t xml:space="preserve"> zeker 36 donoren sprake</w:t>
      </w:r>
      <w:r w:rsidR="00751356">
        <w:rPr>
          <w:bCs/>
          <w:szCs w:val="18"/>
        </w:rPr>
        <w:t xml:space="preserve"> was</w:t>
      </w:r>
      <w:r>
        <w:rPr>
          <w:bCs/>
          <w:szCs w:val="18"/>
        </w:rPr>
        <w:t xml:space="preserve"> van </w:t>
      </w:r>
      <w:r w:rsidR="00751356">
        <w:rPr>
          <w:bCs/>
          <w:szCs w:val="18"/>
        </w:rPr>
        <w:t>een overschrijding van het maximumaantal van</w:t>
      </w:r>
      <w:r>
        <w:rPr>
          <w:bCs/>
          <w:szCs w:val="18"/>
        </w:rPr>
        <w:t xml:space="preserve"> 25 </w:t>
      </w:r>
      <w:r w:rsidRPr="004E3D6D">
        <w:rPr>
          <w:bCs/>
          <w:szCs w:val="18"/>
        </w:rPr>
        <w:t>kinderen p</w:t>
      </w:r>
      <w:r>
        <w:rPr>
          <w:bCs/>
          <w:szCs w:val="18"/>
        </w:rPr>
        <w:t>er donor. De IGJ heeft g</w:t>
      </w:r>
      <w:r w:rsidRPr="00895B58">
        <w:rPr>
          <w:bCs/>
          <w:szCs w:val="18"/>
        </w:rPr>
        <w:t xml:space="preserve">een navolgbare </w:t>
      </w:r>
      <w:r w:rsidR="00751356">
        <w:rPr>
          <w:bCs/>
          <w:szCs w:val="18"/>
        </w:rPr>
        <w:t>argumentatie</w:t>
      </w:r>
      <w:r w:rsidRPr="00895B58">
        <w:rPr>
          <w:bCs/>
          <w:szCs w:val="18"/>
        </w:rPr>
        <w:t xml:space="preserve"> </w:t>
      </w:r>
      <w:r>
        <w:rPr>
          <w:bCs/>
          <w:szCs w:val="18"/>
        </w:rPr>
        <w:t xml:space="preserve">voor deze overschrijdingen van het maximum kunnen vinden. </w:t>
      </w:r>
    </w:p>
    <w:p w:rsidR="0010445C" w:rsidP="006A72D5" w:rsidRDefault="0010445C" w14:paraId="11B87332" w14:textId="77777777">
      <w:pPr>
        <w:suppressAutoHyphens/>
        <w:spacing w:line="276" w:lineRule="auto"/>
        <w:rPr>
          <w:bCs/>
          <w:szCs w:val="18"/>
        </w:rPr>
      </w:pPr>
    </w:p>
    <w:p w:rsidR="00895B58" w:rsidP="006A72D5" w:rsidRDefault="00000000" w14:paraId="6C27FCAF" w14:textId="77777777">
      <w:pPr>
        <w:suppressAutoHyphens/>
        <w:spacing w:line="276" w:lineRule="auto"/>
        <w:rPr>
          <w:bCs/>
          <w:szCs w:val="18"/>
        </w:rPr>
      </w:pPr>
      <w:r w:rsidRPr="00CF0ACF">
        <w:rPr>
          <w:bCs/>
          <w:szCs w:val="18"/>
        </w:rPr>
        <w:t xml:space="preserve">Daarnaast stelt </w:t>
      </w:r>
      <w:r w:rsidRPr="007D58F9">
        <w:rPr>
          <w:bCs/>
          <w:szCs w:val="18"/>
        </w:rPr>
        <w:t xml:space="preserve">de </w:t>
      </w:r>
      <w:r w:rsidRPr="007D58F9" w:rsidR="007D58F9">
        <w:rPr>
          <w:bCs/>
          <w:szCs w:val="18"/>
        </w:rPr>
        <w:t xml:space="preserve">IGJ </w:t>
      </w:r>
      <w:r w:rsidRPr="007D58F9">
        <w:rPr>
          <w:bCs/>
          <w:szCs w:val="18"/>
        </w:rPr>
        <w:t>onder</w:t>
      </w:r>
      <w:r>
        <w:rPr>
          <w:bCs/>
          <w:szCs w:val="18"/>
        </w:rPr>
        <w:t xml:space="preserve"> andere </w:t>
      </w:r>
      <w:r w:rsidRPr="00CF0ACF">
        <w:rPr>
          <w:bCs/>
          <w:szCs w:val="18"/>
        </w:rPr>
        <w:t xml:space="preserve">vast </w:t>
      </w:r>
      <w:r w:rsidRPr="0079674B">
        <w:rPr>
          <w:bCs/>
          <w:szCs w:val="18"/>
        </w:rPr>
        <w:t xml:space="preserve">dat </w:t>
      </w:r>
      <w:r w:rsidR="005263BD">
        <w:rPr>
          <w:bCs/>
          <w:szCs w:val="18"/>
        </w:rPr>
        <w:t xml:space="preserve">de </w:t>
      </w:r>
      <w:r w:rsidRPr="005263BD" w:rsidR="005263BD">
        <w:rPr>
          <w:bCs/>
          <w:szCs w:val="18"/>
        </w:rPr>
        <w:t>medische dossiers van zowel vrouwen als donoren</w:t>
      </w:r>
      <w:r w:rsidR="005263BD">
        <w:rPr>
          <w:bCs/>
          <w:szCs w:val="18"/>
        </w:rPr>
        <w:t xml:space="preserve">, voor wat betreft het </w:t>
      </w:r>
      <w:proofErr w:type="spellStart"/>
      <w:r w:rsidRPr="007D30AD" w:rsidR="005263BD">
        <w:rPr>
          <w:bCs/>
          <w:i/>
          <w:iCs/>
          <w:szCs w:val="18"/>
        </w:rPr>
        <w:t>informed</w:t>
      </w:r>
      <w:proofErr w:type="spellEnd"/>
      <w:r w:rsidRPr="007D30AD" w:rsidR="005263BD">
        <w:rPr>
          <w:bCs/>
          <w:i/>
          <w:iCs/>
          <w:szCs w:val="18"/>
        </w:rPr>
        <w:t xml:space="preserve"> consent</w:t>
      </w:r>
      <w:r w:rsidR="005263BD">
        <w:rPr>
          <w:bCs/>
          <w:szCs w:val="18"/>
        </w:rPr>
        <w:t xml:space="preserve"> niet</w:t>
      </w:r>
      <w:r w:rsidRPr="005263BD" w:rsidR="005263BD">
        <w:rPr>
          <w:bCs/>
          <w:szCs w:val="18"/>
        </w:rPr>
        <w:t xml:space="preserve"> voldeden aan de wettelijke vereisten van dossierplicht </w:t>
      </w:r>
      <w:r w:rsidR="005263BD">
        <w:rPr>
          <w:bCs/>
          <w:szCs w:val="18"/>
        </w:rPr>
        <w:t xml:space="preserve">en goede verslaglegging. </w:t>
      </w:r>
      <w:r>
        <w:rPr>
          <w:bCs/>
          <w:szCs w:val="18"/>
        </w:rPr>
        <w:t>Tijdens</w:t>
      </w:r>
      <w:r w:rsidRPr="00895B58">
        <w:rPr>
          <w:bCs/>
          <w:szCs w:val="18"/>
        </w:rPr>
        <w:t xml:space="preserve"> de voorlichting aan vrouwen (voorlichtingsbijeenkomst</w:t>
      </w:r>
      <w:r>
        <w:rPr>
          <w:bCs/>
          <w:szCs w:val="18"/>
        </w:rPr>
        <w:t>en</w:t>
      </w:r>
      <w:r w:rsidRPr="00895B58">
        <w:rPr>
          <w:bCs/>
          <w:szCs w:val="18"/>
        </w:rPr>
        <w:t>, de informatiefolders</w:t>
      </w:r>
      <w:r>
        <w:rPr>
          <w:bCs/>
          <w:szCs w:val="18"/>
        </w:rPr>
        <w:t xml:space="preserve">, </w:t>
      </w:r>
      <w:r w:rsidRPr="00B41203">
        <w:rPr>
          <w:bCs/>
          <w:szCs w:val="18"/>
        </w:rPr>
        <w:t xml:space="preserve">intake) werd </w:t>
      </w:r>
      <w:r w:rsidR="00CE5833">
        <w:rPr>
          <w:bCs/>
          <w:szCs w:val="18"/>
        </w:rPr>
        <w:t xml:space="preserve">niet </w:t>
      </w:r>
      <w:r w:rsidRPr="00B41203">
        <w:rPr>
          <w:bCs/>
          <w:szCs w:val="18"/>
        </w:rPr>
        <w:t>verteld dat de kliniek afweek van de gangbare praktijk</w:t>
      </w:r>
      <w:r>
        <w:rPr>
          <w:rStyle w:val="Voetnootmarkering"/>
          <w:bCs/>
          <w:szCs w:val="18"/>
        </w:rPr>
        <w:footnoteReference w:id="1"/>
      </w:r>
      <w:r w:rsidRPr="00B41203">
        <w:rPr>
          <w:bCs/>
          <w:szCs w:val="18"/>
        </w:rPr>
        <w:t xml:space="preserve"> door </w:t>
      </w:r>
      <w:r w:rsidRPr="00B41203" w:rsidR="003E4D84">
        <w:rPr>
          <w:bCs/>
          <w:szCs w:val="18"/>
        </w:rPr>
        <w:t xml:space="preserve">een </w:t>
      </w:r>
      <w:r w:rsidRPr="00B41203" w:rsidR="003E4D84">
        <w:rPr>
          <w:bCs/>
          <w:szCs w:val="18"/>
        </w:rPr>
        <w:lastRenderedPageBreak/>
        <w:t xml:space="preserve">maximumaantal </w:t>
      </w:r>
      <w:r w:rsidRPr="00B41203">
        <w:rPr>
          <w:bCs/>
          <w:szCs w:val="18"/>
        </w:rPr>
        <w:t xml:space="preserve">gezinnen per donor te hanteren in plaats van </w:t>
      </w:r>
      <w:r w:rsidRPr="00B41203" w:rsidR="003E4D84">
        <w:rPr>
          <w:bCs/>
          <w:szCs w:val="18"/>
        </w:rPr>
        <w:t xml:space="preserve">een maximumaantal </w:t>
      </w:r>
      <w:r w:rsidRPr="00B41203">
        <w:rPr>
          <w:bCs/>
          <w:szCs w:val="18"/>
        </w:rPr>
        <w:t>kinderen</w:t>
      </w:r>
      <w:r w:rsidRPr="00B41203" w:rsidR="00B41203">
        <w:rPr>
          <w:bCs/>
          <w:szCs w:val="18"/>
        </w:rPr>
        <w:t xml:space="preserve"> per donor</w:t>
      </w:r>
      <w:r w:rsidRPr="00B41203">
        <w:rPr>
          <w:bCs/>
          <w:szCs w:val="18"/>
        </w:rPr>
        <w:t xml:space="preserve">. Aan </w:t>
      </w:r>
      <w:r w:rsidRPr="00895B58">
        <w:rPr>
          <w:bCs/>
          <w:szCs w:val="18"/>
        </w:rPr>
        <w:t xml:space="preserve">donoren </w:t>
      </w:r>
      <w:r>
        <w:rPr>
          <w:bCs/>
          <w:szCs w:val="18"/>
        </w:rPr>
        <w:t xml:space="preserve">werd evenmin verteld </w:t>
      </w:r>
      <w:r w:rsidRPr="00895B58">
        <w:rPr>
          <w:bCs/>
          <w:szCs w:val="18"/>
        </w:rPr>
        <w:t xml:space="preserve">dat met </w:t>
      </w:r>
      <w:r>
        <w:rPr>
          <w:bCs/>
          <w:szCs w:val="18"/>
        </w:rPr>
        <w:t>de</w:t>
      </w:r>
      <w:r w:rsidRPr="00895B58">
        <w:rPr>
          <w:bCs/>
          <w:szCs w:val="18"/>
        </w:rPr>
        <w:t xml:space="preserve"> werkwijze </w:t>
      </w:r>
      <w:r>
        <w:rPr>
          <w:bCs/>
          <w:szCs w:val="18"/>
        </w:rPr>
        <w:t xml:space="preserve">van de kliniek </w:t>
      </w:r>
      <w:r w:rsidRPr="003E4D84">
        <w:rPr>
          <w:bCs/>
          <w:szCs w:val="18"/>
        </w:rPr>
        <w:t xml:space="preserve">structureel werd afgeweken van de gangbare praktijk van </w:t>
      </w:r>
      <w:r w:rsidRPr="003E4D84" w:rsidR="003E4D84">
        <w:rPr>
          <w:bCs/>
          <w:szCs w:val="18"/>
        </w:rPr>
        <w:t xml:space="preserve">maximaal </w:t>
      </w:r>
      <w:r w:rsidRPr="003E4D84">
        <w:rPr>
          <w:bCs/>
          <w:szCs w:val="18"/>
        </w:rPr>
        <w:t>25 kinderen per donor.</w:t>
      </w:r>
    </w:p>
    <w:p w:rsidR="00D5617F" w:rsidP="006A72D5" w:rsidRDefault="00D5617F" w14:paraId="5515B644" w14:textId="77777777">
      <w:pPr>
        <w:suppressAutoHyphens/>
        <w:spacing w:line="276" w:lineRule="auto"/>
        <w:rPr>
          <w:bCs/>
          <w:szCs w:val="18"/>
        </w:rPr>
      </w:pPr>
    </w:p>
    <w:p w:rsidRPr="007D58F9" w:rsidR="006E737B" w:rsidP="006A72D5" w:rsidRDefault="00000000" w14:paraId="3CFE2FBC" w14:textId="77777777">
      <w:pPr>
        <w:suppressAutoHyphens/>
      </w:pPr>
      <w:r>
        <w:rPr>
          <w:bCs/>
          <w:szCs w:val="18"/>
        </w:rPr>
        <w:t>D</w:t>
      </w:r>
      <w:r w:rsidRPr="007D58F9" w:rsidR="00D5617F">
        <w:rPr>
          <w:bCs/>
          <w:szCs w:val="18"/>
        </w:rPr>
        <w:t xml:space="preserve">e </w:t>
      </w:r>
      <w:r w:rsidRPr="007D58F9" w:rsidR="007D58F9">
        <w:rPr>
          <w:bCs/>
          <w:szCs w:val="18"/>
        </w:rPr>
        <w:t xml:space="preserve">IGJ </w:t>
      </w:r>
      <w:r>
        <w:rPr>
          <w:bCs/>
          <w:szCs w:val="18"/>
        </w:rPr>
        <w:t xml:space="preserve">neemt </w:t>
      </w:r>
      <w:r w:rsidRPr="007D58F9" w:rsidR="00D5617F">
        <w:rPr>
          <w:bCs/>
          <w:szCs w:val="18"/>
        </w:rPr>
        <w:t xml:space="preserve">in het rapport ook haar eigen </w:t>
      </w:r>
      <w:r w:rsidRPr="007D58F9" w:rsidR="00090A4D">
        <w:rPr>
          <w:bCs/>
          <w:szCs w:val="18"/>
        </w:rPr>
        <w:t>rol</w:t>
      </w:r>
      <w:r w:rsidRPr="007D58F9" w:rsidR="00D5617F">
        <w:rPr>
          <w:bCs/>
          <w:szCs w:val="18"/>
        </w:rPr>
        <w:t xml:space="preserve"> kritisch onder de loep. In </w:t>
      </w:r>
      <w:r w:rsidR="0076675B">
        <w:rPr>
          <w:bCs/>
          <w:szCs w:val="18"/>
        </w:rPr>
        <w:t>de beschouwing reflecteert de IGJ op</w:t>
      </w:r>
      <w:r w:rsidRPr="007D58F9" w:rsidR="00D5617F">
        <w:rPr>
          <w:bCs/>
          <w:szCs w:val="18"/>
        </w:rPr>
        <w:t xml:space="preserve"> </w:t>
      </w:r>
      <w:r w:rsidR="0076675B">
        <w:rPr>
          <w:bCs/>
          <w:szCs w:val="18"/>
        </w:rPr>
        <w:t>haar</w:t>
      </w:r>
      <w:r w:rsidRPr="007D58F9" w:rsidR="00D5617F">
        <w:rPr>
          <w:bCs/>
          <w:szCs w:val="18"/>
        </w:rPr>
        <w:t xml:space="preserve"> </w:t>
      </w:r>
      <w:proofErr w:type="spellStart"/>
      <w:r w:rsidR="0076675B">
        <w:rPr>
          <w:bCs/>
          <w:szCs w:val="18"/>
        </w:rPr>
        <w:t>toezichts</w:t>
      </w:r>
      <w:r w:rsidRPr="007D58F9" w:rsidR="00D5617F">
        <w:rPr>
          <w:bCs/>
          <w:szCs w:val="18"/>
        </w:rPr>
        <w:t>rol</w:t>
      </w:r>
      <w:proofErr w:type="spellEnd"/>
      <w:r w:rsidRPr="007D58F9" w:rsidR="00D5617F">
        <w:rPr>
          <w:bCs/>
          <w:szCs w:val="18"/>
        </w:rPr>
        <w:t xml:space="preserve">, waarbij de </w:t>
      </w:r>
      <w:r w:rsidRPr="007D58F9" w:rsidR="007D58F9">
        <w:rPr>
          <w:bCs/>
          <w:szCs w:val="18"/>
        </w:rPr>
        <w:t xml:space="preserve">IGJ </w:t>
      </w:r>
      <w:r w:rsidRPr="007D58F9" w:rsidR="00090A4D">
        <w:t>terugkijkend vaststelt dat zij scherper had kunnen en moeten toezien op de naleving van het maximum</w:t>
      </w:r>
      <w:r w:rsidR="0076675B">
        <w:t>aantal</w:t>
      </w:r>
      <w:r w:rsidRPr="007D58F9" w:rsidR="00090A4D">
        <w:t xml:space="preserve"> van 25 kinderen per spermadonor. Ook geeft de </w:t>
      </w:r>
      <w:r w:rsidRPr="007D58F9" w:rsidR="007D58F9">
        <w:t xml:space="preserve">IGJ </w:t>
      </w:r>
      <w:r w:rsidRPr="007D58F9" w:rsidR="00090A4D">
        <w:t xml:space="preserve">openheid over een vermoedelijke </w:t>
      </w:r>
      <w:r>
        <w:t>fout</w:t>
      </w:r>
      <w:r w:rsidRPr="007D58F9" w:rsidR="00090A4D">
        <w:t xml:space="preserve"> in een rapport uit 2015. </w:t>
      </w:r>
      <w:r>
        <w:t>W</w:t>
      </w:r>
      <w:r w:rsidR="00CC1938">
        <w:t>aarschijnlijk</w:t>
      </w:r>
      <w:r w:rsidRPr="007D58F9" w:rsidR="00CC1938">
        <w:t xml:space="preserve"> </w:t>
      </w:r>
      <w:r w:rsidRPr="007D58F9" w:rsidR="00090A4D">
        <w:t xml:space="preserve">was de </w:t>
      </w:r>
      <w:r w:rsidRPr="007D58F9" w:rsidR="007D58F9">
        <w:t xml:space="preserve">IGJ </w:t>
      </w:r>
      <w:r w:rsidRPr="007D58F9" w:rsidR="00090A4D">
        <w:t xml:space="preserve">toen al op de hoogte van het feit dat </w:t>
      </w:r>
      <w:r w:rsidR="003D2FDC">
        <w:t xml:space="preserve">MCK een </w:t>
      </w:r>
      <w:r w:rsidRPr="003D2FDC" w:rsidR="003D2FDC">
        <w:t xml:space="preserve">maximumaantal </w:t>
      </w:r>
      <w:r w:rsidRPr="003D2FDC" w:rsidR="00090A4D">
        <w:rPr>
          <w:i/>
          <w:iCs/>
        </w:rPr>
        <w:t>gezinnen</w:t>
      </w:r>
      <w:r w:rsidRPr="003D2FDC" w:rsidR="00090A4D">
        <w:t xml:space="preserve"> per donor hanteerde in plaats van </w:t>
      </w:r>
      <w:r w:rsidRPr="003D2FDC" w:rsidR="003D2FDC">
        <w:t xml:space="preserve">een maximumaantal </w:t>
      </w:r>
      <w:r w:rsidRPr="003D2FDC" w:rsidR="00090A4D">
        <w:rPr>
          <w:i/>
          <w:iCs/>
        </w:rPr>
        <w:t>kinderen</w:t>
      </w:r>
      <w:r w:rsidRPr="003D2FDC" w:rsidR="00090A4D">
        <w:t>. D</w:t>
      </w:r>
      <w:r w:rsidRPr="007D58F9" w:rsidR="00090A4D">
        <w:t xml:space="preserve">e </w:t>
      </w:r>
      <w:r w:rsidRPr="007D58F9" w:rsidR="007D58F9">
        <w:t xml:space="preserve">IGJ </w:t>
      </w:r>
      <w:r w:rsidRPr="007D58F9" w:rsidR="00090A4D">
        <w:t xml:space="preserve">betreurt dit en biedt daarvoor haar excuses aan. </w:t>
      </w:r>
    </w:p>
    <w:p w:rsidRPr="007D58F9" w:rsidR="00090A4D" w:rsidP="006A72D5" w:rsidRDefault="00090A4D" w14:paraId="7E7A21C0" w14:textId="77777777">
      <w:pPr>
        <w:suppressAutoHyphens/>
      </w:pPr>
    </w:p>
    <w:p w:rsidRPr="007D58F9" w:rsidR="00CB1E7F" w:rsidP="006A72D5" w:rsidRDefault="00000000" w14:paraId="2E6DB684" w14:textId="77777777">
      <w:pPr>
        <w:suppressAutoHyphens/>
        <w:spacing w:line="276" w:lineRule="auto"/>
        <w:rPr>
          <w:b/>
          <w:szCs w:val="18"/>
        </w:rPr>
      </w:pPr>
      <w:r w:rsidRPr="007D58F9">
        <w:rPr>
          <w:b/>
          <w:szCs w:val="18"/>
        </w:rPr>
        <w:t>Verbeter</w:t>
      </w:r>
      <w:r w:rsidR="006E737B">
        <w:rPr>
          <w:b/>
          <w:szCs w:val="18"/>
        </w:rPr>
        <w:t>maatregelen</w:t>
      </w:r>
      <w:r w:rsidRPr="007D58F9">
        <w:rPr>
          <w:b/>
          <w:szCs w:val="18"/>
        </w:rPr>
        <w:t xml:space="preserve"> bij MCK </w:t>
      </w:r>
    </w:p>
    <w:p w:rsidR="00761B49" w:rsidP="006A72D5" w:rsidRDefault="00000000" w14:paraId="41FFB1DB" w14:textId="77777777">
      <w:pPr>
        <w:suppressAutoHyphens/>
        <w:spacing w:line="276" w:lineRule="auto"/>
        <w:rPr>
          <w:bCs/>
          <w:szCs w:val="18"/>
        </w:rPr>
      </w:pPr>
      <w:r w:rsidRPr="007D58F9">
        <w:rPr>
          <w:bCs/>
          <w:szCs w:val="18"/>
        </w:rPr>
        <w:t xml:space="preserve">De </w:t>
      </w:r>
      <w:r w:rsidRPr="007D58F9" w:rsidR="007D58F9">
        <w:rPr>
          <w:bCs/>
          <w:szCs w:val="18"/>
        </w:rPr>
        <w:t xml:space="preserve">IGJ </w:t>
      </w:r>
      <w:r w:rsidRPr="007D58F9">
        <w:rPr>
          <w:bCs/>
          <w:szCs w:val="18"/>
        </w:rPr>
        <w:t>beschrijft</w:t>
      </w:r>
      <w:r w:rsidRPr="00952A87">
        <w:rPr>
          <w:bCs/>
          <w:szCs w:val="18"/>
        </w:rPr>
        <w:t xml:space="preserve"> in </w:t>
      </w:r>
      <w:r>
        <w:rPr>
          <w:bCs/>
          <w:szCs w:val="18"/>
        </w:rPr>
        <w:t>haar</w:t>
      </w:r>
      <w:r w:rsidRPr="00952A87">
        <w:rPr>
          <w:bCs/>
          <w:szCs w:val="18"/>
        </w:rPr>
        <w:t xml:space="preserve"> rapport </w:t>
      </w:r>
      <w:r w:rsidRPr="0078025F">
        <w:rPr>
          <w:bCs/>
          <w:szCs w:val="18"/>
        </w:rPr>
        <w:t>verbetermaatregelen</w:t>
      </w:r>
      <w:r>
        <w:rPr>
          <w:bCs/>
          <w:szCs w:val="18"/>
        </w:rPr>
        <w:t xml:space="preserve"> die </w:t>
      </w:r>
      <w:r w:rsidR="00381437">
        <w:rPr>
          <w:bCs/>
          <w:szCs w:val="18"/>
        </w:rPr>
        <w:t xml:space="preserve">MCK </w:t>
      </w:r>
      <w:r w:rsidRPr="00381437">
        <w:rPr>
          <w:bCs/>
          <w:szCs w:val="18"/>
        </w:rPr>
        <w:t xml:space="preserve">dient </w:t>
      </w:r>
      <w:r>
        <w:rPr>
          <w:bCs/>
          <w:szCs w:val="18"/>
        </w:rPr>
        <w:t>te nemen.</w:t>
      </w:r>
      <w:r w:rsidR="006E737B">
        <w:rPr>
          <w:bCs/>
          <w:szCs w:val="18"/>
        </w:rPr>
        <w:t xml:space="preserve"> </w:t>
      </w:r>
      <w:r w:rsidR="006E737B">
        <w:rPr>
          <w:szCs w:val="18"/>
        </w:rPr>
        <w:t>De opvolging daarvan blijft de IGJ volgen.</w:t>
      </w:r>
      <w:r>
        <w:rPr>
          <w:bCs/>
          <w:szCs w:val="18"/>
        </w:rPr>
        <w:t xml:space="preserve"> Door middel van een audit moet de kliniek voor 25 september 2026 aantonen dat de volgende vier verbetermaatregelen zijn doorgevoerd: </w:t>
      </w:r>
    </w:p>
    <w:p w:rsidR="00761B49" w:rsidP="006A72D5" w:rsidRDefault="00761B49" w14:paraId="0956F87A" w14:textId="77777777">
      <w:pPr>
        <w:suppressAutoHyphens/>
        <w:spacing w:line="276" w:lineRule="auto"/>
        <w:rPr>
          <w:bCs/>
          <w:szCs w:val="18"/>
        </w:rPr>
      </w:pPr>
    </w:p>
    <w:p w:rsidRPr="00CD0FD5" w:rsidR="00761B49" w:rsidP="006A72D5" w:rsidRDefault="00000000" w14:paraId="68871298" w14:textId="77777777">
      <w:pPr>
        <w:suppressAutoHyphens/>
        <w:spacing w:line="276" w:lineRule="auto"/>
        <w:rPr>
          <w:bCs/>
          <w:i/>
          <w:iCs/>
          <w:szCs w:val="18"/>
        </w:rPr>
      </w:pPr>
      <w:r w:rsidRPr="00CD0FD5">
        <w:rPr>
          <w:bCs/>
          <w:i/>
          <w:iCs/>
          <w:szCs w:val="18"/>
        </w:rPr>
        <w:t xml:space="preserve">De kliniek: </w:t>
      </w:r>
    </w:p>
    <w:p w:rsidRPr="00CD0FD5" w:rsidR="00761B49" w:rsidP="006A72D5" w:rsidRDefault="00000000" w14:paraId="20E14CDA" w14:textId="77777777">
      <w:pPr>
        <w:pStyle w:val="Lijstalinea"/>
        <w:numPr>
          <w:ilvl w:val="0"/>
          <w:numId w:val="10"/>
        </w:numPr>
        <w:suppressAutoHyphens/>
        <w:spacing w:line="276" w:lineRule="auto"/>
        <w:rPr>
          <w:bCs/>
          <w:i/>
          <w:iCs/>
        </w:rPr>
      </w:pPr>
      <w:r w:rsidRPr="00CD0FD5">
        <w:rPr>
          <w:bCs/>
          <w:i/>
          <w:iCs/>
        </w:rPr>
        <w:t xml:space="preserve">Borgt dat het </w:t>
      </w:r>
      <w:proofErr w:type="spellStart"/>
      <w:r w:rsidRPr="00CD0FD5">
        <w:rPr>
          <w:bCs/>
          <w:i/>
          <w:iCs/>
        </w:rPr>
        <w:t>informed</w:t>
      </w:r>
      <w:proofErr w:type="spellEnd"/>
      <w:r w:rsidRPr="00CD0FD5">
        <w:rPr>
          <w:bCs/>
          <w:i/>
          <w:iCs/>
        </w:rPr>
        <w:t xml:space="preserve"> consent (informatievereiste en toestemmingsvereiste) voor de behandeling van vrouwen is vastgelegd in het dossier</w:t>
      </w:r>
      <w:r w:rsidRPr="00CD0FD5" w:rsidR="0035003C">
        <w:rPr>
          <w:bCs/>
          <w:i/>
          <w:iCs/>
        </w:rPr>
        <w:t>;</w:t>
      </w:r>
      <w:r w:rsidRPr="00CD0FD5">
        <w:rPr>
          <w:bCs/>
          <w:i/>
          <w:iCs/>
        </w:rPr>
        <w:t xml:space="preserve"> </w:t>
      </w:r>
    </w:p>
    <w:p w:rsidRPr="00CD0FD5" w:rsidR="00761B49" w:rsidP="006A72D5" w:rsidRDefault="00000000" w14:paraId="7E4E15CB" w14:textId="77777777">
      <w:pPr>
        <w:pStyle w:val="Lijstalinea"/>
        <w:numPr>
          <w:ilvl w:val="0"/>
          <w:numId w:val="10"/>
        </w:numPr>
        <w:suppressAutoHyphens/>
        <w:spacing w:line="276" w:lineRule="auto"/>
        <w:rPr>
          <w:bCs/>
          <w:i/>
          <w:iCs/>
        </w:rPr>
      </w:pPr>
      <w:r w:rsidRPr="00CD0FD5">
        <w:rPr>
          <w:bCs/>
          <w:i/>
          <w:iCs/>
        </w:rPr>
        <w:t xml:space="preserve">Implementeert een werkwijze waarin de voorlichting, zowel mondeling als schriftelijk, zoveel als mogelijk uniform wordt uitgevoerd door de zorgverleners. Ook verwacht de </w:t>
      </w:r>
      <w:r w:rsidRPr="00CD0FD5">
        <w:rPr>
          <w:bCs/>
          <w:i/>
          <w:iCs/>
          <w:color w:val="auto"/>
        </w:rPr>
        <w:t xml:space="preserve">inspectie dat expliciet </w:t>
      </w:r>
      <w:r w:rsidRPr="00CD0FD5">
        <w:rPr>
          <w:bCs/>
          <w:i/>
          <w:iCs/>
        </w:rPr>
        <w:t xml:space="preserve">het maximumaantal moedercodes per donor </w:t>
      </w:r>
      <w:r w:rsidRPr="00CD0FD5">
        <w:rPr>
          <w:bCs/>
          <w:i/>
          <w:iCs/>
          <w:color w:val="auto"/>
        </w:rPr>
        <w:t xml:space="preserve">(gezinnen per donor) in Nederland </w:t>
      </w:r>
      <w:r w:rsidRPr="00CD0FD5">
        <w:rPr>
          <w:bCs/>
          <w:i/>
          <w:iCs/>
        </w:rPr>
        <w:t>is benoemd en bij gebruik van sperma van een buitenlandse donorbank het mogelijk aantal gezinnen wereldwijd</w:t>
      </w:r>
      <w:r w:rsidRPr="00CD0FD5" w:rsidR="0035003C">
        <w:rPr>
          <w:bCs/>
          <w:i/>
          <w:iCs/>
        </w:rPr>
        <w:t>;</w:t>
      </w:r>
      <w:r w:rsidRPr="00CD0FD5">
        <w:rPr>
          <w:bCs/>
          <w:i/>
          <w:iCs/>
        </w:rPr>
        <w:t xml:space="preserve"> </w:t>
      </w:r>
    </w:p>
    <w:p w:rsidRPr="00CD0FD5" w:rsidR="00761B49" w:rsidP="006A72D5" w:rsidRDefault="00000000" w14:paraId="14A6FB58" w14:textId="77777777">
      <w:pPr>
        <w:pStyle w:val="Lijstalinea"/>
        <w:numPr>
          <w:ilvl w:val="0"/>
          <w:numId w:val="10"/>
        </w:numPr>
        <w:suppressAutoHyphens/>
        <w:spacing w:line="276" w:lineRule="auto"/>
        <w:rPr>
          <w:bCs/>
          <w:i/>
          <w:iCs/>
        </w:rPr>
      </w:pPr>
      <w:r w:rsidRPr="00CD0FD5">
        <w:rPr>
          <w:bCs/>
          <w:i/>
          <w:iCs/>
        </w:rPr>
        <w:t>Zorgt voor actuele protocollen, inclusief een vigerende datum, en een systeem om deze actueel te houden</w:t>
      </w:r>
      <w:r w:rsidRPr="00CD0FD5" w:rsidR="0035003C">
        <w:rPr>
          <w:bCs/>
          <w:i/>
          <w:iCs/>
        </w:rPr>
        <w:t>;</w:t>
      </w:r>
      <w:r w:rsidRPr="00CD0FD5">
        <w:rPr>
          <w:bCs/>
          <w:i/>
          <w:iCs/>
        </w:rPr>
        <w:t xml:space="preserve"> </w:t>
      </w:r>
    </w:p>
    <w:p w:rsidRPr="00CD0FD5" w:rsidR="00761B49" w:rsidP="006A72D5" w:rsidRDefault="00000000" w14:paraId="65051657" w14:textId="77777777">
      <w:pPr>
        <w:pStyle w:val="Lijstalinea"/>
        <w:numPr>
          <w:ilvl w:val="0"/>
          <w:numId w:val="10"/>
        </w:numPr>
        <w:suppressAutoHyphens/>
        <w:spacing w:line="276" w:lineRule="auto"/>
        <w:rPr>
          <w:bCs/>
          <w:i/>
          <w:iCs/>
        </w:rPr>
      </w:pPr>
      <w:r w:rsidRPr="00CD0FD5">
        <w:rPr>
          <w:bCs/>
          <w:i/>
          <w:iCs/>
        </w:rPr>
        <w:t xml:space="preserve">Bestendigt de verbetering van de professionele werkcultuur, in het bijzonder de inspraak, samenspraak en tegenspraak met betrekking tot (cruciale) beleidswijzigingen. De </w:t>
      </w:r>
      <w:r w:rsidRPr="00CD0FD5" w:rsidR="007E603F">
        <w:rPr>
          <w:bCs/>
          <w:i/>
          <w:iCs/>
        </w:rPr>
        <w:t>IGJ</w:t>
      </w:r>
      <w:r w:rsidRPr="00CD0FD5">
        <w:rPr>
          <w:bCs/>
          <w:i/>
          <w:iCs/>
        </w:rPr>
        <w:t xml:space="preserve"> spreekt hier alle betrokkenen van de kliniek aan, dus zowel bestuurders als zorgverleners.</w:t>
      </w:r>
    </w:p>
    <w:p w:rsidR="00761B49" w:rsidP="006A72D5" w:rsidRDefault="00761B49" w14:paraId="0F36EA5D" w14:textId="77777777">
      <w:pPr>
        <w:suppressAutoHyphens/>
        <w:spacing w:line="276" w:lineRule="auto"/>
        <w:rPr>
          <w:bCs/>
          <w:szCs w:val="18"/>
        </w:rPr>
      </w:pPr>
    </w:p>
    <w:p w:rsidR="0012156F" w:rsidP="006A72D5" w:rsidRDefault="00000000" w14:paraId="48C9B4B2" w14:textId="77777777">
      <w:pPr>
        <w:suppressAutoHyphens/>
        <w:spacing w:line="276" w:lineRule="auto"/>
        <w:rPr>
          <w:szCs w:val="18"/>
        </w:rPr>
      </w:pPr>
      <w:r>
        <w:t xml:space="preserve">Sinds 2018 voldeed de kliniek aan het Landelijk standpunt spermadonatie waarin uitgegaan werd van maximaal 12 gezinnen per donor. </w:t>
      </w:r>
      <w:r>
        <w:rPr>
          <w:bCs/>
          <w:szCs w:val="18"/>
        </w:rPr>
        <w:t>Verder is het</w:t>
      </w:r>
      <w:r w:rsidR="00761B49">
        <w:rPr>
          <w:bCs/>
          <w:szCs w:val="18"/>
        </w:rPr>
        <w:t xml:space="preserve"> goed om op te merken dat MCK, volgens de </w:t>
      </w:r>
      <w:r w:rsidR="003471F9">
        <w:rPr>
          <w:bCs/>
          <w:szCs w:val="18"/>
        </w:rPr>
        <w:t>IGJ</w:t>
      </w:r>
      <w:r w:rsidR="00761B49">
        <w:rPr>
          <w:bCs/>
          <w:szCs w:val="18"/>
        </w:rPr>
        <w:t>,</w:t>
      </w:r>
      <w:r w:rsidRPr="00CF0ACF" w:rsidR="00CB1E7F">
        <w:rPr>
          <w:bCs/>
          <w:szCs w:val="18"/>
        </w:rPr>
        <w:t xml:space="preserve"> op dit moment voldoet aan de wettelijke vereisten met betrekking tot </w:t>
      </w:r>
      <w:r w:rsidRPr="00CF0ACF" w:rsidR="00CB1E7F">
        <w:rPr>
          <w:szCs w:val="18"/>
        </w:rPr>
        <w:t>het maximumaantal gekoppelde moedercodes per donor</w:t>
      </w:r>
      <w:r w:rsidR="00761B49">
        <w:rPr>
          <w:szCs w:val="18"/>
        </w:rPr>
        <w:t xml:space="preserve">. </w:t>
      </w:r>
      <w:r w:rsidR="00CA4C70">
        <w:rPr>
          <w:bCs/>
          <w:szCs w:val="18"/>
        </w:rPr>
        <w:t>Er is op dit moment g</w:t>
      </w:r>
      <w:r w:rsidRPr="00CF0ACF" w:rsidR="00CA4C70">
        <w:rPr>
          <w:bCs/>
          <w:szCs w:val="18"/>
        </w:rPr>
        <w:t>een sprake van een situatie die voor de veiligheid van patiënten of het leveren van goede zorg een ernstige bedreiging kan betekenen.</w:t>
      </w:r>
      <w:r w:rsidR="00CA4C70">
        <w:rPr>
          <w:bCs/>
          <w:szCs w:val="18"/>
        </w:rPr>
        <w:t xml:space="preserve"> </w:t>
      </w:r>
      <w:r w:rsidR="00241C43">
        <w:rPr>
          <w:szCs w:val="18"/>
        </w:rPr>
        <w:t xml:space="preserve">De zorg is </w:t>
      </w:r>
      <w:r w:rsidR="00241C43">
        <w:t>de afgelopen jaren</w:t>
      </w:r>
      <w:r w:rsidR="003471F9">
        <w:t xml:space="preserve">, </w:t>
      </w:r>
      <w:r w:rsidR="00241C43">
        <w:t>in het bijzonder met de recente komst van de nieuwe kliniekbestuurder</w:t>
      </w:r>
      <w:r w:rsidR="00241C43">
        <w:rPr>
          <w:szCs w:val="18"/>
        </w:rPr>
        <w:t xml:space="preserve">, verbeterd. Zo stelt de </w:t>
      </w:r>
      <w:r w:rsidR="003471F9">
        <w:rPr>
          <w:szCs w:val="18"/>
        </w:rPr>
        <w:t xml:space="preserve">IGJ </w:t>
      </w:r>
      <w:r w:rsidRPr="00761B49" w:rsidR="00761B49">
        <w:rPr>
          <w:szCs w:val="18"/>
        </w:rPr>
        <w:t xml:space="preserve">vast dat de kliniek de voorlichting </w:t>
      </w:r>
      <w:r w:rsidR="00761B49">
        <w:rPr>
          <w:szCs w:val="18"/>
        </w:rPr>
        <w:t xml:space="preserve">en donorregistratie in de afgelopen tijd </w:t>
      </w:r>
      <w:r w:rsidRPr="00761B49" w:rsidR="00761B49">
        <w:rPr>
          <w:szCs w:val="18"/>
        </w:rPr>
        <w:t>verbeterde</w:t>
      </w:r>
      <w:r w:rsidR="00761B49">
        <w:rPr>
          <w:szCs w:val="18"/>
        </w:rPr>
        <w:t>.</w:t>
      </w:r>
      <w:r w:rsidRPr="00761B49" w:rsidR="00761B49">
        <w:rPr>
          <w:szCs w:val="18"/>
        </w:rPr>
        <w:t xml:space="preserve"> </w:t>
      </w:r>
    </w:p>
    <w:p w:rsidR="0012156F" w:rsidP="006A72D5" w:rsidRDefault="0012156F" w14:paraId="7D25F25E" w14:textId="77777777">
      <w:pPr>
        <w:suppressAutoHyphens/>
        <w:spacing w:line="276" w:lineRule="auto"/>
        <w:rPr>
          <w:szCs w:val="18"/>
        </w:rPr>
      </w:pPr>
    </w:p>
    <w:p w:rsidR="00092916" w:rsidP="006A72D5" w:rsidRDefault="00000000" w14:paraId="33CFFAF5" w14:textId="77777777">
      <w:pPr>
        <w:suppressAutoHyphens/>
        <w:spacing w:line="276" w:lineRule="auto"/>
        <w:rPr>
          <w:b/>
          <w:bCs/>
          <w:szCs w:val="18"/>
        </w:rPr>
      </w:pPr>
      <w:r w:rsidRPr="00092916">
        <w:rPr>
          <w:b/>
          <w:bCs/>
          <w:szCs w:val="18"/>
        </w:rPr>
        <w:t>Inzet kabinet</w:t>
      </w:r>
    </w:p>
    <w:p w:rsidR="00332704" w:rsidP="006A72D5" w:rsidRDefault="00000000" w14:paraId="4CDB57C1" w14:textId="77777777">
      <w:pPr>
        <w:suppressAutoHyphens/>
        <w:spacing w:line="276" w:lineRule="auto"/>
        <w:rPr>
          <w:bCs/>
          <w:szCs w:val="18"/>
        </w:rPr>
      </w:pPr>
      <w:r>
        <w:rPr>
          <w:bCs/>
          <w:szCs w:val="18"/>
        </w:rPr>
        <w:t xml:space="preserve">De bevindingen van de IGJ over de werkwijze van MCK zijn heftig voor alle betrokkenen. Donorconceptie is voor sommige wensouders de enige route naar het vervullen van hun kinderwens. Als daarbij de hulp van een kliniek wordt ingeroepen is het cruciaal dat de zorgverlening, inclusief voorlichting en </w:t>
      </w:r>
      <w:r>
        <w:rPr>
          <w:bCs/>
          <w:szCs w:val="18"/>
        </w:rPr>
        <w:lastRenderedPageBreak/>
        <w:t xml:space="preserve">dossiervoering, zorgvuldig vormgegeven zijn. Dit was helaas lange tijd niet het geval bij MCK. Het kabinet </w:t>
      </w:r>
      <w:r w:rsidR="0023251C">
        <w:rPr>
          <w:bCs/>
          <w:szCs w:val="18"/>
        </w:rPr>
        <w:t>vindt dit ontzettend pijnlijk</w:t>
      </w:r>
      <w:r>
        <w:rPr>
          <w:bCs/>
          <w:szCs w:val="18"/>
        </w:rPr>
        <w:t xml:space="preserve">.  </w:t>
      </w:r>
    </w:p>
    <w:p w:rsidR="006E737B" w:rsidP="006A72D5" w:rsidRDefault="00000000" w14:paraId="15C25D49" w14:textId="77777777">
      <w:pPr>
        <w:suppressAutoHyphens/>
        <w:spacing w:line="276" w:lineRule="auto"/>
        <w:rPr>
          <w:b/>
          <w:bCs/>
          <w:szCs w:val="18"/>
        </w:rPr>
      </w:pPr>
      <w:r>
        <w:rPr>
          <w:bCs/>
          <w:szCs w:val="18"/>
        </w:rPr>
        <w:t>Het belangrijke rapport van de IGJ noopt tot verbetering</w:t>
      </w:r>
      <w:r w:rsidRPr="006C58B9">
        <w:rPr>
          <w:bCs/>
          <w:szCs w:val="18"/>
        </w:rPr>
        <w:t xml:space="preserve"> </w:t>
      </w:r>
      <w:r>
        <w:rPr>
          <w:bCs/>
          <w:szCs w:val="18"/>
        </w:rPr>
        <w:t xml:space="preserve">van de zorgverlening en werkcultuur bij MCK. Het kabinet hoopt dat het tevens zal bijdragen aan de zorgvuldigheid van praktijken rond donorconceptie in het algemeen. Hierbij dient opgemerkt te worden dat die zorgvuldigheid juist bij donorconceptie cruciaal is, vanwege de grote impact van fertiliteitsbehandelingen met donorgameten (eicellen en sperma) op </w:t>
      </w:r>
      <w:r w:rsidR="007D30AD">
        <w:rPr>
          <w:bCs/>
          <w:szCs w:val="18"/>
        </w:rPr>
        <w:t>donorkinderen en andere betrokkenen</w:t>
      </w:r>
      <w:r>
        <w:rPr>
          <w:bCs/>
          <w:szCs w:val="18"/>
        </w:rPr>
        <w:t xml:space="preserve">. Het kabinet is zich bovendien bewust van de zware wissel die de aanhoudende berichtgeving over misstanden uit het verre en nabije verleden trekt op alle betrokkenen. Over MCK zijn vele </w:t>
      </w:r>
      <w:r w:rsidRPr="004604DA">
        <w:rPr>
          <w:bCs/>
          <w:szCs w:val="18"/>
        </w:rPr>
        <w:t xml:space="preserve">berichten in </w:t>
      </w:r>
      <w:r>
        <w:rPr>
          <w:bCs/>
          <w:szCs w:val="18"/>
        </w:rPr>
        <w:t xml:space="preserve">de </w:t>
      </w:r>
      <w:r w:rsidRPr="004604DA">
        <w:rPr>
          <w:bCs/>
          <w:szCs w:val="18"/>
        </w:rPr>
        <w:t>media verschenen</w:t>
      </w:r>
      <w:r>
        <w:rPr>
          <w:bCs/>
          <w:szCs w:val="18"/>
        </w:rPr>
        <w:t xml:space="preserve">, waarbij de persoonlijke gevolgen voor donorkinderen, (wens)ouders en </w:t>
      </w:r>
      <w:r w:rsidRPr="00AC3703">
        <w:rPr>
          <w:bCs/>
          <w:szCs w:val="18"/>
        </w:rPr>
        <w:t>donoren soms</w:t>
      </w:r>
      <w:r w:rsidRPr="004A42CD">
        <w:rPr>
          <w:bCs/>
          <w:szCs w:val="18"/>
        </w:rPr>
        <w:t xml:space="preserve"> </w:t>
      </w:r>
      <w:r>
        <w:rPr>
          <w:bCs/>
          <w:szCs w:val="18"/>
        </w:rPr>
        <w:t>pijnlijk duidelijk werden.</w:t>
      </w:r>
    </w:p>
    <w:p w:rsidRPr="00092916" w:rsidR="006E737B" w:rsidP="006A72D5" w:rsidRDefault="006E737B" w14:paraId="5C8168A6" w14:textId="77777777">
      <w:pPr>
        <w:suppressAutoHyphens/>
        <w:spacing w:line="276" w:lineRule="auto"/>
        <w:rPr>
          <w:b/>
          <w:bCs/>
          <w:szCs w:val="18"/>
        </w:rPr>
      </w:pPr>
    </w:p>
    <w:p w:rsidR="0012156F" w:rsidP="006A72D5" w:rsidRDefault="00000000" w14:paraId="6B988BCF" w14:textId="77777777">
      <w:pPr>
        <w:suppressAutoHyphens/>
        <w:spacing w:line="276" w:lineRule="auto"/>
      </w:pPr>
      <w:r>
        <w:t>Sinds de inwerkingtreding in 2004 borgt de</w:t>
      </w:r>
      <w:r w:rsidRPr="005729FF" w:rsidR="005729FF">
        <w:t xml:space="preserve"> </w:t>
      </w:r>
      <w:proofErr w:type="spellStart"/>
      <w:r w:rsidRPr="005729FF" w:rsidR="005729FF">
        <w:t>Wdkb</w:t>
      </w:r>
      <w:proofErr w:type="spellEnd"/>
      <w:r w:rsidRPr="005729FF" w:rsidR="005729FF">
        <w:t xml:space="preserve"> </w:t>
      </w:r>
      <w:r w:rsidRPr="006355D1">
        <w:t xml:space="preserve">het wettelijk recht van donorkinderen om hun afstammingsgegevens te achterhalen. </w:t>
      </w:r>
      <w:r w:rsidR="005729FF">
        <w:t>Sindsdien is het wettelijk verplicht voor klinieken om behandelingen met donorgameten (eicellen en sperma) te registreren</w:t>
      </w:r>
      <w:r>
        <w:t xml:space="preserve"> bij het </w:t>
      </w:r>
      <w:proofErr w:type="spellStart"/>
      <w:r>
        <w:t>Cdkb</w:t>
      </w:r>
      <w:proofErr w:type="spellEnd"/>
      <w:r w:rsidR="005729FF">
        <w:t>. Anoniem</w:t>
      </w:r>
      <w:r w:rsidRPr="005729FF" w:rsidR="005729FF">
        <w:t xml:space="preserve"> doneren</w:t>
      </w:r>
      <w:r w:rsidR="005729FF">
        <w:t xml:space="preserve"> van eicellen of sperma</w:t>
      </w:r>
      <w:r w:rsidRPr="005729FF" w:rsidR="005729FF">
        <w:t xml:space="preserve"> is sindsdien niet meer mogelijk</w:t>
      </w:r>
      <w:r w:rsidR="005729FF">
        <w:t>. S</w:t>
      </w:r>
      <w:r w:rsidRPr="004A5565" w:rsidR="005729FF">
        <w:t>inds 1 april 2025</w:t>
      </w:r>
      <w:r w:rsidR="005729FF">
        <w:t xml:space="preserve"> is het </w:t>
      </w:r>
      <w:r>
        <w:t xml:space="preserve">tevens in de </w:t>
      </w:r>
      <w:proofErr w:type="spellStart"/>
      <w:r>
        <w:t>Wdkb</w:t>
      </w:r>
      <w:proofErr w:type="spellEnd"/>
      <w:r w:rsidR="005729FF">
        <w:t xml:space="preserve"> vastgelegd</w:t>
      </w:r>
      <w:r w:rsidRPr="004A5565" w:rsidR="005729FF">
        <w:t xml:space="preserve"> dat </w:t>
      </w:r>
      <w:r w:rsidR="005729FF">
        <w:t>het sperma van één</w:t>
      </w:r>
      <w:r w:rsidRPr="004A5565" w:rsidR="005729FF">
        <w:t xml:space="preserve"> spermadonor </w:t>
      </w:r>
      <w:r w:rsidR="005729FF">
        <w:t xml:space="preserve">in Nederlandse fertiliteitsklinieken </w:t>
      </w:r>
      <w:r w:rsidRPr="004A5565" w:rsidR="005729FF">
        <w:t xml:space="preserve">bij maximaal 12 vrouwen </w:t>
      </w:r>
      <w:r w:rsidR="005729FF">
        <w:t xml:space="preserve">gebruikt </w:t>
      </w:r>
      <w:r w:rsidRPr="004A5565" w:rsidR="005729FF">
        <w:t>kan worden.</w:t>
      </w:r>
      <w:r w:rsidR="005729FF">
        <w:t xml:space="preserve"> Het kabinet</w:t>
      </w:r>
      <w:r>
        <w:t xml:space="preserve"> beschouwt deze wettelijke vereisten als cruciale onderdelen voor een zorgvuldige praktijk rond donorconceptie.</w:t>
      </w:r>
      <w:r w:rsidR="007D30AD">
        <w:t xml:space="preserve"> </w:t>
      </w:r>
    </w:p>
    <w:p w:rsidR="006355D1" w:rsidP="006A72D5" w:rsidRDefault="006355D1" w14:paraId="5638666E" w14:textId="77777777">
      <w:pPr>
        <w:suppressAutoHyphens/>
        <w:spacing w:line="276" w:lineRule="auto"/>
        <w:rPr>
          <w:szCs w:val="18"/>
        </w:rPr>
      </w:pPr>
    </w:p>
    <w:p w:rsidR="0012156F" w:rsidP="006A72D5" w:rsidRDefault="00000000" w14:paraId="4CBE68E5" w14:textId="77777777">
      <w:pPr>
        <w:suppressAutoHyphens/>
        <w:spacing w:line="276" w:lineRule="auto"/>
      </w:pPr>
      <w:r>
        <w:rPr>
          <w:szCs w:val="18"/>
        </w:rPr>
        <w:t xml:space="preserve">Tegelijkertijd is het kabinet zich ervan bewust dat </w:t>
      </w:r>
      <w:r w:rsidR="006355D1">
        <w:rPr>
          <w:szCs w:val="18"/>
        </w:rPr>
        <w:t>er meer inspanningen nodig zijn</w:t>
      </w:r>
      <w:r>
        <w:rPr>
          <w:szCs w:val="18"/>
        </w:rPr>
        <w:t xml:space="preserve">. Zo zet het kabinet zich momenteel in voor de </w:t>
      </w:r>
      <w:r>
        <w:t xml:space="preserve">regulering en verbetering van </w:t>
      </w:r>
      <w:r w:rsidR="0035003C">
        <w:t xml:space="preserve">de praktijk rond het </w:t>
      </w:r>
      <w:r>
        <w:t>gebruik van buitenlands donorsperma</w:t>
      </w:r>
      <w:r w:rsidR="001203F9">
        <w:t>.</w:t>
      </w:r>
      <w:r>
        <w:rPr>
          <w:rStyle w:val="Voetnootmarkering"/>
        </w:rPr>
        <w:footnoteReference w:id="2"/>
      </w:r>
      <w:r>
        <w:t xml:space="preserve"> Het rapport van de </w:t>
      </w:r>
      <w:r w:rsidR="001203F9">
        <w:t xml:space="preserve">IGJ </w:t>
      </w:r>
      <w:r>
        <w:t xml:space="preserve">raakt ook aan dit thema. Zo </w:t>
      </w:r>
      <w:r w:rsidR="00036DC0">
        <w:t>constateert</w:t>
      </w:r>
      <w:r>
        <w:t xml:space="preserve"> </w:t>
      </w:r>
      <w:r w:rsidR="00036DC0">
        <w:t xml:space="preserve">de IGJ </w:t>
      </w:r>
      <w:r>
        <w:t>d</w:t>
      </w:r>
      <w:r w:rsidR="00036DC0">
        <w:t xml:space="preserve">at indien er door wensouders gekozen wordt voor een donor van een buitenlandse </w:t>
      </w:r>
      <w:r w:rsidRPr="0012156F">
        <w:t>spermabank, het aantal gezinnen wereldwijd</w:t>
      </w:r>
      <w:r>
        <w:t xml:space="preserve"> </w:t>
      </w:r>
      <w:r w:rsidRPr="0012156F">
        <w:t>per donor niet in alle voorlichting</w:t>
      </w:r>
      <w:r>
        <w:t xml:space="preserve"> wordt</w:t>
      </w:r>
      <w:r w:rsidRPr="0012156F">
        <w:t xml:space="preserve"> beschreven.</w:t>
      </w:r>
      <w:r>
        <w:t xml:space="preserve"> Ook wijst de </w:t>
      </w:r>
      <w:r w:rsidR="00222361">
        <w:t xml:space="preserve">IGJ </w:t>
      </w:r>
      <w:r>
        <w:t>op het belang van het maken van duidelijke afspraken over</w:t>
      </w:r>
      <w:r w:rsidRPr="0012156F">
        <w:t xml:space="preserve"> </w:t>
      </w:r>
      <w:r w:rsidR="00036DC0">
        <w:t xml:space="preserve">welke informatie </w:t>
      </w:r>
      <w:r w:rsidRPr="0012156F">
        <w:t>aan vrouwen en donoren voor de start van een behandeling</w:t>
      </w:r>
      <w:r w:rsidR="00036DC0">
        <w:t xml:space="preserve"> moet worden gegeven</w:t>
      </w:r>
      <w:r>
        <w:t xml:space="preserve">, om te voorkomen dat </w:t>
      </w:r>
      <w:r w:rsidRPr="0012156F">
        <w:t>iedere zorgverlener dit naar eigen inzicht invult.</w:t>
      </w:r>
      <w:r>
        <w:t xml:space="preserve"> </w:t>
      </w:r>
      <w:r w:rsidR="006355D1">
        <w:t xml:space="preserve">Deze signalen van de IGJ worden meegenomen </w:t>
      </w:r>
      <w:r w:rsidR="00D7195B">
        <w:t>in het</w:t>
      </w:r>
      <w:r w:rsidR="00036DC0">
        <w:t xml:space="preserve"> </w:t>
      </w:r>
      <w:r w:rsidRPr="00D7195B" w:rsidR="00D7195B">
        <w:t>samenwerkingstraject ter verbetering van de praktijken rond grensoverschrijdende donorconceptie.</w:t>
      </w:r>
      <w:r w:rsidR="00D7195B">
        <w:t xml:space="preserve"> </w:t>
      </w:r>
    </w:p>
    <w:p w:rsidR="0012156F" w:rsidP="006A72D5" w:rsidRDefault="00000000" w14:paraId="3FCAF85A" w14:textId="77777777">
      <w:pPr>
        <w:suppressAutoHyphens/>
        <w:spacing w:line="276" w:lineRule="auto"/>
      </w:pPr>
      <w:r>
        <w:t xml:space="preserve"> </w:t>
      </w:r>
    </w:p>
    <w:p w:rsidRPr="00CD0FD5" w:rsidR="00CA7564" w:rsidP="006A72D5" w:rsidRDefault="00000000" w14:paraId="68A66265" w14:textId="77777777">
      <w:pPr>
        <w:pStyle w:val="Lijstalinea"/>
        <w:numPr>
          <w:ilvl w:val="0"/>
          <w:numId w:val="13"/>
        </w:numPr>
        <w:suppressAutoHyphens/>
        <w:spacing w:line="276" w:lineRule="auto"/>
        <w:rPr>
          <w:b/>
          <w:bCs/>
        </w:rPr>
      </w:pPr>
      <w:r w:rsidRPr="00CD0FD5">
        <w:rPr>
          <w:b/>
          <w:bCs/>
        </w:rPr>
        <w:t>Reactie op brief Stichting Donorkind</w:t>
      </w:r>
    </w:p>
    <w:p w:rsidR="00C65F82" w:rsidP="006A72D5" w:rsidRDefault="00000000" w14:paraId="5219A464" w14:textId="77777777">
      <w:pPr>
        <w:suppressAutoHyphens/>
      </w:pPr>
      <w:r>
        <w:t>In de brief van Stichting Donorkind aan de vaste commissie</w:t>
      </w:r>
      <w:r w:rsidRPr="00E27EA7" w:rsidR="00E27EA7">
        <w:t xml:space="preserve"> voor Volksgezondheid, Welzijn en Sport, word</w:t>
      </w:r>
      <w:r>
        <w:t>en drie oproepen gedaan</w:t>
      </w:r>
      <w:r w:rsidR="007607B7">
        <w:t>:</w:t>
      </w:r>
      <w:r>
        <w:t xml:space="preserve"> </w:t>
      </w:r>
    </w:p>
    <w:p w:rsidRPr="00BD0982" w:rsidR="00C65F82" w:rsidP="006A72D5" w:rsidRDefault="00000000" w14:paraId="3CC47927" w14:textId="77777777">
      <w:pPr>
        <w:pStyle w:val="Lijstalinea"/>
        <w:numPr>
          <w:ilvl w:val="0"/>
          <w:numId w:val="12"/>
        </w:numPr>
        <w:suppressAutoHyphens/>
      </w:pPr>
      <w:r>
        <w:t>Stichting Donorkind wil opheldering over het CBO-</w:t>
      </w:r>
      <w:r w:rsidRPr="00BD0982">
        <w:t xml:space="preserve">advies </w:t>
      </w:r>
      <w:r w:rsidRPr="00BD0982" w:rsidR="003515CB">
        <w:t>uit 1992</w:t>
      </w:r>
      <w:r w:rsidR="003515CB">
        <w:t xml:space="preserve"> </w:t>
      </w:r>
      <w:r w:rsidRPr="00BD0982" w:rsidR="00BD0982">
        <w:t>over het maximum</w:t>
      </w:r>
      <w:r w:rsidR="0035003C">
        <w:t>aantal</w:t>
      </w:r>
      <w:r w:rsidRPr="00BD0982" w:rsidR="00BD0982">
        <w:t xml:space="preserve"> kinderen per donor</w:t>
      </w:r>
      <w:r w:rsidR="003515CB">
        <w:t>;</w:t>
      </w:r>
    </w:p>
    <w:p w:rsidR="00C65F82" w:rsidP="006A72D5" w:rsidRDefault="00000000" w14:paraId="5868AB6D" w14:textId="77777777">
      <w:pPr>
        <w:pStyle w:val="Lijstalinea"/>
        <w:numPr>
          <w:ilvl w:val="0"/>
          <w:numId w:val="12"/>
        </w:numPr>
        <w:suppressAutoHyphens/>
      </w:pPr>
      <w:r>
        <w:t>S</w:t>
      </w:r>
      <w:r w:rsidR="007607B7">
        <w:t xml:space="preserve">tichting </w:t>
      </w:r>
      <w:r>
        <w:t xml:space="preserve">Donorkind </w:t>
      </w:r>
      <w:r w:rsidR="007607B7">
        <w:t>pleit voor e</w:t>
      </w:r>
      <w:r>
        <w:t xml:space="preserve">en landelijk, onafhankelijk onderzoek naar misstanden rondom </w:t>
      </w:r>
      <w:r w:rsidR="00A97304">
        <w:t>donorconceptie</w:t>
      </w:r>
      <w:r>
        <w:t>; en</w:t>
      </w:r>
    </w:p>
    <w:p w:rsidR="00C65F82" w:rsidP="006A72D5" w:rsidRDefault="00000000" w14:paraId="428561C5" w14:textId="77777777">
      <w:pPr>
        <w:pStyle w:val="Lijstalinea"/>
        <w:numPr>
          <w:ilvl w:val="0"/>
          <w:numId w:val="12"/>
        </w:numPr>
        <w:suppressAutoHyphens/>
      </w:pPr>
      <w:r>
        <w:t xml:space="preserve">Voor haar activiteiten vraagt Stichting Donorkind om structurele financiering. </w:t>
      </w:r>
    </w:p>
    <w:p w:rsidR="00C65F82" w:rsidP="006A72D5" w:rsidRDefault="00C65F82" w14:paraId="12048EFF" w14:textId="77777777">
      <w:pPr>
        <w:suppressAutoHyphens/>
      </w:pPr>
    </w:p>
    <w:p w:rsidR="00C65F82" w:rsidP="006A72D5" w:rsidRDefault="00000000" w14:paraId="53EE8A9A" w14:textId="77777777">
      <w:pPr>
        <w:suppressAutoHyphens/>
      </w:pPr>
      <w:r>
        <w:t xml:space="preserve">Hieronder gaat het kabinet </w:t>
      </w:r>
      <w:r w:rsidR="00BD0982">
        <w:t>afzonderlijk i</w:t>
      </w:r>
      <w:r>
        <w:t xml:space="preserve">n op </w:t>
      </w:r>
      <w:r w:rsidR="00BD0982">
        <w:t>elk van deze</w:t>
      </w:r>
      <w:r>
        <w:t xml:space="preserve"> </w:t>
      </w:r>
      <w:r w:rsidR="006E737B">
        <w:t xml:space="preserve">drie </w:t>
      </w:r>
      <w:r>
        <w:t>onderwerpen.</w:t>
      </w:r>
    </w:p>
    <w:p w:rsidR="00C65F82" w:rsidP="006A72D5" w:rsidRDefault="00C65F82" w14:paraId="0148181B" w14:textId="77777777">
      <w:pPr>
        <w:suppressAutoHyphens/>
      </w:pPr>
    </w:p>
    <w:p w:rsidR="006A72D5" w:rsidP="006A72D5" w:rsidRDefault="006A72D5" w14:paraId="46FE1B9C" w14:textId="77777777">
      <w:pPr>
        <w:suppressAutoHyphens/>
      </w:pPr>
    </w:p>
    <w:p w:rsidR="006A72D5" w:rsidP="006A72D5" w:rsidRDefault="006A72D5" w14:paraId="547FF673" w14:textId="77777777">
      <w:pPr>
        <w:suppressAutoHyphens/>
      </w:pPr>
    </w:p>
    <w:p w:rsidR="006A72D5" w:rsidP="006A72D5" w:rsidRDefault="006A72D5" w14:paraId="4A0F25FF" w14:textId="77777777">
      <w:pPr>
        <w:suppressAutoHyphens/>
      </w:pPr>
    </w:p>
    <w:p w:rsidRPr="00CD0FD5" w:rsidR="00C65F82" w:rsidP="006A72D5" w:rsidRDefault="00000000" w14:paraId="45D17556" w14:textId="77777777">
      <w:pPr>
        <w:suppressAutoHyphens/>
        <w:rPr>
          <w:b/>
          <w:bCs/>
        </w:rPr>
      </w:pPr>
      <w:r w:rsidRPr="00CD0FD5">
        <w:rPr>
          <w:b/>
          <w:bCs/>
        </w:rPr>
        <w:lastRenderedPageBreak/>
        <w:t>Het CBO</w:t>
      </w:r>
      <w:r w:rsidRPr="00CD0FD5" w:rsidR="003F7E1E">
        <w:rPr>
          <w:b/>
          <w:bCs/>
        </w:rPr>
        <w:t>-</w:t>
      </w:r>
      <w:r w:rsidRPr="00CD0FD5">
        <w:rPr>
          <w:b/>
          <w:bCs/>
        </w:rPr>
        <w:t>advies</w:t>
      </w:r>
      <w:r w:rsidRPr="00CD0FD5" w:rsidR="00BD0982">
        <w:rPr>
          <w:b/>
          <w:bCs/>
        </w:rPr>
        <w:t xml:space="preserve"> over het maximum kinderen per donor</w:t>
      </w:r>
    </w:p>
    <w:p w:rsidR="00BD0982" w:rsidP="006A72D5" w:rsidRDefault="00000000" w14:paraId="0F8F408F" w14:textId="77777777">
      <w:pPr>
        <w:suppressAutoHyphens/>
      </w:pPr>
      <w:r>
        <w:t>Stichting Donorkind kaart in haar brief, die op 16 april jl</w:t>
      </w:r>
      <w:r w:rsidR="003F7E1E">
        <w:t>.</w:t>
      </w:r>
      <w:r>
        <w:t xml:space="preserve"> aan de vaste commissie werd verzonden, de ongewenste verwarring aan over de status van het CBO</w:t>
      </w:r>
      <w:r w:rsidR="003F7E1E">
        <w:t>-</w:t>
      </w:r>
      <w:r>
        <w:t>advies uit 1992</w:t>
      </w:r>
      <w:r w:rsidR="00D7195B">
        <w:t>,</w:t>
      </w:r>
      <w:r>
        <w:t xml:space="preserve"> </w:t>
      </w:r>
      <w:r w:rsidR="00D7195B">
        <w:t>waarin het</w:t>
      </w:r>
      <w:r>
        <w:t xml:space="preserve"> maximumaantal van 25 kinderen per spermadonor </w:t>
      </w:r>
      <w:r w:rsidR="00D7195B">
        <w:t xml:space="preserve">stond </w:t>
      </w:r>
      <w:r>
        <w:t>beschreven.</w:t>
      </w:r>
      <w:r>
        <w:rPr>
          <w:rStyle w:val="Voetnootmarkering"/>
        </w:rPr>
        <w:footnoteReference w:id="3"/>
      </w:r>
      <w:r w:rsidR="007D30AD">
        <w:t xml:space="preserve"> </w:t>
      </w:r>
      <w:r w:rsidR="00D7195B">
        <w:t>Op 12 mei h</w:t>
      </w:r>
      <w:r w:rsidR="00616345">
        <w:t>eeft het kabinet</w:t>
      </w:r>
      <w:r w:rsidR="00D7195B">
        <w:t xml:space="preserve"> een K</w:t>
      </w:r>
      <w:r>
        <w:t xml:space="preserve">amerbrief </w:t>
      </w:r>
      <w:r w:rsidR="00D7195B">
        <w:t xml:space="preserve">verstuurd </w:t>
      </w:r>
      <w:r w:rsidR="00C85B89">
        <w:t>o</w:t>
      </w:r>
      <w:r>
        <w:t>m helderheid te scheppen over de status van het CBO-advies</w:t>
      </w:r>
      <w:r w:rsidR="00C85B89">
        <w:t>, en de helaas ontstane verwarring weg te nemen.</w:t>
      </w:r>
      <w:r>
        <w:rPr>
          <w:rStyle w:val="Voetnootmarkering"/>
        </w:rPr>
        <w:footnoteReference w:id="4"/>
      </w:r>
      <w:r>
        <w:t xml:space="preserve"> Hieronder wordt de inhoud van die brief samengevat</w:t>
      </w:r>
      <w:r w:rsidR="00D7195B">
        <w:t>:</w:t>
      </w:r>
      <w:r>
        <w:t xml:space="preserve"> </w:t>
      </w:r>
    </w:p>
    <w:p w:rsidR="00616345" w:rsidP="006A72D5" w:rsidRDefault="00616345" w14:paraId="05AC6480" w14:textId="77777777">
      <w:pPr>
        <w:suppressAutoHyphens/>
      </w:pPr>
    </w:p>
    <w:p w:rsidRPr="00BF1989" w:rsidR="00C65F82" w:rsidP="006A72D5" w:rsidRDefault="00000000" w14:paraId="41983EF8" w14:textId="77777777">
      <w:pPr>
        <w:suppressAutoHyphens/>
        <w:ind w:left="709"/>
        <w:rPr>
          <w:i/>
          <w:iCs/>
        </w:rPr>
      </w:pPr>
      <w:r w:rsidRPr="00BF1989">
        <w:rPr>
          <w:i/>
          <w:iCs/>
        </w:rPr>
        <w:t>Sinds de totstandkoming van het CBO-advies hebben het ministerie van VWS, de IGJ en andere partijen verschillende benamingen gegeven aan het CBO-advies. Het werd beschreven als een norm, advies, richtlijn of professionele standaard. Dat het CBO-advies in het verleden niet eenduidig is omschreven laat echter onverlet dat het moet worden gezien als een gezaghebbend en breed gedragen document, opgesteld door zorgprofessionals en wetenschappers. Het maximum van 25 kinderen per spermadonor behoorde tot de gedragen vigerende beroepspraktijk. De geschiedenis van donorconceptie kan en mag niet herschreven worden door met terugwerkende kracht te suggereren dat het CBO-advies geen of een beperkte status had en dat er daarom geen overschrijdingen van het maximumaantal kinderen per spermadonor hebben plaatsgevonden. Nog steeds is het kabinet van mening dat in het verleden onwenselijke overschrijdingen van het destijds geldende maximumaantal kinderen per spermadonor hebben plaatsgevonden.</w:t>
      </w:r>
      <w:r>
        <w:rPr>
          <w:rStyle w:val="Voetnootmarkering"/>
        </w:rPr>
        <w:footnoteReference w:id="5"/>
      </w:r>
      <w:r w:rsidR="007D30AD">
        <w:t xml:space="preserve"> </w:t>
      </w:r>
    </w:p>
    <w:p w:rsidR="00A97304" w:rsidP="006A72D5" w:rsidRDefault="00A97304" w14:paraId="08B479FA" w14:textId="77777777">
      <w:pPr>
        <w:suppressAutoHyphens/>
      </w:pPr>
    </w:p>
    <w:p w:rsidR="00C65F82" w:rsidP="006A72D5" w:rsidRDefault="00000000" w14:paraId="0EB8230C" w14:textId="77777777">
      <w:pPr>
        <w:suppressAutoHyphens/>
      </w:pPr>
      <w:r>
        <w:t xml:space="preserve">Het kabinet vertrouwt erop dat met de Kamerbrief </w:t>
      </w:r>
      <w:r w:rsidR="00A97304">
        <w:t xml:space="preserve">over het CBO-advies </w:t>
      </w:r>
      <w:r>
        <w:t>duidelijk is geworden dat zowel het ministerie van VWS als de IGJ het CBO-advies altijd hebben geïnterpreteerd als gezaghebbende bron voor wat gezien moest worden als de gangbare en breed gedragen beroepspraktijk.</w:t>
      </w:r>
      <w:r w:rsidR="00C85B89">
        <w:t xml:space="preserve"> Zoals in deel I van deze brief is toegelicht </w:t>
      </w:r>
      <w:r w:rsidR="0023251C">
        <w:t>vind</w:t>
      </w:r>
      <w:r w:rsidR="00C85B89">
        <w:t xml:space="preserve">t het kabinet het </w:t>
      </w:r>
      <w:r w:rsidR="0023251C">
        <w:t>ontzettend pijnlijk voor alle betrokkenen</w:t>
      </w:r>
      <w:r w:rsidR="00C85B89">
        <w:t xml:space="preserve"> dat deze gangbare praktijk lange tijd niet werd gevolgd bij MCK. </w:t>
      </w:r>
    </w:p>
    <w:p w:rsidR="00A97304" w:rsidP="006A72D5" w:rsidRDefault="00A97304" w14:paraId="492531D1" w14:textId="77777777">
      <w:pPr>
        <w:suppressAutoHyphens/>
      </w:pPr>
    </w:p>
    <w:p w:rsidRPr="00CD0FD5" w:rsidR="00A97304" w:rsidP="006A72D5" w:rsidRDefault="00000000" w14:paraId="32F4EA14" w14:textId="77777777">
      <w:pPr>
        <w:suppressAutoHyphens/>
        <w:rPr>
          <w:b/>
          <w:bCs/>
        </w:rPr>
      </w:pPr>
      <w:r w:rsidRPr="00CD0FD5">
        <w:rPr>
          <w:b/>
          <w:bCs/>
        </w:rPr>
        <w:t xml:space="preserve">Landelijk onderzoek historie donorconceptie </w:t>
      </w:r>
    </w:p>
    <w:p w:rsidR="00A97304" w:rsidP="006A72D5" w:rsidRDefault="00000000" w14:paraId="78C4E238" w14:textId="77777777">
      <w:pPr>
        <w:suppressAutoHyphens/>
      </w:pPr>
      <w:r>
        <w:t>Stichting Donorkind geeft in haar brief een uitgebreide toelichting op de noodzaak en de mogelijke opzet van een groot landelijk onderzoek naar de geschiedenis van donorconceptie. Een oproep tot het verrichten van een dergelijk onderzoek wordt breed gedeeld in de Tweede Kamer. De hiertoe ingediende motie</w:t>
      </w:r>
      <w:r w:rsidRPr="005D3DAC" w:rsidR="005D3DAC">
        <w:t xml:space="preserve"> </w:t>
      </w:r>
      <w:r w:rsidR="005D3DAC">
        <w:t xml:space="preserve">van </w:t>
      </w:r>
      <w:r w:rsidR="0035003C">
        <w:t xml:space="preserve">het </w:t>
      </w:r>
      <w:r w:rsidR="005D3DAC">
        <w:t xml:space="preserve">Kamerlid </w:t>
      </w:r>
      <w:proofErr w:type="spellStart"/>
      <w:r w:rsidR="005D3DAC">
        <w:t>Vliegenthart</w:t>
      </w:r>
      <w:proofErr w:type="spellEnd"/>
      <w:r>
        <w:rPr>
          <w:rStyle w:val="Voetnootmarkering"/>
        </w:rPr>
        <w:footnoteReference w:id="6"/>
      </w:r>
      <w:r w:rsidR="005D3DAC">
        <w:t xml:space="preserve"> tijdens het debat over de </w:t>
      </w:r>
      <w:r w:rsidR="0035003C">
        <w:t>wijziging van de Embryowet naar aanleiding van de derde wetsevaluatie</w:t>
      </w:r>
      <w:r w:rsidR="005D3DAC">
        <w:t xml:space="preserve"> is op 2 juni 2026 </w:t>
      </w:r>
      <w:r w:rsidR="00287E1F">
        <w:t xml:space="preserve">met ruime meerderheid </w:t>
      </w:r>
      <w:r w:rsidR="005D3DAC">
        <w:t>aangenomen.</w:t>
      </w:r>
      <w:r>
        <w:t xml:space="preserve"> In de appreciatie van deze motie </w:t>
      </w:r>
      <w:r w:rsidR="007607B7">
        <w:t xml:space="preserve">gaf </w:t>
      </w:r>
      <w:r w:rsidRPr="00A97304">
        <w:t xml:space="preserve">het kabinet </w:t>
      </w:r>
      <w:r w:rsidR="00616345">
        <w:t xml:space="preserve">aan </w:t>
      </w:r>
      <w:r w:rsidRPr="00A97304">
        <w:t>zich op dit moment</w:t>
      </w:r>
      <w:r w:rsidR="00616345">
        <w:t xml:space="preserve"> te</w:t>
      </w:r>
      <w:r w:rsidRPr="00A97304">
        <w:t xml:space="preserve"> bera</w:t>
      </w:r>
      <w:r w:rsidR="00616345">
        <w:t xml:space="preserve">den </w:t>
      </w:r>
      <w:r>
        <w:t>op een historisch onderzoek naar donorconceptie</w:t>
      </w:r>
      <w:r w:rsidRPr="00A97304">
        <w:t xml:space="preserve">. </w:t>
      </w:r>
      <w:r w:rsidR="00616345">
        <w:t>D</w:t>
      </w:r>
      <w:r w:rsidR="00287E1F">
        <w:t xml:space="preserve">e Kamer </w:t>
      </w:r>
      <w:r w:rsidR="00616345">
        <w:t xml:space="preserve">is </w:t>
      </w:r>
      <w:r w:rsidR="00287E1F">
        <w:t>toegezegd dat het</w:t>
      </w:r>
      <w:r>
        <w:t xml:space="preserve"> kabinet </w:t>
      </w:r>
      <w:r w:rsidRPr="00A97304">
        <w:t>met een plan van aanpak</w:t>
      </w:r>
      <w:r w:rsidR="00287E1F">
        <w:t xml:space="preserve"> komt, maar wel onder de voorwaarde dat er financiering voor het onderzoek gevonden kan worden. </w:t>
      </w:r>
      <w:r w:rsidR="00616345">
        <w:t>Het kabinet</w:t>
      </w:r>
      <w:r w:rsidR="00287E1F">
        <w:t xml:space="preserve"> zal de </w:t>
      </w:r>
      <w:r>
        <w:t xml:space="preserve">Kamer </w:t>
      </w:r>
      <w:r w:rsidR="00287E1F">
        <w:t>hier</w:t>
      </w:r>
      <w:r>
        <w:t>over</w:t>
      </w:r>
      <w:r w:rsidR="00287E1F">
        <w:t xml:space="preserve"> na de zomer</w:t>
      </w:r>
      <w:r>
        <w:t xml:space="preserve"> informeren. De uitgebreide inhoudelijke inbreng van Stichting Donorkind zal worden meegenomen, naast de inbreng van andere betrokkenen en wetenschappers, waaronder Fiom</w:t>
      </w:r>
      <w:r w:rsidRPr="00A97304">
        <w:t>.</w:t>
      </w:r>
    </w:p>
    <w:p w:rsidR="00A97304" w:rsidP="006A72D5" w:rsidRDefault="00A97304" w14:paraId="34278032" w14:textId="77777777">
      <w:pPr>
        <w:suppressAutoHyphens/>
      </w:pPr>
    </w:p>
    <w:p w:rsidR="006A72D5" w:rsidP="006A72D5" w:rsidRDefault="006A72D5" w14:paraId="02409FFA" w14:textId="77777777">
      <w:pPr>
        <w:suppressAutoHyphens/>
      </w:pPr>
    </w:p>
    <w:p w:rsidR="006A72D5" w:rsidP="006A72D5" w:rsidRDefault="006A72D5" w14:paraId="08E9D715" w14:textId="77777777">
      <w:pPr>
        <w:suppressAutoHyphens/>
      </w:pPr>
    </w:p>
    <w:p w:rsidR="006A72D5" w:rsidP="006A72D5" w:rsidRDefault="006A72D5" w14:paraId="55BF0C9C" w14:textId="77777777">
      <w:pPr>
        <w:suppressAutoHyphens/>
      </w:pPr>
    </w:p>
    <w:p w:rsidRPr="00CD0FD5" w:rsidR="007607B7" w:rsidP="006A72D5" w:rsidRDefault="00000000" w14:paraId="6A6DCFC2" w14:textId="77777777">
      <w:pPr>
        <w:suppressAutoHyphens/>
        <w:rPr>
          <w:b/>
          <w:bCs/>
        </w:rPr>
      </w:pPr>
      <w:r w:rsidRPr="00CD0FD5">
        <w:rPr>
          <w:b/>
          <w:bCs/>
        </w:rPr>
        <w:lastRenderedPageBreak/>
        <w:t>Overheidssubsidie voor Stichting Donorkind</w:t>
      </w:r>
    </w:p>
    <w:p w:rsidRPr="00241C43" w:rsidR="00287E1F" w:rsidP="006A72D5" w:rsidRDefault="00000000" w14:paraId="11C83E44" w14:textId="77777777">
      <w:pPr>
        <w:suppressAutoHyphens/>
      </w:pPr>
      <w:r>
        <w:t>Stichting Donorkind</w:t>
      </w:r>
      <w:r w:rsidRPr="00241C43">
        <w:t xml:space="preserve"> biedt lotgenotencontact, ondersteunt bij vragen rond afstamming en identiteit en brengt signalen uit de praktijk onder de aandacht.</w:t>
      </w:r>
      <w:r>
        <w:t xml:space="preserve"> </w:t>
      </w:r>
      <w:r w:rsidRPr="00241C43" w:rsidR="00161E38">
        <w:t xml:space="preserve">Het kabinet </w:t>
      </w:r>
      <w:r w:rsidRPr="00241C43" w:rsidR="004028B0">
        <w:t>waardeert de inzet van</w:t>
      </w:r>
      <w:r w:rsidRPr="00241C43" w:rsidR="00161E38">
        <w:t xml:space="preserve"> Stichting Donorkind als vrijwilligersorganisatie voor de belangen van donorkinderen</w:t>
      </w:r>
      <w:r>
        <w:t xml:space="preserve"> zeer</w:t>
      </w:r>
      <w:r w:rsidRPr="00241C43" w:rsidR="00161E38">
        <w:t>.</w:t>
      </w:r>
      <w:r>
        <w:t xml:space="preserve"> </w:t>
      </w:r>
      <w:r w:rsidRPr="00241C43">
        <w:t xml:space="preserve">Het kabinet acht het </w:t>
      </w:r>
      <w:r w:rsidR="00917BA9">
        <w:t xml:space="preserve">daarbij </w:t>
      </w:r>
      <w:r w:rsidRPr="00241C43">
        <w:t>van belang dat de beschikbare middelen voor ondersteuning van donorkinderen en andere betrokkenen op een samenhangende en landelijk toegankelijke wijze worden ingezet</w:t>
      </w:r>
      <w:r w:rsidR="00917BA9">
        <w:t>. Fiom vervult daarbij</w:t>
      </w:r>
      <w:r w:rsidRPr="00241C43">
        <w:t xml:space="preserve"> een centrale rol. </w:t>
      </w:r>
      <w:r w:rsidRPr="00241C43" w:rsidR="00161E38">
        <w:t xml:space="preserve">Daarom financiert </w:t>
      </w:r>
      <w:r w:rsidR="005D411F">
        <w:t xml:space="preserve">het ministerie van </w:t>
      </w:r>
      <w:r w:rsidRPr="00241C43" w:rsidR="00161E38">
        <w:t xml:space="preserve">VWS Fiom als expertisecentrum. Fiom ondersteunt donorkinderen, donoren en ouders, faciliteert contact- en zoektrajecten tussen betrokkenen en draagt bij aan kennisontwikkeling en deskundigheidsbevordering op het terrein van donorconceptie. Daarbij betrekt Fiom nadrukkelijk het perspectief van donorkinderen in haar werkzaamheden. Fiom </w:t>
      </w:r>
      <w:r w:rsidRPr="00241C43" w:rsidR="004028B0">
        <w:t xml:space="preserve">onderhoudt </w:t>
      </w:r>
      <w:r w:rsidRPr="00241C43" w:rsidR="00161E38">
        <w:t xml:space="preserve">goed contact met Stichting </w:t>
      </w:r>
      <w:r w:rsidR="00A71196">
        <w:t>D</w:t>
      </w:r>
      <w:r w:rsidRPr="00241C43" w:rsidR="00161E38">
        <w:t>onorkind</w:t>
      </w:r>
      <w:r w:rsidR="00A71196">
        <w:t xml:space="preserve"> </w:t>
      </w:r>
      <w:r w:rsidRPr="00241C43" w:rsidR="00161E38">
        <w:t xml:space="preserve">en </w:t>
      </w:r>
      <w:r w:rsidRPr="00241C43" w:rsidR="004028B0">
        <w:t xml:space="preserve">heeft bovendien </w:t>
      </w:r>
      <w:r w:rsidRPr="00241C43" w:rsidR="00161E38">
        <w:t>financieel bijgedragen aan activiteiten van Stichting Donorkind.</w:t>
      </w:r>
      <w:r>
        <w:t xml:space="preserve"> </w:t>
      </w:r>
      <w:r w:rsidR="00917BA9">
        <w:t>De financiële steun</w:t>
      </w:r>
      <w:r w:rsidR="009D6D3B">
        <w:t xml:space="preserve"> van het ministerie van VWS</w:t>
      </w:r>
      <w:r w:rsidR="00917BA9">
        <w:t xml:space="preserve"> aan Fiom illustreert he</w:t>
      </w:r>
      <w:r w:rsidRPr="00241C43">
        <w:t>t</w:t>
      </w:r>
      <w:r w:rsidR="00917BA9">
        <w:t xml:space="preserve"> belang dat het</w:t>
      </w:r>
      <w:r w:rsidRPr="00241C43">
        <w:t xml:space="preserve"> kabinet </w:t>
      </w:r>
      <w:r w:rsidR="00917BA9">
        <w:t>toekent</w:t>
      </w:r>
      <w:r w:rsidRPr="00241C43">
        <w:t xml:space="preserve"> </w:t>
      </w:r>
      <w:r w:rsidR="00917BA9">
        <w:t>aan</w:t>
      </w:r>
      <w:r w:rsidRPr="00241C43">
        <w:t xml:space="preserve"> ondersteuning van donorkinderen</w:t>
      </w:r>
      <w:r w:rsidR="00917BA9">
        <w:t>, (wens)</w:t>
      </w:r>
      <w:r w:rsidRPr="00241C43">
        <w:t>ouders</w:t>
      </w:r>
      <w:r w:rsidR="00917BA9">
        <w:t xml:space="preserve"> </w:t>
      </w:r>
      <w:r w:rsidRPr="00241C43">
        <w:t>en andere gezinsleden</w:t>
      </w:r>
      <w:r w:rsidR="00917BA9">
        <w:t>, en donoren</w:t>
      </w:r>
      <w:r w:rsidRPr="00241C43">
        <w:t>.</w:t>
      </w:r>
    </w:p>
    <w:p w:rsidR="00161E38" w:rsidP="006A72D5" w:rsidRDefault="00161E38" w14:paraId="4A0962B0" w14:textId="77777777">
      <w:pPr>
        <w:pStyle w:val="WitregelW1bodytekst"/>
        <w:suppressAutoHyphens/>
      </w:pPr>
    </w:p>
    <w:p w:rsidRPr="004B1BB6" w:rsidR="004B1BB6" w:rsidP="006A72D5" w:rsidRDefault="00000000" w14:paraId="651BC550" w14:textId="77777777">
      <w:pPr>
        <w:suppressAutoHyphens/>
        <w:rPr>
          <w:b/>
          <w:szCs w:val="18"/>
        </w:rPr>
      </w:pPr>
      <w:r w:rsidRPr="004B1BB6">
        <w:rPr>
          <w:b/>
          <w:szCs w:val="18"/>
        </w:rPr>
        <w:t>Tot slot</w:t>
      </w:r>
    </w:p>
    <w:p w:rsidRPr="00241C43" w:rsidR="00161E38" w:rsidP="006A72D5" w:rsidRDefault="00000000" w14:paraId="756D83EC" w14:textId="77777777">
      <w:pPr>
        <w:suppressAutoHyphens/>
      </w:pPr>
      <w:r>
        <w:rPr>
          <w:bCs/>
          <w:szCs w:val="18"/>
        </w:rPr>
        <w:t>Het</w:t>
      </w:r>
      <w:r w:rsidR="007D30AD">
        <w:rPr>
          <w:bCs/>
          <w:szCs w:val="18"/>
        </w:rPr>
        <w:t xml:space="preserve"> kabinet </w:t>
      </w:r>
      <w:r>
        <w:rPr>
          <w:bCs/>
          <w:szCs w:val="18"/>
        </w:rPr>
        <w:t xml:space="preserve">spreekt de hoop uit </w:t>
      </w:r>
      <w:r w:rsidR="007D30AD">
        <w:rPr>
          <w:bCs/>
          <w:szCs w:val="18"/>
        </w:rPr>
        <w:t xml:space="preserve">dat de publicatie </w:t>
      </w:r>
      <w:r>
        <w:rPr>
          <w:bCs/>
          <w:szCs w:val="18"/>
        </w:rPr>
        <w:t xml:space="preserve">en doorwerking </w:t>
      </w:r>
      <w:r w:rsidR="007D30AD">
        <w:rPr>
          <w:bCs/>
          <w:szCs w:val="18"/>
        </w:rPr>
        <w:t xml:space="preserve">van het </w:t>
      </w:r>
      <w:r w:rsidRPr="007D30AD" w:rsidR="007D30AD">
        <w:rPr>
          <w:bCs/>
          <w:szCs w:val="18"/>
        </w:rPr>
        <w:t xml:space="preserve">IGJ </w:t>
      </w:r>
      <w:r>
        <w:rPr>
          <w:bCs/>
          <w:szCs w:val="18"/>
        </w:rPr>
        <w:t>rapport</w:t>
      </w:r>
      <w:r w:rsidRPr="007D30AD" w:rsidR="007D30AD">
        <w:rPr>
          <w:bCs/>
          <w:szCs w:val="18"/>
        </w:rPr>
        <w:t xml:space="preserve"> </w:t>
      </w:r>
      <w:r>
        <w:rPr>
          <w:bCs/>
          <w:szCs w:val="18"/>
        </w:rPr>
        <w:t>over</w:t>
      </w:r>
      <w:r w:rsidRPr="007D30AD" w:rsidR="007D30AD">
        <w:rPr>
          <w:bCs/>
          <w:szCs w:val="18"/>
        </w:rPr>
        <w:t xml:space="preserve"> MC</w:t>
      </w:r>
      <w:r w:rsidR="007D30AD">
        <w:rPr>
          <w:bCs/>
          <w:szCs w:val="18"/>
        </w:rPr>
        <w:t xml:space="preserve">K, </w:t>
      </w:r>
      <w:r>
        <w:rPr>
          <w:bCs/>
          <w:szCs w:val="18"/>
        </w:rPr>
        <w:t xml:space="preserve">samen met </w:t>
      </w:r>
      <w:r w:rsidR="007D30AD">
        <w:rPr>
          <w:bCs/>
          <w:szCs w:val="18"/>
        </w:rPr>
        <w:t xml:space="preserve">de </w:t>
      </w:r>
      <w:r>
        <w:rPr>
          <w:bCs/>
          <w:szCs w:val="18"/>
        </w:rPr>
        <w:t xml:space="preserve">kabinetsinspanningen op het gebied van regulering en beleid rond donorconceptie, zullen bijdragen aan de realisatie </w:t>
      </w:r>
      <w:r w:rsidRPr="004B1BB6">
        <w:rPr>
          <w:bCs/>
          <w:szCs w:val="18"/>
        </w:rPr>
        <w:t>van meer verantwoorde donorconceptie in de toekomst</w:t>
      </w:r>
      <w:r>
        <w:rPr>
          <w:bCs/>
          <w:szCs w:val="18"/>
        </w:rPr>
        <w:t>.</w:t>
      </w:r>
      <w:r w:rsidR="009A6480">
        <w:rPr>
          <w:bCs/>
          <w:szCs w:val="18"/>
        </w:rPr>
        <w:t xml:space="preserve"> Het belang van het (donor)kind zal daarbij voorop blijven staan.</w:t>
      </w:r>
    </w:p>
    <w:p w:rsidR="004542AB" w:rsidP="006A72D5" w:rsidRDefault="004542AB" w14:paraId="056AEA3A" w14:textId="77777777">
      <w:pPr>
        <w:suppressAutoHyphens/>
      </w:pPr>
    </w:p>
    <w:p w:rsidR="004542AB" w:rsidP="006A72D5" w:rsidRDefault="00000000" w14:paraId="71A85F5A" w14:textId="77777777">
      <w:pPr>
        <w:suppressAutoHyphens/>
      </w:pPr>
      <w:r>
        <w:t>Hoogachtend,</w:t>
      </w:r>
    </w:p>
    <w:p w:rsidR="004542AB" w:rsidP="006A72D5" w:rsidRDefault="004542AB" w14:paraId="635EE6F2" w14:textId="77777777">
      <w:pPr>
        <w:suppressAutoHyphens/>
      </w:pPr>
    </w:p>
    <w:p w:rsidR="00790D6E" w:rsidP="006A72D5" w:rsidRDefault="00000000" w14:paraId="4ACEB771"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6A72D5" w:rsidRDefault="00000000" w14:paraId="7760489B" w14:textId="7777777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00790D6E">
        <w:rPr>
          <w:rFonts w:cs="Lohit Hindi"/>
          <w:kern w:val="3"/>
          <w:szCs w:val="24"/>
          <w:lang w:eastAsia="zh-CN" w:bidi="hi-IN"/>
        </w:rPr>
        <w:t>,</w:t>
      </w:r>
    </w:p>
    <w:p w:rsidRPr="003502AE" w:rsidR="003502AE" w:rsidP="006A72D5" w:rsidRDefault="003502AE" w14:paraId="43CE6B5A" w14:textId="77777777">
      <w:pPr>
        <w:widowControl w:val="0"/>
        <w:suppressAutoHyphens/>
        <w:autoSpaceDN w:val="0"/>
        <w:textAlignment w:val="baseline"/>
        <w:rPr>
          <w:rFonts w:cs="Lohit Hindi"/>
          <w:kern w:val="3"/>
          <w:szCs w:val="18"/>
          <w:lang w:eastAsia="zh-CN" w:bidi="hi-IN"/>
        </w:rPr>
      </w:pPr>
      <w:bookmarkStart w:name="bmkHandtekening" w:id="2"/>
    </w:p>
    <w:bookmarkEnd w:id="2"/>
    <w:p w:rsidR="00790D6E" w:rsidP="006A72D5" w:rsidRDefault="00000000" w14:paraId="60F93E13" w14:textId="77777777">
      <w:pPr>
        <w:widowControl w:val="0"/>
        <w:suppressAutoHyphens/>
        <w:autoSpaceDN w:val="0"/>
        <w:textAlignment w:val="baseline"/>
      </w:pPr>
      <w:r>
        <w:cr/>
      </w:r>
    </w:p>
    <w:p w:rsidR="006A72D5" w:rsidP="006A72D5" w:rsidRDefault="006A72D5" w14:paraId="2AF5AEEF" w14:textId="77777777">
      <w:pPr>
        <w:widowControl w:val="0"/>
        <w:suppressAutoHyphens/>
        <w:autoSpaceDN w:val="0"/>
        <w:textAlignment w:val="baseline"/>
      </w:pPr>
    </w:p>
    <w:p w:rsidRPr="003502AE" w:rsidR="003502AE" w:rsidP="006A72D5" w:rsidRDefault="00000000" w14:paraId="54CF4BB3" w14:textId="77777777">
      <w:pPr>
        <w:widowControl w:val="0"/>
        <w:suppressAutoHyphens/>
        <w:autoSpaceDN w:val="0"/>
        <w:textAlignment w:val="baseline"/>
        <w:rPr>
          <w:rFonts w:cs="Lohit Hindi"/>
          <w:kern w:val="3"/>
          <w:szCs w:val="18"/>
          <w:lang w:eastAsia="zh-CN" w:bidi="hi-IN"/>
        </w:rPr>
      </w:pPr>
      <w:r>
        <w:cr/>
      </w:r>
    </w:p>
    <w:p w:rsidR="003502AE" w:rsidP="006A72D5" w:rsidRDefault="00000000" w14:paraId="2F97E1FA" w14:textId="77777777">
      <w:pPr>
        <w:suppressAutoHyphens/>
        <w:rPr>
          <w:rFonts w:cs="Lohit Hindi"/>
          <w:kern w:val="3"/>
          <w:szCs w:val="24"/>
          <w:lang w:eastAsia="zh-CN" w:bidi="hi-IN"/>
        </w:rPr>
      </w:pPr>
      <w:r>
        <w:rPr>
          <w:rFonts w:cs="Lohit Hindi"/>
          <w:kern w:val="3"/>
          <w:szCs w:val="24"/>
          <w:lang w:eastAsia="zh-CN" w:bidi="hi-IN"/>
        </w:rPr>
        <w:t>Sophie Hermans</w:t>
      </w:r>
    </w:p>
    <w:p w:rsidR="005212B5" w:rsidP="006A72D5" w:rsidRDefault="005212B5" w14:paraId="70C50663"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F2F8" w14:textId="77777777" w:rsidR="00213522" w:rsidRDefault="00213522">
      <w:pPr>
        <w:spacing w:line="240" w:lineRule="auto"/>
      </w:pPr>
      <w:r>
        <w:separator/>
      </w:r>
    </w:p>
  </w:endnote>
  <w:endnote w:type="continuationSeparator" w:id="0">
    <w:p w14:paraId="5DD9CE3B" w14:textId="77777777" w:rsidR="00213522" w:rsidRDefault="00213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3D8C" w14:textId="77777777" w:rsidR="00213522" w:rsidRDefault="00213522">
      <w:pPr>
        <w:spacing w:line="240" w:lineRule="auto"/>
      </w:pPr>
      <w:r>
        <w:separator/>
      </w:r>
    </w:p>
  </w:footnote>
  <w:footnote w:type="continuationSeparator" w:id="0">
    <w:p w14:paraId="37C26F95" w14:textId="77777777" w:rsidR="00213522" w:rsidRDefault="00213522">
      <w:pPr>
        <w:spacing w:line="240" w:lineRule="auto"/>
      </w:pPr>
      <w:r>
        <w:continuationSeparator/>
      </w:r>
    </w:p>
  </w:footnote>
  <w:footnote w:id="1">
    <w:p w14:paraId="5C322C2B" w14:textId="77777777" w:rsidR="00D0557D" w:rsidRPr="00616345" w:rsidRDefault="00000000" w:rsidP="00D0557D">
      <w:pPr>
        <w:pStyle w:val="Voetnoottekst"/>
        <w:rPr>
          <w:sz w:val="14"/>
          <w:szCs w:val="16"/>
        </w:rPr>
      </w:pPr>
      <w:r>
        <w:rPr>
          <w:rStyle w:val="Voetnootmarkering"/>
        </w:rPr>
        <w:footnoteRef/>
      </w:r>
      <w:r>
        <w:t xml:space="preserve"> </w:t>
      </w:r>
      <w:r w:rsidRPr="00D0557D">
        <w:rPr>
          <w:sz w:val="14"/>
          <w:szCs w:val="16"/>
        </w:rPr>
        <w:t>Zie</w:t>
      </w:r>
      <w:r>
        <w:rPr>
          <w:sz w:val="14"/>
          <w:szCs w:val="16"/>
        </w:rPr>
        <w:t xml:space="preserve"> voor een toelichting op het advies dat ten grondslag lag aan het maximum van 25 kinderen per donor:</w:t>
      </w:r>
      <w:r>
        <w:t xml:space="preserve"> </w:t>
      </w:r>
      <w:hyperlink r:id="rId1" w:history="1">
        <w:r w:rsidR="00D0557D" w:rsidRPr="00616345">
          <w:rPr>
            <w:rStyle w:val="Hyperlink"/>
            <w:sz w:val="14"/>
            <w:szCs w:val="16"/>
          </w:rPr>
          <w:t>Evaluatie Embryowet | Tweede Kamer der Staten-Generaal</w:t>
        </w:r>
      </w:hyperlink>
      <w:r w:rsidRPr="00616345">
        <w:rPr>
          <w:sz w:val="14"/>
          <w:szCs w:val="16"/>
        </w:rPr>
        <w:t xml:space="preserve"> (Kamerstukken II 2025/26, 30486, nr. 42).</w:t>
      </w:r>
    </w:p>
    <w:p w14:paraId="0BD555A0" w14:textId="77777777" w:rsidR="00D0557D" w:rsidRDefault="00D0557D">
      <w:pPr>
        <w:pStyle w:val="Voetnoottekst"/>
      </w:pPr>
    </w:p>
  </w:footnote>
  <w:footnote w:id="2">
    <w:p w14:paraId="12429319" w14:textId="77777777" w:rsidR="00CA4C70" w:rsidRPr="00616345" w:rsidRDefault="00000000">
      <w:pPr>
        <w:pStyle w:val="Voetnoottekst"/>
        <w:rPr>
          <w:sz w:val="14"/>
          <w:szCs w:val="16"/>
        </w:rPr>
      </w:pPr>
      <w:r w:rsidRPr="00616345">
        <w:rPr>
          <w:rStyle w:val="Voetnootmarkering"/>
          <w:sz w:val="14"/>
          <w:szCs w:val="16"/>
        </w:rPr>
        <w:footnoteRef/>
      </w:r>
      <w:r w:rsidRPr="00616345">
        <w:rPr>
          <w:sz w:val="14"/>
          <w:szCs w:val="16"/>
        </w:rPr>
        <w:t xml:space="preserve"> </w:t>
      </w:r>
      <w:r w:rsidR="00D7195B" w:rsidRPr="00616345">
        <w:rPr>
          <w:sz w:val="14"/>
          <w:szCs w:val="16"/>
        </w:rPr>
        <w:t xml:space="preserve">Zie voor een nadere toelichting: </w:t>
      </w:r>
      <w:hyperlink r:id="rId2" w:history="1">
        <w:r w:rsidR="00CA4C70" w:rsidRPr="00616345">
          <w:rPr>
            <w:rStyle w:val="Hyperlink"/>
            <w:sz w:val="14"/>
            <w:szCs w:val="16"/>
          </w:rPr>
          <w:t>Kamerbrief over tegengaan massadonatie en regulering gebruik buitenlands donorsperma | Rijksoverheid.nl</w:t>
        </w:r>
      </w:hyperlink>
    </w:p>
  </w:footnote>
  <w:footnote w:id="3">
    <w:p w14:paraId="1F11F3DC" w14:textId="77777777" w:rsidR="00D7195B" w:rsidRDefault="00000000" w:rsidP="00D7195B">
      <w:pPr>
        <w:pStyle w:val="Voetnoottekst"/>
      </w:pPr>
      <w:r w:rsidRPr="00616345">
        <w:rPr>
          <w:rStyle w:val="Voetnootmarkering"/>
          <w:sz w:val="14"/>
          <w:szCs w:val="16"/>
        </w:rPr>
        <w:footnoteRef/>
      </w:r>
      <w:r w:rsidRPr="00616345">
        <w:rPr>
          <w:sz w:val="14"/>
          <w:szCs w:val="16"/>
        </w:rPr>
        <w:t xml:space="preserve"> Het CBO-advies werd in 1992 uitgebracht door een daartoe geïnstalleerde commissie van de Medisch Wetenschappelijke Raad van het Centraal Begeleidingsorgaan voor de Intercollegiale Toetsing (CBO), in samenwerking met de beroepsverenigingen voor obstetrie en gynaecologie (NVOG) en voor klinische genetica (VKGN).</w:t>
      </w:r>
    </w:p>
  </w:footnote>
  <w:footnote w:id="4">
    <w:p w14:paraId="0EC5073B" w14:textId="77777777" w:rsidR="00C85B89" w:rsidRDefault="00000000" w:rsidP="00C85B89">
      <w:pPr>
        <w:pStyle w:val="Voetnoottekst"/>
      </w:pPr>
      <w:r w:rsidRPr="00616345">
        <w:rPr>
          <w:rStyle w:val="Voetnootmarkering"/>
          <w:sz w:val="14"/>
          <w:szCs w:val="16"/>
        </w:rPr>
        <w:footnoteRef/>
      </w:r>
      <w:r w:rsidRPr="00616345">
        <w:rPr>
          <w:sz w:val="14"/>
          <w:szCs w:val="16"/>
        </w:rPr>
        <w:t xml:space="preserve"> </w:t>
      </w:r>
      <w:hyperlink r:id="rId3" w:history="1">
        <w:r w:rsidR="00C85B89" w:rsidRPr="00616345">
          <w:rPr>
            <w:rStyle w:val="Hyperlink"/>
            <w:sz w:val="14"/>
            <w:szCs w:val="16"/>
          </w:rPr>
          <w:t>Evaluatie Embryowet | Tweede Kamer der Staten-Generaal</w:t>
        </w:r>
      </w:hyperlink>
      <w:r w:rsidRPr="00616345">
        <w:rPr>
          <w:sz w:val="14"/>
          <w:szCs w:val="16"/>
        </w:rPr>
        <w:t xml:space="preserve"> (Kamerstukken II 2025/26, 30486, nr. 42).</w:t>
      </w:r>
    </w:p>
  </w:footnote>
  <w:footnote w:id="5">
    <w:p w14:paraId="37B320C6" w14:textId="77777777" w:rsidR="00D7195B" w:rsidRPr="00616345" w:rsidRDefault="00000000" w:rsidP="00D7195B">
      <w:pPr>
        <w:pStyle w:val="Voetnoottekst"/>
        <w:rPr>
          <w:sz w:val="14"/>
          <w:szCs w:val="16"/>
        </w:rPr>
      </w:pPr>
      <w:r w:rsidRPr="00616345">
        <w:rPr>
          <w:rStyle w:val="Voetnootmarkering"/>
          <w:sz w:val="14"/>
          <w:szCs w:val="16"/>
        </w:rPr>
        <w:footnoteRef/>
      </w:r>
      <w:r w:rsidRPr="00616345">
        <w:rPr>
          <w:sz w:val="14"/>
          <w:szCs w:val="16"/>
        </w:rPr>
        <w:t xml:space="preserve"> </w:t>
      </w:r>
      <w:hyperlink r:id="rId4" w:history="1">
        <w:r w:rsidR="00D7195B" w:rsidRPr="00616345">
          <w:rPr>
            <w:rStyle w:val="Hyperlink"/>
            <w:sz w:val="14"/>
            <w:szCs w:val="16"/>
          </w:rPr>
          <w:t>Evaluatie Embryowet | Tweede Kamer der Staten-Generaal</w:t>
        </w:r>
      </w:hyperlink>
      <w:r w:rsidRPr="00616345">
        <w:rPr>
          <w:sz w:val="14"/>
          <w:szCs w:val="16"/>
        </w:rPr>
        <w:t xml:space="preserve"> (Kamerstukken II 2025/26, 30486, nr. 42).</w:t>
      </w:r>
    </w:p>
  </w:footnote>
  <w:footnote w:id="6">
    <w:p w14:paraId="6DFD2A90" w14:textId="77777777" w:rsidR="0035003C" w:rsidRDefault="00000000" w:rsidP="0035003C">
      <w:pPr>
        <w:pStyle w:val="Voetnoottekst"/>
      </w:pPr>
      <w:r w:rsidRPr="00616345">
        <w:rPr>
          <w:rStyle w:val="Voetnootmarkering"/>
          <w:sz w:val="14"/>
          <w:szCs w:val="16"/>
        </w:rPr>
        <w:footnoteRef/>
      </w:r>
      <w:r w:rsidRPr="00616345">
        <w:rPr>
          <w:sz w:val="14"/>
          <w:szCs w:val="16"/>
        </w:rPr>
        <w:t xml:space="preserve"> Motie-</w:t>
      </w:r>
      <w:proofErr w:type="spellStart"/>
      <w:r w:rsidRPr="00616345">
        <w:rPr>
          <w:sz w:val="14"/>
          <w:szCs w:val="16"/>
        </w:rPr>
        <w:t>Vliegenthart</w:t>
      </w:r>
      <w:proofErr w:type="spellEnd"/>
      <w:r w:rsidRPr="00616345">
        <w:rPr>
          <w:sz w:val="14"/>
          <w:szCs w:val="16"/>
        </w:rPr>
        <w:t xml:space="preserve"> over onafhankelijk onderzoek naar misstanden bij donorconceptie (Kamerstukken II 2025/26, 36677, nr.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2928" w14:textId="77777777" w:rsidR="00830438" w:rsidRDefault="00000000" w:rsidP="00616345">
    <w:pPr>
      <w:pStyle w:val="Koptekst"/>
    </w:pPr>
    <w:r>
      <w:rPr>
        <w:noProof/>
      </w:rPr>
      <mc:AlternateContent>
        <mc:Choice Requires="wps">
          <w:drawing>
            <wp:anchor distT="0" distB="0" distL="114300" distR="114300" simplePos="0" relativeHeight="251663360" behindDoc="0" locked="0" layoutInCell="1" allowOverlap="1" wp14:anchorId="351C42FD" wp14:editId="1842AE9E">
              <wp:simplePos x="0" y="0"/>
              <wp:positionH relativeFrom="column">
                <wp:posOffset>4928870</wp:posOffset>
              </wp:positionH>
              <wp:positionV relativeFrom="paragraph">
                <wp:posOffset>9721215</wp:posOffset>
              </wp:positionV>
              <wp:extent cx="1263650" cy="342900"/>
              <wp:effectExtent l="0" t="0" r="0" b="0"/>
              <wp:wrapNone/>
              <wp:docPr id="19279415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F1EB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1C42FD"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2F0F1EB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7D05"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51319A8C" wp14:editId="7702BAB5">
              <wp:simplePos x="0" y="0"/>
              <wp:positionH relativeFrom="column">
                <wp:posOffset>4928870</wp:posOffset>
              </wp:positionH>
              <wp:positionV relativeFrom="paragraph">
                <wp:posOffset>9721215</wp:posOffset>
              </wp:positionV>
              <wp:extent cx="1263650" cy="342900"/>
              <wp:effectExtent l="0" t="0" r="0" b="0"/>
              <wp:wrapNone/>
              <wp:docPr id="1856722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512E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319A8C"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5E1512E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3EC1A764" wp14:editId="263F8810">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8830282" w14:textId="77777777" w:rsidR="00830438" w:rsidRDefault="00830438" w:rsidP="00536636">
    <w:pPr>
      <w:pStyle w:val="Koptekst"/>
    </w:pPr>
  </w:p>
  <w:p w14:paraId="7503F8F5"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6E539464" wp14:editId="1770C494">
              <wp:simplePos x="0" y="0"/>
              <wp:positionH relativeFrom="margin">
                <wp:posOffset>4928870</wp:posOffset>
              </wp:positionH>
              <wp:positionV relativeFrom="paragraph">
                <wp:posOffset>1136650</wp:posOffset>
              </wp:positionV>
              <wp:extent cx="1263650" cy="8035925"/>
              <wp:effectExtent l="0" t="0" r="0" b="0"/>
              <wp:wrapSquare wrapText="bothSides"/>
              <wp:docPr id="223127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960FB" w14:textId="77777777" w:rsidR="00830438" w:rsidRPr="006D7336" w:rsidRDefault="00000000" w:rsidP="00536636">
                          <w:pPr>
                            <w:pStyle w:val="Afzendgegevens"/>
                            <w:rPr>
                              <w:b/>
                            </w:rPr>
                          </w:pPr>
                          <w:r w:rsidRPr="006D7336">
                            <w:rPr>
                              <w:b/>
                            </w:rPr>
                            <w:t>Bezoekadres:</w:t>
                          </w:r>
                        </w:p>
                        <w:p w14:paraId="30DA3C59" w14:textId="77777777" w:rsidR="00830438" w:rsidRDefault="00000000" w:rsidP="00536636">
                          <w:pPr>
                            <w:pStyle w:val="Afzendgegevens"/>
                          </w:pPr>
                          <w:r>
                            <w:t>Parnassusplein 5</w:t>
                          </w:r>
                        </w:p>
                        <w:p w14:paraId="3F4A00E4" w14:textId="77777777" w:rsidR="00830438" w:rsidRDefault="00000000" w:rsidP="0051346F">
                          <w:pPr>
                            <w:pStyle w:val="Afzendgegevens"/>
                          </w:pPr>
                          <w:r>
                            <w:t>25</w:t>
                          </w:r>
                          <w:r w:rsidR="00144715">
                            <w:t>11</w:t>
                          </w:r>
                          <w:r>
                            <w:t xml:space="preserve"> </w:t>
                          </w:r>
                          <w:r w:rsidR="00144715">
                            <w:t>VX</w:t>
                          </w:r>
                          <w:r w:rsidR="007D30AD">
                            <w:t xml:space="preserve"> </w:t>
                          </w:r>
                          <w:r>
                            <w:t>Den Haag</w:t>
                          </w:r>
                        </w:p>
                        <w:p w14:paraId="15110D83" w14:textId="77777777" w:rsidR="00830438" w:rsidRDefault="00000000" w:rsidP="00536636">
                          <w:pPr>
                            <w:pStyle w:val="Afzendgegevens"/>
                            <w:tabs>
                              <w:tab w:val="left" w:pos="170"/>
                            </w:tabs>
                          </w:pPr>
                          <w:r>
                            <w:t>T</w:t>
                          </w:r>
                          <w:r>
                            <w:tab/>
                            <w:t>070 340 79 11</w:t>
                          </w:r>
                        </w:p>
                        <w:p w14:paraId="4A401688" w14:textId="77777777" w:rsidR="00830438" w:rsidRDefault="00000000" w:rsidP="00536636">
                          <w:pPr>
                            <w:pStyle w:val="Afzendgegevens"/>
                            <w:tabs>
                              <w:tab w:val="left" w:pos="170"/>
                            </w:tabs>
                          </w:pPr>
                          <w:r>
                            <w:t>F</w:t>
                          </w:r>
                          <w:r>
                            <w:tab/>
                            <w:t>070 340 78 34</w:t>
                          </w:r>
                        </w:p>
                        <w:p w14:paraId="17AD453D" w14:textId="77777777" w:rsidR="00830438" w:rsidRDefault="00000000" w:rsidP="00536636">
                          <w:pPr>
                            <w:pStyle w:val="Afzendgegevens"/>
                          </w:pPr>
                          <w:r>
                            <w:t>www.rijksoverheid.nl</w:t>
                          </w:r>
                        </w:p>
                        <w:p w14:paraId="6D45E2DD" w14:textId="77777777" w:rsidR="00830438" w:rsidRDefault="00830438" w:rsidP="00536636">
                          <w:pPr>
                            <w:pStyle w:val="Afzendgegevenswitregel2"/>
                          </w:pPr>
                        </w:p>
                        <w:p w14:paraId="2D1D30D9" w14:textId="77777777" w:rsidR="00830438" w:rsidRPr="006D7336" w:rsidRDefault="00000000" w:rsidP="00005041">
                          <w:pPr>
                            <w:pStyle w:val="Afzendgegevens"/>
                            <w:rPr>
                              <w:b/>
                            </w:rPr>
                          </w:pPr>
                          <w:r w:rsidRPr="006D7336">
                            <w:rPr>
                              <w:b/>
                            </w:rPr>
                            <w:t>Ons kenmerk</w:t>
                          </w:r>
                        </w:p>
                        <w:p w14:paraId="53E7B259" w14:textId="77777777" w:rsidR="00830438" w:rsidRDefault="00000000" w:rsidP="00005041">
                          <w:pPr>
                            <w:pStyle w:val="Afzendgegevens"/>
                          </w:pPr>
                          <w:r>
                            <w:t>4388515-1098664-PG</w:t>
                          </w:r>
                        </w:p>
                        <w:p w14:paraId="7AB1DF0A" w14:textId="77777777" w:rsidR="0012322E" w:rsidRDefault="0012322E" w:rsidP="0012322E">
                          <w:pPr>
                            <w:pStyle w:val="Afzendgegevens"/>
                          </w:pPr>
                        </w:p>
                        <w:p w14:paraId="14C67341" w14:textId="77777777" w:rsidR="0012322E" w:rsidRPr="001E7B11" w:rsidRDefault="00000000" w:rsidP="0012322E">
                          <w:pPr>
                            <w:pStyle w:val="Afzendgegevens"/>
                            <w:rPr>
                              <w:b/>
                            </w:rPr>
                          </w:pPr>
                          <w:r w:rsidRPr="001E7B11">
                            <w:rPr>
                              <w:b/>
                            </w:rPr>
                            <w:t>Bijlage</w:t>
                          </w:r>
                          <w:r>
                            <w:rPr>
                              <w:b/>
                            </w:rPr>
                            <w:t>(n)</w:t>
                          </w:r>
                        </w:p>
                        <w:p w14:paraId="1C403864" w14:textId="02B2EE4F" w:rsidR="0012322E" w:rsidRDefault="006A72D5" w:rsidP="0012322E">
                          <w:pPr>
                            <w:pStyle w:val="Afzendgegevens"/>
                          </w:pPr>
                          <w:r>
                            <w:t>-</w:t>
                          </w:r>
                        </w:p>
                        <w:p w14:paraId="66C01B82" w14:textId="77777777" w:rsidR="0012322E" w:rsidRPr="0012322E" w:rsidRDefault="0012322E" w:rsidP="0012322E">
                          <w:pPr>
                            <w:pStyle w:val="Afzendgegevens"/>
                          </w:pPr>
                        </w:p>
                        <w:p w14:paraId="72EC397E" w14:textId="77777777" w:rsidR="00830438" w:rsidRPr="0051346F" w:rsidRDefault="00000000" w:rsidP="00536636">
                          <w:pPr>
                            <w:pStyle w:val="Afzendgegevenskopjes"/>
                          </w:pPr>
                          <w:r>
                            <w:t>Uw</w:t>
                          </w:r>
                          <w:r w:rsidRPr="0051346F">
                            <w:t xml:space="preserve"> kenmerk</w:t>
                          </w:r>
                        </w:p>
                        <w:p w14:paraId="6B668CDC" w14:textId="77777777" w:rsidR="00830438" w:rsidRDefault="00830438" w:rsidP="00384D72">
                          <w:pPr>
                            <w:pStyle w:val="Afzendgegevens"/>
                          </w:pPr>
                        </w:p>
                        <w:p w14:paraId="5836B7F3" w14:textId="77777777" w:rsidR="00830438" w:rsidRDefault="00830438" w:rsidP="00384D72">
                          <w:pPr>
                            <w:pStyle w:val="Afzendgegevens"/>
                          </w:pPr>
                        </w:p>
                        <w:p w14:paraId="463BD200" w14:textId="77777777" w:rsidR="0012322E" w:rsidRDefault="0012322E" w:rsidP="00384D72">
                          <w:pPr>
                            <w:pStyle w:val="Afzendgegevens"/>
                          </w:pPr>
                        </w:p>
                        <w:p w14:paraId="7FF412FA"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6E539464"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060960FB" w14:textId="77777777" w:rsidR="00830438" w:rsidRPr="006D7336" w:rsidRDefault="00000000" w:rsidP="00536636">
                    <w:pPr>
                      <w:pStyle w:val="Afzendgegevens"/>
                      <w:rPr>
                        <w:b/>
                      </w:rPr>
                    </w:pPr>
                    <w:r w:rsidRPr="006D7336">
                      <w:rPr>
                        <w:b/>
                      </w:rPr>
                      <w:t>Bezoekadres:</w:t>
                    </w:r>
                  </w:p>
                  <w:p w14:paraId="30DA3C59" w14:textId="77777777" w:rsidR="00830438" w:rsidRDefault="00000000" w:rsidP="00536636">
                    <w:pPr>
                      <w:pStyle w:val="Afzendgegevens"/>
                    </w:pPr>
                    <w:r>
                      <w:t>Parnassusplein 5</w:t>
                    </w:r>
                  </w:p>
                  <w:p w14:paraId="3F4A00E4" w14:textId="77777777" w:rsidR="00830438" w:rsidRDefault="00000000" w:rsidP="0051346F">
                    <w:pPr>
                      <w:pStyle w:val="Afzendgegevens"/>
                    </w:pPr>
                    <w:r>
                      <w:t>25</w:t>
                    </w:r>
                    <w:r w:rsidR="00144715">
                      <w:t>11</w:t>
                    </w:r>
                    <w:r>
                      <w:t xml:space="preserve"> </w:t>
                    </w:r>
                    <w:r w:rsidR="00144715">
                      <w:t>VX</w:t>
                    </w:r>
                    <w:r w:rsidR="007D30AD">
                      <w:t xml:space="preserve"> </w:t>
                    </w:r>
                    <w:r>
                      <w:t>Den Haag</w:t>
                    </w:r>
                  </w:p>
                  <w:p w14:paraId="15110D83" w14:textId="77777777" w:rsidR="00830438" w:rsidRDefault="00000000" w:rsidP="00536636">
                    <w:pPr>
                      <w:pStyle w:val="Afzendgegevens"/>
                      <w:tabs>
                        <w:tab w:val="left" w:pos="170"/>
                      </w:tabs>
                    </w:pPr>
                    <w:r>
                      <w:t>T</w:t>
                    </w:r>
                    <w:r>
                      <w:tab/>
                      <w:t>070 340 79 11</w:t>
                    </w:r>
                  </w:p>
                  <w:p w14:paraId="4A401688" w14:textId="77777777" w:rsidR="00830438" w:rsidRDefault="00000000" w:rsidP="00536636">
                    <w:pPr>
                      <w:pStyle w:val="Afzendgegevens"/>
                      <w:tabs>
                        <w:tab w:val="left" w:pos="170"/>
                      </w:tabs>
                    </w:pPr>
                    <w:r>
                      <w:t>F</w:t>
                    </w:r>
                    <w:r>
                      <w:tab/>
                      <w:t>070 340 78 34</w:t>
                    </w:r>
                  </w:p>
                  <w:p w14:paraId="17AD453D" w14:textId="77777777" w:rsidR="00830438" w:rsidRDefault="00000000" w:rsidP="00536636">
                    <w:pPr>
                      <w:pStyle w:val="Afzendgegevens"/>
                    </w:pPr>
                    <w:r>
                      <w:t>www.rijksoverheid.nl</w:t>
                    </w:r>
                  </w:p>
                  <w:p w14:paraId="6D45E2DD" w14:textId="77777777" w:rsidR="00830438" w:rsidRDefault="00830438" w:rsidP="00536636">
                    <w:pPr>
                      <w:pStyle w:val="Afzendgegevenswitregel2"/>
                    </w:pPr>
                  </w:p>
                  <w:p w14:paraId="2D1D30D9" w14:textId="77777777" w:rsidR="00830438" w:rsidRPr="006D7336" w:rsidRDefault="00000000" w:rsidP="00005041">
                    <w:pPr>
                      <w:pStyle w:val="Afzendgegevens"/>
                      <w:rPr>
                        <w:b/>
                      </w:rPr>
                    </w:pPr>
                    <w:r w:rsidRPr="006D7336">
                      <w:rPr>
                        <w:b/>
                      </w:rPr>
                      <w:t>Ons kenmerk</w:t>
                    </w:r>
                  </w:p>
                  <w:p w14:paraId="53E7B259" w14:textId="77777777" w:rsidR="00830438" w:rsidRDefault="00000000" w:rsidP="00005041">
                    <w:pPr>
                      <w:pStyle w:val="Afzendgegevens"/>
                    </w:pPr>
                    <w:r>
                      <w:t>4388515-1098664-PG</w:t>
                    </w:r>
                  </w:p>
                  <w:p w14:paraId="7AB1DF0A" w14:textId="77777777" w:rsidR="0012322E" w:rsidRDefault="0012322E" w:rsidP="0012322E">
                    <w:pPr>
                      <w:pStyle w:val="Afzendgegevens"/>
                    </w:pPr>
                  </w:p>
                  <w:p w14:paraId="14C67341" w14:textId="77777777" w:rsidR="0012322E" w:rsidRPr="001E7B11" w:rsidRDefault="00000000" w:rsidP="0012322E">
                    <w:pPr>
                      <w:pStyle w:val="Afzendgegevens"/>
                      <w:rPr>
                        <w:b/>
                      </w:rPr>
                    </w:pPr>
                    <w:r w:rsidRPr="001E7B11">
                      <w:rPr>
                        <w:b/>
                      </w:rPr>
                      <w:t>Bijlage</w:t>
                    </w:r>
                    <w:r>
                      <w:rPr>
                        <w:b/>
                      </w:rPr>
                      <w:t>(n)</w:t>
                    </w:r>
                  </w:p>
                  <w:p w14:paraId="1C403864" w14:textId="02B2EE4F" w:rsidR="0012322E" w:rsidRDefault="006A72D5" w:rsidP="0012322E">
                    <w:pPr>
                      <w:pStyle w:val="Afzendgegevens"/>
                    </w:pPr>
                    <w:r>
                      <w:t>-</w:t>
                    </w:r>
                  </w:p>
                  <w:p w14:paraId="66C01B82" w14:textId="77777777" w:rsidR="0012322E" w:rsidRPr="0012322E" w:rsidRDefault="0012322E" w:rsidP="0012322E">
                    <w:pPr>
                      <w:pStyle w:val="Afzendgegevens"/>
                    </w:pPr>
                  </w:p>
                  <w:p w14:paraId="72EC397E" w14:textId="77777777" w:rsidR="00830438" w:rsidRPr="0051346F" w:rsidRDefault="00000000" w:rsidP="00536636">
                    <w:pPr>
                      <w:pStyle w:val="Afzendgegevenskopjes"/>
                    </w:pPr>
                    <w:r>
                      <w:t>Uw</w:t>
                    </w:r>
                    <w:r w:rsidRPr="0051346F">
                      <w:t xml:space="preserve"> kenmerk</w:t>
                    </w:r>
                  </w:p>
                  <w:p w14:paraId="6B668CDC" w14:textId="77777777" w:rsidR="00830438" w:rsidRDefault="00830438" w:rsidP="00384D72">
                    <w:pPr>
                      <w:pStyle w:val="Afzendgegevens"/>
                    </w:pPr>
                  </w:p>
                  <w:p w14:paraId="5836B7F3" w14:textId="77777777" w:rsidR="00830438" w:rsidRDefault="00830438" w:rsidP="00384D72">
                    <w:pPr>
                      <w:pStyle w:val="Afzendgegevens"/>
                    </w:pPr>
                  </w:p>
                  <w:p w14:paraId="463BD200" w14:textId="77777777" w:rsidR="0012322E" w:rsidRDefault="0012322E" w:rsidP="00384D72">
                    <w:pPr>
                      <w:pStyle w:val="Afzendgegevens"/>
                    </w:pPr>
                  </w:p>
                  <w:p w14:paraId="7FF412FA"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108C75C0"/>
    <w:multiLevelType w:val="hybridMultilevel"/>
    <w:tmpl w:val="3BD6F026"/>
    <w:lvl w:ilvl="0" w:tplc="211ED1DE">
      <w:start w:val="1"/>
      <w:numFmt w:val="bullet"/>
      <w:lvlText w:val=""/>
      <w:lvlJc w:val="left"/>
      <w:pPr>
        <w:ind w:left="720" w:hanging="360"/>
      </w:pPr>
      <w:rPr>
        <w:rFonts w:ascii="Symbol" w:hAnsi="Symbol" w:hint="default"/>
      </w:rPr>
    </w:lvl>
    <w:lvl w:ilvl="1" w:tplc="CA3CE766" w:tentative="1">
      <w:start w:val="1"/>
      <w:numFmt w:val="bullet"/>
      <w:lvlText w:val="o"/>
      <w:lvlJc w:val="left"/>
      <w:pPr>
        <w:ind w:left="1440" w:hanging="360"/>
      </w:pPr>
      <w:rPr>
        <w:rFonts w:ascii="Courier New" w:hAnsi="Courier New" w:cs="Courier New" w:hint="default"/>
      </w:rPr>
    </w:lvl>
    <w:lvl w:ilvl="2" w:tplc="DDCC6B9A" w:tentative="1">
      <w:start w:val="1"/>
      <w:numFmt w:val="bullet"/>
      <w:lvlText w:val=""/>
      <w:lvlJc w:val="left"/>
      <w:pPr>
        <w:ind w:left="2160" w:hanging="360"/>
      </w:pPr>
      <w:rPr>
        <w:rFonts w:ascii="Wingdings" w:hAnsi="Wingdings" w:hint="default"/>
      </w:rPr>
    </w:lvl>
    <w:lvl w:ilvl="3" w:tplc="64406F40" w:tentative="1">
      <w:start w:val="1"/>
      <w:numFmt w:val="bullet"/>
      <w:lvlText w:val=""/>
      <w:lvlJc w:val="left"/>
      <w:pPr>
        <w:ind w:left="2880" w:hanging="360"/>
      </w:pPr>
      <w:rPr>
        <w:rFonts w:ascii="Symbol" w:hAnsi="Symbol" w:hint="default"/>
      </w:rPr>
    </w:lvl>
    <w:lvl w:ilvl="4" w:tplc="819E18C2" w:tentative="1">
      <w:start w:val="1"/>
      <w:numFmt w:val="bullet"/>
      <w:lvlText w:val="o"/>
      <w:lvlJc w:val="left"/>
      <w:pPr>
        <w:ind w:left="3600" w:hanging="360"/>
      </w:pPr>
      <w:rPr>
        <w:rFonts w:ascii="Courier New" w:hAnsi="Courier New" w:cs="Courier New" w:hint="default"/>
      </w:rPr>
    </w:lvl>
    <w:lvl w:ilvl="5" w:tplc="3904DCB4" w:tentative="1">
      <w:start w:val="1"/>
      <w:numFmt w:val="bullet"/>
      <w:lvlText w:val=""/>
      <w:lvlJc w:val="left"/>
      <w:pPr>
        <w:ind w:left="4320" w:hanging="360"/>
      </w:pPr>
      <w:rPr>
        <w:rFonts w:ascii="Wingdings" w:hAnsi="Wingdings" w:hint="default"/>
      </w:rPr>
    </w:lvl>
    <w:lvl w:ilvl="6" w:tplc="919C7798" w:tentative="1">
      <w:start w:val="1"/>
      <w:numFmt w:val="bullet"/>
      <w:lvlText w:val=""/>
      <w:lvlJc w:val="left"/>
      <w:pPr>
        <w:ind w:left="5040" w:hanging="360"/>
      </w:pPr>
      <w:rPr>
        <w:rFonts w:ascii="Symbol" w:hAnsi="Symbol" w:hint="default"/>
      </w:rPr>
    </w:lvl>
    <w:lvl w:ilvl="7" w:tplc="A1BC4FC0" w:tentative="1">
      <w:start w:val="1"/>
      <w:numFmt w:val="bullet"/>
      <w:lvlText w:val="o"/>
      <w:lvlJc w:val="left"/>
      <w:pPr>
        <w:ind w:left="5760" w:hanging="360"/>
      </w:pPr>
      <w:rPr>
        <w:rFonts w:ascii="Courier New" w:hAnsi="Courier New" w:cs="Courier New" w:hint="default"/>
      </w:rPr>
    </w:lvl>
    <w:lvl w:ilvl="8" w:tplc="DD4EA4BE" w:tentative="1">
      <w:start w:val="1"/>
      <w:numFmt w:val="bullet"/>
      <w:lvlText w:val=""/>
      <w:lvlJc w:val="left"/>
      <w:pPr>
        <w:ind w:left="6480" w:hanging="360"/>
      </w:pPr>
      <w:rPr>
        <w:rFonts w:ascii="Wingdings" w:hAnsi="Wingdings" w:hint="default"/>
      </w:rPr>
    </w:lvl>
  </w:abstractNum>
  <w:abstractNum w:abstractNumId="6" w15:restartNumberingAfterBreak="0">
    <w:nsid w:val="28DD642A"/>
    <w:multiLevelType w:val="hybridMultilevel"/>
    <w:tmpl w:val="C2829F44"/>
    <w:lvl w:ilvl="0" w:tplc="EBD6235C">
      <w:start w:val="1"/>
      <w:numFmt w:val="decimal"/>
      <w:lvlText w:val="%1."/>
      <w:lvlJc w:val="left"/>
      <w:pPr>
        <w:ind w:left="720" w:hanging="360"/>
      </w:pPr>
    </w:lvl>
    <w:lvl w:ilvl="1" w:tplc="D9D8DEFA" w:tentative="1">
      <w:start w:val="1"/>
      <w:numFmt w:val="lowerLetter"/>
      <w:lvlText w:val="%2."/>
      <w:lvlJc w:val="left"/>
      <w:pPr>
        <w:ind w:left="1440" w:hanging="360"/>
      </w:pPr>
    </w:lvl>
    <w:lvl w:ilvl="2" w:tplc="B292271A" w:tentative="1">
      <w:start w:val="1"/>
      <w:numFmt w:val="lowerRoman"/>
      <w:lvlText w:val="%3."/>
      <w:lvlJc w:val="right"/>
      <w:pPr>
        <w:ind w:left="2160" w:hanging="180"/>
      </w:pPr>
    </w:lvl>
    <w:lvl w:ilvl="3" w:tplc="90189164" w:tentative="1">
      <w:start w:val="1"/>
      <w:numFmt w:val="decimal"/>
      <w:lvlText w:val="%4."/>
      <w:lvlJc w:val="left"/>
      <w:pPr>
        <w:ind w:left="2880" w:hanging="360"/>
      </w:pPr>
    </w:lvl>
    <w:lvl w:ilvl="4" w:tplc="1092369E" w:tentative="1">
      <w:start w:val="1"/>
      <w:numFmt w:val="lowerLetter"/>
      <w:lvlText w:val="%5."/>
      <w:lvlJc w:val="left"/>
      <w:pPr>
        <w:ind w:left="3600" w:hanging="360"/>
      </w:pPr>
    </w:lvl>
    <w:lvl w:ilvl="5" w:tplc="DCBEE898" w:tentative="1">
      <w:start w:val="1"/>
      <w:numFmt w:val="lowerRoman"/>
      <w:lvlText w:val="%6."/>
      <w:lvlJc w:val="right"/>
      <w:pPr>
        <w:ind w:left="4320" w:hanging="180"/>
      </w:pPr>
    </w:lvl>
    <w:lvl w:ilvl="6" w:tplc="BFBC4332" w:tentative="1">
      <w:start w:val="1"/>
      <w:numFmt w:val="decimal"/>
      <w:lvlText w:val="%7."/>
      <w:lvlJc w:val="left"/>
      <w:pPr>
        <w:ind w:left="5040" w:hanging="360"/>
      </w:pPr>
    </w:lvl>
    <w:lvl w:ilvl="7" w:tplc="2AEC098E" w:tentative="1">
      <w:start w:val="1"/>
      <w:numFmt w:val="lowerLetter"/>
      <w:lvlText w:val="%8."/>
      <w:lvlJc w:val="left"/>
      <w:pPr>
        <w:ind w:left="5760" w:hanging="360"/>
      </w:pPr>
    </w:lvl>
    <w:lvl w:ilvl="8" w:tplc="C9B22A36" w:tentative="1">
      <w:start w:val="1"/>
      <w:numFmt w:val="lowerRoman"/>
      <w:lvlText w:val="%9."/>
      <w:lvlJc w:val="right"/>
      <w:pPr>
        <w:ind w:left="6480" w:hanging="180"/>
      </w:pPr>
    </w:lvl>
  </w:abstractNum>
  <w:abstractNum w:abstractNumId="7" w15:restartNumberingAfterBreak="0">
    <w:nsid w:val="30D810D3"/>
    <w:multiLevelType w:val="hybridMultilevel"/>
    <w:tmpl w:val="DDF211AA"/>
    <w:lvl w:ilvl="0" w:tplc="F488C77A">
      <w:numFmt w:val="bullet"/>
      <w:lvlText w:val="-"/>
      <w:lvlJc w:val="left"/>
      <w:pPr>
        <w:ind w:left="720" w:hanging="360"/>
      </w:pPr>
      <w:rPr>
        <w:rFonts w:ascii="Verdana" w:eastAsia="Times New Roman" w:hAnsi="Verdana" w:cs="Times New Roman" w:hint="default"/>
      </w:rPr>
    </w:lvl>
    <w:lvl w:ilvl="1" w:tplc="36D2A05E" w:tentative="1">
      <w:start w:val="1"/>
      <w:numFmt w:val="bullet"/>
      <w:lvlText w:val="o"/>
      <w:lvlJc w:val="left"/>
      <w:pPr>
        <w:ind w:left="1440" w:hanging="360"/>
      </w:pPr>
      <w:rPr>
        <w:rFonts w:ascii="Courier New" w:hAnsi="Courier New" w:cs="Courier New" w:hint="default"/>
      </w:rPr>
    </w:lvl>
    <w:lvl w:ilvl="2" w:tplc="E7DA514C" w:tentative="1">
      <w:start w:val="1"/>
      <w:numFmt w:val="bullet"/>
      <w:lvlText w:val=""/>
      <w:lvlJc w:val="left"/>
      <w:pPr>
        <w:ind w:left="2160" w:hanging="360"/>
      </w:pPr>
      <w:rPr>
        <w:rFonts w:ascii="Wingdings" w:hAnsi="Wingdings" w:hint="default"/>
      </w:rPr>
    </w:lvl>
    <w:lvl w:ilvl="3" w:tplc="25523A26" w:tentative="1">
      <w:start w:val="1"/>
      <w:numFmt w:val="bullet"/>
      <w:lvlText w:val=""/>
      <w:lvlJc w:val="left"/>
      <w:pPr>
        <w:ind w:left="2880" w:hanging="360"/>
      </w:pPr>
      <w:rPr>
        <w:rFonts w:ascii="Symbol" w:hAnsi="Symbol" w:hint="default"/>
      </w:rPr>
    </w:lvl>
    <w:lvl w:ilvl="4" w:tplc="47CA5FA0" w:tentative="1">
      <w:start w:val="1"/>
      <w:numFmt w:val="bullet"/>
      <w:lvlText w:val="o"/>
      <w:lvlJc w:val="left"/>
      <w:pPr>
        <w:ind w:left="3600" w:hanging="360"/>
      </w:pPr>
      <w:rPr>
        <w:rFonts w:ascii="Courier New" w:hAnsi="Courier New" w:cs="Courier New" w:hint="default"/>
      </w:rPr>
    </w:lvl>
    <w:lvl w:ilvl="5" w:tplc="F46C90FC" w:tentative="1">
      <w:start w:val="1"/>
      <w:numFmt w:val="bullet"/>
      <w:lvlText w:val=""/>
      <w:lvlJc w:val="left"/>
      <w:pPr>
        <w:ind w:left="4320" w:hanging="360"/>
      </w:pPr>
      <w:rPr>
        <w:rFonts w:ascii="Wingdings" w:hAnsi="Wingdings" w:hint="default"/>
      </w:rPr>
    </w:lvl>
    <w:lvl w:ilvl="6" w:tplc="A05EABFE" w:tentative="1">
      <w:start w:val="1"/>
      <w:numFmt w:val="bullet"/>
      <w:lvlText w:val=""/>
      <w:lvlJc w:val="left"/>
      <w:pPr>
        <w:ind w:left="5040" w:hanging="360"/>
      </w:pPr>
      <w:rPr>
        <w:rFonts w:ascii="Symbol" w:hAnsi="Symbol" w:hint="default"/>
      </w:rPr>
    </w:lvl>
    <w:lvl w:ilvl="7" w:tplc="BC20B866" w:tentative="1">
      <w:start w:val="1"/>
      <w:numFmt w:val="bullet"/>
      <w:lvlText w:val="o"/>
      <w:lvlJc w:val="left"/>
      <w:pPr>
        <w:ind w:left="5760" w:hanging="360"/>
      </w:pPr>
      <w:rPr>
        <w:rFonts w:ascii="Courier New" w:hAnsi="Courier New" w:cs="Courier New" w:hint="default"/>
      </w:rPr>
    </w:lvl>
    <w:lvl w:ilvl="8" w:tplc="A4BAF698" w:tentative="1">
      <w:start w:val="1"/>
      <w:numFmt w:val="bullet"/>
      <w:lvlText w:val=""/>
      <w:lvlJc w:val="left"/>
      <w:pPr>
        <w:ind w:left="6480" w:hanging="360"/>
      </w:pPr>
      <w:rPr>
        <w:rFonts w:ascii="Wingdings" w:hAnsi="Wingdings" w:hint="default"/>
      </w:rPr>
    </w:lvl>
  </w:abstractNum>
  <w:abstractNum w:abstractNumId="8" w15:restartNumberingAfterBreak="0">
    <w:nsid w:val="39704497"/>
    <w:multiLevelType w:val="hybridMultilevel"/>
    <w:tmpl w:val="642EC886"/>
    <w:lvl w:ilvl="0" w:tplc="6B8C74A0">
      <w:start w:val="1"/>
      <w:numFmt w:val="upperRoman"/>
      <w:lvlText w:val="%1."/>
      <w:lvlJc w:val="left"/>
      <w:pPr>
        <w:ind w:left="1080" w:hanging="720"/>
      </w:pPr>
      <w:rPr>
        <w:rFonts w:hint="default"/>
      </w:rPr>
    </w:lvl>
    <w:lvl w:ilvl="1" w:tplc="94C49976" w:tentative="1">
      <w:start w:val="1"/>
      <w:numFmt w:val="lowerLetter"/>
      <w:lvlText w:val="%2."/>
      <w:lvlJc w:val="left"/>
      <w:pPr>
        <w:ind w:left="1440" w:hanging="360"/>
      </w:pPr>
    </w:lvl>
    <w:lvl w:ilvl="2" w:tplc="C48EF984" w:tentative="1">
      <w:start w:val="1"/>
      <w:numFmt w:val="lowerRoman"/>
      <w:lvlText w:val="%3."/>
      <w:lvlJc w:val="right"/>
      <w:pPr>
        <w:ind w:left="2160" w:hanging="180"/>
      </w:pPr>
    </w:lvl>
    <w:lvl w:ilvl="3" w:tplc="06540420" w:tentative="1">
      <w:start w:val="1"/>
      <w:numFmt w:val="decimal"/>
      <w:lvlText w:val="%4."/>
      <w:lvlJc w:val="left"/>
      <w:pPr>
        <w:ind w:left="2880" w:hanging="360"/>
      </w:pPr>
    </w:lvl>
    <w:lvl w:ilvl="4" w:tplc="954CE9FC" w:tentative="1">
      <w:start w:val="1"/>
      <w:numFmt w:val="lowerLetter"/>
      <w:lvlText w:val="%5."/>
      <w:lvlJc w:val="left"/>
      <w:pPr>
        <w:ind w:left="3600" w:hanging="360"/>
      </w:pPr>
    </w:lvl>
    <w:lvl w:ilvl="5" w:tplc="26366944" w:tentative="1">
      <w:start w:val="1"/>
      <w:numFmt w:val="lowerRoman"/>
      <w:lvlText w:val="%6."/>
      <w:lvlJc w:val="right"/>
      <w:pPr>
        <w:ind w:left="4320" w:hanging="180"/>
      </w:pPr>
    </w:lvl>
    <w:lvl w:ilvl="6" w:tplc="D0B06600" w:tentative="1">
      <w:start w:val="1"/>
      <w:numFmt w:val="decimal"/>
      <w:lvlText w:val="%7."/>
      <w:lvlJc w:val="left"/>
      <w:pPr>
        <w:ind w:left="5040" w:hanging="360"/>
      </w:pPr>
    </w:lvl>
    <w:lvl w:ilvl="7" w:tplc="79AA12E4" w:tentative="1">
      <w:start w:val="1"/>
      <w:numFmt w:val="lowerLetter"/>
      <w:lvlText w:val="%8."/>
      <w:lvlJc w:val="left"/>
      <w:pPr>
        <w:ind w:left="5760" w:hanging="360"/>
      </w:pPr>
    </w:lvl>
    <w:lvl w:ilvl="8" w:tplc="F1BC3F50" w:tentative="1">
      <w:start w:val="1"/>
      <w:numFmt w:val="lowerRoman"/>
      <w:lvlText w:val="%9."/>
      <w:lvlJc w:val="right"/>
      <w:pPr>
        <w:ind w:left="6480" w:hanging="180"/>
      </w:pPr>
    </w:lvl>
  </w:abstractNum>
  <w:abstractNum w:abstractNumId="9"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E670F6A"/>
    <w:multiLevelType w:val="hybridMultilevel"/>
    <w:tmpl w:val="6F9C0BB8"/>
    <w:lvl w:ilvl="0" w:tplc="05B411E2">
      <w:start w:val="1"/>
      <w:numFmt w:val="lowerLetter"/>
      <w:lvlText w:val="%1."/>
      <w:lvlJc w:val="left"/>
      <w:pPr>
        <w:ind w:left="1776" w:hanging="360"/>
      </w:pPr>
      <w:rPr>
        <w:rFonts w:hint="default"/>
      </w:rPr>
    </w:lvl>
    <w:lvl w:ilvl="1" w:tplc="9080E592" w:tentative="1">
      <w:start w:val="1"/>
      <w:numFmt w:val="lowerLetter"/>
      <w:lvlText w:val="%2."/>
      <w:lvlJc w:val="left"/>
      <w:pPr>
        <w:ind w:left="2496" w:hanging="360"/>
      </w:pPr>
    </w:lvl>
    <w:lvl w:ilvl="2" w:tplc="CE481EEA" w:tentative="1">
      <w:start w:val="1"/>
      <w:numFmt w:val="lowerRoman"/>
      <w:lvlText w:val="%3."/>
      <w:lvlJc w:val="right"/>
      <w:pPr>
        <w:ind w:left="3216" w:hanging="180"/>
      </w:pPr>
    </w:lvl>
    <w:lvl w:ilvl="3" w:tplc="7AE294C0" w:tentative="1">
      <w:start w:val="1"/>
      <w:numFmt w:val="decimal"/>
      <w:lvlText w:val="%4."/>
      <w:lvlJc w:val="left"/>
      <w:pPr>
        <w:ind w:left="3936" w:hanging="360"/>
      </w:pPr>
    </w:lvl>
    <w:lvl w:ilvl="4" w:tplc="2BD049DC" w:tentative="1">
      <w:start w:val="1"/>
      <w:numFmt w:val="lowerLetter"/>
      <w:lvlText w:val="%5."/>
      <w:lvlJc w:val="left"/>
      <w:pPr>
        <w:ind w:left="4656" w:hanging="360"/>
      </w:pPr>
    </w:lvl>
    <w:lvl w:ilvl="5" w:tplc="CAF486AA" w:tentative="1">
      <w:start w:val="1"/>
      <w:numFmt w:val="lowerRoman"/>
      <w:lvlText w:val="%6."/>
      <w:lvlJc w:val="right"/>
      <w:pPr>
        <w:ind w:left="5376" w:hanging="180"/>
      </w:pPr>
    </w:lvl>
    <w:lvl w:ilvl="6" w:tplc="C95C5374" w:tentative="1">
      <w:start w:val="1"/>
      <w:numFmt w:val="decimal"/>
      <w:lvlText w:val="%7."/>
      <w:lvlJc w:val="left"/>
      <w:pPr>
        <w:ind w:left="6096" w:hanging="360"/>
      </w:pPr>
    </w:lvl>
    <w:lvl w:ilvl="7" w:tplc="E6E0C7D2" w:tentative="1">
      <w:start w:val="1"/>
      <w:numFmt w:val="lowerLetter"/>
      <w:lvlText w:val="%8."/>
      <w:lvlJc w:val="left"/>
      <w:pPr>
        <w:ind w:left="6816" w:hanging="360"/>
      </w:pPr>
    </w:lvl>
    <w:lvl w:ilvl="8" w:tplc="54C80A32" w:tentative="1">
      <w:start w:val="1"/>
      <w:numFmt w:val="lowerRoman"/>
      <w:lvlText w:val="%9."/>
      <w:lvlJc w:val="right"/>
      <w:pPr>
        <w:ind w:left="7536" w:hanging="180"/>
      </w:pPr>
    </w:lvl>
  </w:abstractNum>
  <w:abstractNum w:abstractNumId="12"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462765074">
    <w:abstractNumId w:val="10"/>
  </w:num>
  <w:num w:numId="2" w16cid:durableId="211769216">
    <w:abstractNumId w:val="9"/>
  </w:num>
  <w:num w:numId="3" w16cid:durableId="718864867">
    <w:abstractNumId w:val="4"/>
  </w:num>
  <w:num w:numId="4" w16cid:durableId="1171068404">
    <w:abstractNumId w:val="3"/>
  </w:num>
  <w:num w:numId="5" w16cid:durableId="1856185154">
    <w:abstractNumId w:val="2"/>
  </w:num>
  <w:num w:numId="6" w16cid:durableId="190537876">
    <w:abstractNumId w:val="1"/>
  </w:num>
  <w:num w:numId="7" w16cid:durableId="2044362193">
    <w:abstractNumId w:val="12"/>
  </w:num>
  <w:num w:numId="8" w16cid:durableId="1047028507">
    <w:abstractNumId w:val="0"/>
  </w:num>
  <w:num w:numId="9" w16cid:durableId="936208050">
    <w:abstractNumId w:val="11"/>
  </w:num>
  <w:num w:numId="10" w16cid:durableId="747580299">
    <w:abstractNumId w:val="6"/>
  </w:num>
  <w:num w:numId="11" w16cid:durableId="224295622">
    <w:abstractNumId w:val="7"/>
  </w:num>
  <w:num w:numId="12" w16cid:durableId="952588177">
    <w:abstractNumId w:val="5"/>
  </w:num>
  <w:num w:numId="13" w16cid:durableId="204185584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4E09"/>
    <w:rsid w:val="00005041"/>
    <w:rsid w:val="000106BB"/>
    <w:rsid w:val="00011DBF"/>
    <w:rsid w:val="00024097"/>
    <w:rsid w:val="00033F0D"/>
    <w:rsid w:val="000364BD"/>
    <w:rsid w:val="00036DC0"/>
    <w:rsid w:val="000429AB"/>
    <w:rsid w:val="00044264"/>
    <w:rsid w:val="00053407"/>
    <w:rsid w:val="00054C93"/>
    <w:rsid w:val="000574F8"/>
    <w:rsid w:val="00066A51"/>
    <w:rsid w:val="00084E8C"/>
    <w:rsid w:val="00090A4D"/>
    <w:rsid w:val="00092916"/>
    <w:rsid w:val="000929C0"/>
    <w:rsid w:val="00093B1A"/>
    <w:rsid w:val="000A114B"/>
    <w:rsid w:val="000B014D"/>
    <w:rsid w:val="000B186D"/>
    <w:rsid w:val="000C3852"/>
    <w:rsid w:val="000C5E29"/>
    <w:rsid w:val="000D7513"/>
    <w:rsid w:val="000E4C38"/>
    <w:rsid w:val="000F262C"/>
    <w:rsid w:val="000F4685"/>
    <w:rsid w:val="00102898"/>
    <w:rsid w:val="0010445C"/>
    <w:rsid w:val="00106D6E"/>
    <w:rsid w:val="00111832"/>
    <w:rsid w:val="00111ABC"/>
    <w:rsid w:val="00112F37"/>
    <w:rsid w:val="00113D32"/>
    <w:rsid w:val="001154A0"/>
    <w:rsid w:val="001203F9"/>
    <w:rsid w:val="0012156F"/>
    <w:rsid w:val="0012322E"/>
    <w:rsid w:val="00126768"/>
    <w:rsid w:val="00132B19"/>
    <w:rsid w:val="00137EC7"/>
    <w:rsid w:val="00142461"/>
    <w:rsid w:val="00144715"/>
    <w:rsid w:val="001456A9"/>
    <w:rsid w:val="00152E73"/>
    <w:rsid w:val="00156FF3"/>
    <w:rsid w:val="00160FE0"/>
    <w:rsid w:val="00161E38"/>
    <w:rsid w:val="0017019F"/>
    <w:rsid w:val="001751C3"/>
    <w:rsid w:val="00176DCF"/>
    <w:rsid w:val="00195B45"/>
    <w:rsid w:val="001B3290"/>
    <w:rsid w:val="001B69D3"/>
    <w:rsid w:val="001C1B88"/>
    <w:rsid w:val="001D5CE1"/>
    <w:rsid w:val="001D5D78"/>
    <w:rsid w:val="001E4AA7"/>
    <w:rsid w:val="001E7B11"/>
    <w:rsid w:val="001F38E3"/>
    <w:rsid w:val="001F4FDF"/>
    <w:rsid w:val="00207873"/>
    <w:rsid w:val="00213522"/>
    <w:rsid w:val="00213634"/>
    <w:rsid w:val="00222361"/>
    <w:rsid w:val="00225FA0"/>
    <w:rsid w:val="0022640B"/>
    <w:rsid w:val="00227C00"/>
    <w:rsid w:val="0023251C"/>
    <w:rsid w:val="002402CA"/>
    <w:rsid w:val="00241C43"/>
    <w:rsid w:val="00261464"/>
    <w:rsid w:val="00261A4B"/>
    <w:rsid w:val="0026437C"/>
    <w:rsid w:val="00275778"/>
    <w:rsid w:val="00276C10"/>
    <w:rsid w:val="0027737A"/>
    <w:rsid w:val="00282965"/>
    <w:rsid w:val="00283FB4"/>
    <w:rsid w:val="00287E1F"/>
    <w:rsid w:val="002937FB"/>
    <w:rsid w:val="002A1EAA"/>
    <w:rsid w:val="002A4640"/>
    <w:rsid w:val="002A7A0B"/>
    <w:rsid w:val="002C1A5D"/>
    <w:rsid w:val="002C5CD5"/>
    <w:rsid w:val="002C728A"/>
    <w:rsid w:val="002F03F9"/>
    <w:rsid w:val="00305A22"/>
    <w:rsid w:val="0031648D"/>
    <w:rsid w:val="00323A44"/>
    <w:rsid w:val="00332704"/>
    <w:rsid w:val="003471F9"/>
    <w:rsid w:val="0035003C"/>
    <w:rsid w:val="003502AE"/>
    <w:rsid w:val="003515CB"/>
    <w:rsid w:val="0036581C"/>
    <w:rsid w:val="00373A2E"/>
    <w:rsid w:val="003808CB"/>
    <w:rsid w:val="00381437"/>
    <w:rsid w:val="00384D72"/>
    <w:rsid w:val="00394359"/>
    <w:rsid w:val="00394BD1"/>
    <w:rsid w:val="00395A73"/>
    <w:rsid w:val="003A1CE8"/>
    <w:rsid w:val="003B09CB"/>
    <w:rsid w:val="003D2FDC"/>
    <w:rsid w:val="003E4D84"/>
    <w:rsid w:val="003F281F"/>
    <w:rsid w:val="003F7E1E"/>
    <w:rsid w:val="004028B0"/>
    <w:rsid w:val="004072C4"/>
    <w:rsid w:val="00423F87"/>
    <w:rsid w:val="00423FCF"/>
    <w:rsid w:val="0043752B"/>
    <w:rsid w:val="004401F6"/>
    <w:rsid w:val="00442544"/>
    <w:rsid w:val="004470EC"/>
    <w:rsid w:val="004542AB"/>
    <w:rsid w:val="004604DA"/>
    <w:rsid w:val="00472D0A"/>
    <w:rsid w:val="00475542"/>
    <w:rsid w:val="0047594C"/>
    <w:rsid w:val="004818A2"/>
    <w:rsid w:val="0048542D"/>
    <w:rsid w:val="00491605"/>
    <w:rsid w:val="00494227"/>
    <w:rsid w:val="004A42CD"/>
    <w:rsid w:val="004A5565"/>
    <w:rsid w:val="004B1BB6"/>
    <w:rsid w:val="004B5A41"/>
    <w:rsid w:val="004B6206"/>
    <w:rsid w:val="004C28CC"/>
    <w:rsid w:val="004D3EE4"/>
    <w:rsid w:val="004D4E45"/>
    <w:rsid w:val="004D506C"/>
    <w:rsid w:val="004D782C"/>
    <w:rsid w:val="004E2A1A"/>
    <w:rsid w:val="004E3D6D"/>
    <w:rsid w:val="004F4498"/>
    <w:rsid w:val="0051346F"/>
    <w:rsid w:val="00516263"/>
    <w:rsid w:val="00516695"/>
    <w:rsid w:val="00520DC6"/>
    <w:rsid w:val="005212B5"/>
    <w:rsid w:val="005263BD"/>
    <w:rsid w:val="005325C8"/>
    <w:rsid w:val="005352CF"/>
    <w:rsid w:val="00536636"/>
    <w:rsid w:val="00547739"/>
    <w:rsid w:val="00547FE6"/>
    <w:rsid w:val="00552E53"/>
    <w:rsid w:val="005729FF"/>
    <w:rsid w:val="0057434A"/>
    <w:rsid w:val="005803BA"/>
    <w:rsid w:val="00581D53"/>
    <w:rsid w:val="00586002"/>
    <w:rsid w:val="00590CE0"/>
    <w:rsid w:val="005A1948"/>
    <w:rsid w:val="005A668A"/>
    <w:rsid w:val="005B383A"/>
    <w:rsid w:val="005C3983"/>
    <w:rsid w:val="005C55B1"/>
    <w:rsid w:val="005C61EB"/>
    <w:rsid w:val="005D3DAC"/>
    <w:rsid w:val="005D411F"/>
    <w:rsid w:val="005E2403"/>
    <w:rsid w:val="005E434E"/>
    <w:rsid w:val="005F5A84"/>
    <w:rsid w:val="00604819"/>
    <w:rsid w:val="00610B39"/>
    <w:rsid w:val="00616345"/>
    <w:rsid w:val="0061764A"/>
    <w:rsid w:val="00620ADC"/>
    <w:rsid w:val="00635330"/>
    <w:rsid w:val="006355D1"/>
    <w:rsid w:val="0065343A"/>
    <w:rsid w:val="00656632"/>
    <w:rsid w:val="00662198"/>
    <w:rsid w:val="00670F32"/>
    <w:rsid w:val="0067640E"/>
    <w:rsid w:val="00682AC0"/>
    <w:rsid w:val="0069232E"/>
    <w:rsid w:val="006A72D5"/>
    <w:rsid w:val="006C0CC8"/>
    <w:rsid w:val="006C58B9"/>
    <w:rsid w:val="006C7357"/>
    <w:rsid w:val="006D34F1"/>
    <w:rsid w:val="006D6512"/>
    <w:rsid w:val="006D7336"/>
    <w:rsid w:val="006E1A46"/>
    <w:rsid w:val="006E737B"/>
    <w:rsid w:val="006F0AEE"/>
    <w:rsid w:val="006F5ACA"/>
    <w:rsid w:val="007275B8"/>
    <w:rsid w:val="00730703"/>
    <w:rsid w:val="0073619F"/>
    <w:rsid w:val="00740F26"/>
    <w:rsid w:val="0074565F"/>
    <w:rsid w:val="00746602"/>
    <w:rsid w:val="007473EE"/>
    <w:rsid w:val="00747A29"/>
    <w:rsid w:val="007509F0"/>
    <w:rsid w:val="00751356"/>
    <w:rsid w:val="007539FC"/>
    <w:rsid w:val="00754BBC"/>
    <w:rsid w:val="0075628C"/>
    <w:rsid w:val="00756CC5"/>
    <w:rsid w:val="007605B0"/>
    <w:rsid w:val="007607B7"/>
    <w:rsid w:val="00761B49"/>
    <w:rsid w:val="0076675B"/>
    <w:rsid w:val="00773A86"/>
    <w:rsid w:val="00773EB4"/>
    <w:rsid w:val="0078025F"/>
    <w:rsid w:val="00782419"/>
    <w:rsid w:val="00790D6E"/>
    <w:rsid w:val="00793601"/>
    <w:rsid w:val="00793857"/>
    <w:rsid w:val="0079674B"/>
    <w:rsid w:val="007A5CB5"/>
    <w:rsid w:val="007A6B88"/>
    <w:rsid w:val="007B24EE"/>
    <w:rsid w:val="007B6116"/>
    <w:rsid w:val="007C0BC6"/>
    <w:rsid w:val="007C6FCF"/>
    <w:rsid w:val="007D30AD"/>
    <w:rsid w:val="007D58F9"/>
    <w:rsid w:val="007D6882"/>
    <w:rsid w:val="007E13A5"/>
    <w:rsid w:val="007E5B79"/>
    <w:rsid w:val="007E603F"/>
    <w:rsid w:val="007F5AEE"/>
    <w:rsid w:val="007F63F2"/>
    <w:rsid w:val="00803C7D"/>
    <w:rsid w:val="00814714"/>
    <w:rsid w:val="00830438"/>
    <w:rsid w:val="00837384"/>
    <w:rsid w:val="008537C9"/>
    <w:rsid w:val="00861D19"/>
    <w:rsid w:val="008637B7"/>
    <w:rsid w:val="008729DD"/>
    <w:rsid w:val="00881A5B"/>
    <w:rsid w:val="00881A7D"/>
    <w:rsid w:val="00891202"/>
    <w:rsid w:val="00893677"/>
    <w:rsid w:val="00893716"/>
    <w:rsid w:val="00895B58"/>
    <w:rsid w:val="008B60FC"/>
    <w:rsid w:val="008F66BB"/>
    <w:rsid w:val="0090268B"/>
    <w:rsid w:val="009071A4"/>
    <w:rsid w:val="00907302"/>
    <w:rsid w:val="00917BA9"/>
    <w:rsid w:val="00920DD6"/>
    <w:rsid w:val="00930D47"/>
    <w:rsid w:val="0093416E"/>
    <w:rsid w:val="009374F1"/>
    <w:rsid w:val="00952A87"/>
    <w:rsid w:val="009572FB"/>
    <w:rsid w:val="009608D3"/>
    <w:rsid w:val="009614A9"/>
    <w:rsid w:val="009615EB"/>
    <w:rsid w:val="00963E22"/>
    <w:rsid w:val="0096635E"/>
    <w:rsid w:val="0097481D"/>
    <w:rsid w:val="009932FB"/>
    <w:rsid w:val="009945B3"/>
    <w:rsid w:val="009A5840"/>
    <w:rsid w:val="009A6480"/>
    <w:rsid w:val="009B5BE1"/>
    <w:rsid w:val="009B7B79"/>
    <w:rsid w:val="009D0603"/>
    <w:rsid w:val="009D469E"/>
    <w:rsid w:val="009D6D3B"/>
    <w:rsid w:val="009E49D6"/>
    <w:rsid w:val="009E59AE"/>
    <w:rsid w:val="009E7EE9"/>
    <w:rsid w:val="00A0092D"/>
    <w:rsid w:val="00A11E19"/>
    <w:rsid w:val="00A420CE"/>
    <w:rsid w:val="00A46115"/>
    <w:rsid w:val="00A71196"/>
    <w:rsid w:val="00A75276"/>
    <w:rsid w:val="00A902DB"/>
    <w:rsid w:val="00A95AF0"/>
    <w:rsid w:val="00A97304"/>
    <w:rsid w:val="00A97BB8"/>
    <w:rsid w:val="00AA5A9F"/>
    <w:rsid w:val="00AB005E"/>
    <w:rsid w:val="00AB0B6F"/>
    <w:rsid w:val="00AB33BE"/>
    <w:rsid w:val="00AB4A9A"/>
    <w:rsid w:val="00AB4AB7"/>
    <w:rsid w:val="00AB6116"/>
    <w:rsid w:val="00AC1B4F"/>
    <w:rsid w:val="00AC3430"/>
    <w:rsid w:val="00AC3703"/>
    <w:rsid w:val="00AD57E3"/>
    <w:rsid w:val="00AD5A95"/>
    <w:rsid w:val="00AD5BEE"/>
    <w:rsid w:val="00AE5E7A"/>
    <w:rsid w:val="00AE7E55"/>
    <w:rsid w:val="00AF35D8"/>
    <w:rsid w:val="00AF3B95"/>
    <w:rsid w:val="00B02455"/>
    <w:rsid w:val="00B40935"/>
    <w:rsid w:val="00B41203"/>
    <w:rsid w:val="00B42A63"/>
    <w:rsid w:val="00B45DDD"/>
    <w:rsid w:val="00B4655F"/>
    <w:rsid w:val="00B478A6"/>
    <w:rsid w:val="00B53439"/>
    <w:rsid w:val="00B534E1"/>
    <w:rsid w:val="00B54A56"/>
    <w:rsid w:val="00B55170"/>
    <w:rsid w:val="00B5555C"/>
    <w:rsid w:val="00B65DEA"/>
    <w:rsid w:val="00B7615E"/>
    <w:rsid w:val="00B83641"/>
    <w:rsid w:val="00B861A7"/>
    <w:rsid w:val="00B95F71"/>
    <w:rsid w:val="00BA19A7"/>
    <w:rsid w:val="00BA2E03"/>
    <w:rsid w:val="00BA4151"/>
    <w:rsid w:val="00BB49CE"/>
    <w:rsid w:val="00BD0982"/>
    <w:rsid w:val="00BD16DB"/>
    <w:rsid w:val="00BD76E0"/>
    <w:rsid w:val="00BE1ECC"/>
    <w:rsid w:val="00BF0167"/>
    <w:rsid w:val="00BF0A88"/>
    <w:rsid w:val="00BF1989"/>
    <w:rsid w:val="00BF1E5F"/>
    <w:rsid w:val="00BF4D73"/>
    <w:rsid w:val="00C03573"/>
    <w:rsid w:val="00C04DE9"/>
    <w:rsid w:val="00C17833"/>
    <w:rsid w:val="00C21323"/>
    <w:rsid w:val="00C2219A"/>
    <w:rsid w:val="00C45528"/>
    <w:rsid w:val="00C638EB"/>
    <w:rsid w:val="00C65F82"/>
    <w:rsid w:val="00C70223"/>
    <w:rsid w:val="00C742D7"/>
    <w:rsid w:val="00C85B89"/>
    <w:rsid w:val="00C87B4D"/>
    <w:rsid w:val="00C9417E"/>
    <w:rsid w:val="00C94191"/>
    <w:rsid w:val="00CA481F"/>
    <w:rsid w:val="00CA4C70"/>
    <w:rsid w:val="00CA7564"/>
    <w:rsid w:val="00CA76AB"/>
    <w:rsid w:val="00CB09AE"/>
    <w:rsid w:val="00CB1E7F"/>
    <w:rsid w:val="00CB26D8"/>
    <w:rsid w:val="00CC1938"/>
    <w:rsid w:val="00CC4846"/>
    <w:rsid w:val="00CD0076"/>
    <w:rsid w:val="00CD04DD"/>
    <w:rsid w:val="00CD0FD5"/>
    <w:rsid w:val="00CE5833"/>
    <w:rsid w:val="00CF0ACF"/>
    <w:rsid w:val="00D0557D"/>
    <w:rsid w:val="00D057BA"/>
    <w:rsid w:val="00D10638"/>
    <w:rsid w:val="00D12650"/>
    <w:rsid w:val="00D14009"/>
    <w:rsid w:val="00D22FD3"/>
    <w:rsid w:val="00D347DD"/>
    <w:rsid w:val="00D376E1"/>
    <w:rsid w:val="00D5617F"/>
    <w:rsid w:val="00D7195B"/>
    <w:rsid w:val="00D73308"/>
    <w:rsid w:val="00D744AD"/>
    <w:rsid w:val="00D77A4C"/>
    <w:rsid w:val="00D81FF9"/>
    <w:rsid w:val="00D87848"/>
    <w:rsid w:val="00D91799"/>
    <w:rsid w:val="00D97A0B"/>
    <w:rsid w:val="00DB211D"/>
    <w:rsid w:val="00DB5CE7"/>
    <w:rsid w:val="00DC7090"/>
    <w:rsid w:val="00DD127F"/>
    <w:rsid w:val="00DD536E"/>
    <w:rsid w:val="00DE3C6C"/>
    <w:rsid w:val="00DE443D"/>
    <w:rsid w:val="00DE5AC2"/>
    <w:rsid w:val="00E00E6C"/>
    <w:rsid w:val="00E27EA7"/>
    <w:rsid w:val="00E3176A"/>
    <w:rsid w:val="00E3247D"/>
    <w:rsid w:val="00E46900"/>
    <w:rsid w:val="00E57FE4"/>
    <w:rsid w:val="00E736D3"/>
    <w:rsid w:val="00E818AF"/>
    <w:rsid w:val="00EB11C1"/>
    <w:rsid w:val="00EB2F0F"/>
    <w:rsid w:val="00EB49A6"/>
    <w:rsid w:val="00EC6652"/>
    <w:rsid w:val="00EE6EBB"/>
    <w:rsid w:val="00F01F8C"/>
    <w:rsid w:val="00F10705"/>
    <w:rsid w:val="00F10DD4"/>
    <w:rsid w:val="00F15E23"/>
    <w:rsid w:val="00F306B5"/>
    <w:rsid w:val="00F3128D"/>
    <w:rsid w:val="00F32278"/>
    <w:rsid w:val="00F35583"/>
    <w:rsid w:val="00F36B68"/>
    <w:rsid w:val="00F46DEC"/>
    <w:rsid w:val="00F71053"/>
    <w:rsid w:val="00F76DFF"/>
    <w:rsid w:val="00F77554"/>
    <w:rsid w:val="00F86048"/>
    <w:rsid w:val="00F96B86"/>
    <w:rsid w:val="00FB3314"/>
    <w:rsid w:val="00FD1AC6"/>
    <w:rsid w:val="00FD62D9"/>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A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WitregelW1bodytekst">
    <w:name w:val="Witregel W1 (bodytekst)"/>
    <w:basedOn w:val="Standaard"/>
    <w:next w:val="Standaard"/>
    <w:rsid w:val="00161E38"/>
    <w:pPr>
      <w:autoSpaceDN w:val="0"/>
      <w:spacing w:line="240" w:lineRule="exact"/>
      <w:textAlignment w:val="baseline"/>
    </w:pPr>
    <w:rPr>
      <w:rFonts w:eastAsia="DejaVu Sans" w:cs="Lohit Hindi"/>
      <w:color w:val="000000"/>
      <w:szCs w:val="18"/>
    </w:rPr>
  </w:style>
  <w:style w:type="paragraph" w:styleId="Lijstalinea">
    <w:name w:val="List Paragraph"/>
    <w:basedOn w:val="Standaard"/>
    <w:uiPriority w:val="34"/>
    <w:rsid w:val="00161E38"/>
    <w:pPr>
      <w:autoSpaceDN w:val="0"/>
      <w:ind w:left="720"/>
      <w:contextualSpacing/>
      <w:textAlignment w:val="baseline"/>
    </w:pPr>
    <w:rPr>
      <w:rFonts w:eastAsia="DejaVu Sans" w:cs="Lohit Hindi"/>
      <w:color w:val="000000"/>
      <w:szCs w:val="18"/>
    </w:rPr>
  </w:style>
  <w:style w:type="paragraph" w:styleId="Revisie">
    <w:name w:val="Revision"/>
    <w:hidden/>
    <w:uiPriority w:val="99"/>
    <w:semiHidden/>
    <w:rsid w:val="004028B0"/>
    <w:rPr>
      <w:rFonts w:ascii="Verdana" w:hAnsi="Verdana"/>
      <w:sz w:val="18"/>
    </w:rPr>
  </w:style>
  <w:style w:type="character" w:styleId="Voetnootmarkering">
    <w:name w:val="footnote reference"/>
    <w:basedOn w:val="Standaardalinea-lettertype"/>
    <w:semiHidden/>
    <w:unhideWhenUsed/>
    <w:rsid w:val="0010445C"/>
    <w:rPr>
      <w:vertAlign w:val="superscript"/>
    </w:rPr>
  </w:style>
  <w:style w:type="character" w:styleId="Hyperlink">
    <w:name w:val="Hyperlink"/>
    <w:basedOn w:val="Standaardalinea-lettertype"/>
    <w:unhideWhenUsed/>
    <w:rsid w:val="00CA4C70"/>
    <w:rPr>
      <w:color w:val="0000FF" w:themeColor="hyperlink"/>
      <w:u w:val="single"/>
    </w:rPr>
  </w:style>
  <w:style w:type="character" w:styleId="Onopgelostemelding">
    <w:name w:val="Unresolved Mention"/>
    <w:basedOn w:val="Standaardalinea-lettertype"/>
    <w:uiPriority w:val="99"/>
    <w:semiHidden/>
    <w:unhideWhenUsed/>
    <w:rsid w:val="00CA4C70"/>
    <w:rPr>
      <w:color w:val="605E5C"/>
      <w:shd w:val="clear" w:color="auto" w:fill="E1DFDD"/>
    </w:rPr>
  </w:style>
  <w:style w:type="character" w:styleId="Verwijzingopmerking">
    <w:name w:val="annotation reference"/>
    <w:basedOn w:val="Standaardalinea-lettertype"/>
    <w:semiHidden/>
    <w:unhideWhenUsed/>
    <w:rsid w:val="00491605"/>
    <w:rPr>
      <w:sz w:val="16"/>
      <w:szCs w:val="16"/>
    </w:rPr>
  </w:style>
  <w:style w:type="paragraph" w:styleId="Onderwerpvanopmerking">
    <w:name w:val="annotation subject"/>
    <w:basedOn w:val="Tekstopmerking"/>
    <w:next w:val="Tekstopmerking"/>
    <w:link w:val="OnderwerpvanopmerkingChar"/>
    <w:semiHidden/>
    <w:unhideWhenUsed/>
    <w:rsid w:val="00491605"/>
    <w:rPr>
      <w:b/>
      <w:bCs/>
      <w:sz w:val="20"/>
    </w:rPr>
  </w:style>
  <w:style w:type="character" w:customStyle="1" w:styleId="TekstopmerkingChar">
    <w:name w:val="Tekst opmerking Char"/>
    <w:basedOn w:val="Standaardalinea-lettertype"/>
    <w:link w:val="Tekstopmerking"/>
    <w:semiHidden/>
    <w:rsid w:val="00491605"/>
    <w:rPr>
      <w:rFonts w:ascii="Verdana" w:hAnsi="Verdana"/>
      <w:sz w:val="18"/>
    </w:rPr>
  </w:style>
  <w:style w:type="character" w:customStyle="1" w:styleId="OnderwerpvanopmerkingChar">
    <w:name w:val="Onderwerp van opmerking Char"/>
    <w:basedOn w:val="TekstopmerkingChar"/>
    <w:link w:val="Onderwerpvanopmerking"/>
    <w:semiHidden/>
    <w:rsid w:val="00491605"/>
    <w:rPr>
      <w:rFonts w:ascii="Verdana" w:hAnsi="Verdana"/>
      <w:b/>
      <w:bCs/>
      <w:sz w:val="18"/>
    </w:rPr>
  </w:style>
  <w:style w:type="character" w:styleId="GevolgdeHyperlink">
    <w:name w:val="FollowedHyperlink"/>
    <w:basedOn w:val="Standaardalinea-lettertype"/>
    <w:semiHidden/>
    <w:unhideWhenUsed/>
    <w:rsid w:val="008936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6Z09590&amp;did=2026D21629" TargetMode="External"/><Relationship Id="rId2" Type="http://schemas.openxmlformats.org/officeDocument/2006/relationships/hyperlink" Target="https://www.rijksoverheid.nl/documenten/2026/02/12/kamerbrief-inzake-tegengaan-massadonatie-en-regulering-gebruik-buitenlands-donorsperma" TargetMode="External"/><Relationship Id="rId1" Type="http://schemas.openxmlformats.org/officeDocument/2006/relationships/hyperlink" Target="https://www.tweedekamer.nl/kamerstukken/brieven_regering/detail?id=2026Z09590&amp;did=2026D21629" TargetMode="External"/><Relationship Id="rId4" Type="http://schemas.openxmlformats.org/officeDocument/2006/relationships/hyperlink" Target="https://www.tweedekamer.nl/kamerstukken/brieven_regering/detail?id=2026Z09590&amp;did=2026D2162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2002</ap:Words>
  <ap:Characters>11016</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2026-06-10T09:07:00.0000000Z</dcterms:created>
  <dcterms:modified xsi:type="dcterms:W3CDTF">2026-06-10T09:07:00.0000000Z</dcterms:modified>
  <dc:description>------------------------</dc:description>
  <dc:subject/>
  <dc:title/>
  <keywords/>
  <version/>
  <category/>
</coreProperties>
</file>