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76EC" w:rsidR="007D6FAE" w:rsidP="007D6FAE" w:rsidRDefault="00DD41FE" w14:paraId="3E5788F6" w14:textId="77777777">
      <w:pPr>
        <w:pStyle w:val="ArialBold"/>
        <w:rPr>
          <w:bCs/>
          <w:noProof w:val="0"/>
          <w:sz w:val="18"/>
          <w:szCs w:val="18"/>
        </w:rPr>
      </w:pPr>
      <w:r w:rsidRPr="007376EC">
        <w:rPr>
          <w:sz w:val="18"/>
          <w:szCs w:val="18"/>
        </w:rPr>
        <mc:AlternateContent>
          <mc:Choice Requires="wps">
            <w:drawing>
              <wp:anchor distT="0" distB="0" distL="114300" distR="114300" simplePos="0" relativeHeight="251658240" behindDoc="0" locked="0" layoutInCell="1" allowOverlap="1" wp14:editId="0B59D7DE" wp14:anchorId="7A50DDCC">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7D6FAE" w:rsidP="007D6FAE" w:rsidRDefault="007D6FAE" w14:paraId="634208A8"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A50DDCC">
                <v:stroke joinstyle="miter"/>
                <v:path gradientshapeok="t" o:connecttype="rect"/>
              </v:shapetype>
              <v:shape id="Tekstvak 4"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7D6FAE" w:rsidP="007D6FAE" w:rsidRDefault="007D6FAE" w14:paraId="634208A8" w14:textId="77777777"/>
                  </w:txbxContent>
                </v:textbox>
              </v:shape>
            </w:pict>
          </mc:Fallback>
        </mc:AlternateContent>
      </w:r>
      <w:r w:rsidRPr="007376EC">
        <w:rPr>
          <w:sz w:val="18"/>
          <w:szCs w:val="18"/>
        </w:rPr>
        <mc:AlternateContent>
          <mc:Choice Requires="wps">
            <w:drawing>
              <wp:anchor distT="0" distB="0" distL="114300" distR="114300" simplePos="0" relativeHeight="251660288" behindDoc="0" locked="0" layoutInCell="1" allowOverlap="1" wp14:editId="7657A795" wp14:anchorId="10BB23C3">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7D6FAE" w:rsidP="007D6FAE" w:rsidRDefault="007D6FAE" w14:paraId="45E48FB1"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10BB23C3">
                <v:textbox style="layout-flow:vertical;mso-layout-flow-alt:bottom-to-top">
                  <w:txbxContent>
                    <w:p w:rsidR="007D6FAE" w:rsidP="007D6FAE" w:rsidRDefault="007D6FAE" w14:paraId="45E48FB1" w14:textId="77777777"/>
                  </w:txbxContent>
                </v:textbox>
              </v:shape>
            </w:pict>
          </mc:Fallback>
        </mc:AlternateContent>
      </w:r>
      <w:r w:rsidRPr="007376EC">
        <w:rPr>
          <w:bCs/>
          <w:sz w:val="18"/>
          <w:szCs w:val="18"/>
        </w:rPr>
        <w:t>TWEEDE KAMER DER STATEN-GENERAAL</w:t>
      </w:r>
    </w:p>
    <w:p w:rsidRPr="007376EC" w:rsidR="007D6FAE" w:rsidP="007D6FAE" w:rsidRDefault="007D6FAE" w14:paraId="3F2E0AFA" w14:textId="77777777">
      <w:pPr>
        <w:rPr>
          <w:sz w:val="18"/>
          <w:szCs w:val="18"/>
        </w:rPr>
      </w:pPr>
    </w:p>
    <w:p w:rsidRPr="007376EC" w:rsidR="007D6FAE" w:rsidP="007D6FAE" w:rsidRDefault="00DD41FE" w14:paraId="6467E8D8" w14:textId="34F26D3E">
      <w:pPr>
        <w:spacing w:line="260" w:lineRule="atLeast"/>
        <w:rPr>
          <w:sz w:val="18"/>
          <w:szCs w:val="18"/>
        </w:rPr>
      </w:pPr>
      <w:r w:rsidRPr="007376EC">
        <w:rPr>
          <w:sz w:val="18"/>
          <w:szCs w:val="18"/>
        </w:rPr>
        <w:t>Vergaderjaar 20</w:t>
      </w:r>
      <w:r w:rsidRPr="007376EC" w:rsidR="00B03259">
        <w:rPr>
          <w:sz w:val="18"/>
          <w:szCs w:val="18"/>
        </w:rPr>
        <w:t>25</w:t>
      </w:r>
      <w:r w:rsidRPr="007376EC">
        <w:rPr>
          <w:sz w:val="18"/>
          <w:szCs w:val="18"/>
        </w:rPr>
        <w:t>/</w:t>
      </w:r>
      <w:r w:rsidRPr="007376EC" w:rsidR="00B03259">
        <w:rPr>
          <w:sz w:val="18"/>
          <w:szCs w:val="18"/>
        </w:rPr>
        <w:t>26</w:t>
      </w:r>
    </w:p>
    <w:p w:rsidRPr="007376EC" w:rsidR="007D6FAE" w:rsidP="007D6FAE" w:rsidRDefault="007D6FAE" w14:paraId="015C8003" w14:textId="77777777">
      <w:pPr>
        <w:spacing w:line="260" w:lineRule="atLeast"/>
        <w:rPr>
          <w:sz w:val="18"/>
          <w:szCs w:val="18"/>
        </w:rPr>
      </w:pPr>
    </w:p>
    <w:p w:rsidRPr="007376EC" w:rsidR="007D6FAE" w:rsidP="007D6FAE" w:rsidRDefault="007D6FAE" w14:paraId="54A7A8E3" w14:textId="77777777">
      <w:pPr>
        <w:spacing w:line="260" w:lineRule="atLeast"/>
        <w:rPr>
          <w:sz w:val="18"/>
          <w:szCs w:val="18"/>
        </w:rPr>
      </w:pPr>
    </w:p>
    <w:p w:rsidRPr="007376EC" w:rsidR="007D6FAE" w:rsidP="007D6FAE" w:rsidRDefault="00B03259" w14:paraId="3F06F657" w14:textId="6748F869">
      <w:pPr>
        <w:spacing w:line="260" w:lineRule="atLeast"/>
        <w:ind w:hanging="1134"/>
        <w:rPr>
          <w:sz w:val="18"/>
          <w:szCs w:val="18"/>
        </w:rPr>
      </w:pPr>
      <w:r w:rsidRPr="007376EC">
        <w:rPr>
          <w:b/>
          <w:sz w:val="18"/>
          <w:szCs w:val="18"/>
        </w:rPr>
        <w:t>36</w:t>
      </w:r>
      <w:r w:rsidRPr="007376EC" w:rsidR="00DD41FE">
        <w:rPr>
          <w:b/>
          <w:sz w:val="18"/>
          <w:szCs w:val="18"/>
        </w:rPr>
        <w:t xml:space="preserve"> </w:t>
      </w:r>
      <w:r w:rsidRPr="007376EC">
        <w:rPr>
          <w:b/>
          <w:sz w:val="18"/>
          <w:szCs w:val="18"/>
        </w:rPr>
        <w:t>922</w:t>
      </w:r>
      <w:r w:rsidRPr="007376EC" w:rsidR="00DD41FE">
        <w:rPr>
          <w:sz w:val="18"/>
          <w:szCs w:val="18"/>
        </w:rPr>
        <w:tab/>
      </w:r>
      <w:r w:rsidRPr="007376EC" w:rsidR="00527C21">
        <w:rPr>
          <w:b/>
          <w:sz w:val="18"/>
          <w:szCs w:val="18"/>
        </w:rPr>
        <w:t>Wijziging van de Wet studiefinanciering 2000 in verband met de verstrekking van een aanvullende tegemoetkoming aan studenten die onder het studievoorschotstelsel hebben gestudeerd</w:t>
      </w:r>
    </w:p>
    <w:p w:rsidRPr="007376EC" w:rsidR="007D6FAE" w:rsidP="007D6FAE" w:rsidRDefault="007D6FAE" w14:paraId="09253FCD" w14:textId="77777777">
      <w:pPr>
        <w:spacing w:line="260" w:lineRule="atLeast"/>
        <w:ind w:hanging="1134"/>
        <w:rPr>
          <w:sz w:val="18"/>
          <w:szCs w:val="18"/>
        </w:rPr>
      </w:pPr>
    </w:p>
    <w:p w:rsidRPr="007376EC" w:rsidR="007D6FAE" w:rsidP="007D6FAE" w:rsidRDefault="007D6FAE" w14:paraId="750D46EE" w14:textId="77777777">
      <w:pPr>
        <w:spacing w:line="260" w:lineRule="atLeast"/>
        <w:ind w:hanging="1134"/>
        <w:rPr>
          <w:sz w:val="18"/>
          <w:szCs w:val="18"/>
        </w:rPr>
      </w:pPr>
    </w:p>
    <w:p w:rsidRPr="007376EC" w:rsidR="007D6FAE" w:rsidP="005F5645" w:rsidRDefault="00DD41FE" w14:paraId="1966FFCA" w14:textId="20219032">
      <w:pPr>
        <w:spacing w:line="260" w:lineRule="atLeast"/>
        <w:ind w:hanging="1134"/>
        <w:rPr>
          <w:b/>
          <w:color w:val="0D0D0D" w:themeColor="text1" w:themeTint="F2"/>
          <w:sz w:val="18"/>
          <w:szCs w:val="18"/>
        </w:rPr>
      </w:pPr>
      <w:r w:rsidRPr="007376EC">
        <w:rPr>
          <w:b/>
          <w:sz w:val="18"/>
          <w:szCs w:val="18"/>
        </w:rPr>
        <w:t xml:space="preserve">Nr. </w:t>
      </w:r>
      <w:r w:rsidRPr="007376EC" w:rsidR="00035620">
        <w:rPr>
          <w:b/>
          <w:sz w:val="18"/>
          <w:szCs w:val="18"/>
        </w:rPr>
        <w:t>xxx</w:t>
      </w:r>
      <w:r w:rsidRPr="007376EC">
        <w:rPr>
          <w:b/>
          <w:sz w:val="18"/>
          <w:szCs w:val="18"/>
        </w:rPr>
        <w:tab/>
      </w:r>
      <w:r w:rsidRPr="007376EC" w:rsidR="005F5645">
        <w:rPr>
          <w:b/>
          <w:bCs/>
          <w:color w:val="0D0D0D" w:themeColor="text1" w:themeTint="F2"/>
          <w:sz w:val="18"/>
          <w:szCs w:val="18"/>
        </w:rPr>
        <w:t>NOTA VAN WIJZIGING</w:t>
      </w:r>
    </w:p>
    <w:p w:rsidRPr="007376EC" w:rsidR="007D6FAE" w:rsidP="007D6FAE" w:rsidRDefault="007D6FAE" w14:paraId="1F6FAE71" w14:textId="77777777">
      <w:pPr>
        <w:spacing w:line="260" w:lineRule="atLeast"/>
        <w:rPr>
          <w:sz w:val="18"/>
          <w:szCs w:val="18"/>
        </w:rPr>
      </w:pPr>
    </w:p>
    <w:p w:rsidRPr="007376EC" w:rsidR="007D6FAE" w:rsidP="007D6FAE" w:rsidRDefault="007D6FAE" w14:paraId="1A83F886" w14:textId="77777777">
      <w:pPr>
        <w:spacing w:line="260" w:lineRule="atLeast"/>
        <w:rPr>
          <w:sz w:val="18"/>
          <w:szCs w:val="18"/>
        </w:rPr>
      </w:pPr>
    </w:p>
    <w:p w:rsidRPr="007376EC" w:rsidR="007D6FAE" w:rsidP="007D6FAE" w:rsidRDefault="00DD41FE" w14:paraId="53E1ED7E" w14:textId="1C600E02">
      <w:pPr>
        <w:pStyle w:val="Koptekst"/>
        <w:tabs>
          <w:tab w:val="left" w:pos="720"/>
        </w:tabs>
        <w:spacing w:line="260" w:lineRule="atLeast"/>
        <w:rPr>
          <w:sz w:val="18"/>
          <w:szCs w:val="18"/>
        </w:rPr>
      </w:pPr>
      <w:r w:rsidRPr="007376EC">
        <w:rPr>
          <w:sz w:val="18"/>
          <w:szCs w:val="18"/>
        </w:rPr>
        <w:t>Ontvangen</w:t>
      </w:r>
      <w:r w:rsidR="00C42C73">
        <w:rPr>
          <w:sz w:val="18"/>
          <w:szCs w:val="18"/>
        </w:rPr>
        <w:br/>
      </w:r>
      <w:r w:rsidR="00C42C73">
        <w:rPr>
          <w:sz w:val="18"/>
          <w:szCs w:val="18"/>
        </w:rPr>
        <w:br/>
      </w:r>
      <w:r w:rsidRPr="00C42C73" w:rsidR="00C42C73">
        <w:rPr>
          <w:sz w:val="18"/>
          <w:szCs w:val="18"/>
        </w:rPr>
        <w:t>Het voorstel van wet wordt als volgt gewijzigd:</w:t>
      </w:r>
    </w:p>
    <w:p w:rsidRPr="007376EC" w:rsidR="007D6FAE" w:rsidP="007D6FAE" w:rsidRDefault="007D6FAE" w14:paraId="1D60D92F" w14:textId="77777777">
      <w:pPr>
        <w:spacing w:line="260" w:lineRule="atLeast"/>
        <w:rPr>
          <w:sz w:val="18"/>
          <w:szCs w:val="18"/>
        </w:rPr>
      </w:pPr>
    </w:p>
    <w:p w:rsidRPr="007376EC" w:rsidR="007D6FAE" w:rsidP="007D6FAE" w:rsidRDefault="00C42C73" w14:paraId="2778B4D2" w14:textId="7D9E60D6">
      <w:pPr>
        <w:spacing w:line="260" w:lineRule="atLeast"/>
        <w:rPr>
          <w:sz w:val="18"/>
          <w:szCs w:val="18"/>
        </w:rPr>
      </w:pPr>
      <w:r>
        <w:rPr>
          <w:sz w:val="18"/>
          <w:szCs w:val="18"/>
        </w:rPr>
        <w:t>In artikel I, onderdeel A, wordt a</w:t>
      </w:r>
      <w:r w:rsidRPr="007376EC" w:rsidR="00C11A43">
        <w:rPr>
          <w:sz w:val="18"/>
          <w:szCs w:val="18"/>
        </w:rPr>
        <w:t xml:space="preserve">rtikel 11.7 </w:t>
      </w:r>
      <w:r w:rsidRPr="007376EC" w:rsidR="00DD41FE">
        <w:rPr>
          <w:sz w:val="18"/>
          <w:szCs w:val="18"/>
        </w:rPr>
        <w:t>als volgt gewijzigd:</w:t>
      </w:r>
    </w:p>
    <w:p w:rsidRPr="007376EC" w:rsidR="007D6FAE" w:rsidP="007D6FAE" w:rsidRDefault="007D6FAE" w14:paraId="5CBDA079" w14:textId="77777777">
      <w:pPr>
        <w:spacing w:line="260" w:lineRule="atLeast"/>
        <w:rPr>
          <w:sz w:val="18"/>
          <w:szCs w:val="18"/>
        </w:rPr>
      </w:pPr>
    </w:p>
    <w:p w:rsidR="00C77378" w:rsidP="00C77378" w:rsidRDefault="00C11A43" w14:paraId="69B8A1BE" w14:textId="77777777">
      <w:pPr>
        <w:spacing w:line="260" w:lineRule="atLeast"/>
        <w:rPr>
          <w:sz w:val="18"/>
          <w:szCs w:val="18"/>
        </w:rPr>
      </w:pPr>
      <w:r w:rsidRPr="007376EC">
        <w:rPr>
          <w:sz w:val="18"/>
          <w:szCs w:val="18"/>
        </w:rPr>
        <w:t>1.</w:t>
      </w:r>
      <w:r w:rsidRPr="007376EC" w:rsidR="00594CF2">
        <w:rPr>
          <w:sz w:val="18"/>
          <w:szCs w:val="18"/>
        </w:rPr>
        <w:t xml:space="preserve"> </w:t>
      </w:r>
      <w:r w:rsidRPr="00C77378" w:rsidR="00C77378">
        <w:rPr>
          <w:sz w:val="18"/>
          <w:szCs w:val="18"/>
        </w:rPr>
        <w:t xml:space="preserve">Onder vernummering van het </w:t>
      </w:r>
      <w:r w:rsidR="00C77378">
        <w:rPr>
          <w:sz w:val="18"/>
          <w:szCs w:val="18"/>
        </w:rPr>
        <w:t>vierde en vijfde</w:t>
      </w:r>
      <w:r w:rsidRPr="00C77378" w:rsidR="00C77378">
        <w:rPr>
          <w:sz w:val="18"/>
          <w:szCs w:val="18"/>
        </w:rPr>
        <w:t xml:space="preserve"> lid tot </w:t>
      </w:r>
      <w:r w:rsidR="00C77378">
        <w:rPr>
          <w:sz w:val="18"/>
          <w:szCs w:val="18"/>
        </w:rPr>
        <w:t>zesde</w:t>
      </w:r>
      <w:r w:rsidRPr="00C77378" w:rsidR="00C77378">
        <w:rPr>
          <w:sz w:val="18"/>
          <w:szCs w:val="18"/>
        </w:rPr>
        <w:t xml:space="preserve"> </w:t>
      </w:r>
      <w:r w:rsidR="00C77378">
        <w:rPr>
          <w:sz w:val="18"/>
          <w:szCs w:val="18"/>
        </w:rPr>
        <w:t>en zevende</w:t>
      </w:r>
      <w:r w:rsidRPr="00C77378" w:rsidR="00C77378">
        <w:rPr>
          <w:sz w:val="18"/>
          <w:szCs w:val="18"/>
        </w:rPr>
        <w:t xml:space="preserve"> lid worden twee leden ingevoegd, luidende:</w:t>
      </w:r>
    </w:p>
    <w:p w:rsidR="007D6FAE" w:rsidP="0048128D" w:rsidRDefault="001B5694" w14:paraId="40605F62" w14:textId="337C7FF4">
      <w:pPr>
        <w:spacing w:line="260" w:lineRule="atLeast"/>
        <w:rPr>
          <w:sz w:val="18"/>
          <w:szCs w:val="18"/>
        </w:rPr>
      </w:pPr>
      <w:r w:rsidRPr="001B5694">
        <w:rPr>
          <w:sz w:val="18"/>
          <w:szCs w:val="18"/>
        </w:rPr>
        <w:t>4. In afwijking van het eerste tot en met derde lid bewaart Onze Minister het gegeven dat een voorziening als bedoeld in artikel 11.6, tweede lid, onderdelen a tot en met l en n, is toegekend en gegevens over aan het besluit tot toekenning van zo’n voorziening verbonden rechtsgevolgen tot vijf jaar na het verstrijken van, in geval van de onderdelen a tot en met f, de diplomatermijn beroepsonderwijs en, in geval van de onderdelen g tot en met l en n, de diplomatermijn hoger onderwijs indien deze termijn van vijf jaar verstrijkt nadat de desbetreffende termijn of termijnen, bedoeld in het eerste tot en met derde lid, is of zijn verstreken.</w:t>
      </w:r>
      <w:r>
        <w:rPr>
          <w:sz w:val="18"/>
          <w:szCs w:val="18"/>
        </w:rPr>
        <w:br/>
      </w:r>
      <w:r w:rsidRPr="00C77378" w:rsidR="00C77378">
        <w:rPr>
          <w:sz w:val="18"/>
          <w:szCs w:val="18"/>
        </w:rPr>
        <w:t>5. In afwijking van het eerste tot en met derde lid bewaart Onze Minister het gegeven dat een voorziening als bedoeld in artikel 11.6, tweede lid, onderdeel m, is toegekend en gegevens over aan het besluit tot toekenning van zo’n voorziening verbonden rechtsgevolgen tot vijf jaar na het verstrijken van de diplomatermijn hoger onderwijs of, indien de betrokkene geen studiefinanciering heeft aangevraagd, tot twintig jaar nadat hij zich voor het eerst heeft ingeschreven voor het hoger onderwijs, indien deze termijn van vijf dan wel twintig jaar verstrijkt nadat de desbetreffende termijn of termijnen, bedoeld in het eerste tot en met derde lid, is of zijn verstreken.</w:t>
      </w:r>
    </w:p>
    <w:p w:rsidR="00C77378" w:rsidP="00C77378" w:rsidRDefault="00C77378" w14:paraId="01C9FA7A" w14:textId="77777777">
      <w:pPr>
        <w:spacing w:line="260" w:lineRule="atLeast"/>
        <w:rPr>
          <w:sz w:val="18"/>
          <w:szCs w:val="18"/>
        </w:rPr>
      </w:pPr>
    </w:p>
    <w:p w:rsidRPr="007376EC" w:rsidR="00C77378" w:rsidP="00C77378" w:rsidRDefault="00C77378" w14:paraId="1C4B6077" w14:textId="49F96D57">
      <w:pPr>
        <w:spacing w:line="260" w:lineRule="atLeast"/>
        <w:rPr>
          <w:sz w:val="18"/>
          <w:szCs w:val="18"/>
        </w:rPr>
      </w:pPr>
      <w:r>
        <w:rPr>
          <w:sz w:val="18"/>
          <w:szCs w:val="18"/>
        </w:rPr>
        <w:t xml:space="preserve">2. </w:t>
      </w:r>
      <w:r w:rsidRPr="00C77378">
        <w:rPr>
          <w:sz w:val="18"/>
          <w:szCs w:val="18"/>
        </w:rPr>
        <w:t xml:space="preserve">In het </w:t>
      </w:r>
      <w:r>
        <w:rPr>
          <w:sz w:val="18"/>
          <w:szCs w:val="18"/>
        </w:rPr>
        <w:t xml:space="preserve">zesde </w:t>
      </w:r>
      <w:r w:rsidRPr="00C77378">
        <w:rPr>
          <w:sz w:val="18"/>
          <w:szCs w:val="18"/>
        </w:rPr>
        <w:t>lid (nieuw) wordt</w:t>
      </w:r>
      <w:r>
        <w:rPr>
          <w:sz w:val="18"/>
          <w:szCs w:val="18"/>
        </w:rPr>
        <w:t xml:space="preserve"> “</w:t>
      </w:r>
      <w:r w:rsidRPr="00C77378">
        <w:rPr>
          <w:sz w:val="18"/>
          <w:szCs w:val="18"/>
        </w:rPr>
        <w:t>het eerste, tweede en derde lid</w:t>
      </w:r>
      <w:r>
        <w:rPr>
          <w:sz w:val="18"/>
          <w:szCs w:val="18"/>
        </w:rPr>
        <w:t>” tweemaal vervangen door “</w:t>
      </w:r>
      <w:r w:rsidRPr="00C77378">
        <w:rPr>
          <w:sz w:val="18"/>
          <w:szCs w:val="18"/>
        </w:rPr>
        <w:t>het eerste</w:t>
      </w:r>
      <w:r>
        <w:rPr>
          <w:sz w:val="18"/>
          <w:szCs w:val="18"/>
        </w:rPr>
        <w:t xml:space="preserve"> </w:t>
      </w:r>
      <w:r w:rsidRPr="00C77378">
        <w:rPr>
          <w:sz w:val="18"/>
          <w:szCs w:val="18"/>
        </w:rPr>
        <w:t>tot en met vijfde lid</w:t>
      </w:r>
      <w:r>
        <w:rPr>
          <w:sz w:val="18"/>
          <w:szCs w:val="18"/>
        </w:rPr>
        <w:t xml:space="preserve">”. </w:t>
      </w:r>
    </w:p>
    <w:p w:rsidRPr="007376EC" w:rsidR="008D0DA5" w:rsidP="007D6FAE" w:rsidRDefault="008D0DA5" w14:paraId="6DFAB5EC" w14:textId="148126B0">
      <w:pPr>
        <w:spacing w:line="260" w:lineRule="atLeast"/>
        <w:rPr>
          <w:sz w:val="18"/>
          <w:szCs w:val="18"/>
        </w:rPr>
      </w:pPr>
    </w:p>
    <w:p w:rsidRPr="007376EC" w:rsidR="007D6FAE" w:rsidP="007D6FAE" w:rsidRDefault="00DD41FE" w14:paraId="7ABA4597" w14:textId="77777777">
      <w:pPr>
        <w:pStyle w:val="ArialBold"/>
        <w:spacing w:line="260" w:lineRule="atLeast"/>
        <w:rPr>
          <w:bCs/>
          <w:sz w:val="18"/>
          <w:szCs w:val="18"/>
        </w:rPr>
      </w:pPr>
      <w:r w:rsidRPr="007376EC">
        <w:rPr>
          <w:bCs/>
          <w:sz w:val="18"/>
          <w:szCs w:val="18"/>
        </w:rPr>
        <w:t>Toelichting</w:t>
      </w:r>
    </w:p>
    <w:p w:rsidRPr="007376EC" w:rsidR="00D34A7D" w:rsidP="00F147A7" w:rsidRDefault="00527C21" w14:paraId="45C347B2" w14:textId="2B58E915">
      <w:pPr>
        <w:pStyle w:val="Koptekst"/>
        <w:tabs>
          <w:tab w:val="left" w:pos="720"/>
        </w:tabs>
        <w:spacing w:line="260" w:lineRule="atLeast"/>
        <w:rPr>
          <w:sz w:val="18"/>
          <w:szCs w:val="18"/>
        </w:rPr>
      </w:pPr>
      <w:r w:rsidRPr="007376EC">
        <w:rPr>
          <w:sz w:val="18"/>
          <w:szCs w:val="18"/>
        </w:rPr>
        <w:br/>
      </w:r>
      <w:r w:rsidRPr="007376EC" w:rsidR="00992C0D">
        <w:rPr>
          <w:sz w:val="18"/>
          <w:szCs w:val="18"/>
        </w:rPr>
        <w:t xml:space="preserve">Het is wenselijk gebleken enige wijzigingen in het wetsvoorstel aan te brengen met betrekking tot de </w:t>
      </w:r>
      <w:r w:rsidRPr="007376EC" w:rsidR="001A71DA">
        <w:rPr>
          <w:sz w:val="18"/>
          <w:szCs w:val="18"/>
        </w:rPr>
        <w:t xml:space="preserve">bewaartermijnen </w:t>
      </w:r>
      <w:r w:rsidRPr="007376EC" w:rsidR="0074332F">
        <w:rPr>
          <w:sz w:val="18"/>
          <w:szCs w:val="18"/>
        </w:rPr>
        <w:t>van</w:t>
      </w:r>
      <w:r w:rsidRPr="007376EC" w:rsidR="00992C0D">
        <w:rPr>
          <w:sz w:val="18"/>
          <w:szCs w:val="18"/>
        </w:rPr>
        <w:t xml:space="preserve"> </w:t>
      </w:r>
      <w:r w:rsidR="00141DC1">
        <w:rPr>
          <w:sz w:val="18"/>
          <w:szCs w:val="18"/>
        </w:rPr>
        <w:t>gegevens over gezondheid die worden verwerkt in het kader van de tegemoetkoming, de aanvullende tegemoetkoming en de voorzieningen van de Voorziening Prestatiebeurs</w:t>
      </w:r>
      <w:r w:rsidRPr="007376EC" w:rsidR="00992C0D">
        <w:rPr>
          <w:sz w:val="18"/>
          <w:szCs w:val="18"/>
        </w:rPr>
        <w:t>.</w:t>
      </w:r>
    </w:p>
    <w:p w:rsidRPr="007376EC" w:rsidR="00D34A7D" w:rsidP="00D34A7D" w:rsidRDefault="00D34A7D" w14:paraId="3B5A26DF" w14:textId="77777777">
      <w:pPr>
        <w:pStyle w:val="Koptekst"/>
        <w:tabs>
          <w:tab w:val="left" w:pos="720"/>
        </w:tabs>
        <w:spacing w:line="260" w:lineRule="atLeast"/>
        <w:rPr>
          <w:sz w:val="18"/>
          <w:szCs w:val="18"/>
        </w:rPr>
      </w:pPr>
    </w:p>
    <w:p w:rsidRPr="007376EC" w:rsidR="00D34A7D" w:rsidP="001D35D9" w:rsidRDefault="00D34A7D" w14:paraId="385AEC79" w14:textId="5761A537">
      <w:pPr>
        <w:pStyle w:val="Koptekst"/>
        <w:tabs>
          <w:tab w:val="left" w:pos="720"/>
        </w:tabs>
        <w:spacing w:line="260" w:lineRule="atLeast"/>
        <w:rPr>
          <w:sz w:val="18"/>
          <w:szCs w:val="18"/>
        </w:rPr>
      </w:pPr>
      <w:r w:rsidRPr="007376EC">
        <w:rPr>
          <w:sz w:val="18"/>
          <w:szCs w:val="18"/>
        </w:rPr>
        <w:t>De aanleiding voor deze nota van wijziging is de uitvoeringstoets van de Dienst Uitvoering Onderwijs (DUO) op de a</w:t>
      </w:r>
      <w:r w:rsidRPr="007376EC" w:rsidR="000F65C2">
        <w:rPr>
          <w:sz w:val="18"/>
          <w:szCs w:val="18"/>
        </w:rPr>
        <w:t xml:space="preserve">lgemene </w:t>
      </w:r>
      <w:r w:rsidRPr="007376EC">
        <w:rPr>
          <w:sz w:val="18"/>
          <w:szCs w:val="18"/>
        </w:rPr>
        <w:t>m</w:t>
      </w:r>
      <w:r w:rsidRPr="007376EC" w:rsidR="000F65C2">
        <w:rPr>
          <w:sz w:val="18"/>
          <w:szCs w:val="18"/>
        </w:rPr>
        <w:t xml:space="preserve">aatregel van </w:t>
      </w:r>
      <w:r w:rsidRPr="007376EC">
        <w:rPr>
          <w:sz w:val="18"/>
          <w:szCs w:val="18"/>
        </w:rPr>
        <w:t>b</w:t>
      </w:r>
      <w:r w:rsidRPr="007376EC" w:rsidR="000F65C2">
        <w:rPr>
          <w:sz w:val="18"/>
          <w:szCs w:val="18"/>
        </w:rPr>
        <w:t>estuur (amvb)</w:t>
      </w:r>
      <w:r w:rsidRPr="007376EC">
        <w:rPr>
          <w:sz w:val="18"/>
          <w:szCs w:val="18"/>
        </w:rPr>
        <w:t xml:space="preserve"> op grond van dit wetsvoorstel.</w:t>
      </w:r>
      <w:r w:rsidRPr="007376EC" w:rsidR="00746B9A">
        <w:rPr>
          <w:rStyle w:val="Voetnootmarkering"/>
          <w:sz w:val="18"/>
          <w:szCs w:val="18"/>
        </w:rPr>
        <w:footnoteReference w:id="1"/>
      </w:r>
      <w:r w:rsidRPr="007376EC">
        <w:rPr>
          <w:sz w:val="18"/>
          <w:szCs w:val="18"/>
        </w:rPr>
        <w:t xml:space="preserve"> In de amvb wordt de </w:t>
      </w:r>
      <w:r w:rsidRPr="007376EC" w:rsidR="006242A2">
        <w:rPr>
          <w:sz w:val="18"/>
          <w:szCs w:val="18"/>
        </w:rPr>
        <w:t>aanvraagtermijn voor</w:t>
      </w:r>
      <w:r w:rsidRPr="007376EC">
        <w:rPr>
          <w:sz w:val="18"/>
          <w:szCs w:val="18"/>
        </w:rPr>
        <w:t xml:space="preserve"> de tegemoetkoming </w:t>
      </w:r>
      <w:r w:rsidRPr="007376EC" w:rsidR="00BD50EB">
        <w:rPr>
          <w:sz w:val="18"/>
          <w:szCs w:val="18"/>
        </w:rPr>
        <w:t xml:space="preserve">als </w:t>
      </w:r>
      <w:r w:rsidRPr="007376EC" w:rsidR="00BD50EB">
        <w:rPr>
          <w:sz w:val="18"/>
          <w:szCs w:val="18"/>
        </w:rPr>
        <w:lastRenderedPageBreak/>
        <w:t xml:space="preserve">volgt </w:t>
      </w:r>
      <w:r w:rsidRPr="007376EC">
        <w:rPr>
          <w:sz w:val="18"/>
          <w:szCs w:val="18"/>
        </w:rPr>
        <w:t>verlengd</w:t>
      </w:r>
      <w:r w:rsidRPr="007376EC" w:rsidR="007F1BE8">
        <w:rPr>
          <w:sz w:val="18"/>
          <w:szCs w:val="18"/>
        </w:rPr>
        <w:t>. Een (oud-)student kan een aanvraag doen voor de tegemoetkoming uiterlijk binnen vijf jaar na het verstrijken van de diplomatermijn</w:t>
      </w:r>
      <w:r w:rsidRPr="007376EC" w:rsidR="00BD50EB">
        <w:rPr>
          <w:sz w:val="18"/>
          <w:szCs w:val="18"/>
        </w:rPr>
        <w:t xml:space="preserve"> hoger onderwijs</w:t>
      </w:r>
      <w:r w:rsidRPr="007376EC" w:rsidR="007F1BE8">
        <w:rPr>
          <w:sz w:val="18"/>
          <w:szCs w:val="18"/>
        </w:rPr>
        <w:t xml:space="preserve"> (als hij wel studiefinanciering heeft aangevraagd) </w:t>
      </w:r>
      <w:r w:rsidRPr="007376EC" w:rsidR="0074332F">
        <w:rPr>
          <w:sz w:val="18"/>
          <w:szCs w:val="18"/>
        </w:rPr>
        <w:t>dan wel</w:t>
      </w:r>
      <w:r w:rsidRPr="007376EC" w:rsidR="007F1BE8">
        <w:rPr>
          <w:sz w:val="18"/>
          <w:szCs w:val="18"/>
        </w:rPr>
        <w:t xml:space="preserve"> uiterlijk binnen twintig jaar nadat hij zich voor het eerst heeft ingeschreven voor het hoger onderwijs (als hij geen studiefinanciering heeft aangevraagd).</w:t>
      </w:r>
      <w:r w:rsidRPr="007376EC">
        <w:rPr>
          <w:sz w:val="18"/>
          <w:szCs w:val="18"/>
        </w:rPr>
        <w:t xml:space="preserve"> DUO </w:t>
      </w:r>
      <w:r w:rsidRPr="007376EC" w:rsidR="007F1BE8">
        <w:rPr>
          <w:sz w:val="18"/>
          <w:szCs w:val="18"/>
        </w:rPr>
        <w:t>heeft</w:t>
      </w:r>
      <w:r w:rsidRPr="007376EC">
        <w:rPr>
          <w:sz w:val="18"/>
          <w:szCs w:val="18"/>
        </w:rPr>
        <w:t xml:space="preserve"> in de uitvoeringstoets </w:t>
      </w:r>
      <w:r w:rsidRPr="007376EC" w:rsidR="007F1BE8">
        <w:rPr>
          <w:sz w:val="18"/>
          <w:szCs w:val="18"/>
        </w:rPr>
        <w:t xml:space="preserve">geconstateerd </w:t>
      </w:r>
      <w:r w:rsidRPr="007376EC">
        <w:rPr>
          <w:sz w:val="18"/>
          <w:szCs w:val="18"/>
        </w:rPr>
        <w:t>dat de</w:t>
      </w:r>
      <w:r w:rsidRPr="007376EC" w:rsidR="00386321">
        <w:rPr>
          <w:sz w:val="18"/>
          <w:szCs w:val="18"/>
        </w:rPr>
        <w:t>ze</w:t>
      </w:r>
      <w:r w:rsidRPr="007376EC">
        <w:rPr>
          <w:sz w:val="18"/>
          <w:szCs w:val="18"/>
        </w:rPr>
        <w:t xml:space="preserve"> </w:t>
      </w:r>
      <w:r w:rsidRPr="007376EC" w:rsidR="007F1BE8">
        <w:rPr>
          <w:sz w:val="18"/>
          <w:szCs w:val="18"/>
        </w:rPr>
        <w:t>verlengde</w:t>
      </w:r>
      <w:r w:rsidRPr="007376EC">
        <w:rPr>
          <w:sz w:val="18"/>
          <w:szCs w:val="18"/>
        </w:rPr>
        <w:t xml:space="preserve"> aanvraagtermijn </w:t>
      </w:r>
      <w:r w:rsidRPr="007376EC" w:rsidR="001D35D9">
        <w:rPr>
          <w:sz w:val="18"/>
          <w:szCs w:val="18"/>
        </w:rPr>
        <w:t xml:space="preserve">in sommige gevallen langer is dan de termijn dat </w:t>
      </w:r>
      <w:r w:rsidRPr="007376EC" w:rsidR="000F65C2">
        <w:rPr>
          <w:sz w:val="18"/>
          <w:szCs w:val="18"/>
        </w:rPr>
        <w:t>zij</w:t>
      </w:r>
      <w:r w:rsidRPr="007376EC" w:rsidR="001D35D9">
        <w:rPr>
          <w:sz w:val="18"/>
          <w:szCs w:val="18"/>
        </w:rPr>
        <w:t xml:space="preserve"> gegevens over de verstrekte tegemoetkoming</w:t>
      </w:r>
      <w:r w:rsidR="00F374E8">
        <w:rPr>
          <w:sz w:val="18"/>
          <w:szCs w:val="18"/>
        </w:rPr>
        <w:t>(en)</w:t>
      </w:r>
      <w:r w:rsidRPr="007376EC" w:rsidR="001D35D9">
        <w:rPr>
          <w:sz w:val="18"/>
          <w:szCs w:val="18"/>
        </w:rPr>
        <w:t xml:space="preserve"> bewaart.</w:t>
      </w:r>
      <w:r w:rsidRPr="007376EC">
        <w:rPr>
          <w:sz w:val="18"/>
          <w:szCs w:val="18"/>
        </w:rPr>
        <w:t xml:space="preserve"> Dit betekent dat een </w:t>
      </w:r>
      <w:r w:rsidRPr="007376EC" w:rsidR="009354A2">
        <w:rPr>
          <w:sz w:val="18"/>
          <w:szCs w:val="18"/>
        </w:rPr>
        <w:t>(oud-)</w:t>
      </w:r>
      <w:r w:rsidRPr="007376EC">
        <w:rPr>
          <w:sz w:val="18"/>
          <w:szCs w:val="18"/>
        </w:rPr>
        <w:t>student die de tegemoetkoming</w:t>
      </w:r>
      <w:r w:rsidRPr="007376EC" w:rsidR="00386321">
        <w:rPr>
          <w:sz w:val="18"/>
          <w:szCs w:val="18"/>
        </w:rPr>
        <w:t>(</w:t>
      </w:r>
      <w:r w:rsidRPr="007376EC" w:rsidR="00AA339C">
        <w:rPr>
          <w:sz w:val="18"/>
          <w:szCs w:val="18"/>
        </w:rPr>
        <w:t>en</w:t>
      </w:r>
      <w:r w:rsidRPr="007376EC" w:rsidR="00386321">
        <w:rPr>
          <w:sz w:val="18"/>
          <w:szCs w:val="18"/>
        </w:rPr>
        <w:t>)</w:t>
      </w:r>
      <w:r w:rsidRPr="007376EC">
        <w:rPr>
          <w:sz w:val="18"/>
          <w:szCs w:val="18"/>
        </w:rPr>
        <w:t xml:space="preserve"> heeft ontvangen en </w:t>
      </w:r>
      <w:r w:rsidRPr="007376EC" w:rsidR="00386321">
        <w:rPr>
          <w:sz w:val="18"/>
          <w:szCs w:val="18"/>
        </w:rPr>
        <w:t>van wie bedoelde</w:t>
      </w:r>
      <w:r w:rsidRPr="007376EC">
        <w:rPr>
          <w:sz w:val="18"/>
          <w:szCs w:val="18"/>
        </w:rPr>
        <w:t xml:space="preserve"> gegevens zijn geschoond opnieuw </w:t>
      </w:r>
      <w:r w:rsidRPr="007376EC" w:rsidR="00386321">
        <w:rPr>
          <w:sz w:val="18"/>
          <w:szCs w:val="18"/>
        </w:rPr>
        <w:t>de</w:t>
      </w:r>
      <w:r w:rsidRPr="007376EC">
        <w:rPr>
          <w:sz w:val="18"/>
          <w:szCs w:val="18"/>
        </w:rPr>
        <w:t xml:space="preserve"> tegemoetkoming</w:t>
      </w:r>
      <w:r w:rsidR="005135F0">
        <w:rPr>
          <w:sz w:val="18"/>
          <w:szCs w:val="18"/>
        </w:rPr>
        <w:t>(en)</w:t>
      </w:r>
      <w:r w:rsidRPr="007376EC">
        <w:rPr>
          <w:sz w:val="18"/>
          <w:szCs w:val="18"/>
        </w:rPr>
        <w:t xml:space="preserve"> </w:t>
      </w:r>
      <w:r w:rsidRPr="007376EC" w:rsidR="00AA339C">
        <w:rPr>
          <w:sz w:val="18"/>
          <w:szCs w:val="18"/>
        </w:rPr>
        <w:t>kan aan</w:t>
      </w:r>
      <w:r w:rsidRPr="007376EC">
        <w:rPr>
          <w:sz w:val="18"/>
          <w:szCs w:val="18"/>
        </w:rPr>
        <w:t xml:space="preserve">vragen zonder dat DUO op de hoogte is van de eerdere toekenning. Om te voorkomen dat deze </w:t>
      </w:r>
      <w:r w:rsidRPr="007376EC" w:rsidR="009354A2">
        <w:rPr>
          <w:sz w:val="18"/>
          <w:szCs w:val="18"/>
        </w:rPr>
        <w:t>(oud-)</w:t>
      </w:r>
      <w:r w:rsidRPr="007376EC">
        <w:rPr>
          <w:sz w:val="18"/>
          <w:szCs w:val="18"/>
        </w:rPr>
        <w:t>student de tegemoetkoming</w:t>
      </w:r>
      <w:r w:rsidRPr="007376EC" w:rsidR="00386321">
        <w:rPr>
          <w:sz w:val="18"/>
          <w:szCs w:val="18"/>
        </w:rPr>
        <w:t>(</w:t>
      </w:r>
      <w:r w:rsidRPr="007376EC">
        <w:rPr>
          <w:sz w:val="18"/>
          <w:szCs w:val="18"/>
        </w:rPr>
        <w:t>en</w:t>
      </w:r>
      <w:r w:rsidRPr="007376EC" w:rsidR="00386321">
        <w:rPr>
          <w:sz w:val="18"/>
          <w:szCs w:val="18"/>
        </w:rPr>
        <w:t>)</w:t>
      </w:r>
      <w:r w:rsidRPr="007376EC">
        <w:rPr>
          <w:sz w:val="18"/>
          <w:szCs w:val="18"/>
        </w:rPr>
        <w:t xml:space="preserve"> nogmaals ontvangt, </w:t>
      </w:r>
      <w:r w:rsidRPr="007376EC" w:rsidR="00386321">
        <w:rPr>
          <w:sz w:val="18"/>
          <w:szCs w:val="18"/>
        </w:rPr>
        <w:t>is het nodig dat</w:t>
      </w:r>
      <w:r w:rsidRPr="007376EC" w:rsidR="00AA339C">
        <w:rPr>
          <w:sz w:val="18"/>
          <w:szCs w:val="18"/>
        </w:rPr>
        <w:t xml:space="preserve"> DUO</w:t>
      </w:r>
      <w:r w:rsidRPr="007376EC" w:rsidR="001D35D9">
        <w:rPr>
          <w:sz w:val="18"/>
          <w:szCs w:val="18"/>
        </w:rPr>
        <w:t xml:space="preserve"> gegevens </w:t>
      </w:r>
      <w:r w:rsidRPr="007376EC" w:rsidR="00FC0609">
        <w:rPr>
          <w:sz w:val="18"/>
          <w:szCs w:val="18"/>
        </w:rPr>
        <w:t>over</w:t>
      </w:r>
      <w:r w:rsidRPr="007376EC" w:rsidR="001D35D9">
        <w:rPr>
          <w:sz w:val="18"/>
          <w:szCs w:val="18"/>
        </w:rPr>
        <w:t xml:space="preserve"> de </w:t>
      </w:r>
      <w:r w:rsidRPr="007376EC" w:rsidR="00386321">
        <w:rPr>
          <w:sz w:val="18"/>
          <w:szCs w:val="18"/>
        </w:rPr>
        <w:t>verstrekte</w:t>
      </w:r>
      <w:r w:rsidRPr="007376EC" w:rsidR="001D35D9">
        <w:rPr>
          <w:sz w:val="18"/>
          <w:szCs w:val="18"/>
        </w:rPr>
        <w:t xml:space="preserve"> tegemoetkoming</w:t>
      </w:r>
      <w:r w:rsidR="005135F0">
        <w:rPr>
          <w:sz w:val="18"/>
          <w:szCs w:val="18"/>
        </w:rPr>
        <w:t>(en)</w:t>
      </w:r>
      <w:r w:rsidRPr="007376EC" w:rsidR="001D35D9">
        <w:rPr>
          <w:sz w:val="18"/>
          <w:szCs w:val="18"/>
        </w:rPr>
        <w:t xml:space="preserve"> </w:t>
      </w:r>
      <w:r w:rsidRPr="007376EC" w:rsidR="00386321">
        <w:rPr>
          <w:sz w:val="18"/>
          <w:szCs w:val="18"/>
        </w:rPr>
        <w:t>bewaart</w:t>
      </w:r>
      <w:r w:rsidRPr="007376EC" w:rsidR="001D35D9">
        <w:rPr>
          <w:sz w:val="18"/>
          <w:szCs w:val="18"/>
        </w:rPr>
        <w:t xml:space="preserve"> zo lang een aanvraag voor de tegemoetkoming</w:t>
      </w:r>
      <w:r w:rsidR="005135F0">
        <w:rPr>
          <w:sz w:val="18"/>
          <w:szCs w:val="18"/>
        </w:rPr>
        <w:t>(en)</w:t>
      </w:r>
      <w:r w:rsidRPr="007376EC" w:rsidR="001D35D9">
        <w:rPr>
          <w:sz w:val="18"/>
          <w:szCs w:val="18"/>
        </w:rPr>
        <w:t xml:space="preserve"> kan worden </w:t>
      </w:r>
      <w:r w:rsidRPr="007376EC" w:rsidR="00F52541">
        <w:rPr>
          <w:sz w:val="18"/>
          <w:szCs w:val="18"/>
        </w:rPr>
        <w:t>gedaan</w:t>
      </w:r>
      <w:r w:rsidRPr="007376EC">
        <w:rPr>
          <w:sz w:val="18"/>
          <w:szCs w:val="18"/>
        </w:rPr>
        <w:t>.</w:t>
      </w:r>
      <w:r w:rsidRPr="007376EC" w:rsidR="00AA339C">
        <w:rPr>
          <w:sz w:val="18"/>
          <w:szCs w:val="18"/>
        </w:rPr>
        <w:t xml:space="preserve"> Deze nota van wijziging verlengt in verband hiermee de bewaartermijn van </w:t>
      </w:r>
      <w:r w:rsidRPr="007376EC" w:rsidR="008A2909">
        <w:rPr>
          <w:sz w:val="18"/>
          <w:szCs w:val="18"/>
        </w:rPr>
        <w:t>die gegevens</w:t>
      </w:r>
      <w:r w:rsidRPr="007376EC" w:rsidR="00AA339C">
        <w:rPr>
          <w:sz w:val="18"/>
          <w:szCs w:val="18"/>
        </w:rPr>
        <w:t>, voor zover het betreft gegevens over gezondheid.</w:t>
      </w:r>
    </w:p>
    <w:p w:rsidRPr="007376EC" w:rsidR="00AA339C" w:rsidP="00D34A7D" w:rsidRDefault="00AA339C" w14:paraId="632A34DD" w14:textId="77777777">
      <w:pPr>
        <w:pStyle w:val="Koptekst"/>
        <w:tabs>
          <w:tab w:val="left" w:pos="720"/>
        </w:tabs>
        <w:spacing w:line="260" w:lineRule="atLeast"/>
        <w:rPr>
          <w:sz w:val="18"/>
          <w:szCs w:val="18"/>
        </w:rPr>
      </w:pPr>
    </w:p>
    <w:p w:rsidRPr="007376EC" w:rsidR="009354A2" w:rsidP="009354A2" w:rsidRDefault="001C513C" w14:paraId="007AADB0" w14:textId="09465D9F">
      <w:pPr>
        <w:pStyle w:val="Koptekst"/>
        <w:tabs>
          <w:tab w:val="left" w:pos="720"/>
        </w:tabs>
        <w:spacing w:line="260" w:lineRule="atLeast"/>
        <w:rPr>
          <w:sz w:val="18"/>
          <w:szCs w:val="18"/>
        </w:rPr>
      </w:pPr>
      <w:r>
        <w:rPr>
          <w:sz w:val="18"/>
          <w:szCs w:val="18"/>
        </w:rPr>
        <w:t>V</w:t>
      </w:r>
      <w:r w:rsidRPr="007376EC" w:rsidR="00AA339C">
        <w:rPr>
          <w:sz w:val="18"/>
          <w:szCs w:val="18"/>
        </w:rPr>
        <w:t xml:space="preserve">ergelijkbare problematiek </w:t>
      </w:r>
      <w:r>
        <w:rPr>
          <w:sz w:val="18"/>
          <w:szCs w:val="18"/>
        </w:rPr>
        <w:t xml:space="preserve">kan </w:t>
      </w:r>
      <w:r w:rsidRPr="007376EC" w:rsidR="00AA339C">
        <w:rPr>
          <w:sz w:val="18"/>
          <w:szCs w:val="18"/>
        </w:rPr>
        <w:t xml:space="preserve">zich </w:t>
      </w:r>
      <w:r w:rsidRPr="007376EC" w:rsidR="009354A2">
        <w:rPr>
          <w:sz w:val="18"/>
          <w:szCs w:val="18"/>
        </w:rPr>
        <w:t xml:space="preserve">ook </w:t>
      </w:r>
      <w:r w:rsidRPr="007376EC" w:rsidR="00AA339C">
        <w:rPr>
          <w:sz w:val="18"/>
          <w:szCs w:val="18"/>
        </w:rPr>
        <w:t>voordoen bij</w:t>
      </w:r>
      <w:r w:rsidRPr="007376EC" w:rsidR="009354A2">
        <w:rPr>
          <w:sz w:val="18"/>
          <w:szCs w:val="18"/>
        </w:rPr>
        <w:t xml:space="preserve"> de</w:t>
      </w:r>
      <w:r w:rsidRPr="007376EC" w:rsidR="00AA339C">
        <w:rPr>
          <w:sz w:val="18"/>
          <w:szCs w:val="18"/>
        </w:rPr>
        <w:t xml:space="preserve"> voorzieningen </w:t>
      </w:r>
      <w:r w:rsidR="00F64244">
        <w:rPr>
          <w:sz w:val="18"/>
          <w:szCs w:val="18"/>
        </w:rPr>
        <w:t>van</w:t>
      </w:r>
      <w:r w:rsidRPr="007376EC" w:rsidR="00AA339C">
        <w:rPr>
          <w:sz w:val="18"/>
          <w:szCs w:val="18"/>
        </w:rPr>
        <w:t xml:space="preserve"> de Voorziening Prestatiebeurs, zoals </w:t>
      </w:r>
      <w:r w:rsidRPr="007376EC" w:rsidR="009354A2">
        <w:rPr>
          <w:sz w:val="18"/>
          <w:szCs w:val="18"/>
        </w:rPr>
        <w:t>de</w:t>
      </w:r>
      <w:r w:rsidRPr="007376EC" w:rsidR="00AA339C">
        <w:rPr>
          <w:sz w:val="18"/>
          <w:szCs w:val="18"/>
        </w:rPr>
        <w:t xml:space="preserve"> omzetting van de prestatiebeurs in een gift </w:t>
      </w:r>
      <w:r w:rsidRPr="007376EC" w:rsidR="009354A2">
        <w:rPr>
          <w:sz w:val="18"/>
          <w:szCs w:val="18"/>
        </w:rPr>
        <w:t>in geval van</w:t>
      </w:r>
      <w:r w:rsidRPr="007376EC" w:rsidR="00AA339C">
        <w:rPr>
          <w:sz w:val="18"/>
          <w:szCs w:val="18"/>
        </w:rPr>
        <w:t xml:space="preserve"> bijzondere omstandigheden. </w:t>
      </w:r>
      <w:r w:rsidRPr="007376EC" w:rsidR="009354A2">
        <w:rPr>
          <w:sz w:val="18"/>
          <w:szCs w:val="18"/>
        </w:rPr>
        <w:t>Deze nota van wijziging verlengt in verband hiermee ook de bewaartermijn van de gegevens over de toekenning van die voorzieningen.</w:t>
      </w:r>
    </w:p>
    <w:p w:rsidRPr="007376EC" w:rsidR="00AA339C" w:rsidP="00D34A7D" w:rsidRDefault="00AA339C" w14:paraId="1DE9D98B" w14:textId="77777777">
      <w:pPr>
        <w:pStyle w:val="Koptekst"/>
        <w:tabs>
          <w:tab w:val="left" w:pos="720"/>
        </w:tabs>
        <w:spacing w:line="260" w:lineRule="atLeast"/>
        <w:rPr>
          <w:sz w:val="18"/>
          <w:szCs w:val="18"/>
        </w:rPr>
      </w:pPr>
    </w:p>
    <w:p w:rsidRPr="007376EC" w:rsidR="007D6FAE" w:rsidP="00F147A7" w:rsidRDefault="00992C0D" w14:paraId="229FBB9C" w14:textId="29231EB1">
      <w:pPr>
        <w:pStyle w:val="Koptekst"/>
        <w:tabs>
          <w:tab w:val="left" w:pos="720"/>
        </w:tabs>
        <w:spacing w:line="260" w:lineRule="atLeast"/>
        <w:rPr>
          <w:sz w:val="18"/>
          <w:szCs w:val="18"/>
        </w:rPr>
      </w:pPr>
      <w:r w:rsidRPr="007376EC">
        <w:rPr>
          <w:sz w:val="18"/>
          <w:szCs w:val="18"/>
        </w:rPr>
        <w:t>De wijzigingen worden hieronder</w:t>
      </w:r>
      <w:r w:rsidRPr="007376EC" w:rsidR="00AA339C">
        <w:rPr>
          <w:sz w:val="18"/>
          <w:szCs w:val="18"/>
        </w:rPr>
        <w:t xml:space="preserve"> nader</w:t>
      </w:r>
      <w:r w:rsidRPr="007376EC">
        <w:rPr>
          <w:sz w:val="18"/>
          <w:szCs w:val="18"/>
        </w:rPr>
        <w:t xml:space="preserve"> toegelicht.</w:t>
      </w:r>
    </w:p>
    <w:p w:rsidRPr="007376EC" w:rsidR="00992C0D" w:rsidP="00F147A7" w:rsidRDefault="00992C0D" w14:paraId="4CFC77DC" w14:textId="77777777">
      <w:pPr>
        <w:pStyle w:val="Koptekst"/>
        <w:tabs>
          <w:tab w:val="left" w:pos="720"/>
        </w:tabs>
        <w:spacing w:line="260" w:lineRule="atLeast"/>
        <w:rPr>
          <w:sz w:val="18"/>
          <w:szCs w:val="18"/>
        </w:rPr>
      </w:pPr>
    </w:p>
    <w:p w:rsidR="00B578A8" w:rsidP="00F147A7" w:rsidRDefault="00992C0D" w14:paraId="4F1E1474" w14:textId="3EA2254C">
      <w:pPr>
        <w:pStyle w:val="Koptekst"/>
        <w:tabs>
          <w:tab w:val="left" w:pos="720"/>
        </w:tabs>
        <w:spacing w:line="260" w:lineRule="atLeast"/>
        <w:rPr>
          <w:sz w:val="18"/>
          <w:szCs w:val="18"/>
        </w:rPr>
      </w:pPr>
      <w:r w:rsidRPr="007376EC">
        <w:rPr>
          <w:i/>
          <w:iCs/>
          <w:sz w:val="18"/>
          <w:szCs w:val="18"/>
        </w:rPr>
        <w:t xml:space="preserve">Nieuw </w:t>
      </w:r>
      <w:r w:rsidRPr="007376EC" w:rsidR="007572C8">
        <w:rPr>
          <w:i/>
          <w:iCs/>
          <w:sz w:val="18"/>
          <w:szCs w:val="18"/>
        </w:rPr>
        <w:t>vierde</w:t>
      </w:r>
      <w:r w:rsidRPr="007376EC">
        <w:rPr>
          <w:i/>
          <w:iCs/>
          <w:sz w:val="18"/>
          <w:szCs w:val="18"/>
        </w:rPr>
        <w:t xml:space="preserve"> lid</w:t>
      </w:r>
      <w:r w:rsidRPr="007376EC">
        <w:rPr>
          <w:i/>
          <w:iCs/>
          <w:sz w:val="18"/>
          <w:szCs w:val="18"/>
        </w:rPr>
        <w:br/>
      </w:r>
      <w:r w:rsidRPr="007376EC" w:rsidR="000E07E5">
        <w:rPr>
          <w:sz w:val="18"/>
          <w:szCs w:val="18"/>
        </w:rPr>
        <w:t xml:space="preserve">Op grond van het uitvoeringsbeleid van DUO kan </w:t>
      </w:r>
      <w:r w:rsidRPr="007376EC" w:rsidR="00380E42">
        <w:rPr>
          <w:sz w:val="18"/>
          <w:szCs w:val="18"/>
        </w:rPr>
        <w:t>een</w:t>
      </w:r>
      <w:r w:rsidRPr="007376EC" w:rsidR="000E07E5">
        <w:rPr>
          <w:sz w:val="18"/>
          <w:szCs w:val="18"/>
        </w:rPr>
        <w:t xml:space="preserve"> (oud-)student tot vijf jaar na het verstrijken van de</w:t>
      </w:r>
      <w:r w:rsidRPr="007376EC" w:rsidR="00921685">
        <w:rPr>
          <w:sz w:val="18"/>
          <w:szCs w:val="18"/>
        </w:rPr>
        <w:t xml:space="preserve"> voor hem geldende</w:t>
      </w:r>
      <w:r w:rsidRPr="007376EC" w:rsidR="000E07E5">
        <w:rPr>
          <w:sz w:val="18"/>
          <w:szCs w:val="18"/>
        </w:rPr>
        <w:t xml:space="preserve"> diplomatermijn</w:t>
      </w:r>
      <w:r w:rsidRPr="007376EC" w:rsidR="00921685">
        <w:rPr>
          <w:sz w:val="18"/>
          <w:szCs w:val="18"/>
        </w:rPr>
        <w:t xml:space="preserve"> beroepsonderwijs dan wel diplomatermijn hoger onderwijs</w:t>
      </w:r>
      <w:r w:rsidRPr="007376EC" w:rsidR="00921685">
        <w:rPr>
          <w:rStyle w:val="Voetnootmarkering"/>
          <w:sz w:val="18"/>
          <w:szCs w:val="18"/>
        </w:rPr>
        <w:footnoteReference w:id="2"/>
      </w:r>
      <w:r w:rsidRPr="007376EC" w:rsidR="000E07E5">
        <w:rPr>
          <w:sz w:val="18"/>
          <w:szCs w:val="18"/>
        </w:rPr>
        <w:t xml:space="preserve"> een aanvraag doen voor de voorzieningen</w:t>
      </w:r>
      <w:r w:rsidRPr="007376EC" w:rsidR="00743874">
        <w:rPr>
          <w:sz w:val="18"/>
          <w:szCs w:val="18"/>
        </w:rPr>
        <w:t>,</w:t>
      </w:r>
      <w:r w:rsidRPr="007376EC" w:rsidR="000E07E5">
        <w:rPr>
          <w:sz w:val="18"/>
          <w:szCs w:val="18"/>
        </w:rPr>
        <w:t xml:space="preserve"> bedoeld in artikel 11.6, tweede lid, onderdelen a tot en met l, WSF 2000. </w:t>
      </w:r>
      <w:r w:rsidRPr="007376EC" w:rsidR="004B407A">
        <w:rPr>
          <w:sz w:val="18"/>
          <w:szCs w:val="18"/>
        </w:rPr>
        <w:t>Het gaat om de volgende voorzieningen: de verlenging van de duur van de prestatiebeurs vanwege handicap of chronische ziekte,</w:t>
      </w:r>
      <w:r w:rsidRPr="007376EC" w:rsidR="004B407A">
        <w:rPr>
          <w:rStyle w:val="Voetnootmarkering"/>
          <w:sz w:val="18"/>
          <w:szCs w:val="18"/>
        </w:rPr>
        <w:footnoteReference w:id="3"/>
      </w:r>
      <w:r w:rsidRPr="007376EC" w:rsidR="004B407A">
        <w:rPr>
          <w:sz w:val="18"/>
          <w:szCs w:val="18"/>
        </w:rPr>
        <w:t xml:space="preserve"> de omzetting van de prestatiebeurs in een gift in geval van bijzondere omstandigheden,</w:t>
      </w:r>
      <w:r w:rsidRPr="007376EC" w:rsidR="004B407A">
        <w:rPr>
          <w:rStyle w:val="Voetnootmarkering"/>
          <w:sz w:val="18"/>
          <w:szCs w:val="18"/>
        </w:rPr>
        <w:footnoteReference w:id="4"/>
      </w:r>
      <w:r w:rsidRPr="007376EC" w:rsidR="004B407A">
        <w:rPr>
          <w:sz w:val="18"/>
          <w:szCs w:val="18"/>
        </w:rPr>
        <w:t xml:space="preserve"> de verlenging van de diplomatermijn in geval van bijzondere omstandigheden,</w:t>
      </w:r>
      <w:r w:rsidRPr="007376EC" w:rsidR="004B407A">
        <w:rPr>
          <w:rStyle w:val="Voetnootmarkering"/>
          <w:sz w:val="18"/>
          <w:szCs w:val="18"/>
        </w:rPr>
        <w:footnoteReference w:id="5"/>
      </w:r>
      <w:r w:rsidRPr="007376EC" w:rsidR="004B407A">
        <w:rPr>
          <w:sz w:val="18"/>
          <w:szCs w:val="18"/>
        </w:rPr>
        <w:t xml:space="preserve"> en de nieuwe aanspraak op studiefinanciering verband houdend met handicap of chronische ziekte.</w:t>
      </w:r>
      <w:r w:rsidRPr="007376EC" w:rsidR="004B407A">
        <w:rPr>
          <w:rStyle w:val="Voetnootmarkering"/>
          <w:sz w:val="18"/>
          <w:szCs w:val="18"/>
        </w:rPr>
        <w:footnoteReference w:id="6"/>
      </w:r>
      <w:r w:rsidRPr="007376EC" w:rsidR="004B407A">
        <w:rPr>
          <w:sz w:val="18"/>
          <w:szCs w:val="18"/>
        </w:rPr>
        <w:t xml:space="preserve"> Deze aanvraagtermijn staat op dit moment niet in de regelgeving. Het voornemen is om deze termijn in de</w:t>
      </w:r>
      <w:r w:rsidRPr="007376EC" w:rsidR="00C532A0">
        <w:rPr>
          <w:sz w:val="18"/>
          <w:szCs w:val="18"/>
        </w:rPr>
        <w:t xml:space="preserve"> WSF 2000 </w:t>
      </w:r>
      <w:r w:rsidRPr="007376EC" w:rsidR="001A71DA">
        <w:rPr>
          <w:sz w:val="18"/>
          <w:szCs w:val="18"/>
        </w:rPr>
        <w:t>op te nemen</w:t>
      </w:r>
      <w:r w:rsidRPr="007376EC" w:rsidR="00C532A0">
        <w:rPr>
          <w:sz w:val="18"/>
          <w:szCs w:val="18"/>
        </w:rPr>
        <w:t>. Zie in dit verband</w:t>
      </w:r>
      <w:r w:rsidRPr="007376EC" w:rsidR="004B407A">
        <w:rPr>
          <w:sz w:val="18"/>
          <w:szCs w:val="18"/>
        </w:rPr>
        <w:t xml:space="preserve"> het wetsvoorstel Variawet studiefinanciering</w:t>
      </w:r>
      <w:r w:rsidRPr="007376EC" w:rsidR="00C532A0">
        <w:rPr>
          <w:sz w:val="18"/>
          <w:szCs w:val="18"/>
        </w:rPr>
        <w:t>.</w:t>
      </w:r>
      <w:r w:rsidRPr="007376EC" w:rsidR="00C532A0">
        <w:rPr>
          <w:rStyle w:val="Voetnootmarkering"/>
          <w:sz w:val="18"/>
          <w:szCs w:val="18"/>
        </w:rPr>
        <w:footnoteReference w:id="7"/>
      </w:r>
      <w:r w:rsidRPr="007376EC" w:rsidR="00C532A0">
        <w:rPr>
          <w:sz w:val="18"/>
          <w:szCs w:val="18"/>
        </w:rPr>
        <w:t xml:space="preserve"> </w:t>
      </w:r>
    </w:p>
    <w:p w:rsidR="00B578A8" w:rsidP="00F147A7" w:rsidRDefault="00B578A8" w14:paraId="21F65014" w14:textId="77777777">
      <w:pPr>
        <w:pStyle w:val="Koptekst"/>
        <w:tabs>
          <w:tab w:val="left" w:pos="720"/>
        </w:tabs>
        <w:spacing w:line="260" w:lineRule="atLeast"/>
        <w:rPr>
          <w:sz w:val="18"/>
          <w:szCs w:val="18"/>
        </w:rPr>
      </w:pPr>
    </w:p>
    <w:p w:rsidR="001C513C" w:rsidP="00F147A7" w:rsidRDefault="00380E42" w14:paraId="10B1D38F" w14:textId="0F8A07CF">
      <w:pPr>
        <w:pStyle w:val="Koptekst"/>
        <w:tabs>
          <w:tab w:val="left" w:pos="720"/>
        </w:tabs>
        <w:spacing w:line="260" w:lineRule="atLeast"/>
        <w:rPr>
          <w:sz w:val="18"/>
          <w:szCs w:val="18"/>
        </w:rPr>
      </w:pPr>
      <w:r w:rsidRPr="007376EC">
        <w:rPr>
          <w:sz w:val="18"/>
          <w:szCs w:val="18"/>
        </w:rPr>
        <w:t xml:space="preserve">Gelet op voorgaande is het aangewezen om bij deze nota van wijziging </w:t>
      </w:r>
      <w:r w:rsidRPr="007376EC" w:rsidR="00284B7C">
        <w:rPr>
          <w:sz w:val="18"/>
          <w:szCs w:val="18"/>
        </w:rPr>
        <w:t>te regelen dat</w:t>
      </w:r>
      <w:r w:rsidRPr="007376EC">
        <w:rPr>
          <w:sz w:val="18"/>
          <w:szCs w:val="18"/>
        </w:rPr>
        <w:t xml:space="preserve"> het gegeven dat </w:t>
      </w:r>
      <w:r w:rsidRPr="007376EC" w:rsidR="00284B7C">
        <w:rPr>
          <w:sz w:val="18"/>
          <w:szCs w:val="18"/>
        </w:rPr>
        <w:t>bovenbedoelde voorzieningen zijn</w:t>
      </w:r>
      <w:r w:rsidRPr="007376EC">
        <w:rPr>
          <w:sz w:val="18"/>
          <w:szCs w:val="18"/>
        </w:rPr>
        <w:t xml:space="preserve"> toegekend en gegevens over de daaraan verbonden rechtsgevolgen </w:t>
      </w:r>
      <w:r w:rsidRPr="007376EC" w:rsidR="00284B7C">
        <w:rPr>
          <w:sz w:val="18"/>
          <w:szCs w:val="18"/>
        </w:rPr>
        <w:t>in ieder geval mogen worden bewaard tot vijf jaar na het verstrijken van de diplomatermijn</w:t>
      </w:r>
      <w:r w:rsidRPr="007376EC" w:rsidR="001B55E6">
        <w:rPr>
          <w:sz w:val="18"/>
          <w:szCs w:val="18"/>
        </w:rPr>
        <w:t>.</w:t>
      </w:r>
      <w:r w:rsidRPr="007376EC" w:rsidR="007376EC">
        <w:rPr>
          <w:rStyle w:val="Voetnootmarkering"/>
          <w:sz w:val="18"/>
          <w:szCs w:val="18"/>
        </w:rPr>
        <w:footnoteReference w:id="8"/>
      </w:r>
      <w:r w:rsidRPr="007376EC" w:rsidR="00284B7C">
        <w:rPr>
          <w:sz w:val="18"/>
          <w:szCs w:val="18"/>
        </w:rPr>
        <w:t xml:space="preserve"> </w:t>
      </w:r>
      <w:r w:rsidR="00B578A8">
        <w:rPr>
          <w:sz w:val="18"/>
          <w:szCs w:val="18"/>
        </w:rPr>
        <w:t>Dit geldt o</w:t>
      </w:r>
      <w:r w:rsidRPr="007376EC" w:rsidR="00284B7C">
        <w:rPr>
          <w:sz w:val="18"/>
          <w:szCs w:val="18"/>
        </w:rPr>
        <w:t xml:space="preserve">ok als dit na afloop is van de in het eerste lid </w:t>
      </w:r>
      <w:r w:rsidR="00B578A8">
        <w:rPr>
          <w:sz w:val="18"/>
          <w:szCs w:val="18"/>
        </w:rPr>
        <w:t xml:space="preserve">van artikel 11.7 </w:t>
      </w:r>
      <w:r w:rsidRPr="007376EC" w:rsidR="00284B7C">
        <w:rPr>
          <w:sz w:val="18"/>
          <w:szCs w:val="18"/>
        </w:rPr>
        <w:t xml:space="preserve">bedoelde specifieke bewaartermijn van tien jaar nadat het besluit over de desbetreffende voorziening is genomen, dan wel als dit na afloop is van de in het tweede en derde lid </w:t>
      </w:r>
      <w:r w:rsidR="00B578A8">
        <w:rPr>
          <w:sz w:val="18"/>
          <w:szCs w:val="18"/>
        </w:rPr>
        <w:t xml:space="preserve">van artikel 11.7 </w:t>
      </w:r>
      <w:r w:rsidRPr="007376EC" w:rsidR="00284B7C">
        <w:rPr>
          <w:sz w:val="18"/>
          <w:szCs w:val="18"/>
        </w:rPr>
        <w:t>bedoelde algemene bewaartermijn van vijf jaar na het eindigen van de actieve relatie tussen de betrokkene en DUO</w:t>
      </w:r>
      <w:r w:rsidRPr="007376EC" w:rsidR="001B55E6">
        <w:rPr>
          <w:sz w:val="18"/>
          <w:szCs w:val="18"/>
        </w:rPr>
        <w:t>.</w:t>
      </w:r>
      <w:r w:rsidRPr="007376EC" w:rsidR="00284B7C">
        <w:rPr>
          <w:sz w:val="18"/>
          <w:szCs w:val="18"/>
        </w:rPr>
        <w:t xml:space="preserve"> Hiermee wordt </w:t>
      </w:r>
      <w:r w:rsidRPr="007376EC" w:rsidR="00284B7C">
        <w:rPr>
          <w:sz w:val="18"/>
          <w:szCs w:val="18"/>
        </w:rPr>
        <w:lastRenderedPageBreak/>
        <w:t>bewerkstelligd dat DUO zijn</w:t>
      </w:r>
      <w:r w:rsidRPr="007376EC">
        <w:rPr>
          <w:sz w:val="18"/>
          <w:szCs w:val="18"/>
        </w:rPr>
        <w:t xml:space="preserve"> wettelijke taken met betrekking tot de toekenning van </w:t>
      </w:r>
      <w:r w:rsidRPr="007376EC" w:rsidR="00284B7C">
        <w:rPr>
          <w:sz w:val="18"/>
          <w:szCs w:val="18"/>
        </w:rPr>
        <w:t>deze voorzieningen</w:t>
      </w:r>
      <w:r w:rsidRPr="007376EC">
        <w:rPr>
          <w:sz w:val="18"/>
          <w:szCs w:val="18"/>
        </w:rPr>
        <w:t xml:space="preserve"> naar behoren kan uitvoeren. DUO</w:t>
      </w:r>
      <w:r w:rsidR="00092527">
        <w:rPr>
          <w:sz w:val="18"/>
          <w:szCs w:val="18"/>
        </w:rPr>
        <w:t xml:space="preserve"> mag hierdoor namelijk</w:t>
      </w:r>
      <w:r w:rsidRPr="007376EC" w:rsidR="0026185D">
        <w:rPr>
          <w:sz w:val="18"/>
          <w:szCs w:val="18"/>
        </w:rPr>
        <w:t xml:space="preserve"> in ieder geval</w:t>
      </w:r>
      <w:r w:rsidRPr="007376EC">
        <w:rPr>
          <w:sz w:val="18"/>
          <w:szCs w:val="18"/>
        </w:rPr>
        <w:t xml:space="preserve"> tot het einde van de aanvraagtermijn voor </w:t>
      </w:r>
      <w:r w:rsidRPr="007376EC" w:rsidR="00284B7C">
        <w:rPr>
          <w:sz w:val="18"/>
          <w:szCs w:val="18"/>
        </w:rPr>
        <w:t>deze voorzieningen</w:t>
      </w:r>
      <w:r w:rsidRPr="007376EC">
        <w:rPr>
          <w:sz w:val="18"/>
          <w:szCs w:val="18"/>
        </w:rPr>
        <w:t xml:space="preserve"> bovenbedoelde gegevens bewaren, zodat DUO eventuele herhaalde aanvragen voor </w:t>
      </w:r>
      <w:r w:rsidRPr="007376EC" w:rsidR="00284B7C">
        <w:rPr>
          <w:sz w:val="18"/>
          <w:szCs w:val="18"/>
        </w:rPr>
        <w:t>deze voorzieningen</w:t>
      </w:r>
      <w:r w:rsidRPr="007376EC">
        <w:rPr>
          <w:sz w:val="18"/>
          <w:szCs w:val="18"/>
        </w:rPr>
        <w:t xml:space="preserve"> naar behoren kan beoordelen.</w:t>
      </w:r>
      <w:r w:rsidRPr="007376EC" w:rsidR="00C07F1C">
        <w:rPr>
          <w:sz w:val="18"/>
          <w:szCs w:val="18"/>
        </w:rPr>
        <w:t xml:space="preserve"> </w:t>
      </w:r>
    </w:p>
    <w:p w:rsidR="00656962" w:rsidP="00F147A7" w:rsidRDefault="00656962" w14:paraId="75C210EA" w14:textId="77777777">
      <w:pPr>
        <w:pStyle w:val="Koptekst"/>
        <w:tabs>
          <w:tab w:val="left" w:pos="720"/>
        </w:tabs>
        <w:spacing w:line="260" w:lineRule="atLeast"/>
        <w:rPr>
          <w:sz w:val="18"/>
          <w:szCs w:val="18"/>
        </w:rPr>
      </w:pPr>
    </w:p>
    <w:p w:rsidRPr="007376EC" w:rsidR="004B407A" w:rsidP="00F147A7" w:rsidRDefault="00C07F1C" w14:paraId="124FC016" w14:textId="3D5A5356">
      <w:pPr>
        <w:pStyle w:val="Koptekst"/>
        <w:tabs>
          <w:tab w:val="left" w:pos="720"/>
        </w:tabs>
        <w:spacing w:line="260" w:lineRule="atLeast"/>
        <w:rPr>
          <w:sz w:val="18"/>
          <w:szCs w:val="18"/>
        </w:rPr>
      </w:pPr>
      <w:r w:rsidRPr="007376EC">
        <w:rPr>
          <w:sz w:val="18"/>
          <w:szCs w:val="18"/>
        </w:rPr>
        <w:t>Hoewel de voorziening, bedoeld in artikel 11.6, tweede lid, onderdeel n, WSF 2000</w:t>
      </w:r>
      <w:r w:rsidR="00656962">
        <w:rPr>
          <w:sz w:val="18"/>
          <w:szCs w:val="18"/>
        </w:rPr>
        <w:t>,</w:t>
      </w:r>
      <w:r w:rsidRPr="007376EC">
        <w:rPr>
          <w:sz w:val="18"/>
          <w:szCs w:val="18"/>
        </w:rPr>
        <w:t xml:space="preserve"> de (gedeeltelijke) kwijtschelding van studieschuld voor ho-studenten met handicap of chronische ziekte,</w:t>
      </w:r>
      <w:r w:rsidRPr="007376EC">
        <w:rPr>
          <w:rStyle w:val="Voetnootmarkering"/>
          <w:sz w:val="18"/>
          <w:szCs w:val="18"/>
        </w:rPr>
        <w:footnoteReference w:id="9"/>
      </w:r>
      <w:r w:rsidRPr="007376EC">
        <w:rPr>
          <w:sz w:val="18"/>
          <w:szCs w:val="18"/>
        </w:rPr>
        <w:t xml:space="preserve"> niet op aanvraag maar am</w:t>
      </w:r>
      <w:r w:rsidR="00A51E1D">
        <w:rPr>
          <w:sz w:val="18"/>
          <w:szCs w:val="18"/>
        </w:rPr>
        <w:t>b</w:t>
      </w:r>
      <w:r w:rsidRPr="007376EC">
        <w:rPr>
          <w:sz w:val="18"/>
          <w:szCs w:val="18"/>
        </w:rPr>
        <w:t xml:space="preserve">tshalve wordt toegekend, is het aangewezen om ook de bewaartermijn </w:t>
      </w:r>
      <w:r w:rsidRPr="007376EC" w:rsidR="0074332F">
        <w:rPr>
          <w:sz w:val="18"/>
          <w:szCs w:val="18"/>
        </w:rPr>
        <w:t>van</w:t>
      </w:r>
      <w:r w:rsidRPr="007376EC">
        <w:rPr>
          <w:sz w:val="18"/>
          <w:szCs w:val="18"/>
        </w:rPr>
        <w:t xml:space="preserve"> het gegeven dat deze voorziening is toegekend en gegevens over de daaraan verbonden rechtsgevolgen </w:t>
      </w:r>
      <w:r w:rsidRPr="007376EC" w:rsidR="007312CB">
        <w:rPr>
          <w:sz w:val="18"/>
          <w:szCs w:val="18"/>
        </w:rPr>
        <w:t xml:space="preserve">op gelijke wijze </w:t>
      </w:r>
      <w:r w:rsidRPr="007376EC" w:rsidR="001A71DA">
        <w:rPr>
          <w:sz w:val="18"/>
          <w:szCs w:val="18"/>
        </w:rPr>
        <w:t>aan te passen</w:t>
      </w:r>
      <w:r w:rsidRPr="007376EC">
        <w:rPr>
          <w:sz w:val="18"/>
          <w:szCs w:val="18"/>
        </w:rPr>
        <w:t>.</w:t>
      </w:r>
      <w:r w:rsidRPr="007376EC" w:rsidR="007312CB">
        <w:rPr>
          <w:sz w:val="18"/>
          <w:szCs w:val="18"/>
        </w:rPr>
        <w:t xml:space="preserve"> Dit is aangewezen</w:t>
      </w:r>
      <w:r w:rsidRPr="007376EC" w:rsidR="001A71DA">
        <w:rPr>
          <w:sz w:val="18"/>
          <w:szCs w:val="18"/>
        </w:rPr>
        <w:t>,</w:t>
      </w:r>
      <w:r w:rsidRPr="007376EC" w:rsidR="007312CB">
        <w:rPr>
          <w:sz w:val="18"/>
          <w:szCs w:val="18"/>
        </w:rPr>
        <w:t xml:space="preserve"> omdat deze (gedeeltelijke) kwijtschelding gekoppeld is aan bovenbedoelde verlenging van de duur van de prestatiebeurs vanwege handicap of chronische ziekte.</w:t>
      </w:r>
    </w:p>
    <w:p w:rsidRPr="007376EC" w:rsidR="00992C0D" w:rsidP="00F147A7" w:rsidRDefault="00992C0D" w14:paraId="6511FBB8" w14:textId="1109410C">
      <w:pPr>
        <w:pStyle w:val="Koptekst"/>
        <w:tabs>
          <w:tab w:val="left" w:pos="720"/>
        </w:tabs>
        <w:spacing w:line="260" w:lineRule="atLeast"/>
        <w:rPr>
          <w:i/>
          <w:iCs/>
          <w:sz w:val="18"/>
          <w:szCs w:val="18"/>
        </w:rPr>
      </w:pPr>
      <w:r w:rsidRPr="007376EC">
        <w:rPr>
          <w:i/>
          <w:iCs/>
          <w:sz w:val="18"/>
          <w:szCs w:val="18"/>
        </w:rPr>
        <w:br/>
        <w:t xml:space="preserve">Nieuw </w:t>
      </w:r>
      <w:r w:rsidRPr="007376EC" w:rsidR="007572C8">
        <w:rPr>
          <w:i/>
          <w:iCs/>
          <w:sz w:val="18"/>
          <w:szCs w:val="18"/>
        </w:rPr>
        <w:t>vijfde</w:t>
      </w:r>
      <w:r w:rsidRPr="007376EC">
        <w:rPr>
          <w:i/>
          <w:iCs/>
          <w:sz w:val="18"/>
          <w:szCs w:val="18"/>
        </w:rPr>
        <w:t xml:space="preserve"> lid</w:t>
      </w:r>
    </w:p>
    <w:p w:rsidRPr="007376EC" w:rsidR="00992C0D" w:rsidP="00F147A7" w:rsidRDefault="00FC0609" w14:paraId="69BCD07C" w14:textId="3C4E4124">
      <w:pPr>
        <w:pStyle w:val="Koptekst"/>
        <w:tabs>
          <w:tab w:val="left" w:pos="720"/>
        </w:tabs>
        <w:spacing w:line="260" w:lineRule="atLeast"/>
        <w:rPr>
          <w:sz w:val="18"/>
          <w:szCs w:val="18"/>
        </w:rPr>
      </w:pPr>
      <w:r w:rsidRPr="007376EC">
        <w:rPr>
          <w:sz w:val="18"/>
          <w:szCs w:val="18"/>
        </w:rPr>
        <w:t xml:space="preserve">DUO heeft, zoals eerder beschreven, </w:t>
      </w:r>
      <w:r w:rsidR="00F64244">
        <w:rPr>
          <w:sz w:val="18"/>
          <w:szCs w:val="18"/>
        </w:rPr>
        <w:t>erop gewezen</w:t>
      </w:r>
      <w:r w:rsidRPr="007376EC">
        <w:rPr>
          <w:sz w:val="18"/>
          <w:szCs w:val="18"/>
        </w:rPr>
        <w:t xml:space="preserve"> dat m</w:t>
      </w:r>
      <w:r w:rsidRPr="007376EC" w:rsidR="0056233A">
        <w:rPr>
          <w:sz w:val="18"/>
          <w:szCs w:val="18"/>
        </w:rPr>
        <w:t>et d</w:t>
      </w:r>
      <w:r w:rsidRPr="007376EC">
        <w:rPr>
          <w:sz w:val="18"/>
          <w:szCs w:val="18"/>
        </w:rPr>
        <w:t>e</w:t>
      </w:r>
      <w:r w:rsidRPr="007376EC" w:rsidR="0056233A">
        <w:rPr>
          <w:sz w:val="18"/>
          <w:szCs w:val="18"/>
        </w:rPr>
        <w:t xml:space="preserve"> </w:t>
      </w:r>
      <w:r w:rsidRPr="007376EC">
        <w:rPr>
          <w:sz w:val="18"/>
          <w:szCs w:val="18"/>
        </w:rPr>
        <w:t>verlenging</w:t>
      </w:r>
      <w:r w:rsidRPr="007376EC" w:rsidR="0056233A">
        <w:rPr>
          <w:sz w:val="18"/>
          <w:szCs w:val="18"/>
        </w:rPr>
        <w:t xml:space="preserve"> van de aanvraagtermijn</w:t>
      </w:r>
      <w:r w:rsidRPr="007376EC">
        <w:rPr>
          <w:sz w:val="18"/>
          <w:szCs w:val="18"/>
        </w:rPr>
        <w:t xml:space="preserve"> voor de tegemoetkoming</w:t>
      </w:r>
      <w:r w:rsidRPr="007376EC" w:rsidR="0056233A">
        <w:rPr>
          <w:sz w:val="18"/>
          <w:szCs w:val="18"/>
        </w:rPr>
        <w:t xml:space="preserve"> rekening moet worden gehouden bij het vaststellen van de bewaartermijn </w:t>
      </w:r>
      <w:r w:rsidRPr="007376EC" w:rsidR="0074332F">
        <w:rPr>
          <w:sz w:val="18"/>
          <w:szCs w:val="18"/>
        </w:rPr>
        <w:t>van</w:t>
      </w:r>
      <w:r w:rsidRPr="007376EC" w:rsidR="000563FA">
        <w:rPr>
          <w:sz w:val="18"/>
          <w:szCs w:val="18"/>
        </w:rPr>
        <w:t xml:space="preserve"> de</w:t>
      </w:r>
      <w:r w:rsidRPr="007376EC" w:rsidR="0056233A">
        <w:rPr>
          <w:sz w:val="18"/>
          <w:szCs w:val="18"/>
        </w:rPr>
        <w:t xml:space="preserve"> gegevens </w:t>
      </w:r>
      <w:r w:rsidRPr="007376EC">
        <w:rPr>
          <w:sz w:val="18"/>
          <w:szCs w:val="18"/>
        </w:rPr>
        <w:t>over</w:t>
      </w:r>
      <w:r w:rsidRPr="007376EC" w:rsidR="0056233A">
        <w:rPr>
          <w:sz w:val="18"/>
          <w:szCs w:val="18"/>
        </w:rPr>
        <w:t xml:space="preserve"> de </w:t>
      </w:r>
      <w:r w:rsidRPr="007376EC">
        <w:rPr>
          <w:sz w:val="18"/>
          <w:szCs w:val="18"/>
        </w:rPr>
        <w:t>verstrekte</w:t>
      </w:r>
      <w:r w:rsidR="00155CD8">
        <w:rPr>
          <w:sz w:val="18"/>
          <w:szCs w:val="18"/>
        </w:rPr>
        <w:t xml:space="preserve"> </w:t>
      </w:r>
      <w:r w:rsidRPr="007376EC">
        <w:rPr>
          <w:sz w:val="18"/>
          <w:szCs w:val="18"/>
        </w:rPr>
        <w:t>tegemoetkoming</w:t>
      </w:r>
      <w:r w:rsidR="00A51E1D">
        <w:rPr>
          <w:sz w:val="18"/>
          <w:szCs w:val="18"/>
        </w:rPr>
        <w:t>(en)</w:t>
      </w:r>
      <w:r w:rsidRPr="007376EC" w:rsidR="0056233A">
        <w:rPr>
          <w:sz w:val="18"/>
          <w:szCs w:val="18"/>
        </w:rPr>
        <w:t>.</w:t>
      </w:r>
      <w:r w:rsidRPr="007376EC" w:rsidR="00CB7582">
        <w:rPr>
          <w:sz w:val="18"/>
          <w:szCs w:val="18"/>
        </w:rPr>
        <w:t xml:space="preserve"> </w:t>
      </w:r>
      <w:r w:rsidRPr="007376EC" w:rsidR="00F13CA3">
        <w:rPr>
          <w:sz w:val="18"/>
          <w:szCs w:val="18"/>
        </w:rPr>
        <w:t xml:space="preserve">Gelet </w:t>
      </w:r>
      <w:r w:rsidRPr="007376EC">
        <w:rPr>
          <w:sz w:val="18"/>
          <w:szCs w:val="18"/>
        </w:rPr>
        <w:t>daar</w:t>
      </w:r>
      <w:r w:rsidRPr="007376EC" w:rsidR="00AF3026">
        <w:rPr>
          <w:sz w:val="18"/>
          <w:szCs w:val="18"/>
        </w:rPr>
        <w:t xml:space="preserve">op </w:t>
      </w:r>
      <w:r w:rsidRPr="007376EC" w:rsidR="00F13CA3">
        <w:rPr>
          <w:sz w:val="18"/>
          <w:szCs w:val="18"/>
        </w:rPr>
        <w:t xml:space="preserve">wordt bij deze nota van wijziging </w:t>
      </w:r>
      <w:r w:rsidRPr="007376EC" w:rsidR="002E3C10">
        <w:rPr>
          <w:sz w:val="18"/>
          <w:szCs w:val="18"/>
        </w:rPr>
        <w:t xml:space="preserve">geregeld dat </w:t>
      </w:r>
      <w:r w:rsidRPr="007376EC" w:rsidR="00F13CA3">
        <w:rPr>
          <w:sz w:val="18"/>
          <w:szCs w:val="18"/>
        </w:rPr>
        <w:t>het gegeven dat de tegemoetkoming respectievelijk de aanvullende tegemoetkoming is toegekend en gegevens over de daaraan verbonden rechtsgevolgen (</w:t>
      </w:r>
      <w:r w:rsidRPr="007376EC" w:rsidR="006C5438">
        <w:rPr>
          <w:sz w:val="18"/>
          <w:szCs w:val="18"/>
        </w:rPr>
        <w:t>denk aan</w:t>
      </w:r>
      <w:r w:rsidRPr="007376EC" w:rsidR="003D6FE2">
        <w:rPr>
          <w:sz w:val="18"/>
          <w:szCs w:val="18"/>
        </w:rPr>
        <w:t xml:space="preserve"> het aantal maanden dat en de specifieke periode waarvoor de tegemoetkomingen zijn toegekend) </w:t>
      </w:r>
      <w:r w:rsidRPr="007376EC" w:rsidR="002E3C10">
        <w:rPr>
          <w:sz w:val="18"/>
          <w:szCs w:val="18"/>
        </w:rPr>
        <w:t>in ieder geval</w:t>
      </w:r>
      <w:r w:rsidRPr="007376EC" w:rsidR="00B94632">
        <w:rPr>
          <w:sz w:val="18"/>
          <w:szCs w:val="18"/>
        </w:rPr>
        <w:t xml:space="preserve"> </w:t>
      </w:r>
      <w:r w:rsidRPr="007376EC" w:rsidR="00284B7C">
        <w:rPr>
          <w:sz w:val="18"/>
          <w:szCs w:val="18"/>
        </w:rPr>
        <w:t xml:space="preserve">mogen </w:t>
      </w:r>
      <w:r w:rsidRPr="007376EC" w:rsidR="002E3C10">
        <w:rPr>
          <w:sz w:val="18"/>
          <w:szCs w:val="18"/>
        </w:rPr>
        <w:t xml:space="preserve">worden bewaard </w:t>
      </w:r>
      <w:r w:rsidRPr="007376EC">
        <w:rPr>
          <w:sz w:val="18"/>
          <w:szCs w:val="18"/>
        </w:rPr>
        <w:t>tot</w:t>
      </w:r>
      <w:r w:rsidRPr="007376EC" w:rsidR="0074332F">
        <w:rPr>
          <w:sz w:val="18"/>
          <w:szCs w:val="18"/>
        </w:rPr>
        <w:t xml:space="preserve"> – als de (oud-)student wel studiefinanciering heeft aangevraagd</w:t>
      </w:r>
      <w:r w:rsidRPr="007376EC">
        <w:rPr>
          <w:sz w:val="18"/>
          <w:szCs w:val="18"/>
        </w:rPr>
        <w:t xml:space="preserve"> </w:t>
      </w:r>
      <w:r w:rsidRPr="007376EC" w:rsidR="00656962">
        <w:rPr>
          <w:sz w:val="18"/>
          <w:szCs w:val="18"/>
        </w:rPr>
        <w:t>–</w:t>
      </w:r>
      <w:r w:rsidR="00656962">
        <w:rPr>
          <w:sz w:val="18"/>
          <w:szCs w:val="18"/>
        </w:rPr>
        <w:t xml:space="preserve"> </w:t>
      </w:r>
      <w:r w:rsidRPr="007376EC">
        <w:rPr>
          <w:sz w:val="18"/>
          <w:szCs w:val="18"/>
        </w:rPr>
        <w:t>vijf jaar na het verstrijken van de diplomatermijn</w:t>
      </w:r>
      <w:r w:rsidRPr="007376EC" w:rsidR="0074332F">
        <w:rPr>
          <w:sz w:val="18"/>
          <w:szCs w:val="18"/>
        </w:rPr>
        <w:t xml:space="preserve"> hoger onderwijs</w:t>
      </w:r>
      <w:r w:rsidRPr="007376EC" w:rsidR="007376EC">
        <w:rPr>
          <w:rStyle w:val="Voetnootmarkering"/>
          <w:sz w:val="18"/>
          <w:szCs w:val="18"/>
        </w:rPr>
        <w:footnoteReference w:id="10"/>
      </w:r>
      <w:r w:rsidRPr="007376EC" w:rsidR="0074332F">
        <w:rPr>
          <w:sz w:val="18"/>
          <w:szCs w:val="18"/>
        </w:rPr>
        <w:t xml:space="preserve"> dan wel – als de (oud-)student geen studiefinanciering heeft aangevraagd </w:t>
      </w:r>
      <w:r w:rsidRPr="007376EC" w:rsidR="00656962">
        <w:rPr>
          <w:sz w:val="18"/>
          <w:szCs w:val="18"/>
        </w:rPr>
        <w:t>–</w:t>
      </w:r>
      <w:r w:rsidR="00656962">
        <w:rPr>
          <w:sz w:val="18"/>
          <w:szCs w:val="18"/>
        </w:rPr>
        <w:t xml:space="preserve"> </w:t>
      </w:r>
      <w:r w:rsidRPr="007376EC" w:rsidR="0074214C">
        <w:rPr>
          <w:sz w:val="18"/>
          <w:szCs w:val="18"/>
        </w:rPr>
        <w:t>twintig jaar nadat</w:t>
      </w:r>
      <w:r w:rsidRPr="007376EC" w:rsidR="0074332F">
        <w:rPr>
          <w:sz w:val="18"/>
          <w:szCs w:val="18"/>
        </w:rPr>
        <w:t xml:space="preserve"> hij</w:t>
      </w:r>
      <w:r w:rsidRPr="007376EC" w:rsidR="0074214C">
        <w:rPr>
          <w:sz w:val="18"/>
          <w:szCs w:val="18"/>
        </w:rPr>
        <w:t xml:space="preserve"> zich voor het eerst heeft ingeschreven voor het hoger onderwijs</w:t>
      </w:r>
      <w:r w:rsidRPr="007376EC" w:rsidR="0074332F">
        <w:rPr>
          <w:sz w:val="18"/>
          <w:szCs w:val="18"/>
        </w:rPr>
        <w:t>.</w:t>
      </w:r>
      <w:r w:rsidRPr="007376EC" w:rsidR="00B94632">
        <w:rPr>
          <w:sz w:val="18"/>
          <w:szCs w:val="18"/>
        </w:rPr>
        <w:t xml:space="preserve"> </w:t>
      </w:r>
      <w:r w:rsidR="00656962">
        <w:rPr>
          <w:sz w:val="18"/>
          <w:szCs w:val="18"/>
        </w:rPr>
        <w:t>Dit geldt o</w:t>
      </w:r>
      <w:r w:rsidRPr="007376EC" w:rsidR="00B94632">
        <w:rPr>
          <w:sz w:val="18"/>
          <w:szCs w:val="18"/>
        </w:rPr>
        <w:t xml:space="preserve">ok als </w:t>
      </w:r>
      <w:r w:rsidRPr="007376EC" w:rsidR="001B55E6">
        <w:rPr>
          <w:sz w:val="18"/>
          <w:szCs w:val="18"/>
        </w:rPr>
        <w:t>dit</w:t>
      </w:r>
      <w:r w:rsidRPr="007376EC" w:rsidR="00B94632">
        <w:rPr>
          <w:sz w:val="18"/>
          <w:szCs w:val="18"/>
        </w:rPr>
        <w:t xml:space="preserve"> na afloop is van de in het eerste lid </w:t>
      </w:r>
      <w:r w:rsidR="00656962">
        <w:rPr>
          <w:sz w:val="18"/>
          <w:szCs w:val="18"/>
        </w:rPr>
        <w:t xml:space="preserve">van artikel 11.7 </w:t>
      </w:r>
      <w:r w:rsidRPr="007376EC" w:rsidR="00B94632">
        <w:rPr>
          <w:sz w:val="18"/>
          <w:szCs w:val="18"/>
        </w:rPr>
        <w:t xml:space="preserve">bedoelde specifieke bewaartermijn van tien jaar nadat het besluit over de tegemoetkoming respectievelijk de aanvullende tegemoetkoming is genomen, dan wel als dit na afloop is van de in het tweede en derde lid </w:t>
      </w:r>
      <w:r w:rsidR="00656962">
        <w:rPr>
          <w:sz w:val="18"/>
          <w:szCs w:val="18"/>
        </w:rPr>
        <w:t xml:space="preserve">van artikel 11.7 </w:t>
      </w:r>
      <w:r w:rsidRPr="007376EC" w:rsidR="00B94632">
        <w:rPr>
          <w:sz w:val="18"/>
          <w:szCs w:val="18"/>
        </w:rPr>
        <w:t>bedoelde algemene bewaartermijn van vijf jaar na het eindigen van de actieve relatie tussen de betrokkene en DUO</w:t>
      </w:r>
      <w:r w:rsidRPr="007376EC" w:rsidR="001B55E6">
        <w:rPr>
          <w:sz w:val="18"/>
          <w:szCs w:val="18"/>
        </w:rPr>
        <w:t>.</w:t>
      </w:r>
      <w:r w:rsidRPr="007376EC" w:rsidR="003D6FE2">
        <w:rPr>
          <w:sz w:val="18"/>
          <w:szCs w:val="18"/>
        </w:rPr>
        <w:t xml:space="preserve"> Hiermee wordt bewerkstelligd dat DUO zijn wettelijke taken met betrekking tot de toekenning van de tegemoetkoming en de aanvullende tegemoetkoming naar behoren kan uitvoeren. </w:t>
      </w:r>
      <w:r w:rsidRPr="007376EC" w:rsidR="00092527">
        <w:rPr>
          <w:sz w:val="18"/>
          <w:szCs w:val="18"/>
        </w:rPr>
        <w:t>DUO</w:t>
      </w:r>
      <w:r w:rsidR="00092527">
        <w:rPr>
          <w:sz w:val="18"/>
          <w:szCs w:val="18"/>
        </w:rPr>
        <w:t xml:space="preserve"> mag hierdoor immers</w:t>
      </w:r>
      <w:r w:rsidRPr="007376EC" w:rsidR="006C5438">
        <w:rPr>
          <w:sz w:val="18"/>
          <w:szCs w:val="18"/>
        </w:rPr>
        <w:t xml:space="preserve"> </w:t>
      </w:r>
      <w:r w:rsidRPr="007376EC" w:rsidR="00B94632">
        <w:rPr>
          <w:sz w:val="18"/>
          <w:szCs w:val="18"/>
        </w:rPr>
        <w:t xml:space="preserve">in ieder geval </w:t>
      </w:r>
      <w:r w:rsidRPr="007376EC" w:rsidR="006C5438">
        <w:rPr>
          <w:sz w:val="18"/>
          <w:szCs w:val="18"/>
        </w:rPr>
        <w:t>tot het einde van de aanvraagtermijn voor de tegemoetkoming</w:t>
      </w:r>
      <w:r w:rsidR="00A51E1D">
        <w:rPr>
          <w:sz w:val="18"/>
          <w:szCs w:val="18"/>
        </w:rPr>
        <w:t>(</w:t>
      </w:r>
      <w:r w:rsidR="00656962">
        <w:rPr>
          <w:sz w:val="18"/>
          <w:szCs w:val="18"/>
        </w:rPr>
        <w:t>en</w:t>
      </w:r>
      <w:r w:rsidR="00A51E1D">
        <w:rPr>
          <w:sz w:val="18"/>
          <w:szCs w:val="18"/>
        </w:rPr>
        <w:t>)</w:t>
      </w:r>
      <w:r w:rsidRPr="007376EC" w:rsidR="006C5438">
        <w:rPr>
          <w:sz w:val="18"/>
          <w:szCs w:val="18"/>
        </w:rPr>
        <w:t xml:space="preserve"> bovenbedoelde gegevens</w:t>
      </w:r>
      <w:r w:rsidRPr="007376EC" w:rsidR="00DC1106">
        <w:rPr>
          <w:sz w:val="18"/>
          <w:szCs w:val="18"/>
        </w:rPr>
        <w:t xml:space="preserve"> bewaren</w:t>
      </w:r>
      <w:r w:rsidRPr="007376EC" w:rsidR="00DD6B60">
        <w:rPr>
          <w:sz w:val="18"/>
          <w:szCs w:val="18"/>
        </w:rPr>
        <w:t xml:space="preserve">, </w:t>
      </w:r>
      <w:r w:rsidRPr="007376EC" w:rsidR="006C5438">
        <w:rPr>
          <w:sz w:val="18"/>
          <w:szCs w:val="18"/>
        </w:rPr>
        <w:t>zodat DUO eventuele herhaalde aanvragen voor de tegemoetkoming</w:t>
      </w:r>
      <w:r w:rsidR="00A51E1D">
        <w:rPr>
          <w:sz w:val="18"/>
          <w:szCs w:val="18"/>
        </w:rPr>
        <w:t>(</w:t>
      </w:r>
      <w:r w:rsidR="00656962">
        <w:rPr>
          <w:sz w:val="18"/>
          <w:szCs w:val="18"/>
        </w:rPr>
        <w:t>en</w:t>
      </w:r>
      <w:r w:rsidR="00A51E1D">
        <w:rPr>
          <w:sz w:val="18"/>
          <w:szCs w:val="18"/>
        </w:rPr>
        <w:t>)</w:t>
      </w:r>
      <w:r w:rsidRPr="007376EC" w:rsidR="006C5438">
        <w:rPr>
          <w:sz w:val="18"/>
          <w:szCs w:val="18"/>
        </w:rPr>
        <w:t xml:space="preserve"> naar behoren kan beoordelen.</w:t>
      </w:r>
      <w:r w:rsidRPr="007376EC" w:rsidR="00DD6B60">
        <w:rPr>
          <w:sz w:val="18"/>
          <w:szCs w:val="18"/>
        </w:rPr>
        <w:t xml:space="preserve"> </w:t>
      </w:r>
    </w:p>
    <w:p w:rsidRPr="007376EC" w:rsidR="004336F3" w:rsidP="00827E33" w:rsidRDefault="004336F3" w14:paraId="75F8EDD1" w14:textId="77777777">
      <w:pPr>
        <w:spacing w:line="260" w:lineRule="atLeast"/>
        <w:rPr>
          <w:noProof w:val="0"/>
          <w:sz w:val="18"/>
          <w:szCs w:val="18"/>
        </w:rPr>
      </w:pPr>
    </w:p>
    <w:p w:rsidRPr="007376EC" w:rsidR="001E61E4" w:rsidP="007D6FAE" w:rsidRDefault="00DD41FE" w14:paraId="12D97C6F" w14:textId="77777777">
      <w:pPr>
        <w:pStyle w:val="ArialBold"/>
        <w:rPr>
          <w:b w:val="0"/>
          <w:bCs/>
          <w:noProof w:val="0"/>
          <w:sz w:val="18"/>
          <w:szCs w:val="18"/>
        </w:rPr>
      </w:pPr>
      <w:r w:rsidRPr="007376EC">
        <w:rPr>
          <w:b w:val="0"/>
          <w:bCs/>
          <w:noProof w:val="0"/>
          <w:sz w:val="18"/>
          <w:szCs w:val="18"/>
        </w:rPr>
        <w:t xml:space="preserve">De </w:t>
      </w:r>
      <w:r w:rsidRPr="007376EC" w:rsidR="006A5D19">
        <w:rPr>
          <w:b w:val="0"/>
          <w:bCs/>
          <w:noProof w:val="0"/>
          <w:sz w:val="18"/>
          <w:szCs w:val="18"/>
        </w:rPr>
        <w:t>M</w:t>
      </w:r>
      <w:r w:rsidRPr="007376EC">
        <w:rPr>
          <w:b w:val="0"/>
          <w:bCs/>
          <w:noProof w:val="0"/>
          <w:sz w:val="18"/>
          <w:szCs w:val="18"/>
        </w:rPr>
        <w:t>inister van Onderwijs, Cultuur en Wetenschap,</w:t>
      </w:r>
    </w:p>
    <w:p w:rsidRPr="007376EC" w:rsidR="000F521E" w:rsidP="003A7160" w:rsidRDefault="000F521E" w14:paraId="3C876180" w14:textId="77777777">
      <w:pPr>
        <w:rPr>
          <w:sz w:val="18"/>
          <w:szCs w:val="18"/>
        </w:rPr>
      </w:pPr>
    </w:p>
    <w:p w:rsidRPr="007376EC" w:rsidR="000F521E" w:rsidP="003A7160" w:rsidRDefault="000F521E" w14:paraId="30B447AA" w14:textId="77777777">
      <w:pPr>
        <w:rPr>
          <w:sz w:val="18"/>
          <w:szCs w:val="18"/>
        </w:rPr>
      </w:pPr>
    </w:p>
    <w:p w:rsidRPr="007376EC" w:rsidR="000F521E" w:rsidP="003A7160" w:rsidRDefault="000F521E" w14:paraId="0F2E0846" w14:textId="77777777">
      <w:pPr>
        <w:rPr>
          <w:sz w:val="18"/>
          <w:szCs w:val="18"/>
        </w:rPr>
      </w:pPr>
    </w:p>
    <w:p w:rsidRPr="007376EC" w:rsidR="000F521E" w:rsidP="003A7160" w:rsidRDefault="00527C21" w14:paraId="74000BCA" w14:textId="1BDA2435">
      <w:pPr>
        <w:rPr>
          <w:sz w:val="18"/>
          <w:szCs w:val="18"/>
        </w:rPr>
      </w:pPr>
      <w:r w:rsidRPr="007376EC">
        <w:rPr>
          <w:sz w:val="18"/>
          <w:szCs w:val="18"/>
        </w:rPr>
        <w:br/>
      </w:r>
    </w:p>
    <w:p w:rsidRPr="007376EC" w:rsidR="004B407A" w:rsidP="008C1181" w:rsidRDefault="00DD41FE" w14:paraId="4EDB10E8" w14:textId="580C0E23">
      <w:pPr>
        <w:rPr>
          <w:sz w:val="18"/>
          <w:szCs w:val="18"/>
        </w:rPr>
      </w:pPr>
      <w:r w:rsidRPr="007376EC">
        <w:rPr>
          <w:sz w:val="18"/>
          <w:szCs w:val="18"/>
        </w:rPr>
        <w:t>Rianne Letschert</w:t>
      </w:r>
    </w:p>
    <w:p w:rsidRPr="007376EC" w:rsidR="004B407A" w:rsidP="001E61E4" w:rsidRDefault="004B407A" w14:paraId="002CFC73" w14:textId="77777777">
      <w:pPr>
        <w:tabs>
          <w:tab w:val="left" w:pos="2040"/>
        </w:tabs>
        <w:rPr>
          <w:sz w:val="18"/>
          <w:szCs w:val="18"/>
        </w:rPr>
      </w:pPr>
    </w:p>
    <w:sectPr w:rsidRPr="007376EC" w:rsidR="004B407A" w:rsidSect="001E61E4">
      <w:footerReference w:type="default" r:id="rId8"/>
      <w:type w:val="continuous"/>
      <w:pgSz w:w="11907" w:h="16840" w:code="9"/>
      <w:pgMar w:top="1418" w:right="1440" w:bottom="1418" w:left="2268" w:header="709" w:footer="709" w:gutter="0"/>
      <w:cols w:space="720"/>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53F1D" w14:textId="77777777" w:rsidR="00DD41FE" w:rsidRDefault="00DD41FE">
      <w:pPr>
        <w:spacing w:line="240" w:lineRule="auto"/>
      </w:pPr>
      <w:r>
        <w:separator/>
      </w:r>
    </w:p>
  </w:endnote>
  <w:endnote w:type="continuationSeparator" w:id="0">
    <w:p w14:paraId="58264B9B" w14:textId="77777777" w:rsidR="00DD41FE" w:rsidRDefault="00DD41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34FB9" w14:textId="77777777" w:rsidR="001E61E4" w:rsidRPr="00603C68" w:rsidRDefault="00DD41FE">
    <w:pPr>
      <w:pStyle w:val="Voettekst"/>
      <w:framePr w:wrap="around" w:vAnchor="text" w:hAnchor="margin" w:xAlign="right" w:y="1"/>
      <w:rPr>
        <w:rStyle w:val="Paginanummer"/>
        <w:sz w:val="13"/>
        <w:szCs w:val="13"/>
      </w:rPr>
    </w:pPr>
    <w:r w:rsidRPr="00603C68">
      <w:rPr>
        <w:rStyle w:val="Paginanummer"/>
        <w:sz w:val="13"/>
        <w:szCs w:val="13"/>
      </w:rPr>
      <w:fldChar w:fldCharType="begin"/>
    </w:r>
    <w:r w:rsidRPr="00603C68">
      <w:rPr>
        <w:rStyle w:val="Paginanummer"/>
        <w:sz w:val="13"/>
        <w:szCs w:val="13"/>
      </w:rPr>
      <w:instrText xml:space="preserve">PAGE  </w:instrText>
    </w:r>
    <w:r w:rsidRPr="00603C68">
      <w:rPr>
        <w:rStyle w:val="Paginanummer"/>
        <w:sz w:val="13"/>
        <w:szCs w:val="13"/>
      </w:rPr>
      <w:fldChar w:fldCharType="separate"/>
    </w:r>
    <w:r>
      <w:rPr>
        <w:rStyle w:val="Paginanummer"/>
        <w:sz w:val="13"/>
        <w:szCs w:val="13"/>
      </w:rPr>
      <w:t>2</w:t>
    </w:r>
    <w:r w:rsidRPr="00603C68">
      <w:rPr>
        <w:rStyle w:val="Paginanummer"/>
        <w:sz w:val="13"/>
        <w:szCs w:val="13"/>
      </w:rPr>
      <w:fldChar w:fldCharType="end"/>
    </w:r>
  </w:p>
  <w:p w14:paraId="7B262AD9" w14:textId="77777777" w:rsidR="001E61E4" w:rsidRDefault="00DD41FE">
    <w:pPr>
      <w:framePr w:hSpace="142" w:wrap="around" w:vAnchor="page" w:hAnchor="page" w:x="449" w:y="15174" w:anchorLock="1"/>
      <w:textDirection w:val="btLr"/>
      <w:rPr>
        <w:sz w:val="14"/>
      </w:rPr>
    </w:pPr>
    <w:r>
      <w:rPr>
        <w:sz w:val="12"/>
      </w:rPr>
      <w:t>OCW 10928</w:t>
    </w:r>
  </w:p>
  <w:p w14:paraId="0246B1FC" w14:textId="77777777" w:rsidR="001E61E4" w:rsidRPr="00593585" w:rsidRDefault="001E61E4">
    <w:pPr>
      <w:pStyle w:val="Voettekst"/>
      <w:tabs>
        <w:tab w:val="clear" w:pos="4536"/>
        <w:tab w:val="center" w:pos="3892"/>
      </w:tabs>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32850" w14:textId="77777777" w:rsidR="00DD41FE" w:rsidRDefault="00DD41FE">
      <w:pPr>
        <w:spacing w:line="240" w:lineRule="auto"/>
      </w:pPr>
      <w:r>
        <w:separator/>
      </w:r>
    </w:p>
  </w:footnote>
  <w:footnote w:type="continuationSeparator" w:id="0">
    <w:p w14:paraId="134C98E7" w14:textId="77777777" w:rsidR="00DD41FE" w:rsidRDefault="00DD41FE">
      <w:pPr>
        <w:spacing w:line="240" w:lineRule="auto"/>
      </w:pPr>
      <w:r>
        <w:continuationSeparator/>
      </w:r>
    </w:p>
  </w:footnote>
  <w:footnote w:id="1">
    <w:p w14:paraId="01B5B1A2" w14:textId="1B3051EA" w:rsidR="00746B9A" w:rsidRPr="007376EC" w:rsidRDefault="00746B9A">
      <w:pPr>
        <w:pStyle w:val="Voetnoottekst"/>
        <w:rPr>
          <w:sz w:val="16"/>
          <w:szCs w:val="16"/>
        </w:rPr>
      </w:pPr>
      <w:r w:rsidRPr="007376EC">
        <w:rPr>
          <w:rStyle w:val="Voetnootmarkering"/>
          <w:sz w:val="16"/>
          <w:szCs w:val="16"/>
        </w:rPr>
        <w:footnoteRef/>
      </w:r>
      <w:r w:rsidRPr="007376EC">
        <w:rPr>
          <w:sz w:val="16"/>
          <w:szCs w:val="16"/>
        </w:rPr>
        <w:t xml:space="preserve"> Ontwerpbesluit tot wijziging van het Besluit studiefinanciering 2000 in verband met de nadere uitwerking van de verstrekking van de tegemoetkoming en de aanvullende tegemoetkoming aan studenten die onder het studievoorschotstelsel hebben gestudeerd</w:t>
      </w:r>
      <w:r w:rsidR="00732C56">
        <w:rPr>
          <w:sz w:val="16"/>
          <w:szCs w:val="16"/>
        </w:rPr>
        <w:t xml:space="preserve">, </w:t>
      </w:r>
      <w:r w:rsidR="00732C56" w:rsidRPr="00155CD8">
        <w:rPr>
          <w:i/>
          <w:iCs/>
          <w:sz w:val="16"/>
          <w:szCs w:val="16"/>
        </w:rPr>
        <w:t>Kamerstukken II</w:t>
      </w:r>
      <w:r w:rsidR="00732C56" w:rsidRPr="00732C56">
        <w:rPr>
          <w:sz w:val="16"/>
          <w:szCs w:val="16"/>
        </w:rPr>
        <w:t xml:space="preserve"> 202</w:t>
      </w:r>
      <w:r w:rsidR="00732C56">
        <w:rPr>
          <w:sz w:val="16"/>
          <w:szCs w:val="16"/>
        </w:rPr>
        <w:t>5</w:t>
      </w:r>
      <w:r w:rsidR="00732C56" w:rsidRPr="00732C56">
        <w:rPr>
          <w:sz w:val="16"/>
          <w:szCs w:val="16"/>
        </w:rPr>
        <w:t>/2</w:t>
      </w:r>
      <w:r w:rsidR="00732C56">
        <w:rPr>
          <w:sz w:val="16"/>
          <w:szCs w:val="16"/>
        </w:rPr>
        <w:t>6</w:t>
      </w:r>
      <w:r w:rsidR="00732C56" w:rsidRPr="00732C56">
        <w:rPr>
          <w:sz w:val="16"/>
          <w:szCs w:val="16"/>
        </w:rPr>
        <w:t xml:space="preserve">, </w:t>
      </w:r>
      <w:r w:rsidR="00732C56">
        <w:rPr>
          <w:sz w:val="16"/>
          <w:szCs w:val="16"/>
        </w:rPr>
        <w:t>24724</w:t>
      </w:r>
      <w:r w:rsidR="00732C56" w:rsidRPr="00732C56">
        <w:rPr>
          <w:sz w:val="16"/>
          <w:szCs w:val="16"/>
        </w:rPr>
        <w:t xml:space="preserve">, nr. </w:t>
      </w:r>
      <w:r w:rsidR="00732C56">
        <w:rPr>
          <w:sz w:val="16"/>
          <w:szCs w:val="16"/>
        </w:rPr>
        <w:t>251</w:t>
      </w:r>
      <w:r w:rsidR="00732C56" w:rsidRPr="00732C56">
        <w:rPr>
          <w:sz w:val="16"/>
          <w:szCs w:val="16"/>
        </w:rPr>
        <w:t>.</w:t>
      </w:r>
      <w:r w:rsidR="00732C56" w:rsidDel="00732C56">
        <w:t xml:space="preserve"> </w:t>
      </w:r>
    </w:p>
  </w:footnote>
  <w:footnote w:id="2">
    <w:p w14:paraId="453B0580" w14:textId="6602759B" w:rsidR="00921685" w:rsidRPr="007376EC" w:rsidRDefault="00921685">
      <w:pPr>
        <w:pStyle w:val="Voetnoottekst"/>
        <w:rPr>
          <w:sz w:val="16"/>
          <w:szCs w:val="16"/>
        </w:rPr>
      </w:pPr>
      <w:r w:rsidRPr="007376EC">
        <w:rPr>
          <w:rStyle w:val="Voetnootmarkering"/>
          <w:sz w:val="16"/>
          <w:szCs w:val="16"/>
        </w:rPr>
        <w:footnoteRef/>
      </w:r>
      <w:r w:rsidRPr="007376EC">
        <w:rPr>
          <w:sz w:val="16"/>
          <w:szCs w:val="16"/>
        </w:rPr>
        <w:t xml:space="preserve"> Artikelen 4.9 en 5.5 WSF 2000.</w:t>
      </w:r>
    </w:p>
  </w:footnote>
  <w:footnote w:id="3">
    <w:p w14:paraId="204C81AC" w14:textId="4A43620D" w:rsidR="004B407A" w:rsidRPr="007376EC" w:rsidRDefault="004B407A" w:rsidP="004B407A">
      <w:pPr>
        <w:pStyle w:val="Voetnoottekst"/>
        <w:rPr>
          <w:sz w:val="16"/>
          <w:szCs w:val="16"/>
        </w:rPr>
      </w:pPr>
      <w:r w:rsidRPr="007376EC">
        <w:rPr>
          <w:rStyle w:val="Voetnootmarkering"/>
          <w:sz w:val="16"/>
          <w:szCs w:val="16"/>
        </w:rPr>
        <w:footnoteRef/>
      </w:r>
      <w:r w:rsidRPr="007376EC">
        <w:rPr>
          <w:sz w:val="16"/>
          <w:szCs w:val="16"/>
        </w:rPr>
        <w:t xml:space="preserve"> Artikelen 4.12 en 5.2b WSF 2000.</w:t>
      </w:r>
    </w:p>
  </w:footnote>
  <w:footnote w:id="4">
    <w:p w14:paraId="32175C35" w14:textId="77777777" w:rsidR="004B407A" w:rsidRPr="007376EC" w:rsidRDefault="004B407A" w:rsidP="004B407A">
      <w:pPr>
        <w:pStyle w:val="Voetnoottekst"/>
        <w:rPr>
          <w:sz w:val="16"/>
          <w:szCs w:val="16"/>
        </w:rPr>
      </w:pPr>
      <w:r w:rsidRPr="007376EC">
        <w:rPr>
          <w:rStyle w:val="Voetnootmarkering"/>
          <w:sz w:val="16"/>
          <w:szCs w:val="16"/>
        </w:rPr>
        <w:footnoteRef/>
      </w:r>
      <w:r w:rsidRPr="007376EC">
        <w:rPr>
          <w:sz w:val="16"/>
          <w:szCs w:val="16"/>
        </w:rPr>
        <w:t xml:space="preserve"> Artikelen 4.13, 4.14, derde lid, 5.15 en 5.16, derde lid, WSF 2000.</w:t>
      </w:r>
    </w:p>
  </w:footnote>
  <w:footnote w:id="5">
    <w:p w14:paraId="453923FC" w14:textId="77777777" w:rsidR="004B407A" w:rsidRPr="007376EC" w:rsidRDefault="004B407A" w:rsidP="004B407A">
      <w:pPr>
        <w:pStyle w:val="Voetnoottekst"/>
        <w:rPr>
          <w:sz w:val="16"/>
          <w:szCs w:val="16"/>
        </w:rPr>
      </w:pPr>
      <w:r w:rsidRPr="007376EC">
        <w:rPr>
          <w:rStyle w:val="Voetnootmarkering"/>
          <w:sz w:val="16"/>
          <w:szCs w:val="16"/>
        </w:rPr>
        <w:footnoteRef/>
      </w:r>
      <w:r w:rsidRPr="007376EC">
        <w:rPr>
          <w:sz w:val="16"/>
          <w:szCs w:val="16"/>
        </w:rPr>
        <w:t xml:space="preserve"> Artikelen 4.14, eerste en tweede lid, en 5.16, eerste en tweede lid, WSF 2000.</w:t>
      </w:r>
    </w:p>
  </w:footnote>
  <w:footnote w:id="6">
    <w:p w14:paraId="3C26665F" w14:textId="77777777" w:rsidR="004B407A" w:rsidRPr="007376EC" w:rsidRDefault="004B407A" w:rsidP="004B407A">
      <w:pPr>
        <w:pStyle w:val="Voetnoottekst"/>
        <w:rPr>
          <w:sz w:val="16"/>
          <w:szCs w:val="16"/>
        </w:rPr>
      </w:pPr>
      <w:r w:rsidRPr="007376EC">
        <w:rPr>
          <w:rStyle w:val="Voetnootmarkering"/>
          <w:sz w:val="16"/>
          <w:szCs w:val="16"/>
        </w:rPr>
        <w:footnoteRef/>
      </w:r>
      <w:r w:rsidRPr="007376EC">
        <w:rPr>
          <w:sz w:val="16"/>
          <w:szCs w:val="16"/>
        </w:rPr>
        <w:t xml:space="preserve"> Artikelen 4.14, vierde lid, en 5.16, vierde lid, WSF 2000.</w:t>
      </w:r>
    </w:p>
  </w:footnote>
  <w:footnote w:id="7">
    <w:p w14:paraId="232B7B79" w14:textId="12B4562C" w:rsidR="00C532A0" w:rsidRPr="007376EC" w:rsidRDefault="00C532A0">
      <w:pPr>
        <w:pStyle w:val="Voetnoottekst"/>
        <w:rPr>
          <w:sz w:val="16"/>
          <w:szCs w:val="16"/>
        </w:rPr>
      </w:pPr>
      <w:r w:rsidRPr="007376EC">
        <w:rPr>
          <w:rStyle w:val="Voetnootmarkering"/>
          <w:sz w:val="16"/>
          <w:szCs w:val="16"/>
        </w:rPr>
        <w:footnoteRef/>
      </w:r>
      <w:r w:rsidRPr="007376EC">
        <w:rPr>
          <w:sz w:val="16"/>
          <w:szCs w:val="16"/>
        </w:rPr>
        <w:t xml:space="preserve"> </w:t>
      </w:r>
      <w:r w:rsidR="00A51E1D">
        <w:rPr>
          <w:sz w:val="16"/>
          <w:szCs w:val="16"/>
        </w:rPr>
        <w:t>Dit wetsvoorstel is op dit moment in internetconsultatie.</w:t>
      </w:r>
    </w:p>
  </w:footnote>
  <w:footnote w:id="8">
    <w:p w14:paraId="0F9DC27B" w14:textId="3D5F555A" w:rsidR="007376EC" w:rsidRPr="007376EC" w:rsidRDefault="007376EC">
      <w:pPr>
        <w:pStyle w:val="Voetnoottekst"/>
        <w:rPr>
          <w:sz w:val="16"/>
          <w:szCs w:val="16"/>
        </w:rPr>
      </w:pPr>
      <w:r w:rsidRPr="007376EC">
        <w:rPr>
          <w:rStyle w:val="Voetnootmarkering"/>
          <w:sz w:val="16"/>
          <w:szCs w:val="16"/>
        </w:rPr>
        <w:footnoteRef/>
      </w:r>
      <w:r w:rsidRPr="007376EC">
        <w:rPr>
          <w:sz w:val="16"/>
          <w:szCs w:val="16"/>
        </w:rPr>
        <w:t xml:space="preserve"> Hierbij wordt volledigheidshalve erop gewezen dat </w:t>
      </w:r>
      <w:r w:rsidR="00B603C9">
        <w:rPr>
          <w:sz w:val="16"/>
          <w:szCs w:val="16"/>
        </w:rPr>
        <w:t>in het geval</w:t>
      </w:r>
      <w:r w:rsidRPr="007376EC">
        <w:rPr>
          <w:sz w:val="16"/>
          <w:szCs w:val="16"/>
        </w:rPr>
        <w:t xml:space="preserve"> de diplomatermijn is verlengd op grond van artikel 4.14, eerste of tweede lid, of 5.16, eerste of tweede lid, WSF 2000, deze verlenging doorwerkt in de bewaartermijn.</w:t>
      </w:r>
    </w:p>
  </w:footnote>
  <w:footnote w:id="9">
    <w:p w14:paraId="512B9D34" w14:textId="719056A7" w:rsidR="00C07F1C" w:rsidRPr="007376EC" w:rsidRDefault="00C07F1C">
      <w:pPr>
        <w:pStyle w:val="Voetnoottekst"/>
        <w:rPr>
          <w:sz w:val="16"/>
          <w:szCs w:val="16"/>
        </w:rPr>
      </w:pPr>
      <w:r w:rsidRPr="007376EC">
        <w:rPr>
          <w:rStyle w:val="Voetnootmarkering"/>
          <w:sz w:val="16"/>
          <w:szCs w:val="16"/>
        </w:rPr>
        <w:footnoteRef/>
      </w:r>
      <w:r w:rsidRPr="007376EC">
        <w:rPr>
          <w:sz w:val="16"/>
          <w:szCs w:val="16"/>
        </w:rPr>
        <w:t xml:space="preserve"> Artikel 12.31 WSF 2000.</w:t>
      </w:r>
    </w:p>
  </w:footnote>
  <w:footnote w:id="10">
    <w:p w14:paraId="4BA72513" w14:textId="09A6242D" w:rsidR="007376EC" w:rsidRPr="007376EC" w:rsidRDefault="007376EC">
      <w:pPr>
        <w:pStyle w:val="Voetnoottekst"/>
        <w:rPr>
          <w:sz w:val="16"/>
          <w:szCs w:val="16"/>
        </w:rPr>
      </w:pPr>
      <w:r w:rsidRPr="007376EC">
        <w:rPr>
          <w:rStyle w:val="Voetnootmarkering"/>
          <w:sz w:val="16"/>
          <w:szCs w:val="16"/>
        </w:rPr>
        <w:footnoteRef/>
      </w:r>
      <w:r w:rsidRPr="007376EC">
        <w:rPr>
          <w:sz w:val="16"/>
          <w:szCs w:val="16"/>
        </w:rPr>
        <w:t xml:space="preserve"> Hierbij wordt volledigheidshalve erop gewezen dat </w:t>
      </w:r>
      <w:r w:rsidR="00B603C9">
        <w:rPr>
          <w:sz w:val="16"/>
          <w:szCs w:val="16"/>
        </w:rPr>
        <w:t>in het geval</w:t>
      </w:r>
      <w:r w:rsidRPr="007376EC">
        <w:rPr>
          <w:sz w:val="16"/>
          <w:szCs w:val="16"/>
        </w:rPr>
        <w:t xml:space="preserve"> de diplomatermijn is verlengd op grond van artikel 5.16, eerste of tweede lid, WSF 2000, deze verlenging doorwerkt in de bewaartermijn.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D72A0C68">
      <w:start w:val="1"/>
      <w:numFmt w:val="bullet"/>
      <w:pStyle w:val="Lijstopsomteken"/>
      <w:lvlText w:val="•"/>
      <w:lvlJc w:val="left"/>
      <w:pPr>
        <w:tabs>
          <w:tab w:val="num" w:pos="227"/>
        </w:tabs>
        <w:ind w:left="227" w:hanging="227"/>
      </w:pPr>
      <w:rPr>
        <w:rFonts w:ascii="Verdana" w:hAnsi="Verdana" w:hint="default"/>
        <w:sz w:val="18"/>
        <w:szCs w:val="18"/>
      </w:rPr>
    </w:lvl>
    <w:lvl w:ilvl="1" w:tplc="4514A4D6" w:tentative="1">
      <w:start w:val="1"/>
      <w:numFmt w:val="bullet"/>
      <w:lvlText w:val="o"/>
      <w:lvlJc w:val="left"/>
      <w:pPr>
        <w:tabs>
          <w:tab w:val="num" w:pos="1440"/>
        </w:tabs>
        <w:ind w:left="1440" w:hanging="360"/>
      </w:pPr>
      <w:rPr>
        <w:rFonts w:ascii="Courier New" w:hAnsi="Courier New" w:cs="Courier New" w:hint="default"/>
      </w:rPr>
    </w:lvl>
    <w:lvl w:ilvl="2" w:tplc="4A8EAD50" w:tentative="1">
      <w:start w:val="1"/>
      <w:numFmt w:val="bullet"/>
      <w:lvlText w:val=""/>
      <w:lvlJc w:val="left"/>
      <w:pPr>
        <w:tabs>
          <w:tab w:val="num" w:pos="2160"/>
        </w:tabs>
        <w:ind w:left="2160" w:hanging="360"/>
      </w:pPr>
      <w:rPr>
        <w:rFonts w:ascii="Wingdings" w:hAnsi="Wingdings" w:hint="default"/>
      </w:rPr>
    </w:lvl>
    <w:lvl w:ilvl="3" w:tplc="8212638A" w:tentative="1">
      <w:start w:val="1"/>
      <w:numFmt w:val="bullet"/>
      <w:lvlText w:val=""/>
      <w:lvlJc w:val="left"/>
      <w:pPr>
        <w:tabs>
          <w:tab w:val="num" w:pos="2880"/>
        </w:tabs>
        <w:ind w:left="2880" w:hanging="360"/>
      </w:pPr>
      <w:rPr>
        <w:rFonts w:ascii="Symbol" w:hAnsi="Symbol" w:hint="default"/>
      </w:rPr>
    </w:lvl>
    <w:lvl w:ilvl="4" w:tplc="22B49F82" w:tentative="1">
      <w:start w:val="1"/>
      <w:numFmt w:val="bullet"/>
      <w:lvlText w:val="o"/>
      <w:lvlJc w:val="left"/>
      <w:pPr>
        <w:tabs>
          <w:tab w:val="num" w:pos="3600"/>
        </w:tabs>
        <w:ind w:left="3600" w:hanging="360"/>
      </w:pPr>
      <w:rPr>
        <w:rFonts w:ascii="Courier New" w:hAnsi="Courier New" w:cs="Courier New" w:hint="default"/>
      </w:rPr>
    </w:lvl>
    <w:lvl w:ilvl="5" w:tplc="BE288536" w:tentative="1">
      <w:start w:val="1"/>
      <w:numFmt w:val="bullet"/>
      <w:lvlText w:val=""/>
      <w:lvlJc w:val="left"/>
      <w:pPr>
        <w:tabs>
          <w:tab w:val="num" w:pos="4320"/>
        </w:tabs>
        <w:ind w:left="4320" w:hanging="360"/>
      </w:pPr>
      <w:rPr>
        <w:rFonts w:ascii="Wingdings" w:hAnsi="Wingdings" w:hint="default"/>
      </w:rPr>
    </w:lvl>
    <w:lvl w:ilvl="6" w:tplc="00DEAECE" w:tentative="1">
      <w:start w:val="1"/>
      <w:numFmt w:val="bullet"/>
      <w:lvlText w:val=""/>
      <w:lvlJc w:val="left"/>
      <w:pPr>
        <w:tabs>
          <w:tab w:val="num" w:pos="5040"/>
        </w:tabs>
        <w:ind w:left="5040" w:hanging="360"/>
      </w:pPr>
      <w:rPr>
        <w:rFonts w:ascii="Symbol" w:hAnsi="Symbol" w:hint="default"/>
      </w:rPr>
    </w:lvl>
    <w:lvl w:ilvl="7" w:tplc="BEFA0510" w:tentative="1">
      <w:start w:val="1"/>
      <w:numFmt w:val="bullet"/>
      <w:lvlText w:val="o"/>
      <w:lvlJc w:val="left"/>
      <w:pPr>
        <w:tabs>
          <w:tab w:val="num" w:pos="5760"/>
        </w:tabs>
        <w:ind w:left="5760" w:hanging="360"/>
      </w:pPr>
      <w:rPr>
        <w:rFonts w:ascii="Courier New" w:hAnsi="Courier New" w:cs="Courier New" w:hint="default"/>
      </w:rPr>
    </w:lvl>
    <w:lvl w:ilvl="8" w:tplc="74B01F8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555FEF"/>
    <w:multiLevelType w:val="hybridMultilevel"/>
    <w:tmpl w:val="50F0923E"/>
    <w:lvl w:ilvl="0" w:tplc="9AA88690">
      <w:start w:val="1"/>
      <w:numFmt w:val="bullet"/>
      <w:pStyle w:val="Lijstopsomteken2"/>
      <w:lvlText w:val="–"/>
      <w:lvlJc w:val="left"/>
      <w:pPr>
        <w:tabs>
          <w:tab w:val="num" w:pos="227"/>
        </w:tabs>
        <w:ind w:left="227" w:firstLine="0"/>
      </w:pPr>
      <w:rPr>
        <w:rFonts w:ascii="Verdana" w:hAnsi="Verdana" w:hint="default"/>
      </w:rPr>
    </w:lvl>
    <w:lvl w:ilvl="1" w:tplc="C5C0FFFA" w:tentative="1">
      <w:start w:val="1"/>
      <w:numFmt w:val="bullet"/>
      <w:lvlText w:val="o"/>
      <w:lvlJc w:val="left"/>
      <w:pPr>
        <w:tabs>
          <w:tab w:val="num" w:pos="1440"/>
        </w:tabs>
        <w:ind w:left="1440" w:hanging="360"/>
      </w:pPr>
      <w:rPr>
        <w:rFonts w:ascii="Courier New" w:hAnsi="Courier New" w:cs="Courier New" w:hint="default"/>
      </w:rPr>
    </w:lvl>
    <w:lvl w:ilvl="2" w:tplc="9E3280AE" w:tentative="1">
      <w:start w:val="1"/>
      <w:numFmt w:val="bullet"/>
      <w:lvlText w:val=""/>
      <w:lvlJc w:val="left"/>
      <w:pPr>
        <w:tabs>
          <w:tab w:val="num" w:pos="2160"/>
        </w:tabs>
        <w:ind w:left="2160" w:hanging="360"/>
      </w:pPr>
      <w:rPr>
        <w:rFonts w:ascii="Wingdings" w:hAnsi="Wingdings" w:hint="default"/>
      </w:rPr>
    </w:lvl>
    <w:lvl w:ilvl="3" w:tplc="1130B504" w:tentative="1">
      <w:start w:val="1"/>
      <w:numFmt w:val="bullet"/>
      <w:lvlText w:val=""/>
      <w:lvlJc w:val="left"/>
      <w:pPr>
        <w:tabs>
          <w:tab w:val="num" w:pos="2880"/>
        </w:tabs>
        <w:ind w:left="2880" w:hanging="360"/>
      </w:pPr>
      <w:rPr>
        <w:rFonts w:ascii="Symbol" w:hAnsi="Symbol" w:hint="default"/>
      </w:rPr>
    </w:lvl>
    <w:lvl w:ilvl="4" w:tplc="D1C889B0" w:tentative="1">
      <w:start w:val="1"/>
      <w:numFmt w:val="bullet"/>
      <w:lvlText w:val="o"/>
      <w:lvlJc w:val="left"/>
      <w:pPr>
        <w:tabs>
          <w:tab w:val="num" w:pos="3600"/>
        </w:tabs>
        <w:ind w:left="3600" w:hanging="360"/>
      </w:pPr>
      <w:rPr>
        <w:rFonts w:ascii="Courier New" w:hAnsi="Courier New" w:cs="Courier New" w:hint="default"/>
      </w:rPr>
    </w:lvl>
    <w:lvl w:ilvl="5" w:tplc="8F343D94" w:tentative="1">
      <w:start w:val="1"/>
      <w:numFmt w:val="bullet"/>
      <w:lvlText w:val=""/>
      <w:lvlJc w:val="left"/>
      <w:pPr>
        <w:tabs>
          <w:tab w:val="num" w:pos="4320"/>
        </w:tabs>
        <w:ind w:left="4320" w:hanging="360"/>
      </w:pPr>
      <w:rPr>
        <w:rFonts w:ascii="Wingdings" w:hAnsi="Wingdings" w:hint="default"/>
      </w:rPr>
    </w:lvl>
    <w:lvl w:ilvl="6" w:tplc="E2266536" w:tentative="1">
      <w:start w:val="1"/>
      <w:numFmt w:val="bullet"/>
      <w:lvlText w:val=""/>
      <w:lvlJc w:val="left"/>
      <w:pPr>
        <w:tabs>
          <w:tab w:val="num" w:pos="5040"/>
        </w:tabs>
        <w:ind w:left="5040" w:hanging="360"/>
      </w:pPr>
      <w:rPr>
        <w:rFonts w:ascii="Symbol" w:hAnsi="Symbol" w:hint="default"/>
      </w:rPr>
    </w:lvl>
    <w:lvl w:ilvl="7" w:tplc="3B406C4C" w:tentative="1">
      <w:start w:val="1"/>
      <w:numFmt w:val="bullet"/>
      <w:lvlText w:val="o"/>
      <w:lvlJc w:val="left"/>
      <w:pPr>
        <w:tabs>
          <w:tab w:val="num" w:pos="5760"/>
        </w:tabs>
        <w:ind w:left="5760" w:hanging="360"/>
      </w:pPr>
      <w:rPr>
        <w:rFonts w:ascii="Courier New" w:hAnsi="Courier New" w:cs="Courier New" w:hint="default"/>
      </w:rPr>
    </w:lvl>
    <w:lvl w:ilvl="8" w:tplc="FDCAF676" w:tentative="1">
      <w:start w:val="1"/>
      <w:numFmt w:val="bullet"/>
      <w:lvlText w:val=""/>
      <w:lvlJc w:val="left"/>
      <w:pPr>
        <w:tabs>
          <w:tab w:val="num" w:pos="6480"/>
        </w:tabs>
        <w:ind w:left="6480" w:hanging="360"/>
      </w:pPr>
      <w:rPr>
        <w:rFonts w:ascii="Wingdings" w:hAnsi="Wingdings" w:hint="default"/>
      </w:rPr>
    </w:lvl>
  </w:abstractNum>
  <w:num w:numId="1" w16cid:durableId="1934390025">
    <w:abstractNumId w:val="0"/>
  </w:num>
  <w:num w:numId="2" w16cid:durableId="2109035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AB"/>
    <w:rsid w:val="000055D0"/>
    <w:rsid w:val="000100EF"/>
    <w:rsid w:val="0002073E"/>
    <w:rsid w:val="00030375"/>
    <w:rsid w:val="00032DDF"/>
    <w:rsid w:val="00035620"/>
    <w:rsid w:val="0005424E"/>
    <w:rsid w:val="000563FA"/>
    <w:rsid w:val="00064A0A"/>
    <w:rsid w:val="00092527"/>
    <w:rsid w:val="00097D99"/>
    <w:rsid w:val="000A7A8D"/>
    <w:rsid w:val="000C45A6"/>
    <w:rsid w:val="000E07E5"/>
    <w:rsid w:val="000E6900"/>
    <w:rsid w:val="000F521E"/>
    <w:rsid w:val="000F65C2"/>
    <w:rsid w:val="001053AC"/>
    <w:rsid w:val="001139BD"/>
    <w:rsid w:val="00122E32"/>
    <w:rsid w:val="001270EA"/>
    <w:rsid w:val="00135384"/>
    <w:rsid w:val="00141DC1"/>
    <w:rsid w:val="00146972"/>
    <w:rsid w:val="00155CD8"/>
    <w:rsid w:val="00163E98"/>
    <w:rsid w:val="00164C01"/>
    <w:rsid w:val="00184B30"/>
    <w:rsid w:val="001A4218"/>
    <w:rsid w:val="001A71DA"/>
    <w:rsid w:val="001B55E6"/>
    <w:rsid w:val="001B5694"/>
    <w:rsid w:val="001C513C"/>
    <w:rsid w:val="001C79BA"/>
    <w:rsid w:val="001D35D9"/>
    <w:rsid w:val="001E03AE"/>
    <w:rsid w:val="001E2E88"/>
    <w:rsid w:val="001E36B7"/>
    <w:rsid w:val="001E61E4"/>
    <w:rsid w:val="001F34AD"/>
    <w:rsid w:val="001F57AD"/>
    <w:rsid w:val="00203861"/>
    <w:rsid w:val="00216ED4"/>
    <w:rsid w:val="00222935"/>
    <w:rsid w:val="00237C11"/>
    <w:rsid w:val="00246E96"/>
    <w:rsid w:val="0026185D"/>
    <w:rsid w:val="002812C3"/>
    <w:rsid w:val="00284B7C"/>
    <w:rsid w:val="00295E54"/>
    <w:rsid w:val="0029680F"/>
    <w:rsid w:val="002B2EE2"/>
    <w:rsid w:val="002C0B6D"/>
    <w:rsid w:val="002D186B"/>
    <w:rsid w:val="002E3C10"/>
    <w:rsid w:val="002E5EF5"/>
    <w:rsid w:val="003321FB"/>
    <w:rsid w:val="003337EA"/>
    <w:rsid w:val="003371F3"/>
    <w:rsid w:val="0036327C"/>
    <w:rsid w:val="003719E3"/>
    <w:rsid w:val="00380E42"/>
    <w:rsid w:val="00386321"/>
    <w:rsid w:val="003A7160"/>
    <w:rsid w:val="003C04CC"/>
    <w:rsid w:val="003C3D52"/>
    <w:rsid w:val="003D6FE2"/>
    <w:rsid w:val="0040529B"/>
    <w:rsid w:val="004336F3"/>
    <w:rsid w:val="0045507F"/>
    <w:rsid w:val="0048128D"/>
    <w:rsid w:val="00491AC0"/>
    <w:rsid w:val="004A5A58"/>
    <w:rsid w:val="004A6C3C"/>
    <w:rsid w:val="004B407A"/>
    <w:rsid w:val="004B451D"/>
    <w:rsid w:val="004D2206"/>
    <w:rsid w:val="004E086D"/>
    <w:rsid w:val="004F34AA"/>
    <w:rsid w:val="00504135"/>
    <w:rsid w:val="005135F0"/>
    <w:rsid w:val="00513CB0"/>
    <w:rsid w:val="00527C21"/>
    <w:rsid w:val="0054014C"/>
    <w:rsid w:val="0054475B"/>
    <w:rsid w:val="00546043"/>
    <w:rsid w:val="0056233A"/>
    <w:rsid w:val="005823FA"/>
    <w:rsid w:val="00593585"/>
    <w:rsid w:val="00594CF2"/>
    <w:rsid w:val="005B24D1"/>
    <w:rsid w:val="005F0862"/>
    <w:rsid w:val="005F11D8"/>
    <w:rsid w:val="005F5645"/>
    <w:rsid w:val="00603C68"/>
    <w:rsid w:val="006109D1"/>
    <w:rsid w:val="006112A3"/>
    <w:rsid w:val="006242A2"/>
    <w:rsid w:val="006338E5"/>
    <w:rsid w:val="006371FE"/>
    <w:rsid w:val="00656962"/>
    <w:rsid w:val="00657862"/>
    <w:rsid w:val="00677A5A"/>
    <w:rsid w:val="00683886"/>
    <w:rsid w:val="006A533F"/>
    <w:rsid w:val="006A5D19"/>
    <w:rsid w:val="006C0110"/>
    <w:rsid w:val="006C5438"/>
    <w:rsid w:val="006C6CF8"/>
    <w:rsid w:val="006E056E"/>
    <w:rsid w:val="006E121A"/>
    <w:rsid w:val="006E37DF"/>
    <w:rsid w:val="006F2083"/>
    <w:rsid w:val="007071DA"/>
    <w:rsid w:val="007312CB"/>
    <w:rsid w:val="00732C56"/>
    <w:rsid w:val="007376EC"/>
    <w:rsid w:val="0074214C"/>
    <w:rsid w:val="0074332F"/>
    <w:rsid w:val="00743874"/>
    <w:rsid w:val="00746B9A"/>
    <w:rsid w:val="007572C8"/>
    <w:rsid w:val="00793CEE"/>
    <w:rsid w:val="007B3DB1"/>
    <w:rsid w:val="007D6FAE"/>
    <w:rsid w:val="007F1BE8"/>
    <w:rsid w:val="00806A50"/>
    <w:rsid w:val="00827E33"/>
    <w:rsid w:val="0084146E"/>
    <w:rsid w:val="008462B8"/>
    <w:rsid w:val="008465CB"/>
    <w:rsid w:val="008645CD"/>
    <w:rsid w:val="00887699"/>
    <w:rsid w:val="008A2909"/>
    <w:rsid w:val="008C1181"/>
    <w:rsid w:val="008D0DA5"/>
    <w:rsid w:val="008D5535"/>
    <w:rsid w:val="008E6E93"/>
    <w:rsid w:val="008F0E80"/>
    <w:rsid w:val="0091359F"/>
    <w:rsid w:val="00921685"/>
    <w:rsid w:val="009354A2"/>
    <w:rsid w:val="00992C0D"/>
    <w:rsid w:val="00993C24"/>
    <w:rsid w:val="0099766C"/>
    <w:rsid w:val="009A442F"/>
    <w:rsid w:val="00A1608D"/>
    <w:rsid w:val="00A51E1D"/>
    <w:rsid w:val="00A60B58"/>
    <w:rsid w:val="00A63ABD"/>
    <w:rsid w:val="00A766F4"/>
    <w:rsid w:val="00A842D7"/>
    <w:rsid w:val="00A95858"/>
    <w:rsid w:val="00AA339C"/>
    <w:rsid w:val="00AA3C05"/>
    <w:rsid w:val="00AF3026"/>
    <w:rsid w:val="00AF57C7"/>
    <w:rsid w:val="00B03259"/>
    <w:rsid w:val="00B24E1D"/>
    <w:rsid w:val="00B41BBB"/>
    <w:rsid w:val="00B43004"/>
    <w:rsid w:val="00B5063C"/>
    <w:rsid w:val="00B54606"/>
    <w:rsid w:val="00B578A8"/>
    <w:rsid w:val="00B603C9"/>
    <w:rsid w:val="00B94632"/>
    <w:rsid w:val="00B975AA"/>
    <w:rsid w:val="00BB3DE9"/>
    <w:rsid w:val="00BB7559"/>
    <w:rsid w:val="00BD0E17"/>
    <w:rsid w:val="00BD50EB"/>
    <w:rsid w:val="00C07F1C"/>
    <w:rsid w:val="00C11A43"/>
    <w:rsid w:val="00C23230"/>
    <w:rsid w:val="00C33DEA"/>
    <w:rsid w:val="00C42C73"/>
    <w:rsid w:val="00C532A0"/>
    <w:rsid w:val="00C5712D"/>
    <w:rsid w:val="00C61875"/>
    <w:rsid w:val="00C77378"/>
    <w:rsid w:val="00CA4B43"/>
    <w:rsid w:val="00CA7E1E"/>
    <w:rsid w:val="00CB1B4A"/>
    <w:rsid w:val="00CB7582"/>
    <w:rsid w:val="00CD1846"/>
    <w:rsid w:val="00D01985"/>
    <w:rsid w:val="00D34A7D"/>
    <w:rsid w:val="00D72E6C"/>
    <w:rsid w:val="00D85C41"/>
    <w:rsid w:val="00DC1106"/>
    <w:rsid w:val="00DD41FE"/>
    <w:rsid w:val="00DD4CA8"/>
    <w:rsid w:val="00DD6B60"/>
    <w:rsid w:val="00DF22C8"/>
    <w:rsid w:val="00E31EF0"/>
    <w:rsid w:val="00E35822"/>
    <w:rsid w:val="00E62919"/>
    <w:rsid w:val="00E83883"/>
    <w:rsid w:val="00E841AB"/>
    <w:rsid w:val="00ED27A0"/>
    <w:rsid w:val="00F01557"/>
    <w:rsid w:val="00F11EF0"/>
    <w:rsid w:val="00F13CA3"/>
    <w:rsid w:val="00F147A7"/>
    <w:rsid w:val="00F374E8"/>
    <w:rsid w:val="00F43067"/>
    <w:rsid w:val="00F431BE"/>
    <w:rsid w:val="00F47731"/>
    <w:rsid w:val="00F52541"/>
    <w:rsid w:val="00F55834"/>
    <w:rsid w:val="00F64244"/>
    <w:rsid w:val="00F84AB5"/>
    <w:rsid w:val="00F87B02"/>
    <w:rsid w:val="00F9384B"/>
    <w:rsid w:val="00F970F5"/>
    <w:rsid w:val="00FA62FD"/>
    <w:rsid w:val="00FB401A"/>
    <w:rsid w:val="00FB74B3"/>
    <w:rsid w:val="00FC0609"/>
    <w:rsid w:val="00FD1916"/>
    <w:rsid w:val="00FE4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C0C15"/>
  <w15:docId w15:val="{0A5DF0C8-28CD-4A8B-9DA3-22A3487D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34AA"/>
    <w:pPr>
      <w:spacing w:line="300" w:lineRule="atLeast"/>
    </w:pPr>
    <w:rPr>
      <w:rFonts w:ascii="Verdana" w:hAnsi="Verdana"/>
      <w:noProof/>
      <w:szCs w:val="24"/>
      <w:lang w:val="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371F3"/>
    <w:rPr>
      <w:rFonts w:ascii="Verdana" w:eastAsia="Times New Roman" w:hAnsi="Verdana" w:cs="Arial"/>
      <w:b/>
      <w:bCs/>
      <w:kern w:val="32"/>
      <w:sz w:val="32"/>
      <w:szCs w:val="32"/>
      <w:lang w:eastAsia="nl-NL"/>
    </w:rPr>
  </w:style>
  <w:style w:type="character" w:customStyle="1" w:styleId="Kop2Char">
    <w:name w:val="Kop 2 Char"/>
    <w:link w:val="Kop2"/>
    <w:rsid w:val="003371F3"/>
    <w:rPr>
      <w:rFonts w:ascii="Verdana" w:eastAsia="Times New Roman" w:hAnsi="Verdana" w:cs="Arial"/>
      <w:b/>
      <w:bCs/>
      <w:i/>
      <w:iCs/>
      <w:sz w:val="28"/>
      <w:szCs w:val="28"/>
      <w:lang w:eastAsia="nl-NL"/>
    </w:rPr>
  </w:style>
  <w:style w:type="character" w:customStyle="1" w:styleId="Kop3Char">
    <w:name w:val="Kop 3 Char"/>
    <w:link w:val="Kop3"/>
    <w:rsid w:val="003371F3"/>
    <w:rPr>
      <w:rFonts w:ascii="Verdana" w:eastAsia="Times New Roman" w:hAnsi="Verdana" w:cs="Arial"/>
      <w:b/>
      <w:bCs/>
      <w:sz w:val="26"/>
      <w:szCs w:val="26"/>
      <w:lang w:eastAsia="nl-NL"/>
    </w:rPr>
  </w:style>
  <w:style w:type="paragraph" w:customStyle="1" w:styleId="ArialBold">
    <w:name w:val="ArialBold"/>
    <w:basedOn w:val="Standaard"/>
    <w:next w:val="Standaard"/>
    <w:rsid w:val="004F34AA"/>
    <w:rPr>
      <w:b/>
    </w:rPr>
  </w:style>
  <w:style w:type="paragraph" w:styleId="Koptekst">
    <w:name w:val="header"/>
    <w:basedOn w:val="Standaard"/>
    <w:link w:val="KoptekstChar"/>
    <w:rsid w:val="004F34AA"/>
    <w:pPr>
      <w:tabs>
        <w:tab w:val="center" w:pos="4536"/>
        <w:tab w:val="right" w:pos="9072"/>
      </w:tabs>
      <w:spacing w:line="360" w:lineRule="auto"/>
    </w:pPr>
  </w:style>
  <w:style w:type="character" w:customStyle="1" w:styleId="KoptekstChar">
    <w:name w:val="Koptekst Char"/>
    <w:link w:val="Koptekst"/>
    <w:rsid w:val="004F34AA"/>
    <w:rPr>
      <w:rFonts w:ascii="Verdana" w:hAnsi="Verdana"/>
      <w:noProof/>
      <w:szCs w:val="24"/>
      <w:lang w:eastAsia="en-US"/>
    </w:rPr>
  </w:style>
  <w:style w:type="paragraph" w:styleId="Voettekst">
    <w:name w:val="footer"/>
    <w:basedOn w:val="Standaard"/>
    <w:link w:val="VoettekstChar"/>
    <w:uiPriority w:val="99"/>
    <w:rsid w:val="004F34AA"/>
    <w:pPr>
      <w:tabs>
        <w:tab w:val="center" w:pos="4536"/>
        <w:tab w:val="right" w:pos="9072"/>
      </w:tabs>
    </w:pPr>
  </w:style>
  <w:style w:type="character" w:customStyle="1" w:styleId="VoettekstChar">
    <w:name w:val="Voettekst Char"/>
    <w:link w:val="Voettekst"/>
    <w:uiPriority w:val="99"/>
    <w:rsid w:val="004F34AA"/>
    <w:rPr>
      <w:rFonts w:ascii="Verdana" w:hAnsi="Verdana"/>
      <w:noProof/>
      <w:szCs w:val="24"/>
      <w:lang w:eastAsia="en-US"/>
    </w:rPr>
  </w:style>
  <w:style w:type="character" w:styleId="Paginanummer">
    <w:name w:val="page number"/>
    <w:rsid w:val="004F34AA"/>
    <w:rPr>
      <w:rFonts w:ascii="Verdana" w:hAnsi="Verdana"/>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uiPriority w:val="99"/>
    <w:rsid w:val="000B7FAB"/>
    <w:pPr>
      <w:spacing w:line="180" w:lineRule="exact"/>
    </w:pPr>
    <w:rPr>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rsid w:val="00F34570"/>
    <w:pPr>
      <w:spacing w:line="240" w:lineRule="auto"/>
    </w:pPr>
    <w:rPr>
      <w:szCs w:val="20"/>
      <w:lang w:val="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styleId="Verwijzingopmerking">
    <w:name w:val="annotation reference"/>
    <w:basedOn w:val="Standaardalinea-lettertype"/>
    <w:uiPriority w:val="99"/>
    <w:semiHidden/>
    <w:unhideWhenUsed/>
    <w:rsid w:val="00B03259"/>
    <w:rPr>
      <w:sz w:val="16"/>
      <w:szCs w:val="16"/>
    </w:rPr>
  </w:style>
  <w:style w:type="paragraph" w:styleId="Tekstopmerking">
    <w:name w:val="annotation text"/>
    <w:basedOn w:val="Standaard"/>
    <w:link w:val="TekstopmerkingChar"/>
    <w:uiPriority w:val="99"/>
    <w:unhideWhenUsed/>
    <w:rsid w:val="00B03259"/>
    <w:pPr>
      <w:spacing w:line="240" w:lineRule="auto"/>
    </w:pPr>
    <w:rPr>
      <w:szCs w:val="20"/>
    </w:rPr>
  </w:style>
  <w:style w:type="character" w:customStyle="1" w:styleId="TekstopmerkingChar">
    <w:name w:val="Tekst opmerking Char"/>
    <w:basedOn w:val="Standaardalinea-lettertype"/>
    <w:link w:val="Tekstopmerking"/>
    <w:uiPriority w:val="99"/>
    <w:rsid w:val="00B03259"/>
    <w:rPr>
      <w:rFonts w:ascii="Verdana" w:hAnsi="Verdana"/>
      <w:noProof/>
      <w:lang w:val="nl-NL"/>
    </w:rPr>
  </w:style>
  <w:style w:type="paragraph" w:styleId="Onderwerpvanopmerking">
    <w:name w:val="annotation subject"/>
    <w:basedOn w:val="Tekstopmerking"/>
    <w:next w:val="Tekstopmerking"/>
    <w:link w:val="OnderwerpvanopmerkingChar"/>
    <w:uiPriority w:val="99"/>
    <w:semiHidden/>
    <w:unhideWhenUsed/>
    <w:rsid w:val="00B03259"/>
    <w:rPr>
      <w:b/>
      <w:bCs/>
    </w:rPr>
  </w:style>
  <w:style w:type="character" w:customStyle="1" w:styleId="OnderwerpvanopmerkingChar">
    <w:name w:val="Onderwerp van opmerking Char"/>
    <w:basedOn w:val="TekstopmerkingChar"/>
    <w:link w:val="Onderwerpvanopmerking"/>
    <w:uiPriority w:val="99"/>
    <w:semiHidden/>
    <w:rsid w:val="00B03259"/>
    <w:rPr>
      <w:rFonts w:ascii="Verdana" w:hAnsi="Verdana"/>
      <w:b/>
      <w:bCs/>
      <w:noProof/>
      <w:lang w:val="nl-NL"/>
    </w:rPr>
  </w:style>
  <w:style w:type="paragraph" w:styleId="Revisie">
    <w:name w:val="Revision"/>
    <w:hidden/>
    <w:uiPriority w:val="99"/>
    <w:semiHidden/>
    <w:rsid w:val="00C11A43"/>
    <w:rPr>
      <w:rFonts w:ascii="Verdana" w:hAnsi="Verdana"/>
      <w:noProof/>
      <w:szCs w:val="24"/>
      <w:lang w:val="nl-NL"/>
    </w:rPr>
  </w:style>
  <w:style w:type="paragraph" w:styleId="Voetnoottekst">
    <w:name w:val="footnote text"/>
    <w:basedOn w:val="Standaard"/>
    <w:link w:val="VoetnoottekstChar"/>
    <w:semiHidden/>
    <w:unhideWhenUsed/>
    <w:rsid w:val="004B407A"/>
    <w:pPr>
      <w:spacing w:line="240" w:lineRule="auto"/>
    </w:pPr>
    <w:rPr>
      <w:szCs w:val="20"/>
    </w:rPr>
  </w:style>
  <w:style w:type="character" w:customStyle="1" w:styleId="VoetnoottekstChar">
    <w:name w:val="Voetnoottekst Char"/>
    <w:basedOn w:val="Standaardalinea-lettertype"/>
    <w:link w:val="Voetnoottekst"/>
    <w:semiHidden/>
    <w:rsid w:val="004B407A"/>
    <w:rPr>
      <w:rFonts w:ascii="Verdana" w:hAnsi="Verdana"/>
      <w:noProof/>
      <w:lang w:val="nl-NL"/>
    </w:rPr>
  </w:style>
  <w:style w:type="character" w:styleId="Voetnootmarkering">
    <w:name w:val="footnote reference"/>
    <w:basedOn w:val="Standaardalinea-lettertype"/>
    <w:uiPriority w:val="99"/>
    <w:unhideWhenUsed/>
    <w:rsid w:val="004B407A"/>
    <w:rPr>
      <w:vertAlign w:val="superscript"/>
    </w:rPr>
  </w:style>
  <w:style w:type="paragraph" w:styleId="Lijstalinea">
    <w:name w:val="List Paragraph"/>
    <w:basedOn w:val="Standaard"/>
    <w:uiPriority w:val="34"/>
    <w:qFormat/>
    <w:rsid w:val="00594CF2"/>
    <w:pPr>
      <w:ind w:left="720"/>
      <w:contextualSpacing/>
    </w:pPr>
  </w:style>
  <w:style w:type="character" w:styleId="Onopgelostemelding">
    <w:name w:val="Unresolved Mention"/>
    <w:basedOn w:val="Standaardalinea-lettertype"/>
    <w:uiPriority w:val="99"/>
    <w:semiHidden/>
    <w:unhideWhenUsed/>
    <w:rsid w:val="007F1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1292</ap:Words>
  <ap:Characters>7110</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2026-06-10T09:05:00.0000000Z</dcterms:created>
  <dcterms:modified xsi:type="dcterms:W3CDTF">2026-06-10T09:05:00.0000000Z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O201BAR</vt:lpwstr>
  </property>
  <property fmtid="{D5CDD505-2E9C-101B-9397-08002B2CF9AE}" pid="3" name="Template">
    <vt:lpwstr>NvW</vt:lpwstr>
  </property>
  <property fmtid="{D5CDD505-2E9C-101B-9397-08002B2CF9AE}" pid="4" name="TemplateId">
    <vt:lpwstr>A633DCE4A1384D12825D504302277195</vt:lpwstr>
  </property>
  <property fmtid="{D5CDD505-2E9C-101B-9397-08002B2CF9AE}" pid="5" name="Typist">
    <vt:lpwstr>O201BAR</vt:lpwstr>
  </property>
  <property fmtid="{D5CDD505-2E9C-101B-9397-08002B2CF9AE}" pid="6" name="cs_objectid">
    <vt:lpwstr>63335334</vt:lpwstr>
  </property>
</Properties>
</file>