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5B7E" w:rsidR="007177F1" w:rsidP="007177F1" w:rsidRDefault="007177F1" w14:paraId="6FBB7134" w14:textId="77777777">
      <w:pPr>
        <w:rPr>
          <w:rFonts w:ascii="Inter" w:hAnsi="Inter"/>
          <w:sz w:val="22"/>
          <w:szCs w:val="22"/>
          <w:lang w:val="nl-NL"/>
        </w:rPr>
      </w:pPr>
      <w:r w:rsidRPr="007C5B7E">
        <w:rPr>
          <w:rFonts w:ascii="Inter" w:hAnsi="Inter"/>
          <w:sz w:val="22"/>
          <w:szCs w:val="22"/>
          <w:lang w:val="nl-NL"/>
        </w:rPr>
        <w:t>Geachte leden van de Commissie Onderwijs, Cultuur en Wetenschap,</w:t>
      </w:r>
    </w:p>
    <w:p w:rsidRPr="007C5B7E" w:rsidR="007177F1" w:rsidP="007177F1" w:rsidRDefault="007177F1" w14:paraId="04F2D314" w14:textId="4B9AF417">
      <w:pPr>
        <w:rPr>
          <w:rFonts w:ascii="Inter" w:hAnsi="Inter"/>
          <w:sz w:val="22"/>
          <w:szCs w:val="22"/>
          <w:lang w:val="nl-NL"/>
        </w:rPr>
      </w:pPr>
      <w:r w:rsidRPr="007C5B7E">
        <w:rPr>
          <w:rFonts w:ascii="Inter" w:hAnsi="Inter"/>
          <w:sz w:val="22"/>
          <w:szCs w:val="22"/>
          <w:lang w:val="nl-NL"/>
        </w:rPr>
        <w:t xml:space="preserve">Vooruitlopend op het rondetafelgesprek over de groeiende invloed van de </w:t>
      </w:r>
      <w:proofErr w:type="spellStart"/>
      <w:r w:rsidRPr="007C5B7E">
        <w:rPr>
          <w:rFonts w:ascii="Inter" w:hAnsi="Inter"/>
          <w:sz w:val="22"/>
          <w:szCs w:val="22"/>
          <w:lang w:val="nl-NL"/>
        </w:rPr>
        <w:t>manosphere</w:t>
      </w:r>
      <w:proofErr w:type="spellEnd"/>
      <w:r w:rsidRPr="007C5B7E">
        <w:rPr>
          <w:rFonts w:ascii="Inter" w:hAnsi="Inter"/>
          <w:sz w:val="22"/>
          <w:szCs w:val="22"/>
          <w:lang w:val="nl-NL"/>
        </w:rPr>
        <w:t xml:space="preserve">, </w:t>
      </w:r>
      <w:r w:rsidR="00900EDC">
        <w:rPr>
          <w:rFonts w:ascii="Inter" w:hAnsi="Inter"/>
          <w:sz w:val="22"/>
          <w:szCs w:val="22"/>
          <w:lang w:val="nl-NL"/>
        </w:rPr>
        <w:t xml:space="preserve">zowel </w:t>
      </w:r>
      <w:r w:rsidRPr="007C5B7E">
        <w:rPr>
          <w:rFonts w:ascii="Inter" w:hAnsi="Inter"/>
          <w:sz w:val="22"/>
          <w:szCs w:val="22"/>
          <w:lang w:val="nl-NL"/>
        </w:rPr>
        <w:t xml:space="preserve">online </w:t>
      </w:r>
      <w:r w:rsidR="00900EDC">
        <w:rPr>
          <w:rFonts w:ascii="Inter" w:hAnsi="Inter"/>
          <w:sz w:val="22"/>
          <w:szCs w:val="22"/>
          <w:lang w:val="nl-NL"/>
        </w:rPr>
        <w:t>als</w:t>
      </w:r>
      <w:r w:rsidRPr="007C5B7E">
        <w:rPr>
          <w:rFonts w:ascii="Inter" w:hAnsi="Inter"/>
          <w:sz w:val="22"/>
          <w:szCs w:val="22"/>
          <w:lang w:val="nl-NL"/>
        </w:rPr>
        <w:t xml:space="preserve"> offline, </w:t>
      </w:r>
      <w:r w:rsidR="00900EDC">
        <w:rPr>
          <w:rFonts w:ascii="Inter" w:hAnsi="Inter"/>
          <w:sz w:val="22"/>
          <w:szCs w:val="22"/>
          <w:lang w:val="nl-NL"/>
        </w:rPr>
        <w:t>b</w:t>
      </w:r>
      <w:r>
        <w:rPr>
          <w:rFonts w:ascii="Inter" w:hAnsi="Inter"/>
          <w:sz w:val="22"/>
          <w:szCs w:val="22"/>
          <w:lang w:val="nl-NL"/>
        </w:rPr>
        <w:t xml:space="preserve">lok 2 </w:t>
      </w:r>
      <w:r w:rsidR="00900EDC">
        <w:rPr>
          <w:rFonts w:ascii="Inter" w:hAnsi="Inter"/>
          <w:sz w:val="22"/>
          <w:szCs w:val="22"/>
          <w:lang w:val="nl-NL"/>
        </w:rPr>
        <w:t>a</w:t>
      </w:r>
      <w:r>
        <w:rPr>
          <w:rFonts w:ascii="Inter" w:hAnsi="Inter"/>
          <w:sz w:val="22"/>
          <w:szCs w:val="22"/>
          <w:lang w:val="nl-NL"/>
        </w:rPr>
        <w:t xml:space="preserve">lgoritmes en </w:t>
      </w:r>
      <w:r w:rsidR="00900EDC">
        <w:rPr>
          <w:rFonts w:ascii="Inter" w:hAnsi="Inter"/>
          <w:sz w:val="22"/>
          <w:szCs w:val="22"/>
          <w:lang w:val="nl-NL"/>
        </w:rPr>
        <w:t>o</w:t>
      </w:r>
      <w:r>
        <w:rPr>
          <w:rFonts w:ascii="Inter" w:hAnsi="Inter"/>
          <w:sz w:val="22"/>
          <w:szCs w:val="22"/>
          <w:lang w:val="nl-NL"/>
        </w:rPr>
        <w:t xml:space="preserve">nline radicalisering, </w:t>
      </w:r>
      <w:r w:rsidR="00900EDC">
        <w:rPr>
          <w:rFonts w:ascii="Inter" w:hAnsi="Inter"/>
          <w:sz w:val="22"/>
          <w:szCs w:val="22"/>
          <w:lang w:val="nl-NL"/>
        </w:rPr>
        <w:t>delen wij vanuit Offlimits graag</w:t>
      </w:r>
      <w:r w:rsidRPr="007C5B7E">
        <w:rPr>
          <w:rFonts w:ascii="Inter" w:hAnsi="Inter"/>
          <w:sz w:val="22"/>
          <w:szCs w:val="22"/>
          <w:lang w:val="nl-NL"/>
        </w:rPr>
        <w:t xml:space="preserve"> </w:t>
      </w:r>
      <w:r w:rsidR="009F6038">
        <w:rPr>
          <w:rFonts w:ascii="Inter" w:hAnsi="Inter"/>
          <w:sz w:val="22"/>
          <w:szCs w:val="22"/>
          <w:lang w:val="nl-NL"/>
        </w:rPr>
        <w:t xml:space="preserve">onze visie hierop met deze </w:t>
      </w:r>
      <w:proofErr w:type="spellStart"/>
      <w:r w:rsidRPr="007C5B7E">
        <w:rPr>
          <w:rFonts w:ascii="Inter" w:hAnsi="Inter"/>
          <w:sz w:val="22"/>
          <w:szCs w:val="22"/>
          <w:lang w:val="nl-NL"/>
        </w:rPr>
        <w:t>position</w:t>
      </w:r>
      <w:proofErr w:type="spellEnd"/>
      <w:r w:rsidRPr="007C5B7E">
        <w:rPr>
          <w:rFonts w:ascii="Inter" w:hAnsi="Inter"/>
          <w:sz w:val="22"/>
          <w:szCs w:val="22"/>
          <w:lang w:val="nl-NL"/>
        </w:rPr>
        <w:t xml:space="preserve"> paper.</w:t>
      </w:r>
    </w:p>
    <w:p w:rsidRPr="002950C2" w:rsidR="007177F1" w:rsidP="007177F1" w:rsidRDefault="007177F1" w14:paraId="72984B0D" w14:textId="77777777">
      <w:pPr>
        <w:rPr>
          <w:rFonts w:ascii="Inter" w:hAnsi="Inter"/>
          <w:b/>
          <w:bCs/>
          <w:sz w:val="22"/>
          <w:szCs w:val="22"/>
          <w:lang w:val="nl-NL"/>
        </w:rPr>
      </w:pPr>
      <w:r>
        <w:rPr>
          <w:rFonts w:ascii="Inter" w:hAnsi="Inter"/>
          <w:b/>
          <w:bCs/>
          <w:sz w:val="22"/>
          <w:szCs w:val="22"/>
          <w:lang w:val="nl-NL"/>
        </w:rPr>
        <w:t>Introductie</w:t>
      </w:r>
      <w:r>
        <w:rPr>
          <w:rFonts w:ascii="Inter" w:hAnsi="Inter"/>
          <w:b/>
          <w:bCs/>
          <w:sz w:val="22"/>
          <w:szCs w:val="22"/>
          <w:lang w:val="nl-NL"/>
        </w:rPr>
        <w:br/>
      </w:r>
      <w:r w:rsidRPr="002950C2">
        <w:rPr>
          <w:rFonts w:ascii="Inter" w:hAnsi="Inter"/>
          <w:sz w:val="22"/>
          <w:szCs w:val="22"/>
          <w:lang w:val="nl-NL"/>
        </w:rPr>
        <w:t>Als Offlimits</w:t>
      </w:r>
      <w:r w:rsidRPr="00277BF0">
        <w:rPr>
          <w:rFonts w:ascii="Inter" w:hAnsi="Inter"/>
          <w:sz w:val="22"/>
          <w:szCs w:val="22"/>
          <w:lang w:val="nl-NL"/>
        </w:rPr>
        <w:t xml:space="preserve"> </w:t>
      </w:r>
      <w:r>
        <w:rPr>
          <w:rFonts w:ascii="Inter" w:hAnsi="Inter"/>
          <w:sz w:val="22"/>
          <w:szCs w:val="22"/>
          <w:lang w:val="nl-NL"/>
        </w:rPr>
        <w:t xml:space="preserve">waarborgen we online veiligheid en beschermen online mensenrechten. </w:t>
      </w:r>
      <w:r w:rsidRPr="00277BF0">
        <w:rPr>
          <w:rFonts w:ascii="Inter" w:hAnsi="Inter"/>
          <w:sz w:val="22"/>
          <w:szCs w:val="22"/>
          <w:lang w:val="nl-NL"/>
        </w:rPr>
        <w:t xml:space="preserve">We zien dagelijks hoe online grensoverschrijdend gedrag </w:t>
      </w:r>
      <w:r>
        <w:rPr>
          <w:rFonts w:ascii="Inter" w:hAnsi="Inter"/>
          <w:sz w:val="22"/>
          <w:szCs w:val="22"/>
          <w:lang w:val="nl-NL"/>
        </w:rPr>
        <w:t xml:space="preserve">en misbruik </w:t>
      </w:r>
      <w:r w:rsidRPr="00277BF0">
        <w:rPr>
          <w:rFonts w:ascii="Inter" w:hAnsi="Inter"/>
          <w:sz w:val="22"/>
          <w:szCs w:val="22"/>
          <w:lang w:val="nl-NL"/>
        </w:rPr>
        <w:t>steeds complexere en meer verweven vormen aanne</w:t>
      </w:r>
      <w:r>
        <w:rPr>
          <w:rFonts w:ascii="Inter" w:hAnsi="Inter"/>
          <w:sz w:val="22"/>
          <w:szCs w:val="22"/>
          <w:lang w:val="nl-NL"/>
        </w:rPr>
        <w:t>men, waar ook AI een grote rol in speelt</w:t>
      </w:r>
      <w:r w:rsidRPr="00277BF0">
        <w:rPr>
          <w:rFonts w:ascii="Inter" w:hAnsi="Inter"/>
          <w:sz w:val="22"/>
          <w:szCs w:val="22"/>
          <w:lang w:val="nl-NL"/>
        </w:rPr>
        <w:t xml:space="preserve">. </w:t>
      </w:r>
      <w:r>
        <w:rPr>
          <w:rFonts w:ascii="Inter" w:hAnsi="Inter"/>
          <w:sz w:val="22"/>
          <w:szCs w:val="22"/>
          <w:lang w:val="nl-NL"/>
        </w:rPr>
        <w:t>Onze analisten</w:t>
      </w:r>
      <w:r w:rsidRPr="00277BF0">
        <w:rPr>
          <w:rFonts w:ascii="Inter" w:hAnsi="Inter"/>
          <w:sz w:val="22"/>
          <w:szCs w:val="22"/>
          <w:lang w:val="nl-NL"/>
        </w:rPr>
        <w:t xml:space="preserve"> beoordelen misbruikmateriaal, hulplijnmedewerkers</w:t>
      </w:r>
      <w:r>
        <w:rPr>
          <w:rFonts w:ascii="Inter" w:hAnsi="Inter"/>
          <w:sz w:val="22"/>
          <w:szCs w:val="22"/>
          <w:lang w:val="nl-NL"/>
        </w:rPr>
        <w:t xml:space="preserve"> ondersteunen</w:t>
      </w:r>
      <w:r w:rsidRPr="00277BF0">
        <w:rPr>
          <w:rFonts w:ascii="Inter" w:hAnsi="Inter"/>
          <w:sz w:val="22"/>
          <w:szCs w:val="22"/>
          <w:lang w:val="nl-NL"/>
        </w:rPr>
        <w:t xml:space="preserve"> slachtoffers van online grensoverschrijdend gedrag en </w:t>
      </w:r>
      <w:r>
        <w:rPr>
          <w:rFonts w:ascii="Inter" w:hAnsi="Inter"/>
          <w:sz w:val="22"/>
          <w:szCs w:val="22"/>
          <w:lang w:val="nl-NL"/>
        </w:rPr>
        <w:t xml:space="preserve">onze </w:t>
      </w:r>
      <w:r w:rsidRPr="00277BF0">
        <w:rPr>
          <w:rFonts w:ascii="Inter" w:hAnsi="Inter"/>
          <w:sz w:val="22"/>
          <w:szCs w:val="22"/>
          <w:lang w:val="nl-NL"/>
        </w:rPr>
        <w:t xml:space="preserve">preventiemedewerkers </w:t>
      </w:r>
      <w:r>
        <w:rPr>
          <w:rFonts w:ascii="Inter" w:hAnsi="Inter"/>
          <w:sz w:val="22"/>
          <w:szCs w:val="22"/>
          <w:lang w:val="nl-NL"/>
        </w:rPr>
        <w:t xml:space="preserve">begeleiden </w:t>
      </w:r>
      <w:r w:rsidRPr="00277BF0">
        <w:rPr>
          <w:rFonts w:ascii="Inter" w:hAnsi="Inter"/>
          <w:sz w:val="22"/>
          <w:szCs w:val="22"/>
          <w:lang w:val="nl-NL"/>
        </w:rPr>
        <w:t>mensen met zorgwekkend gedrag naar passende hulp.</w:t>
      </w:r>
      <w:r>
        <w:rPr>
          <w:rFonts w:ascii="Inter" w:hAnsi="Inter"/>
          <w:sz w:val="22"/>
          <w:szCs w:val="22"/>
          <w:lang w:val="nl-NL"/>
        </w:rPr>
        <w:t xml:space="preserve"> Bovendien signaleren wij als kanarie in de digitale kolenmijn trends en ontwikkelingen vaak als eerst, en hebben zo een unieke signaal- en kennispositie. Deze kennis</w:t>
      </w:r>
      <w:r w:rsidRPr="00C6612A">
        <w:rPr>
          <w:rFonts w:ascii="Inter" w:hAnsi="Inter"/>
          <w:sz w:val="22"/>
          <w:szCs w:val="22"/>
          <w:lang w:val="nl-NL"/>
        </w:rPr>
        <w:t xml:space="preserve"> zetten wij direct in door </w:t>
      </w:r>
      <w:r>
        <w:rPr>
          <w:rFonts w:ascii="Inter" w:hAnsi="Inter"/>
          <w:sz w:val="22"/>
          <w:szCs w:val="22"/>
          <w:lang w:val="nl-NL"/>
        </w:rPr>
        <w:t xml:space="preserve">preventieorganisaties, universiteiten, </w:t>
      </w:r>
      <w:r w:rsidRPr="00C6612A">
        <w:rPr>
          <w:rFonts w:ascii="Inter" w:hAnsi="Inter"/>
          <w:sz w:val="22"/>
          <w:szCs w:val="22"/>
          <w:lang w:val="nl-NL"/>
        </w:rPr>
        <w:t>de nationale en internationale politiek en media – en daarmee dus ook de brede maatschappij – te adviseren en informeren.</w:t>
      </w:r>
      <w:r>
        <w:rPr>
          <w:rFonts w:ascii="Inter" w:hAnsi="Inter"/>
          <w:sz w:val="22"/>
          <w:szCs w:val="22"/>
          <w:lang w:val="nl-NL"/>
        </w:rPr>
        <w:t xml:space="preserve"> Vanuit deze expertise leveren wij graag een bijdrage aan het rondetafelgesprek over de </w:t>
      </w:r>
      <w:proofErr w:type="spellStart"/>
      <w:r>
        <w:rPr>
          <w:rFonts w:ascii="Inter" w:hAnsi="Inter"/>
          <w:sz w:val="22"/>
          <w:szCs w:val="22"/>
          <w:lang w:val="nl-NL"/>
        </w:rPr>
        <w:t>manosphere</w:t>
      </w:r>
      <w:proofErr w:type="spellEnd"/>
      <w:r>
        <w:rPr>
          <w:rStyle w:val="Voetnootmarkering"/>
          <w:rFonts w:ascii="Inter" w:hAnsi="Inter"/>
          <w:sz w:val="22"/>
          <w:szCs w:val="22"/>
          <w:lang w:val="nl-NL"/>
        </w:rPr>
        <w:footnoteReference w:id="1"/>
      </w:r>
      <w:r>
        <w:rPr>
          <w:rFonts w:ascii="Inter" w:hAnsi="Inter"/>
          <w:sz w:val="22"/>
          <w:szCs w:val="22"/>
          <w:lang w:val="nl-NL"/>
        </w:rPr>
        <w:t>, de rol van algoritmes en online radicalisering.</w:t>
      </w:r>
    </w:p>
    <w:p w:rsidRPr="00277BF0" w:rsidR="007177F1" w:rsidP="007177F1" w:rsidRDefault="007177F1" w14:paraId="5784390B" w14:textId="77777777">
      <w:pPr>
        <w:rPr>
          <w:rFonts w:ascii="Inter" w:hAnsi="Inter"/>
          <w:sz w:val="22"/>
          <w:szCs w:val="22"/>
          <w:lang w:val="nl-NL"/>
        </w:rPr>
      </w:pPr>
      <w:r w:rsidRPr="00277BF0">
        <w:rPr>
          <w:rFonts w:ascii="Inter" w:hAnsi="Inter"/>
          <w:sz w:val="22"/>
          <w:szCs w:val="22"/>
          <w:lang w:val="nl-NL"/>
        </w:rPr>
        <w:t xml:space="preserve">Hoewel niet iedere vorm van online grensoverschrijdend gedrag direct voortkomt uit de </w:t>
      </w:r>
      <w:proofErr w:type="spellStart"/>
      <w:r w:rsidRPr="00277BF0">
        <w:rPr>
          <w:rFonts w:ascii="Inter" w:hAnsi="Inter"/>
          <w:sz w:val="22"/>
          <w:szCs w:val="22"/>
          <w:lang w:val="nl-NL"/>
        </w:rPr>
        <w:t>manosphere</w:t>
      </w:r>
      <w:proofErr w:type="spellEnd"/>
      <w:r w:rsidRPr="00277BF0">
        <w:rPr>
          <w:rFonts w:ascii="Inter" w:hAnsi="Inter"/>
          <w:sz w:val="22"/>
          <w:szCs w:val="22"/>
          <w:lang w:val="nl-NL"/>
        </w:rPr>
        <w:t>,</w:t>
      </w:r>
      <w:r>
        <w:rPr>
          <w:rFonts w:ascii="Inter" w:hAnsi="Inter"/>
          <w:sz w:val="22"/>
          <w:szCs w:val="22"/>
          <w:lang w:val="nl-NL"/>
        </w:rPr>
        <w:t xml:space="preserve"> en wij hierover momenteel (nog) geen expliciete meldingen ontvangen,</w:t>
      </w:r>
      <w:r w:rsidRPr="00277BF0">
        <w:rPr>
          <w:rFonts w:ascii="Inter" w:hAnsi="Inter"/>
          <w:sz w:val="22"/>
          <w:szCs w:val="22"/>
          <w:lang w:val="nl-NL"/>
        </w:rPr>
        <w:t xml:space="preserve"> is het </w:t>
      </w:r>
      <w:r>
        <w:rPr>
          <w:rFonts w:ascii="Inter" w:hAnsi="Inter"/>
          <w:sz w:val="22"/>
          <w:szCs w:val="22"/>
          <w:lang w:val="nl-NL"/>
        </w:rPr>
        <w:t>evident</w:t>
      </w:r>
      <w:r w:rsidRPr="00277BF0">
        <w:rPr>
          <w:rFonts w:ascii="Inter" w:hAnsi="Inter"/>
          <w:sz w:val="22"/>
          <w:szCs w:val="22"/>
          <w:lang w:val="nl-NL"/>
        </w:rPr>
        <w:t xml:space="preserve"> dat online </w:t>
      </w:r>
      <w:r>
        <w:rPr>
          <w:rFonts w:ascii="Inter" w:hAnsi="Inter"/>
          <w:sz w:val="22"/>
          <w:szCs w:val="22"/>
          <w:lang w:val="nl-NL"/>
        </w:rPr>
        <w:t>vrouwenhaat</w:t>
      </w:r>
      <w:r w:rsidRPr="00277BF0">
        <w:rPr>
          <w:rFonts w:ascii="Inter" w:hAnsi="Inter"/>
          <w:sz w:val="22"/>
          <w:szCs w:val="22"/>
          <w:lang w:val="nl-NL"/>
        </w:rPr>
        <w:t xml:space="preserve">, schadelijke </w:t>
      </w:r>
      <w:r>
        <w:rPr>
          <w:rFonts w:ascii="Inter" w:hAnsi="Inter"/>
          <w:sz w:val="22"/>
          <w:szCs w:val="22"/>
          <w:lang w:val="nl-NL"/>
        </w:rPr>
        <w:t>gender</w:t>
      </w:r>
      <w:r w:rsidRPr="00277BF0">
        <w:rPr>
          <w:rFonts w:ascii="Inter" w:hAnsi="Inter"/>
          <w:sz w:val="22"/>
          <w:szCs w:val="22"/>
          <w:lang w:val="nl-NL"/>
        </w:rPr>
        <w:t xml:space="preserve">normen, </w:t>
      </w:r>
      <w:r>
        <w:rPr>
          <w:rFonts w:ascii="Inter" w:hAnsi="Inter"/>
          <w:sz w:val="22"/>
          <w:szCs w:val="22"/>
          <w:lang w:val="nl-NL"/>
        </w:rPr>
        <w:t xml:space="preserve">desinformatie, </w:t>
      </w:r>
      <w:proofErr w:type="spellStart"/>
      <w:r>
        <w:rPr>
          <w:rFonts w:ascii="Inter" w:hAnsi="Inter"/>
          <w:sz w:val="22"/>
          <w:szCs w:val="22"/>
          <w:lang w:val="nl-NL"/>
        </w:rPr>
        <w:t>victim-blaming</w:t>
      </w:r>
      <w:proofErr w:type="spellEnd"/>
      <w:r>
        <w:rPr>
          <w:rFonts w:ascii="Inter" w:hAnsi="Inter"/>
          <w:sz w:val="22"/>
          <w:szCs w:val="22"/>
          <w:lang w:val="nl-NL"/>
        </w:rPr>
        <w:t xml:space="preserve"> </w:t>
      </w:r>
      <w:r w:rsidRPr="00277BF0">
        <w:rPr>
          <w:rFonts w:ascii="Inter" w:hAnsi="Inter"/>
          <w:sz w:val="22"/>
          <w:szCs w:val="22"/>
          <w:lang w:val="nl-NL"/>
        </w:rPr>
        <w:t xml:space="preserve">en de normalisering van grensoverschrijdend gedrag bijdragen aan een </w:t>
      </w:r>
      <w:r>
        <w:rPr>
          <w:rFonts w:ascii="Inter" w:hAnsi="Inter"/>
          <w:sz w:val="22"/>
          <w:szCs w:val="22"/>
          <w:lang w:val="nl-NL"/>
        </w:rPr>
        <w:t>(</w:t>
      </w:r>
      <w:r w:rsidRPr="00277BF0">
        <w:rPr>
          <w:rFonts w:ascii="Inter" w:hAnsi="Inter"/>
          <w:sz w:val="22"/>
          <w:szCs w:val="22"/>
          <w:lang w:val="nl-NL"/>
        </w:rPr>
        <w:t>online</w:t>
      </w:r>
      <w:r>
        <w:rPr>
          <w:rFonts w:ascii="Inter" w:hAnsi="Inter"/>
          <w:sz w:val="22"/>
          <w:szCs w:val="22"/>
          <w:lang w:val="nl-NL"/>
        </w:rPr>
        <w:t xml:space="preserve"> én offline)</w:t>
      </w:r>
      <w:r w:rsidRPr="00277BF0">
        <w:rPr>
          <w:rFonts w:ascii="Inter" w:hAnsi="Inter"/>
          <w:sz w:val="22"/>
          <w:szCs w:val="22"/>
          <w:lang w:val="nl-NL"/>
        </w:rPr>
        <w:t xml:space="preserve"> omgeving waarin intimidatie, geweld en misbruik gemakkelijker kunnen ontstaan en escaleren</w:t>
      </w:r>
      <w:r>
        <w:rPr>
          <w:rStyle w:val="Voetnootmarkering"/>
          <w:rFonts w:ascii="Inter" w:hAnsi="Inter"/>
          <w:sz w:val="22"/>
          <w:szCs w:val="22"/>
          <w:lang w:val="nl-NL"/>
        </w:rPr>
        <w:footnoteReference w:id="2"/>
      </w:r>
      <w:r w:rsidRPr="00277BF0">
        <w:rPr>
          <w:rFonts w:ascii="Inter" w:hAnsi="Inter"/>
          <w:sz w:val="22"/>
          <w:szCs w:val="22"/>
          <w:lang w:val="nl-NL"/>
        </w:rPr>
        <w:t>.</w:t>
      </w:r>
    </w:p>
    <w:p w:rsidRPr="004F28CE" w:rsidR="007177F1" w:rsidP="007177F1" w:rsidRDefault="007177F1" w14:paraId="068D36A3" w14:textId="77777777">
      <w:pPr>
        <w:rPr>
          <w:rFonts w:ascii="Inter" w:hAnsi="Inter"/>
          <w:sz w:val="22"/>
          <w:szCs w:val="22"/>
          <w:lang w:val="nl-NL"/>
        </w:rPr>
      </w:pPr>
      <w:r>
        <w:rPr>
          <w:rFonts w:ascii="Inter" w:hAnsi="Inter"/>
          <w:sz w:val="22"/>
          <w:szCs w:val="22"/>
          <w:lang w:val="nl-NL"/>
        </w:rPr>
        <w:t>D</w:t>
      </w:r>
      <w:r w:rsidRPr="0090797C">
        <w:rPr>
          <w:rFonts w:ascii="Inter" w:hAnsi="Inter"/>
          <w:sz w:val="22"/>
          <w:szCs w:val="22"/>
          <w:lang w:val="nl-NL"/>
        </w:rPr>
        <w:t xml:space="preserve">e </w:t>
      </w:r>
      <w:proofErr w:type="spellStart"/>
      <w:r w:rsidRPr="0090797C">
        <w:rPr>
          <w:rFonts w:ascii="Inter" w:hAnsi="Inter"/>
          <w:sz w:val="22"/>
          <w:szCs w:val="22"/>
          <w:lang w:val="nl-NL"/>
        </w:rPr>
        <w:t>manosphere</w:t>
      </w:r>
      <w:proofErr w:type="spellEnd"/>
      <w:r w:rsidRPr="0090797C">
        <w:rPr>
          <w:rFonts w:ascii="Inter" w:hAnsi="Inter"/>
          <w:sz w:val="22"/>
          <w:szCs w:val="22"/>
          <w:lang w:val="nl-NL"/>
        </w:rPr>
        <w:t xml:space="preserve"> is in veel opzichten een hedendaagse, digitale voortzetting van oudere maatschappelijke ideeën over gender, macht en ongelijkheid.</w:t>
      </w:r>
      <w:r>
        <w:rPr>
          <w:rFonts w:ascii="Inter" w:hAnsi="Inter"/>
          <w:sz w:val="22"/>
          <w:szCs w:val="22"/>
          <w:lang w:val="nl-NL"/>
        </w:rPr>
        <w:t xml:space="preserve"> </w:t>
      </w:r>
      <w:r w:rsidRPr="004F28CE">
        <w:rPr>
          <w:rFonts w:ascii="Inter" w:hAnsi="Inter"/>
          <w:sz w:val="22"/>
          <w:szCs w:val="22"/>
          <w:lang w:val="nl-NL"/>
        </w:rPr>
        <w:t>Wat wel nieuw is, is de schaal, snelheid en intensiteit waarmee sociale media</w:t>
      </w:r>
      <w:r>
        <w:rPr>
          <w:rFonts w:ascii="Inter" w:hAnsi="Inter"/>
          <w:sz w:val="22"/>
          <w:szCs w:val="22"/>
          <w:lang w:val="nl-NL"/>
        </w:rPr>
        <w:t xml:space="preserve">- en gameplatforms </w:t>
      </w:r>
      <w:r w:rsidRPr="004F28CE">
        <w:rPr>
          <w:rFonts w:ascii="Inter" w:hAnsi="Inter"/>
          <w:sz w:val="22"/>
          <w:szCs w:val="22"/>
          <w:lang w:val="nl-NL"/>
        </w:rPr>
        <w:t xml:space="preserve">deze ideeën vandaag de dag kunnen </w:t>
      </w:r>
      <w:r>
        <w:rPr>
          <w:rFonts w:ascii="Inter" w:hAnsi="Inter"/>
          <w:sz w:val="22"/>
          <w:szCs w:val="22"/>
          <w:lang w:val="nl-NL"/>
        </w:rPr>
        <w:t xml:space="preserve">uitvergroten, </w:t>
      </w:r>
      <w:r w:rsidRPr="004F28CE">
        <w:rPr>
          <w:rFonts w:ascii="Inter" w:hAnsi="Inter"/>
          <w:sz w:val="22"/>
          <w:szCs w:val="22"/>
          <w:lang w:val="nl-NL"/>
        </w:rPr>
        <w:t>versterken, verspreiden en normaliseren</w:t>
      </w:r>
      <w:r>
        <w:rPr>
          <w:rFonts w:ascii="Inter" w:hAnsi="Inter"/>
          <w:sz w:val="22"/>
          <w:szCs w:val="22"/>
          <w:lang w:val="nl-NL"/>
        </w:rPr>
        <w:t>.</w:t>
      </w:r>
    </w:p>
    <w:p w:rsidRPr="00EA0381" w:rsidR="007177F1" w:rsidP="007177F1" w:rsidRDefault="007177F1" w14:paraId="2AF8F446" w14:textId="1292F631">
      <w:pPr>
        <w:rPr>
          <w:rFonts w:ascii="Inter" w:hAnsi="Inter"/>
          <w:b/>
          <w:bCs/>
          <w:sz w:val="22"/>
          <w:szCs w:val="22"/>
          <w:lang w:val="nl-NL"/>
        </w:rPr>
      </w:pPr>
      <w:r>
        <w:rPr>
          <w:rFonts w:ascii="Inter" w:hAnsi="Inter"/>
          <w:b/>
          <w:bCs/>
          <w:sz w:val="22"/>
          <w:szCs w:val="22"/>
          <w:lang w:val="nl-NL"/>
        </w:rPr>
        <w:t>Het algoritme bepaalt</w:t>
      </w:r>
      <w:r>
        <w:rPr>
          <w:rFonts w:ascii="Inter" w:hAnsi="Inter"/>
          <w:b/>
          <w:bCs/>
          <w:sz w:val="22"/>
          <w:szCs w:val="22"/>
          <w:lang w:val="nl-NL"/>
        </w:rPr>
        <w:br/>
      </w:r>
      <w:r>
        <w:rPr>
          <w:rFonts w:ascii="Inter" w:hAnsi="Inter"/>
          <w:sz w:val="22"/>
          <w:szCs w:val="22"/>
          <w:lang w:val="nl-NL"/>
        </w:rPr>
        <w:t xml:space="preserve">De </w:t>
      </w:r>
      <w:proofErr w:type="spellStart"/>
      <w:r>
        <w:rPr>
          <w:rFonts w:ascii="Inter" w:hAnsi="Inter"/>
          <w:sz w:val="22"/>
          <w:szCs w:val="22"/>
          <w:lang w:val="nl-NL"/>
        </w:rPr>
        <w:t>m</w:t>
      </w:r>
      <w:r w:rsidRPr="00BD729C">
        <w:rPr>
          <w:rFonts w:ascii="Inter" w:hAnsi="Inter"/>
          <w:sz w:val="22"/>
          <w:szCs w:val="22"/>
          <w:lang w:val="nl-NL"/>
        </w:rPr>
        <w:t>anosphere</w:t>
      </w:r>
      <w:proofErr w:type="spellEnd"/>
      <w:r>
        <w:rPr>
          <w:rFonts w:ascii="Inter" w:hAnsi="Inter"/>
          <w:sz w:val="22"/>
          <w:szCs w:val="22"/>
          <w:lang w:val="nl-NL"/>
        </w:rPr>
        <w:t xml:space="preserve"> is </w:t>
      </w:r>
      <w:r w:rsidRPr="0090797C">
        <w:rPr>
          <w:rFonts w:ascii="Inter" w:hAnsi="Inter"/>
          <w:sz w:val="22"/>
          <w:szCs w:val="22"/>
          <w:lang w:val="nl-NL"/>
        </w:rPr>
        <w:t xml:space="preserve">in de loop </w:t>
      </w:r>
      <w:r>
        <w:rPr>
          <w:rFonts w:ascii="Inter" w:hAnsi="Inter"/>
          <w:sz w:val="22"/>
          <w:szCs w:val="22"/>
          <w:lang w:val="nl-NL"/>
        </w:rPr>
        <w:t>van de</w:t>
      </w:r>
      <w:r w:rsidRPr="0090797C">
        <w:rPr>
          <w:rFonts w:ascii="Inter" w:hAnsi="Inter"/>
          <w:sz w:val="22"/>
          <w:szCs w:val="22"/>
          <w:lang w:val="nl-NL"/>
        </w:rPr>
        <w:t xml:space="preserve"> tijd steeds zichtbaarder geworden op reguliere sociale media.</w:t>
      </w:r>
      <w:r>
        <w:rPr>
          <w:rFonts w:ascii="Inter" w:hAnsi="Inter"/>
          <w:sz w:val="22"/>
          <w:szCs w:val="22"/>
          <w:lang w:val="nl-NL"/>
        </w:rPr>
        <w:t xml:space="preserve"> J</w:t>
      </w:r>
      <w:r w:rsidRPr="00BD729C">
        <w:rPr>
          <w:rFonts w:ascii="Inter" w:hAnsi="Inter"/>
          <w:sz w:val="22"/>
          <w:szCs w:val="22"/>
          <w:lang w:val="nl-NL"/>
        </w:rPr>
        <w:t xml:space="preserve">ongeren hoeven er niet </w:t>
      </w:r>
      <w:r>
        <w:rPr>
          <w:rFonts w:ascii="Inter" w:hAnsi="Inter"/>
          <w:sz w:val="22"/>
          <w:szCs w:val="22"/>
          <w:lang w:val="nl-NL"/>
        </w:rPr>
        <w:t xml:space="preserve">langer </w:t>
      </w:r>
      <w:r w:rsidRPr="00BD729C">
        <w:rPr>
          <w:rFonts w:ascii="Inter" w:hAnsi="Inter"/>
          <w:sz w:val="22"/>
          <w:szCs w:val="22"/>
          <w:lang w:val="nl-NL"/>
        </w:rPr>
        <w:t xml:space="preserve">actief naar op zoek te gaan; de </w:t>
      </w:r>
      <w:proofErr w:type="spellStart"/>
      <w:r w:rsidRPr="00BD729C">
        <w:rPr>
          <w:rFonts w:ascii="Inter" w:hAnsi="Inter"/>
          <w:sz w:val="22"/>
          <w:szCs w:val="22"/>
          <w:lang w:val="nl-NL"/>
        </w:rPr>
        <w:t>manosphere</w:t>
      </w:r>
      <w:proofErr w:type="spellEnd"/>
      <w:r w:rsidRPr="00BD729C">
        <w:rPr>
          <w:rFonts w:ascii="Inter" w:hAnsi="Inter"/>
          <w:sz w:val="22"/>
          <w:szCs w:val="22"/>
          <w:lang w:val="nl-NL"/>
        </w:rPr>
        <w:t xml:space="preserve"> vindt hen vaak ook zelf. Dat komt doordat </w:t>
      </w:r>
      <w:proofErr w:type="spellStart"/>
      <w:r w:rsidRPr="00BD729C">
        <w:rPr>
          <w:rFonts w:ascii="Inter" w:hAnsi="Inter"/>
          <w:sz w:val="22"/>
          <w:szCs w:val="22"/>
          <w:lang w:val="nl-NL"/>
        </w:rPr>
        <w:t>manospher</w:t>
      </w:r>
      <w:r>
        <w:rPr>
          <w:rFonts w:ascii="Inter" w:hAnsi="Inter"/>
          <w:sz w:val="22"/>
          <w:szCs w:val="22"/>
          <w:lang w:val="nl-NL"/>
        </w:rPr>
        <w:t>e</w:t>
      </w:r>
      <w:proofErr w:type="spellEnd"/>
      <w:r>
        <w:rPr>
          <w:rFonts w:ascii="Inter" w:hAnsi="Inter"/>
          <w:sz w:val="22"/>
          <w:szCs w:val="22"/>
          <w:lang w:val="nl-NL"/>
        </w:rPr>
        <w:t>-achtige content</w:t>
      </w:r>
      <w:r w:rsidRPr="00BD729C">
        <w:rPr>
          <w:rFonts w:ascii="Inter" w:hAnsi="Inter"/>
          <w:sz w:val="22"/>
          <w:szCs w:val="22"/>
          <w:lang w:val="nl-NL"/>
        </w:rPr>
        <w:t xml:space="preserve"> onderdeel is van een algoritmisch en economisch </w:t>
      </w:r>
      <w:r>
        <w:rPr>
          <w:rFonts w:ascii="Inter" w:hAnsi="Inter"/>
          <w:sz w:val="22"/>
          <w:szCs w:val="22"/>
          <w:lang w:val="nl-NL"/>
        </w:rPr>
        <w:t xml:space="preserve">gestuurd </w:t>
      </w:r>
      <w:r w:rsidRPr="00BD729C">
        <w:rPr>
          <w:rFonts w:ascii="Inter" w:hAnsi="Inter"/>
          <w:sz w:val="22"/>
          <w:szCs w:val="22"/>
          <w:lang w:val="nl-NL"/>
        </w:rPr>
        <w:t>ecosysteem.</w:t>
      </w:r>
    </w:p>
    <w:p w:rsidR="001907ED" w:rsidP="007177F1" w:rsidRDefault="007177F1" w14:paraId="7CCBA893" w14:textId="77777777">
      <w:pPr>
        <w:rPr>
          <w:rFonts w:ascii="Inter" w:hAnsi="Inter"/>
          <w:sz w:val="22"/>
          <w:szCs w:val="22"/>
          <w:lang w:val="nl-NL"/>
        </w:rPr>
      </w:pPr>
      <w:r>
        <w:rPr>
          <w:rFonts w:ascii="Inter" w:hAnsi="Inter"/>
          <w:sz w:val="22"/>
          <w:szCs w:val="22"/>
          <w:lang w:val="nl-NL"/>
        </w:rPr>
        <w:t xml:space="preserve">(Digitale) technologie is niet neutraal. </w:t>
      </w:r>
      <w:r w:rsidRPr="003712E1">
        <w:rPr>
          <w:rFonts w:ascii="Inter" w:hAnsi="Inter"/>
          <w:sz w:val="22"/>
          <w:szCs w:val="22"/>
          <w:lang w:val="nl-NL"/>
        </w:rPr>
        <w:t>Alle technologieën zijn producten van hun tijd en context</w:t>
      </w:r>
      <w:r>
        <w:rPr>
          <w:rFonts w:ascii="Inter" w:hAnsi="Inter"/>
          <w:sz w:val="22"/>
          <w:szCs w:val="22"/>
          <w:lang w:val="nl-NL"/>
        </w:rPr>
        <w:t>. Z</w:t>
      </w:r>
      <w:r w:rsidRPr="003712E1">
        <w:rPr>
          <w:rFonts w:ascii="Inter" w:hAnsi="Inter"/>
          <w:sz w:val="22"/>
          <w:szCs w:val="22"/>
          <w:lang w:val="nl-NL"/>
        </w:rPr>
        <w:t>e weerspiegelen de kennis, belangen en omstandigheden waarin ze worden ontwikkeld</w:t>
      </w:r>
      <w:r>
        <w:rPr>
          <w:rStyle w:val="Voetnootmarkering"/>
          <w:rFonts w:ascii="Inter" w:hAnsi="Inter"/>
          <w:sz w:val="22"/>
          <w:szCs w:val="22"/>
          <w:lang w:val="nl-NL"/>
        </w:rPr>
        <w:footnoteReference w:id="3"/>
      </w:r>
      <w:r w:rsidRPr="003712E1">
        <w:rPr>
          <w:rFonts w:ascii="Inter" w:hAnsi="Inter"/>
          <w:sz w:val="22"/>
          <w:szCs w:val="22"/>
          <w:lang w:val="nl-NL"/>
        </w:rPr>
        <w:t>.</w:t>
      </w:r>
      <w:r>
        <w:rPr>
          <w:rFonts w:ascii="Inter" w:hAnsi="Inter"/>
          <w:sz w:val="22"/>
          <w:szCs w:val="22"/>
          <w:lang w:val="nl-NL"/>
        </w:rPr>
        <w:t xml:space="preserve"> </w:t>
      </w:r>
    </w:p>
    <w:p w:rsidR="007177F1" w:rsidP="007177F1" w:rsidRDefault="007177F1" w14:paraId="2BBFF8B9" w14:textId="66844EB0">
      <w:pPr>
        <w:rPr>
          <w:rFonts w:ascii="Inter" w:hAnsi="Inter"/>
          <w:sz w:val="22"/>
          <w:szCs w:val="22"/>
          <w:lang w:val="nl-NL"/>
        </w:rPr>
      </w:pPr>
      <w:r w:rsidRPr="005A1260">
        <w:rPr>
          <w:rFonts w:ascii="Inter" w:hAnsi="Inter"/>
          <w:sz w:val="22"/>
          <w:szCs w:val="22"/>
          <w:lang w:val="nl-NL"/>
        </w:rPr>
        <w:lastRenderedPageBreak/>
        <w:t>De keuzes die worden gemaakt in het ontwerp van platforms, in de moderatie daarvan en in aanbevelingssystemen, bepalen mede welke content zichtbaar wordt, welke stemmen worden versterkt of juist naar de achtergrond verdwijnen, en welk gebruikersgedrag wordt beloond.</w:t>
      </w:r>
    </w:p>
    <w:p w:rsidR="007177F1" w:rsidP="007177F1" w:rsidRDefault="007177F1" w14:paraId="7EB59C22" w14:textId="77777777">
      <w:pPr>
        <w:rPr>
          <w:rFonts w:ascii="Inter" w:hAnsi="Inter"/>
          <w:sz w:val="22"/>
          <w:szCs w:val="22"/>
          <w:lang w:val="nl-NL"/>
        </w:rPr>
      </w:pPr>
      <w:r>
        <w:rPr>
          <w:rFonts w:ascii="Inter" w:hAnsi="Inter"/>
          <w:sz w:val="22"/>
          <w:szCs w:val="22"/>
          <w:lang w:val="nl-NL"/>
        </w:rPr>
        <w:t>Het verdienmodel van deze platforms</w:t>
      </w:r>
      <w:r w:rsidRPr="00196DA2">
        <w:rPr>
          <w:rFonts w:ascii="Inter" w:hAnsi="Inter"/>
          <w:sz w:val="22"/>
          <w:szCs w:val="22"/>
          <w:lang w:val="nl-NL"/>
        </w:rPr>
        <w:t xml:space="preserve"> is gebaseerd op aandacht, kijktijd en interactie</w:t>
      </w:r>
      <w:r>
        <w:rPr>
          <w:rStyle w:val="Voetnootmarkering"/>
          <w:rFonts w:ascii="Inter" w:hAnsi="Inter"/>
          <w:sz w:val="22"/>
          <w:szCs w:val="22"/>
          <w:lang w:val="nl-NL"/>
        </w:rPr>
        <w:footnoteReference w:id="4"/>
      </w:r>
      <w:r w:rsidRPr="00196DA2">
        <w:rPr>
          <w:rFonts w:ascii="Inter" w:hAnsi="Inter"/>
          <w:sz w:val="22"/>
          <w:szCs w:val="22"/>
          <w:lang w:val="nl-NL"/>
        </w:rPr>
        <w:t>.</w:t>
      </w:r>
      <w:r>
        <w:rPr>
          <w:rFonts w:ascii="Inter" w:hAnsi="Inter"/>
          <w:sz w:val="22"/>
          <w:szCs w:val="22"/>
          <w:lang w:val="nl-NL"/>
        </w:rPr>
        <w:t xml:space="preserve"> </w:t>
      </w:r>
      <w:r w:rsidRPr="00196DA2">
        <w:rPr>
          <w:rFonts w:ascii="Inter" w:hAnsi="Inter"/>
          <w:sz w:val="22"/>
          <w:szCs w:val="22"/>
          <w:lang w:val="nl-NL"/>
        </w:rPr>
        <w:t>Aanbevelingsalgoritmes analyseren daarom voortdurend gebruikersgedrag om te voorspellen welke content gebruikers zo lang mogelijk op het platform houdt</w:t>
      </w:r>
      <w:r>
        <w:rPr>
          <w:rFonts w:ascii="Inter" w:hAnsi="Inter"/>
          <w:sz w:val="22"/>
          <w:szCs w:val="22"/>
          <w:lang w:val="nl-NL"/>
        </w:rPr>
        <w:t>, ook als de inhoud onbetrouwbaar en controversieel is</w:t>
      </w:r>
      <w:r>
        <w:rPr>
          <w:rStyle w:val="Voetnootmarkering"/>
          <w:rFonts w:ascii="Inter" w:hAnsi="Inter"/>
          <w:sz w:val="22"/>
          <w:szCs w:val="22"/>
          <w:lang w:val="nl-NL"/>
        </w:rPr>
        <w:footnoteReference w:id="5"/>
      </w:r>
      <w:r w:rsidRPr="00196DA2">
        <w:rPr>
          <w:rFonts w:ascii="Inter" w:hAnsi="Inter"/>
          <w:sz w:val="22"/>
          <w:szCs w:val="22"/>
          <w:lang w:val="nl-NL"/>
        </w:rPr>
        <w:t>.</w:t>
      </w:r>
      <w:r>
        <w:rPr>
          <w:rFonts w:ascii="Inter" w:hAnsi="Inter"/>
          <w:sz w:val="22"/>
          <w:szCs w:val="22"/>
          <w:lang w:val="nl-NL"/>
        </w:rPr>
        <w:t xml:space="preserve"> Het gaat om content</w:t>
      </w:r>
      <w:r w:rsidRPr="005D440F">
        <w:rPr>
          <w:rFonts w:ascii="Inter" w:hAnsi="Inter"/>
          <w:sz w:val="22"/>
          <w:szCs w:val="22"/>
          <w:lang w:val="nl-NL"/>
        </w:rPr>
        <w:t xml:space="preserve"> d</w:t>
      </w:r>
      <w:r>
        <w:rPr>
          <w:rFonts w:ascii="Inter" w:hAnsi="Inter"/>
          <w:sz w:val="22"/>
          <w:szCs w:val="22"/>
          <w:lang w:val="nl-NL"/>
        </w:rPr>
        <w:t>ie</w:t>
      </w:r>
      <w:r w:rsidRPr="005D440F">
        <w:rPr>
          <w:rFonts w:ascii="Inter" w:hAnsi="Inter"/>
          <w:sz w:val="22"/>
          <w:szCs w:val="22"/>
          <w:lang w:val="nl-NL"/>
        </w:rPr>
        <w:t xml:space="preserve"> engagement genereert: het vasthouden van aandacht, het uitlokken van reacties, het aanzetten tot delen en het oproepen van emotionele betrokkenheid</w:t>
      </w:r>
      <w:r>
        <w:rPr>
          <w:rFonts w:ascii="Inter" w:hAnsi="Inter"/>
          <w:sz w:val="22"/>
          <w:szCs w:val="22"/>
          <w:lang w:val="nl-NL"/>
        </w:rPr>
        <w:t xml:space="preserve">. </w:t>
      </w:r>
    </w:p>
    <w:p w:rsidR="007177F1" w:rsidP="007177F1" w:rsidRDefault="007177F1" w14:paraId="1833B6C5" w14:textId="77777777">
      <w:pPr>
        <w:rPr>
          <w:rFonts w:ascii="Inter" w:hAnsi="Inter"/>
          <w:sz w:val="22"/>
          <w:szCs w:val="22"/>
          <w:lang w:val="nl-NL"/>
        </w:rPr>
      </w:pPr>
      <w:r w:rsidRPr="00196DA2">
        <w:rPr>
          <w:rFonts w:ascii="Inter" w:hAnsi="Inter"/>
          <w:sz w:val="22"/>
          <w:szCs w:val="22"/>
          <w:lang w:val="nl-NL"/>
        </w:rPr>
        <w:t xml:space="preserve">Binnen deze logica functioneert </w:t>
      </w:r>
      <w:proofErr w:type="spellStart"/>
      <w:r w:rsidRPr="00196DA2">
        <w:rPr>
          <w:rFonts w:ascii="Inter" w:hAnsi="Inter"/>
          <w:sz w:val="22"/>
          <w:szCs w:val="22"/>
          <w:lang w:val="nl-NL"/>
        </w:rPr>
        <w:t>manosphere</w:t>
      </w:r>
      <w:proofErr w:type="spellEnd"/>
      <w:r w:rsidRPr="00196DA2">
        <w:rPr>
          <w:rFonts w:ascii="Inter" w:hAnsi="Inter"/>
          <w:sz w:val="22"/>
          <w:szCs w:val="22"/>
          <w:lang w:val="nl-NL"/>
        </w:rPr>
        <w:t>-</w:t>
      </w:r>
      <w:r>
        <w:rPr>
          <w:rFonts w:ascii="Inter" w:hAnsi="Inter"/>
          <w:sz w:val="22"/>
          <w:szCs w:val="22"/>
          <w:lang w:val="nl-NL"/>
        </w:rPr>
        <w:t xml:space="preserve">achtige </w:t>
      </w:r>
      <w:r w:rsidRPr="00196DA2">
        <w:rPr>
          <w:rFonts w:ascii="Inter" w:hAnsi="Inter"/>
          <w:sz w:val="22"/>
          <w:szCs w:val="22"/>
          <w:lang w:val="nl-NL"/>
        </w:rPr>
        <w:t xml:space="preserve">content bijzonder goed. Desinformatie en </w:t>
      </w:r>
      <w:r>
        <w:rPr>
          <w:rFonts w:ascii="Inter" w:hAnsi="Inter"/>
          <w:sz w:val="22"/>
          <w:szCs w:val="22"/>
          <w:lang w:val="nl-NL"/>
        </w:rPr>
        <w:t>schadelijke</w:t>
      </w:r>
      <w:r w:rsidRPr="00196DA2">
        <w:rPr>
          <w:rFonts w:ascii="Inter" w:hAnsi="Inter"/>
          <w:sz w:val="22"/>
          <w:szCs w:val="22"/>
          <w:lang w:val="nl-NL"/>
        </w:rPr>
        <w:t xml:space="preserve"> gendernarratieven </w:t>
      </w:r>
      <w:r>
        <w:rPr>
          <w:rFonts w:ascii="Inter" w:hAnsi="Inter"/>
          <w:sz w:val="22"/>
          <w:szCs w:val="22"/>
          <w:lang w:val="nl-NL"/>
        </w:rPr>
        <w:t xml:space="preserve">verspreiden zich gemakkelijk via het algoritme, </w:t>
      </w:r>
      <w:r w:rsidRPr="00196DA2">
        <w:rPr>
          <w:rFonts w:ascii="Inter" w:hAnsi="Inter"/>
          <w:sz w:val="22"/>
          <w:szCs w:val="22"/>
          <w:lang w:val="nl-NL"/>
        </w:rPr>
        <w:t>omdat zij inspelen op emotie, conflict, onzekerheid en identiteitsvraagstukken</w:t>
      </w:r>
      <w:r>
        <w:rPr>
          <w:rStyle w:val="Voetnootmarkering"/>
          <w:rFonts w:ascii="Inter" w:hAnsi="Inter"/>
          <w:sz w:val="22"/>
          <w:szCs w:val="22"/>
          <w:lang w:val="nl-NL"/>
        </w:rPr>
        <w:footnoteReference w:id="6"/>
      </w:r>
      <w:r w:rsidRPr="00196DA2">
        <w:rPr>
          <w:rFonts w:ascii="Inter" w:hAnsi="Inter"/>
          <w:sz w:val="22"/>
          <w:szCs w:val="22"/>
          <w:lang w:val="nl-NL"/>
        </w:rPr>
        <w:t>.</w:t>
      </w:r>
      <w:r>
        <w:rPr>
          <w:rFonts w:ascii="Inter" w:hAnsi="Inter"/>
          <w:sz w:val="22"/>
          <w:szCs w:val="22"/>
          <w:lang w:val="nl-NL"/>
        </w:rPr>
        <w:t xml:space="preserve"> </w:t>
      </w:r>
    </w:p>
    <w:p w:rsidRPr="00EA0381" w:rsidR="007177F1" w:rsidP="007177F1" w:rsidRDefault="007177F1" w14:paraId="12F76522" w14:textId="77777777">
      <w:pPr>
        <w:rPr>
          <w:rFonts w:ascii="Inter" w:hAnsi="Inter"/>
          <w:b/>
          <w:bCs/>
          <w:sz w:val="22"/>
          <w:szCs w:val="22"/>
          <w:lang w:val="nl-NL"/>
        </w:rPr>
      </w:pPr>
      <w:r w:rsidRPr="00D24ABB">
        <w:rPr>
          <w:rFonts w:ascii="Inter" w:hAnsi="Inter"/>
          <w:b/>
          <w:bCs/>
          <w:sz w:val="22"/>
          <w:szCs w:val="22"/>
          <w:lang w:val="nl-NL"/>
        </w:rPr>
        <w:t xml:space="preserve">Van interesse naar schadelijke beïnvloeding </w:t>
      </w:r>
      <w:r>
        <w:rPr>
          <w:rFonts w:ascii="Inter" w:hAnsi="Inter"/>
          <w:b/>
          <w:bCs/>
          <w:sz w:val="22"/>
          <w:szCs w:val="22"/>
          <w:lang w:val="nl-NL"/>
        </w:rPr>
        <w:br/>
      </w:r>
      <w:r w:rsidRPr="00EF1CCF">
        <w:rPr>
          <w:rFonts w:ascii="Inter" w:hAnsi="Inter"/>
          <w:sz w:val="22"/>
          <w:szCs w:val="22"/>
          <w:lang w:val="nl-NL"/>
        </w:rPr>
        <w:t xml:space="preserve">Wat </w:t>
      </w:r>
      <w:r>
        <w:rPr>
          <w:rFonts w:ascii="Inter" w:hAnsi="Inter"/>
          <w:sz w:val="22"/>
          <w:szCs w:val="22"/>
          <w:lang w:val="nl-NL"/>
        </w:rPr>
        <w:t xml:space="preserve">vaak </w:t>
      </w:r>
      <w:r w:rsidRPr="00EF1CCF">
        <w:rPr>
          <w:rFonts w:ascii="Inter" w:hAnsi="Inter"/>
          <w:sz w:val="22"/>
          <w:szCs w:val="22"/>
          <w:lang w:val="nl-NL"/>
        </w:rPr>
        <w:t xml:space="preserve">begint als een zoektocht naar tips over fitness, daten, mentale gezondheid, </w:t>
      </w:r>
      <w:r>
        <w:rPr>
          <w:rFonts w:ascii="Inter" w:hAnsi="Inter"/>
          <w:sz w:val="22"/>
          <w:szCs w:val="22"/>
          <w:lang w:val="nl-NL"/>
        </w:rPr>
        <w:t xml:space="preserve">of </w:t>
      </w:r>
      <w:r w:rsidRPr="00EF1CCF">
        <w:rPr>
          <w:rFonts w:ascii="Inter" w:hAnsi="Inter"/>
          <w:sz w:val="22"/>
          <w:szCs w:val="22"/>
          <w:lang w:val="nl-NL"/>
        </w:rPr>
        <w:t xml:space="preserve">financieel succes, kan door algoritmische systemen geleidelijk verschuiven richting content waarin </w:t>
      </w:r>
      <w:proofErr w:type="spellStart"/>
      <w:r w:rsidRPr="00EF1CCF">
        <w:rPr>
          <w:rFonts w:ascii="Inter" w:hAnsi="Inter"/>
          <w:sz w:val="22"/>
          <w:szCs w:val="22"/>
          <w:lang w:val="nl-NL"/>
        </w:rPr>
        <w:t>anti-feministische</w:t>
      </w:r>
      <w:proofErr w:type="spellEnd"/>
      <w:r w:rsidRPr="00EF1CCF">
        <w:rPr>
          <w:rFonts w:ascii="Inter" w:hAnsi="Inter"/>
          <w:sz w:val="22"/>
          <w:szCs w:val="22"/>
          <w:lang w:val="nl-NL"/>
        </w:rPr>
        <w:t xml:space="preserve"> denkbeelden </w:t>
      </w:r>
      <w:r>
        <w:rPr>
          <w:rFonts w:ascii="Inter" w:hAnsi="Inter"/>
          <w:sz w:val="22"/>
          <w:szCs w:val="22"/>
          <w:lang w:val="nl-NL"/>
        </w:rPr>
        <w:t xml:space="preserve">en vrouwenhaat </w:t>
      </w:r>
      <w:r w:rsidRPr="00EF1CCF">
        <w:rPr>
          <w:rFonts w:ascii="Inter" w:hAnsi="Inter"/>
          <w:sz w:val="22"/>
          <w:szCs w:val="22"/>
          <w:lang w:val="nl-NL"/>
        </w:rPr>
        <w:t>steeds centraler komen te staa</w:t>
      </w:r>
      <w:r>
        <w:rPr>
          <w:rFonts w:ascii="Inter" w:hAnsi="Inter"/>
          <w:sz w:val="22"/>
          <w:szCs w:val="22"/>
          <w:lang w:val="nl-NL"/>
        </w:rPr>
        <w:t>n</w:t>
      </w:r>
      <w:r>
        <w:rPr>
          <w:rStyle w:val="Voetnootmarkering"/>
          <w:rFonts w:ascii="Inter" w:hAnsi="Inter"/>
          <w:sz w:val="22"/>
          <w:szCs w:val="22"/>
          <w:lang w:val="nl-NL"/>
        </w:rPr>
        <w:footnoteReference w:id="7"/>
      </w:r>
      <w:r>
        <w:rPr>
          <w:rStyle w:val="Voetnootmarkering"/>
          <w:rFonts w:ascii="Inter" w:hAnsi="Inter"/>
          <w:sz w:val="22"/>
          <w:szCs w:val="22"/>
          <w:lang w:val="nl-NL"/>
        </w:rPr>
        <w:footnoteReference w:id="8"/>
      </w:r>
      <w:r>
        <w:rPr>
          <w:rStyle w:val="Voetnootmarkering"/>
          <w:rFonts w:ascii="Inter" w:hAnsi="Inter"/>
          <w:sz w:val="22"/>
          <w:szCs w:val="22"/>
          <w:lang w:val="nl-NL"/>
        </w:rPr>
        <w:footnoteReference w:id="9"/>
      </w:r>
      <w:r>
        <w:rPr>
          <w:rFonts w:ascii="Inter" w:hAnsi="Inter"/>
          <w:sz w:val="22"/>
          <w:szCs w:val="22"/>
          <w:lang w:val="nl-NL"/>
        </w:rPr>
        <w:t xml:space="preserve">. </w:t>
      </w:r>
      <w:r w:rsidRPr="00A56448">
        <w:rPr>
          <w:rFonts w:ascii="Inter" w:hAnsi="Inter"/>
          <w:sz w:val="22"/>
          <w:szCs w:val="22"/>
          <w:lang w:val="nl-NL"/>
        </w:rPr>
        <w:t xml:space="preserve">Daarbij worden fundamentele onzekerheden van jongens en mannen actief aangesproken en </w:t>
      </w:r>
      <w:r>
        <w:rPr>
          <w:rFonts w:ascii="Inter" w:hAnsi="Inter"/>
          <w:sz w:val="22"/>
          <w:szCs w:val="22"/>
          <w:lang w:val="nl-NL"/>
        </w:rPr>
        <w:t>soms ook</w:t>
      </w:r>
      <w:r w:rsidRPr="00A56448">
        <w:rPr>
          <w:rFonts w:ascii="Inter" w:hAnsi="Inter"/>
          <w:sz w:val="22"/>
          <w:szCs w:val="22"/>
          <w:lang w:val="nl-NL"/>
        </w:rPr>
        <w:t xml:space="preserve"> uitgebuit. </w:t>
      </w:r>
      <w:r>
        <w:rPr>
          <w:rFonts w:ascii="Inter" w:hAnsi="Inter"/>
          <w:sz w:val="22"/>
          <w:szCs w:val="22"/>
          <w:lang w:val="nl-NL"/>
        </w:rPr>
        <w:t xml:space="preserve">Conservatieve </w:t>
      </w:r>
      <w:proofErr w:type="spellStart"/>
      <w:r>
        <w:rPr>
          <w:rFonts w:ascii="Inter" w:hAnsi="Inter"/>
          <w:sz w:val="22"/>
          <w:szCs w:val="22"/>
          <w:lang w:val="nl-NL"/>
        </w:rPr>
        <w:t>manf</w:t>
      </w:r>
      <w:r w:rsidRPr="00B64346">
        <w:rPr>
          <w:rFonts w:ascii="Inter" w:hAnsi="Inter"/>
          <w:sz w:val="22"/>
          <w:szCs w:val="22"/>
          <w:lang w:val="nl-NL"/>
        </w:rPr>
        <w:t>luencers</w:t>
      </w:r>
      <w:proofErr w:type="spellEnd"/>
      <w:r w:rsidRPr="00B64346">
        <w:rPr>
          <w:rFonts w:ascii="Inter" w:hAnsi="Inter"/>
          <w:sz w:val="22"/>
          <w:szCs w:val="22"/>
          <w:lang w:val="nl-NL"/>
        </w:rPr>
        <w:t xml:space="preserve"> verdienen immers geld aan hun zogenoemde oplossingen via </w:t>
      </w:r>
      <w:r>
        <w:rPr>
          <w:rFonts w:ascii="Inter" w:hAnsi="Inter"/>
          <w:sz w:val="22"/>
          <w:szCs w:val="22"/>
          <w:lang w:val="nl-NL"/>
        </w:rPr>
        <w:t xml:space="preserve">bijvoorbeeld </w:t>
      </w:r>
      <w:r w:rsidRPr="00B64346">
        <w:rPr>
          <w:rFonts w:ascii="Inter" w:hAnsi="Inter"/>
          <w:sz w:val="22"/>
          <w:szCs w:val="22"/>
          <w:lang w:val="nl-NL"/>
        </w:rPr>
        <w:t xml:space="preserve">coaching, </w:t>
      </w:r>
      <w:proofErr w:type="spellStart"/>
      <w:r w:rsidRPr="00B64346">
        <w:rPr>
          <w:rFonts w:ascii="Inter" w:hAnsi="Inter"/>
          <w:sz w:val="22"/>
          <w:szCs w:val="22"/>
          <w:lang w:val="nl-NL"/>
        </w:rPr>
        <w:t>memberships</w:t>
      </w:r>
      <w:proofErr w:type="spellEnd"/>
      <w:r w:rsidRPr="00B64346">
        <w:rPr>
          <w:rFonts w:ascii="Inter" w:hAnsi="Inter"/>
          <w:sz w:val="22"/>
          <w:szCs w:val="22"/>
          <w:lang w:val="nl-NL"/>
        </w:rPr>
        <w:t xml:space="preserve">, en betaalde </w:t>
      </w:r>
      <w:proofErr w:type="spellStart"/>
      <w:r w:rsidRPr="00B64346">
        <w:rPr>
          <w:rFonts w:ascii="Inter" w:hAnsi="Inter"/>
          <w:sz w:val="22"/>
          <w:szCs w:val="22"/>
          <w:lang w:val="nl-NL"/>
        </w:rPr>
        <w:t>communities</w:t>
      </w:r>
      <w:proofErr w:type="spellEnd"/>
      <w:r>
        <w:rPr>
          <w:rStyle w:val="Voetnootmarkering"/>
          <w:rFonts w:ascii="Inter" w:hAnsi="Inter"/>
          <w:sz w:val="22"/>
          <w:szCs w:val="22"/>
          <w:lang w:val="nl-NL"/>
        </w:rPr>
        <w:footnoteReference w:id="10"/>
      </w:r>
      <w:r>
        <w:rPr>
          <w:rFonts w:ascii="Inter" w:hAnsi="Inter"/>
          <w:sz w:val="22"/>
          <w:szCs w:val="22"/>
          <w:lang w:val="nl-NL"/>
        </w:rPr>
        <w:t>.</w:t>
      </w:r>
    </w:p>
    <w:p w:rsidR="007177F1" w:rsidP="007177F1" w:rsidRDefault="007177F1" w14:paraId="37EF7A5B" w14:textId="77777777">
      <w:pPr>
        <w:rPr>
          <w:rFonts w:ascii="Inter" w:hAnsi="Inter"/>
          <w:sz w:val="22"/>
          <w:szCs w:val="22"/>
          <w:lang w:val="nl-NL"/>
        </w:rPr>
      </w:pPr>
      <w:r w:rsidRPr="00A56448">
        <w:rPr>
          <w:rFonts w:ascii="Inter" w:hAnsi="Inter"/>
          <w:sz w:val="22"/>
          <w:szCs w:val="22"/>
          <w:lang w:val="nl-NL"/>
        </w:rPr>
        <w:t xml:space="preserve">Hoe </w:t>
      </w:r>
      <w:r>
        <w:rPr>
          <w:rFonts w:ascii="Inter" w:hAnsi="Inter"/>
          <w:sz w:val="22"/>
          <w:szCs w:val="22"/>
          <w:lang w:val="nl-NL"/>
        </w:rPr>
        <w:t xml:space="preserve">geprikkelder, onzekerder, </w:t>
      </w:r>
      <w:r w:rsidRPr="00A56448">
        <w:rPr>
          <w:rFonts w:ascii="Inter" w:hAnsi="Inter"/>
          <w:sz w:val="22"/>
          <w:szCs w:val="22"/>
          <w:lang w:val="nl-NL"/>
        </w:rPr>
        <w:t>bozer</w:t>
      </w:r>
      <w:r>
        <w:rPr>
          <w:rFonts w:ascii="Inter" w:hAnsi="Inter"/>
          <w:sz w:val="22"/>
          <w:szCs w:val="22"/>
          <w:lang w:val="nl-NL"/>
        </w:rPr>
        <w:t xml:space="preserve"> en dus</w:t>
      </w:r>
      <w:r w:rsidRPr="00A56448">
        <w:rPr>
          <w:rFonts w:ascii="Inter" w:hAnsi="Inter"/>
          <w:sz w:val="22"/>
          <w:szCs w:val="22"/>
          <w:lang w:val="nl-NL"/>
        </w:rPr>
        <w:t xml:space="preserve"> sterker betrokken iemand raakt, hoe langer hij </w:t>
      </w:r>
      <w:r>
        <w:rPr>
          <w:rFonts w:ascii="Inter" w:hAnsi="Inter"/>
          <w:sz w:val="22"/>
          <w:szCs w:val="22"/>
          <w:lang w:val="nl-NL"/>
        </w:rPr>
        <w:t xml:space="preserve">blijft hangen, en </w:t>
      </w:r>
      <w:r w:rsidRPr="00DE318D">
        <w:rPr>
          <w:rFonts w:ascii="Inter" w:hAnsi="Inter"/>
          <w:sz w:val="22"/>
          <w:szCs w:val="22"/>
          <w:lang w:val="nl-NL"/>
        </w:rPr>
        <w:t>hoe groter de commerciële waarde van zijn aandacht.</w:t>
      </w:r>
      <w:r>
        <w:rPr>
          <w:rFonts w:ascii="Inter" w:hAnsi="Inter"/>
          <w:sz w:val="22"/>
          <w:szCs w:val="22"/>
          <w:lang w:val="nl-NL"/>
        </w:rPr>
        <w:t xml:space="preserve"> </w:t>
      </w:r>
      <w:r w:rsidRPr="00A56448">
        <w:rPr>
          <w:rFonts w:ascii="Inter" w:hAnsi="Inter"/>
          <w:sz w:val="22"/>
          <w:szCs w:val="22"/>
          <w:lang w:val="nl-NL"/>
        </w:rPr>
        <w:t>Zo ontstaat een zichzelf versterkend mechanisme: wat veel aandacht genereert, wordt vaker aanbevolen; wat vaker wordt aanbevolen, levert meer interactie op; en wat meer interactie oplevert, wordt opnieuw verder verspreid.</w:t>
      </w:r>
      <w:r>
        <w:rPr>
          <w:rFonts w:ascii="Inter" w:hAnsi="Inter"/>
          <w:sz w:val="22"/>
          <w:szCs w:val="22"/>
          <w:lang w:val="nl-NL"/>
        </w:rPr>
        <w:t xml:space="preserve"> </w:t>
      </w:r>
    </w:p>
    <w:p w:rsidR="007177F1" w:rsidP="007177F1" w:rsidRDefault="007177F1" w14:paraId="7935C6F4" w14:textId="77777777">
      <w:pPr>
        <w:rPr>
          <w:rFonts w:ascii="Inter" w:hAnsi="Inter"/>
          <w:sz w:val="22"/>
          <w:szCs w:val="22"/>
          <w:lang w:val="nl-NL"/>
        </w:rPr>
      </w:pPr>
      <w:r w:rsidRPr="00245BF0">
        <w:rPr>
          <w:rFonts w:ascii="Inter" w:hAnsi="Inter"/>
          <w:sz w:val="22"/>
          <w:szCs w:val="22"/>
          <w:lang w:val="nl-NL"/>
        </w:rPr>
        <w:t xml:space="preserve">Naarmate jongeren hier dieper in terechtkomen, minder worden blootgesteld aan alternatieve perspectieven en sterker afhankelijk raken van sociale bevestiging binnen de </w:t>
      </w:r>
      <w:proofErr w:type="spellStart"/>
      <w:r>
        <w:rPr>
          <w:rFonts w:ascii="Inter" w:hAnsi="Inter"/>
          <w:sz w:val="22"/>
          <w:szCs w:val="22"/>
          <w:lang w:val="nl-NL"/>
        </w:rPr>
        <w:t>manosphere</w:t>
      </w:r>
      <w:proofErr w:type="spellEnd"/>
      <w:r w:rsidRPr="00245BF0">
        <w:rPr>
          <w:rFonts w:ascii="Inter" w:hAnsi="Inter"/>
          <w:sz w:val="22"/>
          <w:szCs w:val="22"/>
          <w:lang w:val="nl-NL"/>
        </w:rPr>
        <w:t>, kunnen schadelijke denkbeelden verder normaliseren</w:t>
      </w:r>
      <w:r>
        <w:rPr>
          <w:rFonts w:ascii="Inter" w:hAnsi="Inter"/>
          <w:sz w:val="22"/>
          <w:szCs w:val="22"/>
          <w:lang w:val="nl-NL"/>
        </w:rPr>
        <w:t xml:space="preserve">. In </w:t>
      </w:r>
      <w:r w:rsidRPr="00245BF0">
        <w:rPr>
          <w:rFonts w:ascii="Inter" w:hAnsi="Inter"/>
          <w:sz w:val="22"/>
          <w:szCs w:val="22"/>
          <w:lang w:val="nl-NL"/>
        </w:rPr>
        <w:t xml:space="preserve">sommige gevallen </w:t>
      </w:r>
      <w:r>
        <w:rPr>
          <w:rFonts w:ascii="Inter" w:hAnsi="Inter"/>
          <w:sz w:val="22"/>
          <w:szCs w:val="22"/>
          <w:lang w:val="nl-NL"/>
        </w:rPr>
        <w:t>draagt dit bij</w:t>
      </w:r>
      <w:r w:rsidRPr="00245BF0">
        <w:rPr>
          <w:rFonts w:ascii="Inter" w:hAnsi="Inter"/>
          <w:sz w:val="22"/>
          <w:szCs w:val="22"/>
          <w:lang w:val="nl-NL"/>
        </w:rPr>
        <w:t xml:space="preserve"> aan polarisatie, radicalisering en grensoverschrijdend gedrag.</w:t>
      </w:r>
      <w:r>
        <w:rPr>
          <w:rFonts w:ascii="Inter" w:hAnsi="Inter"/>
          <w:sz w:val="22"/>
          <w:szCs w:val="22"/>
          <w:lang w:val="nl-NL"/>
        </w:rPr>
        <w:t xml:space="preserve"> </w:t>
      </w:r>
    </w:p>
    <w:p w:rsidR="00493D72" w:rsidP="007177F1" w:rsidRDefault="00493D72" w14:paraId="56E6CF82" w14:textId="77777777">
      <w:pPr>
        <w:rPr>
          <w:rFonts w:ascii="Inter" w:hAnsi="Inter"/>
          <w:sz w:val="22"/>
          <w:szCs w:val="22"/>
          <w:lang w:val="nl-NL"/>
        </w:rPr>
      </w:pPr>
    </w:p>
    <w:p w:rsidR="007177F1" w:rsidP="007177F1" w:rsidRDefault="007177F1" w14:paraId="1F1E6CF0" w14:textId="1020D70D">
      <w:pPr>
        <w:rPr>
          <w:rFonts w:ascii="Inter" w:hAnsi="Inter"/>
          <w:sz w:val="22"/>
          <w:szCs w:val="22"/>
          <w:lang w:val="nl-NL"/>
        </w:rPr>
      </w:pPr>
      <w:r>
        <w:rPr>
          <w:rFonts w:ascii="Inter" w:hAnsi="Inter"/>
          <w:sz w:val="22"/>
          <w:szCs w:val="22"/>
          <w:lang w:val="nl-NL"/>
        </w:rPr>
        <w:lastRenderedPageBreak/>
        <w:t>D</w:t>
      </w:r>
      <w:r w:rsidRPr="00891C1C">
        <w:rPr>
          <w:rFonts w:ascii="Inter" w:hAnsi="Inter"/>
          <w:sz w:val="22"/>
          <w:szCs w:val="22"/>
          <w:lang w:val="nl-NL"/>
        </w:rPr>
        <w:t xml:space="preserve">e </w:t>
      </w:r>
      <w:proofErr w:type="spellStart"/>
      <w:r w:rsidRPr="00891C1C">
        <w:rPr>
          <w:rFonts w:ascii="Inter" w:hAnsi="Inter"/>
          <w:sz w:val="22"/>
          <w:szCs w:val="22"/>
          <w:lang w:val="nl-NL"/>
        </w:rPr>
        <w:t>manosphere</w:t>
      </w:r>
      <w:proofErr w:type="spellEnd"/>
      <w:r w:rsidRPr="00891C1C">
        <w:rPr>
          <w:rFonts w:ascii="Inter" w:hAnsi="Inter"/>
          <w:sz w:val="22"/>
          <w:szCs w:val="22"/>
          <w:lang w:val="nl-NL"/>
        </w:rPr>
        <w:t xml:space="preserve"> </w:t>
      </w:r>
      <w:r>
        <w:rPr>
          <w:rFonts w:ascii="Inter" w:hAnsi="Inter"/>
          <w:sz w:val="22"/>
          <w:szCs w:val="22"/>
          <w:lang w:val="nl-NL"/>
        </w:rPr>
        <w:t>kan</w:t>
      </w:r>
      <w:r w:rsidRPr="00891C1C">
        <w:rPr>
          <w:rFonts w:ascii="Inter" w:hAnsi="Inter"/>
          <w:sz w:val="22"/>
          <w:szCs w:val="22"/>
          <w:lang w:val="nl-NL"/>
        </w:rPr>
        <w:t xml:space="preserve"> daarbij niet alleen </w:t>
      </w:r>
      <w:r>
        <w:rPr>
          <w:rFonts w:ascii="Inter" w:hAnsi="Inter"/>
          <w:sz w:val="22"/>
          <w:szCs w:val="22"/>
          <w:lang w:val="nl-NL"/>
        </w:rPr>
        <w:t xml:space="preserve">fungeren </w:t>
      </w:r>
      <w:r w:rsidRPr="00891C1C">
        <w:rPr>
          <w:rFonts w:ascii="Inter" w:hAnsi="Inter"/>
          <w:sz w:val="22"/>
          <w:szCs w:val="22"/>
          <w:lang w:val="nl-NL"/>
        </w:rPr>
        <w:t xml:space="preserve">als een omgeving waarin </w:t>
      </w:r>
      <w:r>
        <w:rPr>
          <w:rFonts w:ascii="Inter" w:hAnsi="Inter"/>
          <w:sz w:val="22"/>
          <w:szCs w:val="22"/>
          <w:lang w:val="nl-NL"/>
        </w:rPr>
        <w:t>vrouwenhaat</w:t>
      </w:r>
      <w:r w:rsidRPr="00891C1C">
        <w:rPr>
          <w:rFonts w:ascii="Inter" w:hAnsi="Inter"/>
          <w:sz w:val="22"/>
          <w:szCs w:val="22"/>
          <w:lang w:val="nl-NL"/>
        </w:rPr>
        <w:t xml:space="preserve"> wordt genormaliseerd, maar ook als een ecosysteem waarin gewelddadig extremisme kan worden versterkt en waarin rekrutering plaatsvindt voor extreemrechtse groepen </w:t>
      </w:r>
      <w:r w:rsidRPr="009F49D2">
        <w:rPr>
          <w:rFonts w:ascii="Inter" w:hAnsi="Inter"/>
          <w:sz w:val="22"/>
          <w:szCs w:val="22"/>
          <w:lang w:val="nl-NL"/>
        </w:rPr>
        <w:t>die zich onder andere verzetten tegen gendergelijkheid en die vaak ook racistische ideologieën aanhangen</w:t>
      </w:r>
      <w:r>
        <w:rPr>
          <w:rStyle w:val="Voetnootmarkering"/>
          <w:rFonts w:ascii="Inter" w:hAnsi="Inter"/>
          <w:sz w:val="22"/>
          <w:szCs w:val="22"/>
          <w:lang w:val="nl-NL"/>
        </w:rPr>
        <w:footnoteReference w:id="11"/>
      </w:r>
      <w:r w:rsidRPr="00F672B9">
        <w:rPr>
          <w:rFonts w:ascii="Inter" w:hAnsi="Inter"/>
          <w:sz w:val="22"/>
          <w:szCs w:val="22"/>
          <w:lang w:val="nl-NL"/>
        </w:rPr>
        <w:t>.</w:t>
      </w:r>
      <w:r>
        <w:rPr>
          <w:rFonts w:ascii="Inter" w:hAnsi="Inter"/>
          <w:sz w:val="22"/>
          <w:szCs w:val="22"/>
          <w:lang w:val="nl-NL"/>
        </w:rPr>
        <w:t xml:space="preserve"> H</w:t>
      </w:r>
      <w:r w:rsidRPr="00891C1C">
        <w:rPr>
          <w:rFonts w:ascii="Inter" w:hAnsi="Inter"/>
          <w:sz w:val="22"/>
          <w:szCs w:val="22"/>
          <w:lang w:val="nl-NL"/>
        </w:rPr>
        <w:t>ier kan een parallel worden getrokken met het zogenoemde Com-netwerk, waar vergelijkbare mechanismen van online beïnvloeding, groepsdruk en geleidelijke normalisering van schadelijk gedrag kwetsbare jongeren kunnen manipuleren tot geweld tegen zichzelf of anderen</w:t>
      </w:r>
      <w:r>
        <w:rPr>
          <w:rStyle w:val="Voetnootmarkering"/>
          <w:rFonts w:ascii="Inter" w:hAnsi="Inter"/>
          <w:sz w:val="22"/>
          <w:szCs w:val="22"/>
          <w:lang w:val="nl-NL"/>
        </w:rPr>
        <w:footnoteReference w:id="12"/>
      </w:r>
      <w:r w:rsidRPr="00412C48">
        <w:rPr>
          <w:rFonts w:ascii="Inter" w:hAnsi="Inter"/>
          <w:sz w:val="22"/>
          <w:szCs w:val="22"/>
          <w:lang w:val="nl-NL"/>
        </w:rPr>
        <w:t>.</w:t>
      </w:r>
      <w:r>
        <w:rPr>
          <w:rFonts w:ascii="Inter" w:hAnsi="Inter"/>
          <w:sz w:val="22"/>
          <w:szCs w:val="22"/>
          <w:lang w:val="nl-NL"/>
        </w:rPr>
        <w:t xml:space="preserve"> </w:t>
      </w:r>
    </w:p>
    <w:p w:rsidR="007177F1" w:rsidP="007177F1" w:rsidRDefault="007177F1" w14:paraId="6D45F50C" w14:textId="77777777">
      <w:pPr>
        <w:rPr>
          <w:rFonts w:ascii="Inter" w:hAnsi="Inter"/>
          <w:sz w:val="22"/>
          <w:szCs w:val="22"/>
          <w:lang w:val="nl-NL"/>
        </w:rPr>
      </w:pPr>
      <w:r>
        <w:rPr>
          <w:rFonts w:ascii="Inter" w:hAnsi="Inter"/>
          <w:sz w:val="22"/>
          <w:szCs w:val="22"/>
          <w:lang w:val="nl-NL"/>
        </w:rPr>
        <w:t>Vergelijkbare mechanismen zijn ook zichtbaar op pornoplatforms. Net als sociale mediaplatforms, maken deze gebruik van aanbevelingssystemen die gebruikersgedrag analyseren om content te personaliseren en de betrokkenheid van gebruikers te vergroten. Deze personalisatie kan leiden tot zogenoemde filterbubbels, waarbij gebruikers herhaaldelijk worden blootgesteld aan steeds specifiekere of extremere content</w:t>
      </w:r>
      <w:r>
        <w:rPr>
          <w:rStyle w:val="Voetnootmarkering"/>
          <w:rFonts w:ascii="Inter" w:hAnsi="Inter"/>
          <w:sz w:val="22"/>
          <w:szCs w:val="22"/>
          <w:lang w:val="nl-NL"/>
        </w:rPr>
        <w:footnoteReference w:id="13"/>
      </w:r>
      <w:r>
        <w:rPr>
          <w:rFonts w:ascii="Inter" w:hAnsi="Inter"/>
          <w:sz w:val="22"/>
          <w:szCs w:val="22"/>
          <w:lang w:val="nl-NL"/>
        </w:rPr>
        <w:t xml:space="preserve">. Dergelijke aanbevelingssystemen kunnen nichevoorkeuren versterken en mogelijk problematisch gedrag normaliseren. Daarnaast kunnen gebruikers via gepersonaliseerde aanbevelingen of advertenties worden doorverwezen naar AI-applicaties waarmee bijvoorbeeld </w:t>
      </w:r>
      <w:proofErr w:type="spellStart"/>
      <w:r>
        <w:rPr>
          <w:rFonts w:ascii="Inter" w:hAnsi="Inter"/>
          <w:sz w:val="22"/>
          <w:szCs w:val="22"/>
          <w:lang w:val="nl-NL"/>
        </w:rPr>
        <w:t>deepfakes</w:t>
      </w:r>
      <w:proofErr w:type="spellEnd"/>
      <w:r>
        <w:rPr>
          <w:rFonts w:ascii="Inter" w:hAnsi="Inter"/>
          <w:sz w:val="22"/>
          <w:szCs w:val="22"/>
          <w:lang w:val="nl-NL"/>
        </w:rPr>
        <w:t xml:space="preserve"> kunnen worden gemaakt. Bovendien kan doorklikken via aanbevelingssystemen ook leiden tot illegaal materiaal, waaronder seksueel misbruik van minderjarigen</w:t>
      </w:r>
      <w:r>
        <w:rPr>
          <w:rStyle w:val="Voetnootmarkering"/>
          <w:rFonts w:ascii="Inter" w:hAnsi="Inter"/>
          <w:sz w:val="22"/>
          <w:szCs w:val="22"/>
          <w:lang w:val="nl-NL"/>
        </w:rPr>
        <w:footnoteReference w:id="14"/>
      </w:r>
      <w:r>
        <w:rPr>
          <w:rFonts w:ascii="Inter" w:hAnsi="Inter"/>
          <w:sz w:val="22"/>
          <w:szCs w:val="22"/>
          <w:lang w:val="nl-NL"/>
        </w:rPr>
        <w:t xml:space="preserve">. </w:t>
      </w:r>
      <w:r w:rsidRPr="00584EBC">
        <w:rPr>
          <w:rFonts w:ascii="Inter" w:hAnsi="Inter"/>
          <w:sz w:val="22"/>
          <w:szCs w:val="22"/>
          <w:lang w:val="nl-NL"/>
        </w:rPr>
        <w:t>Op die manier kunnen kijkers (zelf vaak ook nog minderjarig) bewust of onbewust afglijden naar steeds extremere content.</w:t>
      </w:r>
    </w:p>
    <w:p w:rsidR="007177F1" w:rsidP="007177F1" w:rsidRDefault="007177F1" w14:paraId="2FD6C09A" w14:textId="2AFB757E">
      <w:pPr>
        <w:rPr>
          <w:rFonts w:ascii="Inter" w:hAnsi="Inter"/>
          <w:sz w:val="22"/>
          <w:szCs w:val="22"/>
          <w:lang w:val="nl-NL"/>
        </w:rPr>
      </w:pPr>
      <w:r w:rsidRPr="002A0954">
        <w:rPr>
          <w:rFonts w:ascii="Inter" w:hAnsi="Inter"/>
          <w:sz w:val="22"/>
          <w:szCs w:val="22"/>
          <w:lang w:val="nl-NL"/>
        </w:rPr>
        <w:t xml:space="preserve">Een recent voorbeeld van een online omgeving waarin (online) seksueel geweld wordt genormaliseerd en waar tevens een verdienmodel aan dergelijke content is gekoppeld, is de pornowebsite </w:t>
      </w:r>
      <w:proofErr w:type="spellStart"/>
      <w:r w:rsidRPr="002A0954">
        <w:rPr>
          <w:rFonts w:ascii="Inter" w:hAnsi="Inter"/>
          <w:sz w:val="22"/>
          <w:szCs w:val="22"/>
          <w:lang w:val="nl-NL"/>
        </w:rPr>
        <w:t>Motherless</w:t>
      </w:r>
      <w:proofErr w:type="spellEnd"/>
      <w:r w:rsidRPr="002A0954">
        <w:rPr>
          <w:rFonts w:ascii="Inter" w:hAnsi="Inter"/>
          <w:sz w:val="22"/>
          <w:szCs w:val="22"/>
          <w:lang w:val="nl-NL"/>
        </w:rPr>
        <w:t xml:space="preserve">, waar op grote schaal </w:t>
      </w:r>
      <w:r w:rsidRPr="007C5B7E">
        <w:rPr>
          <w:rFonts w:ascii="Inter" w:hAnsi="Inter"/>
          <w:sz w:val="22"/>
          <w:szCs w:val="22"/>
          <w:lang w:val="nl-NL"/>
        </w:rPr>
        <w:t>beelden zijn gevonden die duiden op seksueel misbruik en in sommige gevallen ook minderjarigen betreffen</w:t>
      </w:r>
      <w:r w:rsidRPr="007C5B7E">
        <w:rPr>
          <w:rStyle w:val="Voetnootmarkering"/>
          <w:rFonts w:ascii="Inter" w:hAnsi="Inter"/>
          <w:sz w:val="22"/>
          <w:szCs w:val="22"/>
          <w:lang w:val="nl-NL"/>
        </w:rPr>
        <w:footnoteReference w:id="15"/>
      </w:r>
      <w:r w:rsidRPr="007C5B7E">
        <w:rPr>
          <w:rFonts w:ascii="Inter" w:hAnsi="Inter"/>
          <w:sz w:val="22"/>
          <w:szCs w:val="22"/>
          <w:lang w:val="nl-NL"/>
        </w:rPr>
        <w:t>.</w:t>
      </w:r>
      <w:r>
        <w:rPr>
          <w:rFonts w:ascii="Inter" w:hAnsi="Inter"/>
          <w:b/>
          <w:bCs/>
          <w:sz w:val="22"/>
          <w:szCs w:val="22"/>
          <w:lang w:val="nl-NL"/>
        </w:rPr>
        <w:t xml:space="preserve"> </w:t>
      </w:r>
      <w:r w:rsidR="00CC3A12">
        <w:rPr>
          <w:rFonts w:ascii="Inter" w:hAnsi="Inter"/>
          <w:sz w:val="22"/>
          <w:szCs w:val="22"/>
          <w:lang w:val="nl-NL"/>
        </w:rPr>
        <w:t xml:space="preserve">Op deze website </w:t>
      </w:r>
      <w:r w:rsidRPr="007C5B7E">
        <w:rPr>
          <w:rFonts w:ascii="Inter" w:hAnsi="Inter"/>
          <w:sz w:val="22"/>
          <w:szCs w:val="22"/>
          <w:lang w:val="nl-NL"/>
        </w:rPr>
        <w:t xml:space="preserve">vervagen normen, waarbij een brede basis kan ontstaan van vrouwonvriendelijke ideeën, behoefte aan macht en seksuele fantasieën. </w:t>
      </w:r>
      <w:r w:rsidR="00CC3A12">
        <w:rPr>
          <w:rFonts w:ascii="Inter" w:hAnsi="Inter"/>
          <w:sz w:val="22"/>
          <w:szCs w:val="22"/>
          <w:lang w:val="nl-NL"/>
        </w:rPr>
        <w:t xml:space="preserve">Daarbij kan het zijn dat een klein deel </w:t>
      </w:r>
      <w:r w:rsidRPr="007C5B7E">
        <w:rPr>
          <w:rFonts w:ascii="Inter" w:hAnsi="Inter"/>
          <w:sz w:val="22"/>
          <w:szCs w:val="22"/>
          <w:lang w:val="nl-NL"/>
        </w:rPr>
        <w:t>overgaat tot daadwerkelijk fysiek seksueel geweld. En dit soort daders hanteren vaak een wereldbeeld waarin vrouwen minderwaardig zijn</w:t>
      </w:r>
      <w:r>
        <w:rPr>
          <w:rStyle w:val="Voetnootmarkering"/>
          <w:rFonts w:ascii="Inter" w:hAnsi="Inter"/>
          <w:sz w:val="22"/>
          <w:szCs w:val="22"/>
          <w:lang w:val="nl-NL"/>
        </w:rPr>
        <w:footnoteReference w:id="16"/>
      </w:r>
      <w:r w:rsidRPr="007C5B7E">
        <w:rPr>
          <w:rFonts w:ascii="Inter" w:hAnsi="Inter"/>
          <w:sz w:val="22"/>
          <w:szCs w:val="22"/>
          <w:lang w:val="nl-NL"/>
        </w:rPr>
        <w:t>.</w:t>
      </w:r>
    </w:p>
    <w:p w:rsidR="00C32EA8" w:rsidP="007177F1" w:rsidRDefault="007177F1" w14:paraId="4CE74689" w14:textId="77777777">
      <w:pPr>
        <w:rPr>
          <w:rFonts w:ascii="Inter" w:hAnsi="Inter"/>
          <w:sz w:val="22"/>
          <w:szCs w:val="22"/>
          <w:lang w:val="nl-NL"/>
        </w:rPr>
      </w:pPr>
      <w:r>
        <w:rPr>
          <w:rFonts w:ascii="Inter" w:hAnsi="Inter"/>
          <w:b/>
          <w:bCs/>
          <w:sz w:val="22"/>
          <w:szCs w:val="22"/>
          <w:lang w:val="nl-NL"/>
        </w:rPr>
        <w:t>De (opinie)macht van sociale media</w:t>
      </w:r>
      <w:r>
        <w:rPr>
          <w:rFonts w:ascii="Inter" w:hAnsi="Inter"/>
          <w:b/>
          <w:bCs/>
          <w:sz w:val="22"/>
          <w:szCs w:val="22"/>
          <w:lang w:val="nl-NL"/>
        </w:rPr>
        <w:br/>
      </w:r>
      <w:r w:rsidRPr="00C161A7">
        <w:rPr>
          <w:rFonts w:ascii="Inter" w:hAnsi="Inter"/>
          <w:sz w:val="22"/>
          <w:szCs w:val="22"/>
          <w:lang w:val="nl-NL"/>
        </w:rPr>
        <w:t xml:space="preserve">De </w:t>
      </w:r>
      <w:r>
        <w:rPr>
          <w:rFonts w:ascii="Inter" w:hAnsi="Inter"/>
          <w:sz w:val="22"/>
          <w:szCs w:val="22"/>
          <w:lang w:val="nl-NL"/>
        </w:rPr>
        <w:t>(</w:t>
      </w:r>
      <w:r w:rsidRPr="00C161A7">
        <w:rPr>
          <w:rFonts w:ascii="Inter" w:hAnsi="Inter"/>
          <w:sz w:val="22"/>
          <w:szCs w:val="22"/>
          <w:lang w:val="nl-NL"/>
        </w:rPr>
        <w:t>opinie</w:t>
      </w:r>
      <w:r>
        <w:rPr>
          <w:rFonts w:ascii="Inter" w:hAnsi="Inter"/>
          <w:sz w:val="22"/>
          <w:szCs w:val="22"/>
          <w:lang w:val="nl-NL"/>
        </w:rPr>
        <w:t>)</w:t>
      </w:r>
      <w:r w:rsidRPr="00C161A7">
        <w:rPr>
          <w:rFonts w:ascii="Inter" w:hAnsi="Inter"/>
          <w:sz w:val="22"/>
          <w:szCs w:val="22"/>
          <w:lang w:val="nl-NL"/>
        </w:rPr>
        <w:t xml:space="preserve">macht van platformbedrijven </w:t>
      </w:r>
      <w:r>
        <w:rPr>
          <w:rFonts w:ascii="Inter" w:hAnsi="Inter"/>
          <w:sz w:val="22"/>
          <w:szCs w:val="22"/>
          <w:lang w:val="nl-NL"/>
        </w:rPr>
        <w:t xml:space="preserve">groeit </w:t>
      </w:r>
      <w:r w:rsidRPr="00C161A7">
        <w:rPr>
          <w:rFonts w:ascii="Inter" w:hAnsi="Inter"/>
          <w:sz w:val="22"/>
          <w:szCs w:val="22"/>
          <w:lang w:val="nl-NL"/>
        </w:rPr>
        <w:t xml:space="preserve">doordat algoritmes </w:t>
      </w:r>
      <w:r>
        <w:rPr>
          <w:rFonts w:ascii="Inter" w:hAnsi="Inter"/>
          <w:sz w:val="22"/>
          <w:szCs w:val="22"/>
          <w:lang w:val="nl-NL"/>
        </w:rPr>
        <w:t>grotendeels</w:t>
      </w:r>
      <w:r w:rsidRPr="00C161A7">
        <w:rPr>
          <w:rFonts w:ascii="Inter" w:hAnsi="Inter"/>
          <w:sz w:val="22"/>
          <w:szCs w:val="22"/>
          <w:lang w:val="nl-NL"/>
        </w:rPr>
        <w:t xml:space="preserve"> bepalen welke </w:t>
      </w:r>
      <w:proofErr w:type="gramStart"/>
      <w:r w:rsidRPr="00C161A7">
        <w:rPr>
          <w:rFonts w:ascii="Inter" w:hAnsi="Inter"/>
          <w:sz w:val="22"/>
          <w:szCs w:val="22"/>
          <w:lang w:val="nl-NL"/>
        </w:rPr>
        <w:t>informatie gebruikers</w:t>
      </w:r>
      <w:proofErr w:type="gramEnd"/>
      <w:r w:rsidRPr="00C161A7">
        <w:rPr>
          <w:rFonts w:ascii="Inter" w:hAnsi="Inter"/>
          <w:sz w:val="22"/>
          <w:szCs w:val="22"/>
          <w:lang w:val="nl-NL"/>
        </w:rPr>
        <w:t xml:space="preserve"> te zien krijgen</w:t>
      </w:r>
      <w:r>
        <w:rPr>
          <w:rFonts w:ascii="Inter" w:hAnsi="Inter"/>
          <w:sz w:val="22"/>
          <w:szCs w:val="22"/>
          <w:lang w:val="nl-NL"/>
        </w:rPr>
        <w:t>, en welke juist minder zichtbaar wordt gemaakt</w:t>
      </w:r>
      <w:r>
        <w:rPr>
          <w:rStyle w:val="Voetnootmarkering"/>
          <w:rFonts w:ascii="Inter" w:hAnsi="Inter"/>
          <w:sz w:val="22"/>
          <w:szCs w:val="22"/>
          <w:lang w:val="nl-NL"/>
        </w:rPr>
        <w:footnoteReference w:id="17"/>
      </w:r>
      <w:r w:rsidRPr="00CF34CB">
        <w:rPr>
          <w:rFonts w:ascii="Inter" w:hAnsi="Inter"/>
          <w:sz w:val="22"/>
          <w:szCs w:val="22"/>
          <w:lang w:val="nl-NL"/>
        </w:rPr>
        <w:t>.</w:t>
      </w:r>
      <w:r>
        <w:rPr>
          <w:rFonts w:ascii="Inter" w:hAnsi="Inter"/>
          <w:sz w:val="22"/>
          <w:szCs w:val="22"/>
          <w:lang w:val="nl-NL"/>
        </w:rPr>
        <w:t xml:space="preserve"> </w:t>
      </w:r>
    </w:p>
    <w:p w:rsidR="00C32EA8" w:rsidP="007177F1" w:rsidRDefault="00C32EA8" w14:paraId="46C2F043" w14:textId="77777777">
      <w:pPr>
        <w:rPr>
          <w:rFonts w:ascii="Inter" w:hAnsi="Inter"/>
          <w:sz w:val="22"/>
          <w:szCs w:val="22"/>
          <w:lang w:val="nl-NL"/>
        </w:rPr>
      </w:pPr>
    </w:p>
    <w:p w:rsidR="00C32EA8" w:rsidP="007177F1" w:rsidRDefault="00C32EA8" w14:paraId="653B3AB2" w14:textId="77777777">
      <w:pPr>
        <w:rPr>
          <w:rFonts w:ascii="Inter" w:hAnsi="Inter"/>
          <w:sz w:val="22"/>
          <w:szCs w:val="22"/>
          <w:lang w:val="nl-NL"/>
        </w:rPr>
      </w:pPr>
    </w:p>
    <w:p w:rsidR="007177F1" w:rsidP="007177F1" w:rsidRDefault="007177F1" w14:paraId="241F7398" w14:textId="3F882689">
      <w:pPr>
        <w:rPr>
          <w:rFonts w:ascii="Inter" w:hAnsi="Inter"/>
          <w:sz w:val="22"/>
          <w:szCs w:val="22"/>
          <w:lang w:val="nl-NL"/>
        </w:rPr>
      </w:pPr>
      <w:r w:rsidRPr="00082387">
        <w:rPr>
          <w:rFonts w:ascii="Inter" w:hAnsi="Inter"/>
          <w:sz w:val="22"/>
          <w:szCs w:val="22"/>
          <w:lang w:val="nl-NL"/>
        </w:rPr>
        <w:lastRenderedPageBreak/>
        <w:t>Sociale mediaplatforms gebruiken</w:t>
      </w:r>
      <w:r>
        <w:rPr>
          <w:rFonts w:ascii="Inter" w:hAnsi="Inter"/>
          <w:sz w:val="22"/>
          <w:szCs w:val="22"/>
          <w:lang w:val="nl-NL"/>
        </w:rPr>
        <w:t xml:space="preserve"> daarbij</w:t>
      </w:r>
      <w:r w:rsidRPr="00082387">
        <w:rPr>
          <w:rFonts w:ascii="Inter" w:hAnsi="Inter"/>
          <w:sz w:val="22"/>
          <w:szCs w:val="22"/>
          <w:lang w:val="nl-NL"/>
        </w:rPr>
        <w:t xml:space="preserve"> steeds vaker AI-systemen om content automatisch te modereren. Dergelijke systemen begrijpen context, cultuur en machtsverhoudingen echter vaak slech</w:t>
      </w:r>
      <w:r>
        <w:rPr>
          <w:rFonts w:ascii="Inter" w:hAnsi="Inter"/>
          <w:sz w:val="22"/>
          <w:szCs w:val="22"/>
          <w:lang w:val="nl-NL"/>
        </w:rPr>
        <w:t>t.</w:t>
      </w:r>
      <w:r w:rsidRPr="00F66CBF">
        <w:rPr>
          <w:rFonts w:ascii="Inter" w:hAnsi="Inter"/>
          <w:sz w:val="22"/>
          <w:szCs w:val="22"/>
          <w:lang w:val="nl-NL"/>
        </w:rPr>
        <w:t xml:space="preserve"> </w:t>
      </w:r>
      <w:r>
        <w:rPr>
          <w:rFonts w:ascii="Inter" w:hAnsi="Inter"/>
          <w:sz w:val="22"/>
          <w:szCs w:val="22"/>
          <w:lang w:val="nl-NL"/>
        </w:rPr>
        <w:t>G</w:t>
      </w:r>
      <w:r w:rsidRPr="00F66CBF">
        <w:rPr>
          <w:rFonts w:ascii="Inter" w:hAnsi="Inter"/>
          <w:sz w:val="22"/>
          <w:szCs w:val="22"/>
          <w:lang w:val="nl-NL"/>
        </w:rPr>
        <w:t>emarginaliseerde groepen</w:t>
      </w:r>
      <w:r>
        <w:rPr>
          <w:rFonts w:ascii="Inter" w:hAnsi="Inter"/>
          <w:sz w:val="22"/>
          <w:szCs w:val="22"/>
          <w:lang w:val="nl-NL"/>
        </w:rPr>
        <w:t xml:space="preserve"> worden daardoor </w:t>
      </w:r>
      <w:r w:rsidRPr="00F66CBF">
        <w:rPr>
          <w:rFonts w:ascii="Inter" w:hAnsi="Inter"/>
          <w:sz w:val="22"/>
          <w:szCs w:val="22"/>
          <w:lang w:val="nl-NL"/>
        </w:rPr>
        <w:t>harder geraakt dan daadwerkelijk schadelijke of extremistische groepen</w:t>
      </w:r>
      <w:r>
        <w:rPr>
          <w:rStyle w:val="Voetnootmarkering"/>
          <w:rFonts w:ascii="Inter" w:hAnsi="Inter"/>
          <w:sz w:val="22"/>
          <w:szCs w:val="22"/>
          <w:lang w:val="nl-NL"/>
        </w:rPr>
        <w:footnoteReference w:id="18"/>
      </w:r>
      <w:r w:rsidRPr="00F66CBF">
        <w:rPr>
          <w:rFonts w:ascii="Inter" w:hAnsi="Inter"/>
          <w:sz w:val="22"/>
          <w:szCs w:val="22"/>
          <w:lang w:val="nl-NL"/>
        </w:rPr>
        <w:t>.</w:t>
      </w:r>
      <w:r>
        <w:rPr>
          <w:rFonts w:ascii="Inter" w:hAnsi="Inter"/>
          <w:sz w:val="22"/>
          <w:szCs w:val="22"/>
          <w:lang w:val="nl-NL"/>
        </w:rPr>
        <w:t xml:space="preserve"> </w:t>
      </w:r>
    </w:p>
    <w:p w:rsidR="007177F1" w:rsidP="007177F1" w:rsidRDefault="007177F1" w14:paraId="65A2601D" w14:textId="77777777">
      <w:pPr>
        <w:rPr>
          <w:rFonts w:ascii="Inter" w:hAnsi="Inter"/>
          <w:sz w:val="22"/>
          <w:szCs w:val="22"/>
          <w:lang w:val="nl-NL"/>
        </w:rPr>
      </w:pPr>
      <w:r w:rsidRPr="00D763F5">
        <w:rPr>
          <w:rFonts w:ascii="Inter" w:hAnsi="Inter"/>
          <w:sz w:val="22"/>
          <w:szCs w:val="22"/>
          <w:lang w:val="nl-NL"/>
        </w:rPr>
        <w:t>Ook classificeren en sturen algoritmes gebruikers op basis van aannames over bijvoorbeeld gender, met het risico op discriminerende uitkomsten</w:t>
      </w:r>
      <w:r>
        <w:rPr>
          <w:rStyle w:val="Voetnootmarkering"/>
          <w:rFonts w:ascii="Inter" w:hAnsi="Inter"/>
          <w:b/>
          <w:bCs/>
          <w:sz w:val="22"/>
          <w:szCs w:val="22"/>
          <w:lang w:val="nl-NL"/>
        </w:rPr>
        <w:footnoteReference w:id="19"/>
      </w:r>
      <w:r w:rsidRPr="00F66CBF">
        <w:rPr>
          <w:rFonts w:ascii="Inter" w:hAnsi="Inter"/>
          <w:b/>
          <w:bCs/>
          <w:sz w:val="22"/>
          <w:szCs w:val="22"/>
          <w:lang w:val="nl-NL"/>
        </w:rPr>
        <w:t>.</w:t>
      </w:r>
      <w:r>
        <w:rPr>
          <w:rFonts w:ascii="Inter" w:hAnsi="Inter"/>
          <w:b/>
          <w:bCs/>
          <w:sz w:val="22"/>
          <w:szCs w:val="22"/>
          <w:lang w:val="nl-NL"/>
        </w:rPr>
        <w:t xml:space="preserve"> </w:t>
      </w:r>
      <w:r w:rsidRPr="00CF34CB">
        <w:rPr>
          <w:rFonts w:ascii="Inter" w:hAnsi="Inter"/>
          <w:sz w:val="22"/>
          <w:szCs w:val="22"/>
          <w:lang w:val="nl-NL"/>
        </w:rPr>
        <w:t xml:space="preserve">Dit leidt tot uiteenlopende en tegenstrijdige effecten: </w:t>
      </w:r>
      <w:r>
        <w:rPr>
          <w:rFonts w:ascii="Inter" w:hAnsi="Inter"/>
          <w:sz w:val="22"/>
          <w:szCs w:val="22"/>
          <w:lang w:val="nl-NL"/>
        </w:rPr>
        <w:t xml:space="preserve">enerzijds wordt </w:t>
      </w:r>
      <w:proofErr w:type="spellStart"/>
      <w:r w:rsidRPr="00CF34CB">
        <w:rPr>
          <w:rFonts w:ascii="Inter" w:hAnsi="Inter"/>
          <w:sz w:val="22"/>
          <w:szCs w:val="22"/>
          <w:lang w:val="nl-NL"/>
        </w:rPr>
        <w:t>manosphere</w:t>
      </w:r>
      <w:proofErr w:type="spellEnd"/>
      <w:r w:rsidRPr="00CF34CB">
        <w:rPr>
          <w:rFonts w:ascii="Inter" w:hAnsi="Inter"/>
          <w:sz w:val="22"/>
          <w:szCs w:val="22"/>
          <w:lang w:val="nl-NL"/>
        </w:rPr>
        <w:t xml:space="preserve">-achtige content binnen aanbevelingssystemen </w:t>
      </w:r>
      <w:r>
        <w:rPr>
          <w:rFonts w:ascii="Inter" w:hAnsi="Inter"/>
          <w:sz w:val="22"/>
          <w:szCs w:val="22"/>
          <w:lang w:val="nl-NL"/>
        </w:rPr>
        <w:t xml:space="preserve">bijvoorbeeld </w:t>
      </w:r>
      <w:r w:rsidRPr="00CF34CB">
        <w:rPr>
          <w:rFonts w:ascii="Inter" w:hAnsi="Inter"/>
          <w:sz w:val="22"/>
          <w:szCs w:val="22"/>
          <w:lang w:val="nl-NL"/>
        </w:rPr>
        <w:t xml:space="preserve">versterkt, terwijl </w:t>
      </w:r>
      <w:r>
        <w:rPr>
          <w:rFonts w:ascii="Inter" w:hAnsi="Inter"/>
          <w:sz w:val="22"/>
          <w:szCs w:val="22"/>
          <w:lang w:val="nl-NL"/>
        </w:rPr>
        <w:t xml:space="preserve">anderzijds uit recente berichtgeving blijkt dat Meta diverse queer </w:t>
      </w:r>
      <w:r w:rsidRPr="00CF34CB">
        <w:rPr>
          <w:rFonts w:ascii="Inter" w:hAnsi="Inter"/>
          <w:sz w:val="22"/>
          <w:szCs w:val="22"/>
          <w:lang w:val="nl-NL"/>
        </w:rPr>
        <w:t xml:space="preserve">accounts </w:t>
      </w:r>
      <w:r>
        <w:rPr>
          <w:rFonts w:ascii="Inter" w:hAnsi="Inter"/>
          <w:sz w:val="22"/>
          <w:szCs w:val="22"/>
          <w:lang w:val="nl-NL"/>
        </w:rPr>
        <w:t>heeft geblokkeerd</w:t>
      </w:r>
      <w:r>
        <w:rPr>
          <w:rStyle w:val="Voetnootmarkering"/>
          <w:rFonts w:ascii="Inter" w:hAnsi="Inter"/>
          <w:sz w:val="22"/>
          <w:szCs w:val="22"/>
          <w:lang w:val="nl-NL"/>
        </w:rPr>
        <w:footnoteReference w:id="20"/>
      </w:r>
      <w:r>
        <w:rPr>
          <w:rStyle w:val="Voetnootmarkering"/>
          <w:rFonts w:ascii="Inter" w:hAnsi="Inter"/>
          <w:sz w:val="22"/>
          <w:szCs w:val="22"/>
          <w:lang w:val="nl-NL"/>
        </w:rPr>
        <w:footnoteReference w:id="21"/>
      </w:r>
      <w:r>
        <w:rPr>
          <w:rFonts w:ascii="Inter" w:hAnsi="Inter"/>
          <w:sz w:val="22"/>
          <w:szCs w:val="22"/>
          <w:lang w:val="nl-NL"/>
        </w:rPr>
        <w:t>.</w:t>
      </w:r>
    </w:p>
    <w:p w:rsidRPr="00E302A4" w:rsidR="007177F1" w:rsidP="007177F1" w:rsidRDefault="007177F1" w14:paraId="214E26D5" w14:textId="77777777">
      <w:pPr>
        <w:rPr>
          <w:rFonts w:ascii="Inter" w:hAnsi="Inter"/>
          <w:sz w:val="22"/>
          <w:szCs w:val="22"/>
          <w:lang w:val="nl-NL"/>
        </w:rPr>
      </w:pPr>
      <w:r w:rsidRPr="00872496">
        <w:rPr>
          <w:rFonts w:ascii="Inter" w:hAnsi="Inter"/>
          <w:sz w:val="22"/>
          <w:szCs w:val="22"/>
          <w:lang w:val="nl-NL"/>
        </w:rPr>
        <w:t xml:space="preserve">Pluriformiteit en nuance verdwijnen </w:t>
      </w:r>
      <w:r>
        <w:rPr>
          <w:rFonts w:ascii="Inter" w:hAnsi="Inter"/>
          <w:sz w:val="22"/>
          <w:szCs w:val="22"/>
          <w:lang w:val="nl-NL"/>
        </w:rPr>
        <w:t xml:space="preserve">zo </w:t>
      </w:r>
      <w:r w:rsidRPr="00872496">
        <w:rPr>
          <w:rFonts w:ascii="Inter" w:hAnsi="Inter"/>
          <w:sz w:val="22"/>
          <w:szCs w:val="22"/>
          <w:lang w:val="nl-NL"/>
        </w:rPr>
        <w:t xml:space="preserve">uit sociale </w:t>
      </w:r>
      <w:proofErr w:type="spellStart"/>
      <w:r w:rsidRPr="00872496">
        <w:rPr>
          <w:rFonts w:ascii="Inter" w:hAnsi="Inter"/>
          <w:sz w:val="22"/>
          <w:szCs w:val="22"/>
          <w:lang w:val="nl-NL"/>
        </w:rPr>
        <w:t>mediafeeds</w:t>
      </w:r>
      <w:proofErr w:type="spellEnd"/>
      <w:r w:rsidRPr="00872496">
        <w:rPr>
          <w:rFonts w:ascii="Inter" w:hAnsi="Inter"/>
          <w:sz w:val="22"/>
          <w:szCs w:val="22"/>
          <w:lang w:val="nl-NL"/>
        </w:rPr>
        <w:t xml:space="preserve"> en maken plaats voor content die is geoptimaliseerd voor engagement. Sociale media worden in toenemende mate politiek gemotiveerd en gestuurd. Het vormen van een vrije en geïnformeerde mening wordt steeds moeilijker voor gebruikers</w:t>
      </w:r>
      <w:r>
        <w:rPr>
          <w:rStyle w:val="Voetnootmarkering"/>
          <w:rFonts w:ascii="Inter" w:hAnsi="Inter"/>
          <w:sz w:val="22"/>
          <w:szCs w:val="22"/>
          <w:lang w:val="nl-NL"/>
        </w:rPr>
        <w:footnoteReference w:id="22"/>
      </w:r>
      <w:r w:rsidRPr="00872496">
        <w:rPr>
          <w:rFonts w:ascii="Inter" w:hAnsi="Inter"/>
          <w:sz w:val="22"/>
          <w:szCs w:val="22"/>
          <w:lang w:val="nl-NL"/>
        </w:rPr>
        <w:t xml:space="preserve">. Betrouwbare nieuwsvoorziening en democratische meningsvorming komen daarmee onder druk te staan. </w:t>
      </w:r>
      <w:r>
        <w:rPr>
          <w:rFonts w:ascii="Inter" w:hAnsi="Inter"/>
          <w:sz w:val="22"/>
          <w:szCs w:val="22"/>
          <w:lang w:val="nl-NL"/>
        </w:rPr>
        <w:t>D</w:t>
      </w:r>
      <w:r w:rsidRPr="00A43C33">
        <w:rPr>
          <w:rFonts w:ascii="Inter" w:hAnsi="Inter"/>
          <w:sz w:val="22"/>
          <w:szCs w:val="22"/>
          <w:lang w:val="nl-NL"/>
        </w:rPr>
        <w:t>it staat op gespannen voet met het publieke belang, zoals ook wordt benadrukt in het recente rapport van het Commissariaat voor de Media over ‘democratisch gezonde feeds’</w:t>
      </w:r>
      <w:r>
        <w:rPr>
          <w:rStyle w:val="Voetnootmarkering"/>
          <w:rFonts w:ascii="Inter" w:hAnsi="Inter"/>
          <w:sz w:val="22"/>
          <w:szCs w:val="22"/>
          <w:lang w:val="nl-NL"/>
        </w:rPr>
        <w:footnoteReference w:id="23"/>
      </w:r>
      <w:r>
        <w:rPr>
          <w:rFonts w:ascii="Inter" w:hAnsi="Inter"/>
          <w:sz w:val="22"/>
          <w:szCs w:val="22"/>
          <w:lang w:val="nl-NL"/>
        </w:rPr>
        <w:t>.</w:t>
      </w:r>
    </w:p>
    <w:p w:rsidR="007177F1" w:rsidP="007177F1" w:rsidRDefault="007177F1" w14:paraId="4E347B3E" w14:textId="77777777">
      <w:pPr>
        <w:rPr>
          <w:rFonts w:ascii="Inter" w:hAnsi="Inter"/>
          <w:sz w:val="22"/>
          <w:szCs w:val="22"/>
          <w:lang w:val="nl-NL"/>
        </w:rPr>
      </w:pPr>
      <w:r w:rsidRPr="006E6B3F">
        <w:rPr>
          <w:rFonts w:ascii="Inter" w:hAnsi="Inter"/>
          <w:sz w:val="22"/>
          <w:szCs w:val="22"/>
          <w:lang w:val="nl-NL"/>
        </w:rPr>
        <w:t>D</w:t>
      </w:r>
      <w:r>
        <w:rPr>
          <w:rFonts w:ascii="Inter" w:hAnsi="Inter"/>
          <w:sz w:val="22"/>
          <w:szCs w:val="22"/>
          <w:lang w:val="nl-NL"/>
        </w:rPr>
        <w:t xml:space="preserve">eze dynamieken </w:t>
      </w:r>
      <w:r w:rsidRPr="006E6B3F">
        <w:rPr>
          <w:rFonts w:ascii="Inter" w:hAnsi="Inter"/>
          <w:sz w:val="22"/>
          <w:szCs w:val="22"/>
          <w:lang w:val="nl-NL"/>
        </w:rPr>
        <w:t xml:space="preserve">moet worden begrepen binnen een bredere </w:t>
      </w:r>
      <w:r>
        <w:rPr>
          <w:rFonts w:ascii="Inter" w:hAnsi="Inter"/>
          <w:sz w:val="22"/>
          <w:szCs w:val="22"/>
          <w:lang w:val="nl-NL"/>
        </w:rPr>
        <w:t>geo</w:t>
      </w:r>
      <w:r w:rsidRPr="006E6B3F">
        <w:rPr>
          <w:rFonts w:ascii="Inter" w:hAnsi="Inter"/>
          <w:sz w:val="22"/>
          <w:szCs w:val="22"/>
          <w:lang w:val="nl-NL"/>
        </w:rPr>
        <w:t xml:space="preserve">politieke </w:t>
      </w:r>
      <w:r>
        <w:rPr>
          <w:rFonts w:ascii="Inter" w:hAnsi="Inter"/>
          <w:sz w:val="22"/>
          <w:szCs w:val="22"/>
          <w:lang w:val="nl-NL"/>
        </w:rPr>
        <w:t xml:space="preserve">en ideologische </w:t>
      </w:r>
      <w:r w:rsidRPr="006E6B3F">
        <w:rPr>
          <w:rFonts w:ascii="Inter" w:hAnsi="Inter"/>
          <w:sz w:val="22"/>
          <w:szCs w:val="22"/>
          <w:lang w:val="nl-NL"/>
        </w:rPr>
        <w:t>context</w:t>
      </w:r>
      <w:r>
        <w:rPr>
          <w:rFonts w:ascii="Inter" w:hAnsi="Inter"/>
          <w:sz w:val="22"/>
          <w:szCs w:val="22"/>
          <w:lang w:val="nl-NL"/>
        </w:rPr>
        <w:t>. V</w:t>
      </w:r>
      <w:r w:rsidRPr="00A25918">
        <w:rPr>
          <w:rFonts w:ascii="Inter" w:hAnsi="Inter"/>
          <w:sz w:val="22"/>
          <w:szCs w:val="22"/>
          <w:lang w:val="nl-NL"/>
        </w:rPr>
        <w:t xml:space="preserve">eel grote technologiebedrijven zijn gevestigd in de Verenigde Staten, waar onder invloed </w:t>
      </w:r>
      <w:r w:rsidRPr="00152F5E">
        <w:rPr>
          <w:rFonts w:ascii="Inter" w:hAnsi="Inter"/>
          <w:sz w:val="22"/>
          <w:szCs w:val="22"/>
          <w:lang w:val="nl-NL"/>
        </w:rPr>
        <w:t xml:space="preserve">van libertaire </w:t>
      </w:r>
      <w:r>
        <w:rPr>
          <w:rFonts w:ascii="Inter" w:hAnsi="Inter"/>
          <w:sz w:val="22"/>
          <w:szCs w:val="22"/>
          <w:lang w:val="nl-NL"/>
        </w:rPr>
        <w:t>en</w:t>
      </w:r>
      <w:r w:rsidRPr="00152F5E">
        <w:rPr>
          <w:rFonts w:ascii="Inter" w:hAnsi="Inter"/>
          <w:sz w:val="22"/>
          <w:szCs w:val="22"/>
          <w:lang w:val="nl-NL"/>
        </w:rPr>
        <w:t xml:space="preserve"> conservati</w:t>
      </w:r>
      <w:r>
        <w:rPr>
          <w:rFonts w:ascii="Inter" w:hAnsi="Inter"/>
          <w:sz w:val="22"/>
          <w:szCs w:val="22"/>
          <w:lang w:val="nl-NL"/>
        </w:rPr>
        <w:t>eve</w:t>
      </w:r>
      <w:r w:rsidRPr="00152F5E">
        <w:rPr>
          <w:rFonts w:ascii="Inter" w:hAnsi="Inter"/>
          <w:sz w:val="22"/>
          <w:szCs w:val="22"/>
          <w:lang w:val="nl-NL"/>
        </w:rPr>
        <w:t xml:space="preserve"> stromingen</w:t>
      </w:r>
      <w:r>
        <w:rPr>
          <w:rFonts w:ascii="Inter" w:hAnsi="Inter"/>
          <w:sz w:val="22"/>
          <w:szCs w:val="22"/>
          <w:lang w:val="nl-NL"/>
        </w:rPr>
        <w:t xml:space="preserve"> een sterk </w:t>
      </w:r>
      <w:r w:rsidRPr="006E6B3F">
        <w:rPr>
          <w:rFonts w:ascii="Inter" w:hAnsi="Inter"/>
          <w:sz w:val="22"/>
          <w:szCs w:val="22"/>
          <w:lang w:val="nl-NL"/>
        </w:rPr>
        <w:t>anti-reguleringsdiscours is ontstaan</w:t>
      </w:r>
      <w:r>
        <w:rPr>
          <w:rStyle w:val="Voetnootmarkering"/>
          <w:rFonts w:ascii="Inter" w:hAnsi="Inter"/>
          <w:sz w:val="22"/>
          <w:szCs w:val="22"/>
          <w:lang w:val="nl-NL"/>
        </w:rPr>
        <w:footnoteReference w:id="24"/>
      </w:r>
      <w:r w:rsidRPr="006E6B3F">
        <w:rPr>
          <w:rFonts w:ascii="Inter" w:hAnsi="Inter"/>
          <w:sz w:val="22"/>
          <w:szCs w:val="22"/>
          <w:lang w:val="nl-NL"/>
        </w:rPr>
        <w:t xml:space="preserve">. Regulering van platforms </w:t>
      </w:r>
      <w:r>
        <w:rPr>
          <w:rFonts w:ascii="Inter" w:hAnsi="Inter"/>
          <w:sz w:val="22"/>
          <w:szCs w:val="22"/>
          <w:lang w:val="nl-NL"/>
        </w:rPr>
        <w:t xml:space="preserve">op Europees niveau </w:t>
      </w:r>
      <w:r w:rsidRPr="006E6B3F">
        <w:rPr>
          <w:rFonts w:ascii="Inter" w:hAnsi="Inter"/>
          <w:sz w:val="22"/>
          <w:szCs w:val="22"/>
          <w:lang w:val="nl-NL"/>
        </w:rPr>
        <w:t>wordt daarin vaak gepresenteerd als censuur</w:t>
      </w:r>
      <w:r>
        <w:rPr>
          <w:rFonts w:ascii="Inter" w:hAnsi="Inter"/>
          <w:sz w:val="22"/>
          <w:szCs w:val="22"/>
          <w:lang w:val="nl-NL"/>
        </w:rPr>
        <w:t xml:space="preserve"> of als een aanval op de vrijheid van meningsuiting. </w:t>
      </w:r>
      <w:r w:rsidRPr="00D763F5">
        <w:rPr>
          <w:rFonts w:ascii="Inter" w:hAnsi="Inter"/>
          <w:sz w:val="22"/>
          <w:szCs w:val="22"/>
          <w:lang w:val="nl-NL"/>
        </w:rPr>
        <w:t xml:space="preserve">Daarmee wordt echter verhuld dat platformen zelf voortdurend bepalen welke stemmen worden versterkt, welke worden weggedrukt en welke content viraal gaat. </w:t>
      </w:r>
    </w:p>
    <w:p w:rsidR="007177F1" w:rsidP="007177F1" w:rsidRDefault="007177F1" w14:paraId="4E68C666" w14:textId="77777777">
      <w:pPr>
        <w:rPr>
          <w:rFonts w:ascii="Inter" w:hAnsi="Inter"/>
          <w:sz w:val="22"/>
          <w:szCs w:val="22"/>
          <w:lang w:val="nl-NL"/>
        </w:rPr>
      </w:pPr>
      <w:r w:rsidRPr="00D763F5">
        <w:rPr>
          <w:rFonts w:ascii="Inter" w:hAnsi="Inter"/>
          <w:sz w:val="22"/>
          <w:szCs w:val="22"/>
          <w:lang w:val="nl-NL"/>
        </w:rPr>
        <w:t xml:space="preserve">De vraag is dus niet óf er wordt gestuurd, maar door wie, </w:t>
      </w:r>
      <w:r>
        <w:rPr>
          <w:rFonts w:ascii="Inter" w:hAnsi="Inter"/>
          <w:sz w:val="22"/>
          <w:szCs w:val="22"/>
          <w:lang w:val="nl-NL"/>
        </w:rPr>
        <w:t xml:space="preserve">hoe, </w:t>
      </w:r>
      <w:r w:rsidRPr="00D763F5">
        <w:rPr>
          <w:rFonts w:ascii="Inter" w:hAnsi="Inter"/>
          <w:sz w:val="22"/>
          <w:szCs w:val="22"/>
          <w:lang w:val="nl-NL"/>
        </w:rPr>
        <w:t xml:space="preserve">op basis van welke belangen en onder welk toezicht. </w:t>
      </w:r>
      <w:r>
        <w:rPr>
          <w:rFonts w:ascii="Inter" w:hAnsi="Inter"/>
          <w:sz w:val="22"/>
          <w:szCs w:val="22"/>
          <w:lang w:val="nl-NL"/>
        </w:rPr>
        <w:t>En inzicht daartoe kan zomaar geclassificeerd worden als bedrijfsgeheim</w:t>
      </w:r>
      <w:r>
        <w:rPr>
          <w:rStyle w:val="Voetnootmarkering"/>
          <w:rFonts w:ascii="Inter" w:hAnsi="Inter"/>
          <w:sz w:val="22"/>
          <w:szCs w:val="22"/>
          <w:lang w:val="nl-NL"/>
        </w:rPr>
        <w:footnoteReference w:id="25"/>
      </w:r>
      <w:r>
        <w:rPr>
          <w:rFonts w:ascii="Inter" w:hAnsi="Inter"/>
          <w:sz w:val="22"/>
          <w:szCs w:val="22"/>
          <w:lang w:val="nl-NL"/>
        </w:rPr>
        <w:t>.</w:t>
      </w:r>
    </w:p>
    <w:p w:rsidRPr="00496BF9" w:rsidR="007177F1" w:rsidP="007177F1" w:rsidRDefault="007177F1" w14:paraId="24901ED5" w14:textId="77777777">
      <w:pPr>
        <w:rPr>
          <w:rFonts w:ascii="Inter" w:hAnsi="Inter"/>
          <w:sz w:val="22"/>
          <w:szCs w:val="22"/>
          <w:lang w:val="nl-NL"/>
        </w:rPr>
      </w:pPr>
      <w:r w:rsidRPr="00D763F5">
        <w:rPr>
          <w:rFonts w:ascii="Inter" w:hAnsi="Inter"/>
          <w:sz w:val="22"/>
          <w:szCs w:val="22"/>
          <w:lang w:val="nl-NL"/>
        </w:rPr>
        <w:t>Europese regelgeving zoals de</w:t>
      </w:r>
      <w:r>
        <w:rPr>
          <w:rFonts w:ascii="Inter" w:hAnsi="Inter"/>
          <w:sz w:val="22"/>
          <w:szCs w:val="22"/>
          <w:lang w:val="nl-NL"/>
        </w:rPr>
        <w:t xml:space="preserve"> Algemene Verordening Gegevensbescherming (AV), Digital Services Act</w:t>
      </w:r>
      <w:r w:rsidRPr="00D763F5">
        <w:rPr>
          <w:rFonts w:ascii="Inter" w:hAnsi="Inter"/>
          <w:sz w:val="22"/>
          <w:szCs w:val="22"/>
          <w:lang w:val="nl-NL"/>
        </w:rPr>
        <w:t xml:space="preserve"> </w:t>
      </w:r>
      <w:r>
        <w:rPr>
          <w:rFonts w:ascii="Inter" w:hAnsi="Inter"/>
          <w:sz w:val="22"/>
          <w:szCs w:val="22"/>
          <w:lang w:val="nl-NL"/>
        </w:rPr>
        <w:t>(</w:t>
      </w:r>
      <w:r w:rsidRPr="00D763F5">
        <w:rPr>
          <w:rFonts w:ascii="Inter" w:hAnsi="Inter"/>
          <w:sz w:val="22"/>
          <w:szCs w:val="22"/>
          <w:lang w:val="nl-NL"/>
        </w:rPr>
        <w:t>DSA</w:t>
      </w:r>
      <w:r>
        <w:rPr>
          <w:rFonts w:ascii="Inter" w:hAnsi="Inter"/>
          <w:sz w:val="22"/>
          <w:szCs w:val="22"/>
          <w:lang w:val="nl-NL"/>
        </w:rPr>
        <w:t>)</w:t>
      </w:r>
      <w:r w:rsidRPr="00D763F5">
        <w:rPr>
          <w:rFonts w:ascii="Inter" w:hAnsi="Inter"/>
          <w:sz w:val="22"/>
          <w:szCs w:val="22"/>
          <w:lang w:val="nl-NL"/>
        </w:rPr>
        <w:t xml:space="preserve"> en</w:t>
      </w:r>
      <w:r>
        <w:rPr>
          <w:rFonts w:ascii="Inter" w:hAnsi="Inter"/>
          <w:sz w:val="22"/>
          <w:szCs w:val="22"/>
          <w:lang w:val="nl-NL"/>
        </w:rPr>
        <w:t xml:space="preserve"> Digital Markets Act</w:t>
      </w:r>
      <w:r w:rsidRPr="00D763F5">
        <w:rPr>
          <w:rFonts w:ascii="Inter" w:hAnsi="Inter"/>
          <w:sz w:val="22"/>
          <w:szCs w:val="22"/>
          <w:lang w:val="nl-NL"/>
        </w:rPr>
        <w:t xml:space="preserve"> </w:t>
      </w:r>
      <w:r>
        <w:rPr>
          <w:rFonts w:ascii="Inter" w:hAnsi="Inter"/>
          <w:sz w:val="22"/>
          <w:szCs w:val="22"/>
          <w:lang w:val="nl-NL"/>
        </w:rPr>
        <w:t>(</w:t>
      </w:r>
      <w:r w:rsidRPr="00D763F5">
        <w:rPr>
          <w:rFonts w:ascii="Inter" w:hAnsi="Inter"/>
          <w:sz w:val="22"/>
          <w:szCs w:val="22"/>
          <w:lang w:val="nl-NL"/>
        </w:rPr>
        <w:t>DMA</w:t>
      </w:r>
      <w:r>
        <w:rPr>
          <w:rFonts w:ascii="Inter" w:hAnsi="Inter"/>
          <w:sz w:val="22"/>
          <w:szCs w:val="22"/>
          <w:lang w:val="nl-NL"/>
        </w:rPr>
        <w:t>)</w:t>
      </w:r>
      <w:r w:rsidRPr="00D763F5">
        <w:rPr>
          <w:rFonts w:ascii="Inter" w:hAnsi="Inter"/>
          <w:sz w:val="22"/>
          <w:szCs w:val="22"/>
          <w:lang w:val="nl-NL"/>
        </w:rPr>
        <w:t xml:space="preserve"> probeert die macht democratisch te begrenzen en fundamentele rechten beter te beschermen.</w:t>
      </w:r>
      <w:r>
        <w:rPr>
          <w:rFonts w:ascii="Inter" w:hAnsi="Inter"/>
          <w:sz w:val="22"/>
          <w:szCs w:val="22"/>
          <w:lang w:val="nl-NL"/>
        </w:rPr>
        <w:t xml:space="preserve"> Dit raakt direct aan de verdienmodellen </w:t>
      </w:r>
      <w:r w:rsidRPr="00496BF9">
        <w:rPr>
          <w:rFonts w:ascii="Inter" w:hAnsi="Inter"/>
          <w:sz w:val="22"/>
          <w:szCs w:val="22"/>
          <w:lang w:val="nl-NL"/>
        </w:rPr>
        <w:t xml:space="preserve">van grote technologiebedrijven, doordat zij verantwoordelijkheid </w:t>
      </w:r>
      <w:r>
        <w:rPr>
          <w:rFonts w:ascii="Inter" w:hAnsi="Inter"/>
          <w:sz w:val="22"/>
          <w:szCs w:val="22"/>
          <w:lang w:val="nl-NL"/>
        </w:rPr>
        <w:t>sterker koppelen aan</w:t>
      </w:r>
      <w:r w:rsidRPr="00496BF9">
        <w:rPr>
          <w:rFonts w:ascii="Inter" w:hAnsi="Inter"/>
          <w:sz w:val="22"/>
          <w:szCs w:val="22"/>
          <w:lang w:val="nl-NL"/>
        </w:rPr>
        <w:t xml:space="preserve"> aansprakelijkheid.</w:t>
      </w:r>
      <w:r>
        <w:rPr>
          <w:rFonts w:ascii="Inter" w:hAnsi="Inter"/>
          <w:sz w:val="22"/>
          <w:szCs w:val="22"/>
          <w:lang w:val="nl-NL"/>
        </w:rPr>
        <w:t xml:space="preserve"> </w:t>
      </w:r>
    </w:p>
    <w:p w:rsidR="007177F1" w:rsidP="007177F1" w:rsidRDefault="007177F1" w14:paraId="47FB9ACF" w14:textId="77777777">
      <w:pPr>
        <w:rPr>
          <w:rFonts w:ascii="Inter" w:hAnsi="Inter"/>
          <w:sz w:val="22"/>
          <w:szCs w:val="22"/>
          <w:lang w:val="nl-NL"/>
        </w:rPr>
      </w:pPr>
      <w:r w:rsidRPr="000275FB">
        <w:rPr>
          <w:rFonts w:ascii="Inter" w:hAnsi="Inter"/>
          <w:b/>
          <w:bCs/>
          <w:sz w:val="22"/>
          <w:szCs w:val="22"/>
          <w:lang w:val="nl-NL"/>
        </w:rPr>
        <w:lastRenderedPageBreak/>
        <w:t>Risico’s voor fundamentele rechte</w:t>
      </w:r>
      <w:r>
        <w:rPr>
          <w:rFonts w:ascii="Inter" w:hAnsi="Inter"/>
          <w:b/>
          <w:bCs/>
          <w:sz w:val="22"/>
          <w:szCs w:val="22"/>
          <w:lang w:val="nl-NL"/>
        </w:rPr>
        <w:t>n</w:t>
      </w:r>
      <w:r>
        <w:rPr>
          <w:rFonts w:ascii="Inter" w:hAnsi="Inter"/>
          <w:b/>
          <w:bCs/>
          <w:sz w:val="22"/>
          <w:szCs w:val="22"/>
          <w:lang w:val="nl-NL"/>
        </w:rPr>
        <w:br/>
      </w:r>
      <w:r w:rsidRPr="002678F2">
        <w:rPr>
          <w:rFonts w:ascii="Inter" w:hAnsi="Inter"/>
          <w:sz w:val="22"/>
          <w:szCs w:val="22"/>
          <w:lang w:val="nl-NL"/>
        </w:rPr>
        <w:t xml:space="preserve">Dit brengt reële risico’s met zich mee </w:t>
      </w:r>
      <w:r>
        <w:rPr>
          <w:rFonts w:ascii="Inter" w:hAnsi="Inter"/>
          <w:sz w:val="22"/>
          <w:szCs w:val="22"/>
          <w:lang w:val="nl-NL"/>
        </w:rPr>
        <w:t xml:space="preserve">voor de samenleving als geheel, met name </w:t>
      </w:r>
      <w:r w:rsidRPr="002678F2">
        <w:rPr>
          <w:rFonts w:ascii="Inter" w:hAnsi="Inter"/>
          <w:sz w:val="22"/>
          <w:szCs w:val="22"/>
          <w:lang w:val="nl-NL"/>
        </w:rPr>
        <w:t xml:space="preserve">voor </w:t>
      </w:r>
      <w:r>
        <w:rPr>
          <w:rFonts w:ascii="Inter" w:hAnsi="Inter"/>
          <w:sz w:val="22"/>
          <w:szCs w:val="22"/>
          <w:lang w:val="nl-NL"/>
        </w:rPr>
        <w:t xml:space="preserve">veiligheid en </w:t>
      </w:r>
      <w:r w:rsidRPr="002678F2">
        <w:rPr>
          <w:rFonts w:ascii="Inter" w:hAnsi="Inter"/>
          <w:sz w:val="22"/>
          <w:szCs w:val="22"/>
          <w:lang w:val="nl-NL"/>
        </w:rPr>
        <w:t>fundamentele rechten</w:t>
      </w:r>
      <w:r>
        <w:rPr>
          <w:rStyle w:val="Voetnootmarkering"/>
          <w:rFonts w:ascii="Inter" w:hAnsi="Inter"/>
          <w:sz w:val="22"/>
          <w:szCs w:val="22"/>
          <w:lang w:val="nl-NL"/>
        </w:rPr>
        <w:footnoteReference w:id="26"/>
      </w:r>
      <w:r w:rsidRPr="002678F2">
        <w:rPr>
          <w:rFonts w:ascii="Inter" w:hAnsi="Inter"/>
          <w:sz w:val="22"/>
          <w:szCs w:val="22"/>
          <w:lang w:val="nl-NL"/>
        </w:rPr>
        <w:t xml:space="preserve">. Deze risico’s vloeien niet alleen voort uit </w:t>
      </w:r>
      <w:proofErr w:type="spellStart"/>
      <w:r w:rsidRPr="002678F2">
        <w:rPr>
          <w:rFonts w:ascii="Inter" w:hAnsi="Inter"/>
          <w:sz w:val="22"/>
          <w:szCs w:val="22"/>
          <w:lang w:val="nl-NL"/>
        </w:rPr>
        <w:t>manosphere</w:t>
      </w:r>
      <w:proofErr w:type="spellEnd"/>
      <w:r w:rsidRPr="002678F2">
        <w:rPr>
          <w:rFonts w:ascii="Inter" w:hAnsi="Inter"/>
          <w:sz w:val="22"/>
          <w:szCs w:val="22"/>
          <w:lang w:val="nl-NL"/>
        </w:rPr>
        <w:t>-</w:t>
      </w:r>
      <w:r>
        <w:rPr>
          <w:rFonts w:ascii="Inter" w:hAnsi="Inter"/>
          <w:sz w:val="22"/>
          <w:szCs w:val="22"/>
          <w:lang w:val="nl-NL"/>
        </w:rPr>
        <w:t xml:space="preserve">achtige </w:t>
      </w:r>
      <w:r w:rsidRPr="002678F2">
        <w:rPr>
          <w:rFonts w:ascii="Inter" w:hAnsi="Inter"/>
          <w:sz w:val="22"/>
          <w:szCs w:val="22"/>
          <w:lang w:val="nl-NL"/>
        </w:rPr>
        <w:t xml:space="preserve">content zelf, maar ook uit de wijze waarop sociale mediaplatforms en aanbevelingssystemen zijn ontworpen en functioneren. </w:t>
      </w:r>
    </w:p>
    <w:p w:rsidRPr="00EA0381" w:rsidR="007177F1" w:rsidP="007177F1" w:rsidRDefault="007177F1" w14:paraId="1A6ED157" w14:textId="4B32F525">
      <w:pPr>
        <w:rPr>
          <w:rFonts w:ascii="Inter" w:hAnsi="Inter"/>
          <w:b/>
          <w:bCs/>
          <w:sz w:val="22"/>
          <w:szCs w:val="22"/>
          <w:lang w:val="nl-NL"/>
        </w:rPr>
      </w:pPr>
      <w:r w:rsidRPr="002678F2">
        <w:rPr>
          <w:rFonts w:ascii="Inter" w:hAnsi="Inter"/>
          <w:sz w:val="22"/>
          <w:szCs w:val="22"/>
          <w:lang w:val="nl-NL"/>
        </w:rPr>
        <w:t xml:space="preserve">Wanneer algoritmische systemen structureel polariserende, discriminerende </w:t>
      </w:r>
      <w:r>
        <w:rPr>
          <w:rFonts w:ascii="Inter" w:hAnsi="Inter"/>
          <w:sz w:val="22"/>
          <w:szCs w:val="22"/>
          <w:lang w:val="nl-NL"/>
        </w:rPr>
        <w:t>en/</w:t>
      </w:r>
      <w:r w:rsidRPr="002678F2">
        <w:rPr>
          <w:rFonts w:ascii="Inter" w:hAnsi="Inter"/>
          <w:sz w:val="22"/>
          <w:szCs w:val="22"/>
          <w:lang w:val="nl-NL"/>
        </w:rPr>
        <w:t>of schadelijke content versterken, kan dit bijdragen aan uitsluiting, onveiligheid en beperking van een vrije en geïnformeerde meningsvorming, in het bijzonder voor kinderen en jongeren.</w:t>
      </w:r>
      <w:r>
        <w:rPr>
          <w:rFonts w:ascii="Inter" w:hAnsi="Inter"/>
          <w:sz w:val="22"/>
          <w:szCs w:val="22"/>
          <w:lang w:val="nl-NL"/>
        </w:rPr>
        <w:t xml:space="preserve"> Er</w:t>
      </w:r>
      <w:r w:rsidRPr="00807F41">
        <w:rPr>
          <w:rFonts w:ascii="Inter" w:hAnsi="Inter"/>
          <w:sz w:val="22"/>
          <w:szCs w:val="22"/>
          <w:lang w:val="nl-NL"/>
        </w:rPr>
        <w:t xml:space="preserve"> kan worden gesproken van indirecte censuur, in die zin dat niet alle stemmen en perspectieven in gelijke mate zichtbaar zijn binnen het online informatie-ecosysteem.</w:t>
      </w:r>
    </w:p>
    <w:p w:rsidRPr="002678F2" w:rsidR="007177F1" w:rsidP="007177F1" w:rsidRDefault="007177F1" w14:paraId="2861BDCA" w14:textId="77777777">
      <w:pPr>
        <w:rPr>
          <w:rFonts w:ascii="Inter" w:hAnsi="Inter"/>
          <w:sz w:val="22"/>
          <w:szCs w:val="22"/>
          <w:lang w:val="nl-NL"/>
        </w:rPr>
      </w:pPr>
      <w:r w:rsidRPr="002678F2">
        <w:rPr>
          <w:rFonts w:ascii="Inter" w:hAnsi="Inter"/>
          <w:sz w:val="22"/>
          <w:szCs w:val="22"/>
          <w:lang w:val="nl-NL"/>
        </w:rPr>
        <w:t>Dit raakt onder meer aan:</w:t>
      </w:r>
    </w:p>
    <w:p w:rsidRPr="00886E2C" w:rsidR="007177F1" w:rsidP="007177F1" w:rsidRDefault="007177F1" w14:paraId="48BAB74A" w14:textId="77777777">
      <w:pPr>
        <w:numPr>
          <w:ilvl w:val="0"/>
          <w:numId w:val="1"/>
        </w:numPr>
        <w:rPr>
          <w:rFonts w:ascii="Inter" w:hAnsi="Inter"/>
          <w:sz w:val="22"/>
          <w:szCs w:val="22"/>
          <w:lang w:val="nl-NL"/>
        </w:rPr>
      </w:pPr>
      <w:proofErr w:type="gramStart"/>
      <w:r>
        <w:rPr>
          <w:rFonts w:ascii="Inter" w:hAnsi="Inter"/>
          <w:sz w:val="22"/>
          <w:szCs w:val="22"/>
          <w:lang w:val="nl-NL"/>
        </w:rPr>
        <w:t>het</w:t>
      </w:r>
      <w:proofErr w:type="gramEnd"/>
      <w:r>
        <w:rPr>
          <w:rFonts w:ascii="Inter" w:hAnsi="Inter"/>
          <w:sz w:val="22"/>
          <w:szCs w:val="22"/>
          <w:lang w:val="nl-NL"/>
        </w:rPr>
        <w:t xml:space="preserve"> recht op </w:t>
      </w:r>
      <w:hyperlink w:history="1" r:id="rId10">
        <w:r w:rsidRPr="008B6A09">
          <w:rPr>
            <w:rStyle w:val="Hyperlink"/>
            <w:rFonts w:ascii="Inter" w:hAnsi="Inter"/>
            <w:sz w:val="22"/>
            <w:szCs w:val="22"/>
            <w:lang w:val="nl-NL"/>
          </w:rPr>
          <w:t>menselijke waardigheid</w:t>
        </w:r>
      </w:hyperlink>
      <w:r>
        <w:rPr>
          <w:rFonts w:ascii="Inter" w:hAnsi="Inter"/>
          <w:sz w:val="22"/>
          <w:szCs w:val="22"/>
          <w:lang w:val="nl-NL"/>
        </w:rPr>
        <w:t xml:space="preserve"> en autonomie;</w:t>
      </w:r>
    </w:p>
    <w:p w:rsidRPr="002678F2" w:rsidR="007177F1" w:rsidP="007177F1" w:rsidRDefault="007177F1" w14:paraId="3E16619B" w14:textId="77777777">
      <w:pPr>
        <w:numPr>
          <w:ilvl w:val="0"/>
          <w:numId w:val="1"/>
        </w:numPr>
        <w:rPr>
          <w:rFonts w:ascii="Inter" w:hAnsi="Inter"/>
          <w:sz w:val="22"/>
          <w:szCs w:val="22"/>
          <w:lang w:val="nl-NL"/>
        </w:rPr>
      </w:pPr>
      <w:r w:rsidRPr="002678F2">
        <w:rPr>
          <w:rFonts w:ascii="Inter" w:hAnsi="Inter"/>
          <w:sz w:val="22"/>
          <w:szCs w:val="22"/>
          <w:lang w:val="nl-NL"/>
        </w:rPr>
        <w:t>het recht op vrijheid van meningsuiting en informatie</w:t>
      </w:r>
      <w:r>
        <w:rPr>
          <w:rFonts w:ascii="Inter" w:hAnsi="Inter"/>
          <w:sz w:val="22"/>
          <w:szCs w:val="22"/>
          <w:lang w:val="nl-NL"/>
        </w:rPr>
        <w:t>, verbod op censuur</w:t>
      </w:r>
      <w:r w:rsidRPr="002678F2">
        <w:rPr>
          <w:rFonts w:ascii="Inter" w:hAnsi="Inter"/>
          <w:sz w:val="22"/>
          <w:szCs w:val="22"/>
          <w:lang w:val="nl-NL"/>
        </w:rPr>
        <w:t xml:space="preserve"> (</w:t>
      </w:r>
      <w:hyperlink w:history="1" r:id="rId11">
        <w:r w:rsidRPr="002678F2">
          <w:rPr>
            <w:rStyle w:val="Hyperlink"/>
            <w:rFonts w:ascii="Inter" w:hAnsi="Inter"/>
            <w:sz w:val="22"/>
            <w:szCs w:val="22"/>
            <w:lang w:val="nl-NL"/>
          </w:rPr>
          <w:t>artikel 7 Grondwet</w:t>
        </w:r>
      </w:hyperlink>
      <w:r w:rsidRPr="002678F2">
        <w:rPr>
          <w:rFonts w:ascii="Inter" w:hAnsi="Inter"/>
          <w:sz w:val="22"/>
          <w:szCs w:val="22"/>
          <w:lang w:val="nl-NL"/>
        </w:rPr>
        <w:t xml:space="preserve">; </w:t>
      </w:r>
      <w:hyperlink w:history="1" w:anchor=":~:text=Dit%20recht%20omvat%20de%20vrijheid%20een%20mening%20te,en%20de%20pluriformiteit%20van%20de%20media%20worden%20ge%C3%ABerbiedigd." r:id="rId12">
        <w:r w:rsidRPr="002678F2">
          <w:rPr>
            <w:rStyle w:val="Hyperlink"/>
            <w:rFonts w:ascii="Inter" w:hAnsi="Inter"/>
            <w:sz w:val="22"/>
            <w:szCs w:val="22"/>
            <w:lang w:val="nl-NL"/>
          </w:rPr>
          <w:t>artikel 11 EU-Handvest</w:t>
        </w:r>
      </w:hyperlink>
      <w:r w:rsidRPr="002678F2">
        <w:rPr>
          <w:rFonts w:ascii="Inter" w:hAnsi="Inter"/>
          <w:sz w:val="22"/>
          <w:szCs w:val="22"/>
          <w:lang w:val="nl-NL"/>
        </w:rPr>
        <w:t xml:space="preserve">); </w:t>
      </w:r>
      <w:r>
        <w:rPr>
          <w:rFonts w:ascii="Inter" w:hAnsi="Inter"/>
          <w:sz w:val="22"/>
          <w:szCs w:val="22"/>
          <w:lang w:val="nl-NL"/>
        </w:rPr>
        <w:t xml:space="preserve"> </w:t>
      </w:r>
    </w:p>
    <w:p w:rsidR="007177F1" w:rsidP="007177F1" w:rsidRDefault="007177F1" w14:paraId="7BAB5B56" w14:textId="77777777">
      <w:pPr>
        <w:numPr>
          <w:ilvl w:val="0"/>
          <w:numId w:val="1"/>
        </w:numPr>
        <w:rPr>
          <w:rFonts w:ascii="Inter" w:hAnsi="Inter"/>
          <w:sz w:val="22"/>
          <w:szCs w:val="22"/>
          <w:lang w:val="nl-NL"/>
        </w:rPr>
      </w:pPr>
      <w:proofErr w:type="gramStart"/>
      <w:r w:rsidRPr="002678F2">
        <w:rPr>
          <w:rFonts w:ascii="Inter" w:hAnsi="Inter"/>
          <w:sz w:val="22"/>
          <w:szCs w:val="22"/>
          <w:lang w:val="nl-NL"/>
        </w:rPr>
        <w:t>het</w:t>
      </w:r>
      <w:proofErr w:type="gramEnd"/>
      <w:r w:rsidRPr="002678F2">
        <w:rPr>
          <w:rFonts w:ascii="Inter" w:hAnsi="Inter"/>
          <w:sz w:val="22"/>
          <w:szCs w:val="22"/>
          <w:lang w:val="nl-NL"/>
        </w:rPr>
        <w:t xml:space="preserve"> </w:t>
      </w:r>
      <w:hyperlink w:history="1" r:id="rId13">
        <w:r w:rsidRPr="0006744C">
          <w:rPr>
            <w:rStyle w:val="Hyperlink"/>
            <w:rFonts w:ascii="Inter" w:hAnsi="Inter"/>
            <w:sz w:val="22"/>
            <w:szCs w:val="22"/>
            <w:lang w:val="nl-NL"/>
          </w:rPr>
          <w:t>recht op gelijke behandeling en bescherming tegen discriminatie</w:t>
        </w:r>
      </w:hyperlink>
      <w:r w:rsidRPr="002678F2">
        <w:rPr>
          <w:rFonts w:ascii="Inter" w:hAnsi="Inter"/>
          <w:sz w:val="22"/>
          <w:szCs w:val="22"/>
          <w:lang w:val="nl-NL"/>
        </w:rPr>
        <w:t xml:space="preserve">; </w:t>
      </w:r>
    </w:p>
    <w:p w:rsidRPr="002678F2" w:rsidR="007177F1" w:rsidP="007177F1" w:rsidRDefault="007177F1" w14:paraId="77DBDEE3" w14:textId="77777777">
      <w:pPr>
        <w:numPr>
          <w:ilvl w:val="0"/>
          <w:numId w:val="1"/>
        </w:numPr>
        <w:rPr>
          <w:rFonts w:ascii="Inter" w:hAnsi="Inter"/>
          <w:sz w:val="22"/>
          <w:szCs w:val="22"/>
          <w:lang w:val="nl-NL"/>
        </w:rPr>
      </w:pPr>
      <w:proofErr w:type="gramStart"/>
      <w:r>
        <w:rPr>
          <w:rFonts w:ascii="Inter" w:hAnsi="Inter"/>
          <w:sz w:val="22"/>
          <w:szCs w:val="22"/>
          <w:lang w:val="nl-NL"/>
        </w:rPr>
        <w:t>het</w:t>
      </w:r>
      <w:proofErr w:type="gramEnd"/>
      <w:r>
        <w:rPr>
          <w:rFonts w:ascii="Inter" w:hAnsi="Inter"/>
          <w:sz w:val="22"/>
          <w:szCs w:val="22"/>
          <w:lang w:val="nl-NL"/>
        </w:rPr>
        <w:t xml:space="preserve"> recht op </w:t>
      </w:r>
      <w:hyperlink w:history="1" r:id="rId14">
        <w:r w:rsidRPr="00BB1222">
          <w:rPr>
            <w:rStyle w:val="Hyperlink"/>
            <w:rFonts w:ascii="Inter" w:hAnsi="Inter"/>
            <w:sz w:val="22"/>
            <w:szCs w:val="22"/>
            <w:lang w:val="nl-NL"/>
          </w:rPr>
          <w:t>privacy en gegevensbescherming</w:t>
        </w:r>
      </w:hyperlink>
      <w:r>
        <w:rPr>
          <w:rFonts w:ascii="Inter" w:hAnsi="Inter"/>
          <w:sz w:val="22"/>
          <w:szCs w:val="22"/>
          <w:lang w:val="nl-NL"/>
        </w:rPr>
        <w:t>;</w:t>
      </w:r>
    </w:p>
    <w:p w:rsidRPr="00F66321" w:rsidR="007177F1" w:rsidP="007177F1" w:rsidRDefault="007177F1" w14:paraId="490292FD" w14:textId="77777777">
      <w:pPr>
        <w:numPr>
          <w:ilvl w:val="0"/>
          <w:numId w:val="1"/>
        </w:numPr>
        <w:rPr>
          <w:rFonts w:ascii="Inter" w:hAnsi="Inter"/>
          <w:sz w:val="22"/>
          <w:szCs w:val="22"/>
          <w:lang w:val="nl-NL"/>
        </w:rPr>
      </w:pPr>
      <w:proofErr w:type="gramStart"/>
      <w:r w:rsidRPr="002678F2">
        <w:rPr>
          <w:rFonts w:ascii="Inter" w:hAnsi="Inter"/>
          <w:sz w:val="22"/>
          <w:szCs w:val="22"/>
          <w:lang w:val="nl-NL"/>
        </w:rPr>
        <w:t>en</w:t>
      </w:r>
      <w:proofErr w:type="gramEnd"/>
      <w:r w:rsidRPr="002678F2">
        <w:rPr>
          <w:rFonts w:ascii="Inter" w:hAnsi="Inter"/>
          <w:sz w:val="22"/>
          <w:szCs w:val="22"/>
          <w:lang w:val="nl-NL"/>
        </w:rPr>
        <w:t xml:space="preserve"> de rechten van kinderen op bescherming, </w:t>
      </w:r>
      <w:r>
        <w:rPr>
          <w:rFonts w:ascii="Inter" w:hAnsi="Inter"/>
          <w:sz w:val="22"/>
          <w:szCs w:val="22"/>
          <w:lang w:val="nl-NL"/>
        </w:rPr>
        <w:t>informatie</w:t>
      </w:r>
      <w:r w:rsidRPr="002678F2">
        <w:rPr>
          <w:rFonts w:ascii="Inter" w:hAnsi="Inter"/>
          <w:sz w:val="22"/>
          <w:szCs w:val="22"/>
          <w:lang w:val="nl-NL"/>
        </w:rPr>
        <w:t xml:space="preserve"> en participatie zoals vastgelegd in het </w:t>
      </w:r>
      <w:hyperlink w:history="1" r:id="rId15">
        <w:r w:rsidRPr="00886E2C">
          <w:rPr>
            <w:rStyle w:val="Hyperlink"/>
            <w:rFonts w:ascii="Inter" w:hAnsi="Inter"/>
            <w:sz w:val="22"/>
            <w:szCs w:val="22"/>
            <w:lang w:val="nl-NL"/>
          </w:rPr>
          <w:t>VN-Kinderrechtenverdrag.</w:t>
        </w:r>
      </w:hyperlink>
    </w:p>
    <w:p w:rsidR="007177F1" w:rsidP="007177F1" w:rsidRDefault="007177F1" w14:paraId="02CDDCBD" w14:textId="75AEC7E6">
      <w:pPr>
        <w:rPr>
          <w:rFonts w:ascii="Inter" w:hAnsi="Inter"/>
          <w:sz w:val="22"/>
          <w:szCs w:val="22"/>
          <w:lang w:val="nl-NL"/>
        </w:rPr>
      </w:pPr>
      <w:r w:rsidRPr="00DF3699">
        <w:rPr>
          <w:rFonts w:ascii="Inter" w:hAnsi="Inter"/>
          <w:b/>
          <w:bCs/>
          <w:sz w:val="22"/>
          <w:szCs w:val="22"/>
          <w:lang w:val="nl-NL"/>
        </w:rPr>
        <w:t>Winst boven veiligheid</w:t>
      </w:r>
      <w:r>
        <w:rPr>
          <w:rFonts w:ascii="Inter" w:hAnsi="Inter"/>
          <w:b/>
          <w:bCs/>
          <w:sz w:val="22"/>
          <w:szCs w:val="22"/>
          <w:lang w:val="nl-NL"/>
        </w:rPr>
        <w:br/>
      </w:r>
      <w:r w:rsidRPr="00E01F53">
        <w:rPr>
          <w:rFonts w:ascii="Inter" w:hAnsi="Inter"/>
          <w:sz w:val="22"/>
          <w:szCs w:val="22"/>
          <w:lang w:val="nl-NL"/>
        </w:rPr>
        <w:t xml:space="preserve">De </w:t>
      </w:r>
      <w:proofErr w:type="spellStart"/>
      <w:r w:rsidRPr="00E01F53">
        <w:rPr>
          <w:rFonts w:ascii="Inter" w:hAnsi="Inter"/>
          <w:sz w:val="22"/>
          <w:szCs w:val="22"/>
          <w:lang w:val="nl-NL"/>
        </w:rPr>
        <w:t>manosphere</w:t>
      </w:r>
      <w:proofErr w:type="spellEnd"/>
      <w:r w:rsidRPr="00E01F53">
        <w:rPr>
          <w:rFonts w:ascii="Inter" w:hAnsi="Inter"/>
          <w:sz w:val="22"/>
          <w:szCs w:val="22"/>
          <w:lang w:val="nl-NL"/>
        </w:rPr>
        <w:t xml:space="preserve"> kan aldu</w:t>
      </w:r>
      <w:r>
        <w:rPr>
          <w:rFonts w:ascii="Inter" w:hAnsi="Inter"/>
          <w:sz w:val="22"/>
          <w:szCs w:val="22"/>
          <w:lang w:val="nl-NL"/>
        </w:rPr>
        <w:t xml:space="preserve">s </w:t>
      </w:r>
      <w:r w:rsidRPr="00E01F53">
        <w:rPr>
          <w:rFonts w:ascii="Inter" w:hAnsi="Inter"/>
          <w:sz w:val="22"/>
          <w:szCs w:val="22"/>
          <w:lang w:val="nl-NL"/>
        </w:rPr>
        <w:t xml:space="preserve">worden beschouwd als een industrie die inspeelt op identiteitskwesties, waarin aanbevelingsalgoritmes </w:t>
      </w:r>
      <w:r>
        <w:rPr>
          <w:rFonts w:ascii="Inter" w:hAnsi="Inter"/>
          <w:sz w:val="22"/>
          <w:szCs w:val="22"/>
          <w:lang w:val="nl-NL"/>
        </w:rPr>
        <w:t>het werk doen</w:t>
      </w:r>
      <w:r w:rsidRPr="00E01F53">
        <w:rPr>
          <w:rFonts w:ascii="Inter" w:hAnsi="Inter"/>
          <w:sz w:val="22"/>
          <w:szCs w:val="22"/>
          <w:lang w:val="nl-NL"/>
        </w:rPr>
        <w:t xml:space="preserve">. Gebruikers betalen met hun tijd, aandacht en data, en lopen daarbij een reëel risico op </w:t>
      </w:r>
      <w:r>
        <w:rPr>
          <w:rFonts w:ascii="Inter" w:hAnsi="Inter"/>
          <w:sz w:val="22"/>
          <w:szCs w:val="22"/>
          <w:lang w:val="nl-NL"/>
        </w:rPr>
        <w:t xml:space="preserve">schadelijke </w:t>
      </w:r>
      <w:r w:rsidRPr="00E01F53">
        <w:rPr>
          <w:rFonts w:ascii="Inter" w:hAnsi="Inter"/>
          <w:sz w:val="22"/>
          <w:szCs w:val="22"/>
          <w:lang w:val="nl-NL"/>
        </w:rPr>
        <w:t>beïnvloeding van hun wereldbeeld</w:t>
      </w:r>
      <w:r>
        <w:rPr>
          <w:rStyle w:val="Voetnootmarkering"/>
          <w:rFonts w:ascii="Inter" w:hAnsi="Inter"/>
          <w:sz w:val="22"/>
          <w:szCs w:val="22"/>
          <w:lang w:val="nl-NL"/>
        </w:rPr>
        <w:footnoteReference w:id="27"/>
      </w:r>
      <w:r>
        <w:rPr>
          <w:rStyle w:val="Voetnootmarkering"/>
          <w:rFonts w:ascii="Inter" w:hAnsi="Inter"/>
          <w:sz w:val="22"/>
          <w:szCs w:val="22"/>
          <w:lang w:val="nl-NL"/>
        </w:rPr>
        <w:footnoteReference w:id="28"/>
      </w:r>
      <w:r w:rsidRPr="00E01F53">
        <w:rPr>
          <w:rFonts w:ascii="Inter" w:hAnsi="Inter"/>
          <w:sz w:val="22"/>
          <w:szCs w:val="22"/>
          <w:lang w:val="nl-NL"/>
        </w:rPr>
        <w:t xml:space="preserve">. </w:t>
      </w:r>
      <w:r w:rsidRPr="003712E1">
        <w:rPr>
          <w:rFonts w:ascii="Inter" w:hAnsi="Inter"/>
          <w:sz w:val="22"/>
          <w:szCs w:val="22"/>
          <w:lang w:val="nl-NL"/>
        </w:rPr>
        <w:t xml:space="preserve">De grootste economische winnaars binnen dit systeem zijn de platformbedrijven en de contentmakers die </w:t>
      </w:r>
      <w:r>
        <w:rPr>
          <w:rFonts w:ascii="Inter" w:hAnsi="Inter"/>
          <w:sz w:val="22"/>
          <w:szCs w:val="22"/>
          <w:lang w:val="nl-NL"/>
        </w:rPr>
        <w:t xml:space="preserve">hier direct van </w:t>
      </w:r>
      <w:r w:rsidRPr="003712E1">
        <w:rPr>
          <w:rFonts w:ascii="Inter" w:hAnsi="Inter"/>
          <w:sz w:val="22"/>
          <w:szCs w:val="22"/>
          <w:lang w:val="nl-NL"/>
        </w:rPr>
        <w:t>profiteren</w:t>
      </w:r>
      <w:r>
        <w:rPr>
          <w:rFonts w:ascii="Inter" w:hAnsi="Inter"/>
          <w:sz w:val="22"/>
          <w:szCs w:val="22"/>
          <w:lang w:val="nl-NL"/>
        </w:rPr>
        <w:t>.</w:t>
      </w:r>
    </w:p>
    <w:p w:rsidR="007177F1" w:rsidP="007177F1" w:rsidRDefault="007177F1" w14:paraId="2E99F68F" w14:textId="77777777">
      <w:pPr>
        <w:rPr>
          <w:rFonts w:ascii="Inter" w:hAnsi="Inter"/>
          <w:sz w:val="22"/>
          <w:szCs w:val="22"/>
          <w:lang w:val="nl-NL"/>
        </w:rPr>
      </w:pPr>
      <w:r w:rsidRPr="00F1194C">
        <w:rPr>
          <w:rFonts w:ascii="Inter" w:hAnsi="Inter"/>
          <w:sz w:val="22"/>
          <w:szCs w:val="22"/>
          <w:lang w:val="nl-NL"/>
        </w:rPr>
        <w:t>Voor Offlimits en partners in het veld verschuift de centrale vraag van preventie</w:t>
      </w:r>
      <w:r>
        <w:rPr>
          <w:rFonts w:ascii="Inter" w:hAnsi="Inter"/>
          <w:sz w:val="22"/>
          <w:szCs w:val="22"/>
          <w:lang w:val="nl-NL"/>
        </w:rPr>
        <w:t>. H</w:t>
      </w:r>
      <w:r w:rsidRPr="00F1194C">
        <w:rPr>
          <w:rFonts w:ascii="Inter" w:hAnsi="Inter"/>
          <w:sz w:val="22"/>
          <w:szCs w:val="22"/>
          <w:lang w:val="nl-NL"/>
        </w:rPr>
        <w:t xml:space="preserve">et gaat niet langer alleen om hoe we jongeren beschermen tegen schadelijke content, maar vooral om hoe we hen helpen </w:t>
      </w:r>
      <w:r>
        <w:rPr>
          <w:rFonts w:ascii="Inter" w:hAnsi="Inter"/>
          <w:sz w:val="22"/>
          <w:szCs w:val="22"/>
          <w:lang w:val="nl-NL"/>
        </w:rPr>
        <w:t>veilig te zijn in online</w:t>
      </w:r>
      <w:r w:rsidRPr="00F1194C">
        <w:rPr>
          <w:rFonts w:ascii="Inter" w:hAnsi="Inter"/>
          <w:sz w:val="22"/>
          <w:szCs w:val="22"/>
          <w:lang w:val="nl-NL"/>
        </w:rPr>
        <w:t xml:space="preserve"> omgevingen die op systeemniveau zijn ontworpen om hun aandacht</w:t>
      </w:r>
      <w:r>
        <w:rPr>
          <w:rFonts w:ascii="Inter" w:hAnsi="Inter"/>
          <w:sz w:val="22"/>
          <w:szCs w:val="22"/>
          <w:lang w:val="nl-NL"/>
        </w:rPr>
        <w:t xml:space="preserve"> vast te houden en hun</w:t>
      </w:r>
      <w:r w:rsidRPr="00F1194C">
        <w:rPr>
          <w:rFonts w:ascii="Inter" w:hAnsi="Inter"/>
          <w:sz w:val="22"/>
          <w:szCs w:val="22"/>
          <w:lang w:val="nl-NL"/>
        </w:rPr>
        <w:t xml:space="preserve"> overtuigingen en gedrag te beïnvloeden</w:t>
      </w:r>
      <w:r>
        <w:rPr>
          <w:rFonts w:ascii="Inter" w:hAnsi="Inter"/>
          <w:sz w:val="22"/>
          <w:szCs w:val="22"/>
          <w:lang w:val="nl-NL"/>
        </w:rPr>
        <w:t xml:space="preserve">. </w:t>
      </w:r>
    </w:p>
    <w:p w:rsidR="00493D72" w:rsidP="007177F1" w:rsidRDefault="007177F1" w14:paraId="6EF26153" w14:textId="77777777">
      <w:pPr>
        <w:rPr>
          <w:rFonts w:ascii="Inter" w:hAnsi="Inter"/>
          <w:sz w:val="22"/>
          <w:szCs w:val="22"/>
          <w:lang w:val="nl-NL"/>
        </w:rPr>
      </w:pPr>
      <w:r w:rsidRPr="008A18A8">
        <w:rPr>
          <w:rFonts w:ascii="Inter" w:hAnsi="Inter"/>
          <w:sz w:val="22"/>
          <w:szCs w:val="22"/>
          <w:lang w:val="nl-NL"/>
        </w:rPr>
        <w:t>Tegen deze achtergrond is het noodzakelijk dat platforms aanzienlijk steviger optreden tegen content die desinformatie, vrouwenhaat, discriminatie</w:t>
      </w:r>
      <w:r>
        <w:rPr>
          <w:rFonts w:ascii="Inter" w:hAnsi="Inter"/>
          <w:sz w:val="22"/>
          <w:szCs w:val="22"/>
          <w:lang w:val="nl-NL"/>
        </w:rPr>
        <w:t>, radicalisering</w:t>
      </w:r>
      <w:r w:rsidRPr="008A18A8">
        <w:rPr>
          <w:rFonts w:ascii="Inter" w:hAnsi="Inter"/>
          <w:sz w:val="22"/>
          <w:szCs w:val="22"/>
          <w:lang w:val="nl-NL"/>
        </w:rPr>
        <w:t xml:space="preserve"> of geweld normaliseert of aanmoedigt. Dit vraagt om een benadering waarin moderatie niet uitsluitend gericht is op individuele accounts, maar ook op de wijze waarop schadelijke content zich via aanbevelingssystemen en platformarchitecturen verspreidt.</w:t>
      </w:r>
      <w:r>
        <w:rPr>
          <w:rFonts w:ascii="Inter" w:hAnsi="Inter"/>
          <w:sz w:val="22"/>
          <w:szCs w:val="22"/>
          <w:lang w:val="nl-NL"/>
        </w:rPr>
        <w:t xml:space="preserve"> A</w:t>
      </w:r>
      <w:r w:rsidRPr="00B2620B">
        <w:rPr>
          <w:rFonts w:ascii="Inter" w:hAnsi="Inter"/>
          <w:sz w:val="22"/>
          <w:szCs w:val="22"/>
          <w:lang w:val="nl-NL"/>
        </w:rPr>
        <w:t>I-gestuurde moderatiesystemen en automatische detectiesystemen bevatten regelmatig bias</w:t>
      </w:r>
      <w:r>
        <w:rPr>
          <w:rFonts w:ascii="Inter" w:hAnsi="Inter"/>
          <w:sz w:val="22"/>
          <w:szCs w:val="22"/>
          <w:lang w:val="nl-NL"/>
        </w:rPr>
        <w:t xml:space="preserve">. </w:t>
      </w:r>
    </w:p>
    <w:p w:rsidR="007177F1" w:rsidP="007177F1" w:rsidRDefault="007177F1" w14:paraId="639492C2" w14:textId="4D37C0F5">
      <w:pPr>
        <w:rPr>
          <w:rFonts w:ascii="Inter" w:hAnsi="Inter"/>
          <w:sz w:val="22"/>
          <w:szCs w:val="22"/>
          <w:lang w:val="nl-NL"/>
        </w:rPr>
      </w:pPr>
      <w:r>
        <w:rPr>
          <w:rFonts w:ascii="Inter" w:hAnsi="Inter"/>
          <w:sz w:val="22"/>
          <w:szCs w:val="22"/>
          <w:lang w:val="nl-NL"/>
        </w:rPr>
        <w:lastRenderedPageBreak/>
        <w:t xml:space="preserve">Daarom moeten platforms </w:t>
      </w:r>
      <w:r w:rsidRPr="00B2620B">
        <w:rPr>
          <w:rFonts w:ascii="Inter" w:hAnsi="Inter"/>
          <w:sz w:val="22"/>
          <w:szCs w:val="22"/>
          <w:lang w:val="nl-NL"/>
        </w:rPr>
        <w:t xml:space="preserve">beter rekening houden met de maatschappelijke context waarin content ontstaat en circuleert. </w:t>
      </w:r>
      <w:r>
        <w:rPr>
          <w:rFonts w:ascii="Inter" w:hAnsi="Inter"/>
          <w:sz w:val="22"/>
          <w:szCs w:val="22"/>
          <w:lang w:val="nl-NL"/>
        </w:rPr>
        <w:t>Ook moeten platforms voldoen aan regels rondom inclusie en verantwoord datagebruik</w:t>
      </w:r>
      <w:r>
        <w:rPr>
          <w:rStyle w:val="Voetnootmarkering"/>
          <w:rFonts w:ascii="Inter" w:hAnsi="Inter"/>
          <w:sz w:val="22"/>
          <w:szCs w:val="22"/>
          <w:lang w:val="nl-NL"/>
        </w:rPr>
        <w:footnoteReference w:id="29"/>
      </w:r>
      <w:r>
        <w:rPr>
          <w:rFonts w:ascii="Inter" w:hAnsi="Inter"/>
          <w:sz w:val="22"/>
          <w:szCs w:val="22"/>
          <w:lang w:val="nl-NL"/>
        </w:rPr>
        <w:t xml:space="preserve">. </w:t>
      </w:r>
    </w:p>
    <w:p w:rsidRPr="008A18A8" w:rsidR="007177F1" w:rsidP="007177F1" w:rsidRDefault="007177F1" w14:paraId="55CEFFE8" w14:textId="77777777">
      <w:pPr>
        <w:rPr>
          <w:rFonts w:ascii="Inter" w:hAnsi="Inter"/>
          <w:sz w:val="22"/>
          <w:szCs w:val="22"/>
          <w:lang w:val="nl-NL"/>
        </w:rPr>
      </w:pPr>
      <w:r w:rsidRPr="00DE2959">
        <w:rPr>
          <w:rFonts w:ascii="Inter" w:hAnsi="Inter"/>
          <w:sz w:val="22"/>
          <w:szCs w:val="22"/>
          <w:lang w:val="nl-NL"/>
        </w:rPr>
        <w:t>Er moeten beperkingen komen op gepersonaliseerde aanbevelingssystemen voor minderjarigen</w:t>
      </w:r>
      <w:r>
        <w:rPr>
          <w:rFonts w:ascii="Inter" w:hAnsi="Inter"/>
          <w:sz w:val="22"/>
          <w:szCs w:val="22"/>
          <w:lang w:val="nl-NL"/>
        </w:rPr>
        <w:t xml:space="preserve"> en betere mogelijkheden </w:t>
      </w:r>
      <w:r w:rsidRPr="00F672B9">
        <w:rPr>
          <w:rFonts w:ascii="Inter" w:hAnsi="Inter"/>
          <w:sz w:val="22"/>
          <w:szCs w:val="22"/>
          <w:lang w:val="nl-NL"/>
        </w:rPr>
        <w:t>om algoritmische aanbevelingen uit</w:t>
      </w:r>
      <w:r>
        <w:rPr>
          <w:rFonts w:ascii="Inter" w:hAnsi="Inter"/>
          <w:sz w:val="22"/>
          <w:szCs w:val="22"/>
          <w:lang w:val="nl-NL"/>
        </w:rPr>
        <w:t xml:space="preserve"> </w:t>
      </w:r>
      <w:r w:rsidRPr="00F672B9">
        <w:rPr>
          <w:rFonts w:ascii="Inter" w:hAnsi="Inter"/>
          <w:sz w:val="22"/>
          <w:szCs w:val="22"/>
          <w:lang w:val="nl-NL"/>
        </w:rPr>
        <w:t>te schakelen</w:t>
      </w:r>
      <w:r>
        <w:rPr>
          <w:rFonts w:ascii="Inter" w:hAnsi="Inter"/>
          <w:sz w:val="22"/>
          <w:szCs w:val="22"/>
          <w:lang w:val="nl-NL"/>
        </w:rPr>
        <w:t xml:space="preserve">. Daarnaast is transparantie over inkomsten en de werking van aanbevelingsalgoritmes noodzakelijk. Op deze manier kunnen gebruikers meer controle en zeggenschap krijgen over hun informatieomgeving. </w:t>
      </w:r>
      <w:r w:rsidRPr="008A18A8">
        <w:rPr>
          <w:rFonts w:ascii="Inter" w:hAnsi="Inter"/>
          <w:sz w:val="22"/>
          <w:szCs w:val="22"/>
          <w:lang w:val="nl-NL"/>
        </w:rPr>
        <w:t xml:space="preserve">Recente jurisprudentie, zoals de </w:t>
      </w:r>
      <w:r w:rsidRPr="006152FA">
        <w:rPr>
          <w:rFonts w:ascii="Inter" w:hAnsi="Inter"/>
          <w:sz w:val="22"/>
          <w:szCs w:val="22"/>
          <w:lang w:val="nl-NL"/>
        </w:rPr>
        <w:t>B</w:t>
      </w:r>
      <w:r>
        <w:rPr>
          <w:rFonts w:ascii="Inter" w:hAnsi="Inter"/>
          <w:sz w:val="22"/>
          <w:szCs w:val="22"/>
          <w:lang w:val="nl-NL"/>
        </w:rPr>
        <w:t xml:space="preserve">its of </w:t>
      </w:r>
      <w:proofErr w:type="spellStart"/>
      <w:r>
        <w:rPr>
          <w:rFonts w:ascii="Inter" w:hAnsi="Inter"/>
          <w:sz w:val="22"/>
          <w:szCs w:val="22"/>
          <w:lang w:val="nl-NL"/>
        </w:rPr>
        <w:t>Freedom</w:t>
      </w:r>
      <w:proofErr w:type="spellEnd"/>
      <w:r w:rsidRPr="006152FA">
        <w:rPr>
          <w:rFonts w:ascii="Inter" w:hAnsi="Inter"/>
          <w:sz w:val="22"/>
          <w:szCs w:val="22"/>
          <w:lang w:val="nl-NL"/>
        </w:rPr>
        <w:t>-zaak over inzage in algoritmische werking</w:t>
      </w:r>
      <w:r>
        <w:rPr>
          <w:rStyle w:val="Voetnootmarkering"/>
          <w:rFonts w:ascii="Inter" w:hAnsi="Inter"/>
          <w:sz w:val="22"/>
          <w:szCs w:val="22"/>
          <w:lang w:val="nl-NL"/>
        </w:rPr>
        <w:footnoteReference w:id="30"/>
      </w:r>
      <w:r w:rsidRPr="008A18A8">
        <w:rPr>
          <w:rFonts w:ascii="Inter" w:hAnsi="Inter"/>
          <w:sz w:val="22"/>
          <w:szCs w:val="22"/>
          <w:lang w:val="nl-NL"/>
        </w:rPr>
        <w:t xml:space="preserve"> </w:t>
      </w:r>
      <w:proofErr w:type="gramStart"/>
      <w:r w:rsidRPr="008A18A8">
        <w:rPr>
          <w:rFonts w:ascii="Inter" w:hAnsi="Inter"/>
          <w:sz w:val="22"/>
          <w:szCs w:val="22"/>
          <w:lang w:val="nl-NL"/>
        </w:rPr>
        <w:t>onderstreept</w:t>
      </w:r>
      <w:proofErr w:type="gramEnd"/>
      <w:r w:rsidRPr="008A18A8">
        <w:rPr>
          <w:rFonts w:ascii="Inter" w:hAnsi="Inter"/>
          <w:sz w:val="22"/>
          <w:szCs w:val="22"/>
          <w:lang w:val="nl-NL"/>
        </w:rPr>
        <w:t xml:space="preserve"> het groeiende belang van transparantie en inzicht in de werking van aanbevelingssystemen.</w:t>
      </w:r>
      <w:r>
        <w:rPr>
          <w:rFonts w:ascii="Inter" w:hAnsi="Inter"/>
          <w:sz w:val="22"/>
          <w:szCs w:val="22"/>
          <w:lang w:val="nl-NL"/>
        </w:rPr>
        <w:t xml:space="preserve"> </w:t>
      </w:r>
    </w:p>
    <w:p w:rsidRPr="00D14484" w:rsidR="007177F1" w:rsidP="007177F1" w:rsidRDefault="007177F1" w14:paraId="013C428C" w14:textId="77777777">
      <w:pPr>
        <w:rPr>
          <w:rFonts w:ascii="Inter" w:hAnsi="Inter"/>
          <w:sz w:val="22"/>
          <w:szCs w:val="22"/>
          <w:lang w:val="nl-NL"/>
        </w:rPr>
      </w:pPr>
      <w:r w:rsidRPr="00D14484">
        <w:rPr>
          <w:rFonts w:ascii="Inter" w:hAnsi="Inter"/>
          <w:sz w:val="22"/>
          <w:szCs w:val="22"/>
          <w:lang w:val="nl-NL"/>
        </w:rPr>
        <w:t>De DSA biedt hiervoor belangrijke aanknopingspunten, met name in artikel 28 over de bescherming van minderjarigen en in de artikelen 34 en 35, die zeer grote online platforms verplichten om systemische risico’s te identificeren, beoordelen en te mitigeren. Daarnaast voorzien de audit- en transparantieverplichtingen uit de DSA in meer onafhankelijk toezicht op de werking van deze systemen.</w:t>
      </w:r>
    </w:p>
    <w:p w:rsidRPr="006152FA" w:rsidR="007177F1" w:rsidP="007177F1" w:rsidRDefault="007177F1" w14:paraId="7FD1B179" w14:textId="77777777">
      <w:pPr>
        <w:rPr>
          <w:rFonts w:ascii="Inter" w:hAnsi="Inter"/>
          <w:sz w:val="22"/>
          <w:szCs w:val="22"/>
          <w:lang w:val="nl-NL"/>
        </w:rPr>
      </w:pPr>
      <w:r w:rsidRPr="008A18A8">
        <w:rPr>
          <w:rFonts w:ascii="Inter" w:hAnsi="Inter"/>
          <w:sz w:val="22"/>
          <w:szCs w:val="22"/>
          <w:lang w:val="nl-NL"/>
        </w:rPr>
        <w:t xml:space="preserve">Tegelijkertijd laat de praktijk zien dat bestaande </w:t>
      </w:r>
      <w:r>
        <w:rPr>
          <w:rFonts w:ascii="Inter" w:hAnsi="Inter"/>
          <w:sz w:val="22"/>
          <w:szCs w:val="22"/>
          <w:lang w:val="nl-NL"/>
        </w:rPr>
        <w:t>(</w:t>
      </w:r>
      <w:r w:rsidRPr="008A18A8">
        <w:rPr>
          <w:rFonts w:ascii="Inter" w:hAnsi="Inter"/>
          <w:sz w:val="22"/>
          <w:szCs w:val="22"/>
          <w:lang w:val="nl-NL"/>
        </w:rPr>
        <w:t>Europese</w:t>
      </w:r>
      <w:r>
        <w:rPr>
          <w:rFonts w:ascii="Inter" w:hAnsi="Inter"/>
          <w:sz w:val="22"/>
          <w:szCs w:val="22"/>
          <w:lang w:val="nl-NL"/>
        </w:rPr>
        <w:t>)</w:t>
      </w:r>
      <w:r w:rsidRPr="008A18A8">
        <w:rPr>
          <w:rFonts w:ascii="Inter" w:hAnsi="Inter"/>
          <w:sz w:val="22"/>
          <w:szCs w:val="22"/>
          <w:lang w:val="nl-NL"/>
        </w:rPr>
        <w:t xml:space="preserve"> kaders niet altijd volledig toereikend zijn. Zo vallen kleinere platforms grotendeels buiten de reikwijdte van de DSA, terwijl schadelijke </w:t>
      </w:r>
      <w:r>
        <w:rPr>
          <w:rFonts w:ascii="Inter" w:hAnsi="Inter"/>
          <w:sz w:val="22"/>
          <w:szCs w:val="22"/>
          <w:lang w:val="nl-NL"/>
        </w:rPr>
        <w:t xml:space="preserve">en strafbare </w:t>
      </w:r>
      <w:r w:rsidRPr="008A18A8">
        <w:rPr>
          <w:rFonts w:ascii="Inter" w:hAnsi="Inter"/>
          <w:sz w:val="22"/>
          <w:szCs w:val="22"/>
          <w:lang w:val="nl-NL"/>
        </w:rPr>
        <w:t xml:space="preserve">content zich juist ook via deze kanalen verspreidt. </w:t>
      </w:r>
    </w:p>
    <w:p w:rsidR="007177F1" w:rsidP="007177F1" w:rsidRDefault="007177F1" w14:paraId="2A926D24" w14:textId="77777777">
      <w:pPr>
        <w:rPr>
          <w:rFonts w:ascii="Inter" w:hAnsi="Inter"/>
          <w:sz w:val="22"/>
          <w:szCs w:val="22"/>
          <w:lang w:val="nl-NL"/>
        </w:rPr>
      </w:pPr>
      <w:r>
        <w:rPr>
          <w:rFonts w:ascii="Inter" w:hAnsi="Inter"/>
          <w:sz w:val="22"/>
          <w:szCs w:val="22"/>
          <w:lang w:val="nl-NL"/>
        </w:rPr>
        <w:t>Daarom is</w:t>
      </w:r>
      <w:r w:rsidRPr="00E01F53">
        <w:rPr>
          <w:rFonts w:ascii="Inter" w:hAnsi="Inter"/>
          <w:sz w:val="22"/>
          <w:szCs w:val="22"/>
          <w:lang w:val="nl-NL"/>
        </w:rPr>
        <w:t xml:space="preserve"> effectieve handhaving door toezichthouders </w:t>
      </w:r>
      <w:r>
        <w:rPr>
          <w:rFonts w:ascii="Inter" w:hAnsi="Inter"/>
          <w:sz w:val="22"/>
          <w:szCs w:val="22"/>
          <w:lang w:val="nl-NL"/>
        </w:rPr>
        <w:t xml:space="preserve">zoals de </w:t>
      </w:r>
      <w:r w:rsidRPr="006152FA">
        <w:rPr>
          <w:rFonts w:ascii="Inter" w:hAnsi="Inter"/>
          <w:sz w:val="22"/>
          <w:szCs w:val="22"/>
          <w:lang w:val="nl-NL"/>
        </w:rPr>
        <w:t>Autoriteit Consument en Markt (ACM)</w:t>
      </w:r>
      <w:r>
        <w:rPr>
          <w:rFonts w:ascii="Inter" w:hAnsi="Inter"/>
          <w:sz w:val="22"/>
          <w:szCs w:val="22"/>
          <w:lang w:val="nl-NL"/>
        </w:rPr>
        <w:t xml:space="preserve"> bovenal </w:t>
      </w:r>
      <w:r w:rsidRPr="00E01F53">
        <w:rPr>
          <w:rFonts w:ascii="Inter" w:hAnsi="Inter"/>
          <w:sz w:val="22"/>
          <w:szCs w:val="22"/>
          <w:lang w:val="nl-NL"/>
        </w:rPr>
        <w:t xml:space="preserve">noodzakelijk. Zij moeten tijdig en streng </w:t>
      </w:r>
      <w:r>
        <w:rPr>
          <w:rFonts w:ascii="Inter" w:hAnsi="Inter"/>
          <w:sz w:val="22"/>
          <w:szCs w:val="22"/>
          <w:lang w:val="nl-NL"/>
        </w:rPr>
        <w:t>i</w:t>
      </w:r>
      <w:r w:rsidRPr="00E01F53">
        <w:rPr>
          <w:rFonts w:ascii="Inter" w:hAnsi="Inter"/>
          <w:sz w:val="22"/>
          <w:szCs w:val="22"/>
          <w:lang w:val="nl-NL"/>
        </w:rPr>
        <w:t>ngrijpen, onder meer via significante sancties</w:t>
      </w:r>
      <w:r>
        <w:rPr>
          <w:rFonts w:ascii="Inter" w:hAnsi="Inter"/>
          <w:sz w:val="22"/>
          <w:szCs w:val="22"/>
          <w:lang w:val="nl-NL"/>
        </w:rPr>
        <w:t xml:space="preserve"> en onderzoek</w:t>
      </w:r>
      <w:r w:rsidRPr="00E01F53">
        <w:rPr>
          <w:rFonts w:ascii="Inter" w:hAnsi="Inter"/>
          <w:sz w:val="22"/>
          <w:szCs w:val="22"/>
          <w:lang w:val="nl-NL"/>
        </w:rPr>
        <w:t>, zodat technologiebedrijven daadwerkelijk worden gestimuleerd om zich aan bestaande regels te houden.</w:t>
      </w:r>
      <w:r>
        <w:rPr>
          <w:rFonts w:ascii="Inter" w:hAnsi="Inter"/>
          <w:sz w:val="22"/>
          <w:szCs w:val="22"/>
          <w:lang w:val="nl-NL"/>
        </w:rPr>
        <w:t xml:space="preserve"> </w:t>
      </w:r>
      <w:r w:rsidRPr="00E01F53">
        <w:rPr>
          <w:rFonts w:ascii="Inter" w:hAnsi="Inter"/>
          <w:sz w:val="22"/>
          <w:szCs w:val="22"/>
          <w:lang w:val="nl-NL"/>
        </w:rPr>
        <w:t>Er is niet zozeer een gebrek aan oplossingen, maar eerder aan de structurele bereidheid en prikkels om deze daadwerkelijk te implementeren.</w:t>
      </w:r>
    </w:p>
    <w:p w:rsidRPr="00082387" w:rsidR="007177F1" w:rsidP="007177F1" w:rsidRDefault="007177F1" w14:paraId="4E71B899" w14:textId="5701436B">
      <w:pPr>
        <w:rPr>
          <w:rFonts w:ascii="Inter" w:hAnsi="Inter"/>
          <w:sz w:val="22"/>
          <w:szCs w:val="22"/>
          <w:lang w:val="nl-NL"/>
        </w:rPr>
      </w:pPr>
      <w:r>
        <w:rPr>
          <w:rFonts w:ascii="Inter" w:hAnsi="Inter"/>
          <w:sz w:val="22"/>
          <w:szCs w:val="22"/>
          <w:lang w:val="nl-NL"/>
        </w:rPr>
        <w:t>Ter afsluiting, de oplossing moet niet alleen online gezocht worden. Ook offline is het belangrijk dat we investeren in voorlichting</w:t>
      </w:r>
      <w:r w:rsidR="001907ED">
        <w:rPr>
          <w:rFonts w:ascii="Inter" w:hAnsi="Inter"/>
          <w:sz w:val="22"/>
          <w:szCs w:val="22"/>
          <w:lang w:val="nl-NL"/>
        </w:rPr>
        <w:t>,</w:t>
      </w:r>
      <w:r>
        <w:rPr>
          <w:rFonts w:ascii="Inter" w:hAnsi="Inter"/>
          <w:sz w:val="22"/>
          <w:szCs w:val="22"/>
          <w:lang w:val="nl-NL"/>
        </w:rPr>
        <w:t xml:space="preserve"> waarin we</w:t>
      </w:r>
      <w:r w:rsidR="001907ED">
        <w:rPr>
          <w:rFonts w:ascii="Inter" w:hAnsi="Inter"/>
          <w:sz w:val="22"/>
          <w:szCs w:val="22"/>
          <w:lang w:val="nl-NL"/>
        </w:rPr>
        <w:t xml:space="preserve"> een</w:t>
      </w:r>
      <w:r>
        <w:rPr>
          <w:rFonts w:ascii="Inter" w:hAnsi="Inter"/>
          <w:sz w:val="22"/>
          <w:szCs w:val="22"/>
          <w:lang w:val="nl-NL"/>
        </w:rPr>
        <w:t xml:space="preserve"> minima</w:t>
      </w:r>
      <w:r w:rsidR="001907ED">
        <w:rPr>
          <w:rFonts w:ascii="Inter" w:hAnsi="Inter"/>
          <w:sz w:val="22"/>
          <w:szCs w:val="22"/>
          <w:lang w:val="nl-NL"/>
        </w:rPr>
        <w:t xml:space="preserve">le set aan </w:t>
      </w:r>
      <w:r>
        <w:rPr>
          <w:rFonts w:ascii="Inter" w:hAnsi="Inter"/>
          <w:sz w:val="22"/>
          <w:szCs w:val="22"/>
          <w:lang w:val="nl-NL"/>
        </w:rPr>
        <w:t xml:space="preserve">normen en waarden meegeven hoe we met elkaar omgaan, zoals door vele andere aanwezigen hier vandaag is benadrukt. </w:t>
      </w:r>
    </w:p>
    <w:p w:rsidRPr="007177F1" w:rsidR="00BA3519" w:rsidP="00C10B30" w:rsidRDefault="00BA3519" w14:paraId="4CC3BCCB" w14:textId="77777777">
      <w:pPr>
        <w:ind w:left="284"/>
        <w:rPr>
          <w:rFonts w:ascii="Inter" w:hAnsi="Inter"/>
          <w:sz w:val="22"/>
          <w:szCs w:val="22"/>
          <w:lang w:val="nl-NL"/>
        </w:rPr>
      </w:pPr>
    </w:p>
    <w:sectPr w:rsidRPr="007177F1" w:rsidR="00BA3519" w:rsidSect="00C10B30">
      <w:headerReference w:type="default" r:id="rId16"/>
      <w:pgSz w:w="11906" w:h="16838" w:code="9"/>
      <w:pgMar w:top="1440" w:right="849"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9C994" w14:textId="77777777" w:rsidR="00C9330F" w:rsidRDefault="00C9330F" w:rsidP="00C10B30">
      <w:pPr>
        <w:spacing w:after="0" w:line="240" w:lineRule="auto"/>
      </w:pPr>
      <w:r>
        <w:separator/>
      </w:r>
    </w:p>
  </w:endnote>
  <w:endnote w:type="continuationSeparator" w:id="0">
    <w:p w14:paraId="350F6C1F" w14:textId="77777777" w:rsidR="00C9330F" w:rsidRDefault="00C9330F" w:rsidP="00C10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B0502030000000004"/>
    <w:charset w:val="00"/>
    <w:family w:val="swiss"/>
    <w:notTrueType/>
    <w:pitch w:val="variable"/>
    <w:sig w:usb0="E00002FF" w:usb1="1200A1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3C13C" w14:textId="77777777" w:rsidR="00C9330F" w:rsidRDefault="00C9330F" w:rsidP="00C10B30">
      <w:pPr>
        <w:spacing w:after="0" w:line="240" w:lineRule="auto"/>
      </w:pPr>
      <w:r>
        <w:separator/>
      </w:r>
    </w:p>
  </w:footnote>
  <w:footnote w:type="continuationSeparator" w:id="0">
    <w:p w14:paraId="25490B6D" w14:textId="77777777" w:rsidR="00C9330F" w:rsidRDefault="00C9330F" w:rsidP="00C10B30">
      <w:pPr>
        <w:spacing w:after="0" w:line="240" w:lineRule="auto"/>
      </w:pPr>
      <w:r>
        <w:continuationSeparator/>
      </w:r>
    </w:p>
  </w:footnote>
  <w:footnote w:id="1">
    <w:p w14:paraId="7BC39A19" w14:textId="77777777" w:rsidR="007177F1" w:rsidRPr="005B4909" w:rsidRDefault="007177F1" w:rsidP="007177F1">
      <w:pPr>
        <w:pStyle w:val="Voetnoottekst"/>
        <w:rPr>
          <w:lang w:val="nl-NL"/>
        </w:rPr>
      </w:pPr>
      <w:r>
        <w:rPr>
          <w:rStyle w:val="Voetnootmarkering"/>
        </w:rPr>
        <w:footnoteRef/>
      </w:r>
      <w:r w:rsidRPr="005B4909">
        <w:rPr>
          <w:sz w:val="16"/>
          <w:szCs w:val="16"/>
          <w:lang w:val="nl-NL"/>
        </w:rPr>
        <w:t xml:space="preserve"> </w:t>
      </w:r>
      <w:r w:rsidRPr="0096367F">
        <w:rPr>
          <w:sz w:val="16"/>
          <w:szCs w:val="16"/>
          <w:lang w:val="nl-NL"/>
        </w:rPr>
        <w:t>De term ‘</w:t>
      </w:r>
      <w:proofErr w:type="spellStart"/>
      <w:r w:rsidRPr="0096367F">
        <w:rPr>
          <w:sz w:val="16"/>
          <w:szCs w:val="16"/>
          <w:lang w:val="nl-NL"/>
        </w:rPr>
        <w:t>manosphere</w:t>
      </w:r>
      <w:proofErr w:type="spellEnd"/>
      <w:r w:rsidRPr="0096367F">
        <w:rPr>
          <w:sz w:val="16"/>
          <w:szCs w:val="16"/>
          <w:lang w:val="nl-NL"/>
        </w:rPr>
        <w:t xml:space="preserve">’ is volgens Offlimits een verzamelnaam voor online groeperingen en gemeenschappen van </w:t>
      </w:r>
      <w:r>
        <w:rPr>
          <w:sz w:val="16"/>
          <w:szCs w:val="16"/>
          <w:lang w:val="nl-NL"/>
        </w:rPr>
        <w:t>(</w:t>
      </w:r>
      <w:r w:rsidRPr="0096367F">
        <w:rPr>
          <w:sz w:val="16"/>
          <w:szCs w:val="16"/>
          <w:lang w:val="nl-NL"/>
        </w:rPr>
        <w:t>hetero</w:t>
      </w:r>
      <w:r>
        <w:rPr>
          <w:sz w:val="16"/>
          <w:szCs w:val="16"/>
          <w:lang w:val="nl-NL"/>
        </w:rPr>
        <w:t>)</w:t>
      </w:r>
      <w:r w:rsidRPr="0096367F">
        <w:rPr>
          <w:sz w:val="16"/>
          <w:szCs w:val="16"/>
          <w:lang w:val="nl-NL"/>
        </w:rPr>
        <w:t xml:space="preserve"> mannen, die zich organiseren via websites, fora, sociale media-accounts en podcasts. Mannelijkheid en de maatschappelijke positie van mannen staan daarin centraal. Aanhangers stellen dat mannen hun dominante positie in de samenleving zijn kwijtgeraakt door feminisme en vrouwenemancipatie en verzetten zich tegen deze ontwikkelingen. Binnen de </w:t>
      </w:r>
      <w:proofErr w:type="spellStart"/>
      <w:r w:rsidRPr="0096367F">
        <w:rPr>
          <w:sz w:val="16"/>
          <w:szCs w:val="16"/>
          <w:lang w:val="nl-NL"/>
        </w:rPr>
        <w:t>manosphere</w:t>
      </w:r>
      <w:proofErr w:type="spellEnd"/>
      <w:r w:rsidRPr="0096367F">
        <w:rPr>
          <w:sz w:val="16"/>
          <w:szCs w:val="16"/>
          <w:lang w:val="nl-NL"/>
        </w:rPr>
        <w:t xml:space="preserve"> komen verschillende vormen van vrouwenhaat, antifeminisme en vijandige opvattingen over vrouwen</w:t>
      </w:r>
      <w:r>
        <w:rPr>
          <w:sz w:val="16"/>
          <w:szCs w:val="16"/>
          <w:lang w:val="nl-NL"/>
        </w:rPr>
        <w:t xml:space="preserve"> en </w:t>
      </w:r>
      <w:r w:rsidRPr="0096367F">
        <w:rPr>
          <w:sz w:val="16"/>
          <w:szCs w:val="16"/>
          <w:lang w:val="nl-NL"/>
        </w:rPr>
        <w:t>gendergelijkheid voor.</w:t>
      </w:r>
    </w:p>
  </w:footnote>
  <w:footnote w:id="2">
    <w:p w14:paraId="19FBAD17" w14:textId="77777777" w:rsidR="007177F1" w:rsidRPr="003E652E" w:rsidRDefault="007177F1" w:rsidP="007177F1">
      <w:pPr>
        <w:pStyle w:val="Voetnoottekst"/>
      </w:pPr>
      <w:r>
        <w:rPr>
          <w:rStyle w:val="Voetnootmarkering"/>
        </w:rPr>
        <w:footnoteRef/>
      </w:r>
      <w:r w:rsidRPr="00A76D07">
        <w:rPr>
          <w:sz w:val="16"/>
          <w:szCs w:val="16"/>
        </w:rPr>
        <w:t xml:space="preserve"> </w:t>
      </w:r>
      <w:proofErr w:type="spellStart"/>
      <w:r w:rsidRPr="00A76D07">
        <w:rPr>
          <w:sz w:val="16"/>
          <w:szCs w:val="16"/>
        </w:rPr>
        <w:t>Baekgaard</w:t>
      </w:r>
      <w:proofErr w:type="spellEnd"/>
      <w:r w:rsidRPr="00A76D07">
        <w:rPr>
          <w:sz w:val="16"/>
          <w:szCs w:val="16"/>
        </w:rPr>
        <w:t xml:space="preserve">, K. (2024). </w:t>
      </w:r>
      <w:r w:rsidRPr="00A76D07">
        <w:rPr>
          <w:i/>
          <w:iCs/>
          <w:sz w:val="16"/>
          <w:szCs w:val="16"/>
        </w:rPr>
        <w:t>Technology-facilitated gender-based violence</w:t>
      </w:r>
      <w:r w:rsidRPr="00A76D07">
        <w:rPr>
          <w:sz w:val="16"/>
          <w:szCs w:val="16"/>
        </w:rPr>
        <w:t xml:space="preserve">. </w:t>
      </w:r>
      <w:r w:rsidRPr="00A76D07">
        <w:rPr>
          <w:i/>
          <w:iCs/>
          <w:sz w:val="16"/>
          <w:szCs w:val="16"/>
        </w:rPr>
        <w:t>An Emerging Issue in Women, Peace and Security</w:t>
      </w:r>
      <w:r>
        <w:rPr>
          <w:sz w:val="16"/>
          <w:szCs w:val="16"/>
        </w:rPr>
        <w:t>.</w:t>
      </w:r>
      <w:r w:rsidRPr="00A76D07">
        <w:rPr>
          <w:sz w:val="16"/>
          <w:szCs w:val="16"/>
        </w:rPr>
        <w:t xml:space="preserve"> Washington, DC: Georgetown Institute for Women, Peace and Security at Georgetown University.</w:t>
      </w:r>
      <w:r>
        <w:rPr>
          <w:sz w:val="16"/>
          <w:szCs w:val="16"/>
        </w:rPr>
        <w:t xml:space="preserve"> </w:t>
      </w:r>
      <w:hyperlink r:id="rId1" w:history="1">
        <w:r w:rsidRPr="00A76D07">
          <w:rPr>
            <w:rStyle w:val="Hyperlink"/>
            <w:sz w:val="16"/>
            <w:szCs w:val="16"/>
          </w:rPr>
          <w:t>Rapport.</w:t>
        </w:r>
      </w:hyperlink>
    </w:p>
  </w:footnote>
  <w:footnote w:id="3">
    <w:p w14:paraId="672C1682" w14:textId="77777777" w:rsidR="007177F1" w:rsidRPr="00F05292" w:rsidRDefault="007177F1" w:rsidP="007177F1">
      <w:pPr>
        <w:pStyle w:val="Voetnoottekst"/>
        <w:rPr>
          <w:sz w:val="16"/>
          <w:szCs w:val="16"/>
        </w:rPr>
      </w:pPr>
      <w:r w:rsidRPr="00F05292">
        <w:rPr>
          <w:rStyle w:val="Voetnootmarkering"/>
          <w:sz w:val="16"/>
          <w:szCs w:val="16"/>
        </w:rPr>
        <w:footnoteRef/>
      </w:r>
      <w:r w:rsidRPr="00F05292">
        <w:rPr>
          <w:sz w:val="16"/>
          <w:szCs w:val="16"/>
        </w:rPr>
        <w:t xml:space="preserve"> Orlikowski, W. J. (1992). The duality of technology: Rethinking the concept of technology in organizations. </w:t>
      </w:r>
      <w:r w:rsidRPr="00F05292">
        <w:rPr>
          <w:i/>
          <w:iCs/>
          <w:sz w:val="16"/>
          <w:szCs w:val="16"/>
        </w:rPr>
        <w:t>Organization science</w:t>
      </w:r>
      <w:r w:rsidRPr="00F05292">
        <w:rPr>
          <w:sz w:val="16"/>
          <w:szCs w:val="16"/>
        </w:rPr>
        <w:t>, </w:t>
      </w:r>
      <w:r w:rsidRPr="00F05292">
        <w:rPr>
          <w:i/>
          <w:iCs/>
          <w:sz w:val="16"/>
          <w:szCs w:val="16"/>
        </w:rPr>
        <w:t>3</w:t>
      </w:r>
      <w:r w:rsidRPr="00F05292">
        <w:rPr>
          <w:sz w:val="16"/>
          <w:szCs w:val="16"/>
        </w:rPr>
        <w:t>(3), 398-427.</w:t>
      </w:r>
    </w:p>
  </w:footnote>
  <w:footnote w:id="4">
    <w:p w14:paraId="21685A30" w14:textId="77777777" w:rsidR="007177F1" w:rsidRPr="00BA4B51" w:rsidRDefault="007177F1" w:rsidP="007177F1">
      <w:pPr>
        <w:pStyle w:val="Voetnoottekst"/>
        <w:rPr>
          <w:lang w:val="nl-NL"/>
        </w:rPr>
      </w:pPr>
      <w:r w:rsidRPr="00F05292">
        <w:rPr>
          <w:rStyle w:val="Voetnootmarkering"/>
          <w:sz w:val="16"/>
          <w:szCs w:val="16"/>
        </w:rPr>
        <w:footnoteRef/>
      </w:r>
      <w:r w:rsidRPr="00F05292">
        <w:rPr>
          <w:sz w:val="16"/>
          <w:szCs w:val="16"/>
        </w:rPr>
        <w:t xml:space="preserve"> </w:t>
      </w:r>
      <w:r w:rsidRPr="00BA4B51">
        <w:rPr>
          <w:sz w:val="16"/>
          <w:szCs w:val="16"/>
        </w:rPr>
        <w:t xml:space="preserve">Ging, D., Baker, C., &amp; Brandt Andreasen, M. (2024). Recommending Toxicity: The role of algorithmic recommender functions on YouTube Shorts and TikTok in promoting male supremacist influencers. </w:t>
      </w:r>
      <w:hyperlink r:id="rId2" w:history="1">
        <w:r w:rsidRPr="00BA4B51">
          <w:rPr>
            <w:rStyle w:val="Hyperlink"/>
            <w:sz w:val="16"/>
            <w:szCs w:val="16"/>
            <w:lang w:val="nl-NL"/>
          </w:rPr>
          <w:t>Summary Report</w:t>
        </w:r>
      </w:hyperlink>
      <w:r w:rsidRPr="00BA4B51">
        <w:rPr>
          <w:sz w:val="16"/>
          <w:szCs w:val="16"/>
          <w:lang w:val="nl-NL"/>
        </w:rPr>
        <w:t>.</w:t>
      </w:r>
      <w:r w:rsidRPr="00BA4B51">
        <w:rPr>
          <w:lang w:val="nl-NL"/>
        </w:rPr>
        <w:t xml:space="preserve"> </w:t>
      </w:r>
    </w:p>
  </w:footnote>
  <w:footnote w:id="5">
    <w:p w14:paraId="3B589890" w14:textId="77777777" w:rsidR="007177F1" w:rsidRPr="00BA4B51" w:rsidRDefault="007177F1" w:rsidP="007177F1">
      <w:pPr>
        <w:pStyle w:val="Voetnoottekst"/>
        <w:rPr>
          <w:sz w:val="16"/>
          <w:szCs w:val="16"/>
          <w:lang w:val="nl-NL"/>
        </w:rPr>
      </w:pPr>
      <w:r w:rsidRPr="00AB7408">
        <w:rPr>
          <w:rStyle w:val="Voetnootmarkering"/>
          <w:sz w:val="16"/>
          <w:szCs w:val="16"/>
        </w:rPr>
        <w:footnoteRef/>
      </w:r>
      <w:r w:rsidRPr="00BA4B51">
        <w:rPr>
          <w:sz w:val="16"/>
          <w:szCs w:val="16"/>
          <w:lang w:val="nl-NL"/>
        </w:rPr>
        <w:t xml:space="preserve"> Commissariaat voor de Media. (2026). </w:t>
      </w:r>
      <w:r w:rsidRPr="00BA4B51">
        <w:rPr>
          <w:i/>
          <w:iCs/>
          <w:sz w:val="16"/>
          <w:szCs w:val="16"/>
          <w:lang w:val="nl-NL"/>
        </w:rPr>
        <w:t>Naar democratisch gezonde feeds: Hoe toezicht en beleid aanbevelingsalgoritmes van sociale media kunnen verbeteren</w:t>
      </w:r>
      <w:r w:rsidRPr="00BA4B51">
        <w:rPr>
          <w:sz w:val="16"/>
          <w:szCs w:val="16"/>
          <w:lang w:val="nl-NL"/>
        </w:rPr>
        <w:t>.</w:t>
      </w:r>
      <w:r>
        <w:rPr>
          <w:sz w:val="16"/>
          <w:szCs w:val="16"/>
          <w:lang w:val="nl-NL"/>
        </w:rPr>
        <w:t xml:space="preserve"> </w:t>
      </w:r>
      <w:hyperlink r:id="rId3" w:history="1">
        <w:r w:rsidRPr="00BA4B51">
          <w:rPr>
            <w:rStyle w:val="Hyperlink"/>
            <w:sz w:val="16"/>
            <w:szCs w:val="16"/>
            <w:lang w:val="nl-NL"/>
          </w:rPr>
          <w:t>Rapport</w:t>
        </w:r>
      </w:hyperlink>
      <w:r>
        <w:rPr>
          <w:sz w:val="16"/>
          <w:szCs w:val="16"/>
          <w:lang w:val="nl-NL"/>
        </w:rPr>
        <w:t>.</w:t>
      </w:r>
      <w:r w:rsidRPr="00BA4B51">
        <w:rPr>
          <w:sz w:val="16"/>
          <w:szCs w:val="16"/>
          <w:lang w:val="nl-NL"/>
        </w:rPr>
        <w:t xml:space="preserve">   </w:t>
      </w:r>
    </w:p>
  </w:footnote>
  <w:footnote w:id="6">
    <w:p w14:paraId="50E19DD5" w14:textId="77777777" w:rsidR="007177F1" w:rsidRPr="00BA4B51" w:rsidRDefault="007177F1" w:rsidP="007177F1">
      <w:pPr>
        <w:pStyle w:val="Voetnoottekst"/>
        <w:rPr>
          <w:sz w:val="16"/>
          <w:szCs w:val="16"/>
          <w:lang w:val="nl-NL"/>
        </w:rPr>
      </w:pPr>
      <w:r w:rsidRPr="00AB7408">
        <w:rPr>
          <w:rStyle w:val="Voetnootmarkering"/>
          <w:sz w:val="16"/>
          <w:szCs w:val="16"/>
        </w:rPr>
        <w:footnoteRef/>
      </w:r>
      <w:r w:rsidRPr="00BA4B51">
        <w:rPr>
          <w:sz w:val="16"/>
          <w:szCs w:val="16"/>
          <w:lang w:val="nl-NL"/>
        </w:rPr>
        <w:t xml:space="preserve"> </w:t>
      </w:r>
      <w:proofErr w:type="gramStart"/>
      <w:r w:rsidRPr="00BA4B51">
        <w:rPr>
          <w:sz w:val="16"/>
          <w:szCs w:val="16"/>
          <w:lang w:val="nl-NL"/>
        </w:rPr>
        <w:t>https://www.nctv.nl/documenten/publicaties/2024/05/21/fenomeenanalyse-memes-als-online-wapen</w:t>
      </w:r>
      <w:proofErr w:type="gramEnd"/>
    </w:p>
  </w:footnote>
  <w:footnote w:id="7">
    <w:p w14:paraId="7A70E631" w14:textId="77777777" w:rsidR="007177F1" w:rsidRPr="00AB7408" w:rsidRDefault="007177F1" w:rsidP="007177F1">
      <w:pPr>
        <w:pStyle w:val="Voetnoottekst"/>
        <w:rPr>
          <w:sz w:val="16"/>
          <w:szCs w:val="16"/>
        </w:rPr>
      </w:pPr>
      <w:r w:rsidRPr="00AB7408">
        <w:rPr>
          <w:rStyle w:val="Voetnootmarkering"/>
          <w:sz w:val="16"/>
          <w:szCs w:val="16"/>
        </w:rPr>
        <w:footnoteRef/>
      </w:r>
      <w:r w:rsidRPr="00AB7408">
        <w:rPr>
          <w:sz w:val="16"/>
          <w:szCs w:val="16"/>
        </w:rPr>
        <w:t xml:space="preserve"> Regehr, K., Shaughnessy, C., Zhao, M., &amp; Shaughnessy, N. (2024). </w:t>
      </w:r>
      <w:r w:rsidRPr="00A76D07">
        <w:rPr>
          <w:i/>
          <w:iCs/>
          <w:sz w:val="16"/>
          <w:szCs w:val="16"/>
        </w:rPr>
        <w:t xml:space="preserve">Safer Scrolling: How algorithms </w:t>
      </w:r>
      <w:proofErr w:type="spellStart"/>
      <w:r w:rsidRPr="00A76D07">
        <w:rPr>
          <w:i/>
          <w:iCs/>
          <w:sz w:val="16"/>
          <w:szCs w:val="16"/>
        </w:rPr>
        <w:t>popularise</w:t>
      </w:r>
      <w:proofErr w:type="spellEnd"/>
      <w:r w:rsidRPr="00A76D07">
        <w:rPr>
          <w:i/>
          <w:iCs/>
          <w:sz w:val="16"/>
          <w:szCs w:val="16"/>
        </w:rPr>
        <w:t xml:space="preserve"> and gamify online hate and misogyny for young people</w:t>
      </w:r>
      <w:r w:rsidRPr="00AB7408">
        <w:rPr>
          <w:sz w:val="16"/>
          <w:szCs w:val="16"/>
        </w:rPr>
        <w:t>. A report presents the findings from research conducted as part of an Arts and Humanities Research Council (AHRC) funded, interdisciplinary project, hosted at University College, London (UCL) in partnership with the University of Kent.</w:t>
      </w:r>
    </w:p>
  </w:footnote>
  <w:footnote w:id="8">
    <w:p w14:paraId="583BE2A1" w14:textId="77777777" w:rsidR="007177F1" w:rsidRPr="00AB7408" w:rsidRDefault="007177F1" w:rsidP="007177F1">
      <w:pPr>
        <w:pStyle w:val="Voetnoottekst"/>
        <w:rPr>
          <w:sz w:val="16"/>
          <w:szCs w:val="16"/>
        </w:rPr>
      </w:pPr>
      <w:r w:rsidRPr="00AB7408">
        <w:rPr>
          <w:rStyle w:val="Voetnootmarkering"/>
          <w:sz w:val="16"/>
          <w:szCs w:val="16"/>
        </w:rPr>
        <w:footnoteRef/>
      </w:r>
      <w:r w:rsidRPr="00AB7408">
        <w:rPr>
          <w:sz w:val="16"/>
          <w:szCs w:val="16"/>
        </w:rPr>
        <w:t xml:space="preserve"> </w:t>
      </w:r>
      <w:r w:rsidRPr="00BA4B51">
        <w:rPr>
          <w:sz w:val="16"/>
          <w:szCs w:val="16"/>
        </w:rPr>
        <w:t xml:space="preserve">Ging, D., Baker, C., &amp; Brandt Andreasen, M. (2024). Recommending Toxicity: The role of algorithmic recommender functions on YouTube Shorts and TikTok in promoting male supremacist influencers. </w:t>
      </w:r>
      <w:hyperlink r:id="rId4" w:history="1">
        <w:r w:rsidRPr="002A0954">
          <w:rPr>
            <w:rStyle w:val="Hyperlink"/>
            <w:sz w:val="16"/>
            <w:szCs w:val="16"/>
          </w:rPr>
          <w:t>Summary Report</w:t>
        </w:r>
      </w:hyperlink>
      <w:r w:rsidRPr="002A0954">
        <w:rPr>
          <w:sz w:val="16"/>
          <w:szCs w:val="16"/>
        </w:rPr>
        <w:t>.</w:t>
      </w:r>
    </w:p>
  </w:footnote>
  <w:footnote w:id="9">
    <w:p w14:paraId="0C722C02" w14:textId="77777777" w:rsidR="007177F1" w:rsidRPr="002A0954" w:rsidRDefault="007177F1" w:rsidP="007177F1">
      <w:pPr>
        <w:pStyle w:val="Voetnoottekst"/>
        <w:rPr>
          <w:sz w:val="16"/>
          <w:szCs w:val="16"/>
          <w:lang w:val="nl-NL"/>
        </w:rPr>
      </w:pPr>
      <w:r w:rsidRPr="00AB7408">
        <w:rPr>
          <w:rStyle w:val="Voetnootmarkering"/>
          <w:sz w:val="16"/>
          <w:szCs w:val="16"/>
        </w:rPr>
        <w:footnoteRef/>
      </w:r>
      <w:r w:rsidRPr="00AB7408">
        <w:rPr>
          <w:sz w:val="16"/>
          <w:szCs w:val="16"/>
        </w:rPr>
        <w:t xml:space="preserve"> Regehr, K. (2022). In (cel) </w:t>
      </w:r>
      <w:proofErr w:type="spellStart"/>
      <w:r w:rsidRPr="00AB7408">
        <w:rPr>
          <w:sz w:val="16"/>
          <w:szCs w:val="16"/>
        </w:rPr>
        <w:t>doctrination</w:t>
      </w:r>
      <w:proofErr w:type="spellEnd"/>
      <w:r w:rsidRPr="00AB7408">
        <w:rPr>
          <w:sz w:val="16"/>
          <w:szCs w:val="16"/>
        </w:rPr>
        <w:t xml:space="preserve">: How technologically facilitated misogyny moves violence off screens and on to streets. </w:t>
      </w:r>
      <w:r w:rsidRPr="002A0954">
        <w:rPr>
          <w:i/>
          <w:iCs/>
          <w:sz w:val="16"/>
          <w:szCs w:val="16"/>
          <w:lang w:val="nl-NL"/>
        </w:rPr>
        <w:t xml:space="preserve">New media &amp; society, 24(1), </w:t>
      </w:r>
      <w:r w:rsidRPr="002A0954">
        <w:rPr>
          <w:sz w:val="16"/>
          <w:szCs w:val="16"/>
          <w:lang w:val="nl-NL"/>
        </w:rPr>
        <w:t>138-155.</w:t>
      </w:r>
    </w:p>
  </w:footnote>
  <w:footnote w:id="10">
    <w:p w14:paraId="130F0353" w14:textId="77777777" w:rsidR="007177F1" w:rsidRPr="002A0954" w:rsidRDefault="007177F1" w:rsidP="007177F1">
      <w:pPr>
        <w:pStyle w:val="Voetnoottekst"/>
        <w:rPr>
          <w:sz w:val="16"/>
          <w:szCs w:val="16"/>
          <w:lang w:val="nl-NL"/>
        </w:rPr>
      </w:pPr>
      <w:r w:rsidRPr="00AB7408">
        <w:rPr>
          <w:rStyle w:val="Voetnootmarkering"/>
          <w:sz w:val="16"/>
          <w:szCs w:val="16"/>
        </w:rPr>
        <w:footnoteRef/>
      </w:r>
      <w:r w:rsidRPr="002A0954">
        <w:rPr>
          <w:sz w:val="16"/>
          <w:szCs w:val="16"/>
          <w:lang w:val="nl-NL"/>
        </w:rPr>
        <w:t xml:space="preserve"> </w:t>
      </w:r>
      <w:hyperlink r:id="rId5" w:history="1">
        <w:proofErr w:type="spellStart"/>
        <w:r>
          <w:rPr>
            <w:rStyle w:val="Hyperlink"/>
            <w:sz w:val="16"/>
            <w:szCs w:val="16"/>
            <w:lang w:val="nl-NL"/>
          </w:rPr>
          <w:t>TikTok</w:t>
        </w:r>
        <w:proofErr w:type="spellEnd"/>
        <w:r>
          <w:rPr>
            <w:rStyle w:val="Hyperlink"/>
            <w:sz w:val="16"/>
            <w:szCs w:val="16"/>
            <w:lang w:val="nl-NL"/>
          </w:rPr>
          <w:t xml:space="preserve"> leidt jongens razendsnel naar conservatieve ‘</w:t>
        </w:r>
        <w:proofErr w:type="spellStart"/>
        <w:r>
          <w:rPr>
            <w:rStyle w:val="Hyperlink"/>
            <w:sz w:val="16"/>
            <w:szCs w:val="16"/>
            <w:lang w:val="nl-NL"/>
          </w:rPr>
          <w:t>manfluencers</w:t>
        </w:r>
        <w:proofErr w:type="spellEnd"/>
        <w:r>
          <w:rPr>
            <w:rStyle w:val="Hyperlink"/>
            <w:sz w:val="16"/>
            <w:szCs w:val="16"/>
            <w:lang w:val="nl-NL"/>
          </w:rPr>
          <w:t>’</w:t>
        </w:r>
      </w:hyperlink>
      <w:r w:rsidRPr="002A0954" w:rsidDel="00C201FB">
        <w:rPr>
          <w:sz w:val="16"/>
          <w:szCs w:val="16"/>
          <w:lang w:val="nl-NL"/>
        </w:rPr>
        <w:t xml:space="preserve"> </w:t>
      </w:r>
    </w:p>
  </w:footnote>
  <w:footnote w:id="11">
    <w:p w14:paraId="41FF3C47" w14:textId="77777777" w:rsidR="007177F1" w:rsidRPr="00AB7408" w:rsidRDefault="007177F1" w:rsidP="007177F1">
      <w:pPr>
        <w:pStyle w:val="Voetnoottekst"/>
        <w:rPr>
          <w:sz w:val="16"/>
          <w:szCs w:val="16"/>
        </w:rPr>
      </w:pPr>
      <w:r w:rsidRPr="00AB7408">
        <w:rPr>
          <w:rStyle w:val="Voetnootmarkering"/>
          <w:sz w:val="16"/>
          <w:szCs w:val="16"/>
        </w:rPr>
        <w:footnoteRef/>
      </w:r>
      <w:r w:rsidRPr="002A0954">
        <w:rPr>
          <w:sz w:val="16"/>
          <w:szCs w:val="16"/>
          <w:lang w:val="nl-NL"/>
        </w:rPr>
        <w:t xml:space="preserve"> </w:t>
      </w:r>
      <w:proofErr w:type="spellStart"/>
      <w:r w:rsidRPr="002A0954">
        <w:rPr>
          <w:sz w:val="16"/>
          <w:szCs w:val="16"/>
          <w:lang w:val="nl-NL"/>
        </w:rPr>
        <w:t>Baekgaard</w:t>
      </w:r>
      <w:proofErr w:type="spellEnd"/>
      <w:r w:rsidRPr="002A0954">
        <w:rPr>
          <w:sz w:val="16"/>
          <w:szCs w:val="16"/>
          <w:lang w:val="nl-NL"/>
        </w:rPr>
        <w:t xml:space="preserve">, K. (2024). </w:t>
      </w:r>
      <w:r w:rsidRPr="008604FE">
        <w:rPr>
          <w:sz w:val="16"/>
          <w:szCs w:val="16"/>
        </w:rPr>
        <w:t xml:space="preserve">Technology-facilitated gender-based violence. An Emerging Issue in Women, Peace and Security. Washington, DC: Georgetown Institute for Women, Peace and Security at Georgetown University. </w:t>
      </w:r>
      <w:hyperlink r:id="rId6" w:history="1">
        <w:r w:rsidRPr="008604FE">
          <w:rPr>
            <w:rStyle w:val="Hyperlink"/>
            <w:sz w:val="16"/>
            <w:szCs w:val="16"/>
          </w:rPr>
          <w:t>Rapport.</w:t>
        </w:r>
      </w:hyperlink>
    </w:p>
  </w:footnote>
  <w:footnote w:id="12">
    <w:p w14:paraId="77B84150" w14:textId="77777777" w:rsidR="007177F1" w:rsidRPr="00AA25DF" w:rsidRDefault="007177F1" w:rsidP="007177F1">
      <w:pPr>
        <w:pStyle w:val="Voetnoottekst"/>
        <w:rPr>
          <w:sz w:val="16"/>
          <w:szCs w:val="16"/>
        </w:rPr>
      </w:pPr>
      <w:r w:rsidRPr="00AB7408">
        <w:rPr>
          <w:rStyle w:val="Voetnootmarkering"/>
          <w:sz w:val="16"/>
          <w:szCs w:val="16"/>
        </w:rPr>
        <w:footnoteRef/>
      </w:r>
      <w:r w:rsidRPr="00AB7408">
        <w:rPr>
          <w:sz w:val="16"/>
          <w:szCs w:val="16"/>
        </w:rPr>
        <w:t xml:space="preserve"> </w:t>
      </w:r>
      <w:r w:rsidRPr="00BA4B51">
        <w:rPr>
          <w:sz w:val="16"/>
          <w:szCs w:val="16"/>
        </w:rPr>
        <w:t xml:space="preserve">Ging, D., Baker, C., &amp; Brandt Andreasen, M. (2024). Recommending Toxicity: The role of algorithmic recommender functions on YouTube Shorts and TikTok in promoting male supremacist influencers. </w:t>
      </w:r>
      <w:hyperlink r:id="rId7" w:history="1">
        <w:r w:rsidRPr="002A0954">
          <w:rPr>
            <w:rStyle w:val="Hyperlink"/>
            <w:sz w:val="16"/>
            <w:szCs w:val="16"/>
          </w:rPr>
          <w:t>Summary Report</w:t>
        </w:r>
      </w:hyperlink>
      <w:r w:rsidRPr="002A0954">
        <w:rPr>
          <w:sz w:val="16"/>
          <w:szCs w:val="16"/>
        </w:rPr>
        <w:t>.</w:t>
      </w:r>
    </w:p>
  </w:footnote>
  <w:footnote w:id="13">
    <w:p w14:paraId="72AE8BE0" w14:textId="77777777" w:rsidR="007177F1" w:rsidRPr="002A0954" w:rsidRDefault="007177F1" w:rsidP="007177F1">
      <w:pPr>
        <w:pStyle w:val="Voetnoottekst"/>
        <w:rPr>
          <w:sz w:val="16"/>
          <w:szCs w:val="16"/>
          <w:lang w:val="nl-NL"/>
        </w:rPr>
      </w:pPr>
      <w:r w:rsidRPr="002A0954">
        <w:rPr>
          <w:rStyle w:val="Voetnootmarkering"/>
          <w:sz w:val="16"/>
          <w:szCs w:val="16"/>
        </w:rPr>
        <w:footnoteRef/>
      </w:r>
      <w:r w:rsidRPr="002A0954">
        <w:rPr>
          <w:sz w:val="16"/>
          <w:szCs w:val="16"/>
        </w:rPr>
        <w:t xml:space="preserve"> </w:t>
      </w:r>
      <w:proofErr w:type="spellStart"/>
      <w:r w:rsidRPr="002A0954">
        <w:rPr>
          <w:sz w:val="16"/>
          <w:szCs w:val="16"/>
        </w:rPr>
        <w:t>Deckker</w:t>
      </w:r>
      <w:proofErr w:type="spellEnd"/>
      <w:r w:rsidRPr="002A0954">
        <w:rPr>
          <w:sz w:val="16"/>
          <w:szCs w:val="16"/>
        </w:rPr>
        <w:t xml:space="preserve">, D., &amp; </w:t>
      </w:r>
      <w:proofErr w:type="spellStart"/>
      <w:r w:rsidRPr="002A0954">
        <w:rPr>
          <w:sz w:val="16"/>
          <w:szCs w:val="16"/>
        </w:rPr>
        <w:t>Sumanasekara</w:t>
      </w:r>
      <w:proofErr w:type="spellEnd"/>
      <w:r w:rsidRPr="002A0954">
        <w:rPr>
          <w:sz w:val="16"/>
          <w:szCs w:val="16"/>
        </w:rPr>
        <w:t>, S. (2025). Artificial intelligence and pornography: A comprehensive research review. </w:t>
      </w:r>
      <w:r w:rsidRPr="002A0954">
        <w:rPr>
          <w:i/>
          <w:iCs/>
          <w:sz w:val="16"/>
          <w:szCs w:val="16"/>
          <w:lang w:val="nl-NL"/>
        </w:rPr>
        <w:t xml:space="preserve">World Journal of Advanced Research </w:t>
      </w:r>
      <w:proofErr w:type="spellStart"/>
      <w:r w:rsidRPr="002A0954">
        <w:rPr>
          <w:i/>
          <w:iCs/>
          <w:sz w:val="16"/>
          <w:szCs w:val="16"/>
          <w:lang w:val="nl-NL"/>
        </w:rPr>
        <w:t>and</w:t>
      </w:r>
      <w:proofErr w:type="spellEnd"/>
      <w:r w:rsidRPr="002A0954">
        <w:rPr>
          <w:i/>
          <w:iCs/>
          <w:sz w:val="16"/>
          <w:szCs w:val="16"/>
          <w:lang w:val="nl-NL"/>
        </w:rPr>
        <w:t xml:space="preserve"> Reviews</w:t>
      </w:r>
      <w:r w:rsidRPr="002A0954">
        <w:rPr>
          <w:sz w:val="16"/>
          <w:szCs w:val="16"/>
          <w:lang w:val="nl-NL"/>
        </w:rPr>
        <w:t>, </w:t>
      </w:r>
      <w:r w:rsidRPr="002A0954">
        <w:rPr>
          <w:i/>
          <w:iCs/>
          <w:sz w:val="16"/>
          <w:szCs w:val="16"/>
          <w:lang w:val="nl-NL"/>
        </w:rPr>
        <w:t>26</w:t>
      </w:r>
      <w:r w:rsidRPr="002A0954">
        <w:rPr>
          <w:sz w:val="16"/>
          <w:szCs w:val="16"/>
          <w:lang w:val="nl-NL"/>
        </w:rPr>
        <w:t>(2), 618-637.</w:t>
      </w:r>
    </w:p>
  </w:footnote>
  <w:footnote w:id="14">
    <w:p w14:paraId="2D390D48" w14:textId="77777777" w:rsidR="007177F1" w:rsidRPr="002A0954" w:rsidRDefault="007177F1" w:rsidP="007177F1">
      <w:pPr>
        <w:pStyle w:val="Voetnoottekst"/>
        <w:rPr>
          <w:i/>
          <w:iCs/>
          <w:lang w:val="nl-NL"/>
        </w:rPr>
      </w:pPr>
      <w:r>
        <w:rPr>
          <w:rStyle w:val="Voetnootmarkering"/>
        </w:rPr>
        <w:footnoteRef/>
      </w:r>
      <w:r w:rsidRPr="002A0954">
        <w:rPr>
          <w:lang w:val="nl-NL"/>
        </w:rPr>
        <w:t xml:space="preserve"> </w:t>
      </w:r>
      <w:r w:rsidRPr="002A0954">
        <w:rPr>
          <w:sz w:val="16"/>
          <w:szCs w:val="16"/>
          <w:lang w:val="nl-NL"/>
        </w:rPr>
        <w:t xml:space="preserve">Offlimits. (2024). </w:t>
      </w:r>
      <w:hyperlink r:id="rId8" w:history="1">
        <w:r w:rsidRPr="007C5B7E">
          <w:rPr>
            <w:rStyle w:val="Hyperlink"/>
            <w:sz w:val="16"/>
            <w:szCs w:val="16"/>
            <w:lang w:val="nl-NL"/>
          </w:rPr>
          <w:t>Dichterbij dan je denkt: Een verkennend onderzoek naar risicovol zoekgedrag op pornowebsites</w:t>
        </w:r>
      </w:hyperlink>
      <w:r w:rsidRPr="007C5B7E">
        <w:rPr>
          <w:sz w:val="16"/>
          <w:szCs w:val="16"/>
          <w:lang w:val="nl-NL"/>
        </w:rPr>
        <w:t xml:space="preserve">. </w:t>
      </w:r>
    </w:p>
  </w:footnote>
  <w:footnote w:id="15">
    <w:p w14:paraId="00BF5535" w14:textId="77777777" w:rsidR="007177F1" w:rsidRPr="00C201FB" w:rsidRDefault="007177F1" w:rsidP="007177F1">
      <w:pPr>
        <w:pStyle w:val="Voetnoottekst"/>
        <w:rPr>
          <w:lang w:val="nl-NL"/>
        </w:rPr>
      </w:pPr>
      <w:r>
        <w:rPr>
          <w:rStyle w:val="Voetnootmarkering"/>
        </w:rPr>
        <w:footnoteRef/>
      </w:r>
      <w:r w:rsidRPr="002A0954">
        <w:rPr>
          <w:lang w:val="nl-NL"/>
        </w:rPr>
        <w:t xml:space="preserve"> </w:t>
      </w:r>
      <w:hyperlink r:id="rId9" w:history="1">
        <w:r w:rsidRPr="002A0954">
          <w:rPr>
            <w:rStyle w:val="Hyperlink"/>
            <w:sz w:val="16"/>
            <w:szCs w:val="16"/>
            <w:lang w:val="nl-NL"/>
          </w:rPr>
          <w:t xml:space="preserve">Medewerkers beruchte pornosite </w:t>
        </w:r>
        <w:proofErr w:type="spellStart"/>
        <w:r w:rsidRPr="002A0954">
          <w:rPr>
            <w:rStyle w:val="Hyperlink"/>
            <w:sz w:val="16"/>
            <w:szCs w:val="16"/>
            <w:lang w:val="nl-NL"/>
          </w:rPr>
          <w:t>Motherless</w:t>
        </w:r>
        <w:proofErr w:type="spellEnd"/>
        <w:r w:rsidRPr="002A0954">
          <w:rPr>
            <w:rStyle w:val="Hyperlink"/>
            <w:sz w:val="16"/>
            <w:szCs w:val="16"/>
            <w:lang w:val="nl-NL"/>
          </w:rPr>
          <w:t xml:space="preserve"> plaatsen zelf kinderporno</w:t>
        </w:r>
      </w:hyperlink>
    </w:p>
  </w:footnote>
  <w:footnote w:id="16">
    <w:p w14:paraId="473481C2" w14:textId="77777777" w:rsidR="007177F1" w:rsidRPr="007C5B7E" w:rsidRDefault="007177F1" w:rsidP="007177F1">
      <w:pPr>
        <w:pStyle w:val="Voetnoottekst"/>
        <w:rPr>
          <w:sz w:val="16"/>
          <w:szCs w:val="16"/>
          <w:lang w:val="nl-NL"/>
        </w:rPr>
      </w:pPr>
      <w:r w:rsidRPr="007C5B7E">
        <w:rPr>
          <w:rStyle w:val="Voetnootmarkering"/>
          <w:sz w:val="16"/>
          <w:szCs w:val="16"/>
        </w:rPr>
        <w:footnoteRef/>
      </w:r>
      <w:r w:rsidRPr="007C5B7E">
        <w:rPr>
          <w:sz w:val="16"/>
          <w:szCs w:val="16"/>
          <w:lang w:val="nl-NL"/>
        </w:rPr>
        <w:t xml:space="preserve"> </w:t>
      </w:r>
      <w:hyperlink r:id="rId10" w:history="1">
        <w:r w:rsidRPr="007C5B7E">
          <w:rPr>
            <w:rStyle w:val="Hyperlink"/>
            <w:sz w:val="16"/>
            <w:szCs w:val="16"/>
            <w:lang w:val="nl-NL"/>
          </w:rPr>
          <w:t xml:space="preserve">Waarom er mannen zijn die hun </w:t>
        </w:r>
        <w:r w:rsidRPr="007C5B7E">
          <w:rPr>
            <w:rStyle w:val="Hyperlink"/>
            <w:sz w:val="16"/>
            <w:szCs w:val="16"/>
            <w:lang w:val="nl-NL"/>
          </w:rPr>
          <w:t>p</w:t>
        </w:r>
        <w:r w:rsidRPr="007C5B7E">
          <w:rPr>
            <w:rStyle w:val="Hyperlink"/>
            <w:sz w:val="16"/>
            <w:szCs w:val="16"/>
            <w:lang w:val="nl-NL"/>
          </w:rPr>
          <w:t>artners drogeren, misbruiken en filmen</w:t>
        </w:r>
      </w:hyperlink>
    </w:p>
  </w:footnote>
  <w:footnote w:id="17">
    <w:p w14:paraId="4462CF76" w14:textId="77777777" w:rsidR="007177F1" w:rsidRPr="0099504C" w:rsidRDefault="007177F1" w:rsidP="007177F1">
      <w:pPr>
        <w:pStyle w:val="Voetnoottekst"/>
      </w:pPr>
      <w:r>
        <w:rPr>
          <w:rStyle w:val="Voetnootmarkering"/>
        </w:rPr>
        <w:footnoteRef/>
      </w:r>
      <w:r w:rsidRPr="00506744">
        <w:rPr>
          <w:lang w:val="nl-NL"/>
        </w:rPr>
        <w:t xml:space="preserve"> </w:t>
      </w:r>
      <w:r w:rsidRPr="00506744">
        <w:rPr>
          <w:sz w:val="16"/>
          <w:szCs w:val="16"/>
          <w:lang w:val="nl-NL"/>
        </w:rPr>
        <w:t xml:space="preserve">Commissariaat voor de Media. </w:t>
      </w:r>
      <w:r w:rsidRPr="00BA4B51">
        <w:rPr>
          <w:sz w:val="16"/>
          <w:szCs w:val="16"/>
          <w:lang w:val="nl-NL"/>
        </w:rPr>
        <w:t xml:space="preserve">(2026). </w:t>
      </w:r>
      <w:r w:rsidRPr="00BA4B51">
        <w:rPr>
          <w:i/>
          <w:iCs/>
          <w:sz w:val="16"/>
          <w:szCs w:val="16"/>
          <w:lang w:val="nl-NL"/>
        </w:rPr>
        <w:t>Naar democratisch gezonde feeds: Hoe toezicht en beleid aanbevelingsalgoritmes van sociale media kunnen verbeteren</w:t>
      </w:r>
      <w:r w:rsidRPr="00BA4B51">
        <w:rPr>
          <w:sz w:val="16"/>
          <w:szCs w:val="16"/>
          <w:lang w:val="nl-NL"/>
        </w:rPr>
        <w:t>.</w:t>
      </w:r>
      <w:r>
        <w:rPr>
          <w:sz w:val="16"/>
          <w:szCs w:val="16"/>
          <w:lang w:val="nl-NL"/>
        </w:rPr>
        <w:t xml:space="preserve"> </w:t>
      </w:r>
      <w:hyperlink r:id="rId11" w:history="1">
        <w:r w:rsidRPr="002A0954">
          <w:rPr>
            <w:rStyle w:val="Hyperlink"/>
            <w:sz w:val="16"/>
            <w:szCs w:val="16"/>
          </w:rPr>
          <w:t>Rapport</w:t>
        </w:r>
      </w:hyperlink>
      <w:r w:rsidRPr="002A0954">
        <w:rPr>
          <w:sz w:val="16"/>
          <w:szCs w:val="16"/>
        </w:rPr>
        <w:t xml:space="preserve">. </w:t>
      </w:r>
    </w:p>
  </w:footnote>
  <w:footnote w:id="18">
    <w:p w14:paraId="1DBDBAF6" w14:textId="77777777" w:rsidR="007177F1" w:rsidRPr="00F66CBF" w:rsidRDefault="007177F1" w:rsidP="007177F1">
      <w:pPr>
        <w:pStyle w:val="Voetnoottekst"/>
      </w:pPr>
      <w:r>
        <w:rPr>
          <w:rStyle w:val="Voetnootmarkering"/>
        </w:rPr>
        <w:footnoteRef/>
      </w:r>
      <w:r>
        <w:t xml:space="preserve"> </w:t>
      </w:r>
      <w:r w:rsidRPr="008604FE">
        <w:rPr>
          <w:sz w:val="16"/>
          <w:szCs w:val="16"/>
        </w:rPr>
        <w:t xml:space="preserve">Thiago, D. O., Marcelo, A. D., &amp; Gomes, A. (2021). Fighting hate speech, silencing drag queens? artificial intelligence in content moderation and risks to </w:t>
      </w:r>
      <w:proofErr w:type="spellStart"/>
      <w:r w:rsidRPr="008604FE">
        <w:rPr>
          <w:sz w:val="16"/>
          <w:szCs w:val="16"/>
        </w:rPr>
        <w:t>lgbtq</w:t>
      </w:r>
      <w:proofErr w:type="spellEnd"/>
      <w:r w:rsidRPr="008604FE">
        <w:rPr>
          <w:sz w:val="16"/>
          <w:szCs w:val="16"/>
        </w:rPr>
        <w:t xml:space="preserve"> voices online. </w:t>
      </w:r>
      <w:r w:rsidRPr="008604FE">
        <w:rPr>
          <w:i/>
          <w:iCs/>
          <w:sz w:val="16"/>
          <w:szCs w:val="16"/>
        </w:rPr>
        <w:t xml:space="preserve">Sexuality &amp; culture, 25(2), </w:t>
      </w:r>
      <w:r w:rsidRPr="008604FE">
        <w:rPr>
          <w:sz w:val="16"/>
          <w:szCs w:val="16"/>
        </w:rPr>
        <w:t>700-732.</w:t>
      </w:r>
    </w:p>
  </w:footnote>
  <w:footnote w:id="19">
    <w:p w14:paraId="12BA21B9" w14:textId="77777777" w:rsidR="007177F1" w:rsidRPr="008604FE" w:rsidRDefault="007177F1" w:rsidP="007177F1">
      <w:pPr>
        <w:pStyle w:val="Voetnoottekst"/>
        <w:rPr>
          <w:lang w:val="nl-NL"/>
        </w:rPr>
      </w:pPr>
      <w:r>
        <w:rPr>
          <w:rStyle w:val="Voetnootmarkering"/>
        </w:rPr>
        <w:footnoteRef/>
      </w:r>
      <w:r w:rsidRPr="008604FE">
        <w:rPr>
          <w:sz w:val="16"/>
          <w:szCs w:val="16"/>
        </w:rPr>
        <w:t xml:space="preserve"> </w:t>
      </w:r>
      <w:proofErr w:type="spellStart"/>
      <w:r w:rsidRPr="008604FE">
        <w:rPr>
          <w:sz w:val="16"/>
          <w:szCs w:val="16"/>
        </w:rPr>
        <w:t>Fosch</w:t>
      </w:r>
      <w:proofErr w:type="spellEnd"/>
      <w:r w:rsidRPr="008604FE">
        <w:rPr>
          <w:sz w:val="16"/>
          <w:szCs w:val="16"/>
        </w:rPr>
        <w:t xml:space="preserve">-Villaronga, E., Mut-Piña, A., Verhoef, T., Poulsen, A., </w:t>
      </w:r>
      <w:proofErr w:type="spellStart"/>
      <w:r w:rsidRPr="008604FE">
        <w:rPr>
          <w:sz w:val="16"/>
          <w:szCs w:val="16"/>
        </w:rPr>
        <w:t>Søraa</w:t>
      </w:r>
      <w:proofErr w:type="spellEnd"/>
      <w:r w:rsidRPr="008604FE">
        <w:rPr>
          <w:sz w:val="16"/>
          <w:szCs w:val="16"/>
        </w:rPr>
        <w:t>, R. A., &amp; Custers, B. (2025). Misgendering algorithms: Insights from a cross-sectional survey on algorithmic gender classification in social media. </w:t>
      </w:r>
      <w:r w:rsidRPr="008604FE">
        <w:rPr>
          <w:i/>
          <w:iCs/>
          <w:sz w:val="16"/>
          <w:szCs w:val="16"/>
          <w:lang w:val="nl-NL"/>
        </w:rPr>
        <w:t>Technology in Society</w:t>
      </w:r>
      <w:r w:rsidRPr="008604FE">
        <w:rPr>
          <w:sz w:val="16"/>
          <w:szCs w:val="16"/>
          <w:lang w:val="nl-NL"/>
        </w:rPr>
        <w:t>, 103110.</w:t>
      </w:r>
    </w:p>
  </w:footnote>
  <w:footnote w:id="20">
    <w:p w14:paraId="09AC6C16" w14:textId="77777777" w:rsidR="007177F1" w:rsidRPr="00CF34CB" w:rsidRDefault="007177F1" w:rsidP="007177F1">
      <w:pPr>
        <w:pStyle w:val="Voetnoottekst"/>
        <w:rPr>
          <w:lang w:val="nl-NL"/>
        </w:rPr>
      </w:pPr>
      <w:r>
        <w:rPr>
          <w:rStyle w:val="Voetnootmarkering"/>
        </w:rPr>
        <w:footnoteRef/>
      </w:r>
      <w:r w:rsidRPr="00CF34CB">
        <w:rPr>
          <w:lang w:val="nl-NL"/>
        </w:rPr>
        <w:t xml:space="preserve"> </w:t>
      </w:r>
      <w:hyperlink r:id="rId12" w:history="1">
        <w:r w:rsidRPr="00CF34CB">
          <w:rPr>
            <w:rStyle w:val="Hyperlink"/>
            <w:sz w:val="16"/>
            <w:szCs w:val="16"/>
            <w:lang w:val="nl-NL"/>
          </w:rPr>
          <w:t>Organisaties eisen dat Meta stopt met verwijderen queer accounts</w:t>
        </w:r>
      </w:hyperlink>
    </w:p>
  </w:footnote>
  <w:footnote w:id="21">
    <w:p w14:paraId="36BB2C1C" w14:textId="77777777" w:rsidR="007177F1" w:rsidRPr="0046412A" w:rsidRDefault="007177F1" w:rsidP="007177F1">
      <w:pPr>
        <w:pStyle w:val="Voetnoottekst"/>
        <w:rPr>
          <w:lang w:val="nl-NL"/>
        </w:rPr>
      </w:pPr>
      <w:r>
        <w:rPr>
          <w:rStyle w:val="Voetnootmarkering"/>
        </w:rPr>
        <w:footnoteRef/>
      </w:r>
      <w:r w:rsidRPr="0046412A">
        <w:rPr>
          <w:lang w:val="nl-NL"/>
        </w:rPr>
        <w:t xml:space="preserve"> </w:t>
      </w:r>
      <w:hyperlink r:id="rId13" w:history="1">
        <w:r w:rsidRPr="0046412A">
          <w:rPr>
            <w:rStyle w:val="Hyperlink"/>
            <w:sz w:val="16"/>
            <w:szCs w:val="16"/>
            <w:lang w:val="nl-NL"/>
          </w:rPr>
          <w:t>Meta blokkeert opnieuw tientallen queer accounts op Instagram</w:t>
        </w:r>
      </w:hyperlink>
    </w:p>
  </w:footnote>
  <w:footnote w:id="22">
    <w:p w14:paraId="4597F6C7" w14:textId="77777777" w:rsidR="007177F1" w:rsidRPr="002A0954" w:rsidRDefault="007177F1" w:rsidP="007177F1">
      <w:pPr>
        <w:pStyle w:val="Voetnoottekst"/>
        <w:rPr>
          <w:lang w:val="nl-NL"/>
        </w:rPr>
      </w:pPr>
      <w:r>
        <w:rPr>
          <w:rStyle w:val="Voetnootmarkering"/>
        </w:rPr>
        <w:footnoteRef/>
      </w:r>
      <w:r w:rsidRPr="00BA4B51">
        <w:rPr>
          <w:lang w:val="nl-NL"/>
        </w:rPr>
        <w:t xml:space="preserve"> </w:t>
      </w:r>
      <w:r w:rsidRPr="00BA4B51">
        <w:rPr>
          <w:sz w:val="16"/>
          <w:szCs w:val="16"/>
          <w:lang w:val="nl-NL"/>
        </w:rPr>
        <w:t xml:space="preserve">Commissariaat voor de Media. (2026). </w:t>
      </w:r>
      <w:r w:rsidRPr="00BA4B51">
        <w:rPr>
          <w:i/>
          <w:iCs/>
          <w:sz w:val="16"/>
          <w:szCs w:val="16"/>
          <w:lang w:val="nl-NL"/>
        </w:rPr>
        <w:t>Naar democratisch gezonde feeds: Hoe toezicht en beleid aanbevelingsalgoritmes van sociale media kunnen verbeteren</w:t>
      </w:r>
      <w:r w:rsidRPr="00BA4B51">
        <w:rPr>
          <w:sz w:val="16"/>
          <w:szCs w:val="16"/>
          <w:lang w:val="nl-NL"/>
        </w:rPr>
        <w:t>.</w:t>
      </w:r>
      <w:r>
        <w:rPr>
          <w:sz w:val="16"/>
          <w:szCs w:val="16"/>
          <w:lang w:val="nl-NL"/>
        </w:rPr>
        <w:t xml:space="preserve"> </w:t>
      </w:r>
      <w:hyperlink r:id="rId14" w:history="1">
        <w:r w:rsidRPr="002A0954">
          <w:rPr>
            <w:rStyle w:val="Hyperlink"/>
            <w:sz w:val="16"/>
            <w:szCs w:val="16"/>
            <w:lang w:val="nl-NL"/>
          </w:rPr>
          <w:t>Rapport</w:t>
        </w:r>
      </w:hyperlink>
      <w:r w:rsidRPr="002A0954">
        <w:rPr>
          <w:sz w:val="16"/>
          <w:szCs w:val="16"/>
          <w:lang w:val="nl-NL"/>
        </w:rPr>
        <w:t>.</w:t>
      </w:r>
    </w:p>
  </w:footnote>
  <w:footnote w:id="23">
    <w:p w14:paraId="71E30A81" w14:textId="77777777" w:rsidR="007177F1" w:rsidRPr="002A0954" w:rsidRDefault="007177F1" w:rsidP="007177F1">
      <w:pPr>
        <w:pStyle w:val="Voetnoottekst"/>
      </w:pPr>
      <w:r>
        <w:rPr>
          <w:rStyle w:val="Voetnootmarkering"/>
        </w:rPr>
        <w:footnoteRef/>
      </w:r>
      <w:r w:rsidRPr="009B6DE0">
        <w:rPr>
          <w:lang w:val="nl-NL"/>
        </w:rPr>
        <w:t xml:space="preserve"> </w:t>
      </w:r>
      <w:r w:rsidRPr="00BA4B51">
        <w:rPr>
          <w:sz w:val="16"/>
          <w:szCs w:val="16"/>
          <w:lang w:val="nl-NL"/>
        </w:rPr>
        <w:t xml:space="preserve">Commissariaat voor de Media. (2026). </w:t>
      </w:r>
      <w:r w:rsidRPr="00BA4B51">
        <w:rPr>
          <w:i/>
          <w:iCs/>
          <w:sz w:val="16"/>
          <w:szCs w:val="16"/>
          <w:lang w:val="nl-NL"/>
        </w:rPr>
        <w:t>Naar democratisch gezonde feeds: Hoe toezicht en beleid aanbevelingsalgoritmes van sociale media kunnen verbeteren</w:t>
      </w:r>
      <w:r w:rsidRPr="00BA4B51">
        <w:rPr>
          <w:sz w:val="16"/>
          <w:szCs w:val="16"/>
          <w:lang w:val="nl-NL"/>
        </w:rPr>
        <w:t>.</w:t>
      </w:r>
      <w:r>
        <w:rPr>
          <w:sz w:val="16"/>
          <w:szCs w:val="16"/>
          <w:lang w:val="nl-NL"/>
        </w:rPr>
        <w:t xml:space="preserve"> </w:t>
      </w:r>
      <w:hyperlink r:id="rId15" w:history="1">
        <w:r w:rsidRPr="00BA4B51">
          <w:rPr>
            <w:rStyle w:val="Hyperlink"/>
            <w:sz w:val="16"/>
            <w:szCs w:val="16"/>
          </w:rPr>
          <w:t>Rapport</w:t>
        </w:r>
      </w:hyperlink>
      <w:r w:rsidRPr="00BA4B51">
        <w:rPr>
          <w:sz w:val="16"/>
          <w:szCs w:val="16"/>
        </w:rPr>
        <w:t>.</w:t>
      </w:r>
    </w:p>
  </w:footnote>
  <w:footnote w:id="24">
    <w:p w14:paraId="2E16EB61" w14:textId="77777777" w:rsidR="007177F1" w:rsidRPr="002A0954" w:rsidRDefault="007177F1" w:rsidP="007177F1">
      <w:pPr>
        <w:pStyle w:val="Voetnoottekst"/>
      </w:pPr>
      <w:r>
        <w:rPr>
          <w:rStyle w:val="Voetnootmarkering"/>
        </w:rPr>
        <w:footnoteRef/>
      </w:r>
      <w:r w:rsidRPr="002A0954">
        <w:t xml:space="preserve"> </w:t>
      </w:r>
      <w:r w:rsidRPr="002A0954">
        <w:rPr>
          <w:sz w:val="16"/>
          <w:szCs w:val="16"/>
        </w:rPr>
        <w:t xml:space="preserve">Isaac, M., &amp; Frenkel, S. (2020, 24 </w:t>
      </w:r>
      <w:proofErr w:type="spellStart"/>
      <w:r w:rsidRPr="002A0954">
        <w:rPr>
          <w:sz w:val="16"/>
          <w:szCs w:val="16"/>
        </w:rPr>
        <w:t>november</w:t>
      </w:r>
      <w:proofErr w:type="spellEnd"/>
      <w:r w:rsidRPr="002A0954">
        <w:rPr>
          <w:sz w:val="16"/>
          <w:szCs w:val="16"/>
        </w:rPr>
        <w:t xml:space="preserve">). </w:t>
      </w:r>
      <w:r w:rsidRPr="00764788">
        <w:rPr>
          <w:sz w:val="16"/>
          <w:szCs w:val="16"/>
        </w:rPr>
        <w:t xml:space="preserve">Facebook bans Trump from posting, citing risk of violence. </w:t>
      </w:r>
      <w:r w:rsidRPr="00764788">
        <w:rPr>
          <w:i/>
          <w:iCs/>
          <w:sz w:val="16"/>
          <w:szCs w:val="16"/>
        </w:rPr>
        <w:t>The New York Times.</w:t>
      </w:r>
      <w:r w:rsidRPr="00764788">
        <w:rPr>
          <w:sz w:val="16"/>
          <w:szCs w:val="16"/>
        </w:rPr>
        <w:t xml:space="preserve"> </w:t>
      </w:r>
      <w:proofErr w:type="spellStart"/>
      <w:r w:rsidRPr="002A0954">
        <w:rPr>
          <w:sz w:val="16"/>
          <w:szCs w:val="16"/>
        </w:rPr>
        <w:t>Geraadpleegd</w:t>
      </w:r>
      <w:proofErr w:type="spellEnd"/>
      <w:r w:rsidRPr="002A0954">
        <w:rPr>
          <w:sz w:val="16"/>
          <w:szCs w:val="16"/>
        </w:rPr>
        <w:t xml:space="preserve"> van https://www.nytimes.com/2020/11/24/technology/facebook-election-misinformation.html</w:t>
      </w:r>
    </w:p>
  </w:footnote>
  <w:footnote w:id="25">
    <w:p w14:paraId="4050AD19" w14:textId="77777777" w:rsidR="007177F1" w:rsidRPr="001907ED" w:rsidRDefault="007177F1" w:rsidP="007177F1">
      <w:pPr>
        <w:pStyle w:val="Voetnoottekst"/>
        <w:rPr>
          <w:sz w:val="16"/>
          <w:szCs w:val="16"/>
          <w:lang w:val="nl-NL"/>
        </w:rPr>
      </w:pPr>
      <w:r>
        <w:rPr>
          <w:rStyle w:val="Voetnootmarkering"/>
        </w:rPr>
        <w:footnoteRef/>
      </w:r>
      <w:r w:rsidRPr="007C5B7E">
        <w:rPr>
          <w:lang w:val="nl-NL"/>
        </w:rPr>
        <w:t xml:space="preserve"> </w:t>
      </w:r>
      <w:r w:rsidRPr="001907ED">
        <w:rPr>
          <w:sz w:val="16"/>
          <w:szCs w:val="16"/>
          <w:lang w:val="nl-NL"/>
        </w:rPr>
        <w:t xml:space="preserve">AVG art. 15(f) </w:t>
      </w:r>
    </w:p>
  </w:footnote>
  <w:footnote w:id="26">
    <w:p w14:paraId="720D6F25" w14:textId="77777777" w:rsidR="007177F1" w:rsidRPr="00FA354D" w:rsidRDefault="007177F1" w:rsidP="007177F1">
      <w:pPr>
        <w:pStyle w:val="Voetnoottekst"/>
        <w:rPr>
          <w:sz w:val="16"/>
          <w:szCs w:val="16"/>
          <w:lang w:val="nl-NL"/>
        </w:rPr>
      </w:pPr>
      <w:r w:rsidRPr="00FA354D">
        <w:rPr>
          <w:rStyle w:val="Voetnootmarkering"/>
          <w:sz w:val="16"/>
          <w:szCs w:val="16"/>
        </w:rPr>
        <w:footnoteRef/>
      </w:r>
      <w:r w:rsidRPr="00FA354D">
        <w:rPr>
          <w:sz w:val="16"/>
          <w:szCs w:val="16"/>
          <w:lang w:val="nl-NL"/>
        </w:rPr>
        <w:t xml:space="preserve"> </w:t>
      </w:r>
      <w:hyperlink r:id="rId16" w:history="1">
        <w:r>
          <w:rPr>
            <w:rStyle w:val="Hyperlink"/>
            <w:sz w:val="16"/>
            <w:szCs w:val="16"/>
            <w:lang w:val="nl-NL"/>
          </w:rPr>
          <w:t xml:space="preserve">Fiche: Strategie voor Gendergelijkheid 2026-2030 </w:t>
        </w:r>
      </w:hyperlink>
    </w:p>
  </w:footnote>
  <w:footnote w:id="27">
    <w:p w14:paraId="086DE132" w14:textId="77777777" w:rsidR="007177F1" w:rsidRPr="00C161A7" w:rsidRDefault="007177F1" w:rsidP="007177F1">
      <w:pPr>
        <w:pStyle w:val="Voetnoottekst"/>
        <w:rPr>
          <w:lang w:val="nl-NL"/>
        </w:rPr>
      </w:pPr>
      <w:r>
        <w:rPr>
          <w:rStyle w:val="Voetnootmarkering"/>
        </w:rPr>
        <w:footnoteRef/>
      </w:r>
      <w:r w:rsidRPr="00F66321">
        <w:rPr>
          <w:lang w:val="nl-NL"/>
        </w:rPr>
        <w:t xml:space="preserve"> </w:t>
      </w:r>
      <w:r w:rsidRPr="00710245">
        <w:rPr>
          <w:sz w:val="16"/>
          <w:szCs w:val="16"/>
          <w:lang w:val="nl-NL"/>
        </w:rPr>
        <w:t xml:space="preserve">Schrijvers, E., Damstra, A., </w:t>
      </w:r>
      <w:proofErr w:type="spellStart"/>
      <w:r w:rsidRPr="00710245">
        <w:rPr>
          <w:sz w:val="16"/>
          <w:szCs w:val="16"/>
          <w:lang w:val="nl-NL"/>
        </w:rPr>
        <w:t>Askari</w:t>
      </w:r>
      <w:proofErr w:type="spellEnd"/>
      <w:r w:rsidRPr="00710245">
        <w:rPr>
          <w:sz w:val="16"/>
          <w:szCs w:val="16"/>
          <w:lang w:val="nl-NL"/>
        </w:rPr>
        <w:t>, L., Hoogendoorn, K., &amp; Bijleveld, C. (2024). </w:t>
      </w:r>
      <w:r w:rsidRPr="00710245">
        <w:rPr>
          <w:i/>
          <w:iCs/>
          <w:sz w:val="16"/>
          <w:szCs w:val="16"/>
          <w:lang w:val="nl-NL"/>
        </w:rPr>
        <w:t>Aandacht voor media: Naar nieuwe waarborgen voor hun democratische functies</w:t>
      </w:r>
      <w:r w:rsidRPr="00710245">
        <w:rPr>
          <w:sz w:val="16"/>
          <w:szCs w:val="16"/>
          <w:lang w:val="nl-NL"/>
        </w:rPr>
        <w:t xml:space="preserve">. </w:t>
      </w:r>
      <w:r w:rsidRPr="002A0954">
        <w:rPr>
          <w:sz w:val="16"/>
          <w:szCs w:val="16"/>
          <w:lang w:val="nl-NL"/>
        </w:rPr>
        <w:t xml:space="preserve">Wetenschappelijke Raad voor het Regeringsbeleid (WRR). </w:t>
      </w:r>
      <w:hyperlink r:id="rId17" w:history="1">
        <w:r w:rsidRPr="002A0954">
          <w:rPr>
            <w:rStyle w:val="Hyperlink"/>
            <w:sz w:val="16"/>
            <w:szCs w:val="16"/>
            <w:lang w:val="nl-NL"/>
          </w:rPr>
          <w:t>Rapport.</w:t>
        </w:r>
      </w:hyperlink>
    </w:p>
  </w:footnote>
  <w:footnote w:id="28">
    <w:p w14:paraId="7A64ED4A" w14:textId="77777777" w:rsidR="007177F1" w:rsidRPr="008604FE" w:rsidRDefault="007177F1" w:rsidP="007177F1">
      <w:pPr>
        <w:pStyle w:val="Voetnoottekst"/>
      </w:pPr>
      <w:r>
        <w:rPr>
          <w:rStyle w:val="Voetnootmarkering"/>
        </w:rPr>
        <w:footnoteRef/>
      </w:r>
      <w:r w:rsidRPr="00BE7BCF">
        <w:rPr>
          <w:lang w:val="nl-NL"/>
        </w:rPr>
        <w:t xml:space="preserve"> </w:t>
      </w:r>
      <w:r w:rsidRPr="00BA4B51">
        <w:rPr>
          <w:sz w:val="16"/>
          <w:szCs w:val="16"/>
          <w:lang w:val="nl-NL"/>
        </w:rPr>
        <w:t xml:space="preserve">Commissariaat voor de Media. (2026). </w:t>
      </w:r>
      <w:r w:rsidRPr="00BA4B51">
        <w:rPr>
          <w:i/>
          <w:iCs/>
          <w:sz w:val="16"/>
          <w:szCs w:val="16"/>
          <w:lang w:val="nl-NL"/>
        </w:rPr>
        <w:t>Naar democratisch gezonde feeds: Hoe toezicht en beleid aanbevelingsalgoritmes van sociale media kunnen verbeteren</w:t>
      </w:r>
      <w:r w:rsidRPr="00BA4B51">
        <w:rPr>
          <w:sz w:val="16"/>
          <w:szCs w:val="16"/>
          <w:lang w:val="nl-NL"/>
        </w:rPr>
        <w:t>.</w:t>
      </w:r>
      <w:r>
        <w:rPr>
          <w:sz w:val="16"/>
          <w:szCs w:val="16"/>
          <w:lang w:val="nl-NL"/>
        </w:rPr>
        <w:t xml:space="preserve"> </w:t>
      </w:r>
      <w:hyperlink r:id="rId18" w:history="1">
        <w:r w:rsidRPr="008604FE">
          <w:rPr>
            <w:rStyle w:val="Hyperlink"/>
            <w:sz w:val="16"/>
            <w:szCs w:val="16"/>
          </w:rPr>
          <w:t>Rapport</w:t>
        </w:r>
      </w:hyperlink>
      <w:r w:rsidRPr="008604FE">
        <w:rPr>
          <w:sz w:val="16"/>
          <w:szCs w:val="16"/>
        </w:rPr>
        <w:t xml:space="preserve">.   </w:t>
      </w:r>
    </w:p>
  </w:footnote>
  <w:footnote w:id="29">
    <w:p w14:paraId="0CF01D95" w14:textId="77777777" w:rsidR="007177F1" w:rsidRPr="00820429" w:rsidRDefault="007177F1" w:rsidP="007177F1">
      <w:pPr>
        <w:pStyle w:val="Voetnoottekst"/>
        <w:rPr>
          <w:sz w:val="16"/>
          <w:szCs w:val="16"/>
        </w:rPr>
      </w:pPr>
      <w:r w:rsidRPr="00820429">
        <w:rPr>
          <w:rStyle w:val="Voetnootmarkering"/>
          <w:sz w:val="16"/>
          <w:szCs w:val="16"/>
        </w:rPr>
        <w:footnoteRef/>
      </w:r>
      <w:r w:rsidRPr="008604FE">
        <w:rPr>
          <w:sz w:val="16"/>
          <w:szCs w:val="16"/>
        </w:rPr>
        <w:t xml:space="preserve"> </w:t>
      </w:r>
      <w:proofErr w:type="spellStart"/>
      <w:r w:rsidRPr="008604FE">
        <w:rPr>
          <w:sz w:val="16"/>
          <w:szCs w:val="16"/>
        </w:rPr>
        <w:t>Fosch</w:t>
      </w:r>
      <w:proofErr w:type="spellEnd"/>
      <w:r w:rsidRPr="008604FE">
        <w:rPr>
          <w:sz w:val="16"/>
          <w:szCs w:val="16"/>
        </w:rPr>
        <w:t xml:space="preserve">-Villaronga, E., Mut-Piña, A., Verhoef, T., Poulsen, A., </w:t>
      </w:r>
      <w:proofErr w:type="spellStart"/>
      <w:r w:rsidRPr="008604FE">
        <w:rPr>
          <w:sz w:val="16"/>
          <w:szCs w:val="16"/>
        </w:rPr>
        <w:t>Søraa</w:t>
      </w:r>
      <w:proofErr w:type="spellEnd"/>
      <w:r w:rsidRPr="008604FE">
        <w:rPr>
          <w:sz w:val="16"/>
          <w:szCs w:val="16"/>
        </w:rPr>
        <w:t>, R. A., &amp; Custers, B. (2025). Misgendering algorithms: Insights from a cross-sectional survey on algorithmic gender classification in social media. </w:t>
      </w:r>
      <w:r w:rsidRPr="008604FE">
        <w:rPr>
          <w:i/>
          <w:iCs/>
          <w:sz w:val="16"/>
          <w:szCs w:val="16"/>
          <w:lang w:val="nl-NL"/>
        </w:rPr>
        <w:t>Technology in Society</w:t>
      </w:r>
      <w:r w:rsidRPr="008604FE">
        <w:rPr>
          <w:sz w:val="16"/>
          <w:szCs w:val="16"/>
          <w:lang w:val="nl-NL"/>
        </w:rPr>
        <w:t>, 103110.</w:t>
      </w:r>
    </w:p>
  </w:footnote>
  <w:footnote w:id="30">
    <w:p w14:paraId="72AB8D9B" w14:textId="77777777" w:rsidR="007177F1" w:rsidRPr="006152FA" w:rsidRDefault="007177F1" w:rsidP="007177F1">
      <w:pPr>
        <w:pStyle w:val="Voetnoottekst"/>
        <w:rPr>
          <w:lang w:val="nl-NL"/>
        </w:rPr>
      </w:pPr>
      <w:r>
        <w:rPr>
          <w:rStyle w:val="Voetnootmarkering"/>
        </w:rPr>
        <w:footnoteRef/>
      </w:r>
      <w:r w:rsidRPr="006152FA">
        <w:rPr>
          <w:lang w:val="nl-NL"/>
        </w:rPr>
        <w:t xml:space="preserve"> </w:t>
      </w:r>
      <w:hyperlink r:id="rId19" w:history="1">
        <w:r w:rsidRPr="002F6DFF">
          <w:rPr>
            <w:rStyle w:val="Hyperlink"/>
            <w:sz w:val="16"/>
            <w:szCs w:val="16"/>
          </w:rPr>
          <w:t>The_Netherlands_ECLI_NL_RBAMS_2025_7253.pdf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E4CE" w14:textId="77777777" w:rsidR="00C10B30" w:rsidRDefault="00C10B30" w:rsidP="00C10B30">
    <w:pPr>
      <w:pStyle w:val="Koptekst"/>
      <w:ind w:left="284"/>
    </w:pPr>
    <w:r>
      <w:rPr>
        <w:noProof/>
      </w:rPr>
      <w:drawing>
        <wp:anchor distT="0" distB="0" distL="114300" distR="114300" simplePos="0" relativeHeight="251658240" behindDoc="1" locked="0" layoutInCell="1" allowOverlap="1" wp14:anchorId="11F3543D" wp14:editId="7F017F9F">
          <wp:simplePos x="0" y="0"/>
          <wp:positionH relativeFrom="page">
            <wp:posOffset>0</wp:posOffset>
          </wp:positionH>
          <wp:positionV relativeFrom="paragraph">
            <wp:posOffset>-464820</wp:posOffset>
          </wp:positionV>
          <wp:extent cx="7560000" cy="10692000"/>
          <wp:effectExtent l="0" t="0" r="3175" b="0"/>
          <wp:wrapNone/>
          <wp:docPr id="749835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81849" name="Afbeelding 344681849"/>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341FE"/>
    <w:multiLevelType w:val="multilevel"/>
    <w:tmpl w:val="C8F6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93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F1"/>
    <w:rsid w:val="001907ED"/>
    <w:rsid w:val="00493D72"/>
    <w:rsid w:val="006200C3"/>
    <w:rsid w:val="007177F1"/>
    <w:rsid w:val="008F2737"/>
    <w:rsid w:val="00900EDC"/>
    <w:rsid w:val="009F6038"/>
    <w:rsid w:val="00BA3519"/>
    <w:rsid w:val="00C10B30"/>
    <w:rsid w:val="00C32EA8"/>
    <w:rsid w:val="00C9330F"/>
    <w:rsid w:val="00CC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40EB0"/>
  <w15:chartTrackingRefBased/>
  <w15:docId w15:val="{DFF03451-865E-45A8-A781-2D39C627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77F1"/>
  </w:style>
  <w:style w:type="paragraph" w:styleId="Kop1">
    <w:name w:val="heading 1"/>
    <w:basedOn w:val="Standaard"/>
    <w:next w:val="Standaard"/>
    <w:link w:val="Kop1Char"/>
    <w:uiPriority w:val="9"/>
    <w:qFormat/>
    <w:rsid w:val="00BA3519"/>
    <w:pPr>
      <w:keepNext/>
      <w:keepLines/>
      <w:spacing w:before="360" w:after="80"/>
      <w:outlineLvl w:val="0"/>
    </w:pPr>
    <w:rPr>
      <w:rFonts w:asciiTheme="majorHAnsi" w:eastAsiaTheme="majorEastAsia" w:hAnsiTheme="majorHAnsi" w:cstheme="majorBidi"/>
      <w:color w:val="0055D5" w:themeColor="accent1" w:themeShade="BF"/>
      <w:sz w:val="40"/>
      <w:szCs w:val="40"/>
    </w:rPr>
  </w:style>
  <w:style w:type="paragraph" w:styleId="Kop2">
    <w:name w:val="heading 2"/>
    <w:basedOn w:val="Standaard"/>
    <w:next w:val="Standaard"/>
    <w:link w:val="Kop2Char"/>
    <w:uiPriority w:val="9"/>
    <w:semiHidden/>
    <w:unhideWhenUsed/>
    <w:qFormat/>
    <w:rsid w:val="00BA3519"/>
    <w:pPr>
      <w:keepNext/>
      <w:keepLines/>
      <w:spacing w:before="160" w:after="80"/>
      <w:outlineLvl w:val="1"/>
    </w:pPr>
    <w:rPr>
      <w:rFonts w:asciiTheme="majorHAnsi" w:eastAsiaTheme="majorEastAsia" w:hAnsiTheme="majorHAnsi" w:cstheme="majorBidi"/>
      <w:color w:val="0055D5" w:themeColor="accent1" w:themeShade="BF"/>
      <w:sz w:val="32"/>
      <w:szCs w:val="32"/>
    </w:rPr>
  </w:style>
  <w:style w:type="paragraph" w:styleId="Kop3">
    <w:name w:val="heading 3"/>
    <w:basedOn w:val="Standaard"/>
    <w:next w:val="Standaard"/>
    <w:link w:val="Kop3Char"/>
    <w:uiPriority w:val="9"/>
    <w:semiHidden/>
    <w:unhideWhenUsed/>
    <w:qFormat/>
    <w:rsid w:val="00BA3519"/>
    <w:pPr>
      <w:keepNext/>
      <w:keepLines/>
      <w:spacing w:before="160" w:after="80"/>
      <w:outlineLvl w:val="2"/>
    </w:pPr>
    <w:rPr>
      <w:rFonts w:eastAsiaTheme="majorEastAsia" w:cstheme="majorBidi"/>
      <w:color w:val="0055D5" w:themeColor="accent1" w:themeShade="BF"/>
      <w:sz w:val="28"/>
      <w:szCs w:val="28"/>
    </w:rPr>
  </w:style>
  <w:style w:type="paragraph" w:styleId="Kop4">
    <w:name w:val="heading 4"/>
    <w:basedOn w:val="Standaard"/>
    <w:next w:val="Standaard"/>
    <w:link w:val="Kop4Char"/>
    <w:uiPriority w:val="9"/>
    <w:semiHidden/>
    <w:unhideWhenUsed/>
    <w:qFormat/>
    <w:rsid w:val="00BA3519"/>
    <w:pPr>
      <w:keepNext/>
      <w:keepLines/>
      <w:spacing w:before="80" w:after="40"/>
      <w:outlineLvl w:val="3"/>
    </w:pPr>
    <w:rPr>
      <w:rFonts w:eastAsiaTheme="majorEastAsia" w:cstheme="majorBidi"/>
      <w:i/>
      <w:iCs/>
      <w:color w:val="0055D5" w:themeColor="accent1" w:themeShade="BF"/>
    </w:rPr>
  </w:style>
  <w:style w:type="paragraph" w:styleId="Kop5">
    <w:name w:val="heading 5"/>
    <w:basedOn w:val="Standaard"/>
    <w:next w:val="Standaard"/>
    <w:link w:val="Kop5Char"/>
    <w:uiPriority w:val="9"/>
    <w:semiHidden/>
    <w:unhideWhenUsed/>
    <w:qFormat/>
    <w:rsid w:val="00BA3519"/>
    <w:pPr>
      <w:keepNext/>
      <w:keepLines/>
      <w:spacing w:before="80" w:after="40"/>
      <w:outlineLvl w:val="4"/>
    </w:pPr>
    <w:rPr>
      <w:rFonts w:eastAsiaTheme="majorEastAsia" w:cstheme="majorBidi"/>
      <w:color w:val="0055D5" w:themeColor="accent1" w:themeShade="BF"/>
    </w:rPr>
  </w:style>
  <w:style w:type="paragraph" w:styleId="Kop6">
    <w:name w:val="heading 6"/>
    <w:basedOn w:val="Standaard"/>
    <w:next w:val="Standaard"/>
    <w:link w:val="Kop6Char"/>
    <w:uiPriority w:val="9"/>
    <w:semiHidden/>
    <w:unhideWhenUsed/>
    <w:qFormat/>
    <w:rsid w:val="00BA35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35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35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35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3519"/>
    <w:rPr>
      <w:rFonts w:asciiTheme="majorHAnsi" w:eastAsiaTheme="majorEastAsia" w:hAnsiTheme="majorHAnsi" w:cstheme="majorBidi"/>
      <w:color w:val="0055D5" w:themeColor="accent1" w:themeShade="BF"/>
      <w:sz w:val="40"/>
      <w:szCs w:val="40"/>
    </w:rPr>
  </w:style>
  <w:style w:type="character" w:customStyle="1" w:styleId="Kop2Char">
    <w:name w:val="Kop 2 Char"/>
    <w:basedOn w:val="Standaardalinea-lettertype"/>
    <w:link w:val="Kop2"/>
    <w:uiPriority w:val="9"/>
    <w:semiHidden/>
    <w:rsid w:val="00BA3519"/>
    <w:rPr>
      <w:rFonts w:asciiTheme="majorHAnsi" w:eastAsiaTheme="majorEastAsia" w:hAnsiTheme="majorHAnsi" w:cstheme="majorBidi"/>
      <w:color w:val="0055D5" w:themeColor="accent1" w:themeShade="BF"/>
      <w:sz w:val="32"/>
      <w:szCs w:val="32"/>
    </w:rPr>
  </w:style>
  <w:style w:type="character" w:customStyle="1" w:styleId="Kop3Char">
    <w:name w:val="Kop 3 Char"/>
    <w:basedOn w:val="Standaardalinea-lettertype"/>
    <w:link w:val="Kop3"/>
    <w:uiPriority w:val="9"/>
    <w:semiHidden/>
    <w:rsid w:val="00BA3519"/>
    <w:rPr>
      <w:rFonts w:eastAsiaTheme="majorEastAsia" w:cstheme="majorBidi"/>
      <w:color w:val="0055D5" w:themeColor="accent1" w:themeShade="BF"/>
      <w:sz w:val="28"/>
      <w:szCs w:val="28"/>
    </w:rPr>
  </w:style>
  <w:style w:type="character" w:customStyle="1" w:styleId="Kop4Char">
    <w:name w:val="Kop 4 Char"/>
    <w:basedOn w:val="Standaardalinea-lettertype"/>
    <w:link w:val="Kop4"/>
    <w:uiPriority w:val="9"/>
    <w:semiHidden/>
    <w:rsid w:val="00BA3519"/>
    <w:rPr>
      <w:rFonts w:eastAsiaTheme="majorEastAsia" w:cstheme="majorBidi"/>
      <w:i/>
      <w:iCs/>
      <w:color w:val="0055D5" w:themeColor="accent1" w:themeShade="BF"/>
    </w:rPr>
  </w:style>
  <w:style w:type="character" w:customStyle="1" w:styleId="Kop5Char">
    <w:name w:val="Kop 5 Char"/>
    <w:basedOn w:val="Standaardalinea-lettertype"/>
    <w:link w:val="Kop5"/>
    <w:uiPriority w:val="9"/>
    <w:semiHidden/>
    <w:rsid w:val="00BA3519"/>
    <w:rPr>
      <w:rFonts w:eastAsiaTheme="majorEastAsia" w:cstheme="majorBidi"/>
      <w:color w:val="0055D5" w:themeColor="accent1" w:themeShade="BF"/>
    </w:rPr>
  </w:style>
  <w:style w:type="character" w:customStyle="1" w:styleId="Kop6Char">
    <w:name w:val="Kop 6 Char"/>
    <w:basedOn w:val="Standaardalinea-lettertype"/>
    <w:link w:val="Kop6"/>
    <w:uiPriority w:val="9"/>
    <w:semiHidden/>
    <w:rsid w:val="00BA35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35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35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3519"/>
    <w:rPr>
      <w:rFonts w:eastAsiaTheme="majorEastAsia" w:cstheme="majorBidi"/>
      <w:color w:val="272727" w:themeColor="text1" w:themeTint="D8"/>
    </w:rPr>
  </w:style>
  <w:style w:type="paragraph" w:styleId="Titel">
    <w:name w:val="Title"/>
    <w:basedOn w:val="Standaard"/>
    <w:next w:val="Standaard"/>
    <w:link w:val="TitelChar"/>
    <w:uiPriority w:val="10"/>
    <w:qFormat/>
    <w:rsid w:val="00BA3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35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35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35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35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3519"/>
    <w:rPr>
      <w:i/>
      <w:iCs/>
      <w:color w:val="404040" w:themeColor="text1" w:themeTint="BF"/>
    </w:rPr>
  </w:style>
  <w:style w:type="paragraph" w:styleId="Lijstalinea">
    <w:name w:val="List Paragraph"/>
    <w:basedOn w:val="Standaard"/>
    <w:uiPriority w:val="34"/>
    <w:qFormat/>
    <w:rsid w:val="00BA3519"/>
    <w:pPr>
      <w:ind w:left="720"/>
      <w:contextualSpacing/>
    </w:pPr>
  </w:style>
  <w:style w:type="character" w:styleId="Intensievebenadrukking">
    <w:name w:val="Intense Emphasis"/>
    <w:basedOn w:val="Standaardalinea-lettertype"/>
    <w:uiPriority w:val="21"/>
    <w:qFormat/>
    <w:rsid w:val="00BA3519"/>
    <w:rPr>
      <w:i/>
      <w:iCs/>
      <w:color w:val="0055D5" w:themeColor="accent1" w:themeShade="BF"/>
    </w:rPr>
  </w:style>
  <w:style w:type="paragraph" w:styleId="Duidelijkcitaat">
    <w:name w:val="Intense Quote"/>
    <w:basedOn w:val="Standaard"/>
    <w:next w:val="Standaard"/>
    <w:link w:val="DuidelijkcitaatChar"/>
    <w:uiPriority w:val="30"/>
    <w:qFormat/>
    <w:rsid w:val="00BA3519"/>
    <w:pPr>
      <w:pBdr>
        <w:top w:val="single" w:sz="4" w:space="10" w:color="0055D5" w:themeColor="accent1" w:themeShade="BF"/>
        <w:bottom w:val="single" w:sz="4" w:space="10" w:color="0055D5" w:themeColor="accent1" w:themeShade="BF"/>
      </w:pBdr>
      <w:spacing w:before="360" w:after="360"/>
      <w:ind w:left="864" w:right="864"/>
      <w:jc w:val="center"/>
    </w:pPr>
    <w:rPr>
      <w:i/>
      <w:iCs/>
      <w:color w:val="0055D5" w:themeColor="accent1" w:themeShade="BF"/>
    </w:rPr>
  </w:style>
  <w:style w:type="character" w:customStyle="1" w:styleId="DuidelijkcitaatChar">
    <w:name w:val="Duidelijk citaat Char"/>
    <w:basedOn w:val="Standaardalinea-lettertype"/>
    <w:link w:val="Duidelijkcitaat"/>
    <w:uiPriority w:val="30"/>
    <w:rsid w:val="00BA3519"/>
    <w:rPr>
      <w:i/>
      <w:iCs/>
      <w:color w:val="0055D5" w:themeColor="accent1" w:themeShade="BF"/>
    </w:rPr>
  </w:style>
  <w:style w:type="character" w:styleId="Intensieveverwijzing">
    <w:name w:val="Intense Reference"/>
    <w:basedOn w:val="Standaardalinea-lettertype"/>
    <w:uiPriority w:val="32"/>
    <w:qFormat/>
    <w:rsid w:val="00BA3519"/>
    <w:rPr>
      <w:b/>
      <w:bCs/>
      <w:smallCaps/>
      <w:color w:val="0055D5" w:themeColor="accent1" w:themeShade="BF"/>
      <w:spacing w:val="5"/>
    </w:rPr>
  </w:style>
  <w:style w:type="paragraph" w:styleId="Koptekst">
    <w:name w:val="header"/>
    <w:basedOn w:val="Standaard"/>
    <w:link w:val="KoptekstChar"/>
    <w:uiPriority w:val="99"/>
    <w:unhideWhenUsed/>
    <w:rsid w:val="00C10B3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10B30"/>
  </w:style>
  <w:style w:type="paragraph" w:styleId="Voettekst">
    <w:name w:val="footer"/>
    <w:basedOn w:val="Standaard"/>
    <w:link w:val="VoettekstChar"/>
    <w:uiPriority w:val="99"/>
    <w:unhideWhenUsed/>
    <w:rsid w:val="00C10B3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10B30"/>
  </w:style>
  <w:style w:type="character" w:styleId="Hyperlink">
    <w:name w:val="Hyperlink"/>
    <w:basedOn w:val="Standaardalinea-lettertype"/>
    <w:uiPriority w:val="99"/>
    <w:unhideWhenUsed/>
    <w:rsid w:val="007177F1"/>
    <w:rPr>
      <w:color w:val="0563C1" w:themeColor="hyperlink"/>
      <w:u w:val="single"/>
    </w:rPr>
  </w:style>
  <w:style w:type="paragraph" w:styleId="Voetnoottekst">
    <w:name w:val="footnote text"/>
    <w:basedOn w:val="Standaard"/>
    <w:link w:val="VoetnoottekstChar"/>
    <w:uiPriority w:val="99"/>
    <w:semiHidden/>
    <w:unhideWhenUsed/>
    <w:rsid w:val="007177F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177F1"/>
    <w:rPr>
      <w:sz w:val="20"/>
      <w:szCs w:val="20"/>
    </w:rPr>
  </w:style>
  <w:style w:type="character" w:styleId="Voetnootmarkering">
    <w:name w:val="footnote reference"/>
    <w:basedOn w:val="Standaardalinea-lettertype"/>
    <w:uiPriority w:val="99"/>
    <w:semiHidden/>
    <w:unhideWhenUsed/>
    <w:rsid w:val="007177F1"/>
    <w:rPr>
      <w:vertAlign w:val="superscript"/>
    </w:rPr>
  </w:style>
  <w:style w:type="character" w:styleId="GevolgdeHyperlink">
    <w:name w:val="FollowedHyperlink"/>
    <w:basedOn w:val="Standaardalinea-lettertype"/>
    <w:uiPriority w:val="99"/>
    <w:semiHidden/>
    <w:unhideWhenUsed/>
    <w:rsid w:val="007177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etten.overheid.nl/BWBR0001840/" TargetMode="Externa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yperlink" Target="https://ecer.minbuza.nl/ecer/eu-essentieel/handvest-grondrechten/vrijheden-art.-6-t-m-19/vrijheid-van-meningsuiting-en-van-informatie-artikel-11.html" TargetMode="External" Id="rId12" /><Relationship Type="http://schemas.openxmlformats.org/officeDocument/2006/relationships/fontTable" Target="fontTable.xml" Id="rId17" /><Relationship Type="http://schemas.openxmlformats.org/officeDocument/2006/relationships/header" Target="header1.xml" Id="rId16" /><Relationship Type="http://schemas.openxmlformats.org/officeDocument/2006/relationships/settings" Target="settings.xml" Id="rId6" /><Relationship Type="http://schemas.openxmlformats.org/officeDocument/2006/relationships/hyperlink" Target="https://www.denederlandsegrondwet.nl/artikel/2008/7-vrijheid-van-meningsuiting-censuurverbod" TargetMode="External" Id="rId11" /><Relationship Type="http://schemas.openxmlformats.org/officeDocument/2006/relationships/styles" Target="styles.xml" Id="rId5" /><Relationship Type="http://schemas.openxmlformats.org/officeDocument/2006/relationships/hyperlink" Target="https://wetten.overheid.nl/BWBV0002508/2002-11-18" TargetMode="External" Id="rId15" /><Relationship Type="http://schemas.openxmlformats.org/officeDocument/2006/relationships/hyperlink" Target="https://fra.europa.eu/nl/eu-charter/article/1-de-menselijke-waardigheid"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ur-lex.europa.eu/legal-content/NL/TXT/?uri=celex%3A32016R0679" TargetMode="Externa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fflimits.nl/assets/offlimits_nl/downloadable_files/onderzoek-dichterbij-dan-je-denkt-offlimits.pdf" TargetMode="External"/><Relationship Id="rId13" Type="http://schemas.openxmlformats.org/officeDocument/2006/relationships/hyperlink" Target="https://nos.nl/artikel/2611716-meta-blokkeert-opnieuw-tientallen-queer-accounts-op-instagram" TargetMode="External"/><Relationship Id="rId18" Type="http://schemas.openxmlformats.org/officeDocument/2006/relationships/hyperlink" Target="https://www.cvdm.nl/documents/3845/Toegankelijk_Rapport_Naar_democratisch_gezonde_feeds.pdf" TargetMode="External"/><Relationship Id="rId3" Type="http://schemas.openxmlformats.org/officeDocument/2006/relationships/hyperlink" Target="https://www.cvdm.nl/documents/3845/Toegankelijk_Rapport_Naar_democratisch_gezonde_feeds.pdf" TargetMode="External"/><Relationship Id="rId7" Type="http://schemas.openxmlformats.org/officeDocument/2006/relationships/hyperlink" Target="https://doras.dcu.ie/31681/1/DCU_Recommending_Toxicity_Summary_Report_FV%2812%29.pdf" TargetMode="External"/><Relationship Id="rId12" Type="http://schemas.openxmlformats.org/officeDocument/2006/relationships/hyperlink" Target="https://nos.nl/artikel/2615097-organisaties-eisen-dat-meta-stopt-met-verwijderen-queer-accounts" TargetMode="External"/><Relationship Id="rId17" Type="http://schemas.openxmlformats.org/officeDocument/2006/relationships/hyperlink" Target="https://www.wrr.nl/documenten/2024/10/03/aandacht-voor-media" TargetMode="External"/><Relationship Id="rId2" Type="http://schemas.openxmlformats.org/officeDocument/2006/relationships/hyperlink" Target="https://doras.dcu.ie/31681/1/DCU_Recommending_Toxicity_Summary_Report_FV%2812%29.pdf" TargetMode="External"/><Relationship Id="rId16" Type="http://schemas.openxmlformats.org/officeDocument/2006/relationships/hyperlink" Target="https://app.1848.nl/document/tkapi/585322" TargetMode="External"/><Relationship Id="rId1" Type="http://schemas.openxmlformats.org/officeDocument/2006/relationships/hyperlink" Target="https://giwps.georgetown.edu/wp-content/uploads/2025/11/GIWPS-TFGBV-Report-2025.pdf" TargetMode="External"/><Relationship Id="rId6" Type="http://schemas.openxmlformats.org/officeDocument/2006/relationships/hyperlink" Target="https://giwps.georgetown.edu/wp-content/uploads/2025/11/GIWPS-TFGBV-Report-2025.pdf" TargetMode="External"/><Relationship Id="rId11" Type="http://schemas.openxmlformats.org/officeDocument/2006/relationships/hyperlink" Target="https://www.cvdm.nl/documents/3845/Toegankelijk_Rapport_Naar_democratisch_gezonde_feeds.pdf" TargetMode="External"/><Relationship Id="rId5" Type="http://schemas.openxmlformats.org/officeDocument/2006/relationships/hyperlink" Target="https://argos.vpro.nl/artikelen/tiktok-leidt-jongens-razendsnel-naar-conservatieve-manfluencers" TargetMode="External"/><Relationship Id="rId15" Type="http://schemas.openxmlformats.org/officeDocument/2006/relationships/hyperlink" Target="https://www.cvdm.nl/documents/3845/Toegankelijk_Rapport_Naar_democratisch_gezonde_feeds.pdf" TargetMode="External"/><Relationship Id="rId10" Type="http://schemas.openxmlformats.org/officeDocument/2006/relationships/hyperlink" Target="https://nos.nl/artikel/2617317-waarom-er-mannen-zijn-die-hun-partners-drogeren-misbruiken-en-filmen" TargetMode="External"/><Relationship Id="rId19" Type="http://schemas.openxmlformats.org/officeDocument/2006/relationships/hyperlink" Target="https://www.europeanrights.eu/public/sentenze/The_Netherlands_ECLI_NL_RBAMS_2025_7253.pdf" TargetMode="External"/><Relationship Id="rId4" Type="http://schemas.openxmlformats.org/officeDocument/2006/relationships/hyperlink" Target="https://doras.dcu.ie/31681/1/DCU_Recommending_Toxicity_Summary_Report_FV%2812%29.pdf" TargetMode="External"/><Relationship Id="rId9" Type="http://schemas.openxmlformats.org/officeDocument/2006/relationships/hyperlink" Target="https://nos.nl/artikel/2617195-medewerkers-beruchte-pornosite-motherless-plaatsen-zelf-kinderporno" TargetMode="External"/><Relationship Id="rId14" Type="http://schemas.openxmlformats.org/officeDocument/2006/relationships/hyperlink" Target="https://www.cvdm.nl/documents/3845/Toegankelijk_Rapport_Naar_democratisch_gezonde_feed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stichtingofflimits.sharepoint.com/Templates/Offlimits-notulen.v1.dotx" TargetMode="External"/></Relationships>
</file>

<file path=word/theme/theme1.xml><?xml version="1.0" encoding="utf-8"?>
<a:theme xmlns:a="http://schemas.openxmlformats.org/drawingml/2006/main" name="Stichting Offlimits">
  <a:themeElements>
    <a:clrScheme name="Stichting Offlimits">
      <a:dk1>
        <a:sysClr val="windowText" lastClr="000000"/>
      </a:dk1>
      <a:lt1>
        <a:sysClr val="window" lastClr="FFFFFF"/>
      </a:lt1>
      <a:dk2>
        <a:srgbClr val="44546A"/>
      </a:dk2>
      <a:lt2>
        <a:srgbClr val="E7E6E6"/>
      </a:lt2>
      <a:accent1>
        <a:srgbClr val="1E78FF"/>
      </a:accent1>
      <a:accent2>
        <a:srgbClr val="FF6400"/>
      </a:accent2>
      <a:accent3>
        <a:srgbClr val="AA00FF"/>
      </a:accent3>
      <a:accent4>
        <a:srgbClr val="00D7A0"/>
      </a:accent4>
      <a:accent5>
        <a:srgbClr val="B4B4B4"/>
      </a:accent5>
      <a:accent6>
        <a:srgbClr val="70AD47"/>
      </a:accent6>
      <a:hlink>
        <a:srgbClr val="0563C1"/>
      </a:hlink>
      <a:folHlink>
        <a:srgbClr val="954F72"/>
      </a:folHlink>
    </a:clrScheme>
    <a:fontScheme name="Inter">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2311</ap:Words>
  <ap:Characters>12711</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2026-06-09T14:42:00.0000000Z</dcterms:created>
  <dcterms:modified xsi:type="dcterms:W3CDTF">2026-06-09T14:42:00.0000000Z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0x0101004766AB601FF5A0419B8D6BB8C8D6CABE</vt:lpwstr>
  </property>
</Properties>
</file>