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41DD" w:rsidR="001F41DD" w:rsidRDefault="001F41DD" w14:paraId="46DA7E59" w14:textId="0F19CF56"/>
    <w:p w:rsidR="002A0539" w:rsidP="002A0539" w:rsidRDefault="00CB18F2" w14:paraId="5542E296" w14:textId="57D24B14">
      <w:r w:rsidRPr="001F41DD">
        <w:t xml:space="preserve">Op </w:t>
      </w:r>
      <w:r w:rsidRPr="001F41DD" w:rsidR="0062427D">
        <w:t>18 mei jl.</w:t>
      </w:r>
      <w:r w:rsidRPr="001F41DD">
        <w:t xml:space="preserve"> heb ik in de </w:t>
      </w:r>
      <w:r w:rsidR="00E47B16">
        <w:t>brief</w:t>
      </w:r>
      <w:r w:rsidRPr="001F41DD" w:rsidR="0062427D">
        <w:t xml:space="preserve"> </w:t>
      </w:r>
      <w:r w:rsidR="00B93301">
        <w:t>O</w:t>
      </w:r>
      <w:r w:rsidRPr="001F41DD" w:rsidR="003634B3">
        <w:t>ntwikkelingen in de brandweerzorg, crisisbeheersing en het meldkamerdomein</w:t>
      </w:r>
      <w:r w:rsidR="00171176">
        <w:rPr>
          <w:rStyle w:val="Voetnootmarkering"/>
        </w:rPr>
        <w:footnoteReference w:id="1"/>
      </w:r>
      <w:r w:rsidRPr="001F41DD">
        <w:t xml:space="preserve"> </w:t>
      </w:r>
      <w:r w:rsidR="00171176">
        <w:t>geïnformeerd over uitfasering van</w:t>
      </w:r>
      <w:r w:rsidRPr="001F41DD" w:rsidR="00171176">
        <w:t xml:space="preserve"> </w:t>
      </w:r>
      <w:r w:rsidRPr="001F41DD">
        <w:t xml:space="preserve">het </w:t>
      </w:r>
      <w:r w:rsidRPr="001F41DD" w:rsidR="001F41DD">
        <w:t>waarschuwings- en alarmeringssysteem (</w:t>
      </w:r>
      <w:r w:rsidRPr="001F41DD">
        <w:t>WAS</w:t>
      </w:r>
      <w:r w:rsidR="001F41DD">
        <w:t>)</w:t>
      </w:r>
      <w:r w:rsidRPr="001F41DD">
        <w:t xml:space="preserve"> </w:t>
      </w:r>
      <w:r w:rsidR="00171176">
        <w:t xml:space="preserve">per 1 januari 2028, </w:t>
      </w:r>
      <w:r w:rsidRPr="001F41DD" w:rsidR="0062427D">
        <w:t>met ruimte voor maatwerk bij hoog</w:t>
      </w:r>
      <w:r w:rsidR="00B93301">
        <w:t xml:space="preserve"> </w:t>
      </w:r>
      <w:r w:rsidRPr="001F41DD" w:rsidR="003634B3">
        <w:t>risico</w:t>
      </w:r>
      <w:r w:rsidR="00B93301">
        <w:t>-</w:t>
      </w:r>
      <w:r w:rsidRPr="001F41DD" w:rsidR="0062427D">
        <w:t>locaties</w:t>
      </w:r>
      <w:r w:rsidRPr="001F41DD" w:rsidR="003634B3">
        <w:t xml:space="preserve">. </w:t>
      </w:r>
    </w:p>
    <w:p w:rsidR="002A0539" w:rsidP="002A0539" w:rsidRDefault="002A0539" w14:paraId="0073A669" w14:textId="77777777"/>
    <w:p w:rsidRPr="001F41DD" w:rsidR="00D77ECA" w:rsidP="002A0539" w:rsidRDefault="00382AD4" w14:paraId="689E7FDE" w14:textId="5C5EAF72">
      <w:r w:rsidRPr="00382AD4">
        <w:t>Met deze brief informeer ik uw Kamer, mede namens de minister van Defensie, dat wij een nieuw</w:t>
      </w:r>
      <w:r w:rsidR="002C03C8">
        <w:t>e</w:t>
      </w:r>
      <w:r w:rsidRPr="00382AD4">
        <w:t xml:space="preserve"> civiel-militaire waarschuwingsketen gaan realiseren als belangrijk operationeel onderdeel van zowel de civiele crisisbeheersing als de nationale lucht- en raketverdediging. </w:t>
      </w:r>
      <w:r w:rsidR="00171176">
        <w:t>Onderdeel hiervan is e</w:t>
      </w:r>
      <w:r w:rsidRPr="00593A64" w:rsidR="00593A64">
        <w:t>en nieuw innovatief sirenenetwerk</w:t>
      </w:r>
      <w:r w:rsidR="00171176">
        <w:t xml:space="preserve"> dat aansluit bij de eisen van deze tijd, waaronder de mogelijkheid tot landelijke bediening.</w:t>
      </w:r>
      <w:r w:rsidRPr="00593A64" w:rsidR="00593A64">
        <w:t xml:space="preserve"> </w:t>
      </w:r>
      <w:r w:rsidR="00171176">
        <w:t>Het plan hiertoe wordt d</w:t>
      </w:r>
      <w:r w:rsidRPr="00593A64" w:rsidR="00593A64">
        <w:t>e komende periode nader uitgewerkt.</w:t>
      </w:r>
    </w:p>
    <w:p w:rsidRPr="001F41DD" w:rsidR="00D77ECA" w:rsidRDefault="00D77ECA" w14:paraId="4DB1FE61" w14:textId="2AECEEBE"/>
    <w:p w:rsidRPr="001F41DD" w:rsidR="008D473D" w:rsidP="008D473D" w:rsidRDefault="008D473D" w14:paraId="2845310A" w14:textId="77777777">
      <w:pPr>
        <w:rPr>
          <w:i/>
          <w:iCs/>
        </w:rPr>
      </w:pPr>
      <w:proofErr w:type="spellStart"/>
      <w:r w:rsidRPr="001F41DD">
        <w:rPr>
          <w:i/>
          <w:iCs/>
        </w:rPr>
        <w:t>Uitfaseren</w:t>
      </w:r>
      <w:proofErr w:type="spellEnd"/>
      <w:r w:rsidRPr="001F41DD">
        <w:rPr>
          <w:i/>
          <w:iCs/>
        </w:rPr>
        <w:t xml:space="preserve"> waarschuwings- en alarmeringssysteem </w:t>
      </w:r>
    </w:p>
    <w:p w:rsidR="003F7E8C" w:rsidP="003F7E8C" w:rsidRDefault="003F7E8C" w14:paraId="3D38A289" w14:textId="1435C117">
      <w:r w:rsidRPr="001F41DD">
        <w:t xml:space="preserve">Het primaire </w:t>
      </w:r>
      <w:proofErr w:type="spellStart"/>
      <w:r w:rsidRPr="001F41DD">
        <w:t>alerteringsmiddel</w:t>
      </w:r>
      <w:proofErr w:type="spellEnd"/>
      <w:r w:rsidRPr="001F41DD">
        <w:t xml:space="preserve"> bij rampen en cris</w:t>
      </w:r>
      <w:r>
        <w:t>e</w:t>
      </w:r>
      <w:r w:rsidRPr="001F41DD">
        <w:t xml:space="preserve">s in Nederland is al enige jaren NL-Alert. NL-Alert </w:t>
      </w:r>
      <w:r w:rsidR="00171176">
        <w:t>kent via de verschillende distributiekanalen</w:t>
      </w:r>
      <w:r w:rsidR="00517F5E">
        <w:t xml:space="preserve"> –</w:t>
      </w:r>
      <w:r w:rsidR="00171176">
        <w:t xml:space="preserve"> waaronder reclameborden in het openbaar vervoer en de NL-alert app</w:t>
      </w:r>
      <w:r w:rsidR="00517F5E">
        <w:t xml:space="preserve"> –</w:t>
      </w:r>
      <w:r w:rsidR="00171176">
        <w:t xml:space="preserve"> al jaren een stabiel bereik van circa 92%. Naast alarmering biedt NL-Alert ook informatie over een crisis, handelingsperspectief en </w:t>
      </w:r>
      <w:r w:rsidR="002C03C8">
        <w:t>door</w:t>
      </w:r>
      <w:r w:rsidR="00171176">
        <w:t xml:space="preserve">verwijzingen naar aanvullende informatiebronnen. </w:t>
      </w:r>
    </w:p>
    <w:p w:rsidR="003F7E8C" w:rsidP="008D473D" w:rsidRDefault="003F7E8C" w14:paraId="377B1B61" w14:textId="77777777"/>
    <w:p w:rsidRPr="008D473D" w:rsidR="00B93301" w:rsidP="008D473D" w:rsidRDefault="003F7E8C" w14:paraId="5B2447BA" w14:textId="5DFBF23D">
      <w:r>
        <w:t xml:space="preserve">Uw Kamer is in 2024 geïnformeerd dat </w:t>
      </w:r>
      <w:r w:rsidRPr="001F41DD" w:rsidR="008D473D">
        <w:t xml:space="preserve">het huidige </w:t>
      </w:r>
      <w:r w:rsidR="00142F32">
        <w:t>WAS</w:t>
      </w:r>
      <w:r w:rsidRPr="001F41DD" w:rsidR="008D473D">
        <w:t xml:space="preserve"> </w:t>
      </w:r>
      <w:r>
        <w:t xml:space="preserve">wordt </w:t>
      </w:r>
      <w:proofErr w:type="spellStart"/>
      <w:r w:rsidRPr="001F41DD" w:rsidR="00142F32">
        <w:t>uit</w:t>
      </w:r>
      <w:r>
        <w:t>gefaseerd</w:t>
      </w:r>
      <w:proofErr w:type="spellEnd"/>
      <w:r w:rsidRPr="001F41DD" w:rsidR="008D473D">
        <w:t>, met ruimte voor maatwerk bij hoog risico</w:t>
      </w:r>
      <w:r w:rsidR="00593A64">
        <w:t>-</w:t>
      </w:r>
      <w:r w:rsidRPr="001F41DD" w:rsidR="008D473D">
        <w:t>locaties.</w:t>
      </w:r>
      <w:r w:rsidR="00517F5E">
        <w:rPr>
          <w:rStyle w:val="Voetnootmarkering"/>
        </w:rPr>
        <w:footnoteReference w:id="2"/>
      </w:r>
      <w:r w:rsidRPr="001F41DD" w:rsidR="008D473D">
        <w:t xml:space="preserve"> Zoals in eerdere Kamerbrieven is aangegeven is het WAS end-of life.</w:t>
      </w:r>
      <w:r w:rsidR="00F41268">
        <w:t xml:space="preserve"> </w:t>
      </w:r>
      <w:r w:rsidRPr="001F41DD" w:rsidR="008D473D">
        <w:t>Het WAS is sterk verouderd</w:t>
      </w:r>
      <w:r w:rsidR="00593A64">
        <w:t xml:space="preserve"> en</w:t>
      </w:r>
      <w:r w:rsidRPr="001F41DD" w:rsidR="00593A64">
        <w:t xml:space="preserve"> </w:t>
      </w:r>
      <w:r w:rsidRPr="001F41DD" w:rsidR="008D473D">
        <w:t xml:space="preserve">kan niet </w:t>
      </w:r>
      <w:r w:rsidR="00593A64">
        <w:t>verder</w:t>
      </w:r>
      <w:r w:rsidRPr="001F41DD" w:rsidR="00593A64">
        <w:t xml:space="preserve"> </w:t>
      </w:r>
      <w:r w:rsidRPr="001F41DD" w:rsidR="008D473D">
        <w:t>worden ontwikkeld</w:t>
      </w:r>
      <w:r w:rsidR="00593A64">
        <w:t>. Het</w:t>
      </w:r>
      <w:r w:rsidRPr="001F41DD" w:rsidR="008D473D">
        <w:t xml:space="preserve"> kent één geluid en handelingsperspectief en is slechts inzetbaar bij een beperkt aantal type rampen en crises</w:t>
      </w:r>
      <w:r w:rsidR="00593A64">
        <w:t>.</w:t>
      </w:r>
      <w:r w:rsidRPr="001F41DD" w:rsidR="008D473D">
        <w:t xml:space="preserve"> </w:t>
      </w:r>
      <w:r w:rsidR="00593A64">
        <w:t>Hier</w:t>
      </w:r>
      <w:r w:rsidRPr="001F41DD" w:rsidR="008D473D">
        <w:t>door</w:t>
      </w:r>
      <w:r w:rsidR="00593A64">
        <w:t xml:space="preserve"> wordt</w:t>
      </w:r>
      <w:r w:rsidRPr="001F41DD" w:rsidR="008D473D">
        <w:t xml:space="preserve"> het op dit moment zelden als waarschuwingsmiddel ingezet. </w:t>
      </w:r>
      <w:r w:rsidR="00171176">
        <w:t xml:space="preserve">Daar komt bij dat </w:t>
      </w:r>
      <w:r w:rsidRPr="001F41DD" w:rsidR="008D473D">
        <w:t>het onderhoud en beheer van dit oude systeem zeer kostbaar</w:t>
      </w:r>
      <w:r w:rsidR="00171176">
        <w:t xml:space="preserve"> is</w:t>
      </w:r>
      <w:r w:rsidRPr="001F41DD" w:rsidR="008D473D">
        <w:t xml:space="preserve"> en </w:t>
      </w:r>
      <w:r w:rsidR="00171176">
        <w:t>steeds duurder wordt naarmate onderdelen verder verouderen en de kans op storingen toeneemt</w:t>
      </w:r>
      <w:r w:rsidRPr="001F41DD" w:rsidR="008D473D">
        <w:t xml:space="preserve">. </w:t>
      </w:r>
      <w:r w:rsidR="00171176">
        <w:t>Daarnaast beschikt h</w:t>
      </w:r>
      <w:r w:rsidRPr="001F41DD" w:rsidR="008D473D">
        <w:t>et WAS niet</w:t>
      </w:r>
      <w:r w:rsidR="00171176">
        <w:t xml:space="preserve"> over</w:t>
      </w:r>
      <w:r w:rsidRPr="001F41DD" w:rsidR="008D473D">
        <w:t xml:space="preserve"> de functie en functionaliteit van </w:t>
      </w:r>
      <w:r w:rsidR="001B1495">
        <w:t xml:space="preserve">het gewenste </w:t>
      </w:r>
      <w:r w:rsidRPr="001F41DD" w:rsidR="008D473D">
        <w:t xml:space="preserve">luchtalarm bij een militaire dreiging. Zo is het </w:t>
      </w:r>
      <w:r w:rsidRPr="001F41DD" w:rsidR="00B93301">
        <w:t xml:space="preserve">in tegenstelling tot NL-Alert </w:t>
      </w:r>
      <w:r w:rsidRPr="001F41DD" w:rsidR="008D473D">
        <w:t>niet landelijk te bedienen</w:t>
      </w:r>
      <w:r w:rsidR="001D3FB3">
        <w:t>,</w:t>
      </w:r>
      <w:r w:rsidR="00171176">
        <w:t xml:space="preserve"> h</w:t>
      </w:r>
      <w:r w:rsidRPr="001F41DD" w:rsidR="008D473D">
        <w:t>et WAS wordt</w:t>
      </w:r>
      <w:r w:rsidR="00061D8B">
        <w:t xml:space="preserve"> </w:t>
      </w:r>
      <w:r w:rsidR="00887A59">
        <w:t xml:space="preserve">namelijk </w:t>
      </w:r>
      <w:r w:rsidR="00171176">
        <w:t>uitsluitend</w:t>
      </w:r>
      <w:r w:rsidRPr="001F41DD" w:rsidR="00171176">
        <w:t xml:space="preserve"> </w:t>
      </w:r>
      <w:r w:rsidRPr="001F41DD" w:rsidR="008D473D">
        <w:t xml:space="preserve">decentraal aangestuurd. </w:t>
      </w:r>
      <w:r w:rsidR="00171176">
        <w:t>Bij een lucht- of raketdreiging is snelheid van waarschuwen essentieel</w:t>
      </w:r>
      <w:r w:rsidR="001D3FB3">
        <w:t>; decentrale aansturing introduceert extra schakels die tot onwenselijke vertraging leiden. Behoud van het WAS is ook om die reden geen optie. Tot slot is het huidige WAS niet landelijk dekkend en bedraagt het bereik slechts circa 75%.</w:t>
      </w:r>
    </w:p>
    <w:p w:rsidR="008D473D" w:rsidP="008D473D" w:rsidRDefault="008D473D" w14:paraId="698E9D98" w14:textId="77777777">
      <w:pPr>
        <w:rPr>
          <w:i/>
          <w:iCs/>
        </w:rPr>
      </w:pPr>
    </w:p>
    <w:p w:rsidRPr="001F41DD" w:rsidR="008D473D" w:rsidP="008D473D" w:rsidRDefault="008D473D" w14:paraId="39778B56" w14:textId="0DAE0F53">
      <w:pPr>
        <w:rPr>
          <w:i/>
          <w:iCs/>
        </w:rPr>
      </w:pPr>
      <w:r w:rsidRPr="001F41DD">
        <w:rPr>
          <w:i/>
          <w:iCs/>
        </w:rPr>
        <w:t>Modern aanvullend systeem</w:t>
      </w:r>
    </w:p>
    <w:p w:rsidR="001812D6" w:rsidP="001812D6" w:rsidRDefault="001812D6" w14:paraId="45F03246" w14:textId="3A53F5A2">
      <w:pPr>
        <w:rPr>
          <w:rFonts w:cs="Calibri"/>
        </w:rPr>
      </w:pPr>
      <w:r w:rsidRPr="001F41DD">
        <w:t xml:space="preserve">Uit onderzoek blijkt dat NL-Alert volstaat als </w:t>
      </w:r>
      <w:proofErr w:type="spellStart"/>
      <w:r w:rsidRPr="001F41DD">
        <w:t>alerteringsmiddel</w:t>
      </w:r>
      <w:proofErr w:type="spellEnd"/>
      <w:r w:rsidRPr="001F41DD">
        <w:t xml:space="preserve"> in vredestijd. Bij een scenario van ernstige hybride en militaire dreigingen, waarbij een statelijke actor zeer zware en geavanceerde middelen kan inzetten om infrastructuur te ontwrichten, is het echter kwetsbaar om enkel over NL-Alert te beschikken</w:t>
      </w:r>
      <w:r w:rsidR="00B93301">
        <w:t>.</w:t>
      </w:r>
      <w:r w:rsidRPr="001F41DD">
        <w:rPr>
          <w:rStyle w:val="Voetnootmarkering"/>
        </w:rPr>
        <w:footnoteReference w:id="3"/>
      </w:r>
      <w:r w:rsidRPr="001F41DD">
        <w:t xml:space="preserve"> V</w:t>
      </w:r>
      <w:r w:rsidRPr="001F41DD">
        <w:rPr>
          <w:rFonts w:cs="Calibri"/>
        </w:rPr>
        <w:t xml:space="preserve">anwege het ontbreken van een civiel-militaire waarschuwingsketen (van detectie tot en met </w:t>
      </w:r>
      <w:proofErr w:type="spellStart"/>
      <w:r w:rsidRPr="001F41DD">
        <w:rPr>
          <w:rFonts w:cs="Calibri"/>
        </w:rPr>
        <w:t>alertering</w:t>
      </w:r>
      <w:proofErr w:type="spellEnd"/>
      <w:r w:rsidRPr="001F41DD">
        <w:rPr>
          <w:rFonts w:cs="Calibri"/>
        </w:rPr>
        <w:t xml:space="preserve"> van de bevolking) bij luchtdreigingen</w:t>
      </w:r>
      <w:r w:rsidR="003F7E8C">
        <w:rPr>
          <w:rFonts w:cs="Calibri"/>
        </w:rPr>
        <w:t>,</w:t>
      </w:r>
      <w:r w:rsidRPr="001F41DD">
        <w:rPr>
          <w:rFonts w:cs="Calibri"/>
        </w:rPr>
        <w:t xml:space="preserve"> is in 2025 een verkenning gestart naar wat er nodig is voor de inrichting van een robuuste en redundante civiel-militaire waarschuwingsketen</w:t>
      </w:r>
      <w:r w:rsidR="00B93301">
        <w:rPr>
          <w:rFonts w:cs="Calibri"/>
        </w:rPr>
        <w:t>.</w:t>
      </w:r>
      <w:r w:rsidRPr="001F41DD">
        <w:rPr>
          <w:rStyle w:val="Voetnootmarkering"/>
          <w:rFonts w:cs="Calibri"/>
        </w:rPr>
        <w:footnoteReference w:id="4"/>
      </w:r>
      <w:r w:rsidRPr="001F41DD">
        <w:rPr>
          <w:rFonts w:cs="Calibri"/>
        </w:rPr>
        <w:t xml:space="preserve"> Hierbij is in beeld gebracht welke aanvullende mogelijkheden en middelen, naast NL-Alert, geschikt zijn om burgers te kunnen alerteren in dit specifieke scenario. Hieruit is een advies naar voren gekomen om deze </w:t>
      </w:r>
      <w:r w:rsidR="00142F32">
        <w:rPr>
          <w:rFonts w:cs="Calibri"/>
        </w:rPr>
        <w:t>civiel-militaire waarschuwings</w:t>
      </w:r>
      <w:r w:rsidRPr="001F41DD">
        <w:rPr>
          <w:rFonts w:cs="Calibri"/>
        </w:rPr>
        <w:t xml:space="preserve">keten robuust en redundant in te richten. </w:t>
      </w:r>
      <w:r w:rsidRPr="005F24AF" w:rsidR="005F24AF">
        <w:rPr>
          <w:rFonts w:cs="Calibri"/>
        </w:rPr>
        <w:t xml:space="preserve">Voor het inrichten van een robuust en redundante waarschuwingsketen is het nodig een tweede </w:t>
      </w:r>
      <w:proofErr w:type="spellStart"/>
      <w:r w:rsidRPr="005F24AF" w:rsidR="005F24AF">
        <w:rPr>
          <w:rFonts w:cs="Calibri"/>
        </w:rPr>
        <w:t>alerteringsmiddel</w:t>
      </w:r>
      <w:proofErr w:type="spellEnd"/>
      <w:r w:rsidRPr="005F24AF" w:rsidR="005F24AF">
        <w:rPr>
          <w:rFonts w:cs="Calibri"/>
        </w:rPr>
        <w:t xml:space="preserve"> naast NL-</w:t>
      </w:r>
      <w:r w:rsidR="005F24AF">
        <w:rPr>
          <w:rFonts w:cs="Calibri"/>
        </w:rPr>
        <w:t>A</w:t>
      </w:r>
      <w:r w:rsidRPr="005F24AF" w:rsidR="005F24AF">
        <w:rPr>
          <w:rFonts w:cs="Calibri"/>
        </w:rPr>
        <w:t>lert te hebben. Dit tweede middel dient complementair te zijn aan NL-</w:t>
      </w:r>
      <w:r w:rsidR="005F24AF">
        <w:rPr>
          <w:rFonts w:cs="Calibri"/>
        </w:rPr>
        <w:t>A</w:t>
      </w:r>
      <w:r w:rsidRPr="005F24AF" w:rsidR="005F24AF">
        <w:rPr>
          <w:rFonts w:cs="Calibri"/>
        </w:rPr>
        <w:t>lert, en op een andere infrastructuur te draaien. Een nieuw innovatief sirenenetwerk geeft het beste antwoord op de vraag.</w:t>
      </w:r>
      <w:r w:rsidR="005F24AF">
        <w:rPr>
          <w:rFonts w:cs="Calibri"/>
        </w:rPr>
        <w:t xml:space="preserve"> </w:t>
      </w:r>
      <w:r w:rsidRPr="001F41DD">
        <w:rPr>
          <w:rFonts w:cs="Calibri"/>
        </w:rPr>
        <w:t xml:space="preserve">Dit maakt dat naast </w:t>
      </w:r>
      <w:proofErr w:type="spellStart"/>
      <w:r w:rsidR="00B64CCE">
        <w:rPr>
          <w:rFonts w:cs="Calibri"/>
        </w:rPr>
        <w:t>alertering</w:t>
      </w:r>
      <w:proofErr w:type="spellEnd"/>
      <w:r w:rsidRPr="001F41DD" w:rsidR="00B64CCE">
        <w:rPr>
          <w:rFonts w:cs="Calibri"/>
        </w:rPr>
        <w:t xml:space="preserve"> </w:t>
      </w:r>
      <w:r w:rsidRPr="001F41DD">
        <w:rPr>
          <w:rFonts w:cs="Calibri"/>
        </w:rPr>
        <w:t xml:space="preserve">via NL-Alert via de telefoon en reclameborden in het </w:t>
      </w:r>
      <w:r w:rsidR="00887A59">
        <w:rPr>
          <w:rFonts w:cs="Calibri"/>
        </w:rPr>
        <w:t>o</w:t>
      </w:r>
      <w:r w:rsidRPr="001F41DD">
        <w:rPr>
          <w:rFonts w:cs="Calibri"/>
        </w:rPr>
        <w:t xml:space="preserve">penbaar </w:t>
      </w:r>
      <w:r w:rsidR="00887A59">
        <w:rPr>
          <w:rFonts w:cs="Calibri"/>
        </w:rPr>
        <w:t>v</w:t>
      </w:r>
      <w:r w:rsidRPr="001F41DD">
        <w:rPr>
          <w:rFonts w:cs="Calibri"/>
        </w:rPr>
        <w:t xml:space="preserve">ervoer er ook een </w:t>
      </w:r>
      <w:r w:rsidR="00233A23">
        <w:rPr>
          <w:rFonts w:cs="Calibri"/>
        </w:rPr>
        <w:t>aanvullend</w:t>
      </w:r>
      <w:r w:rsidR="00B64CCE">
        <w:rPr>
          <w:rFonts w:cs="Calibri"/>
        </w:rPr>
        <w:t xml:space="preserve"> </w:t>
      </w:r>
      <w:r w:rsidRPr="001F41DD">
        <w:rPr>
          <w:rFonts w:cs="Calibri"/>
        </w:rPr>
        <w:t xml:space="preserve">middel kan worden ingezet om te </w:t>
      </w:r>
      <w:r w:rsidR="00B93301">
        <w:rPr>
          <w:rFonts w:cs="Calibri"/>
        </w:rPr>
        <w:t>alerteren</w:t>
      </w:r>
      <w:r w:rsidRPr="001F41DD">
        <w:rPr>
          <w:rFonts w:cs="Calibri"/>
        </w:rPr>
        <w:t xml:space="preserve">. </w:t>
      </w:r>
    </w:p>
    <w:p w:rsidR="005F24AF" w:rsidP="001812D6" w:rsidRDefault="005F24AF" w14:paraId="3AE39B6D" w14:textId="77777777">
      <w:pPr>
        <w:rPr>
          <w:rFonts w:cs="Calibri"/>
        </w:rPr>
      </w:pPr>
    </w:p>
    <w:p w:rsidRPr="001F41DD" w:rsidR="001F41DD" w:rsidP="001F41DD" w:rsidRDefault="003F7E8C" w14:paraId="67E89AC6" w14:textId="010AB676">
      <w:pPr>
        <w:tabs>
          <w:tab w:val="left" w:pos="2204"/>
        </w:tabs>
      </w:pPr>
      <w:r>
        <w:rPr>
          <w:i/>
          <w:iCs/>
        </w:rPr>
        <w:t>Vervolg</w:t>
      </w:r>
    </w:p>
    <w:p w:rsidR="002A0539" w:rsidP="001F41DD" w:rsidRDefault="00B93301" w14:paraId="3AC6AE5E" w14:textId="1AC19F1E">
      <w:pPr>
        <w:tabs>
          <w:tab w:val="left" w:pos="2204"/>
        </w:tabs>
      </w:pPr>
      <w:r>
        <w:t xml:space="preserve">Met het besluit om een </w:t>
      </w:r>
      <w:r w:rsidRPr="00593A64">
        <w:t>civiel-militaire waarschuwingsketen</w:t>
      </w:r>
      <w:r w:rsidR="00142F32">
        <w:t xml:space="preserve"> robuust en redundant</w:t>
      </w:r>
      <w:r>
        <w:t xml:space="preserve"> in te richten </w:t>
      </w:r>
      <w:r w:rsidR="00266E5C">
        <w:t xml:space="preserve">kan het eerdere besluit tot uitfasering van het WAS nader uitgewerkt worden. </w:t>
      </w:r>
      <w:r w:rsidR="00112C91">
        <w:t>Met de komst van</w:t>
      </w:r>
      <w:r w:rsidRPr="001F41DD" w:rsidR="001F41DD">
        <w:t xml:space="preserve"> een nieuw sirenenetwerk </w:t>
      </w:r>
      <w:r w:rsidR="00112C91">
        <w:t xml:space="preserve">is </w:t>
      </w:r>
      <w:r w:rsidRPr="001F41DD" w:rsidR="001F41DD">
        <w:t>ook een oplossing voorhanden hoe maatwerk bij hoog risico</w:t>
      </w:r>
      <w:r w:rsidR="006568B3">
        <w:t>-</w:t>
      </w:r>
      <w:r w:rsidRPr="001F41DD" w:rsidR="001F41DD">
        <w:t xml:space="preserve">locaties ingevuld kan worden. </w:t>
      </w:r>
    </w:p>
    <w:p w:rsidR="00266E5C" w:rsidP="002A0539" w:rsidRDefault="00266E5C" w14:paraId="0A7C3A51" w14:textId="77777777">
      <w:pPr>
        <w:tabs>
          <w:tab w:val="left" w:pos="2204"/>
        </w:tabs>
      </w:pPr>
    </w:p>
    <w:p w:rsidRPr="002A0539" w:rsidR="002A0539" w:rsidP="002A0539" w:rsidRDefault="001F41DD" w14:paraId="44970134" w14:textId="4ED454D2">
      <w:pPr>
        <w:tabs>
          <w:tab w:val="left" w:pos="2204"/>
        </w:tabs>
      </w:pPr>
      <w:r w:rsidRPr="001F41DD">
        <w:t>Met een</w:t>
      </w:r>
      <w:r w:rsidR="00266E5C">
        <w:t xml:space="preserve"> nieuw</w:t>
      </w:r>
      <w:r w:rsidRPr="001F41DD">
        <w:t xml:space="preserve"> innovatief sirenenetwerk komt een tweede </w:t>
      </w:r>
      <w:proofErr w:type="spellStart"/>
      <w:r w:rsidR="002A0539">
        <w:t>alerterings</w:t>
      </w:r>
      <w:r w:rsidRPr="001F41DD">
        <w:t>middel</w:t>
      </w:r>
      <w:proofErr w:type="spellEnd"/>
      <w:r w:rsidRPr="001F41DD">
        <w:t xml:space="preserve"> naast NL-Alert beschikbaar en wordt tegemoetgekomen aan</w:t>
      </w:r>
      <w:r w:rsidR="002A0539">
        <w:t xml:space="preserve"> de</w:t>
      </w:r>
      <w:r w:rsidRPr="001F41DD">
        <w:t xml:space="preserve"> wensen van</w:t>
      </w:r>
      <w:r w:rsidR="002A0539">
        <w:t xml:space="preserve"> uw Kamer</w:t>
      </w:r>
      <w:r w:rsidRPr="001F41DD">
        <w:t>.</w:t>
      </w:r>
      <w:r w:rsidR="002A0539">
        <w:t xml:space="preserve"> </w:t>
      </w:r>
      <w:r w:rsidRPr="002A0539" w:rsidR="002A0539">
        <w:t xml:space="preserve">Met deze beslissing </w:t>
      </w:r>
      <w:r w:rsidR="00D36C81">
        <w:t>zet het kabinet</w:t>
      </w:r>
      <w:r w:rsidRPr="002A0539" w:rsidR="002A0539">
        <w:t xml:space="preserve"> een belangrijke stap richting een weerbaarder Nederland in een onzekere geopolitieke context. </w:t>
      </w:r>
    </w:p>
    <w:p w:rsidRPr="001F41DD" w:rsidR="00912792" w:rsidRDefault="00912792" w14:paraId="6CD5E15C" w14:textId="77777777"/>
    <w:p w:rsidRPr="001F41DD" w:rsidR="00912792" w:rsidRDefault="00912792" w14:paraId="27C6399D"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Pr="001F41DD" w:rsidR="00912792" w14:paraId="5E1D9656" w14:textId="77777777">
        <w:trPr>
          <w:gridAfter w:val="1"/>
          <w:wAfter w:w="360" w:type="dxa"/>
        </w:trPr>
        <w:tc>
          <w:tcPr>
            <w:tcW w:w="3620" w:type="dxa"/>
          </w:tcPr>
          <w:p w:rsidRPr="001F41DD" w:rsidR="00912792" w:rsidRDefault="00922115" w14:paraId="7A9D1426" w14:textId="77777777">
            <w:r w:rsidRPr="001F41DD">
              <w:t>De Minister van Justitie en Veiligheid,</w:t>
            </w:r>
          </w:p>
        </w:tc>
        <w:tc>
          <w:tcPr>
            <w:tcW w:w="226" w:type="dxa"/>
          </w:tcPr>
          <w:p w:rsidRPr="001F41DD" w:rsidR="00912792" w:rsidRDefault="00912792" w14:paraId="771AE705" w14:textId="77777777"/>
        </w:tc>
      </w:tr>
      <w:tr w:rsidRPr="001F41DD" w:rsidR="00912792" w14:paraId="71996742" w14:textId="77777777">
        <w:tc>
          <w:tcPr>
            <w:tcW w:w="3620" w:type="dxa"/>
          </w:tcPr>
          <w:p w:rsidRPr="001F41DD" w:rsidR="00912792" w:rsidRDefault="00912792" w14:paraId="301D5442" w14:textId="77777777"/>
          <w:p w:rsidRPr="001F41DD" w:rsidR="00912792" w:rsidRDefault="00912792" w14:paraId="70363AD8" w14:textId="77777777"/>
          <w:p w:rsidRPr="001F41DD" w:rsidR="00912792" w:rsidRDefault="00912792" w14:paraId="433489C5" w14:textId="77777777"/>
        </w:tc>
        <w:tc>
          <w:tcPr>
            <w:tcW w:w="302" w:type="dxa"/>
          </w:tcPr>
          <w:p w:rsidRPr="001F41DD" w:rsidR="00912792" w:rsidRDefault="00912792" w14:paraId="51962DC5" w14:textId="77777777"/>
          <w:p w:rsidRPr="001F41DD" w:rsidR="00912792" w:rsidRDefault="00912792" w14:paraId="0966CB4A" w14:textId="77777777"/>
          <w:p w:rsidRPr="001F41DD" w:rsidR="00912792" w:rsidRDefault="00912792" w14:paraId="47919EDD" w14:textId="77777777"/>
          <w:p w:rsidRPr="001F41DD" w:rsidR="00912792" w:rsidRDefault="00912792" w14:paraId="38885AFA" w14:textId="77777777"/>
          <w:p w:rsidRPr="001F41DD" w:rsidR="00912792" w:rsidRDefault="00912792" w14:paraId="621708BA" w14:textId="77777777"/>
        </w:tc>
        <w:tc>
          <w:tcPr>
            <w:tcW w:w="3620" w:type="dxa"/>
          </w:tcPr>
          <w:p w:rsidRPr="001F41DD" w:rsidR="00912792" w:rsidRDefault="00912792" w14:paraId="28B6B498" w14:textId="77777777"/>
          <w:p w:rsidRPr="001F41DD" w:rsidR="00912792" w:rsidRDefault="00912792" w14:paraId="043AE9B7" w14:textId="77777777"/>
          <w:p w:rsidRPr="001F41DD" w:rsidR="00912792" w:rsidRDefault="00912792" w14:paraId="6324B153" w14:textId="77777777"/>
          <w:p w:rsidRPr="001F41DD" w:rsidR="00912792" w:rsidRDefault="00912792" w14:paraId="11B39E90" w14:textId="77777777"/>
          <w:p w:rsidRPr="001F41DD" w:rsidR="00912792" w:rsidRDefault="00912792" w14:paraId="32D6B2E2" w14:textId="77777777"/>
        </w:tc>
      </w:tr>
      <w:tr w:rsidRPr="001F41DD" w:rsidR="00912792" w:rsidTr="007113BB" w14:paraId="2877608B" w14:textId="77777777">
        <w:trPr>
          <w:trHeight w:val="80"/>
        </w:trPr>
        <w:tc>
          <w:tcPr>
            <w:tcW w:w="3620" w:type="dxa"/>
          </w:tcPr>
          <w:p w:rsidRPr="001F41DD" w:rsidR="00912792" w:rsidRDefault="00922115" w14:paraId="251B430B" w14:textId="77777777">
            <w:r w:rsidRPr="001F41DD">
              <w:t>D.M. van Weel</w:t>
            </w:r>
          </w:p>
        </w:tc>
        <w:tc>
          <w:tcPr>
            <w:tcW w:w="302" w:type="dxa"/>
          </w:tcPr>
          <w:p w:rsidRPr="001F41DD" w:rsidR="00912792" w:rsidRDefault="00912792" w14:paraId="21E7BE69" w14:textId="77777777"/>
        </w:tc>
        <w:tc>
          <w:tcPr>
            <w:tcW w:w="3620" w:type="dxa"/>
          </w:tcPr>
          <w:p w:rsidRPr="001F41DD" w:rsidR="00912792" w:rsidRDefault="00912792" w14:paraId="52808B93" w14:textId="77777777"/>
        </w:tc>
      </w:tr>
    </w:tbl>
    <w:p w:rsidR="00912792" w:rsidRDefault="00912792" w14:paraId="06BF7BAF" w14:textId="77777777">
      <w:pPr>
        <w:rPr>
          <w:sz w:val="20"/>
          <w:szCs w:val="20"/>
        </w:rPr>
      </w:pPr>
    </w:p>
    <w:p w:rsidRPr="007113BB" w:rsidR="007113BB" w:rsidP="007113BB" w:rsidRDefault="007113BB" w14:paraId="6A737EBD" w14:textId="77777777">
      <w:pPr>
        <w:rPr>
          <w:sz w:val="20"/>
          <w:szCs w:val="20"/>
        </w:rPr>
      </w:pPr>
    </w:p>
    <w:p w:rsidRPr="007113BB" w:rsidR="007113BB" w:rsidP="007113BB" w:rsidRDefault="007113BB" w14:paraId="735BE71F" w14:textId="77777777">
      <w:pPr>
        <w:rPr>
          <w:sz w:val="20"/>
          <w:szCs w:val="20"/>
        </w:rPr>
      </w:pPr>
    </w:p>
    <w:p w:rsidRPr="007113BB" w:rsidR="007113BB" w:rsidP="007113BB" w:rsidRDefault="007113BB" w14:paraId="5406BEFF" w14:textId="77777777">
      <w:pPr>
        <w:rPr>
          <w:sz w:val="20"/>
          <w:szCs w:val="20"/>
        </w:rPr>
      </w:pPr>
    </w:p>
    <w:p w:rsidR="007113BB" w:rsidP="007113BB" w:rsidRDefault="007113BB" w14:paraId="45A3033E" w14:textId="77777777">
      <w:pPr>
        <w:rPr>
          <w:sz w:val="20"/>
          <w:szCs w:val="20"/>
        </w:rPr>
      </w:pPr>
    </w:p>
    <w:p w:rsidRPr="007113BB" w:rsidR="007113BB" w:rsidP="007113BB" w:rsidRDefault="007113BB" w14:paraId="009DBA59" w14:textId="3E028D32">
      <w:pPr>
        <w:tabs>
          <w:tab w:val="left" w:pos="1695"/>
        </w:tabs>
        <w:rPr>
          <w:sz w:val="20"/>
          <w:szCs w:val="20"/>
        </w:rPr>
      </w:pPr>
      <w:r>
        <w:rPr>
          <w:sz w:val="20"/>
          <w:szCs w:val="20"/>
        </w:rPr>
        <w:tab/>
      </w:r>
    </w:p>
    <w:sectPr w:rsidRPr="007113BB" w:rsidR="007113B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AD16" w14:textId="77777777" w:rsidR="00D2144B" w:rsidRDefault="00D2144B">
      <w:pPr>
        <w:spacing w:line="240" w:lineRule="auto"/>
      </w:pPr>
      <w:r>
        <w:separator/>
      </w:r>
    </w:p>
  </w:endnote>
  <w:endnote w:type="continuationSeparator" w:id="0">
    <w:p w14:paraId="2310210E" w14:textId="77777777" w:rsidR="00D2144B" w:rsidRDefault="00D214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C619" w14:textId="77777777" w:rsidR="00912792" w:rsidRDefault="0091279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0889" w14:textId="77777777" w:rsidR="00D2144B" w:rsidRDefault="00D2144B">
      <w:pPr>
        <w:pStyle w:val="Voetnoottekst"/>
      </w:pPr>
    </w:p>
  </w:footnote>
  <w:footnote w:type="continuationSeparator" w:id="0">
    <w:p w14:paraId="2F5974F6" w14:textId="77777777" w:rsidR="00D2144B" w:rsidRDefault="00D2144B">
      <w:pPr>
        <w:pStyle w:val="Voetnoottekst"/>
      </w:pPr>
    </w:p>
  </w:footnote>
  <w:footnote w:id="1">
    <w:p w14:paraId="16912E19" w14:textId="329485B2" w:rsidR="00171176" w:rsidRDefault="00171176">
      <w:pPr>
        <w:pStyle w:val="Voetnoottekst"/>
      </w:pPr>
      <w:r>
        <w:rPr>
          <w:rStyle w:val="Voetnootmarkering"/>
        </w:rPr>
        <w:footnoteRef/>
      </w:r>
      <w:r>
        <w:t xml:space="preserve"> Kamerstukken II, 2025/2026, 29517, nr. 275</w:t>
      </w:r>
    </w:p>
  </w:footnote>
  <w:footnote w:id="2">
    <w:p w14:paraId="3B79B631" w14:textId="77777777" w:rsidR="00517F5E" w:rsidRDefault="00517F5E" w:rsidP="00517F5E">
      <w:pPr>
        <w:pStyle w:val="Voetnoottekst"/>
      </w:pPr>
      <w:r>
        <w:rPr>
          <w:rStyle w:val="Voetnootmarkering"/>
        </w:rPr>
        <w:footnoteRef/>
      </w:r>
      <w:r>
        <w:t xml:space="preserve"> </w:t>
      </w:r>
      <w:r w:rsidRPr="00142F32">
        <w:t>Kamerstukken II, 2023/2024, 295 17, nr. 252</w:t>
      </w:r>
    </w:p>
  </w:footnote>
  <w:footnote w:id="3">
    <w:p w14:paraId="2AC5707D" w14:textId="77777777" w:rsidR="001812D6" w:rsidRPr="00E47B16" w:rsidRDefault="001812D6" w:rsidP="001812D6">
      <w:pPr>
        <w:pStyle w:val="Voetnoottekst"/>
      </w:pPr>
      <w:r>
        <w:rPr>
          <w:rStyle w:val="Voetnootmarkering"/>
        </w:rPr>
        <w:footnoteRef/>
      </w:r>
      <w:r>
        <w:t xml:space="preserve"> </w:t>
      </w:r>
      <w:r w:rsidRPr="00E47B16">
        <w:rPr>
          <w:rFonts w:eastAsiaTheme="minorHAnsi" w:cs="Calibri"/>
          <w:kern w:val="2"/>
          <w:lang w:eastAsia="en-US"/>
          <w14:ligatures w14:val="standardContextual"/>
        </w:rPr>
        <w:t>Kamerstukken II, 2025/26, 29 517, nr. 273</w:t>
      </w:r>
    </w:p>
  </w:footnote>
  <w:footnote w:id="4">
    <w:p w14:paraId="0935558B" w14:textId="416AC07D" w:rsidR="001812D6" w:rsidRPr="00E47B16" w:rsidRDefault="001812D6" w:rsidP="001812D6">
      <w:pPr>
        <w:pStyle w:val="Voetnoottekst"/>
        <w:rPr>
          <w:rFonts w:eastAsiaTheme="minorHAnsi" w:cs="Calibri"/>
          <w:b/>
          <w:bCs/>
          <w:kern w:val="2"/>
          <w:lang w:eastAsia="en-US"/>
          <w14:ligatures w14:val="standardContextual"/>
        </w:rPr>
      </w:pPr>
      <w:r w:rsidRPr="00E47B16">
        <w:rPr>
          <w:rStyle w:val="Voetnootmarkering"/>
        </w:rPr>
        <w:footnoteRef/>
      </w:r>
      <w:r w:rsidRPr="00E47B16">
        <w:t xml:space="preserve"> </w:t>
      </w:r>
      <w:r w:rsidRPr="00E47B16">
        <w:rPr>
          <w:rFonts w:eastAsiaTheme="minorHAnsi" w:cs="Calibri"/>
          <w:kern w:val="2"/>
          <w:lang w:eastAsia="en-US"/>
          <w14:ligatures w14:val="standardContextual"/>
        </w:rPr>
        <w:t>Kamerstukken II, 2025/26, 29 517, nr. 273</w:t>
      </w:r>
      <w:r w:rsidRPr="00E47B16">
        <w:rPr>
          <w:rFonts w:eastAsiaTheme="minorHAnsi" w:cs="Calibri"/>
          <w:b/>
          <w:bCs/>
          <w:kern w:val="2"/>
          <w:lang w:eastAsia="en-US"/>
          <w14:ligatures w14:val="standardContextu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7B53" w14:textId="77777777" w:rsidR="00912792" w:rsidRDefault="00922115">
    <w:r>
      <w:rPr>
        <w:noProof/>
      </w:rPr>
      <mc:AlternateContent>
        <mc:Choice Requires="wps">
          <w:drawing>
            <wp:anchor distT="0" distB="0" distL="0" distR="0" simplePos="0" relativeHeight="251652608" behindDoc="0" locked="1" layoutInCell="1" allowOverlap="1" wp14:anchorId="1F816573" wp14:editId="421DA712">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B41754" w14:textId="77777777" w:rsidR="00912792" w:rsidRDefault="00922115">
                          <w:pPr>
                            <w:pStyle w:val="Referentiegegevensbold"/>
                          </w:pPr>
                          <w:r>
                            <w:t>Datum</w:t>
                          </w:r>
                        </w:p>
                        <w:p w14:paraId="69EFEE0B" w14:textId="00001E81" w:rsidR="00912792" w:rsidRDefault="007113BB">
                          <w:pPr>
                            <w:pStyle w:val="Referentiegegevens"/>
                          </w:pPr>
                          <w:r>
                            <w:t>9 juni 2026</w:t>
                          </w:r>
                        </w:p>
                      </w:txbxContent>
                    </wps:txbx>
                    <wps:bodyPr vert="horz" wrap="square" lIns="0" tIns="0" rIns="0" bIns="0" anchor="t" anchorCtr="0"/>
                  </wps:wsp>
                </a:graphicData>
              </a:graphic>
            </wp:anchor>
          </w:drawing>
        </mc:Choice>
        <mc:Fallback>
          <w:pict>
            <v:shapetype w14:anchorId="1F816573"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AB41754" w14:textId="77777777" w:rsidR="00912792" w:rsidRDefault="00922115">
                    <w:pPr>
                      <w:pStyle w:val="Referentiegegevensbold"/>
                    </w:pPr>
                    <w:r>
                      <w:t>Datum</w:t>
                    </w:r>
                  </w:p>
                  <w:p w14:paraId="69EFEE0B" w14:textId="00001E81" w:rsidR="00912792" w:rsidRDefault="007113BB">
                    <w:pPr>
                      <w:pStyle w:val="Referentiegegevens"/>
                    </w:pPr>
                    <w:r>
                      <w:t>9 juni 2026</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069F4385" wp14:editId="26EE00F6">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D81A970" w14:textId="77777777" w:rsidR="00B364D1" w:rsidRDefault="00B364D1"/>
                      </w:txbxContent>
                    </wps:txbx>
                    <wps:bodyPr vert="horz" wrap="square" lIns="0" tIns="0" rIns="0" bIns="0" anchor="t" anchorCtr="0"/>
                  </wps:wsp>
                </a:graphicData>
              </a:graphic>
            </wp:anchor>
          </w:drawing>
        </mc:Choice>
        <mc:Fallback>
          <w:pict>
            <v:shape w14:anchorId="069F4385"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D81A970" w14:textId="77777777" w:rsidR="00B364D1" w:rsidRDefault="00B364D1"/>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13A7A753" wp14:editId="21CAD958">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491551" w14:textId="7E8936EA" w:rsidR="00912792" w:rsidRDefault="00922115">
                          <w:pPr>
                            <w:pStyle w:val="Referentiegegevens"/>
                          </w:pPr>
                          <w:r>
                            <w:t xml:space="preserve">Pagina </w:t>
                          </w:r>
                          <w:r>
                            <w:fldChar w:fldCharType="begin"/>
                          </w:r>
                          <w:r>
                            <w:instrText>PAGE</w:instrText>
                          </w:r>
                          <w:r>
                            <w:fldChar w:fldCharType="separate"/>
                          </w:r>
                          <w:r w:rsidR="00D00E23">
                            <w:rPr>
                              <w:noProof/>
                            </w:rPr>
                            <w:t>2</w:t>
                          </w:r>
                          <w:r>
                            <w:fldChar w:fldCharType="end"/>
                          </w:r>
                          <w:r>
                            <w:t xml:space="preserve"> van </w:t>
                          </w:r>
                          <w:r>
                            <w:fldChar w:fldCharType="begin"/>
                          </w:r>
                          <w:r>
                            <w:instrText>NUMPAGES</w:instrText>
                          </w:r>
                          <w:r>
                            <w:fldChar w:fldCharType="separate"/>
                          </w:r>
                          <w:r w:rsidR="00D00E23">
                            <w:rPr>
                              <w:noProof/>
                            </w:rPr>
                            <w:t>2</w:t>
                          </w:r>
                          <w:r>
                            <w:fldChar w:fldCharType="end"/>
                          </w:r>
                        </w:p>
                      </w:txbxContent>
                    </wps:txbx>
                    <wps:bodyPr vert="horz" wrap="square" lIns="0" tIns="0" rIns="0" bIns="0" anchor="t" anchorCtr="0"/>
                  </wps:wsp>
                </a:graphicData>
              </a:graphic>
            </wp:anchor>
          </w:drawing>
        </mc:Choice>
        <mc:Fallback>
          <w:pict>
            <v:shape w14:anchorId="13A7A753"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C491551" w14:textId="7E8936EA" w:rsidR="00912792" w:rsidRDefault="00922115">
                    <w:pPr>
                      <w:pStyle w:val="Referentiegegevens"/>
                    </w:pPr>
                    <w:r>
                      <w:t xml:space="preserve">Pagina </w:t>
                    </w:r>
                    <w:r>
                      <w:fldChar w:fldCharType="begin"/>
                    </w:r>
                    <w:r>
                      <w:instrText>PAGE</w:instrText>
                    </w:r>
                    <w:r>
                      <w:fldChar w:fldCharType="separate"/>
                    </w:r>
                    <w:r w:rsidR="00D00E23">
                      <w:rPr>
                        <w:noProof/>
                      </w:rPr>
                      <w:t>2</w:t>
                    </w:r>
                    <w:r>
                      <w:fldChar w:fldCharType="end"/>
                    </w:r>
                    <w:r>
                      <w:t xml:space="preserve"> van </w:t>
                    </w:r>
                    <w:r>
                      <w:fldChar w:fldCharType="begin"/>
                    </w:r>
                    <w:r>
                      <w:instrText>NUMPAGES</w:instrText>
                    </w:r>
                    <w:r>
                      <w:fldChar w:fldCharType="separate"/>
                    </w:r>
                    <w:r w:rsidR="00D00E23">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1594" w14:textId="77777777" w:rsidR="00912792" w:rsidRDefault="00922115">
    <w:pPr>
      <w:spacing w:after="6377" w:line="14" w:lineRule="exact"/>
    </w:pPr>
    <w:r>
      <w:rPr>
        <w:noProof/>
      </w:rPr>
      <mc:AlternateContent>
        <mc:Choice Requires="wps">
          <w:drawing>
            <wp:anchor distT="0" distB="0" distL="0" distR="0" simplePos="0" relativeHeight="251655680" behindDoc="0" locked="1" layoutInCell="1" allowOverlap="1" wp14:anchorId="7E00D5AA" wp14:editId="62FBEB0E">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757104" w14:textId="2A9BB33A" w:rsidR="007113BB" w:rsidRDefault="007113BB" w:rsidP="007113BB">
                          <w:r>
                            <w:t xml:space="preserve">Aan de Voorzitter van de Tweede Kamer </w:t>
                          </w:r>
                        </w:p>
                        <w:p w14:paraId="357DAD1A" w14:textId="77777777" w:rsidR="007113BB" w:rsidRDefault="007113BB" w:rsidP="007113BB">
                          <w:r>
                            <w:t>der Staten-Generaal</w:t>
                          </w:r>
                        </w:p>
                        <w:p w14:paraId="316681A8" w14:textId="77777777" w:rsidR="007113BB" w:rsidRDefault="007113BB" w:rsidP="007113BB">
                          <w:r>
                            <w:t xml:space="preserve">Postbus 20018 </w:t>
                          </w:r>
                        </w:p>
                        <w:p w14:paraId="4488E13F" w14:textId="77777777" w:rsidR="007113BB" w:rsidRDefault="007113BB" w:rsidP="007113BB">
                          <w:r>
                            <w:t>2500 EA  DEN HAAG</w:t>
                          </w:r>
                        </w:p>
                        <w:p w14:paraId="0C28DB72" w14:textId="77777777" w:rsidR="00B364D1" w:rsidRDefault="00B364D1"/>
                      </w:txbxContent>
                    </wps:txbx>
                    <wps:bodyPr vert="horz" wrap="square" lIns="0" tIns="0" rIns="0" bIns="0" anchor="t" anchorCtr="0"/>
                  </wps:wsp>
                </a:graphicData>
              </a:graphic>
            </wp:anchor>
          </w:drawing>
        </mc:Choice>
        <mc:Fallback>
          <w:pict>
            <v:shapetype w14:anchorId="7E00D5AA"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5757104" w14:textId="2A9BB33A" w:rsidR="007113BB" w:rsidRDefault="007113BB" w:rsidP="007113BB">
                    <w:r>
                      <w:t xml:space="preserve">Aan de Voorzitter van de Tweede Kamer </w:t>
                    </w:r>
                  </w:p>
                  <w:p w14:paraId="357DAD1A" w14:textId="77777777" w:rsidR="007113BB" w:rsidRDefault="007113BB" w:rsidP="007113BB">
                    <w:r>
                      <w:t>der Staten-Generaal</w:t>
                    </w:r>
                  </w:p>
                  <w:p w14:paraId="316681A8" w14:textId="77777777" w:rsidR="007113BB" w:rsidRDefault="007113BB" w:rsidP="007113BB">
                    <w:r>
                      <w:t xml:space="preserve">Postbus 20018 </w:t>
                    </w:r>
                  </w:p>
                  <w:p w14:paraId="4488E13F" w14:textId="77777777" w:rsidR="007113BB" w:rsidRDefault="007113BB" w:rsidP="007113BB">
                    <w:r>
                      <w:t>2500 EA  DEN HAAG</w:t>
                    </w:r>
                  </w:p>
                  <w:p w14:paraId="0C28DB72" w14:textId="77777777" w:rsidR="00B364D1" w:rsidRDefault="00B364D1"/>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22E4D9BE" wp14:editId="5EB0A98F">
              <wp:simplePos x="0" y="0"/>
              <wp:positionH relativeFrom="margin">
                <wp:align>left</wp:align>
              </wp:positionH>
              <wp:positionV relativeFrom="paragraph">
                <wp:posOffset>3352800</wp:posOffset>
              </wp:positionV>
              <wp:extent cx="6254750" cy="6667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6254750" cy="666750"/>
                      </a:xfrm>
                      <a:prstGeom prst="rect">
                        <a:avLst/>
                      </a:prstGeom>
                      <a:noFill/>
                    </wps:spPr>
                    <wps:txbx>
                      <w:txbxContent>
                        <w:tbl>
                          <w:tblPr>
                            <w:tblW w:w="0" w:type="auto"/>
                            <w:tblLayout w:type="fixed"/>
                            <w:tblLook w:val="0740" w:firstRow="0" w:lastRow="1" w:firstColumn="0" w:lastColumn="1" w:noHBand="1" w:noVBand="1"/>
                          </w:tblPr>
                          <w:tblGrid>
                            <w:gridCol w:w="1140"/>
                            <w:gridCol w:w="6373"/>
                          </w:tblGrid>
                          <w:tr w:rsidR="00912792" w14:paraId="43328D82" w14:textId="77777777" w:rsidTr="009A3F69">
                            <w:trPr>
                              <w:trHeight w:val="240"/>
                            </w:trPr>
                            <w:tc>
                              <w:tcPr>
                                <w:tcW w:w="1140" w:type="dxa"/>
                              </w:tcPr>
                              <w:p w14:paraId="7A400556" w14:textId="77777777" w:rsidR="00912792" w:rsidRDefault="00922115">
                                <w:r>
                                  <w:t>Datum</w:t>
                                </w:r>
                              </w:p>
                            </w:tc>
                            <w:tc>
                              <w:tcPr>
                                <w:tcW w:w="6373" w:type="dxa"/>
                              </w:tcPr>
                              <w:p w14:paraId="0519A098" w14:textId="1BA6A581" w:rsidR="00912792" w:rsidRDefault="006E311E">
                                <w:r>
                                  <w:t>9 juni 2026</w:t>
                                </w:r>
                              </w:p>
                            </w:tc>
                          </w:tr>
                          <w:tr w:rsidR="00912792" w14:paraId="43442D64" w14:textId="77777777" w:rsidTr="009A3F69">
                            <w:trPr>
                              <w:trHeight w:val="240"/>
                            </w:trPr>
                            <w:tc>
                              <w:tcPr>
                                <w:tcW w:w="1140" w:type="dxa"/>
                              </w:tcPr>
                              <w:p w14:paraId="056B871A" w14:textId="77777777" w:rsidR="00912792" w:rsidRDefault="00922115">
                                <w:r>
                                  <w:t>Betreft</w:t>
                                </w:r>
                              </w:p>
                            </w:tc>
                            <w:tc>
                              <w:tcPr>
                                <w:tcW w:w="6373" w:type="dxa"/>
                              </w:tcPr>
                              <w:p w14:paraId="092A9FE1" w14:textId="3F1CDAF1" w:rsidR="00912792" w:rsidRDefault="009C185F">
                                <w:r>
                                  <w:t>I</w:t>
                                </w:r>
                                <w:r w:rsidRPr="00DB22C7">
                                  <w:t xml:space="preserve">nrichting van een </w:t>
                                </w:r>
                                <w:r w:rsidR="00801F7D">
                                  <w:t>nieuw</w:t>
                                </w:r>
                                <w:r w:rsidR="002C03C8">
                                  <w:t>e</w:t>
                                </w:r>
                                <w:r w:rsidRPr="00DB22C7">
                                  <w:t xml:space="preserve"> civiel-militaire waarschuwingsketen</w:t>
                                </w:r>
                              </w:p>
                            </w:tc>
                          </w:tr>
                        </w:tbl>
                        <w:p w14:paraId="298E2714" w14:textId="77777777" w:rsidR="00B364D1" w:rsidRDefault="00B364D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4D9BE" id="46feebd0-aa3c-11ea-a756-beb5f67e67be" o:spid="_x0000_s1030" type="#_x0000_t202" style="position:absolute;margin-left:0;margin-top:264pt;width:492.5pt;height:52.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" filled="f" stroked="f">
              <v:textbox inset="0,0,0,0">
                <w:txbxContent>
                  <w:tbl>
                    <w:tblPr>
                      <w:tblW w:w="0" w:type="auto"/>
                      <w:tblLayout w:type="fixed"/>
                      <w:tblLook w:val="0740" w:firstRow="0" w:lastRow="1" w:firstColumn="0" w:lastColumn="1" w:noHBand="1" w:noVBand="1"/>
                    </w:tblPr>
                    <w:tblGrid>
                      <w:gridCol w:w="1140"/>
                      <w:gridCol w:w="6373"/>
                    </w:tblGrid>
                    <w:tr w:rsidR="00912792" w14:paraId="43328D82" w14:textId="77777777" w:rsidTr="009A3F69">
                      <w:trPr>
                        <w:trHeight w:val="240"/>
                      </w:trPr>
                      <w:tc>
                        <w:tcPr>
                          <w:tcW w:w="1140" w:type="dxa"/>
                        </w:tcPr>
                        <w:p w14:paraId="7A400556" w14:textId="77777777" w:rsidR="00912792" w:rsidRDefault="00922115">
                          <w:r>
                            <w:t>Datum</w:t>
                          </w:r>
                        </w:p>
                      </w:tc>
                      <w:tc>
                        <w:tcPr>
                          <w:tcW w:w="6373" w:type="dxa"/>
                        </w:tcPr>
                        <w:p w14:paraId="0519A098" w14:textId="1BA6A581" w:rsidR="00912792" w:rsidRDefault="006E311E">
                          <w:r>
                            <w:t>9 juni 2026</w:t>
                          </w:r>
                        </w:p>
                      </w:tc>
                    </w:tr>
                    <w:tr w:rsidR="00912792" w14:paraId="43442D64" w14:textId="77777777" w:rsidTr="009A3F69">
                      <w:trPr>
                        <w:trHeight w:val="240"/>
                      </w:trPr>
                      <w:tc>
                        <w:tcPr>
                          <w:tcW w:w="1140" w:type="dxa"/>
                        </w:tcPr>
                        <w:p w14:paraId="056B871A" w14:textId="77777777" w:rsidR="00912792" w:rsidRDefault="00922115">
                          <w:r>
                            <w:t>Betreft</w:t>
                          </w:r>
                        </w:p>
                      </w:tc>
                      <w:tc>
                        <w:tcPr>
                          <w:tcW w:w="6373" w:type="dxa"/>
                        </w:tcPr>
                        <w:p w14:paraId="092A9FE1" w14:textId="3F1CDAF1" w:rsidR="00912792" w:rsidRDefault="009C185F">
                          <w:r>
                            <w:t>I</w:t>
                          </w:r>
                          <w:r w:rsidRPr="00DB22C7">
                            <w:t xml:space="preserve">nrichting van een </w:t>
                          </w:r>
                          <w:r w:rsidR="00801F7D">
                            <w:t>nieuw</w:t>
                          </w:r>
                          <w:r w:rsidR="002C03C8">
                            <w:t>e</w:t>
                          </w:r>
                          <w:r w:rsidRPr="00DB22C7">
                            <w:t xml:space="preserve"> civiel-militaire waarschuwingsketen</w:t>
                          </w:r>
                        </w:p>
                      </w:tc>
                    </w:tr>
                  </w:tbl>
                  <w:p w14:paraId="298E2714" w14:textId="77777777" w:rsidR="00B364D1" w:rsidRDefault="00B364D1"/>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5968E72D" wp14:editId="2879983E">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6565B2" w14:textId="77777777" w:rsidR="007113BB" w:rsidRDefault="007113BB">
                          <w:pPr>
                            <w:pStyle w:val="Referentiegegevens"/>
                            <w:rPr>
                              <w:lang w:val="de-DE"/>
                            </w:rPr>
                          </w:pPr>
                        </w:p>
                        <w:p w14:paraId="2F764E15" w14:textId="77777777" w:rsidR="007113BB" w:rsidRDefault="007113BB">
                          <w:pPr>
                            <w:pStyle w:val="Referentiegegevens"/>
                            <w:rPr>
                              <w:lang w:val="de-DE"/>
                            </w:rPr>
                          </w:pPr>
                        </w:p>
                        <w:p w14:paraId="19DAB574" w14:textId="77777777" w:rsidR="007113BB" w:rsidRDefault="007113BB">
                          <w:pPr>
                            <w:pStyle w:val="Referentiegegevens"/>
                            <w:rPr>
                              <w:lang w:val="de-DE"/>
                            </w:rPr>
                          </w:pPr>
                        </w:p>
                        <w:p w14:paraId="3E9FB982" w14:textId="77777777" w:rsidR="007113BB" w:rsidRDefault="007113BB">
                          <w:pPr>
                            <w:pStyle w:val="Referentiegegevens"/>
                            <w:rPr>
                              <w:lang w:val="de-DE"/>
                            </w:rPr>
                          </w:pPr>
                        </w:p>
                        <w:p w14:paraId="5D3EE451" w14:textId="77777777" w:rsidR="007113BB" w:rsidRDefault="007113BB">
                          <w:pPr>
                            <w:pStyle w:val="Referentiegegevens"/>
                            <w:rPr>
                              <w:lang w:val="de-DE"/>
                            </w:rPr>
                          </w:pPr>
                        </w:p>
                        <w:p w14:paraId="71AAA871" w14:textId="1B948F34" w:rsidR="00912792" w:rsidRPr="009959DE" w:rsidRDefault="00922115">
                          <w:pPr>
                            <w:pStyle w:val="Referentiegegevens"/>
                            <w:rPr>
                              <w:lang w:val="de-DE"/>
                            </w:rPr>
                          </w:pPr>
                          <w:proofErr w:type="spellStart"/>
                          <w:r w:rsidRPr="009959DE">
                            <w:rPr>
                              <w:lang w:val="de-DE"/>
                            </w:rPr>
                            <w:t>Turfmarkt</w:t>
                          </w:r>
                          <w:proofErr w:type="spellEnd"/>
                          <w:r w:rsidRPr="009959DE">
                            <w:rPr>
                              <w:lang w:val="de-DE"/>
                            </w:rPr>
                            <w:t xml:space="preserve"> 147</w:t>
                          </w:r>
                        </w:p>
                        <w:p w14:paraId="3B0CE98B" w14:textId="77777777" w:rsidR="00912792" w:rsidRPr="009959DE" w:rsidRDefault="00922115">
                          <w:pPr>
                            <w:pStyle w:val="Referentiegegevens"/>
                            <w:rPr>
                              <w:lang w:val="de-DE"/>
                            </w:rPr>
                          </w:pPr>
                          <w:r w:rsidRPr="009959DE">
                            <w:rPr>
                              <w:lang w:val="de-DE"/>
                            </w:rPr>
                            <w:t>2511 DP  Den Haag</w:t>
                          </w:r>
                        </w:p>
                        <w:p w14:paraId="796841F3" w14:textId="77777777" w:rsidR="00912792" w:rsidRPr="009959DE" w:rsidRDefault="00922115">
                          <w:pPr>
                            <w:pStyle w:val="Referentiegegevens"/>
                            <w:rPr>
                              <w:lang w:val="de-DE"/>
                            </w:rPr>
                          </w:pPr>
                          <w:r w:rsidRPr="009959DE">
                            <w:rPr>
                              <w:lang w:val="de-DE"/>
                            </w:rPr>
                            <w:t>Postbus 20301</w:t>
                          </w:r>
                        </w:p>
                        <w:p w14:paraId="2FB6F9EB" w14:textId="77777777" w:rsidR="00912792" w:rsidRPr="009959DE" w:rsidRDefault="00922115">
                          <w:pPr>
                            <w:pStyle w:val="Referentiegegevens"/>
                            <w:rPr>
                              <w:lang w:val="de-DE"/>
                            </w:rPr>
                          </w:pPr>
                          <w:r w:rsidRPr="009959DE">
                            <w:rPr>
                              <w:lang w:val="de-DE"/>
                            </w:rPr>
                            <w:t>2500 EH  Den Haag</w:t>
                          </w:r>
                        </w:p>
                        <w:p w14:paraId="199E82EA" w14:textId="77777777" w:rsidR="00912792" w:rsidRPr="009959DE" w:rsidRDefault="00922115">
                          <w:pPr>
                            <w:pStyle w:val="Referentiegegevens"/>
                            <w:rPr>
                              <w:lang w:val="de-DE"/>
                            </w:rPr>
                          </w:pPr>
                          <w:r w:rsidRPr="009959DE">
                            <w:rPr>
                              <w:lang w:val="de-DE"/>
                            </w:rPr>
                            <w:t>www.rijksoverheid.nl/jenv</w:t>
                          </w:r>
                        </w:p>
                        <w:p w14:paraId="71111CFA" w14:textId="77777777" w:rsidR="00912792" w:rsidRPr="009959DE" w:rsidRDefault="00912792">
                          <w:pPr>
                            <w:pStyle w:val="WitregelW2"/>
                            <w:rPr>
                              <w:lang w:val="de-DE"/>
                            </w:rPr>
                          </w:pPr>
                        </w:p>
                        <w:p w14:paraId="05E89DEF" w14:textId="77777777" w:rsidR="007113BB" w:rsidRPr="00F115E3" w:rsidRDefault="007113BB">
                          <w:pPr>
                            <w:pStyle w:val="Referentiegegevensbold"/>
                            <w:rPr>
                              <w:lang w:val="de-DE"/>
                            </w:rPr>
                          </w:pPr>
                        </w:p>
                        <w:p w14:paraId="31B006A6" w14:textId="77777777" w:rsidR="007113BB" w:rsidRPr="00F115E3" w:rsidRDefault="007113BB">
                          <w:pPr>
                            <w:pStyle w:val="Referentiegegevensbold"/>
                            <w:rPr>
                              <w:lang w:val="de-DE"/>
                            </w:rPr>
                          </w:pPr>
                        </w:p>
                        <w:p w14:paraId="03E8BAE7" w14:textId="77777777" w:rsidR="007113BB" w:rsidRPr="00F115E3" w:rsidRDefault="007113BB">
                          <w:pPr>
                            <w:pStyle w:val="Referentiegegevensbold"/>
                            <w:rPr>
                              <w:lang w:val="de-DE"/>
                            </w:rPr>
                          </w:pPr>
                        </w:p>
                        <w:p w14:paraId="38919815" w14:textId="06F1C5B3" w:rsidR="00912792" w:rsidRDefault="007113BB">
                          <w:pPr>
                            <w:pStyle w:val="Referentiegegevensbold"/>
                          </w:pPr>
                          <w:r>
                            <w:t xml:space="preserve">Onze referentie </w:t>
                          </w:r>
                        </w:p>
                        <w:p w14:paraId="448441CF" w14:textId="012F3B28" w:rsidR="00912792" w:rsidRDefault="007113BB">
                          <w:pPr>
                            <w:pStyle w:val="Referentiegegevens"/>
                          </w:pPr>
                          <w:r>
                            <w:t>7675245</w:t>
                          </w:r>
                        </w:p>
                        <w:p w14:paraId="20DD766C" w14:textId="77777777" w:rsidR="00912792" w:rsidRDefault="00912792">
                          <w:pPr>
                            <w:pStyle w:val="WitregelW2"/>
                          </w:pPr>
                        </w:p>
                      </w:txbxContent>
                    </wps:txbx>
                    <wps:bodyPr vert="horz" wrap="square" lIns="0" tIns="0" rIns="0" bIns="0" anchor="t" anchorCtr="0"/>
                  </wps:wsp>
                </a:graphicData>
              </a:graphic>
            </wp:anchor>
          </w:drawing>
        </mc:Choice>
        <mc:Fallback>
          <w:pict>
            <v:shape w14:anchorId="5968E72D"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46565B2" w14:textId="77777777" w:rsidR="007113BB" w:rsidRDefault="007113BB">
                    <w:pPr>
                      <w:pStyle w:val="Referentiegegevens"/>
                      <w:rPr>
                        <w:lang w:val="de-DE"/>
                      </w:rPr>
                    </w:pPr>
                  </w:p>
                  <w:p w14:paraId="2F764E15" w14:textId="77777777" w:rsidR="007113BB" w:rsidRDefault="007113BB">
                    <w:pPr>
                      <w:pStyle w:val="Referentiegegevens"/>
                      <w:rPr>
                        <w:lang w:val="de-DE"/>
                      </w:rPr>
                    </w:pPr>
                  </w:p>
                  <w:p w14:paraId="19DAB574" w14:textId="77777777" w:rsidR="007113BB" w:rsidRDefault="007113BB">
                    <w:pPr>
                      <w:pStyle w:val="Referentiegegevens"/>
                      <w:rPr>
                        <w:lang w:val="de-DE"/>
                      </w:rPr>
                    </w:pPr>
                  </w:p>
                  <w:p w14:paraId="3E9FB982" w14:textId="77777777" w:rsidR="007113BB" w:rsidRDefault="007113BB">
                    <w:pPr>
                      <w:pStyle w:val="Referentiegegevens"/>
                      <w:rPr>
                        <w:lang w:val="de-DE"/>
                      </w:rPr>
                    </w:pPr>
                  </w:p>
                  <w:p w14:paraId="5D3EE451" w14:textId="77777777" w:rsidR="007113BB" w:rsidRDefault="007113BB">
                    <w:pPr>
                      <w:pStyle w:val="Referentiegegevens"/>
                      <w:rPr>
                        <w:lang w:val="de-DE"/>
                      </w:rPr>
                    </w:pPr>
                  </w:p>
                  <w:p w14:paraId="71AAA871" w14:textId="1B948F34" w:rsidR="00912792" w:rsidRPr="009959DE" w:rsidRDefault="00922115">
                    <w:pPr>
                      <w:pStyle w:val="Referentiegegevens"/>
                      <w:rPr>
                        <w:lang w:val="de-DE"/>
                      </w:rPr>
                    </w:pPr>
                    <w:proofErr w:type="spellStart"/>
                    <w:r w:rsidRPr="009959DE">
                      <w:rPr>
                        <w:lang w:val="de-DE"/>
                      </w:rPr>
                      <w:t>Turfmarkt</w:t>
                    </w:r>
                    <w:proofErr w:type="spellEnd"/>
                    <w:r w:rsidRPr="009959DE">
                      <w:rPr>
                        <w:lang w:val="de-DE"/>
                      </w:rPr>
                      <w:t xml:space="preserve"> 147</w:t>
                    </w:r>
                  </w:p>
                  <w:p w14:paraId="3B0CE98B" w14:textId="77777777" w:rsidR="00912792" w:rsidRPr="009959DE" w:rsidRDefault="00922115">
                    <w:pPr>
                      <w:pStyle w:val="Referentiegegevens"/>
                      <w:rPr>
                        <w:lang w:val="de-DE"/>
                      </w:rPr>
                    </w:pPr>
                    <w:r w:rsidRPr="009959DE">
                      <w:rPr>
                        <w:lang w:val="de-DE"/>
                      </w:rPr>
                      <w:t>2511 DP  Den Haag</w:t>
                    </w:r>
                  </w:p>
                  <w:p w14:paraId="796841F3" w14:textId="77777777" w:rsidR="00912792" w:rsidRPr="009959DE" w:rsidRDefault="00922115">
                    <w:pPr>
                      <w:pStyle w:val="Referentiegegevens"/>
                      <w:rPr>
                        <w:lang w:val="de-DE"/>
                      </w:rPr>
                    </w:pPr>
                    <w:r w:rsidRPr="009959DE">
                      <w:rPr>
                        <w:lang w:val="de-DE"/>
                      </w:rPr>
                      <w:t>Postbus 20301</w:t>
                    </w:r>
                  </w:p>
                  <w:p w14:paraId="2FB6F9EB" w14:textId="77777777" w:rsidR="00912792" w:rsidRPr="009959DE" w:rsidRDefault="00922115">
                    <w:pPr>
                      <w:pStyle w:val="Referentiegegevens"/>
                      <w:rPr>
                        <w:lang w:val="de-DE"/>
                      </w:rPr>
                    </w:pPr>
                    <w:r w:rsidRPr="009959DE">
                      <w:rPr>
                        <w:lang w:val="de-DE"/>
                      </w:rPr>
                      <w:t>2500 EH  Den Haag</w:t>
                    </w:r>
                  </w:p>
                  <w:p w14:paraId="199E82EA" w14:textId="77777777" w:rsidR="00912792" w:rsidRPr="009959DE" w:rsidRDefault="00922115">
                    <w:pPr>
                      <w:pStyle w:val="Referentiegegevens"/>
                      <w:rPr>
                        <w:lang w:val="de-DE"/>
                      </w:rPr>
                    </w:pPr>
                    <w:r w:rsidRPr="009959DE">
                      <w:rPr>
                        <w:lang w:val="de-DE"/>
                      </w:rPr>
                      <w:t>www.rijksoverheid.nl/jenv</w:t>
                    </w:r>
                  </w:p>
                  <w:p w14:paraId="71111CFA" w14:textId="77777777" w:rsidR="00912792" w:rsidRPr="009959DE" w:rsidRDefault="00912792">
                    <w:pPr>
                      <w:pStyle w:val="WitregelW2"/>
                      <w:rPr>
                        <w:lang w:val="de-DE"/>
                      </w:rPr>
                    </w:pPr>
                  </w:p>
                  <w:p w14:paraId="05E89DEF" w14:textId="77777777" w:rsidR="007113BB" w:rsidRPr="00F115E3" w:rsidRDefault="007113BB">
                    <w:pPr>
                      <w:pStyle w:val="Referentiegegevensbold"/>
                      <w:rPr>
                        <w:lang w:val="de-DE"/>
                      </w:rPr>
                    </w:pPr>
                  </w:p>
                  <w:p w14:paraId="31B006A6" w14:textId="77777777" w:rsidR="007113BB" w:rsidRPr="00F115E3" w:rsidRDefault="007113BB">
                    <w:pPr>
                      <w:pStyle w:val="Referentiegegevensbold"/>
                      <w:rPr>
                        <w:lang w:val="de-DE"/>
                      </w:rPr>
                    </w:pPr>
                  </w:p>
                  <w:p w14:paraId="03E8BAE7" w14:textId="77777777" w:rsidR="007113BB" w:rsidRPr="00F115E3" w:rsidRDefault="007113BB">
                    <w:pPr>
                      <w:pStyle w:val="Referentiegegevensbold"/>
                      <w:rPr>
                        <w:lang w:val="de-DE"/>
                      </w:rPr>
                    </w:pPr>
                  </w:p>
                  <w:p w14:paraId="38919815" w14:textId="06F1C5B3" w:rsidR="00912792" w:rsidRDefault="007113BB">
                    <w:pPr>
                      <w:pStyle w:val="Referentiegegevensbold"/>
                    </w:pPr>
                    <w:r>
                      <w:t xml:space="preserve">Onze referentie </w:t>
                    </w:r>
                  </w:p>
                  <w:p w14:paraId="448441CF" w14:textId="012F3B28" w:rsidR="00912792" w:rsidRDefault="007113BB">
                    <w:pPr>
                      <w:pStyle w:val="Referentiegegevens"/>
                    </w:pPr>
                    <w:r>
                      <w:t>7675245</w:t>
                    </w:r>
                  </w:p>
                  <w:p w14:paraId="20DD766C" w14:textId="77777777" w:rsidR="00912792" w:rsidRDefault="00912792">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5BD255C4" wp14:editId="2F3138D7">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234CEE" w14:textId="77777777" w:rsidR="00B364D1" w:rsidRDefault="00B364D1"/>
                      </w:txbxContent>
                    </wps:txbx>
                    <wps:bodyPr vert="horz" wrap="square" lIns="0" tIns="0" rIns="0" bIns="0" anchor="t" anchorCtr="0"/>
                  </wps:wsp>
                </a:graphicData>
              </a:graphic>
            </wp:anchor>
          </w:drawing>
        </mc:Choice>
        <mc:Fallback>
          <w:pict>
            <v:shape w14:anchorId="5BD255C4"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7234CEE" w14:textId="77777777" w:rsidR="00B364D1" w:rsidRDefault="00B364D1"/>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0E5E5485" wp14:editId="53DD1F92">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7353FEE" w14:textId="77777777" w:rsidR="00912792" w:rsidRDefault="00922115">
                          <w:pPr>
                            <w:pStyle w:val="Referentiegegevens"/>
                          </w:pPr>
                          <w:r>
                            <w:t xml:space="preserve">Pagina </w:t>
                          </w:r>
                          <w:r>
                            <w:fldChar w:fldCharType="begin"/>
                          </w:r>
                          <w:r>
                            <w:instrText>PAGE</w:instrText>
                          </w:r>
                          <w:r>
                            <w:fldChar w:fldCharType="separate"/>
                          </w:r>
                          <w:r w:rsidR="009959DE">
                            <w:rPr>
                              <w:noProof/>
                            </w:rPr>
                            <w:t>1</w:t>
                          </w:r>
                          <w:r>
                            <w:fldChar w:fldCharType="end"/>
                          </w:r>
                          <w:r>
                            <w:t xml:space="preserve"> van </w:t>
                          </w:r>
                          <w:r>
                            <w:fldChar w:fldCharType="begin"/>
                          </w:r>
                          <w:r>
                            <w:instrText>NUMPAGES</w:instrText>
                          </w:r>
                          <w:r>
                            <w:fldChar w:fldCharType="separate"/>
                          </w:r>
                          <w:r w:rsidR="009959DE">
                            <w:rPr>
                              <w:noProof/>
                            </w:rPr>
                            <w:t>1</w:t>
                          </w:r>
                          <w:r>
                            <w:fldChar w:fldCharType="end"/>
                          </w:r>
                        </w:p>
                      </w:txbxContent>
                    </wps:txbx>
                    <wps:bodyPr vert="horz" wrap="square" lIns="0" tIns="0" rIns="0" bIns="0" anchor="t" anchorCtr="0"/>
                  </wps:wsp>
                </a:graphicData>
              </a:graphic>
            </wp:anchor>
          </w:drawing>
        </mc:Choice>
        <mc:Fallback>
          <w:pict>
            <v:shape w14:anchorId="0E5E5485"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7353FEE" w14:textId="77777777" w:rsidR="00912792" w:rsidRDefault="00922115">
                    <w:pPr>
                      <w:pStyle w:val="Referentiegegevens"/>
                    </w:pPr>
                    <w:r>
                      <w:t xml:space="preserve">Pagina </w:t>
                    </w:r>
                    <w:r>
                      <w:fldChar w:fldCharType="begin"/>
                    </w:r>
                    <w:r>
                      <w:instrText>PAGE</w:instrText>
                    </w:r>
                    <w:r>
                      <w:fldChar w:fldCharType="separate"/>
                    </w:r>
                    <w:r w:rsidR="009959DE">
                      <w:rPr>
                        <w:noProof/>
                      </w:rPr>
                      <w:t>1</w:t>
                    </w:r>
                    <w:r>
                      <w:fldChar w:fldCharType="end"/>
                    </w:r>
                    <w:r>
                      <w:t xml:space="preserve"> van </w:t>
                    </w:r>
                    <w:r>
                      <w:fldChar w:fldCharType="begin"/>
                    </w:r>
                    <w:r>
                      <w:instrText>NUMPAGES</w:instrText>
                    </w:r>
                    <w:r>
                      <w:fldChar w:fldCharType="separate"/>
                    </w:r>
                    <w:r w:rsidR="009959DE">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5111926" wp14:editId="5BFEC356">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6F29A0B" w14:textId="77777777" w:rsidR="00912792" w:rsidRDefault="00922115">
                          <w:pPr>
                            <w:spacing w:line="240" w:lineRule="auto"/>
                          </w:pPr>
                          <w:r>
                            <w:rPr>
                              <w:noProof/>
                            </w:rPr>
                            <w:drawing>
                              <wp:inline distT="0" distB="0" distL="0" distR="0" wp14:anchorId="73F2EAAB" wp14:editId="49218E78">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111926"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6F29A0B" w14:textId="77777777" w:rsidR="00912792" w:rsidRDefault="00922115">
                    <w:pPr>
                      <w:spacing w:line="240" w:lineRule="auto"/>
                    </w:pPr>
                    <w:r>
                      <w:rPr>
                        <w:noProof/>
                      </w:rPr>
                      <w:drawing>
                        <wp:inline distT="0" distB="0" distL="0" distR="0" wp14:anchorId="73F2EAAB" wp14:editId="49218E78">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57988FBC" wp14:editId="12CF02CE">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0D69B1" w14:textId="77777777" w:rsidR="00912792" w:rsidRDefault="00922115">
                          <w:pPr>
                            <w:spacing w:line="240" w:lineRule="auto"/>
                          </w:pPr>
                          <w:r>
                            <w:rPr>
                              <w:noProof/>
                            </w:rPr>
                            <w:drawing>
                              <wp:inline distT="0" distB="0" distL="0" distR="0" wp14:anchorId="27635E3F" wp14:editId="2A2369C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988FBC"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D0D69B1" w14:textId="77777777" w:rsidR="00912792" w:rsidRDefault="00922115">
                    <w:pPr>
                      <w:spacing w:line="240" w:lineRule="auto"/>
                    </w:pPr>
                    <w:r>
                      <w:rPr>
                        <w:noProof/>
                      </w:rPr>
                      <w:drawing>
                        <wp:inline distT="0" distB="0" distL="0" distR="0" wp14:anchorId="27635E3F" wp14:editId="2A2369C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2AAB54B5" wp14:editId="09DD5C41">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3CEF52" w14:textId="77777777" w:rsidR="00912792" w:rsidRDefault="0092211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AAB54B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A3CEF52" w14:textId="77777777" w:rsidR="00912792" w:rsidRDefault="00922115">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52818F"/>
    <w:multiLevelType w:val="multilevel"/>
    <w:tmpl w:val="2DECDF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B5A774B"/>
    <w:multiLevelType w:val="multilevel"/>
    <w:tmpl w:val="FBB31D7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66ACCE7"/>
    <w:multiLevelType w:val="multilevel"/>
    <w:tmpl w:val="0576AC9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591C52A"/>
    <w:multiLevelType w:val="multilevel"/>
    <w:tmpl w:val="5F01AFB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71029759">
    <w:abstractNumId w:val="2"/>
  </w:num>
  <w:num w:numId="2" w16cid:durableId="1518807641">
    <w:abstractNumId w:val="0"/>
  </w:num>
  <w:num w:numId="3" w16cid:durableId="270549400">
    <w:abstractNumId w:val="1"/>
  </w:num>
  <w:num w:numId="4" w16cid:durableId="1456144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92"/>
    <w:rsid w:val="000057B4"/>
    <w:rsid w:val="00016911"/>
    <w:rsid w:val="00025F03"/>
    <w:rsid w:val="00061D8B"/>
    <w:rsid w:val="00091AB3"/>
    <w:rsid w:val="001077F8"/>
    <w:rsid w:val="00112C91"/>
    <w:rsid w:val="00142F32"/>
    <w:rsid w:val="001563AB"/>
    <w:rsid w:val="00171176"/>
    <w:rsid w:val="001812D6"/>
    <w:rsid w:val="0018741E"/>
    <w:rsid w:val="001B1495"/>
    <w:rsid w:val="001D3FB3"/>
    <w:rsid w:val="001D4FCE"/>
    <w:rsid w:val="001F41DD"/>
    <w:rsid w:val="00225293"/>
    <w:rsid w:val="002266AF"/>
    <w:rsid w:val="00233A23"/>
    <w:rsid w:val="002509F2"/>
    <w:rsid w:val="00266E5C"/>
    <w:rsid w:val="00274E2D"/>
    <w:rsid w:val="00284E12"/>
    <w:rsid w:val="002A0539"/>
    <w:rsid w:val="002C03C8"/>
    <w:rsid w:val="003421BF"/>
    <w:rsid w:val="00356C04"/>
    <w:rsid w:val="003634B3"/>
    <w:rsid w:val="0037256C"/>
    <w:rsid w:val="003811C2"/>
    <w:rsid w:val="00382AD4"/>
    <w:rsid w:val="00386534"/>
    <w:rsid w:val="003F291B"/>
    <w:rsid w:val="003F53DB"/>
    <w:rsid w:val="003F7E8C"/>
    <w:rsid w:val="00403696"/>
    <w:rsid w:val="0041760C"/>
    <w:rsid w:val="00423A82"/>
    <w:rsid w:val="004363B2"/>
    <w:rsid w:val="004611D9"/>
    <w:rsid w:val="00464551"/>
    <w:rsid w:val="00485ECA"/>
    <w:rsid w:val="004932D6"/>
    <w:rsid w:val="00496706"/>
    <w:rsid w:val="004A043A"/>
    <w:rsid w:val="004D4C82"/>
    <w:rsid w:val="00502649"/>
    <w:rsid w:val="00517F5E"/>
    <w:rsid w:val="00526A26"/>
    <w:rsid w:val="005452AE"/>
    <w:rsid w:val="00554AF6"/>
    <w:rsid w:val="005841C7"/>
    <w:rsid w:val="00593A64"/>
    <w:rsid w:val="00597DDB"/>
    <w:rsid w:val="005A16CC"/>
    <w:rsid w:val="005A226E"/>
    <w:rsid w:val="005B0EC7"/>
    <w:rsid w:val="005D1A19"/>
    <w:rsid w:val="005F24AF"/>
    <w:rsid w:val="0060547C"/>
    <w:rsid w:val="00606057"/>
    <w:rsid w:val="00620E74"/>
    <w:rsid w:val="0062427D"/>
    <w:rsid w:val="00633C17"/>
    <w:rsid w:val="00641020"/>
    <w:rsid w:val="0064719A"/>
    <w:rsid w:val="006568B3"/>
    <w:rsid w:val="00665058"/>
    <w:rsid w:val="006769FF"/>
    <w:rsid w:val="006B1A53"/>
    <w:rsid w:val="006E311E"/>
    <w:rsid w:val="006F1C61"/>
    <w:rsid w:val="00706CEB"/>
    <w:rsid w:val="007113BB"/>
    <w:rsid w:val="0071324D"/>
    <w:rsid w:val="00715BD3"/>
    <w:rsid w:val="007168AA"/>
    <w:rsid w:val="0072249A"/>
    <w:rsid w:val="0078342F"/>
    <w:rsid w:val="007B6BE0"/>
    <w:rsid w:val="007C0701"/>
    <w:rsid w:val="007E450A"/>
    <w:rsid w:val="007E58A8"/>
    <w:rsid w:val="00801F7D"/>
    <w:rsid w:val="008260D1"/>
    <w:rsid w:val="008378AA"/>
    <w:rsid w:val="00850407"/>
    <w:rsid w:val="00876587"/>
    <w:rsid w:val="00885623"/>
    <w:rsid w:val="00887A59"/>
    <w:rsid w:val="008A4400"/>
    <w:rsid w:val="008C6890"/>
    <w:rsid w:val="008D473D"/>
    <w:rsid w:val="00911B02"/>
    <w:rsid w:val="009122C7"/>
    <w:rsid w:val="00912792"/>
    <w:rsid w:val="00922115"/>
    <w:rsid w:val="00983D1A"/>
    <w:rsid w:val="009959DE"/>
    <w:rsid w:val="009A0DBE"/>
    <w:rsid w:val="009A3F69"/>
    <w:rsid w:val="009C185F"/>
    <w:rsid w:val="009D42C5"/>
    <w:rsid w:val="009E2F18"/>
    <w:rsid w:val="009F2605"/>
    <w:rsid w:val="00A27B9E"/>
    <w:rsid w:val="00AB52C5"/>
    <w:rsid w:val="00AD102D"/>
    <w:rsid w:val="00AE3342"/>
    <w:rsid w:val="00B0373C"/>
    <w:rsid w:val="00B045A4"/>
    <w:rsid w:val="00B054C9"/>
    <w:rsid w:val="00B17706"/>
    <w:rsid w:val="00B364D1"/>
    <w:rsid w:val="00B44AAC"/>
    <w:rsid w:val="00B52C7D"/>
    <w:rsid w:val="00B545CB"/>
    <w:rsid w:val="00B64CCE"/>
    <w:rsid w:val="00B93301"/>
    <w:rsid w:val="00B94D5C"/>
    <w:rsid w:val="00BA17E8"/>
    <w:rsid w:val="00BA282D"/>
    <w:rsid w:val="00BB3A9D"/>
    <w:rsid w:val="00BD3540"/>
    <w:rsid w:val="00BE29B4"/>
    <w:rsid w:val="00C04CC5"/>
    <w:rsid w:val="00C54972"/>
    <w:rsid w:val="00C93534"/>
    <w:rsid w:val="00CA3E4C"/>
    <w:rsid w:val="00CB18F2"/>
    <w:rsid w:val="00CB78DD"/>
    <w:rsid w:val="00CF4F8B"/>
    <w:rsid w:val="00D00E23"/>
    <w:rsid w:val="00D2144B"/>
    <w:rsid w:val="00D266F3"/>
    <w:rsid w:val="00D31BF4"/>
    <w:rsid w:val="00D36C81"/>
    <w:rsid w:val="00D50BCD"/>
    <w:rsid w:val="00D6338F"/>
    <w:rsid w:val="00D71F33"/>
    <w:rsid w:val="00D77ECA"/>
    <w:rsid w:val="00D915FD"/>
    <w:rsid w:val="00D92BCC"/>
    <w:rsid w:val="00DB24B2"/>
    <w:rsid w:val="00DC50C0"/>
    <w:rsid w:val="00DC6D69"/>
    <w:rsid w:val="00DD3F69"/>
    <w:rsid w:val="00DD7F32"/>
    <w:rsid w:val="00E304D8"/>
    <w:rsid w:val="00E47B16"/>
    <w:rsid w:val="00E75586"/>
    <w:rsid w:val="00E86BF8"/>
    <w:rsid w:val="00EA4015"/>
    <w:rsid w:val="00EA54F4"/>
    <w:rsid w:val="00EC137E"/>
    <w:rsid w:val="00EF1584"/>
    <w:rsid w:val="00F115E3"/>
    <w:rsid w:val="00F30AC9"/>
    <w:rsid w:val="00F41268"/>
    <w:rsid w:val="00F61458"/>
    <w:rsid w:val="00F65789"/>
    <w:rsid w:val="00F70C42"/>
    <w:rsid w:val="00FC03DF"/>
    <w:rsid w:val="00FF2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2E915"/>
  <w15:docId w15:val="{796A288E-048E-4C04-B665-149A59E2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959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59DE"/>
    <w:rPr>
      <w:rFonts w:ascii="Verdana" w:hAnsi="Verdana"/>
      <w:color w:val="000000"/>
      <w:sz w:val="18"/>
      <w:szCs w:val="18"/>
    </w:rPr>
  </w:style>
  <w:style w:type="paragraph" w:styleId="Voettekst">
    <w:name w:val="footer"/>
    <w:basedOn w:val="Standaard"/>
    <w:link w:val="VoettekstChar"/>
    <w:uiPriority w:val="99"/>
    <w:unhideWhenUsed/>
    <w:rsid w:val="009959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959DE"/>
    <w:rPr>
      <w:rFonts w:ascii="Verdana" w:hAnsi="Verdana"/>
      <w:color w:val="000000"/>
      <w:sz w:val="18"/>
      <w:szCs w:val="18"/>
    </w:rPr>
  </w:style>
  <w:style w:type="paragraph" w:styleId="Revisie">
    <w:name w:val="Revision"/>
    <w:hidden/>
    <w:uiPriority w:val="99"/>
    <w:semiHidden/>
    <w:rsid w:val="00B94D5C"/>
    <w:pPr>
      <w:autoSpaceDN/>
      <w:textAlignment w:val="auto"/>
    </w:pPr>
    <w:rPr>
      <w:rFonts w:ascii="Verdana" w:hAnsi="Verdana"/>
      <w:color w:val="000000"/>
      <w:sz w:val="18"/>
      <w:szCs w:val="18"/>
    </w:rPr>
  </w:style>
  <w:style w:type="character" w:customStyle="1" w:styleId="VoetnoottekstChar">
    <w:name w:val="Voetnoottekst Char"/>
    <w:basedOn w:val="Standaardalinea-lettertype"/>
    <w:link w:val="Voetnoottekst"/>
    <w:uiPriority w:val="99"/>
    <w:rsid w:val="00CB78DD"/>
    <w:rPr>
      <w:rFonts w:ascii="Verdana" w:hAnsi="Verdana"/>
      <w:sz w:val="13"/>
      <w:szCs w:val="13"/>
    </w:rPr>
  </w:style>
  <w:style w:type="character" w:styleId="Voetnootmarkering">
    <w:name w:val="footnote reference"/>
    <w:basedOn w:val="Standaardalinea-lettertype"/>
    <w:uiPriority w:val="99"/>
    <w:semiHidden/>
    <w:unhideWhenUsed/>
    <w:rsid w:val="00CB78DD"/>
    <w:rPr>
      <w:vertAlign w:val="superscript"/>
    </w:rPr>
  </w:style>
  <w:style w:type="character" w:styleId="Verwijzingopmerking">
    <w:name w:val="annotation reference"/>
    <w:basedOn w:val="Standaardalinea-lettertype"/>
    <w:uiPriority w:val="99"/>
    <w:semiHidden/>
    <w:unhideWhenUsed/>
    <w:rsid w:val="00B0373C"/>
    <w:rPr>
      <w:sz w:val="16"/>
      <w:szCs w:val="16"/>
    </w:rPr>
  </w:style>
  <w:style w:type="paragraph" w:styleId="Tekstopmerking">
    <w:name w:val="annotation text"/>
    <w:basedOn w:val="Standaard"/>
    <w:link w:val="TekstopmerkingChar"/>
    <w:uiPriority w:val="99"/>
    <w:unhideWhenUsed/>
    <w:rsid w:val="00B0373C"/>
    <w:pPr>
      <w:spacing w:line="240" w:lineRule="auto"/>
    </w:pPr>
    <w:rPr>
      <w:sz w:val="20"/>
      <w:szCs w:val="20"/>
    </w:rPr>
  </w:style>
  <w:style w:type="character" w:customStyle="1" w:styleId="TekstopmerkingChar">
    <w:name w:val="Tekst opmerking Char"/>
    <w:basedOn w:val="Standaardalinea-lettertype"/>
    <w:link w:val="Tekstopmerking"/>
    <w:uiPriority w:val="99"/>
    <w:rsid w:val="00B0373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0373C"/>
    <w:rPr>
      <w:b/>
      <w:bCs/>
    </w:rPr>
  </w:style>
  <w:style w:type="character" w:customStyle="1" w:styleId="OnderwerpvanopmerkingChar">
    <w:name w:val="Onderwerp van opmerking Char"/>
    <w:basedOn w:val="TekstopmerkingChar"/>
    <w:link w:val="Onderwerpvanopmerking"/>
    <w:uiPriority w:val="99"/>
    <w:semiHidden/>
    <w:rsid w:val="00B0373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4672">
      <w:bodyDiv w:val="1"/>
      <w:marLeft w:val="0"/>
      <w:marRight w:val="0"/>
      <w:marTop w:val="0"/>
      <w:marBottom w:val="0"/>
      <w:divBdr>
        <w:top w:val="none" w:sz="0" w:space="0" w:color="auto"/>
        <w:left w:val="none" w:sz="0" w:space="0" w:color="auto"/>
        <w:bottom w:val="none" w:sz="0" w:space="0" w:color="auto"/>
        <w:right w:val="none" w:sz="0" w:space="0" w:color="auto"/>
      </w:divBdr>
    </w:div>
    <w:div w:id="174929050">
      <w:bodyDiv w:val="1"/>
      <w:marLeft w:val="0"/>
      <w:marRight w:val="0"/>
      <w:marTop w:val="0"/>
      <w:marBottom w:val="0"/>
      <w:divBdr>
        <w:top w:val="none" w:sz="0" w:space="0" w:color="auto"/>
        <w:left w:val="none" w:sz="0" w:space="0" w:color="auto"/>
        <w:bottom w:val="none" w:sz="0" w:space="0" w:color="auto"/>
        <w:right w:val="none" w:sz="0" w:space="0" w:color="auto"/>
      </w:divBdr>
    </w:div>
    <w:div w:id="403376854">
      <w:bodyDiv w:val="1"/>
      <w:marLeft w:val="0"/>
      <w:marRight w:val="0"/>
      <w:marTop w:val="0"/>
      <w:marBottom w:val="0"/>
      <w:divBdr>
        <w:top w:val="none" w:sz="0" w:space="0" w:color="auto"/>
        <w:left w:val="none" w:sz="0" w:space="0" w:color="auto"/>
        <w:bottom w:val="none" w:sz="0" w:space="0" w:color="auto"/>
        <w:right w:val="none" w:sz="0" w:space="0" w:color="auto"/>
      </w:divBdr>
    </w:div>
    <w:div w:id="527987531">
      <w:bodyDiv w:val="1"/>
      <w:marLeft w:val="0"/>
      <w:marRight w:val="0"/>
      <w:marTop w:val="0"/>
      <w:marBottom w:val="0"/>
      <w:divBdr>
        <w:top w:val="none" w:sz="0" w:space="0" w:color="auto"/>
        <w:left w:val="none" w:sz="0" w:space="0" w:color="auto"/>
        <w:bottom w:val="none" w:sz="0" w:space="0" w:color="auto"/>
        <w:right w:val="none" w:sz="0" w:space="0" w:color="auto"/>
      </w:divBdr>
    </w:div>
    <w:div w:id="539517288">
      <w:bodyDiv w:val="1"/>
      <w:marLeft w:val="0"/>
      <w:marRight w:val="0"/>
      <w:marTop w:val="0"/>
      <w:marBottom w:val="0"/>
      <w:divBdr>
        <w:top w:val="none" w:sz="0" w:space="0" w:color="auto"/>
        <w:left w:val="none" w:sz="0" w:space="0" w:color="auto"/>
        <w:bottom w:val="none" w:sz="0" w:space="0" w:color="auto"/>
        <w:right w:val="none" w:sz="0" w:space="0" w:color="auto"/>
      </w:divBdr>
    </w:div>
    <w:div w:id="646595004">
      <w:bodyDiv w:val="1"/>
      <w:marLeft w:val="0"/>
      <w:marRight w:val="0"/>
      <w:marTop w:val="0"/>
      <w:marBottom w:val="0"/>
      <w:divBdr>
        <w:top w:val="none" w:sz="0" w:space="0" w:color="auto"/>
        <w:left w:val="none" w:sz="0" w:space="0" w:color="auto"/>
        <w:bottom w:val="none" w:sz="0" w:space="0" w:color="auto"/>
        <w:right w:val="none" w:sz="0" w:space="0" w:color="auto"/>
      </w:divBdr>
    </w:div>
    <w:div w:id="999582015">
      <w:bodyDiv w:val="1"/>
      <w:marLeft w:val="0"/>
      <w:marRight w:val="0"/>
      <w:marTop w:val="0"/>
      <w:marBottom w:val="0"/>
      <w:divBdr>
        <w:top w:val="none" w:sz="0" w:space="0" w:color="auto"/>
        <w:left w:val="none" w:sz="0" w:space="0" w:color="auto"/>
        <w:bottom w:val="none" w:sz="0" w:space="0" w:color="auto"/>
        <w:right w:val="none" w:sz="0" w:space="0" w:color="auto"/>
      </w:divBdr>
    </w:div>
    <w:div w:id="1595237008">
      <w:bodyDiv w:val="1"/>
      <w:marLeft w:val="0"/>
      <w:marRight w:val="0"/>
      <w:marTop w:val="0"/>
      <w:marBottom w:val="0"/>
      <w:divBdr>
        <w:top w:val="none" w:sz="0" w:space="0" w:color="auto"/>
        <w:left w:val="none" w:sz="0" w:space="0" w:color="auto"/>
        <w:bottom w:val="none" w:sz="0" w:space="0" w:color="auto"/>
        <w:right w:val="none" w:sz="0" w:space="0" w:color="auto"/>
      </w:divBdr>
    </w:div>
    <w:div w:id="1905066059">
      <w:bodyDiv w:val="1"/>
      <w:marLeft w:val="0"/>
      <w:marRight w:val="0"/>
      <w:marTop w:val="0"/>
      <w:marBottom w:val="0"/>
      <w:divBdr>
        <w:top w:val="none" w:sz="0" w:space="0" w:color="auto"/>
        <w:left w:val="none" w:sz="0" w:space="0" w:color="auto"/>
        <w:bottom w:val="none" w:sz="0" w:space="0" w:color="auto"/>
        <w:right w:val="none" w:sz="0" w:space="0" w:color="auto"/>
      </w:divBdr>
    </w:div>
    <w:div w:id="203325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684</ap:Words>
  <ap:Characters>3764</ap:Characters>
  <ap:DocSecurity>0</ap:DocSecurity>
  <ap:Lines>31</ap:Lines>
  <ap:Paragraphs>8</ap:Paragraphs>
  <ap:ScaleCrop>false</ap:ScaleCrop>
  <ap:LinksUpToDate>false</ap:LinksUpToDate>
  <ap:CharactersWithSpaces>4440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2026-06-09T15:51:00.0000000Z</dcterms:created>
  <dcterms:modified xsi:type="dcterms:W3CDTF">2026-06-09T15:51:00.0000000Z</dcterms:modified>
  <dc:description>------------------------</dc:description>
  <dc:subject/>
  <keywords/>
  <version/>
  <category/>
</coreProperties>
</file>