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FE793B" w:rsidRDefault="00826BBD" w14:paraId="45A82A5C" w14:textId="77777777">
      <w:r>
        <w:t>Geachte Voorzitter,</w:t>
      </w:r>
      <w:r>
        <w:br/>
      </w:r>
    </w:p>
    <w:p w:rsidRPr="003A3C6A" w:rsidR="003A3C6A" w:rsidP="00FE793B" w:rsidRDefault="00826BBD" w14:paraId="17228FD4" w14:textId="5CDB401B">
      <w:pPr>
        <w:rPr>
          <w:rFonts w:eastAsia="Aptos"/>
          <w:szCs w:val="18"/>
          <w:lang w:eastAsia="en-US"/>
        </w:rPr>
      </w:pPr>
      <w:r>
        <w:t xml:space="preserve">Hierbij </w:t>
      </w:r>
      <w:r w:rsidR="00E01703">
        <w:t>beantwoord ik het verzoek van</w:t>
      </w:r>
      <w:r w:rsidRPr="008C14ED" w:rsidR="008C14ED">
        <w:rPr>
          <w:rFonts w:eastAsia="Aptos"/>
          <w:szCs w:val="18"/>
          <w:lang w:eastAsia="en-US"/>
        </w:rPr>
        <w:t xml:space="preserve"> </w:t>
      </w:r>
      <w:r w:rsidR="008C14ED">
        <w:rPr>
          <w:rFonts w:eastAsia="Aptos"/>
          <w:szCs w:val="18"/>
          <w:lang w:eastAsia="en-US"/>
        </w:rPr>
        <w:t>d</w:t>
      </w:r>
      <w:r w:rsidRPr="008C14ED" w:rsidR="008C14ED">
        <w:rPr>
          <w:rFonts w:eastAsia="Aptos"/>
          <w:szCs w:val="18"/>
          <w:lang w:eastAsia="en-US"/>
        </w:rPr>
        <w:t>e vaste commissie voor Landbouw, Visserij, Voedselzekerheid en Natuur</w:t>
      </w:r>
      <w:r w:rsidR="003A3C6A">
        <w:rPr>
          <w:rFonts w:eastAsia="Aptos"/>
          <w:szCs w:val="18"/>
          <w:lang w:eastAsia="en-US"/>
        </w:rPr>
        <w:t xml:space="preserve"> d.d. </w:t>
      </w:r>
      <w:r w:rsidRPr="003A3C6A" w:rsidR="003A3C6A">
        <w:rPr>
          <w:rFonts w:eastAsia="Aptos"/>
          <w:szCs w:val="18"/>
          <w:lang w:eastAsia="en-US"/>
        </w:rPr>
        <w:t>21 mei 2026</w:t>
      </w:r>
      <w:r w:rsidR="003A3C6A">
        <w:rPr>
          <w:rFonts w:eastAsia="Aptos"/>
          <w:szCs w:val="18"/>
          <w:lang w:eastAsia="en-US"/>
        </w:rPr>
        <w:t>, met als kenmerk</w:t>
      </w:r>
    </w:p>
    <w:p w:rsidR="008C14ED" w:rsidP="00FE793B" w:rsidRDefault="003A3C6A" w14:paraId="5DB1F40E" w14:textId="624FCB2F">
      <w:pPr>
        <w:rPr>
          <w:rFonts w:eastAsia="Aptos"/>
          <w:szCs w:val="18"/>
          <w:lang w:eastAsia="en-US"/>
        </w:rPr>
      </w:pPr>
      <w:r w:rsidRPr="003A3C6A">
        <w:rPr>
          <w:rFonts w:eastAsia="Aptos"/>
          <w:szCs w:val="18"/>
          <w:lang w:eastAsia="en-US"/>
        </w:rPr>
        <w:t>2026Z09559/2026D23756</w:t>
      </w:r>
      <w:r>
        <w:rPr>
          <w:rFonts w:eastAsia="Aptos"/>
          <w:szCs w:val="18"/>
          <w:lang w:eastAsia="en-US"/>
        </w:rPr>
        <w:t>,</w:t>
      </w:r>
      <w:r w:rsidRPr="008C14ED" w:rsidR="008C14ED">
        <w:rPr>
          <w:rFonts w:eastAsia="Aptos"/>
          <w:szCs w:val="18"/>
          <w:lang w:eastAsia="en-US"/>
        </w:rPr>
        <w:t xml:space="preserve"> </w:t>
      </w:r>
      <w:r w:rsidR="00E01703">
        <w:rPr>
          <w:rFonts w:eastAsia="Aptos"/>
          <w:szCs w:val="18"/>
          <w:lang w:eastAsia="en-US"/>
        </w:rPr>
        <w:t xml:space="preserve">om reactie op de brief van </w:t>
      </w:r>
      <w:r w:rsidRPr="008C14ED" w:rsidR="008C14ED">
        <w:rPr>
          <w:rFonts w:eastAsia="Aptos"/>
          <w:szCs w:val="18"/>
          <w:lang w:eastAsia="en-US"/>
        </w:rPr>
        <w:t>A.B. d.d. 7 mei 2026 over “</w:t>
      </w:r>
      <w:r>
        <w:rPr>
          <w:rFonts w:eastAsia="Aptos"/>
          <w:szCs w:val="18"/>
          <w:lang w:eastAsia="en-US"/>
        </w:rPr>
        <w:t>R</w:t>
      </w:r>
      <w:r w:rsidRPr="008C14ED" w:rsidR="008C14ED">
        <w:rPr>
          <w:rFonts w:eastAsia="Aptos"/>
          <w:szCs w:val="18"/>
          <w:lang w:eastAsia="en-US"/>
        </w:rPr>
        <w:t>iet als 'dedicated' vezelgewas in de koolstofcertificaten-regeling (NABB)”.</w:t>
      </w:r>
    </w:p>
    <w:p w:rsidRPr="008C14ED" w:rsidR="008C14ED" w:rsidP="00FE793B" w:rsidRDefault="008C14ED" w14:paraId="7C43DC15" w14:textId="77777777">
      <w:pPr>
        <w:rPr>
          <w:rFonts w:eastAsia="Aptos"/>
          <w:szCs w:val="18"/>
          <w:lang w:eastAsia="en-US"/>
        </w:rPr>
      </w:pPr>
    </w:p>
    <w:p w:rsidR="008C14ED" w:rsidP="00FE793B" w:rsidRDefault="008C14ED" w14:paraId="505CEFE2" w14:textId="77777777">
      <w:pPr>
        <w:rPr>
          <w:rFonts w:eastAsia="Aptos"/>
          <w:szCs w:val="18"/>
          <w:lang w:eastAsia="en-US"/>
        </w:rPr>
      </w:pPr>
      <w:r w:rsidRPr="008C14ED">
        <w:rPr>
          <w:rFonts w:eastAsia="Aptos"/>
          <w:szCs w:val="18"/>
          <w:lang w:eastAsia="en-US"/>
        </w:rPr>
        <w:t>In 2023 is de Kamer geïnformeerd over de Nationale Aanpak Biobased Bouwen (NABB), gericht op stimulering biobased bouwen (Kamerstuk 32852, nr. 286). Deze aanpak loopt onder coördinatie van het ministerie van Binnenlandse Zaken en Koninkrijksrelaties, mede namens het ministerie van Landbouw, Visserij, Voedselzekerheid en Natuur, het ministerie van Infrastructuur en Water, en het ministerie van Economische Zaken en Klimaat. Het ministerie van Landbouw, Visserij, Voedselzekerheid en Natuur is verantwoordelijk voor de stimulering van de biobased teelt. In dit kader liep de door de briefschrijver genoemde aanbesteding, die werd uitgevoerd door het Nationaal Groenfonds. Hierbij verkopen boeren en verwerkers koolstofcertificaten aan het Nationaal Groenfonds, waardoor ze worden beloond voor de langdurige opslag van CO2 in bouwmateriaal. De betreffende aanbesteding betrof € 2,5 miljoen. Deze wordt de komende drie jaar jaarlijks herhaald.</w:t>
      </w:r>
    </w:p>
    <w:p w:rsidRPr="008C14ED" w:rsidR="00FE793B" w:rsidP="00FE793B" w:rsidRDefault="00FE793B" w14:paraId="78084A92" w14:textId="77777777">
      <w:pPr>
        <w:rPr>
          <w:rFonts w:eastAsia="Aptos"/>
          <w:szCs w:val="18"/>
          <w:lang w:eastAsia="en-US"/>
        </w:rPr>
      </w:pPr>
    </w:p>
    <w:p w:rsidR="008C14ED" w:rsidP="00FE793B" w:rsidRDefault="008C14ED" w14:paraId="186B9FD9" w14:textId="77777777">
      <w:pPr>
        <w:rPr>
          <w:rFonts w:eastAsia="Aptos"/>
          <w:szCs w:val="18"/>
          <w:lang w:eastAsia="en-US"/>
        </w:rPr>
      </w:pPr>
      <w:r w:rsidRPr="008C14ED">
        <w:rPr>
          <w:rFonts w:eastAsia="Aptos"/>
          <w:szCs w:val="18"/>
          <w:lang w:eastAsia="en-US"/>
        </w:rPr>
        <w:t>De briefschrijver vraagt in zijn brief concreet om het volgende:</w:t>
      </w:r>
    </w:p>
    <w:p w:rsidRPr="008C14ED" w:rsidR="00FE793B" w:rsidP="00FE793B" w:rsidRDefault="00FE793B" w14:paraId="00967B94" w14:textId="77777777">
      <w:pPr>
        <w:rPr>
          <w:rFonts w:eastAsia="Aptos"/>
          <w:szCs w:val="18"/>
          <w:lang w:eastAsia="en-US"/>
        </w:rPr>
      </w:pPr>
    </w:p>
    <w:p w:rsidRPr="008C14ED" w:rsidR="008C14ED" w:rsidP="00FE793B" w:rsidRDefault="008C14ED" w14:paraId="73E00D23" w14:textId="2E211264">
      <w:pPr>
        <w:numPr>
          <w:ilvl w:val="0"/>
          <w:numId w:val="15"/>
        </w:numPr>
        <w:contextualSpacing/>
        <w:rPr>
          <w:rFonts w:eastAsia="Aptos"/>
          <w:szCs w:val="18"/>
          <w:lang w:eastAsia="en-US"/>
        </w:rPr>
      </w:pPr>
      <w:r w:rsidRPr="008C14ED">
        <w:rPr>
          <w:rFonts w:eastAsia="Aptos"/>
          <w:szCs w:val="18"/>
          <w:lang w:eastAsia="en-US"/>
        </w:rPr>
        <w:t xml:space="preserve">Erkenning van riet voor rieten daken als </w:t>
      </w:r>
      <w:r w:rsidR="003D0A8F">
        <w:rPr>
          <w:rFonts w:eastAsia="Aptos"/>
          <w:szCs w:val="18"/>
          <w:lang w:eastAsia="en-US"/>
        </w:rPr>
        <w:t>‘</w:t>
      </w:r>
      <w:r w:rsidRPr="008C14ED">
        <w:rPr>
          <w:rFonts w:eastAsia="Aptos"/>
          <w:szCs w:val="18"/>
          <w:lang w:eastAsia="en-US"/>
        </w:rPr>
        <w:t>dedicated</w:t>
      </w:r>
      <w:r w:rsidR="003D0A8F">
        <w:rPr>
          <w:rFonts w:eastAsia="Aptos"/>
          <w:szCs w:val="18"/>
          <w:lang w:eastAsia="en-US"/>
        </w:rPr>
        <w:t>’</w:t>
      </w:r>
      <w:r w:rsidRPr="008C14ED">
        <w:rPr>
          <w:rFonts w:eastAsia="Aptos"/>
          <w:szCs w:val="18"/>
          <w:lang w:eastAsia="en-US"/>
        </w:rPr>
        <w:t xml:space="preserve"> vezelgewas (hoofdstroom) in plaats van reststroom; </w:t>
      </w:r>
    </w:p>
    <w:p w:rsidRPr="008C14ED" w:rsidR="008C14ED" w:rsidP="00FE793B" w:rsidRDefault="008C14ED" w14:paraId="7564F897" w14:textId="77777777">
      <w:pPr>
        <w:numPr>
          <w:ilvl w:val="0"/>
          <w:numId w:val="15"/>
        </w:numPr>
        <w:contextualSpacing/>
        <w:rPr>
          <w:rFonts w:eastAsia="Aptos"/>
          <w:szCs w:val="18"/>
          <w:lang w:eastAsia="en-US"/>
        </w:rPr>
      </w:pPr>
      <w:r w:rsidRPr="008C14ED">
        <w:rPr>
          <w:rFonts w:eastAsia="Aptos"/>
          <w:szCs w:val="18"/>
          <w:lang w:eastAsia="en-US"/>
        </w:rPr>
        <w:t>Opname van riet als aparte categorie in de aankomende aanbestedingsronde (‘26/’27) voor koolstofcertificaten;</w:t>
      </w:r>
    </w:p>
    <w:p w:rsidR="008C14ED" w:rsidP="00FE793B" w:rsidRDefault="008C14ED" w14:paraId="3DA1A2E1" w14:textId="77777777">
      <w:pPr>
        <w:numPr>
          <w:ilvl w:val="0"/>
          <w:numId w:val="15"/>
        </w:numPr>
        <w:contextualSpacing/>
        <w:rPr>
          <w:rFonts w:eastAsia="Aptos"/>
          <w:szCs w:val="18"/>
          <w:lang w:eastAsia="en-US"/>
        </w:rPr>
      </w:pPr>
      <w:r w:rsidRPr="008C14ED">
        <w:rPr>
          <w:rFonts w:eastAsia="Aptos"/>
          <w:szCs w:val="18"/>
          <w:lang w:eastAsia="en-US"/>
        </w:rPr>
        <w:t>Een Kamerbrief van de minister van LVVN over de proportionaliteit en consistentie van de huidige kaders binnen de NABB m.b.t. tot Hollands riet voor Nederlandse rieten daken.</w:t>
      </w:r>
    </w:p>
    <w:p w:rsidRPr="008C14ED" w:rsidR="008C14ED" w:rsidP="00FE793B" w:rsidRDefault="008C14ED" w14:paraId="620CBA48" w14:textId="77777777">
      <w:pPr>
        <w:ind w:left="360"/>
        <w:contextualSpacing/>
        <w:rPr>
          <w:rFonts w:eastAsia="Aptos"/>
          <w:szCs w:val="18"/>
          <w:lang w:eastAsia="en-US"/>
        </w:rPr>
      </w:pPr>
    </w:p>
    <w:p w:rsidRPr="008C14ED" w:rsidR="008C14ED" w:rsidP="00FE793B" w:rsidRDefault="008C14ED" w14:paraId="7CF26C79" w14:textId="28265B38">
      <w:pPr>
        <w:rPr>
          <w:rFonts w:eastAsia="Aptos"/>
          <w:szCs w:val="18"/>
          <w:lang w:eastAsia="en-US"/>
        </w:rPr>
      </w:pPr>
      <w:r w:rsidRPr="008C14ED">
        <w:rPr>
          <w:rFonts w:eastAsia="Aptos"/>
          <w:szCs w:val="18"/>
          <w:lang w:eastAsia="en-US"/>
        </w:rPr>
        <w:t>Het hoofddoel van de NABB is de opschaling van biobased bouwen. De grootste potentie voor de teelt ligt daarbij in het opschalen van de teelt van gewassen die kunnen worden verwerkt tot biobased bouwmateriaal. Op basis van omvang van het huidige landbouwareaal en stand van de techniek van biobased bouwen is gekozen om vezelhennep, vlas, miscanthus en stro te benoemen als hoofdstromen in het huidige NABB. Deze vier gewassen vormen circa 90% van het teeltareaal</w:t>
      </w:r>
      <w:r w:rsidR="00E01703">
        <w:rPr>
          <w:rFonts w:eastAsia="Aptos"/>
          <w:szCs w:val="18"/>
          <w:lang w:eastAsia="en-US"/>
        </w:rPr>
        <w:t>,</w:t>
      </w:r>
      <w:r w:rsidRPr="008C14ED">
        <w:rPr>
          <w:rFonts w:eastAsia="Aptos"/>
          <w:szCs w:val="18"/>
          <w:lang w:eastAsia="en-US"/>
        </w:rPr>
        <w:t xml:space="preserve"> dat vervolgens wordt verwerkt tot bouwproduct. </w:t>
      </w:r>
    </w:p>
    <w:p w:rsidR="00FE793B" w:rsidP="00FE793B" w:rsidRDefault="00FE793B" w14:paraId="0829CF7F" w14:textId="77777777">
      <w:pPr>
        <w:rPr>
          <w:rFonts w:eastAsia="Aptos"/>
          <w:szCs w:val="18"/>
          <w:lang w:eastAsia="en-US"/>
        </w:rPr>
      </w:pPr>
    </w:p>
    <w:p w:rsidRPr="008C14ED" w:rsidR="008C14ED" w:rsidP="00FE793B" w:rsidRDefault="008C14ED" w14:paraId="7B385CE2" w14:textId="23B2D809">
      <w:pPr>
        <w:rPr>
          <w:rFonts w:eastAsia="Aptos"/>
          <w:szCs w:val="18"/>
          <w:lang w:eastAsia="en-US"/>
        </w:rPr>
      </w:pPr>
      <w:r w:rsidRPr="008C14ED">
        <w:rPr>
          <w:rFonts w:eastAsia="Aptos"/>
          <w:szCs w:val="18"/>
          <w:lang w:eastAsia="en-US"/>
        </w:rPr>
        <w:t>Riet is een teelt die CO2 opslaat en kan daarmee als biobased teelt worden gezien. Deze teelt kan ook bijdragen aan landschappelijke kwaliteit en waterkwaliteit, en in Nederland kent het een lange geschiedenis van toepassing. Riet heeft, evenals andere in de aanpak meelopende stromen zoals wilg, een interessant maar kwantitatief zeer beperkt aandeel in de productie van biobased bouwmaterialen. Het leidt nog niet op substantiële schaal tot bouwproducten anders dan rieten daken, en de verwachting is dat deze situatie de komende jaren niet zal veranderen. Daarmee is de verwachting dat riet minder substantieel kan bijdragen aan het opschalen van biobased bouwen dan andere teelten</w:t>
      </w:r>
      <w:r w:rsidR="00D85588">
        <w:rPr>
          <w:rFonts w:eastAsia="Aptos"/>
          <w:szCs w:val="18"/>
          <w:lang w:eastAsia="en-US"/>
        </w:rPr>
        <w:t>, en daarmee geen hoofdstroom kan zijn</w:t>
      </w:r>
      <w:r w:rsidRPr="008C14ED">
        <w:rPr>
          <w:rFonts w:eastAsia="Aptos"/>
          <w:szCs w:val="18"/>
          <w:lang w:eastAsia="en-US"/>
        </w:rPr>
        <w:t xml:space="preserve">. </w:t>
      </w:r>
    </w:p>
    <w:p w:rsidR="00FE793B" w:rsidP="00FE793B" w:rsidRDefault="00FE793B" w14:paraId="7B419C27" w14:textId="77777777">
      <w:pPr>
        <w:rPr>
          <w:rFonts w:eastAsia="Aptos"/>
          <w:szCs w:val="18"/>
          <w:lang w:eastAsia="en-US"/>
        </w:rPr>
      </w:pPr>
    </w:p>
    <w:p w:rsidRPr="008C14ED" w:rsidR="008C14ED" w:rsidP="00FE793B" w:rsidRDefault="008C14ED" w14:paraId="3C503EEA" w14:textId="27B8E54E">
      <w:pPr>
        <w:rPr>
          <w:rFonts w:eastAsia="Aptos"/>
          <w:szCs w:val="18"/>
          <w:lang w:eastAsia="en-US"/>
        </w:rPr>
      </w:pPr>
      <w:r w:rsidRPr="008C14ED">
        <w:rPr>
          <w:rFonts w:eastAsia="Aptos"/>
          <w:szCs w:val="18"/>
          <w:lang w:eastAsia="en-US"/>
        </w:rPr>
        <w:t>In tegenstelling tot wat in de brief staat, wordt riet wel aangemerkt als een biobased gewas</w:t>
      </w:r>
      <w:r w:rsidR="003D0A8F">
        <w:rPr>
          <w:rFonts w:eastAsia="Aptos"/>
          <w:szCs w:val="18"/>
          <w:lang w:eastAsia="en-US"/>
        </w:rPr>
        <w:t>,</w:t>
      </w:r>
      <w:r w:rsidRPr="008C14ED">
        <w:rPr>
          <w:rFonts w:eastAsia="Aptos"/>
          <w:szCs w:val="18"/>
          <w:lang w:eastAsia="en-US"/>
        </w:rPr>
        <w:t xml:space="preserve"> waarvoor koolstofcertificaten kunnen worden verkregen. </w:t>
      </w:r>
      <w:r w:rsidR="00E01703">
        <w:rPr>
          <w:rFonts w:eastAsia="Aptos"/>
          <w:szCs w:val="18"/>
          <w:lang w:eastAsia="en-US"/>
        </w:rPr>
        <w:t>Riet loopt daardoor mee in genoemde aanbesteding.</w:t>
      </w:r>
    </w:p>
    <w:p w:rsidR="00FE793B" w:rsidP="00FE793B" w:rsidRDefault="00FE793B" w14:paraId="69548261" w14:textId="77777777">
      <w:pPr>
        <w:rPr>
          <w:rFonts w:eastAsia="Aptos"/>
          <w:szCs w:val="18"/>
          <w:lang w:eastAsia="en-US"/>
        </w:rPr>
      </w:pPr>
    </w:p>
    <w:p w:rsidRPr="008C14ED" w:rsidR="008C14ED" w:rsidP="00FE793B" w:rsidRDefault="008C14ED" w14:paraId="6D8A77BD" w14:textId="289EA609">
      <w:pPr>
        <w:rPr>
          <w:rFonts w:eastAsia="Aptos"/>
          <w:szCs w:val="18"/>
          <w:lang w:eastAsia="en-US"/>
        </w:rPr>
      </w:pPr>
      <w:r w:rsidRPr="008C14ED">
        <w:rPr>
          <w:rFonts w:eastAsia="Aptos"/>
          <w:szCs w:val="18"/>
          <w:lang w:eastAsia="en-US"/>
        </w:rPr>
        <w:t xml:space="preserve">Op dit moment wordt het NABB onder leiding van het ministerie van Binnenlandse Zaken en Koninkrijksrelaties geactualiseerd. Naar verwachting wordt de Kamer in het najaar nader hierover geïnformeerd. Deze brief zal, naast over de voortgang van de NABB en op de algemene doelen voor biobased bouwen, ingaan op de vraag welke gewassen (waaronder riet) al dan niet </w:t>
      </w:r>
      <w:r w:rsidR="00D85588">
        <w:rPr>
          <w:rFonts w:eastAsia="Aptos"/>
          <w:szCs w:val="18"/>
          <w:lang w:eastAsia="en-US"/>
        </w:rPr>
        <w:t xml:space="preserve">en op welke wijze </w:t>
      </w:r>
      <w:r w:rsidRPr="008C14ED">
        <w:rPr>
          <w:rFonts w:eastAsia="Aptos"/>
          <w:szCs w:val="18"/>
          <w:lang w:eastAsia="en-US"/>
        </w:rPr>
        <w:t>worden meegenomen bij de verdere aanpak via koolstofcertificaten, passend bij doelen van de NABB. Hierbij wordt ook de uitkomst van een uitvraag bij Deltares over de klimaataspecten van rietteelt meegenomen.</w:t>
      </w:r>
    </w:p>
    <w:p w:rsidR="00FE793B" w:rsidP="00FE793B" w:rsidRDefault="00FE793B" w14:paraId="1BE1EAC1" w14:textId="77777777">
      <w:pPr>
        <w:rPr>
          <w:rFonts w:eastAsia="Aptos"/>
          <w:szCs w:val="18"/>
          <w:lang w:eastAsia="en-US"/>
        </w:rPr>
      </w:pPr>
    </w:p>
    <w:p w:rsidR="00FE793B" w:rsidP="00FE793B" w:rsidRDefault="008C14ED" w14:paraId="0F724D30" w14:textId="22D68CBD">
      <w:pPr>
        <w:rPr>
          <w:rFonts w:eastAsia="Aptos"/>
          <w:szCs w:val="18"/>
          <w:lang w:eastAsia="en-US"/>
        </w:rPr>
      </w:pPr>
      <w:r w:rsidRPr="008C14ED">
        <w:rPr>
          <w:rFonts w:eastAsia="Aptos"/>
          <w:szCs w:val="18"/>
          <w:lang w:eastAsia="en-US"/>
        </w:rPr>
        <w:t xml:space="preserve">Het punt over (het tegengaan van) de import van riet van buiten de Europese Unie is geen onderdeel of doel van het NABB. Het feit dat Nederlands riet als reststroom meeloopt, en zo een ‘beloning’ kan krijgen via koolstofcertificaten, zorgt juist voor een klein competitief voordeel voor Nederlands riet t.o.v. Chinees </w:t>
      </w:r>
    </w:p>
    <w:p w:rsidRPr="008C14ED" w:rsidR="008C14ED" w:rsidP="00FE793B" w:rsidRDefault="008C14ED" w14:paraId="74207A9A" w14:textId="71601E2B">
      <w:pPr>
        <w:rPr>
          <w:rFonts w:eastAsia="Aptos"/>
          <w:szCs w:val="18"/>
          <w:lang w:eastAsia="en-US"/>
        </w:rPr>
      </w:pPr>
      <w:r w:rsidRPr="008C14ED">
        <w:rPr>
          <w:rFonts w:eastAsia="Aptos"/>
          <w:szCs w:val="18"/>
          <w:lang w:eastAsia="en-US"/>
        </w:rPr>
        <w:t>riet.</w:t>
      </w:r>
    </w:p>
    <w:p w:rsidR="00FE793B" w:rsidP="00FE793B" w:rsidRDefault="00FE793B" w14:paraId="616E968E" w14:textId="77777777">
      <w:pPr>
        <w:rPr>
          <w:rFonts w:eastAsia="Aptos"/>
          <w:szCs w:val="18"/>
          <w:lang w:eastAsia="en-US"/>
        </w:rPr>
      </w:pPr>
    </w:p>
    <w:p w:rsidRPr="008C14ED" w:rsidR="008C14ED" w:rsidP="00FE793B" w:rsidRDefault="008C14ED" w14:paraId="1D0C6A59" w14:textId="401785A3">
      <w:pPr>
        <w:rPr>
          <w:rFonts w:eastAsia="Aptos"/>
          <w:szCs w:val="18"/>
          <w:lang w:eastAsia="en-US"/>
        </w:rPr>
      </w:pPr>
      <w:r w:rsidRPr="008C14ED">
        <w:rPr>
          <w:rFonts w:eastAsia="Aptos"/>
          <w:szCs w:val="18"/>
          <w:lang w:eastAsia="en-US"/>
        </w:rPr>
        <w:t>De genoemde klachten over de aanbestedingsprocedure zijn opgepakt door het Groenfonds als aanbestedende dienst en dus bevoegde instantie. De procedure bij het Groenfonds is in februari 2026 afgerond. Vervolgens heeft de briefschrijver een klacht ingediend bij de Commissie van Aanbestedingsexperts; deze is momenteel nog in behandeling. Over de stelling dat er op dit punt onzorgvuldig is of wordt gehandeld richting hem, kan dus nog geen uitspraak worden gedaan.</w:t>
      </w:r>
    </w:p>
    <w:p w:rsidRPr="008C14ED" w:rsidR="008C14ED" w:rsidP="00FE793B" w:rsidRDefault="008C14ED" w14:paraId="00588A50" w14:textId="77777777">
      <w:pPr>
        <w:rPr>
          <w:rFonts w:eastAsia="Aptos"/>
          <w:szCs w:val="18"/>
          <w:lang w:eastAsia="en-US"/>
        </w:rPr>
      </w:pPr>
    </w:p>
    <w:p w:rsidRPr="008C14ED" w:rsidR="008C14ED" w:rsidP="00FE793B" w:rsidRDefault="008C14ED" w14:paraId="5FBED875" w14:textId="77777777">
      <w:pPr>
        <w:rPr>
          <w:rFonts w:eastAsia="Aptos"/>
          <w:szCs w:val="18"/>
          <w:lang w:eastAsia="en-US"/>
        </w:rPr>
      </w:pPr>
    </w:p>
    <w:p w:rsidR="000752D6" w:rsidP="00FE793B" w:rsidRDefault="000752D6" w14:paraId="60F5508C" w14:textId="77777777"/>
    <w:p w:rsidRPr="000752D6" w:rsidR="000752D6" w:rsidP="00FE793B" w:rsidRDefault="000752D6" w14:paraId="3E1FE825" w14:textId="77777777"/>
    <w:p w:rsidRPr="000752D6" w:rsidR="000752D6" w:rsidP="00FE793B" w:rsidRDefault="00826BBD" w14:paraId="6919B2BF" w14:textId="77777777">
      <w:r w:rsidRPr="00640234">
        <w:t>Jaimi van Essen</w:t>
      </w:r>
    </w:p>
    <w:p w:rsidR="009632E6" w:rsidP="00FE793B" w:rsidRDefault="00826BBD" w14:paraId="33D961D3" w14:textId="3A4B9D6D">
      <w:r w:rsidRPr="000752D6">
        <w:t>Minister van Landbouw, Visserij, Voedselzekerheid en Natuur</w:t>
      </w:r>
    </w:p>
    <w:sectPr w:rsidR="009632E6"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CF3CD" w14:textId="77777777" w:rsidR="00492F06" w:rsidRDefault="00492F06">
      <w:r>
        <w:separator/>
      </w:r>
    </w:p>
    <w:p w14:paraId="4DC1AC21" w14:textId="77777777" w:rsidR="00492F06" w:rsidRDefault="00492F06"/>
  </w:endnote>
  <w:endnote w:type="continuationSeparator" w:id="0">
    <w:p w14:paraId="734CD09D" w14:textId="77777777" w:rsidR="00492F06" w:rsidRDefault="00492F06">
      <w:r>
        <w:continuationSeparator/>
      </w:r>
    </w:p>
    <w:p w14:paraId="64EC0FE4" w14:textId="77777777" w:rsidR="00492F06" w:rsidRDefault="00492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99B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C202B" w14:paraId="46A2FD42" w14:textId="77777777" w:rsidTr="00CA6A25">
      <w:trPr>
        <w:trHeight w:hRule="exact" w:val="240"/>
      </w:trPr>
      <w:tc>
        <w:tcPr>
          <w:tcW w:w="7601" w:type="dxa"/>
        </w:tcPr>
        <w:p w14:paraId="0B2EA149" w14:textId="77777777" w:rsidR="00527BD4" w:rsidRDefault="00527BD4" w:rsidP="003F1F6B">
          <w:pPr>
            <w:pStyle w:val="Huisstijl-Rubricering"/>
          </w:pPr>
        </w:p>
      </w:tc>
      <w:tc>
        <w:tcPr>
          <w:tcW w:w="2156" w:type="dxa"/>
        </w:tcPr>
        <w:p w14:paraId="16EE14DC" w14:textId="5E2AC70A" w:rsidR="00527BD4" w:rsidRPr="00645414" w:rsidRDefault="00826BB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532426">
              <w:t>2</w:t>
            </w:r>
          </w:fldSimple>
        </w:p>
      </w:tc>
    </w:tr>
  </w:tbl>
  <w:p w14:paraId="75DAB5C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C202B" w14:paraId="3970CE88" w14:textId="77777777" w:rsidTr="00CA6A25">
      <w:trPr>
        <w:trHeight w:hRule="exact" w:val="240"/>
      </w:trPr>
      <w:tc>
        <w:tcPr>
          <w:tcW w:w="7601" w:type="dxa"/>
        </w:tcPr>
        <w:p w14:paraId="00E4722C" w14:textId="77777777" w:rsidR="00527BD4" w:rsidRDefault="00527BD4" w:rsidP="008C356D">
          <w:pPr>
            <w:pStyle w:val="Huisstijl-Rubricering"/>
          </w:pPr>
        </w:p>
      </w:tc>
      <w:tc>
        <w:tcPr>
          <w:tcW w:w="2170" w:type="dxa"/>
        </w:tcPr>
        <w:p w14:paraId="56FCC079" w14:textId="742DD3BF" w:rsidR="00527BD4" w:rsidRPr="00ED539E" w:rsidRDefault="00826BB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532426">
              <w:t>2</w:t>
            </w:r>
          </w:fldSimple>
        </w:p>
      </w:tc>
    </w:tr>
  </w:tbl>
  <w:p w14:paraId="37AFFDEA" w14:textId="77777777" w:rsidR="00527BD4" w:rsidRPr="00BC3B53" w:rsidRDefault="00527BD4" w:rsidP="008C356D">
    <w:pPr>
      <w:pStyle w:val="Voettekst"/>
      <w:spacing w:line="240" w:lineRule="auto"/>
      <w:rPr>
        <w:sz w:val="2"/>
        <w:szCs w:val="2"/>
      </w:rPr>
    </w:pPr>
  </w:p>
  <w:p w14:paraId="75ACD0E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1E81B" w14:textId="77777777" w:rsidR="00492F06" w:rsidRDefault="00492F06">
      <w:r>
        <w:separator/>
      </w:r>
    </w:p>
    <w:p w14:paraId="0C3234C5" w14:textId="77777777" w:rsidR="00492F06" w:rsidRDefault="00492F06"/>
  </w:footnote>
  <w:footnote w:type="continuationSeparator" w:id="0">
    <w:p w14:paraId="2DE93DD3" w14:textId="77777777" w:rsidR="00492F06" w:rsidRDefault="00492F06">
      <w:r>
        <w:continuationSeparator/>
      </w:r>
    </w:p>
    <w:p w14:paraId="67F5931A" w14:textId="77777777" w:rsidR="00492F06" w:rsidRDefault="00492F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C202B" w14:paraId="0BC4DA65" w14:textId="77777777" w:rsidTr="00A50CF6">
      <w:tc>
        <w:tcPr>
          <w:tcW w:w="2156" w:type="dxa"/>
        </w:tcPr>
        <w:p w14:paraId="04CEC76A" w14:textId="77777777" w:rsidR="00527BD4" w:rsidRPr="005819CE" w:rsidRDefault="00826BBD" w:rsidP="00A50CF6">
          <w:pPr>
            <w:pStyle w:val="Huisstijl-Adres"/>
            <w:rPr>
              <w:b/>
            </w:rPr>
          </w:pPr>
          <w:r>
            <w:rPr>
              <w:b/>
            </w:rPr>
            <w:t>Directoraat-generaal Agro</w:t>
          </w:r>
          <w:r w:rsidRPr="005819CE">
            <w:rPr>
              <w:b/>
            </w:rPr>
            <w:br/>
          </w:r>
        </w:p>
      </w:tc>
    </w:tr>
    <w:tr w:rsidR="005C202B" w14:paraId="4D52D85B" w14:textId="77777777" w:rsidTr="00A50CF6">
      <w:trPr>
        <w:trHeight w:hRule="exact" w:val="200"/>
      </w:trPr>
      <w:tc>
        <w:tcPr>
          <w:tcW w:w="2156" w:type="dxa"/>
        </w:tcPr>
        <w:p w14:paraId="19FB009A" w14:textId="77777777" w:rsidR="00527BD4" w:rsidRPr="005819CE" w:rsidRDefault="00527BD4" w:rsidP="00A50CF6"/>
      </w:tc>
    </w:tr>
    <w:tr w:rsidR="005C202B" w14:paraId="5BFA4E9C" w14:textId="77777777" w:rsidTr="00502512">
      <w:trPr>
        <w:trHeight w:hRule="exact" w:val="774"/>
      </w:trPr>
      <w:tc>
        <w:tcPr>
          <w:tcW w:w="2156" w:type="dxa"/>
        </w:tcPr>
        <w:p w14:paraId="7E42EEAD" w14:textId="77777777" w:rsidR="00527BD4" w:rsidRDefault="00826BBD" w:rsidP="003A5290">
          <w:pPr>
            <w:pStyle w:val="Huisstijl-Kopje"/>
          </w:pPr>
          <w:r>
            <w:t>Ons kenmerk</w:t>
          </w:r>
        </w:p>
        <w:p w14:paraId="68CB57F5" w14:textId="707C4483" w:rsidR="00527BD4" w:rsidRPr="005819CE" w:rsidRDefault="00826BBD" w:rsidP="00FE793B">
          <w:pPr>
            <w:pStyle w:val="Huisstijl-Kopje"/>
          </w:pPr>
          <w:r>
            <w:rPr>
              <w:b w:val="0"/>
            </w:rPr>
            <w:t>DGA</w:t>
          </w:r>
          <w:r w:rsidRPr="00502512">
            <w:rPr>
              <w:b w:val="0"/>
            </w:rPr>
            <w:t xml:space="preserve"> / </w:t>
          </w:r>
          <w:r w:rsidR="00FE793B" w:rsidRPr="00FE793B">
            <w:rPr>
              <w:b w:val="0"/>
            </w:rPr>
            <w:t>106655732</w:t>
          </w:r>
        </w:p>
      </w:tc>
    </w:tr>
  </w:tbl>
  <w:p w14:paraId="2CA69323" w14:textId="77777777" w:rsidR="00527BD4" w:rsidRDefault="00527BD4" w:rsidP="008C356D"/>
  <w:p w14:paraId="0D675EBD" w14:textId="77777777" w:rsidR="00527BD4" w:rsidRPr="00740712" w:rsidRDefault="00527BD4" w:rsidP="008C356D"/>
  <w:p w14:paraId="51AA34E7" w14:textId="77777777" w:rsidR="00527BD4" w:rsidRPr="00217880" w:rsidRDefault="00527BD4" w:rsidP="008C356D">
    <w:pPr>
      <w:spacing w:line="0" w:lineRule="atLeast"/>
      <w:rPr>
        <w:sz w:val="2"/>
        <w:szCs w:val="2"/>
      </w:rPr>
    </w:pPr>
  </w:p>
  <w:p w14:paraId="09BC5D42" w14:textId="77777777" w:rsidR="00527BD4" w:rsidRDefault="00527BD4" w:rsidP="004F44C2">
    <w:pPr>
      <w:pStyle w:val="Koptekst"/>
      <w:rPr>
        <w:rFonts w:cs="Verdana-Bold"/>
        <w:b/>
        <w:bCs/>
        <w:smallCaps/>
        <w:szCs w:val="18"/>
      </w:rPr>
    </w:pPr>
  </w:p>
  <w:p w14:paraId="1A527091" w14:textId="77777777" w:rsidR="00527BD4" w:rsidRDefault="00527BD4" w:rsidP="004F44C2"/>
  <w:p w14:paraId="67B51801" w14:textId="77777777" w:rsidR="00527BD4" w:rsidRPr="00740712" w:rsidRDefault="00527BD4" w:rsidP="004F44C2"/>
  <w:p w14:paraId="2966DA7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C202B" w14:paraId="14DA85EE" w14:textId="77777777" w:rsidTr="00751A6A">
      <w:trPr>
        <w:trHeight w:val="2636"/>
      </w:trPr>
      <w:tc>
        <w:tcPr>
          <w:tcW w:w="737" w:type="dxa"/>
        </w:tcPr>
        <w:p w14:paraId="7D9B8E40" w14:textId="77777777" w:rsidR="00527BD4" w:rsidRDefault="00527BD4" w:rsidP="00D0609E">
          <w:pPr>
            <w:framePr w:w="6340" w:h="2750" w:hRule="exact" w:hSpace="180" w:wrap="around" w:vAnchor="page" w:hAnchor="text" w:x="3873" w:y="-140"/>
            <w:spacing w:line="240" w:lineRule="auto"/>
          </w:pPr>
        </w:p>
      </w:tc>
      <w:tc>
        <w:tcPr>
          <w:tcW w:w="5156" w:type="dxa"/>
        </w:tcPr>
        <w:p w14:paraId="53AD2DFA" w14:textId="77777777" w:rsidR="00527BD4" w:rsidRDefault="00826BBD"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6F4C8ECD" wp14:editId="670F435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5C9AC0F" w14:textId="77777777" w:rsidR="003E0C4D" w:rsidRDefault="003E0C4D" w:rsidP="00D0609E">
          <w:pPr>
            <w:framePr w:w="6340" w:h="2750" w:hRule="exact" w:hSpace="180" w:wrap="around" w:vAnchor="page" w:hAnchor="text" w:x="3873" w:y="-140"/>
            <w:spacing w:line="240" w:lineRule="auto"/>
          </w:pPr>
        </w:p>
      </w:tc>
    </w:tr>
  </w:tbl>
  <w:p w14:paraId="1E50C412" w14:textId="77777777" w:rsidR="00527BD4" w:rsidRDefault="00527BD4" w:rsidP="00D0609E">
    <w:pPr>
      <w:framePr w:w="6340" w:h="2750" w:hRule="exact" w:hSpace="180" w:wrap="around" w:vAnchor="page" w:hAnchor="text" w:x="3873" w:y="-140"/>
    </w:pPr>
  </w:p>
  <w:p w14:paraId="1B7E9A6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C202B" w14:paraId="0BD17DEF" w14:textId="77777777" w:rsidTr="00A50CF6">
      <w:tc>
        <w:tcPr>
          <w:tcW w:w="2160" w:type="dxa"/>
        </w:tcPr>
        <w:p w14:paraId="62F5BC7A" w14:textId="77777777" w:rsidR="00527BD4" w:rsidRPr="005819CE" w:rsidRDefault="00826BBD" w:rsidP="00A50CF6">
          <w:pPr>
            <w:pStyle w:val="Huisstijl-Adres"/>
            <w:rPr>
              <w:b/>
            </w:rPr>
          </w:pPr>
          <w:r>
            <w:rPr>
              <w:b/>
            </w:rPr>
            <w:t>Directoraat-generaal Agro</w:t>
          </w:r>
          <w:r w:rsidRPr="005819CE">
            <w:rPr>
              <w:b/>
            </w:rPr>
            <w:br/>
          </w:r>
        </w:p>
        <w:p w14:paraId="084C7F79" w14:textId="77777777" w:rsidR="00527BD4" w:rsidRPr="00BE5ED9" w:rsidRDefault="00826BBD" w:rsidP="00A50CF6">
          <w:pPr>
            <w:pStyle w:val="Huisstijl-Adres"/>
          </w:pPr>
          <w:r>
            <w:rPr>
              <w:b/>
            </w:rPr>
            <w:t>Bezoekadres</w:t>
          </w:r>
          <w:r>
            <w:rPr>
              <w:b/>
            </w:rPr>
            <w:br/>
          </w:r>
          <w:r>
            <w:t>Bezuidenhoutseweg 73</w:t>
          </w:r>
          <w:r w:rsidRPr="005819CE">
            <w:br/>
          </w:r>
          <w:r>
            <w:t>2594 AC Den Haag</w:t>
          </w:r>
        </w:p>
        <w:p w14:paraId="79C2EEB0" w14:textId="77777777" w:rsidR="00EF495B" w:rsidRDefault="00826BBD" w:rsidP="0098788A">
          <w:pPr>
            <w:pStyle w:val="Huisstijl-Adres"/>
          </w:pPr>
          <w:r>
            <w:rPr>
              <w:b/>
            </w:rPr>
            <w:t>Postadres</w:t>
          </w:r>
          <w:r>
            <w:rPr>
              <w:b/>
            </w:rPr>
            <w:br/>
          </w:r>
          <w:r>
            <w:t>Postbus 20401</w:t>
          </w:r>
          <w:r w:rsidRPr="005819CE">
            <w:br/>
            <w:t>2500 E</w:t>
          </w:r>
          <w:r>
            <w:t>K</w:t>
          </w:r>
          <w:r w:rsidRPr="005819CE">
            <w:t xml:space="preserve"> Den Haag</w:t>
          </w:r>
        </w:p>
        <w:p w14:paraId="464BDCCF" w14:textId="77777777" w:rsidR="00556BEE" w:rsidRPr="005B3814" w:rsidRDefault="00826BBD" w:rsidP="0098788A">
          <w:pPr>
            <w:pStyle w:val="Huisstijl-Adres"/>
          </w:pPr>
          <w:r>
            <w:rPr>
              <w:b/>
            </w:rPr>
            <w:t>Overheidsidentificatienr</w:t>
          </w:r>
          <w:r>
            <w:rPr>
              <w:b/>
            </w:rPr>
            <w:br/>
          </w:r>
          <w:r w:rsidR="00BA129E">
            <w:rPr>
              <w:rFonts w:cs="Agrofont"/>
              <w:iCs/>
            </w:rPr>
            <w:t>00000001858272854000</w:t>
          </w:r>
        </w:p>
        <w:p w14:paraId="4A286C59" w14:textId="45DF7391" w:rsidR="00527BD4" w:rsidRPr="00FE793B" w:rsidRDefault="00826BBD" w:rsidP="008C14ED">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C202B" w14:paraId="6222FF82" w14:textId="77777777" w:rsidTr="00A50CF6">
      <w:trPr>
        <w:trHeight w:hRule="exact" w:val="200"/>
      </w:trPr>
      <w:tc>
        <w:tcPr>
          <w:tcW w:w="2160" w:type="dxa"/>
        </w:tcPr>
        <w:p w14:paraId="7ED8E701" w14:textId="77777777" w:rsidR="00527BD4" w:rsidRPr="005819CE" w:rsidRDefault="00527BD4" w:rsidP="00A50CF6"/>
      </w:tc>
    </w:tr>
    <w:tr w:rsidR="005C202B" w14:paraId="1465C1E2" w14:textId="77777777" w:rsidTr="00A50CF6">
      <w:tc>
        <w:tcPr>
          <w:tcW w:w="2160" w:type="dxa"/>
        </w:tcPr>
        <w:p w14:paraId="73B0F8AA" w14:textId="77777777" w:rsidR="000C0163" w:rsidRPr="005819CE" w:rsidRDefault="00826BBD" w:rsidP="000C0163">
          <w:pPr>
            <w:pStyle w:val="Huisstijl-Kopje"/>
          </w:pPr>
          <w:r>
            <w:t>Ons kenmerk</w:t>
          </w:r>
          <w:r w:rsidRPr="005819CE">
            <w:t xml:space="preserve"> </w:t>
          </w:r>
        </w:p>
        <w:p w14:paraId="674074D0" w14:textId="24B81F7D" w:rsidR="000C0163" w:rsidRPr="005819CE" w:rsidRDefault="00826BBD" w:rsidP="00FE793B">
          <w:pPr>
            <w:pStyle w:val="Huisstijl-Gegeven"/>
          </w:pPr>
          <w:r>
            <w:t xml:space="preserve">DGA </w:t>
          </w:r>
          <w:r w:rsidR="008124DA">
            <w:t>PAV</w:t>
          </w:r>
          <w:r>
            <w:t>/</w:t>
          </w:r>
          <w:r w:rsidR="00CC7BA8">
            <w:t xml:space="preserve"> </w:t>
          </w:r>
          <w:r w:rsidR="00FE793B">
            <w:t>106655732</w:t>
          </w:r>
        </w:p>
        <w:p w14:paraId="2ECE2E7F" w14:textId="77777777" w:rsidR="00527BD4" w:rsidRPr="005819CE" w:rsidRDefault="00826BBD" w:rsidP="00A50CF6">
          <w:pPr>
            <w:pStyle w:val="Huisstijl-Kopje"/>
          </w:pPr>
          <w:r>
            <w:t>Uw kenmerk</w:t>
          </w:r>
        </w:p>
        <w:p w14:paraId="24B6D067" w14:textId="41ADA634" w:rsidR="00527BD4" w:rsidRPr="005819CE" w:rsidRDefault="00826BBD" w:rsidP="00FE793B">
          <w:pPr>
            <w:pStyle w:val="Huisstijl-Gegeven"/>
          </w:pPr>
          <w:r>
            <w:t>2026Z09559/2026D23756</w:t>
          </w:r>
        </w:p>
      </w:tc>
    </w:tr>
  </w:tbl>
  <w:p w14:paraId="1ECBB30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C202B" w14:paraId="724A4AA0" w14:textId="77777777" w:rsidTr="009E2051">
      <w:trPr>
        <w:trHeight w:val="400"/>
      </w:trPr>
      <w:tc>
        <w:tcPr>
          <w:tcW w:w="7520" w:type="dxa"/>
          <w:gridSpan w:val="2"/>
        </w:tcPr>
        <w:p w14:paraId="079ECDD0" w14:textId="77777777" w:rsidR="00527BD4" w:rsidRPr="00BC3B53" w:rsidRDefault="00826BBD" w:rsidP="00A50CF6">
          <w:pPr>
            <w:pStyle w:val="Huisstijl-Retouradres"/>
          </w:pPr>
          <w:r>
            <w:t>&gt; Retouradres Postbus 20401 2500 EK Den Haag</w:t>
          </w:r>
        </w:p>
      </w:tc>
    </w:tr>
    <w:tr w:rsidR="005C202B" w14:paraId="3B6D045F" w14:textId="77777777" w:rsidTr="009E2051">
      <w:tc>
        <w:tcPr>
          <w:tcW w:w="7520" w:type="dxa"/>
          <w:gridSpan w:val="2"/>
        </w:tcPr>
        <w:p w14:paraId="271DC075" w14:textId="77777777" w:rsidR="00527BD4" w:rsidRPr="00983E8F" w:rsidRDefault="00527BD4" w:rsidP="00A50CF6">
          <w:pPr>
            <w:pStyle w:val="Huisstijl-Rubricering"/>
          </w:pPr>
        </w:p>
      </w:tc>
    </w:tr>
    <w:tr w:rsidR="005C202B" w14:paraId="16A4D5E6" w14:textId="77777777" w:rsidTr="009E2051">
      <w:trPr>
        <w:trHeight w:hRule="exact" w:val="2440"/>
      </w:trPr>
      <w:tc>
        <w:tcPr>
          <w:tcW w:w="7520" w:type="dxa"/>
          <w:gridSpan w:val="2"/>
        </w:tcPr>
        <w:p w14:paraId="604D8F5F" w14:textId="77777777" w:rsidR="00527BD4" w:rsidRDefault="00826BBD" w:rsidP="00A50CF6">
          <w:pPr>
            <w:pStyle w:val="Huisstijl-NAW"/>
          </w:pPr>
          <w:r>
            <w:t xml:space="preserve">De Voorzitter van de Tweede Kamer </w:t>
          </w:r>
        </w:p>
        <w:p w14:paraId="1A8207B4" w14:textId="77777777" w:rsidR="00D87195" w:rsidRDefault="00826BBD" w:rsidP="00D87195">
          <w:pPr>
            <w:pStyle w:val="Huisstijl-NAW"/>
          </w:pPr>
          <w:r>
            <w:t>der Staten-Generaal</w:t>
          </w:r>
        </w:p>
        <w:p w14:paraId="096E5637" w14:textId="77777777" w:rsidR="005C769E" w:rsidRDefault="00826BBD" w:rsidP="005C769E">
          <w:pPr>
            <w:rPr>
              <w:szCs w:val="18"/>
            </w:rPr>
          </w:pPr>
          <w:r>
            <w:rPr>
              <w:szCs w:val="18"/>
            </w:rPr>
            <w:t>Prinses Irenestraat 6</w:t>
          </w:r>
        </w:p>
        <w:p w14:paraId="68EE3CF1" w14:textId="77777777" w:rsidR="005C769E" w:rsidRDefault="00826BBD" w:rsidP="005C769E">
          <w:pPr>
            <w:pStyle w:val="Huisstijl-NAW"/>
          </w:pPr>
          <w:r>
            <w:t>2595 BD  DEN HAAG</w:t>
          </w:r>
        </w:p>
      </w:tc>
    </w:tr>
    <w:tr w:rsidR="005C202B" w14:paraId="62FEF562" w14:textId="77777777" w:rsidTr="009E2051">
      <w:trPr>
        <w:trHeight w:hRule="exact" w:val="400"/>
      </w:trPr>
      <w:tc>
        <w:tcPr>
          <w:tcW w:w="7520" w:type="dxa"/>
          <w:gridSpan w:val="2"/>
        </w:tcPr>
        <w:p w14:paraId="4CAEA50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C202B" w14:paraId="6004D679" w14:textId="77777777" w:rsidTr="009E2051">
      <w:trPr>
        <w:trHeight w:val="240"/>
      </w:trPr>
      <w:tc>
        <w:tcPr>
          <w:tcW w:w="900" w:type="dxa"/>
        </w:tcPr>
        <w:p w14:paraId="6A188EA2" w14:textId="77777777" w:rsidR="00527BD4" w:rsidRPr="007709EF" w:rsidRDefault="00826BBD" w:rsidP="00A50CF6">
          <w:pPr>
            <w:rPr>
              <w:szCs w:val="18"/>
            </w:rPr>
          </w:pPr>
          <w:r>
            <w:rPr>
              <w:szCs w:val="18"/>
            </w:rPr>
            <w:t>Datum</w:t>
          </w:r>
        </w:p>
      </w:tc>
      <w:tc>
        <w:tcPr>
          <w:tcW w:w="6620" w:type="dxa"/>
        </w:tcPr>
        <w:p w14:paraId="4B24DB7B" w14:textId="6818E7FA" w:rsidR="00527BD4" w:rsidRPr="007709EF" w:rsidRDefault="008124DA" w:rsidP="00A50CF6">
          <w:r>
            <w:t>9 juni 2026</w:t>
          </w:r>
        </w:p>
      </w:tc>
    </w:tr>
    <w:tr w:rsidR="005C202B" w14:paraId="3BEBBE61" w14:textId="77777777" w:rsidTr="009E2051">
      <w:trPr>
        <w:trHeight w:val="240"/>
      </w:trPr>
      <w:tc>
        <w:tcPr>
          <w:tcW w:w="900" w:type="dxa"/>
        </w:tcPr>
        <w:p w14:paraId="34A4C32A" w14:textId="77777777" w:rsidR="00527BD4" w:rsidRPr="007709EF" w:rsidRDefault="00826BBD" w:rsidP="00A50CF6">
          <w:pPr>
            <w:rPr>
              <w:szCs w:val="18"/>
            </w:rPr>
          </w:pPr>
          <w:r>
            <w:rPr>
              <w:szCs w:val="18"/>
            </w:rPr>
            <w:t>Betreft</w:t>
          </w:r>
        </w:p>
      </w:tc>
      <w:tc>
        <w:tcPr>
          <w:tcW w:w="6620" w:type="dxa"/>
        </w:tcPr>
        <w:p w14:paraId="2FDFE89E" w14:textId="77777777" w:rsidR="00527BD4" w:rsidRPr="007709EF" w:rsidRDefault="00826BBD" w:rsidP="00A50CF6">
          <w:r>
            <w:t>Verzoek om reactie op brief derden m.b.t. riet als 'dedicated' vezelgewas in de koolstofcertificaten-regeling (NABB)</w:t>
          </w:r>
        </w:p>
      </w:tc>
    </w:tr>
  </w:tbl>
  <w:p w14:paraId="5DF365E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1BACFF0">
      <w:start w:val="1"/>
      <w:numFmt w:val="bullet"/>
      <w:pStyle w:val="Lijstopsomteken"/>
      <w:lvlText w:val="•"/>
      <w:lvlJc w:val="left"/>
      <w:pPr>
        <w:tabs>
          <w:tab w:val="num" w:pos="227"/>
        </w:tabs>
        <w:ind w:left="227" w:hanging="227"/>
      </w:pPr>
      <w:rPr>
        <w:rFonts w:ascii="Verdana" w:hAnsi="Verdana" w:hint="default"/>
        <w:sz w:val="18"/>
        <w:szCs w:val="18"/>
      </w:rPr>
    </w:lvl>
    <w:lvl w:ilvl="1" w:tplc="D728DA5E" w:tentative="1">
      <w:start w:val="1"/>
      <w:numFmt w:val="bullet"/>
      <w:lvlText w:val="o"/>
      <w:lvlJc w:val="left"/>
      <w:pPr>
        <w:tabs>
          <w:tab w:val="num" w:pos="1440"/>
        </w:tabs>
        <w:ind w:left="1440" w:hanging="360"/>
      </w:pPr>
      <w:rPr>
        <w:rFonts w:ascii="Courier New" w:hAnsi="Courier New" w:cs="Courier New" w:hint="default"/>
      </w:rPr>
    </w:lvl>
    <w:lvl w:ilvl="2" w:tplc="02721BB4" w:tentative="1">
      <w:start w:val="1"/>
      <w:numFmt w:val="bullet"/>
      <w:lvlText w:val=""/>
      <w:lvlJc w:val="left"/>
      <w:pPr>
        <w:tabs>
          <w:tab w:val="num" w:pos="2160"/>
        </w:tabs>
        <w:ind w:left="2160" w:hanging="360"/>
      </w:pPr>
      <w:rPr>
        <w:rFonts w:ascii="Wingdings" w:hAnsi="Wingdings" w:hint="default"/>
      </w:rPr>
    </w:lvl>
    <w:lvl w:ilvl="3" w:tplc="287A20A2" w:tentative="1">
      <w:start w:val="1"/>
      <w:numFmt w:val="bullet"/>
      <w:lvlText w:val=""/>
      <w:lvlJc w:val="left"/>
      <w:pPr>
        <w:tabs>
          <w:tab w:val="num" w:pos="2880"/>
        </w:tabs>
        <w:ind w:left="2880" w:hanging="360"/>
      </w:pPr>
      <w:rPr>
        <w:rFonts w:ascii="Symbol" w:hAnsi="Symbol" w:hint="default"/>
      </w:rPr>
    </w:lvl>
    <w:lvl w:ilvl="4" w:tplc="5236789A" w:tentative="1">
      <w:start w:val="1"/>
      <w:numFmt w:val="bullet"/>
      <w:lvlText w:val="o"/>
      <w:lvlJc w:val="left"/>
      <w:pPr>
        <w:tabs>
          <w:tab w:val="num" w:pos="3600"/>
        </w:tabs>
        <w:ind w:left="3600" w:hanging="360"/>
      </w:pPr>
      <w:rPr>
        <w:rFonts w:ascii="Courier New" w:hAnsi="Courier New" w:cs="Courier New" w:hint="default"/>
      </w:rPr>
    </w:lvl>
    <w:lvl w:ilvl="5" w:tplc="42C4E9F4" w:tentative="1">
      <w:start w:val="1"/>
      <w:numFmt w:val="bullet"/>
      <w:lvlText w:val=""/>
      <w:lvlJc w:val="left"/>
      <w:pPr>
        <w:tabs>
          <w:tab w:val="num" w:pos="4320"/>
        </w:tabs>
        <w:ind w:left="4320" w:hanging="360"/>
      </w:pPr>
      <w:rPr>
        <w:rFonts w:ascii="Wingdings" w:hAnsi="Wingdings" w:hint="default"/>
      </w:rPr>
    </w:lvl>
    <w:lvl w:ilvl="6" w:tplc="B3C62D98" w:tentative="1">
      <w:start w:val="1"/>
      <w:numFmt w:val="bullet"/>
      <w:lvlText w:val=""/>
      <w:lvlJc w:val="left"/>
      <w:pPr>
        <w:tabs>
          <w:tab w:val="num" w:pos="5040"/>
        </w:tabs>
        <w:ind w:left="5040" w:hanging="360"/>
      </w:pPr>
      <w:rPr>
        <w:rFonts w:ascii="Symbol" w:hAnsi="Symbol" w:hint="default"/>
      </w:rPr>
    </w:lvl>
    <w:lvl w:ilvl="7" w:tplc="AE1295D8" w:tentative="1">
      <w:start w:val="1"/>
      <w:numFmt w:val="bullet"/>
      <w:lvlText w:val="o"/>
      <w:lvlJc w:val="left"/>
      <w:pPr>
        <w:tabs>
          <w:tab w:val="num" w:pos="5760"/>
        </w:tabs>
        <w:ind w:left="5760" w:hanging="360"/>
      </w:pPr>
      <w:rPr>
        <w:rFonts w:ascii="Courier New" w:hAnsi="Courier New" w:cs="Courier New" w:hint="default"/>
      </w:rPr>
    </w:lvl>
    <w:lvl w:ilvl="8" w:tplc="2308661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BBCD750">
      <w:start w:val="1"/>
      <w:numFmt w:val="bullet"/>
      <w:pStyle w:val="Lijstopsomteken2"/>
      <w:lvlText w:val="–"/>
      <w:lvlJc w:val="left"/>
      <w:pPr>
        <w:tabs>
          <w:tab w:val="num" w:pos="227"/>
        </w:tabs>
        <w:ind w:left="227" w:firstLine="0"/>
      </w:pPr>
      <w:rPr>
        <w:rFonts w:ascii="Verdana" w:hAnsi="Verdana" w:hint="default"/>
      </w:rPr>
    </w:lvl>
    <w:lvl w:ilvl="1" w:tplc="BE24F384" w:tentative="1">
      <w:start w:val="1"/>
      <w:numFmt w:val="bullet"/>
      <w:lvlText w:val="o"/>
      <w:lvlJc w:val="left"/>
      <w:pPr>
        <w:tabs>
          <w:tab w:val="num" w:pos="1440"/>
        </w:tabs>
        <w:ind w:left="1440" w:hanging="360"/>
      </w:pPr>
      <w:rPr>
        <w:rFonts w:ascii="Courier New" w:hAnsi="Courier New" w:cs="Courier New" w:hint="default"/>
      </w:rPr>
    </w:lvl>
    <w:lvl w:ilvl="2" w:tplc="B3E28326" w:tentative="1">
      <w:start w:val="1"/>
      <w:numFmt w:val="bullet"/>
      <w:lvlText w:val=""/>
      <w:lvlJc w:val="left"/>
      <w:pPr>
        <w:tabs>
          <w:tab w:val="num" w:pos="2160"/>
        </w:tabs>
        <w:ind w:left="2160" w:hanging="360"/>
      </w:pPr>
      <w:rPr>
        <w:rFonts w:ascii="Wingdings" w:hAnsi="Wingdings" w:hint="default"/>
      </w:rPr>
    </w:lvl>
    <w:lvl w:ilvl="3" w:tplc="ECA40DF8" w:tentative="1">
      <w:start w:val="1"/>
      <w:numFmt w:val="bullet"/>
      <w:lvlText w:val=""/>
      <w:lvlJc w:val="left"/>
      <w:pPr>
        <w:tabs>
          <w:tab w:val="num" w:pos="2880"/>
        </w:tabs>
        <w:ind w:left="2880" w:hanging="360"/>
      </w:pPr>
      <w:rPr>
        <w:rFonts w:ascii="Symbol" w:hAnsi="Symbol" w:hint="default"/>
      </w:rPr>
    </w:lvl>
    <w:lvl w:ilvl="4" w:tplc="59C4310E" w:tentative="1">
      <w:start w:val="1"/>
      <w:numFmt w:val="bullet"/>
      <w:lvlText w:val="o"/>
      <w:lvlJc w:val="left"/>
      <w:pPr>
        <w:tabs>
          <w:tab w:val="num" w:pos="3600"/>
        </w:tabs>
        <w:ind w:left="3600" w:hanging="360"/>
      </w:pPr>
      <w:rPr>
        <w:rFonts w:ascii="Courier New" w:hAnsi="Courier New" w:cs="Courier New" w:hint="default"/>
      </w:rPr>
    </w:lvl>
    <w:lvl w:ilvl="5" w:tplc="62C2454A" w:tentative="1">
      <w:start w:val="1"/>
      <w:numFmt w:val="bullet"/>
      <w:lvlText w:val=""/>
      <w:lvlJc w:val="left"/>
      <w:pPr>
        <w:tabs>
          <w:tab w:val="num" w:pos="4320"/>
        </w:tabs>
        <w:ind w:left="4320" w:hanging="360"/>
      </w:pPr>
      <w:rPr>
        <w:rFonts w:ascii="Wingdings" w:hAnsi="Wingdings" w:hint="default"/>
      </w:rPr>
    </w:lvl>
    <w:lvl w:ilvl="6" w:tplc="828A8E98" w:tentative="1">
      <w:start w:val="1"/>
      <w:numFmt w:val="bullet"/>
      <w:lvlText w:val=""/>
      <w:lvlJc w:val="left"/>
      <w:pPr>
        <w:tabs>
          <w:tab w:val="num" w:pos="5040"/>
        </w:tabs>
        <w:ind w:left="5040" w:hanging="360"/>
      </w:pPr>
      <w:rPr>
        <w:rFonts w:ascii="Symbol" w:hAnsi="Symbol" w:hint="default"/>
      </w:rPr>
    </w:lvl>
    <w:lvl w:ilvl="7" w:tplc="D89A1B64" w:tentative="1">
      <w:start w:val="1"/>
      <w:numFmt w:val="bullet"/>
      <w:lvlText w:val="o"/>
      <w:lvlJc w:val="left"/>
      <w:pPr>
        <w:tabs>
          <w:tab w:val="num" w:pos="5760"/>
        </w:tabs>
        <w:ind w:left="5760" w:hanging="360"/>
      </w:pPr>
      <w:rPr>
        <w:rFonts w:ascii="Courier New" w:hAnsi="Courier New" w:cs="Courier New" w:hint="default"/>
      </w:rPr>
    </w:lvl>
    <w:lvl w:ilvl="8" w:tplc="4C582DD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D20CDF"/>
    <w:multiLevelType w:val="hybridMultilevel"/>
    <w:tmpl w:val="E00A9D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13014179">
    <w:abstractNumId w:val="10"/>
  </w:num>
  <w:num w:numId="2" w16cid:durableId="1330671777">
    <w:abstractNumId w:val="7"/>
  </w:num>
  <w:num w:numId="3" w16cid:durableId="1499661037">
    <w:abstractNumId w:val="6"/>
  </w:num>
  <w:num w:numId="4" w16cid:durableId="1501962899">
    <w:abstractNumId w:val="5"/>
  </w:num>
  <w:num w:numId="5" w16cid:durableId="58526615">
    <w:abstractNumId w:val="4"/>
  </w:num>
  <w:num w:numId="6" w16cid:durableId="1783456112">
    <w:abstractNumId w:val="8"/>
  </w:num>
  <w:num w:numId="7" w16cid:durableId="278948444">
    <w:abstractNumId w:val="3"/>
  </w:num>
  <w:num w:numId="8" w16cid:durableId="354574813">
    <w:abstractNumId w:val="2"/>
  </w:num>
  <w:num w:numId="9" w16cid:durableId="617760583">
    <w:abstractNumId w:val="1"/>
  </w:num>
  <w:num w:numId="10" w16cid:durableId="1216237096">
    <w:abstractNumId w:val="0"/>
  </w:num>
  <w:num w:numId="11" w16cid:durableId="1166094537">
    <w:abstractNumId w:val="9"/>
  </w:num>
  <w:num w:numId="12" w16cid:durableId="1712462503">
    <w:abstractNumId w:val="11"/>
  </w:num>
  <w:num w:numId="13" w16cid:durableId="880895514">
    <w:abstractNumId w:val="14"/>
  </w:num>
  <w:num w:numId="14" w16cid:durableId="694506054">
    <w:abstractNumId w:val="12"/>
  </w:num>
  <w:num w:numId="15" w16cid:durableId="20892937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752D6"/>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A576E"/>
    <w:rsid w:val="002B153C"/>
    <w:rsid w:val="002B52FC"/>
    <w:rsid w:val="002C1717"/>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79A"/>
    <w:rsid w:val="003561E7"/>
    <w:rsid w:val="00361A56"/>
    <w:rsid w:val="0036252A"/>
    <w:rsid w:val="0036455E"/>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3C6A"/>
    <w:rsid w:val="003A5290"/>
    <w:rsid w:val="003B0155"/>
    <w:rsid w:val="003B7EE7"/>
    <w:rsid w:val="003C2CCB"/>
    <w:rsid w:val="003C3EA8"/>
    <w:rsid w:val="003D0A8F"/>
    <w:rsid w:val="003D39EC"/>
    <w:rsid w:val="003D3AE2"/>
    <w:rsid w:val="003D5807"/>
    <w:rsid w:val="003E0C4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771AE"/>
    <w:rsid w:val="00481085"/>
    <w:rsid w:val="00483984"/>
    <w:rsid w:val="00483F0B"/>
    <w:rsid w:val="00492F06"/>
    <w:rsid w:val="00496319"/>
    <w:rsid w:val="00497279"/>
    <w:rsid w:val="004A670A"/>
    <w:rsid w:val="004B5465"/>
    <w:rsid w:val="004B70F0"/>
    <w:rsid w:val="004D505E"/>
    <w:rsid w:val="004D72CA"/>
    <w:rsid w:val="004E2242"/>
    <w:rsid w:val="004E2E3F"/>
    <w:rsid w:val="004F42FF"/>
    <w:rsid w:val="004F44C2"/>
    <w:rsid w:val="00502512"/>
    <w:rsid w:val="00505262"/>
    <w:rsid w:val="0051132F"/>
    <w:rsid w:val="00516022"/>
    <w:rsid w:val="00521CEE"/>
    <w:rsid w:val="00524FB4"/>
    <w:rsid w:val="00527BD4"/>
    <w:rsid w:val="00532426"/>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202B"/>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0234"/>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7573"/>
    <w:rsid w:val="007E2B20"/>
    <w:rsid w:val="007F5331"/>
    <w:rsid w:val="00800CCA"/>
    <w:rsid w:val="00805940"/>
    <w:rsid w:val="00806120"/>
    <w:rsid w:val="00810C93"/>
    <w:rsid w:val="00812028"/>
    <w:rsid w:val="008124DA"/>
    <w:rsid w:val="00812DD8"/>
    <w:rsid w:val="00813082"/>
    <w:rsid w:val="00814D03"/>
    <w:rsid w:val="00821FC1"/>
    <w:rsid w:val="00823AE2"/>
    <w:rsid w:val="00826BBD"/>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14ED"/>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26CB"/>
    <w:rsid w:val="009F3259"/>
    <w:rsid w:val="00A056DE"/>
    <w:rsid w:val="00A128AD"/>
    <w:rsid w:val="00A21E76"/>
    <w:rsid w:val="00A23BC8"/>
    <w:rsid w:val="00A30E68"/>
    <w:rsid w:val="00A31933"/>
    <w:rsid w:val="00A329D2"/>
    <w:rsid w:val="00A33595"/>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AF7856"/>
    <w:rsid w:val="00B0043A"/>
    <w:rsid w:val="00B00D75"/>
    <w:rsid w:val="00B070CB"/>
    <w:rsid w:val="00B12456"/>
    <w:rsid w:val="00B145F0"/>
    <w:rsid w:val="00B259C8"/>
    <w:rsid w:val="00B26CCF"/>
    <w:rsid w:val="00B30FC2"/>
    <w:rsid w:val="00B331A2"/>
    <w:rsid w:val="00B425F0"/>
    <w:rsid w:val="00B42DFA"/>
    <w:rsid w:val="00B464D9"/>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54F20"/>
    <w:rsid w:val="00C619A7"/>
    <w:rsid w:val="00C73D5F"/>
    <w:rsid w:val="00C97C80"/>
    <w:rsid w:val="00CA20DF"/>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5588"/>
    <w:rsid w:val="00D86EEA"/>
    <w:rsid w:val="00D87195"/>
    <w:rsid w:val="00D87D03"/>
    <w:rsid w:val="00D93BAF"/>
    <w:rsid w:val="00D95C88"/>
    <w:rsid w:val="00D97B2E"/>
    <w:rsid w:val="00DA241E"/>
    <w:rsid w:val="00DB36FE"/>
    <w:rsid w:val="00DB533A"/>
    <w:rsid w:val="00DB6307"/>
    <w:rsid w:val="00DB650E"/>
    <w:rsid w:val="00DD1DCD"/>
    <w:rsid w:val="00DD338F"/>
    <w:rsid w:val="00DD66F2"/>
    <w:rsid w:val="00DE3FE0"/>
    <w:rsid w:val="00DE578A"/>
    <w:rsid w:val="00DF2583"/>
    <w:rsid w:val="00DF54D9"/>
    <w:rsid w:val="00DF7283"/>
    <w:rsid w:val="00E0170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B1842"/>
    <w:rsid w:val="00EC0DFF"/>
    <w:rsid w:val="00EC237D"/>
    <w:rsid w:val="00EC255A"/>
    <w:rsid w:val="00EC4D0E"/>
    <w:rsid w:val="00EC4E2B"/>
    <w:rsid w:val="00ED072A"/>
    <w:rsid w:val="00ED539E"/>
    <w:rsid w:val="00ED62CF"/>
    <w:rsid w:val="00EE4A1F"/>
    <w:rsid w:val="00EE4C2D"/>
    <w:rsid w:val="00EE5DCC"/>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E51CF"/>
    <w:rsid w:val="00FE793B"/>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9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710</ap:Words>
  <ap:Characters>3908</ap:Characters>
  <ap:DocSecurity>0</ap:DocSecurity>
  <ap:Lines>32</ap:Lines>
  <ap:Paragraphs>9</ap:Paragraphs>
  <ap:ScaleCrop>false</ap:ScaleCrop>
  <ap:LinksUpToDate>false</ap:LinksUpToDate>
  <ap:CharactersWithSpaces>4609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2026-06-09T12:27:00.0000000Z</dcterms:created>
  <dcterms:modified xsi:type="dcterms:W3CDTF">2026-06-09T12:28:00.0000000Z</dcterms:modified>
  <dc:description>------------------------</dc:description>
  <dc:subject/>
  <keywords/>
  <version/>
  <category/>
</coreProperties>
</file>