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0A9" w:rsidP="009B70FE" w:rsidRDefault="00C240A9" w14:paraId="44788338" w14:textId="66D69A5E">
      <w:pPr>
        <w:suppressAutoHyphens/>
        <w:spacing w:line="240" w:lineRule="atLeast"/>
        <w:rPr>
          <w:rFonts w:ascii="Verdana" w:hAnsi="Verdana"/>
          <w:b/>
          <w:bCs/>
          <w:sz w:val="18"/>
          <w:szCs w:val="20"/>
          <w:lang w:val="nl-NL" w:eastAsia="nl-NL"/>
        </w:rPr>
      </w:pPr>
      <w:proofErr w:type="spellStart"/>
      <w:r w:rsidRPr="00C240A9">
        <w:rPr>
          <w:rFonts w:ascii="Verdana" w:hAnsi="Verdana"/>
          <w:b/>
          <w:bCs/>
          <w:sz w:val="18"/>
          <w:szCs w:val="20"/>
          <w:lang w:val="nl-NL" w:eastAsia="nl-NL"/>
        </w:rPr>
        <w:t>Totaalset</w:t>
      </w:r>
      <w:proofErr w:type="spellEnd"/>
      <w:r w:rsidRPr="00C240A9">
        <w:rPr>
          <w:rFonts w:ascii="Verdana" w:hAnsi="Verdana"/>
          <w:b/>
          <w:bCs/>
          <w:sz w:val="18"/>
          <w:szCs w:val="20"/>
          <w:lang w:val="nl-NL" w:eastAsia="nl-NL"/>
        </w:rPr>
        <w:t xml:space="preserve"> </w:t>
      </w:r>
      <w:proofErr w:type="spellStart"/>
      <w:r w:rsidRPr="00C240A9">
        <w:rPr>
          <w:rFonts w:ascii="Verdana" w:hAnsi="Verdana"/>
          <w:b/>
          <w:bCs/>
          <w:sz w:val="18"/>
          <w:szCs w:val="20"/>
          <w:lang w:val="nl-NL" w:eastAsia="nl-NL"/>
        </w:rPr>
        <w:t>kamervragen</w:t>
      </w:r>
      <w:proofErr w:type="spellEnd"/>
      <w:r w:rsidRPr="00C240A9">
        <w:rPr>
          <w:rFonts w:ascii="Verdana" w:hAnsi="Verdana"/>
          <w:b/>
          <w:bCs/>
          <w:sz w:val="18"/>
          <w:szCs w:val="20"/>
          <w:lang w:val="nl-NL" w:eastAsia="nl-NL"/>
        </w:rPr>
        <w:t xml:space="preserve"> verantwoordingsonderzoek Algemene Rekenkamer 2025</w:t>
      </w:r>
    </w:p>
    <w:p w:rsidR="00C240A9" w:rsidP="009B70FE" w:rsidRDefault="00C240A9" w14:paraId="084D3116" w14:textId="77777777">
      <w:pPr>
        <w:suppressAutoHyphens/>
        <w:spacing w:line="240" w:lineRule="atLeast"/>
        <w:rPr>
          <w:rFonts w:ascii="Verdana" w:hAnsi="Verdana"/>
          <w:b/>
          <w:bCs/>
          <w:sz w:val="18"/>
          <w:szCs w:val="20"/>
          <w:lang w:val="nl-NL" w:eastAsia="nl-NL"/>
        </w:rPr>
      </w:pPr>
    </w:p>
    <w:p w:rsidRPr="00C240A9" w:rsidR="007761DA" w:rsidP="009B70FE" w:rsidRDefault="007761DA" w14:paraId="60EA3E2C" w14:textId="77777777">
      <w:pPr>
        <w:suppressAutoHyphens/>
        <w:spacing w:line="240" w:lineRule="atLeast"/>
        <w:rPr>
          <w:rFonts w:ascii="Verdana" w:hAnsi="Verdana"/>
          <w:b/>
          <w:bCs/>
          <w:sz w:val="18"/>
          <w:szCs w:val="20"/>
          <w:lang w:val="nl-NL" w:eastAsia="nl-NL"/>
        </w:rPr>
      </w:pPr>
    </w:p>
    <w:p w:rsidR="00C240A9" w:rsidP="009B70FE" w:rsidRDefault="00C240A9" w14:paraId="0EF998E8" w14:textId="77777777">
      <w:pPr>
        <w:suppressAutoHyphens/>
        <w:spacing w:line="240" w:lineRule="atLeast"/>
        <w:rPr>
          <w:rFonts w:ascii="Verdana" w:hAnsi="Verdana"/>
          <w:sz w:val="18"/>
          <w:szCs w:val="20"/>
          <w:lang w:val="nl-NL" w:eastAsia="nl-NL"/>
        </w:rPr>
      </w:pPr>
    </w:p>
    <w:p w:rsidR="003F6779" w:rsidP="009B70FE" w:rsidRDefault="003F6779" w14:paraId="12E4FD94" w14:textId="06F6C88D">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1  </w:t>
      </w:r>
    </w:p>
    <w:p w:rsidRPr="00CD08AB" w:rsidR="003F6779" w:rsidP="009B70FE" w:rsidRDefault="003F6779" w14:paraId="75E0C4D8"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 staat het met de halvering van de administratietijd in de zorg? hoeveel procent minder administratietijd was er in 2025 dan in de jaren ervoor? </w:t>
      </w:r>
    </w:p>
    <w:p w:rsidR="00766543" w:rsidP="009B70FE" w:rsidRDefault="00766543" w14:paraId="2D5D7217" w14:textId="77777777">
      <w:pPr>
        <w:suppressAutoHyphens/>
        <w:spacing w:line="240" w:lineRule="atLeast"/>
        <w:rPr>
          <w:rFonts w:ascii="Verdana" w:hAnsi="Verdana"/>
          <w:sz w:val="18"/>
          <w:szCs w:val="18"/>
          <w:lang w:val="nl-NL" w:eastAsia="nl-NL"/>
        </w:rPr>
      </w:pPr>
    </w:p>
    <w:p w:rsidR="003F6779" w:rsidP="009B70FE" w:rsidRDefault="003F6779" w14:paraId="04489EAF" w14:textId="0B5C6536">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w:t>
      </w:r>
      <w:r>
        <w:rPr>
          <w:rFonts w:ascii="Verdana" w:hAnsi="Verdana"/>
          <w:sz w:val="18"/>
          <w:szCs w:val="18"/>
          <w:lang w:val="nl-NL" w:eastAsia="nl-NL"/>
        </w:rPr>
        <w:t xml:space="preserve"> </w:t>
      </w:r>
    </w:p>
    <w:p w:rsidRPr="000B5F7F" w:rsidR="003F6779" w:rsidP="009B70FE" w:rsidRDefault="003F6779" w14:paraId="70FC475C"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In het Aanvullend Zorg- en Welzijnsakkoord (AZWA) is afgesproken dat zorgprofessionals in 2030 nog maximaal 20 procent van hun werktijd aan administratie besteden. </w:t>
      </w:r>
      <w:r>
        <w:rPr>
          <w:rFonts w:ascii="Verdana" w:hAnsi="Verdana"/>
          <w:sz w:val="18"/>
          <w:szCs w:val="20"/>
          <w:lang w:val="nl-NL" w:eastAsia="nl-NL"/>
        </w:rPr>
        <w:t xml:space="preserve">De cijfers van het Centraal Bureau voor de Statistiek (CBS) laten eind 2025 een lichte daling zien. </w:t>
      </w:r>
      <w:proofErr w:type="spellStart"/>
      <w:r>
        <w:rPr>
          <w:rFonts w:ascii="Verdana" w:hAnsi="Verdana"/>
          <w:sz w:val="18"/>
          <w:szCs w:val="20"/>
          <w:lang w:val="nl-NL" w:eastAsia="nl-NL"/>
        </w:rPr>
        <w:t>Zorgbreed</w:t>
      </w:r>
      <w:proofErr w:type="spellEnd"/>
      <w:r>
        <w:rPr>
          <w:rFonts w:ascii="Verdana" w:hAnsi="Verdana"/>
          <w:sz w:val="18"/>
          <w:szCs w:val="20"/>
          <w:lang w:val="nl-NL" w:eastAsia="nl-NL"/>
        </w:rPr>
        <w:t xml:space="preserve"> besteedden zorgprofessionals eind 2025 gemiddeld ongeveer 30 procent van hun werktijd aan administratie, </w:t>
      </w:r>
      <w:bookmarkStart w:name="_Hlk230855564" w:id="0"/>
      <w:r>
        <w:rPr>
          <w:rFonts w:ascii="Verdana" w:hAnsi="Verdana"/>
          <w:sz w:val="18"/>
          <w:szCs w:val="20"/>
          <w:lang w:val="nl-NL" w:eastAsia="nl-NL"/>
        </w:rPr>
        <w:t>terwijl het percentage vanaf 2019 tot voor de zomer van 2025 schommelde tussen de 31 en 32 procent</w:t>
      </w:r>
      <w:bookmarkEnd w:id="0"/>
      <w:r>
        <w:rPr>
          <w:rFonts w:ascii="Verdana" w:hAnsi="Verdana"/>
          <w:sz w:val="18"/>
          <w:szCs w:val="20"/>
          <w:vertAlign w:val="superscript"/>
          <w:lang w:val="nl-NL" w:eastAsia="nl-NL"/>
        </w:rPr>
        <w:footnoteReference w:id="1"/>
      </w:r>
      <w:r>
        <w:rPr>
          <w:rFonts w:ascii="Verdana" w:hAnsi="Verdana"/>
          <w:sz w:val="18"/>
          <w:szCs w:val="20"/>
          <w:lang w:val="nl-NL" w:eastAsia="nl-NL"/>
        </w:rPr>
        <w:t>:</w:t>
      </w:r>
    </w:p>
    <w:p w:rsidR="003F6779" w:rsidP="009B70FE" w:rsidRDefault="003F6779" w14:paraId="194A7F92" w14:textId="77777777">
      <w:pPr>
        <w:suppressAutoHyphens/>
        <w:spacing w:line="240" w:lineRule="atLeast"/>
        <w:rPr>
          <w:rFonts w:ascii="Verdana" w:hAnsi="Verdana"/>
          <w:sz w:val="18"/>
          <w:szCs w:val="18"/>
          <w:lang w:val="nl-NL" w:eastAsia="nl-NL"/>
        </w:rPr>
      </w:pPr>
    </w:p>
    <w:tbl>
      <w:tblPr>
        <w:tblW w:w="10158" w:type="dxa"/>
        <w:tblInd w:w="-426" w:type="dxa"/>
        <w:tblCellMar>
          <w:left w:w="70" w:type="dxa"/>
          <w:right w:w="70" w:type="dxa"/>
        </w:tblCellMar>
        <w:tblLook w:val="04A0" w:firstRow="1" w:lastRow="0" w:firstColumn="1" w:lastColumn="0" w:noHBand="0" w:noVBand="1"/>
      </w:tblPr>
      <w:tblGrid>
        <w:gridCol w:w="3139"/>
        <w:gridCol w:w="1300"/>
        <w:gridCol w:w="817"/>
        <w:gridCol w:w="817"/>
        <w:gridCol w:w="817"/>
        <w:gridCol w:w="817"/>
        <w:gridCol w:w="817"/>
        <w:gridCol w:w="817"/>
        <w:gridCol w:w="817"/>
      </w:tblGrid>
      <w:tr w:rsidR="003F6779" w:rsidTr="00605E19" w14:paraId="41CB4D99" w14:textId="77777777">
        <w:trPr>
          <w:trHeight w:val="290"/>
        </w:trPr>
        <w:tc>
          <w:tcPr>
            <w:tcW w:w="3139" w:type="dxa"/>
            <w:tcBorders>
              <w:top w:val="nil"/>
              <w:left w:val="nil"/>
              <w:bottom w:val="nil"/>
              <w:right w:val="nil"/>
            </w:tcBorders>
            <w:shd w:val="clear" w:color="000000" w:fill="002060"/>
            <w:vAlign w:val="center"/>
            <w:hideMark/>
          </w:tcPr>
          <w:p w:rsidRPr="00F84F90" w:rsidR="003F6779" w:rsidP="009B70FE" w:rsidRDefault="003F6779" w14:paraId="5A0CD449" w14:textId="77777777">
            <w:pPr>
              <w:suppressAutoHyphens/>
              <w:spacing w:line="240" w:lineRule="atLeast"/>
              <w:rPr>
                <w:rFonts w:ascii="Verdana" w:hAnsi="Verdana"/>
                <w:b/>
                <w:bCs/>
                <w:color w:val="FFFFFF"/>
                <w:sz w:val="16"/>
                <w:szCs w:val="16"/>
                <w:lang w:val="nl-NL" w:eastAsia="nl-NL"/>
              </w:rPr>
            </w:pPr>
            <w:r w:rsidRPr="00F84F90">
              <w:rPr>
                <w:rFonts w:ascii="Verdana" w:hAnsi="Verdana"/>
                <w:b/>
                <w:bCs/>
                <w:color w:val="FFFFFF"/>
                <w:sz w:val="16"/>
                <w:szCs w:val="16"/>
                <w:lang w:val="nl-NL" w:eastAsia="nl-NL"/>
              </w:rPr>
              <w:t>Gemiddelde administratieve tijdsbesteding (in % van de werktijd)</w:t>
            </w:r>
          </w:p>
        </w:tc>
        <w:tc>
          <w:tcPr>
            <w:tcW w:w="1300" w:type="dxa"/>
            <w:tcBorders>
              <w:top w:val="nil"/>
              <w:left w:val="nil"/>
              <w:bottom w:val="nil"/>
              <w:right w:val="nil"/>
            </w:tcBorders>
            <w:shd w:val="clear" w:color="000000" w:fill="002060"/>
            <w:noWrap/>
            <w:vAlign w:val="center"/>
            <w:hideMark/>
          </w:tcPr>
          <w:p w:rsidR="003F6779" w:rsidP="009B70FE" w:rsidRDefault="003F6779" w14:paraId="3938E2F7" w14:textId="77777777">
            <w:pPr>
              <w:suppressAutoHyphens/>
              <w:spacing w:line="240" w:lineRule="atLeast"/>
              <w:jc w:val="right"/>
              <w:rPr>
                <w:rFonts w:ascii="Verdana" w:hAnsi="Verdana"/>
                <w:b/>
                <w:bCs/>
                <w:color w:val="FFFFFF"/>
                <w:sz w:val="16"/>
                <w:szCs w:val="16"/>
                <w:lang w:val="nl-NL" w:eastAsia="nl-NL"/>
              </w:rPr>
            </w:pPr>
          </w:p>
          <w:p w:rsidR="003F6779" w:rsidP="009B70FE" w:rsidRDefault="003F6779" w14:paraId="5667ED87"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2019</w:t>
            </w:r>
          </w:p>
          <w:p w:rsidRPr="00F84F90" w:rsidR="003F6779" w:rsidP="009B70FE" w:rsidRDefault="003F6779" w14:paraId="6C103F0A"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 xml:space="preserve"> Q4</w:t>
            </w:r>
          </w:p>
        </w:tc>
        <w:tc>
          <w:tcPr>
            <w:tcW w:w="817" w:type="dxa"/>
            <w:tcBorders>
              <w:top w:val="nil"/>
              <w:left w:val="nil"/>
              <w:bottom w:val="nil"/>
              <w:right w:val="nil"/>
            </w:tcBorders>
            <w:shd w:val="clear" w:color="000000" w:fill="002060"/>
            <w:noWrap/>
            <w:vAlign w:val="center"/>
            <w:hideMark/>
          </w:tcPr>
          <w:p w:rsidR="003F6779" w:rsidP="009B70FE" w:rsidRDefault="003F6779" w14:paraId="464F4B28" w14:textId="77777777">
            <w:pPr>
              <w:suppressAutoHyphens/>
              <w:spacing w:line="240" w:lineRule="atLeast"/>
              <w:jc w:val="right"/>
              <w:rPr>
                <w:rFonts w:ascii="Verdana" w:hAnsi="Verdana"/>
                <w:b/>
                <w:bCs/>
                <w:color w:val="FFFFFF"/>
                <w:sz w:val="16"/>
                <w:szCs w:val="16"/>
                <w:lang w:val="nl-NL" w:eastAsia="nl-NL"/>
              </w:rPr>
            </w:pPr>
          </w:p>
          <w:p w:rsidR="003F6779" w:rsidP="009B70FE" w:rsidRDefault="003F6779" w14:paraId="6B03265B"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 xml:space="preserve">2021 </w:t>
            </w:r>
          </w:p>
          <w:p w:rsidRPr="00F84F90" w:rsidR="003F6779" w:rsidP="009B70FE" w:rsidRDefault="003F6779" w14:paraId="72E34F51"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Q2</w:t>
            </w:r>
          </w:p>
        </w:tc>
        <w:tc>
          <w:tcPr>
            <w:tcW w:w="817" w:type="dxa"/>
            <w:tcBorders>
              <w:top w:val="nil"/>
              <w:left w:val="nil"/>
              <w:bottom w:val="nil"/>
              <w:right w:val="nil"/>
            </w:tcBorders>
            <w:shd w:val="clear" w:color="000000" w:fill="002060"/>
            <w:noWrap/>
            <w:vAlign w:val="center"/>
            <w:hideMark/>
          </w:tcPr>
          <w:p w:rsidR="003F6779" w:rsidP="009B70FE" w:rsidRDefault="003F6779" w14:paraId="1566C3C0" w14:textId="77777777">
            <w:pPr>
              <w:suppressAutoHyphens/>
              <w:spacing w:line="240" w:lineRule="atLeast"/>
              <w:jc w:val="right"/>
              <w:rPr>
                <w:rFonts w:ascii="Verdana" w:hAnsi="Verdana"/>
                <w:b/>
                <w:bCs/>
                <w:color w:val="FFFFFF"/>
                <w:sz w:val="16"/>
                <w:szCs w:val="16"/>
                <w:lang w:val="nl-NL" w:eastAsia="nl-NL"/>
              </w:rPr>
            </w:pPr>
          </w:p>
          <w:p w:rsidR="003F6779" w:rsidP="009B70FE" w:rsidRDefault="003F6779" w14:paraId="227050D4"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 xml:space="preserve">2022 </w:t>
            </w:r>
          </w:p>
          <w:p w:rsidRPr="00F84F90" w:rsidR="003F6779" w:rsidP="009B70FE" w:rsidRDefault="003F6779" w14:paraId="49D991B5"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Q2</w:t>
            </w:r>
          </w:p>
        </w:tc>
        <w:tc>
          <w:tcPr>
            <w:tcW w:w="817" w:type="dxa"/>
            <w:tcBorders>
              <w:top w:val="nil"/>
              <w:left w:val="nil"/>
              <w:bottom w:val="nil"/>
              <w:right w:val="nil"/>
            </w:tcBorders>
            <w:shd w:val="clear" w:color="000000" w:fill="002060"/>
            <w:noWrap/>
            <w:vAlign w:val="center"/>
            <w:hideMark/>
          </w:tcPr>
          <w:p w:rsidR="003F6779" w:rsidP="009B70FE" w:rsidRDefault="003F6779" w14:paraId="3AB7AB8A" w14:textId="77777777">
            <w:pPr>
              <w:suppressAutoHyphens/>
              <w:spacing w:line="240" w:lineRule="atLeast"/>
              <w:jc w:val="right"/>
              <w:rPr>
                <w:rFonts w:ascii="Verdana" w:hAnsi="Verdana"/>
                <w:b/>
                <w:bCs/>
                <w:color w:val="FFFFFF"/>
                <w:sz w:val="16"/>
                <w:szCs w:val="16"/>
                <w:lang w:val="nl-NL" w:eastAsia="nl-NL"/>
              </w:rPr>
            </w:pPr>
          </w:p>
          <w:p w:rsidR="003F6779" w:rsidP="009B70FE" w:rsidRDefault="003F6779" w14:paraId="333C9E5B"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 xml:space="preserve">2023 </w:t>
            </w:r>
          </w:p>
          <w:p w:rsidRPr="00F84F90" w:rsidR="003F6779" w:rsidP="009B70FE" w:rsidRDefault="003F6779" w14:paraId="3793DF01"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Q2</w:t>
            </w:r>
          </w:p>
        </w:tc>
        <w:tc>
          <w:tcPr>
            <w:tcW w:w="817" w:type="dxa"/>
            <w:tcBorders>
              <w:top w:val="nil"/>
              <w:left w:val="nil"/>
              <w:bottom w:val="nil"/>
              <w:right w:val="nil"/>
            </w:tcBorders>
            <w:shd w:val="clear" w:color="000000" w:fill="002060"/>
            <w:noWrap/>
            <w:vAlign w:val="center"/>
            <w:hideMark/>
          </w:tcPr>
          <w:p w:rsidR="003F6779" w:rsidP="009B70FE" w:rsidRDefault="003F6779" w14:paraId="3EDEE9F4" w14:textId="77777777">
            <w:pPr>
              <w:suppressAutoHyphens/>
              <w:spacing w:line="240" w:lineRule="atLeast"/>
              <w:jc w:val="right"/>
              <w:rPr>
                <w:rFonts w:ascii="Verdana" w:hAnsi="Verdana"/>
                <w:b/>
                <w:bCs/>
                <w:color w:val="FFFFFF"/>
                <w:sz w:val="16"/>
                <w:szCs w:val="16"/>
                <w:lang w:val="nl-NL" w:eastAsia="nl-NL"/>
              </w:rPr>
            </w:pPr>
          </w:p>
          <w:p w:rsidR="003F6779" w:rsidP="009B70FE" w:rsidRDefault="003F6779" w14:paraId="08C1FF26"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 xml:space="preserve">2024 </w:t>
            </w:r>
          </w:p>
          <w:p w:rsidRPr="00F84F90" w:rsidR="003F6779" w:rsidP="009B70FE" w:rsidRDefault="003F6779" w14:paraId="15660F8D"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Q2</w:t>
            </w:r>
          </w:p>
        </w:tc>
        <w:tc>
          <w:tcPr>
            <w:tcW w:w="817" w:type="dxa"/>
            <w:tcBorders>
              <w:top w:val="nil"/>
              <w:left w:val="nil"/>
              <w:bottom w:val="nil"/>
              <w:right w:val="nil"/>
            </w:tcBorders>
            <w:shd w:val="clear" w:color="000000" w:fill="002060"/>
            <w:noWrap/>
            <w:vAlign w:val="center"/>
            <w:hideMark/>
          </w:tcPr>
          <w:p w:rsidR="003F6779" w:rsidP="009B70FE" w:rsidRDefault="003F6779" w14:paraId="076F574A" w14:textId="77777777">
            <w:pPr>
              <w:suppressAutoHyphens/>
              <w:spacing w:line="240" w:lineRule="atLeast"/>
              <w:jc w:val="right"/>
              <w:rPr>
                <w:rFonts w:ascii="Verdana" w:hAnsi="Verdana"/>
                <w:b/>
                <w:bCs/>
                <w:color w:val="FFFFFF"/>
                <w:sz w:val="16"/>
                <w:szCs w:val="16"/>
                <w:lang w:val="nl-NL" w:eastAsia="nl-NL"/>
              </w:rPr>
            </w:pPr>
          </w:p>
          <w:p w:rsidR="003F6779" w:rsidP="009B70FE" w:rsidRDefault="003F6779" w14:paraId="557454CC"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 xml:space="preserve">2024 </w:t>
            </w:r>
          </w:p>
          <w:p w:rsidRPr="00F84F90" w:rsidR="003F6779" w:rsidP="009B70FE" w:rsidRDefault="003F6779" w14:paraId="6AE608AC" w14:textId="77777777">
            <w:pPr>
              <w:suppressAutoHyphens/>
              <w:spacing w:line="240" w:lineRule="atLeast"/>
              <w:jc w:val="right"/>
              <w:rPr>
                <w:rFonts w:ascii="Verdana" w:hAnsi="Verdana"/>
                <w:b/>
                <w:bCs/>
                <w:color w:val="FFFFFF"/>
                <w:sz w:val="16"/>
                <w:szCs w:val="16"/>
                <w:lang w:val="nl-NL" w:eastAsia="nl-NL"/>
              </w:rPr>
            </w:pPr>
            <w:r w:rsidRPr="00F84F90">
              <w:rPr>
                <w:rFonts w:ascii="Verdana" w:hAnsi="Verdana"/>
                <w:b/>
                <w:bCs/>
                <w:color w:val="FFFFFF"/>
                <w:sz w:val="16"/>
                <w:szCs w:val="16"/>
                <w:lang w:val="nl-NL" w:eastAsia="nl-NL"/>
              </w:rPr>
              <w:t>Q4</w:t>
            </w:r>
          </w:p>
        </w:tc>
        <w:tc>
          <w:tcPr>
            <w:tcW w:w="817" w:type="dxa"/>
            <w:tcBorders>
              <w:top w:val="nil"/>
              <w:left w:val="nil"/>
              <w:bottom w:val="nil"/>
              <w:right w:val="nil"/>
            </w:tcBorders>
            <w:shd w:val="clear" w:color="000000" w:fill="002060"/>
          </w:tcPr>
          <w:p w:rsidR="003F6779" w:rsidP="009B70FE" w:rsidRDefault="003F6779" w14:paraId="15E7A446" w14:textId="77777777">
            <w:pPr>
              <w:suppressAutoHyphens/>
              <w:spacing w:line="240" w:lineRule="atLeast"/>
              <w:jc w:val="right"/>
              <w:rPr>
                <w:rFonts w:ascii="Verdana" w:hAnsi="Verdana"/>
                <w:b/>
                <w:bCs/>
                <w:color w:val="FFFFFF"/>
                <w:sz w:val="16"/>
                <w:szCs w:val="16"/>
                <w:lang w:val="nl-NL" w:eastAsia="nl-NL"/>
              </w:rPr>
            </w:pPr>
          </w:p>
          <w:p w:rsidR="003F6779" w:rsidP="009B70FE" w:rsidRDefault="003F6779" w14:paraId="7295D995" w14:textId="77777777">
            <w:pPr>
              <w:suppressAutoHyphens/>
              <w:spacing w:line="240" w:lineRule="atLeast"/>
              <w:jc w:val="right"/>
              <w:rPr>
                <w:rFonts w:ascii="Verdana" w:hAnsi="Verdana"/>
                <w:b/>
                <w:bCs/>
                <w:color w:val="FFFFFF"/>
                <w:sz w:val="16"/>
                <w:szCs w:val="16"/>
                <w:lang w:val="nl-NL" w:eastAsia="nl-NL"/>
              </w:rPr>
            </w:pPr>
            <w:r>
              <w:rPr>
                <w:rFonts w:ascii="Verdana" w:hAnsi="Verdana"/>
                <w:b/>
                <w:bCs/>
                <w:color w:val="FFFFFF"/>
                <w:sz w:val="16"/>
                <w:szCs w:val="16"/>
                <w:lang w:val="nl-NL" w:eastAsia="nl-NL"/>
              </w:rPr>
              <w:t xml:space="preserve">2025 </w:t>
            </w:r>
          </w:p>
          <w:p w:rsidR="003F6779" w:rsidP="009B70FE" w:rsidRDefault="003F6779" w14:paraId="79C92642" w14:textId="77777777">
            <w:pPr>
              <w:suppressAutoHyphens/>
              <w:spacing w:line="240" w:lineRule="atLeast"/>
              <w:jc w:val="right"/>
              <w:rPr>
                <w:rFonts w:ascii="Verdana" w:hAnsi="Verdana"/>
                <w:b/>
                <w:bCs/>
                <w:color w:val="FFFFFF"/>
                <w:sz w:val="16"/>
                <w:szCs w:val="16"/>
                <w:lang w:val="nl-NL" w:eastAsia="nl-NL"/>
              </w:rPr>
            </w:pPr>
            <w:r>
              <w:rPr>
                <w:rFonts w:ascii="Verdana" w:hAnsi="Verdana"/>
                <w:b/>
                <w:bCs/>
                <w:color w:val="FFFFFF"/>
                <w:sz w:val="16"/>
                <w:szCs w:val="16"/>
                <w:lang w:val="nl-NL" w:eastAsia="nl-NL"/>
              </w:rPr>
              <w:t>Q2</w:t>
            </w:r>
          </w:p>
        </w:tc>
        <w:tc>
          <w:tcPr>
            <w:tcW w:w="817" w:type="dxa"/>
            <w:tcBorders>
              <w:top w:val="nil"/>
              <w:left w:val="nil"/>
              <w:bottom w:val="nil"/>
              <w:right w:val="nil"/>
            </w:tcBorders>
            <w:shd w:val="clear" w:color="000000" w:fill="002060"/>
          </w:tcPr>
          <w:p w:rsidR="003F6779" w:rsidP="009B70FE" w:rsidRDefault="003F6779" w14:paraId="34CD9901" w14:textId="77777777">
            <w:pPr>
              <w:suppressAutoHyphens/>
              <w:spacing w:line="240" w:lineRule="atLeast"/>
              <w:jc w:val="right"/>
              <w:rPr>
                <w:rFonts w:ascii="Verdana" w:hAnsi="Verdana"/>
                <w:b/>
                <w:bCs/>
                <w:color w:val="FFFFFF"/>
                <w:sz w:val="16"/>
                <w:szCs w:val="16"/>
                <w:lang w:val="nl-NL" w:eastAsia="nl-NL"/>
              </w:rPr>
            </w:pPr>
          </w:p>
          <w:p w:rsidRPr="00F84F90" w:rsidR="003F6779" w:rsidP="009B70FE" w:rsidRDefault="003F6779" w14:paraId="4E738BE9" w14:textId="77777777">
            <w:pPr>
              <w:suppressAutoHyphens/>
              <w:spacing w:line="240" w:lineRule="atLeast"/>
              <w:jc w:val="right"/>
              <w:rPr>
                <w:rFonts w:ascii="Verdana" w:hAnsi="Verdana"/>
                <w:b/>
                <w:bCs/>
                <w:color w:val="FFFFFF"/>
                <w:sz w:val="16"/>
                <w:szCs w:val="16"/>
                <w:lang w:val="nl-NL" w:eastAsia="nl-NL"/>
              </w:rPr>
            </w:pPr>
            <w:r>
              <w:rPr>
                <w:rFonts w:ascii="Verdana" w:hAnsi="Verdana"/>
                <w:b/>
                <w:bCs/>
                <w:color w:val="FFFFFF"/>
                <w:sz w:val="16"/>
                <w:szCs w:val="16"/>
                <w:lang w:val="nl-NL" w:eastAsia="nl-NL"/>
              </w:rPr>
              <w:t>2025 Q4</w:t>
            </w:r>
          </w:p>
        </w:tc>
      </w:tr>
      <w:tr w:rsidR="003F6779" w:rsidTr="00605E19" w14:paraId="10A7DF34" w14:textId="77777777">
        <w:trPr>
          <w:trHeight w:val="290"/>
        </w:trPr>
        <w:tc>
          <w:tcPr>
            <w:tcW w:w="3139" w:type="dxa"/>
            <w:tcBorders>
              <w:top w:val="nil"/>
              <w:left w:val="nil"/>
              <w:bottom w:val="nil"/>
              <w:right w:val="nil"/>
            </w:tcBorders>
            <w:shd w:val="clear" w:color="000000" w:fill="FFFFFF"/>
            <w:vAlign w:val="center"/>
            <w:hideMark/>
          </w:tcPr>
          <w:p w:rsidRPr="002F7B97" w:rsidR="003F6779" w:rsidP="009B70FE" w:rsidRDefault="003F6779" w14:paraId="2F6CCC43" w14:textId="77777777">
            <w:pPr>
              <w:suppressAutoHyphens/>
              <w:spacing w:line="240" w:lineRule="atLeast"/>
              <w:rPr>
                <w:rFonts w:ascii="Verdana" w:hAnsi="Verdana"/>
                <w:color w:val="000000"/>
                <w:sz w:val="18"/>
                <w:szCs w:val="18"/>
                <w:lang w:val="nl-NL" w:eastAsia="nl-NL"/>
              </w:rPr>
            </w:pPr>
          </w:p>
        </w:tc>
        <w:tc>
          <w:tcPr>
            <w:tcW w:w="1300" w:type="dxa"/>
            <w:tcBorders>
              <w:top w:val="nil"/>
              <w:left w:val="nil"/>
              <w:bottom w:val="nil"/>
              <w:right w:val="nil"/>
            </w:tcBorders>
            <w:shd w:val="clear" w:color="000000" w:fill="FFFFFF"/>
            <w:noWrap/>
            <w:vAlign w:val="center"/>
            <w:hideMark/>
          </w:tcPr>
          <w:p w:rsidRPr="00677299" w:rsidR="003F6779" w:rsidP="009B70FE" w:rsidRDefault="003F6779" w14:paraId="7BE4EC78" w14:textId="77777777">
            <w:pPr>
              <w:suppressAutoHyphens/>
              <w:spacing w:line="240" w:lineRule="atLeast"/>
              <w:jc w:val="right"/>
              <w:rPr>
                <w:rFonts w:ascii="Verdana" w:hAnsi="Verdana"/>
                <w:color w:val="000000"/>
                <w:sz w:val="18"/>
                <w:szCs w:val="18"/>
                <w:lang w:val="nl-NL" w:eastAsia="nl-NL"/>
              </w:rPr>
            </w:pPr>
            <w:r>
              <w:rPr>
                <w:rFonts w:ascii="Verdana" w:hAnsi="Verdana"/>
                <w:color w:val="000000"/>
                <w:sz w:val="18"/>
                <w:szCs w:val="18"/>
                <w:lang w:val="nl-NL" w:eastAsia="nl-NL"/>
              </w:rPr>
              <w:t>31,0</w:t>
            </w:r>
          </w:p>
        </w:tc>
        <w:tc>
          <w:tcPr>
            <w:tcW w:w="817" w:type="dxa"/>
            <w:tcBorders>
              <w:top w:val="nil"/>
              <w:left w:val="nil"/>
              <w:bottom w:val="nil"/>
              <w:right w:val="nil"/>
            </w:tcBorders>
            <w:shd w:val="clear" w:color="000000" w:fill="FFFFFF"/>
            <w:noWrap/>
            <w:vAlign w:val="center"/>
            <w:hideMark/>
          </w:tcPr>
          <w:p w:rsidRPr="00677299" w:rsidR="003F6779" w:rsidP="009B70FE" w:rsidRDefault="003F6779" w14:paraId="1850B866" w14:textId="77777777">
            <w:pPr>
              <w:suppressAutoHyphens/>
              <w:spacing w:line="240" w:lineRule="atLeast"/>
              <w:jc w:val="right"/>
              <w:rPr>
                <w:rFonts w:ascii="Verdana" w:hAnsi="Verdana"/>
                <w:color w:val="000000"/>
                <w:sz w:val="18"/>
                <w:szCs w:val="18"/>
                <w:lang w:val="nl-NL" w:eastAsia="nl-NL"/>
              </w:rPr>
            </w:pPr>
            <w:r>
              <w:rPr>
                <w:rFonts w:ascii="Verdana" w:hAnsi="Verdana"/>
                <w:color w:val="000000"/>
                <w:sz w:val="18"/>
                <w:szCs w:val="18"/>
                <w:lang w:val="nl-NL" w:eastAsia="nl-NL"/>
              </w:rPr>
              <w:t>30,6</w:t>
            </w:r>
          </w:p>
        </w:tc>
        <w:tc>
          <w:tcPr>
            <w:tcW w:w="817" w:type="dxa"/>
            <w:tcBorders>
              <w:top w:val="nil"/>
              <w:left w:val="nil"/>
              <w:bottom w:val="nil"/>
              <w:right w:val="nil"/>
            </w:tcBorders>
            <w:shd w:val="clear" w:color="000000" w:fill="FFFFFF"/>
            <w:noWrap/>
            <w:vAlign w:val="center"/>
            <w:hideMark/>
          </w:tcPr>
          <w:p w:rsidRPr="00677299" w:rsidR="003F6779" w:rsidP="009B70FE" w:rsidRDefault="003F6779" w14:paraId="6BBEDDD2" w14:textId="77777777">
            <w:pPr>
              <w:suppressAutoHyphens/>
              <w:spacing w:line="240" w:lineRule="atLeast"/>
              <w:jc w:val="right"/>
              <w:rPr>
                <w:rFonts w:ascii="Verdana" w:hAnsi="Verdana"/>
                <w:color w:val="000000"/>
                <w:sz w:val="18"/>
                <w:szCs w:val="18"/>
                <w:lang w:val="nl-NL" w:eastAsia="nl-NL"/>
              </w:rPr>
            </w:pPr>
            <w:r>
              <w:rPr>
                <w:rFonts w:ascii="Verdana" w:hAnsi="Verdana"/>
                <w:color w:val="000000"/>
                <w:sz w:val="18"/>
                <w:szCs w:val="18"/>
                <w:lang w:val="nl-NL" w:eastAsia="nl-NL"/>
              </w:rPr>
              <w:t>30,9</w:t>
            </w:r>
          </w:p>
        </w:tc>
        <w:tc>
          <w:tcPr>
            <w:tcW w:w="817" w:type="dxa"/>
            <w:tcBorders>
              <w:top w:val="nil"/>
              <w:left w:val="nil"/>
              <w:bottom w:val="nil"/>
              <w:right w:val="nil"/>
            </w:tcBorders>
            <w:shd w:val="clear" w:color="000000" w:fill="FFFFFF"/>
            <w:noWrap/>
            <w:vAlign w:val="center"/>
            <w:hideMark/>
          </w:tcPr>
          <w:p w:rsidRPr="00677299" w:rsidR="003F6779" w:rsidP="009B70FE" w:rsidRDefault="003F6779" w14:paraId="1450A70B" w14:textId="77777777">
            <w:pPr>
              <w:suppressAutoHyphens/>
              <w:spacing w:line="240" w:lineRule="atLeast"/>
              <w:jc w:val="right"/>
              <w:rPr>
                <w:rFonts w:ascii="Verdana" w:hAnsi="Verdana"/>
                <w:color w:val="000000"/>
                <w:sz w:val="18"/>
                <w:szCs w:val="18"/>
                <w:lang w:val="nl-NL" w:eastAsia="nl-NL"/>
              </w:rPr>
            </w:pPr>
            <w:r>
              <w:rPr>
                <w:rFonts w:ascii="Verdana" w:hAnsi="Verdana"/>
                <w:color w:val="000000"/>
                <w:sz w:val="18"/>
                <w:szCs w:val="18"/>
                <w:lang w:val="nl-NL" w:eastAsia="nl-NL"/>
              </w:rPr>
              <w:t>31,8</w:t>
            </w:r>
          </w:p>
        </w:tc>
        <w:tc>
          <w:tcPr>
            <w:tcW w:w="817" w:type="dxa"/>
            <w:tcBorders>
              <w:top w:val="nil"/>
              <w:left w:val="nil"/>
              <w:bottom w:val="nil"/>
              <w:right w:val="nil"/>
            </w:tcBorders>
            <w:shd w:val="clear" w:color="000000" w:fill="FFFFFF"/>
            <w:noWrap/>
            <w:vAlign w:val="center"/>
            <w:hideMark/>
          </w:tcPr>
          <w:p w:rsidRPr="00677299" w:rsidR="003F6779" w:rsidP="009B70FE" w:rsidRDefault="003F6779" w14:paraId="75251E3F" w14:textId="77777777">
            <w:pPr>
              <w:suppressAutoHyphens/>
              <w:spacing w:line="240" w:lineRule="atLeast"/>
              <w:jc w:val="right"/>
              <w:rPr>
                <w:rFonts w:ascii="Verdana" w:hAnsi="Verdana"/>
                <w:color w:val="000000"/>
                <w:sz w:val="18"/>
                <w:szCs w:val="18"/>
                <w:lang w:val="nl-NL" w:eastAsia="nl-NL"/>
              </w:rPr>
            </w:pPr>
            <w:r>
              <w:rPr>
                <w:rFonts w:ascii="Verdana" w:hAnsi="Verdana"/>
                <w:color w:val="000000"/>
                <w:sz w:val="18"/>
                <w:szCs w:val="18"/>
                <w:lang w:val="nl-NL" w:eastAsia="nl-NL"/>
              </w:rPr>
              <w:t>31</w:t>
            </w:r>
          </w:p>
        </w:tc>
        <w:tc>
          <w:tcPr>
            <w:tcW w:w="817" w:type="dxa"/>
            <w:tcBorders>
              <w:top w:val="nil"/>
              <w:left w:val="nil"/>
              <w:bottom w:val="nil"/>
              <w:right w:val="nil"/>
            </w:tcBorders>
            <w:shd w:val="clear" w:color="000000" w:fill="FFFFFF"/>
            <w:noWrap/>
            <w:vAlign w:val="center"/>
            <w:hideMark/>
          </w:tcPr>
          <w:p w:rsidRPr="00677299" w:rsidR="003F6779" w:rsidP="009B70FE" w:rsidRDefault="003F6779" w14:paraId="2C063B24" w14:textId="77777777">
            <w:pPr>
              <w:suppressAutoHyphens/>
              <w:spacing w:line="240" w:lineRule="atLeast"/>
              <w:jc w:val="right"/>
              <w:rPr>
                <w:rFonts w:ascii="Verdana" w:hAnsi="Verdana"/>
                <w:color w:val="000000"/>
                <w:sz w:val="18"/>
                <w:szCs w:val="18"/>
                <w:lang w:val="nl-NL" w:eastAsia="nl-NL"/>
              </w:rPr>
            </w:pPr>
            <w:r>
              <w:rPr>
                <w:rFonts w:ascii="Verdana" w:hAnsi="Verdana"/>
                <w:color w:val="000000"/>
                <w:sz w:val="18"/>
                <w:szCs w:val="18"/>
                <w:lang w:val="nl-NL" w:eastAsia="nl-NL"/>
              </w:rPr>
              <w:t>30,8</w:t>
            </w:r>
          </w:p>
        </w:tc>
        <w:tc>
          <w:tcPr>
            <w:tcW w:w="817" w:type="dxa"/>
            <w:tcBorders>
              <w:top w:val="nil"/>
              <w:left w:val="nil"/>
              <w:bottom w:val="nil"/>
              <w:right w:val="nil"/>
            </w:tcBorders>
            <w:shd w:val="clear" w:color="000000" w:fill="FFFFFF"/>
          </w:tcPr>
          <w:p w:rsidRPr="00677299" w:rsidR="003F6779" w:rsidP="009B70FE" w:rsidRDefault="003F6779" w14:paraId="0617AF6B" w14:textId="77777777">
            <w:pPr>
              <w:suppressAutoHyphens/>
              <w:spacing w:line="240" w:lineRule="atLeast"/>
              <w:rPr>
                <w:rFonts w:ascii="Verdana" w:hAnsi="Verdana"/>
                <w:color w:val="000000"/>
                <w:sz w:val="18"/>
                <w:szCs w:val="18"/>
                <w:lang w:val="nl-NL" w:eastAsia="nl-NL"/>
              </w:rPr>
            </w:pPr>
            <w:r>
              <w:rPr>
                <w:rFonts w:ascii="Verdana" w:hAnsi="Verdana"/>
                <w:color w:val="000000"/>
                <w:sz w:val="18"/>
                <w:szCs w:val="18"/>
                <w:lang w:val="nl-NL" w:eastAsia="nl-NL"/>
              </w:rPr>
              <w:t xml:space="preserve">    31,1</w:t>
            </w:r>
          </w:p>
        </w:tc>
        <w:tc>
          <w:tcPr>
            <w:tcW w:w="817" w:type="dxa"/>
            <w:tcBorders>
              <w:top w:val="nil"/>
              <w:left w:val="nil"/>
              <w:bottom w:val="nil"/>
              <w:right w:val="nil"/>
            </w:tcBorders>
            <w:shd w:val="clear" w:color="000000" w:fill="FFFFFF"/>
          </w:tcPr>
          <w:p w:rsidRPr="00677299" w:rsidR="003F6779" w:rsidP="009B70FE" w:rsidRDefault="003F6779" w14:paraId="55B15F75" w14:textId="77777777">
            <w:pPr>
              <w:suppressAutoHyphens/>
              <w:spacing w:line="240" w:lineRule="atLeast"/>
              <w:jc w:val="right"/>
              <w:rPr>
                <w:rFonts w:ascii="Verdana" w:hAnsi="Verdana"/>
                <w:color w:val="000000"/>
                <w:sz w:val="18"/>
                <w:szCs w:val="18"/>
                <w:lang w:val="nl-NL" w:eastAsia="nl-NL"/>
              </w:rPr>
            </w:pPr>
            <w:r>
              <w:rPr>
                <w:rFonts w:ascii="Verdana" w:hAnsi="Verdana"/>
                <w:color w:val="000000"/>
                <w:sz w:val="18"/>
                <w:szCs w:val="18"/>
                <w:lang w:val="nl-NL" w:eastAsia="nl-NL"/>
              </w:rPr>
              <w:t>30,1</w:t>
            </w:r>
          </w:p>
        </w:tc>
      </w:tr>
    </w:tbl>
    <w:p w:rsidR="003F6779" w:rsidP="009B70FE" w:rsidRDefault="003F6779" w14:paraId="6DB7C5B1" w14:textId="77777777">
      <w:pPr>
        <w:tabs>
          <w:tab w:val="left" w:pos="2220"/>
        </w:tabs>
        <w:suppressAutoHyphens/>
        <w:spacing w:line="240" w:lineRule="atLeast"/>
        <w:rPr>
          <w:rFonts w:ascii="Verdana" w:hAnsi="Verdana"/>
          <w:sz w:val="18"/>
          <w:szCs w:val="18"/>
          <w:lang w:val="nl-NL" w:eastAsia="nl-NL"/>
        </w:rPr>
      </w:pPr>
    </w:p>
    <w:p w:rsidR="00460679" w:rsidP="009B70FE" w:rsidRDefault="00460679" w14:paraId="7AB2DABE" w14:textId="77777777">
      <w:pPr>
        <w:tabs>
          <w:tab w:val="left" w:pos="2220"/>
        </w:tabs>
        <w:suppressAutoHyphens/>
        <w:spacing w:line="240" w:lineRule="atLeast"/>
        <w:rPr>
          <w:rFonts w:ascii="Verdana" w:hAnsi="Verdana"/>
          <w:sz w:val="18"/>
          <w:szCs w:val="18"/>
          <w:lang w:val="nl-NL" w:eastAsia="nl-NL"/>
        </w:rPr>
      </w:pPr>
    </w:p>
    <w:p w:rsidRPr="00460679" w:rsidR="003F6779" w:rsidP="009B70FE" w:rsidRDefault="003F6779" w14:paraId="3DCE56B5" w14:textId="3E739CD9">
      <w:pPr>
        <w:suppressAutoHyphens/>
        <w:rPr>
          <w:rFonts w:ascii="Verdana" w:hAnsi="Verdana"/>
          <w:sz w:val="18"/>
          <w:szCs w:val="20"/>
          <w:highlight w:val="yellow"/>
          <w:lang w:val="nl-NL" w:eastAsia="nl-NL"/>
        </w:rPr>
      </w:pPr>
      <w:r>
        <w:rPr>
          <w:rFonts w:ascii="Verdana" w:hAnsi="Verdana"/>
          <w:sz w:val="18"/>
          <w:szCs w:val="20"/>
          <w:lang w:val="nl-NL" w:eastAsia="nl-NL"/>
        </w:rPr>
        <w:t xml:space="preserve">Vraag 2  </w:t>
      </w:r>
    </w:p>
    <w:p w:rsidR="003F6779" w:rsidP="009B70FE" w:rsidRDefault="003F6779" w14:paraId="678C51AD" w14:textId="3A7EADA0">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Kan per jaar worden aangegeven hoeveel procent administratietijd er voor zorgverleners afgaat? </w:t>
      </w:r>
    </w:p>
    <w:p w:rsidR="00766543" w:rsidP="009B70FE" w:rsidRDefault="00766543" w14:paraId="5F0AAC16" w14:textId="77777777">
      <w:pPr>
        <w:suppressAutoHyphens/>
        <w:spacing w:line="240" w:lineRule="atLeast"/>
        <w:rPr>
          <w:rFonts w:ascii="Verdana" w:hAnsi="Verdana"/>
          <w:sz w:val="18"/>
          <w:szCs w:val="18"/>
          <w:lang w:val="nl-NL" w:eastAsia="nl-NL"/>
        </w:rPr>
      </w:pPr>
    </w:p>
    <w:p w:rsidR="003F6779" w:rsidP="009B70FE" w:rsidRDefault="003F6779" w14:paraId="0F88225E" w14:textId="1C847BFF">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w:t>
      </w:r>
      <w:r>
        <w:rPr>
          <w:rFonts w:ascii="Verdana" w:hAnsi="Verdana"/>
          <w:sz w:val="18"/>
          <w:szCs w:val="18"/>
          <w:lang w:val="nl-NL" w:eastAsia="nl-NL"/>
        </w:rPr>
        <w:t xml:space="preserve"> </w:t>
      </w:r>
    </w:p>
    <w:p w:rsidR="003F6779" w:rsidP="009B70FE" w:rsidRDefault="003F6779" w14:paraId="749B3741" w14:textId="3E3BDAD5">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In het Aanvullend Zorg- en Welzijnsakkoord (AZWA) is afgesproken dat zorgprofessionals in 2030 nog maximaal 20 procent van hun werktijd aan administratie besteden. Er zijn geen tussenresultaten afgesproken in aanloop naar 2030. De meest recente monitoringscijfers van het Centraal Bureau voor de Statistiek (CBS) laten zien dat zorgprofessionals eind 2025 gemiddeld 30,1 procent van hun werktijd aan administratie besteedden. Het kabinet constateert dat er dus nog een weg te gaan is om de doelstelling van maximaal 20 procent administratietijd in 2030 te behalen. </w:t>
      </w:r>
    </w:p>
    <w:p w:rsidR="003F6779" w:rsidP="009B70FE" w:rsidRDefault="003F6779" w14:paraId="01A3A0EB" w14:textId="77777777">
      <w:pPr>
        <w:suppressAutoHyphens/>
        <w:spacing w:line="240" w:lineRule="atLeast"/>
        <w:rPr>
          <w:rFonts w:ascii="Verdana" w:hAnsi="Verdana"/>
          <w:sz w:val="18"/>
          <w:szCs w:val="18"/>
          <w:lang w:val="nl-NL" w:eastAsia="nl-NL"/>
        </w:rPr>
      </w:pPr>
    </w:p>
    <w:p w:rsidRPr="00714BB3" w:rsidR="003F6779" w:rsidP="009B70FE" w:rsidRDefault="003F6779" w14:paraId="7D6104D9"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Er zijn geen streefcijfers per jaar afgesproken. Wel is het aannemelijk dat richting 2030 de administratietijd jaarlijks meer zal dalen omdat sommige acties een aanlooptijd kennen. Een voorbeeld daarvan is het verminderen van de regeldruk door machtigingen en aanvullende verklaringen en verschillen in inkoop- en verantwoordingseisen: er is afgesproken dat branche- en beroepsverenigingen jaarlijks een lijst van 10 knellende eisen en machtigingen aanleveren. Doordat er in de loop der jaren steeds meer eisen en machtigingen zijn behandeld, zou de administratietijd van zorgprofessionals in de loop van de jaren navenant moeten dalen. </w:t>
      </w:r>
    </w:p>
    <w:p w:rsidR="003F6779" w:rsidP="009B70FE" w:rsidRDefault="003F6779" w14:paraId="404BFA4E" w14:textId="77777777">
      <w:pPr>
        <w:suppressAutoHyphens/>
        <w:spacing w:line="240" w:lineRule="atLeast"/>
        <w:rPr>
          <w:rFonts w:ascii="Verdana" w:hAnsi="Verdana"/>
          <w:sz w:val="18"/>
          <w:szCs w:val="20"/>
          <w:lang w:val="nl-NL" w:eastAsia="nl-NL"/>
        </w:rPr>
      </w:pPr>
    </w:p>
    <w:p w:rsidR="00041134" w:rsidP="009B70FE" w:rsidRDefault="00EF6AAD" w14:paraId="0AAEABEF" w14:textId="36AB0FF4">
      <w:pPr>
        <w:suppressAutoHyphens/>
        <w:rPr>
          <w:rFonts w:ascii="Verdana" w:hAnsi="Verdana"/>
          <w:sz w:val="18"/>
          <w:szCs w:val="20"/>
          <w:lang w:val="nl-NL" w:eastAsia="nl-NL"/>
        </w:rPr>
      </w:pPr>
      <w:r>
        <w:rPr>
          <w:rFonts w:ascii="Verdana" w:hAnsi="Verdana"/>
          <w:sz w:val="18"/>
          <w:szCs w:val="20"/>
          <w:lang w:val="nl-NL" w:eastAsia="nl-NL"/>
        </w:rPr>
        <w:t xml:space="preserve">Vraag 3  </w:t>
      </w:r>
    </w:p>
    <w:p w:rsidR="00CD08AB" w:rsidP="009B70FE" w:rsidRDefault="00EF6AAD" w14:paraId="6C43A696" w14:textId="3772FD6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Wat is de geschatte impact van het niet in zicht zijn van de klimaat- en milieudoelen op de gezondheid van Nederlanders? </w:t>
      </w:r>
    </w:p>
    <w:p w:rsidR="00C13C3B" w:rsidP="009B70FE" w:rsidRDefault="00C13C3B" w14:paraId="7A5ABE47" w14:textId="77777777">
      <w:pPr>
        <w:suppressAutoHyphens/>
        <w:spacing w:line="240" w:lineRule="atLeast"/>
        <w:rPr>
          <w:rFonts w:ascii="Verdana" w:hAnsi="Verdana"/>
          <w:sz w:val="18"/>
          <w:szCs w:val="18"/>
          <w:lang w:val="nl-NL" w:eastAsia="nl-NL"/>
        </w:rPr>
      </w:pPr>
    </w:p>
    <w:p w:rsidRPr="00CD08AB" w:rsidR="007761DA" w:rsidP="009B70FE" w:rsidRDefault="007761DA" w14:paraId="20902A59" w14:textId="77777777">
      <w:pPr>
        <w:suppressAutoHyphens/>
        <w:spacing w:line="240" w:lineRule="atLeast"/>
        <w:rPr>
          <w:rFonts w:ascii="Verdana" w:hAnsi="Verdana"/>
          <w:sz w:val="18"/>
          <w:szCs w:val="18"/>
          <w:lang w:val="nl-NL" w:eastAsia="nl-NL"/>
        </w:rPr>
      </w:pPr>
    </w:p>
    <w:p w:rsidRPr="00714BB3" w:rsidR="00714BB3" w:rsidP="009B70FE" w:rsidRDefault="00EF6AAD" w14:paraId="43DA0BE8" w14:textId="6182E8E4">
      <w:pPr>
        <w:suppressAutoHyphens/>
        <w:spacing w:line="240" w:lineRule="atLeast"/>
        <w:rPr>
          <w:rFonts w:ascii="Verdana" w:hAnsi="Verdana"/>
          <w:sz w:val="18"/>
          <w:szCs w:val="18"/>
          <w:lang w:val="nl-NL" w:eastAsia="nl-NL"/>
        </w:rPr>
      </w:pPr>
      <w:r>
        <w:rPr>
          <w:rFonts w:ascii="Verdana" w:hAnsi="Verdana"/>
          <w:sz w:val="18"/>
          <w:szCs w:val="18"/>
          <w:lang w:val="nl-NL" w:eastAsia="nl-NL"/>
        </w:rPr>
        <w:lastRenderedPageBreak/>
        <w:t>Antwoord</w:t>
      </w:r>
      <w:r w:rsidR="009B70FE">
        <w:rPr>
          <w:rFonts w:ascii="Verdana" w:hAnsi="Verdana"/>
          <w:sz w:val="18"/>
          <w:szCs w:val="18"/>
          <w:lang w:val="nl-NL" w:eastAsia="nl-NL"/>
        </w:rPr>
        <w:t xml:space="preserve"> 3</w:t>
      </w:r>
      <w:r>
        <w:rPr>
          <w:rFonts w:ascii="Verdana" w:hAnsi="Verdana"/>
          <w:sz w:val="18"/>
          <w:szCs w:val="18"/>
          <w:lang w:val="nl-NL" w:eastAsia="nl-NL"/>
        </w:rPr>
        <w:t xml:space="preserve"> </w:t>
      </w:r>
    </w:p>
    <w:p w:rsidR="00714BB3" w:rsidP="009B70FE" w:rsidRDefault="00EF6AAD" w14:paraId="1F078AC4"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Daar heeft het kabinet geen scenario’s van laten doorrekenen.</w:t>
      </w:r>
    </w:p>
    <w:p w:rsidR="00903BCA" w:rsidP="009B70FE" w:rsidRDefault="00EF6AAD" w14:paraId="1D8C7601" w14:textId="77777777">
      <w:pPr>
        <w:tabs>
          <w:tab w:val="left" w:pos="2220"/>
        </w:tabs>
        <w:suppressAutoHyphens/>
        <w:spacing w:line="240" w:lineRule="atLeast"/>
        <w:rPr>
          <w:rFonts w:ascii="Verdana" w:hAnsi="Verdana"/>
          <w:sz w:val="18"/>
          <w:szCs w:val="18"/>
          <w:lang w:val="nl-NL" w:eastAsia="nl-NL"/>
        </w:rPr>
      </w:pPr>
      <w:r>
        <w:rPr>
          <w:rFonts w:ascii="Verdana" w:hAnsi="Verdana"/>
          <w:sz w:val="18"/>
          <w:szCs w:val="18"/>
          <w:lang w:val="nl-NL" w:eastAsia="nl-NL"/>
        </w:rPr>
        <w:t>Het RIVM heeft wel verschillende studies gedaan naar de verwachte gezondheidseffecten van het klimaat</w:t>
      </w:r>
      <w:r w:rsidR="00002C33">
        <w:rPr>
          <w:rFonts w:ascii="Verdana" w:hAnsi="Verdana"/>
          <w:sz w:val="18"/>
          <w:szCs w:val="18"/>
          <w:lang w:val="nl-NL" w:eastAsia="nl-NL"/>
        </w:rPr>
        <w:t>akkoord</w:t>
      </w:r>
      <w:r>
        <w:rPr>
          <w:rFonts w:ascii="Verdana" w:hAnsi="Verdana"/>
          <w:sz w:val="18"/>
          <w:szCs w:val="18"/>
          <w:lang w:val="nl-NL" w:eastAsia="nl-NL"/>
        </w:rPr>
        <w:t xml:space="preserve"> en het Schone Lucht Akkoord.</w:t>
      </w:r>
      <w:r>
        <w:rPr>
          <w:rFonts w:ascii="Verdana" w:hAnsi="Verdana"/>
          <w:sz w:val="18"/>
          <w:szCs w:val="18"/>
          <w:vertAlign w:val="superscript"/>
          <w:lang w:val="nl-NL" w:eastAsia="nl-NL"/>
        </w:rPr>
        <w:footnoteReference w:id="2"/>
      </w:r>
      <w:r>
        <w:rPr>
          <w:rFonts w:ascii="Verdana" w:hAnsi="Verdana"/>
          <w:sz w:val="18"/>
          <w:szCs w:val="18"/>
          <w:vertAlign w:val="superscript"/>
          <w:lang w:val="nl-NL" w:eastAsia="nl-NL"/>
        </w:rPr>
        <w:footnoteReference w:id="3"/>
      </w:r>
      <w:r>
        <w:rPr>
          <w:rFonts w:ascii="Verdana" w:hAnsi="Verdana"/>
          <w:sz w:val="18"/>
          <w:szCs w:val="18"/>
          <w:vertAlign w:val="superscript"/>
          <w:lang w:val="nl-NL" w:eastAsia="nl-NL"/>
        </w:rPr>
        <w:footnoteReference w:id="4"/>
      </w:r>
      <w:r>
        <w:rPr>
          <w:rFonts w:ascii="Verdana" w:hAnsi="Verdana"/>
          <w:sz w:val="18"/>
          <w:szCs w:val="18"/>
          <w:lang w:val="nl-NL" w:eastAsia="nl-NL"/>
        </w:rPr>
        <w:t xml:space="preserve"> Dat geeft een goed beeld van welke gezondheidseffecten bereikt kunnen worden als het beleid goed wordt uitgevoerd.</w:t>
      </w:r>
    </w:p>
    <w:p w:rsidR="00903BCA" w:rsidP="009B70FE" w:rsidRDefault="00903BCA" w14:paraId="6F8C23C9" w14:textId="77777777">
      <w:pPr>
        <w:tabs>
          <w:tab w:val="left" w:pos="2220"/>
        </w:tabs>
        <w:suppressAutoHyphens/>
        <w:spacing w:line="240" w:lineRule="atLeast"/>
        <w:rPr>
          <w:rFonts w:ascii="Verdana" w:hAnsi="Verdana"/>
          <w:sz w:val="18"/>
          <w:szCs w:val="18"/>
          <w:lang w:val="nl-NL" w:eastAsia="nl-NL"/>
        </w:rPr>
      </w:pPr>
    </w:p>
    <w:p w:rsidRPr="00460679" w:rsidR="003F6779" w:rsidP="009B70FE" w:rsidRDefault="003F6779" w14:paraId="700AD1E1" w14:textId="346236EC">
      <w:pPr>
        <w:suppressAutoHyphens/>
        <w:rPr>
          <w:rFonts w:ascii="Verdana" w:hAnsi="Verdana"/>
          <w:sz w:val="18"/>
          <w:szCs w:val="20"/>
          <w:highlight w:val="yellow"/>
          <w:lang w:val="nl-NL" w:eastAsia="nl-NL"/>
        </w:rPr>
      </w:pPr>
      <w:r>
        <w:rPr>
          <w:rFonts w:ascii="Verdana" w:hAnsi="Verdana"/>
          <w:sz w:val="18"/>
          <w:szCs w:val="20"/>
          <w:lang w:val="nl-NL" w:eastAsia="nl-NL"/>
        </w:rPr>
        <w:t xml:space="preserve">Vraag 4  </w:t>
      </w:r>
    </w:p>
    <w:p w:rsidRPr="00CD08AB" w:rsidR="003F6779" w:rsidP="009B70FE" w:rsidRDefault="003F6779" w14:paraId="6A2297FA"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Wat is de geschatte impact van het niet in zicht zijn van de klimaat- en milieudoelen op de zorgvraag en zorgkosten in Nederland? </w:t>
      </w:r>
    </w:p>
    <w:p w:rsidR="00766543" w:rsidP="009B70FE" w:rsidRDefault="00766543" w14:paraId="0A4B7176" w14:textId="77777777">
      <w:pPr>
        <w:suppressAutoHyphens/>
        <w:spacing w:line="240" w:lineRule="atLeast"/>
        <w:rPr>
          <w:rFonts w:ascii="Verdana" w:hAnsi="Verdana"/>
          <w:sz w:val="18"/>
          <w:szCs w:val="18"/>
          <w:lang w:val="nl-NL" w:eastAsia="nl-NL"/>
        </w:rPr>
      </w:pPr>
    </w:p>
    <w:p w:rsidRPr="00714BB3" w:rsidR="003F6779" w:rsidP="009B70FE" w:rsidRDefault="003F6779" w14:paraId="7D86FBE9" w14:textId="5432316B">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w:t>
      </w:r>
      <w:r>
        <w:rPr>
          <w:rFonts w:ascii="Verdana" w:hAnsi="Verdana"/>
          <w:sz w:val="18"/>
          <w:szCs w:val="18"/>
          <w:lang w:val="nl-NL" w:eastAsia="nl-NL"/>
        </w:rPr>
        <w:t xml:space="preserve"> </w:t>
      </w:r>
    </w:p>
    <w:p w:rsidRPr="00714BB3" w:rsidR="003F6779" w:rsidP="009B70FE" w:rsidRDefault="003F6779" w14:paraId="15C49E0E"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Het kabinet heeft het RIVM opdracht gegeven om een voorstel te ontwikkelen voor een monitoring van klimaatverandering, gezondheid en zorg. Daar kunnen voorstellen in worden opgenomen die een beeld geven van de effecten van klimaatverandering op de zorgvraag. Dat voorstel verwacht het kabinet aan het einde van het jaar van het RIVM te ontvangen.</w:t>
      </w:r>
    </w:p>
    <w:p w:rsidR="00460679" w:rsidP="009B70FE" w:rsidRDefault="00460679" w14:paraId="4FAF2AE8" w14:textId="77777777">
      <w:pPr>
        <w:tabs>
          <w:tab w:val="left" w:pos="2220"/>
        </w:tabs>
        <w:suppressAutoHyphens/>
        <w:spacing w:line="240" w:lineRule="atLeast"/>
        <w:rPr>
          <w:rFonts w:ascii="Verdana" w:hAnsi="Verdana"/>
          <w:sz w:val="18"/>
          <w:szCs w:val="20"/>
          <w:lang w:val="nl-NL" w:eastAsia="nl-NL"/>
        </w:rPr>
      </w:pPr>
    </w:p>
    <w:p w:rsidR="00460679" w:rsidP="009B70FE" w:rsidRDefault="00460679" w14:paraId="50A1B002"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5  </w:t>
      </w:r>
    </w:p>
    <w:p w:rsidRPr="00CD08AB" w:rsidR="00460679" w:rsidP="009B70FE" w:rsidRDefault="00460679" w14:paraId="65EA2E04"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 groot schat u  volgens de laatste inzichten de gezondheidsrisco’s voor omwonenden in door het gebruik van gewasbeschermingsmiddelen? </w:t>
      </w:r>
    </w:p>
    <w:p w:rsidRPr="00CD08AB" w:rsidR="00460679" w:rsidP="009B70FE" w:rsidRDefault="00460679" w14:paraId="233203E6" w14:textId="77777777">
      <w:pPr>
        <w:suppressAutoHyphens/>
        <w:spacing w:line="240" w:lineRule="atLeast"/>
        <w:rPr>
          <w:rFonts w:ascii="Verdana" w:hAnsi="Verdana"/>
          <w:sz w:val="18"/>
          <w:szCs w:val="18"/>
          <w:lang w:val="nl-NL" w:eastAsia="nl-NL"/>
        </w:rPr>
      </w:pPr>
    </w:p>
    <w:p w:rsidR="00460679" w:rsidP="009B70FE" w:rsidRDefault="00460679" w14:paraId="50CC6492" w14:textId="40E12305">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5</w:t>
      </w:r>
    </w:p>
    <w:p w:rsidR="00460679" w:rsidP="009B70FE" w:rsidRDefault="00460679" w14:paraId="4C3B22F5" w14:textId="77777777">
      <w:pPr>
        <w:suppressAutoHyphens/>
        <w:spacing w:line="240" w:lineRule="atLeast"/>
        <w:rPr>
          <w:rFonts w:ascii="Verdana" w:hAnsi="Verdana"/>
          <w:sz w:val="18"/>
          <w:szCs w:val="18"/>
          <w:lang w:val="nl-NL" w:eastAsia="nl-NL"/>
        </w:rPr>
      </w:pPr>
      <w:r w:rsidRPr="00EB7664">
        <w:rPr>
          <w:rFonts w:ascii="Verdana" w:hAnsi="Verdana"/>
          <w:sz w:val="18"/>
          <w:szCs w:val="18"/>
          <w:lang w:val="nl-NL" w:eastAsia="nl-NL"/>
        </w:rPr>
        <w:t>Het kabinet kan op basis van de huidige wetenschappelijke inzichten niet exact aangeven hoe groot de gezondheidsrisico’s voor omwonenden door het gebruik van gewasbeschermingsmiddelen zijn. Het huidige Europese toelatingssysteem is gebaseerd op onafhankelijke wetenschappelijke beoordeling en beoogt een hoog beschermingsniveau voor mens, dier en milieu. Gewasbeschermingsmiddelen mogen alleen worden toegepast wanneer zij voldoen aan de Europese toelatingscriteria.</w:t>
      </w:r>
    </w:p>
    <w:p w:rsidRPr="00EB7664" w:rsidR="00460679" w:rsidP="009B70FE" w:rsidRDefault="00460679" w14:paraId="13B8FCC1" w14:textId="77777777">
      <w:pPr>
        <w:suppressAutoHyphens/>
        <w:spacing w:line="240" w:lineRule="atLeast"/>
        <w:rPr>
          <w:rFonts w:ascii="Verdana" w:hAnsi="Verdana"/>
          <w:sz w:val="18"/>
          <w:szCs w:val="18"/>
          <w:lang w:val="nl-NL" w:eastAsia="nl-NL"/>
        </w:rPr>
      </w:pPr>
    </w:p>
    <w:p w:rsidR="00460679" w:rsidP="009B70FE" w:rsidRDefault="00460679" w14:paraId="3AC5333B" w14:textId="77777777">
      <w:pPr>
        <w:suppressAutoHyphens/>
        <w:spacing w:line="240" w:lineRule="atLeast"/>
        <w:rPr>
          <w:rFonts w:ascii="Verdana" w:hAnsi="Verdana"/>
          <w:sz w:val="18"/>
          <w:szCs w:val="18"/>
          <w:lang w:val="nl-NL" w:eastAsia="nl-NL"/>
        </w:rPr>
      </w:pPr>
      <w:r w:rsidRPr="00EB7664">
        <w:rPr>
          <w:rFonts w:ascii="Verdana" w:hAnsi="Verdana"/>
          <w:sz w:val="18"/>
          <w:szCs w:val="18"/>
          <w:lang w:val="nl-NL" w:eastAsia="nl-NL"/>
        </w:rPr>
        <w:t>Tegelijkertijd bestaan er nog kennisvragen over onder meer langdurige blootstelling, cumulatieve effecten en mogelijke neurologische effecten, zoals de ziekte van Parkinson. Eerder onderzoek, waaronder het eerste Onderzoek Bestrijdingsmiddelen en Omwonenden (OBO), liet zien dat blootstelling van omwonenden aan gewasbeschermingsmiddelen meetbaar is, maar binnen de geldende normen bleef.</w:t>
      </w:r>
    </w:p>
    <w:p w:rsidRPr="00EB7664" w:rsidR="00460679" w:rsidP="009B70FE" w:rsidRDefault="00460679" w14:paraId="3A4B4456" w14:textId="77777777">
      <w:pPr>
        <w:suppressAutoHyphens/>
        <w:spacing w:line="240" w:lineRule="atLeast"/>
        <w:rPr>
          <w:rFonts w:ascii="Verdana" w:hAnsi="Verdana"/>
          <w:sz w:val="18"/>
          <w:szCs w:val="18"/>
          <w:lang w:val="nl-NL" w:eastAsia="nl-NL"/>
        </w:rPr>
      </w:pPr>
    </w:p>
    <w:p w:rsidRPr="00EB7664" w:rsidR="00460679" w:rsidP="009B70FE" w:rsidRDefault="00460679" w14:paraId="74897247" w14:textId="77777777">
      <w:pPr>
        <w:suppressAutoHyphens/>
        <w:spacing w:line="240" w:lineRule="atLeast"/>
        <w:rPr>
          <w:rFonts w:ascii="Verdana" w:hAnsi="Verdana"/>
          <w:sz w:val="18"/>
          <w:szCs w:val="18"/>
          <w:lang w:val="nl-NL" w:eastAsia="nl-NL"/>
        </w:rPr>
      </w:pPr>
      <w:r w:rsidRPr="00EB7664">
        <w:rPr>
          <w:rFonts w:ascii="Verdana" w:hAnsi="Verdana"/>
          <w:sz w:val="18"/>
          <w:szCs w:val="18"/>
          <w:lang w:val="nl-NL" w:eastAsia="nl-NL"/>
        </w:rPr>
        <w:t>Om de kennis over mogelijke gezondheidseffecten verder te vergroten loopt momenteel het meerjarige Onderzoek Bestrijdingsmiddelen en Omwonenden 2 (OBO-2) onder leiding van het RIVM. Daarbij wordt gekeken naar mogelijke relaties tussen blootstelling aan gewasbeschermingsmiddelen en onder andere de ziekte van Parkinson, leukemie bij kinderen, lymfomen bij volwassenen, COPD en astma, cognitieve effecten bij kinderen en gezondheidsklachten via huisartsgegevens. Daarnaast loopt het SPARK-onderzoek</w:t>
      </w:r>
      <w:r>
        <w:rPr>
          <w:rFonts w:ascii="Verdana" w:hAnsi="Verdana"/>
          <w:sz w:val="18"/>
          <w:szCs w:val="18"/>
          <w:lang w:val="nl-NL" w:eastAsia="nl-NL"/>
        </w:rPr>
        <w:t>,</w:t>
      </w:r>
      <w:r w:rsidRPr="00EB7664">
        <w:rPr>
          <w:rFonts w:ascii="Verdana" w:hAnsi="Verdana"/>
          <w:sz w:val="18"/>
          <w:szCs w:val="18"/>
          <w:lang w:val="nl-NL" w:eastAsia="nl-NL"/>
        </w:rPr>
        <w:t xml:space="preserve"> waarin nieuwe testmethoden worden ontwikkeld om mogelijke neurodegeneratieve effecten, waaronder effecten relevant voor de ziekte van Parkinson, beter te kunnen beoordelen binnen de risicobeoordeling van gewasbeschermingsmiddelen.</w:t>
      </w:r>
    </w:p>
    <w:p w:rsidR="00460679" w:rsidP="009B70FE" w:rsidRDefault="00460679" w14:paraId="57F2023B" w14:textId="77777777">
      <w:pPr>
        <w:suppressAutoHyphens/>
        <w:spacing w:line="240" w:lineRule="atLeast"/>
        <w:rPr>
          <w:rFonts w:ascii="Verdana" w:hAnsi="Verdana"/>
          <w:sz w:val="18"/>
          <w:szCs w:val="18"/>
          <w:lang w:val="nl-NL" w:eastAsia="nl-NL"/>
        </w:rPr>
      </w:pPr>
    </w:p>
    <w:p w:rsidR="00B927B4" w:rsidP="009B70FE" w:rsidRDefault="00B927B4" w14:paraId="2949FB36" w14:textId="77777777">
      <w:pPr>
        <w:suppressAutoHyphens/>
        <w:spacing w:line="240" w:lineRule="atLeast"/>
        <w:rPr>
          <w:rFonts w:ascii="Verdana" w:hAnsi="Verdana"/>
          <w:sz w:val="18"/>
          <w:szCs w:val="18"/>
          <w:lang w:val="nl-NL" w:eastAsia="nl-NL"/>
        </w:rPr>
      </w:pPr>
    </w:p>
    <w:p w:rsidR="00B927B4" w:rsidP="009B70FE" w:rsidRDefault="00B927B4" w14:paraId="5C10183C" w14:textId="77777777">
      <w:pPr>
        <w:suppressAutoHyphens/>
        <w:spacing w:line="240" w:lineRule="atLeast"/>
        <w:rPr>
          <w:rFonts w:ascii="Verdana" w:hAnsi="Verdana"/>
          <w:sz w:val="18"/>
          <w:szCs w:val="18"/>
          <w:lang w:val="nl-NL" w:eastAsia="nl-NL"/>
        </w:rPr>
      </w:pPr>
    </w:p>
    <w:p w:rsidR="00827DD4" w:rsidP="009B70FE" w:rsidRDefault="00460679" w14:paraId="43BB4AEE" w14:textId="77777777">
      <w:pPr>
        <w:suppressAutoHyphens/>
        <w:spacing w:line="240" w:lineRule="atLeast"/>
        <w:rPr>
          <w:rFonts w:ascii="Verdana" w:hAnsi="Verdana"/>
          <w:sz w:val="18"/>
          <w:szCs w:val="18"/>
          <w:lang w:val="nl-NL" w:eastAsia="nl-NL"/>
        </w:rPr>
      </w:pPr>
      <w:r w:rsidRPr="00EB7664">
        <w:rPr>
          <w:rFonts w:ascii="Verdana" w:hAnsi="Verdana"/>
          <w:sz w:val="18"/>
          <w:szCs w:val="18"/>
          <w:lang w:val="nl-NL" w:eastAsia="nl-NL"/>
        </w:rPr>
        <w:t>Het kabinet blijft inzetten op kennisontwikkeling, verbetering van beoordelingsmethodieken en voortdurende actualisatie van risicobeoordelingen, zodat gezondheidsrisico’s zo goed mogelijk kunnen worden beoordeeld en beperkt</w:t>
      </w:r>
      <w:r w:rsidR="00827DD4">
        <w:rPr>
          <w:rFonts w:ascii="Verdana" w:hAnsi="Verdana"/>
          <w:sz w:val="18"/>
          <w:szCs w:val="18"/>
          <w:lang w:val="nl-NL" w:eastAsia="nl-NL"/>
        </w:rPr>
        <w:t xml:space="preserve">. </w:t>
      </w:r>
    </w:p>
    <w:p w:rsidR="00827DD4" w:rsidP="009B70FE" w:rsidRDefault="00827DD4" w14:paraId="71A71EC1" w14:textId="77777777">
      <w:pPr>
        <w:suppressAutoHyphens/>
        <w:spacing w:line="240" w:lineRule="atLeast"/>
        <w:rPr>
          <w:rFonts w:ascii="Verdana" w:hAnsi="Verdana"/>
          <w:sz w:val="18"/>
          <w:szCs w:val="18"/>
          <w:lang w:val="nl-NL" w:eastAsia="nl-NL"/>
        </w:rPr>
      </w:pPr>
    </w:p>
    <w:p w:rsidR="00827DD4" w:rsidP="009B70FE" w:rsidRDefault="00827DD4" w14:paraId="3E3AF541"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6  </w:t>
      </w:r>
    </w:p>
    <w:p w:rsidRPr="00CD08AB" w:rsidR="00827DD4" w:rsidP="009B70FE" w:rsidRDefault="00827DD4" w14:paraId="76DF8C03"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Hoeveel zorgreservisten stonden er begin 2026 ingeschreven in de Nationale Zorgreserve? </w:t>
      </w:r>
    </w:p>
    <w:p w:rsidRPr="00CD08AB" w:rsidR="00827DD4" w:rsidP="009B70FE" w:rsidRDefault="00827DD4" w14:paraId="4BC5D448" w14:textId="77777777">
      <w:pPr>
        <w:suppressAutoHyphens/>
        <w:spacing w:line="240" w:lineRule="atLeast"/>
        <w:rPr>
          <w:rFonts w:ascii="Verdana" w:hAnsi="Verdana"/>
          <w:sz w:val="18"/>
          <w:szCs w:val="18"/>
          <w:lang w:val="nl-NL" w:eastAsia="nl-NL"/>
        </w:rPr>
      </w:pPr>
    </w:p>
    <w:p w:rsidR="00827DD4" w:rsidP="009B70FE" w:rsidRDefault="00827DD4" w14:paraId="7F6DAA04" w14:textId="6BA1BEE7">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6</w:t>
      </w:r>
      <w:r>
        <w:rPr>
          <w:rFonts w:ascii="Verdana" w:hAnsi="Verdana"/>
          <w:sz w:val="18"/>
          <w:szCs w:val="18"/>
          <w:lang w:val="nl-NL" w:eastAsia="nl-NL"/>
        </w:rPr>
        <w:t xml:space="preserve"> </w:t>
      </w:r>
    </w:p>
    <w:p w:rsidR="00827DD4" w:rsidP="009B70FE" w:rsidRDefault="00827DD4" w14:paraId="2D204FD1"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In het eerste kwartaal van 2026 waren 5453 zorgreservisten ingeschreven bij de Nationale Zorgreserve. </w:t>
      </w:r>
    </w:p>
    <w:p w:rsidR="00827DD4" w:rsidP="009B70FE" w:rsidRDefault="00827DD4" w14:paraId="7C906311" w14:textId="77777777">
      <w:pPr>
        <w:suppressAutoHyphens/>
        <w:spacing w:line="240" w:lineRule="atLeast"/>
        <w:rPr>
          <w:rFonts w:ascii="Verdana" w:hAnsi="Verdana"/>
          <w:sz w:val="18"/>
          <w:szCs w:val="18"/>
          <w:lang w:val="nl-NL" w:eastAsia="nl-NL"/>
        </w:rPr>
      </w:pPr>
    </w:p>
    <w:p w:rsidR="00827DD4" w:rsidP="009B70FE" w:rsidRDefault="00827DD4" w14:paraId="373AD3C9"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7  </w:t>
      </w:r>
    </w:p>
    <w:p w:rsidRPr="00CD08AB" w:rsidR="00827DD4" w:rsidP="009B70FE" w:rsidRDefault="00827DD4" w14:paraId="66DB96B7"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Voor welke drie specifieke begrotingsartikelen (naast het totaalbedrag voor de agentschappen) gaf de Algemene Rekenkamer een negatief oordeel? </w:t>
      </w:r>
    </w:p>
    <w:p w:rsidRPr="00CD08AB" w:rsidR="00827DD4" w:rsidP="009B70FE" w:rsidRDefault="00827DD4" w14:paraId="6D510228" w14:textId="77777777">
      <w:pPr>
        <w:suppressAutoHyphens/>
        <w:spacing w:line="240" w:lineRule="atLeast"/>
        <w:rPr>
          <w:rFonts w:ascii="Verdana" w:hAnsi="Verdana"/>
          <w:sz w:val="18"/>
          <w:szCs w:val="18"/>
          <w:lang w:val="nl-NL" w:eastAsia="nl-NL"/>
        </w:rPr>
      </w:pPr>
    </w:p>
    <w:p w:rsidR="00827DD4" w:rsidP="009B70FE" w:rsidRDefault="00827DD4" w14:paraId="62E0A12A" w14:textId="19085DC7">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7</w:t>
      </w:r>
      <w:r>
        <w:rPr>
          <w:rFonts w:ascii="Verdana" w:hAnsi="Verdana"/>
          <w:sz w:val="18"/>
          <w:szCs w:val="18"/>
          <w:lang w:val="nl-NL" w:eastAsia="nl-NL"/>
        </w:rPr>
        <w:t xml:space="preserve"> </w:t>
      </w:r>
    </w:p>
    <w:p w:rsidR="00827DD4" w:rsidP="009B70FE" w:rsidRDefault="00827DD4" w14:paraId="5E93B1C1"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Met het negatieve oordeel van de Algemene Rekenkamer wordt geduid op een overschrijding van de tolerantiegrenzen. </w:t>
      </w:r>
    </w:p>
    <w:p w:rsidR="00827DD4" w:rsidP="009B70FE" w:rsidRDefault="00827DD4" w14:paraId="63172FB9" w14:textId="77777777">
      <w:pPr>
        <w:suppressAutoHyphens/>
        <w:spacing w:line="240" w:lineRule="atLeast"/>
        <w:rPr>
          <w:rFonts w:ascii="Verdana" w:hAnsi="Verdana"/>
          <w:sz w:val="18"/>
          <w:szCs w:val="18"/>
          <w:lang w:val="nl-NL" w:eastAsia="nl-NL"/>
        </w:rPr>
      </w:pPr>
    </w:p>
    <w:p w:rsidR="00827DD4" w:rsidP="009B70FE" w:rsidRDefault="00827DD4" w14:paraId="0B8EBAA8"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Deze overschrijding zit voor het jaarverslag 2025 op de volgende drie artikelen:</w:t>
      </w:r>
    </w:p>
    <w:p w:rsidR="00827DD4" w:rsidP="009B70FE" w:rsidRDefault="00827DD4" w14:paraId="7D9B6877" w14:textId="77777777">
      <w:pPr>
        <w:numPr>
          <w:ilvl w:val="0"/>
          <w:numId w:val="3"/>
        </w:numPr>
        <w:suppressAutoHyphens/>
        <w:spacing w:line="240" w:lineRule="atLeast"/>
        <w:contextualSpacing/>
        <w:rPr>
          <w:rFonts w:ascii="Verdana" w:hAnsi="Verdana"/>
          <w:sz w:val="18"/>
          <w:szCs w:val="18"/>
          <w:lang w:val="nl-NL" w:eastAsia="nl-NL"/>
        </w:rPr>
      </w:pPr>
      <w:r w:rsidRPr="00BD49A7">
        <w:rPr>
          <w:rFonts w:ascii="Verdana" w:hAnsi="Verdana"/>
          <w:sz w:val="18"/>
          <w:szCs w:val="18"/>
          <w:lang w:val="nl-NL" w:eastAsia="nl-NL"/>
        </w:rPr>
        <w:t xml:space="preserve">Artikel 3 Langdurige zorg en ondersteuning </w:t>
      </w:r>
      <w:r w:rsidRPr="00921299">
        <w:rPr>
          <w:rFonts w:ascii="Verdana" w:hAnsi="Verdana"/>
          <w:sz w:val="18"/>
          <w:szCs w:val="20"/>
          <w:lang w:val="nl-NL" w:eastAsia="nl-NL"/>
        </w:rPr>
        <w:t>€</w:t>
      </w:r>
      <w:r>
        <w:rPr>
          <w:rFonts w:ascii="Verdana" w:hAnsi="Verdana"/>
          <w:sz w:val="18"/>
          <w:szCs w:val="20"/>
          <w:lang w:val="nl-NL" w:eastAsia="nl-NL"/>
        </w:rPr>
        <w:t xml:space="preserve"> </w:t>
      </w:r>
      <w:r w:rsidRPr="00BD49A7">
        <w:rPr>
          <w:rFonts w:ascii="Verdana" w:hAnsi="Verdana"/>
          <w:sz w:val="18"/>
          <w:szCs w:val="18"/>
          <w:lang w:val="nl-NL" w:eastAsia="nl-NL"/>
        </w:rPr>
        <w:t>93,1 miljoen</w:t>
      </w:r>
      <w:r>
        <w:rPr>
          <w:rFonts w:ascii="Verdana" w:hAnsi="Verdana"/>
          <w:sz w:val="18"/>
          <w:szCs w:val="18"/>
          <w:lang w:val="nl-NL" w:eastAsia="nl-NL"/>
        </w:rPr>
        <w:t xml:space="preserve"> (verplichtingen)</w:t>
      </w:r>
      <w:r w:rsidRPr="00BD49A7">
        <w:rPr>
          <w:rFonts w:ascii="Verdana" w:hAnsi="Verdana"/>
          <w:sz w:val="18"/>
          <w:szCs w:val="18"/>
          <w:lang w:val="nl-NL" w:eastAsia="nl-NL"/>
        </w:rPr>
        <w:t>.</w:t>
      </w:r>
    </w:p>
    <w:p w:rsidR="00827DD4" w:rsidP="009B70FE" w:rsidRDefault="00827DD4" w14:paraId="4E03883A" w14:textId="77777777">
      <w:pPr>
        <w:numPr>
          <w:ilvl w:val="0"/>
          <w:numId w:val="3"/>
        </w:numPr>
        <w:suppressAutoHyphens/>
        <w:spacing w:line="240" w:lineRule="atLeast"/>
        <w:contextualSpacing/>
        <w:rPr>
          <w:rFonts w:ascii="Verdana" w:hAnsi="Verdana"/>
          <w:sz w:val="18"/>
          <w:szCs w:val="18"/>
          <w:lang w:val="nl-NL" w:eastAsia="nl-NL"/>
        </w:rPr>
      </w:pPr>
      <w:r>
        <w:rPr>
          <w:rFonts w:ascii="Verdana" w:hAnsi="Verdana"/>
          <w:sz w:val="18"/>
          <w:szCs w:val="18"/>
          <w:lang w:val="nl-NL" w:eastAsia="nl-NL"/>
        </w:rPr>
        <w:t xml:space="preserve">Artikel 10 Apparaatsuitgaven </w:t>
      </w:r>
      <w:r w:rsidRPr="00921299">
        <w:rPr>
          <w:rFonts w:ascii="Verdana" w:hAnsi="Verdana"/>
          <w:sz w:val="18"/>
          <w:szCs w:val="20"/>
          <w:lang w:val="nl-NL" w:eastAsia="nl-NL"/>
        </w:rPr>
        <w:t>€</w:t>
      </w:r>
      <w:r>
        <w:rPr>
          <w:rFonts w:ascii="Verdana" w:hAnsi="Verdana"/>
          <w:sz w:val="18"/>
          <w:szCs w:val="20"/>
          <w:lang w:val="nl-NL" w:eastAsia="nl-NL"/>
        </w:rPr>
        <w:t xml:space="preserve"> 52,6 miljoen (verplichtingen).</w:t>
      </w:r>
    </w:p>
    <w:p w:rsidRPr="00BD49A7" w:rsidR="00827DD4" w:rsidP="009B70FE" w:rsidRDefault="00827DD4" w14:paraId="788E0198" w14:textId="77777777">
      <w:pPr>
        <w:numPr>
          <w:ilvl w:val="0"/>
          <w:numId w:val="3"/>
        </w:numPr>
        <w:suppressAutoHyphens/>
        <w:spacing w:line="240" w:lineRule="atLeast"/>
        <w:contextualSpacing/>
        <w:rPr>
          <w:rFonts w:ascii="Verdana" w:hAnsi="Verdana"/>
          <w:sz w:val="18"/>
          <w:szCs w:val="18"/>
          <w:lang w:val="nl-NL" w:eastAsia="nl-NL"/>
        </w:rPr>
      </w:pPr>
      <w:r>
        <w:rPr>
          <w:rFonts w:ascii="Verdana" w:hAnsi="Verdana"/>
          <w:sz w:val="18"/>
          <w:szCs w:val="18"/>
          <w:lang w:val="nl-NL" w:eastAsia="nl-NL"/>
        </w:rPr>
        <w:t xml:space="preserve">Artikel 2 Curatieve zorg </w:t>
      </w:r>
      <w:r w:rsidRPr="00921299">
        <w:rPr>
          <w:rFonts w:ascii="Verdana" w:hAnsi="Verdana"/>
          <w:sz w:val="18"/>
          <w:szCs w:val="20"/>
          <w:lang w:val="nl-NL" w:eastAsia="nl-NL"/>
        </w:rPr>
        <w:t>€</w:t>
      </w:r>
      <w:r>
        <w:rPr>
          <w:rFonts w:ascii="Verdana" w:hAnsi="Verdana"/>
          <w:sz w:val="18"/>
          <w:szCs w:val="20"/>
          <w:lang w:val="nl-NL" w:eastAsia="nl-NL"/>
        </w:rPr>
        <w:t xml:space="preserve"> 64,9 miljoen (uitgaven en ontvangsten).</w:t>
      </w:r>
    </w:p>
    <w:p w:rsidR="00827DD4" w:rsidP="009B70FE" w:rsidRDefault="00827DD4" w14:paraId="7AE00CF7" w14:textId="77777777">
      <w:pPr>
        <w:suppressAutoHyphens/>
        <w:spacing w:line="240" w:lineRule="atLeast"/>
        <w:rPr>
          <w:rFonts w:ascii="Verdana" w:hAnsi="Verdana"/>
          <w:sz w:val="18"/>
          <w:szCs w:val="18"/>
          <w:lang w:val="nl-NL" w:eastAsia="nl-NL"/>
        </w:rPr>
      </w:pPr>
    </w:p>
    <w:p w:rsidR="00827DD4" w:rsidP="009B70FE" w:rsidRDefault="00827DD4" w14:paraId="005E5D8A"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Op pagina 115 van het jaarverslag VWS 2025 is een toelichting gegeven over de oorzaak van deze overschrijdingen. Deze luidt als volgt:</w:t>
      </w:r>
    </w:p>
    <w:p w:rsidR="00827DD4" w:rsidP="009B70FE" w:rsidRDefault="00827DD4" w14:paraId="0356E278" w14:textId="77777777">
      <w:pPr>
        <w:suppressAutoHyphens/>
        <w:spacing w:line="240" w:lineRule="atLeast"/>
        <w:rPr>
          <w:rFonts w:ascii="Verdana" w:hAnsi="Verdana"/>
          <w:sz w:val="18"/>
          <w:szCs w:val="18"/>
          <w:lang w:val="nl-NL" w:eastAsia="nl-NL"/>
        </w:rPr>
      </w:pPr>
    </w:p>
    <w:p w:rsidRPr="00BD49A7" w:rsidR="00014483" w:rsidP="009B70FE" w:rsidRDefault="00014483" w14:paraId="3936EEF6" w14:textId="6FEE251C">
      <w:pPr>
        <w:suppressAutoHyphens/>
        <w:spacing w:line="240" w:lineRule="atLeast"/>
        <w:rPr>
          <w:rFonts w:ascii="Verdana" w:hAnsi="Verdana"/>
          <w:b/>
          <w:bCs/>
          <w:sz w:val="18"/>
          <w:szCs w:val="18"/>
          <w:lang w:val="nl-NL" w:eastAsia="nl-NL"/>
        </w:rPr>
      </w:pPr>
      <w:r w:rsidRPr="00BD49A7">
        <w:rPr>
          <w:rFonts w:ascii="Verdana" w:hAnsi="Verdana"/>
          <w:b/>
          <w:bCs/>
          <w:sz w:val="18"/>
          <w:szCs w:val="18"/>
          <w:lang w:val="nl-NL" w:eastAsia="nl-NL"/>
        </w:rPr>
        <w:t>Artikel 3 - Verplichtingen</w:t>
      </w:r>
    </w:p>
    <w:p w:rsidRPr="00BD49A7" w:rsidR="00014483" w:rsidP="009B70FE" w:rsidRDefault="00014483" w14:paraId="0B7A2904" w14:textId="77777777">
      <w:pPr>
        <w:suppressAutoHyphens/>
        <w:spacing w:line="240" w:lineRule="atLeast"/>
        <w:rPr>
          <w:rFonts w:ascii="Verdana" w:hAnsi="Verdana"/>
          <w:sz w:val="18"/>
          <w:szCs w:val="18"/>
          <w:lang w:val="nl-NL" w:eastAsia="nl-NL"/>
        </w:rPr>
      </w:pPr>
      <w:r w:rsidRPr="00BD49A7">
        <w:rPr>
          <w:rFonts w:ascii="Verdana" w:hAnsi="Verdana"/>
          <w:sz w:val="18"/>
          <w:szCs w:val="18"/>
          <w:lang w:val="nl-NL" w:eastAsia="nl-NL"/>
        </w:rPr>
        <w:t>De overschrijding op dit artikel wordt veroorzaakt door een onzekerheid over de naleving van de Europese staatssteunregels in een spoeddossier en de aanbestedingsregels in een ander dossier (tezamen € 92 miljoen).</w:t>
      </w:r>
      <w:r>
        <w:rPr>
          <w:rFonts w:ascii="Verdana" w:hAnsi="Verdana"/>
          <w:sz w:val="18"/>
          <w:szCs w:val="18"/>
          <w:lang w:val="nl-NL" w:eastAsia="nl-NL"/>
        </w:rPr>
        <w:br/>
      </w:r>
    </w:p>
    <w:p w:rsidRPr="00CD570F" w:rsidR="00014483" w:rsidP="009B70FE" w:rsidRDefault="00014483" w14:paraId="6884232A" w14:textId="77777777">
      <w:pPr>
        <w:suppressAutoHyphens/>
        <w:spacing w:line="240" w:lineRule="atLeast"/>
        <w:rPr>
          <w:rFonts w:ascii="Verdana" w:hAnsi="Verdana"/>
          <w:b/>
          <w:bCs/>
          <w:sz w:val="18"/>
          <w:szCs w:val="18"/>
          <w:lang w:val="nl-NL" w:eastAsia="nl-NL"/>
        </w:rPr>
      </w:pPr>
      <w:r w:rsidRPr="00CD570F">
        <w:rPr>
          <w:rFonts w:ascii="Verdana" w:hAnsi="Verdana"/>
          <w:b/>
          <w:bCs/>
          <w:sz w:val="18"/>
          <w:szCs w:val="18"/>
          <w:lang w:val="nl-NL" w:eastAsia="nl-NL"/>
        </w:rPr>
        <w:t xml:space="preserve">Artikel 10 - Verplichtingen  </w:t>
      </w:r>
    </w:p>
    <w:p w:rsidRPr="00BD49A7" w:rsidR="00014483" w:rsidP="009B70FE" w:rsidRDefault="00014483" w14:paraId="3046029C" w14:textId="77777777">
      <w:pPr>
        <w:suppressAutoHyphens/>
        <w:spacing w:line="240" w:lineRule="atLeast"/>
        <w:rPr>
          <w:rFonts w:ascii="Verdana" w:hAnsi="Verdana"/>
          <w:sz w:val="18"/>
          <w:szCs w:val="18"/>
          <w:lang w:val="nl-NL" w:eastAsia="nl-NL"/>
        </w:rPr>
      </w:pPr>
      <w:r w:rsidRPr="00BD49A7">
        <w:rPr>
          <w:rFonts w:ascii="Verdana" w:hAnsi="Verdana"/>
          <w:sz w:val="18"/>
          <w:szCs w:val="18"/>
          <w:lang w:val="nl-NL" w:eastAsia="nl-NL"/>
        </w:rPr>
        <w:t xml:space="preserve">De overschrijding op dit artikel (Apparaat kerndepartement) wordt veroorzaakt door het onrechtmatig afroepen van verplichtingen op </w:t>
      </w:r>
      <w:proofErr w:type="spellStart"/>
      <w:r w:rsidRPr="00BD49A7">
        <w:rPr>
          <w:rFonts w:ascii="Verdana" w:hAnsi="Verdana"/>
          <w:sz w:val="18"/>
          <w:szCs w:val="18"/>
          <w:lang w:val="nl-NL" w:eastAsia="nl-NL"/>
        </w:rPr>
        <w:t>rijksbrede</w:t>
      </w:r>
      <w:proofErr w:type="spellEnd"/>
      <w:r w:rsidRPr="00BD49A7">
        <w:rPr>
          <w:rFonts w:ascii="Verdana" w:hAnsi="Verdana"/>
          <w:sz w:val="18"/>
          <w:szCs w:val="18"/>
          <w:lang w:val="nl-NL" w:eastAsia="nl-NL"/>
        </w:rPr>
        <w:t xml:space="preserve"> mantelcontracten (ad. € 48 miljoen). Het overgrote deel (73%) van deze onrechtmatigheid wordt veroorzaakt door één mantelcontract (overbrugging ad. € 35 miljoen).</w:t>
      </w:r>
      <w:r>
        <w:rPr>
          <w:rFonts w:ascii="Verdana" w:hAnsi="Verdana"/>
          <w:sz w:val="18"/>
          <w:szCs w:val="18"/>
          <w:lang w:val="nl-NL" w:eastAsia="nl-NL"/>
        </w:rPr>
        <w:br/>
      </w:r>
    </w:p>
    <w:p w:rsidRPr="00BD49A7" w:rsidR="00014483" w:rsidP="009B70FE" w:rsidRDefault="00014483" w14:paraId="08DEFA49" w14:textId="77777777">
      <w:pPr>
        <w:suppressAutoHyphens/>
        <w:spacing w:line="240" w:lineRule="atLeast"/>
        <w:rPr>
          <w:rFonts w:ascii="Verdana" w:hAnsi="Verdana"/>
          <w:b/>
          <w:bCs/>
          <w:sz w:val="18"/>
          <w:szCs w:val="18"/>
          <w:lang w:val="nl-NL" w:eastAsia="nl-NL"/>
        </w:rPr>
      </w:pPr>
      <w:r w:rsidRPr="00BD49A7">
        <w:rPr>
          <w:rFonts w:ascii="Verdana" w:hAnsi="Verdana"/>
          <w:b/>
          <w:bCs/>
          <w:sz w:val="18"/>
          <w:szCs w:val="18"/>
          <w:lang w:val="nl-NL" w:eastAsia="nl-NL"/>
        </w:rPr>
        <w:t>Artikel 2 - Uitgaven</w:t>
      </w:r>
    </w:p>
    <w:p w:rsidRPr="00714BB3" w:rsidR="00014483" w:rsidP="009B70FE" w:rsidRDefault="00014483" w14:paraId="6D346D4D" w14:textId="77777777">
      <w:pPr>
        <w:suppressAutoHyphens/>
        <w:spacing w:line="240" w:lineRule="atLeast"/>
        <w:rPr>
          <w:rFonts w:ascii="Verdana" w:hAnsi="Verdana"/>
          <w:sz w:val="18"/>
          <w:szCs w:val="18"/>
          <w:lang w:val="nl-NL" w:eastAsia="nl-NL"/>
        </w:rPr>
      </w:pPr>
      <w:r w:rsidRPr="00BD49A7">
        <w:rPr>
          <w:rFonts w:ascii="Verdana" w:hAnsi="Verdana"/>
          <w:sz w:val="18"/>
          <w:szCs w:val="18"/>
          <w:lang w:val="nl-NL" w:eastAsia="nl-NL"/>
        </w:rPr>
        <w:t>De overschrijding op dit artikel (Curatieve Zorg) wordt hoofdzakelijk veroorzaakt door een te vroege betaling aan Pallas (ad. € 64 miljoen).</w:t>
      </w:r>
    </w:p>
    <w:p w:rsidR="00827DD4" w:rsidP="009B70FE" w:rsidRDefault="00827DD4" w14:paraId="09279A0F" w14:textId="77777777">
      <w:pPr>
        <w:suppressAutoHyphens/>
        <w:spacing w:line="240" w:lineRule="atLeast"/>
        <w:rPr>
          <w:rFonts w:ascii="Verdana" w:hAnsi="Verdana"/>
          <w:sz w:val="18"/>
          <w:szCs w:val="20"/>
          <w:lang w:val="nl-NL" w:eastAsia="nl-NL"/>
        </w:rPr>
      </w:pPr>
    </w:p>
    <w:p w:rsidR="003F6779" w:rsidP="009B70FE" w:rsidRDefault="003F6779" w14:paraId="1F65D83F" w14:textId="0EE65114">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8  </w:t>
      </w:r>
    </w:p>
    <w:p w:rsidRPr="00CD08AB" w:rsidR="003F6779" w:rsidP="009B70FE" w:rsidRDefault="003F6779" w14:paraId="2125A68E"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Kunt u aangeven op welke wijze u bij de Hervormingsagenda Jeugd vaststelt of alle maatregelen samen daadwerkelijk voldoende zijn om de jeugdzorg toegankelijker, beter en financieel houdbaar te maken? </w:t>
      </w:r>
    </w:p>
    <w:p w:rsidRPr="00CD08AB" w:rsidR="003F6779" w:rsidP="009B70FE" w:rsidRDefault="003F6779" w14:paraId="5B438CFE" w14:textId="77777777">
      <w:pPr>
        <w:suppressAutoHyphens/>
        <w:spacing w:line="240" w:lineRule="atLeast"/>
        <w:rPr>
          <w:rFonts w:ascii="Verdana" w:hAnsi="Verdana"/>
          <w:sz w:val="18"/>
          <w:szCs w:val="18"/>
          <w:lang w:val="nl-NL" w:eastAsia="nl-NL"/>
        </w:rPr>
      </w:pPr>
    </w:p>
    <w:p w:rsidR="003F6779" w:rsidP="009B70FE" w:rsidRDefault="003F6779" w14:paraId="068B8E62" w14:textId="7609F966">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8</w:t>
      </w:r>
      <w:r>
        <w:rPr>
          <w:rFonts w:ascii="Verdana" w:hAnsi="Verdana"/>
          <w:sz w:val="18"/>
          <w:szCs w:val="18"/>
          <w:lang w:val="nl-NL" w:eastAsia="nl-NL"/>
        </w:rPr>
        <w:t xml:space="preserve"> </w:t>
      </w:r>
    </w:p>
    <w:p w:rsidRPr="00751D57" w:rsidR="003F6779" w:rsidP="009B70FE" w:rsidRDefault="003F6779" w14:paraId="32E1F256" w14:textId="77777777">
      <w:pPr>
        <w:suppressAutoHyphens/>
        <w:spacing w:line="276" w:lineRule="auto"/>
        <w:rPr>
          <w:rFonts w:ascii="Verdana" w:hAnsi="Verdana"/>
          <w:iCs/>
          <w:noProof/>
          <w:sz w:val="18"/>
          <w:szCs w:val="18"/>
          <w:lang w:val="nl-NL" w:eastAsia="nl-NL"/>
        </w:rPr>
      </w:pPr>
      <w:r w:rsidRPr="00751D57">
        <w:rPr>
          <w:rFonts w:ascii="Verdana" w:hAnsi="Verdana"/>
          <w:noProof/>
          <w:sz w:val="18"/>
          <w:szCs w:val="18"/>
          <w:lang w:val="nl-NL" w:eastAsia="nl-NL"/>
        </w:rPr>
        <w:t xml:space="preserve">Met partijen wordt continu besproken of Rijk, VNG, gemeenten, regio’s, aanbieders en andere partijen de afgesproken maatregelen uit de Hervormingsagenda en aanvullend gemaakte afspraken uitvoeren. </w:t>
      </w:r>
    </w:p>
    <w:p w:rsidRPr="004C6784" w:rsidR="003F6779" w:rsidP="009B70FE" w:rsidRDefault="003F6779" w14:paraId="211A9194" w14:textId="77777777">
      <w:pPr>
        <w:suppressAutoHyphens/>
        <w:spacing w:line="276" w:lineRule="auto"/>
        <w:rPr>
          <w:rFonts w:ascii="Verdana" w:hAnsi="Verdana"/>
          <w:sz w:val="18"/>
          <w:szCs w:val="18"/>
          <w:lang w:val="nl-NL" w:eastAsia="nl-NL"/>
        </w:rPr>
      </w:pPr>
      <w:r w:rsidRPr="004C6784">
        <w:rPr>
          <w:rFonts w:ascii="Verdana" w:hAnsi="Verdana"/>
          <w:sz w:val="18"/>
          <w:szCs w:val="18"/>
          <w:lang w:val="nl-NL" w:eastAsia="nl-NL"/>
        </w:rPr>
        <w:lastRenderedPageBreak/>
        <w:t xml:space="preserve">Ook is met partijen een routekaart van de Hervormingsagenda opgesteld met een beperkte set aan indicatoren om beter te volgen hoe de hoofdbewegingen van de Hervormingsagenda zich ontwikkelen en waar nodig bij te sturen. </w:t>
      </w:r>
    </w:p>
    <w:p w:rsidRPr="00751D57" w:rsidR="003F6779" w:rsidP="009B70FE" w:rsidRDefault="003F6779" w14:paraId="134FA76C" w14:textId="77777777">
      <w:pPr>
        <w:suppressAutoHyphens/>
        <w:spacing w:line="276" w:lineRule="auto"/>
        <w:rPr>
          <w:rFonts w:ascii="Verdana" w:hAnsi="Verdana"/>
          <w:iCs/>
          <w:noProof/>
          <w:sz w:val="18"/>
          <w:szCs w:val="18"/>
          <w:lang w:val="nl-NL" w:eastAsia="nl-NL"/>
        </w:rPr>
      </w:pPr>
      <w:r w:rsidRPr="00751D57">
        <w:rPr>
          <w:rFonts w:ascii="Verdana" w:hAnsi="Verdana"/>
          <w:noProof/>
          <w:sz w:val="18"/>
          <w:szCs w:val="18"/>
          <w:lang w:val="nl-NL" w:eastAsia="nl-NL"/>
        </w:rPr>
        <w:t xml:space="preserve">Daarnaast zijn in de Hervormingsagenda afspraken gemaakt om het inzicht in het functioneren van het jeugdstelsel structureel te verbeteren met data en monitoring. </w:t>
      </w:r>
    </w:p>
    <w:p w:rsidRPr="00751D57" w:rsidR="003F6779" w:rsidP="009B70FE" w:rsidRDefault="003F6779" w14:paraId="71D686BD" w14:textId="77777777">
      <w:pPr>
        <w:suppressAutoHyphens/>
        <w:spacing w:line="276" w:lineRule="auto"/>
        <w:rPr>
          <w:rFonts w:ascii="Verdana" w:hAnsi="Verdana"/>
          <w:iCs/>
          <w:noProof/>
          <w:sz w:val="18"/>
          <w:szCs w:val="18"/>
          <w:lang w:val="nl-NL" w:eastAsia="nl-NL"/>
        </w:rPr>
      </w:pPr>
      <w:r w:rsidRPr="00751D57">
        <w:rPr>
          <w:rFonts w:ascii="Verdana" w:hAnsi="Verdana"/>
          <w:noProof/>
          <w:sz w:val="18"/>
          <w:szCs w:val="18"/>
          <w:lang w:val="nl-NL" w:eastAsia="nl-NL"/>
        </w:rPr>
        <w:t>En als laatste brengt, begin 2027 een Deskundigencommissie opnieuw een zwaarwegend en maatgevend advies uit over de uitvoering van de Hervormingsagenda en de aanvullende afspraken die daaromtrent zijn gemaakt, waarbij ook gekeken wordt naar de uitgave</w:t>
      </w:r>
      <w:r>
        <w:rPr>
          <w:rFonts w:ascii="Verdana" w:hAnsi="Verdana"/>
          <w:noProof/>
          <w:sz w:val="18"/>
          <w:szCs w:val="18"/>
          <w:lang w:val="nl-NL" w:eastAsia="nl-NL"/>
        </w:rPr>
        <w:t>n</w:t>
      </w:r>
      <w:r w:rsidRPr="00751D57">
        <w:rPr>
          <w:rFonts w:ascii="Verdana" w:hAnsi="Verdana"/>
          <w:noProof/>
          <w:sz w:val="18"/>
          <w:szCs w:val="18"/>
          <w:lang w:val="nl-NL" w:eastAsia="nl-NL"/>
        </w:rPr>
        <w:t xml:space="preserve">ontwikkeling. </w:t>
      </w:r>
    </w:p>
    <w:p w:rsidR="00903BCA" w:rsidP="009B70FE" w:rsidRDefault="00903BCA" w14:paraId="30ED4D3E" w14:textId="77777777">
      <w:pPr>
        <w:tabs>
          <w:tab w:val="left" w:pos="2220"/>
        </w:tabs>
        <w:suppressAutoHyphens/>
        <w:spacing w:line="240" w:lineRule="atLeast"/>
        <w:rPr>
          <w:rFonts w:ascii="Verdana" w:hAnsi="Verdana"/>
          <w:sz w:val="18"/>
          <w:szCs w:val="18"/>
          <w:lang w:val="nl-NL" w:eastAsia="nl-NL"/>
        </w:rPr>
      </w:pPr>
    </w:p>
    <w:p w:rsidR="00041134" w:rsidP="009B70FE" w:rsidRDefault="00EF6AAD" w14:paraId="6573069A"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9  </w:t>
      </w:r>
    </w:p>
    <w:p w:rsidRPr="00CD08AB" w:rsidR="00CD08AB" w:rsidP="009B70FE" w:rsidRDefault="00EF6AAD" w14:paraId="08D12A53"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Is het aantal van 5000 zorgreservisten toereikend of moet er meer worden geworven? Waarom is de inzet hiervan niet getest? Hoe wordt geëvalueerd dat dit systeem naar behoren werkt? </w:t>
      </w:r>
    </w:p>
    <w:p w:rsidRPr="00CD08AB" w:rsidR="00C13C3B" w:rsidP="009B70FE" w:rsidRDefault="00C13C3B" w14:paraId="327795DD" w14:textId="77777777">
      <w:pPr>
        <w:suppressAutoHyphens/>
        <w:spacing w:line="240" w:lineRule="atLeast"/>
        <w:rPr>
          <w:rFonts w:ascii="Verdana" w:hAnsi="Verdana"/>
          <w:sz w:val="18"/>
          <w:szCs w:val="18"/>
          <w:lang w:val="nl-NL" w:eastAsia="nl-NL"/>
        </w:rPr>
      </w:pPr>
    </w:p>
    <w:p w:rsidR="00714BB3" w:rsidP="009B70FE" w:rsidRDefault="00EF6AAD" w14:paraId="30BD1262" w14:textId="4C93021B">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9</w:t>
      </w:r>
      <w:r>
        <w:rPr>
          <w:rFonts w:ascii="Verdana" w:hAnsi="Verdana"/>
          <w:sz w:val="18"/>
          <w:szCs w:val="18"/>
          <w:lang w:val="nl-NL" w:eastAsia="nl-NL"/>
        </w:rPr>
        <w:t xml:space="preserve"> </w:t>
      </w:r>
    </w:p>
    <w:p w:rsidRPr="003F6B66" w:rsidR="003F6B66" w:rsidP="009B70FE" w:rsidRDefault="00EF6AAD" w14:paraId="6076FDEF" w14:textId="77777777">
      <w:pPr>
        <w:suppressAutoHyphens/>
        <w:spacing w:line="240" w:lineRule="atLeast"/>
        <w:rPr>
          <w:rFonts w:ascii="Verdana" w:hAnsi="Verdana"/>
          <w:sz w:val="18"/>
          <w:szCs w:val="18"/>
          <w:lang w:val="nl-NL" w:eastAsia="nl-NL"/>
        </w:rPr>
      </w:pPr>
      <w:r w:rsidRPr="003F6B66">
        <w:rPr>
          <w:rFonts w:ascii="Verdana" w:hAnsi="Verdana"/>
          <w:sz w:val="18"/>
          <w:szCs w:val="18"/>
          <w:lang w:val="nl-NL" w:eastAsia="nl-NL"/>
        </w:rPr>
        <w:t xml:space="preserve">Het aantal van circa 5.000 zorgreservisten is in 2023 vastgesteld op basis van ervaringen uit de coronacrisis en de te verwachten behoefte aan extra zorgcapaciteit tijdens grootschalige crisissituaties. </w:t>
      </w:r>
      <w:r w:rsidR="00BC68A1">
        <w:rPr>
          <w:rFonts w:ascii="Verdana" w:hAnsi="Verdana"/>
          <w:sz w:val="18"/>
          <w:szCs w:val="18"/>
          <w:lang w:val="nl-NL" w:eastAsia="nl-NL"/>
        </w:rPr>
        <w:t>Stichting Extra Samen</w:t>
      </w:r>
      <w:r w:rsidR="00E602C8">
        <w:rPr>
          <w:rFonts w:ascii="Verdana" w:hAnsi="Verdana"/>
          <w:sz w:val="18"/>
          <w:szCs w:val="18"/>
          <w:lang w:val="nl-NL" w:eastAsia="nl-NL"/>
        </w:rPr>
        <w:t>, die op dit moment de opdracht heeft om de Nationale Zorgreserve (NZR) te beheren,</w:t>
      </w:r>
      <w:r w:rsidR="00BC68A1">
        <w:rPr>
          <w:rFonts w:ascii="Verdana" w:hAnsi="Verdana"/>
          <w:sz w:val="18"/>
          <w:szCs w:val="18"/>
          <w:lang w:val="nl-NL" w:eastAsia="nl-NL"/>
        </w:rPr>
        <w:t xml:space="preserve"> </w:t>
      </w:r>
      <w:r w:rsidRPr="003F6B66">
        <w:rPr>
          <w:rFonts w:ascii="Verdana" w:hAnsi="Verdana"/>
          <w:sz w:val="18"/>
          <w:szCs w:val="18"/>
          <w:lang w:val="nl-NL" w:eastAsia="nl-NL"/>
        </w:rPr>
        <w:t>onderzoekt moment</w:t>
      </w:r>
      <w:r w:rsidR="00E602C8">
        <w:rPr>
          <w:rFonts w:ascii="Verdana" w:hAnsi="Verdana"/>
          <w:sz w:val="18"/>
          <w:szCs w:val="18"/>
          <w:lang w:val="nl-NL" w:eastAsia="nl-NL"/>
        </w:rPr>
        <w:t>eel</w:t>
      </w:r>
      <w:r w:rsidRPr="003F6B66">
        <w:rPr>
          <w:rFonts w:ascii="Verdana" w:hAnsi="Verdana"/>
          <w:sz w:val="18"/>
          <w:szCs w:val="18"/>
          <w:lang w:val="nl-NL" w:eastAsia="nl-NL"/>
        </w:rPr>
        <w:t xml:space="preserve"> of 5.000 reservisten daarin voorzien. Het huidige zorgreservistenbestand bestaat uit zorgprofessionals die op basis van vrijwilligheid inzetbaar zijn. De daadwerkelijke inzetbaarheid van zorgreservisten tijdens een crisis is nog niet in de praktijk getoetst. </w:t>
      </w:r>
    </w:p>
    <w:p w:rsidRPr="00714BB3" w:rsidR="00714BB3" w:rsidP="009B70FE" w:rsidRDefault="00714BB3" w14:paraId="120B86FB" w14:textId="77777777">
      <w:pPr>
        <w:suppressAutoHyphens/>
        <w:spacing w:line="240" w:lineRule="atLeast"/>
        <w:rPr>
          <w:rFonts w:ascii="Verdana" w:hAnsi="Verdana"/>
          <w:sz w:val="18"/>
          <w:szCs w:val="18"/>
          <w:lang w:val="nl-NL" w:eastAsia="nl-NL"/>
        </w:rPr>
      </w:pPr>
    </w:p>
    <w:p w:rsidR="003F6779" w:rsidP="009B70FE" w:rsidRDefault="003F6779" w14:paraId="44CFB214"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10  </w:t>
      </w:r>
    </w:p>
    <w:p w:rsidRPr="00CD08AB" w:rsidR="003F6779" w:rsidP="009B70FE" w:rsidRDefault="003F6779" w14:paraId="6EEF7803"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Wanneer wordt de interne controleur voor Pallas aangesteld? </w:t>
      </w:r>
    </w:p>
    <w:p w:rsidR="003F6779" w:rsidP="009B70FE" w:rsidRDefault="003F6779" w14:paraId="5B1D3467" w14:textId="77777777">
      <w:pPr>
        <w:suppressAutoHyphens/>
        <w:spacing w:line="240" w:lineRule="atLeast"/>
        <w:rPr>
          <w:rFonts w:ascii="Verdana" w:hAnsi="Verdana"/>
          <w:sz w:val="18"/>
          <w:szCs w:val="18"/>
          <w:lang w:val="nl-NL" w:eastAsia="nl-NL"/>
        </w:rPr>
      </w:pPr>
    </w:p>
    <w:p w:rsidR="003F6779" w:rsidP="009B70FE" w:rsidRDefault="003F6779" w14:paraId="101165C9" w14:textId="6AAA1EF7">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10</w:t>
      </w:r>
      <w:r>
        <w:rPr>
          <w:rFonts w:ascii="Verdana" w:hAnsi="Verdana"/>
          <w:sz w:val="18"/>
          <w:szCs w:val="18"/>
          <w:lang w:val="nl-NL" w:eastAsia="nl-NL"/>
        </w:rPr>
        <w:t xml:space="preserve"> </w:t>
      </w:r>
    </w:p>
    <w:p w:rsidR="003F6779" w:rsidP="009B70FE" w:rsidRDefault="003F6779" w14:paraId="067A8526" w14:textId="77777777">
      <w:pPr>
        <w:suppressAutoHyphens/>
        <w:spacing w:line="240" w:lineRule="atLeast"/>
        <w:rPr>
          <w:rFonts w:ascii="Verdana" w:hAnsi="Verdana"/>
          <w:sz w:val="18"/>
          <w:szCs w:val="20"/>
          <w:lang w:val="nl-NL" w:eastAsia="nl-NL"/>
        </w:rPr>
      </w:pPr>
      <w:r w:rsidRPr="00557973">
        <w:rPr>
          <w:rFonts w:ascii="Verdana" w:hAnsi="Verdana"/>
          <w:sz w:val="18"/>
          <w:szCs w:val="20"/>
          <w:lang w:val="nl-NL" w:eastAsia="nl-NL"/>
        </w:rPr>
        <w:t>Momenteel wordt gewerkt aan de verdere uitwerking van de aanbevelingen van de A</w:t>
      </w:r>
      <w:r>
        <w:rPr>
          <w:rFonts w:ascii="Verdana" w:hAnsi="Verdana"/>
          <w:sz w:val="18"/>
          <w:szCs w:val="20"/>
          <w:lang w:val="nl-NL" w:eastAsia="nl-NL"/>
        </w:rPr>
        <w:t>uditdienst Rijk (ADR)</w:t>
      </w:r>
      <w:r w:rsidRPr="00557973">
        <w:rPr>
          <w:rFonts w:ascii="Verdana" w:hAnsi="Verdana"/>
          <w:sz w:val="18"/>
          <w:szCs w:val="20"/>
          <w:lang w:val="nl-NL" w:eastAsia="nl-NL"/>
        </w:rPr>
        <w:t xml:space="preserve">, waaronder de inrichting van de Eigenstandige Control Functie. </w:t>
      </w:r>
      <w:r>
        <w:rPr>
          <w:rFonts w:ascii="Verdana" w:hAnsi="Verdana"/>
          <w:sz w:val="18"/>
          <w:szCs w:val="20"/>
          <w:lang w:val="nl-NL" w:eastAsia="nl-NL"/>
        </w:rPr>
        <w:t xml:space="preserve">Hieraan wordt ook door de Algemene Rekenkamer gerefereerd in haar Verantwoordingsonderzoek VWS 2025 (pagina 57 en 58). </w:t>
      </w:r>
    </w:p>
    <w:p w:rsidRPr="00714BB3" w:rsidR="003F6779" w:rsidP="009B70FE" w:rsidRDefault="003F6779" w14:paraId="2552ADF7"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In deze uitwerking</w:t>
      </w:r>
      <w:r w:rsidRPr="00557973">
        <w:rPr>
          <w:rFonts w:ascii="Verdana" w:hAnsi="Verdana"/>
          <w:sz w:val="18"/>
          <w:szCs w:val="20"/>
          <w:lang w:val="nl-NL" w:eastAsia="nl-NL"/>
        </w:rPr>
        <w:t xml:space="preserve"> wordt bezien hoe en wanneer deze functie het beste kan worden ingevuld binnen de bestaande </w:t>
      </w:r>
      <w:proofErr w:type="spellStart"/>
      <w:r w:rsidRPr="00557973">
        <w:rPr>
          <w:rFonts w:ascii="Verdana" w:hAnsi="Verdana"/>
          <w:sz w:val="18"/>
          <w:szCs w:val="20"/>
          <w:lang w:val="nl-NL" w:eastAsia="nl-NL"/>
        </w:rPr>
        <w:t>governance</w:t>
      </w:r>
      <w:proofErr w:type="spellEnd"/>
      <w:r w:rsidRPr="00557973">
        <w:rPr>
          <w:rFonts w:ascii="Verdana" w:hAnsi="Verdana"/>
          <w:sz w:val="18"/>
          <w:szCs w:val="20"/>
          <w:lang w:val="nl-NL" w:eastAsia="nl-NL"/>
        </w:rPr>
        <w:t xml:space="preserve">- en </w:t>
      </w:r>
      <w:proofErr w:type="spellStart"/>
      <w:r w:rsidRPr="00557973">
        <w:rPr>
          <w:rFonts w:ascii="Verdana" w:hAnsi="Verdana"/>
          <w:sz w:val="18"/>
          <w:szCs w:val="20"/>
          <w:lang w:val="nl-NL" w:eastAsia="nl-NL"/>
        </w:rPr>
        <w:t>controlstructuur</w:t>
      </w:r>
      <w:proofErr w:type="spellEnd"/>
      <w:r w:rsidRPr="00557973">
        <w:rPr>
          <w:rFonts w:ascii="Verdana" w:hAnsi="Verdana"/>
          <w:sz w:val="18"/>
          <w:szCs w:val="20"/>
          <w:lang w:val="nl-NL" w:eastAsia="nl-NL"/>
        </w:rPr>
        <w:t xml:space="preserve"> van VWS en het PALLAS-nieuwbouwprogramma. De Kamer wordt hierover geïnformeerd in de volgende voortgangsrapportage.</w:t>
      </w:r>
    </w:p>
    <w:p w:rsidRPr="00714BB3" w:rsidR="00714BB3" w:rsidP="009B70FE" w:rsidRDefault="00714BB3" w14:paraId="5F45FA9D" w14:textId="77777777">
      <w:pPr>
        <w:suppressAutoHyphens/>
        <w:spacing w:line="240" w:lineRule="atLeast"/>
        <w:rPr>
          <w:rFonts w:ascii="Verdana" w:hAnsi="Verdana"/>
          <w:sz w:val="18"/>
          <w:szCs w:val="18"/>
          <w:lang w:val="nl-NL" w:eastAsia="nl-NL"/>
        </w:rPr>
      </w:pPr>
    </w:p>
    <w:p w:rsidR="003F6779" w:rsidP="009B70FE" w:rsidRDefault="003F6779" w14:paraId="7B17BECE"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11  </w:t>
      </w:r>
    </w:p>
    <w:p w:rsidRPr="00CD08AB" w:rsidR="003F6779" w:rsidP="009B70FE" w:rsidRDefault="003F6779" w14:paraId="58FFE6C3"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Op welke manieren wordt er concreet samengewerkt met de andere ministeries, zoals toegezegd door de minister in het tweeminutendebat Pallas op 3 maart 2026. </w:t>
      </w:r>
    </w:p>
    <w:p w:rsidRPr="00CD08AB" w:rsidR="003F6779" w:rsidP="009B70FE" w:rsidRDefault="003F6779" w14:paraId="65C28D63" w14:textId="77777777">
      <w:pPr>
        <w:suppressAutoHyphens/>
        <w:spacing w:line="240" w:lineRule="atLeast"/>
        <w:rPr>
          <w:rFonts w:ascii="Verdana" w:hAnsi="Verdana"/>
          <w:sz w:val="18"/>
          <w:szCs w:val="18"/>
          <w:lang w:val="nl-NL" w:eastAsia="nl-NL"/>
        </w:rPr>
      </w:pPr>
    </w:p>
    <w:p w:rsidR="003F6779" w:rsidP="009B70FE" w:rsidRDefault="003F6779" w14:paraId="73B70B7E" w14:textId="6EF91A47">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11</w:t>
      </w:r>
    </w:p>
    <w:p w:rsidRPr="00714BB3" w:rsidR="003F6779" w:rsidP="009B70FE" w:rsidRDefault="003F6779" w14:paraId="5040DCA1" w14:textId="77777777">
      <w:pPr>
        <w:suppressAutoHyphens/>
        <w:spacing w:line="240" w:lineRule="atLeast"/>
        <w:rPr>
          <w:rFonts w:ascii="Verdana" w:hAnsi="Verdana"/>
          <w:sz w:val="18"/>
          <w:szCs w:val="18"/>
          <w:lang w:val="nl-NL" w:eastAsia="nl-NL"/>
        </w:rPr>
      </w:pPr>
      <w:r w:rsidRPr="00557973">
        <w:rPr>
          <w:rFonts w:ascii="Verdana" w:hAnsi="Verdana"/>
          <w:sz w:val="18"/>
          <w:szCs w:val="20"/>
          <w:lang w:val="nl-NL" w:eastAsia="nl-NL"/>
        </w:rPr>
        <w:t xml:space="preserve">Zoals eerder aangegeven maakt het ministerie van VWS bij de </w:t>
      </w:r>
      <w:proofErr w:type="spellStart"/>
      <w:r w:rsidRPr="00557973">
        <w:rPr>
          <w:rFonts w:ascii="Verdana" w:hAnsi="Verdana"/>
          <w:sz w:val="18"/>
          <w:szCs w:val="20"/>
          <w:lang w:val="nl-NL" w:eastAsia="nl-NL"/>
        </w:rPr>
        <w:t>governance</w:t>
      </w:r>
      <w:proofErr w:type="spellEnd"/>
      <w:r w:rsidRPr="00557973">
        <w:rPr>
          <w:rFonts w:ascii="Verdana" w:hAnsi="Verdana"/>
          <w:sz w:val="18"/>
          <w:szCs w:val="20"/>
          <w:lang w:val="nl-NL" w:eastAsia="nl-NL"/>
        </w:rPr>
        <w:t xml:space="preserve"> van het PALLAS</w:t>
      </w:r>
      <w:r>
        <w:rPr>
          <w:rFonts w:ascii="Verdana" w:hAnsi="Verdana"/>
          <w:sz w:val="18"/>
          <w:szCs w:val="20"/>
          <w:lang w:val="nl-NL" w:eastAsia="nl-NL"/>
        </w:rPr>
        <w:t>-nieuwbouw</w:t>
      </w:r>
      <w:r w:rsidRPr="00557973">
        <w:rPr>
          <w:rFonts w:ascii="Verdana" w:hAnsi="Verdana"/>
          <w:sz w:val="18"/>
          <w:szCs w:val="20"/>
          <w:lang w:val="nl-NL" w:eastAsia="nl-NL"/>
        </w:rPr>
        <w:t xml:space="preserve">programma gebruik van de kennis en ervaring die bij andere ministeries aanwezig is. Voorbeelden hiervan zijn </w:t>
      </w:r>
      <w:r>
        <w:rPr>
          <w:rFonts w:ascii="Verdana" w:hAnsi="Verdana"/>
          <w:sz w:val="18"/>
          <w:szCs w:val="20"/>
          <w:lang w:val="nl-NL" w:eastAsia="nl-NL"/>
        </w:rPr>
        <w:t xml:space="preserve">het ministerie van </w:t>
      </w:r>
      <w:r w:rsidRPr="00557973">
        <w:rPr>
          <w:rFonts w:ascii="Verdana" w:hAnsi="Verdana"/>
          <w:sz w:val="18"/>
          <w:szCs w:val="20"/>
          <w:lang w:val="nl-NL" w:eastAsia="nl-NL"/>
        </w:rPr>
        <w:t>Financiën (staatsdeelnemingen), I</w:t>
      </w:r>
      <w:r>
        <w:rPr>
          <w:rFonts w:ascii="Verdana" w:hAnsi="Verdana"/>
          <w:sz w:val="18"/>
          <w:szCs w:val="20"/>
          <w:lang w:val="nl-NL" w:eastAsia="nl-NL"/>
        </w:rPr>
        <w:t xml:space="preserve">nfrastructuur en Waterstaat </w:t>
      </w:r>
      <w:r w:rsidRPr="00557973">
        <w:rPr>
          <w:rFonts w:ascii="Verdana" w:hAnsi="Verdana"/>
          <w:sz w:val="18"/>
          <w:szCs w:val="20"/>
          <w:lang w:val="nl-NL" w:eastAsia="nl-NL"/>
        </w:rPr>
        <w:t>(grote projecten)</w:t>
      </w:r>
      <w:r>
        <w:rPr>
          <w:rFonts w:ascii="Verdana" w:hAnsi="Verdana"/>
          <w:sz w:val="18"/>
          <w:szCs w:val="20"/>
          <w:lang w:val="nl-NL" w:eastAsia="nl-NL"/>
        </w:rPr>
        <w:t xml:space="preserve"> en </w:t>
      </w:r>
      <w:r w:rsidRPr="00557973">
        <w:rPr>
          <w:rFonts w:ascii="Verdana" w:hAnsi="Verdana"/>
          <w:sz w:val="18"/>
          <w:szCs w:val="20"/>
          <w:lang w:val="nl-NL" w:eastAsia="nl-NL"/>
        </w:rPr>
        <w:t>B</w:t>
      </w:r>
      <w:r>
        <w:rPr>
          <w:rFonts w:ascii="Verdana" w:hAnsi="Verdana"/>
          <w:sz w:val="18"/>
          <w:szCs w:val="20"/>
          <w:lang w:val="nl-NL" w:eastAsia="nl-NL"/>
        </w:rPr>
        <w:t>innenlandse Zaken en Koninkrijksrelaties</w:t>
      </w:r>
      <w:r w:rsidRPr="00557973">
        <w:rPr>
          <w:rFonts w:ascii="Verdana" w:hAnsi="Verdana"/>
          <w:sz w:val="18"/>
          <w:szCs w:val="20"/>
          <w:lang w:val="nl-NL" w:eastAsia="nl-NL"/>
        </w:rPr>
        <w:t xml:space="preserve"> (grote projecten). Daarnaast word</w:t>
      </w:r>
      <w:r>
        <w:rPr>
          <w:rFonts w:ascii="Verdana" w:hAnsi="Verdana"/>
          <w:sz w:val="18"/>
          <w:szCs w:val="20"/>
          <w:lang w:val="nl-NL" w:eastAsia="nl-NL"/>
        </w:rPr>
        <w:t>t</w:t>
      </w:r>
      <w:r w:rsidRPr="00557973">
        <w:rPr>
          <w:rFonts w:ascii="Verdana" w:hAnsi="Verdana"/>
          <w:sz w:val="18"/>
          <w:szCs w:val="20"/>
          <w:lang w:val="nl-NL" w:eastAsia="nl-NL"/>
        </w:rPr>
        <w:t xml:space="preserve"> met </w:t>
      </w:r>
      <w:r>
        <w:rPr>
          <w:rFonts w:ascii="Verdana" w:hAnsi="Verdana"/>
          <w:sz w:val="18"/>
          <w:szCs w:val="20"/>
          <w:lang w:val="nl-NL" w:eastAsia="nl-NL"/>
        </w:rPr>
        <w:t>de ministeries van Economische Zaken en Klimaat</w:t>
      </w:r>
      <w:r w:rsidRPr="00557973">
        <w:rPr>
          <w:rFonts w:ascii="Verdana" w:hAnsi="Verdana"/>
          <w:sz w:val="18"/>
          <w:szCs w:val="20"/>
          <w:lang w:val="nl-NL" w:eastAsia="nl-NL"/>
        </w:rPr>
        <w:t xml:space="preserve">, </w:t>
      </w:r>
      <w:r>
        <w:rPr>
          <w:rFonts w:ascii="Verdana" w:hAnsi="Verdana"/>
          <w:sz w:val="18"/>
          <w:szCs w:val="20"/>
          <w:lang w:val="nl-NL" w:eastAsia="nl-NL"/>
        </w:rPr>
        <w:t xml:space="preserve">Infrastructuur en Waterstaat alsmede Financiën </w:t>
      </w:r>
      <w:r w:rsidRPr="00557973">
        <w:rPr>
          <w:rFonts w:ascii="Verdana" w:hAnsi="Verdana"/>
          <w:sz w:val="18"/>
          <w:szCs w:val="20"/>
          <w:lang w:val="nl-NL" w:eastAsia="nl-NL"/>
        </w:rPr>
        <w:t xml:space="preserve">samengewerkt </w:t>
      </w:r>
      <w:r>
        <w:rPr>
          <w:rFonts w:ascii="Verdana" w:hAnsi="Verdana"/>
          <w:sz w:val="18"/>
          <w:szCs w:val="20"/>
          <w:lang w:val="nl-NL" w:eastAsia="nl-NL"/>
        </w:rPr>
        <w:t xml:space="preserve">door </w:t>
      </w:r>
      <w:r w:rsidRPr="00557973">
        <w:rPr>
          <w:rFonts w:ascii="Verdana" w:hAnsi="Verdana"/>
          <w:sz w:val="18"/>
          <w:szCs w:val="20"/>
          <w:lang w:val="nl-NL" w:eastAsia="nl-NL"/>
        </w:rPr>
        <w:t>het delen van kennis en ervaringen op nucleair gebied.   </w:t>
      </w:r>
    </w:p>
    <w:p w:rsidRPr="00714BB3" w:rsidR="00714BB3" w:rsidP="009B70FE" w:rsidRDefault="00714BB3" w14:paraId="1AAC320D" w14:textId="77777777">
      <w:pPr>
        <w:suppressAutoHyphens/>
        <w:spacing w:line="240" w:lineRule="atLeast"/>
        <w:rPr>
          <w:rFonts w:ascii="Verdana" w:hAnsi="Verdana"/>
          <w:sz w:val="18"/>
          <w:szCs w:val="18"/>
          <w:lang w:val="nl-NL" w:eastAsia="nl-NL"/>
        </w:rPr>
      </w:pPr>
    </w:p>
    <w:p w:rsidR="0015603B" w:rsidP="009B70FE" w:rsidRDefault="0015603B" w14:paraId="5F86B0A0" w14:textId="77777777">
      <w:pPr>
        <w:suppressAutoHyphens/>
        <w:spacing w:line="240" w:lineRule="atLeast"/>
        <w:rPr>
          <w:rFonts w:ascii="Verdana" w:hAnsi="Verdana"/>
          <w:sz w:val="18"/>
          <w:szCs w:val="20"/>
          <w:lang w:val="nl-NL" w:eastAsia="nl-NL"/>
        </w:rPr>
      </w:pPr>
    </w:p>
    <w:p w:rsidR="00041134" w:rsidP="009B70FE" w:rsidRDefault="0015603B" w14:paraId="47A0D3E3" w14:textId="4D32CCBB">
      <w:pPr>
        <w:suppressAutoHyphens/>
        <w:spacing w:line="240" w:lineRule="atLeast"/>
        <w:rPr>
          <w:rFonts w:ascii="Verdana" w:hAnsi="Verdana"/>
          <w:sz w:val="18"/>
          <w:szCs w:val="20"/>
          <w:lang w:val="nl-NL" w:eastAsia="nl-NL"/>
        </w:rPr>
      </w:pPr>
      <w:r>
        <w:rPr>
          <w:rFonts w:ascii="Verdana" w:hAnsi="Verdana"/>
          <w:sz w:val="18"/>
          <w:szCs w:val="20"/>
          <w:lang w:val="nl-NL" w:eastAsia="nl-NL"/>
        </w:rPr>
        <w:lastRenderedPageBreak/>
        <w:t>V</w:t>
      </w:r>
      <w:r w:rsidR="00EF6AAD">
        <w:rPr>
          <w:rFonts w:ascii="Verdana" w:hAnsi="Verdana"/>
          <w:sz w:val="18"/>
          <w:szCs w:val="20"/>
          <w:lang w:val="nl-NL" w:eastAsia="nl-NL"/>
        </w:rPr>
        <w:t xml:space="preserve">raag 12  </w:t>
      </w:r>
    </w:p>
    <w:p w:rsidRPr="00CD08AB" w:rsidR="00CD08AB" w:rsidP="009B70FE" w:rsidRDefault="00EF6AAD" w14:paraId="7FED7904"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Welke twee hardnekkige problemen in de bedrijfsvoering, die al jaren speelden, zijn in 2025 opgelost? </w:t>
      </w:r>
    </w:p>
    <w:p w:rsidRPr="00CD08AB" w:rsidR="00C13C3B" w:rsidP="009B70FE" w:rsidRDefault="00C13C3B" w14:paraId="0ED0412D" w14:textId="77777777">
      <w:pPr>
        <w:suppressAutoHyphens/>
        <w:spacing w:line="240" w:lineRule="atLeast"/>
        <w:rPr>
          <w:rFonts w:ascii="Verdana" w:hAnsi="Verdana"/>
          <w:sz w:val="18"/>
          <w:szCs w:val="18"/>
          <w:lang w:val="nl-NL" w:eastAsia="nl-NL"/>
        </w:rPr>
      </w:pPr>
    </w:p>
    <w:p w:rsidRPr="00714BB3" w:rsidR="00714BB3" w:rsidP="009B70FE" w:rsidRDefault="00EF6AAD" w14:paraId="37D5600B" w14:textId="14595535">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12</w:t>
      </w:r>
      <w:r>
        <w:rPr>
          <w:rFonts w:ascii="Verdana" w:hAnsi="Verdana"/>
          <w:sz w:val="18"/>
          <w:szCs w:val="18"/>
          <w:lang w:val="nl-NL" w:eastAsia="nl-NL"/>
        </w:rPr>
        <w:t xml:space="preserve"> </w:t>
      </w:r>
    </w:p>
    <w:p w:rsidRPr="00714BB3" w:rsidR="00714BB3" w:rsidP="009B70FE" w:rsidRDefault="00EF6AAD" w14:paraId="0FD2672E"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Het inkoop- en subsidiebeheer zijn de opgeloste onvolkomenheden in 2025.</w:t>
      </w:r>
    </w:p>
    <w:p w:rsidR="0015603B" w:rsidP="009B70FE" w:rsidRDefault="0015603B" w14:paraId="1CE358BB" w14:textId="77777777">
      <w:pPr>
        <w:suppressAutoHyphens/>
        <w:spacing w:line="240" w:lineRule="atLeast"/>
        <w:rPr>
          <w:rFonts w:ascii="Verdana" w:hAnsi="Verdana"/>
          <w:sz w:val="18"/>
          <w:szCs w:val="20"/>
          <w:lang w:val="nl-NL" w:eastAsia="nl-NL"/>
        </w:rPr>
      </w:pPr>
    </w:p>
    <w:p w:rsidR="00041134" w:rsidP="009B70FE" w:rsidRDefault="0015603B" w14:paraId="4516A936" w14:textId="3D811A86">
      <w:pPr>
        <w:suppressAutoHyphens/>
        <w:spacing w:line="240" w:lineRule="atLeast"/>
        <w:rPr>
          <w:rFonts w:ascii="Verdana" w:hAnsi="Verdana"/>
          <w:sz w:val="18"/>
          <w:szCs w:val="20"/>
          <w:lang w:val="nl-NL" w:eastAsia="nl-NL"/>
        </w:rPr>
      </w:pPr>
      <w:r>
        <w:rPr>
          <w:rFonts w:ascii="Verdana" w:hAnsi="Verdana"/>
          <w:sz w:val="18"/>
          <w:szCs w:val="20"/>
          <w:lang w:val="nl-NL" w:eastAsia="nl-NL"/>
        </w:rPr>
        <w:t>V</w:t>
      </w:r>
      <w:r w:rsidR="00EF6AAD">
        <w:rPr>
          <w:rFonts w:ascii="Verdana" w:hAnsi="Verdana"/>
          <w:sz w:val="18"/>
          <w:szCs w:val="20"/>
          <w:lang w:val="nl-NL" w:eastAsia="nl-NL"/>
        </w:rPr>
        <w:t xml:space="preserve">raag 13  </w:t>
      </w:r>
    </w:p>
    <w:p w:rsidRPr="00CD08AB" w:rsidR="00CD08AB" w:rsidP="009B70FE" w:rsidRDefault="00EF6AAD" w14:paraId="11665855"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Naar welk aantal kan het arbeidsmarkttekort in de zorg volgens prognoses oplopen in het jaar 2035? </w:t>
      </w:r>
    </w:p>
    <w:p w:rsidRPr="00CD08AB" w:rsidR="00C13C3B" w:rsidP="009B70FE" w:rsidRDefault="00C13C3B" w14:paraId="319B28F5" w14:textId="77777777">
      <w:pPr>
        <w:suppressAutoHyphens/>
        <w:spacing w:line="240" w:lineRule="atLeast"/>
        <w:rPr>
          <w:rFonts w:ascii="Verdana" w:hAnsi="Verdana"/>
          <w:sz w:val="18"/>
          <w:szCs w:val="18"/>
          <w:lang w:val="nl-NL" w:eastAsia="nl-NL"/>
        </w:rPr>
      </w:pPr>
    </w:p>
    <w:p w:rsidR="00714BB3" w:rsidP="009B70FE" w:rsidRDefault="00EF6AAD" w14:paraId="287EFF72" w14:textId="459AD8CA">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13</w:t>
      </w:r>
      <w:r>
        <w:rPr>
          <w:rFonts w:ascii="Verdana" w:hAnsi="Verdana"/>
          <w:sz w:val="18"/>
          <w:szCs w:val="18"/>
          <w:lang w:val="nl-NL" w:eastAsia="nl-NL"/>
        </w:rPr>
        <w:t xml:space="preserve"> </w:t>
      </w:r>
    </w:p>
    <w:p w:rsidR="00394BB5" w:rsidP="009B70FE" w:rsidRDefault="00EF6AAD" w14:paraId="2B1A73FC" w14:textId="77777777">
      <w:pPr>
        <w:suppressAutoHyphens/>
        <w:spacing w:line="240" w:lineRule="atLeast"/>
        <w:rPr>
          <w:rFonts w:ascii="Verdana" w:hAnsi="Verdana"/>
          <w:sz w:val="18"/>
          <w:szCs w:val="20"/>
          <w:lang w:val="nl-NL" w:eastAsia="nl-NL"/>
        </w:rPr>
      </w:pPr>
      <w:r w:rsidRPr="00187CD1">
        <w:rPr>
          <w:rFonts w:ascii="Verdana" w:hAnsi="Verdana"/>
          <w:sz w:val="18"/>
          <w:szCs w:val="20"/>
          <w:lang w:val="nl-NL" w:eastAsia="nl-NL"/>
        </w:rPr>
        <w:t>In 2035 wordt een tekort geraamd van bijna 301 duizend werkenden in het beleidsarme Referentiescenario</w:t>
      </w:r>
      <w:r>
        <w:rPr>
          <w:rFonts w:ascii="Verdana" w:hAnsi="Verdana"/>
          <w:sz w:val="18"/>
          <w:szCs w:val="20"/>
          <w:lang w:val="nl-NL" w:eastAsia="nl-NL"/>
        </w:rPr>
        <w:t xml:space="preserve"> (bron: Prognosemodel Zorg en Welzijn).</w:t>
      </w:r>
    </w:p>
    <w:p w:rsidR="008E7FA0" w:rsidP="009B70FE" w:rsidRDefault="008E7FA0" w14:paraId="523A63C7" w14:textId="77777777">
      <w:pPr>
        <w:tabs>
          <w:tab w:val="left" w:pos="2220"/>
        </w:tabs>
        <w:suppressAutoHyphens/>
        <w:spacing w:line="240" w:lineRule="atLeast"/>
        <w:rPr>
          <w:rFonts w:ascii="Verdana" w:hAnsi="Verdana"/>
          <w:sz w:val="18"/>
          <w:szCs w:val="18"/>
          <w:lang w:val="nl-NL" w:eastAsia="nl-NL"/>
        </w:rPr>
      </w:pPr>
    </w:p>
    <w:p w:rsidR="003F6779" w:rsidP="009B70FE" w:rsidRDefault="003F6779" w14:paraId="678901FC"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14  </w:t>
      </w:r>
    </w:p>
    <w:p w:rsidRPr="00CD08AB" w:rsidR="003F6779" w:rsidP="009B70FE" w:rsidRDefault="003F6779" w14:paraId="0E1E06E7"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Wat is volgens u het oordeel van de Algemene Rekenkamer over de aanwezigheid van een interne controleur bij de bouw van de Pallas-reactor? </w:t>
      </w:r>
    </w:p>
    <w:p w:rsidRPr="00CD08AB" w:rsidR="003F6779" w:rsidP="009B70FE" w:rsidRDefault="003F6779" w14:paraId="32C1C966" w14:textId="77777777">
      <w:pPr>
        <w:suppressAutoHyphens/>
        <w:spacing w:line="240" w:lineRule="atLeast"/>
        <w:rPr>
          <w:rFonts w:ascii="Verdana" w:hAnsi="Verdana"/>
          <w:sz w:val="18"/>
          <w:szCs w:val="18"/>
          <w:lang w:val="nl-NL" w:eastAsia="nl-NL"/>
        </w:rPr>
      </w:pPr>
    </w:p>
    <w:p w:rsidR="003F6779" w:rsidP="009B70FE" w:rsidRDefault="003F6779" w14:paraId="4F580D25" w14:textId="75469697">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14</w:t>
      </w:r>
      <w:r>
        <w:rPr>
          <w:rFonts w:ascii="Verdana" w:hAnsi="Verdana"/>
          <w:sz w:val="18"/>
          <w:szCs w:val="18"/>
          <w:lang w:val="nl-NL" w:eastAsia="nl-NL"/>
        </w:rPr>
        <w:t xml:space="preserve"> </w:t>
      </w:r>
    </w:p>
    <w:p w:rsidRPr="00CF3FC1" w:rsidR="003F6779" w:rsidP="009B70FE" w:rsidRDefault="003F6779" w14:paraId="7FFD1C07" w14:textId="77777777">
      <w:pPr>
        <w:suppressAutoHyphens/>
        <w:spacing w:line="240" w:lineRule="atLeast"/>
        <w:rPr>
          <w:rFonts w:ascii="Verdana" w:hAnsi="Verdana"/>
          <w:sz w:val="18"/>
          <w:szCs w:val="20"/>
          <w:lang w:val="nl-NL" w:eastAsia="nl-NL"/>
        </w:rPr>
      </w:pPr>
      <w:r w:rsidRPr="00CF3FC1">
        <w:rPr>
          <w:rFonts w:ascii="Verdana" w:hAnsi="Verdana"/>
          <w:sz w:val="18"/>
          <w:szCs w:val="20"/>
          <w:lang w:val="nl-NL" w:eastAsia="nl-NL"/>
        </w:rPr>
        <w:t>De Algemene Rekenkamer heeft, in lijn met de aanbevelingen van de A</w:t>
      </w:r>
      <w:r>
        <w:rPr>
          <w:rFonts w:ascii="Verdana" w:hAnsi="Verdana"/>
          <w:sz w:val="18"/>
          <w:szCs w:val="20"/>
          <w:lang w:val="nl-NL" w:eastAsia="nl-NL"/>
        </w:rPr>
        <w:t>uditdienst Rijk (A</w:t>
      </w:r>
      <w:r w:rsidRPr="00CF3FC1">
        <w:rPr>
          <w:rFonts w:ascii="Verdana" w:hAnsi="Verdana"/>
          <w:sz w:val="18"/>
          <w:szCs w:val="20"/>
          <w:lang w:val="nl-NL" w:eastAsia="nl-NL"/>
        </w:rPr>
        <w:t>DR</w:t>
      </w:r>
      <w:r>
        <w:rPr>
          <w:rFonts w:ascii="Verdana" w:hAnsi="Verdana"/>
          <w:sz w:val="18"/>
          <w:szCs w:val="20"/>
          <w:lang w:val="nl-NL" w:eastAsia="nl-NL"/>
        </w:rPr>
        <w:t>)</w:t>
      </w:r>
      <w:r w:rsidRPr="00CF3FC1">
        <w:rPr>
          <w:rFonts w:ascii="Verdana" w:hAnsi="Verdana"/>
          <w:sz w:val="18"/>
          <w:szCs w:val="20"/>
          <w:lang w:val="nl-NL" w:eastAsia="nl-NL"/>
        </w:rPr>
        <w:t xml:space="preserve">, aandacht gevraagd voor de verdere versterking en explicitering van de onafhankelijke </w:t>
      </w:r>
      <w:proofErr w:type="spellStart"/>
      <w:r w:rsidRPr="00CF3FC1">
        <w:rPr>
          <w:rFonts w:ascii="Verdana" w:hAnsi="Verdana"/>
          <w:sz w:val="18"/>
          <w:szCs w:val="20"/>
          <w:lang w:val="nl-NL" w:eastAsia="nl-NL"/>
        </w:rPr>
        <w:t>controlfunctie</w:t>
      </w:r>
      <w:proofErr w:type="spellEnd"/>
      <w:r w:rsidRPr="00CF3FC1">
        <w:rPr>
          <w:rFonts w:ascii="Verdana" w:hAnsi="Verdana"/>
          <w:sz w:val="18"/>
          <w:szCs w:val="20"/>
          <w:lang w:val="nl-NL" w:eastAsia="nl-NL"/>
        </w:rPr>
        <w:t xml:space="preserve"> binnen het PALLAS-nieuwbouwprogramma. Het kabinet neemt deze aanbevelingen serieus en werkt momenteel aan een zorgvuldige uitwerking hiervan binnen de bestaande </w:t>
      </w:r>
      <w:proofErr w:type="spellStart"/>
      <w:r w:rsidRPr="00CF3FC1">
        <w:rPr>
          <w:rFonts w:ascii="Verdana" w:hAnsi="Verdana"/>
          <w:sz w:val="18"/>
          <w:szCs w:val="20"/>
          <w:lang w:val="nl-NL" w:eastAsia="nl-NL"/>
        </w:rPr>
        <w:t>governance</w:t>
      </w:r>
      <w:proofErr w:type="spellEnd"/>
      <w:r w:rsidRPr="00CF3FC1">
        <w:rPr>
          <w:rFonts w:ascii="Verdana" w:hAnsi="Verdana"/>
          <w:sz w:val="18"/>
          <w:szCs w:val="20"/>
          <w:lang w:val="nl-NL" w:eastAsia="nl-NL"/>
        </w:rPr>
        <w:t xml:space="preserve">- en </w:t>
      </w:r>
      <w:proofErr w:type="spellStart"/>
      <w:r w:rsidRPr="00CF3FC1">
        <w:rPr>
          <w:rFonts w:ascii="Verdana" w:hAnsi="Verdana"/>
          <w:sz w:val="18"/>
          <w:szCs w:val="20"/>
          <w:lang w:val="nl-NL" w:eastAsia="nl-NL"/>
        </w:rPr>
        <w:t>controlstructuur</w:t>
      </w:r>
      <w:proofErr w:type="spellEnd"/>
      <w:r w:rsidRPr="00CF3FC1">
        <w:rPr>
          <w:rFonts w:ascii="Verdana" w:hAnsi="Verdana"/>
          <w:sz w:val="18"/>
          <w:szCs w:val="20"/>
          <w:lang w:val="nl-NL" w:eastAsia="nl-NL"/>
        </w:rPr>
        <w:t xml:space="preserve"> van VWS en het programma.</w:t>
      </w:r>
      <w:r w:rsidRPr="00CF3FC1">
        <w:rPr>
          <w:rFonts w:ascii="Verdana" w:hAnsi="Verdana"/>
          <w:sz w:val="18"/>
          <w:szCs w:val="20"/>
          <w:lang w:val="nl-NL" w:eastAsia="nl-NL"/>
        </w:rPr>
        <w:br/>
      </w:r>
      <w:r w:rsidRPr="00CF3FC1">
        <w:rPr>
          <w:rFonts w:ascii="Verdana" w:hAnsi="Verdana"/>
          <w:sz w:val="18"/>
          <w:szCs w:val="20"/>
          <w:lang w:val="nl-NL" w:eastAsia="nl-NL"/>
        </w:rPr>
        <w:br/>
        <w:t xml:space="preserve">Bij de uitwerking wordt nadrukkelijk gekeken naar een inrichting die past bij de aard, omvang en complexiteit van het PALLAS-nieuwbouwprogramma en die aansluit op de reeds aanwezige vormen van toezicht, onafhankelijke toetsing en verantwoording van het programma, waaronder die van VWS en haar technisch adviseur op het programma, de interne check </w:t>
      </w:r>
      <w:proofErr w:type="spellStart"/>
      <w:r w:rsidRPr="00CF3FC1">
        <w:rPr>
          <w:rFonts w:ascii="Verdana" w:hAnsi="Verdana"/>
          <w:sz w:val="18"/>
          <w:szCs w:val="20"/>
          <w:lang w:val="nl-NL" w:eastAsia="nl-NL"/>
        </w:rPr>
        <w:t>and</w:t>
      </w:r>
      <w:proofErr w:type="spellEnd"/>
      <w:r w:rsidRPr="00CF3FC1">
        <w:rPr>
          <w:rFonts w:ascii="Verdana" w:hAnsi="Verdana"/>
          <w:sz w:val="18"/>
          <w:szCs w:val="20"/>
          <w:lang w:val="nl-NL" w:eastAsia="nl-NL"/>
        </w:rPr>
        <w:t xml:space="preserve"> </w:t>
      </w:r>
      <w:proofErr w:type="spellStart"/>
      <w:r w:rsidRPr="00CF3FC1">
        <w:rPr>
          <w:rFonts w:ascii="Verdana" w:hAnsi="Verdana"/>
          <w:sz w:val="18"/>
          <w:szCs w:val="20"/>
          <w:lang w:val="nl-NL" w:eastAsia="nl-NL"/>
        </w:rPr>
        <w:t>balances</w:t>
      </w:r>
      <w:proofErr w:type="spellEnd"/>
      <w:r w:rsidRPr="00CF3FC1">
        <w:rPr>
          <w:rFonts w:ascii="Verdana" w:hAnsi="Verdana"/>
          <w:sz w:val="18"/>
          <w:szCs w:val="20"/>
          <w:lang w:val="nl-NL" w:eastAsia="nl-NL"/>
        </w:rPr>
        <w:t xml:space="preserve"> binnen VWS (</w:t>
      </w:r>
      <w:r>
        <w:rPr>
          <w:rFonts w:ascii="Verdana" w:hAnsi="Verdana"/>
          <w:sz w:val="18"/>
          <w:szCs w:val="20"/>
          <w:lang w:val="nl-NL" w:eastAsia="nl-NL"/>
        </w:rPr>
        <w:t xml:space="preserve">directie Financieel-Economische Zaken </w:t>
      </w:r>
      <w:r w:rsidRPr="00CF3FC1">
        <w:rPr>
          <w:rFonts w:ascii="Verdana" w:hAnsi="Verdana"/>
          <w:sz w:val="18"/>
          <w:szCs w:val="20"/>
          <w:lang w:val="nl-NL" w:eastAsia="nl-NL"/>
        </w:rPr>
        <w:t xml:space="preserve">en </w:t>
      </w:r>
      <w:r>
        <w:rPr>
          <w:rFonts w:ascii="Verdana" w:hAnsi="Verdana"/>
          <w:sz w:val="18"/>
          <w:szCs w:val="20"/>
          <w:lang w:val="nl-NL" w:eastAsia="nl-NL"/>
        </w:rPr>
        <w:t xml:space="preserve">de </w:t>
      </w:r>
      <w:r w:rsidRPr="00CF3FC1">
        <w:rPr>
          <w:rFonts w:ascii="Verdana" w:hAnsi="Verdana"/>
          <w:sz w:val="18"/>
          <w:szCs w:val="20"/>
          <w:lang w:val="nl-NL" w:eastAsia="nl-NL"/>
        </w:rPr>
        <w:t>Auditcommissie), de ADR in het kader Regeling Grote Projecten en de Algemene Rekenkamer.</w:t>
      </w:r>
    </w:p>
    <w:p w:rsidRPr="00CF3FC1" w:rsidR="003F6779" w:rsidP="009B70FE" w:rsidRDefault="003F6779" w14:paraId="2C2945B6" w14:textId="77777777">
      <w:pPr>
        <w:suppressAutoHyphens/>
        <w:spacing w:line="240" w:lineRule="atLeast"/>
        <w:rPr>
          <w:rFonts w:ascii="Verdana" w:hAnsi="Verdana"/>
          <w:sz w:val="18"/>
          <w:szCs w:val="20"/>
          <w:lang w:val="nl-NL" w:eastAsia="nl-NL"/>
        </w:rPr>
      </w:pPr>
    </w:p>
    <w:p w:rsidRPr="00CF3FC1" w:rsidR="003F6779" w:rsidP="009B70FE" w:rsidRDefault="003F6779" w14:paraId="466412AF" w14:textId="77777777">
      <w:pPr>
        <w:suppressAutoHyphens/>
        <w:spacing w:line="240" w:lineRule="atLeast"/>
        <w:rPr>
          <w:rFonts w:ascii="Verdana" w:hAnsi="Verdana"/>
          <w:sz w:val="18"/>
          <w:szCs w:val="20"/>
          <w:lang w:val="nl-NL" w:eastAsia="nl-NL"/>
        </w:rPr>
      </w:pPr>
      <w:r w:rsidRPr="00CF3FC1">
        <w:rPr>
          <w:rFonts w:ascii="Verdana" w:hAnsi="Verdana"/>
          <w:sz w:val="18"/>
          <w:szCs w:val="20"/>
          <w:lang w:val="nl-NL" w:eastAsia="nl-NL"/>
        </w:rPr>
        <w:t xml:space="preserve">Daarbij merkt het kabinet op dat het PALLAS-nieuwbouwprogramma een groot, complex en langdurig nucleair programma blijft, waarbij risico’s op het gebied van planning, marktontwikkeling, vergunningverlening en uitvoering inherent zijn aan het programma. Goede </w:t>
      </w:r>
      <w:proofErr w:type="spellStart"/>
      <w:r w:rsidRPr="00CF3FC1">
        <w:rPr>
          <w:rFonts w:ascii="Verdana" w:hAnsi="Verdana"/>
          <w:sz w:val="18"/>
          <w:szCs w:val="20"/>
          <w:lang w:val="nl-NL" w:eastAsia="nl-NL"/>
        </w:rPr>
        <w:t>governance</w:t>
      </w:r>
      <w:proofErr w:type="spellEnd"/>
      <w:r w:rsidRPr="00CF3FC1">
        <w:rPr>
          <w:rFonts w:ascii="Verdana" w:hAnsi="Verdana"/>
          <w:sz w:val="18"/>
          <w:szCs w:val="20"/>
          <w:lang w:val="nl-NL" w:eastAsia="nl-NL"/>
        </w:rPr>
        <w:t xml:space="preserve"> en onafhankelijke toetsing zijn daarbij essentieel voor tijdige signalering, beheersing en transparante verantwoording van risico’s. De daadwerkelijke beheersing van deze risico’s ligt echter primair bij NRG PALLAS B.V. en de uitvoering van het bouwprogramma zelf. Aanvullende </w:t>
      </w:r>
      <w:proofErr w:type="spellStart"/>
      <w:r w:rsidRPr="00CF3FC1">
        <w:rPr>
          <w:rFonts w:ascii="Verdana" w:hAnsi="Verdana"/>
          <w:sz w:val="18"/>
          <w:szCs w:val="20"/>
          <w:lang w:val="nl-NL" w:eastAsia="nl-NL"/>
        </w:rPr>
        <w:t>governance</w:t>
      </w:r>
      <w:proofErr w:type="spellEnd"/>
      <w:r w:rsidRPr="00CF3FC1">
        <w:rPr>
          <w:rFonts w:ascii="Verdana" w:hAnsi="Verdana"/>
          <w:sz w:val="18"/>
          <w:szCs w:val="20"/>
          <w:lang w:val="nl-NL" w:eastAsia="nl-NL"/>
        </w:rPr>
        <w:t xml:space="preserve">- en </w:t>
      </w:r>
      <w:proofErr w:type="spellStart"/>
      <w:r w:rsidRPr="00CF3FC1">
        <w:rPr>
          <w:rFonts w:ascii="Verdana" w:hAnsi="Verdana"/>
          <w:sz w:val="18"/>
          <w:szCs w:val="20"/>
          <w:lang w:val="nl-NL" w:eastAsia="nl-NL"/>
        </w:rPr>
        <w:t>controlmaatregelen</w:t>
      </w:r>
      <w:proofErr w:type="spellEnd"/>
      <w:r w:rsidRPr="00CF3FC1">
        <w:rPr>
          <w:rFonts w:ascii="Verdana" w:hAnsi="Verdana"/>
          <w:sz w:val="18"/>
          <w:szCs w:val="20"/>
          <w:lang w:val="nl-NL" w:eastAsia="nl-NL"/>
        </w:rPr>
        <w:t xml:space="preserve"> vanuit VWS kunnen bijdragen aan betere monitoring, toetsing en escalatie, maar vervangen niet de verantwoordelijkheid van de onderneming voor de uitvoering en beheersing van het programma.</w:t>
      </w:r>
    </w:p>
    <w:p w:rsidR="0015603B" w:rsidP="009B70FE" w:rsidRDefault="0015603B" w14:paraId="4B941FE7" w14:textId="77777777">
      <w:pPr>
        <w:suppressAutoHyphens/>
        <w:spacing w:line="240" w:lineRule="atLeast"/>
        <w:rPr>
          <w:rFonts w:ascii="Verdana" w:hAnsi="Verdana"/>
          <w:sz w:val="18"/>
          <w:szCs w:val="20"/>
          <w:lang w:val="nl-NL" w:eastAsia="nl-NL"/>
        </w:rPr>
      </w:pPr>
    </w:p>
    <w:p w:rsidR="003F6779" w:rsidP="009B70FE" w:rsidRDefault="003F6779" w14:paraId="0F827CFE" w14:textId="7CA4711B">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15  </w:t>
      </w:r>
    </w:p>
    <w:p w:rsidRPr="00CD08AB" w:rsidR="003F6779" w:rsidP="009B70FE" w:rsidRDefault="003F6779" w14:paraId="1C01D11A"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Welke onderzoeken lopen er nu of zijn al afgerond waarmee de kosten en baten van preventie wel goed in beeld gebracht kunnen worden? En op welke manieren worden deze onderzoeken nu al toegepast? Welke mogelijkheden zijn daar nog voor waar deze nog niet worden toegepast? </w:t>
      </w:r>
    </w:p>
    <w:p w:rsidRPr="00CD08AB" w:rsidR="003F6779" w:rsidP="009B70FE" w:rsidRDefault="003F6779" w14:paraId="4321EE00" w14:textId="77777777">
      <w:pPr>
        <w:suppressAutoHyphens/>
        <w:spacing w:line="240" w:lineRule="atLeast"/>
        <w:rPr>
          <w:rFonts w:ascii="Verdana" w:hAnsi="Verdana"/>
          <w:sz w:val="18"/>
          <w:szCs w:val="18"/>
          <w:lang w:val="nl-NL" w:eastAsia="nl-NL"/>
        </w:rPr>
      </w:pPr>
    </w:p>
    <w:p w:rsidR="00B927B4" w:rsidP="009B70FE" w:rsidRDefault="00B927B4" w14:paraId="489A5724" w14:textId="77777777">
      <w:pPr>
        <w:suppressAutoHyphens/>
        <w:spacing w:line="240" w:lineRule="atLeast"/>
        <w:rPr>
          <w:rFonts w:ascii="Verdana" w:hAnsi="Verdana"/>
          <w:sz w:val="18"/>
          <w:szCs w:val="18"/>
          <w:lang w:val="nl-NL" w:eastAsia="nl-NL"/>
        </w:rPr>
      </w:pPr>
    </w:p>
    <w:p w:rsidR="00B927B4" w:rsidP="009B70FE" w:rsidRDefault="00B927B4" w14:paraId="035F532F" w14:textId="77777777">
      <w:pPr>
        <w:suppressAutoHyphens/>
        <w:spacing w:line="240" w:lineRule="atLeast"/>
        <w:rPr>
          <w:rFonts w:ascii="Verdana" w:hAnsi="Verdana"/>
          <w:sz w:val="18"/>
          <w:szCs w:val="18"/>
          <w:lang w:val="nl-NL" w:eastAsia="nl-NL"/>
        </w:rPr>
      </w:pPr>
    </w:p>
    <w:p w:rsidR="00B927B4" w:rsidP="009B70FE" w:rsidRDefault="00B927B4" w14:paraId="526D6639" w14:textId="77777777">
      <w:pPr>
        <w:suppressAutoHyphens/>
        <w:spacing w:line="240" w:lineRule="atLeast"/>
        <w:rPr>
          <w:rFonts w:ascii="Verdana" w:hAnsi="Verdana"/>
          <w:sz w:val="18"/>
          <w:szCs w:val="18"/>
          <w:lang w:val="nl-NL" w:eastAsia="nl-NL"/>
        </w:rPr>
      </w:pPr>
    </w:p>
    <w:p w:rsidRPr="00714BB3" w:rsidR="003F6779" w:rsidP="009B70FE" w:rsidRDefault="003F6779" w14:paraId="2B4AFE12" w14:textId="4F2B8A49">
      <w:pPr>
        <w:suppressAutoHyphens/>
        <w:spacing w:line="240" w:lineRule="atLeast"/>
        <w:rPr>
          <w:rFonts w:ascii="Verdana" w:hAnsi="Verdana"/>
          <w:sz w:val="18"/>
          <w:szCs w:val="18"/>
          <w:lang w:val="nl-NL" w:eastAsia="nl-NL"/>
        </w:rPr>
      </w:pPr>
      <w:r>
        <w:rPr>
          <w:rFonts w:ascii="Verdana" w:hAnsi="Verdana"/>
          <w:sz w:val="18"/>
          <w:szCs w:val="18"/>
          <w:lang w:val="nl-NL" w:eastAsia="nl-NL"/>
        </w:rPr>
        <w:lastRenderedPageBreak/>
        <w:t>Antwoord</w:t>
      </w:r>
      <w:r w:rsidR="009B70FE">
        <w:rPr>
          <w:rFonts w:ascii="Verdana" w:hAnsi="Verdana"/>
          <w:sz w:val="18"/>
          <w:szCs w:val="18"/>
          <w:lang w:val="nl-NL" w:eastAsia="nl-NL"/>
        </w:rPr>
        <w:t xml:space="preserve"> 15</w:t>
      </w:r>
    </w:p>
    <w:p w:rsidR="003F6779" w:rsidP="009B70FE" w:rsidRDefault="003F6779" w14:paraId="7701D4C6" w14:textId="77777777">
      <w:pPr>
        <w:numPr>
          <w:ilvl w:val="0"/>
          <w:numId w:val="2"/>
        </w:numPr>
        <w:suppressAutoHyphens/>
        <w:spacing w:line="240" w:lineRule="atLeast"/>
        <w:rPr>
          <w:rFonts w:ascii="Verdana" w:hAnsi="Verdana"/>
          <w:sz w:val="18"/>
          <w:szCs w:val="18"/>
          <w:lang w:val="nl-NL" w:eastAsia="nl-NL"/>
        </w:rPr>
      </w:pPr>
      <w:r w:rsidRPr="00F03D0D">
        <w:rPr>
          <w:rFonts w:ascii="Verdana" w:hAnsi="Verdana"/>
          <w:sz w:val="18"/>
          <w:szCs w:val="18"/>
          <w:lang w:val="nl-NL" w:eastAsia="nl-NL"/>
        </w:rPr>
        <w:t>Er is geen totaaloverzicht van alle onderzoeken naar de kosten en baten van preventie. Er zijn wel diverse studies en rapporten beschikbaar van het RIVM, kennisinstituten en universiteiten gericht op bijv. leefstijlinterventies, vaccinaties, valpreventie, rookpreventie en gezondheidsbevordering. Ook zijn maatschappelijke kosten-batenanalyses uitgevoerd voor preventieve maatregelen op terreinen zoals overgewicht, roken en infectieziektebestrijding.</w:t>
      </w:r>
    </w:p>
    <w:p w:rsidR="003F6779" w:rsidP="009B70FE" w:rsidRDefault="003F6779" w14:paraId="1C4CA0C6" w14:textId="77777777">
      <w:pPr>
        <w:numPr>
          <w:ilvl w:val="0"/>
          <w:numId w:val="2"/>
        </w:numPr>
        <w:suppressAutoHyphens/>
        <w:spacing w:line="240" w:lineRule="atLeast"/>
        <w:rPr>
          <w:rFonts w:ascii="Verdana" w:hAnsi="Verdana"/>
          <w:sz w:val="18"/>
          <w:szCs w:val="18"/>
          <w:lang w:val="nl-NL" w:eastAsia="nl-NL"/>
        </w:rPr>
      </w:pPr>
      <w:r>
        <w:rPr>
          <w:rFonts w:ascii="Verdana" w:hAnsi="Verdana"/>
          <w:sz w:val="18"/>
          <w:szCs w:val="18"/>
          <w:lang w:val="nl-NL" w:eastAsia="nl-NL"/>
        </w:rPr>
        <w:t>In 2025</w:t>
      </w:r>
      <w:r w:rsidRPr="00E933CF">
        <w:rPr>
          <w:rFonts w:ascii="Verdana" w:hAnsi="Verdana"/>
          <w:sz w:val="18"/>
          <w:szCs w:val="18"/>
          <w:lang w:val="nl-NL" w:eastAsia="nl-NL"/>
        </w:rPr>
        <w:t xml:space="preserve"> </w:t>
      </w:r>
      <w:r>
        <w:rPr>
          <w:rFonts w:ascii="Verdana" w:hAnsi="Verdana"/>
          <w:sz w:val="18"/>
          <w:szCs w:val="18"/>
          <w:lang w:val="nl-NL" w:eastAsia="nl-NL"/>
        </w:rPr>
        <w:t xml:space="preserve">is de </w:t>
      </w:r>
      <w:r w:rsidRPr="00E933CF">
        <w:rPr>
          <w:rFonts w:ascii="Verdana" w:hAnsi="Verdana"/>
          <w:sz w:val="18"/>
          <w:szCs w:val="18"/>
          <w:lang w:val="nl-NL" w:eastAsia="nl-NL"/>
        </w:rPr>
        <w:t>richtlijn ‘Passend bewijs preventie’</w:t>
      </w:r>
      <w:r>
        <w:rPr>
          <w:rFonts w:ascii="Verdana" w:hAnsi="Verdana"/>
          <w:sz w:val="18"/>
          <w:szCs w:val="18"/>
          <w:lang w:val="nl-NL" w:eastAsia="nl-NL"/>
        </w:rPr>
        <w:t xml:space="preserve"> opgesteld</w:t>
      </w:r>
      <w:r w:rsidRPr="00E933CF">
        <w:rPr>
          <w:rFonts w:ascii="Verdana" w:hAnsi="Verdana"/>
          <w:sz w:val="18"/>
          <w:szCs w:val="18"/>
          <w:lang w:val="nl-NL" w:eastAsia="nl-NL"/>
        </w:rPr>
        <w:t xml:space="preserve">, die handvatten biedt om de effectiviteit en maatschappelijke waarde van preventieve interventies beter en consistenter in beeld te brengen. Deze richtlijn ondersteunt beleidsmakers, onderzoekers en uitvoerders bij het beoordelen welk type bewijs passend is voor preventieve maatregelen, ook wanneer klassieke gerandomiseerde studies </w:t>
      </w:r>
      <w:r>
        <w:rPr>
          <w:rFonts w:ascii="Verdana" w:hAnsi="Verdana"/>
          <w:sz w:val="18"/>
          <w:szCs w:val="18"/>
          <w:lang w:val="nl-NL" w:eastAsia="nl-NL"/>
        </w:rPr>
        <w:t xml:space="preserve">niet of </w:t>
      </w:r>
      <w:r w:rsidRPr="00E933CF">
        <w:rPr>
          <w:rFonts w:ascii="Verdana" w:hAnsi="Verdana"/>
          <w:sz w:val="18"/>
          <w:szCs w:val="18"/>
          <w:lang w:val="nl-NL" w:eastAsia="nl-NL"/>
        </w:rPr>
        <w:t>minder goed uitvoerbaar zijn.</w:t>
      </w:r>
    </w:p>
    <w:p w:rsidRPr="00F03D0D" w:rsidR="003F6779" w:rsidP="009B70FE" w:rsidRDefault="003F6779" w14:paraId="42C094AF" w14:textId="77777777">
      <w:pPr>
        <w:numPr>
          <w:ilvl w:val="0"/>
          <w:numId w:val="2"/>
        </w:numPr>
        <w:suppressAutoHyphens/>
        <w:spacing w:line="240" w:lineRule="atLeast"/>
        <w:rPr>
          <w:rFonts w:ascii="Verdana" w:hAnsi="Verdana"/>
          <w:sz w:val="18"/>
          <w:szCs w:val="18"/>
          <w:lang w:val="nl-NL" w:eastAsia="nl-NL"/>
        </w:rPr>
      </w:pPr>
      <w:r w:rsidRPr="00F03D0D">
        <w:rPr>
          <w:rFonts w:ascii="Verdana" w:hAnsi="Verdana"/>
          <w:sz w:val="18"/>
          <w:szCs w:val="18"/>
          <w:lang w:val="nl-NL" w:eastAsia="nl-NL"/>
        </w:rPr>
        <w:t xml:space="preserve">De uitkomsten van deze onderzoeken worden gebruikt bij de onderbouwing van preventieprogramma’s, het Gezond en Actief Leven Akkoord (GALA), vaccinatiebeleid en leefstijlbeleid. Ook gemeenten, </w:t>
      </w:r>
      <w:proofErr w:type="spellStart"/>
      <w:r w:rsidRPr="00F03D0D">
        <w:rPr>
          <w:rFonts w:ascii="Verdana" w:hAnsi="Verdana"/>
          <w:sz w:val="18"/>
          <w:szCs w:val="18"/>
          <w:lang w:val="nl-NL" w:eastAsia="nl-NL"/>
        </w:rPr>
        <w:t>GGD’en</w:t>
      </w:r>
      <w:proofErr w:type="spellEnd"/>
      <w:r w:rsidRPr="00F03D0D">
        <w:rPr>
          <w:rFonts w:ascii="Verdana" w:hAnsi="Verdana"/>
          <w:sz w:val="18"/>
          <w:szCs w:val="18"/>
          <w:lang w:val="nl-NL" w:eastAsia="nl-NL"/>
        </w:rPr>
        <w:t xml:space="preserve"> en zorgpartijen gebruiken deze informatie voor het maken van preventiebeleid.</w:t>
      </w:r>
    </w:p>
    <w:p w:rsidR="003F6779" w:rsidP="009B70FE" w:rsidRDefault="003F6779" w14:paraId="7114E5B9" w14:textId="77777777">
      <w:pPr>
        <w:numPr>
          <w:ilvl w:val="0"/>
          <w:numId w:val="2"/>
        </w:numPr>
        <w:suppressAutoHyphens/>
        <w:spacing w:line="240" w:lineRule="atLeast"/>
        <w:rPr>
          <w:rFonts w:ascii="Verdana" w:hAnsi="Verdana"/>
          <w:sz w:val="18"/>
          <w:szCs w:val="18"/>
          <w:lang w:val="nl-NL" w:eastAsia="nl-NL"/>
        </w:rPr>
      </w:pPr>
      <w:r w:rsidRPr="00F03D0D">
        <w:rPr>
          <w:rFonts w:ascii="Verdana" w:hAnsi="Verdana"/>
          <w:sz w:val="18"/>
          <w:szCs w:val="18"/>
          <w:lang w:val="nl-NL" w:eastAsia="nl-NL"/>
        </w:rPr>
        <w:t xml:space="preserve">Tegelijkertijd kan de beschikbare kennis beter worden benut. Effecten van preventie worden vaak pas op lange termijn zichtbaar en kosten en baten vallen geregeld bij verschillende partijen. Daardoor zijn onderzoeksuitkomsten niet altijd eenvoudig te vertalen naar beleids- en financieringsbesluiten. Het Investeringsmodel </w:t>
      </w:r>
      <w:r>
        <w:rPr>
          <w:rFonts w:ascii="Verdana" w:hAnsi="Verdana"/>
          <w:sz w:val="18"/>
          <w:szCs w:val="18"/>
          <w:lang w:val="nl-NL" w:eastAsia="nl-NL"/>
        </w:rPr>
        <w:t>voor p</w:t>
      </w:r>
      <w:r w:rsidRPr="00F03D0D">
        <w:rPr>
          <w:rFonts w:ascii="Verdana" w:hAnsi="Verdana"/>
          <w:sz w:val="18"/>
          <w:szCs w:val="18"/>
          <w:lang w:val="nl-NL" w:eastAsia="nl-NL"/>
        </w:rPr>
        <w:t>reventie wordt ontwikkeld om beter inzicht te geven in de verhouding tussen investeringen en maatschappelijke opbrengsten, ook buiten het domein waarin wordt geïnvesteerd. Daarmee beoogt het model een meer integrale afweging van preventieve maatregelen te ondersteunen.</w:t>
      </w:r>
    </w:p>
    <w:p w:rsidRPr="00F03D0D" w:rsidR="003F6779" w:rsidP="009B70FE" w:rsidRDefault="003F6779" w14:paraId="49BDD67A" w14:textId="77777777">
      <w:pPr>
        <w:numPr>
          <w:ilvl w:val="0"/>
          <w:numId w:val="2"/>
        </w:numPr>
        <w:suppressAutoHyphens/>
        <w:spacing w:line="240" w:lineRule="atLeast"/>
        <w:rPr>
          <w:rFonts w:ascii="Verdana" w:hAnsi="Verdana"/>
          <w:sz w:val="18"/>
          <w:szCs w:val="18"/>
          <w:lang w:val="nl-NL" w:eastAsia="nl-NL"/>
        </w:rPr>
      </w:pPr>
      <w:r>
        <w:rPr>
          <w:rFonts w:ascii="Verdana" w:hAnsi="Verdana"/>
          <w:noProof/>
          <w:sz w:val="18"/>
          <w:szCs w:val="20"/>
          <w:lang w:val="nl-NL" w:eastAsia="nl-NL"/>
        </w:rPr>
        <w:t xml:space="preserve">Ook zal met regelmaat een horizonscan worden uitgevoerd </w:t>
      </w:r>
      <w:r w:rsidRPr="0046779D">
        <w:rPr>
          <w:rFonts w:ascii="Verdana" w:hAnsi="Verdana"/>
          <w:sz w:val="18"/>
          <w:szCs w:val="20"/>
          <w:lang w:val="nl-NL" w:eastAsia="nl-NL"/>
        </w:rPr>
        <w:t xml:space="preserve">om een </w:t>
      </w:r>
      <w:r>
        <w:rPr>
          <w:rFonts w:ascii="Verdana" w:hAnsi="Verdana"/>
          <w:sz w:val="18"/>
          <w:szCs w:val="20"/>
          <w:lang w:val="nl-NL" w:eastAsia="nl-NL"/>
        </w:rPr>
        <w:t>themagericht</w:t>
      </w:r>
      <w:r w:rsidRPr="0046779D">
        <w:rPr>
          <w:rFonts w:ascii="Verdana" w:hAnsi="Verdana"/>
          <w:sz w:val="18"/>
          <w:szCs w:val="20"/>
          <w:lang w:val="nl-NL" w:eastAsia="nl-NL"/>
        </w:rPr>
        <w:t xml:space="preserve"> overzicht te geven van potentieel veelbelovende preventiemaatregelen die nog niet in heel Nederland zijn ingevoerd.</w:t>
      </w:r>
    </w:p>
    <w:p w:rsidR="0015603B" w:rsidP="009B70FE" w:rsidRDefault="0015603B" w14:paraId="5D21550A" w14:textId="77777777">
      <w:pPr>
        <w:suppressAutoHyphens/>
        <w:spacing w:line="240" w:lineRule="atLeast"/>
        <w:rPr>
          <w:rFonts w:ascii="Verdana" w:hAnsi="Verdana"/>
          <w:sz w:val="18"/>
          <w:szCs w:val="20"/>
          <w:lang w:val="nl-NL" w:eastAsia="nl-NL"/>
        </w:rPr>
      </w:pPr>
    </w:p>
    <w:p w:rsidR="00B927B4" w:rsidP="009B70FE" w:rsidRDefault="00B927B4" w14:paraId="347F3BB5" w14:textId="77777777">
      <w:pPr>
        <w:suppressAutoHyphens/>
        <w:spacing w:line="240" w:lineRule="atLeast"/>
        <w:rPr>
          <w:rFonts w:ascii="Verdana" w:hAnsi="Verdana"/>
          <w:sz w:val="18"/>
          <w:szCs w:val="20"/>
          <w:lang w:val="nl-NL" w:eastAsia="nl-NL"/>
        </w:rPr>
      </w:pPr>
    </w:p>
    <w:p w:rsidR="003F6779" w:rsidP="009B70FE" w:rsidRDefault="003F6779" w14:paraId="58D1B1CD" w14:textId="0C98CDF1">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16  </w:t>
      </w:r>
    </w:p>
    <w:p w:rsidRPr="00CD08AB" w:rsidR="003F6779" w:rsidP="009B70FE" w:rsidRDefault="003F6779" w14:paraId="7F9EE35B"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Welke concrete indicatoren gebruikt u om vast te stellen of het Integraal Zorgakkoord (IZA), Aanvullend Zorg- en Welzijnsakkoord (AZWA) en het Hoofdlijnenakkoord Ouderenzorg (HLO) voldoende bijdragen aan toekomstbestendige zorg? </w:t>
      </w:r>
    </w:p>
    <w:p w:rsidRPr="00CD08AB" w:rsidR="003F6779" w:rsidP="009B70FE" w:rsidRDefault="003F6779" w14:paraId="5BDF2C41" w14:textId="77777777">
      <w:pPr>
        <w:suppressAutoHyphens/>
        <w:spacing w:line="240" w:lineRule="atLeast"/>
        <w:rPr>
          <w:rFonts w:ascii="Verdana" w:hAnsi="Verdana"/>
          <w:sz w:val="18"/>
          <w:szCs w:val="18"/>
          <w:lang w:val="nl-NL" w:eastAsia="nl-NL"/>
        </w:rPr>
      </w:pPr>
    </w:p>
    <w:p w:rsidRPr="00714BB3" w:rsidR="003F6779" w:rsidP="009B70FE" w:rsidRDefault="003F6779" w14:paraId="06CE96AE" w14:textId="4051B566">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16</w:t>
      </w:r>
      <w:r>
        <w:rPr>
          <w:rFonts w:ascii="Verdana" w:hAnsi="Verdana"/>
          <w:sz w:val="18"/>
          <w:szCs w:val="18"/>
          <w:lang w:val="nl-NL" w:eastAsia="nl-NL"/>
        </w:rPr>
        <w:t xml:space="preserve"> </w:t>
      </w:r>
    </w:p>
    <w:p w:rsidR="003F6779" w:rsidP="009B70FE" w:rsidRDefault="003F6779" w14:paraId="3E773374" w14:textId="3D4F9A05">
      <w:pPr>
        <w:suppressAutoHyphens/>
        <w:spacing w:line="240" w:lineRule="atLeast"/>
        <w:rPr>
          <w:rFonts w:ascii="Verdana" w:hAnsi="Verdana"/>
          <w:sz w:val="18"/>
          <w:szCs w:val="18"/>
          <w:lang w:val="nl-NL" w:eastAsia="nl-NL"/>
        </w:rPr>
      </w:pPr>
      <w:r w:rsidRPr="00A52B6A">
        <w:rPr>
          <w:rFonts w:ascii="Verdana" w:hAnsi="Verdana"/>
          <w:sz w:val="18"/>
          <w:szCs w:val="18"/>
          <w:lang w:val="nl-NL" w:eastAsia="nl-NL"/>
        </w:rPr>
        <w:t xml:space="preserve">Het Hoofdlijnenakkoord Ouderenzorg (HLO) bouwt voort op een beweging die al langer in de ouderenzorg gaande is en wordt ondersteund door het programma Wonen, Ondersteuning en Zorg voor Ouderen (WOZO). Daarom heeft het kabinet het RIVM gevraagd de monitoring van deze bredere beweging, die onder het WOZO is gestart, ook binnen het HLO te continueren. Deze monitor met ongeveer 32 indicatoren geeft een bredere weergave van de beweging in de maatschappij richting toekomstbestendige zorg. De meest recente versie van de monitor is in december jl. aan </w:t>
      </w:r>
      <w:r w:rsidR="002D293F">
        <w:rPr>
          <w:rFonts w:ascii="Verdana" w:hAnsi="Verdana"/>
          <w:sz w:val="18"/>
          <w:szCs w:val="18"/>
          <w:lang w:val="nl-NL" w:eastAsia="nl-NL"/>
        </w:rPr>
        <w:t>de</w:t>
      </w:r>
      <w:r w:rsidRPr="00A52B6A">
        <w:rPr>
          <w:rFonts w:ascii="Verdana" w:hAnsi="Verdana"/>
          <w:sz w:val="18"/>
          <w:szCs w:val="18"/>
          <w:lang w:val="nl-NL" w:eastAsia="nl-NL"/>
        </w:rPr>
        <w:t xml:space="preserve"> Kamer verzonden (</w:t>
      </w:r>
      <w:proofErr w:type="spellStart"/>
      <w:r w:rsidRPr="00A52B6A">
        <w:rPr>
          <w:rFonts w:ascii="Verdana" w:hAnsi="Verdana"/>
          <w:sz w:val="18"/>
          <w:szCs w:val="18"/>
          <w:lang w:val="nl-NL" w:eastAsia="nl-NL"/>
        </w:rPr>
        <w:t>kst</w:t>
      </w:r>
      <w:proofErr w:type="spellEnd"/>
      <w:r w:rsidRPr="00A52B6A">
        <w:rPr>
          <w:rFonts w:ascii="Verdana" w:hAnsi="Verdana"/>
          <w:sz w:val="18"/>
          <w:szCs w:val="18"/>
          <w:lang w:val="nl-NL" w:eastAsia="nl-NL"/>
        </w:rPr>
        <w:t>. 29 389, nr. 162).</w:t>
      </w:r>
    </w:p>
    <w:p w:rsidRPr="00A52B6A" w:rsidR="003F6779" w:rsidP="009B70FE" w:rsidRDefault="003F6779" w14:paraId="7DFDC35A" w14:textId="77777777">
      <w:pPr>
        <w:suppressAutoHyphens/>
        <w:spacing w:line="240" w:lineRule="atLeast"/>
        <w:rPr>
          <w:rFonts w:ascii="Verdana" w:hAnsi="Verdana"/>
          <w:sz w:val="18"/>
          <w:szCs w:val="18"/>
          <w:lang w:val="nl-NL" w:eastAsia="nl-NL"/>
        </w:rPr>
      </w:pPr>
    </w:p>
    <w:p w:rsidR="00014483" w:rsidP="009B70FE" w:rsidRDefault="003F6779" w14:paraId="1565EB1E" w14:textId="77777777">
      <w:pPr>
        <w:suppressAutoHyphens/>
        <w:spacing w:line="240" w:lineRule="atLeast"/>
        <w:rPr>
          <w:rFonts w:ascii="Verdana" w:hAnsi="Verdana"/>
          <w:sz w:val="18"/>
          <w:szCs w:val="18"/>
          <w:lang w:val="nl-NL" w:eastAsia="nl-NL"/>
        </w:rPr>
      </w:pPr>
      <w:r w:rsidRPr="00A52B6A">
        <w:rPr>
          <w:rFonts w:ascii="Verdana" w:hAnsi="Verdana"/>
          <w:sz w:val="18"/>
          <w:szCs w:val="18"/>
          <w:lang w:val="nl-NL" w:eastAsia="nl-NL"/>
        </w:rPr>
        <w:t>De monitoring van het IZA bestaat uit drie onderdelen. De 1)</w:t>
      </w:r>
      <w:r>
        <w:rPr>
          <w:rFonts w:ascii="Verdana" w:hAnsi="Verdana"/>
          <w:sz w:val="18"/>
          <w:szCs w:val="18"/>
          <w:lang w:val="nl-NL" w:eastAsia="nl-NL"/>
        </w:rPr>
        <w:t xml:space="preserve"> v</w:t>
      </w:r>
      <w:r w:rsidRPr="00A52B6A">
        <w:rPr>
          <w:rFonts w:ascii="Verdana" w:hAnsi="Verdana"/>
          <w:sz w:val="18"/>
          <w:szCs w:val="18"/>
          <w:lang w:val="nl-NL" w:eastAsia="nl-NL"/>
        </w:rPr>
        <w:t xml:space="preserve">oortgangsrapportage, 2) de cruciale veranderingen «beweging» in het veld en 3) het effect van de IZA-afspraken voor de gezondheid van verschillende doelgroepen inwoners en patiënten. Met het monitoren van de beweging willen de IZA-partijen en het kabinet zicht krijgen op de cruciale veranderingen in de zorg. </w:t>
      </w:r>
      <w:r w:rsidRPr="00A52B6A">
        <w:rPr>
          <w:rFonts w:ascii="Verdana" w:hAnsi="Verdana"/>
          <w:sz w:val="18"/>
          <w:szCs w:val="18"/>
          <w:lang w:val="nl-NL" w:eastAsia="nl-NL"/>
        </w:rPr>
        <w:lastRenderedPageBreak/>
        <w:t xml:space="preserve">Bij deze monitor ligt de focus op wat inspanningen (output) vanuit het IZA opleveren en in hoeverre deze inspanningen ons gezamenlijk dichter bij onze (lange-termijn) doelen brengen van het IZA. Het </w:t>
      </w:r>
      <w:proofErr w:type="spellStart"/>
      <w:r w:rsidRPr="00A52B6A">
        <w:rPr>
          <w:rFonts w:ascii="Verdana" w:hAnsi="Verdana"/>
          <w:sz w:val="18"/>
          <w:szCs w:val="18"/>
          <w:lang w:val="nl-NL" w:eastAsia="nl-NL"/>
        </w:rPr>
        <w:t>Nivel</w:t>
      </w:r>
      <w:proofErr w:type="spellEnd"/>
      <w:r w:rsidRPr="00A52B6A">
        <w:rPr>
          <w:rFonts w:ascii="Verdana" w:hAnsi="Verdana"/>
          <w:sz w:val="18"/>
          <w:szCs w:val="18"/>
          <w:lang w:val="nl-NL" w:eastAsia="nl-NL"/>
        </w:rPr>
        <w:t>, RIVM en Zorginstituut Nederland hebben de opdracht gekregen om vanuit hun rol als kennisinstituut deelmonitors te ontwikkelen bestaande uit een breed palet van indicatoren die aansluiten bij de cruciale veranderingen, zoals meer hybride/digitale zorg en meer regionale samenwerking. Vorig jaar heeft de Tweede Kamer de 1 meting ontvangen (</w:t>
      </w:r>
      <w:proofErr w:type="spellStart"/>
      <w:r w:rsidRPr="00A52B6A">
        <w:rPr>
          <w:rFonts w:ascii="Verdana" w:hAnsi="Verdana"/>
          <w:sz w:val="18"/>
          <w:szCs w:val="18"/>
          <w:lang w:val="nl-NL" w:eastAsia="nl-NL"/>
        </w:rPr>
        <w:t>kst</w:t>
      </w:r>
      <w:proofErr w:type="spellEnd"/>
      <w:r w:rsidRPr="00A52B6A">
        <w:rPr>
          <w:rFonts w:ascii="Verdana" w:hAnsi="Verdana"/>
          <w:sz w:val="18"/>
          <w:szCs w:val="18"/>
          <w:lang w:val="nl-NL" w:eastAsia="nl-NL"/>
        </w:rPr>
        <w:t>. 31 765, nr. 941), later dit jaar ontvangt de Tweede Kamer de 2-meting</w:t>
      </w:r>
      <w:r>
        <w:rPr>
          <w:rFonts w:ascii="Verdana" w:hAnsi="Verdana"/>
          <w:sz w:val="18"/>
          <w:szCs w:val="18"/>
          <w:lang w:val="nl-NL" w:eastAsia="nl-NL"/>
        </w:rPr>
        <w:t>,</w:t>
      </w:r>
      <w:r w:rsidRPr="00A52B6A">
        <w:rPr>
          <w:rFonts w:ascii="Verdana" w:hAnsi="Verdana"/>
          <w:sz w:val="18"/>
          <w:szCs w:val="18"/>
          <w:lang w:val="nl-NL" w:eastAsia="nl-NL"/>
        </w:rPr>
        <w:t xml:space="preserve"> inclusief toelichting over de monitoring van het AZWA (</w:t>
      </w:r>
      <w:proofErr w:type="spellStart"/>
      <w:r w:rsidRPr="00A52B6A">
        <w:rPr>
          <w:rFonts w:ascii="Verdana" w:hAnsi="Verdana"/>
          <w:sz w:val="18"/>
          <w:szCs w:val="18"/>
          <w:lang w:val="nl-NL" w:eastAsia="nl-NL"/>
        </w:rPr>
        <w:t>kst</w:t>
      </w:r>
      <w:proofErr w:type="spellEnd"/>
      <w:r w:rsidRPr="00A52B6A">
        <w:rPr>
          <w:rFonts w:ascii="Verdana" w:hAnsi="Verdana"/>
          <w:sz w:val="18"/>
          <w:szCs w:val="18"/>
          <w:lang w:val="nl-NL" w:eastAsia="nl-NL"/>
        </w:rPr>
        <w:t>. 31 765, nr. 976</w:t>
      </w:r>
      <w:r>
        <w:rPr>
          <w:rFonts w:ascii="Verdana" w:hAnsi="Verdana"/>
          <w:sz w:val="18"/>
          <w:szCs w:val="18"/>
          <w:lang w:val="nl-NL" w:eastAsia="nl-NL"/>
        </w:rPr>
        <w:t>)</w:t>
      </w:r>
      <w:r w:rsidR="00014483">
        <w:rPr>
          <w:rFonts w:ascii="Verdana" w:hAnsi="Verdana"/>
          <w:sz w:val="18"/>
          <w:szCs w:val="18"/>
          <w:lang w:val="nl-NL" w:eastAsia="nl-NL"/>
        </w:rPr>
        <w:t>.</w:t>
      </w:r>
    </w:p>
    <w:p w:rsidR="0015603B" w:rsidP="009B70FE" w:rsidRDefault="0015603B" w14:paraId="7153652D" w14:textId="77777777">
      <w:pPr>
        <w:suppressAutoHyphens/>
        <w:spacing w:line="240" w:lineRule="atLeast"/>
        <w:rPr>
          <w:rFonts w:ascii="Verdana" w:hAnsi="Verdana"/>
          <w:sz w:val="18"/>
          <w:szCs w:val="18"/>
          <w:lang w:val="nl-NL" w:eastAsia="nl-NL"/>
        </w:rPr>
      </w:pPr>
    </w:p>
    <w:p w:rsidR="00014483" w:rsidP="009B70FE" w:rsidRDefault="00014483" w14:paraId="477F886C" w14:textId="20337670">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17  </w:t>
      </w:r>
    </w:p>
    <w:p w:rsidRPr="00CD08AB" w:rsidR="00014483" w:rsidP="009B70FE" w:rsidRDefault="00014483" w14:paraId="02A16337"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Hoeveel ziektelast per jaar in Nederland is te herleiden naar de luchtvervuiling, en wat betekent dat voor de zorguitgaven? </w:t>
      </w:r>
    </w:p>
    <w:p w:rsidRPr="00CD08AB" w:rsidR="00014483" w:rsidP="009B70FE" w:rsidRDefault="00014483" w14:paraId="382E6A74" w14:textId="77777777">
      <w:pPr>
        <w:suppressAutoHyphens/>
        <w:spacing w:line="240" w:lineRule="atLeast"/>
        <w:rPr>
          <w:rFonts w:ascii="Verdana" w:hAnsi="Verdana"/>
          <w:sz w:val="18"/>
          <w:szCs w:val="18"/>
          <w:lang w:val="nl-NL" w:eastAsia="nl-NL"/>
        </w:rPr>
      </w:pPr>
    </w:p>
    <w:p w:rsidRPr="00714BB3" w:rsidR="00014483" w:rsidP="009B70FE" w:rsidRDefault="00014483" w14:paraId="6887C90B" w14:textId="7571896A">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17</w:t>
      </w:r>
      <w:r>
        <w:rPr>
          <w:rFonts w:ascii="Verdana" w:hAnsi="Verdana"/>
          <w:sz w:val="18"/>
          <w:szCs w:val="18"/>
          <w:lang w:val="nl-NL" w:eastAsia="nl-NL"/>
        </w:rPr>
        <w:t xml:space="preserve"> </w:t>
      </w:r>
    </w:p>
    <w:p w:rsidR="00014483" w:rsidP="009B70FE" w:rsidRDefault="00014483" w14:paraId="3C38A80D" w14:textId="33792BBB">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Volgens berekeningen van het RIVM veroorzaakt luchtverontreiniging ongeveer </w:t>
      </w:r>
      <w:r w:rsidR="006263C0">
        <w:rPr>
          <w:rFonts w:ascii="Verdana" w:hAnsi="Verdana"/>
          <w:sz w:val="18"/>
          <w:szCs w:val="20"/>
          <w:lang w:val="nl-NL" w:eastAsia="nl-NL"/>
        </w:rPr>
        <w:t xml:space="preserve">3,4 </w:t>
      </w:r>
      <w:r>
        <w:rPr>
          <w:rFonts w:ascii="Verdana" w:hAnsi="Verdana"/>
          <w:sz w:val="18"/>
          <w:szCs w:val="20"/>
          <w:lang w:val="nl-NL" w:eastAsia="nl-NL"/>
        </w:rPr>
        <w:t>% van de ziektelast in Nederland</w:t>
      </w:r>
      <w:r>
        <w:rPr>
          <w:rFonts w:ascii="Verdana" w:hAnsi="Verdana"/>
          <w:sz w:val="18"/>
          <w:szCs w:val="20"/>
          <w:vertAlign w:val="superscript"/>
          <w:lang w:val="nl-NL" w:eastAsia="nl-NL"/>
        </w:rPr>
        <w:footnoteReference w:id="5"/>
      </w:r>
      <w:r>
        <w:rPr>
          <w:rFonts w:ascii="Verdana" w:hAnsi="Verdana"/>
          <w:sz w:val="18"/>
          <w:szCs w:val="20"/>
          <w:lang w:val="nl-NL" w:eastAsia="nl-NL"/>
        </w:rPr>
        <w:t>.</w:t>
      </w:r>
    </w:p>
    <w:p w:rsidR="00014483" w:rsidP="009B70FE" w:rsidRDefault="00014483" w14:paraId="6493DAA1" w14:textId="77777777">
      <w:pPr>
        <w:suppressAutoHyphens/>
        <w:spacing w:line="240" w:lineRule="atLeast"/>
        <w:rPr>
          <w:rFonts w:ascii="Verdana" w:hAnsi="Verdana"/>
          <w:sz w:val="18"/>
          <w:szCs w:val="18"/>
          <w:lang w:val="nl-NL" w:eastAsia="nl-NL"/>
        </w:rPr>
      </w:pPr>
    </w:p>
    <w:p w:rsidR="00014483" w:rsidP="009B70FE" w:rsidRDefault="00014483" w14:paraId="17373F83"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Het RIVM heeft becijferd dat in 2016 mensen in Nederland gemiddeld 8 maanden korter leefden als gevolg van luchtvervuiling.</w:t>
      </w:r>
      <w:r>
        <w:rPr>
          <w:rFonts w:ascii="Verdana" w:hAnsi="Verdana"/>
          <w:sz w:val="18"/>
          <w:szCs w:val="18"/>
          <w:vertAlign w:val="superscript"/>
          <w:lang w:val="nl-NL" w:eastAsia="nl-NL"/>
        </w:rPr>
        <w:footnoteReference w:id="6"/>
      </w:r>
    </w:p>
    <w:p w:rsidR="00014483" w:rsidP="009B70FE" w:rsidRDefault="00014483" w14:paraId="3D8C4315" w14:textId="77777777">
      <w:pPr>
        <w:suppressAutoHyphens/>
        <w:spacing w:line="240" w:lineRule="atLeast"/>
        <w:rPr>
          <w:rFonts w:ascii="Verdana" w:hAnsi="Verdana"/>
          <w:sz w:val="18"/>
          <w:szCs w:val="18"/>
          <w:lang w:val="nl-NL" w:eastAsia="nl-NL"/>
        </w:rPr>
      </w:pPr>
    </w:p>
    <w:p w:rsidRPr="004F4182" w:rsidR="0015603B" w:rsidP="009B70FE" w:rsidRDefault="00014483" w14:paraId="41314744" w14:textId="1348E67E">
      <w:pPr>
        <w:suppressAutoHyphens/>
        <w:spacing w:line="240" w:lineRule="atLeast"/>
        <w:rPr>
          <w:rFonts w:ascii="Verdana" w:hAnsi="Verdana"/>
          <w:sz w:val="18"/>
          <w:szCs w:val="18"/>
          <w:lang w:val="nl-NL" w:eastAsia="nl-NL"/>
        </w:rPr>
      </w:pPr>
      <w:r>
        <w:rPr>
          <w:rFonts w:ascii="Verdana" w:hAnsi="Verdana"/>
          <w:sz w:val="18"/>
          <w:szCs w:val="18"/>
          <w:lang w:val="nl-NL" w:eastAsia="nl-NL"/>
        </w:rPr>
        <w:t>Het kabinet heeft geen cijfers over de betekenis hiervan voor de zorguitgaven.</w:t>
      </w:r>
      <w:r w:rsidR="004F4182">
        <w:rPr>
          <w:rFonts w:ascii="Verdana" w:hAnsi="Verdana"/>
          <w:sz w:val="18"/>
          <w:szCs w:val="18"/>
          <w:lang w:val="nl-NL" w:eastAsia="nl-NL"/>
        </w:rPr>
        <w:t xml:space="preserve"> </w:t>
      </w:r>
      <w:r w:rsidRPr="004F4182" w:rsidR="004F4182">
        <w:rPr>
          <w:rFonts w:ascii="Verdana" w:hAnsi="Verdana"/>
          <w:sz w:val="18"/>
          <w:szCs w:val="18"/>
          <w:lang w:val="nl-NL" w:eastAsia="nl-NL"/>
        </w:rPr>
        <w:t xml:space="preserve">Zoals </w:t>
      </w:r>
      <w:r w:rsidR="004F4182">
        <w:rPr>
          <w:rFonts w:ascii="Verdana" w:hAnsi="Verdana"/>
          <w:sz w:val="18"/>
          <w:szCs w:val="18"/>
          <w:lang w:val="nl-NL" w:eastAsia="nl-NL"/>
        </w:rPr>
        <w:t xml:space="preserve">wordt </w:t>
      </w:r>
      <w:r w:rsidRPr="004F4182" w:rsidR="004F4182">
        <w:rPr>
          <w:rFonts w:ascii="Verdana" w:hAnsi="Verdana"/>
          <w:sz w:val="18"/>
          <w:szCs w:val="18"/>
          <w:lang w:val="nl-NL" w:eastAsia="nl-NL"/>
        </w:rPr>
        <w:t xml:space="preserve">toegelicht in de antwoorden op vraag 20 en 21 neemt de </w:t>
      </w:r>
      <w:r w:rsidR="004F4182">
        <w:rPr>
          <w:rFonts w:ascii="Verdana" w:hAnsi="Verdana"/>
          <w:sz w:val="18"/>
          <w:szCs w:val="18"/>
          <w:lang w:val="nl-NL" w:eastAsia="nl-NL"/>
        </w:rPr>
        <w:t>staatssecretaris van Infrastructuur en Waterstaat</w:t>
      </w:r>
      <w:r w:rsidRPr="004F4182" w:rsidR="004F4182">
        <w:rPr>
          <w:rFonts w:ascii="Verdana" w:hAnsi="Verdana"/>
          <w:sz w:val="18"/>
          <w:szCs w:val="18"/>
          <w:lang w:val="nl-NL" w:eastAsia="nl-NL"/>
        </w:rPr>
        <w:t xml:space="preserve"> verschillende maatregelen om de luchtvervuiling terug te dringen.</w:t>
      </w:r>
    </w:p>
    <w:p w:rsidR="0015603B" w:rsidP="009B70FE" w:rsidRDefault="0015603B" w14:paraId="6A28EF5F" w14:textId="77777777">
      <w:pPr>
        <w:suppressAutoHyphens/>
        <w:spacing w:line="240" w:lineRule="atLeast"/>
        <w:rPr>
          <w:rFonts w:ascii="Verdana" w:hAnsi="Verdana"/>
          <w:sz w:val="18"/>
          <w:szCs w:val="20"/>
          <w:lang w:val="nl-NL" w:eastAsia="nl-NL"/>
        </w:rPr>
      </w:pPr>
    </w:p>
    <w:p w:rsidR="00041134" w:rsidP="009B70FE" w:rsidRDefault="0015603B" w14:paraId="28530CEC" w14:textId="329F5E13">
      <w:pPr>
        <w:suppressAutoHyphens/>
        <w:spacing w:line="240" w:lineRule="atLeast"/>
        <w:rPr>
          <w:rFonts w:ascii="Verdana" w:hAnsi="Verdana"/>
          <w:sz w:val="18"/>
          <w:szCs w:val="20"/>
          <w:lang w:val="nl-NL" w:eastAsia="nl-NL"/>
        </w:rPr>
      </w:pPr>
      <w:r>
        <w:rPr>
          <w:rFonts w:ascii="Verdana" w:hAnsi="Verdana"/>
          <w:sz w:val="18"/>
          <w:szCs w:val="20"/>
          <w:lang w:val="nl-NL" w:eastAsia="nl-NL"/>
        </w:rPr>
        <w:t>V</w:t>
      </w:r>
      <w:r w:rsidR="00EF6AAD">
        <w:rPr>
          <w:rFonts w:ascii="Verdana" w:hAnsi="Verdana"/>
          <w:sz w:val="18"/>
          <w:szCs w:val="20"/>
          <w:lang w:val="nl-NL" w:eastAsia="nl-NL"/>
        </w:rPr>
        <w:t xml:space="preserve">raag 18  </w:t>
      </w:r>
    </w:p>
    <w:p w:rsidRPr="00CD08AB" w:rsidR="00CD08AB" w:rsidP="009B70FE" w:rsidRDefault="00EF6AAD" w14:paraId="152393E0"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Hoeveel vroegtijdige sterfgevallen en chronisch zieken (zoals mensen met astma, COPD of hart- en vaatziekten) zijn er in de meest recente gegevens per jaar in Nederland (direct) te herleiden naar de huidige concentraties fijnstof? </w:t>
      </w:r>
    </w:p>
    <w:p w:rsidRPr="00CD08AB" w:rsidR="00C13C3B" w:rsidP="009B70FE" w:rsidRDefault="00C13C3B" w14:paraId="1E843649" w14:textId="77777777">
      <w:pPr>
        <w:suppressAutoHyphens/>
        <w:spacing w:line="240" w:lineRule="atLeast"/>
        <w:rPr>
          <w:rFonts w:ascii="Verdana" w:hAnsi="Verdana"/>
          <w:sz w:val="18"/>
          <w:szCs w:val="18"/>
          <w:lang w:val="nl-NL" w:eastAsia="nl-NL"/>
        </w:rPr>
      </w:pPr>
    </w:p>
    <w:p w:rsidRPr="00714BB3" w:rsidR="00714BB3" w:rsidP="009B70FE" w:rsidRDefault="00EF6AAD" w14:paraId="522E93B8" w14:textId="026CC12B">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18</w:t>
      </w:r>
      <w:r>
        <w:rPr>
          <w:rFonts w:ascii="Verdana" w:hAnsi="Verdana"/>
          <w:sz w:val="18"/>
          <w:szCs w:val="18"/>
          <w:lang w:val="nl-NL" w:eastAsia="nl-NL"/>
        </w:rPr>
        <w:t xml:space="preserve"> </w:t>
      </w:r>
    </w:p>
    <w:p w:rsidR="00714BB3" w:rsidP="009B70FE" w:rsidRDefault="00EF6AAD" w14:paraId="5FE5E238" w14:textId="469EED7A">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Het RIVM presenteert op </w:t>
      </w:r>
      <w:r w:rsidR="00A448B8">
        <w:rPr>
          <w:rFonts w:ascii="Verdana" w:hAnsi="Verdana"/>
          <w:sz w:val="18"/>
          <w:szCs w:val="18"/>
          <w:lang w:val="nl-NL" w:eastAsia="nl-NL"/>
        </w:rPr>
        <w:t>zijn</w:t>
      </w:r>
      <w:r>
        <w:rPr>
          <w:rFonts w:ascii="Verdana" w:hAnsi="Verdana"/>
          <w:sz w:val="18"/>
          <w:szCs w:val="18"/>
          <w:lang w:val="nl-NL" w:eastAsia="nl-NL"/>
        </w:rPr>
        <w:t xml:space="preserve"> website cijfers die </w:t>
      </w:r>
      <w:r w:rsidR="0014167E">
        <w:rPr>
          <w:rFonts w:ascii="Verdana" w:hAnsi="Verdana"/>
          <w:sz w:val="18"/>
          <w:szCs w:val="18"/>
          <w:lang w:val="nl-NL" w:eastAsia="nl-NL"/>
        </w:rPr>
        <w:t>te herleiden</w:t>
      </w:r>
      <w:r>
        <w:rPr>
          <w:rFonts w:ascii="Verdana" w:hAnsi="Verdana"/>
          <w:sz w:val="18"/>
          <w:szCs w:val="18"/>
          <w:lang w:val="nl-NL" w:eastAsia="nl-NL"/>
        </w:rPr>
        <w:t xml:space="preserve"> zijn tot </w:t>
      </w:r>
      <w:r w:rsidR="0014167E">
        <w:rPr>
          <w:rFonts w:ascii="Verdana" w:hAnsi="Verdana"/>
          <w:sz w:val="18"/>
          <w:szCs w:val="18"/>
          <w:lang w:val="nl-NL" w:eastAsia="nl-NL"/>
        </w:rPr>
        <w:t xml:space="preserve">onderzoek uit </w:t>
      </w:r>
      <w:r>
        <w:rPr>
          <w:rFonts w:ascii="Verdana" w:hAnsi="Verdana"/>
          <w:sz w:val="18"/>
          <w:szCs w:val="18"/>
          <w:lang w:val="nl-NL" w:eastAsia="nl-NL"/>
        </w:rPr>
        <w:t>2015.</w:t>
      </w:r>
      <w:r>
        <w:rPr>
          <w:rFonts w:ascii="Verdana" w:hAnsi="Verdana"/>
          <w:sz w:val="18"/>
          <w:szCs w:val="18"/>
          <w:vertAlign w:val="superscript"/>
          <w:lang w:val="nl-NL" w:eastAsia="nl-NL"/>
        </w:rPr>
        <w:footnoteReference w:id="7"/>
      </w:r>
      <w:r w:rsidR="001E599C">
        <w:rPr>
          <w:rFonts w:ascii="Verdana" w:hAnsi="Verdana"/>
          <w:sz w:val="18"/>
          <w:szCs w:val="18"/>
          <w:lang w:val="nl-NL" w:eastAsia="nl-NL"/>
        </w:rPr>
        <w:t xml:space="preserve"> </w:t>
      </w:r>
      <w:r>
        <w:rPr>
          <w:rFonts w:ascii="Verdana" w:hAnsi="Verdana"/>
          <w:sz w:val="18"/>
          <w:szCs w:val="18"/>
          <w:lang w:val="nl-NL" w:eastAsia="nl-NL"/>
        </w:rPr>
        <w:t xml:space="preserve">Die zijn echter niet direct te relateren aan de huidige concentraties fijnstof. </w:t>
      </w:r>
      <w:r w:rsidR="00191102">
        <w:rPr>
          <w:rFonts w:ascii="Verdana" w:hAnsi="Verdana"/>
          <w:sz w:val="18"/>
          <w:szCs w:val="18"/>
          <w:lang w:val="nl-NL" w:eastAsia="nl-NL"/>
        </w:rPr>
        <w:t xml:space="preserve">Voor het becijferen van gezondheidseffecten wordt </w:t>
      </w:r>
      <w:r>
        <w:rPr>
          <w:rFonts w:ascii="Verdana" w:hAnsi="Verdana"/>
          <w:sz w:val="18"/>
          <w:szCs w:val="18"/>
          <w:lang w:val="nl-NL" w:eastAsia="nl-NL"/>
        </w:rPr>
        <w:t>daar overigens</w:t>
      </w:r>
      <w:r w:rsidR="00191102">
        <w:rPr>
          <w:rFonts w:ascii="Verdana" w:hAnsi="Verdana"/>
          <w:sz w:val="18"/>
          <w:szCs w:val="18"/>
          <w:lang w:val="nl-NL" w:eastAsia="nl-NL"/>
        </w:rPr>
        <w:t xml:space="preserve"> niet alleen naar fijnstof gekeken, maar naar de combinatie van fijnstof en stikstofdioxiden, omdat mensen zelden alleen het een of het ander inademen.</w:t>
      </w:r>
    </w:p>
    <w:p w:rsidR="0046083A" w:rsidP="009B70FE" w:rsidRDefault="0046083A" w14:paraId="11245929" w14:textId="77777777">
      <w:pPr>
        <w:suppressAutoHyphens/>
        <w:spacing w:line="240" w:lineRule="atLeast"/>
        <w:rPr>
          <w:rFonts w:ascii="Verdana" w:hAnsi="Verdana"/>
          <w:sz w:val="18"/>
          <w:szCs w:val="18"/>
          <w:lang w:val="nl-NL" w:eastAsia="nl-NL"/>
        </w:rPr>
      </w:pPr>
    </w:p>
    <w:p w:rsidR="0014167E" w:rsidP="009B70FE" w:rsidRDefault="00EF6AAD" w14:paraId="3A7D3311"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Het is wetenschappelijk moeilijk aan te tonen dat individuele ziektegevallen en overlijdens </w:t>
      </w:r>
      <w:r w:rsidR="003C2FDF">
        <w:rPr>
          <w:rFonts w:ascii="Verdana" w:hAnsi="Verdana"/>
          <w:sz w:val="18"/>
          <w:szCs w:val="18"/>
          <w:lang w:val="nl-NL" w:eastAsia="nl-NL"/>
        </w:rPr>
        <w:t>direct te herleiden zijn tot</w:t>
      </w:r>
      <w:r>
        <w:rPr>
          <w:rFonts w:ascii="Verdana" w:hAnsi="Verdana"/>
          <w:sz w:val="18"/>
          <w:szCs w:val="18"/>
          <w:lang w:val="nl-NL" w:eastAsia="nl-NL"/>
        </w:rPr>
        <w:t xml:space="preserve"> luchtvervuiling.</w:t>
      </w:r>
    </w:p>
    <w:p w:rsidR="0015603B" w:rsidP="009B70FE" w:rsidRDefault="0015603B" w14:paraId="4EBD83A4" w14:textId="77777777">
      <w:pPr>
        <w:suppressAutoHyphens/>
        <w:spacing w:line="240" w:lineRule="atLeast"/>
        <w:rPr>
          <w:rFonts w:ascii="Verdana" w:hAnsi="Verdana"/>
          <w:sz w:val="18"/>
          <w:szCs w:val="20"/>
          <w:lang w:val="nl-NL" w:eastAsia="nl-NL"/>
        </w:rPr>
      </w:pPr>
    </w:p>
    <w:p w:rsidR="003F6779" w:rsidP="009B70FE" w:rsidRDefault="003F6779" w14:paraId="3AB6F67E" w14:textId="6DBEE0A8">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19  </w:t>
      </w:r>
    </w:p>
    <w:p w:rsidRPr="00CD08AB" w:rsidR="003F6779" w:rsidP="009B70FE" w:rsidRDefault="003F6779" w14:paraId="181B06BC"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Welke extra gezondheidsrisico's lopen specifieke risicogroepen (zoals kinderen, ouderen en longpatiënten) in gebieden met een relatief hoge fijnstofconcentratie ten opzichte van het landelijk gemiddelde? </w:t>
      </w:r>
    </w:p>
    <w:p w:rsidR="003F6779" w:rsidP="009B70FE" w:rsidRDefault="003F6779" w14:paraId="64D755B2" w14:textId="77777777">
      <w:pPr>
        <w:suppressAutoHyphens/>
        <w:spacing w:line="240" w:lineRule="atLeast"/>
        <w:rPr>
          <w:rFonts w:ascii="Verdana" w:hAnsi="Verdana"/>
          <w:sz w:val="18"/>
          <w:szCs w:val="18"/>
          <w:lang w:val="nl-NL" w:eastAsia="nl-NL"/>
        </w:rPr>
      </w:pPr>
    </w:p>
    <w:p w:rsidRPr="00CD08AB" w:rsidR="003F6779" w:rsidP="009B70FE" w:rsidRDefault="003F6779" w14:paraId="33FF7092" w14:textId="77777777">
      <w:pPr>
        <w:suppressAutoHyphens/>
        <w:spacing w:line="240" w:lineRule="atLeast"/>
        <w:rPr>
          <w:rFonts w:ascii="Verdana" w:hAnsi="Verdana"/>
          <w:sz w:val="18"/>
          <w:szCs w:val="18"/>
          <w:lang w:val="nl-NL" w:eastAsia="nl-NL"/>
        </w:rPr>
      </w:pPr>
    </w:p>
    <w:p w:rsidR="003F6779" w:rsidP="009B70FE" w:rsidRDefault="003F6779" w14:paraId="164E1AEF" w14:textId="472673D3">
      <w:pPr>
        <w:suppressAutoHyphens/>
        <w:spacing w:line="240" w:lineRule="atLeast"/>
        <w:rPr>
          <w:rFonts w:ascii="Verdana" w:hAnsi="Verdana"/>
          <w:sz w:val="18"/>
          <w:szCs w:val="18"/>
          <w:lang w:val="nl-NL" w:eastAsia="nl-NL"/>
        </w:rPr>
      </w:pPr>
      <w:r>
        <w:rPr>
          <w:rFonts w:ascii="Verdana" w:hAnsi="Verdana"/>
          <w:sz w:val="18"/>
          <w:szCs w:val="18"/>
          <w:lang w:val="nl-NL" w:eastAsia="nl-NL"/>
        </w:rPr>
        <w:lastRenderedPageBreak/>
        <w:t>Antwoord</w:t>
      </w:r>
      <w:r w:rsidR="009B70FE">
        <w:rPr>
          <w:rFonts w:ascii="Verdana" w:hAnsi="Verdana"/>
          <w:sz w:val="18"/>
          <w:szCs w:val="18"/>
          <w:lang w:val="nl-NL" w:eastAsia="nl-NL"/>
        </w:rPr>
        <w:t xml:space="preserve"> 19</w:t>
      </w:r>
      <w:r>
        <w:rPr>
          <w:rFonts w:ascii="Verdana" w:hAnsi="Verdana"/>
          <w:sz w:val="18"/>
          <w:szCs w:val="18"/>
          <w:lang w:val="nl-NL" w:eastAsia="nl-NL"/>
        </w:rPr>
        <w:t xml:space="preserve"> </w:t>
      </w:r>
    </w:p>
    <w:p w:rsidR="003F6779" w:rsidP="009B70FE" w:rsidRDefault="003F6779" w14:paraId="4D6BF1A7"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Op locaties met hogere concentraties fijnstof zijn er bovengemiddelde negatieve gezondheidseffecten. Dat geldt ook voor de gevoelige groepen die daar verblijven, bijvoorbeeld omdat bestaande aandoeningen verergeren en fijnstof een negatief effect heeft op de ontwikkeling van onder andere de longblaasjes. Dat levert niet zozeer extra gezondheidsrisico’s op, maar de gezondheidsrisico’s zijn er wel groter.</w:t>
      </w:r>
    </w:p>
    <w:p w:rsidR="003F6779" w:rsidP="009B70FE" w:rsidRDefault="003F6779" w14:paraId="412281AA" w14:textId="77777777">
      <w:pPr>
        <w:suppressAutoHyphens/>
        <w:spacing w:line="240" w:lineRule="atLeast"/>
        <w:rPr>
          <w:rFonts w:ascii="Verdana" w:hAnsi="Verdana"/>
          <w:sz w:val="18"/>
          <w:szCs w:val="18"/>
          <w:lang w:val="nl-NL" w:eastAsia="nl-NL"/>
        </w:rPr>
      </w:pPr>
    </w:p>
    <w:p w:rsidRPr="00714BB3" w:rsidR="003F6779" w:rsidP="009B70FE" w:rsidRDefault="003F6779" w14:paraId="63D5231C"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Aandoeningen die een oorzakelijk verband hebben met fijnstof zijn hart- en vaatziekten, vaatvernauwing, verhoogde bloedstolling, verhoogde hartslag, l</w:t>
      </w:r>
      <w:r w:rsidRPr="00DA4074">
        <w:rPr>
          <w:rFonts w:ascii="Verdana" w:hAnsi="Verdana"/>
          <w:sz w:val="18"/>
          <w:szCs w:val="18"/>
          <w:lang w:val="nl-NL" w:eastAsia="nl-NL"/>
        </w:rPr>
        <w:t>ongkanker</w:t>
      </w:r>
      <w:r>
        <w:rPr>
          <w:rFonts w:ascii="Verdana" w:hAnsi="Verdana"/>
          <w:sz w:val="18"/>
          <w:szCs w:val="18"/>
          <w:lang w:val="nl-NL" w:eastAsia="nl-NL"/>
        </w:rPr>
        <w:t>,</w:t>
      </w:r>
      <w:r w:rsidRPr="00DA4074">
        <w:rPr>
          <w:rFonts w:ascii="Verdana" w:hAnsi="Verdana"/>
          <w:sz w:val="18"/>
          <w:szCs w:val="18"/>
          <w:lang w:val="nl-NL" w:eastAsia="nl-NL"/>
        </w:rPr>
        <w:t xml:space="preserve"> chronisch</w:t>
      </w:r>
      <w:r>
        <w:rPr>
          <w:rFonts w:ascii="Verdana" w:hAnsi="Verdana"/>
          <w:sz w:val="18"/>
          <w:szCs w:val="18"/>
          <w:lang w:val="nl-NL" w:eastAsia="nl-NL"/>
        </w:rPr>
        <w:t>e</w:t>
      </w:r>
      <w:r w:rsidRPr="00DA4074">
        <w:rPr>
          <w:rFonts w:ascii="Verdana" w:hAnsi="Verdana"/>
          <w:sz w:val="18"/>
          <w:szCs w:val="18"/>
          <w:lang w:val="nl-NL" w:eastAsia="nl-NL"/>
        </w:rPr>
        <w:t xml:space="preserve"> obstructieve longziekte (COPD), vermindering van de longfunctie, verergering (en ontstaan) van astma (vooral bij kinderen)</w:t>
      </w:r>
      <w:r>
        <w:rPr>
          <w:rFonts w:ascii="Verdana" w:hAnsi="Verdana"/>
          <w:sz w:val="18"/>
          <w:szCs w:val="18"/>
          <w:lang w:val="nl-NL" w:eastAsia="nl-NL"/>
        </w:rPr>
        <w:t xml:space="preserve"> en</w:t>
      </w:r>
      <w:r w:rsidRPr="00DA4074">
        <w:rPr>
          <w:rFonts w:ascii="Verdana" w:hAnsi="Verdana"/>
          <w:sz w:val="18"/>
          <w:szCs w:val="18"/>
          <w:lang w:val="nl-NL" w:eastAsia="nl-NL"/>
        </w:rPr>
        <w:t xml:space="preserve"> toename van luchtwegklachten zoals piepen, hoesten en kortademigheid</w:t>
      </w:r>
      <w:r>
        <w:rPr>
          <w:rFonts w:ascii="Verdana" w:hAnsi="Verdana"/>
          <w:sz w:val="18"/>
          <w:szCs w:val="18"/>
          <w:lang w:val="nl-NL" w:eastAsia="nl-NL"/>
        </w:rPr>
        <w:t>. Ook is er een oorzakelijk verband met</w:t>
      </w:r>
      <w:r w:rsidRPr="00DA4074">
        <w:rPr>
          <w:rFonts w:ascii="Verdana" w:hAnsi="Verdana"/>
          <w:sz w:val="18"/>
          <w:szCs w:val="18"/>
          <w:lang w:val="nl-NL" w:eastAsia="nl-NL"/>
        </w:rPr>
        <w:t xml:space="preserve"> verkorting van </w:t>
      </w:r>
      <w:r>
        <w:rPr>
          <w:rFonts w:ascii="Verdana" w:hAnsi="Verdana"/>
          <w:sz w:val="18"/>
          <w:szCs w:val="18"/>
          <w:lang w:val="nl-NL" w:eastAsia="nl-NL"/>
        </w:rPr>
        <w:t xml:space="preserve">de </w:t>
      </w:r>
      <w:r w:rsidRPr="00DA4074">
        <w:rPr>
          <w:rFonts w:ascii="Verdana" w:hAnsi="Verdana"/>
          <w:sz w:val="18"/>
          <w:szCs w:val="18"/>
          <w:lang w:val="nl-NL" w:eastAsia="nl-NL"/>
        </w:rPr>
        <w:t>levensduur</w:t>
      </w:r>
      <w:r>
        <w:rPr>
          <w:rFonts w:ascii="Verdana" w:hAnsi="Verdana"/>
          <w:sz w:val="18"/>
          <w:szCs w:val="18"/>
          <w:lang w:val="nl-NL" w:eastAsia="nl-NL"/>
        </w:rPr>
        <w:t>.</w:t>
      </w:r>
      <w:r>
        <w:rPr>
          <w:rFonts w:ascii="Verdana" w:hAnsi="Verdana"/>
          <w:sz w:val="18"/>
          <w:szCs w:val="18"/>
          <w:vertAlign w:val="superscript"/>
          <w:lang w:val="nl-NL" w:eastAsia="nl-NL"/>
        </w:rPr>
        <w:footnoteReference w:id="8"/>
      </w:r>
    </w:p>
    <w:p w:rsidR="0015603B" w:rsidP="009B70FE" w:rsidRDefault="0015603B" w14:paraId="04D73FFA" w14:textId="77777777">
      <w:pPr>
        <w:suppressAutoHyphens/>
        <w:spacing w:line="240" w:lineRule="atLeast"/>
        <w:rPr>
          <w:rFonts w:ascii="Verdana" w:hAnsi="Verdana"/>
          <w:sz w:val="18"/>
          <w:szCs w:val="18"/>
          <w:lang w:val="nl-NL" w:eastAsia="nl-NL"/>
        </w:rPr>
      </w:pPr>
    </w:p>
    <w:p w:rsidR="003F6779" w:rsidP="009B70FE" w:rsidRDefault="003F6779" w14:paraId="61187691" w14:textId="454861A8">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20  </w:t>
      </w:r>
    </w:p>
    <w:p w:rsidRPr="00CD08AB" w:rsidR="003F6779" w:rsidP="009B70FE" w:rsidRDefault="003F6779" w14:paraId="02897AD6"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In hoeverre wijken de huidige Nederlandse wettelijke waarden voor fijnstof af van de meest recente adviesrichtlijnen van de Wereldgezondheidsorganisatie (WHO), en op welke termijn verwacht u dat Nederland volledig aan deze WHO-richtlijnen kan voldoen? </w:t>
      </w:r>
    </w:p>
    <w:p w:rsidRPr="00CD08AB" w:rsidR="003F6779" w:rsidP="009B70FE" w:rsidRDefault="003F6779" w14:paraId="453675C3" w14:textId="77777777">
      <w:pPr>
        <w:suppressAutoHyphens/>
        <w:spacing w:line="240" w:lineRule="atLeast"/>
        <w:rPr>
          <w:rFonts w:ascii="Verdana" w:hAnsi="Verdana"/>
          <w:sz w:val="18"/>
          <w:szCs w:val="18"/>
          <w:lang w:val="nl-NL" w:eastAsia="nl-NL"/>
        </w:rPr>
      </w:pPr>
    </w:p>
    <w:p w:rsidR="003F6779" w:rsidP="009B70FE" w:rsidRDefault="003F6779" w14:paraId="5550A297" w14:textId="74299C1A">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20</w:t>
      </w:r>
      <w:r>
        <w:rPr>
          <w:rFonts w:ascii="Verdana" w:hAnsi="Verdana"/>
          <w:sz w:val="18"/>
          <w:szCs w:val="18"/>
          <w:lang w:val="nl-NL" w:eastAsia="nl-NL"/>
        </w:rPr>
        <w:t xml:space="preserve"> </w:t>
      </w:r>
    </w:p>
    <w:p w:rsidRPr="009E560B" w:rsidR="003F6779" w:rsidP="009B70FE" w:rsidRDefault="003F6779" w14:paraId="64DC6659"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D</w:t>
      </w:r>
      <w:r w:rsidRPr="009E560B">
        <w:rPr>
          <w:rFonts w:ascii="Verdana" w:hAnsi="Verdana"/>
          <w:sz w:val="18"/>
          <w:szCs w:val="18"/>
          <w:lang w:val="nl-NL" w:eastAsia="nl-NL"/>
        </w:rPr>
        <w:t>e luchtkwaliteitsnormen in Nederland worden in Europese richtlijnen bepaald.</w:t>
      </w:r>
      <w:r>
        <w:rPr>
          <w:rFonts w:ascii="Verdana" w:hAnsi="Verdana"/>
          <w:sz w:val="18"/>
          <w:szCs w:val="18"/>
          <w:lang w:val="nl-NL" w:eastAsia="nl-NL"/>
        </w:rPr>
        <w:t xml:space="preserve"> </w:t>
      </w:r>
      <w:r w:rsidRPr="009E560B">
        <w:rPr>
          <w:rFonts w:ascii="Verdana" w:hAnsi="Verdana"/>
          <w:sz w:val="18"/>
          <w:szCs w:val="18"/>
          <w:lang w:val="nl-NL" w:eastAsia="nl-NL"/>
        </w:rPr>
        <w:t xml:space="preserve">Op dit moment </w:t>
      </w:r>
      <w:r>
        <w:rPr>
          <w:rFonts w:ascii="Verdana" w:hAnsi="Verdana"/>
          <w:sz w:val="18"/>
          <w:szCs w:val="18"/>
          <w:lang w:val="nl-NL" w:eastAsia="nl-NL"/>
        </w:rPr>
        <w:t>zijn</w:t>
      </w:r>
      <w:r w:rsidRPr="009E560B">
        <w:rPr>
          <w:rFonts w:ascii="Verdana" w:hAnsi="Verdana"/>
          <w:sz w:val="18"/>
          <w:szCs w:val="18"/>
          <w:lang w:val="nl-NL" w:eastAsia="nl-NL"/>
        </w:rPr>
        <w:t xml:space="preserve"> de normen voor PM10 40 µg/m³ en voor PM2,5 (de kleinere fractie van fijnstof) 25</w:t>
      </w:r>
      <w:r>
        <w:rPr>
          <w:rFonts w:ascii="Verdana" w:hAnsi="Verdana"/>
          <w:sz w:val="18"/>
          <w:szCs w:val="18"/>
          <w:lang w:val="nl-NL" w:eastAsia="nl-NL"/>
        </w:rPr>
        <w:t xml:space="preserve"> </w:t>
      </w:r>
      <w:r w:rsidRPr="009E560B">
        <w:rPr>
          <w:rFonts w:ascii="Verdana" w:hAnsi="Verdana"/>
          <w:sz w:val="18"/>
          <w:szCs w:val="18"/>
          <w:lang w:val="nl-NL" w:eastAsia="nl-NL"/>
        </w:rPr>
        <w:t>µg/m³.</w:t>
      </w:r>
      <w:r>
        <w:rPr>
          <w:rFonts w:ascii="Verdana" w:hAnsi="Verdana"/>
          <w:sz w:val="18"/>
          <w:szCs w:val="18"/>
          <w:lang w:val="nl-NL" w:eastAsia="nl-NL"/>
        </w:rPr>
        <w:t xml:space="preserve"> </w:t>
      </w:r>
      <w:r w:rsidRPr="009E560B">
        <w:rPr>
          <w:rFonts w:ascii="Verdana" w:hAnsi="Verdana"/>
          <w:sz w:val="18"/>
          <w:szCs w:val="18"/>
          <w:lang w:val="nl-NL" w:eastAsia="nl-NL"/>
        </w:rPr>
        <w:t>De Europese richtlijn is onlangs herzien. Vanaf 2030 gelden er d</w:t>
      </w:r>
      <w:r>
        <w:rPr>
          <w:rFonts w:ascii="Verdana" w:hAnsi="Verdana"/>
          <w:sz w:val="18"/>
          <w:szCs w:val="18"/>
          <w:lang w:val="nl-NL" w:eastAsia="nl-NL"/>
        </w:rPr>
        <w:t>aardoor</w:t>
      </w:r>
      <w:r w:rsidRPr="009E560B">
        <w:rPr>
          <w:rFonts w:ascii="Verdana" w:hAnsi="Verdana"/>
          <w:sz w:val="18"/>
          <w:szCs w:val="18"/>
          <w:lang w:val="nl-NL" w:eastAsia="nl-NL"/>
        </w:rPr>
        <w:t xml:space="preserve"> nieuwe normen voor fijnstof, namelijk 20 µg/m³ voor PM10 en 10 µg/m³ voor PM2,5</w:t>
      </w:r>
      <w:r>
        <w:rPr>
          <w:rFonts w:ascii="Verdana" w:hAnsi="Verdana"/>
          <w:sz w:val="18"/>
          <w:szCs w:val="18"/>
          <w:lang w:val="nl-NL" w:eastAsia="nl-NL"/>
        </w:rPr>
        <w:t>.</w:t>
      </w:r>
    </w:p>
    <w:p w:rsidR="00145259" w:rsidP="009B70FE" w:rsidRDefault="003F6779" w14:paraId="03DDB5E0" w14:textId="2B8E5FED">
      <w:pPr>
        <w:suppressAutoHyphens/>
        <w:spacing w:line="240" w:lineRule="atLeast"/>
        <w:rPr>
          <w:rFonts w:ascii="Verdana" w:hAnsi="Verdana"/>
          <w:sz w:val="18"/>
          <w:szCs w:val="18"/>
          <w:lang w:val="nl-NL" w:eastAsia="nl-NL"/>
        </w:rPr>
      </w:pPr>
      <w:r w:rsidRPr="009E560B">
        <w:rPr>
          <w:rFonts w:ascii="Verdana" w:hAnsi="Verdana"/>
          <w:sz w:val="18"/>
          <w:szCs w:val="18"/>
          <w:lang w:val="nl-NL" w:eastAsia="nl-NL"/>
        </w:rPr>
        <w:t>De WHO-advieswaarden zijn 15 µg/m³ voor PM10 en 5 µg/m³ voor PM2,5. De Europese normen liggen dus hoger dan de WHO-advieswaarden.</w:t>
      </w:r>
      <w:r>
        <w:rPr>
          <w:rFonts w:ascii="Verdana" w:hAnsi="Verdana"/>
          <w:sz w:val="18"/>
          <w:szCs w:val="18"/>
          <w:lang w:val="nl-NL" w:eastAsia="nl-NL"/>
        </w:rPr>
        <w:t xml:space="preserve"> </w:t>
      </w:r>
      <w:r w:rsidRPr="009E560B">
        <w:rPr>
          <w:rFonts w:ascii="Verdana" w:hAnsi="Verdana"/>
          <w:sz w:val="18"/>
          <w:szCs w:val="18"/>
          <w:lang w:val="nl-NL" w:eastAsia="nl-NL"/>
        </w:rPr>
        <w:t>Nederland heeft samen met Europa het doel om in 2050 aan de WHO-advieswaarden te voldoen. D</w:t>
      </w:r>
      <w:r>
        <w:rPr>
          <w:rFonts w:ascii="Verdana" w:hAnsi="Verdana"/>
          <w:sz w:val="18"/>
          <w:szCs w:val="18"/>
          <w:lang w:val="nl-NL" w:eastAsia="nl-NL"/>
        </w:rPr>
        <w:t>a</w:t>
      </w:r>
      <w:r w:rsidRPr="009E560B">
        <w:rPr>
          <w:rFonts w:ascii="Verdana" w:hAnsi="Verdana"/>
          <w:sz w:val="18"/>
          <w:szCs w:val="18"/>
          <w:lang w:val="nl-NL" w:eastAsia="nl-NL"/>
        </w:rPr>
        <w:t xml:space="preserve">t is onderdeel van </w:t>
      </w:r>
      <w:r>
        <w:rPr>
          <w:rFonts w:ascii="Verdana" w:hAnsi="Verdana"/>
          <w:sz w:val="18"/>
          <w:szCs w:val="18"/>
          <w:lang w:val="nl-NL" w:eastAsia="nl-NL"/>
        </w:rPr>
        <w:t>het</w:t>
      </w:r>
      <w:r w:rsidRPr="009E560B">
        <w:rPr>
          <w:rFonts w:ascii="Verdana" w:hAnsi="Verdana"/>
          <w:sz w:val="18"/>
          <w:szCs w:val="18"/>
          <w:lang w:val="nl-NL" w:eastAsia="nl-NL"/>
        </w:rPr>
        <w:t xml:space="preserve"> Zero </w:t>
      </w:r>
      <w:proofErr w:type="spellStart"/>
      <w:r w:rsidRPr="009E560B">
        <w:rPr>
          <w:rFonts w:ascii="Verdana" w:hAnsi="Verdana"/>
          <w:sz w:val="18"/>
          <w:szCs w:val="18"/>
          <w:lang w:val="nl-NL" w:eastAsia="nl-NL"/>
        </w:rPr>
        <w:t>Pollution</w:t>
      </w:r>
      <w:proofErr w:type="spellEnd"/>
      <w:r w:rsidRPr="009E560B">
        <w:rPr>
          <w:rFonts w:ascii="Verdana" w:hAnsi="Verdana"/>
          <w:sz w:val="18"/>
          <w:szCs w:val="18"/>
          <w:lang w:val="nl-NL" w:eastAsia="nl-NL"/>
        </w:rPr>
        <w:t xml:space="preserve"> </w:t>
      </w:r>
      <w:r>
        <w:rPr>
          <w:rFonts w:ascii="Verdana" w:hAnsi="Verdana"/>
          <w:sz w:val="18"/>
          <w:szCs w:val="18"/>
          <w:lang w:val="nl-NL" w:eastAsia="nl-NL"/>
        </w:rPr>
        <w:t>Action Plan</w:t>
      </w:r>
      <w:r w:rsidRPr="009E560B">
        <w:rPr>
          <w:rFonts w:ascii="Verdana" w:hAnsi="Verdana"/>
          <w:sz w:val="18"/>
          <w:szCs w:val="18"/>
          <w:lang w:val="nl-NL" w:eastAsia="nl-NL"/>
        </w:rPr>
        <w:t>.</w:t>
      </w:r>
      <w:r w:rsidR="00145259">
        <w:rPr>
          <w:rFonts w:ascii="Verdana" w:hAnsi="Verdana"/>
          <w:sz w:val="18"/>
          <w:szCs w:val="18"/>
          <w:lang w:val="nl-NL" w:eastAsia="nl-NL"/>
        </w:rPr>
        <w:t xml:space="preserve"> Dat valt onder de verantwoordelijkheid van de staatssecretaris van Infrastructuur en Waterstaat.</w:t>
      </w:r>
    </w:p>
    <w:p w:rsidR="0015603B" w:rsidP="009B70FE" w:rsidRDefault="0015603B" w14:paraId="14DB6FC6" w14:textId="77777777">
      <w:pPr>
        <w:suppressAutoHyphens/>
        <w:spacing w:line="240" w:lineRule="atLeast"/>
        <w:rPr>
          <w:rFonts w:ascii="Verdana" w:hAnsi="Verdana"/>
          <w:sz w:val="18"/>
          <w:szCs w:val="20"/>
          <w:lang w:val="nl-NL" w:eastAsia="nl-NL"/>
        </w:rPr>
      </w:pPr>
    </w:p>
    <w:p w:rsidR="003F6779" w:rsidP="009B70FE" w:rsidRDefault="003F6779" w14:paraId="62B3E254"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21  </w:t>
      </w:r>
    </w:p>
    <w:p w:rsidRPr="00CD08AB" w:rsidR="003F6779" w:rsidP="009B70FE" w:rsidRDefault="003F6779" w14:paraId="29FE9512"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Welke concrete tussendoelen heeft u gesteld voor de komende jaren om de gezondheidsschade door luchtvervuiling (waaronder fijnstof) zo veel mogelijk te minimaliseren? </w:t>
      </w:r>
    </w:p>
    <w:p w:rsidRPr="00CD08AB" w:rsidR="003F6779" w:rsidP="009B70FE" w:rsidRDefault="003F6779" w14:paraId="28DED460" w14:textId="77777777">
      <w:pPr>
        <w:suppressAutoHyphens/>
        <w:spacing w:line="240" w:lineRule="atLeast"/>
        <w:rPr>
          <w:rFonts w:ascii="Verdana" w:hAnsi="Verdana"/>
          <w:sz w:val="18"/>
          <w:szCs w:val="18"/>
          <w:lang w:val="nl-NL" w:eastAsia="nl-NL"/>
        </w:rPr>
      </w:pPr>
    </w:p>
    <w:p w:rsidR="003F6779" w:rsidP="009B70FE" w:rsidRDefault="003F6779" w14:paraId="41963EDF" w14:textId="28761A3E">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21</w:t>
      </w:r>
      <w:r>
        <w:rPr>
          <w:rFonts w:ascii="Verdana" w:hAnsi="Verdana"/>
          <w:sz w:val="18"/>
          <w:szCs w:val="18"/>
          <w:lang w:val="nl-NL" w:eastAsia="nl-NL"/>
        </w:rPr>
        <w:t xml:space="preserve"> </w:t>
      </w:r>
    </w:p>
    <w:p w:rsidR="003F6779" w:rsidP="009B70FE" w:rsidRDefault="00120F86" w14:paraId="3BF6D138" w14:textId="6CEA036A">
      <w:pPr>
        <w:suppressAutoHyphens/>
        <w:spacing w:line="240" w:lineRule="atLeast"/>
        <w:rPr>
          <w:rFonts w:ascii="Verdana" w:hAnsi="Verdana"/>
          <w:sz w:val="18"/>
          <w:szCs w:val="18"/>
          <w:lang w:val="nl-NL" w:eastAsia="nl-NL"/>
        </w:rPr>
      </w:pPr>
      <w:r>
        <w:rPr>
          <w:rFonts w:ascii="Verdana" w:hAnsi="Verdana"/>
          <w:sz w:val="18"/>
          <w:szCs w:val="18"/>
          <w:lang w:val="nl-NL" w:eastAsia="nl-NL"/>
        </w:rPr>
        <w:t>H</w:t>
      </w:r>
      <w:r w:rsidR="003F6779">
        <w:rPr>
          <w:rFonts w:ascii="Verdana" w:hAnsi="Verdana"/>
          <w:sz w:val="18"/>
          <w:szCs w:val="18"/>
          <w:lang w:val="nl-NL" w:eastAsia="nl-NL"/>
        </w:rPr>
        <w:t xml:space="preserve">et beleid voor luchtkwaliteit </w:t>
      </w:r>
      <w:r>
        <w:rPr>
          <w:rFonts w:ascii="Verdana" w:hAnsi="Verdana"/>
          <w:sz w:val="18"/>
          <w:szCs w:val="18"/>
          <w:lang w:val="nl-NL" w:eastAsia="nl-NL"/>
        </w:rPr>
        <w:t xml:space="preserve">is </w:t>
      </w:r>
      <w:r w:rsidR="003F6779">
        <w:rPr>
          <w:rFonts w:ascii="Verdana" w:hAnsi="Verdana"/>
          <w:sz w:val="18"/>
          <w:szCs w:val="18"/>
          <w:lang w:val="nl-NL" w:eastAsia="nl-NL"/>
        </w:rPr>
        <w:t>een verantwoordelijkheid van de staatssecretaris van Infrastructuur en Waterstaat.</w:t>
      </w:r>
    </w:p>
    <w:p w:rsidR="003F6779" w:rsidP="009B70FE" w:rsidRDefault="003F6779" w14:paraId="06C533E1" w14:textId="77777777">
      <w:pPr>
        <w:suppressAutoHyphens/>
        <w:spacing w:line="240" w:lineRule="atLeast"/>
        <w:rPr>
          <w:rFonts w:ascii="Verdana" w:hAnsi="Verdana"/>
          <w:sz w:val="18"/>
          <w:szCs w:val="18"/>
          <w:lang w:val="nl-NL" w:eastAsia="nl-NL"/>
        </w:rPr>
      </w:pPr>
    </w:p>
    <w:p w:rsidRPr="0050060F" w:rsidR="003F6779" w:rsidP="009B70FE" w:rsidRDefault="003F6779" w14:paraId="5663ECBE" w14:textId="77777777">
      <w:pPr>
        <w:suppressAutoHyphens/>
        <w:spacing w:line="240" w:lineRule="atLeast"/>
        <w:rPr>
          <w:rFonts w:ascii="Verdana" w:hAnsi="Verdana"/>
          <w:sz w:val="18"/>
          <w:szCs w:val="18"/>
          <w:lang w:val="nl-NL" w:eastAsia="nl-NL"/>
        </w:rPr>
      </w:pPr>
      <w:r w:rsidRPr="0050060F">
        <w:rPr>
          <w:rFonts w:ascii="Verdana" w:hAnsi="Verdana"/>
          <w:sz w:val="18"/>
          <w:szCs w:val="18"/>
          <w:lang w:val="nl-NL" w:eastAsia="nl-NL"/>
        </w:rPr>
        <w:t>De st</w:t>
      </w:r>
      <w:r>
        <w:rPr>
          <w:rFonts w:ascii="Verdana" w:hAnsi="Verdana"/>
          <w:sz w:val="18"/>
          <w:szCs w:val="18"/>
          <w:lang w:val="nl-NL" w:eastAsia="nl-NL"/>
        </w:rPr>
        <w:t xml:space="preserve">aatssecretaris heeft als doel gesteld om </w:t>
      </w:r>
      <w:r w:rsidRPr="0050060F">
        <w:rPr>
          <w:rFonts w:ascii="Verdana" w:hAnsi="Verdana"/>
          <w:sz w:val="18"/>
          <w:szCs w:val="18"/>
          <w:lang w:val="nl-NL" w:eastAsia="nl-NL"/>
        </w:rPr>
        <w:t>in 2030 50</w:t>
      </w:r>
      <w:r>
        <w:rPr>
          <w:rFonts w:ascii="Verdana" w:hAnsi="Verdana"/>
          <w:sz w:val="18"/>
          <w:szCs w:val="18"/>
          <w:lang w:val="nl-NL" w:eastAsia="nl-NL"/>
        </w:rPr>
        <w:t xml:space="preserve"> procent</w:t>
      </w:r>
      <w:r w:rsidRPr="0050060F">
        <w:rPr>
          <w:rFonts w:ascii="Verdana" w:hAnsi="Verdana"/>
          <w:sz w:val="18"/>
          <w:szCs w:val="18"/>
          <w:lang w:val="nl-NL" w:eastAsia="nl-NL"/>
        </w:rPr>
        <w:t xml:space="preserve"> gezondheidswinst te realiseren ten opzichte van 2016 door de emissies van binnenlandse bronnen van luchtvervuiling aan te pakken. Dit is het hoofddoel van het Schone Lucht Akkoord</w:t>
      </w:r>
      <w:r>
        <w:rPr>
          <w:rFonts w:ascii="Verdana" w:hAnsi="Verdana"/>
          <w:sz w:val="18"/>
          <w:szCs w:val="18"/>
          <w:lang w:val="nl-NL" w:eastAsia="nl-NL"/>
        </w:rPr>
        <w:t>, waarnaar het kabinet ook verwezen heeft in het regeerakkoord</w:t>
      </w:r>
      <w:r w:rsidRPr="0050060F">
        <w:rPr>
          <w:rFonts w:ascii="Verdana" w:hAnsi="Verdana"/>
          <w:sz w:val="18"/>
          <w:szCs w:val="18"/>
          <w:lang w:val="nl-NL" w:eastAsia="nl-NL"/>
        </w:rPr>
        <w:t>.</w:t>
      </w:r>
      <w:r>
        <w:rPr>
          <w:rFonts w:ascii="Verdana" w:hAnsi="Verdana"/>
          <w:sz w:val="18"/>
          <w:szCs w:val="18"/>
          <w:lang w:val="nl-NL" w:eastAsia="nl-NL"/>
        </w:rPr>
        <w:t xml:space="preserve"> </w:t>
      </w:r>
      <w:r w:rsidRPr="0050060F">
        <w:rPr>
          <w:rFonts w:ascii="Verdana" w:hAnsi="Verdana"/>
          <w:sz w:val="18"/>
          <w:szCs w:val="18"/>
          <w:lang w:val="nl-NL" w:eastAsia="nl-NL"/>
        </w:rPr>
        <w:t xml:space="preserve">De staatssecretaris kijkt momenteel of er ook aanvullende inzet nodig is om de </w:t>
      </w:r>
      <w:r>
        <w:rPr>
          <w:rFonts w:ascii="Verdana" w:hAnsi="Verdana"/>
          <w:sz w:val="18"/>
          <w:szCs w:val="18"/>
          <w:lang w:val="nl-NL" w:eastAsia="nl-NL"/>
        </w:rPr>
        <w:t xml:space="preserve">normen van de </w:t>
      </w:r>
      <w:r w:rsidRPr="0050060F">
        <w:rPr>
          <w:rFonts w:ascii="Verdana" w:hAnsi="Verdana"/>
          <w:sz w:val="18"/>
          <w:szCs w:val="18"/>
          <w:lang w:val="nl-NL" w:eastAsia="nl-NL"/>
        </w:rPr>
        <w:t>nieuwe EU-</w:t>
      </w:r>
      <w:r>
        <w:rPr>
          <w:rFonts w:ascii="Verdana" w:hAnsi="Verdana"/>
          <w:sz w:val="18"/>
          <w:szCs w:val="18"/>
          <w:lang w:val="nl-NL" w:eastAsia="nl-NL"/>
        </w:rPr>
        <w:t>richtlijn luchtkwaliteit</w:t>
      </w:r>
      <w:r w:rsidRPr="0050060F">
        <w:rPr>
          <w:rFonts w:ascii="Verdana" w:hAnsi="Verdana"/>
          <w:sz w:val="18"/>
          <w:szCs w:val="18"/>
          <w:lang w:val="nl-NL" w:eastAsia="nl-NL"/>
        </w:rPr>
        <w:t xml:space="preserve"> te halen vanaf 2030.</w:t>
      </w:r>
      <w:r>
        <w:rPr>
          <w:rFonts w:ascii="Verdana" w:hAnsi="Verdana"/>
          <w:sz w:val="18"/>
          <w:szCs w:val="18"/>
          <w:lang w:val="nl-NL" w:eastAsia="nl-NL"/>
        </w:rPr>
        <w:t xml:space="preserve"> </w:t>
      </w:r>
      <w:r w:rsidRPr="0050060F">
        <w:rPr>
          <w:rFonts w:ascii="Verdana" w:hAnsi="Verdana"/>
          <w:sz w:val="18"/>
          <w:szCs w:val="18"/>
          <w:lang w:val="nl-NL" w:eastAsia="nl-NL"/>
        </w:rPr>
        <w:t xml:space="preserve">Nadat er aan de nieuwe normen wordt voldaan, moeten lidstaten </w:t>
      </w:r>
      <w:r>
        <w:rPr>
          <w:rFonts w:ascii="Verdana" w:hAnsi="Verdana"/>
          <w:sz w:val="18"/>
          <w:szCs w:val="18"/>
          <w:lang w:val="nl-NL" w:eastAsia="nl-NL"/>
        </w:rPr>
        <w:t xml:space="preserve">van de EU </w:t>
      </w:r>
      <w:r w:rsidRPr="0050060F">
        <w:rPr>
          <w:rFonts w:ascii="Verdana" w:hAnsi="Verdana"/>
          <w:sz w:val="18"/>
          <w:szCs w:val="18"/>
          <w:lang w:val="nl-NL" w:eastAsia="nl-NL"/>
        </w:rPr>
        <w:t xml:space="preserve">ook een blijvende verbetering laten zien op </w:t>
      </w:r>
      <w:r>
        <w:rPr>
          <w:rFonts w:ascii="Verdana" w:hAnsi="Verdana"/>
          <w:sz w:val="18"/>
          <w:szCs w:val="18"/>
          <w:lang w:val="nl-NL" w:eastAsia="nl-NL"/>
        </w:rPr>
        <w:t>weg</w:t>
      </w:r>
      <w:r w:rsidRPr="0050060F">
        <w:rPr>
          <w:rFonts w:ascii="Verdana" w:hAnsi="Verdana"/>
          <w:sz w:val="18"/>
          <w:szCs w:val="18"/>
          <w:lang w:val="nl-NL" w:eastAsia="nl-NL"/>
        </w:rPr>
        <w:t xml:space="preserve"> naar zero </w:t>
      </w:r>
      <w:proofErr w:type="spellStart"/>
      <w:r w:rsidRPr="0050060F">
        <w:rPr>
          <w:rFonts w:ascii="Verdana" w:hAnsi="Verdana"/>
          <w:sz w:val="18"/>
          <w:szCs w:val="18"/>
          <w:lang w:val="nl-NL" w:eastAsia="nl-NL"/>
        </w:rPr>
        <w:t>pollution</w:t>
      </w:r>
      <w:proofErr w:type="spellEnd"/>
      <w:r w:rsidRPr="0050060F">
        <w:rPr>
          <w:rFonts w:ascii="Verdana" w:hAnsi="Verdana"/>
          <w:sz w:val="18"/>
          <w:szCs w:val="18"/>
          <w:lang w:val="nl-NL" w:eastAsia="nl-NL"/>
        </w:rPr>
        <w:t xml:space="preserve"> in 2050.</w:t>
      </w:r>
    </w:p>
    <w:p w:rsidR="00277824" w:rsidP="009B70FE" w:rsidRDefault="00277824" w14:paraId="75A1B4B9" w14:textId="77777777">
      <w:pPr>
        <w:tabs>
          <w:tab w:val="left" w:pos="2220"/>
        </w:tabs>
        <w:suppressAutoHyphens/>
        <w:spacing w:line="240" w:lineRule="atLeast"/>
        <w:rPr>
          <w:rFonts w:ascii="Verdana" w:hAnsi="Verdana"/>
          <w:sz w:val="18"/>
          <w:szCs w:val="18"/>
          <w:lang w:val="nl-NL" w:eastAsia="nl-NL"/>
        </w:rPr>
      </w:pPr>
    </w:p>
    <w:p w:rsidR="00903BCA" w:rsidP="009B70FE" w:rsidRDefault="00903BCA" w14:paraId="6ABA0289" w14:textId="77777777">
      <w:pPr>
        <w:tabs>
          <w:tab w:val="left" w:pos="2220"/>
        </w:tabs>
        <w:suppressAutoHyphens/>
        <w:spacing w:line="240" w:lineRule="atLeast"/>
        <w:rPr>
          <w:rFonts w:ascii="Verdana" w:hAnsi="Verdana"/>
          <w:sz w:val="18"/>
          <w:szCs w:val="18"/>
          <w:lang w:val="nl-NL" w:eastAsia="nl-NL"/>
        </w:rPr>
      </w:pPr>
    </w:p>
    <w:p w:rsidR="007761DA" w:rsidP="009B70FE" w:rsidRDefault="007761DA" w14:paraId="2A96CE6E" w14:textId="77777777">
      <w:pPr>
        <w:tabs>
          <w:tab w:val="left" w:pos="2220"/>
        </w:tabs>
        <w:suppressAutoHyphens/>
        <w:spacing w:line="240" w:lineRule="atLeast"/>
        <w:rPr>
          <w:rFonts w:ascii="Verdana" w:hAnsi="Verdana"/>
          <w:sz w:val="18"/>
          <w:szCs w:val="18"/>
          <w:lang w:val="nl-NL" w:eastAsia="nl-NL"/>
        </w:rPr>
      </w:pPr>
    </w:p>
    <w:p w:rsidR="00041134" w:rsidP="009B70FE" w:rsidRDefault="00EF6AAD" w14:paraId="41C1A0E6" w14:textId="6891E8ED">
      <w:pPr>
        <w:suppressAutoHyphens/>
        <w:spacing w:line="240" w:lineRule="atLeast"/>
        <w:rPr>
          <w:rFonts w:ascii="Verdana" w:hAnsi="Verdana"/>
          <w:sz w:val="18"/>
          <w:szCs w:val="20"/>
          <w:lang w:val="nl-NL" w:eastAsia="nl-NL"/>
        </w:rPr>
      </w:pPr>
      <w:r>
        <w:rPr>
          <w:rFonts w:ascii="Verdana" w:hAnsi="Verdana"/>
          <w:sz w:val="18"/>
          <w:szCs w:val="20"/>
          <w:lang w:val="nl-NL" w:eastAsia="nl-NL"/>
        </w:rPr>
        <w:lastRenderedPageBreak/>
        <w:t xml:space="preserve">Vraag 22  </w:t>
      </w:r>
    </w:p>
    <w:p w:rsidRPr="00CD08AB" w:rsidR="00CD08AB" w:rsidP="009B70FE" w:rsidRDefault="00EF6AAD" w14:paraId="76F1906B" w14:textId="487E6348">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Wat was de totale omvang van de uitgaven van het ministerie van VWS in 2025? </w:t>
      </w:r>
    </w:p>
    <w:p w:rsidRPr="00CD08AB" w:rsidR="00C13C3B" w:rsidP="009B70FE" w:rsidRDefault="00C13C3B" w14:paraId="6E706522" w14:textId="77777777">
      <w:pPr>
        <w:suppressAutoHyphens/>
        <w:spacing w:line="240" w:lineRule="atLeast"/>
        <w:rPr>
          <w:rFonts w:ascii="Verdana" w:hAnsi="Verdana"/>
          <w:sz w:val="18"/>
          <w:szCs w:val="18"/>
          <w:lang w:val="nl-NL" w:eastAsia="nl-NL"/>
        </w:rPr>
      </w:pPr>
    </w:p>
    <w:p w:rsidRPr="00714BB3" w:rsidR="00714BB3" w:rsidP="009B70FE" w:rsidRDefault="00EF6AAD" w14:paraId="29D35867" w14:textId="2037C18A">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22</w:t>
      </w:r>
      <w:r>
        <w:rPr>
          <w:rFonts w:ascii="Verdana" w:hAnsi="Verdana"/>
          <w:sz w:val="18"/>
          <w:szCs w:val="18"/>
          <w:lang w:val="nl-NL" w:eastAsia="nl-NL"/>
        </w:rPr>
        <w:t xml:space="preserve"> </w:t>
      </w:r>
    </w:p>
    <w:p w:rsidR="00E66315" w:rsidP="009B70FE" w:rsidRDefault="00EF6AAD" w14:paraId="2BF33F16"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In 2025 bedroeg de totale omvang van de uitgaven </w:t>
      </w:r>
      <w:r w:rsidR="00CB0877">
        <w:rPr>
          <w:rFonts w:ascii="Verdana" w:hAnsi="Verdana"/>
          <w:sz w:val="18"/>
          <w:szCs w:val="20"/>
          <w:lang w:val="nl-NL" w:eastAsia="nl-NL"/>
        </w:rPr>
        <w:t xml:space="preserve">op grond van de artikelen in de begroting </w:t>
      </w:r>
      <w:r>
        <w:rPr>
          <w:rFonts w:ascii="Verdana" w:hAnsi="Verdana"/>
          <w:sz w:val="18"/>
          <w:szCs w:val="20"/>
          <w:lang w:val="nl-NL" w:eastAsia="nl-NL"/>
        </w:rPr>
        <w:t xml:space="preserve">van het ministerie van VWS € 34,8 miljard. </w:t>
      </w:r>
    </w:p>
    <w:p w:rsidR="00120F86" w:rsidP="009B70FE" w:rsidRDefault="00120F86" w14:paraId="58050040" w14:textId="77777777">
      <w:pPr>
        <w:suppressAutoHyphens/>
        <w:spacing w:line="240" w:lineRule="atLeast"/>
        <w:rPr>
          <w:rFonts w:ascii="Verdana" w:hAnsi="Verdana"/>
          <w:sz w:val="18"/>
          <w:szCs w:val="20"/>
          <w:lang w:val="nl-NL" w:eastAsia="nl-NL"/>
        </w:rPr>
      </w:pPr>
    </w:p>
    <w:p w:rsidR="00041134" w:rsidP="009B70FE" w:rsidRDefault="00120F86" w14:paraId="43586CAF" w14:textId="52D1DC80">
      <w:pPr>
        <w:suppressAutoHyphens/>
        <w:spacing w:line="240" w:lineRule="atLeast"/>
        <w:rPr>
          <w:rFonts w:ascii="Verdana" w:hAnsi="Verdana"/>
          <w:sz w:val="18"/>
          <w:szCs w:val="20"/>
          <w:lang w:val="nl-NL" w:eastAsia="nl-NL"/>
        </w:rPr>
      </w:pPr>
      <w:r>
        <w:rPr>
          <w:rFonts w:ascii="Verdana" w:hAnsi="Verdana"/>
          <w:sz w:val="18"/>
          <w:szCs w:val="20"/>
          <w:lang w:val="nl-NL" w:eastAsia="nl-NL"/>
        </w:rPr>
        <w:t>V</w:t>
      </w:r>
      <w:r w:rsidR="00EF6AAD">
        <w:rPr>
          <w:rFonts w:ascii="Verdana" w:hAnsi="Verdana"/>
          <w:sz w:val="18"/>
          <w:szCs w:val="20"/>
          <w:lang w:val="nl-NL" w:eastAsia="nl-NL"/>
        </w:rPr>
        <w:t xml:space="preserve">raag 23  </w:t>
      </w:r>
    </w:p>
    <w:p w:rsidRPr="00CD08AB" w:rsidR="00CD08AB" w:rsidP="009B70FE" w:rsidRDefault="00EF6AAD" w14:paraId="0080303D" w14:textId="532834CC">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Wat was de belangrijkste reden voor de grote verschuiving van uitgaven van artikel 2 en 3 naar artikel 8? </w:t>
      </w:r>
    </w:p>
    <w:p w:rsidRPr="00CD08AB" w:rsidR="00C13C3B" w:rsidP="009B70FE" w:rsidRDefault="00C13C3B" w14:paraId="053FAA7B" w14:textId="77777777">
      <w:pPr>
        <w:suppressAutoHyphens/>
        <w:spacing w:line="240" w:lineRule="atLeast"/>
        <w:rPr>
          <w:rFonts w:ascii="Verdana" w:hAnsi="Verdana"/>
          <w:sz w:val="18"/>
          <w:szCs w:val="18"/>
          <w:lang w:val="nl-NL" w:eastAsia="nl-NL"/>
        </w:rPr>
      </w:pPr>
    </w:p>
    <w:p w:rsidR="00714BB3" w:rsidP="009B70FE" w:rsidRDefault="00EF6AAD" w14:paraId="0BFAD2E7" w14:textId="7CA00AF3">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23</w:t>
      </w:r>
      <w:r>
        <w:rPr>
          <w:rFonts w:ascii="Verdana" w:hAnsi="Verdana"/>
          <w:sz w:val="18"/>
          <w:szCs w:val="18"/>
          <w:lang w:val="nl-NL" w:eastAsia="nl-NL"/>
        </w:rPr>
        <w:t xml:space="preserve"> </w:t>
      </w:r>
    </w:p>
    <w:p w:rsidR="00FD67BB" w:rsidP="009B70FE" w:rsidRDefault="00EF6AAD" w14:paraId="3079A822"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Het betreft hier de verplaatsing van de Rijksbijdragen. </w:t>
      </w:r>
      <w:r w:rsidRPr="00A13FFB">
        <w:rPr>
          <w:rFonts w:ascii="Verdana" w:hAnsi="Verdana"/>
          <w:sz w:val="18"/>
          <w:szCs w:val="20"/>
          <w:lang w:val="nl-NL" w:eastAsia="nl-NL"/>
        </w:rPr>
        <w:t>De middelen op dit artikelonderdeel stonden voorheen op artikel 2 en 3. Ze zijn verplaatst naar artikel 8 omdat de aard en de omvang van de Rijksbijdragen aan het Zorgverzekeringsfonds en het Fonds langdurige zorg het beeld op artikel 2 en 3 vertroebelden. De Rijksbijdragen zijn namelijk geen comptabele uitgaven, maar betreffen in de begroting een administratieve weergave van financiering van de zorg</w:t>
      </w:r>
      <w:r>
        <w:rPr>
          <w:rFonts w:ascii="Verdana" w:hAnsi="Verdana"/>
          <w:sz w:val="18"/>
          <w:szCs w:val="20"/>
          <w:lang w:val="nl-NL" w:eastAsia="nl-NL"/>
        </w:rPr>
        <w:t xml:space="preserve">. Amenderen op deze posten heeft geen zin omdat de totale uitgaven daarmee niet veranderen. De </w:t>
      </w:r>
      <w:r w:rsidRPr="00A13FFB">
        <w:rPr>
          <w:rFonts w:ascii="Verdana" w:hAnsi="Verdana"/>
          <w:sz w:val="18"/>
          <w:szCs w:val="20"/>
          <w:lang w:val="nl-NL" w:eastAsia="nl-NL"/>
        </w:rPr>
        <w:t>zorgtoeslag is onderdeel van het inkomstenkader en betreft daarom ook geen comptabele uitgaven. Door de overheveling van de Rijksbijdragen naar artikel 8 zijn alle niet-comptabele uitgaven in één artikel samengebracht</w:t>
      </w:r>
      <w:r>
        <w:rPr>
          <w:rFonts w:ascii="Verdana" w:hAnsi="Verdana"/>
          <w:sz w:val="18"/>
          <w:szCs w:val="20"/>
          <w:lang w:val="nl-NL" w:eastAsia="nl-NL"/>
        </w:rPr>
        <w:t xml:space="preserve">. </w:t>
      </w:r>
    </w:p>
    <w:p w:rsidR="00277824" w:rsidP="009B70FE" w:rsidRDefault="00277824" w14:paraId="7FC78A18" w14:textId="77777777">
      <w:pPr>
        <w:suppressAutoHyphens/>
        <w:rPr>
          <w:rFonts w:ascii="Verdana" w:hAnsi="Verdana"/>
          <w:sz w:val="18"/>
          <w:szCs w:val="18"/>
          <w:lang w:val="nl-NL" w:eastAsia="nl-NL"/>
        </w:rPr>
      </w:pPr>
    </w:p>
    <w:p w:rsidR="003F6779" w:rsidP="009B70FE" w:rsidRDefault="003F6779" w14:paraId="00FE21EE"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24  </w:t>
      </w:r>
    </w:p>
    <w:p w:rsidRPr="00CD08AB" w:rsidR="003F6779" w:rsidP="009B70FE" w:rsidRDefault="003F6779" w14:paraId="30685159"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Kan worden toegelicht hoeveel minder geneesmiddelentekorten er afgelopen jaar waren? </w:t>
      </w:r>
    </w:p>
    <w:p w:rsidRPr="00CD08AB" w:rsidR="003F6779" w:rsidP="009B70FE" w:rsidRDefault="003F6779" w14:paraId="5EA3A47B" w14:textId="77777777">
      <w:pPr>
        <w:suppressAutoHyphens/>
        <w:spacing w:line="240" w:lineRule="atLeast"/>
        <w:rPr>
          <w:rFonts w:ascii="Verdana" w:hAnsi="Verdana"/>
          <w:sz w:val="18"/>
          <w:szCs w:val="18"/>
          <w:lang w:val="nl-NL" w:eastAsia="nl-NL"/>
        </w:rPr>
      </w:pPr>
    </w:p>
    <w:p w:rsidRPr="00714BB3" w:rsidR="003F6779" w:rsidP="009B70FE" w:rsidRDefault="003F6779" w14:paraId="16FF985C" w14:textId="40B76BA3">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24</w:t>
      </w:r>
    </w:p>
    <w:p w:rsidR="003F6779" w:rsidP="009B70FE" w:rsidRDefault="003F6779" w14:paraId="6684C41B" w14:textId="5AFDC37E">
      <w:pPr>
        <w:suppressAutoHyphens/>
        <w:spacing w:line="240" w:lineRule="atLeast"/>
        <w:rPr>
          <w:rFonts w:ascii="Verdana" w:hAnsi="Verdana"/>
          <w:sz w:val="18"/>
          <w:szCs w:val="18"/>
          <w:lang w:val="nl-NL" w:eastAsia="nl-NL"/>
        </w:rPr>
      </w:pPr>
      <w:r w:rsidRPr="00971CBA">
        <w:rPr>
          <w:rFonts w:ascii="Verdana" w:hAnsi="Verdana"/>
          <w:sz w:val="18"/>
          <w:szCs w:val="18"/>
          <w:lang w:val="nl-NL" w:eastAsia="nl-NL"/>
        </w:rPr>
        <w:t>Er is niet één definitie van een geneesmiddelentekort</w:t>
      </w:r>
      <w:r>
        <w:rPr>
          <w:rFonts w:ascii="Verdana" w:hAnsi="Verdana"/>
          <w:sz w:val="18"/>
          <w:szCs w:val="18"/>
          <w:lang w:val="nl-NL" w:eastAsia="nl-NL"/>
        </w:rPr>
        <w:t xml:space="preserve"> en e</w:t>
      </w:r>
      <w:r w:rsidRPr="00971CBA">
        <w:rPr>
          <w:rFonts w:ascii="Verdana" w:hAnsi="Verdana"/>
          <w:sz w:val="18"/>
          <w:szCs w:val="18"/>
          <w:lang w:val="nl-NL" w:eastAsia="nl-NL"/>
        </w:rPr>
        <w:t xml:space="preserve">r zijn verschillende bronnen die data over de beschikbaarheid van geneesmiddelen bijhouden en rapporteren. Om deze vraag zo volledig mogelijk te beantwoorden, </w:t>
      </w:r>
      <w:r w:rsidR="003673CA">
        <w:rPr>
          <w:rFonts w:ascii="Verdana" w:hAnsi="Verdana"/>
          <w:sz w:val="18"/>
          <w:szCs w:val="18"/>
          <w:lang w:val="nl-NL" w:eastAsia="nl-NL"/>
        </w:rPr>
        <w:t xml:space="preserve">wordt </w:t>
      </w:r>
      <w:r w:rsidRPr="00971CBA">
        <w:rPr>
          <w:rFonts w:ascii="Verdana" w:hAnsi="Verdana"/>
          <w:sz w:val="18"/>
          <w:szCs w:val="18"/>
          <w:lang w:val="nl-NL" w:eastAsia="nl-NL"/>
        </w:rPr>
        <w:t>een tekort dat is gemeld bij KNMP Farmanco als uitgangspunt</w:t>
      </w:r>
      <w:r w:rsidR="003673CA">
        <w:rPr>
          <w:rFonts w:ascii="Verdana" w:hAnsi="Verdana"/>
          <w:sz w:val="18"/>
          <w:szCs w:val="18"/>
          <w:lang w:val="nl-NL" w:eastAsia="nl-NL"/>
        </w:rPr>
        <w:t xml:space="preserve"> genomen voor de </w:t>
      </w:r>
      <w:r w:rsidRPr="00971CBA" w:rsidR="003673CA">
        <w:rPr>
          <w:rFonts w:ascii="Verdana" w:hAnsi="Verdana"/>
          <w:sz w:val="18"/>
          <w:szCs w:val="18"/>
          <w:lang w:val="nl-NL" w:eastAsia="nl-NL"/>
        </w:rPr>
        <w:t>beantwoording van deze vraag</w:t>
      </w:r>
      <w:r w:rsidRPr="00971CBA">
        <w:rPr>
          <w:rFonts w:ascii="Verdana" w:hAnsi="Verdana"/>
          <w:sz w:val="18"/>
          <w:szCs w:val="18"/>
          <w:lang w:val="nl-NL" w:eastAsia="nl-NL"/>
        </w:rPr>
        <w:t>.</w:t>
      </w:r>
      <w:r>
        <w:rPr>
          <w:rFonts w:ascii="Verdana" w:hAnsi="Verdana"/>
          <w:sz w:val="18"/>
          <w:szCs w:val="18"/>
          <w:vertAlign w:val="superscript"/>
          <w:lang w:val="nl-NL" w:eastAsia="nl-NL"/>
        </w:rPr>
        <w:footnoteReference w:id="9"/>
      </w:r>
      <w:r w:rsidRPr="00971CBA">
        <w:rPr>
          <w:rFonts w:ascii="Verdana" w:hAnsi="Verdana"/>
          <w:sz w:val="18"/>
          <w:szCs w:val="18"/>
          <w:lang w:val="nl-NL" w:eastAsia="nl-NL"/>
        </w:rPr>
        <w:t xml:space="preserve"> </w:t>
      </w:r>
    </w:p>
    <w:p w:rsidRPr="00971CBA" w:rsidR="003F6779" w:rsidP="009B70FE" w:rsidRDefault="003F6779" w14:paraId="0E6432FA" w14:textId="77777777">
      <w:pPr>
        <w:suppressAutoHyphens/>
        <w:spacing w:line="240" w:lineRule="atLeast"/>
        <w:rPr>
          <w:rFonts w:ascii="Verdana" w:hAnsi="Verdana"/>
          <w:sz w:val="18"/>
          <w:szCs w:val="18"/>
          <w:lang w:val="nl-NL" w:eastAsia="nl-NL"/>
        </w:rPr>
      </w:pPr>
    </w:p>
    <w:p w:rsidRPr="00971CBA" w:rsidR="003F6779" w:rsidP="009B70FE" w:rsidRDefault="003F6779" w14:paraId="35045B44" w14:textId="4978DA03">
      <w:pPr>
        <w:suppressAutoHyphens/>
        <w:spacing w:line="240" w:lineRule="atLeast"/>
        <w:rPr>
          <w:rFonts w:ascii="Verdana" w:hAnsi="Verdana"/>
          <w:sz w:val="18"/>
          <w:szCs w:val="18"/>
          <w:lang w:val="nl-NL" w:eastAsia="nl-NL"/>
        </w:rPr>
      </w:pPr>
      <w:r w:rsidRPr="00971CBA">
        <w:rPr>
          <w:rFonts w:ascii="Verdana" w:hAnsi="Verdana"/>
          <w:sz w:val="18"/>
          <w:szCs w:val="18"/>
          <w:lang w:val="nl-NL" w:eastAsia="nl-NL"/>
        </w:rPr>
        <w:t>KNMP Farmanco – de brancheorganisatie van apothekers – publiceert al ruim 20 jaar cijfers over geneesmiddelentekorten. Uit deze cijfers blijkt dat het aantal gemelde geneesmiddelentekorten in Nederland in 2025 is gedaald: in 2025 zijn er</w:t>
      </w:r>
      <w:r>
        <w:rPr>
          <w:rFonts w:ascii="Verdana" w:hAnsi="Verdana"/>
          <w:sz w:val="18"/>
          <w:szCs w:val="18"/>
          <w:lang w:val="nl-NL" w:eastAsia="nl-NL"/>
        </w:rPr>
        <w:t xml:space="preserve"> ruim</w:t>
      </w:r>
      <w:r w:rsidRPr="00971CBA">
        <w:rPr>
          <w:rFonts w:ascii="Verdana" w:hAnsi="Verdana"/>
          <w:sz w:val="18"/>
          <w:szCs w:val="18"/>
          <w:lang w:val="nl-NL" w:eastAsia="nl-NL"/>
        </w:rPr>
        <w:t xml:space="preserve"> 1100 tekorten gemeld, in 2024 ruim 1500.</w:t>
      </w:r>
      <w:r>
        <w:rPr>
          <w:rFonts w:ascii="Verdana" w:hAnsi="Verdana"/>
          <w:sz w:val="18"/>
          <w:szCs w:val="18"/>
          <w:vertAlign w:val="superscript"/>
          <w:lang w:val="nl-NL" w:eastAsia="nl-NL"/>
        </w:rPr>
        <w:footnoteReference w:id="10"/>
      </w:r>
      <w:r w:rsidRPr="00971CBA">
        <w:rPr>
          <w:rFonts w:ascii="Verdana" w:hAnsi="Verdana"/>
          <w:sz w:val="18"/>
          <w:szCs w:val="18"/>
          <w:lang w:val="nl-NL" w:eastAsia="nl-NL"/>
        </w:rPr>
        <w:t xml:space="preserve"> Ondanks deze daling, ondervond nog steeds bijna één op de drie medicijngebruikers – circa 3,5 miljoen Nederlanders – de gevolgen van tekorten. </w:t>
      </w:r>
    </w:p>
    <w:p w:rsidR="00120F86" w:rsidP="009B70FE" w:rsidRDefault="00120F86" w14:paraId="630634F9" w14:textId="77777777">
      <w:pPr>
        <w:suppressAutoHyphens/>
        <w:spacing w:line="240" w:lineRule="atLeast"/>
        <w:rPr>
          <w:rFonts w:ascii="Verdana" w:hAnsi="Verdana"/>
          <w:sz w:val="18"/>
          <w:szCs w:val="18"/>
          <w:lang w:val="nl-NL" w:eastAsia="nl-NL"/>
        </w:rPr>
      </w:pPr>
    </w:p>
    <w:p w:rsidR="003F6779" w:rsidP="009B70FE" w:rsidRDefault="003F6779" w14:paraId="484FC4A4" w14:textId="0FAC60B2">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25  </w:t>
      </w:r>
    </w:p>
    <w:p w:rsidRPr="00CD08AB" w:rsidR="003F6779" w:rsidP="009B70FE" w:rsidRDefault="003F6779" w14:paraId="3737A577"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Kunt u toelichten waarom de gerealiseerde uitgaven op artikel 5 Jeugd zijn gedaald van €216 miljoen in 2024 naar €175 miljoen in 2025, en welke concrete onderdelen van het jeugdzorgbeleid hierdoor minder of later zijn uitgevoerd? </w:t>
      </w:r>
    </w:p>
    <w:p w:rsidRPr="00CD08AB" w:rsidR="003F6779" w:rsidP="009B70FE" w:rsidRDefault="003F6779" w14:paraId="21A8E5B7" w14:textId="77777777">
      <w:pPr>
        <w:suppressAutoHyphens/>
        <w:spacing w:line="240" w:lineRule="atLeast"/>
        <w:rPr>
          <w:rFonts w:ascii="Verdana" w:hAnsi="Verdana"/>
          <w:sz w:val="18"/>
          <w:szCs w:val="18"/>
          <w:lang w:val="nl-NL" w:eastAsia="nl-NL"/>
        </w:rPr>
      </w:pPr>
    </w:p>
    <w:p w:rsidRPr="00714BB3" w:rsidR="003F6779" w:rsidP="009B70FE" w:rsidRDefault="003F6779" w14:paraId="6BF97FE6" w14:textId="5AF224F3">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25</w:t>
      </w:r>
      <w:r>
        <w:rPr>
          <w:rFonts w:ascii="Verdana" w:hAnsi="Verdana"/>
          <w:sz w:val="18"/>
          <w:szCs w:val="18"/>
          <w:lang w:val="nl-NL" w:eastAsia="nl-NL"/>
        </w:rPr>
        <w:t xml:space="preserve"> </w:t>
      </w:r>
    </w:p>
    <w:p w:rsidRPr="00E2473D" w:rsidR="003F6779" w:rsidP="009B70FE" w:rsidRDefault="003F6779" w14:paraId="5DAC943D" w14:textId="77777777">
      <w:pPr>
        <w:suppressAutoHyphens/>
        <w:spacing w:line="240" w:lineRule="atLeast"/>
        <w:rPr>
          <w:rFonts w:ascii="Verdana" w:hAnsi="Verdana"/>
          <w:sz w:val="18"/>
          <w:szCs w:val="18"/>
          <w:lang w:val="nl-NL" w:eastAsia="nl-NL"/>
        </w:rPr>
      </w:pPr>
      <w:r w:rsidRPr="00E2473D">
        <w:rPr>
          <w:rFonts w:ascii="Verdana" w:hAnsi="Verdana"/>
          <w:sz w:val="18"/>
          <w:szCs w:val="18"/>
          <w:lang w:val="nl-NL" w:eastAsia="nl-NL"/>
        </w:rPr>
        <w:t xml:space="preserve">Het verschil van € 41 miljoen t.o.v. 2025, wordt voornamelijk veroorzaakt doordat er in 2024 incidentele middelen ad. € 29,6 miljoen vanuit het gemeentefonds beschikbaar zijn gesteld voor de SPUK niet beoogde jeugdzorgkosten vanwege </w:t>
      </w:r>
      <w:r w:rsidRPr="00E2473D">
        <w:rPr>
          <w:rFonts w:ascii="Verdana" w:hAnsi="Verdana"/>
          <w:sz w:val="18"/>
          <w:szCs w:val="18"/>
          <w:lang w:val="nl-NL" w:eastAsia="nl-NL"/>
        </w:rPr>
        <w:lastRenderedPageBreak/>
        <w:t>verblijf en € 5,4 miljoen voor de subsidieregeling continuïteit cruciale jeugdzorg. Het gaat dus respectievelijk om jeugdhulp en gelden om liquiditeitsproblemen tijdelijk te overbruggen zodat de continuïteit van de meest cruciale vormen van jeugdzorg gewaarborgd is. Het resterende verschil van € 6 miljoen betreft diverse (interdepartementale)</w:t>
      </w:r>
      <w:r>
        <w:rPr>
          <w:rFonts w:ascii="Verdana" w:hAnsi="Verdana"/>
          <w:sz w:val="18"/>
          <w:szCs w:val="18"/>
          <w:lang w:val="nl-NL" w:eastAsia="nl-NL"/>
        </w:rPr>
        <w:t xml:space="preserve"> </w:t>
      </w:r>
      <w:r w:rsidRPr="00E2473D">
        <w:rPr>
          <w:rFonts w:ascii="Verdana" w:hAnsi="Verdana"/>
          <w:sz w:val="18"/>
          <w:szCs w:val="18"/>
          <w:lang w:val="nl-NL" w:eastAsia="nl-NL"/>
        </w:rPr>
        <w:t>overboekingen en mutaties in het kader van zorg voor de jeugd.</w:t>
      </w:r>
    </w:p>
    <w:p w:rsidR="008E7FA0" w:rsidP="009B70FE" w:rsidRDefault="008E7FA0" w14:paraId="70B492B4" w14:textId="77777777">
      <w:pPr>
        <w:tabs>
          <w:tab w:val="left" w:pos="2220"/>
        </w:tabs>
        <w:suppressAutoHyphens/>
        <w:spacing w:line="240" w:lineRule="atLeast"/>
        <w:rPr>
          <w:rFonts w:ascii="Verdana" w:hAnsi="Verdana"/>
          <w:sz w:val="18"/>
          <w:szCs w:val="18"/>
          <w:lang w:val="nl-NL" w:eastAsia="nl-NL"/>
        </w:rPr>
      </w:pPr>
    </w:p>
    <w:p w:rsidR="003F6779" w:rsidP="009B70FE" w:rsidRDefault="003F6779" w14:paraId="574F1CBE"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26  </w:t>
      </w:r>
    </w:p>
    <w:p w:rsidRPr="00CD08AB" w:rsidR="003F6779" w:rsidP="009B70FE" w:rsidRDefault="003F6779" w14:paraId="110E920C"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Kunt u uitsplitsen waaruit het verschil van €41 miljoen lagere uitgaven op artikel 5 Jeugd precies bestaat, uitgesplitst naar onder meer jeugdhulp, jeugdbescherming, gesloten jeugdhulp en overige jeugdregelingen? </w:t>
      </w:r>
    </w:p>
    <w:p w:rsidRPr="00CD08AB" w:rsidR="003F6779" w:rsidP="009B70FE" w:rsidRDefault="003F6779" w14:paraId="370991E7" w14:textId="77777777">
      <w:pPr>
        <w:suppressAutoHyphens/>
        <w:spacing w:line="240" w:lineRule="atLeast"/>
        <w:rPr>
          <w:rFonts w:ascii="Verdana" w:hAnsi="Verdana"/>
          <w:sz w:val="18"/>
          <w:szCs w:val="18"/>
          <w:lang w:val="nl-NL" w:eastAsia="nl-NL"/>
        </w:rPr>
      </w:pPr>
    </w:p>
    <w:p w:rsidR="003F6779" w:rsidP="009B70FE" w:rsidRDefault="003F6779" w14:paraId="052F0A76" w14:textId="7B93519F">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26</w:t>
      </w:r>
    </w:p>
    <w:p w:rsidRPr="00E2473D" w:rsidR="003F6779" w:rsidP="009B70FE" w:rsidRDefault="003F6779" w14:paraId="78B1058A" w14:textId="77777777">
      <w:pPr>
        <w:suppressAutoHyphens/>
        <w:spacing w:line="240" w:lineRule="atLeast"/>
        <w:rPr>
          <w:rFonts w:ascii="Verdana" w:hAnsi="Verdana"/>
          <w:sz w:val="18"/>
          <w:szCs w:val="18"/>
          <w:lang w:val="nl-NL" w:eastAsia="nl-NL"/>
        </w:rPr>
      </w:pPr>
      <w:r w:rsidRPr="00E2473D">
        <w:rPr>
          <w:rFonts w:ascii="Verdana" w:hAnsi="Verdana"/>
          <w:sz w:val="18"/>
          <w:szCs w:val="18"/>
          <w:lang w:val="nl-NL" w:eastAsia="nl-NL"/>
        </w:rPr>
        <w:t>Het verschil van € 41 miljoen t.o.v. 2025, wordt voornamelijk veroorzaakt doordat er in 2024 incidentele middelen ad. € 29,6 miljoen vanuit het gemeentefonds beschikbaar zijn gesteld voor de SPUK niet beoogde jeugdzorgkosten vanwege verblijf en € 5,4 miljoen voor de subsidieregeling continuïteit cruciale jeugdzorg. Het gaat dus respectievelijk om jeugdhulp en gelden om liquiditeitsproblemen tijdelijk te overbruggen zodat de continuïteit van de meest cruciale vormen van jeugdzorg gewaarborgd is. Het resterende verschil van € 6 miljoen betreft diverse (interdepartementale)overboekingen en mutaties in het kader van zorg voor de jeugd.</w:t>
      </w:r>
    </w:p>
    <w:p w:rsidR="00B927B4" w:rsidP="009B70FE" w:rsidRDefault="003F6779" w14:paraId="26BD5C5C"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 </w:t>
      </w:r>
    </w:p>
    <w:p w:rsidR="00041134" w:rsidP="009B70FE" w:rsidRDefault="00EF6AAD" w14:paraId="1F9B401E" w14:textId="40CD803C">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27  </w:t>
      </w:r>
    </w:p>
    <w:p w:rsidRPr="00CD08AB" w:rsidR="00CD08AB" w:rsidP="009B70FE" w:rsidRDefault="00EF6AAD" w14:paraId="21F783D6"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Welke aanbeveling doet de Algemene Rekenkamer om de praktische inzetbaarheid van zorgreservisten tijdens een crisis beter te kunnen inschatten? </w:t>
      </w:r>
    </w:p>
    <w:p w:rsidRPr="00CD08AB" w:rsidR="00C13C3B" w:rsidP="009B70FE" w:rsidRDefault="00C13C3B" w14:paraId="16F276B9" w14:textId="77777777">
      <w:pPr>
        <w:suppressAutoHyphens/>
        <w:spacing w:line="240" w:lineRule="atLeast"/>
        <w:rPr>
          <w:rFonts w:ascii="Verdana" w:hAnsi="Verdana"/>
          <w:sz w:val="18"/>
          <w:szCs w:val="18"/>
          <w:lang w:val="nl-NL" w:eastAsia="nl-NL"/>
        </w:rPr>
      </w:pPr>
    </w:p>
    <w:p w:rsidR="00714BB3" w:rsidP="009B70FE" w:rsidRDefault="00EF6AAD" w14:paraId="6EC1540C" w14:textId="5EC32959">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27</w:t>
      </w:r>
      <w:r>
        <w:rPr>
          <w:rFonts w:ascii="Verdana" w:hAnsi="Verdana"/>
          <w:sz w:val="18"/>
          <w:szCs w:val="18"/>
          <w:lang w:val="nl-NL" w:eastAsia="nl-NL"/>
        </w:rPr>
        <w:t xml:space="preserve"> </w:t>
      </w:r>
    </w:p>
    <w:p w:rsidRPr="00B26CB2" w:rsidR="00B26CB2" w:rsidP="009B70FE" w:rsidRDefault="00EF6AAD" w14:paraId="09C23D15" w14:textId="77777777">
      <w:pPr>
        <w:suppressAutoHyphens/>
        <w:spacing w:line="240" w:lineRule="atLeast"/>
        <w:rPr>
          <w:rFonts w:ascii="Verdana" w:hAnsi="Verdana"/>
          <w:sz w:val="18"/>
          <w:szCs w:val="18"/>
          <w:lang w:val="nl-NL" w:eastAsia="nl-NL"/>
        </w:rPr>
      </w:pPr>
      <w:r w:rsidRPr="00B26CB2">
        <w:rPr>
          <w:rFonts w:ascii="Verdana" w:hAnsi="Verdana"/>
          <w:sz w:val="18"/>
          <w:szCs w:val="18"/>
          <w:lang w:val="nl-NL" w:eastAsia="nl-NL"/>
        </w:rPr>
        <w:t xml:space="preserve">De aanbevelingen van de Algemene Rekenkamer om de praktische inzetbaarheid van zorgreservisten tijdens een crisis beter te kunnen inschatten zijn als volgt: </w:t>
      </w:r>
    </w:p>
    <w:p w:rsidR="00B26CB2" w:rsidP="009B70FE" w:rsidRDefault="00EF6AAD" w14:paraId="7BAE17AE" w14:textId="77777777">
      <w:pPr>
        <w:numPr>
          <w:ilvl w:val="0"/>
          <w:numId w:val="1"/>
        </w:numPr>
        <w:suppressAutoHyphens/>
        <w:spacing w:line="240" w:lineRule="atLeast"/>
        <w:contextualSpacing/>
        <w:rPr>
          <w:rFonts w:ascii="Verdana" w:hAnsi="Verdana"/>
          <w:sz w:val="18"/>
          <w:szCs w:val="18"/>
          <w:lang w:val="nl-NL" w:eastAsia="nl-NL"/>
        </w:rPr>
      </w:pPr>
      <w:r w:rsidRPr="00B26CB2">
        <w:rPr>
          <w:rFonts w:ascii="Verdana" w:hAnsi="Verdana"/>
          <w:sz w:val="18"/>
          <w:szCs w:val="18"/>
          <w:lang w:val="nl-NL" w:eastAsia="nl-NL"/>
        </w:rPr>
        <w:t>voer een crisisoefening uit in de praktijk. Betrek hierbij zowel zorgreservisten, zorgmedewerkers als zorgorganisaties;</w:t>
      </w:r>
    </w:p>
    <w:p w:rsidRPr="00B26CB2" w:rsidR="00714BB3" w:rsidP="009B70FE" w:rsidRDefault="00EF6AAD" w14:paraId="60CF723C" w14:textId="77777777">
      <w:pPr>
        <w:numPr>
          <w:ilvl w:val="0"/>
          <w:numId w:val="1"/>
        </w:numPr>
        <w:suppressAutoHyphens/>
        <w:spacing w:line="240" w:lineRule="atLeast"/>
        <w:contextualSpacing/>
        <w:rPr>
          <w:rFonts w:ascii="Verdana" w:hAnsi="Verdana"/>
          <w:sz w:val="18"/>
          <w:szCs w:val="18"/>
          <w:lang w:val="nl-NL" w:eastAsia="nl-NL"/>
        </w:rPr>
      </w:pPr>
      <w:r w:rsidRPr="00B26CB2">
        <w:rPr>
          <w:rFonts w:ascii="Verdana" w:hAnsi="Verdana"/>
          <w:sz w:val="18"/>
          <w:szCs w:val="18"/>
          <w:lang w:val="nl-NL" w:eastAsia="nl-NL"/>
        </w:rPr>
        <w:t>maak afspraken met de Nationale Zorgreserve zodat deze de minister informatie geeft over de voorbereidingen van zorgorganisaties op de inzet van reservisten.</w:t>
      </w:r>
    </w:p>
    <w:p w:rsidR="00277824" w:rsidP="009B70FE" w:rsidRDefault="00277824" w14:paraId="201E2F81" w14:textId="77777777">
      <w:pPr>
        <w:suppressAutoHyphens/>
        <w:rPr>
          <w:rFonts w:ascii="Verdana" w:hAnsi="Verdana"/>
          <w:sz w:val="18"/>
          <w:szCs w:val="20"/>
          <w:highlight w:val="yellow"/>
          <w:lang w:val="nl-NL" w:eastAsia="nl-NL"/>
        </w:rPr>
      </w:pPr>
    </w:p>
    <w:p w:rsidR="003F6779" w:rsidP="009B70FE" w:rsidRDefault="003F6779" w14:paraId="0E622503"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28  </w:t>
      </w:r>
    </w:p>
    <w:p w:rsidRPr="00CD08AB" w:rsidR="003F6779" w:rsidP="009B70FE" w:rsidRDefault="003F6779" w14:paraId="66329E28"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Wanneer verwacht u wél te kunnen beoordelen of de gezamenlijke maatregelen uit IZA en AZWA voldoende zijn om de zorg toegankelijk en betaalbaar te houden? </w:t>
      </w:r>
    </w:p>
    <w:p w:rsidRPr="00CD08AB" w:rsidR="003F6779" w:rsidP="009B70FE" w:rsidRDefault="003F6779" w14:paraId="36520B47" w14:textId="77777777">
      <w:pPr>
        <w:suppressAutoHyphens/>
        <w:spacing w:line="240" w:lineRule="atLeast"/>
        <w:rPr>
          <w:rFonts w:ascii="Verdana" w:hAnsi="Verdana"/>
          <w:sz w:val="18"/>
          <w:szCs w:val="18"/>
          <w:lang w:val="nl-NL" w:eastAsia="nl-NL"/>
        </w:rPr>
      </w:pPr>
    </w:p>
    <w:p w:rsidRPr="00714BB3" w:rsidR="003F6779" w:rsidP="009B70FE" w:rsidRDefault="003F6779" w14:paraId="5A35C202" w14:textId="18C57347">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28</w:t>
      </w:r>
    </w:p>
    <w:p w:rsidRPr="001336FC" w:rsidR="003F6779" w:rsidP="009B70FE" w:rsidRDefault="003F6779" w14:paraId="5B60B2FF" w14:textId="77777777">
      <w:pPr>
        <w:suppressAutoHyphens/>
        <w:spacing w:line="240" w:lineRule="atLeast"/>
        <w:rPr>
          <w:rFonts w:ascii="Verdana" w:hAnsi="Verdana"/>
          <w:sz w:val="18"/>
          <w:szCs w:val="18"/>
          <w:lang w:val="nl-NL" w:eastAsia="nl-NL"/>
        </w:rPr>
      </w:pPr>
      <w:r w:rsidRPr="001336FC">
        <w:rPr>
          <w:rFonts w:ascii="Verdana" w:hAnsi="Verdana"/>
          <w:sz w:val="18"/>
          <w:szCs w:val="18"/>
          <w:lang w:val="nl-NL" w:eastAsia="nl-NL"/>
        </w:rPr>
        <w:t>Het borgen van betaalbaarheid en toegankelijkheid van de zorg is een brede opgave, waar veel van het beleid van VWS op is gericht. De zorgakkoorden zijn hier een belangrijk onderdeel van, maar niet het enige. Zo heeft het kabinet ook in de beleidsbrief Volksgezondheid, Welzijn en Sport toegelicht hoe ook wet- en regelgeving wordt gebruikt ter ondersteuning van de nodige transformatie naar passende zorg (</w:t>
      </w:r>
      <w:proofErr w:type="spellStart"/>
      <w:r w:rsidRPr="001336FC">
        <w:rPr>
          <w:rFonts w:ascii="Verdana" w:hAnsi="Verdana"/>
          <w:sz w:val="18"/>
          <w:szCs w:val="18"/>
          <w:lang w:val="nl-NL" w:eastAsia="nl-NL"/>
        </w:rPr>
        <w:t>kst</w:t>
      </w:r>
      <w:proofErr w:type="spellEnd"/>
      <w:r w:rsidRPr="001336FC">
        <w:rPr>
          <w:rFonts w:ascii="Verdana" w:hAnsi="Verdana"/>
          <w:sz w:val="18"/>
          <w:szCs w:val="18"/>
          <w:lang w:val="nl-NL" w:eastAsia="nl-NL"/>
        </w:rPr>
        <w:t>. 36 800 XVI, nr. 191).</w:t>
      </w:r>
    </w:p>
    <w:p w:rsidR="003F6779" w:rsidP="009B70FE" w:rsidRDefault="003F6779" w14:paraId="27BFCC89" w14:textId="77777777">
      <w:pPr>
        <w:suppressAutoHyphens/>
        <w:spacing w:line="240" w:lineRule="atLeast"/>
        <w:rPr>
          <w:rFonts w:ascii="Verdana" w:hAnsi="Verdana"/>
          <w:sz w:val="18"/>
          <w:szCs w:val="18"/>
          <w:lang w:val="nl-NL" w:eastAsia="nl-NL"/>
        </w:rPr>
      </w:pPr>
    </w:p>
    <w:p w:rsidRPr="001336FC" w:rsidR="003F6779" w:rsidP="009B70FE" w:rsidRDefault="003F6779" w14:paraId="04166CD4" w14:textId="77777777">
      <w:pPr>
        <w:suppressAutoHyphens/>
        <w:spacing w:line="240" w:lineRule="atLeast"/>
        <w:rPr>
          <w:rFonts w:ascii="Verdana" w:hAnsi="Verdana"/>
          <w:sz w:val="18"/>
          <w:szCs w:val="18"/>
          <w:lang w:val="nl-NL" w:eastAsia="nl-NL"/>
        </w:rPr>
      </w:pPr>
      <w:r w:rsidRPr="001336FC">
        <w:rPr>
          <w:rFonts w:ascii="Verdana" w:hAnsi="Verdana"/>
          <w:sz w:val="18"/>
          <w:szCs w:val="18"/>
          <w:lang w:val="nl-NL" w:eastAsia="nl-NL"/>
        </w:rPr>
        <w:t xml:space="preserve">De resultaten van de zorgakkoorden zijn in zoverre al positief, dat we in de praktijk talloze mooie stappen zien richting betere samenwerking tussen verschillende sectoren in welzijn en zorg, zoals bijvoorbeeld tussen het sociaal domein en de eerstelijnszorg. Door het hele land wordt hard gewerkt aan het opschalen van goede voorbeelden, zoals het verkennend gesprek, waarbij mensen met psychische klachten die ook andere problemen hebben als schulden of eenzaamheid, samen met hulpverleners uit het sociaal domein en de geestelijke gezondheidszorg (ggz) bepalen wat hen het beste helpt. Of denk aan een ingreep </w:t>
      </w:r>
      <w:r w:rsidRPr="001336FC">
        <w:rPr>
          <w:rFonts w:ascii="Verdana" w:hAnsi="Verdana"/>
          <w:sz w:val="18"/>
          <w:szCs w:val="18"/>
          <w:lang w:val="nl-NL" w:eastAsia="nl-NL"/>
        </w:rPr>
        <w:lastRenderedPageBreak/>
        <w:t xml:space="preserve">als de tweezijdige staaroperatie, waardoor patiënten minder vaak naar het ziekenhuis hoeven en sneller herstellen. Deze en andere goede voorbeelden tonen de waarde van de akkoorden. </w:t>
      </w:r>
    </w:p>
    <w:p w:rsidR="003F6779" w:rsidP="009B70FE" w:rsidRDefault="003F6779" w14:paraId="6B59B84F" w14:textId="77777777">
      <w:pPr>
        <w:suppressAutoHyphens/>
        <w:spacing w:line="240" w:lineRule="atLeast"/>
        <w:rPr>
          <w:rFonts w:ascii="Verdana" w:hAnsi="Verdana"/>
          <w:sz w:val="18"/>
          <w:szCs w:val="18"/>
          <w:lang w:val="nl-NL" w:eastAsia="nl-NL"/>
        </w:rPr>
      </w:pPr>
    </w:p>
    <w:p w:rsidRPr="00714BB3" w:rsidR="003F6779" w:rsidP="009B70FE" w:rsidRDefault="003F6779" w14:paraId="6C00B0D9" w14:textId="77777777">
      <w:pPr>
        <w:suppressAutoHyphens/>
        <w:spacing w:line="240" w:lineRule="atLeast"/>
        <w:rPr>
          <w:rFonts w:ascii="Verdana" w:hAnsi="Verdana"/>
          <w:sz w:val="18"/>
          <w:szCs w:val="18"/>
          <w:lang w:val="nl-NL" w:eastAsia="nl-NL"/>
        </w:rPr>
      </w:pPr>
      <w:r w:rsidRPr="001336FC">
        <w:rPr>
          <w:rFonts w:ascii="Verdana" w:hAnsi="Verdana"/>
          <w:sz w:val="18"/>
          <w:szCs w:val="18"/>
          <w:lang w:val="nl-NL" w:eastAsia="nl-NL"/>
        </w:rPr>
        <w:t>Vanzelfsprekend heeft het tijd nodig om deze goede ontwikkelingen in de praktijk ook daadwerkelijk te zien in de cijfers. Afgelopen jaar is een eerste referentiejaar opgeleverd van het IZA, de 1-meting van de beweging van het IZA (</w:t>
      </w:r>
      <w:proofErr w:type="spellStart"/>
      <w:r w:rsidRPr="001336FC">
        <w:rPr>
          <w:rFonts w:ascii="Verdana" w:hAnsi="Verdana"/>
          <w:sz w:val="18"/>
          <w:szCs w:val="18"/>
          <w:lang w:val="nl-NL" w:eastAsia="nl-NL"/>
        </w:rPr>
        <w:t>kst</w:t>
      </w:r>
      <w:proofErr w:type="spellEnd"/>
      <w:r w:rsidRPr="001336FC">
        <w:rPr>
          <w:rFonts w:ascii="Verdana" w:hAnsi="Verdana"/>
          <w:sz w:val="18"/>
          <w:szCs w:val="18"/>
          <w:lang w:val="nl-NL" w:eastAsia="nl-NL"/>
        </w:rPr>
        <w:t>. 31 765, nr. 941). In de 2-meting zal er meer duiding worden gegeven over trends die dan meer zichtbaar worden, het kabinet zal zoals eerder aangegeven de Tweede Kamer hier later dit jaar over informeren (</w:t>
      </w:r>
      <w:proofErr w:type="spellStart"/>
      <w:r w:rsidRPr="001336FC">
        <w:rPr>
          <w:rFonts w:ascii="Verdana" w:hAnsi="Verdana"/>
          <w:sz w:val="18"/>
          <w:szCs w:val="18"/>
          <w:lang w:val="nl-NL" w:eastAsia="nl-NL"/>
        </w:rPr>
        <w:t>kst</w:t>
      </w:r>
      <w:proofErr w:type="spellEnd"/>
      <w:r w:rsidRPr="001336FC">
        <w:rPr>
          <w:rFonts w:ascii="Verdana" w:hAnsi="Verdana"/>
          <w:sz w:val="18"/>
          <w:szCs w:val="18"/>
          <w:lang w:val="nl-NL" w:eastAsia="nl-NL"/>
        </w:rPr>
        <w:t>. 31 765, nr. 976).</w:t>
      </w:r>
    </w:p>
    <w:p w:rsidR="008E7FA0" w:rsidP="009B70FE" w:rsidRDefault="008E7FA0" w14:paraId="59DF475F" w14:textId="77777777">
      <w:pPr>
        <w:tabs>
          <w:tab w:val="left" w:pos="2220"/>
        </w:tabs>
        <w:suppressAutoHyphens/>
        <w:spacing w:line="240" w:lineRule="atLeast"/>
        <w:rPr>
          <w:rFonts w:ascii="Verdana" w:hAnsi="Verdana"/>
          <w:sz w:val="18"/>
          <w:szCs w:val="18"/>
          <w:lang w:val="nl-NL" w:eastAsia="nl-NL"/>
        </w:rPr>
      </w:pPr>
    </w:p>
    <w:p w:rsidR="003F6779" w:rsidP="009B70FE" w:rsidRDefault="003F6779" w14:paraId="03A5661C" w14:textId="49A9EE18">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29 </w:t>
      </w:r>
    </w:p>
    <w:p w:rsidRPr="00CD08AB" w:rsidR="003F6779" w:rsidP="009B70FE" w:rsidRDefault="003F6779" w14:paraId="7B4AF37F"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 gaat invulling worden gegeven aan het advies voor het scheppen van de juiste randvoorwaarden om de arbeidsmarkt en het opleidingsstelsel binnen de zorg goed te laten functioneren? </w:t>
      </w:r>
    </w:p>
    <w:p w:rsidRPr="00CD08AB" w:rsidR="003F6779" w:rsidP="009B70FE" w:rsidRDefault="003F6779" w14:paraId="60370D6F" w14:textId="77777777">
      <w:pPr>
        <w:suppressAutoHyphens/>
        <w:spacing w:line="240" w:lineRule="atLeast"/>
        <w:rPr>
          <w:rFonts w:ascii="Verdana" w:hAnsi="Verdana"/>
          <w:sz w:val="18"/>
          <w:szCs w:val="18"/>
          <w:lang w:val="nl-NL" w:eastAsia="nl-NL"/>
        </w:rPr>
      </w:pPr>
    </w:p>
    <w:p w:rsidR="003F6779" w:rsidP="009B70FE" w:rsidRDefault="003F6779" w14:paraId="3B0B547C" w14:textId="16156781">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29</w:t>
      </w:r>
      <w:r>
        <w:rPr>
          <w:rFonts w:ascii="Verdana" w:hAnsi="Verdana"/>
          <w:sz w:val="18"/>
          <w:szCs w:val="18"/>
          <w:lang w:val="nl-NL" w:eastAsia="nl-NL"/>
        </w:rPr>
        <w:t xml:space="preserve"> </w:t>
      </w:r>
    </w:p>
    <w:p w:rsidRPr="002F0DD7" w:rsidR="003F6779" w:rsidP="009B70FE" w:rsidRDefault="003F6779" w14:paraId="3CB4E7DF" w14:textId="148C0AA8">
      <w:pPr>
        <w:suppressAutoHyphens/>
        <w:spacing w:line="240" w:lineRule="atLeast"/>
        <w:rPr>
          <w:rFonts w:ascii="Verdana" w:hAnsi="Verdana"/>
          <w:sz w:val="18"/>
          <w:szCs w:val="18"/>
          <w:lang w:val="nl-NL" w:eastAsia="nl-NL"/>
        </w:rPr>
      </w:pPr>
      <w:r w:rsidRPr="002F0DD7">
        <w:rPr>
          <w:rFonts w:ascii="Verdana" w:hAnsi="Verdana"/>
          <w:sz w:val="18"/>
          <w:szCs w:val="18"/>
          <w:lang w:val="nl-NL" w:eastAsia="nl-NL"/>
        </w:rPr>
        <w:t>Zoals ook in de kabinetsreactie op de periodieke rapportage arbeidsmarkt- en opleidingsbeleid zorg en welzijn uiteengezet</w:t>
      </w:r>
      <w:r>
        <w:rPr>
          <w:rFonts w:ascii="Verdana" w:hAnsi="Verdana"/>
          <w:sz w:val="18"/>
          <w:szCs w:val="18"/>
          <w:vertAlign w:val="superscript"/>
          <w:lang w:val="nl-NL" w:eastAsia="nl-NL"/>
        </w:rPr>
        <w:footnoteReference w:id="11"/>
      </w:r>
      <w:r w:rsidRPr="002F0DD7">
        <w:rPr>
          <w:rFonts w:ascii="Verdana" w:hAnsi="Verdana"/>
          <w:sz w:val="18"/>
          <w:szCs w:val="18"/>
          <w:lang w:val="nl-NL" w:eastAsia="nl-NL"/>
        </w:rPr>
        <w:t xml:space="preserve">, </w:t>
      </w:r>
      <w:r w:rsidR="003673CA">
        <w:rPr>
          <w:rFonts w:ascii="Verdana" w:hAnsi="Verdana"/>
          <w:sz w:val="18"/>
          <w:szCs w:val="18"/>
          <w:lang w:val="nl-NL" w:eastAsia="nl-NL"/>
        </w:rPr>
        <w:t xml:space="preserve">wordt </w:t>
      </w:r>
      <w:r w:rsidRPr="002F0DD7">
        <w:rPr>
          <w:rFonts w:ascii="Verdana" w:hAnsi="Verdana"/>
          <w:sz w:val="18"/>
          <w:szCs w:val="18"/>
          <w:lang w:val="nl-NL" w:eastAsia="nl-NL"/>
        </w:rPr>
        <w:t xml:space="preserve">in lijn met het AZWA samen met de partijen </w:t>
      </w:r>
      <w:r w:rsidR="003673CA">
        <w:rPr>
          <w:rFonts w:ascii="Verdana" w:hAnsi="Verdana"/>
          <w:sz w:val="18"/>
          <w:szCs w:val="18"/>
          <w:lang w:val="nl-NL" w:eastAsia="nl-NL"/>
        </w:rPr>
        <w:t xml:space="preserve">ingezet </w:t>
      </w:r>
      <w:r w:rsidRPr="002F0DD7">
        <w:rPr>
          <w:rFonts w:ascii="Verdana" w:hAnsi="Verdana"/>
          <w:sz w:val="18"/>
          <w:szCs w:val="18"/>
          <w:lang w:val="nl-NL" w:eastAsia="nl-NL"/>
        </w:rPr>
        <w:t xml:space="preserve">op de randvoorwaarden voor het verstevigen van de lerende omgeving in de sector zorg en welzijn. Onderdeel hiervan is komen tot structurele bekostiging van opleiden en scholing. Te beginnen bij de middelen voor scholing en opleiden in de medisch-specialistische sector (MSZ) en in de wijkverpleging en de aanvullende middelen die tot 2035 beschikbaar worden gesteld voor opleiding en scholing daar waar de tekorten het grootst zijn (buiten het ziekenhuis). Het uitgangspunt is dat de verantwoordelijkheid voor de reguliere bij- en nascholingsactiviteiten geheel (terug) bij de werkgevers wordt gelegd en dat deze activiteiten bekostigd moeten worden vanuit de eigen middelen van zorginstellingen. Dat kan betekenen dat kosten voor deze activiteiten betrokken dienen te worden in de contractonderhandelingen tussen zorgaanbieders en zorgverzekeraars. Voor wat betreft de strategische opleidingsactiviteiten, zoals de middelen voor tekortsectoren, </w:t>
      </w:r>
      <w:r w:rsidR="003673CA">
        <w:rPr>
          <w:rFonts w:ascii="Verdana" w:hAnsi="Verdana"/>
          <w:sz w:val="18"/>
          <w:szCs w:val="18"/>
          <w:lang w:val="nl-NL" w:eastAsia="nl-NL"/>
        </w:rPr>
        <w:t xml:space="preserve">wordt </w:t>
      </w:r>
      <w:r w:rsidRPr="002F0DD7">
        <w:rPr>
          <w:rFonts w:ascii="Verdana" w:hAnsi="Verdana"/>
          <w:sz w:val="18"/>
          <w:szCs w:val="18"/>
          <w:lang w:val="nl-NL" w:eastAsia="nl-NL"/>
        </w:rPr>
        <w:t>een instrumentarium</w:t>
      </w:r>
      <w:r w:rsidR="003673CA">
        <w:rPr>
          <w:rFonts w:ascii="Verdana" w:hAnsi="Verdana"/>
          <w:sz w:val="18"/>
          <w:szCs w:val="18"/>
          <w:lang w:val="nl-NL" w:eastAsia="nl-NL"/>
        </w:rPr>
        <w:t xml:space="preserve"> overwogen</w:t>
      </w:r>
      <w:r w:rsidRPr="002F0DD7">
        <w:rPr>
          <w:rFonts w:ascii="Verdana" w:hAnsi="Verdana"/>
          <w:sz w:val="18"/>
          <w:szCs w:val="18"/>
          <w:lang w:val="nl-NL" w:eastAsia="nl-NL"/>
        </w:rPr>
        <w:t xml:space="preserve"> dat past bij een </w:t>
      </w:r>
      <w:proofErr w:type="spellStart"/>
      <w:r w:rsidRPr="002F0DD7">
        <w:rPr>
          <w:rFonts w:ascii="Verdana" w:hAnsi="Verdana"/>
          <w:sz w:val="18"/>
          <w:szCs w:val="18"/>
          <w:lang w:val="nl-NL" w:eastAsia="nl-NL"/>
        </w:rPr>
        <w:t>zorgbrede</w:t>
      </w:r>
      <w:proofErr w:type="spellEnd"/>
      <w:r w:rsidRPr="002F0DD7">
        <w:rPr>
          <w:rFonts w:ascii="Verdana" w:hAnsi="Verdana"/>
          <w:sz w:val="18"/>
          <w:szCs w:val="18"/>
          <w:lang w:val="nl-NL" w:eastAsia="nl-NL"/>
        </w:rPr>
        <w:t xml:space="preserve"> aanpak waarbij de uitvoering komt te liggen bij de gezamenlijke werkgevers. </w:t>
      </w:r>
      <w:r w:rsidR="003673CA">
        <w:rPr>
          <w:rFonts w:ascii="Verdana" w:hAnsi="Verdana"/>
          <w:sz w:val="18"/>
          <w:szCs w:val="18"/>
          <w:lang w:val="nl-NL" w:eastAsia="nl-NL"/>
        </w:rPr>
        <w:t>D</w:t>
      </w:r>
      <w:r w:rsidRPr="002F0DD7">
        <w:rPr>
          <w:rFonts w:ascii="Verdana" w:hAnsi="Verdana"/>
          <w:sz w:val="18"/>
          <w:szCs w:val="18"/>
          <w:lang w:val="nl-NL" w:eastAsia="nl-NL"/>
        </w:rPr>
        <w:t>e plannen</w:t>
      </w:r>
      <w:r w:rsidR="003673CA">
        <w:rPr>
          <w:rFonts w:ascii="Verdana" w:hAnsi="Verdana"/>
          <w:sz w:val="18"/>
          <w:szCs w:val="18"/>
          <w:lang w:val="nl-NL" w:eastAsia="nl-NL"/>
        </w:rPr>
        <w:t xml:space="preserve"> worden</w:t>
      </w:r>
      <w:r w:rsidRPr="002F0DD7">
        <w:rPr>
          <w:rFonts w:ascii="Verdana" w:hAnsi="Verdana"/>
          <w:sz w:val="18"/>
          <w:szCs w:val="18"/>
          <w:lang w:val="nl-NL" w:eastAsia="nl-NL"/>
        </w:rPr>
        <w:t xml:space="preserve"> op dit moment uit</w:t>
      </w:r>
      <w:r w:rsidR="003673CA">
        <w:rPr>
          <w:rFonts w:ascii="Verdana" w:hAnsi="Verdana"/>
          <w:sz w:val="18"/>
          <w:szCs w:val="18"/>
          <w:lang w:val="nl-NL" w:eastAsia="nl-NL"/>
        </w:rPr>
        <w:t>gewerkt</w:t>
      </w:r>
      <w:r w:rsidRPr="002F0DD7">
        <w:rPr>
          <w:rFonts w:ascii="Verdana" w:hAnsi="Verdana"/>
          <w:sz w:val="18"/>
          <w:szCs w:val="18"/>
          <w:lang w:val="nl-NL" w:eastAsia="nl-NL"/>
        </w:rPr>
        <w:t xml:space="preserve"> en </w:t>
      </w:r>
      <w:r w:rsidR="003673CA">
        <w:rPr>
          <w:rFonts w:ascii="Verdana" w:hAnsi="Verdana"/>
          <w:sz w:val="18"/>
          <w:szCs w:val="18"/>
          <w:lang w:val="nl-NL" w:eastAsia="nl-NL"/>
        </w:rPr>
        <w:t xml:space="preserve">er zal over </w:t>
      </w:r>
      <w:r w:rsidRPr="002F0DD7">
        <w:rPr>
          <w:rFonts w:ascii="Verdana" w:hAnsi="Verdana"/>
          <w:sz w:val="18"/>
          <w:szCs w:val="18"/>
          <w:lang w:val="nl-NL" w:eastAsia="nl-NL"/>
        </w:rPr>
        <w:t xml:space="preserve">de voortgang in Q4 van dit jaar nader </w:t>
      </w:r>
      <w:r w:rsidR="003673CA">
        <w:rPr>
          <w:rFonts w:ascii="Verdana" w:hAnsi="Verdana"/>
          <w:sz w:val="18"/>
          <w:szCs w:val="18"/>
          <w:lang w:val="nl-NL" w:eastAsia="nl-NL"/>
        </w:rPr>
        <w:t>worden ge</w:t>
      </w:r>
      <w:r w:rsidRPr="002F0DD7" w:rsidR="003673CA">
        <w:rPr>
          <w:rFonts w:ascii="Verdana" w:hAnsi="Verdana"/>
          <w:sz w:val="18"/>
          <w:szCs w:val="18"/>
          <w:lang w:val="nl-NL" w:eastAsia="nl-NL"/>
        </w:rPr>
        <w:t>ïnforme</w:t>
      </w:r>
      <w:r w:rsidR="003673CA">
        <w:rPr>
          <w:rFonts w:ascii="Verdana" w:hAnsi="Verdana"/>
          <w:sz w:val="18"/>
          <w:szCs w:val="18"/>
          <w:lang w:val="nl-NL" w:eastAsia="nl-NL"/>
        </w:rPr>
        <w:t>erd.</w:t>
      </w:r>
    </w:p>
    <w:p w:rsidRPr="002F0DD7" w:rsidR="003F6779" w:rsidP="009B70FE" w:rsidRDefault="003F6779" w14:paraId="03303327" w14:textId="77777777">
      <w:pPr>
        <w:suppressAutoHyphens/>
        <w:spacing w:line="240" w:lineRule="atLeast"/>
        <w:rPr>
          <w:rFonts w:ascii="Verdana" w:hAnsi="Verdana"/>
          <w:sz w:val="18"/>
          <w:szCs w:val="18"/>
          <w:lang w:val="nl-NL" w:eastAsia="nl-NL"/>
        </w:rPr>
      </w:pPr>
    </w:p>
    <w:p w:rsidRPr="002F0DD7" w:rsidR="003F6779" w:rsidP="009B70FE" w:rsidRDefault="003F6779" w14:paraId="6B270A2D" w14:textId="16807879">
      <w:pPr>
        <w:suppressAutoHyphens/>
        <w:spacing w:line="240" w:lineRule="atLeast"/>
        <w:rPr>
          <w:rFonts w:ascii="Verdana" w:hAnsi="Verdana"/>
          <w:sz w:val="18"/>
          <w:szCs w:val="18"/>
          <w:lang w:val="nl-NL" w:eastAsia="nl-NL"/>
        </w:rPr>
      </w:pPr>
      <w:r w:rsidRPr="002F0DD7">
        <w:rPr>
          <w:rFonts w:ascii="Verdana" w:hAnsi="Verdana"/>
          <w:sz w:val="18"/>
          <w:szCs w:val="18"/>
          <w:lang w:val="nl-NL" w:eastAsia="nl-NL"/>
        </w:rPr>
        <w:t xml:space="preserve">In het AZWA is ook afgesproken om de samenwerking tussen zorg, welzijn en onderwijs te verstevigen, zoals rond vernieuwend en flexibel opleiden. Een voorbeeld hiervan is de meerjarige subsidie voor de activiteiten van het College Zorgopleidingen (CZO). Het CZO heeft in nauwe afstemming met opleiders en werkgevers zo’n 35 zorgopleidingen flexibel en modulair ingericht. Andere cruciale randvoorwaarden zijn inzicht in regionale verschillen en toekomstige capaciteitsbehoeften. In het onderzoeksprogramma Arbeidsmarkt Zorg en Welzijn (AZW) werken arbeidsmarktfondsen in zorg en welzijn en het ministerie van VWS samen met als doel om betrouwbare, onafhankelijke informatie te bieden over de arbeidsmarkt. De komende tijd </w:t>
      </w:r>
      <w:r w:rsidR="00000A4D">
        <w:rPr>
          <w:rFonts w:ascii="Verdana" w:hAnsi="Verdana"/>
          <w:sz w:val="18"/>
          <w:szCs w:val="18"/>
          <w:lang w:val="nl-NL" w:eastAsia="nl-NL"/>
        </w:rPr>
        <w:t xml:space="preserve">wordt er in gesprek met </w:t>
      </w:r>
      <w:r w:rsidRPr="002F0DD7">
        <w:rPr>
          <w:rFonts w:ascii="Verdana" w:hAnsi="Verdana"/>
          <w:sz w:val="18"/>
          <w:szCs w:val="18"/>
          <w:lang w:val="nl-NL" w:eastAsia="nl-NL"/>
        </w:rPr>
        <w:t>arbeidsmarktfondsen over een vervolg van het programma per 2028</w:t>
      </w:r>
      <w:r w:rsidR="00000A4D">
        <w:rPr>
          <w:rFonts w:ascii="Verdana" w:hAnsi="Verdana"/>
          <w:sz w:val="18"/>
          <w:szCs w:val="18"/>
          <w:lang w:val="nl-NL" w:eastAsia="nl-NL"/>
        </w:rPr>
        <w:t xml:space="preserve"> gepraat</w:t>
      </w:r>
      <w:r w:rsidRPr="002F0DD7">
        <w:rPr>
          <w:rFonts w:ascii="Verdana" w:hAnsi="Verdana"/>
          <w:sz w:val="18"/>
          <w:szCs w:val="18"/>
          <w:lang w:val="nl-NL" w:eastAsia="nl-NL"/>
        </w:rPr>
        <w:t>.</w:t>
      </w:r>
    </w:p>
    <w:p w:rsidR="003F6779" w:rsidP="009B70FE" w:rsidRDefault="003F6779" w14:paraId="5160A4F7" w14:textId="77777777">
      <w:pPr>
        <w:suppressAutoHyphens/>
        <w:spacing w:line="240" w:lineRule="atLeast"/>
        <w:rPr>
          <w:rFonts w:ascii="Verdana" w:hAnsi="Verdana"/>
          <w:sz w:val="18"/>
          <w:szCs w:val="20"/>
          <w:lang w:val="nl-NL" w:eastAsia="nl-NL"/>
        </w:rPr>
      </w:pPr>
    </w:p>
    <w:p w:rsidR="003F6779" w:rsidP="009B70FE" w:rsidRDefault="003F6779" w14:paraId="76E9CD56" w14:textId="171FDC7A">
      <w:pPr>
        <w:suppressAutoHyphens/>
        <w:spacing w:line="240" w:lineRule="atLeast"/>
        <w:rPr>
          <w:rFonts w:ascii="Verdana" w:hAnsi="Verdana"/>
          <w:sz w:val="18"/>
          <w:szCs w:val="20"/>
          <w:lang w:val="nl-NL" w:eastAsia="nl-NL"/>
        </w:rPr>
      </w:pPr>
      <w:bookmarkStart w:name="_Hlk231824223" w:id="1"/>
      <w:r>
        <w:rPr>
          <w:rFonts w:ascii="Verdana" w:hAnsi="Verdana"/>
          <w:sz w:val="18"/>
          <w:szCs w:val="20"/>
          <w:lang w:val="nl-NL" w:eastAsia="nl-NL"/>
        </w:rPr>
        <w:t xml:space="preserve">Vraag 30  </w:t>
      </w:r>
    </w:p>
    <w:p w:rsidRPr="00CD08AB" w:rsidR="003F6779" w:rsidP="009B70FE" w:rsidRDefault="003F6779" w14:paraId="02775987"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Waar zijn de hogere ontvangsten sport heen gevloeid? </w:t>
      </w:r>
    </w:p>
    <w:p w:rsidRPr="00CD08AB" w:rsidR="003F6779" w:rsidP="009B70FE" w:rsidRDefault="003F6779" w14:paraId="37B23821" w14:textId="77777777">
      <w:pPr>
        <w:suppressAutoHyphens/>
        <w:spacing w:line="240" w:lineRule="atLeast"/>
        <w:rPr>
          <w:rFonts w:ascii="Verdana" w:hAnsi="Verdana"/>
          <w:sz w:val="18"/>
          <w:szCs w:val="18"/>
          <w:lang w:val="nl-NL" w:eastAsia="nl-NL"/>
        </w:rPr>
      </w:pPr>
    </w:p>
    <w:p w:rsidRPr="00714BB3" w:rsidR="003F6779" w:rsidP="009B70FE" w:rsidRDefault="003F6779" w14:paraId="4C190DA0" w14:textId="2413A2FB">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30</w:t>
      </w:r>
      <w:r>
        <w:rPr>
          <w:rFonts w:ascii="Verdana" w:hAnsi="Verdana"/>
          <w:sz w:val="18"/>
          <w:szCs w:val="18"/>
          <w:lang w:val="nl-NL" w:eastAsia="nl-NL"/>
        </w:rPr>
        <w:t xml:space="preserve"> </w:t>
      </w:r>
    </w:p>
    <w:p w:rsidR="003F6779" w:rsidP="009B70FE" w:rsidRDefault="003F6779" w14:paraId="782C979A"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In 2025 is d</w:t>
      </w:r>
      <w:r w:rsidRPr="004710F7">
        <w:rPr>
          <w:rFonts w:ascii="Verdana" w:hAnsi="Verdana"/>
          <w:sz w:val="18"/>
          <w:szCs w:val="20"/>
          <w:lang w:val="nl-NL" w:eastAsia="nl-NL"/>
        </w:rPr>
        <w:t>e realisatie</w:t>
      </w:r>
      <w:r>
        <w:rPr>
          <w:rFonts w:ascii="Verdana" w:hAnsi="Verdana"/>
          <w:sz w:val="18"/>
          <w:szCs w:val="20"/>
          <w:lang w:val="nl-NL" w:eastAsia="nl-NL"/>
        </w:rPr>
        <w:t xml:space="preserve"> op de ontvangsten</w:t>
      </w:r>
      <w:r w:rsidRPr="004710F7">
        <w:rPr>
          <w:rFonts w:ascii="Verdana" w:hAnsi="Verdana"/>
          <w:sz w:val="18"/>
          <w:szCs w:val="20"/>
          <w:lang w:val="nl-NL" w:eastAsia="nl-NL"/>
        </w:rPr>
        <w:t xml:space="preserve"> € 83,1 miljoen </w:t>
      </w:r>
      <w:r>
        <w:rPr>
          <w:rFonts w:ascii="Verdana" w:hAnsi="Verdana"/>
          <w:sz w:val="18"/>
          <w:szCs w:val="20"/>
          <w:lang w:val="nl-NL" w:eastAsia="nl-NL"/>
        </w:rPr>
        <w:t>hog</w:t>
      </w:r>
      <w:r w:rsidRPr="004710F7">
        <w:rPr>
          <w:rFonts w:ascii="Verdana" w:hAnsi="Verdana"/>
          <w:sz w:val="18"/>
          <w:szCs w:val="20"/>
          <w:lang w:val="nl-NL" w:eastAsia="nl-NL"/>
        </w:rPr>
        <w:t xml:space="preserve">er uitgevallen dan </w:t>
      </w:r>
      <w:r>
        <w:rPr>
          <w:rFonts w:ascii="Verdana" w:hAnsi="Verdana"/>
          <w:sz w:val="18"/>
          <w:szCs w:val="20"/>
          <w:lang w:val="nl-NL" w:eastAsia="nl-NL"/>
        </w:rPr>
        <w:t>de oorspronkelijke raming.</w:t>
      </w:r>
      <w:r w:rsidRPr="004710F7">
        <w:rPr>
          <w:rFonts w:ascii="Verdana" w:hAnsi="Verdana"/>
          <w:sz w:val="18"/>
          <w:szCs w:val="20"/>
          <w:lang w:val="nl-NL" w:eastAsia="nl-NL"/>
        </w:rPr>
        <w:t xml:space="preserve"> </w:t>
      </w:r>
    </w:p>
    <w:p w:rsidR="003F6779" w:rsidP="009B70FE" w:rsidRDefault="003F6779" w14:paraId="3F395248"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lastRenderedPageBreak/>
        <w:t xml:space="preserve">Hiervan is een bedrag van € 33,0 miljoen ingezet voor de financiële afwikkeling op de vaststellingen van de SPUK Stimulering Sport 2023. </w:t>
      </w:r>
    </w:p>
    <w:p w:rsidR="003F6779" w:rsidP="009B70FE" w:rsidRDefault="003F6779" w14:paraId="15167138" w14:textId="77777777">
      <w:pPr>
        <w:suppressAutoHyphens/>
        <w:spacing w:line="240" w:lineRule="atLeast"/>
        <w:rPr>
          <w:rFonts w:ascii="Verdana" w:hAnsi="Verdana"/>
          <w:sz w:val="18"/>
          <w:szCs w:val="20"/>
          <w:lang w:val="nl-NL" w:eastAsia="nl-NL"/>
        </w:rPr>
      </w:pPr>
    </w:p>
    <w:p w:rsidRPr="004710F7" w:rsidR="003F6779" w:rsidP="009B70FE" w:rsidRDefault="003F6779" w14:paraId="19023BC0"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Daarnaast zijn </w:t>
      </w:r>
      <w:r w:rsidRPr="004710F7">
        <w:rPr>
          <w:rFonts w:ascii="Verdana" w:hAnsi="Verdana"/>
          <w:sz w:val="18"/>
          <w:szCs w:val="20"/>
          <w:lang w:val="nl-NL" w:eastAsia="nl-NL"/>
        </w:rPr>
        <w:t xml:space="preserve">in 2025 </w:t>
      </w:r>
      <w:r>
        <w:rPr>
          <w:rFonts w:ascii="Verdana" w:hAnsi="Verdana"/>
          <w:sz w:val="18"/>
          <w:szCs w:val="20"/>
          <w:lang w:val="nl-NL" w:eastAsia="nl-NL"/>
        </w:rPr>
        <w:t>d</w:t>
      </w:r>
      <w:r w:rsidRPr="004710F7">
        <w:rPr>
          <w:rFonts w:ascii="Verdana" w:hAnsi="Verdana"/>
          <w:sz w:val="18"/>
          <w:szCs w:val="20"/>
          <w:lang w:val="nl-NL" w:eastAsia="nl-NL"/>
        </w:rPr>
        <w:t>oor vaststelling</w:t>
      </w:r>
      <w:r>
        <w:rPr>
          <w:rFonts w:ascii="Verdana" w:hAnsi="Verdana"/>
          <w:sz w:val="18"/>
          <w:szCs w:val="20"/>
          <w:lang w:val="nl-NL" w:eastAsia="nl-NL"/>
        </w:rPr>
        <w:t>en</w:t>
      </w:r>
      <w:r w:rsidRPr="004710F7">
        <w:rPr>
          <w:rFonts w:ascii="Verdana" w:hAnsi="Verdana"/>
          <w:sz w:val="18"/>
          <w:szCs w:val="20"/>
          <w:lang w:val="nl-NL" w:eastAsia="nl-NL"/>
        </w:rPr>
        <w:t xml:space="preserve"> en afrekeningen op diverse regelingen incidenteel hogere ontvangsten </w:t>
      </w:r>
      <w:r>
        <w:rPr>
          <w:rFonts w:ascii="Verdana" w:hAnsi="Verdana"/>
          <w:sz w:val="18"/>
          <w:szCs w:val="20"/>
          <w:lang w:val="nl-NL" w:eastAsia="nl-NL"/>
        </w:rPr>
        <w:t>van € 50,1 miljoen gerealiseerd</w:t>
      </w:r>
      <w:r w:rsidRPr="004710F7">
        <w:rPr>
          <w:rFonts w:ascii="Verdana" w:hAnsi="Verdana"/>
          <w:sz w:val="18"/>
          <w:szCs w:val="20"/>
          <w:lang w:val="nl-NL" w:eastAsia="nl-NL"/>
        </w:rPr>
        <w:t xml:space="preserve"> op artikel 6. Dit betreft onder andere de SPUK Meerkosten Energie Openbare Zwembaden (MEOZ), de Tegemoetkoming Amateur Sport Organisaties (TASO), de regeling voor topsportcompetities en -evenementen (STIK) en de Stimulering Sport. </w:t>
      </w:r>
      <w:r>
        <w:rPr>
          <w:rFonts w:ascii="Verdana" w:hAnsi="Verdana"/>
          <w:sz w:val="18"/>
          <w:szCs w:val="20"/>
          <w:lang w:val="nl-NL" w:eastAsia="nl-NL"/>
        </w:rPr>
        <w:t>De hogere ontvangsten zijn een financiële meevaller voor de rijksfinanciën.</w:t>
      </w:r>
    </w:p>
    <w:bookmarkEnd w:id="1"/>
    <w:p w:rsidR="00277824" w:rsidP="009B70FE" w:rsidRDefault="00277824" w14:paraId="406D65F7" w14:textId="0119942D">
      <w:pPr>
        <w:suppressAutoHyphens/>
        <w:rPr>
          <w:rFonts w:ascii="Verdana" w:hAnsi="Verdana"/>
          <w:sz w:val="18"/>
          <w:szCs w:val="20"/>
          <w:highlight w:val="yellow"/>
          <w:lang w:val="nl-NL" w:eastAsia="nl-NL"/>
        </w:rPr>
      </w:pPr>
    </w:p>
    <w:p w:rsidR="00014483" w:rsidP="009B70FE" w:rsidRDefault="00014483" w14:paraId="6F634F74"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31  </w:t>
      </w:r>
    </w:p>
    <w:p w:rsidRPr="00CD08AB" w:rsidR="00014483" w:rsidP="009B70FE" w:rsidRDefault="00014483" w14:paraId="4FEC059B"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Wat is de conclusie van de Algemene Rekenkamer over het huidige fraudebeleid van het ministerie van VWS? </w:t>
      </w:r>
    </w:p>
    <w:p w:rsidRPr="00CD08AB" w:rsidR="00014483" w:rsidP="009B70FE" w:rsidRDefault="00014483" w14:paraId="47AB05A1" w14:textId="77777777">
      <w:pPr>
        <w:suppressAutoHyphens/>
        <w:spacing w:line="240" w:lineRule="atLeast"/>
        <w:rPr>
          <w:rFonts w:ascii="Verdana" w:hAnsi="Verdana"/>
          <w:sz w:val="18"/>
          <w:szCs w:val="18"/>
          <w:lang w:val="nl-NL" w:eastAsia="nl-NL"/>
        </w:rPr>
      </w:pPr>
    </w:p>
    <w:p w:rsidRPr="00714BB3" w:rsidR="00014483" w:rsidP="009B70FE" w:rsidRDefault="00014483" w14:paraId="37264C7E" w14:textId="267D975B">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31</w:t>
      </w:r>
      <w:r>
        <w:rPr>
          <w:rFonts w:ascii="Verdana" w:hAnsi="Verdana"/>
          <w:sz w:val="18"/>
          <w:szCs w:val="18"/>
          <w:lang w:val="nl-NL" w:eastAsia="nl-NL"/>
        </w:rPr>
        <w:t xml:space="preserve"> </w:t>
      </w:r>
    </w:p>
    <w:p w:rsidR="00014483" w:rsidP="009B70FE" w:rsidRDefault="00014483" w14:paraId="5351404F"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De Algemene Rekenkamer geeft aan dat om frauderisico’s te identificeren en passende maatregelen te treffen, een fraudebeleid noodzakelijk is. En dat de minister van VWS geen fraudebeleid heeft.</w:t>
      </w:r>
    </w:p>
    <w:p w:rsidR="00014483" w:rsidP="009B70FE" w:rsidRDefault="00014483" w14:paraId="6F1CFBED" w14:textId="77777777">
      <w:pPr>
        <w:suppressAutoHyphens/>
        <w:spacing w:line="240" w:lineRule="atLeast"/>
        <w:rPr>
          <w:rFonts w:ascii="Verdana" w:hAnsi="Verdana"/>
          <w:sz w:val="18"/>
          <w:szCs w:val="18"/>
          <w:lang w:val="nl-NL" w:eastAsia="nl-NL"/>
        </w:rPr>
      </w:pPr>
    </w:p>
    <w:p w:rsidR="00014483" w:rsidP="009B70FE" w:rsidRDefault="00014483" w14:paraId="45F99C26"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In het jaarverslag VWS 2025 op pagina 120/121 staat het volgende opgenomen,</w:t>
      </w:r>
    </w:p>
    <w:p w:rsidR="00014483" w:rsidP="009B70FE" w:rsidRDefault="00014483" w14:paraId="13E82AC2" w14:textId="77777777">
      <w:pPr>
        <w:suppressAutoHyphens/>
        <w:spacing w:line="240" w:lineRule="atLeast"/>
        <w:rPr>
          <w:rFonts w:ascii="Verdana" w:hAnsi="Verdana"/>
          <w:sz w:val="18"/>
          <w:szCs w:val="18"/>
          <w:lang w:val="nl-NL" w:eastAsia="nl-NL"/>
        </w:rPr>
      </w:pPr>
    </w:p>
    <w:p w:rsidR="00014483" w:rsidP="009B70FE" w:rsidRDefault="00014483" w14:paraId="4CBD1CDB" w14:textId="77777777">
      <w:pPr>
        <w:suppressAutoHyphens/>
        <w:spacing w:line="240" w:lineRule="atLeast"/>
        <w:rPr>
          <w:rFonts w:ascii="Verdana" w:hAnsi="Verdana"/>
          <w:sz w:val="18"/>
          <w:szCs w:val="18"/>
          <w:lang w:val="nl-NL" w:eastAsia="nl-NL"/>
        </w:rPr>
      </w:pPr>
      <w:r w:rsidRPr="005C3679">
        <w:rPr>
          <w:rFonts w:ascii="Verdana" w:hAnsi="Verdana"/>
          <w:sz w:val="18"/>
          <w:szCs w:val="18"/>
          <w:lang w:val="nl-NL" w:eastAsia="nl-NL"/>
        </w:rPr>
        <w:t>Interne fraude en corruptie is een standaard aandachtsgebied binnen de verschillende financiële</w:t>
      </w:r>
      <w:r>
        <w:rPr>
          <w:rFonts w:ascii="Verdana" w:hAnsi="Verdana"/>
          <w:sz w:val="18"/>
          <w:szCs w:val="18"/>
          <w:lang w:val="nl-NL" w:eastAsia="nl-NL"/>
        </w:rPr>
        <w:t xml:space="preserve">  </w:t>
      </w:r>
      <w:r w:rsidRPr="005C3679">
        <w:rPr>
          <w:rFonts w:ascii="Verdana" w:hAnsi="Verdana"/>
          <w:sz w:val="18"/>
          <w:szCs w:val="18"/>
          <w:lang w:val="nl-NL" w:eastAsia="nl-NL"/>
        </w:rPr>
        <w:t>stromen binnen VWS. Begin 2025 zijn voor de belangrijkste financiële</w:t>
      </w:r>
      <w:r>
        <w:rPr>
          <w:rFonts w:ascii="Verdana" w:hAnsi="Verdana"/>
          <w:sz w:val="18"/>
          <w:szCs w:val="18"/>
          <w:lang w:val="nl-NL" w:eastAsia="nl-NL"/>
        </w:rPr>
        <w:t xml:space="preserve"> </w:t>
      </w:r>
      <w:r w:rsidRPr="005C3679">
        <w:rPr>
          <w:rFonts w:ascii="Verdana" w:hAnsi="Verdana"/>
          <w:sz w:val="18"/>
          <w:szCs w:val="18"/>
          <w:lang w:val="nl-NL" w:eastAsia="nl-NL"/>
        </w:rPr>
        <w:t>stromen (subsidies, specifieke</w:t>
      </w:r>
      <w:r>
        <w:rPr>
          <w:rFonts w:ascii="Verdana" w:hAnsi="Verdana"/>
          <w:sz w:val="18"/>
          <w:szCs w:val="18"/>
          <w:lang w:val="nl-NL" w:eastAsia="nl-NL"/>
        </w:rPr>
        <w:t xml:space="preserve"> </w:t>
      </w:r>
      <w:r w:rsidRPr="005C3679">
        <w:rPr>
          <w:rFonts w:ascii="Verdana" w:hAnsi="Verdana"/>
          <w:sz w:val="18"/>
          <w:szCs w:val="18"/>
          <w:lang w:val="nl-NL" w:eastAsia="nl-NL"/>
        </w:rPr>
        <w:t>uitkeringen, inkoop en financiële</w:t>
      </w:r>
      <w:r>
        <w:rPr>
          <w:rFonts w:ascii="Verdana" w:hAnsi="Verdana"/>
          <w:sz w:val="18"/>
          <w:szCs w:val="18"/>
          <w:lang w:val="nl-NL" w:eastAsia="nl-NL"/>
        </w:rPr>
        <w:t xml:space="preserve"> </w:t>
      </w:r>
      <w:r w:rsidRPr="005C3679">
        <w:rPr>
          <w:rFonts w:ascii="Verdana" w:hAnsi="Verdana"/>
          <w:sz w:val="18"/>
          <w:szCs w:val="18"/>
          <w:lang w:val="nl-NL" w:eastAsia="nl-NL"/>
        </w:rPr>
        <w:t xml:space="preserve">administratie) zogenaamde interne controleplannen opgesteld. Deze plannen zijn opgesteld aan de hand van een ‘control </w:t>
      </w:r>
      <w:proofErr w:type="spellStart"/>
      <w:r w:rsidRPr="005C3679">
        <w:rPr>
          <w:rFonts w:ascii="Verdana" w:hAnsi="Verdana"/>
          <w:sz w:val="18"/>
          <w:szCs w:val="18"/>
          <w:lang w:val="nl-NL" w:eastAsia="nl-NL"/>
        </w:rPr>
        <w:t>framework</w:t>
      </w:r>
      <w:proofErr w:type="spellEnd"/>
      <w:r w:rsidRPr="005C3679">
        <w:rPr>
          <w:rFonts w:ascii="Verdana" w:hAnsi="Verdana"/>
          <w:sz w:val="18"/>
          <w:szCs w:val="18"/>
          <w:lang w:val="nl-NL" w:eastAsia="nl-NL"/>
        </w:rPr>
        <w:t>’, dit is een raamwerk waarin de belangrijkste processtappen/ risico’s en interne beheersingsmaatregelen zijn uitgewerkt. In december</w:t>
      </w:r>
      <w:r>
        <w:rPr>
          <w:rFonts w:ascii="Verdana" w:hAnsi="Verdana"/>
          <w:sz w:val="18"/>
          <w:szCs w:val="18"/>
          <w:lang w:val="nl-NL" w:eastAsia="nl-NL"/>
        </w:rPr>
        <w:t xml:space="preserve"> </w:t>
      </w:r>
      <w:r w:rsidRPr="005C3679">
        <w:rPr>
          <w:rFonts w:ascii="Verdana" w:hAnsi="Verdana"/>
          <w:sz w:val="18"/>
          <w:szCs w:val="18"/>
          <w:lang w:val="nl-NL" w:eastAsia="nl-NL"/>
        </w:rPr>
        <w:t xml:space="preserve">2025 zijn deze ‘control </w:t>
      </w:r>
      <w:proofErr w:type="spellStart"/>
      <w:r w:rsidRPr="005C3679">
        <w:rPr>
          <w:rFonts w:ascii="Verdana" w:hAnsi="Verdana"/>
          <w:sz w:val="18"/>
          <w:szCs w:val="18"/>
          <w:lang w:val="nl-NL" w:eastAsia="nl-NL"/>
        </w:rPr>
        <w:t>frameworks</w:t>
      </w:r>
      <w:proofErr w:type="spellEnd"/>
      <w:r w:rsidRPr="005C3679">
        <w:rPr>
          <w:rFonts w:ascii="Verdana" w:hAnsi="Verdana"/>
          <w:sz w:val="18"/>
          <w:szCs w:val="18"/>
          <w:lang w:val="nl-NL" w:eastAsia="nl-NL"/>
        </w:rPr>
        <w:t>’ herijkt in een tweedaagse risico-sessie. De belangrijkste financiële</w:t>
      </w:r>
      <w:r>
        <w:rPr>
          <w:rFonts w:ascii="Verdana" w:hAnsi="Verdana"/>
          <w:sz w:val="18"/>
          <w:szCs w:val="18"/>
          <w:lang w:val="nl-NL" w:eastAsia="nl-NL"/>
        </w:rPr>
        <w:t xml:space="preserve"> </w:t>
      </w:r>
      <w:r w:rsidRPr="005C3679">
        <w:rPr>
          <w:rFonts w:ascii="Verdana" w:hAnsi="Verdana"/>
          <w:sz w:val="18"/>
          <w:szCs w:val="18"/>
          <w:lang w:val="nl-NL" w:eastAsia="nl-NL"/>
        </w:rPr>
        <w:t>instrumenten zijn besproken evenals enkele generieke risico’s waaronder interne fraude, M&amp;O en staatssteun.</w:t>
      </w:r>
    </w:p>
    <w:p w:rsidR="00014483" w:rsidP="009B70FE" w:rsidRDefault="00014483" w14:paraId="0E08E93C" w14:textId="77777777">
      <w:pPr>
        <w:suppressAutoHyphens/>
        <w:spacing w:line="240" w:lineRule="atLeast"/>
        <w:rPr>
          <w:rFonts w:ascii="Verdana" w:hAnsi="Verdana"/>
          <w:sz w:val="18"/>
          <w:szCs w:val="18"/>
          <w:lang w:val="nl-NL" w:eastAsia="nl-NL"/>
        </w:rPr>
      </w:pPr>
    </w:p>
    <w:p w:rsidR="00014483" w:rsidP="009B70FE" w:rsidRDefault="00014483" w14:paraId="06E856F3"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Binnen VWS is er sprake van een integriteitsbeleid waar interne fraude een onderdeel van is, ook is er al enkele jaren een meldpunt ingericht waar anoniem een melding gedaan kan worden van vermoedens van interne fraude. De samenhang van alle maatregelen die door VWS reeds bestaan worden in 2026 opgenomen in een fraudebeleid. </w:t>
      </w:r>
    </w:p>
    <w:p w:rsidR="00120F86" w:rsidP="009B70FE" w:rsidRDefault="00120F86" w14:paraId="53404F1E" w14:textId="77777777">
      <w:pPr>
        <w:suppressAutoHyphens/>
        <w:spacing w:line="240" w:lineRule="atLeast"/>
        <w:rPr>
          <w:rFonts w:ascii="Verdana" w:hAnsi="Verdana"/>
          <w:sz w:val="18"/>
          <w:szCs w:val="18"/>
          <w:lang w:val="nl-NL" w:eastAsia="nl-NL"/>
        </w:rPr>
      </w:pPr>
    </w:p>
    <w:p w:rsidR="00041134" w:rsidP="009B70FE" w:rsidRDefault="00EF6AAD" w14:paraId="5786A091" w14:textId="503D1AF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32  </w:t>
      </w:r>
    </w:p>
    <w:p w:rsidRPr="00CD08AB" w:rsidR="00CD08AB" w:rsidP="009B70FE" w:rsidRDefault="00EF6AAD" w14:paraId="62CABE2E"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Welk percentage van de onderzochte nieuwe wet- en regelgeving had geen of slechts een gedeeltelijke uitvoeringstoets? </w:t>
      </w:r>
    </w:p>
    <w:p w:rsidRPr="00CD08AB" w:rsidR="00C13C3B" w:rsidP="009B70FE" w:rsidRDefault="00C13C3B" w14:paraId="436A4C56" w14:textId="77777777">
      <w:pPr>
        <w:suppressAutoHyphens/>
        <w:spacing w:line="240" w:lineRule="atLeast"/>
        <w:rPr>
          <w:rFonts w:ascii="Verdana" w:hAnsi="Verdana"/>
          <w:sz w:val="18"/>
          <w:szCs w:val="18"/>
          <w:lang w:val="nl-NL" w:eastAsia="nl-NL"/>
        </w:rPr>
      </w:pPr>
    </w:p>
    <w:p w:rsidRPr="00714BB3" w:rsidR="00714BB3" w:rsidP="009B70FE" w:rsidRDefault="00EF6AAD" w14:paraId="60D5BA23" w14:textId="6359E0A8">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32</w:t>
      </w:r>
      <w:r>
        <w:rPr>
          <w:rFonts w:ascii="Verdana" w:hAnsi="Verdana"/>
          <w:sz w:val="18"/>
          <w:szCs w:val="18"/>
          <w:lang w:val="nl-NL" w:eastAsia="nl-NL"/>
        </w:rPr>
        <w:t xml:space="preserve"> </w:t>
      </w:r>
    </w:p>
    <w:p w:rsidRPr="00E46266" w:rsidR="00D24D28" w:rsidP="009B70FE" w:rsidRDefault="00EF6AAD" w14:paraId="0252BD11" w14:textId="77777777">
      <w:pPr>
        <w:suppressAutoHyphens/>
        <w:spacing w:line="240" w:lineRule="atLeast"/>
        <w:rPr>
          <w:rFonts w:ascii="Verdana" w:hAnsi="Verdana"/>
          <w:sz w:val="18"/>
          <w:szCs w:val="20"/>
          <w:lang w:val="nl-NL" w:eastAsia="nl-NL"/>
        </w:rPr>
      </w:pPr>
      <w:r w:rsidRPr="00E46266">
        <w:rPr>
          <w:rFonts w:ascii="Verdana" w:hAnsi="Verdana"/>
          <w:sz w:val="18"/>
          <w:szCs w:val="20"/>
          <w:lang w:val="nl-NL" w:eastAsia="nl-NL"/>
        </w:rPr>
        <w:t>Uit het onderzoek naar 33 voorstellen van wet- en regelgeving op het terrein van VWS blijkt dat bij 70% alle verwachte uitvoeringstoetsen zijn gedaan. Bij 21% zijn uitvoeringstoetsen gedeeltelijk gedaan en bij 9% zijn geen uitvoeringstoetsen gedaan. Daarmee had in totaal 30% van de onderzochte nieuwe wet- en regelgeving geen of slechts een gedeeltelijke uitvoeringstoets.</w:t>
      </w:r>
      <w:r>
        <w:rPr>
          <w:rFonts w:ascii="Verdana" w:hAnsi="Verdana"/>
          <w:sz w:val="18"/>
          <w:szCs w:val="20"/>
          <w:lang w:val="nl-NL" w:eastAsia="nl-NL"/>
        </w:rPr>
        <w:t xml:space="preserve"> </w:t>
      </w:r>
      <w:r w:rsidRPr="00E46266">
        <w:rPr>
          <w:rFonts w:ascii="Verdana" w:hAnsi="Verdana"/>
          <w:sz w:val="18"/>
          <w:szCs w:val="20"/>
          <w:lang w:val="nl-NL" w:eastAsia="nl-NL"/>
        </w:rPr>
        <w:t>VWS onderkent het belang van uitvoeringstoetsen voor de beoordeling van de uitvoerbaarheid van nieuwe wet- en regelgeving en neemt dit aandachtspunt mee bij de verdere voorbereiding van beleid en regelgeving.</w:t>
      </w:r>
    </w:p>
    <w:p w:rsidRPr="00E46266" w:rsidR="00714BB3" w:rsidP="009B70FE" w:rsidRDefault="00EF6AAD" w14:paraId="3B2BDB51" w14:textId="77777777">
      <w:pPr>
        <w:suppressAutoHyphens/>
        <w:spacing w:line="240" w:lineRule="atLeast"/>
        <w:rPr>
          <w:rFonts w:ascii="Verdana" w:hAnsi="Verdana"/>
          <w:sz w:val="18"/>
          <w:szCs w:val="20"/>
          <w:lang w:val="nl-NL" w:eastAsia="nl-NL"/>
        </w:rPr>
      </w:pPr>
      <w:r w:rsidRPr="00E46266">
        <w:rPr>
          <w:rFonts w:ascii="Verdana" w:hAnsi="Verdana"/>
          <w:sz w:val="18"/>
          <w:szCs w:val="20"/>
          <w:lang w:val="nl-NL" w:eastAsia="nl-NL"/>
        </w:rPr>
        <w:t xml:space="preserve">                                                   </w:t>
      </w:r>
    </w:p>
    <w:p w:rsidR="003F6779" w:rsidP="009B70FE" w:rsidRDefault="003F6779" w14:paraId="0656DA8B" w14:textId="50595529">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33  </w:t>
      </w:r>
    </w:p>
    <w:p w:rsidRPr="00CD08AB" w:rsidR="003F6779" w:rsidP="009B70FE" w:rsidRDefault="003F6779" w14:paraId="4D0AC4E9"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Hoeveel fte aan personele capaciteit is volgens de onderzochte uitvoeringstoetsen in totaal structureel nodig voor de nieuwe plannen? </w:t>
      </w:r>
    </w:p>
    <w:p w:rsidRPr="00CD08AB" w:rsidR="003F6779" w:rsidP="009B70FE" w:rsidRDefault="003F6779" w14:paraId="0E6E2312" w14:textId="77777777">
      <w:pPr>
        <w:suppressAutoHyphens/>
        <w:spacing w:line="240" w:lineRule="atLeast"/>
        <w:rPr>
          <w:rFonts w:ascii="Verdana" w:hAnsi="Verdana"/>
          <w:sz w:val="18"/>
          <w:szCs w:val="18"/>
          <w:lang w:val="nl-NL" w:eastAsia="nl-NL"/>
        </w:rPr>
      </w:pPr>
    </w:p>
    <w:p w:rsidRPr="00714BB3" w:rsidR="003F6779" w:rsidP="009B70FE" w:rsidRDefault="003F6779" w14:paraId="252C181D" w14:textId="0E96A5DE">
      <w:pPr>
        <w:suppressAutoHyphens/>
        <w:spacing w:line="240" w:lineRule="atLeast"/>
        <w:rPr>
          <w:rFonts w:ascii="Verdana" w:hAnsi="Verdana"/>
          <w:sz w:val="18"/>
          <w:szCs w:val="18"/>
          <w:lang w:val="nl-NL" w:eastAsia="nl-NL"/>
        </w:rPr>
      </w:pPr>
      <w:r>
        <w:rPr>
          <w:rFonts w:ascii="Verdana" w:hAnsi="Verdana"/>
          <w:sz w:val="18"/>
          <w:szCs w:val="18"/>
          <w:lang w:val="nl-NL" w:eastAsia="nl-NL"/>
        </w:rPr>
        <w:lastRenderedPageBreak/>
        <w:t>Antwoord</w:t>
      </w:r>
      <w:r w:rsidR="009B70FE">
        <w:rPr>
          <w:rFonts w:ascii="Verdana" w:hAnsi="Verdana"/>
          <w:sz w:val="18"/>
          <w:szCs w:val="18"/>
          <w:lang w:val="nl-NL" w:eastAsia="nl-NL"/>
        </w:rPr>
        <w:t xml:space="preserve"> 33</w:t>
      </w:r>
      <w:r>
        <w:rPr>
          <w:rFonts w:ascii="Verdana" w:hAnsi="Verdana"/>
          <w:sz w:val="18"/>
          <w:szCs w:val="18"/>
          <w:lang w:val="nl-NL" w:eastAsia="nl-NL"/>
        </w:rPr>
        <w:t xml:space="preserve"> </w:t>
      </w:r>
    </w:p>
    <w:p w:rsidRPr="00C240A9" w:rsidR="003F6779" w:rsidP="009B70FE" w:rsidRDefault="003F6779" w14:paraId="27A5E4AE" w14:textId="77777777">
      <w:pPr>
        <w:suppressAutoHyphens/>
        <w:rPr>
          <w:rFonts w:ascii="Verdana" w:hAnsi="Verdana"/>
          <w:sz w:val="18"/>
          <w:szCs w:val="18"/>
          <w:lang w:val="nl-NL" w:eastAsia="nl-NL"/>
        </w:rPr>
      </w:pPr>
      <w:r w:rsidRPr="00C240A9">
        <w:rPr>
          <w:rFonts w:ascii="Verdana" w:hAnsi="Verdana"/>
          <w:sz w:val="18"/>
          <w:szCs w:val="18"/>
          <w:lang w:val="nl-NL" w:eastAsia="nl-NL"/>
        </w:rPr>
        <w:t xml:space="preserve">Uit de door de Algemene Rekenkamer onderzochte uitvoeringstoetsen komt naar voren dat in totaal 20 fte structureel en 112 fte incidenteel nodig is voor de implementatie en uitvoering van nieuwe plannen uit de 33 onderzochte wetsvoorstellen en </w:t>
      </w:r>
      <w:proofErr w:type="spellStart"/>
      <w:r w:rsidRPr="00C240A9">
        <w:rPr>
          <w:rFonts w:ascii="Verdana" w:hAnsi="Verdana"/>
          <w:sz w:val="18"/>
          <w:szCs w:val="18"/>
          <w:lang w:val="nl-NL" w:eastAsia="nl-NL"/>
        </w:rPr>
        <w:t>AMvB</w:t>
      </w:r>
      <w:r w:rsidRPr="00C240A9">
        <w:rPr>
          <w:rFonts w:hint="eastAsia" w:ascii="Verdana" w:hAnsi="Verdana"/>
          <w:sz w:val="18"/>
          <w:szCs w:val="18"/>
          <w:lang w:val="nl-NL" w:eastAsia="nl-NL"/>
        </w:rPr>
        <w:t>’</w:t>
      </w:r>
      <w:r w:rsidRPr="00C240A9">
        <w:rPr>
          <w:rFonts w:ascii="Verdana" w:hAnsi="Verdana"/>
          <w:sz w:val="18"/>
          <w:szCs w:val="18"/>
          <w:lang w:val="nl-NL" w:eastAsia="nl-NL"/>
        </w:rPr>
        <w:t>s</w:t>
      </w:r>
      <w:proofErr w:type="spellEnd"/>
      <w:r w:rsidRPr="00C240A9">
        <w:rPr>
          <w:rFonts w:ascii="Verdana" w:hAnsi="Verdana"/>
          <w:sz w:val="18"/>
          <w:szCs w:val="18"/>
          <w:lang w:val="nl-NL" w:eastAsia="nl-NL"/>
        </w:rPr>
        <w:t xml:space="preserve">. </w:t>
      </w:r>
      <w:r w:rsidRPr="00C240A9">
        <w:rPr>
          <w:rFonts w:ascii="Verdana" w:hAnsi="Verdana"/>
          <w:sz w:val="18"/>
          <w:szCs w:val="18"/>
          <w:lang w:val="nl-NL" w:eastAsia="nl-NL"/>
        </w:rPr>
        <w:br/>
      </w:r>
      <w:r w:rsidRPr="00C240A9">
        <w:rPr>
          <w:rFonts w:ascii="Verdana" w:hAnsi="Verdana"/>
          <w:sz w:val="18"/>
          <w:szCs w:val="18"/>
          <w:lang w:val="nl-NL" w:eastAsia="nl-NL"/>
        </w:rPr>
        <w:br/>
        <w:t xml:space="preserve">Daarbij merkt VWS op dat niet alle uitvoeringstoetsen een kwantitatieve uitspraak bevatten over personele gevolgen. Het genoemde totaal geeft daarom weer welke personele capaciteit uit de onderzochte uitvoeringstoetsen naar voren komt voor zover deze daarin is opgenomen. </w:t>
      </w:r>
      <w:r w:rsidRPr="00C240A9">
        <w:rPr>
          <w:rFonts w:ascii="Verdana" w:hAnsi="Verdana"/>
          <w:sz w:val="18"/>
          <w:szCs w:val="18"/>
          <w:lang w:val="nl-NL" w:eastAsia="nl-NL"/>
        </w:rPr>
        <w:br/>
      </w:r>
      <w:r w:rsidRPr="00C240A9">
        <w:rPr>
          <w:rFonts w:ascii="Verdana" w:hAnsi="Verdana"/>
          <w:sz w:val="18"/>
          <w:szCs w:val="18"/>
          <w:lang w:val="nl-NL" w:eastAsia="nl-NL"/>
        </w:rPr>
        <w:br/>
        <w:t>VWS onderschrijft het belang dat personele gevolgen bij nieuwe wet- en regelgeving tijdig, volledig en navolgbaar in beeld worden gebracht. VWS neemt dit aandachtspunt mee bij de verdere voorbereiding en uitwerking van nieuwe wet- en regelgeving en bij de verbetering van het gebruik van uitvoeringstoetsen.</w:t>
      </w:r>
    </w:p>
    <w:p w:rsidR="008E7FA0" w:rsidP="009B70FE" w:rsidRDefault="008E7FA0" w14:paraId="6AD6F90F" w14:textId="77777777">
      <w:pPr>
        <w:tabs>
          <w:tab w:val="left" w:pos="2220"/>
        </w:tabs>
        <w:suppressAutoHyphens/>
        <w:spacing w:line="240" w:lineRule="atLeast"/>
        <w:rPr>
          <w:rFonts w:ascii="Verdana" w:hAnsi="Verdana"/>
          <w:sz w:val="18"/>
          <w:szCs w:val="18"/>
          <w:lang w:val="nl-NL" w:eastAsia="nl-NL"/>
        </w:rPr>
      </w:pPr>
    </w:p>
    <w:p w:rsidR="00041134" w:rsidP="009B70FE" w:rsidRDefault="00120F86" w14:paraId="11A7E28E" w14:textId="094E0B71">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w:t>
      </w:r>
      <w:r w:rsidR="00EF6AAD">
        <w:rPr>
          <w:rFonts w:ascii="Verdana" w:hAnsi="Verdana"/>
          <w:sz w:val="18"/>
          <w:szCs w:val="20"/>
          <w:lang w:val="nl-NL" w:eastAsia="nl-NL"/>
        </w:rPr>
        <w:t xml:space="preserve">34  </w:t>
      </w:r>
    </w:p>
    <w:p w:rsidRPr="00CD08AB" w:rsidR="00CD08AB" w:rsidP="009B70FE" w:rsidRDefault="00EF6AAD" w14:paraId="70AB11E9"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Welke nieuwe functie is in 2025 ingericht om de verbinding tussen de financiële en de beleidskant van het ministerie te verbeteren? </w:t>
      </w:r>
    </w:p>
    <w:p w:rsidRPr="00CD08AB" w:rsidR="00C13C3B" w:rsidP="009B70FE" w:rsidRDefault="00C13C3B" w14:paraId="43A3FC79" w14:textId="77777777">
      <w:pPr>
        <w:suppressAutoHyphens/>
        <w:spacing w:line="240" w:lineRule="atLeast"/>
        <w:rPr>
          <w:rFonts w:ascii="Verdana" w:hAnsi="Verdana"/>
          <w:sz w:val="18"/>
          <w:szCs w:val="18"/>
          <w:lang w:val="nl-NL" w:eastAsia="nl-NL"/>
        </w:rPr>
      </w:pPr>
    </w:p>
    <w:p w:rsidRPr="00714BB3" w:rsidR="00714BB3" w:rsidP="009B70FE" w:rsidRDefault="00EF6AAD" w14:paraId="3D95A4A3" w14:textId="5729EF53">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34</w:t>
      </w:r>
      <w:r>
        <w:rPr>
          <w:rFonts w:ascii="Verdana" w:hAnsi="Verdana"/>
          <w:sz w:val="18"/>
          <w:szCs w:val="18"/>
          <w:lang w:val="nl-NL" w:eastAsia="nl-NL"/>
        </w:rPr>
        <w:t xml:space="preserve"> </w:t>
      </w:r>
    </w:p>
    <w:p w:rsidR="00D12F0A" w:rsidP="009B70FE" w:rsidRDefault="00EF6AAD" w14:paraId="30D9E086"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De nieuw ingerichte functie is DG-controller. </w:t>
      </w:r>
      <w:r w:rsidR="00EA704B">
        <w:rPr>
          <w:rFonts w:ascii="Verdana" w:hAnsi="Verdana"/>
          <w:sz w:val="18"/>
          <w:szCs w:val="18"/>
          <w:lang w:val="nl-NL" w:eastAsia="nl-NL"/>
        </w:rPr>
        <w:t>De functie van DG-controller ondersteunt de directeuren-generaal (</w:t>
      </w:r>
      <w:proofErr w:type="spellStart"/>
      <w:r w:rsidR="00EA704B">
        <w:rPr>
          <w:rFonts w:ascii="Verdana" w:hAnsi="Verdana"/>
          <w:sz w:val="18"/>
          <w:szCs w:val="18"/>
          <w:lang w:val="nl-NL" w:eastAsia="nl-NL"/>
        </w:rPr>
        <w:t>DG’s</w:t>
      </w:r>
      <w:proofErr w:type="spellEnd"/>
      <w:r w:rsidR="00EA704B">
        <w:rPr>
          <w:rFonts w:ascii="Verdana" w:hAnsi="Verdana"/>
          <w:sz w:val="18"/>
          <w:szCs w:val="18"/>
          <w:lang w:val="nl-NL" w:eastAsia="nl-NL"/>
        </w:rPr>
        <w:t xml:space="preserve">) binnen VWS. Deze functionarissen zijn geplaats binnen de directie Financieel-Economische Zaken (FEZ). </w:t>
      </w:r>
      <w:r>
        <w:rPr>
          <w:rFonts w:ascii="Verdana" w:hAnsi="Verdana"/>
          <w:sz w:val="18"/>
          <w:szCs w:val="18"/>
          <w:lang w:val="nl-NL" w:eastAsia="nl-NL"/>
        </w:rPr>
        <w:t>In het jaarverslag 2025 van VWS is op pagina 122 het volgende toegelicht:</w:t>
      </w:r>
    </w:p>
    <w:p w:rsidR="00D12F0A" w:rsidP="009B70FE" w:rsidRDefault="00D12F0A" w14:paraId="31875051" w14:textId="77777777">
      <w:pPr>
        <w:suppressAutoHyphens/>
        <w:spacing w:line="240" w:lineRule="atLeast"/>
        <w:rPr>
          <w:rFonts w:ascii="Verdana" w:hAnsi="Verdana"/>
          <w:sz w:val="18"/>
          <w:szCs w:val="18"/>
          <w:lang w:val="nl-NL" w:eastAsia="nl-NL"/>
        </w:rPr>
      </w:pPr>
    </w:p>
    <w:p w:rsidRPr="00714BB3" w:rsidR="00D12F0A" w:rsidP="009B70FE" w:rsidRDefault="00EF6AAD" w14:paraId="2F2112E3" w14:textId="77777777">
      <w:pPr>
        <w:suppressAutoHyphens/>
        <w:spacing w:line="240" w:lineRule="atLeast"/>
        <w:rPr>
          <w:rFonts w:ascii="Verdana" w:hAnsi="Verdana"/>
          <w:sz w:val="18"/>
          <w:szCs w:val="18"/>
          <w:lang w:val="nl-NL" w:eastAsia="nl-NL"/>
        </w:rPr>
      </w:pPr>
      <w:r w:rsidRPr="00D12F0A">
        <w:rPr>
          <w:rFonts w:ascii="Verdana" w:hAnsi="Verdana"/>
          <w:sz w:val="18"/>
          <w:szCs w:val="18"/>
          <w:lang w:val="nl-NL" w:eastAsia="nl-NL"/>
        </w:rPr>
        <w:t>Eind 2024 en begin 2025 is de herinrichting van de financiële</w:t>
      </w:r>
      <w:r>
        <w:rPr>
          <w:rFonts w:ascii="Verdana" w:hAnsi="Verdana"/>
          <w:sz w:val="18"/>
          <w:szCs w:val="18"/>
          <w:lang w:val="nl-NL" w:eastAsia="nl-NL"/>
        </w:rPr>
        <w:t xml:space="preserve"> </w:t>
      </w:r>
      <w:r w:rsidRPr="00D12F0A">
        <w:rPr>
          <w:rFonts w:ascii="Verdana" w:hAnsi="Verdana"/>
          <w:sz w:val="18"/>
          <w:szCs w:val="18"/>
          <w:lang w:val="nl-NL" w:eastAsia="nl-NL"/>
        </w:rPr>
        <w:t>functie afgerond. Doel was om een versterking door te voeren voor de mensen die werkzaam zijn binnen het domein van financiën</w:t>
      </w:r>
      <w:r>
        <w:rPr>
          <w:rFonts w:ascii="Verdana" w:hAnsi="Verdana"/>
          <w:sz w:val="18"/>
          <w:szCs w:val="18"/>
          <w:lang w:val="nl-NL" w:eastAsia="nl-NL"/>
        </w:rPr>
        <w:t xml:space="preserve"> </w:t>
      </w:r>
      <w:r w:rsidRPr="00D12F0A">
        <w:rPr>
          <w:rFonts w:ascii="Verdana" w:hAnsi="Verdana"/>
          <w:sz w:val="18"/>
          <w:szCs w:val="18"/>
          <w:lang w:val="nl-NL" w:eastAsia="nl-NL"/>
        </w:rPr>
        <w:t>en control. Het ging hier zowel om een reorganisatie van de directie Financieel-Economische Zaken (FEZ) als een kwantitatieve als kwalitatieve versterking van de financiële</w:t>
      </w:r>
      <w:r>
        <w:rPr>
          <w:rFonts w:ascii="Verdana" w:hAnsi="Verdana"/>
          <w:sz w:val="18"/>
          <w:szCs w:val="18"/>
          <w:lang w:val="nl-NL" w:eastAsia="nl-NL"/>
        </w:rPr>
        <w:t xml:space="preserve"> </w:t>
      </w:r>
      <w:r w:rsidRPr="00D12F0A">
        <w:rPr>
          <w:rFonts w:ascii="Verdana" w:hAnsi="Verdana"/>
          <w:sz w:val="18"/>
          <w:szCs w:val="18"/>
          <w:lang w:val="nl-NL" w:eastAsia="nl-NL"/>
        </w:rPr>
        <w:t>medewerkers binnen de overige directies van VWS. Voor de zomer 2025 is de ADR gevraagd om een eerste evaluatie uit te voeren naar de belangrijkste aspecten van deze versterking: 1) de introductie van de functie van DG Controller, 2) het beter in positie brengen van de verschillende rollen bij de directies, onder andere door het aanvullen van de financiële</w:t>
      </w:r>
      <w:r>
        <w:rPr>
          <w:rFonts w:ascii="Verdana" w:hAnsi="Verdana"/>
          <w:sz w:val="18"/>
          <w:szCs w:val="18"/>
          <w:lang w:val="nl-NL" w:eastAsia="nl-NL"/>
        </w:rPr>
        <w:t xml:space="preserve"> </w:t>
      </w:r>
      <w:r w:rsidRPr="00D12F0A">
        <w:rPr>
          <w:rFonts w:ascii="Verdana" w:hAnsi="Verdana"/>
          <w:sz w:val="18"/>
          <w:szCs w:val="18"/>
          <w:lang w:val="nl-NL" w:eastAsia="nl-NL"/>
        </w:rPr>
        <w:t>administratieve capaciteit en 3) de uitbreiding van capaciteit en de verandering van rollen bij de directie FEZ. De uitkomsten van dit onderzoek worden in het tweede kwartaal van 2026 verwacht en aan de Kamer gestuurd. De uitkomsten van het onderzoek zullen worden gebruikt om de financiële</w:t>
      </w:r>
      <w:r>
        <w:rPr>
          <w:rFonts w:ascii="Verdana" w:hAnsi="Verdana"/>
          <w:sz w:val="18"/>
          <w:szCs w:val="18"/>
          <w:lang w:val="nl-NL" w:eastAsia="nl-NL"/>
        </w:rPr>
        <w:t xml:space="preserve"> </w:t>
      </w:r>
      <w:r w:rsidRPr="00D12F0A">
        <w:rPr>
          <w:rFonts w:ascii="Verdana" w:hAnsi="Verdana"/>
          <w:sz w:val="18"/>
          <w:szCs w:val="18"/>
          <w:lang w:val="nl-NL" w:eastAsia="nl-NL"/>
        </w:rPr>
        <w:t>functie nog verder te versterken.</w:t>
      </w:r>
    </w:p>
    <w:p w:rsidR="00714BB3" w:rsidP="009B70FE" w:rsidRDefault="00714BB3" w14:paraId="22DE51AD" w14:textId="77777777">
      <w:pPr>
        <w:suppressAutoHyphens/>
        <w:spacing w:line="240" w:lineRule="atLeast"/>
        <w:rPr>
          <w:rFonts w:ascii="Verdana" w:hAnsi="Verdana"/>
          <w:sz w:val="18"/>
          <w:szCs w:val="18"/>
          <w:lang w:val="nl-NL" w:eastAsia="nl-NL"/>
        </w:rPr>
      </w:pPr>
    </w:p>
    <w:p w:rsidR="00041134" w:rsidP="009B70FE" w:rsidRDefault="00EF6AAD" w14:paraId="419F6F2E"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35  </w:t>
      </w:r>
    </w:p>
    <w:p w:rsidRPr="00CD08AB" w:rsidR="00CD08AB" w:rsidP="009B70FE" w:rsidRDefault="00EF6AAD" w14:paraId="1C790FCB"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In hoeverre stijgen de wachttijden in de specialistische zorg polikliniek? </w:t>
      </w:r>
    </w:p>
    <w:p w:rsidRPr="00CD08AB" w:rsidR="00C13C3B" w:rsidP="009B70FE" w:rsidRDefault="00C13C3B" w14:paraId="48D329B8" w14:textId="77777777">
      <w:pPr>
        <w:suppressAutoHyphens/>
        <w:spacing w:line="240" w:lineRule="atLeast"/>
        <w:rPr>
          <w:rFonts w:ascii="Verdana" w:hAnsi="Verdana"/>
          <w:sz w:val="18"/>
          <w:szCs w:val="18"/>
          <w:lang w:val="nl-NL" w:eastAsia="nl-NL"/>
        </w:rPr>
      </w:pPr>
    </w:p>
    <w:p w:rsidR="00714BB3" w:rsidP="009B70FE" w:rsidRDefault="00EF6AAD" w14:paraId="67F45068" w14:textId="0EECAD99">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35</w:t>
      </w:r>
      <w:r>
        <w:rPr>
          <w:rFonts w:ascii="Verdana" w:hAnsi="Verdana"/>
          <w:sz w:val="18"/>
          <w:szCs w:val="18"/>
          <w:lang w:val="nl-NL" w:eastAsia="nl-NL"/>
        </w:rPr>
        <w:t xml:space="preserve"> </w:t>
      </w:r>
    </w:p>
    <w:p w:rsidR="00714BB3" w:rsidP="009B70FE" w:rsidRDefault="00EF6AAD" w14:paraId="22BD9A72" w14:textId="77777777">
      <w:pPr>
        <w:suppressAutoHyphens/>
        <w:spacing w:line="240" w:lineRule="atLeast"/>
        <w:rPr>
          <w:rFonts w:ascii="Verdana" w:hAnsi="Verdana"/>
          <w:sz w:val="18"/>
          <w:szCs w:val="18"/>
          <w:lang w:val="nl-NL" w:eastAsia="nl-NL"/>
        </w:rPr>
      </w:pPr>
      <w:r>
        <w:rPr>
          <w:rFonts w:ascii="Verdana" w:hAnsi="Verdana"/>
          <w:sz w:val="18"/>
          <w:szCs w:val="18"/>
          <w:lang w:val="nl-NL" w:eastAsia="nl-NL"/>
        </w:rPr>
        <w:t xml:space="preserve">De website </w:t>
      </w:r>
      <w:r w:rsidR="00714BB3">
        <w:fldChar w:fldCharType="begin"/>
      </w:r>
      <w:r w:rsidRPr="006D158B" w:rsidR="00714BB3">
        <w:rPr>
          <w:lang w:val="nl-NL"/>
        </w:rPr>
        <w:instrText>HYPERLINK "http://www.staatvenz.nl"</w:instrText>
      </w:r>
      <w:r w:rsidR="00714BB3">
        <w:fldChar w:fldCharType="separate"/>
      </w:r>
      <w:r w:rsidRPr="005022BE" w:rsidR="00714BB3">
        <w:rPr>
          <w:rFonts w:ascii="Verdana" w:hAnsi="Verdana"/>
          <w:color w:val="0000FF" w:themeColor="hyperlink"/>
          <w:sz w:val="18"/>
          <w:szCs w:val="18"/>
          <w:u w:val="single"/>
          <w:lang w:val="nl-NL" w:eastAsia="nl-NL"/>
        </w:rPr>
        <w:t>www.staatvenz.nl</w:t>
      </w:r>
      <w:r w:rsidR="00714BB3">
        <w:fldChar w:fldCharType="end"/>
      </w:r>
      <w:r>
        <w:rPr>
          <w:rFonts w:ascii="Verdana" w:hAnsi="Verdana"/>
          <w:sz w:val="18"/>
          <w:szCs w:val="18"/>
          <w:lang w:val="nl-NL" w:eastAsia="nl-NL"/>
        </w:rPr>
        <w:t xml:space="preserve"> bevat grafieken met de wac</w:t>
      </w:r>
      <w:r w:rsidRPr="00F07948">
        <w:rPr>
          <w:rFonts w:ascii="Verdana" w:hAnsi="Verdana"/>
          <w:sz w:val="18"/>
          <w:szCs w:val="18"/>
          <w:lang w:val="nl-NL" w:eastAsia="nl-NL"/>
        </w:rPr>
        <w:t xml:space="preserve">httijden </w:t>
      </w:r>
      <w:r>
        <w:rPr>
          <w:rFonts w:ascii="Verdana" w:hAnsi="Verdana"/>
          <w:sz w:val="18"/>
          <w:szCs w:val="18"/>
          <w:lang w:val="nl-NL" w:eastAsia="nl-NL"/>
        </w:rPr>
        <w:t>voor medisch specialistische zorg voor poliklin</w:t>
      </w:r>
      <w:r w:rsidR="00CE08EF">
        <w:rPr>
          <w:rFonts w:ascii="Verdana" w:hAnsi="Verdana"/>
          <w:sz w:val="18"/>
          <w:szCs w:val="18"/>
          <w:lang w:val="nl-NL" w:eastAsia="nl-NL"/>
        </w:rPr>
        <w:t>iek bezoek</w:t>
      </w:r>
      <w:r>
        <w:rPr>
          <w:rFonts w:ascii="Verdana" w:hAnsi="Verdana"/>
          <w:sz w:val="18"/>
          <w:szCs w:val="18"/>
          <w:vertAlign w:val="superscript"/>
          <w:lang w:val="nl-NL" w:eastAsia="nl-NL"/>
        </w:rPr>
        <w:footnoteReference w:id="12"/>
      </w:r>
      <w:r>
        <w:rPr>
          <w:rFonts w:ascii="Verdana" w:hAnsi="Verdana"/>
          <w:sz w:val="18"/>
          <w:szCs w:val="18"/>
          <w:lang w:val="nl-NL" w:eastAsia="nl-NL"/>
        </w:rPr>
        <w:t xml:space="preserve">. Er is een trend zichtbaar dat het percentage wachtenden </w:t>
      </w:r>
      <w:r w:rsidR="00CE08EF">
        <w:rPr>
          <w:rFonts w:ascii="Verdana" w:hAnsi="Verdana"/>
          <w:sz w:val="18"/>
          <w:szCs w:val="18"/>
          <w:lang w:val="nl-NL" w:eastAsia="nl-NL"/>
        </w:rPr>
        <w:t>op een polikliniek bezoek d</w:t>
      </w:r>
      <w:r>
        <w:rPr>
          <w:rFonts w:ascii="Verdana" w:hAnsi="Verdana"/>
          <w:sz w:val="18"/>
          <w:szCs w:val="18"/>
          <w:lang w:val="nl-NL" w:eastAsia="nl-NL"/>
        </w:rPr>
        <w:t xml:space="preserve">at langer wacht dan de Treeknorm stijgt vanaf 2013-2014. </w:t>
      </w:r>
    </w:p>
    <w:p w:rsidR="00120F86" w:rsidP="009B70FE" w:rsidRDefault="00120F86" w14:paraId="694432A0" w14:textId="77777777">
      <w:pPr>
        <w:suppressAutoHyphens/>
        <w:spacing w:line="240" w:lineRule="atLeast"/>
        <w:rPr>
          <w:rFonts w:ascii="Verdana" w:hAnsi="Verdana"/>
          <w:sz w:val="18"/>
          <w:szCs w:val="18"/>
          <w:lang w:val="nl-NL" w:eastAsia="nl-NL"/>
        </w:rPr>
      </w:pPr>
    </w:p>
    <w:p w:rsidR="00041134" w:rsidP="009B70FE" w:rsidRDefault="00EF6AAD" w14:paraId="0CEF3893" w14:textId="08C6D36A">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36  </w:t>
      </w:r>
    </w:p>
    <w:p w:rsidRPr="00CD08AB" w:rsidR="00CD08AB" w:rsidP="009B70FE" w:rsidRDefault="00EF6AAD" w14:paraId="505A1A4C"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Waarom en met hoeveel neemt het ziekteverzuim onder zorgmedewerkers toe? </w:t>
      </w:r>
    </w:p>
    <w:p w:rsidR="00C13C3B" w:rsidP="009B70FE" w:rsidRDefault="00C13C3B" w14:paraId="28A56612" w14:textId="77777777">
      <w:pPr>
        <w:suppressAutoHyphens/>
        <w:spacing w:line="240" w:lineRule="atLeast"/>
        <w:rPr>
          <w:rFonts w:ascii="Verdana" w:hAnsi="Verdana"/>
          <w:sz w:val="18"/>
          <w:szCs w:val="18"/>
          <w:lang w:val="nl-NL" w:eastAsia="nl-NL"/>
        </w:rPr>
      </w:pPr>
    </w:p>
    <w:p w:rsidRPr="00CD08AB" w:rsidR="007761DA" w:rsidP="009B70FE" w:rsidRDefault="007761DA" w14:paraId="4E5AEDEA" w14:textId="77777777">
      <w:pPr>
        <w:suppressAutoHyphens/>
        <w:spacing w:line="240" w:lineRule="atLeast"/>
        <w:rPr>
          <w:rFonts w:ascii="Verdana" w:hAnsi="Verdana"/>
          <w:sz w:val="18"/>
          <w:szCs w:val="18"/>
          <w:lang w:val="nl-NL" w:eastAsia="nl-NL"/>
        </w:rPr>
      </w:pPr>
    </w:p>
    <w:p w:rsidR="00F37012" w:rsidP="009B70FE" w:rsidRDefault="00EF6AAD" w14:paraId="5C168B0B" w14:textId="458EDED5">
      <w:pPr>
        <w:suppressAutoHyphens/>
        <w:spacing w:line="240" w:lineRule="atLeast"/>
        <w:rPr>
          <w:rFonts w:ascii="Verdana" w:hAnsi="Verdana"/>
          <w:sz w:val="18"/>
          <w:szCs w:val="18"/>
          <w:lang w:val="nl-NL" w:eastAsia="nl-NL"/>
        </w:rPr>
      </w:pPr>
      <w:r>
        <w:rPr>
          <w:rFonts w:ascii="Verdana" w:hAnsi="Verdana"/>
          <w:sz w:val="18"/>
          <w:szCs w:val="18"/>
          <w:lang w:val="nl-NL" w:eastAsia="nl-NL"/>
        </w:rPr>
        <w:lastRenderedPageBreak/>
        <w:t>Antwoord</w:t>
      </w:r>
      <w:r w:rsidR="009B70FE">
        <w:rPr>
          <w:rFonts w:ascii="Verdana" w:hAnsi="Verdana"/>
          <w:sz w:val="18"/>
          <w:szCs w:val="18"/>
          <w:lang w:val="nl-NL" w:eastAsia="nl-NL"/>
        </w:rPr>
        <w:t xml:space="preserve"> 36</w:t>
      </w:r>
      <w:r>
        <w:rPr>
          <w:rFonts w:ascii="Verdana" w:hAnsi="Verdana"/>
          <w:sz w:val="18"/>
          <w:szCs w:val="18"/>
          <w:lang w:val="nl-NL" w:eastAsia="nl-NL"/>
        </w:rPr>
        <w:t xml:space="preserve"> </w:t>
      </w:r>
    </w:p>
    <w:p w:rsidR="00F37012" w:rsidP="009B70FE" w:rsidRDefault="00EF6AAD" w14:paraId="67E0FF95" w14:textId="77777777">
      <w:pPr>
        <w:suppressAutoHyphens/>
        <w:spacing w:line="240" w:lineRule="atLeast"/>
        <w:rPr>
          <w:rFonts w:ascii="Verdana" w:hAnsi="Verdana"/>
          <w:sz w:val="18"/>
          <w:szCs w:val="18"/>
          <w:lang w:val="nl-NL" w:eastAsia="nl-NL"/>
        </w:rPr>
      </w:pPr>
      <w:r w:rsidRPr="005E3A8F">
        <w:rPr>
          <w:rFonts w:ascii="Verdana" w:hAnsi="Verdana"/>
          <w:sz w:val="18"/>
          <w:szCs w:val="18"/>
          <w:lang w:val="nl-NL" w:eastAsia="nl-NL"/>
        </w:rPr>
        <w:t xml:space="preserve">Het ziekteverzuim is gestegen naar 8,2% in Q1 2026. </w:t>
      </w:r>
      <w:r>
        <w:rPr>
          <w:rFonts w:ascii="Verdana" w:hAnsi="Verdana"/>
          <w:sz w:val="18"/>
          <w:szCs w:val="18"/>
          <w:lang w:val="nl-NL" w:eastAsia="nl-NL"/>
        </w:rPr>
        <w:t xml:space="preserve">Dat is vrij stabiel ten opzichte van </w:t>
      </w:r>
      <w:r w:rsidRPr="005E3A8F">
        <w:rPr>
          <w:rFonts w:ascii="Verdana" w:hAnsi="Verdana"/>
          <w:sz w:val="18"/>
          <w:szCs w:val="18"/>
          <w:lang w:val="nl-NL" w:eastAsia="nl-NL"/>
        </w:rPr>
        <w:t xml:space="preserve">Q1 2025 </w:t>
      </w:r>
      <w:r>
        <w:rPr>
          <w:rFonts w:ascii="Verdana" w:hAnsi="Verdana"/>
          <w:sz w:val="18"/>
          <w:szCs w:val="18"/>
          <w:lang w:val="nl-NL" w:eastAsia="nl-NL"/>
        </w:rPr>
        <w:t>(8,1%) en Q1 2024 (7,8%)</w:t>
      </w:r>
      <w:r w:rsidRPr="005E3A8F">
        <w:rPr>
          <w:rFonts w:ascii="Verdana" w:hAnsi="Verdana"/>
          <w:sz w:val="18"/>
          <w:szCs w:val="18"/>
          <w:lang w:val="nl-NL" w:eastAsia="nl-NL"/>
        </w:rPr>
        <w:t>.</w:t>
      </w:r>
      <w:r>
        <w:rPr>
          <w:rFonts w:ascii="Verdana" w:hAnsi="Verdana"/>
          <w:sz w:val="18"/>
          <w:szCs w:val="18"/>
          <w:lang w:val="nl-NL" w:eastAsia="nl-NL"/>
        </w:rPr>
        <w:t xml:space="preserve"> In Q1 2019, de periode voor corona was het verzuim 6,1%.</w:t>
      </w:r>
    </w:p>
    <w:p w:rsidR="00F37012" w:rsidP="009B70FE" w:rsidRDefault="00F37012" w14:paraId="3DB9E81F" w14:textId="77777777">
      <w:pPr>
        <w:suppressAutoHyphens/>
        <w:spacing w:line="240" w:lineRule="atLeast"/>
        <w:rPr>
          <w:rFonts w:ascii="Verdana" w:hAnsi="Verdana"/>
          <w:sz w:val="18"/>
          <w:szCs w:val="18"/>
          <w:lang w:val="nl-NL" w:eastAsia="nl-NL"/>
        </w:rPr>
      </w:pPr>
    </w:p>
    <w:p w:rsidR="00F37012" w:rsidP="009B70FE" w:rsidRDefault="00EF6AAD" w14:paraId="200AC3CE" w14:textId="799AA5AE">
      <w:pPr>
        <w:suppressAutoHyphens/>
        <w:spacing w:line="240" w:lineRule="atLeast"/>
        <w:rPr>
          <w:rFonts w:ascii="Verdana" w:hAnsi="Verdana"/>
          <w:sz w:val="18"/>
          <w:szCs w:val="18"/>
          <w:lang w:val="nl-NL" w:eastAsia="nl-NL"/>
        </w:rPr>
      </w:pPr>
      <w:r>
        <w:rPr>
          <w:rFonts w:ascii="Verdana" w:hAnsi="Verdana"/>
          <w:sz w:val="18"/>
          <w:szCs w:val="18"/>
          <w:lang w:val="nl-NL" w:eastAsia="nl-NL"/>
        </w:rPr>
        <w:t>Welke factoren meespelen bij de toename van verzuim is niet exact aan te geven.</w:t>
      </w:r>
    </w:p>
    <w:p w:rsidRPr="00714BB3" w:rsidR="00714BB3" w:rsidP="009B70FE" w:rsidRDefault="00714BB3" w14:paraId="580687CE" w14:textId="77777777">
      <w:pPr>
        <w:suppressAutoHyphens/>
        <w:spacing w:line="240" w:lineRule="atLeast"/>
        <w:rPr>
          <w:rFonts w:ascii="Verdana" w:hAnsi="Verdana"/>
          <w:sz w:val="18"/>
          <w:szCs w:val="18"/>
          <w:lang w:val="nl-NL" w:eastAsia="nl-NL"/>
        </w:rPr>
      </w:pPr>
    </w:p>
    <w:p w:rsidR="00041134" w:rsidP="009B70FE" w:rsidRDefault="00EF6AAD" w14:paraId="6DACA705"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37  </w:t>
      </w:r>
    </w:p>
    <w:p w:rsidRPr="00CD08AB" w:rsidR="00CD08AB" w:rsidP="009B70FE" w:rsidRDefault="00EF6AAD" w14:paraId="13905AB0"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Hoeveel stijgt het aantal vacatures per 1000 banen? </w:t>
      </w:r>
    </w:p>
    <w:p w:rsidRPr="00CD08AB" w:rsidR="00C13C3B" w:rsidP="009B70FE" w:rsidRDefault="00C13C3B" w14:paraId="1C045863" w14:textId="77777777">
      <w:pPr>
        <w:suppressAutoHyphens/>
        <w:spacing w:line="240" w:lineRule="atLeast"/>
        <w:rPr>
          <w:rFonts w:ascii="Verdana" w:hAnsi="Verdana"/>
          <w:sz w:val="18"/>
          <w:szCs w:val="18"/>
          <w:lang w:val="nl-NL" w:eastAsia="nl-NL"/>
        </w:rPr>
      </w:pPr>
    </w:p>
    <w:p w:rsidR="00714BB3" w:rsidP="009B70FE" w:rsidRDefault="00EF6AAD" w14:paraId="6DBF9A8A" w14:textId="4B68E72D">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37</w:t>
      </w:r>
      <w:r>
        <w:rPr>
          <w:rFonts w:ascii="Verdana" w:hAnsi="Verdana"/>
          <w:sz w:val="18"/>
          <w:szCs w:val="18"/>
          <w:lang w:val="nl-NL" w:eastAsia="nl-NL"/>
        </w:rPr>
        <w:t xml:space="preserve"> </w:t>
      </w:r>
    </w:p>
    <w:p w:rsidR="002D0D85" w:rsidP="009B70FE" w:rsidRDefault="00EF6AAD" w14:paraId="6A989265"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Het aantal vacatures per 1000 banen, ook wel de vacaturegraad genoemd, lag in het 4</w:t>
      </w:r>
      <w:r w:rsidRPr="00187CD1">
        <w:rPr>
          <w:rFonts w:ascii="Verdana" w:hAnsi="Verdana"/>
          <w:sz w:val="18"/>
          <w:szCs w:val="20"/>
          <w:vertAlign w:val="superscript"/>
          <w:lang w:val="nl-NL" w:eastAsia="nl-NL"/>
        </w:rPr>
        <w:t>e</w:t>
      </w:r>
      <w:r>
        <w:rPr>
          <w:rFonts w:ascii="Verdana" w:hAnsi="Verdana"/>
          <w:sz w:val="18"/>
          <w:szCs w:val="20"/>
          <w:lang w:val="nl-NL" w:eastAsia="nl-NL"/>
        </w:rPr>
        <w:t xml:space="preserve"> kwartaal van 2025 op 41. In het 4</w:t>
      </w:r>
      <w:r w:rsidRPr="00187CD1">
        <w:rPr>
          <w:rFonts w:ascii="Verdana" w:hAnsi="Verdana"/>
          <w:sz w:val="18"/>
          <w:szCs w:val="20"/>
          <w:vertAlign w:val="superscript"/>
          <w:lang w:val="nl-NL" w:eastAsia="nl-NL"/>
        </w:rPr>
        <w:t>e</w:t>
      </w:r>
      <w:r>
        <w:rPr>
          <w:rFonts w:ascii="Verdana" w:hAnsi="Verdana"/>
          <w:sz w:val="18"/>
          <w:szCs w:val="20"/>
          <w:lang w:val="nl-NL" w:eastAsia="nl-NL"/>
        </w:rPr>
        <w:t xml:space="preserve"> kwartaal van 2024 was de vacaturegraad 42. Deze is dus iets gedaald (bron: CBS, AZW </w:t>
      </w:r>
      <w:proofErr w:type="spellStart"/>
      <w:r>
        <w:rPr>
          <w:rFonts w:ascii="Verdana" w:hAnsi="Verdana"/>
          <w:sz w:val="18"/>
          <w:szCs w:val="20"/>
          <w:lang w:val="nl-NL" w:eastAsia="nl-NL"/>
        </w:rPr>
        <w:t>StatLine</w:t>
      </w:r>
      <w:proofErr w:type="spellEnd"/>
      <w:r>
        <w:rPr>
          <w:rFonts w:ascii="Verdana" w:hAnsi="Verdana"/>
          <w:sz w:val="18"/>
          <w:szCs w:val="20"/>
          <w:lang w:val="nl-NL" w:eastAsia="nl-NL"/>
        </w:rPr>
        <w:t>).</w:t>
      </w:r>
    </w:p>
    <w:p w:rsidRPr="00714BB3" w:rsidR="00714BB3" w:rsidP="009B70FE" w:rsidRDefault="00714BB3" w14:paraId="650DDE9A" w14:textId="77777777">
      <w:pPr>
        <w:suppressAutoHyphens/>
        <w:spacing w:line="240" w:lineRule="atLeast"/>
        <w:rPr>
          <w:rFonts w:ascii="Verdana" w:hAnsi="Verdana"/>
          <w:sz w:val="18"/>
          <w:szCs w:val="18"/>
          <w:lang w:val="nl-NL" w:eastAsia="nl-NL"/>
        </w:rPr>
      </w:pPr>
    </w:p>
    <w:p w:rsidR="00041134" w:rsidP="009B70FE" w:rsidRDefault="00120F86" w14:paraId="6FB67915" w14:textId="7E81155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w:t>
      </w:r>
      <w:r w:rsidR="00EF6AAD">
        <w:rPr>
          <w:rFonts w:ascii="Verdana" w:hAnsi="Verdana"/>
          <w:sz w:val="18"/>
          <w:szCs w:val="20"/>
          <w:lang w:val="nl-NL" w:eastAsia="nl-NL"/>
        </w:rPr>
        <w:t xml:space="preserve">38  </w:t>
      </w:r>
    </w:p>
    <w:p w:rsidRPr="00CD08AB" w:rsidR="00CD08AB" w:rsidP="009B70FE" w:rsidRDefault="00EF6AAD" w14:paraId="0581E469" w14:textId="75FF0322">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Wat verklaart de afname van het aantal gezonde levensjaren voor zowel mannen als vrouwen? </w:t>
      </w:r>
    </w:p>
    <w:p w:rsidRPr="00CD08AB" w:rsidR="00C13C3B" w:rsidP="009B70FE" w:rsidRDefault="00C13C3B" w14:paraId="03B8801D" w14:textId="77777777">
      <w:pPr>
        <w:suppressAutoHyphens/>
        <w:spacing w:line="240" w:lineRule="atLeast"/>
        <w:rPr>
          <w:rFonts w:ascii="Verdana" w:hAnsi="Verdana"/>
          <w:sz w:val="18"/>
          <w:szCs w:val="18"/>
          <w:lang w:val="nl-NL" w:eastAsia="nl-NL"/>
        </w:rPr>
      </w:pPr>
    </w:p>
    <w:p w:rsidR="00714BB3" w:rsidP="009B70FE" w:rsidRDefault="00EF6AAD" w14:paraId="58179DC5" w14:textId="4159768B">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38</w:t>
      </w:r>
      <w:r>
        <w:rPr>
          <w:rFonts w:ascii="Verdana" w:hAnsi="Verdana"/>
          <w:sz w:val="18"/>
          <w:szCs w:val="18"/>
          <w:lang w:val="nl-NL" w:eastAsia="nl-NL"/>
        </w:rPr>
        <w:t xml:space="preserve"> </w:t>
      </w:r>
    </w:p>
    <w:p w:rsidRPr="00714BB3" w:rsidR="00714BB3" w:rsidP="009B70FE" w:rsidRDefault="00EF6AAD" w14:paraId="1D0C621D" w14:textId="34D40EF6">
      <w:pPr>
        <w:suppressAutoHyphens/>
        <w:spacing w:line="240" w:lineRule="atLeast"/>
        <w:rPr>
          <w:rFonts w:ascii="Verdana" w:hAnsi="Verdana"/>
          <w:sz w:val="18"/>
          <w:szCs w:val="18"/>
          <w:lang w:val="nl-NL" w:eastAsia="nl-NL"/>
        </w:rPr>
      </w:pPr>
      <w:r w:rsidRPr="009B6172">
        <w:rPr>
          <w:rFonts w:ascii="Verdana" w:hAnsi="Verdana"/>
          <w:sz w:val="18"/>
          <w:szCs w:val="18"/>
          <w:lang w:val="nl-NL" w:eastAsia="nl-NL"/>
        </w:rPr>
        <w:t xml:space="preserve">In het jaarverslag 2025 wordt verwezen naar een tabel gebaseerd op cijfers uit de Staat van Volksgezondheid en Zorg van het RIVM over de levensverwachting en jaren in goed ervaren gezondheid in de periode 1980-2024. </w:t>
      </w:r>
      <w:r>
        <w:rPr>
          <w:rFonts w:ascii="Verdana" w:hAnsi="Verdana"/>
          <w:sz w:val="18"/>
          <w:szCs w:val="18"/>
          <w:vertAlign w:val="superscript"/>
          <w:lang w:val="nl-NL" w:eastAsia="nl-NL"/>
        </w:rPr>
        <w:footnoteReference w:id="13"/>
      </w:r>
      <w:r w:rsidRPr="009B6172">
        <w:rPr>
          <w:rFonts w:ascii="Verdana" w:hAnsi="Verdana"/>
          <w:sz w:val="18"/>
          <w:szCs w:val="18"/>
          <w:lang w:val="nl-NL" w:eastAsia="nl-NL"/>
        </w:rPr>
        <w:t xml:space="preserve">De absolute cijfers van de afgelopen jaren laten voor zowel mannen als vrouwen kleine fluctuaties zien. De trends zijn echter niet statistisch getoetst, dus volgens het RIVM kan niet geconcludeerd worden dat </w:t>
      </w:r>
      <w:r w:rsidR="00A448B8">
        <w:rPr>
          <w:rFonts w:ascii="Verdana" w:hAnsi="Verdana"/>
          <w:sz w:val="18"/>
          <w:szCs w:val="18"/>
          <w:lang w:val="nl-NL" w:eastAsia="nl-NL"/>
        </w:rPr>
        <w:t>s</w:t>
      </w:r>
      <w:r w:rsidRPr="009B6172">
        <w:rPr>
          <w:rFonts w:ascii="Verdana" w:hAnsi="Verdana"/>
          <w:sz w:val="18"/>
          <w:szCs w:val="18"/>
          <w:lang w:val="nl-NL" w:eastAsia="nl-NL"/>
        </w:rPr>
        <w:t>prake is van een afname van het aantal gezonde levensjaren.</w:t>
      </w:r>
    </w:p>
    <w:p w:rsidR="003830F1" w:rsidP="009B70FE" w:rsidRDefault="003830F1" w14:paraId="028FF6E7" w14:textId="77777777">
      <w:pPr>
        <w:tabs>
          <w:tab w:val="left" w:pos="2220"/>
        </w:tabs>
        <w:suppressAutoHyphens/>
        <w:spacing w:line="240" w:lineRule="atLeast"/>
        <w:rPr>
          <w:rFonts w:ascii="Verdana" w:hAnsi="Verdana"/>
          <w:sz w:val="18"/>
          <w:szCs w:val="18"/>
          <w:lang w:val="nl-NL" w:eastAsia="nl-NL"/>
        </w:rPr>
      </w:pPr>
    </w:p>
    <w:p w:rsidR="00014483" w:rsidP="009B70FE" w:rsidRDefault="00014483" w14:paraId="647E627A"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39  </w:t>
      </w:r>
    </w:p>
    <w:p w:rsidRPr="00CD08AB" w:rsidR="00014483" w:rsidP="009B70FE" w:rsidRDefault="00014483" w14:paraId="68F4B7B3" w14:textId="7A5DA7E5">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Kunt u aangeven of de constatering dat de minister niet alle relevante uitvoerders om een uitvoeringstoets vraagt en dat bij 30% van de onderzochte VWS-wet- en regelgeving één of meer uitvoeringstoetsen ontbreken, ook geldt voor wet- en regelgeving op het terrein van jeugdzorg, waaronder de Hervormingsagenda Jeugd en de Wet verbetering beschikbaarheid jeugdzorg? </w:t>
      </w:r>
    </w:p>
    <w:p w:rsidRPr="00CD08AB" w:rsidR="00014483" w:rsidP="009B70FE" w:rsidRDefault="00014483" w14:paraId="7DEA416E" w14:textId="77777777">
      <w:pPr>
        <w:suppressAutoHyphens/>
        <w:spacing w:line="240" w:lineRule="atLeast"/>
        <w:rPr>
          <w:rFonts w:ascii="Verdana" w:hAnsi="Verdana"/>
          <w:sz w:val="18"/>
          <w:szCs w:val="18"/>
          <w:lang w:val="nl-NL" w:eastAsia="nl-NL"/>
        </w:rPr>
      </w:pPr>
    </w:p>
    <w:p w:rsidRPr="00714BB3" w:rsidR="00014483" w:rsidP="009B70FE" w:rsidRDefault="00014483" w14:paraId="22A8372E" w14:textId="783550F7">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39</w:t>
      </w:r>
    </w:p>
    <w:p w:rsidR="00014483" w:rsidP="009B70FE" w:rsidRDefault="00014483" w14:paraId="2A59A519" w14:textId="77777777">
      <w:pPr>
        <w:suppressAutoHyphens/>
        <w:rPr>
          <w:rFonts w:ascii="Verdana" w:hAnsi="Verdana"/>
          <w:sz w:val="18"/>
          <w:szCs w:val="18"/>
          <w:lang w:val="nl-NL" w:eastAsia="nl-NL"/>
        </w:rPr>
      </w:pPr>
      <w:r w:rsidRPr="004C0E54">
        <w:rPr>
          <w:rFonts w:ascii="Verdana" w:hAnsi="Verdana"/>
          <w:sz w:val="18"/>
          <w:szCs w:val="18"/>
          <w:lang w:val="nl-NL" w:eastAsia="nl-NL"/>
        </w:rPr>
        <w:t xml:space="preserve">De Algemene Rekenkamer heeft voor VWS 33 wetten en algemene maatregelen van bestuur onderzocht uit de periode september 2024 tot en met september 2025. De constatering dat bij 30% daarvan één of meer uitvoeringstoetsen ontbreken, ziet op de onderzochte VWS-wet- en regelgeving als geheel. </w:t>
      </w:r>
    </w:p>
    <w:p w:rsidR="00014483" w:rsidP="009B70FE" w:rsidRDefault="00014483" w14:paraId="4C1F6B33" w14:textId="77777777">
      <w:pPr>
        <w:suppressAutoHyphens/>
        <w:rPr>
          <w:rFonts w:ascii="Verdana" w:hAnsi="Verdana"/>
          <w:sz w:val="18"/>
          <w:szCs w:val="18"/>
          <w:lang w:val="nl-NL" w:eastAsia="nl-NL"/>
        </w:rPr>
      </w:pPr>
    </w:p>
    <w:p w:rsidR="00014483" w:rsidP="009B70FE" w:rsidRDefault="00014483" w14:paraId="6C60696D" w14:textId="77777777">
      <w:pPr>
        <w:suppressAutoHyphens/>
        <w:rPr>
          <w:rFonts w:ascii="Verdana" w:hAnsi="Verdana"/>
          <w:sz w:val="18"/>
          <w:szCs w:val="18"/>
          <w:lang w:val="nl-NL" w:eastAsia="nl-NL"/>
        </w:rPr>
      </w:pPr>
      <w:r w:rsidRPr="004C0E54">
        <w:rPr>
          <w:rFonts w:ascii="Verdana" w:hAnsi="Verdana"/>
          <w:sz w:val="18"/>
          <w:szCs w:val="18"/>
          <w:lang w:val="nl-NL" w:eastAsia="nl-NL"/>
        </w:rPr>
        <w:t xml:space="preserve">Het rapport bevat geen afzonderlijke uitsplitsing waaruit blijkt dat deze constatering specifiek betrekking heeft op wet- en regelgeving op het terrein van jeugdzorg.                                                                            </w:t>
      </w:r>
    </w:p>
    <w:p w:rsidR="00014483" w:rsidP="009B70FE" w:rsidRDefault="00014483" w14:paraId="49B97C00" w14:textId="77777777">
      <w:pPr>
        <w:suppressAutoHyphens/>
        <w:rPr>
          <w:rFonts w:ascii="Verdana" w:hAnsi="Verdana"/>
          <w:sz w:val="18"/>
          <w:szCs w:val="18"/>
          <w:lang w:val="nl-NL" w:eastAsia="nl-NL"/>
        </w:rPr>
      </w:pPr>
    </w:p>
    <w:p w:rsidR="00014483" w:rsidP="009B70FE" w:rsidRDefault="00014483" w14:paraId="6BD6DA26" w14:textId="77777777">
      <w:pPr>
        <w:suppressAutoHyphens/>
        <w:rPr>
          <w:rFonts w:ascii="Verdana" w:hAnsi="Verdana"/>
          <w:sz w:val="18"/>
          <w:szCs w:val="18"/>
          <w:lang w:val="nl-NL" w:eastAsia="nl-NL"/>
        </w:rPr>
      </w:pPr>
      <w:r w:rsidRPr="004C0E54">
        <w:rPr>
          <w:rFonts w:ascii="Verdana" w:hAnsi="Verdana"/>
          <w:sz w:val="18"/>
          <w:szCs w:val="18"/>
          <w:lang w:val="nl-NL" w:eastAsia="nl-NL"/>
        </w:rPr>
        <w:t xml:space="preserve">Voor het jeugdstelsel geldt dat gemeenten sinds 1 januari 2015 bestuurlijk en financieel verantwoordelijk zijn voor de uitvoering van de Jeugdwet. De ministers van VWS en </w:t>
      </w:r>
      <w:proofErr w:type="spellStart"/>
      <w:r w:rsidRPr="004C0E54">
        <w:rPr>
          <w:rFonts w:ascii="Verdana" w:hAnsi="Verdana"/>
          <w:sz w:val="18"/>
          <w:szCs w:val="18"/>
          <w:lang w:val="nl-NL" w:eastAsia="nl-NL"/>
        </w:rPr>
        <w:t>JenV</w:t>
      </w:r>
      <w:proofErr w:type="spellEnd"/>
      <w:r w:rsidRPr="004C0E54">
        <w:rPr>
          <w:rFonts w:ascii="Verdana" w:hAnsi="Verdana"/>
          <w:sz w:val="18"/>
          <w:szCs w:val="18"/>
          <w:lang w:val="nl-NL" w:eastAsia="nl-NL"/>
        </w:rPr>
        <w:t xml:space="preserve"> zijn verantwoordelijk voor het gedecentraliseerde stelsel van jeugdhulp, waaronder het wettelijk kader.                                                                                                  </w:t>
      </w:r>
    </w:p>
    <w:p w:rsidR="00014483" w:rsidP="009B70FE" w:rsidRDefault="00014483" w14:paraId="2C7BCEF4" w14:textId="77777777">
      <w:pPr>
        <w:suppressAutoHyphens/>
        <w:rPr>
          <w:rFonts w:ascii="Verdana" w:hAnsi="Verdana"/>
          <w:sz w:val="18"/>
          <w:szCs w:val="18"/>
          <w:lang w:val="nl-NL" w:eastAsia="nl-NL"/>
        </w:rPr>
      </w:pPr>
    </w:p>
    <w:p w:rsidR="007761DA" w:rsidP="009B70FE" w:rsidRDefault="007761DA" w14:paraId="1485ACCA" w14:textId="77777777">
      <w:pPr>
        <w:suppressAutoHyphens/>
        <w:rPr>
          <w:rFonts w:ascii="Verdana" w:hAnsi="Verdana"/>
          <w:sz w:val="18"/>
          <w:szCs w:val="18"/>
          <w:lang w:val="nl-NL" w:eastAsia="nl-NL"/>
        </w:rPr>
      </w:pPr>
    </w:p>
    <w:p w:rsidR="007761DA" w:rsidP="009B70FE" w:rsidRDefault="007761DA" w14:paraId="7A731A23" w14:textId="77777777">
      <w:pPr>
        <w:suppressAutoHyphens/>
        <w:rPr>
          <w:rFonts w:ascii="Verdana" w:hAnsi="Verdana"/>
          <w:sz w:val="18"/>
          <w:szCs w:val="18"/>
          <w:lang w:val="nl-NL" w:eastAsia="nl-NL"/>
        </w:rPr>
      </w:pPr>
    </w:p>
    <w:p w:rsidR="007761DA" w:rsidP="009B70FE" w:rsidRDefault="007761DA" w14:paraId="272F003B" w14:textId="77777777">
      <w:pPr>
        <w:suppressAutoHyphens/>
        <w:rPr>
          <w:rFonts w:ascii="Verdana" w:hAnsi="Verdana"/>
          <w:sz w:val="18"/>
          <w:szCs w:val="18"/>
          <w:lang w:val="nl-NL" w:eastAsia="nl-NL"/>
        </w:rPr>
      </w:pPr>
    </w:p>
    <w:p w:rsidR="00014483" w:rsidP="009B70FE" w:rsidRDefault="00014483" w14:paraId="24BF36E4" w14:textId="2CBE9A37">
      <w:pPr>
        <w:suppressAutoHyphens/>
        <w:rPr>
          <w:rFonts w:ascii="Verdana" w:hAnsi="Verdana"/>
          <w:sz w:val="18"/>
          <w:szCs w:val="18"/>
          <w:lang w:val="nl-NL" w:eastAsia="nl-NL"/>
        </w:rPr>
      </w:pPr>
      <w:r w:rsidRPr="004C0E54">
        <w:rPr>
          <w:rFonts w:ascii="Verdana" w:hAnsi="Verdana"/>
          <w:sz w:val="18"/>
          <w:szCs w:val="18"/>
          <w:lang w:val="nl-NL" w:eastAsia="nl-NL"/>
        </w:rPr>
        <w:lastRenderedPageBreak/>
        <w:t xml:space="preserve">De Hervormingsagenda Jeugd is geen afzonderlijke wet of algemene maatregel van bestuur, maar bevat afspraken en maatregelen gericht op verbetering van het jeugdstelsel. Voor zover maatregelen uit de Hervormingsagenda Jeugd worden uitgewerkt in wet- of regelgeving, wordt per traject beoordeeld welke uitvoeringstoetsen of andere vormen van uitvoeringsinformatie nodig zijn.                     </w:t>
      </w:r>
    </w:p>
    <w:p w:rsidR="00014483" w:rsidP="009B70FE" w:rsidRDefault="00014483" w14:paraId="56A990E8" w14:textId="77777777">
      <w:pPr>
        <w:suppressAutoHyphens/>
        <w:rPr>
          <w:rFonts w:ascii="Verdana" w:hAnsi="Verdana"/>
          <w:sz w:val="18"/>
          <w:szCs w:val="18"/>
          <w:lang w:val="nl-NL" w:eastAsia="nl-NL"/>
        </w:rPr>
      </w:pPr>
    </w:p>
    <w:p w:rsidR="00014483" w:rsidP="009B70FE" w:rsidRDefault="00014483" w14:paraId="42290A71" w14:textId="77777777">
      <w:pPr>
        <w:suppressAutoHyphens/>
        <w:rPr>
          <w:rFonts w:ascii="Verdana" w:hAnsi="Verdana"/>
          <w:sz w:val="18"/>
          <w:szCs w:val="18"/>
          <w:lang w:val="nl-NL" w:eastAsia="nl-NL"/>
        </w:rPr>
      </w:pPr>
      <w:r w:rsidRPr="004C0E54">
        <w:rPr>
          <w:rFonts w:ascii="Verdana" w:hAnsi="Verdana"/>
          <w:sz w:val="18"/>
          <w:szCs w:val="18"/>
          <w:lang w:val="nl-NL" w:eastAsia="nl-NL"/>
        </w:rPr>
        <w:t xml:space="preserve">De Wet verbetering beschikbaarheid jeugdzorg is in 2025 aangenomen door de Eerste Kamer en treedt per 1 januari 2026 deels in werking.                                                        </w:t>
      </w:r>
    </w:p>
    <w:p w:rsidR="00014483" w:rsidP="009B70FE" w:rsidRDefault="00014483" w14:paraId="3B827C0D" w14:textId="77777777">
      <w:pPr>
        <w:suppressAutoHyphens/>
        <w:rPr>
          <w:rFonts w:ascii="Verdana" w:hAnsi="Verdana"/>
          <w:sz w:val="18"/>
          <w:szCs w:val="18"/>
          <w:lang w:val="nl-NL" w:eastAsia="nl-NL"/>
        </w:rPr>
      </w:pPr>
    </w:p>
    <w:p w:rsidRPr="004C0E54" w:rsidR="00014483" w:rsidP="009B70FE" w:rsidRDefault="00014483" w14:paraId="17DDC0E3" w14:textId="77777777">
      <w:pPr>
        <w:suppressAutoHyphens/>
        <w:rPr>
          <w:rFonts w:ascii="Verdana" w:hAnsi="Verdana"/>
          <w:sz w:val="18"/>
          <w:szCs w:val="18"/>
          <w:lang w:val="nl-NL" w:eastAsia="nl-NL"/>
        </w:rPr>
      </w:pPr>
      <w:r w:rsidRPr="004C0E54">
        <w:rPr>
          <w:rFonts w:ascii="Verdana" w:hAnsi="Verdana"/>
          <w:sz w:val="18"/>
          <w:szCs w:val="18"/>
          <w:lang w:val="nl-NL" w:eastAsia="nl-NL"/>
        </w:rPr>
        <w:t>VWS blijft bij de verdere uitwerking en implementatie van jeugd gerelateerde wet- en regelgeving aandacht houden voor de betrokkenheid van relevante uitvoerende en toezichthoudende partijen, zodat uitvoerbaarheid, handhaafbaarheid en personele gevolgen tijdig worden betrokken.</w:t>
      </w:r>
    </w:p>
    <w:p w:rsidR="00120F86" w:rsidP="009B70FE" w:rsidRDefault="00120F86" w14:paraId="7147B6DA" w14:textId="77777777">
      <w:pPr>
        <w:tabs>
          <w:tab w:val="left" w:pos="2220"/>
        </w:tabs>
        <w:suppressAutoHyphens/>
        <w:spacing w:line="240" w:lineRule="atLeast"/>
        <w:rPr>
          <w:rFonts w:ascii="Verdana" w:hAnsi="Verdana"/>
          <w:sz w:val="18"/>
          <w:szCs w:val="18"/>
          <w:lang w:val="nl-NL" w:eastAsia="nl-NL"/>
        </w:rPr>
      </w:pPr>
    </w:p>
    <w:p w:rsidR="00041134" w:rsidP="009B70FE" w:rsidRDefault="00120F86" w14:paraId="346A724B" w14:textId="2F83B492">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w:t>
      </w:r>
      <w:r w:rsidR="00EF6AAD">
        <w:rPr>
          <w:rFonts w:ascii="Verdana" w:hAnsi="Verdana"/>
          <w:sz w:val="18"/>
          <w:szCs w:val="20"/>
          <w:lang w:val="nl-NL" w:eastAsia="nl-NL"/>
        </w:rPr>
        <w:t xml:space="preserve">40  </w:t>
      </w:r>
    </w:p>
    <w:p w:rsidRPr="00CD08AB" w:rsidR="00CD08AB" w:rsidP="009B70FE" w:rsidRDefault="00EF6AAD" w14:paraId="72AF6AC1"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Kunt u aangeven of bij recente wet- en regelgeving rond jeugdzorg structureel is getoetst hoeveel extra personeel nodig is voor gemeenten, jeugdzorgregio’s, jeugdbeschermingsorganisaties, lokale teams en aanbieders, en zo ja, wat daaruit is gebleken? </w:t>
      </w:r>
    </w:p>
    <w:p w:rsidRPr="00CD08AB" w:rsidR="00C13C3B" w:rsidP="009B70FE" w:rsidRDefault="00C13C3B" w14:paraId="46C0949B" w14:textId="77777777">
      <w:pPr>
        <w:suppressAutoHyphens/>
        <w:spacing w:line="240" w:lineRule="atLeast"/>
        <w:rPr>
          <w:rFonts w:ascii="Verdana" w:hAnsi="Verdana"/>
          <w:sz w:val="18"/>
          <w:szCs w:val="18"/>
          <w:lang w:val="nl-NL" w:eastAsia="nl-NL"/>
        </w:rPr>
      </w:pPr>
    </w:p>
    <w:p w:rsidR="00714BB3" w:rsidP="009B70FE" w:rsidRDefault="00EF6AAD" w14:paraId="6511D7B2" w14:textId="5B5D5C65">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40</w:t>
      </w:r>
      <w:r>
        <w:rPr>
          <w:rFonts w:ascii="Verdana" w:hAnsi="Verdana"/>
          <w:sz w:val="18"/>
          <w:szCs w:val="18"/>
          <w:lang w:val="nl-NL" w:eastAsia="nl-NL"/>
        </w:rPr>
        <w:t xml:space="preserve"> </w:t>
      </w:r>
    </w:p>
    <w:p w:rsidR="008C3868" w:rsidP="009B70FE" w:rsidRDefault="00EF6AAD" w14:paraId="788CBC40" w14:textId="77777777">
      <w:pPr>
        <w:suppressAutoHyphens/>
        <w:spacing w:line="240" w:lineRule="atLeast"/>
        <w:rPr>
          <w:rFonts w:ascii="Verdana" w:hAnsi="Verdana"/>
          <w:sz w:val="18"/>
          <w:szCs w:val="18"/>
          <w:lang w:val="nl-NL" w:eastAsia="nl-NL"/>
        </w:rPr>
      </w:pPr>
      <w:r w:rsidRPr="008C3868">
        <w:rPr>
          <w:rFonts w:ascii="Verdana" w:hAnsi="Verdana"/>
          <w:sz w:val="18"/>
          <w:szCs w:val="18"/>
          <w:lang w:val="nl-NL" w:eastAsia="nl-NL"/>
        </w:rPr>
        <w:t>Bij het tot stand brengen van een voorstel voor nieuwe wet- of regelgeving wordt rekening gehouden met de krapte op de arbeidsmarkt. Om te bepalen of het voorstel proportioneel is, wordt de regeldruk die met de nieuwe regels gepaard gaat onderzocht. Hierbij wordt onder meer per voorstel in kaart gebracht hoeveel tijd de nieuwe regels in de praktijk kosten en welke kosten dit met zich meebrengt. Het voorstel wordt zo nodig aangepast en in de toelichting bij het voorstel worden de gevolgen voor de regeldruk toegelicht. Ieder voorstel wordt daarnaast voorgelegd aan het Adviescollege toetsing regeldruk, ook wordt er door de VNG vaak een uitvoeringstoets gedaan en worden nieuwe voorstellen geconsulteerd bij partijen in het veld. De precieze regeldrukgevolgen verschillen per voorstel, daar is geen algemeen beeld van.</w:t>
      </w:r>
    </w:p>
    <w:p w:rsidR="00DB2538" w:rsidP="009B70FE" w:rsidRDefault="00DB2538" w14:paraId="4C84D351" w14:textId="77777777">
      <w:pPr>
        <w:suppressAutoHyphens/>
        <w:rPr>
          <w:rFonts w:ascii="Verdana" w:hAnsi="Verdana"/>
          <w:sz w:val="18"/>
          <w:szCs w:val="20"/>
          <w:highlight w:val="yellow"/>
          <w:lang w:val="nl-NL" w:eastAsia="nl-NL"/>
        </w:rPr>
      </w:pPr>
    </w:p>
    <w:p w:rsidR="00014483" w:rsidP="009B70FE" w:rsidRDefault="00014483" w14:paraId="384F9496"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41  </w:t>
      </w:r>
    </w:p>
    <w:p w:rsidRPr="00CD08AB" w:rsidR="00014483" w:rsidP="009B70FE" w:rsidRDefault="00014483" w14:paraId="60041CAD"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Kunt u een overzicht geven van alle Jeugdzorg-gerelateerde wetten, Algemene Maatregelen van Bestuur (</w:t>
      </w:r>
      <w:proofErr w:type="spellStart"/>
      <w:r>
        <w:rPr>
          <w:rFonts w:ascii="Verdana" w:hAnsi="Verdana"/>
          <w:sz w:val="18"/>
          <w:szCs w:val="20"/>
          <w:lang w:val="nl-NL" w:eastAsia="nl-NL"/>
        </w:rPr>
        <w:t>AMvB’s</w:t>
      </w:r>
      <w:proofErr w:type="spellEnd"/>
      <w:r>
        <w:rPr>
          <w:rFonts w:ascii="Verdana" w:hAnsi="Verdana"/>
          <w:sz w:val="18"/>
          <w:szCs w:val="20"/>
          <w:lang w:val="nl-NL" w:eastAsia="nl-NL"/>
        </w:rPr>
        <w:t xml:space="preserve">) en beleidsmaatregelen uit de periode september 2024 tot en met september 2025, waarbij een uitvoeringstoets is gedaan, gedeeltelijk is gedaan of ontbreekt? </w:t>
      </w:r>
    </w:p>
    <w:p w:rsidRPr="00CD08AB" w:rsidR="00014483" w:rsidP="009B70FE" w:rsidRDefault="00014483" w14:paraId="329D4906" w14:textId="77777777">
      <w:pPr>
        <w:suppressAutoHyphens/>
        <w:spacing w:line="240" w:lineRule="atLeast"/>
        <w:rPr>
          <w:rFonts w:ascii="Verdana" w:hAnsi="Verdana"/>
          <w:sz w:val="18"/>
          <w:szCs w:val="18"/>
          <w:lang w:val="nl-NL" w:eastAsia="nl-NL"/>
        </w:rPr>
      </w:pPr>
    </w:p>
    <w:p w:rsidRPr="00714BB3" w:rsidR="00014483" w:rsidP="009B70FE" w:rsidRDefault="00014483" w14:paraId="22DB0182" w14:textId="04065816">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41</w:t>
      </w:r>
      <w:r>
        <w:rPr>
          <w:rFonts w:ascii="Verdana" w:hAnsi="Verdana"/>
          <w:sz w:val="18"/>
          <w:szCs w:val="18"/>
          <w:lang w:val="nl-NL" w:eastAsia="nl-NL"/>
        </w:rPr>
        <w:t xml:space="preserve"> </w:t>
      </w:r>
    </w:p>
    <w:p w:rsidR="00014483" w:rsidP="009B70FE" w:rsidRDefault="00014483" w14:paraId="46D594EB" w14:textId="77777777">
      <w:pPr>
        <w:suppressAutoHyphens/>
        <w:rPr>
          <w:rFonts w:ascii="Verdana" w:hAnsi="Verdana"/>
          <w:sz w:val="18"/>
          <w:szCs w:val="18"/>
          <w:lang w:val="nl-NL" w:eastAsia="nl-NL"/>
        </w:rPr>
      </w:pPr>
      <w:r w:rsidRPr="00AD2F2E">
        <w:rPr>
          <w:rFonts w:ascii="Verdana" w:hAnsi="Verdana"/>
          <w:sz w:val="18"/>
          <w:szCs w:val="18"/>
          <w:lang w:val="nl-NL" w:eastAsia="nl-NL"/>
        </w:rPr>
        <w:t xml:space="preserve">Binnen het jeugddomein waren in de periode september 2024 tot en met september 2025 de volgende trajecten relevant: </w:t>
      </w:r>
    </w:p>
    <w:p w:rsidR="00014483" w:rsidP="009B70FE" w:rsidRDefault="00014483" w14:paraId="0ABEDA29" w14:textId="77777777">
      <w:pPr>
        <w:suppressAutoHyphens/>
        <w:rPr>
          <w:rFonts w:ascii="Verdana" w:hAnsi="Verdana"/>
          <w:sz w:val="18"/>
          <w:szCs w:val="18"/>
          <w:lang w:val="nl-NL" w:eastAsia="nl-NL"/>
        </w:rPr>
      </w:pPr>
    </w:p>
    <w:p w:rsidRPr="00AD2F2E" w:rsidR="00014483" w:rsidP="009B70FE" w:rsidRDefault="00014483" w14:paraId="56C401C1" w14:textId="77777777">
      <w:pPr>
        <w:numPr>
          <w:ilvl w:val="0"/>
          <w:numId w:val="4"/>
        </w:numPr>
        <w:suppressAutoHyphens/>
        <w:contextualSpacing/>
        <w:rPr>
          <w:rFonts w:ascii="Verdana" w:hAnsi="Verdana"/>
          <w:sz w:val="18"/>
          <w:szCs w:val="18"/>
          <w:lang w:val="nl-NL" w:eastAsia="nl-NL"/>
        </w:rPr>
      </w:pPr>
      <w:r w:rsidRPr="00AD2F2E">
        <w:rPr>
          <w:rFonts w:ascii="Verdana" w:hAnsi="Verdana"/>
          <w:sz w:val="18"/>
          <w:szCs w:val="18"/>
          <w:lang w:val="nl-NL" w:eastAsia="nl-NL"/>
        </w:rPr>
        <w:t xml:space="preserve">de Wet verbetering beschikbaarheid jeugdzorg, </w:t>
      </w:r>
    </w:p>
    <w:p w:rsidR="00014483" w:rsidP="009B70FE" w:rsidRDefault="00014483" w14:paraId="38841F0F" w14:textId="77777777">
      <w:pPr>
        <w:suppressAutoHyphens/>
        <w:rPr>
          <w:rFonts w:ascii="Verdana" w:hAnsi="Verdana"/>
          <w:sz w:val="18"/>
          <w:szCs w:val="18"/>
          <w:lang w:val="nl-NL" w:eastAsia="nl-NL"/>
        </w:rPr>
      </w:pPr>
    </w:p>
    <w:p w:rsidRPr="00AD2F2E" w:rsidR="00014483" w:rsidP="009B70FE" w:rsidRDefault="00014483" w14:paraId="3FA8430A" w14:textId="77777777">
      <w:pPr>
        <w:numPr>
          <w:ilvl w:val="0"/>
          <w:numId w:val="4"/>
        </w:numPr>
        <w:suppressAutoHyphens/>
        <w:contextualSpacing/>
        <w:rPr>
          <w:rFonts w:ascii="Verdana" w:hAnsi="Verdana"/>
          <w:sz w:val="18"/>
          <w:szCs w:val="18"/>
          <w:lang w:val="nl-NL" w:eastAsia="nl-NL"/>
        </w:rPr>
      </w:pPr>
      <w:r w:rsidRPr="00AD2F2E">
        <w:rPr>
          <w:rFonts w:ascii="Verdana" w:hAnsi="Verdana"/>
          <w:sz w:val="18"/>
          <w:szCs w:val="18"/>
          <w:lang w:val="nl-NL" w:eastAsia="nl-NL"/>
        </w:rPr>
        <w:t xml:space="preserve">de verdere uitwerking van maatregelen uit de Hervormingsagenda Jeugd, </w:t>
      </w:r>
    </w:p>
    <w:p w:rsidR="00014483" w:rsidP="009B70FE" w:rsidRDefault="00014483" w14:paraId="3520A023" w14:textId="77777777">
      <w:pPr>
        <w:suppressAutoHyphens/>
        <w:rPr>
          <w:rFonts w:ascii="Verdana" w:hAnsi="Verdana"/>
          <w:sz w:val="18"/>
          <w:szCs w:val="18"/>
          <w:lang w:val="nl-NL" w:eastAsia="nl-NL"/>
        </w:rPr>
      </w:pPr>
    </w:p>
    <w:p w:rsidRPr="00AD2F2E" w:rsidR="00014483" w:rsidP="009B70FE" w:rsidRDefault="00014483" w14:paraId="3FAC3FD2" w14:textId="77777777">
      <w:pPr>
        <w:numPr>
          <w:ilvl w:val="0"/>
          <w:numId w:val="4"/>
        </w:numPr>
        <w:suppressAutoHyphens/>
        <w:contextualSpacing/>
        <w:rPr>
          <w:rFonts w:ascii="Verdana" w:hAnsi="Verdana"/>
          <w:sz w:val="18"/>
          <w:szCs w:val="18"/>
          <w:lang w:val="nl-NL" w:eastAsia="nl-NL"/>
        </w:rPr>
      </w:pPr>
      <w:r w:rsidRPr="00AD2F2E">
        <w:rPr>
          <w:rFonts w:ascii="Verdana" w:hAnsi="Verdana"/>
          <w:sz w:val="18"/>
          <w:szCs w:val="18"/>
          <w:lang w:val="nl-NL" w:eastAsia="nl-NL"/>
        </w:rPr>
        <w:t xml:space="preserve">het wetsvoorstel reikwijdte en de transformatie van de gesloten jeugdhulp. </w:t>
      </w:r>
    </w:p>
    <w:p w:rsidR="00014483" w:rsidP="009B70FE" w:rsidRDefault="00014483" w14:paraId="4E1944B6" w14:textId="77777777">
      <w:pPr>
        <w:suppressAutoHyphens/>
        <w:rPr>
          <w:rFonts w:ascii="Verdana" w:hAnsi="Verdana"/>
          <w:sz w:val="18"/>
          <w:szCs w:val="18"/>
          <w:lang w:val="nl-NL" w:eastAsia="nl-NL"/>
        </w:rPr>
      </w:pPr>
    </w:p>
    <w:p w:rsidR="00014483" w:rsidP="009B70FE" w:rsidRDefault="00014483" w14:paraId="3A6DE9C3" w14:textId="77777777">
      <w:pPr>
        <w:suppressAutoHyphens/>
        <w:rPr>
          <w:rFonts w:ascii="Verdana" w:hAnsi="Verdana"/>
          <w:sz w:val="18"/>
          <w:szCs w:val="18"/>
          <w:lang w:val="nl-NL" w:eastAsia="nl-NL"/>
        </w:rPr>
      </w:pPr>
      <w:r w:rsidRPr="00AD2F2E">
        <w:rPr>
          <w:rFonts w:ascii="Verdana" w:hAnsi="Verdana"/>
          <w:sz w:val="18"/>
          <w:szCs w:val="18"/>
          <w:lang w:val="nl-NL" w:eastAsia="nl-NL"/>
        </w:rPr>
        <w:t xml:space="preserve">Daarbij geldt dat niet elk traject dezelfde juridische vorm of hetzelfde stadium heeft. De Hervormingsagenda Jeugd is geen afzonderlijke wet of AMvB, maar bevat afspraken en maatregelen die waar nodig in afzonderlijke wet- en regelgeving worden uitgewerkt. </w:t>
      </w:r>
    </w:p>
    <w:p w:rsidR="00014483" w:rsidP="009B70FE" w:rsidRDefault="00014483" w14:paraId="25ADAA0B" w14:textId="77777777">
      <w:pPr>
        <w:suppressAutoHyphens/>
        <w:rPr>
          <w:rFonts w:ascii="Verdana" w:hAnsi="Verdana"/>
          <w:sz w:val="18"/>
          <w:szCs w:val="18"/>
          <w:lang w:val="nl-NL" w:eastAsia="nl-NL"/>
        </w:rPr>
      </w:pPr>
    </w:p>
    <w:p w:rsidR="00014483" w:rsidP="009B70FE" w:rsidRDefault="00014483" w14:paraId="1261376C" w14:textId="77777777">
      <w:pPr>
        <w:suppressAutoHyphens/>
        <w:rPr>
          <w:rFonts w:ascii="Verdana" w:hAnsi="Verdana"/>
          <w:sz w:val="18"/>
          <w:szCs w:val="18"/>
          <w:lang w:val="nl-NL" w:eastAsia="nl-NL"/>
        </w:rPr>
      </w:pPr>
      <w:r w:rsidRPr="00AD2F2E">
        <w:rPr>
          <w:rFonts w:ascii="Verdana" w:hAnsi="Verdana"/>
          <w:sz w:val="18"/>
          <w:szCs w:val="18"/>
          <w:lang w:val="nl-NL" w:eastAsia="nl-NL"/>
        </w:rPr>
        <w:t xml:space="preserve">Voor afzonderlijke wetgevings- en beleidstrajecten wordt beoordeeld welke uitvoeringstoets of andere uitvoeringsinformatie nodig is. </w:t>
      </w:r>
    </w:p>
    <w:p w:rsidR="00014483" w:rsidP="009B70FE" w:rsidRDefault="00014483" w14:paraId="3697F264" w14:textId="77777777">
      <w:pPr>
        <w:suppressAutoHyphens/>
        <w:rPr>
          <w:rFonts w:ascii="Verdana" w:hAnsi="Verdana"/>
          <w:sz w:val="18"/>
          <w:szCs w:val="18"/>
          <w:lang w:val="nl-NL" w:eastAsia="nl-NL"/>
        </w:rPr>
      </w:pPr>
    </w:p>
    <w:p w:rsidRPr="00AD2F2E" w:rsidR="00014483" w:rsidP="009B70FE" w:rsidRDefault="00014483" w14:paraId="7E3ABD17" w14:textId="77777777">
      <w:pPr>
        <w:suppressAutoHyphens/>
        <w:rPr>
          <w:rFonts w:ascii="Verdana" w:hAnsi="Verdana"/>
          <w:sz w:val="18"/>
          <w:szCs w:val="18"/>
          <w:lang w:val="nl-NL" w:eastAsia="nl-NL"/>
        </w:rPr>
      </w:pPr>
      <w:r w:rsidRPr="00AD2F2E">
        <w:rPr>
          <w:rFonts w:ascii="Verdana" w:hAnsi="Verdana"/>
          <w:sz w:val="18"/>
          <w:szCs w:val="18"/>
          <w:lang w:val="nl-NL" w:eastAsia="nl-NL"/>
        </w:rPr>
        <w:lastRenderedPageBreak/>
        <w:t>VWS betrekt daarbij de relevante uitvoerende en toezichthoudende partijen waar dat nodig is voor de beoordeling van uitvoerbaarheid, handhaafbaarheid en personele gevolgen.</w:t>
      </w:r>
    </w:p>
    <w:p w:rsidRPr="00714BB3" w:rsidR="00014483" w:rsidP="009B70FE" w:rsidRDefault="00014483" w14:paraId="2E752899" w14:textId="77777777">
      <w:pPr>
        <w:suppressAutoHyphens/>
        <w:spacing w:line="240" w:lineRule="atLeast"/>
        <w:rPr>
          <w:rFonts w:ascii="Verdana" w:hAnsi="Verdana"/>
          <w:sz w:val="18"/>
          <w:szCs w:val="18"/>
          <w:lang w:val="nl-NL" w:eastAsia="nl-NL"/>
        </w:rPr>
      </w:pPr>
    </w:p>
    <w:p w:rsidR="003F6779" w:rsidP="009B70FE" w:rsidRDefault="003F6779" w14:paraId="6198F97A" w14:textId="6D541026">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42  </w:t>
      </w:r>
    </w:p>
    <w:p w:rsidRPr="00CD08AB" w:rsidR="003F6779" w:rsidP="009B70FE" w:rsidRDefault="003F6779" w14:paraId="44A7A34C"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Kunt u toelichten hoe u het risico van een ontbrekende uitvoeringstoets ondervangt bij de uitvoering van de Hervormingsagenda Jeugd? </w:t>
      </w:r>
    </w:p>
    <w:p w:rsidRPr="00CD08AB" w:rsidR="003F6779" w:rsidP="009B70FE" w:rsidRDefault="003F6779" w14:paraId="34A0F853" w14:textId="77777777">
      <w:pPr>
        <w:suppressAutoHyphens/>
        <w:spacing w:line="240" w:lineRule="atLeast"/>
        <w:rPr>
          <w:rFonts w:ascii="Verdana" w:hAnsi="Verdana"/>
          <w:sz w:val="18"/>
          <w:szCs w:val="18"/>
          <w:lang w:val="nl-NL" w:eastAsia="nl-NL"/>
        </w:rPr>
      </w:pPr>
    </w:p>
    <w:p w:rsidR="003F6779" w:rsidP="009B70FE" w:rsidRDefault="003F6779" w14:paraId="655FC2B2" w14:textId="1D0DE3E0">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42</w:t>
      </w:r>
      <w:r>
        <w:rPr>
          <w:rFonts w:ascii="Verdana" w:hAnsi="Verdana"/>
          <w:sz w:val="18"/>
          <w:szCs w:val="18"/>
          <w:lang w:val="nl-NL" w:eastAsia="nl-NL"/>
        </w:rPr>
        <w:t xml:space="preserve"> </w:t>
      </w:r>
    </w:p>
    <w:p w:rsidRPr="00650C1B" w:rsidR="003F6779" w:rsidP="009B70FE" w:rsidRDefault="003F6779" w14:paraId="25BD047A" w14:textId="5D7DC14D">
      <w:pPr>
        <w:suppressAutoHyphens/>
        <w:spacing w:line="276" w:lineRule="auto"/>
        <w:rPr>
          <w:rFonts w:ascii="Verdana" w:hAnsi="Verdana"/>
          <w:sz w:val="18"/>
          <w:szCs w:val="18"/>
          <w:lang w:val="nl-NL" w:eastAsia="nl-NL"/>
        </w:rPr>
      </w:pPr>
      <w:r w:rsidRPr="00650C1B">
        <w:rPr>
          <w:rFonts w:ascii="Verdana" w:hAnsi="Verdana"/>
          <w:sz w:val="18"/>
          <w:szCs w:val="18"/>
          <w:lang w:val="nl-NL" w:eastAsia="nl-NL"/>
        </w:rPr>
        <w:t xml:space="preserve">De Hervormingsagenda Jeugd bestaat uit (vele) verschillende onderdelen en afspraken. Deze onderdelen vormen een samenhangende geheel, maar is niet als geheel te toetsen in </w:t>
      </w:r>
      <w:r w:rsidR="00B44E9A">
        <w:rPr>
          <w:rFonts w:ascii="Verdana" w:hAnsi="Verdana"/>
          <w:sz w:val="18"/>
          <w:szCs w:val="18"/>
          <w:lang w:val="nl-NL" w:eastAsia="nl-NL"/>
        </w:rPr>
        <w:t>éé</w:t>
      </w:r>
      <w:r w:rsidRPr="00650C1B">
        <w:rPr>
          <w:rFonts w:ascii="Verdana" w:hAnsi="Verdana"/>
          <w:sz w:val="18"/>
          <w:szCs w:val="18"/>
          <w:lang w:val="nl-NL" w:eastAsia="nl-NL"/>
        </w:rPr>
        <w:t xml:space="preserve">n uitvoeringstoets. Daarvoor is het simpelweg een teveel omvattend geheel. </w:t>
      </w:r>
    </w:p>
    <w:p w:rsidRPr="00650C1B" w:rsidR="003F6779" w:rsidP="009B70FE" w:rsidRDefault="003F6779" w14:paraId="5F617FAE" w14:textId="77777777">
      <w:pPr>
        <w:suppressAutoHyphens/>
        <w:spacing w:line="276" w:lineRule="auto"/>
        <w:rPr>
          <w:rFonts w:ascii="Verdana" w:hAnsi="Verdana"/>
          <w:sz w:val="18"/>
          <w:szCs w:val="18"/>
          <w:lang w:val="nl-NL" w:eastAsia="nl-NL"/>
        </w:rPr>
      </w:pPr>
      <w:r w:rsidRPr="00650C1B">
        <w:rPr>
          <w:rFonts w:ascii="Verdana" w:hAnsi="Verdana"/>
          <w:sz w:val="18"/>
          <w:szCs w:val="18"/>
          <w:lang w:val="nl-NL" w:eastAsia="nl-NL"/>
        </w:rPr>
        <w:t>Op verschillende onderdelen worden waar nodig wel degelijk uitvoeringstoetsen gedaan. Zo is er op de Wet verbetering beschikbaarheid jeugdzorg in overleg met de VNG een uitvoeringsscan uitgevoerd. En wordt er voor het aankomend wetsvoorstel Reikwijdte Jeugdwet ook met een uitvoeringstoets rekening gehouden.</w:t>
      </w:r>
    </w:p>
    <w:p w:rsidRPr="00650C1B" w:rsidR="003F6779" w:rsidP="009B70FE" w:rsidRDefault="003F6779" w14:paraId="3A6C1B5D" w14:textId="77777777">
      <w:pPr>
        <w:suppressAutoHyphens/>
        <w:spacing w:line="276" w:lineRule="auto"/>
        <w:rPr>
          <w:rFonts w:ascii="Verdana" w:hAnsi="Verdana"/>
          <w:sz w:val="18"/>
          <w:szCs w:val="18"/>
          <w:lang w:val="nl-NL" w:eastAsia="nl-NL"/>
        </w:rPr>
      </w:pPr>
      <w:r w:rsidRPr="00650C1B">
        <w:rPr>
          <w:rFonts w:ascii="Verdana" w:hAnsi="Verdana"/>
          <w:sz w:val="18"/>
          <w:szCs w:val="18"/>
          <w:lang w:val="nl-NL" w:eastAsia="nl-NL"/>
        </w:rPr>
        <w:t xml:space="preserve">Er is intensief contact met de VNG over de uitvoering van de Hervormingsagenda, onder andere via de gezamenlijke stuurgroep. </w:t>
      </w:r>
    </w:p>
    <w:p w:rsidR="00120F86" w:rsidP="009B70FE" w:rsidRDefault="00120F86" w14:paraId="0BB81248" w14:textId="77777777">
      <w:pPr>
        <w:suppressAutoHyphens/>
        <w:spacing w:line="240" w:lineRule="atLeast"/>
        <w:rPr>
          <w:rFonts w:ascii="Verdana" w:hAnsi="Verdana"/>
          <w:sz w:val="18"/>
          <w:szCs w:val="20"/>
          <w:lang w:val="nl-NL" w:eastAsia="nl-NL"/>
        </w:rPr>
      </w:pPr>
    </w:p>
    <w:p w:rsidR="003F6779" w:rsidP="009B70FE" w:rsidRDefault="003F6779" w14:paraId="23826A79" w14:textId="25E2DFFF">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43  </w:t>
      </w:r>
    </w:p>
    <w:p w:rsidRPr="00CD08AB" w:rsidR="003F6779" w:rsidP="009B70FE" w:rsidRDefault="003F6779" w14:paraId="4C676306" w14:textId="48017120">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Kunt u aangeven bij welke Jeugdzorgmaatregelen de uitvoeringstoets geen of onvoldoende informatie bevatte over personele gevolgen, en hoe de Kamer dan toch kan beoordelen of deze maatregelen uitvoerbaar zijn? </w:t>
      </w:r>
    </w:p>
    <w:p w:rsidRPr="00CD08AB" w:rsidR="003F6779" w:rsidP="009B70FE" w:rsidRDefault="003F6779" w14:paraId="2A7C2DB6" w14:textId="77777777">
      <w:pPr>
        <w:suppressAutoHyphens/>
        <w:spacing w:line="240" w:lineRule="atLeast"/>
        <w:rPr>
          <w:rFonts w:ascii="Verdana" w:hAnsi="Verdana"/>
          <w:sz w:val="18"/>
          <w:szCs w:val="18"/>
          <w:lang w:val="nl-NL" w:eastAsia="nl-NL"/>
        </w:rPr>
      </w:pPr>
    </w:p>
    <w:p w:rsidRPr="00714BB3" w:rsidR="003F6779" w:rsidP="009B70FE" w:rsidRDefault="003F6779" w14:paraId="7F21041B" w14:textId="5C25E925">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43</w:t>
      </w:r>
      <w:r>
        <w:rPr>
          <w:rFonts w:ascii="Verdana" w:hAnsi="Verdana"/>
          <w:sz w:val="18"/>
          <w:szCs w:val="18"/>
          <w:lang w:val="nl-NL" w:eastAsia="nl-NL"/>
        </w:rPr>
        <w:t xml:space="preserve"> </w:t>
      </w:r>
    </w:p>
    <w:p w:rsidR="003F6779" w:rsidP="009B70FE" w:rsidRDefault="003F6779" w14:paraId="30A77047" w14:textId="77777777">
      <w:pPr>
        <w:suppressAutoHyphens/>
        <w:rPr>
          <w:rFonts w:ascii="Verdana" w:hAnsi="Verdana"/>
          <w:sz w:val="18"/>
          <w:szCs w:val="18"/>
          <w:lang w:val="nl-NL" w:eastAsia="nl-NL"/>
        </w:rPr>
      </w:pPr>
      <w:r w:rsidRPr="00254467">
        <w:rPr>
          <w:rFonts w:ascii="Verdana" w:hAnsi="Verdana"/>
          <w:sz w:val="18"/>
          <w:szCs w:val="18"/>
          <w:lang w:val="nl-NL" w:eastAsia="nl-NL"/>
        </w:rPr>
        <w:t xml:space="preserve">De Algemene Rekenkamer constateert dat in een deel van de onderzochte VWS-uitvoeringstoetsen informatie over personele gevolgen ontbreekt of onvoldoende navolgbaar is. Deze constatering ziet op de onderzochte VWS-wet- en regelgeving als geheel. </w:t>
      </w:r>
    </w:p>
    <w:p w:rsidR="003F6779" w:rsidP="009B70FE" w:rsidRDefault="003F6779" w14:paraId="228B1FFF" w14:textId="77777777">
      <w:pPr>
        <w:suppressAutoHyphens/>
        <w:rPr>
          <w:rFonts w:ascii="Verdana" w:hAnsi="Verdana"/>
          <w:sz w:val="18"/>
          <w:szCs w:val="18"/>
          <w:lang w:val="nl-NL" w:eastAsia="nl-NL"/>
        </w:rPr>
      </w:pPr>
    </w:p>
    <w:p w:rsidR="003F6779" w:rsidP="009B70FE" w:rsidRDefault="003F6779" w14:paraId="4E57490F" w14:textId="77777777">
      <w:pPr>
        <w:suppressAutoHyphens/>
        <w:rPr>
          <w:rFonts w:ascii="Verdana" w:hAnsi="Verdana"/>
          <w:sz w:val="18"/>
          <w:szCs w:val="18"/>
          <w:lang w:val="nl-NL" w:eastAsia="nl-NL"/>
        </w:rPr>
      </w:pPr>
      <w:r w:rsidRPr="00254467">
        <w:rPr>
          <w:rFonts w:ascii="Verdana" w:hAnsi="Verdana"/>
          <w:sz w:val="18"/>
          <w:szCs w:val="18"/>
          <w:lang w:val="nl-NL" w:eastAsia="nl-NL"/>
        </w:rPr>
        <w:t xml:space="preserve">Het rapport bevat geen afzonderlijke uitsplitsing waaruit blijkt bij welke specifieke jeugdzorgmaatregelen de uitvoeringstoets geen of onvoldoende informatie bevatte over personele gevolgen.    </w:t>
      </w:r>
    </w:p>
    <w:p w:rsidR="003F6779" w:rsidP="009B70FE" w:rsidRDefault="003F6779" w14:paraId="059AB2F9" w14:textId="77777777">
      <w:pPr>
        <w:suppressAutoHyphens/>
        <w:rPr>
          <w:rFonts w:ascii="Verdana" w:hAnsi="Verdana"/>
          <w:sz w:val="18"/>
          <w:szCs w:val="18"/>
          <w:lang w:val="nl-NL" w:eastAsia="nl-NL"/>
        </w:rPr>
      </w:pPr>
    </w:p>
    <w:p w:rsidR="003F6779" w:rsidP="009B70FE" w:rsidRDefault="003F6779" w14:paraId="1AD0AADD" w14:textId="77777777">
      <w:pPr>
        <w:suppressAutoHyphens/>
        <w:rPr>
          <w:rFonts w:ascii="Verdana" w:hAnsi="Verdana"/>
          <w:sz w:val="18"/>
          <w:szCs w:val="18"/>
          <w:lang w:val="nl-NL" w:eastAsia="nl-NL"/>
        </w:rPr>
      </w:pPr>
      <w:r w:rsidRPr="00254467">
        <w:rPr>
          <w:rFonts w:ascii="Verdana" w:hAnsi="Verdana"/>
          <w:sz w:val="18"/>
          <w:szCs w:val="18"/>
          <w:lang w:val="nl-NL" w:eastAsia="nl-NL"/>
        </w:rPr>
        <w:t xml:space="preserve">VWS onderschrijft wel het belang dat uitvoeringsgevolgen, waaronder personele gevolgen, tijdig en navolgbaar in beeld worden gebracht. </w:t>
      </w:r>
    </w:p>
    <w:p w:rsidR="003F6779" w:rsidP="009B70FE" w:rsidRDefault="003F6779" w14:paraId="5237A0CC" w14:textId="77777777">
      <w:pPr>
        <w:suppressAutoHyphens/>
        <w:rPr>
          <w:rFonts w:ascii="Verdana" w:hAnsi="Verdana"/>
          <w:sz w:val="18"/>
          <w:szCs w:val="18"/>
          <w:lang w:val="nl-NL" w:eastAsia="nl-NL"/>
        </w:rPr>
      </w:pPr>
    </w:p>
    <w:p w:rsidR="003F6779" w:rsidP="009B70FE" w:rsidRDefault="003F6779" w14:paraId="3B209B02" w14:textId="77777777">
      <w:pPr>
        <w:suppressAutoHyphens/>
        <w:rPr>
          <w:rFonts w:ascii="Verdana" w:hAnsi="Verdana"/>
          <w:sz w:val="18"/>
          <w:szCs w:val="18"/>
          <w:lang w:val="nl-NL" w:eastAsia="nl-NL"/>
        </w:rPr>
      </w:pPr>
      <w:r w:rsidRPr="00254467">
        <w:rPr>
          <w:rFonts w:ascii="Verdana" w:hAnsi="Verdana"/>
          <w:sz w:val="18"/>
          <w:szCs w:val="18"/>
          <w:lang w:val="nl-NL" w:eastAsia="nl-NL"/>
        </w:rPr>
        <w:t xml:space="preserve">De uitvoerbaarheid van jeugdmaatregelen wordt niet uitsluitend beoordeeld aan de hand van een uitvoeringstoets. Afhankelijk van de aard en fase van het traject betrekt VWS ook andere uitvoeringsinformatie, zoals signalen van uitvoerende partijen, toezichthouders, gemeenten en andere betrokken partijen.                                     </w:t>
      </w:r>
    </w:p>
    <w:p w:rsidR="003F6779" w:rsidP="009B70FE" w:rsidRDefault="003F6779" w14:paraId="6CE780F4" w14:textId="77777777">
      <w:pPr>
        <w:suppressAutoHyphens/>
        <w:rPr>
          <w:rFonts w:ascii="Verdana" w:hAnsi="Verdana"/>
          <w:sz w:val="18"/>
          <w:szCs w:val="18"/>
          <w:lang w:val="nl-NL" w:eastAsia="nl-NL"/>
        </w:rPr>
      </w:pPr>
    </w:p>
    <w:p w:rsidRPr="00254467" w:rsidR="003F6779" w:rsidP="009B70FE" w:rsidRDefault="003F6779" w14:paraId="084AF9B2" w14:textId="77777777">
      <w:pPr>
        <w:suppressAutoHyphens/>
        <w:rPr>
          <w:rFonts w:ascii="Verdana" w:hAnsi="Verdana"/>
          <w:sz w:val="18"/>
          <w:szCs w:val="18"/>
          <w:lang w:val="nl-NL" w:eastAsia="nl-NL"/>
        </w:rPr>
      </w:pPr>
      <w:r w:rsidRPr="00254467">
        <w:rPr>
          <w:rFonts w:ascii="Verdana" w:hAnsi="Verdana"/>
          <w:sz w:val="18"/>
          <w:szCs w:val="18"/>
          <w:lang w:val="nl-NL" w:eastAsia="nl-NL"/>
        </w:rPr>
        <w:t>Bij de verdere uitwerking van jeugd gerelateerde wet- en regelgeving blijft VWS erop toezien dat relevante uitvoeringsaspecten, waaronder uitvoerbaarheid, handhaafbaarheid en personele gevolgen, tijdig worden betrokken.</w:t>
      </w:r>
    </w:p>
    <w:p w:rsidR="00120F86" w:rsidP="009B70FE" w:rsidRDefault="00120F86" w14:paraId="73A4D565" w14:textId="77777777">
      <w:pPr>
        <w:suppressAutoHyphens/>
        <w:rPr>
          <w:rFonts w:ascii="Verdana" w:hAnsi="Verdana"/>
          <w:sz w:val="18"/>
          <w:szCs w:val="20"/>
          <w:highlight w:val="yellow"/>
          <w:lang w:val="nl-NL" w:eastAsia="nl-NL"/>
        </w:rPr>
      </w:pPr>
    </w:p>
    <w:p w:rsidR="003F6779" w:rsidP="009B70FE" w:rsidRDefault="003F6779" w14:paraId="79A6C9FC"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44  </w:t>
      </w:r>
    </w:p>
    <w:p w:rsidRPr="00CD08AB" w:rsidR="003F6779" w:rsidP="009B70FE" w:rsidRDefault="003F6779" w14:paraId="21E56B15" w14:textId="6999AFFD">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Op welk bedrag wordt de totale investering voor de Pallas-reactor in 2025 geraamd? </w:t>
      </w:r>
    </w:p>
    <w:p w:rsidRPr="00CD08AB" w:rsidR="003F6779" w:rsidP="009B70FE" w:rsidRDefault="003F6779" w14:paraId="21671916" w14:textId="77777777">
      <w:pPr>
        <w:suppressAutoHyphens/>
        <w:spacing w:line="240" w:lineRule="atLeast"/>
        <w:rPr>
          <w:rFonts w:ascii="Verdana" w:hAnsi="Verdana"/>
          <w:sz w:val="18"/>
          <w:szCs w:val="18"/>
          <w:lang w:val="nl-NL" w:eastAsia="nl-NL"/>
        </w:rPr>
      </w:pPr>
    </w:p>
    <w:p w:rsidR="003F6779" w:rsidP="009B70FE" w:rsidRDefault="003F6779" w14:paraId="0B3A3417" w14:textId="526E6138">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44</w:t>
      </w:r>
    </w:p>
    <w:p w:rsidR="00B927B4" w:rsidP="009B70FE" w:rsidRDefault="003F6779" w14:paraId="74D1732A" w14:textId="77777777">
      <w:pPr>
        <w:suppressAutoHyphens/>
        <w:spacing w:line="240" w:lineRule="atLeast"/>
        <w:rPr>
          <w:rFonts w:ascii="Verdana" w:hAnsi="Verdana"/>
          <w:sz w:val="18"/>
          <w:szCs w:val="20"/>
          <w:lang w:val="nl-NL" w:eastAsia="nl-NL"/>
        </w:rPr>
      </w:pPr>
      <w:bookmarkStart w:name="_Hlk211809613" w:id="2"/>
      <w:r w:rsidRPr="00557973">
        <w:rPr>
          <w:rFonts w:ascii="Verdana" w:hAnsi="Verdana"/>
          <w:sz w:val="18"/>
          <w:szCs w:val="20"/>
          <w:lang w:val="nl-NL" w:eastAsia="nl-NL"/>
        </w:rPr>
        <w:t>De prognose eindstand van het PALLAS-nieuwbouwprogramma conform baseline 9 bedraagt per 31 december 2025 in totaal € 2</w:t>
      </w:r>
      <w:r w:rsidR="00967105">
        <w:rPr>
          <w:rFonts w:ascii="Verdana" w:hAnsi="Verdana"/>
          <w:sz w:val="18"/>
          <w:szCs w:val="20"/>
          <w:lang w:val="nl-NL" w:eastAsia="nl-NL"/>
        </w:rPr>
        <w:t>,</w:t>
      </w:r>
      <w:r w:rsidRPr="00557973">
        <w:rPr>
          <w:rFonts w:ascii="Verdana" w:hAnsi="Verdana"/>
          <w:sz w:val="18"/>
          <w:szCs w:val="20"/>
          <w:lang w:val="nl-NL" w:eastAsia="nl-NL"/>
        </w:rPr>
        <w:t>529 m</w:t>
      </w:r>
      <w:r w:rsidR="00967105">
        <w:rPr>
          <w:rFonts w:ascii="Verdana" w:hAnsi="Verdana"/>
          <w:sz w:val="18"/>
          <w:szCs w:val="20"/>
          <w:lang w:val="nl-NL" w:eastAsia="nl-NL"/>
        </w:rPr>
        <w:t>iljoen</w:t>
      </w:r>
      <w:r w:rsidRPr="00557973">
        <w:rPr>
          <w:rFonts w:ascii="Verdana" w:hAnsi="Verdana"/>
          <w:sz w:val="18"/>
          <w:szCs w:val="20"/>
          <w:lang w:val="nl-NL" w:eastAsia="nl-NL"/>
        </w:rPr>
        <w:t xml:space="preserve"> (P50-waarde, prijspeil 2025). NRG PALLAS B.V. heeft </w:t>
      </w:r>
      <w:r>
        <w:rPr>
          <w:rFonts w:ascii="Verdana" w:hAnsi="Verdana"/>
          <w:sz w:val="18"/>
          <w:szCs w:val="20"/>
          <w:lang w:val="nl-NL" w:eastAsia="nl-NL"/>
        </w:rPr>
        <w:t xml:space="preserve">de </w:t>
      </w:r>
      <w:r w:rsidRPr="00434A94">
        <w:rPr>
          <w:rFonts w:ascii="Verdana" w:hAnsi="Verdana"/>
          <w:sz w:val="18"/>
          <w:szCs w:val="20"/>
          <w:lang w:val="nl-NL" w:eastAsia="nl-NL"/>
        </w:rPr>
        <w:t xml:space="preserve">totale financieringsbehoefte </w:t>
      </w:r>
      <w:r w:rsidRPr="00557973">
        <w:rPr>
          <w:rFonts w:ascii="Verdana" w:hAnsi="Verdana"/>
          <w:sz w:val="18"/>
          <w:szCs w:val="20"/>
          <w:lang w:val="nl-NL" w:eastAsia="nl-NL"/>
        </w:rPr>
        <w:t xml:space="preserve">lager vastgesteld </w:t>
      </w:r>
    </w:p>
    <w:p w:rsidRPr="00714BB3" w:rsidR="003F6779" w:rsidP="009B70FE" w:rsidRDefault="003F6779" w14:paraId="52ED1AB0" w14:textId="2F9EA94B">
      <w:pPr>
        <w:suppressAutoHyphens/>
        <w:spacing w:line="240" w:lineRule="atLeast"/>
        <w:rPr>
          <w:rFonts w:ascii="Verdana" w:hAnsi="Verdana"/>
          <w:sz w:val="18"/>
          <w:szCs w:val="18"/>
          <w:lang w:val="nl-NL" w:eastAsia="nl-NL"/>
        </w:rPr>
      </w:pPr>
      <w:r w:rsidRPr="00557973">
        <w:rPr>
          <w:rFonts w:ascii="Verdana" w:hAnsi="Verdana"/>
          <w:sz w:val="18"/>
          <w:szCs w:val="20"/>
          <w:lang w:val="nl-NL" w:eastAsia="nl-NL"/>
        </w:rPr>
        <w:lastRenderedPageBreak/>
        <w:t>dan de prognose eindstand vanwege een pakket besparingsmaatregelen dat onderdeel is van baseline 9.</w:t>
      </w:r>
      <w:bookmarkEnd w:id="2"/>
      <w:r w:rsidRPr="00557973">
        <w:rPr>
          <w:rFonts w:ascii="Verdana" w:hAnsi="Verdana"/>
          <w:sz w:val="18"/>
          <w:szCs w:val="20"/>
          <w:lang w:val="nl-NL" w:eastAsia="nl-NL"/>
        </w:rPr>
        <w:t xml:space="preserve"> Deze heeft een omvang van € 2</w:t>
      </w:r>
      <w:r w:rsidR="00967105">
        <w:rPr>
          <w:rFonts w:ascii="Verdana" w:hAnsi="Verdana"/>
          <w:sz w:val="18"/>
          <w:szCs w:val="20"/>
          <w:lang w:val="nl-NL" w:eastAsia="nl-NL"/>
        </w:rPr>
        <w:t>,</w:t>
      </w:r>
      <w:r w:rsidRPr="00557973">
        <w:rPr>
          <w:rFonts w:ascii="Verdana" w:hAnsi="Verdana"/>
          <w:sz w:val="18"/>
          <w:szCs w:val="20"/>
          <w:lang w:val="nl-NL" w:eastAsia="nl-NL"/>
        </w:rPr>
        <w:t xml:space="preserve">473 </w:t>
      </w:r>
      <w:r w:rsidRPr="00557973" w:rsidR="00967105">
        <w:rPr>
          <w:rFonts w:ascii="Verdana" w:hAnsi="Verdana"/>
          <w:sz w:val="18"/>
          <w:szCs w:val="20"/>
          <w:lang w:val="nl-NL" w:eastAsia="nl-NL"/>
        </w:rPr>
        <w:t>m</w:t>
      </w:r>
      <w:r w:rsidR="00967105">
        <w:rPr>
          <w:rFonts w:ascii="Verdana" w:hAnsi="Verdana"/>
          <w:sz w:val="18"/>
          <w:szCs w:val="20"/>
          <w:lang w:val="nl-NL" w:eastAsia="nl-NL"/>
        </w:rPr>
        <w:t>iljoen</w:t>
      </w:r>
      <w:r w:rsidRPr="00557973">
        <w:rPr>
          <w:rFonts w:ascii="Verdana" w:hAnsi="Verdana"/>
          <w:sz w:val="18"/>
          <w:szCs w:val="20"/>
          <w:lang w:val="nl-NL" w:eastAsia="nl-NL"/>
        </w:rPr>
        <w:t xml:space="preserve"> (prijspeil 2025) en is daarmee € 56 </w:t>
      </w:r>
      <w:r w:rsidRPr="00557973" w:rsidR="00967105">
        <w:rPr>
          <w:rFonts w:ascii="Verdana" w:hAnsi="Verdana"/>
          <w:sz w:val="18"/>
          <w:szCs w:val="20"/>
          <w:lang w:val="nl-NL" w:eastAsia="nl-NL"/>
        </w:rPr>
        <w:t>m</w:t>
      </w:r>
      <w:r w:rsidR="00967105">
        <w:rPr>
          <w:rFonts w:ascii="Verdana" w:hAnsi="Verdana"/>
          <w:sz w:val="18"/>
          <w:szCs w:val="20"/>
          <w:lang w:val="nl-NL" w:eastAsia="nl-NL"/>
        </w:rPr>
        <w:t>iljoen</w:t>
      </w:r>
      <w:r w:rsidRPr="00557973">
        <w:rPr>
          <w:rFonts w:ascii="Verdana" w:hAnsi="Verdana"/>
          <w:sz w:val="18"/>
          <w:szCs w:val="20"/>
          <w:lang w:val="nl-NL" w:eastAsia="nl-NL"/>
        </w:rPr>
        <w:t xml:space="preserve"> lager dan de prognose eindstand.</w:t>
      </w:r>
    </w:p>
    <w:p w:rsidR="00120F86" w:rsidP="009B70FE" w:rsidRDefault="00120F86" w14:paraId="07E1A00E" w14:textId="77777777">
      <w:pPr>
        <w:suppressAutoHyphens/>
        <w:spacing w:line="240" w:lineRule="atLeast"/>
        <w:rPr>
          <w:rFonts w:ascii="Verdana" w:hAnsi="Verdana"/>
          <w:sz w:val="18"/>
          <w:szCs w:val="20"/>
          <w:lang w:val="nl-NL" w:eastAsia="nl-NL"/>
        </w:rPr>
      </w:pPr>
    </w:p>
    <w:p w:rsidR="00041134" w:rsidP="009B70FE" w:rsidRDefault="00120F86" w14:paraId="4F8CD701" w14:textId="05B8ECA3">
      <w:pPr>
        <w:suppressAutoHyphens/>
        <w:spacing w:line="240" w:lineRule="atLeast"/>
        <w:rPr>
          <w:rFonts w:ascii="Verdana" w:hAnsi="Verdana"/>
          <w:sz w:val="18"/>
          <w:szCs w:val="20"/>
          <w:lang w:val="nl-NL" w:eastAsia="nl-NL"/>
        </w:rPr>
      </w:pPr>
      <w:r>
        <w:rPr>
          <w:rFonts w:ascii="Verdana" w:hAnsi="Verdana"/>
          <w:sz w:val="18"/>
          <w:szCs w:val="20"/>
          <w:lang w:val="nl-NL" w:eastAsia="nl-NL"/>
        </w:rPr>
        <w:t>V</w:t>
      </w:r>
      <w:r w:rsidR="00EF6AAD">
        <w:rPr>
          <w:rFonts w:ascii="Verdana" w:hAnsi="Verdana"/>
          <w:sz w:val="18"/>
          <w:szCs w:val="20"/>
          <w:lang w:val="nl-NL" w:eastAsia="nl-NL"/>
        </w:rPr>
        <w:t xml:space="preserve">raag 45  </w:t>
      </w:r>
    </w:p>
    <w:p w:rsidRPr="00CD08AB" w:rsidR="00CD08AB" w:rsidP="009B70FE" w:rsidRDefault="00EF6AAD" w14:paraId="69212B3C"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Wat is de reden dat de Algemene Rekenkamer de verlenging van het </w:t>
      </w:r>
      <w:proofErr w:type="spellStart"/>
      <w:r>
        <w:rPr>
          <w:rFonts w:ascii="Verdana" w:hAnsi="Verdana"/>
          <w:sz w:val="18"/>
          <w:szCs w:val="20"/>
          <w:lang w:val="nl-NL" w:eastAsia="nl-NL"/>
        </w:rPr>
        <w:t>Valys</w:t>
      </w:r>
      <w:proofErr w:type="spellEnd"/>
      <w:r>
        <w:rPr>
          <w:rFonts w:ascii="Verdana" w:hAnsi="Verdana"/>
          <w:sz w:val="18"/>
          <w:szCs w:val="20"/>
          <w:lang w:val="nl-NL" w:eastAsia="nl-NL"/>
        </w:rPr>
        <w:t xml:space="preserve">-contract voor vervoer als een financiële fout van €70 miljoen aanmerkt? </w:t>
      </w:r>
    </w:p>
    <w:p w:rsidRPr="00CD08AB" w:rsidR="00C13C3B" w:rsidP="009B70FE" w:rsidRDefault="00C13C3B" w14:paraId="5EBA6F02" w14:textId="77777777">
      <w:pPr>
        <w:suppressAutoHyphens/>
        <w:spacing w:line="240" w:lineRule="atLeast"/>
        <w:rPr>
          <w:rFonts w:ascii="Verdana" w:hAnsi="Verdana"/>
          <w:sz w:val="18"/>
          <w:szCs w:val="18"/>
          <w:lang w:val="nl-NL" w:eastAsia="nl-NL"/>
        </w:rPr>
      </w:pPr>
    </w:p>
    <w:p w:rsidR="00714BB3" w:rsidP="009B70FE" w:rsidRDefault="00EF6AAD" w14:paraId="3141791E" w14:textId="6CFF0E48">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45</w:t>
      </w:r>
      <w:r>
        <w:rPr>
          <w:rFonts w:ascii="Verdana" w:hAnsi="Verdana"/>
          <w:sz w:val="18"/>
          <w:szCs w:val="18"/>
          <w:lang w:val="nl-NL" w:eastAsia="nl-NL"/>
        </w:rPr>
        <w:t xml:space="preserve"> </w:t>
      </w:r>
    </w:p>
    <w:p w:rsidRPr="0068766D" w:rsidR="0068766D" w:rsidP="009B70FE" w:rsidRDefault="00EF6AAD" w14:paraId="37D04220" w14:textId="77777777">
      <w:pPr>
        <w:suppressAutoHyphens/>
        <w:spacing w:line="240" w:lineRule="atLeast"/>
        <w:rPr>
          <w:rFonts w:ascii="Verdana" w:hAnsi="Verdana"/>
          <w:sz w:val="18"/>
          <w:szCs w:val="18"/>
          <w:lang w:val="nl-NL" w:eastAsia="nl-NL"/>
        </w:rPr>
      </w:pPr>
      <w:r w:rsidRPr="0068766D">
        <w:rPr>
          <w:rFonts w:ascii="Verdana" w:hAnsi="Verdana"/>
          <w:sz w:val="18"/>
          <w:szCs w:val="18"/>
          <w:lang w:val="nl-NL" w:eastAsia="nl-NL"/>
        </w:rPr>
        <w:t xml:space="preserve">De Algemene Rekenkamer geeft aan dat zij van mening is dat sprake is van een fout in de naleving van de Europese aanbestedingsregels omdat alle verlengingsopties uit het </w:t>
      </w:r>
      <w:proofErr w:type="spellStart"/>
      <w:r w:rsidRPr="0068766D">
        <w:rPr>
          <w:rFonts w:ascii="Verdana" w:hAnsi="Verdana"/>
          <w:sz w:val="18"/>
          <w:szCs w:val="18"/>
          <w:lang w:val="nl-NL" w:eastAsia="nl-NL"/>
        </w:rPr>
        <w:t>Valys</w:t>
      </w:r>
      <w:proofErr w:type="spellEnd"/>
      <w:r w:rsidRPr="0068766D">
        <w:rPr>
          <w:rFonts w:ascii="Verdana" w:hAnsi="Verdana"/>
          <w:sz w:val="18"/>
          <w:szCs w:val="18"/>
          <w:lang w:val="nl-NL" w:eastAsia="nl-NL"/>
        </w:rPr>
        <w:t xml:space="preserve">-contract waren gelicht. Het </w:t>
      </w:r>
      <w:proofErr w:type="spellStart"/>
      <w:r w:rsidRPr="0068766D">
        <w:rPr>
          <w:rFonts w:ascii="Verdana" w:hAnsi="Verdana"/>
          <w:sz w:val="18"/>
          <w:szCs w:val="18"/>
          <w:lang w:val="nl-NL" w:eastAsia="nl-NL"/>
        </w:rPr>
        <w:t>Valys</w:t>
      </w:r>
      <w:proofErr w:type="spellEnd"/>
      <w:r w:rsidRPr="0068766D">
        <w:rPr>
          <w:rFonts w:ascii="Verdana" w:hAnsi="Verdana"/>
          <w:sz w:val="18"/>
          <w:szCs w:val="18"/>
          <w:lang w:val="nl-NL" w:eastAsia="nl-NL"/>
        </w:rPr>
        <w:t xml:space="preserve">-contract bevatte echter ook een zogenaamde continuïteitsgarantie. VWS </w:t>
      </w:r>
      <w:r w:rsidR="00DF222C">
        <w:rPr>
          <w:rFonts w:ascii="Verdana" w:hAnsi="Verdana"/>
          <w:sz w:val="18"/>
          <w:szCs w:val="18"/>
          <w:lang w:val="nl-NL" w:eastAsia="nl-NL"/>
        </w:rPr>
        <w:t xml:space="preserve">heeft </w:t>
      </w:r>
      <w:r w:rsidRPr="0068766D">
        <w:rPr>
          <w:rFonts w:ascii="Verdana" w:hAnsi="Verdana"/>
          <w:sz w:val="18"/>
          <w:szCs w:val="18"/>
          <w:lang w:val="nl-NL" w:eastAsia="nl-NL"/>
        </w:rPr>
        <w:t xml:space="preserve">hiervan gebruik gemaakt, gezien de ernstige gevolgen voor mensen met een beperking als deze vervoersvorm niet gecontinueerd zou worden. Dit betekende dat de vervoerders op grond van het </w:t>
      </w:r>
      <w:proofErr w:type="spellStart"/>
      <w:r w:rsidRPr="0068766D">
        <w:rPr>
          <w:rFonts w:ascii="Verdana" w:hAnsi="Verdana"/>
          <w:sz w:val="18"/>
          <w:szCs w:val="18"/>
          <w:lang w:val="nl-NL" w:eastAsia="nl-NL"/>
        </w:rPr>
        <w:t>Valys</w:t>
      </w:r>
      <w:proofErr w:type="spellEnd"/>
      <w:r w:rsidRPr="0068766D">
        <w:rPr>
          <w:rFonts w:ascii="Verdana" w:hAnsi="Verdana"/>
          <w:sz w:val="18"/>
          <w:szCs w:val="18"/>
          <w:lang w:val="nl-NL" w:eastAsia="nl-NL"/>
        </w:rPr>
        <w:t xml:space="preserve">-contract op verzoek van VWS 1 jaar langer het </w:t>
      </w:r>
      <w:proofErr w:type="spellStart"/>
      <w:r w:rsidRPr="0068766D">
        <w:rPr>
          <w:rFonts w:ascii="Verdana" w:hAnsi="Verdana"/>
          <w:sz w:val="18"/>
          <w:szCs w:val="18"/>
          <w:lang w:val="nl-NL" w:eastAsia="nl-NL"/>
        </w:rPr>
        <w:t>Valys</w:t>
      </w:r>
      <w:proofErr w:type="spellEnd"/>
      <w:r w:rsidRPr="0068766D">
        <w:rPr>
          <w:rFonts w:ascii="Verdana" w:hAnsi="Verdana"/>
          <w:sz w:val="18"/>
          <w:szCs w:val="18"/>
          <w:lang w:val="nl-NL" w:eastAsia="nl-NL"/>
        </w:rPr>
        <w:t xml:space="preserve">-vervoer moeten voortzetten teneinde de continuïteit van het </w:t>
      </w:r>
      <w:proofErr w:type="spellStart"/>
      <w:r w:rsidRPr="0068766D">
        <w:rPr>
          <w:rFonts w:ascii="Verdana" w:hAnsi="Verdana"/>
          <w:sz w:val="18"/>
          <w:szCs w:val="18"/>
          <w:lang w:val="nl-NL" w:eastAsia="nl-NL"/>
        </w:rPr>
        <w:t>Valys</w:t>
      </w:r>
      <w:proofErr w:type="spellEnd"/>
      <w:r w:rsidRPr="0068766D">
        <w:rPr>
          <w:rFonts w:ascii="Verdana" w:hAnsi="Verdana"/>
          <w:sz w:val="18"/>
          <w:szCs w:val="18"/>
          <w:lang w:val="nl-NL" w:eastAsia="nl-NL"/>
        </w:rPr>
        <w:t>-vervoer te waarborgen.  </w:t>
      </w:r>
    </w:p>
    <w:p w:rsidR="00120F86" w:rsidP="009B70FE" w:rsidRDefault="00120F86" w14:paraId="47F9A07D" w14:textId="77777777">
      <w:pPr>
        <w:suppressAutoHyphens/>
        <w:spacing w:line="240" w:lineRule="atLeast"/>
        <w:rPr>
          <w:rFonts w:ascii="Verdana" w:hAnsi="Verdana"/>
          <w:sz w:val="18"/>
          <w:szCs w:val="18"/>
          <w:lang w:val="nl-NL" w:eastAsia="nl-NL"/>
        </w:rPr>
      </w:pPr>
      <w:bookmarkStart w:name="_Hlk230859654" w:id="3"/>
    </w:p>
    <w:p w:rsidR="00041134" w:rsidP="009B70FE" w:rsidRDefault="00EF6AAD" w14:paraId="4D06631D" w14:textId="75C5FFF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46  </w:t>
      </w:r>
    </w:p>
    <w:p w:rsidRPr="00CD08AB" w:rsidR="00CD08AB" w:rsidP="009B70FE" w:rsidRDefault="00EF6AAD" w14:paraId="09153A03"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Hoe kan het zo zijn dat er €20 miljoen is komen te vrijgevallen bij passende zorg, terwijl dit kabinet als ambitie heeft om de beweging richting passende zorg te maken?  </w:t>
      </w:r>
    </w:p>
    <w:p w:rsidRPr="00CD08AB" w:rsidR="00C13C3B" w:rsidP="009B70FE" w:rsidRDefault="00C13C3B" w14:paraId="0237977E" w14:textId="77777777">
      <w:pPr>
        <w:suppressAutoHyphens/>
        <w:spacing w:line="240" w:lineRule="atLeast"/>
        <w:rPr>
          <w:rFonts w:ascii="Verdana" w:hAnsi="Verdana"/>
          <w:sz w:val="18"/>
          <w:szCs w:val="18"/>
          <w:lang w:val="nl-NL" w:eastAsia="nl-NL"/>
        </w:rPr>
      </w:pPr>
    </w:p>
    <w:p w:rsidRPr="00714BB3" w:rsidR="00714BB3" w:rsidP="009B70FE" w:rsidRDefault="00EF6AAD" w14:paraId="184987DB" w14:textId="2CC97DE3">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46</w:t>
      </w:r>
      <w:r>
        <w:rPr>
          <w:rFonts w:ascii="Verdana" w:hAnsi="Verdana"/>
          <w:sz w:val="18"/>
          <w:szCs w:val="18"/>
          <w:lang w:val="nl-NL" w:eastAsia="nl-NL"/>
        </w:rPr>
        <w:t xml:space="preserve"> </w:t>
      </w:r>
    </w:p>
    <w:p w:rsidRPr="00714BB3" w:rsidR="003260F0" w:rsidP="009B70FE" w:rsidRDefault="00EF6AAD" w14:paraId="57ED9FB1" w14:textId="77777777">
      <w:pPr>
        <w:suppressAutoHyphens/>
        <w:spacing w:line="240" w:lineRule="atLeast"/>
        <w:rPr>
          <w:rFonts w:ascii="Verdana" w:hAnsi="Verdana"/>
          <w:sz w:val="18"/>
          <w:szCs w:val="18"/>
          <w:lang w:val="nl-NL" w:eastAsia="nl-NL"/>
        </w:rPr>
      </w:pPr>
      <w:bookmarkStart w:name="_Hlk230877424" w:id="4"/>
      <w:r w:rsidRPr="003260F0">
        <w:rPr>
          <w:rFonts w:ascii="Verdana" w:hAnsi="Verdana"/>
          <w:sz w:val="18"/>
          <w:szCs w:val="18"/>
          <w:lang w:val="nl-NL" w:eastAsia="nl-NL"/>
        </w:rPr>
        <w:t xml:space="preserve">De middelen die </w:t>
      </w:r>
      <w:r>
        <w:rPr>
          <w:rFonts w:ascii="Verdana" w:hAnsi="Verdana"/>
          <w:sz w:val="18"/>
          <w:szCs w:val="18"/>
          <w:lang w:val="nl-NL" w:eastAsia="nl-NL"/>
        </w:rPr>
        <w:t>voor</w:t>
      </w:r>
      <w:r w:rsidRPr="003260F0">
        <w:rPr>
          <w:rFonts w:ascii="Verdana" w:hAnsi="Verdana"/>
          <w:sz w:val="18"/>
          <w:szCs w:val="18"/>
          <w:lang w:val="nl-NL" w:eastAsia="nl-NL"/>
        </w:rPr>
        <w:t xml:space="preserve"> 2025 </w:t>
      </w:r>
      <w:r>
        <w:rPr>
          <w:rFonts w:ascii="Verdana" w:hAnsi="Verdana"/>
          <w:sz w:val="18"/>
          <w:szCs w:val="18"/>
          <w:lang w:val="nl-NL" w:eastAsia="nl-NL"/>
        </w:rPr>
        <w:t xml:space="preserve">waren gereserveerd voor passende zorg, </w:t>
      </w:r>
      <w:r w:rsidRPr="003260F0">
        <w:rPr>
          <w:rFonts w:ascii="Verdana" w:hAnsi="Verdana"/>
          <w:sz w:val="18"/>
          <w:szCs w:val="18"/>
          <w:lang w:val="nl-NL" w:eastAsia="nl-NL"/>
        </w:rPr>
        <w:t>waren grotendeels beoogd voor een subsidieprogramma ten behoeve van onderzoek</w:t>
      </w:r>
      <w:r>
        <w:rPr>
          <w:rFonts w:ascii="Verdana" w:hAnsi="Verdana"/>
          <w:sz w:val="18"/>
          <w:szCs w:val="18"/>
          <w:lang w:val="nl-NL" w:eastAsia="nl-NL"/>
        </w:rPr>
        <w:t>:</w:t>
      </w:r>
      <w:r w:rsidRPr="003260F0">
        <w:rPr>
          <w:rFonts w:ascii="Verdana" w:hAnsi="Verdana"/>
          <w:sz w:val="18"/>
          <w:szCs w:val="18"/>
          <w:lang w:val="nl-NL" w:eastAsia="nl-NL"/>
        </w:rPr>
        <w:t xml:space="preserve"> het Kaderprogramma Passende Zorg. Dit programma zou oorspronkelijk eind 2024 van start gaan. De voorbereidingen voor het opstarten van dit programma hebben echter meer tijd in beslag genomen dan voorzien.</w:t>
      </w:r>
      <w:r>
        <w:rPr>
          <w:rFonts w:ascii="Verdana" w:hAnsi="Verdana"/>
          <w:sz w:val="18"/>
          <w:szCs w:val="18"/>
          <w:lang w:val="nl-NL" w:eastAsia="nl-NL"/>
        </w:rPr>
        <w:t xml:space="preserve"> </w:t>
      </w:r>
      <w:r w:rsidRPr="003260F0">
        <w:rPr>
          <w:rFonts w:ascii="Verdana" w:hAnsi="Verdana"/>
          <w:sz w:val="18"/>
          <w:szCs w:val="18"/>
          <w:lang w:val="nl-NL" w:eastAsia="nl-NL"/>
        </w:rPr>
        <w:t xml:space="preserve">Begin Q2 2025 is het programma officieel goedgekeurd en is </w:t>
      </w:r>
      <w:proofErr w:type="spellStart"/>
      <w:r w:rsidRPr="003260F0">
        <w:rPr>
          <w:rFonts w:ascii="Verdana" w:hAnsi="Verdana"/>
          <w:sz w:val="18"/>
          <w:szCs w:val="18"/>
          <w:lang w:val="nl-NL" w:eastAsia="nl-NL"/>
        </w:rPr>
        <w:t>ZonMw</w:t>
      </w:r>
      <w:proofErr w:type="spellEnd"/>
      <w:r w:rsidRPr="003260F0">
        <w:rPr>
          <w:rFonts w:ascii="Verdana" w:hAnsi="Verdana"/>
          <w:sz w:val="18"/>
          <w:szCs w:val="18"/>
          <w:lang w:val="nl-NL" w:eastAsia="nl-NL"/>
        </w:rPr>
        <w:t xml:space="preserve"> gestart met de uitvoering. Om het programma in het juiste ritme te zetten </w:t>
      </w:r>
      <w:r>
        <w:rPr>
          <w:rFonts w:ascii="Verdana" w:hAnsi="Verdana"/>
          <w:sz w:val="18"/>
          <w:szCs w:val="18"/>
          <w:lang w:val="nl-NL" w:eastAsia="nl-NL"/>
        </w:rPr>
        <w:t xml:space="preserve">is een deel van het geld, </w:t>
      </w:r>
      <w:r w:rsidRPr="003260F0">
        <w:rPr>
          <w:rFonts w:ascii="Verdana" w:hAnsi="Verdana"/>
          <w:sz w:val="18"/>
          <w:szCs w:val="18"/>
          <w:lang w:val="nl-NL" w:eastAsia="nl-NL"/>
        </w:rPr>
        <w:t>€ 39 miljoen</w:t>
      </w:r>
      <w:r>
        <w:rPr>
          <w:rFonts w:ascii="Verdana" w:hAnsi="Verdana"/>
          <w:sz w:val="18"/>
          <w:szCs w:val="18"/>
          <w:lang w:val="nl-NL" w:eastAsia="nl-NL"/>
        </w:rPr>
        <w:t xml:space="preserve"> doorgeschoven</w:t>
      </w:r>
      <w:r w:rsidRPr="003260F0">
        <w:rPr>
          <w:rFonts w:ascii="Verdana" w:hAnsi="Verdana"/>
          <w:sz w:val="18"/>
          <w:szCs w:val="18"/>
          <w:lang w:val="nl-NL" w:eastAsia="nl-NL"/>
        </w:rPr>
        <w:t xml:space="preserve"> naar latere jaren</w:t>
      </w:r>
      <w:r>
        <w:rPr>
          <w:rFonts w:ascii="Verdana" w:hAnsi="Verdana"/>
          <w:sz w:val="18"/>
          <w:szCs w:val="18"/>
          <w:lang w:val="nl-NL" w:eastAsia="nl-NL"/>
        </w:rPr>
        <w:t xml:space="preserve">, zodat de beweging richting passende zorg </w:t>
      </w:r>
      <w:r w:rsidRPr="00910008" w:rsidR="00910008">
        <w:rPr>
          <w:rFonts w:ascii="Verdana" w:hAnsi="Verdana"/>
          <w:sz w:val="18"/>
          <w:szCs w:val="18"/>
          <w:lang w:val="nl-NL" w:eastAsia="nl-NL"/>
        </w:rPr>
        <w:t>onverkort kan worden doorgezet</w:t>
      </w:r>
      <w:r>
        <w:rPr>
          <w:rFonts w:ascii="Verdana" w:hAnsi="Verdana"/>
          <w:sz w:val="18"/>
          <w:szCs w:val="18"/>
          <w:lang w:val="nl-NL" w:eastAsia="nl-NL"/>
        </w:rPr>
        <w:t xml:space="preserve">. </w:t>
      </w:r>
      <w:r w:rsidR="00A07501">
        <w:rPr>
          <w:rFonts w:ascii="Verdana" w:hAnsi="Verdana"/>
          <w:sz w:val="18"/>
          <w:szCs w:val="18"/>
          <w:lang w:val="nl-NL" w:eastAsia="nl-NL"/>
        </w:rPr>
        <w:t>Do</w:t>
      </w:r>
      <w:r w:rsidRPr="00A07501" w:rsidR="00A07501">
        <w:rPr>
          <w:rFonts w:ascii="Verdana" w:hAnsi="Verdana"/>
          <w:sz w:val="18"/>
          <w:szCs w:val="18"/>
          <w:lang w:val="nl-NL" w:eastAsia="nl-NL"/>
        </w:rPr>
        <w:t>ordat er vertraging was met het opzetten van het onderzoek,</w:t>
      </w:r>
      <w:r w:rsidR="00A07501">
        <w:rPr>
          <w:rFonts w:ascii="Verdana" w:hAnsi="Verdana"/>
          <w:sz w:val="18"/>
          <w:szCs w:val="18"/>
          <w:lang w:val="nl-NL" w:eastAsia="nl-NL"/>
        </w:rPr>
        <w:t xml:space="preserve"> werd de </w:t>
      </w:r>
      <w:r w:rsidRPr="00A07501" w:rsidR="00A07501">
        <w:rPr>
          <w:rFonts w:ascii="Verdana" w:hAnsi="Verdana"/>
          <w:sz w:val="18"/>
          <w:szCs w:val="18"/>
          <w:lang w:val="nl-NL" w:eastAsia="nl-NL"/>
        </w:rPr>
        <w:t>implementatie ook vertraagd</w:t>
      </w:r>
      <w:r w:rsidR="00A07501">
        <w:rPr>
          <w:rFonts w:ascii="Verdana" w:hAnsi="Verdana"/>
          <w:sz w:val="18"/>
          <w:szCs w:val="18"/>
          <w:lang w:val="nl-NL" w:eastAsia="nl-NL"/>
        </w:rPr>
        <w:t xml:space="preserve">. Een ander deel van het </w:t>
      </w:r>
      <w:r w:rsidR="00090CA7">
        <w:rPr>
          <w:rFonts w:ascii="Verdana" w:hAnsi="Verdana"/>
          <w:sz w:val="18"/>
          <w:szCs w:val="18"/>
          <w:lang w:val="nl-NL" w:eastAsia="nl-NL"/>
        </w:rPr>
        <w:t xml:space="preserve">beschikbare </w:t>
      </w:r>
      <w:r w:rsidR="00A07501">
        <w:rPr>
          <w:rFonts w:ascii="Verdana" w:hAnsi="Verdana"/>
          <w:sz w:val="18"/>
          <w:szCs w:val="18"/>
          <w:lang w:val="nl-NL" w:eastAsia="nl-NL"/>
        </w:rPr>
        <w:t xml:space="preserve">budget, €20 miljoen euro, is daarom niet benut </w:t>
      </w:r>
      <w:r>
        <w:rPr>
          <w:rFonts w:ascii="Verdana" w:hAnsi="Verdana"/>
          <w:sz w:val="18"/>
          <w:szCs w:val="18"/>
          <w:lang w:val="nl-NL" w:eastAsia="nl-NL"/>
        </w:rPr>
        <w:t xml:space="preserve">en </w:t>
      </w:r>
      <w:r w:rsidRPr="003260F0">
        <w:rPr>
          <w:rFonts w:ascii="Verdana" w:hAnsi="Verdana"/>
          <w:sz w:val="18"/>
          <w:szCs w:val="18"/>
          <w:lang w:val="nl-NL" w:eastAsia="nl-NL"/>
        </w:rPr>
        <w:t>v</w:t>
      </w:r>
      <w:r>
        <w:rPr>
          <w:rFonts w:ascii="Verdana" w:hAnsi="Verdana"/>
          <w:sz w:val="18"/>
          <w:szCs w:val="18"/>
          <w:lang w:val="nl-NL" w:eastAsia="nl-NL"/>
        </w:rPr>
        <w:t xml:space="preserve">iel </w:t>
      </w:r>
      <w:r w:rsidRPr="003260F0">
        <w:rPr>
          <w:rFonts w:ascii="Verdana" w:hAnsi="Verdana"/>
          <w:sz w:val="18"/>
          <w:szCs w:val="18"/>
          <w:lang w:val="nl-NL" w:eastAsia="nl-NL"/>
        </w:rPr>
        <w:t>in dat jaar vrij.</w:t>
      </w:r>
      <w:r>
        <w:rPr>
          <w:rFonts w:ascii="Verdana" w:hAnsi="Verdana"/>
          <w:sz w:val="18"/>
          <w:szCs w:val="18"/>
          <w:lang w:val="nl-NL" w:eastAsia="nl-NL"/>
        </w:rPr>
        <w:t xml:space="preserve"> </w:t>
      </w:r>
    </w:p>
    <w:bookmarkEnd w:id="3"/>
    <w:bookmarkEnd w:id="4"/>
    <w:p w:rsidRPr="00714BB3" w:rsidR="00714BB3" w:rsidP="009B70FE" w:rsidRDefault="00714BB3" w14:paraId="7B108E27" w14:textId="77777777">
      <w:pPr>
        <w:suppressAutoHyphens/>
        <w:spacing w:line="240" w:lineRule="atLeast"/>
        <w:rPr>
          <w:rFonts w:ascii="Verdana" w:hAnsi="Verdana"/>
          <w:sz w:val="18"/>
          <w:szCs w:val="18"/>
          <w:lang w:val="nl-NL" w:eastAsia="nl-NL"/>
        </w:rPr>
      </w:pPr>
    </w:p>
    <w:p w:rsidR="00041134" w:rsidP="009B70FE" w:rsidRDefault="00120F86" w14:paraId="1005ADC0" w14:textId="6618AEB8">
      <w:pPr>
        <w:suppressAutoHyphens/>
        <w:spacing w:line="240" w:lineRule="atLeast"/>
        <w:rPr>
          <w:rFonts w:ascii="Verdana" w:hAnsi="Verdana"/>
          <w:sz w:val="18"/>
          <w:szCs w:val="20"/>
          <w:lang w:val="nl-NL" w:eastAsia="nl-NL"/>
        </w:rPr>
      </w:pPr>
      <w:r>
        <w:rPr>
          <w:rFonts w:ascii="Verdana" w:hAnsi="Verdana"/>
          <w:sz w:val="18"/>
          <w:szCs w:val="18"/>
          <w:lang w:val="nl-NL" w:eastAsia="nl-NL"/>
        </w:rPr>
        <w:t>V</w:t>
      </w:r>
      <w:r w:rsidR="00EF6AAD">
        <w:rPr>
          <w:rFonts w:ascii="Verdana" w:hAnsi="Verdana"/>
          <w:sz w:val="18"/>
          <w:szCs w:val="20"/>
          <w:lang w:val="nl-NL" w:eastAsia="nl-NL"/>
        </w:rPr>
        <w:t xml:space="preserve">raag 47  </w:t>
      </w:r>
    </w:p>
    <w:p w:rsidRPr="00CD08AB" w:rsidR="00CD08AB" w:rsidP="009B70FE" w:rsidRDefault="00EF6AAD" w14:paraId="7C4F89F3" w14:textId="7A6AADC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Waarom is het aantal wanbetalers zorgverzekering toegenomen? </w:t>
      </w:r>
    </w:p>
    <w:p w:rsidRPr="00CD08AB" w:rsidR="00C13C3B" w:rsidP="009B70FE" w:rsidRDefault="00C13C3B" w14:paraId="5BED6D6D" w14:textId="77777777">
      <w:pPr>
        <w:suppressAutoHyphens/>
        <w:spacing w:line="240" w:lineRule="atLeast"/>
        <w:rPr>
          <w:rFonts w:ascii="Verdana" w:hAnsi="Verdana"/>
          <w:sz w:val="18"/>
          <w:szCs w:val="18"/>
          <w:lang w:val="nl-NL" w:eastAsia="nl-NL"/>
        </w:rPr>
      </w:pPr>
    </w:p>
    <w:p w:rsidR="00714BB3" w:rsidP="009B70FE" w:rsidRDefault="00EF6AAD" w14:paraId="3E8BD40D" w14:textId="4CC48325">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47</w:t>
      </w:r>
      <w:r>
        <w:rPr>
          <w:rFonts w:ascii="Verdana" w:hAnsi="Verdana"/>
          <w:sz w:val="18"/>
          <w:szCs w:val="18"/>
          <w:lang w:val="nl-NL" w:eastAsia="nl-NL"/>
        </w:rPr>
        <w:t xml:space="preserve"> </w:t>
      </w:r>
    </w:p>
    <w:p w:rsidR="00C221A5" w:rsidP="009B70FE" w:rsidRDefault="00EF6AAD" w14:paraId="1552CE51" w14:textId="77777777">
      <w:pPr>
        <w:suppressAutoHyphens/>
        <w:spacing w:line="240" w:lineRule="atLeast"/>
        <w:rPr>
          <w:rFonts w:ascii="Verdana" w:hAnsi="Verdana"/>
          <w:sz w:val="18"/>
          <w:szCs w:val="20"/>
          <w:lang w:val="nl-NL" w:eastAsia="nl-NL"/>
        </w:rPr>
      </w:pPr>
      <w:r w:rsidRPr="00D43860">
        <w:rPr>
          <w:rFonts w:ascii="Verdana" w:hAnsi="Verdana"/>
          <w:sz w:val="18"/>
          <w:szCs w:val="20"/>
          <w:lang w:val="nl-NL" w:eastAsia="nl-NL"/>
        </w:rPr>
        <w:t xml:space="preserve">De afgelopen 12 jaar is het aantal verzekerden in de regeling betalingsachterstand zorgpremie (BAZ-regeling) gedaald van ca. 325.000 eind 2014 tot ca. 195.000 </w:t>
      </w:r>
      <w:r w:rsidR="00880682">
        <w:rPr>
          <w:rFonts w:ascii="Verdana" w:hAnsi="Verdana"/>
          <w:sz w:val="18"/>
          <w:szCs w:val="20"/>
          <w:lang w:val="nl-NL" w:eastAsia="nl-NL"/>
        </w:rPr>
        <w:t>op dit moment</w:t>
      </w:r>
      <w:r w:rsidRPr="00D43860">
        <w:rPr>
          <w:rFonts w:ascii="Verdana" w:hAnsi="Verdana"/>
          <w:sz w:val="18"/>
          <w:szCs w:val="20"/>
          <w:lang w:val="nl-NL" w:eastAsia="nl-NL"/>
        </w:rPr>
        <w:t xml:space="preserve">. Deze daling is voornamelijk het gevolg van de inspanningen van zorgverzekeraars (betalingsregelingen op maat) en de genomen beleidsmaatregelen. Zie hiervoor ook het onderstaande figuur. Er is vanaf 2021 een lichte stijging te zien van het aantal verzekerden in de BAZ-regeling. Er zijn hiervoor geen duidelijk redenen aan te wijzen. </w:t>
      </w:r>
      <w:r>
        <w:rPr>
          <w:rFonts w:ascii="Verdana" w:hAnsi="Verdana"/>
          <w:sz w:val="18"/>
          <w:szCs w:val="20"/>
          <w:lang w:val="nl-NL" w:eastAsia="nl-NL"/>
        </w:rPr>
        <w:t>Er zijn verschillende variabelen te onderkennen, zoals de stand van de economie</w:t>
      </w:r>
      <w:r w:rsidR="00880682">
        <w:rPr>
          <w:rFonts w:ascii="Verdana" w:hAnsi="Verdana"/>
          <w:sz w:val="18"/>
          <w:szCs w:val="20"/>
          <w:lang w:val="nl-NL" w:eastAsia="nl-NL"/>
        </w:rPr>
        <w:t xml:space="preserve"> en </w:t>
      </w:r>
      <w:r>
        <w:rPr>
          <w:rFonts w:ascii="Verdana" w:hAnsi="Verdana"/>
          <w:sz w:val="18"/>
          <w:szCs w:val="20"/>
          <w:lang w:val="nl-NL" w:eastAsia="nl-NL"/>
        </w:rPr>
        <w:t>trends in betaalgedrag</w:t>
      </w:r>
      <w:r w:rsidR="00880682">
        <w:rPr>
          <w:rFonts w:ascii="Verdana" w:hAnsi="Verdana"/>
          <w:sz w:val="18"/>
          <w:szCs w:val="20"/>
          <w:lang w:val="nl-NL" w:eastAsia="nl-NL"/>
        </w:rPr>
        <w:t xml:space="preserve">. </w:t>
      </w:r>
    </w:p>
    <w:p w:rsidRPr="00D43860" w:rsidR="00C221A5" w:rsidP="009B70FE" w:rsidRDefault="00C221A5" w14:paraId="24C1B9DE" w14:textId="77777777">
      <w:pPr>
        <w:suppressAutoHyphens/>
        <w:spacing w:line="240" w:lineRule="atLeast"/>
        <w:rPr>
          <w:rFonts w:ascii="Verdana" w:hAnsi="Verdana"/>
          <w:sz w:val="18"/>
          <w:szCs w:val="20"/>
          <w:lang w:val="nl-NL" w:eastAsia="nl-NL"/>
        </w:rPr>
      </w:pPr>
    </w:p>
    <w:p w:rsidRPr="00D43860" w:rsidR="00C221A5" w:rsidP="009B70FE" w:rsidRDefault="00EF6AAD" w14:paraId="37043538" w14:textId="77777777">
      <w:pPr>
        <w:suppressAutoHyphens/>
        <w:spacing w:line="240" w:lineRule="atLeast"/>
        <w:rPr>
          <w:rFonts w:ascii="Verdana" w:hAnsi="Verdana"/>
          <w:sz w:val="18"/>
          <w:szCs w:val="20"/>
          <w:lang w:val="nl-NL" w:eastAsia="nl-NL"/>
        </w:rPr>
      </w:pPr>
      <w:r w:rsidRPr="00EA6539">
        <w:rPr>
          <w:noProof/>
        </w:rPr>
        <w:drawing>
          <wp:anchor distT="0" distB="0" distL="114300" distR="114300" simplePos="0" relativeHeight="251658240" behindDoc="0" locked="0" layoutInCell="1" allowOverlap="1" wp14:editId="7F69FC0C" wp14:anchorId="53543982">
            <wp:simplePos x="0" y="0"/>
            <wp:positionH relativeFrom="margin">
              <wp:posOffset>0</wp:posOffset>
            </wp:positionH>
            <wp:positionV relativeFrom="paragraph">
              <wp:posOffset>0</wp:posOffset>
            </wp:positionV>
            <wp:extent cx="3848100" cy="2160455"/>
            <wp:effectExtent l="0" t="0" r="0" b="0"/>
            <wp:wrapNone/>
            <wp:docPr id="1214716910" name="Afbeelding 2"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16910" name="Afbeelding 1" descr="Afbeelding met tekst, schermopname, lijn, Perceel&#10;&#10;Door AI gegenereerde inhoud is mogelijk onjuist."/>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t="8591"/>
                    <a:stretch>
                      <a:fillRect/>
                    </a:stretch>
                  </pic:blipFill>
                  <pic:spPr bwMode="auto">
                    <a:xfrm>
                      <a:off x="0" y="0"/>
                      <a:ext cx="3849521" cy="21612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714BB3" w:rsidR="00714BB3" w:rsidP="009B70FE" w:rsidRDefault="00714BB3" w14:paraId="377A6855" w14:textId="77777777">
      <w:pPr>
        <w:suppressAutoHyphens/>
        <w:spacing w:line="240" w:lineRule="atLeast"/>
        <w:rPr>
          <w:rFonts w:ascii="Verdana" w:hAnsi="Verdana"/>
          <w:sz w:val="18"/>
          <w:szCs w:val="18"/>
          <w:lang w:val="nl-NL" w:eastAsia="nl-NL"/>
        </w:rPr>
      </w:pPr>
    </w:p>
    <w:p w:rsidRPr="00714BB3" w:rsidR="00714BB3" w:rsidP="009B70FE" w:rsidRDefault="00714BB3" w14:paraId="6E014730" w14:textId="77777777">
      <w:pPr>
        <w:suppressAutoHyphens/>
        <w:spacing w:line="240" w:lineRule="atLeast"/>
        <w:rPr>
          <w:rFonts w:ascii="Verdana" w:hAnsi="Verdana"/>
          <w:sz w:val="18"/>
          <w:szCs w:val="18"/>
          <w:lang w:val="nl-NL" w:eastAsia="nl-NL"/>
        </w:rPr>
      </w:pPr>
    </w:p>
    <w:p w:rsidRPr="00714BB3" w:rsidR="00714BB3" w:rsidP="009B70FE" w:rsidRDefault="00714BB3" w14:paraId="4214F320" w14:textId="77777777">
      <w:pPr>
        <w:suppressAutoHyphens/>
        <w:spacing w:line="240" w:lineRule="atLeast"/>
        <w:rPr>
          <w:rFonts w:ascii="Verdana" w:hAnsi="Verdana"/>
          <w:sz w:val="18"/>
          <w:szCs w:val="18"/>
          <w:lang w:val="nl-NL" w:eastAsia="nl-NL"/>
        </w:rPr>
      </w:pPr>
    </w:p>
    <w:p w:rsidR="00041134" w:rsidP="009B70FE" w:rsidRDefault="00120F86" w14:paraId="1D7F6BE6" w14:textId="2FCB61AF">
      <w:pPr>
        <w:suppressAutoHyphens/>
        <w:spacing w:line="240" w:lineRule="atLeast"/>
        <w:rPr>
          <w:rFonts w:ascii="Verdana" w:hAnsi="Verdana"/>
          <w:sz w:val="18"/>
          <w:szCs w:val="20"/>
          <w:lang w:val="nl-NL" w:eastAsia="nl-NL"/>
        </w:rPr>
      </w:pPr>
      <w:r>
        <w:rPr>
          <w:rFonts w:ascii="Verdana" w:hAnsi="Verdana"/>
          <w:sz w:val="18"/>
          <w:szCs w:val="20"/>
          <w:lang w:val="nl-NL" w:eastAsia="nl-NL"/>
        </w:rPr>
        <w:lastRenderedPageBreak/>
        <w:t>V</w:t>
      </w:r>
      <w:r w:rsidR="00EF6AAD">
        <w:rPr>
          <w:rFonts w:ascii="Verdana" w:hAnsi="Verdana"/>
          <w:sz w:val="18"/>
          <w:szCs w:val="20"/>
          <w:lang w:val="nl-NL" w:eastAsia="nl-NL"/>
        </w:rPr>
        <w:t xml:space="preserve">raag 48  </w:t>
      </w:r>
    </w:p>
    <w:p w:rsidRPr="00CD08AB" w:rsidR="00CD08AB" w:rsidP="009B70FE" w:rsidRDefault="00EF6AAD" w14:paraId="3C5B1E69"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Waarom uit de Algemene Rekenkamer volgens u haar zorgen over de afbouw van het budget voor pandemische paraatheid? </w:t>
      </w:r>
    </w:p>
    <w:p w:rsidRPr="00CD08AB" w:rsidR="00C13C3B" w:rsidP="009B70FE" w:rsidRDefault="00C13C3B" w14:paraId="4977E4E9" w14:textId="77777777">
      <w:pPr>
        <w:suppressAutoHyphens/>
        <w:spacing w:line="240" w:lineRule="atLeast"/>
        <w:rPr>
          <w:rFonts w:ascii="Verdana" w:hAnsi="Verdana"/>
          <w:sz w:val="18"/>
          <w:szCs w:val="18"/>
          <w:lang w:val="nl-NL" w:eastAsia="nl-NL"/>
        </w:rPr>
      </w:pPr>
    </w:p>
    <w:p w:rsidR="00714BB3" w:rsidP="009B70FE" w:rsidRDefault="00EF6AAD" w14:paraId="17958B99" w14:textId="0DA6DDBB">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48</w:t>
      </w:r>
      <w:r>
        <w:rPr>
          <w:rFonts w:ascii="Verdana" w:hAnsi="Verdana"/>
          <w:sz w:val="18"/>
          <w:szCs w:val="18"/>
          <w:lang w:val="nl-NL" w:eastAsia="nl-NL"/>
        </w:rPr>
        <w:t xml:space="preserve"> </w:t>
      </w:r>
    </w:p>
    <w:p w:rsidR="00DB5B55" w:rsidP="009B70FE" w:rsidRDefault="00EF6AAD" w14:paraId="5F1934F6" w14:textId="0C484DE1">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In haar rapport zegt de Algemene Rekenkamer dat ambities, doel, middelen en resultaat voor weerbare zorg bij elkaar moeten passen. Hier sluit het kabinet zich bij aan. We moeten daarbij in gedachten houden dat de uitdagingen in de bredere context van de zorg groot zijn en dat we elke euro maar één keer uit kunnen geven. In dat kader is bezien wat er echt essentieel is om de kern van de maatregelen pandemische paraatheid in stand te houden (met de lessen uit de coronacrisis in gedachten) en om de basisnoodzorg te kunnen borgen. Met het pakket van </w:t>
      </w:r>
      <w:r w:rsidR="000B5460">
        <w:rPr>
          <w:rFonts w:ascii="Verdana" w:hAnsi="Verdana"/>
          <w:sz w:val="18"/>
          <w:szCs w:val="20"/>
          <w:lang w:val="nl-NL" w:eastAsia="nl-NL"/>
        </w:rPr>
        <w:t xml:space="preserve">€ </w:t>
      </w:r>
      <w:r>
        <w:rPr>
          <w:rFonts w:ascii="Verdana" w:hAnsi="Verdana"/>
          <w:sz w:val="18"/>
          <w:szCs w:val="20"/>
          <w:lang w:val="nl-NL" w:eastAsia="nl-NL"/>
        </w:rPr>
        <w:t xml:space="preserve">177 </w:t>
      </w:r>
      <w:r w:rsidRPr="00557973" w:rsidR="00967105">
        <w:rPr>
          <w:rFonts w:ascii="Verdana" w:hAnsi="Verdana"/>
          <w:sz w:val="18"/>
          <w:szCs w:val="20"/>
          <w:lang w:val="nl-NL" w:eastAsia="nl-NL"/>
        </w:rPr>
        <w:t>m</w:t>
      </w:r>
      <w:r w:rsidR="00967105">
        <w:rPr>
          <w:rFonts w:ascii="Verdana" w:hAnsi="Verdana"/>
          <w:sz w:val="18"/>
          <w:szCs w:val="20"/>
          <w:lang w:val="nl-NL" w:eastAsia="nl-NL"/>
        </w:rPr>
        <w:t>iljoen</w:t>
      </w:r>
      <w:r>
        <w:rPr>
          <w:rFonts w:ascii="Verdana" w:hAnsi="Verdana"/>
          <w:sz w:val="18"/>
          <w:szCs w:val="20"/>
          <w:lang w:val="nl-NL" w:eastAsia="nl-NL"/>
        </w:rPr>
        <w:t xml:space="preserve"> repareren we de bezuiniging op het voormalige beleidsprogramma pandemische paraatheid tot het niveau dat ambities, doel, middelen en resultaat bij elkaar passen. De Kamer wordt, zoals reeds toegezegd, in het najaar geïnformeerd over de inzet voor de komende jaren op het infectieziektebeleid.</w:t>
      </w:r>
      <w:r>
        <w:rPr>
          <w:rFonts w:ascii="Verdana" w:hAnsi="Verdana"/>
          <w:sz w:val="18"/>
          <w:szCs w:val="20"/>
          <w:vertAlign w:val="superscript"/>
          <w:lang w:val="nl-NL" w:eastAsia="nl-NL"/>
        </w:rPr>
        <w:footnoteReference w:id="14"/>
      </w:r>
      <w:r>
        <w:rPr>
          <w:rFonts w:ascii="Verdana" w:hAnsi="Verdana"/>
          <w:sz w:val="18"/>
          <w:szCs w:val="20"/>
          <w:lang w:val="nl-NL" w:eastAsia="nl-NL"/>
        </w:rPr>
        <w:t xml:space="preserve"> </w:t>
      </w:r>
    </w:p>
    <w:p w:rsidR="00EF6AAD" w:rsidP="009B70FE" w:rsidRDefault="00EF6AAD" w14:paraId="3FCFE27A" w14:textId="77777777">
      <w:pPr>
        <w:suppressAutoHyphens/>
        <w:rPr>
          <w:rFonts w:ascii="Verdana" w:hAnsi="Verdana"/>
          <w:sz w:val="18"/>
          <w:szCs w:val="18"/>
          <w:lang w:val="nl-NL" w:eastAsia="nl-NL"/>
        </w:rPr>
      </w:pPr>
    </w:p>
    <w:p w:rsidR="003F6779" w:rsidP="009B70FE" w:rsidRDefault="003F6779" w14:paraId="1D94CB7C" w14:textId="77777777">
      <w:pPr>
        <w:suppressAutoHyphens/>
        <w:spacing w:line="240" w:lineRule="atLeast"/>
        <w:rPr>
          <w:rFonts w:ascii="Verdana" w:hAnsi="Verdana"/>
          <w:sz w:val="18"/>
          <w:szCs w:val="20"/>
          <w:lang w:val="nl-NL" w:eastAsia="nl-NL"/>
        </w:rPr>
      </w:pPr>
      <w:r>
        <w:rPr>
          <w:rFonts w:ascii="Verdana" w:hAnsi="Verdana"/>
          <w:sz w:val="18"/>
          <w:szCs w:val="20"/>
          <w:lang w:val="nl-NL" w:eastAsia="nl-NL"/>
        </w:rPr>
        <w:t xml:space="preserve">Vraag 49  </w:t>
      </w:r>
    </w:p>
    <w:p w:rsidRPr="00CD08AB" w:rsidR="003F6779" w:rsidP="009B70FE" w:rsidRDefault="003F6779" w14:paraId="704F1023" w14:textId="77777777">
      <w:pPr>
        <w:suppressAutoHyphens/>
        <w:spacing w:line="240" w:lineRule="atLeast"/>
        <w:rPr>
          <w:rFonts w:ascii="Verdana" w:hAnsi="Verdana"/>
          <w:sz w:val="18"/>
          <w:szCs w:val="18"/>
          <w:lang w:val="nl-NL" w:eastAsia="nl-NL"/>
        </w:rPr>
      </w:pPr>
      <w:r>
        <w:rPr>
          <w:rFonts w:ascii="Verdana" w:hAnsi="Verdana"/>
          <w:sz w:val="18"/>
          <w:szCs w:val="20"/>
          <w:lang w:val="nl-NL" w:eastAsia="nl-NL"/>
        </w:rPr>
        <w:t xml:space="preserve">Waarom wordt het actieplan 'Nederland beweegt' niet voortgezet, gezien de conclusie dat stimuleren van bewegen in Nederland een structurele, langdurige aanpak vereist? </w:t>
      </w:r>
    </w:p>
    <w:p w:rsidRPr="00CD08AB" w:rsidR="003F6779" w:rsidP="009B70FE" w:rsidRDefault="003F6779" w14:paraId="3C55F868" w14:textId="77777777">
      <w:pPr>
        <w:suppressAutoHyphens/>
        <w:spacing w:line="240" w:lineRule="atLeast"/>
        <w:rPr>
          <w:rFonts w:ascii="Verdana" w:hAnsi="Verdana"/>
          <w:sz w:val="18"/>
          <w:szCs w:val="18"/>
          <w:lang w:val="nl-NL" w:eastAsia="nl-NL"/>
        </w:rPr>
      </w:pPr>
    </w:p>
    <w:p w:rsidRPr="00714BB3" w:rsidR="003F6779" w:rsidP="009B70FE" w:rsidRDefault="003F6779" w14:paraId="0C5CB282" w14:textId="48BDB752">
      <w:pPr>
        <w:suppressAutoHyphens/>
        <w:spacing w:line="240" w:lineRule="atLeast"/>
        <w:rPr>
          <w:rFonts w:ascii="Verdana" w:hAnsi="Verdana"/>
          <w:sz w:val="18"/>
          <w:szCs w:val="18"/>
          <w:lang w:val="nl-NL" w:eastAsia="nl-NL"/>
        </w:rPr>
      </w:pPr>
      <w:r>
        <w:rPr>
          <w:rFonts w:ascii="Verdana" w:hAnsi="Verdana"/>
          <w:sz w:val="18"/>
          <w:szCs w:val="18"/>
          <w:lang w:val="nl-NL" w:eastAsia="nl-NL"/>
        </w:rPr>
        <w:t>Antwoord</w:t>
      </w:r>
      <w:r w:rsidR="009B70FE">
        <w:rPr>
          <w:rFonts w:ascii="Verdana" w:hAnsi="Verdana"/>
          <w:sz w:val="18"/>
          <w:szCs w:val="18"/>
          <w:lang w:val="nl-NL" w:eastAsia="nl-NL"/>
        </w:rPr>
        <w:t xml:space="preserve"> 49</w:t>
      </w:r>
      <w:r>
        <w:rPr>
          <w:rFonts w:ascii="Verdana" w:hAnsi="Verdana"/>
          <w:sz w:val="18"/>
          <w:szCs w:val="18"/>
          <w:lang w:val="nl-NL" w:eastAsia="nl-NL"/>
        </w:rPr>
        <w:t xml:space="preserve"> </w:t>
      </w:r>
    </w:p>
    <w:p w:rsidRPr="00453E9E" w:rsidR="003F6779" w:rsidP="009B70FE" w:rsidRDefault="003F6779" w14:paraId="5B38CD76" w14:textId="77777777">
      <w:pPr>
        <w:suppressAutoHyphens/>
        <w:spacing w:line="240" w:lineRule="atLeast"/>
        <w:rPr>
          <w:rFonts w:ascii="Verdana" w:hAnsi="Verdana"/>
          <w:sz w:val="18"/>
          <w:szCs w:val="20"/>
          <w:lang w:val="nl-NL" w:eastAsia="nl-NL"/>
        </w:rPr>
      </w:pPr>
      <w:r w:rsidRPr="00453E9E">
        <w:rPr>
          <w:rFonts w:ascii="Verdana" w:hAnsi="Verdana"/>
          <w:sz w:val="18"/>
          <w:szCs w:val="20"/>
          <w:lang w:val="nl-NL" w:eastAsia="nl-NL"/>
        </w:rPr>
        <w:t xml:space="preserve">Op 23 april 2026 is de Tweede Kamer per een brief geïnformeerd </w:t>
      </w:r>
      <w:r>
        <w:rPr>
          <w:rFonts w:ascii="Verdana" w:hAnsi="Verdana"/>
          <w:sz w:val="18"/>
          <w:szCs w:val="20"/>
          <w:lang w:val="nl-NL" w:eastAsia="nl-NL"/>
        </w:rPr>
        <w:t>(</w:t>
      </w:r>
      <w:r w:rsidRPr="001915FA">
        <w:rPr>
          <w:rFonts w:ascii="Verdana" w:hAnsi="Verdana"/>
          <w:sz w:val="18"/>
          <w:szCs w:val="20"/>
          <w:lang w:val="nl-NL" w:eastAsia="nl-NL"/>
        </w:rPr>
        <w:t>Kamerstukken II 2025/26, 30234, nr. 439</w:t>
      </w:r>
      <w:r>
        <w:rPr>
          <w:rFonts w:ascii="Verdana" w:hAnsi="Verdana"/>
          <w:sz w:val="18"/>
          <w:szCs w:val="20"/>
          <w:lang w:val="nl-NL" w:eastAsia="nl-NL"/>
        </w:rPr>
        <w:t xml:space="preserve">) </w:t>
      </w:r>
      <w:r w:rsidRPr="00453E9E">
        <w:rPr>
          <w:rFonts w:ascii="Verdana" w:hAnsi="Verdana"/>
          <w:sz w:val="18"/>
          <w:szCs w:val="20"/>
          <w:lang w:val="nl-NL" w:eastAsia="nl-NL"/>
        </w:rPr>
        <w:t xml:space="preserve">over de tweede voortgangsrapportage van het RIVM over het Actieplan Nederland Beweegt. Deze evaluatie geeft aan dat er met dit programma de afgelopen tweeënhalf jaar een impuls is gegeven voor het beweegbeleid, maar ook dat er nog meer kan worden bereikt met een blijvende inzet. Het RIVM adviseert de ingeslagen weg door te zetten na afronding van het Actieplan. </w:t>
      </w:r>
      <w:r>
        <w:rPr>
          <w:rFonts w:ascii="Verdana" w:hAnsi="Verdana"/>
          <w:sz w:val="18"/>
          <w:szCs w:val="20"/>
          <w:lang w:val="nl-NL" w:eastAsia="nl-NL"/>
        </w:rPr>
        <w:t xml:space="preserve">Voor 2027 is </w:t>
      </w:r>
      <w:r w:rsidRPr="00453E9E">
        <w:rPr>
          <w:rFonts w:ascii="Verdana" w:hAnsi="Verdana"/>
          <w:sz w:val="18"/>
          <w:szCs w:val="20"/>
          <w:lang w:val="nl-NL" w:eastAsia="nl-NL"/>
        </w:rPr>
        <w:t xml:space="preserve">nog eenmalig </w:t>
      </w:r>
      <w:r>
        <w:rPr>
          <w:rFonts w:ascii="Verdana" w:hAnsi="Verdana"/>
          <w:sz w:val="18"/>
          <w:szCs w:val="20"/>
          <w:lang w:val="nl-NL" w:eastAsia="nl-NL"/>
        </w:rPr>
        <w:t xml:space="preserve">€ </w:t>
      </w:r>
      <w:r w:rsidRPr="00453E9E">
        <w:rPr>
          <w:rFonts w:ascii="Verdana" w:hAnsi="Verdana"/>
          <w:sz w:val="18"/>
          <w:szCs w:val="20"/>
          <w:lang w:val="nl-NL" w:eastAsia="nl-NL"/>
        </w:rPr>
        <w:t>2,2 miljoen beschikbaar voor inzet op bewegen.</w:t>
      </w:r>
    </w:p>
    <w:p w:rsidR="003F6779" w:rsidP="009B70FE" w:rsidRDefault="003F6779" w14:paraId="2D2F1676" w14:textId="77777777">
      <w:pPr>
        <w:suppressAutoHyphens/>
        <w:spacing w:line="240" w:lineRule="atLeast"/>
        <w:rPr>
          <w:rFonts w:ascii="Verdana" w:hAnsi="Verdana"/>
          <w:sz w:val="18"/>
          <w:szCs w:val="20"/>
          <w:lang w:val="nl-NL" w:eastAsia="nl-NL"/>
        </w:rPr>
      </w:pPr>
    </w:p>
    <w:p w:rsidRPr="00453E9E" w:rsidR="003F6779" w:rsidP="009B70FE" w:rsidRDefault="003F6779" w14:paraId="027D8A9B" w14:textId="77777777">
      <w:pPr>
        <w:suppressAutoHyphens/>
        <w:spacing w:line="240" w:lineRule="atLeast"/>
        <w:rPr>
          <w:rFonts w:ascii="Verdana" w:hAnsi="Verdana"/>
          <w:sz w:val="18"/>
          <w:szCs w:val="20"/>
          <w:lang w:val="nl-NL" w:eastAsia="nl-NL"/>
        </w:rPr>
      </w:pPr>
      <w:r w:rsidRPr="00453E9E">
        <w:rPr>
          <w:rFonts w:ascii="Verdana" w:hAnsi="Verdana"/>
          <w:sz w:val="18"/>
          <w:szCs w:val="20"/>
          <w:lang w:val="nl-NL" w:eastAsia="nl-NL"/>
        </w:rPr>
        <w:t xml:space="preserve">Tegelijkertijd, met het oog op ‘de gezondste generatie ooit’ willen wij als kabinet sport en bewegen in het dagelijks leven stimuleren, voor mensen met en zonder handicap. Dit betekent toegankelijke sport-, beweeg- en speelmogelijkheden, dichtbij, slim georganiseerd en veilig. Daarom oriënteert het kabinet zich de komende maanden, samen met maatschappelijke partners, hoe we de inzet op bewegen vormgeven deze kabinetsperiode. In het najaar 2026 zal de Tweede Kamer hierover geïnformeerd worden. </w:t>
      </w:r>
    </w:p>
    <w:p w:rsidR="003F6779" w:rsidP="009B70FE" w:rsidRDefault="003F6779" w14:paraId="198BA710" w14:textId="77777777">
      <w:pPr>
        <w:suppressAutoHyphens/>
        <w:spacing w:line="240" w:lineRule="atLeast"/>
        <w:rPr>
          <w:rFonts w:ascii="Verdana" w:hAnsi="Verdana"/>
          <w:sz w:val="18"/>
          <w:szCs w:val="20"/>
          <w:lang w:val="nl-NL" w:eastAsia="nl-NL"/>
        </w:rPr>
      </w:pPr>
    </w:p>
    <w:p w:rsidR="003830F1" w:rsidP="009B70FE" w:rsidRDefault="003830F1" w14:paraId="79E25A7E" w14:textId="77777777">
      <w:pPr>
        <w:tabs>
          <w:tab w:val="left" w:pos="2220"/>
        </w:tabs>
        <w:suppressAutoHyphens/>
        <w:spacing w:line="240" w:lineRule="atLeast"/>
        <w:rPr>
          <w:rFonts w:ascii="Verdana" w:hAnsi="Verdana"/>
          <w:sz w:val="18"/>
          <w:szCs w:val="18"/>
          <w:lang w:val="nl-NL" w:eastAsia="nl-NL"/>
        </w:rPr>
      </w:pPr>
    </w:p>
    <w:p w:rsidR="003830F1" w:rsidP="009B70FE" w:rsidRDefault="003830F1" w14:paraId="7BB6964C" w14:textId="77777777">
      <w:pPr>
        <w:tabs>
          <w:tab w:val="left" w:pos="2220"/>
        </w:tabs>
        <w:suppressAutoHyphens/>
        <w:spacing w:line="240" w:lineRule="atLeast"/>
        <w:rPr>
          <w:rFonts w:ascii="Verdana" w:hAnsi="Verdana"/>
          <w:sz w:val="18"/>
          <w:szCs w:val="18"/>
          <w:lang w:val="nl-NL" w:eastAsia="nl-NL"/>
        </w:rPr>
      </w:pPr>
    </w:p>
    <w:p w:rsidR="003830F1" w:rsidP="009B70FE" w:rsidRDefault="003830F1" w14:paraId="26B0CBA3" w14:textId="77777777">
      <w:pPr>
        <w:tabs>
          <w:tab w:val="left" w:pos="2220"/>
        </w:tabs>
        <w:suppressAutoHyphens/>
        <w:spacing w:line="240" w:lineRule="atLeast"/>
        <w:rPr>
          <w:rFonts w:ascii="Verdana" w:hAnsi="Verdana"/>
          <w:sz w:val="18"/>
          <w:szCs w:val="18"/>
          <w:lang w:val="nl-NL" w:eastAsia="nl-NL"/>
        </w:rPr>
      </w:pPr>
    </w:p>
    <w:p w:rsidR="006E58A4" w:rsidP="009B70FE" w:rsidRDefault="006E58A4" w14:paraId="35853BCF" w14:textId="77777777">
      <w:pPr>
        <w:tabs>
          <w:tab w:val="left" w:pos="2220"/>
        </w:tabs>
        <w:suppressAutoHyphens/>
        <w:spacing w:line="240" w:lineRule="atLeast"/>
        <w:rPr>
          <w:rFonts w:ascii="Verdana" w:hAnsi="Verdana"/>
          <w:sz w:val="18"/>
          <w:szCs w:val="18"/>
          <w:lang w:val="nl-NL" w:eastAsia="nl-NL"/>
        </w:rPr>
      </w:pPr>
    </w:p>
    <w:sectPr w:rsidR="006E58A4" w:rsidSect="008E7FA0">
      <w:footerReference w:type="default" r:id="rId9"/>
      <w:footerReference w:type="first" r:id="rId10"/>
      <w:pgSz w:w="11906" w:h="16838"/>
      <w:pgMar w:top="2268" w:right="2784" w:bottom="1134" w:left="158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2D98" w14:textId="77777777" w:rsidR="00F408AB" w:rsidRDefault="00F408AB">
      <w:r>
        <w:separator/>
      </w:r>
    </w:p>
  </w:endnote>
  <w:endnote w:type="continuationSeparator" w:id="0">
    <w:p w14:paraId="57A55E85" w14:textId="77777777" w:rsidR="00F408AB" w:rsidRDefault="00F4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011E" w14:textId="77777777" w:rsidR="00D67572" w:rsidRDefault="00EF6AAD">
    <w:pPr>
      <w:pStyle w:val="Voettekst"/>
    </w:pPr>
    <w:r>
      <w:rPr>
        <w:noProof/>
      </w:rPr>
      <mc:AlternateContent>
        <mc:Choice Requires="wps">
          <w:drawing>
            <wp:anchor distT="0" distB="0" distL="114300" distR="114300" simplePos="0" relativeHeight="251747328" behindDoc="0" locked="0" layoutInCell="1" allowOverlap="1" wp14:anchorId="2E4C7874" wp14:editId="46B5B363">
              <wp:simplePos x="0" y="0"/>
              <wp:positionH relativeFrom="column">
                <wp:posOffset>5081270</wp:posOffset>
              </wp:positionH>
              <wp:positionV relativeFrom="paragraph">
                <wp:posOffset>-167005</wp:posOffset>
              </wp:positionV>
              <wp:extent cx="1263650" cy="342900"/>
              <wp:effectExtent l="4445" t="4445" r="0" b="0"/>
              <wp:wrapNone/>
              <wp:docPr id="5621897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82465" w14:textId="77777777" w:rsidR="00D67572" w:rsidRDefault="00EF6AAD" w:rsidP="00FA7B56">
                          <w:pPr>
                            <w:pStyle w:val="Afzendgegevens"/>
                          </w:pPr>
                          <w:r>
                            <w:t xml:space="preserve">Pagina </w:t>
                          </w:r>
                          <w:r w:rsidR="00D22128">
                            <w:fldChar w:fldCharType="begin"/>
                          </w:r>
                          <w:r w:rsidR="00D22128">
                            <w:instrText xml:space="preserve"> Page </w:instrText>
                          </w:r>
                          <w:r w:rsidR="00D22128">
                            <w:fldChar w:fldCharType="separate"/>
                          </w:r>
                          <w:r>
                            <w:rPr>
                              <w:noProof/>
                            </w:rPr>
                            <w:t>2</w:t>
                          </w:r>
                          <w:r w:rsidR="00D22128">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4C7874" id="_x0000_t202" coordsize="21600,21600" o:spt="202" path="m,l,21600r21600,l21600,xe">
              <v:stroke joinstyle="miter"/>
              <v:path gradientshapeok="t" o:connecttype="rect"/>
            </v:shapetype>
            <v:shape id="Text Box 8" o:spid="_x0000_s1026" type="#_x0000_t202" style="position:absolute;margin-left:400.1pt;margin-top:-13.15pt;width:99.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78A82465" w14:textId="77777777" w:rsidR="00D67572" w:rsidRDefault="00EF6AAD" w:rsidP="00FA7B56">
                    <w:pPr>
                      <w:pStyle w:val="Afzendgegevens"/>
                    </w:pPr>
                    <w:r>
                      <w:t xml:space="preserve">Pagina </w:t>
                    </w:r>
                    <w:r w:rsidR="00D22128">
                      <w:fldChar w:fldCharType="begin"/>
                    </w:r>
                    <w:r w:rsidR="00D22128">
                      <w:instrText xml:space="preserve"> Page </w:instrText>
                    </w:r>
                    <w:r w:rsidR="00D22128">
                      <w:fldChar w:fldCharType="separate"/>
                    </w:r>
                    <w:r>
                      <w:rPr>
                        <w:noProof/>
                      </w:rPr>
                      <w:t>2</w:t>
                    </w:r>
                    <w:r w:rsidR="00D22128">
                      <w:rPr>
                        <w:noProof/>
                      </w:rP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29AC" w14:textId="77777777" w:rsidR="00D67572" w:rsidRDefault="00EF6AAD">
    <w:pPr>
      <w:pStyle w:val="Voettekst"/>
    </w:pPr>
    <w:r>
      <w:rPr>
        <w:noProof/>
      </w:rPr>
      <mc:AlternateContent>
        <mc:Choice Requires="wps">
          <w:drawing>
            <wp:anchor distT="0" distB="0" distL="114300" distR="114300" simplePos="0" relativeHeight="251745280" behindDoc="0" locked="0" layoutInCell="1" allowOverlap="1" wp14:anchorId="43AFAE1D" wp14:editId="45B75D82">
              <wp:simplePos x="0" y="0"/>
              <wp:positionH relativeFrom="column">
                <wp:posOffset>4928870</wp:posOffset>
              </wp:positionH>
              <wp:positionV relativeFrom="paragraph">
                <wp:posOffset>-319405</wp:posOffset>
              </wp:positionV>
              <wp:extent cx="1263650" cy="342900"/>
              <wp:effectExtent l="4445" t="4445" r="0" b="0"/>
              <wp:wrapNone/>
              <wp:docPr id="2102956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CBFC5" w14:textId="77777777" w:rsidR="00D67572" w:rsidRDefault="00EF6AAD" w:rsidP="008E7FA0">
                          <w:pPr>
                            <w:pStyle w:val="Afzendgegevens"/>
                          </w:pPr>
                          <w:r>
                            <w:t xml:space="preserve">Pagina </w:t>
                          </w:r>
                          <w:r w:rsidR="00D22128">
                            <w:fldChar w:fldCharType="begin"/>
                          </w:r>
                          <w:r w:rsidR="00D22128">
                            <w:instrText xml:space="preserve"> Page </w:instrText>
                          </w:r>
                          <w:r w:rsidR="00D22128">
                            <w:fldChar w:fldCharType="separate"/>
                          </w:r>
                          <w:r w:rsidR="00D22128">
                            <w:t>1</w:t>
                          </w:r>
                          <w:r w:rsidR="00D22128">
                            <w:rPr>
                              <w:noProof/>
                            </w:rPr>
                            <w:fldChar w:fldCharType="end"/>
                          </w:r>
                          <w:r>
                            <w:t xml:space="preserve"> van </w:t>
                          </w:r>
                          <w:r w:rsidR="00D22128">
                            <w:fldChar w:fldCharType="begin"/>
                          </w:r>
                          <w:r>
                            <w:instrText xml:space="preserve"> NUMPAGES   \* MERGEFORMAT </w:instrText>
                          </w:r>
                          <w:r w:rsidR="00D22128">
                            <w:fldChar w:fldCharType="separate"/>
                          </w:r>
                          <w:r w:rsidR="00D22128">
                            <w:rPr>
                              <w:noProof/>
                            </w:rPr>
                            <w:t>1</w:t>
                          </w:r>
                          <w:r w:rsidR="00D2212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AFAE1D" id="_x0000_t202" coordsize="21600,21600" o:spt="202" path="m,l,21600r21600,l21600,xe">
              <v:stroke joinstyle="miter"/>
              <v:path gradientshapeok="t" o:connecttype="rect"/>
            </v:shapetype>
            <v:shape id="Text Box 6" o:spid="_x0000_s1027" type="#_x0000_t202" style="position:absolute;margin-left:388.1pt;margin-top:-25.15pt;width:99.5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595CBFC5" w14:textId="77777777" w:rsidR="00D67572" w:rsidRDefault="00EF6AAD" w:rsidP="008E7FA0">
                    <w:pPr>
                      <w:pStyle w:val="Afzendgegevens"/>
                    </w:pPr>
                    <w:r>
                      <w:t xml:space="preserve">Pagina </w:t>
                    </w:r>
                    <w:r w:rsidR="00D22128">
                      <w:fldChar w:fldCharType="begin"/>
                    </w:r>
                    <w:r w:rsidR="00D22128">
                      <w:instrText xml:space="preserve"> Page </w:instrText>
                    </w:r>
                    <w:r w:rsidR="00D22128">
                      <w:fldChar w:fldCharType="separate"/>
                    </w:r>
                    <w:r w:rsidR="00D22128">
                      <w:t>1</w:t>
                    </w:r>
                    <w:r w:rsidR="00D22128">
                      <w:rPr>
                        <w:noProof/>
                      </w:rPr>
                      <w:fldChar w:fldCharType="end"/>
                    </w:r>
                    <w:r>
                      <w:t xml:space="preserve"> van </w:t>
                    </w:r>
                    <w:r w:rsidR="00D22128">
                      <w:fldChar w:fldCharType="begin"/>
                    </w:r>
                    <w:r>
                      <w:instrText xml:space="preserve"> NUMPAGES   \* MERGEFORMAT </w:instrText>
                    </w:r>
                    <w:r w:rsidR="00D22128">
                      <w:fldChar w:fldCharType="separate"/>
                    </w:r>
                    <w:r w:rsidR="00D22128">
                      <w:rPr>
                        <w:noProof/>
                      </w:rPr>
                      <w:t>1</w:t>
                    </w:r>
                    <w:r w:rsidR="00D22128">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270C" w14:textId="77777777" w:rsidR="00F408AB" w:rsidRDefault="00F408AB">
      <w:r>
        <w:separator/>
      </w:r>
    </w:p>
  </w:footnote>
  <w:footnote w:type="continuationSeparator" w:id="0">
    <w:p w14:paraId="39F19F43" w14:textId="77777777" w:rsidR="00F408AB" w:rsidRDefault="00F408AB">
      <w:r>
        <w:continuationSeparator/>
      </w:r>
    </w:p>
  </w:footnote>
  <w:footnote w:id="1">
    <w:p w14:paraId="1E467939" w14:textId="77777777" w:rsidR="003F6779" w:rsidRDefault="003F6779" w:rsidP="003F6779">
      <w:pPr>
        <w:pStyle w:val="Voetnoottekst"/>
      </w:pPr>
      <w:r>
        <w:rPr>
          <w:rStyle w:val="Voetnootmarkering"/>
        </w:rPr>
        <w:footnoteRef/>
      </w:r>
      <w:r>
        <w:t xml:space="preserve"> </w:t>
      </w:r>
      <w:r w:rsidRPr="00F84F90">
        <w:rPr>
          <w:sz w:val="16"/>
          <w:szCs w:val="16"/>
        </w:rPr>
        <w:t>In 2020 heeft het CBS in verband met de start van de coronacrisis geen meting gedaan.</w:t>
      </w:r>
    </w:p>
  </w:footnote>
  <w:footnote w:id="2">
    <w:p w14:paraId="268B2F4D" w14:textId="77777777" w:rsidR="00A72520" w:rsidRPr="00C240A9" w:rsidRDefault="00EF6AAD">
      <w:pPr>
        <w:pStyle w:val="Voetnoottekst"/>
        <w:rPr>
          <w:sz w:val="16"/>
          <w:szCs w:val="16"/>
        </w:rPr>
      </w:pPr>
      <w:r w:rsidRPr="00C240A9">
        <w:rPr>
          <w:rStyle w:val="Voetnootmarkering"/>
          <w:sz w:val="16"/>
          <w:szCs w:val="16"/>
        </w:rPr>
        <w:footnoteRef/>
      </w:r>
      <w:r w:rsidRPr="00C240A9">
        <w:rPr>
          <w:sz w:val="16"/>
          <w:szCs w:val="16"/>
        </w:rPr>
        <w:t xml:space="preserve"> </w:t>
      </w:r>
      <w:r w:rsidR="008E4C27" w:rsidRPr="00C240A9">
        <w:rPr>
          <w:sz w:val="16"/>
          <w:szCs w:val="16"/>
        </w:rPr>
        <w:t>https://www.rivm.nl/publicaties/klimaatakkoord-effecten-op-veiligheid-gezondheid-en-natuur</w:t>
      </w:r>
    </w:p>
  </w:footnote>
  <w:footnote w:id="3">
    <w:p w14:paraId="44A2661A" w14:textId="77777777" w:rsidR="00CB7891" w:rsidRPr="00C240A9" w:rsidRDefault="00EF6AAD">
      <w:pPr>
        <w:pStyle w:val="Voetnoottekst"/>
        <w:rPr>
          <w:sz w:val="16"/>
          <w:szCs w:val="16"/>
        </w:rPr>
      </w:pPr>
      <w:r w:rsidRPr="00C240A9">
        <w:rPr>
          <w:rStyle w:val="Voetnootmarkering"/>
          <w:sz w:val="16"/>
          <w:szCs w:val="16"/>
        </w:rPr>
        <w:footnoteRef/>
      </w:r>
      <w:r w:rsidRPr="00C240A9">
        <w:rPr>
          <w:sz w:val="16"/>
          <w:szCs w:val="16"/>
        </w:rPr>
        <w:t xml:space="preserve"> https://www.rivm.nl/publicaties/klimaatakkoord-gevolgen-van-uitfaseren-van-fossiele-energie-voor-veiligheid-gezondheid</w:t>
      </w:r>
    </w:p>
  </w:footnote>
  <w:footnote w:id="4">
    <w:p w14:paraId="2533D813" w14:textId="77777777" w:rsidR="00CB7891" w:rsidRPr="00C240A9" w:rsidRDefault="00EF6AAD">
      <w:pPr>
        <w:pStyle w:val="Voetnoottekst"/>
        <w:rPr>
          <w:sz w:val="16"/>
          <w:szCs w:val="16"/>
        </w:rPr>
      </w:pPr>
      <w:r w:rsidRPr="00C240A9">
        <w:rPr>
          <w:rStyle w:val="Voetnootmarkering"/>
          <w:sz w:val="16"/>
          <w:szCs w:val="16"/>
        </w:rPr>
        <w:footnoteRef/>
      </w:r>
      <w:r w:rsidRPr="00C240A9">
        <w:rPr>
          <w:sz w:val="16"/>
          <w:szCs w:val="16"/>
        </w:rPr>
        <w:t xml:space="preserve"> Kamerstukken II, 2023/24, 30 175 nr. 464</w:t>
      </w:r>
    </w:p>
  </w:footnote>
  <w:footnote w:id="5">
    <w:p w14:paraId="2A6EED27" w14:textId="77777777" w:rsidR="00014483" w:rsidRPr="003D12BF" w:rsidRDefault="00014483" w:rsidP="00014483">
      <w:pPr>
        <w:pStyle w:val="Voetnoottekst"/>
        <w:rPr>
          <w:szCs w:val="18"/>
        </w:rPr>
      </w:pPr>
      <w:r w:rsidRPr="003D12BF">
        <w:rPr>
          <w:rStyle w:val="Voetnootmarkering"/>
          <w:szCs w:val="18"/>
        </w:rPr>
        <w:footnoteRef/>
      </w:r>
      <w:r w:rsidRPr="003D12BF">
        <w:rPr>
          <w:szCs w:val="18"/>
        </w:rPr>
        <w:t xml:space="preserve"> </w:t>
      </w:r>
      <w:r w:rsidRPr="00C240A9">
        <w:rPr>
          <w:sz w:val="16"/>
          <w:szCs w:val="14"/>
        </w:rPr>
        <w:t>https://www.rivm.nl/ggd-richtlijn-medische-milieukunde-luchtkwaliteit-en-gezondheid/gezondheidseffecten-luchtverontreiniging/context-gezondheidseffecten-luchtverontreiniging</w:t>
      </w:r>
    </w:p>
  </w:footnote>
  <w:footnote w:id="6">
    <w:p w14:paraId="7C8CA9BC" w14:textId="77777777" w:rsidR="00014483" w:rsidRDefault="00014483" w:rsidP="00014483">
      <w:pPr>
        <w:pStyle w:val="Voetnoottekst"/>
      </w:pPr>
      <w:r>
        <w:rPr>
          <w:rStyle w:val="Voetnootmarkering"/>
        </w:rPr>
        <w:footnoteRef/>
      </w:r>
      <w:r>
        <w:t xml:space="preserve"> </w:t>
      </w:r>
      <w:r w:rsidRPr="00C240A9">
        <w:rPr>
          <w:sz w:val="16"/>
          <w:szCs w:val="16"/>
        </w:rPr>
        <w:t>Kamerstukken II, 2023/24, 30 175 nr. 464</w:t>
      </w:r>
    </w:p>
  </w:footnote>
  <w:footnote w:id="7">
    <w:p w14:paraId="37506B6F" w14:textId="77777777" w:rsidR="008D645D" w:rsidRDefault="00EF6AAD">
      <w:pPr>
        <w:pStyle w:val="Voetnoottekst"/>
      </w:pPr>
      <w:r>
        <w:rPr>
          <w:rStyle w:val="Voetnootmarkering"/>
        </w:rPr>
        <w:footnoteRef/>
      </w:r>
      <w:r>
        <w:t xml:space="preserve"> </w:t>
      </w:r>
      <w:r w:rsidRPr="00C240A9">
        <w:rPr>
          <w:sz w:val="16"/>
          <w:szCs w:val="16"/>
        </w:rPr>
        <w:t>https://www.rivm.nl/ggd-richtlijn-medische-milieukunde-luchtkwaliteit-en-gezondheid/gezondheidseffecten-luchtverontreiniging/context-gezondheidseffecten-luchtverontreiniging</w:t>
      </w:r>
    </w:p>
  </w:footnote>
  <w:footnote w:id="8">
    <w:p w14:paraId="02B0C689" w14:textId="77777777" w:rsidR="003F6779" w:rsidRDefault="003F6779" w:rsidP="003F6779">
      <w:pPr>
        <w:pStyle w:val="Voetnoottekst"/>
      </w:pPr>
      <w:r w:rsidRPr="00C240A9">
        <w:rPr>
          <w:rStyle w:val="Voetnootmarkering"/>
          <w:sz w:val="16"/>
          <w:szCs w:val="16"/>
        </w:rPr>
        <w:footnoteRef/>
      </w:r>
      <w:r w:rsidRPr="00C240A9">
        <w:rPr>
          <w:sz w:val="18"/>
          <w:szCs w:val="18"/>
        </w:rPr>
        <w:t xml:space="preserve"> </w:t>
      </w:r>
      <w:r w:rsidRPr="00C240A9">
        <w:rPr>
          <w:sz w:val="16"/>
          <w:szCs w:val="16"/>
        </w:rPr>
        <w:t>https://www.rivm.nl/ggd-richtlijn-medische-milieukunde-luchtkwaliteit-en-gezondheid/gezondheidseffecten-luchtverontreiniging/luchtkwaliteit-fijn-stof</w:t>
      </w:r>
    </w:p>
  </w:footnote>
  <w:footnote w:id="9">
    <w:p w14:paraId="032E0D42" w14:textId="77777777" w:rsidR="003F6779" w:rsidRDefault="003F6779" w:rsidP="003F6779">
      <w:pPr>
        <w:pStyle w:val="Voetnoottekst"/>
      </w:pPr>
      <w:r>
        <w:rPr>
          <w:rStyle w:val="Voetnootmarkering"/>
          <w:sz w:val="16"/>
          <w:szCs w:val="16"/>
        </w:rPr>
        <w:footnoteRef/>
      </w:r>
      <w:r>
        <w:rPr>
          <w:sz w:val="16"/>
          <w:szCs w:val="16"/>
        </w:rPr>
        <w:t xml:space="preserve"> Als geneesmiddelen landelijk niet beschikbaar zijn en het tekort waarschijnlijk langer dan 14 dagen gaat duren, wordt dit gemeld op </w:t>
      </w:r>
      <w:hyperlink r:id="rId1" w:history="1">
        <w:r>
          <w:rPr>
            <w:rStyle w:val="Hyperlink"/>
            <w:sz w:val="16"/>
            <w:szCs w:val="16"/>
          </w:rPr>
          <w:t>KNMP Farmanco</w:t>
        </w:r>
      </w:hyperlink>
      <w:r>
        <w:rPr>
          <w:sz w:val="16"/>
          <w:szCs w:val="16"/>
        </w:rPr>
        <w:t>. Dit kan ook een tekort van slechts één verpakkingsgrootte zijn.</w:t>
      </w:r>
    </w:p>
  </w:footnote>
  <w:footnote w:id="10">
    <w:p w14:paraId="18BF5061" w14:textId="77777777" w:rsidR="003F6779" w:rsidRDefault="003F6779" w:rsidP="003F6779">
      <w:pPr>
        <w:pStyle w:val="Voetnoottekst"/>
        <w:rPr>
          <w:sz w:val="16"/>
          <w:szCs w:val="16"/>
        </w:rPr>
      </w:pPr>
      <w:r>
        <w:rPr>
          <w:rStyle w:val="Voetnootmarkering"/>
          <w:sz w:val="16"/>
          <w:szCs w:val="16"/>
        </w:rPr>
        <w:footnoteRef/>
      </w:r>
      <w:r>
        <w:rPr>
          <w:sz w:val="16"/>
          <w:szCs w:val="16"/>
        </w:rPr>
        <w:t xml:space="preserve"> </w:t>
      </w:r>
      <w:hyperlink r:id="rId2" w:history="1">
        <w:r>
          <w:rPr>
            <w:rStyle w:val="Hyperlink"/>
            <w:sz w:val="16"/>
            <w:szCs w:val="16"/>
          </w:rPr>
          <w:t>Rapport Geneesmiddelentekorten in 2025, KNMP Farmanco</w:t>
        </w:r>
      </w:hyperlink>
    </w:p>
  </w:footnote>
  <w:footnote w:id="11">
    <w:p w14:paraId="53BE443B" w14:textId="77777777" w:rsidR="003F6779" w:rsidRPr="002F0DD7" w:rsidRDefault="003F6779" w:rsidP="003F6779">
      <w:pPr>
        <w:pStyle w:val="Voetnoottekst"/>
        <w:rPr>
          <w:sz w:val="16"/>
          <w:szCs w:val="16"/>
        </w:rPr>
      </w:pPr>
      <w:r w:rsidRPr="002F0DD7">
        <w:rPr>
          <w:rStyle w:val="Voetnootmarkering"/>
          <w:sz w:val="16"/>
          <w:szCs w:val="16"/>
        </w:rPr>
        <w:footnoteRef/>
      </w:r>
      <w:r w:rsidRPr="002F0DD7">
        <w:rPr>
          <w:sz w:val="16"/>
          <w:szCs w:val="16"/>
        </w:rPr>
        <w:t xml:space="preserve"> Kamerstukken II 2025-26, 29282, nr. 629.</w:t>
      </w:r>
    </w:p>
  </w:footnote>
  <w:footnote w:id="12">
    <w:p w14:paraId="2336401E" w14:textId="77777777" w:rsidR="00185A8C" w:rsidRPr="00201F58" w:rsidRDefault="00EF6AAD" w:rsidP="00185A8C">
      <w:pPr>
        <w:pStyle w:val="Voetnoottekst"/>
        <w:rPr>
          <w:sz w:val="16"/>
          <w:szCs w:val="16"/>
        </w:rPr>
      </w:pPr>
      <w:r w:rsidRPr="00F22A51">
        <w:rPr>
          <w:rStyle w:val="Voetnootmarkering"/>
          <w:sz w:val="16"/>
          <w:szCs w:val="16"/>
        </w:rPr>
        <w:footnoteRef/>
      </w:r>
      <w:r w:rsidRPr="00F22A51">
        <w:rPr>
          <w:sz w:val="16"/>
          <w:szCs w:val="16"/>
        </w:rPr>
        <w:t xml:space="preserve"> Polikliniek: </w:t>
      </w:r>
      <w:hyperlink r:id="rId3" w:history="1">
        <w:r w:rsidR="00185A8C" w:rsidRPr="005022BE">
          <w:rPr>
            <w:rStyle w:val="Hyperlink"/>
            <w:sz w:val="16"/>
            <w:szCs w:val="16"/>
          </w:rPr>
          <w:t>https://www.staatvenz.nl/wachttijd-poliklinisch-consult-medisch-specialistische-zorg-overschrijding-treeknorm-en-gemiddelde</w:t>
        </w:r>
      </w:hyperlink>
      <w:r w:rsidRPr="00F22A51">
        <w:rPr>
          <w:sz w:val="16"/>
          <w:szCs w:val="16"/>
        </w:rPr>
        <w:t>, datum: 03-03-2025</w:t>
      </w:r>
    </w:p>
  </w:footnote>
  <w:footnote w:id="13">
    <w:p w14:paraId="7346919E" w14:textId="77777777" w:rsidR="009B6172" w:rsidRPr="00C240A9" w:rsidRDefault="00EF6AAD">
      <w:pPr>
        <w:pStyle w:val="Voetnoottekst"/>
        <w:rPr>
          <w:sz w:val="16"/>
          <w:szCs w:val="16"/>
        </w:rPr>
      </w:pPr>
      <w:r w:rsidRPr="00C240A9">
        <w:rPr>
          <w:rStyle w:val="Voetnootmarkering"/>
          <w:sz w:val="16"/>
          <w:szCs w:val="16"/>
        </w:rPr>
        <w:footnoteRef/>
      </w:r>
      <w:r w:rsidRPr="00C240A9">
        <w:rPr>
          <w:sz w:val="16"/>
          <w:szCs w:val="16"/>
        </w:rPr>
        <w:t xml:space="preserve"> </w:t>
      </w:r>
      <w:hyperlink r:id="rId4" w:history="1">
        <w:r w:rsidR="009B6172" w:rsidRPr="00C240A9">
          <w:rPr>
            <w:rStyle w:val="Hyperlink"/>
            <w:sz w:val="16"/>
            <w:szCs w:val="16"/>
          </w:rPr>
          <w:t>Levensverwachting in als goed ervaren gezondheid | De Staat van Volksgezondheid en Zorg</w:t>
        </w:r>
      </w:hyperlink>
    </w:p>
  </w:footnote>
  <w:footnote w:id="14">
    <w:p w14:paraId="754D489D" w14:textId="77777777" w:rsidR="00DB5B55" w:rsidRPr="000B5460" w:rsidRDefault="00EF6AAD" w:rsidP="00DB5B55">
      <w:pPr>
        <w:pStyle w:val="Voetnoottekst"/>
        <w:rPr>
          <w:sz w:val="16"/>
          <w:szCs w:val="16"/>
        </w:rPr>
      </w:pPr>
      <w:r w:rsidRPr="000B5460">
        <w:rPr>
          <w:rStyle w:val="Voetnootmarkering"/>
          <w:sz w:val="16"/>
          <w:szCs w:val="16"/>
        </w:rPr>
        <w:footnoteRef/>
      </w:r>
      <w:r w:rsidRPr="000B5460">
        <w:rPr>
          <w:sz w:val="16"/>
          <w:szCs w:val="16"/>
        </w:rPr>
        <w:t xml:space="preserve"> Kamerstukken II, 2025-26, 25295, nr. 2265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0DEC"/>
    <w:multiLevelType w:val="multilevel"/>
    <w:tmpl w:val="7338A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840243"/>
    <w:multiLevelType w:val="hybridMultilevel"/>
    <w:tmpl w:val="6582A0F0"/>
    <w:lvl w:ilvl="0" w:tplc="5AC843AA">
      <w:numFmt w:val="bullet"/>
      <w:lvlText w:val="-"/>
      <w:lvlJc w:val="left"/>
      <w:pPr>
        <w:ind w:left="720" w:hanging="360"/>
      </w:pPr>
      <w:rPr>
        <w:rFonts w:ascii="Verdana" w:eastAsia="Times New Roman" w:hAnsi="Verdana" w:cs="Times New Roman" w:hint="default"/>
      </w:rPr>
    </w:lvl>
    <w:lvl w:ilvl="1" w:tplc="5FF240C2" w:tentative="1">
      <w:start w:val="1"/>
      <w:numFmt w:val="bullet"/>
      <w:lvlText w:val="o"/>
      <w:lvlJc w:val="left"/>
      <w:pPr>
        <w:ind w:left="1440" w:hanging="360"/>
      </w:pPr>
      <w:rPr>
        <w:rFonts w:ascii="Courier New" w:hAnsi="Courier New" w:cs="Courier New" w:hint="default"/>
      </w:rPr>
    </w:lvl>
    <w:lvl w:ilvl="2" w:tplc="DA385636" w:tentative="1">
      <w:start w:val="1"/>
      <w:numFmt w:val="bullet"/>
      <w:lvlText w:val=""/>
      <w:lvlJc w:val="left"/>
      <w:pPr>
        <w:ind w:left="2160" w:hanging="360"/>
      </w:pPr>
      <w:rPr>
        <w:rFonts w:ascii="Wingdings" w:hAnsi="Wingdings" w:hint="default"/>
      </w:rPr>
    </w:lvl>
    <w:lvl w:ilvl="3" w:tplc="E1120E76" w:tentative="1">
      <w:start w:val="1"/>
      <w:numFmt w:val="bullet"/>
      <w:lvlText w:val=""/>
      <w:lvlJc w:val="left"/>
      <w:pPr>
        <w:ind w:left="2880" w:hanging="360"/>
      </w:pPr>
      <w:rPr>
        <w:rFonts w:ascii="Symbol" w:hAnsi="Symbol" w:hint="default"/>
      </w:rPr>
    </w:lvl>
    <w:lvl w:ilvl="4" w:tplc="34F857B8" w:tentative="1">
      <w:start w:val="1"/>
      <w:numFmt w:val="bullet"/>
      <w:lvlText w:val="o"/>
      <w:lvlJc w:val="left"/>
      <w:pPr>
        <w:ind w:left="3600" w:hanging="360"/>
      </w:pPr>
      <w:rPr>
        <w:rFonts w:ascii="Courier New" w:hAnsi="Courier New" w:cs="Courier New" w:hint="default"/>
      </w:rPr>
    </w:lvl>
    <w:lvl w:ilvl="5" w:tplc="A7CA6F50" w:tentative="1">
      <w:start w:val="1"/>
      <w:numFmt w:val="bullet"/>
      <w:lvlText w:val=""/>
      <w:lvlJc w:val="left"/>
      <w:pPr>
        <w:ind w:left="4320" w:hanging="360"/>
      </w:pPr>
      <w:rPr>
        <w:rFonts w:ascii="Wingdings" w:hAnsi="Wingdings" w:hint="default"/>
      </w:rPr>
    </w:lvl>
    <w:lvl w:ilvl="6" w:tplc="BA6A2422" w:tentative="1">
      <w:start w:val="1"/>
      <w:numFmt w:val="bullet"/>
      <w:lvlText w:val=""/>
      <w:lvlJc w:val="left"/>
      <w:pPr>
        <w:ind w:left="5040" w:hanging="360"/>
      </w:pPr>
      <w:rPr>
        <w:rFonts w:ascii="Symbol" w:hAnsi="Symbol" w:hint="default"/>
      </w:rPr>
    </w:lvl>
    <w:lvl w:ilvl="7" w:tplc="82DC9A04" w:tentative="1">
      <w:start w:val="1"/>
      <w:numFmt w:val="bullet"/>
      <w:lvlText w:val="o"/>
      <w:lvlJc w:val="left"/>
      <w:pPr>
        <w:ind w:left="5760" w:hanging="360"/>
      </w:pPr>
      <w:rPr>
        <w:rFonts w:ascii="Courier New" w:hAnsi="Courier New" w:cs="Courier New" w:hint="default"/>
      </w:rPr>
    </w:lvl>
    <w:lvl w:ilvl="8" w:tplc="FFA89B7A" w:tentative="1">
      <w:start w:val="1"/>
      <w:numFmt w:val="bullet"/>
      <w:lvlText w:val=""/>
      <w:lvlJc w:val="left"/>
      <w:pPr>
        <w:ind w:left="6480" w:hanging="360"/>
      </w:pPr>
      <w:rPr>
        <w:rFonts w:ascii="Wingdings" w:hAnsi="Wingdings" w:hint="default"/>
      </w:rPr>
    </w:lvl>
  </w:abstractNum>
  <w:abstractNum w:abstractNumId="2" w15:restartNumberingAfterBreak="0">
    <w:nsid w:val="74093FE6"/>
    <w:multiLevelType w:val="hybridMultilevel"/>
    <w:tmpl w:val="28FCACEE"/>
    <w:lvl w:ilvl="0" w:tplc="9DAC56A6">
      <w:start w:val="1"/>
      <w:numFmt w:val="bullet"/>
      <w:lvlText w:val=""/>
      <w:lvlJc w:val="left"/>
      <w:pPr>
        <w:ind w:left="720" w:hanging="360"/>
      </w:pPr>
      <w:rPr>
        <w:rFonts w:ascii="Symbol" w:hAnsi="Symbol" w:hint="default"/>
      </w:rPr>
    </w:lvl>
    <w:lvl w:ilvl="1" w:tplc="77B6052E" w:tentative="1">
      <w:start w:val="1"/>
      <w:numFmt w:val="bullet"/>
      <w:lvlText w:val="o"/>
      <w:lvlJc w:val="left"/>
      <w:pPr>
        <w:ind w:left="1440" w:hanging="360"/>
      </w:pPr>
      <w:rPr>
        <w:rFonts w:ascii="Courier New" w:hAnsi="Courier New" w:cs="Courier New" w:hint="default"/>
      </w:rPr>
    </w:lvl>
    <w:lvl w:ilvl="2" w:tplc="059C7722" w:tentative="1">
      <w:start w:val="1"/>
      <w:numFmt w:val="bullet"/>
      <w:lvlText w:val=""/>
      <w:lvlJc w:val="left"/>
      <w:pPr>
        <w:ind w:left="2160" w:hanging="360"/>
      </w:pPr>
      <w:rPr>
        <w:rFonts w:ascii="Wingdings" w:hAnsi="Wingdings" w:hint="default"/>
      </w:rPr>
    </w:lvl>
    <w:lvl w:ilvl="3" w:tplc="D8862212" w:tentative="1">
      <w:start w:val="1"/>
      <w:numFmt w:val="bullet"/>
      <w:lvlText w:val=""/>
      <w:lvlJc w:val="left"/>
      <w:pPr>
        <w:ind w:left="2880" w:hanging="360"/>
      </w:pPr>
      <w:rPr>
        <w:rFonts w:ascii="Symbol" w:hAnsi="Symbol" w:hint="default"/>
      </w:rPr>
    </w:lvl>
    <w:lvl w:ilvl="4" w:tplc="851058A0" w:tentative="1">
      <w:start w:val="1"/>
      <w:numFmt w:val="bullet"/>
      <w:lvlText w:val="o"/>
      <w:lvlJc w:val="left"/>
      <w:pPr>
        <w:ind w:left="3600" w:hanging="360"/>
      </w:pPr>
      <w:rPr>
        <w:rFonts w:ascii="Courier New" w:hAnsi="Courier New" w:cs="Courier New" w:hint="default"/>
      </w:rPr>
    </w:lvl>
    <w:lvl w:ilvl="5" w:tplc="50B47B50" w:tentative="1">
      <w:start w:val="1"/>
      <w:numFmt w:val="bullet"/>
      <w:lvlText w:val=""/>
      <w:lvlJc w:val="left"/>
      <w:pPr>
        <w:ind w:left="4320" w:hanging="360"/>
      </w:pPr>
      <w:rPr>
        <w:rFonts w:ascii="Wingdings" w:hAnsi="Wingdings" w:hint="default"/>
      </w:rPr>
    </w:lvl>
    <w:lvl w:ilvl="6" w:tplc="4C720644" w:tentative="1">
      <w:start w:val="1"/>
      <w:numFmt w:val="bullet"/>
      <w:lvlText w:val=""/>
      <w:lvlJc w:val="left"/>
      <w:pPr>
        <w:ind w:left="5040" w:hanging="360"/>
      </w:pPr>
      <w:rPr>
        <w:rFonts w:ascii="Symbol" w:hAnsi="Symbol" w:hint="default"/>
      </w:rPr>
    </w:lvl>
    <w:lvl w:ilvl="7" w:tplc="CCDCCD24" w:tentative="1">
      <w:start w:val="1"/>
      <w:numFmt w:val="bullet"/>
      <w:lvlText w:val="o"/>
      <w:lvlJc w:val="left"/>
      <w:pPr>
        <w:ind w:left="5760" w:hanging="360"/>
      </w:pPr>
      <w:rPr>
        <w:rFonts w:ascii="Courier New" w:hAnsi="Courier New" w:cs="Courier New" w:hint="default"/>
      </w:rPr>
    </w:lvl>
    <w:lvl w:ilvl="8" w:tplc="92845CEC" w:tentative="1">
      <w:start w:val="1"/>
      <w:numFmt w:val="bullet"/>
      <w:lvlText w:val=""/>
      <w:lvlJc w:val="left"/>
      <w:pPr>
        <w:ind w:left="6480" w:hanging="360"/>
      </w:pPr>
      <w:rPr>
        <w:rFonts w:ascii="Wingdings" w:hAnsi="Wingdings" w:hint="default"/>
      </w:rPr>
    </w:lvl>
  </w:abstractNum>
  <w:abstractNum w:abstractNumId="3" w15:restartNumberingAfterBreak="0">
    <w:nsid w:val="7D502F6E"/>
    <w:multiLevelType w:val="hybridMultilevel"/>
    <w:tmpl w:val="1B3AF92C"/>
    <w:lvl w:ilvl="0" w:tplc="41AE3220">
      <w:start w:val="1"/>
      <w:numFmt w:val="decimal"/>
      <w:lvlText w:val="%1)"/>
      <w:lvlJc w:val="left"/>
      <w:pPr>
        <w:ind w:left="720" w:hanging="360"/>
      </w:pPr>
      <w:rPr>
        <w:rFonts w:hint="default"/>
      </w:rPr>
    </w:lvl>
    <w:lvl w:ilvl="1" w:tplc="651EAA24" w:tentative="1">
      <w:start w:val="1"/>
      <w:numFmt w:val="lowerLetter"/>
      <w:lvlText w:val="%2."/>
      <w:lvlJc w:val="left"/>
      <w:pPr>
        <w:ind w:left="1440" w:hanging="360"/>
      </w:pPr>
    </w:lvl>
    <w:lvl w:ilvl="2" w:tplc="90741E32" w:tentative="1">
      <w:start w:val="1"/>
      <w:numFmt w:val="lowerRoman"/>
      <w:lvlText w:val="%3."/>
      <w:lvlJc w:val="right"/>
      <w:pPr>
        <w:ind w:left="2160" w:hanging="180"/>
      </w:pPr>
    </w:lvl>
    <w:lvl w:ilvl="3" w:tplc="A8FC360C" w:tentative="1">
      <w:start w:val="1"/>
      <w:numFmt w:val="decimal"/>
      <w:lvlText w:val="%4."/>
      <w:lvlJc w:val="left"/>
      <w:pPr>
        <w:ind w:left="2880" w:hanging="360"/>
      </w:pPr>
    </w:lvl>
    <w:lvl w:ilvl="4" w:tplc="E62E28D6" w:tentative="1">
      <w:start w:val="1"/>
      <w:numFmt w:val="lowerLetter"/>
      <w:lvlText w:val="%5."/>
      <w:lvlJc w:val="left"/>
      <w:pPr>
        <w:ind w:left="3600" w:hanging="360"/>
      </w:pPr>
    </w:lvl>
    <w:lvl w:ilvl="5" w:tplc="18C6D0B0" w:tentative="1">
      <w:start w:val="1"/>
      <w:numFmt w:val="lowerRoman"/>
      <w:lvlText w:val="%6."/>
      <w:lvlJc w:val="right"/>
      <w:pPr>
        <w:ind w:left="4320" w:hanging="180"/>
      </w:pPr>
    </w:lvl>
    <w:lvl w:ilvl="6" w:tplc="A9C2E428" w:tentative="1">
      <w:start w:val="1"/>
      <w:numFmt w:val="decimal"/>
      <w:lvlText w:val="%7."/>
      <w:lvlJc w:val="left"/>
      <w:pPr>
        <w:ind w:left="5040" w:hanging="360"/>
      </w:pPr>
    </w:lvl>
    <w:lvl w:ilvl="7" w:tplc="70807C02" w:tentative="1">
      <w:start w:val="1"/>
      <w:numFmt w:val="lowerLetter"/>
      <w:lvlText w:val="%8."/>
      <w:lvlJc w:val="left"/>
      <w:pPr>
        <w:ind w:left="5760" w:hanging="360"/>
      </w:pPr>
    </w:lvl>
    <w:lvl w:ilvl="8" w:tplc="E9482FA6" w:tentative="1">
      <w:start w:val="1"/>
      <w:numFmt w:val="lowerRoman"/>
      <w:lvlText w:val="%9."/>
      <w:lvlJc w:val="right"/>
      <w:pPr>
        <w:ind w:left="6480" w:hanging="180"/>
      </w:pPr>
    </w:lvl>
  </w:abstractNum>
  <w:num w:numId="1" w16cid:durableId="1437095341">
    <w:abstractNumId w:val="3"/>
  </w:num>
  <w:num w:numId="2" w16cid:durableId="1060589777">
    <w:abstractNumId w:val="0"/>
  </w:num>
  <w:num w:numId="3" w16cid:durableId="1059860034">
    <w:abstractNumId w:val="1"/>
  </w:num>
  <w:num w:numId="4" w16cid:durableId="1430656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A4D"/>
    <w:rsid w:val="00002C33"/>
    <w:rsid w:val="00014483"/>
    <w:rsid w:val="00026B90"/>
    <w:rsid w:val="00041134"/>
    <w:rsid w:val="00077F8F"/>
    <w:rsid w:val="00090CA7"/>
    <w:rsid w:val="000A2398"/>
    <w:rsid w:val="000B5460"/>
    <w:rsid w:val="00120F86"/>
    <w:rsid w:val="001212DF"/>
    <w:rsid w:val="0014167E"/>
    <w:rsid w:val="00145259"/>
    <w:rsid w:val="0015603B"/>
    <w:rsid w:val="00185A8C"/>
    <w:rsid w:val="00187CD1"/>
    <w:rsid w:val="00191102"/>
    <w:rsid w:val="001E599C"/>
    <w:rsid w:val="00201F58"/>
    <w:rsid w:val="00277824"/>
    <w:rsid w:val="002D0D85"/>
    <w:rsid w:val="002D293F"/>
    <w:rsid w:val="002D2F95"/>
    <w:rsid w:val="003260F0"/>
    <w:rsid w:val="00361A7C"/>
    <w:rsid w:val="003673CA"/>
    <w:rsid w:val="003830F1"/>
    <w:rsid w:val="003856BA"/>
    <w:rsid w:val="00394BB5"/>
    <w:rsid w:val="003C2FDF"/>
    <w:rsid w:val="003D12BF"/>
    <w:rsid w:val="003F6779"/>
    <w:rsid w:val="003F6B66"/>
    <w:rsid w:val="0044403B"/>
    <w:rsid w:val="00460679"/>
    <w:rsid w:val="0046083A"/>
    <w:rsid w:val="004B4284"/>
    <w:rsid w:val="004D3F0D"/>
    <w:rsid w:val="004F4182"/>
    <w:rsid w:val="005022BE"/>
    <w:rsid w:val="00541530"/>
    <w:rsid w:val="005602AF"/>
    <w:rsid w:val="00583BF4"/>
    <w:rsid w:val="005C36D1"/>
    <w:rsid w:val="005D5C60"/>
    <w:rsid w:val="005E3A8F"/>
    <w:rsid w:val="006263C0"/>
    <w:rsid w:val="0068766D"/>
    <w:rsid w:val="006D158B"/>
    <w:rsid w:val="006E58A4"/>
    <w:rsid w:val="00714BB3"/>
    <w:rsid w:val="00766543"/>
    <w:rsid w:val="007761DA"/>
    <w:rsid w:val="00827DD4"/>
    <w:rsid w:val="00880682"/>
    <w:rsid w:val="0089147F"/>
    <w:rsid w:val="008C3868"/>
    <w:rsid w:val="008D645D"/>
    <w:rsid w:val="008E4C27"/>
    <w:rsid w:val="008E7FA0"/>
    <w:rsid w:val="00903BCA"/>
    <w:rsid w:val="00903DFF"/>
    <w:rsid w:val="00910008"/>
    <w:rsid w:val="0094184E"/>
    <w:rsid w:val="00967105"/>
    <w:rsid w:val="009B56E9"/>
    <w:rsid w:val="009B6172"/>
    <w:rsid w:val="009B70FE"/>
    <w:rsid w:val="00A07501"/>
    <w:rsid w:val="00A13FFB"/>
    <w:rsid w:val="00A31E3E"/>
    <w:rsid w:val="00A448B8"/>
    <w:rsid w:val="00A5048B"/>
    <w:rsid w:val="00A72520"/>
    <w:rsid w:val="00A77B3E"/>
    <w:rsid w:val="00AB64DC"/>
    <w:rsid w:val="00AC4338"/>
    <w:rsid w:val="00AE49A5"/>
    <w:rsid w:val="00B26CB2"/>
    <w:rsid w:val="00B44E9A"/>
    <w:rsid w:val="00B837C9"/>
    <w:rsid w:val="00B927B4"/>
    <w:rsid w:val="00BB4BC0"/>
    <w:rsid w:val="00BC68A1"/>
    <w:rsid w:val="00C13C3B"/>
    <w:rsid w:val="00C221A5"/>
    <w:rsid w:val="00C240A9"/>
    <w:rsid w:val="00CA2A55"/>
    <w:rsid w:val="00CB0877"/>
    <w:rsid w:val="00CB7891"/>
    <w:rsid w:val="00CD08AB"/>
    <w:rsid w:val="00CE08EF"/>
    <w:rsid w:val="00D12F0A"/>
    <w:rsid w:val="00D22128"/>
    <w:rsid w:val="00D24D28"/>
    <w:rsid w:val="00D43860"/>
    <w:rsid w:val="00D52595"/>
    <w:rsid w:val="00D56B8F"/>
    <w:rsid w:val="00D67572"/>
    <w:rsid w:val="00D835F6"/>
    <w:rsid w:val="00D90C20"/>
    <w:rsid w:val="00DB2538"/>
    <w:rsid w:val="00DB5B55"/>
    <w:rsid w:val="00DF222C"/>
    <w:rsid w:val="00E46266"/>
    <w:rsid w:val="00E602C8"/>
    <w:rsid w:val="00E66315"/>
    <w:rsid w:val="00EA704B"/>
    <w:rsid w:val="00EB7664"/>
    <w:rsid w:val="00EC4438"/>
    <w:rsid w:val="00ED6FA6"/>
    <w:rsid w:val="00EF6AAD"/>
    <w:rsid w:val="00F07948"/>
    <w:rsid w:val="00F22A51"/>
    <w:rsid w:val="00F37012"/>
    <w:rsid w:val="00F408AB"/>
    <w:rsid w:val="00F74598"/>
    <w:rsid w:val="00FA7B56"/>
    <w:rsid w:val="00FD6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1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E6083"/>
    <w:pPr>
      <w:tabs>
        <w:tab w:val="center" w:pos="4536"/>
        <w:tab w:val="right" w:pos="9072"/>
      </w:tabs>
    </w:pPr>
    <w:rPr>
      <w:rFonts w:ascii="Verdana" w:hAnsi="Verdana"/>
      <w:sz w:val="18"/>
      <w:szCs w:val="20"/>
      <w:lang w:val="nl-NL" w:eastAsia="nl-NL"/>
    </w:rPr>
  </w:style>
  <w:style w:type="character" w:customStyle="1" w:styleId="VoettekstChar">
    <w:name w:val="Voettekst Char"/>
    <w:basedOn w:val="Standaardalinea-lettertype"/>
    <w:link w:val="Voettekst"/>
    <w:uiPriority w:val="99"/>
    <w:rsid w:val="002E6083"/>
    <w:rPr>
      <w:rFonts w:asciiTheme="minorHAnsi" w:eastAsiaTheme="minorHAnsi" w:hAnsiTheme="minorHAnsi" w:cstheme="minorBidi"/>
      <w:sz w:val="22"/>
      <w:szCs w:val="22"/>
      <w:lang w:val="nl-NL"/>
    </w:rPr>
  </w:style>
  <w:style w:type="paragraph" w:customStyle="1" w:styleId="Afzendgegevens">
    <w:name w:val="Afzendgegevens"/>
    <w:basedOn w:val="Standaard"/>
    <w:rsid w:val="00CD08AB"/>
    <w:pPr>
      <w:spacing w:line="180" w:lineRule="atLeast"/>
    </w:pPr>
    <w:rPr>
      <w:rFonts w:ascii="Verdana" w:hAnsi="Verdana"/>
      <w:sz w:val="13"/>
      <w:szCs w:val="20"/>
      <w:lang w:val="nl-NL" w:eastAsia="nl-NL"/>
    </w:rPr>
  </w:style>
  <w:style w:type="character" w:styleId="Voetnootmarkering">
    <w:name w:val="footnote reference"/>
    <w:basedOn w:val="Standaardalinea-lettertype"/>
    <w:uiPriority w:val="99"/>
    <w:semiHidden/>
    <w:unhideWhenUsed/>
    <w:rsid w:val="00F621FA"/>
    <w:rPr>
      <w:vertAlign w:val="superscript"/>
    </w:rPr>
  </w:style>
  <w:style w:type="paragraph" w:styleId="Voetnoottekst">
    <w:name w:val="footnote text"/>
    <w:basedOn w:val="Standaard"/>
    <w:link w:val="VoetnoottekstChar"/>
    <w:uiPriority w:val="99"/>
    <w:semiHidden/>
    <w:unhideWhenUsed/>
    <w:rsid w:val="00F621FA"/>
    <w:rPr>
      <w:rFonts w:ascii="Verdana" w:hAnsi="Verdana"/>
      <w:sz w:val="20"/>
      <w:szCs w:val="20"/>
      <w:lang w:val="nl-NL" w:eastAsia="nl-NL"/>
    </w:rPr>
  </w:style>
  <w:style w:type="character" w:customStyle="1" w:styleId="VoetnoottekstChar">
    <w:name w:val="Voetnoottekst Char"/>
    <w:basedOn w:val="Standaardalinea-lettertype"/>
    <w:link w:val="Voetnoottekst"/>
    <w:uiPriority w:val="99"/>
    <w:semiHidden/>
    <w:rsid w:val="00F621FA"/>
    <w:rPr>
      <w:rFonts w:ascii="Verdana" w:hAnsi="Verdana"/>
      <w:lang w:val="nl-NL" w:eastAsia="nl-NL"/>
    </w:rPr>
  </w:style>
  <w:style w:type="paragraph" w:styleId="Lijstalinea">
    <w:name w:val="List Paragraph"/>
    <w:basedOn w:val="Standaard"/>
    <w:uiPriority w:val="34"/>
    <w:qFormat/>
    <w:rsid w:val="00B26CB2"/>
    <w:pPr>
      <w:spacing w:line="240" w:lineRule="atLeast"/>
      <w:ind w:left="720"/>
      <w:contextualSpacing/>
    </w:pPr>
    <w:rPr>
      <w:rFonts w:ascii="Verdana" w:hAnsi="Verdana"/>
      <w:sz w:val="18"/>
      <w:szCs w:val="20"/>
      <w:lang w:val="nl-NL" w:eastAsia="nl-NL"/>
    </w:rPr>
  </w:style>
  <w:style w:type="character" w:styleId="Hyperlink">
    <w:name w:val="Hyperlink"/>
    <w:basedOn w:val="Standaardalinea-lettertype"/>
    <w:uiPriority w:val="99"/>
    <w:unhideWhenUsed/>
    <w:rsid w:val="00185A8C"/>
    <w:rPr>
      <w:color w:val="0000FF" w:themeColor="hyperlink"/>
      <w:u w:val="single"/>
    </w:rPr>
  </w:style>
  <w:style w:type="paragraph" w:styleId="Revisie">
    <w:name w:val="Revision"/>
    <w:hidden/>
    <w:uiPriority w:val="99"/>
    <w:semiHidden/>
    <w:rsid w:val="003673CA"/>
    <w:rPr>
      <w:sz w:val="24"/>
      <w:szCs w:val="24"/>
    </w:rPr>
  </w:style>
  <w:style w:type="character" w:styleId="Verwijzingopmerking">
    <w:name w:val="annotation reference"/>
    <w:basedOn w:val="Standaardalinea-lettertype"/>
    <w:rsid w:val="00541530"/>
    <w:rPr>
      <w:sz w:val="16"/>
      <w:szCs w:val="16"/>
    </w:rPr>
  </w:style>
  <w:style w:type="paragraph" w:styleId="Tekstopmerking">
    <w:name w:val="annotation text"/>
    <w:basedOn w:val="Standaard"/>
    <w:link w:val="TekstopmerkingChar"/>
    <w:rsid w:val="00541530"/>
    <w:rPr>
      <w:sz w:val="20"/>
      <w:szCs w:val="20"/>
    </w:rPr>
  </w:style>
  <w:style w:type="character" w:customStyle="1" w:styleId="TekstopmerkingChar">
    <w:name w:val="Tekst opmerking Char"/>
    <w:basedOn w:val="Standaardalinea-lettertype"/>
    <w:link w:val="Tekstopmerking"/>
    <w:rsid w:val="00541530"/>
  </w:style>
  <w:style w:type="paragraph" w:styleId="Onderwerpvanopmerking">
    <w:name w:val="annotation subject"/>
    <w:basedOn w:val="Tekstopmerking"/>
    <w:next w:val="Tekstopmerking"/>
    <w:link w:val="OnderwerpvanopmerkingChar"/>
    <w:rsid w:val="00541530"/>
    <w:rPr>
      <w:b/>
      <w:bCs/>
    </w:rPr>
  </w:style>
  <w:style w:type="character" w:customStyle="1" w:styleId="OnderwerpvanopmerkingChar">
    <w:name w:val="Onderwerp van opmerking Char"/>
    <w:basedOn w:val="TekstopmerkingChar"/>
    <w:link w:val="Onderwerpvanopmerking"/>
    <w:rsid w:val="00541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1360">
      <w:bodyDiv w:val="1"/>
      <w:marLeft w:val="0"/>
      <w:marRight w:val="0"/>
      <w:marTop w:val="0"/>
      <w:marBottom w:val="0"/>
      <w:divBdr>
        <w:top w:val="none" w:sz="0" w:space="0" w:color="auto"/>
        <w:left w:val="none" w:sz="0" w:space="0" w:color="auto"/>
        <w:bottom w:val="none" w:sz="0" w:space="0" w:color="auto"/>
        <w:right w:val="none" w:sz="0" w:space="0" w:color="auto"/>
      </w:divBdr>
    </w:div>
    <w:div w:id="56796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taatvenz.nl/wachttijd-poliklinisch-consult-medisch-specialistische-zorg-overschrijding-treeknorm-en-gemiddelde" TargetMode="External"/><Relationship Id="rId2" Type="http://schemas.openxmlformats.org/officeDocument/2006/relationships/hyperlink" Target="https://www.knmp.nl/sites/default/files/2026-01/rapport_geneesmiddelentekorten_in_2025_def.pdf" TargetMode="External"/><Relationship Id="rId1" Type="http://schemas.openxmlformats.org/officeDocument/2006/relationships/hyperlink" Target="https://farmanco.knmp.nl/" TargetMode="External"/><Relationship Id="rId4" Type="http://schemas.openxmlformats.org/officeDocument/2006/relationships/hyperlink" Target="https://www.staatvenz.nl/kerncijfers/levensverwachting-goed-ervaren-gezondhei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6978</ap:Words>
  <ap:Characters>41897</ap:Characters>
  <ap:DocSecurity>0</ap:DocSecurity>
  <ap:Lines>349</ap:Lines>
  <ap:Paragraphs>97</ap:Paragraphs>
  <ap:ScaleCrop>false</ap:ScaleCrop>
  <ap:LinksUpToDate>false</ap:LinksUpToDate>
  <ap:CharactersWithSpaces>48778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2026-06-09T13:01:00.0000000Z</dcterms:created>
  <dcterms:modified xsi:type="dcterms:W3CDTF">2026-06-09T13:01:00.0000000Z</dcterms:modified>
  <dc:description>------------------------</dc:description>
  <dc:subject/>
  <dc:title/>
  <keywords/>
  <version/>
  <category/>
</coreProperties>
</file>