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724C8973">
      <w:r>
        <w:t xml:space="preserve">Hierbij bieden wij u onze antwoorden aan op de door de </w:t>
      </w:r>
      <w:r w:rsidR="006B4B50">
        <w:t>v</w:t>
      </w:r>
      <w:r>
        <w:t xml:space="preserve">aste commissie van </w:t>
      </w:r>
      <w:r w:rsidR="001519B7">
        <w:t xml:space="preserve">Justitie en </w:t>
      </w:r>
      <w:r w:rsidR="00D9010A">
        <w:t>V</w:t>
      </w:r>
      <w:r w:rsidR="001519B7">
        <w:t xml:space="preserve">eiligheid </w:t>
      </w:r>
      <w:r>
        <w:t xml:space="preserve">gestelde vragen over </w:t>
      </w:r>
      <w:r w:rsidR="003720AA">
        <w:t xml:space="preserve">het </w:t>
      </w:r>
      <w:r w:rsidRPr="003720AA" w:rsidR="003720AA">
        <w:rPr>
          <w:i/>
        </w:rPr>
        <w:t>Verantwoordingsonderzoek Ministerie van</w:t>
      </w:r>
      <w:r w:rsidR="001519B7">
        <w:rPr>
          <w:i/>
        </w:rPr>
        <w:t xml:space="preserve"> Justitie en Veiligheid</w:t>
      </w:r>
      <w:r w:rsidR="001E6B08">
        <w:rPr>
          <w:i/>
        </w:rPr>
        <w:t xml:space="preserve"> </w:t>
      </w:r>
      <w:r w:rsidRPr="001E6B08" w:rsidR="001E6B08">
        <w:rPr>
          <w:bCs/>
          <w:i/>
        </w:rPr>
        <w:t>(VI)</w:t>
      </w:r>
      <w:r w:rsidRPr="003720AA" w:rsidR="003720AA">
        <w:rPr>
          <w:i/>
        </w:rPr>
        <w:t>, Rapport bij het</w:t>
      </w:r>
      <w:r w:rsidR="006A1EE0">
        <w:rPr>
          <w:i/>
        </w:rPr>
        <w:t xml:space="preserve"> Jaarverslag 202</w:t>
      </w:r>
      <w:r w:rsidR="00796902">
        <w:rPr>
          <w:i/>
        </w:rPr>
        <w:t>5</w:t>
      </w:r>
      <w:r w:rsidR="003720AA">
        <w:t>.</w:t>
      </w:r>
    </w:p>
    <w:p w:rsidR="006A1EE0" w:rsidRDefault="006A1EE0" w14:paraId="5C04F506" w14:textId="77777777"/>
    <w:p w:rsidR="00AD58F7" w:rsidRDefault="00AD58F7" w14:paraId="1B150622"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0E0D7ED5">
      <w:pPr>
        <w:rPr>
          <w:b/>
        </w:rPr>
      </w:pPr>
      <w:r w:rsidRPr="00913911">
        <w:rPr>
          <w:b/>
        </w:rPr>
        <w:lastRenderedPageBreak/>
        <w:t xml:space="preserve">Antwoorden Algemene Rekenkamer bij vragen van de </w:t>
      </w:r>
      <w:r w:rsidR="00725E5A">
        <w:rPr>
          <w:b/>
        </w:rPr>
        <w:t>vaste commissie voor Justitie en Veiligheid</w:t>
      </w:r>
      <w:r w:rsidRPr="00913911">
        <w:rPr>
          <w:b/>
        </w:rPr>
        <w:t xml:space="preserve"> over </w:t>
      </w:r>
      <w:r w:rsidR="009E2D42">
        <w:rPr>
          <w:b/>
        </w:rPr>
        <w:t xml:space="preserve">het </w:t>
      </w:r>
      <w:r w:rsidR="00D20F0F">
        <w:rPr>
          <w:b/>
          <w:i/>
        </w:rPr>
        <w:t>Verantwoordingsonderzoek m</w:t>
      </w:r>
      <w:r w:rsidRPr="009E2D42" w:rsidR="009E2D42">
        <w:rPr>
          <w:b/>
          <w:i/>
        </w:rPr>
        <w:t xml:space="preserve">inisterie van </w:t>
      </w:r>
      <w:r w:rsidR="00725E5A">
        <w:rPr>
          <w:b/>
          <w:i/>
        </w:rPr>
        <w:t>Justitie en Veiligheid (VI)</w:t>
      </w:r>
      <w:r w:rsidRPr="009E2D42" w:rsidR="009E2D42">
        <w:rPr>
          <w:b/>
          <w:i/>
        </w:rPr>
        <w:t>, Rapport bij het Jaarverslag 202</w:t>
      </w:r>
      <w:r w:rsidR="00032C34">
        <w:rPr>
          <w:b/>
          <w:i/>
        </w:rPr>
        <w:t>5</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Pr="00913911" w:rsidR="00913911" w:rsidP="00913911" w:rsidRDefault="00BF286D" w14:paraId="346CC613" w14:textId="1D23DAFE">
      <w:pPr>
        <w:rPr>
          <w:i/>
        </w:rPr>
      </w:pPr>
      <w:r w:rsidRPr="00BF286D">
        <w:rPr>
          <w:i/>
        </w:rPr>
        <w:t>Wat zouden wat u betreft voor de politietaken aanzetten tot beleidsdoelstellingen kunnen zijn, gezien het feit dat er slechts voor één van de vier politietaken door het ministerie een aanzet gegeven voor beleidsdoelstellingen?</w:t>
      </w:r>
    </w:p>
    <w:p w:rsidR="00913911" w:rsidP="00913911" w:rsidRDefault="00913911" w14:paraId="4BF791AE" w14:textId="77777777"/>
    <w:p w:rsidRPr="000A4206" w:rsidR="000A4206" w:rsidP="000A4206" w:rsidRDefault="000A4206" w14:paraId="68E84CF3" w14:textId="77777777">
      <w:r w:rsidRPr="000A4206">
        <w:t xml:space="preserve">Er zijn verschillende mogelijkheden om de doelstelling van het beleidsartikel van de politie te concretiseren. Een van de mogelijkheden is het benoemen van indicatoren op prestatie- (output) of resultaatniveau (outcome). Daarvoor geldt dat deze indicatoren SMART-C geformuleerd zijn. Als basis kan wet- en regelgeving dienen en/of indicatoren die door de politie zelf zijn vastgesteld. Wij geven 2 voorbeelden van indicatoren. Zo kan voor de prestaties van het verlenen van noodhulp de aanrijdtijd van de politie gebruikt worden. Deze indicator wordt door de politie zelf gehanteerd. Zo kan voor de handhaving van de openbare orde en veiligheid het aantal wijkagenten per 5.000 inwoners gebruikt worden. Deze indicator is gebaseerd op de Politiewet 2012, artikel 38A. Graag attenderen wij u erop dat wij op 18 juni 2026 een onderzoek publiceren over de prioritering in de opsporing bij de politie. Wij gaan daar in op het belang van de relatie tussen doelen, ingezette middelen en bereikte resultaten van de politie. </w:t>
      </w:r>
    </w:p>
    <w:p w:rsidR="00913911" w:rsidP="00913911" w:rsidRDefault="00913911" w14:paraId="5B66E407" w14:textId="77777777"/>
    <w:p w:rsidRPr="00913911" w:rsidR="00913911" w:rsidP="00913911" w:rsidRDefault="00913911" w14:paraId="1546D68F" w14:textId="77777777">
      <w:pPr>
        <w:rPr>
          <w:i/>
        </w:rPr>
      </w:pPr>
      <w:r w:rsidRPr="00913911">
        <w:rPr>
          <w:i/>
        </w:rPr>
        <w:t>Vraag 2</w:t>
      </w:r>
    </w:p>
    <w:p w:rsidRPr="00913911" w:rsidR="00913911" w:rsidP="00913911" w:rsidRDefault="00BF286D" w14:paraId="59A1E2A5" w14:textId="75A29879">
      <w:pPr>
        <w:rPr>
          <w:i/>
        </w:rPr>
      </w:pPr>
      <w:r w:rsidRPr="00BF286D">
        <w:rPr>
          <w:i/>
        </w:rPr>
        <w:t>Komt het vaker voor dat ministeries in strijd handelen met de comptabiliteitswet 2016 door niet te voldoen aan een herhaald informatieverzoek? Zo ja, hoe vaak en hoe vaak betrof dit het Ministerie van Algemene Zaken?</w:t>
      </w:r>
    </w:p>
    <w:p w:rsidR="00913911" w:rsidP="00913911" w:rsidRDefault="00913911" w14:paraId="3280C4B6" w14:textId="77777777"/>
    <w:p w:rsidRPr="00C4353D" w:rsidR="00C4353D" w:rsidP="00C4353D" w:rsidRDefault="00C4353D" w14:paraId="32FE9D13" w14:textId="71ECAAD2">
      <w:r w:rsidRPr="00C4353D">
        <w:t xml:space="preserve">Dat ministeries niet voldoen aan (herhaalde) informatieverzoeken, </w:t>
      </w:r>
      <w:r w:rsidRPr="00C4353D" w:rsidR="00B17393">
        <w:t>in overeenstemming met</w:t>
      </w:r>
      <w:r w:rsidRPr="00C4353D">
        <w:t xml:space="preserve"> de Comptabiliteitswet 2016, is uitzonderlijk. Het is voor het eerst in het recente verleden dat dit zich voordoet bij het ministerie van Algemene Zaken.</w:t>
      </w:r>
    </w:p>
    <w:p w:rsidR="00913911" w:rsidP="00913911" w:rsidRDefault="00913911" w14:paraId="5D8C3972" w14:textId="77777777"/>
    <w:sectPr w:rsidR="00913911">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306" w14:textId="77777777" w:rsidR="00AD58F7" w:rsidRDefault="00AD58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0884" w14:textId="77777777" w:rsidR="00AD58F7" w:rsidRDefault="00AD58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27AD" w14:textId="77777777" w:rsidR="00AD58F7" w:rsidRDefault="00AD58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3FD9B55D"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3FD9B55D"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6D4D186E"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1519B7">
                                  <w:t>Justitie en Veiligheid</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6D4D186E"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1519B7">
                            <w:t>Justitie en Veiligheid</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82" w:type="dxa"/>
                            <w:tblInd w:w="0" w:type="dxa"/>
                            <w:tblLayout w:type="fixed"/>
                            <w:tblLook w:val="07E0" w:firstRow="1" w:lastRow="1" w:firstColumn="1" w:lastColumn="1" w:noHBand="1" w:noVBand="1"/>
                          </w:tblPr>
                          <w:tblGrid>
                            <w:gridCol w:w="2407"/>
                            <w:gridCol w:w="428"/>
                            <w:gridCol w:w="4247"/>
                          </w:tblGrid>
                          <w:tr w:rsidR="00FA0AAB" w14:paraId="29FD82B1" w14:textId="77777777" w:rsidTr="003702D5">
                            <w:tc>
                              <w:tcPr>
                                <w:tcW w:w="2407" w:type="dxa"/>
                              </w:tcPr>
                              <w:p w14:paraId="3FCBD956" w14:textId="77777777" w:rsidR="00FA0AAB" w:rsidRDefault="00FA0AAB">
                                <w:pPr>
                                  <w:pStyle w:val="Subjects"/>
                                </w:pPr>
                              </w:p>
                            </w:tc>
                            <w:tc>
                              <w:tcPr>
                                <w:tcW w:w="428" w:type="dxa"/>
                              </w:tcPr>
                              <w:p w14:paraId="0A5D91DC" w14:textId="77777777" w:rsidR="00FA0AAB" w:rsidRDefault="00FA0AAB"/>
                            </w:tc>
                            <w:tc>
                              <w:tcPr>
                                <w:tcW w:w="4247" w:type="dxa"/>
                              </w:tcPr>
                              <w:p w14:paraId="42B161B0" w14:textId="77777777" w:rsidR="00FA0AAB" w:rsidRDefault="00FA0AAB"/>
                            </w:tc>
                          </w:tr>
                          <w:tr w:rsidR="00FA0AAB" w14:paraId="65521BE8" w14:textId="77777777" w:rsidTr="003702D5">
                            <w:tc>
                              <w:tcPr>
                                <w:tcW w:w="2407" w:type="dxa"/>
                              </w:tcPr>
                              <w:p w14:paraId="7D8B8D66" w14:textId="77777777" w:rsidR="00FA0AAB" w:rsidRDefault="00461D43">
                                <w:pPr>
                                  <w:pStyle w:val="Subjects"/>
                                </w:pPr>
                                <w:r>
                                  <w:t>ons kenmerk</w:t>
                                </w:r>
                              </w:p>
                            </w:tc>
                            <w:tc>
                              <w:tcPr>
                                <w:tcW w:w="428" w:type="dxa"/>
                              </w:tcPr>
                              <w:p w14:paraId="6DBC7EBC" w14:textId="77777777" w:rsidR="00FA0AAB" w:rsidRDefault="00FA0AAB"/>
                            </w:tc>
                            <w:tc>
                              <w:tcPr>
                                <w:tcW w:w="4247" w:type="dxa"/>
                              </w:tcPr>
                              <w:p w14:paraId="7356D5B9" w14:textId="23D67C49" w:rsidR="00FA0AAB" w:rsidRDefault="003702D5">
                                <w:r w:rsidRPr="003702D5">
                                  <w:t>166270</w:t>
                                </w:r>
                              </w:p>
                            </w:tc>
                          </w:tr>
                          <w:tr w:rsidR="00FA0AAB" w14:paraId="42794101" w14:textId="77777777" w:rsidTr="003702D5">
                            <w:tc>
                              <w:tcPr>
                                <w:tcW w:w="2407" w:type="dxa"/>
                              </w:tcPr>
                              <w:p w14:paraId="1A057D4F" w14:textId="77777777" w:rsidR="00FA0AAB" w:rsidRDefault="00461D43">
                                <w:pPr>
                                  <w:pStyle w:val="Subjects"/>
                                </w:pPr>
                                <w:r>
                                  <w:t>bijlage(n)</w:t>
                                </w:r>
                              </w:p>
                            </w:tc>
                            <w:tc>
                              <w:tcPr>
                                <w:tcW w:w="428" w:type="dxa"/>
                              </w:tcPr>
                              <w:p w14:paraId="5FA4F3FF" w14:textId="6CBE7E25" w:rsidR="00FA0AAB" w:rsidRDefault="00FA0AAB"/>
                            </w:tc>
                            <w:tc>
                              <w:tcPr>
                                <w:tcW w:w="4247" w:type="dxa"/>
                              </w:tcPr>
                              <w:p w14:paraId="56317599" w14:textId="386CB27B"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82" w:type="dxa"/>
                      <w:tblInd w:w="0" w:type="dxa"/>
                      <w:tblLayout w:type="fixed"/>
                      <w:tblLook w:val="07E0" w:firstRow="1" w:lastRow="1" w:firstColumn="1" w:lastColumn="1" w:noHBand="1" w:noVBand="1"/>
                    </w:tblPr>
                    <w:tblGrid>
                      <w:gridCol w:w="2407"/>
                      <w:gridCol w:w="428"/>
                      <w:gridCol w:w="4247"/>
                    </w:tblGrid>
                    <w:tr w:rsidR="00FA0AAB" w14:paraId="29FD82B1" w14:textId="77777777" w:rsidTr="003702D5">
                      <w:tc>
                        <w:tcPr>
                          <w:tcW w:w="2407" w:type="dxa"/>
                        </w:tcPr>
                        <w:p w14:paraId="3FCBD956" w14:textId="77777777" w:rsidR="00FA0AAB" w:rsidRDefault="00FA0AAB">
                          <w:pPr>
                            <w:pStyle w:val="Subjects"/>
                          </w:pPr>
                        </w:p>
                      </w:tc>
                      <w:tc>
                        <w:tcPr>
                          <w:tcW w:w="428" w:type="dxa"/>
                        </w:tcPr>
                        <w:p w14:paraId="0A5D91DC" w14:textId="77777777" w:rsidR="00FA0AAB" w:rsidRDefault="00FA0AAB"/>
                      </w:tc>
                      <w:tc>
                        <w:tcPr>
                          <w:tcW w:w="4247" w:type="dxa"/>
                        </w:tcPr>
                        <w:p w14:paraId="42B161B0" w14:textId="77777777" w:rsidR="00FA0AAB" w:rsidRDefault="00FA0AAB"/>
                      </w:tc>
                    </w:tr>
                    <w:tr w:rsidR="00FA0AAB" w14:paraId="65521BE8" w14:textId="77777777" w:rsidTr="003702D5">
                      <w:tc>
                        <w:tcPr>
                          <w:tcW w:w="2407" w:type="dxa"/>
                        </w:tcPr>
                        <w:p w14:paraId="7D8B8D66" w14:textId="77777777" w:rsidR="00FA0AAB" w:rsidRDefault="00461D43">
                          <w:pPr>
                            <w:pStyle w:val="Subjects"/>
                          </w:pPr>
                          <w:r>
                            <w:t>ons kenmerk</w:t>
                          </w:r>
                        </w:p>
                      </w:tc>
                      <w:tc>
                        <w:tcPr>
                          <w:tcW w:w="428" w:type="dxa"/>
                        </w:tcPr>
                        <w:p w14:paraId="6DBC7EBC" w14:textId="77777777" w:rsidR="00FA0AAB" w:rsidRDefault="00FA0AAB"/>
                      </w:tc>
                      <w:tc>
                        <w:tcPr>
                          <w:tcW w:w="4247" w:type="dxa"/>
                        </w:tcPr>
                        <w:p w14:paraId="7356D5B9" w14:textId="23D67C49" w:rsidR="00FA0AAB" w:rsidRDefault="003702D5">
                          <w:r w:rsidRPr="003702D5">
                            <w:t>166270</w:t>
                          </w:r>
                        </w:p>
                      </w:tc>
                    </w:tr>
                    <w:tr w:rsidR="00FA0AAB" w14:paraId="42794101" w14:textId="77777777" w:rsidTr="003702D5">
                      <w:tc>
                        <w:tcPr>
                          <w:tcW w:w="2407" w:type="dxa"/>
                        </w:tcPr>
                        <w:p w14:paraId="1A057D4F" w14:textId="77777777" w:rsidR="00FA0AAB" w:rsidRDefault="00461D43">
                          <w:pPr>
                            <w:pStyle w:val="Subjects"/>
                          </w:pPr>
                          <w:r>
                            <w:t>bijlage(n)</w:t>
                          </w:r>
                        </w:p>
                      </w:tc>
                      <w:tc>
                        <w:tcPr>
                          <w:tcW w:w="428" w:type="dxa"/>
                        </w:tcPr>
                        <w:p w14:paraId="5FA4F3FF" w14:textId="6CBE7E25" w:rsidR="00FA0AAB" w:rsidRDefault="00FA0AAB"/>
                      </w:tc>
                      <w:tc>
                        <w:tcPr>
                          <w:tcW w:w="4247" w:type="dxa"/>
                        </w:tcPr>
                        <w:p w14:paraId="56317599" w14:textId="386CB27B"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AggSlp4AAA&#10;AAsBAAAPAAAAZHJzL2Rvd25yZXYueG1sTI/BTsMwDIbvSHuHyJO4saRj2tbSdJoQnJAQXTlwTJus&#10;jdY4pcm28vaY07h9ln/9/pzvJtezixmD9SghWQhgBhuvLbYSPqvXhy2wEBVq1Xs0En5MgF0xu8tV&#10;pv0VS3M5xJZRCYZMSehiHDLOQ9MZp8LCDwZpd/SjU5HGseV6VFcqdz1fCrHmTlmkC50azHNnmtPh&#10;7CTsv7B8sd/v9Ud5LG1VpQLf1icp7+fT/glYNFO8heFPn9ShIKfan1EH1ktYbh5TihIkKQElNsmK&#10;oJawEukWeJHz/z8UvwAAAP//AwBQSwECLQAUAAYACAAAACEAtoM4kv4AAADhAQAAEwAAAAAAAAAA&#10;AAAAAAAAAAAAW0NvbnRlbnRfVHlwZXNdLnhtbFBLAQItABQABgAIAAAAIQA4/SH/1gAAAJQBAAAL&#10;AAAAAAAAAAAAAAAAAC8BAABfcmVscy8ucmVsc1BLAQItABQABgAIAAAAIQBr2xFykwEAABYDAAAO&#10;AAAAAAAAAAAAAAAAAC4CAABkcnMvZTJvRG9jLnhtbFBLAQItABQABgAIAAAAIQAggSlp4AAAAAsB&#10;AAAPAAAAAAAAAAAAAAAAAO0DAABkcnMvZG93bnJldi54bWxQSwUGAAAAAAQABADzAAAA+gQ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TWlAEAABUDAAAOAAAAZHJzL2Uyb0RvYy54bWysUsFu2zAMvQ/YPwi6L07SZFiNOAW2osWA&#10;YRvQ9gMUWYoFWKJKqrGzrx+l1Mmw3oZdKIqUHh8fubkZfS8OBslBaORiNpfCBA2tC/tGPj3effgk&#10;BSUVWtVDMI08GpI32/fvNkOszRI66FuDgkEC1UNsZJdSrKuKdGe8ohlEEzhpAb1KfMV91aIaGN33&#10;1XI+/1gNgG1E0IaIo7enpNwWfGuNTj+sJZNE30jmlorFYnfZVtuNqveoYuf0Kw31Dyy8coGLnqFu&#10;VVLiBd0bKO80AoFNMw2+AmudNqUH7mYx/6ubh05FU3phcSieZaL/B6u/Hx7iTxRp/AwjDzALMkSq&#10;iYO5n9GizyczFZxnCY9n2cyYhObg1fp6teCM5tRidXW9Xq0zTHX5HZHSvQEvstNI5LEUtdThG6XT&#10;0+lJLhbgzvV9jl+oZC+Nu1G4lqssJ547aI9MnzeQcTvAX1IMPM1G0vOLQiNF/zWwXHn0k4OTs5sc&#10;FTR/bWSS4uR+SW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CKXoTWlAEAABUD&#10;AAAOAAAAAAAAAAAAAAAAAC4CAABkcnMvZTJvRG9jLnhtbFBLAQItABQABgAIAAAAIQBauNAO4gAA&#10;AA8BAAAPAAAAAAAAAAAAAAAAAO4DAABkcnMvZG93bnJldi54bWxQSwUGAAAAAAQABADzAAAA/QQA&#10;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26284"/>
    <w:rsid w:val="00032C34"/>
    <w:rsid w:val="000402A1"/>
    <w:rsid w:val="000A4206"/>
    <w:rsid w:val="00101443"/>
    <w:rsid w:val="00144E79"/>
    <w:rsid w:val="001519B7"/>
    <w:rsid w:val="001E6B08"/>
    <w:rsid w:val="00200231"/>
    <w:rsid w:val="00213600"/>
    <w:rsid w:val="002515CB"/>
    <w:rsid w:val="002B09B7"/>
    <w:rsid w:val="002C439F"/>
    <w:rsid w:val="0030146E"/>
    <w:rsid w:val="00363100"/>
    <w:rsid w:val="003702D5"/>
    <w:rsid w:val="003720AA"/>
    <w:rsid w:val="003B0EB1"/>
    <w:rsid w:val="003D13F3"/>
    <w:rsid w:val="00461D43"/>
    <w:rsid w:val="004764AA"/>
    <w:rsid w:val="00490BF8"/>
    <w:rsid w:val="004E064B"/>
    <w:rsid w:val="005738C6"/>
    <w:rsid w:val="00594EF3"/>
    <w:rsid w:val="005C2037"/>
    <w:rsid w:val="005D0A0B"/>
    <w:rsid w:val="00621581"/>
    <w:rsid w:val="0068014F"/>
    <w:rsid w:val="006A1EE0"/>
    <w:rsid w:val="006B4B50"/>
    <w:rsid w:val="006C26E6"/>
    <w:rsid w:val="006C6822"/>
    <w:rsid w:val="007066EB"/>
    <w:rsid w:val="00721271"/>
    <w:rsid w:val="00725E5A"/>
    <w:rsid w:val="0074798C"/>
    <w:rsid w:val="00760A23"/>
    <w:rsid w:val="00796902"/>
    <w:rsid w:val="007C0E04"/>
    <w:rsid w:val="007C1A63"/>
    <w:rsid w:val="007C2F09"/>
    <w:rsid w:val="007D000B"/>
    <w:rsid w:val="008226D0"/>
    <w:rsid w:val="0085448C"/>
    <w:rsid w:val="00866CE6"/>
    <w:rsid w:val="00880724"/>
    <w:rsid w:val="008A579E"/>
    <w:rsid w:val="008B253C"/>
    <w:rsid w:val="00913911"/>
    <w:rsid w:val="00916077"/>
    <w:rsid w:val="00921F62"/>
    <w:rsid w:val="009E2D42"/>
    <w:rsid w:val="00A35DC7"/>
    <w:rsid w:val="00A373E4"/>
    <w:rsid w:val="00A74072"/>
    <w:rsid w:val="00AD288D"/>
    <w:rsid w:val="00AD58F7"/>
    <w:rsid w:val="00B17393"/>
    <w:rsid w:val="00B47673"/>
    <w:rsid w:val="00BC24CD"/>
    <w:rsid w:val="00BF286D"/>
    <w:rsid w:val="00C34D4A"/>
    <w:rsid w:val="00C4353D"/>
    <w:rsid w:val="00CB6CCD"/>
    <w:rsid w:val="00CE1C8E"/>
    <w:rsid w:val="00D20F0F"/>
    <w:rsid w:val="00D63E07"/>
    <w:rsid w:val="00D9010A"/>
    <w:rsid w:val="00DC2FEB"/>
    <w:rsid w:val="00EB0FF4"/>
    <w:rsid w:val="00EE52AA"/>
    <w:rsid w:val="00FA0AAB"/>
    <w:rsid w:val="00FC1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5459">
      <w:bodyDiv w:val="1"/>
      <w:marLeft w:val="0"/>
      <w:marRight w:val="0"/>
      <w:marTop w:val="0"/>
      <w:marBottom w:val="0"/>
      <w:divBdr>
        <w:top w:val="none" w:sz="0" w:space="0" w:color="auto"/>
        <w:left w:val="none" w:sz="0" w:space="0" w:color="auto"/>
        <w:bottom w:val="none" w:sz="0" w:space="0" w:color="auto"/>
        <w:right w:val="none" w:sz="0" w:space="0" w:color="auto"/>
      </w:divBdr>
    </w:div>
    <w:div w:id="944390321">
      <w:bodyDiv w:val="1"/>
      <w:marLeft w:val="0"/>
      <w:marRight w:val="0"/>
      <w:marTop w:val="0"/>
      <w:marBottom w:val="0"/>
      <w:divBdr>
        <w:top w:val="none" w:sz="0" w:space="0" w:color="auto"/>
        <w:left w:val="none" w:sz="0" w:space="0" w:color="auto"/>
        <w:bottom w:val="none" w:sz="0" w:space="0" w:color="auto"/>
        <w:right w:val="none" w:sz="0" w:space="0" w:color="auto"/>
      </w:divBdr>
    </w:div>
    <w:div w:id="1414668003">
      <w:bodyDiv w:val="1"/>
      <w:marLeft w:val="0"/>
      <w:marRight w:val="0"/>
      <w:marTop w:val="0"/>
      <w:marBottom w:val="0"/>
      <w:divBdr>
        <w:top w:val="none" w:sz="0" w:space="0" w:color="auto"/>
        <w:left w:val="none" w:sz="0" w:space="0" w:color="auto"/>
        <w:bottom w:val="none" w:sz="0" w:space="0" w:color="auto"/>
        <w:right w:val="none" w:sz="0" w:space="0" w:color="auto"/>
      </w:divBdr>
    </w:div>
    <w:div w:id="1815830484">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 w:id="2086797519">
      <w:bodyDiv w:val="1"/>
      <w:marLeft w:val="0"/>
      <w:marRight w:val="0"/>
      <w:marTop w:val="0"/>
      <w:marBottom w:val="0"/>
      <w:divBdr>
        <w:top w:val="none" w:sz="0" w:space="0" w:color="auto"/>
        <w:left w:val="none" w:sz="0" w:space="0" w:color="auto"/>
        <w:bottom w:val="none" w:sz="0" w:space="0" w:color="auto"/>
        <w:right w:val="none" w:sz="0" w:space="0" w:color="auto"/>
      </w:divBdr>
    </w:div>
    <w:div w:id="214715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349</ap:Words>
  <ap:Characters>1925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2270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2026-06-08T13:17:00.0000000Z</lastPrinted>
  <dcterms:created xsi:type="dcterms:W3CDTF">2026-06-03T08:22:00.0000000Z</dcterms:created>
  <dcterms:modified xsi:type="dcterms:W3CDTF">2026-06-08T13:17:00.0000000Z</dcterms:modified>
  <dc:description>------------------------</dc:description>
  <dc:subject/>
  <keywords/>
  <version/>
  <category/>
</coreProperties>
</file>