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433" w:rsidP="007D3433" w:rsidRDefault="007D3433" w14:paraId="4FCB5B3C" w14:textId="219631D1">
      <w:r>
        <w:t>Geachte Voorzitter</w:t>
      </w:r>
    </w:p>
    <w:p w:rsidR="007D3433" w:rsidP="007D3433" w:rsidRDefault="007D3433" w14:paraId="4777FB3E" w14:textId="77777777"/>
    <w:p w:rsidR="007D3433" w:rsidP="007D3433" w:rsidRDefault="007D3433" w14:paraId="60EE4952" w14:textId="65AE9860">
      <w:r w:rsidRPr="00000A64">
        <w:t xml:space="preserve">Op woensdag </w:t>
      </w:r>
      <w:r>
        <w:t>3 juni 2026</w:t>
      </w:r>
      <w:r w:rsidRPr="00000A64">
        <w:t xml:space="preserve"> vond</w:t>
      </w:r>
      <w:r>
        <w:t xml:space="preserve">en in uw Kamer de Tweeminutendebatten </w:t>
      </w:r>
      <w:r w:rsidRPr="00FD66A8">
        <w:t>Waterstof, groen gas en andere energiedragers (CD 4/3)</w:t>
      </w:r>
      <w:r>
        <w:t xml:space="preserve">, </w:t>
      </w:r>
      <w:r w:rsidRPr="00FD66A8">
        <w:t>Energieraad (CD 5/3)</w:t>
      </w:r>
      <w:r>
        <w:t xml:space="preserve">, </w:t>
      </w:r>
      <w:r w:rsidRPr="00FD66A8">
        <w:t>Betaalbare energierekening voor huishoudens (CD 9/4)</w:t>
      </w:r>
      <w:r>
        <w:t xml:space="preserve"> en </w:t>
      </w:r>
      <w:r w:rsidRPr="00FD66A8">
        <w:t>Hernieuwbare energie (CD 15/4)</w:t>
      </w:r>
      <w:r>
        <w:t xml:space="preserve"> plaats. </w:t>
      </w:r>
      <w:r w:rsidRPr="00000A64">
        <w:t>Hierbij ontvangt u mijn appreciatie</w:t>
      </w:r>
      <w:r>
        <w:t>s</w:t>
      </w:r>
      <w:r w:rsidRPr="00000A64">
        <w:t xml:space="preserve"> op </w:t>
      </w:r>
      <w:r w:rsidR="00FD6781">
        <w:t xml:space="preserve">de </w:t>
      </w:r>
      <w:r>
        <w:t>gewijzigde</w:t>
      </w:r>
      <w:r w:rsidRPr="00000A64">
        <w:t xml:space="preserve"> </w:t>
      </w:r>
      <w:r>
        <w:t>moties.</w:t>
      </w:r>
    </w:p>
    <w:p w:rsidR="007D3433" w:rsidP="007D3433" w:rsidRDefault="007D3433" w14:paraId="307FB9CA" w14:textId="77777777"/>
    <w:p w:rsidRPr="009468FA" w:rsidR="007D3433" w:rsidP="007D3433" w:rsidRDefault="007D3433" w14:paraId="2F073C8C" w14:textId="77777777">
      <w:pPr>
        <w:pStyle w:val="Lijstalinea"/>
        <w:numPr>
          <w:ilvl w:val="0"/>
          <w:numId w:val="15"/>
        </w:numPr>
      </w:pPr>
      <w:r w:rsidRPr="00296783">
        <w:t>Motie van het lid Flach (SGP</w:t>
      </w:r>
      <w:r>
        <w:t>)</w:t>
      </w:r>
      <w:r>
        <w:rPr>
          <w:rStyle w:val="Voetnootmarkering"/>
        </w:rPr>
        <w:footnoteReference w:id="1"/>
      </w:r>
      <w:r>
        <w:t xml:space="preserve"> </w:t>
      </w:r>
      <w:r w:rsidRPr="00296783">
        <w:t xml:space="preserve">verzoekt de regering in overleg met betrokken partijen te bezien wat de knelpunten zijn bij inzet van ijzerpoeder als duurzame brandstof, en op Europees niveau in te zetten op wijziging van betrokken </w:t>
      </w:r>
      <w:r w:rsidRPr="00257C6F">
        <w:t>richtlijnen en eisen. Ik kan deze motie de appreciatie ‘oordeel Kamer’ geven. IJzerpoedertechnologie maakt het mogelijk om energie op te slaan door ijzerpoeder te verbranden tot hoge-temperatuurstoom, waarbij ijzeroxide ontstaat. Dit kan met (bij voorkeur groene) waterstof weer worden teruggewonnen tot ijzerpoeder, waardoor een circulaire energiedrager ontstaat. De technologie bevindt zich in de demonstratiefase</w:t>
      </w:r>
      <w:r>
        <w:t>, deze fase</w:t>
      </w:r>
      <w:r w:rsidRPr="00257C6F">
        <w:t xml:space="preserve"> zal moeten uitwijzen of zij breed toepasbaar is binnen het energiesysteem. Internationale ontwikkelingen gaan echter snel, waardoor het van belang is dat Nederland actief inzet op onderzoek, ontwikkeling en opschaling om de </w:t>
      </w:r>
      <w:r w:rsidRPr="009468FA">
        <w:t xml:space="preserve">bestaande koploperspositie op kennis niet te verliezen. </w:t>
      </w:r>
    </w:p>
    <w:p w:rsidRPr="009468FA" w:rsidR="007D3433" w:rsidP="007D3433" w:rsidRDefault="007D3433" w14:paraId="43AA893F" w14:textId="77777777"/>
    <w:p w:rsidRPr="00E50C40" w:rsidR="007D3433" w:rsidP="007D3433" w:rsidRDefault="007D3433" w14:paraId="7FE668A3" w14:textId="1D478B1A">
      <w:pPr>
        <w:pStyle w:val="Lijstalinea"/>
        <w:numPr>
          <w:ilvl w:val="0"/>
          <w:numId w:val="15"/>
        </w:numPr>
      </w:pPr>
      <w:r w:rsidRPr="009468FA">
        <w:t xml:space="preserve">Motie van </w:t>
      </w:r>
      <w:r w:rsidRPr="009468FA" w:rsidR="009468FA">
        <w:t>de</w:t>
      </w:r>
      <w:r w:rsidRPr="009468FA">
        <w:t xml:space="preserve"> l</w:t>
      </w:r>
      <w:r w:rsidRPr="009468FA" w:rsidR="009468FA">
        <w:t>eden</w:t>
      </w:r>
      <w:r w:rsidRPr="009468FA">
        <w:t xml:space="preserve"> Flach (SGP)</w:t>
      </w:r>
      <w:r w:rsidRPr="009468FA" w:rsidR="009468FA">
        <w:t xml:space="preserve"> en Grinwis (CU)</w:t>
      </w:r>
      <w:r w:rsidRPr="009468FA">
        <w:rPr>
          <w:rStyle w:val="Voetnootmarkering"/>
        </w:rPr>
        <w:footnoteReference w:id="2"/>
      </w:r>
      <w:r w:rsidRPr="009468FA">
        <w:t xml:space="preserve"> verzoekt</w:t>
      </w:r>
      <w:r w:rsidRPr="009468FA" w:rsidR="009468FA">
        <w:t xml:space="preserve"> de regering samen met betrokken partijen als onderdeel van de Integrale Kennis en Innovatie Agenda een strategische agenda voor uitrol van energie uit water op te stellen, te bezien wat de mogelijkheden zijn voor gerichte steun ten behoeve van opschaling, en de Kamer hierover begin 2027 te informeren.</w:t>
      </w:r>
      <w:r w:rsidR="009468FA">
        <w:t xml:space="preserve"> </w:t>
      </w:r>
      <w:r w:rsidRPr="00E50C40">
        <w:t>Investeringen in innovatieve technieken zijn van belang voor de toekomst van het energiesysteem, daarom</w:t>
      </w:r>
      <w:r>
        <w:t xml:space="preserve"> kan ik deze </w:t>
      </w:r>
      <w:r w:rsidRPr="00257C6F">
        <w:t>motie de appreciatie ‘oordeel Kamer’ geven</w:t>
      </w:r>
      <w:r w:rsidRPr="00E50C40">
        <w:t xml:space="preserve">. Ik start binnenkort, samen met het bedrijfsleven en kennisinstellingen, met het opstellen van een nieuwe Integrale Kennis en Innovatie agenda die in gaat vanaf 2028. Hierbij kijk ik integraal naar welke innovaties nodig zijn voor de energietransitie en om onze toekomstige welvaart op pijl te houden. </w:t>
      </w:r>
      <w:r w:rsidRPr="00E50C40">
        <w:lastRenderedPageBreak/>
        <w:t>Energie uit water, en specifiek de opschaling hiervan, neem ik mee in dit traject als één van de innovatieve technieken.</w:t>
      </w:r>
    </w:p>
    <w:p w:rsidR="007D3433" w:rsidP="007D3433" w:rsidRDefault="007D3433" w14:paraId="454927A2" w14:textId="77777777"/>
    <w:p w:rsidR="007D3433" w:rsidP="007D3433" w:rsidRDefault="007D3433" w14:paraId="228241CD" w14:textId="3D49038F">
      <w:pPr>
        <w:pStyle w:val="Lijstalinea"/>
        <w:numPr>
          <w:ilvl w:val="0"/>
          <w:numId w:val="15"/>
        </w:numPr>
      </w:pPr>
      <w:r>
        <w:t>Motie van de leden Van den Berg en Boomsma (beiden JA21)</w:t>
      </w:r>
      <w:r>
        <w:rPr>
          <w:rStyle w:val="Voetnootmarkering"/>
        </w:rPr>
        <w:footnoteReference w:id="3"/>
      </w:r>
      <w:r>
        <w:t xml:space="preserve"> </w:t>
      </w:r>
      <w:r w:rsidRPr="00FD66A8">
        <w:t>verzoekt de regering om bij de strategisch</w:t>
      </w:r>
      <w:r w:rsidR="002C2205">
        <w:t xml:space="preserve"> </w:t>
      </w:r>
      <w:r w:rsidRPr="00FD66A8">
        <w:t>gasbeleidbrief een uitvoeringstabel toe te voegen waarin per aangenomen motie staat welke concrete actie nationaal en Europees is ingezet en welke lidstaten of Europese instellingen steun geven of weerstand bieden</w:t>
      </w:r>
      <w:r>
        <w:t xml:space="preserve">. </w:t>
      </w:r>
      <w:r w:rsidRPr="00FD66A8">
        <w:t xml:space="preserve">Ik help graag bij het creëren van overzicht ten aanzien van de uitvoering van moties. Als een uitvoeringstabel in de </w:t>
      </w:r>
      <w:r>
        <w:t>K</w:t>
      </w:r>
      <w:r w:rsidRPr="00FD66A8">
        <w:t xml:space="preserve">amerbrief over strategisch gasbeleid daar aan bijdraagt kan ik me daarin vinden. Daarom geef ik </w:t>
      </w:r>
      <w:r w:rsidRPr="00296783">
        <w:t>de</w:t>
      </w:r>
      <w:r>
        <w:t>ze motie de</w:t>
      </w:r>
      <w:r w:rsidRPr="00296783">
        <w:t xml:space="preserve"> appreciatie</w:t>
      </w:r>
      <w:r>
        <w:t xml:space="preserve"> </w:t>
      </w:r>
      <w:r w:rsidRPr="00296783">
        <w:t>‘oordeel Kamer’</w:t>
      </w:r>
      <w:r w:rsidRPr="00FD66A8">
        <w:t xml:space="preserve">. In deze uitvoeringstabel kan ik per relevante motie aangeven welke concrete acties </w:t>
      </w:r>
      <w:r w:rsidR="006616BA">
        <w:t xml:space="preserve">zijn </w:t>
      </w:r>
      <w:r w:rsidRPr="00FD66A8">
        <w:t>ingezet en wat het krachtenveld in Europa is.</w:t>
      </w:r>
    </w:p>
    <w:p w:rsidR="007D3433" w:rsidP="007D3433" w:rsidRDefault="007D3433" w14:paraId="7A23280A" w14:textId="77777777"/>
    <w:p w:rsidR="007D3433" w:rsidP="007D3433" w:rsidRDefault="007D3433" w14:paraId="31C40E48" w14:textId="77777777">
      <w:pPr>
        <w:pStyle w:val="Lijstalinea"/>
        <w:numPr>
          <w:ilvl w:val="0"/>
          <w:numId w:val="15"/>
        </w:numPr>
      </w:pPr>
      <w:r w:rsidRPr="00257C6F">
        <w:t>Motie van de leden Jumelet (CDA) en Van den Berg (JA21)</w:t>
      </w:r>
      <w:r w:rsidRPr="00257C6F">
        <w:rPr>
          <w:rStyle w:val="Voetnootmarkering"/>
        </w:rPr>
        <w:footnoteReference w:id="4"/>
      </w:r>
      <w:r w:rsidRPr="00257C6F">
        <w:t xml:space="preserve"> verzoekt de regering om zo spoedig mogelijk een integrale analyse te presenteren van de cumulatieve effecten van nationale en Europese klimaat- en energiemaatregelen op de energierekening van huishoudens en bedrijven, en inzichtelijk te maken aan welke knoppen er kan worden gedraaid om de energierekening betaalbaar te houden</w:t>
      </w:r>
      <w:r>
        <w:t xml:space="preserve">. </w:t>
      </w:r>
      <w:r w:rsidRPr="00257C6F">
        <w:t>Ik kan deze motie de appreciatie ‘oordeel Kamer’ geven</w:t>
      </w:r>
      <w:r>
        <w:t>. Uw</w:t>
      </w:r>
      <w:r w:rsidRPr="00257C6F">
        <w:t xml:space="preserve"> Kamer ontvangt bij de Miljoenennota 2027 een aantal partiële analyses van de ontwikkeling van de energierekening van huishoudens en bedrijven die een goed beeld geven van de ontwikkeling van de energierekening voor burgers en kosten voor bedrijven op korte termijn. Denk aan een prognose van de energierekening voor verschillende groepen huishoudens in de komende vijf jaar, op basis van staand en aangenomen beleid. Daarnaast wordt in de Monitor Energiearmoede dieper ingegaan op huishoudens die kwetsbaar zijn voor hoge energieprijzen, en worden de effecten van de tijdsgebonden nettarieven op de energierekening van huishoudens in beeld gebracht en gedeeld met </w:t>
      </w:r>
      <w:r>
        <w:t>uw</w:t>
      </w:r>
      <w:r w:rsidRPr="00257C6F">
        <w:t xml:space="preserve"> Kamer. </w:t>
      </w:r>
      <w:r>
        <w:t>Tot slot</w:t>
      </w:r>
      <w:r w:rsidRPr="00257C6F">
        <w:t xml:space="preserve"> zal het geactualiseerde Nationaal Plan Energiesysteem (NPE) dat met de Miljoenennota met </w:t>
      </w:r>
      <w:r>
        <w:t>uw</w:t>
      </w:r>
      <w:r w:rsidRPr="00257C6F">
        <w:t xml:space="preserve"> Kamer wordt gedeeld, nader ingaan op de kosten van de energietransitie voor burgers en bedrijven.</w:t>
      </w:r>
      <w:r>
        <w:t xml:space="preserve"> </w:t>
      </w:r>
    </w:p>
    <w:p w:rsidR="00E308C7" w:rsidP="007D3433" w:rsidRDefault="007D3433" w14:paraId="2F1D7A4B" w14:textId="77777777">
      <w:pPr>
        <w:pStyle w:val="Lijstalinea"/>
        <w:ind w:left="360"/>
        <w:rPr>
          <w:vertAlign w:val="superscript"/>
        </w:rPr>
      </w:pPr>
      <w:r w:rsidRPr="00257C6F">
        <w:t>Aan de integrale analyses waar in de motie naar wordt verwezen, wordt momenteel gewerkt als onderdeel van het kennisprogramma Energietransitie Integraal Kostenbeeld (EIK), een samenwerking van CBS, CPB, PBL, RVO, TNO en EZK. Op 18 mei jl. zijn daarvan het startrapport en het werkprogramma gepubliceerd</w:t>
      </w:r>
      <w:r>
        <w:rPr>
          <w:rStyle w:val="Voetnootmarkering"/>
        </w:rPr>
        <w:footnoteReference w:id="5"/>
      </w:r>
      <w:r w:rsidRPr="00257C6F">
        <w:t>.</w:t>
      </w:r>
      <w:r w:rsidRPr="003D698F">
        <w:rPr>
          <w:vertAlign w:val="superscript"/>
        </w:rPr>
        <w:t xml:space="preserve"> </w:t>
      </w:r>
    </w:p>
    <w:p w:rsidR="00E308C7" w:rsidRDefault="00E308C7" w14:paraId="4D2F3124" w14:textId="77777777">
      <w:pPr>
        <w:spacing w:line="240" w:lineRule="auto"/>
        <w:rPr>
          <w:vertAlign w:val="superscript"/>
        </w:rPr>
      </w:pPr>
      <w:r>
        <w:rPr>
          <w:vertAlign w:val="superscript"/>
        </w:rPr>
        <w:br w:type="page"/>
      </w:r>
    </w:p>
    <w:p w:rsidRPr="003D698F" w:rsidR="007D3433" w:rsidP="007D3433" w:rsidRDefault="007D3433" w14:paraId="4964A35E" w14:textId="18E9675E">
      <w:pPr>
        <w:pStyle w:val="Lijstalinea"/>
        <w:ind w:left="360"/>
      </w:pPr>
      <w:r w:rsidRPr="00257C6F">
        <w:t xml:space="preserve">Het ministerie van EZK is nauw betrokken bij de uitvoering van dit programma en zal daarbij inzetten op tijdige en volledige analyses langs de lijnen van de motie en de inzichten daaruit delen met </w:t>
      </w:r>
      <w:r>
        <w:t>uw</w:t>
      </w:r>
      <w:r w:rsidRPr="00257C6F">
        <w:t xml:space="preserve"> Kamer.</w:t>
      </w:r>
    </w:p>
    <w:p w:rsidR="007D3433" w:rsidP="007D3433" w:rsidRDefault="007D3433" w14:paraId="34DC245E" w14:textId="77777777"/>
    <w:p w:rsidR="007D3433" w:rsidP="007D3433" w:rsidRDefault="007D3433" w14:paraId="7C6BEE1B" w14:textId="77777777"/>
    <w:p w:rsidR="007D3433" w:rsidP="007D3433" w:rsidRDefault="007D3433" w14:paraId="539A7858" w14:textId="77777777"/>
    <w:p w:rsidR="007D3433" w:rsidP="007D3433" w:rsidRDefault="007D3433" w14:paraId="6807AF98" w14:textId="77777777"/>
    <w:p w:rsidR="007D3433" w:rsidP="007D3433" w:rsidRDefault="007D3433" w14:paraId="09E83C14" w14:textId="77777777"/>
    <w:p w:rsidR="007D3433" w:rsidP="007D3433" w:rsidRDefault="007D3433" w14:paraId="2D558749" w14:textId="77777777"/>
    <w:p w:rsidR="007D3433" w:rsidP="007D3433" w:rsidRDefault="007D3433" w14:paraId="4533C1F4" w14:textId="77777777"/>
    <w:p w:rsidR="007D3433" w:rsidP="007D3433" w:rsidRDefault="007D3433" w14:paraId="6DA47D96" w14:textId="77777777">
      <w:pPr>
        <w:rPr>
          <w:szCs w:val="18"/>
        </w:rPr>
      </w:pPr>
      <w:bookmarkStart w:name="_Hlk222840271" w:id="0"/>
      <w:r>
        <w:rPr>
          <w:szCs w:val="18"/>
        </w:rPr>
        <w:t>Stientje van Veldhoven-van der Meer</w:t>
      </w:r>
    </w:p>
    <w:bookmarkEnd w:id="0"/>
    <w:p w:rsidRPr="007D3433" w:rsidR="00BD2D73" w:rsidP="00810C93" w:rsidRDefault="007D3433" w14:paraId="7BF976ED" w14:textId="792CA1A2">
      <w:pPr>
        <w:rPr>
          <w:szCs w:val="18"/>
        </w:rPr>
      </w:pPr>
      <w:r>
        <w:rPr>
          <w:szCs w:val="18"/>
        </w:rPr>
        <w:t>Minister van Klimaat en Groene Groei</w:t>
      </w:r>
    </w:p>
    <w:sectPr w:rsidRPr="007D3433"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0C9E" w14:textId="77777777" w:rsidR="006B6924" w:rsidRDefault="006B6924">
      <w:r>
        <w:separator/>
      </w:r>
    </w:p>
    <w:p w14:paraId="1272CB6A" w14:textId="77777777" w:rsidR="006B6924" w:rsidRDefault="006B6924"/>
  </w:endnote>
  <w:endnote w:type="continuationSeparator" w:id="0">
    <w:p w14:paraId="63D87789" w14:textId="77777777" w:rsidR="006B6924" w:rsidRDefault="006B6924">
      <w:r>
        <w:continuationSeparator/>
      </w:r>
    </w:p>
    <w:p w14:paraId="026EB351" w14:textId="77777777" w:rsidR="006B6924" w:rsidRDefault="006B6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278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C4EE1" w14:paraId="59B949C7" w14:textId="77777777" w:rsidTr="00CA6A25">
      <w:trPr>
        <w:trHeight w:hRule="exact" w:val="240"/>
      </w:trPr>
      <w:tc>
        <w:tcPr>
          <w:tcW w:w="7601" w:type="dxa"/>
        </w:tcPr>
        <w:p w14:paraId="0229EBF7" w14:textId="77777777" w:rsidR="00527BD4" w:rsidRDefault="00527BD4" w:rsidP="003F1F6B">
          <w:pPr>
            <w:pStyle w:val="Huisstijl-Rubricering"/>
          </w:pPr>
        </w:p>
      </w:tc>
      <w:tc>
        <w:tcPr>
          <w:tcW w:w="2156" w:type="dxa"/>
        </w:tcPr>
        <w:p w14:paraId="1D4E239F" w14:textId="4D49AB64" w:rsidR="00527BD4" w:rsidRPr="00645414" w:rsidRDefault="00A2354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00C06">
            <w:t>3</w:t>
          </w:r>
          <w:r w:rsidR="004425CC">
            <w:fldChar w:fldCharType="end"/>
          </w:r>
        </w:p>
      </w:tc>
    </w:tr>
  </w:tbl>
  <w:p w14:paraId="34503EE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C4EE1" w14:paraId="553EA4AD" w14:textId="77777777" w:rsidTr="00CA6A25">
      <w:trPr>
        <w:trHeight w:hRule="exact" w:val="240"/>
      </w:trPr>
      <w:tc>
        <w:tcPr>
          <w:tcW w:w="7601" w:type="dxa"/>
        </w:tcPr>
        <w:p w14:paraId="181224AC" w14:textId="77777777" w:rsidR="00527BD4" w:rsidRDefault="00527BD4" w:rsidP="008C356D">
          <w:pPr>
            <w:pStyle w:val="Huisstijl-Rubricering"/>
          </w:pPr>
        </w:p>
      </w:tc>
      <w:tc>
        <w:tcPr>
          <w:tcW w:w="2170" w:type="dxa"/>
        </w:tcPr>
        <w:p w14:paraId="0B158FE9" w14:textId="7F3DC859" w:rsidR="00527BD4" w:rsidRPr="00ED539E" w:rsidRDefault="00A2354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6B6924">
            <w:t>1</w:t>
          </w:r>
          <w:r w:rsidR="00A13FBD">
            <w:fldChar w:fldCharType="end"/>
          </w:r>
        </w:p>
      </w:tc>
    </w:tr>
  </w:tbl>
  <w:p w14:paraId="5F40622E" w14:textId="77777777" w:rsidR="00527BD4" w:rsidRPr="00BC3B53" w:rsidRDefault="00527BD4" w:rsidP="008C356D">
    <w:pPr>
      <w:pStyle w:val="Voettekst"/>
      <w:spacing w:line="240" w:lineRule="auto"/>
      <w:rPr>
        <w:sz w:val="2"/>
        <w:szCs w:val="2"/>
      </w:rPr>
    </w:pPr>
  </w:p>
  <w:p w14:paraId="440356A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23F0" w14:textId="77777777" w:rsidR="006B6924" w:rsidRDefault="006B6924">
      <w:r>
        <w:separator/>
      </w:r>
    </w:p>
    <w:p w14:paraId="057197D7" w14:textId="77777777" w:rsidR="006B6924" w:rsidRDefault="006B6924"/>
  </w:footnote>
  <w:footnote w:type="continuationSeparator" w:id="0">
    <w:p w14:paraId="71A7CC4C" w14:textId="77777777" w:rsidR="006B6924" w:rsidRDefault="006B6924">
      <w:r>
        <w:continuationSeparator/>
      </w:r>
    </w:p>
    <w:p w14:paraId="4D557685" w14:textId="77777777" w:rsidR="006B6924" w:rsidRDefault="006B6924"/>
  </w:footnote>
  <w:footnote w:id="1">
    <w:p w14:paraId="6B759B75" w14:textId="77777777" w:rsidR="007D3433" w:rsidRPr="009468FA" w:rsidRDefault="007D3433" w:rsidP="00E308C7">
      <w:pPr>
        <w:pStyle w:val="Voetnoottekst"/>
        <w:spacing w:line="276" w:lineRule="auto"/>
      </w:pPr>
      <w:r>
        <w:rPr>
          <w:rStyle w:val="Voetnootmarkering"/>
        </w:rPr>
        <w:footnoteRef/>
      </w:r>
      <w:r>
        <w:t xml:space="preserve"> </w:t>
      </w:r>
      <w:r w:rsidRPr="009468FA">
        <w:t>2026Z12216 (ter vervanging van oorspronkelijke motie Kamerstuk 29023, Nr. 674)</w:t>
      </w:r>
    </w:p>
  </w:footnote>
  <w:footnote w:id="2">
    <w:p w14:paraId="19D9C3C7" w14:textId="44027DC2" w:rsidR="007D3433" w:rsidRPr="00296783" w:rsidRDefault="007D3433" w:rsidP="00E308C7">
      <w:pPr>
        <w:pStyle w:val="Voetnoottekst"/>
        <w:spacing w:line="276" w:lineRule="auto"/>
      </w:pPr>
      <w:r w:rsidRPr="009468FA">
        <w:rPr>
          <w:rStyle w:val="Voetnootmarkering"/>
        </w:rPr>
        <w:footnoteRef/>
      </w:r>
      <w:r w:rsidRPr="009468FA">
        <w:t xml:space="preserve"> </w:t>
      </w:r>
      <w:r w:rsidR="009468FA" w:rsidRPr="009468FA">
        <w:t xml:space="preserve">2026Z12359 </w:t>
      </w:r>
      <w:r w:rsidRPr="009468FA">
        <w:t xml:space="preserve">(ter vervanging van oorspronkelijke motie Kamerstuk </w:t>
      </w:r>
      <w:r w:rsidR="009468FA" w:rsidRPr="009468FA">
        <w:t>31239, Nr. 452</w:t>
      </w:r>
      <w:r w:rsidRPr="009468FA">
        <w:t>)</w:t>
      </w:r>
    </w:p>
  </w:footnote>
  <w:footnote w:id="3">
    <w:p w14:paraId="52386EE7" w14:textId="77777777" w:rsidR="007D3433" w:rsidRPr="00296783" w:rsidRDefault="007D3433" w:rsidP="00E308C7">
      <w:pPr>
        <w:pStyle w:val="Voetnoottekst"/>
        <w:spacing w:line="276" w:lineRule="auto"/>
      </w:pPr>
      <w:r>
        <w:rPr>
          <w:rStyle w:val="Voetnootmarkering"/>
        </w:rPr>
        <w:footnoteRef/>
      </w:r>
      <w:r>
        <w:t xml:space="preserve"> </w:t>
      </w:r>
      <w:r w:rsidRPr="00FD66A8">
        <w:t>2026Z12273 (ter vervanging van oorspronkelijke motie Kamerstuk</w:t>
      </w:r>
      <w:r>
        <w:t xml:space="preserve"> </w:t>
      </w:r>
      <w:r w:rsidRPr="00FD66A8">
        <w:t>21501-33, Nr. 1207 )</w:t>
      </w:r>
    </w:p>
  </w:footnote>
  <w:footnote w:id="4">
    <w:p w14:paraId="5A0363F1" w14:textId="77777777" w:rsidR="007D3433" w:rsidRPr="00296783" w:rsidRDefault="007D3433" w:rsidP="00E308C7">
      <w:pPr>
        <w:pStyle w:val="Voetnoottekst"/>
        <w:spacing w:line="276" w:lineRule="auto"/>
      </w:pPr>
      <w:r>
        <w:rPr>
          <w:rStyle w:val="Voetnootmarkering"/>
        </w:rPr>
        <w:footnoteRef/>
      </w:r>
      <w:r>
        <w:t xml:space="preserve"> </w:t>
      </w:r>
      <w:r w:rsidRPr="00257C6F">
        <w:t>2026Z12078</w:t>
      </w:r>
      <w:r>
        <w:t xml:space="preserve"> (</w:t>
      </w:r>
      <w:r w:rsidRPr="00FD66A8">
        <w:t>ter vervanging van oorspronkelijke motie Kamerstuk</w:t>
      </w:r>
      <w:r>
        <w:t xml:space="preserve"> </w:t>
      </w:r>
      <w:r w:rsidRPr="00257C6F">
        <w:t>29023</w:t>
      </w:r>
      <w:r>
        <w:t xml:space="preserve">, Nr. </w:t>
      </w:r>
      <w:r w:rsidRPr="00257C6F">
        <w:t>698</w:t>
      </w:r>
      <w:r>
        <w:t>)</w:t>
      </w:r>
    </w:p>
  </w:footnote>
  <w:footnote w:id="5">
    <w:p w14:paraId="4F1DEE17" w14:textId="77777777" w:rsidR="007D3433" w:rsidRPr="00257C6F" w:rsidRDefault="007D3433" w:rsidP="00E308C7">
      <w:pPr>
        <w:pStyle w:val="Voetnoottekst"/>
        <w:spacing w:line="276" w:lineRule="auto"/>
        <w:rPr>
          <w:lang w:val="en-US"/>
        </w:rPr>
      </w:pPr>
      <w:r>
        <w:rPr>
          <w:rStyle w:val="Voetnootmarkering"/>
        </w:rPr>
        <w:footnoteRef/>
      </w:r>
      <w:r>
        <w:t xml:space="preserve"> </w:t>
      </w:r>
      <w:hyperlink r:id="rId1" w:history="1">
        <w:r w:rsidRPr="00257C6F">
          <w:rPr>
            <w:rStyle w:val="Hyperlink"/>
            <w:szCs w:val="13"/>
          </w:rPr>
          <w:t>Energietransitie Integraal Kostenbeeld - Energy.nl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C4EE1" w14:paraId="28D0CAF3" w14:textId="77777777" w:rsidTr="00A50CF6">
      <w:tc>
        <w:tcPr>
          <w:tcW w:w="2156" w:type="dxa"/>
        </w:tcPr>
        <w:p w14:paraId="042C0BE4" w14:textId="77777777" w:rsidR="00527BD4" w:rsidRPr="005819CE" w:rsidRDefault="00A23549" w:rsidP="00A50CF6">
          <w:pPr>
            <w:pStyle w:val="Huisstijl-Adres"/>
            <w:rPr>
              <w:b/>
            </w:rPr>
          </w:pPr>
          <w:r>
            <w:rPr>
              <w:b/>
            </w:rPr>
            <w:t>Directoraat-generaal Klimaat en Energie</w:t>
          </w:r>
          <w:r w:rsidRPr="005819CE">
            <w:rPr>
              <w:b/>
            </w:rPr>
            <w:br/>
          </w:r>
        </w:p>
      </w:tc>
    </w:tr>
    <w:tr w:rsidR="002C4EE1" w14:paraId="2F038DE8" w14:textId="77777777" w:rsidTr="00A50CF6">
      <w:trPr>
        <w:trHeight w:hRule="exact" w:val="200"/>
      </w:trPr>
      <w:tc>
        <w:tcPr>
          <w:tcW w:w="2156" w:type="dxa"/>
        </w:tcPr>
        <w:p w14:paraId="6D068AB1" w14:textId="77777777" w:rsidR="00527BD4" w:rsidRPr="005819CE" w:rsidRDefault="00527BD4" w:rsidP="00A50CF6"/>
      </w:tc>
    </w:tr>
    <w:tr w:rsidR="002C4EE1" w14:paraId="78641622" w14:textId="77777777" w:rsidTr="00502512">
      <w:trPr>
        <w:trHeight w:hRule="exact" w:val="774"/>
      </w:trPr>
      <w:tc>
        <w:tcPr>
          <w:tcW w:w="2156" w:type="dxa"/>
        </w:tcPr>
        <w:p w14:paraId="3667BC72" w14:textId="77777777" w:rsidR="00527BD4" w:rsidRDefault="00A23549" w:rsidP="003A5290">
          <w:pPr>
            <w:pStyle w:val="Huisstijl-Kopje"/>
          </w:pPr>
          <w:r>
            <w:t>Ons kenmerk</w:t>
          </w:r>
        </w:p>
        <w:p w14:paraId="44B53FF9" w14:textId="77777777" w:rsidR="00527BD4" w:rsidRPr="005819CE" w:rsidRDefault="00A23549" w:rsidP="004425CC">
          <w:pPr>
            <w:pStyle w:val="Huisstijl-Kopje"/>
          </w:pPr>
          <w:r>
            <w:rPr>
              <w:b w:val="0"/>
            </w:rPr>
            <w:t>KGG_DGKE</w:t>
          </w:r>
          <w:r w:rsidRPr="00502512">
            <w:rPr>
              <w:b w:val="0"/>
            </w:rPr>
            <w:t xml:space="preserve"> / </w:t>
          </w:r>
          <w:r>
            <w:rPr>
              <w:b w:val="0"/>
            </w:rPr>
            <w:t>106856006</w:t>
          </w:r>
        </w:p>
      </w:tc>
    </w:tr>
  </w:tbl>
  <w:p w14:paraId="32B21F06" w14:textId="77777777" w:rsidR="00527BD4" w:rsidRDefault="00527BD4" w:rsidP="008C356D">
    <w:pPr>
      <w:pStyle w:val="Koptekst"/>
      <w:rPr>
        <w:rFonts w:cs="Verdana-Bold"/>
        <w:b/>
        <w:bCs/>
        <w:smallCaps/>
        <w:szCs w:val="18"/>
      </w:rPr>
    </w:pPr>
  </w:p>
  <w:p w14:paraId="765CE8A4" w14:textId="77777777" w:rsidR="00527BD4" w:rsidRDefault="00527BD4" w:rsidP="008C356D"/>
  <w:p w14:paraId="6555D602" w14:textId="77777777" w:rsidR="00527BD4" w:rsidRPr="00740712" w:rsidRDefault="00527BD4" w:rsidP="008C356D"/>
  <w:p w14:paraId="29000370" w14:textId="77777777" w:rsidR="00527BD4" w:rsidRPr="00217880" w:rsidRDefault="00527BD4" w:rsidP="008C356D">
    <w:pPr>
      <w:spacing w:line="0" w:lineRule="atLeast"/>
      <w:rPr>
        <w:sz w:val="2"/>
        <w:szCs w:val="2"/>
      </w:rPr>
    </w:pPr>
  </w:p>
  <w:p w14:paraId="0090AB12" w14:textId="77777777" w:rsidR="00527BD4" w:rsidRDefault="00527BD4" w:rsidP="004F44C2">
    <w:pPr>
      <w:pStyle w:val="Koptekst"/>
      <w:rPr>
        <w:rFonts w:cs="Verdana-Bold"/>
        <w:b/>
        <w:bCs/>
        <w:smallCaps/>
        <w:szCs w:val="18"/>
      </w:rPr>
    </w:pPr>
  </w:p>
  <w:p w14:paraId="48FF7AAD" w14:textId="77777777" w:rsidR="00527BD4" w:rsidRDefault="00527BD4" w:rsidP="004F44C2"/>
  <w:p w14:paraId="0C120DFA" w14:textId="77777777" w:rsidR="00527BD4" w:rsidRPr="00740712" w:rsidRDefault="00527BD4" w:rsidP="004F44C2"/>
  <w:p w14:paraId="2BAEE79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C4EE1" w14:paraId="404A8057" w14:textId="77777777" w:rsidTr="00751A6A">
      <w:trPr>
        <w:trHeight w:val="2636"/>
      </w:trPr>
      <w:tc>
        <w:tcPr>
          <w:tcW w:w="737" w:type="dxa"/>
        </w:tcPr>
        <w:p w14:paraId="320B5674" w14:textId="77777777" w:rsidR="00527BD4" w:rsidRDefault="00527BD4" w:rsidP="00D0609E">
          <w:pPr>
            <w:framePr w:w="6340" w:h="2750" w:hRule="exact" w:hSpace="180" w:wrap="around" w:vAnchor="page" w:hAnchor="text" w:x="3873" w:y="-140"/>
            <w:spacing w:line="240" w:lineRule="auto"/>
          </w:pPr>
        </w:p>
      </w:tc>
      <w:tc>
        <w:tcPr>
          <w:tcW w:w="5156" w:type="dxa"/>
        </w:tcPr>
        <w:p w14:paraId="78006692" w14:textId="77777777" w:rsidR="00527BD4" w:rsidRDefault="00A2354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D2F494A" wp14:editId="6A1B4C9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26BE55A" w14:textId="77777777" w:rsidR="007269E3" w:rsidRDefault="007269E3" w:rsidP="00651CEE">
          <w:pPr>
            <w:framePr w:w="6340" w:h="2750" w:hRule="exact" w:hSpace="180" w:wrap="around" w:vAnchor="page" w:hAnchor="text" w:x="3873" w:y="-140"/>
            <w:spacing w:line="240" w:lineRule="auto"/>
          </w:pPr>
        </w:p>
      </w:tc>
    </w:tr>
  </w:tbl>
  <w:p w14:paraId="052A70DC" w14:textId="77777777" w:rsidR="00527BD4" w:rsidRDefault="00527BD4" w:rsidP="00D0609E">
    <w:pPr>
      <w:framePr w:w="6340" w:h="2750" w:hRule="exact" w:hSpace="180" w:wrap="around" w:vAnchor="page" w:hAnchor="text" w:x="3873" w:y="-140"/>
    </w:pPr>
  </w:p>
  <w:p w14:paraId="483866F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C4EE1" w14:paraId="2EF28C71" w14:textId="77777777" w:rsidTr="00A50CF6">
      <w:tc>
        <w:tcPr>
          <w:tcW w:w="2160" w:type="dxa"/>
        </w:tcPr>
        <w:p w14:paraId="36D1D5D0" w14:textId="77777777" w:rsidR="00527BD4" w:rsidRPr="005819CE" w:rsidRDefault="00A23549" w:rsidP="00A50CF6">
          <w:pPr>
            <w:pStyle w:val="Huisstijl-Adres"/>
            <w:rPr>
              <w:b/>
            </w:rPr>
          </w:pPr>
          <w:r>
            <w:rPr>
              <w:b/>
            </w:rPr>
            <w:t>Directoraat-generaal Klimaat en Energie</w:t>
          </w:r>
          <w:r w:rsidRPr="005819CE">
            <w:rPr>
              <w:b/>
            </w:rPr>
            <w:br/>
          </w:r>
        </w:p>
        <w:p w14:paraId="2B045120" w14:textId="77777777" w:rsidR="00527BD4" w:rsidRPr="00BE5ED9" w:rsidRDefault="00A23549" w:rsidP="00A50CF6">
          <w:pPr>
            <w:pStyle w:val="Huisstijl-Adres"/>
          </w:pPr>
          <w:r>
            <w:rPr>
              <w:b/>
            </w:rPr>
            <w:t>Bezoekadres</w:t>
          </w:r>
          <w:r>
            <w:rPr>
              <w:b/>
            </w:rPr>
            <w:br/>
          </w:r>
          <w:r>
            <w:t>Bezuidenhoutseweg 73</w:t>
          </w:r>
          <w:r w:rsidRPr="005819CE">
            <w:br/>
          </w:r>
          <w:r>
            <w:t>2594 AC Den Haag</w:t>
          </w:r>
        </w:p>
        <w:p w14:paraId="5FA8F3D1" w14:textId="77777777" w:rsidR="00EF495B" w:rsidRDefault="00A23549" w:rsidP="0098788A">
          <w:pPr>
            <w:pStyle w:val="Huisstijl-Adres"/>
          </w:pPr>
          <w:r>
            <w:rPr>
              <w:b/>
            </w:rPr>
            <w:t>Postadres</w:t>
          </w:r>
          <w:r>
            <w:rPr>
              <w:b/>
            </w:rPr>
            <w:br/>
          </w:r>
          <w:r>
            <w:t>Postbus 20401</w:t>
          </w:r>
          <w:r w:rsidRPr="005819CE">
            <w:br/>
            <w:t>2500 E</w:t>
          </w:r>
          <w:r>
            <w:t>K</w:t>
          </w:r>
          <w:r w:rsidRPr="005819CE">
            <w:t xml:space="preserve"> Den Haag</w:t>
          </w:r>
        </w:p>
        <w:p w14:paraId="6F9E85CB" w14:textId="77777777" w:rsidR="00EF495B" w:rsidRPr="005B3814" w:rsidRDefault="00A23549" w:rsidP="0098788A">
          <w:pPr>
            <w:pStyle w:val="Huisstijl-Adres"/>
          </w:pPr>
          <w:r>
            <w:rPr>
              <w:b/>
            </w:rPr>
            <w:t>Overheidsidentificatienr</w:t>
          </w:r>
          <w:r>
            <w:rPr>
              <w:b/>
            </w:rPr>
            <w:br/>
          </w:r>
          <w:r w:rsidRPr="005B3814">
            <w:t>00000001003214369000</w:t>
          </w:r>
        </w:p>
        <w:p w14:paraId="5B322CEE" w14:textId="542C6785" w:rsidR="00527BD4" w:rsidRPr="00E308C7" w:rsidRDefault="00A2354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C4EE1" w14:paraId="3DF6249E" w14:textId="77777777" w:rsidTr="00E308C7">
      <w:trPr>
        <w:trHeight w:hRule="exact" w:val="80"/>
      </w:trPr>
      <w:tc>
        <w:tcPr>
          <w:tcW w:w="2160" w:type="dxa"/>
        </w:tcPr>
        <w:p w14:paraId="2A0286B2" w14:textId="77777777" w:rsidR="00527BD4" w:rsidRPr="005819CE" w:rsidRDefault="00527BD4" w:rsidP="00A50CF6"/>
      </w:tc>
    </w:tr>
    <w:tr w:rsidR="002C4EE1" w14:paraId="1821812F" w14:textId="77777777" w:rsidTr="00A50CF6">
      <w:tc>
        <w:tcPr>
          <w:tcW w:w="2160" w:type="dxa"/>
        </w:tcPr>
        <w:p w14:paraId="26E7A5F4" w14:textId="77777777" w:rsidR="000C0163" w:rsidRPr="005819CE" w:rsidRDefault="00A23549" w:rsidP="000C0163">
          <w:pPr>
            <w:pStyle w:val="Huisstijl-Kopje"/>
          </w:pPr>
          <w:r>
            <w:t>Ons kenmerk</w:t>
          </w:r>
          <w:r w:rsidRPr="005819CE">
            <w:t xml:space="preserve"> </w:t>
          </w:r>
        </w:p>
        <w:p w14:paraId="1FD65257" w14:textId="77777777" w:rsidR="000C0163" w:rsidRPr="005819CE" w:rsidRDefault="00A23549" w:rsidP="000C0163">
          <w:pPr>
            <w:pStyle w:val="Huisstijl-Gegeven"/>
          </w:pPr>
          <w:r>
            <w:t>KGG_DGKE</w:t>
          </w:r>
          <w:r w:rsidR="00926AE2">
            <w:t xml:space="preserve"> / </w:t>
          </w:r>
          <w:r>
            <w:t>106856006</w:t>
          </w:r>
        </w:p>
        <w:p w14:paraId="695FB7F7" w14:textId="77777777" w:rsidR="00527BD4" w:rsidRPr="005819CE" w:rsidRDefault="00527BD4" w:rsidP="00E308C7">
          <w:pPr>
            <w:pStyle w:val="Huisstijl-Kopje"/>
          </w:pPr>
        </w:p>
      </w:tc>
    </w:tr>
  </w:tbl>
  <w:p w14:paraId="5865A49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C4EE1" w14:paraId="2FEDD45A" w14:textId="77777777" w:rsidTr="007610AA">
      <w:trPr>
        <w:trHeight w:val="400"/>
      </w:trPr>
      <w:tc>
        <w:tcPr>
          <w:tcW w:w="7520" w:type="dxa"/>
          <w:gridSpan w:val="2"/>
        </w:tcPr>
        <w:p w14:paraId="4E69123F" w14:textId="77777777" w:rsidR="00527BD4" w:rsidRPr="00BC3B53" w:rsidRDefault="00A23549" w:rsidP="00A50CF6">
          <w:pPr>
            <w:pStyle w:val="Huisstijl-Retouradres"/>
          </w:pPr>
          <w:r>
            <w:t>&gt; Retouradres Postbus 20401 2500 EK Den Haag</w:t>
          </w:r>
        </w:p>
      </w:tc>
    </w:tr>
    <w:tr w:rsidR="002C4EE1" w14:paraId="3F03D376" w14:textId="77777777" w:rsidTr="007610AA">
      <w:tc>
        <w:tcPr>
          <w:tcW w:w="7520" w:type="dxa"/>
          <w:gridSpan w:val="2"/>
        </w:tcPr>
        <w:p w14:paraId="51F855E3" w14:textId="77777777" w:rsidR="00527BD4" w:rsidRPr="00983E8F" w:rsidRDefault="00527BD4" w:rsidP="00A50CF6">
          <w:pPr>
            <w:pStyle w:val="Huisstijl-Rubricering"/>
          </w:pPr>
        </w:p>
      </w:tc>
    </w:tr>
    <w:tr w:rsidR="002C4EE1" w14:paraId="5CC9A60C" w14:textId="77777777" w:rsidTr="007610AA">
      <w:trPr>
        <w:trHeight w:hRule="exact" w:val="2440"/>
      </w:trPr>
      <w:tc>
        <w:tcPr>
          <w:tcW w:w="7520" w:type="dxa"/>
          <w:gridSpan w:val="2"/>
        </w:tcPr>
        <w:p w14:paraId="10D42239" w14:textId="77777777" w:rsidR="00527BD4" w:rsidRDefault="00A23549" w:rsidP="00A50CF6">
          <w:pPr>
            <w:pStyle w:val="Huisstijl-NAW"/>
          </w:pPr>
          <w:r>
            <w:t xml:space="preserve">De Voorzitter van de Tweede Kamer </w:t>
          </w:r>
        </w:p>
        <w:p w14:paraId="35319BB5" w14:textId="77777777" w:rsidR="002C4EE1" w:rsidRDefault="00A23549">
          <w:pPr>
            <w:pStyle w:val="Huisstijl-NAW"/>
          </w:pPr>
          <w:r>
            <w:t>der Staten-Generaal</w:t>
          </w:r>
        </w:p>
        <w:p w14:paraId="4B2F2EAB" w14:textId="77777777" w:rsidR="002C4EE1" w:rsidRDefault="00A23549">
          <w:pPr>
            <w:pStyle w:val="Huisstijl-NAW"/>
          </w:pPr>
          <w:r>
            <w:t>Prinses Irenestraat 6</w:t>
          </w:r>
        </w:p>
        <w:p w14:paraId="6C1E2DA3" w14:textId="77777777" w:rsidR="002C4EE1" w:rsidRDefault="00A23549">
          <w:pPr>
            <w:pStyle w:val="Huisstijl-NAW"/>
          </w:pPr>
          <w:r>
            <w:t>2595 BD  DEN HAAG</w:t>
          </w:r>
        </w:p>
      </w:tc>
    </w:tr>
    <w:tr w:rsidR="002C4EE1" w14:paraId="31C384FE" w14:textId="77777777" w:rsidTr="007610AA">
      <w:trPr>
        <w:trHeight w:hRule="exact" w:val="400"/>
      </w:trPr>
      <w:tc>
        <w:tcPr>
          <w:tcW w:w="7520" w:type="dxa"/>
          <w:gridSpan w:val="2"/>
        </w:tcPr>
        <w:p w14:paraId="3EF400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C4EE1" w14:paraId="53A929D9" w14:textId="77777777" w:rsidTr="007610AA">
      <w:trPr>
        <w:trHeight w:val="240"/>
      </w:trPr>
      <w:tc>
        <w:tcPr>
          <w:tcW w:w="900" w:type="dxa"/>
        </w:tcPr>
        <w:p w14:paraId="34D1C5FD" w14:textId="77777777" w:rsidR="00527BD4" w:rsidRPr="007709EF" w:rsidRDefault="00A23549" w:rsidP="00A50CF6">
          <w:pPr>
            <w:rPr>
              <w:szCs w:val="18"/>
            </w:rPr>
          </w:pPr>
          <w:r>
            <w:rPr>
              <w:szCs w:val="18"/>
            </w:rPr>
            <w:t>Datum</w:t>
          </w:r>
        </w:p>
      </w:tc>
      <w:tc>
        <w:tcPr>
          <w:tcW w:w="6620" w:type="dxa"/>
        </w:tcPr>
        <w:p w14:paraId="6EA539D9" w14:textId="54C46304" w:rsidR="00527BD4" w:rsidRPr="007709EF" w:rsidRDefault="00300C06" w:rsidP="00A50CF6">
          <w:r>
            <w:t>9 juni 2026</w:t>
          </w:r>
        </w:p>
      </w:tc>
    </w:tr>
    <w:tr w:rsidR="002C4EE1" w14:paraId="152023DF" w14:textId="77777777" w:rsidTr="007610AA">
      <w:trPr>
        <w:trHeight w:val="240"/>
      </w:trPr>
      <w:tc>
        <w:tcPr>
          <w:tcW w:w="900" w:type="dxa"/>
        </w:tcPr>
        <w:p w14:paraId="1BB758F4" w14:textId="77777777" w:rsidR="00527BD4" w:rsidRPr="007709EF" w:rsidRDefault="00A23549" w:rsidP="00A50CF6">
          <w:pPr>
            <w:rPr>
              <w:szCs w:val="18"/>
            </w:rPr>
          </w:pPr>
          <w:r>
            <w:rPr>
              <w:szCs w:val="18"/>
            </w:rPr>
            <w:t>Betreft</w:t>
          </w:r>
        </w:p>
      </w:tc>
      <w:tc>
        <w:tcPr>
          <w:tcW w:w="6620" w:type="dxa"/>
        </w:tcPr>
        <w:p w14:paraId="63DC4A6D" w14:textId="09C986E1" w:rsidR="00527BD4" w:rsidRPr="007709EF" w:rsidRDefault="00A23549" w:rsidP="00A50CF6">
          <w:r>
            <w:t>Schriftelijke appreciaties</w:t>
          </w:r>
          <w:r w:rsidR="00D15F9A">
            <w:t xml:space="preserve"> g</w:t>
          </w:r>
          <w:r w:rsidR="00000A64">
            <w:t>ewijzigde</w:t>
          </w:r>
          <w:r>
            <w:t xml:space="preserve"> moties n.a.v. Tweeminutendebatten KGG 3</w:t>
          </w:r>
          <w:r w:rsidR="00000A64">
            <w:t xml:space="preserve"> juni 2026</w:t>
          </w:r>
        </w:p>
      </w:tc>
    </w:tr>
  </w:tbl>
  <w:p w14:paraId="0D0CE7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4082A8">
      <w:start w:val="1"/>
      <w:numFmt w:val="bullet"/>
      <w:pStyle w:val="Lijstopsomteken"/>
      <w:lvlText w:val="•"/>
      <w:lvlJc w:val="left"/>
      <w:pPr>
        <w:tabs>
          <w:tab w:val="num" w:pos="227"/>
        </w:tabs>
        <w:ind w:left="227" w:hanging="227"/>
      </w:pPr>
      <w:rPr>
        <w:rFonts w:ascii="Verdana" w:hAnsi="Verdana" w:hint="default"/>
        <w:sz w:val="18"/>
        <w:szCs w:val="18"/>
      </w:rPr>
    </w:lvl>
    <w:lvl w:ilvl="1" w:tplc="07546D3E" w:tentative="1">
      <w:start w:val="1"/>
      <w:numFmt w:val="bullet"/>
      <w:lvlText w:val="o"/>
      <w:lvlJc w:val="left"/>
      <w:pPr>
        <w:tabs>
          <w:tab w:val="num" w:pos="1440"/>
        </w:tabs>
        <w:ind w:left="1440" w:hanging="360"/>
      </w:pPr>
      <w:rPr>
        <w:rFonts w:ascii="Courier New" w:hAnsi="Courier New" w:cs="Courier New" w:hint="default"/>
      </w:rPr>
    </w:lvl>
    <w:lvl w:ilvl="2" w:tplc="43965D0A" w:tentative="1">
      <w:start w:val="1"/>
      <w:numFmt w:val="bullet"/>
      <w:lvlText w:val=""/>
      <w:lvlJc w:val="left"/>
      <w:pPr>
        <w:tabs>
          <w:tab w:val="num" w:pos="2160"/>
        </w:tabs>
        <w:ind w:left="2160" w:hanging="360"/>
      </w:pPr>
      <w:rPr>
        <w:rFonts w:ascii="Wingdings" w:hAnsi="Wingdings" w:hint="default"/>
      </w:rPr>
    </w:lvl>
    <w:lvl w:ilvl="3" w:tplc="CB0C2F92" w:tentative="1">
      <w:start w:val="1"/>
      <w:numFmt w:val="bullet"/>
      <w:lvlText w:val=""/>
      <w:lvlJc w:val="left"/>
      <w:pPr>
        <w:tabs>
          <w:tab w:val="num" w:pos="2880"/>
        </w:tabs>
        <w:ind w:left="2880" w:hanging="360"/>
      </w:pPr>
      <w:rPr>
        <w:rFonts w:ascii="Symbol" w:hAnsi="Symbol" w:hint="default"/>
      </w:rPr>
    </w:lvl>
    <w:lvl w:ilvl="4" w:tplc="75FA8C30" w:tentative="1">
      <w:start w:val="1"/>
      <w:numFmt w:val="bullet"/>
      <w:lvlText w:val="o"/>
      <w:lvlJc w:val="left"/>
      <w:pPr>
        <w:tabs>
          <w:tab w:val="num" w:pos="3600"/>
        </w:tabs>
        <w:ind w:left="3600" w:hanging="360"/>
      </w:pPr>
      <w:rPr>
        <w:rFonts w:ascii="Courier New" w:hAnsi="Courier New" w:cs="Courier New" w:hint="default"/>
      </w:rPr>
    </w:lvl>
    <w:lvl w:ilvl="5" w:tplc="AD74ED92" w:tentative="1">
      <w:start w:val="1"/>
      <w:numFmt w:val="bullet"/>
      <w:lvlText w:val=""/>
      <w:lvlJc w:val="left"/>
      <w:pPr>
        <w:tabs>
          <w:tab w:val="num" w:pos="4320"/>
        </w:tabs>
        <w:ind w:left="4320" w:hanging="360"/>
      </w:pPr>
      <w:rPr>
        <w:rFonts w:ascii="Wingdings" w:hAnsi="Wingdings" w:hint="default"/>
      </w:rPr>
    </w:lvl>
    <w:lvl w:ilvl="6" w:tplc="996E80F8" w:tentative="1">
      <w:start w:val="1"/>
      <w:numFmt w:val="bullet"/>
      <w:lvlText w:val=""/>
      <w:lvlJc w:val="left"/>
      <w:pPr>
        <w:tabs>
          <w:tab w:val="num" w:pos="5040"/>
        </w:tabs>
        <w:ind w:left="5040" w:hanging="360"/>
      </w:pPr>
      <w:rPr>
        <w:rFonts w:ascii="Symbol" w:hAnsi="Symbol" w:hint="default"/>
      </w:rPr>
    </w:lvl>
    <w:lvl w:ilvl="7" w:tplc="15A84408" w:tentative="1">
      <w:start w:val="1"/>
      <w:numFmt w:val="bullet"/>
      <w:lvlText w:val="o"/>
      <w:lvlJc w:val="left"/>
      <w:pPr>
        <w:tabs>
          <w:tab w:val="num" w:pos="5760"/>
        </w:tabs>
        <w:ind w:left="5760" w:hanging="360"/>
      </w:pPr>
      <w:rPr>
        <w:rFonts w:ascii="Courier New" w:hAnsi="Courier New" w:cs="Courier New" w:hint="default"/>
      </w:rPr>
    </w:lvl>
    <w:lvl w:ilvl="8" w:tplc="3522AE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C0C3B32">
      <w:start w:val="1"/>
      <w:numFmt w:val="bullet"/>
      <w:pStyle w:val="Lijstopsomteken2"/>
      <w:lvlText w:val="–"/>
      <w:lvlJc w:val="left"/>
      <w:pPr>
        <w:tabs>
          <w:tab w:val="num" w:pos="227"/>
        </w:tabs>
        <w:ind w:left="227" w:firstLine="0"/>
      </w:pPr>
      <w:rPr>
        <w:rFonts w:ascii="Verdana" w:hAnsi="Verdana" w:hint="default"/>
      </w:rPr>
    </w:lvl>
    <w:lvl w:ilvl="1" w:tplc="73F60920" w:tentative="1">
      <w:start w:val="1"/>
      <w:numFmt w:val="bullet"/>
      <w:lvlText w:val="o"/>
      <w:lvlJc w:val="left"/>
      <w:pPr>
        <w:tabs>
          <w:tab w:val="num" w:pos="1440"/>
        </w:tabs>
        <w:ind w:left="1440" w:hanging="360"/>
      </w:pPr>
      <w:rPr>
        <w:rFonts w:ascii="Courier New" w:hAnsi="Courier New" w:cs="Courier New" w:hint="default"/>
      </w:rPr>
    </w:lvl>
    <w:lvl w:ilvl="2" w:tplc="5A7EFBAA" w:tentative="1">
      <w:start w:val="1"/>
      <w:numFmt w:val="bullet"/>
      <w:lvlText w:val=""/>
      <w:lvlJc w:val="left"/>
      <w:pPr>
        <w:tabs>
          <w:tab w:val="num" w:pos="2160"/>
        </w:tabs>
        <w:ind w:left="2160" w:hanging="360"/>
      </w:pPr>
      <w:rPr>
        <w:rFonts w:ascii="Wingdings" w:hAnsi="Wingdings" w:hint="default"/>
      </w:rPr>
    </w:lvl>
    <w:lvl w:ilvl="3" w:tplc="76565C00" w:tentative="1">
      <w:start w:val="1"/>
      <w:numFmt w:val="bullet"/>
      <w:lvlText w:val=""/>
      <w:lvlJc w:val="left"/>
      <w:pPr>
        <w:tabs>
          <w:tab w:val="num" w:pos="2880"/>
        </w:tabs>
        <w:ind w:left="2880" w:hanging="360"/>
      </w:pPr>
      <w:rPr>
        <w:rFonts w:ascii="Symbol" w:hAnsi="Symbol" w:hint="default"/>
      </w:rPr>
    </w:lvl>
    <w:lvl w:ilvl="4" w:tplc="F0C68E42" w:tentative="1">
      <w:start w:val="1"/>
      <w:numFmt w:val="bullet"/>
      <w:lvlText w:val="o"/>
      <w:lvlJc w:val="left"/>
      <w:pPr>
        <w:tabs>
          <w:tab w:val="num" w:pos="3600"/>
        </w:tabs>
        <w:ind w:left="3600" w:hanging="360"/>
      </w:pPr>
      <w:rPr>
        <w:rFonts w:ascii="Courier New" w:hAnsi="Courier New" w:cs="Courier New" w:hint="default"/>
      </w:rPr>
    </w:lvl>
    <w:lvl w:ilvl="5" w:tplc="09DEFC7C" w:tentative="1">
      <w:start w:val="1"/>
      <w:numFmt w:val="bullet"/>
      <w:lvlText w:val=""/>
      <w:lvlJc w:val="left"/>
      <w:pPr>
        <w:tabs>
          <w:tab w:val="num" w:pos="4320"/>
        </w:tabs>
        <w:ind w:left="4320" w:hanging="360"/>
      </w:pPr>
      <w:rPr>
        <w:rFonts w:ascii="Wingdings" w:hAnsi="Wingdings" w:hint="default"/>
      </w:rPr>
    </w:lvl>
    <w:lvl w:ilvl="6" w:tplc="AE045D7A" w:tentative="1">
      <w:start w:val="1"/>
      <w:numFmt w:val="bullet"/>
      <w:lvlText w:val=""/>
      <w:lvlJc w:val="left"/>
      <w:pPr>
        <w:tabs>
          <w:tab w:val="num" w:pos="5040"/>
        </w:tabs>
        <w:ind w:left="5040" w:hanging="360"/>
      </w:pPr>
      <w:rPr>
        <w:rFonts w:ascii="Symbol" w:hAnsi="Symbol" w:hint="default"/>
      </w:rPr>
    </w:lvl>
    <w:lvl w:ilvl="7" w:tplc="844838B8" w:tentative="1">
      <w:start w:val="1"/>
      <w:numFmt w:val="bullet"/>
      <w:lvlText w:val="o"/>
      <w:lvlJc w:val="left"/>
      <w:pPr>
        <w:tabs>
          <w:tab w:val="num" w:pos="5760"/>
        </w:tabs>
        <w:ind w:left="5760" w:hanging="360"/>
      </w:pPr>
      <w:rPr>
        <w:rFonts w:ascii="Courier New" w:hAnsi="Courier New" w:cs="Courier New" w:hint="default"/>
      </w:rPr>
    </w:lvl>
    <w:lvl w:ilvl="8" w:tplc="7C8EF5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91918"/>
    <w:multiLevelType w:val="hybridMultilevel"/>
    <w:tmpl w:val="528EA3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99896173">
    <w:abstractNumId w:val="10"/>
  </w:num>
  <w:num w:numId="2" w16cid:durableId="563486871">
    <w:abstractNumId w:val="7"/>
  </w:num>
  <w:num w:numId="3" w16cid:durableId="942415677">
    <w:abstractNumId w:val="6"/>
  </w:num>
  <w:num w:numId="4" w16cid:durableId="1830636423">
    <w:abstractNumId w:val="5"/>
  </w:num>
  <w:num w:numId="5" w16cid:durableId="689839923">
    <w:abstractNumId w:val="4"/>
  </w:num>
  <w:num w:numId="6" w16cid:durableId="1930845145">
    <w:abstractNumId w:val="8"/>
  </w:num>
  <w:num w:numId="7" w16cid:durableId="631324193">
    <w:abstractNumId w:val="3"/>
  </w:num>
  <w:num w:numId="8" w16cid:durableId="922951451">
    <w:abstractNumId w:val="2"/>
  </w:num>
  <w:num w:numId="9" w16cid:durableId="1090005764">
    <w:abstractNumId w:val="1"/>
  </w:num>
  <w:num w:numId="10" w16cid:durableId="1023019420">
    <w:abstractNumId w:val="0"/>
  </w:num>
  <w:num w:numId="11" w16cid:durableId="1761562934">
    <w:abstractNumId w:val="9"/>
  </w:num>
  <w:num w:numId="12" w16cid:durableId="2065255871">
    <w:abstractNumId w:val="11"/>
  </w:num>
  <w:num w:numId="13" w16cid:durableId="625548990">
    <w:abstractNumId w:val="13"/>
  </w:num>
  <w:num w:numId="14" w16cid:durableId="1307583579">
    <w:abstractNumId w:val="12"/>
  </w:num>
  <w:num w:numId="15" w16cid:durableId="30146930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A64"/>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57C6F"/>
    <w:rsid w:val="00260BAF"/>
    <w:rsid w:val="002650F7"/>
    <w:rsid w:val="00273F3B"/>
    <w:rsid w:val="00274DB7"/>
    <w:rsid w:val="00275984"/>
    <w:rsid w:val="00280F74"/>
    <w:rsid w:val="002822CA"/>
    <w:rsid w:val="00286998"/>
    <w:rsid w:val="00291AB7"/>
    <w:rsid w:val="00292EB2"/>
    <w:rsid w:val="0029422B"/>
    <w:rsid w:val="00296783"/>
    <w:rsid w:val="002A0938"/>
    <w:rsid w:val="002B153C"/>
    <w:rsid w:val="002B52FC"/>
    <w:rsid w:val="002C2205"/>
    <w:rsid w:val="002C2830"/>
    <w:rsid w:val="002C4EE1"/>
    <w:rsid w:val="002D001A"/>
    <w:rsid w:val="002D28E2"/>
    <w:rsid w:val="002D317B"/>
    <w:rsid w:val="002D3587"/>
    <w:rsid w:val="002D502D"/>
    <w:rsid w:val="002E0F69"/>
    <w:rsid w:val="002F5147"/>
    <w:rsid w:val="002F7ABD"/>
    <w:rsid w:val="00300C06"/>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3AEB"/>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461DA"/>
    <w:rsid w:val="005565F9"/>
    <w:rsid w:val="00563B81"/>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37B9A"/>
    <w:rsid w:val="00643FAA"/>
    <w:rsid w:val="006448E4"/>
    <w:rsid w:val="00645414"/>
    <w:rsid w:val="00651CEE"/>
    <w:rsid w:val="00653606"/>
    <w:rsid w:val="006610E9"/>
    <w:rsid w:val="00661591"/>
    <w:rsid w:val="006616BA"/>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6924"/>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343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324"/>
    <w:rsid w:val="00842CD8"/>
    <w:rsid w:val="008431FA"/>
    <w:rsid w:val="00847444"/>
    <w:rsid w:val="008517C6"/>
    <w:rsid w:val="008547BA"/>
    <w:rsid w:val="008553C7"/>
    <w:rsid w:val="00857FEB"/>
    <w:rsid w:val="008601AF"/>
    <w:rsid w:val="008624E1"/>
    <w:rsid w:val="00863E86"/>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110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68FA"/>
    <w:rsid w:val="009716D8"/>
    <w:rsid w:val="009718F9"/>
    <w:rsid w:val="00971F42"/>
    <w:rsid w:val="00972FB9"/>
    <w:rsid w:val="00975112"/>
    <w:rsid w:val="00981768"/>
    <w:rsid w:val="00983893"/>
    <w:rsid w:val="00983E8F"/>
    <w:rsid w:val="0098788A"/>
    <w:rsid w:val="00994FDA"/>
    <w:rsid w:val="00997242"/>
    <w:rsid w:val="009A31BF"/>
    <w:rsid w:val="009A3B71"/>
    <w:rsid w:val="009A61BC"/>
    <w:rsid w:val="009B0138"/>
    <w:rsid w:val="009B0FE9"/>
    <w:rsid w:val="009B173A"/>
    <w:rsid w:val="009C3F20"/>
    <w:rsid w:val="009C7CA1"/>
    <w:rsid w:val="009D043D"/>
    <w:rsid w:val="009E3C59"/>
    <w:rsid w:val="009F3259"/>
    <w:rsid w:val="009F7928"/>
    <w:rsid w:val="00A037D5"/>
    <w:rsid w:val="00A056DE"/>
    <w:rsid w:val="00A128AD"/>
    <w:rsid w:val="00A13FBD"/>
    <w:rsid w:val="00A16D7E"/>
    <w:rsid w:val="00A21E76"/>
    <w:rsid w:val="00A23549"/>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11AD"/>
    <w:rsid w:val="00BD2370"/>
    <w:rsid w:val="00BD2D73"/>
    <w:rsid w:val="00BE3F88"/>
    <w:rsid w:val="00BE4756"/>
    <w:rsid w:val="00BE5ED9"/>
    <w:rsid w:val="00BE7B41"/>
    <w:rsid w:val="00C011E5"/>
    <w:rsid w:val="00C114E2"/>
    <w:rsid w:val="00C13AE1"/>
    <w:rsid w:val="00C15A91"/>
    <w:rsid w:val="00C206F1"/>
    <w:rsid w:val="00C217E1"/>
    <w:rsid w:val="00C219B1"/>
    <w:rsid w:val="00C3161F"/>
    <w:rsid w:val="00C359BF"/>
    <w:rsid w:val="00C4015B"/>
    <w:rsid w:val="00C40C60"/>
    <w:rsid w:val="00C43FE6"/>
    <w:rsid w:val="00C445E2"/>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0E54"/>
    <w:rsid w:val="00D15F9A"/>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2ACB"/>
    <w:rsid w:val="00D77870"/>
    <w:rsid w:val="00D80977"/>
    <w:rsid w:val="00D80CCE"/>
    <w:rsid w:val="00D86EEA"/>
    <w:rsid w:val="00D87D03"/>
    <w:rsid w:val="00D9360B"/>
    <w:rsid w:val="00D95C88"/>
    <w:rsid w:val="00D97B2E"/>
    <w:rsid w:val="00DA241E"/>
    <w:rsid w:val="00DA76D1"/>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08C7"/>
    <w:rsid w:val="00E3731D"/>
    <w:rsid w:val="00E50C40"/>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D66A8"/>
    <w:rsid w:val="00FD6781"/>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3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63B81"/>
    <w:rPr>
      <w:vertAlign w:val="superscript"/>
    </w:rPr>
  </w:style>
  <w:style w:type="paragraph" w:styleId="Normaalweb">
    <w:name w:val="Normal (Web)"/>
    <w:basedOn w:val="Standaard"/>
    <w:semiHidden/>
    <w:unhideWhenUsed/>
    <w:rsid w:val="00296783"/>
    <w:rPr>
      <w:rFonts w:ascii="Times New Roman" w:hAnsi="Times New Roman"/>
      <w:sz w:val="24"/>
    </w:rPr>
  </w:style>
  <w:style w:type="character" w:styleId="Onopgelostemelding">
    <w:name w:val="Unresolved Mention"/>
    <w:basedOn w:val="Standaardalinea-lettertype"/>
    <w:uiPriority w:val="99"/>
    <w:semiHidden/>
    <w:unhideWhenUsed/>
    <w:rsid w:val="00257C6F"/>
    <w:rPr>
      <w:color w:val="605E5C"/>
      <w:shd w:val="clear" w:color="auto" w:fill="E1DFDD"/>
    </w:rPr>
  </w:style>
  <w:style w:type="paragraph" w:styleId="Lijstalinea">
    <w:name w:val="List Paragraph"/>
    <w:basedOn w:val="Standaard"/>
    <w:uiPriority w:val="34"/>
    <w:qFormat/>
    <w:rsid w:val="00863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energy.nl%2Fenergietransitie-integraal-kostenbeeld%2F&amp;data=05%7C02%7CMelissa.Calistro3%40minezk.nl%7C1a9b1384008a4ca57d8d08dec56ec55f%7C1321633ef6b944e2a44f59b9d264ecb7%7C0%7C0%7C639165276701086297%7CUnknown%7CTWFpbGZsb3d8eyJFbXB0eU1hcGkiOnRydWUsIlYiOiIwLjAuMDAwMCIsIlAiOiJXaW4zMiIsIkFOIjoiTWFpbCIsIldUIjoyfQ%3D%3D%7C0%7C%7C%7C&amp;sdata=JUvcoihhTbgDFiaFWHWQTd6YOvSJ1s6TA1NBx8QrfRo%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742</ap:Words>
  <ap:Characters>4084</ap:Characters>
  <ap:DocSecurity>0</ap:DocSecurity>
  <ap:Lines>34</ap:Lines>
  <ap:Paragraphs>9</ap:Paragraphs>
  <ap:ScaleCrop>false</ap:ScaleCrop>
  <ap:LinksUpToDate>false</ap:LinksUpToDate>
  <ap:CharactersWithSpaces>4817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2026-06-09T12:13:00.0000000Z</dcterms:created>
  <dcterms:modified xsi:type="dcterms:W3CDTF">2026-06-09T12:11:00.0000000Z</dcterms:modified>
  <dc:description>------------------------</dc:description>
  <dc:subject/>
  <keywords/>
  <version/>
  <category/>
</coreProperties>
</file>