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516FDB" w14:paraId="70DD1D9A" w14:textId="77777777"/>
    <w:p w:rsidR="00F01BD6" w14:paraId="6DC58FF5" w14:textId="77777777">
      <w:r w:rsidRPr="00F01BD6">
        <w:t xml:space="preserve">Hierbij bied ik u de antwoorden aan op de schriftelijke vragen die zijn gesteld door het lid </w:t>
      </w:r>
      <w:r>
        <w:t xml:space="preserve">Schilder (Groep Markuszower) </w:t>
      </w:r>
      <w:r w:rsidR="0094498E">
        <w:t xml:space="preserve">inzake </w:t>
      </w:r>
      <w:r>
        <w:t>‘onterechte parkeerboete</w:t>
      </w:r>
      <w:r w:rsidR="00221D18">
        <w:t>s</w:t>
      </w:r>
      <w:r>
        <w:t xml:space="preserve"> door scanauto’s</w:t>
      </w:r>
      <w:r w:rsidR="00221D18">
        <w:t>’</w:t>
      </w:r>
      <w:r w:rsidRPr="00F01BD6">
        <w:t xml:space="preserve">. Deze vragen werden ingezonden op </w:t>
      </w:r>
      <w:r>
        <w:t>9 april 2026</w:t>
      </w:r>
      <w:r w:rsidRPr="00F01BD6">
        <w:t>, met kenmerk 2026Z07507.</w:t>
      </w:r>
    </w:p>
    <w:p w:rsidR="00516FDB" w14:paraId="4F30A350" w14:textId="77777777"/>
    <w:p w:rsidR="00221D18" w:rsidP="00221D18" w14:paraId="17F610E7" w14:textId="77777777"/>
    <w:p w:rsidR="00221D18" w:rsidP="00221D18" w14:paraId="55F3236A" w14:textId="77777777"/>
    <w:p w:rsidR="00221D18" w:rsidP="00221D18" w14:paraId="6BA28DDE" w14:textId="77777777">
      <w:r>
        <w:t xml:space="preserve">De </w:t>
      </w:r>
      <w:r w:rsidR="009E3150">
        <w:t>m</w:t>
      </w:r>
      <w:r>
        <w:t>inister van Binnenlandse Zaken en Koninkrijksrelaties</w:t>
      </w:r>
      <w:r>
        <w:rPr>
          <w:i/>
        </w:rPr>
        <w:t>,</w:t>
      </w:r>
    </w:p>
    <w:p w:rsidR="00221D18" w:rsidP="00221D18" w14:paraId="56298139" w14:textId="77777777"/>
    <w:p w:rsidR="00221D18" w:rsidP="00221D18" w14:paraId="114F400D" w14:textId="77777777"/>
    <w:p w:rsidR="00221D18" w:rsidP="00221D18" w14:paraId="2858EC1F" w14:textId="77777777"/>
    <w:p w:rsidR="00221D18" w:rsidP="00221D18" w14:paraId="766719FB" w14:textId="77777777"/>
    <w:p w:rsidR="00221D18" w:rsidP="00221D18" w14:paraId="6C5C9F47" w14:textId="77777777">
      <w:r>
        <w:t>P</w:t>
      </w:r>
      <w:r w:rsidR="005220CE">
        <w:t>ieter</w:t>
      </w:r>
      <w:r>
        <w:t xml:space="preserve"> Heerma</w:t>
      </w:r>
    </w:p>
    <w:p w:rsidR="00986D71" w14:paraId="3857529E" w14:textId="77777777"/>
    <w:p w:rsidR="00221D18" w14:paraId="09093990" w14:textId="77777777"/>
    <w:p w:rsidR="00221D18" w:rsidP="00986D71" w14:paraId="41F20BB3" w14:textId="77777777">
      <w:r>
        <w:br/>
      </w:r>
    </w:p>
    <w:p w:rsidR="00221D18" w14:paraId="7DB7A951" w14:textId="77777777">
      <w:pPr>
        <w:spacing w:line="240" w:lineRule="auto"/>
      </w:pPr>
      <w:r>
        <w:br w:type="page"/>
      </w:r>
    </w:p>
    <w:p w:rsidRPr="005713C3" w:rsidR="00221D18" w:rsidP="00221D18" w14:paraId="09E779B9" w14:textId="77777777">
      <w:pPr>
        <w:rPr>
          <w:b/>
          <w:bCs/>
        </w:rPr>
      </w:pPr>
      <w:r w:rsidRPr="005713C3">
        <w:rPr>
          <w:b/>
          <w:bCs/>
        </w:rPr>
        <w:t>2026Z07507</w:t>
      </w:r>
    </w:p>
    <w:p w:rsidRPr="005713C3" w:rsidR="00221D18" w:rsidP="00221D18" w14:paraId="103553E6" w14:textId="77777777">
      <w:r w:rsidRPr="005713C3">
        <w:t>Vragen van het lid Schilder (Groep Markuszower) aan de minister van Binnenlandse Zaken en</w:t>
      </w:r>
      <w:r>
        <w:t xml:space="preserve"> </w:t>
      </w:r>
      <w:r w:rsidRPr="005713C3">
        <w:t>Koninkrijksrelaties en de minister en staatssecretaris van Justitie en Veiligheid over onterechte</w:t>
      </w:r>
      <w:r>
        <w:t xml:space="preserve"> </w:t>
      </w:r>
      <w:r w:rsidRPr="005713C3">
        <w:t>parkeerboetes door scanauto’s</w:t>
      </w:r>
      <w:r>
        <w:t xml:space="preserve"> </w:t>
      </w:r>
      <w:r w:rsidRPr="005713C3">
        <w:t>(ingezonden 9 april 2026)</w:t>
      </w:r>
    </w:p>
    <w:p w:rsidR="00221D18" w:rsidP="00986D71" w14:paraId="68E0600A" w14:textId="77777777"/>
    <w:p w:rsidRPr="00221D18" w:rsidR="00221D18" w:rsidP="00986D71" w14:paraId="02D15666" w14:textId="77777777">
      <w:pPr>
        <w:rPr>
          <w:b/>
          <w:bCs/>
        </w:rPr>
      </w:pPr>
      <w:r w:rsidRPr="00221D18">
        <w:rPr>
          <w:b/>
          <w:bCs/>
        </w:rPr>
        <w:t xml:space="preserve">Vraag </w:t>
      </w:r>
      <w:r w:rsidRPr="00221D18" w:rsidR="00986D71">
        <w:rPr>
          <w:b/>
          <w:bCs/>
        </w:rPr>
        <w:t>1</w:t>
      </w:r>
    </w:p>
    <w:p w:rsidR="00986D71" w:rsidP="00986D71" w14:paraId="33EC36B6" w14:textId="77777777">
      <w:r w:rsidRPr="005713C3">
        <w:t>Heeft u kennisgenomen van berichtgeving dat scanauto’s jaarlijks honderdduizenden onterechte</w:t>
      </w:r>
      <w:r w:rsidR="00221D18">
        <w:t xml:space="preserve"> </w:t>
      </w:r>
      <w:r w:rsidRPr="005713C3">
        <w:t>parkeerboetes opleggen?</w:t>
      </w:r>
      <w:r>
        <w:rPr>
          <w:rStyle w:val="FootnoteReference"/>
        </w:rPr>
        <w:footnoteReference w:id="2"/>
      </w:r>
    </w:p>
    <w:p w:rsidR="00221D18" w:rsidP="00986D71" w14:paraId="07FBABAE" w14:textId="77777777"/>
    <w:p w:rsidRPr="00221D18" w:rsidR="00221D18" w:rsidP="00986D71" w14:paraId="5CF5E83C" w14:textId="77777777">
      <w:pPr>
        <w:rPr>
          <w:b/>
          <w:bCs/>
        </w:rPr>
      </w:pPr>
      <w:r>
        <w:rPr>
          <w:b/>
          <w:bCs/>
        </w:rPr>
        <w:t>Antwoord 1</w:t>
      </w:r>
    </w:p>
    <w:p w:rsidR="00986D71" w:rsidP="00986D71" w14:paraId="60DB1E36" w14:textId="77777777">
      <w:r>
        <w:t>Ja</w:t>
      </w:r>
      <w:r w:rsidR="00221D18">
        <w:t>.</w:t>
      </w:r>
    </w:p>
    <w:p w:rsidR="00221D18" w:rsidP="00986D71" w14:paraId="5122E458" w14:textId="77777777"/>
    <w:p w:rsidR="00221D18" w:rsidP="00986D71" w14:paraId="429EDEEF" w14:textId="77777777">
      <w:r>
        <w:rPr>
          <w:b/>
          <w:bCs/>
        </w:rPr>
        <w:t>Vraag 2</w:t>
      </w:r>
    </w:p>
    <w:p w:rsidR="00986D71" w:rsidP="00986D71" w14:paraId="63DB3DEE" w14:textId="77777777">
      <w:r w:rsidRPr="005713C3">
        <w:t>Hoe beoordeelt u het feit dat naar schatting circa een half miljoen parkeerboetes per jaar</w:t>
      </w:r>
      <w:r w:rsidR="00221D18">
        <w:t xml:space="preserve"> </w:t>
      </w:r>
      <w:r w:rsidRPr="005713C3">
        <w:t>onterecht wordt opgelegd en deelt u de opvatting dat dit aantal wijst op een structureel probleem</w:t>
      </w:r>
      <w:r w:rsidR="00221D18">
        <w:t xml:space="preserve"> </w:t>
      </w:r>
      <w:r w:rsidRPr="005713C3">
        <w:t>in de wijze waarop gemeenten scanauto’s en geautomatiseerde handhaving inzetten? Zo nee,</w:t>
      </w:r>
      <w:r w:rsidR="00221D18">
        <w:t xml:space="preserve"> </w:t>
      </w:r>
      <w:r w:rsidRPr="005713C3">
        <w:t>waarom niet?</w:t>
      </w:r>
    </w:p>
    <w:p w:rsidR="00221D18" w:rsidP="00986D71" w14:paraId="6CE3BBC2" w14:textId="77777777"/>
    <w:p w:rsidRPr="00221D18" w:rsidR="00221D18" w:rsidP="00986D71" w14:paraId="77A6FBAE" w14:textId="77777777">
      <w:pPr>
        <w:rPr>
          <w:b/>
          <w:bCs/>
        </w:rPr>
      </w:pPr>
      <w:r w:rsidRPr="00221D18">
        <w:rPr>
          <w:b/>
          <w:bCs/>
        </w:rPr>
        <w:t>Antwoord 2</w:t>
      </w:r>
    </w:p>
    <w:p w:rsidR="00986D71" w:rsidP="00986D71" w14:paraId="5C124C4D" w14:textId="77777777">
      <w:r>
        <w:t>Het is natuurlijk nooit goed als naheffingen onterecht worden opgelegd. Dit betreft echter in de eerste plaats een vraagstuk voor het lokaal bestuur. Of er parkeerbelasting wordt geheven, hoe hoog die parkeerbelasting is en op welke wijze wordt gecontroleerd of deze wordt betaald is aan het gemeentebestuur zelf gelaten.</w:t>
      </w:r>
    </w:p>
    <w:p w:rsidR="00221D18" w:rsidP="00986D71" w14:paraId="45061D2F" w14:textId="77777777"/>
    <w:p w:rsidRPr="00E65F43" w:rsidR="00E65F43" w:rsidP="00986D71" w14:paraId="169A6D8B" w14:textId="77777777">
      <w:r>
        <w:rPr>
          <w:b/>
          <w:bCs/>
        </w:rPr>
        <w:t>Vraag 3</w:t>
      </w:r>
    </w:p>
    <w:p w:rsidR="00986D71" w:rsidP="00986D71" w14:paraId="3D691C54" w14:textId="77777777">
      <w:r w:rsidRPr="005713C3">
        <w:t>Welke eisen gelden er momenteel voor de inzet van geautomatiseerde systemen en algoritmes</w:t>
      </w:r>
      <w:r w:rsidR="00E65F43">
        <w:t xml:space="preserve"> </w:t>
      </w:r>
      <w:r w:rsidRPr="005713C3">
        <w:t>bij handhaving door gemeenten en in hoeverre wordt vooraf en achteraf gecontroleerd of deze</w:t>
      </w:r>
      <w:r w:rsidR="00E65F43">
        <w:t xml:space="preserve"> </w:t>
      </w:r>
      <w:r w:rsidRPr="005713C3">
        <w:t>systemen correct functioneren en geen onterechte besluiten genereren?</w:t>
      </w:r>
    </w:p>
    <w:p w:rsidR="00E65F43" w:rsidP="00986D71" w14:paraId="04708A27" w14:textId="77777777"/>
    <w:p w:rsidRPr="00E65F43" w:rsidR="00E65F43" w:rsidP="00986D71" w14:paraId="6C70A027" w14:textId="77777777">
      <w:pPr>
        <w:rPr>
          <w:b/>
          <w:bCs/>
        </w:rPr>
      </w:pPr>
      <w:r w:rsidRPr="00E65F43">
        <w:rPr>
          <w:b/>
          <w:bCs/>
        </w:rPr>
        <w:t>Antwoord 3</w:t>
      </w:r>
    </w:p>
    <w:p w:rsidR="00986D71" w:rsidP="00986D71" w14:paraId="37BCFBE5" w14:textId="77777777">
      <w:r>
        <w:t xml:space="preserve">Bij het gebruik van scanauto’s voor handhavingsdoeleinden </w:t>
      </w:r>
      <w:r w:rsidR="00781352">
        <w:t xml:space="preserve">kan er in gevallen </w:t>
      </w:r>
      <w:r>
        <w:t>sprake</w:t>
      </w:r>
      <w:r w:rsidR="00781352">
        <w:t xml:space="preserve">  zijn</w:t>
      </w:r>
      <w:r>
        <w:t xml:space="preserve"> van verwerking van persoonsgegevens, </w:t>
      </w:r>
      <w:r w:rsidR="00781352">
        <w:t xml:space="preserve">in die gevallen is </w:t>
      </w:r>
      <w:r>
        <w:t xml:space="preserve">de Algemene Verordening Gegevensbescherming (AVG) </w:t>
      </w:r>
      <w:r w:rsidR="00781352">
        <w:t>van toepassing</w:t>
      </w:r>
      <w:r>
        <w:t>. Op grond van de AVG is in bepaalde situaties</w:t>
      </w:r>
      <w:r w:rsidR="00781352">
        <w:t xml:space="preserve"> </w:t>
      </w:r>
      <w:r>
        <w:t xml:space="preserve">een beoordeling van het effect op persoonsgegevens (een DPIA) verplicht. Ook moet een gemeente een Functionaris Gegevensbescherming (FG) aanwijzen. Deze FG moet bij het uitvoeren van een DPIA adviseren. Daarnaast is het op grond van de AVG in principe niet toegestaan om volledig geautomatiseerde besluiten te nemen. Uit het onderzoek van de Autoriteit Persoonsgegevens (AP), waar het aangehaalde nieuwsbericht naar verwijst, blijkt dat de onderzochte gemeenten de resultaten van de scanauto’s door een mens laten controleren. </w:t>
      </w:r>
    </w:p>
    <w:p w:rsidR="00E65F43" w:rsidP="00986D71" w14:paraId="68184041" w14:textId="77777777"/>
    <w:p w:rsidR="00E65F43" w:rsidP="00986D71" w14:paraId="0565E312" w14:textId="77777777">
      <w:r>
        <w:t xml:space="preserve">Wanneer er sprake is van het gebruik van Artificiële Intelligentie (AI) bij handhaving door gemeenten, is de AI-verordening van toepassing. Welke regels uit de AI-verordening van toepassing zijn is afhankelijk van de risicoclassificatie </w:t>
      </w:r>
      <w:r>
        <w:t xml:space="preserve">van het AI-systeem. </w:t>
      </w:r>
      <w:r w:rsidR="00C16A6C">
        <w:t xml:space="preserve">Zo bepalen de regels dat bij </w:t>
      </w:r>
      <w:r>
        <w:t>reguliere AI-systemen die bij handhaving worden gebruikt door gemeenten, gebruikers van het systeem onder meer voldoende op de hoogte</w:t>
      </w:r>
      <w:r w:rsidR="00C16A6C">
        <w:t xml:space="preserve"> moeten</w:t>
      </w:r>
      <w:r>
        <w:t xml:space="preserve"> zijn van de risico’s van AI (‘AI-geletterdheid’). </w:t>
      </w:r>
    </w:p>
    <w:p w:rsidR="00E65F43" w:rsidP="00986D71" w14:paraId="30C4DAC5" w14:textId="77777777"/>
    <w:p w:rsidR="00986D71" w:rsidP="00986D71" w14:paraId="0B097802" w14:textId="77777777">
      <w:r>
        <w:t xml:space="preserve">Tot slot kan ik wijzen op de Algemene wet bestuursrecht (Awb). De Awb verplicht overheidsorganisaties besluiten zorgvuldig voor te bereiden en te voorzien van een deugdelijke motivering. </w:t>
      </w:r>
    </w:p>
    <w:p w:rsidR="00164235" w:rsidP="00986D71" w14:paraId="054DA04C" w14:textId="77777777"/>
    <w:p w:rsidR="00164235" w:rsidP="00986D71" w14:paraId="0E0B4699" w14:textId="77777777">
      <w:r>
        <w:t>Overheidsorganisaties die geautomatiseerde systemen en algoritmes inzetten in hun processen, zijn zelf verantwoordelijk voor de kwaliteit hiervan. Interne processen moeten een zorgvuldige werking en inbedding waarborgen. De AP houdt toezicht op de naleving van de AVG. In een thans ter consultatie gepubliceerd wetsvoorstel</w:t>
      </w:r>
      <w:r>
        <w:rPr>
          <w:rStyle w:val="FootnoteReference"/>
        </w:rPr>
        <w:footnoteReference w:id="3"/>
      </w:r>
      <w:r>
        <w:t xml:space="preserve"> wordt een structuur voor toezicht op naleving van de AI-verordening voorgesteld, waarin ook de AP een rol speelt. </w:t>
      </w:r>
      <w:r w:rsidR="003E24B2">
        <w:t xml:space="preserve">Rekenkamers doen onderzoek naar het handelen van gemeenten. Tot slot is het mogelijk om besluiten van bestuursorganen aan te vechten bij de bestuursrechter. </w:t>
      </w:r>
    </w:p>
    <w:p w:rsidRPr="005713C3" w:rsidR="00986D71" w:rsidP="00986D71" w14:paraId="61A01DE4" w14:textId="77777777"/>
    <w:p w:rsidRPr="00E65F43" w:rsidR="00E65F43" w:rsidP="00986D71" w14:paraId="56A7AA83" w14:textId="77777777">
      <w:pPr>
        <w:rPr>
          <w:b/>
          <w:bCs/>
        </w:rPr>
      </w:pPr>
      <w:r w:rsidRPr="00E65F43">
        <w:rPr>
          <w:b/>
          <w:bCs/>
        </w:rPr>
        <w:t>Vraag 4</w:t>
      </w:r>
    </w:p>
    <w:p w:rsidR="00986D71" w:rsidP="00986D71" w14:paraId="79455900" w14:textId="77777777">
      <w:r w:rsidRPr="005713C3">
        <w:t>Hoe waarborgt u dat de inzet van scanauto’s niet leidt tot een situatie waarin burgers feitelijk</w:t>
      </w:r>
      <w:r w:rsidR="00E65F43">
        <w:t xml:space="preserve"> </w:t>
      </w:r>
      <w:r w:rsidRPr="005713C3">
        <w:t>worden geconfronteerd met een handhavingspraktijk die primair gericht is op het genereren van</w:t>
      </w:r>
      <w:r w:rsidR="00E65F43">
        <w:t xml:space="preserve"> </w:t>
      </w:r>
      <w:r w:rsidRPr="005713C3">
        <w:t>inkomsten, met name als er ieder jaar drie tot vijf miljoen parkeerboetes worden opgelegd? Kunt u</w:t>
      </w:r>
      <w:r w:rsidR="00E65F43">
        <w:t xml:space="preserve"> </w:t>
      </w:r>
      <w:r w:rsidRPr="005713C3">
        <w:t>inzicht geven in de ontwikkeling van de inkomsten uit parkeerboetes bij gemeenten vóór en na de</w:t>
      </w:r>
      <w:r w:rsidR="00E65F43">
        <w:t xml:space="preserve"> </w:t>
      </w:r>
      <w:r w:rsidRPr="005713C3">
        <w:t>invoering van scanauto’s?</w:t>
      </w:r>
    </w:p>
    <w:p w:rsidR="00E65F43" w:rsidP="00986D71" w14:paraId="7474470A" w14:textId="77777777"/>
    <w:p w:rsidRPr="00E65F43" w:rsidR="00E65F43" w:rsidP="00986D71" w14:paraId="2BD63628" w14:textId="77777777">
      <w:pPr>
        <w:rPr>
          <w:b/>
          <w:bCs/>
        </w:rPr>
      </w:pPr>
      <w:r>
        <w:rPr>
          <w:b/>
          <w:bCs/>
        </w:rPr>
        <w:t>Antwoord 4</w:t>
      </w:r>
    </w:p>
    <w:p w:rsidR="00986D71" w:rsidP="00986D71" w14:paraId="53E8692F" w14:textId="77777777">
      <w:r>
        <w:t xml:space="preserve">Dat overzicht is mij niet bekend. De inzet van scanauto’s is als gezegd een lokale aangelegenheid waarbij het Rijk niet betrokken is. Het is mij dan ook niet bekend welke gemeenten hier gebruik van maken en dus ook niet wanneer hiertoe eventueel zou zijn overgegaan. Dat maakt een vergelijking niet mogelijk, los van de vraag of een vergelijking steun zou geven aan de vooronderstelling dat gemeenten een handhavingspraktijk zouden inrichten als verdienmodel. </w:t>
      </w:r>
    </w:p>
    <w:p w:rsidR="00E65F43" w:rsidP="00986D71" w14:paraId="161802F3" w14:textId="77777777"/>
    <w:p w:rsidRPr="00E65F43" w:rsidR="00E65F43" w:rsidP="00986D71" w14:paraId="3235D3B5" w14:textId="77777777">
      <w:pPr>
        <w:rPr>
          <w:b/>
          <w:bCs/>
        </w:rPr>
      </w:pPr>
      <w:r>
        <w:rPr>
          <w:b/>
          <w:bCs/>
        </w:rPr>
        <w:t>Vraag 5</w:t>
      </w:r>
    </w:p>
    <w:p w:rsidR="00986D71" w:rsidP="00986D71" w14:paraId="56079FC5" w14:textId="77777777">
      <w:r w:rsidRPr="005713C3">
        <w:t>Deelt u de zorg dat burgers in de praktijk vaak zelf moeten aantonen dat een boete onterecht is,</w:t>
      </w:r>
      <w:r w:rsidR="00164235">
        <w:t xml:space="preserve"> </w:t>
      </w:r>
      <w:r w:rsidRPr="005713C3">
        <w:t>terwijl de fout bij de overheid ligt? Zo nee, waarom niet?</w:t>
      </w:r>
    </w:p>
    <w:p w:rsidR="00E65F43" w:rsidP="00986D71" w14:paraId="7D891A4F" w14:textId="77777777"/>
    <w:p w:rsidRPr="00E65F43" w:rsidR="00E65F43" w:rsidP="00986D71" w14:paraId="0FC34F6C" w14:textId="77777777">
      <w:pPr>
        <w:rPr>
          <w:b/>
          <w:bCs/>
        </w:rPr>
      </w:pPr>
      <w:r>
        <w:rPr>
          <w:b/>
          <w:bCs/>
        </w:rPr>
        <w:t>Antwoord 5</w:t>
      </w:r>
    </w:p>
    <w:p w:rsidR="00986D71" w:rsidP="00986D71" w14:paraId="52CAAC7D" w14:textId="77777777">
      <w:r>
        <w:t>Het vraagt soms inderdaad actie van een burger om de overheid op eigen fouten of vergissingen te wijzen. Hoewel alles er uiteraard op gericht dient te zijn dat fouten zo veel mogelijk voorkomen worden.</w:t>
      </w:r>
      <w:r w:rsidR="00EC1BD0">
        <w:t xml:space="preserve"> In alle gevallen staat bezwaar open tegen een boete.</w:t>
      </w:r>
    </w:p>
    <w:p w:rsidR="00E65F43" w:rsidP="00986D71" w14:paraId="44481179" w14:textId="77777777"/>
    <w:p w:rsidRPr="00E65F43" w:rsidR="00E65F43" w:rsidP="00986D71" w14:paraId="1BD33589" w14:textId="77777777">
      <w:r>
        <w:rPr>
          <w:b/>
          <w:bCs/>
        </w:rPr>
        <w:t>Vraag 6</w:t>
      </w:r>
    </w:p>
    <w:p w:rsidRPr="005713C3" w:rsidR="00986D71" w:rsidP="00986D71" w14:paraId="10B995CD" w14:textId="77777777">
      <w:r w:rsidRPr="005713C3">
        <w:t>Hoe beoordeelt u de toegankelijkheid en effectiviteit van bezwaarprocedures tegen</w:t>
      </w:r>
    </w:p>
    <w:p w:rsidR="00986D71" w:rsidP="00986D71" w14:paraId="3AB48276" w14:textId="77777777">
      <w:r w:rsidRPr="005713C3">
        <w:t>parkeerboetes, met name voor ouderen en minder digitaal vaardige burgers? In hoeverre is het</w:t>
      </w:r>
      <w:r w:rsidR="00E65F43">
        <w:t xml:space="preserve"> </w:t>
      </w:r>
      <w:r w:rsidRPr="005713C3">
        <w:t>wenselijk dat bezwaarprocedures tegen dit soort boetes grotendeels geautomatiseerd verlopen?</w:t>
      </w:r>
    </w:p>
    <w:p w:rsidR="00E65F43" w:rsidP="00986D71" w14:paraId="39FDAA0E" w14:textId="77777777"/>
    <w:p w:rsidRPr="00E65F43" w:rsidR="00E65F43" w:rsidP="00986D71" w14:paraId="5371B5F9" w14:textId="77777777">
      <w:pPr>
        <w:rPr>
          <w:b/>
          <w:bCs/>
        </w:rPr>
      </w:pPr>
      <w:r>
        <w:rPr>
          <w:b/>
          <w:bCs/>
        </w:rPr>
        <w:t>Antwoord 6</w:t>
      </w:r>
    </w:p>
    <w:p w:rsidR="00986D71" w:rsidP="00986D71" w14:paraId="4C5EF7F5" w14:textId="77777777">
      <w:r>
        <w:t>Het is altijd mogelijk dat een burger schriftelijk bezwaar aantekent tegen een beslissing waarmee deze het niet eens is. Een digitaal proces kan dit vergemakkelijken, maar een burger kan dus ook een bezwaarschrift per post versturen. Ook beroep bij de rechter kan door natuurlijke personen schriftelijk worden ingesteld.</w:t>
      </w:r>
    </w:p>
    <w:p w:rsidR="00E65F43" w:rsidP="00986D71" w14:paraId="725B5E6C" w14:textId="77777777">
      <w:pPr>
        <w:rPr>
          <w:b/>
          <w:bCs/>
        </w:rPr>
      </w:pPr>
    </w:p>
    <w:p w:rsidR="00E65F43" w:rsidP="00986D71" w14:paraId="36424F12" w14:textId="77777777">
      <w:r w:rsidRPr="00E65F43">
        <w:rPr>
          <w:b/>
          <w:bCs/>
        </w:rPr>
        <w:t>Vraag 7</w:t>
      </w:r>
    </w:p>
    <w:p w:rsidR="00986D71" w:rsidP="00986D71" w14:paraId="28E02681" w14:textId="77777777">
      <w:r w:rsidRPr="005713C3">
        <w:t>Deelt u de mening dat bij een dergelijk hoog foutpercentage een verplichting tot menselijke</w:t>
      </w:r>
      <w:r w:rsidR="00E65F43">
        <w:t xml:space="preserve"> </w:t>
      </w:r>
      <w:r w:rsidRPr="005713C3">
        <w:t>controle vooraf noodzakelijk is? Zo nee, waarom niet?</w:t>
      </w:r>
    </w:p>
    <w:p w:rsidR="00E65F43" w:rsidP="00986D71" w14:paraId="3A31E8D9" w14:textId="77777777"/>
    <w:p w:rsidRPr="00E65F43" w:rsidR="00E65F43" w:rsidP="00986D71" w14:paraId="27BE9956" w14:textId="77777777">
      <w:pPr>
        <w:rPr>
          <w:b/>
          <w:bCs/>
        </w:rPr>
      </w:pPr>
      <w:r>
        <w:rPr>
          <w:b/>
          <w:bCs/>
        </w:rPr>
        <w:t>Antwoord 7</w:t>
      </w:r>
    </w:p>
    <w:p w:rsidR="00986D71" w:rsidP="00986D71" w14:paraId="560D3D2D" w14:textId="77777777">
      <w:r>
        <w:t>Uit het onderzoek van de AP blijkt dat de gemeenten die daaraan hebben meegewerkt, nadat geautomatiseerd is geconstateerd dat een vo</w:t>
      </w:r>
      <w:r w:rsidR="0065384E">
        <w:t>e</w:t>
      </w:r>
      <w:r>
        <w:t xml:space="preserve">rtuig geen parkeerrecht heeft, een mens de situatie laten beoordelen. Menselijke controle geeft dan ook niet de garantie dat er geen fouten worden gemaakt. In het rapport van de AP worden technische en organisatorische maatregelen benoemd, die kunnen bijdragen aan het tegengaan van fouten. </w:t>
      </w:r>
    </w:p>
    <w:p w:rsidR="00E65F43" w:rsidP="00986D71" w14:paraId="54F0C562" w14:textId="77777777"/>
    <w:p w:rsidRPr="00E65F43" w:rsidR="00E65F43" w:rsidP="00986D71" w14:paraId="33D118DE" w14:textId="77777777">
      <w:pPr>
        <w:rPr>
          <w:b/>
          <w:bCs/>
        </w:rPr>
      </w:pPr>
      <w:r>
        <w:rPr>
          <w:b/>
          <w:bCs/>
        </w:rPr>
        <w:t>Vraag 8</w:t>
      </w:r>
    </w:p>
    <w:p w:rsidR="00986D71" w:rsidP="00986D71" w14:paraId="77B3D56F" w14:textId="77777777">
      <w:r w:rsidRPr="005713C3">
        <w:t>Welke maatregelen worden genomen om het aantal onterechte boetes</w:t>
      </w:r>
      <w:r w:rsidR="00E65F43">
        <w:t xml:space="preserve"> </w:t>
      </w:r>
      <w:r w:rsidRPr="005713C3">
        <w:t>substantieel terug te</w:t>
      </w:r>
      <w:r w:rsidR="00E65F43">
        <w:t xml:space="preserve"> </w:t>
      </w:r>
      <w:r w:rsidRPr="005713C3">
        <w:t>dringen?</w:t>
      </w:r>
    </w:p>
    <w:p w:rsidR="00E65F43" w:rsidP="00986D71" w14:paraId="49100CE4" w14:textId="77777777"/>
    <w:p w:rsidRPr="00E65F43" w:rsidR="00E65F43" w:rsidP="00986D71" w14:paraId="07CB738E" w14:textId="77777777">
      <w:pPr>
        <w:rPr>
          <w:b/>
          <w:bCs/>
        </w:rPr>
      </w:pPr>
      <w:r>
        <w:rPr>
          <w:b/>
          <w:bCs/>
        </w:rPr>
        <w:t>Antwoord 8</w:t>
      </w:r>
    </w:p>
    <w:p w:rsidRPr="005713C3" w:rsidR="00986D71" w:rsidP="00986D71" w14:paraId="231CB134" w14:textId="77777777">
      <w:r>
        <w:t xml:space="preserve">Welke maatregelen het gemeentebestuur neemt om het foutpercentage te verminderen is in de eerste plaats aan het gemeentebestuur zelf. </w:t>
      </w:r>
    </w:p>
    <w:p w:rsidR="00E65F43" w:rsidP="00986D71" w14:paraId="1EC6EE96" w14:textId="77777777"/>
    <w:p w:rsidR="00E65F43" w:rsidP="00986D71" w14:paraId="50BBAA09" w14:textId="77777777">
      <w:pPr>
        <w:rPr>
          <w:b/>
          <w:bCs/>
        </w:rPr>
      </w:pPr>
      <w:r>
        <w:rPr>
          <w:b/>
          <w:bCs/>
        </w:rPr>
        <w:t>Vraag 9</w:t>
      </w:r>
    </w:p>
    <w:p w:rsidR="00986D71" w:rsidP="00986D71" w14:paraId="4A77084A" w14:textId="77777777">
      <w:r w:rsidRPr="005713C3">
        <w:t>Bent u bereid gemeenten aan te spreken op hun verantwoordelijkheid en hun wijze van</w:t>
      </w:r>
      <w:r w:rsidR="00E65F43">
        <w:t xml:space="preserve"> </w:t>
      </w:r>
      <w:r w:rsidRPr="005713C3">
        <w:t>handhaving? Zo nee, waarom niet?</w:t>
      </w:r>
    </w:p>
    <w:p w:rsidR="00E65F43" w:rsidP="00986D71" w14:paraId="5385E3BC" w14:textId="77777777"/>
    <w:p w:rsidRPr="00E65F43" w:rsidR="00E65F43" w:rsidP="00986D71" w14:paraId="527E8FDE" w14:textId="77777777">
      <w:pPr>
        <w:rPr>
          <w:b/>
          <w:bCs/>
        </w:rPr>
      </w:pPr>
      <w:r>
        <w:rPr>
          <w:b/>
          <w:bCs/>
        </w:rPr>
        <w:t>Antwoord 9</w:t>
      </w:r>
    </w:p>
    <w:p w:rsidR="00986D71" w:rsidP="00986D71" w14:paraId="5C62190E" w14:textId="77777777">
      <w:r>
        <w:t>Het aanspreken van gemeenten suggereert een algemene hiërarchische verhouding die er niet is. Binnen de kaders van de wet zijn gemeenten ten aanzien van de heffing van belastingen en de handhaving hiervan zelf verantwoordelijk en aanspreekbaar. Dit betreft ook geen vorm van medebewind waarin het gemeentebestuur optreedt als uitvoerder van landelijke regelingen. Binnen de autonome ruimte van het gemeentebestuur is het niet goed voorstelbaar dat ik als minister m</w:t>
      </w:r>
      <w:r w:rsidR="00164235">
        <w:t>ij</w:t>
      </w:r>
      <w:r>
        <w:t xml:space="preserve"> bemoei met een lokale uitvoeringspraktijk, ook niet wanneer uit berichtgeving als deze blijkt dat er zorgen zijn over de wijze waarop die uitvoering uitpakt.</w:t>
      </w:r>
    </w:p>
    <w:p w:rsidR="00E65F43" w:rsidP="00986D71" w14:paraId="3A680D05" w14:textId="77777777"/>
    <w:p w:rsidRPr="00E65F43" w:rsidR="00E65F43" w:rsidP="00986D71" w14:paraId="44C857FA" w14:textId="77777777">
      <w:pPr>
        <w:rPr>
          <w:b/>
          <w:bCs/>
        </w:rPr>
      </w:pPr>
      <w:r>
        <w:rPr>
          <w:b/>
          <w:bCs/>
        </w:rPr>
        <w:t>Vraag 10</w:t>
      </w:r>
    </w:p>
    <w:p w:rsidR="00986D71" w:rsidP="00986D71" w14:paraId="54E3DF85" w14:textId="77777777">
      <w:r w:rsidRPr="005713C3">
        <w:t>Kan worden uitgesloten dat burgers financieel worden benadeeld doordat zij onterecht</w:t>
      </w:r>
      <w:r w:rsidR="00E65F43">
        <w:t xml:space="preserve"> </w:t>
      </w:r>
      <w:r w:rsidRPr="005713C3">
        <w:t>opgelegde boetes (tijdelijk) moeten betalen of kosten moeten maken om hun gelijk te halen?</w:t>
      </w:r>
    </w:p>
    <w:p w:rsidR="00E65F43" w:rsidP="00986D71" w14:paraId="4502D904" w14:textId="77777777"/>
    <w:p w:rsidRPr="00E65F43" w:rsidR="00E65F43" w:rsidP="00986D71" w14:paraId="194C5748" w14:textId="77777777">
      <w:pPr>
        <w:rPr>
          <w:b/>
          <w:bCs/>
        </w:rPr>
      </w:pPr>
      <w:r>
        <w:rPr>
          <w:b/>
          <w:bCs/>
        </w:rPr>
        <w:t>Antwoord 10</w:t>
      </w:r>
    </w:p>
    <w:p w:rsidR="00E65F43" w:rsidP="00986D71" w14:paraId="20BD1D0E" w14:textId="77777777">
      <w:r>
        <w:t xml:space="preserve">Een onterecht opgelegde naheffing is natuurlijk erg vervelend. Voor de invordering hiervan gelden regels die </w:t>
      </w:r>
      <w:r w:rsidR="00EC1BD0">
        <w:t>rekening houden met financiële gevolgen</w:t>
      </w:r>
      <w:r>
        <w:t xml:space="preserve">. </w:t>
      </w:r>
    </w:p>
    <w:p w:rsidR="00E65F43" w:rsidP="00986D71" w14:paraId="121068E5" w14:textId="77777777"/>
    <w:p w:rsidRPr="00E65F43" w:rsidR="00E65F43" w:rsidP="00986D71" w14:paraId="1A94E59F" w14:textId="77777777">
      <w:pPr>
        <w:rPr>
          <w:b/>
          <w:bCs/>
        </w:rPr>
      </w:pPr>
      <w:r w:rsidRPr="00E65F43">
        <w:rPr>
          <w:b/>
          <w:bCs/>
        </w:rPr>
        <w:t xml:space="preserve">Vraag </w:t>
      </w:r>
      <w:r w:rsidRPr="00E65F43" w:rsidR="00986D71">
        <w:rPr>
          <w:b/>
          <w:bCs/>
        </w:rPr>
        <w:t xml:space="preserve">11 </w:t>
      </w:r>
    </w:p>
    <w:p w:rsidR="00986D71" w:rsidP="00986D71" w14:paraId="5D39C2BA" w14:textId="77777777">
      <w:r w:rsidRPr="005713C3">
        <w:t>Deelt u de opvatting dat het vertrouwen in de overheid verder wordt geschaad wanneer</w:t>
      </w:r>
      <w:r w:rsidR="00E65F43">
        <w:t xml:space="preserve"> </w:t>
      </w:r>
      <w:r w:rsidRPr="005713C3">
        <w:t>burgers op grote schaal onterecht worden beboet? Zo nee, waarom niet?</w:t>
      </w:r>
    </w:p>
    <w:p w:rsidR="00E65F43" w:rsidP="00986D71" w14:paraId="0BF03BBB" w14:textId="77777777"/>
    <w:p w:rsidRPr="00E65F43" w:rsidR="00E65F43" w:rsidP="00986D71" w14:paraId="1A302677" w14:textId="77777777">
      <w:pPr>
        <w:rPr>
          <w:b/>
          <w:bCs/>
        </w:rPr>
      </w:pPr>
      <w:r>
        <w:rPr>
          <w:b/>
          <w:bCs/>
        </w:rPr>
        <w:t>Antwoord 11</w:t>
      </w:r>
    </w:p>
    <w:p w:rsidRPr="005713C3" w:rsidR="00986D71" w:rsidP="00986D71" w14:paraId="4440592E" w14:textId="77777777">
      <w:r>
        <w:t>H</w:t>
      </w:r>
      <w:r>
        <w:t xml:space="preserve">et </w:t>
      </w:r>
      <w:r>
        <w:t xml:space="preserve">is </w:t>
      </w:r>
      <w:r>
        <w:t xml:space="preserve">niet bevorderlijk voor het vertrouwen in de overheid wanneer op een bepaald vraagstuk een groot foutpercentage lijkt te bestaan. Ik ga er van uit dat in gemeenten waarin dit </w:t>
      </w:r>
      <w:r>
        <w:t>aan de orde zou is,</w:t>
      </w:r>
      <w:r>
        <w:t xml:space="preserve"> dit gesprek serieus wordt gevoerd. In mijn ervaring werken gemeenten continu </w:t>
      </w:r>
      <w:r w:rsidR="00164235">
        <w:t>aan</w:t>
      </w:r>
      <w:r>
        <w:t xml:space="preserve"> het versterken van dit vertrouwen.</w:t>
      </w:r>
    </w:p>
    <w:p w:rsidR="00E65F43" w:rsidP="00986D71" w14:paraId="73AA0B28" w14:textId="77777777"/>
    <w:p w:rsidRPr="003766DB" w:rsidR="00E65F43" w:rsidP="00986D71" w14:paraId="5D7AE861" w14:textId="77777777">
      <w:pPr>
        <w:rPr>
          <w:b/>
          <w:bCs/>
        </w:rPr>
      </w:pPr>
      <w:r w:rsidRPr="003766DB">
        <w:rPr>
          <w:b/>
          <w:bCs/>
        </w:rPr>
        <w:t>Vraag 12</w:t>
      </w:r>
    </w:p>
    <w:p w:rsidR="00986D71" w:rsidP="00986D71" w14:paraId="4F31ABFA" w14:textId="77777777">
      <w:r w:rsidRPr="005713C3">
        <w:t>In hoeverre zijn er signalen dat ook andere geautomatiseerde of op algoritmes gebaseerde</w:t>
      </w:r>
      <w:r w:rsidR="003766DB">
        <w:t xml:space="preserve"> </w:t>
      </w:r>
      <w:r w:rsidRPr="005713C3">
        <w:t>processen binnen gemeenten leiden tot fouten of onterechte besluiten richting burgers?</w:t>
      </w:r>
    </w:p>
    <w:p w:rsidR="003766DB" w:rsidP="00986D71" w14:paraId="3F9F6E63" w14:textId="77777777"/>
    <w:p w:rsidRPr="003766DB" w:rsidR="003766DB" w:rsidP="003766DB" w14:paraId="625A9A43" w14:textId="77777777">
      <w:pPr>
        <w:rPr>
          <w:b/>
          <w:bCs/>
        </w:rPr>
      </w:pPr>
      <w:r>
        <w:rPr>
          <w:b/>
          <w:bCs/>
        </w:rPr>
        <w:t>Antwoord 12</w:t>
      </w:r>
    </w:p>
    <w:p w:rsidRPr="005713C3" w:rsidR="00986D71" w:rsidP="00986D71" w14:paraId="48DCF56C" w14:textId="77777777">
      <w:r>
        <w:t xml:space="preserve">Ik heb die signalen niet. </w:t>
      </w:r>
    </w:p>
    <w:p w:rsidR="003766DB" w:rsidP="00986D71" w14:paraId="5FC01E74" w14:textId="77777777"/>
    <w:p w:rsidRPr="003766DB" w:rsidR="003766DB" w:rsidP="00986D71" w14:paraId="685D2965" w14:textId="77777777">
      <w:pPr>
        <w:rPr>
          <w:b/>
          <w:bCs/>
        </w:rPr>
      </w:pPr>
      <w:r>
        <w:rPr>
          <w:b/>
          <w:bCs/>
        </w:rPr>
        <w:t>Vraag 13</w:t>
      </w:r>
    </w:p>
    <w:p w:rsidR="00986D71" w:rsidP="00986D71" w14:paraId="5909FF0D" w14:textId="77777777">
      <w:r w:rsidRPr="005713C3">
        <w:t>Bent u bereid te onderzoeken of compensatie of herstelmaatregelen nodig zijn voor burgers die</w:t>
      </w:r>
      <w:r w:rsidR="003766DB">
        <w:t xml:space="preserve"> </w:t>
      </w:r>
      <w:r w:rsidRPr="005713C3">
        <w:t>onterecht zijn beboet?</w:t>
      </w:r>
    </w:p>
    <w:p w:rsidR="003766DB" w:rsidP="00986D71" w14:paraId="6F8A7D1F" w14:textId="77777777"/>
    <w:p w:rsidRPr="003766DB" w:rsidR="003766DB" w:rsidP="00986D71" w14:paraId="2EEF0194" w14:textId="77777777">
      <w:pPr>
        <w:rPr>
          <w:b/>
          <w:bCs/>
        </w:rPr>
      </w:pPr>
      <w:r>
        <w:rPr>
          <w:b/>
          <w:bCs/>
        </w:rPr>
        <w:t>Antwoord 13</w:t>
      </w:r>
    </w:p>
    <w:p w:rsidR="00986D71" w:rsidP="00986D71" w14:paraId="221C5339" w14:textId="77777777">
      <w:r>
        <w:t xml:space="preserve">Wanneer een naheffing onterecht wordt opgelegd, wordt de naheffing in bezwaar of in beroep vernietigd en blijft er geen betalingsverplichting over. Eventueel eerder betaalde bedragen worden dan teruggestort. </w:t>
      </w:r>
    </w:p>
    <w:p w:rsidRPr="005713C3" w:rsidR="003766DB" w:rsidP="00986D71" w14:paraId="33B17DFC" w14:textId="77777777"/>
    <w:p w:rsidR="00986D71" w14:paraId="3B3B02F1" w14:textId="77777777"/>
    <w:p w:rsidR="00516FDB" w14:paraId="61EC9B95" w14:textId="77777777"/>
    <w:p w:rsidR="00516FDB" w14:paraId="4D19A0A2" w14:textId="77777777"/>
    <w:p w:rsidR="00516FDB" w14:paraId="6B344A34" w14:textId="77777777">
      <w:pPr>
        <w:pStyle w:val="WitregelW1bodytekst"/>
      </w:pPr>
    </w:p>
    <w:p w:rsidR="00516FDB" w14:paraId="500FA78C" w14:textId="77777777"/>
    <w:p w:rsidR="00516FDB" w14:paraId="039B8D0A" w14:textId="77777777"/>
    <w:p w:rsidR="00516FDB" w14:paraId="017E70AF" w14:textId="77777777"/>
    <w:sectPr>
      <w:headerReference w:type="default" r:id="rId7"/>
      <w:footerReference w:type="default" r:id="rId8"/>
      <w:headerReference w:type="first" r:id="rId9"/>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6FDB" w14:paraId="61C52AB0"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E798E" w14:paraId="1E21AB81" w14:textId="77777777">
      <w:pPr>
        <w:spacing w:line="240" w:lineRule="auto"/>
      </w:pPr>
      <w:r>
        <w:separator/>
      </w:r>
    </w:p>
  </w:footnote>
  <w:footnote w:type="continuationSeparator" w:id="1">
    <w:p w:rsidR="00EE798E" w14:paraId="4F4A89E6" w14:textId="77777777">
      <w:pPr>
        <w:spacing w:line="240" w:lineRule="auto"/>
      </w:pPr>
      <w:r>
        <w:continuationSeparator/>
      </w:r>
    </w:p>
  </w:footnote>
  <w:footnote w:id="2">
    <w:p w:rsidR="00221D18" w:rsidRPr="00E65F43" w:rsidP="00221D18" w14:paraId="03BC4131" w14:textId="77777777">
      <w:pPr>
        <w:pStyle w:val="FootnoteText"/>
        <w:rPr>
          <w:sz w:val="16"/>
          <w:szCs w:val="16"/>
        </w:rPr>
      </w:pPr>
      <w:r>
        <w:rPr>
          <w:rStyle w:val="FootnoteReference"/>
        </w:rPr>
        <w:footnoteRef/>
      </w:r>
      <w:r>
        <w:t xml:space="preserve"> </w:t>
      </w:r>
      <w:r w:rsidRPr="00E65F43">
        <w:rPr>
          <w:sz w:val="16"/>
          <w:szCs w:val="16"/>
        </w:rPr>
        <w:t>AD, 9 april 2026, 'Scanauto’s leggen massaal onterechte boetes op: half miljoen missers per jaar volgens privacywaakhond' (</w:t>
      </w:r>
      <w:hyperlink r:id="rId1" w:history="1">
        <w:r w:rsidRPr="00E65F43">
          <w:rPr>
            <w:rStyle w:val="Hyperlink"/>
            <w:sz w:val="16"/>
            <w:szCs w:val="16"/>
          </w:rPr>
          <w:t>https://www.ad.nl/binnenland/scanautos-leggen-massaalonterechte-boetes-op-half-miljoen-missers-per-jaarvolgens-privacywaakhond~acbe76ba/</w:t>
        </w:r>
      </w:hyperlink>
      <w:r w:rsidRPr="00E65F43">
        <w:rPr>
          <w:sz w:val="16"/>
          <w:szCs w:val="16"/>
        </w:rPr>
        <w:t>).</w:t>
      </w:r>
    </w:p>
  </w:footnote>
  <w:footnote w:id="3">
    <w:p w:rsidR="00164235" w14:paraId="681DA2F4" w14:textId="77777777">
      <w:pPr>
        <w:pStyle w:val="FootnoteText"/>
      </w:pPr>
      <w:r>
        <w:rPr>
          <w:rStyle w:val="FootnoteReference"/>
        </w:rPr>
        <w:footnoteRef/>
      </w:r>
      <w:r>
        <w:t xml:space="preserve"> </w:t>
      </w:r>
      <w:r w:rsidRPr="00164235">
        <w:t>https://www.internetconsultatie.nl/uaiv/b1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6FDB" w14:paraId="2C41BD06"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16FDB" w14:textId="77777777">
                          <w:pPr>
                            <w:pStyle w:val="Referentiegegevensbold"/>
                          </w:pPr>
                          <w:r>
                            <w:t>Datum</w:t>
                          </w:r>
                        </w:p>
                        <w:p w:rsidR="00101983" w14:textId="77777777">
                          <w:pPr>
                            <w:pStyle w:val="Referentiegegevens"/>
                          </w:pPr>
                          <w:r>
                            <w:fldChar w:fldCharType="begin"/>
                          </w:r>
                          <w:r>
                            <w:instrText xml:space="preserve"> DOCPROPERTY  "Datum"  \* MERGEFORMAT </w:instrText>
                          </w:r>
                          <w:r>
                            <w:fldChar w:fldCharType="separate"/>
                          </w:r>
                          <w:r w:rsidR="00E3370B">
                            <w:t>9 juni 2026</w:t>
                          </w:r>
                          <w:r w:rsidR="00E3370B">
                            <w:fldChar w:fldCharType="end"/>
                          </w:r>
                        </w:p>
                        <w:p w:rsidR="00516FDB" w14:textId="77777777">
                          <w:pPr>
                            <w:pStyle w:val="WitregelW1"/>
                          </w:pPr>
                        </w:p>
                        <w:p w:rsidR="00516FDB" w14:textId="77777777">
                          <w:pPr>
                            <w:pStyle w:val="Referentiegegevensbold"/>
                          </w:pPr>
                          <w:r>
                            <w:t>Onze referentie</w:t>
                          </w:r>
                        </w:p>
                        <w:p w:rsidR="00101983" w14:textId="77777777">
                          <w:pPr>
                            <w:pStyle w:val="Referentiegegevens"/>
                          </w:pPr>
                          <w:r>
                            <w:fldChar w:fldCharType="begin"/>
                          </w:r>
                          <w:r>
                            <w:instrText xml:space="preserve"> DOCPROPERTY  "Kenmerk"  \* MERGEFORMAT </w:instrText>
                          </w:r>
                          <w:r>
                            <w:fldChar w:fldCharType="separate"/>
                          </w:r>
                          <w:r w:rsidR="00E3370B">
                            <w:t>2026-0000241371</w:t>
                          </w:r>
                          <w:r w:rsidR="00E3370B">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516FDB" w14:paraId="54CBB962" w14:textId="77777777">
                    <w:pPr>
                      <w:pStyle w:val="Referentiegegevensbold"/>
                    </w:pPr>
                    <w:r>
                      <w:t>Datum</w:t>
                    </w:r>
                  </w:p>
                  <w:p w:rsidR="00101983" w14:paraId="2693BE98" w14:textId="77777777">
                    <w:pPr>
                      <w:pStyle w:val="Referentiegegevens"/>
                    </w:pPr>
                    <w:r>
                      <w:fldChar w:fldCharType="begin"/>
                    </w:r>
                    <w:r>
                      <w:instrText xml:space="preserve"> DOCPROPERTY  "Datum"  \* MERGEFORMAT </w:instrText>
                    </w:r>
                    <w:r>
                      <w:fldChar w:fldCharType="separate"/>
                    </w:r>
                    <w:r w:rsidR="00E3370B">
                      <w:t>9 juni 2026</w:t>
                    </w:r>
                    <w:r w:rsidR="00E3370B">
                      <w:fldChar w:fldCharType="end"/>
                    </w:r>
                  </w:p>
                  <w:p w:rsidR="00516FDB" w14:paraId="0D038678" w14:textId="77777777">
                    <w:pPr>
                      <w:pStyle w:val="WitregelW1"/>
                    </w:pPr>
                  </w:p>
                  <w:p w:rsidR="00516FDB" w14:paraId="5B4A5460" w14:textId="77777777">
                    <w:pPr>
                      <w:pStyle w:val="Referentiegegevensbold"/>
                    </w:pPr>
                    <w:r>
                      <w:t>Onze referentie</w:t>
                    </w:r>
                  </w:p>
                  <w:p w:rsidR="00101983" w14:paraId="4D93DC36" w14:textId="77777777">
                    <w:pPr>
                      <w:pStyle w:val="Referentiegegevens"/>
                    </w:pPr>
                    <w:r>
                      <w:fldChar w:fldCharType="begin"/>
                    </w:r>
                    <w:r>
                      <w:instrText xml:space="preserve"> DOCPROPERTY  "Kenmerk"  \* MERGEFORMAT </w:instrText>
                    </w:r>
                    <w:r>
                      <w:fldChar w:fldCharType="separate"/>
                    </w:r>
                    <w:r w:rsidR="00E3370B">
                      <w:t>2026-0000241371</w:t>
                    </w:r>
                    <w:r w:rsidR="00E3370B">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3E24B2"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3E24B2" w14:paraId="4698C56E"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10198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101983" w14:paraId="0373058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6FDB" w14:paraId="74AA9338"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516FDB" w14:textId="77777777">
                          <w:r>
                            <w:t>Aan de Voorzitter van de Tweede Kamer der Staten-Generaal</w:t>
                          </w:r>
                        </w:p>
                        <w:p w:rsidR="00516FDB" w14:textId="77777777">
                          <w:r>
                            <w:t>Postbus 20018</w:t>
                          </w:r>
                        </w:p>
                        <w:p w:rsidR="00516FDB" w14:textId="77777777">
                          <w:r>
                            <w:t>2500 EA  DEN HAAG</w:t>
                          </w:r>
                        </w:p>
                        <w:p w:rsidR="00516FDB"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516FDB" w14:paraId="31ADC28C" w14:textId="77777777">
                    <w:r>
                      <w:t>Aan de Voorzitter van de Tweede Kamer der Staten-Generaal</w:t>
                    </w:r>
                  </w:p>
                  <w:p w:rsidR="00516FDB" w14:paraId="720D3020" w14:textId="77777777">
                    <w:r>
                      <w:t>Postbus 20018</w:t>
                    </w:r>
                  </w:p>
                  <w:p w:rsidR="00516FDB" w14:paraId="7EFC2F76" w14:textId="77777777">
                    <w:r>
                      <w:t>2500 EA  DEN HAAG</w:t>
                    </w:r>
                  </w:p>
                  <w:p w:rsidR="00516FDB" w14:paraId="2BB5BB2D"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posOffset>-1270</wp:posOffset>
              </wp:positionH>
              <wp:positionV relativeFrom="paragraph">
                <wp:posOffset>3080385</wp:posOffset>
              </wp:positionV>
              <wp:extent cx="4787900" cy="97917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979170"/>
                      </a:xfrm>
                      <a:prstGeom prst="rect">
                        <a:avLst/>
                      </a:prstGeom>
                      <a:noFill/>
                    </wps:spPr>
                    <wps:txbx>
                      <w:txbxContent>
                        <w:tbl>
                          <w:tblPr>
                            <w:tblW w:w="0" w:type="auto"/>
                            <w:tblInd w:w="-120" w:type="dxa"/>
                            <w:tblLayout w:type="fixed"/>
                            <w:tblLook w:val="07E0"/>
                          </w:tblPr>
                          <w:tblGrid>
                            <w:gridCol w:w="1140"/>
                            <w:gridCol w:w="5918"/>
                          </w:tblGrid>
                          <w:tr w14:paraId="0D91A766" w14:textId="77777777">
                            <w:tblPrEx>
                              <w:tblW w:w="0" w:type="auto"/>
                              <w:tblInd w:w="-120" w:type="dxa"/>
                              <w:tblLayout w:type="fixed"/>
                              <w:tblLook w:val="07E0"/>
                            </w:tblPrEx>
                            <w:trPr>
                              <w:trHeight w:val="240"/>
                            </w:trPr>
                            <w:tc>
                              <w:tcPr>
                                <w:tcW w:w="1140" w:type="dxa"/>
                              </w:tcPr>
                              <w:p w:rsidR="00516FDB" w14:textId="77777777">
                                <w:r>
                                  <w:t>Datum</w:t>
                                </w:r>
                              </w:p>
                            </w:tc>
                            <w:tc>
                              <w:tcPr>
                                <w:tcW w:w="5918" w:type="dxa"/>
                              </w:tcPr>
                              <w:p w:rsidR="00E11DEE" w14:textId="24E279C9">
                                <w:r>
                                  <w:t>9 juni 2026</w:t>
                                </w:r>
                              </w:p>
                            </w:tc>
                          </w:tr>
                          <w:tr w14:paraId="0070F0DC" w14:textId="77777777">
                            <w:tblPrEx>
                              <w:tblW w:w="0" w:type="auto"/>
                              <w:tblInd w:w="-120" w:type="dxa"/>
                              <w:tblLayout w:type="fixed"/>
                              <w:tblLook w:val="07E0"/>
                            </w:tblPrEx>
                            <w:trPr>
                              <w:trHeight w:val="240"/>
                            </w:trPr>
                            <w:tc>
                              <w:tcPr>
                                <w:tcW w:w="1140" w:type="dxa"/>
                              </w:tcPr>
                              <w:p w:rsidR="00516FDB" w14:textId="77777777">
                                <w:r>
                                  <w:t>Betreft</w:t>
                                </w:r>
                              </w:p>
                            </w:tc>
                            <w:bookmarkStart w:id="0" w:name="_Hlk231890365"/>
                            <w:tc>
                              <w:tcPr>
                                <w:tcW w:w="5918" w:type="dxa"/>
                              </w:tcPr>
                              <w:p w:rsidR="00101983" w14:textId="77777777">
                                <w:r>
                                  <w:fldChar w:fldCharType="begin"/>
                                </w:r>
                                <w:r>
                                  <w:instrText xml:space="preserve"> DOCPROPERTY  "Onderwerp"  \* MERGEFORMAT </w:instrText>
                                </w:r>
                                <w:r>
                                  <w:fldChar w:fldCharType="separate"/>
                                </w:r>
                                <w:r w:rsidR="00E3370B">
                                  <w:t>beantwoording Kamervragen van het lid Schilder (Groep Markuszower) aan de minister van Binnenlandse Zaken en Koninkrijksrelaties en de minister en staatssecretaris van Justitie en Veiligheid over onterechte parkeerboetes door scanauto’s</w:t>
                                </w:r>
                                <w:r>
                                  <w:fldChar w:fldCharType="end"/>
                                </w:r>
                                <w:bookmarkEnd w:id="0"/>
                              </w:p>
                            </w:tc>
                          </w:tr>
                        </w:tbl>
                        <w:p w:rsidR="003E24B2"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77.1pt;margin-top:242.55pt;margin-left:-0.1pt;mso-height-percent:0;mso-height-relative:margin;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0D91A765" w14:textId="77777777">
                      <w:tblPrEx>
                        <w:tblW w:w="0" w:type="auto"/>
                        <w:tblInd w:w="-120" w:type="dxa"/>
                        <w:tblLayout w:type="fixed"/>
                        <w:tblLook w:val="07E0"/>
                      </w:tblPrEx>
                      <w:trPr>
                        <w:trHeight w:val="240"/>
                      </w:trPr>
                      <w:tc>
                        <w:tcPr>
                          <w:tcW w:w="1140" w:type="dxa"/>
                        </w:tcPr>
                        <w:p w:rsidR="00516FDB" w14:paraId="5BF408EF" w14:textId="77777777">
                          <w:r>
                            <w:t>Datum</w:t>
                          </w:r>
                        </w:p>
                      </w:tc>
                      <w:tc>
                        <w:tcPr>
                          <w:tcW w:w="5918" w:type="dxa"/>
                        </w:tcPr>
                        <w:p w:rsidR="00E11DEE" w14:paraId="3C07AD57" w14:textId="24E279C9">
                          <w:r>
                            <w:t>9 juni 2026</w:t>
                          </w:r>
                        </w:p>
                      </w:tc>
                    </w:tr>
                    <w:tr w14:paraId="0070F0DB" w14:textId="77777777">
                      <w:tblPrEx>
                        <w:tblW w:w="0" w:type="auto"/>
                        <w:tblInd w:w="-120" w:type="dxa"/>
                        <w:tblLayout w:type="fixed"/>
                        <w:tblLook w:val="07E0"/>
                      </w:tblPrEx>
                      <w:trPr>
                        <w:trHeight w:val="240"/>
                      </w:trPr>
                      <w:tc>
                        <w:tcPr>
                          <w:tcW w:w="1140" w:type="dxa"/>
                        </w:tcPr>
                        <w:p w:rsidR="00516FDB" w14:paraId="27CF776E" w14:textId="77777777">
                          <w:r>
                            <w:t>Betreft</w:t>
                          </w:r>
                        </w:p>
                      </w:tc>
                      <w:bookmarkStart w:id="0" w:name="_Hlk231890365"/>
                      <w:tc>
                        <w:tcPr>
                          <w:tcW w:w="5918" w:type="dxa"/>
                        </w:tcPr>
                        <w:p w:rsidR="00101983" w14:paraId="5D25711B" w14:textId="77777777">
                          <w:r>
                            <w:fldChar w:fldCharType="begin"/>
                          </w:r>
                          <w:r>
                            <w:instrText xml:space="preserve"> DOCPROPERTY  "Onderwerp"  \* MERGEFORMAT </w:instrText>
                          </w:r>
                          <w:r>
                            <w:fldChar w:fldCharType="separate"/>
                          </w:r>
                          <w:r w:rsidR="00E3370B">
                            <w:t>beantwoording Kamervragen van het lid Schilder (Groep Markuszower) aan de minister van Binnenlandse Zaken en Koninkrijksrelaties en de minister en staatssecretaris van Justitie en Veiligheid over onterechte parkeerboetes door scanauto’s</w:t>
                          </w:r>
                          <w:r>
                            <w:fldChar w:fldCharType="end"/>
                          </w:r>
                          <w:bookmarkEnd w:id="0"/>
                        </w:p>
                      </w:tc>
                    </w:tr>
                  </w:tbl>
                  <w:p w:rsidR="003E24B2" w14:paraId="07D49F16"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16FDB" w:rsidRPr="00986D71" w14:textId="77777777">
                          <w:pPr>
                            <w:pStyle w:val="Referentiegegevens"/>
                            <w:rPr>
                              <w:lang w:val="de-DE"/>
                            </w:rPr>
                          </w:pPr>
                          <w:r w:rsidRPr="00986D71">
                            <w:rPr>
                              <w:lang w:val="de-DE"/>
                            </w:rPr>
                            <w:t>Turfmarkt 147</w:t>
                          </w:r>
                        </w:p>
                        <w:p w:rsidR="00516FDB" w:rsidRPr="00986D71" w14:textId="77777777">
                          <w:pPr>
                            <w:pStyle w:val="Referentiegegevens"/>
                            <w:rPr>
                              <w:lang w:val="de-DE"/>
                            </w:rPr>
                          </w:pPr>
                          <w:r w:rsidRPr="00986D71">
                            <w:rPr>
                              <w:lang w:val="de-DE"/>
                            </w:rPr>
                            <w:t>2511 DP Den Haag</w:t>
                          </w:r>
                        </w:p>
                        <w:p w:rsidR="00516FDB" w:rsidRPr="00986D71" w14:textId="77777777">
                          <w:pPr>
                            <w:pStyle w:val="Referentiegegevens"/>
                            <w:rPr>
                              <w:lang w:val="de-DE"/>
                            </w:rPr>
                          </w:pPr>
                          <w:r w:rsidRPr="00986D71">
                            <w:rPr>
                              <w:lang w:val="de-DE"/>
                            </w:rPr>
                            <w:t>Postbus 20011</w:t>
                          </w:r>
                        </w:p>
                        <w:p w:rsidR="00516FDB" w14:textId="77777777">
                          <w:pPr>
                            <w:pStyle w:val="Referentiegegevens"/>
                          </w:pPr>
                          <w:r>
                            <w:t>2500 EA  Den Haag</w:t>
                          </w:r>
                        </w:p>
                        <w:p w:rsidR="00516FDB" w14:textId="77777777">
                          <w:pPr>
                            <w:pStyle w:val="WitregelW2"/>
                          </w:pPr>
                        </w:p>
                        <w:p w:rsidR="00516FDB" w14:textId="77777777">
                          <w:pPr>
                            <w:pStyle w:val="Referentiegegevensbold"/>
                          </w:pPr>
                          <w:r>
                            <w:t>Onze referentie</w:t>
                          </w:r>
                        </w:p>
                        <w:bookmarkStart w:id="1" w:name="_Hlk231890354"/>
                        <w:p w:rsidR="00101983" w14:textId="77777777">
                          <w:pPr>
                            <w:pStyle w:val="Referentiegegevens"/>
                          </w:pPr>
                          <w:r>
                            <w:fldChar w:fldCharType="begin"/>
                          </w:r>
                          <w:r>
                            <w:instrText xml:space="preserve"> DOCPROPERTY  "Kenmerk"  \* MERGEFORMAT </w:instrText>
                          </w:r>
                          <w:r>
                            <w:fldChar w:fldCharType="separate"/>
                          </w:r>
                          <w:r w:rsidR="00E3370B">
                            <w:t>2026-0000241371</w:t>
                          </w:r>
                          <w:r>
                            <w:fldChar w:fldCharType="end"/>
                          </w:r>
                          <w:bookmarkEnd w:id="1"/>
                        </w:p>
                        <w:p w:rsidR="00516FDB" w14:textId="77777777">
                          <w:pPr>
                            <w:pStyle w:val="WitregelW1"/>
                          </w:pPr>
                        </w:p>
                        <w:p w:rsidR="00516FDB" w14:textId="77777777">
                          <w:pPr>
                            <w:pStyle w:val="Referentiegegevensbold"/>
                          </w:pPr>
                          <w:r>
                            <w:t>Bijlage(n)</w:t>
                          </w:r>
                        </w:p>
                        <w:p w:rsidR="00516FDB" w14:textId="77777777">
                          <w:pPr>
                            <w:pStyle w:val="Referentiegegevens"/>
                          </w:pPr>
                          <w:r>
                            <w:t>0</w:t>
                          </w:r>
                        </w:p>
                        <w:p w:rsidR="00516FDB" w14:textId="77777777">
                          <w:pPr>
                            <w:pStyle w:val="WitregelW2"/>
                          </w:pPr>
                        </w:p>
                        <w:p w:rsidR="00516FDB"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516FDB" w:rsidRPr="00986D71" w14:paraId="0D9E2F7B" w14:textId="77777777">
                    <w:pPr>
                      <w:pStyle w:val="Referentiegegevens"/>
                      <w:rPr>
                        <w:lang w:val="de-DE"/>
                      </w:rPr>
                    </w:pPr>
                    <w:r w:rsidRPr="00986D71">
                      <w:rPr>
                        <w:lang w:val="de-DE"/>
                      </w:rPr>
                      <w:t>Turfmarkt 147</w:t>
                    </w:r>
                  </w:p>
                  <w:p w:rsidR="00516FDB" w:rsidRPr="00986D71" w14:paraId="08903D85" w14:textId="77777777">
                    <w:pPr>
                      <w:pStyle w:val="Referentiegegevens"/>
                      <w:rPr>
                        <w:lang w:val="de-DE"/>
                      </w:rPr>
                    </w:pPr>
                    <w:r w:rsidRPr="00986D71">
                      <w:rPr>
                        <w:lang w:val="de-DE"/>
                      </w:rPr>
                      <w:t>2511 DP Den Haag</w:t>
                    </w:r>
                  </w:p>
                  <w:p w:rsidR="00516FDB" w:rsidRPr="00986D71" w14:paraId="2094D027" w14:textId="77777777">
                    <w:pPr>
                      <w:pStyle w:val="Referentiegegevens"/>
                      <w:rPr>
                        <w:lang w:val="de-DE"/>
                      </w:rPr>
                    </w:pPr>
                    <w:r w:rsidRPr="00986D71">
                      <w:rPr>
                        <w:lang w:val="de-DE"/>
                      </w:rPr>
                      <w:t>Postbus 20011</w:t>
                    </w:r>
                  </w:p>
                  <w:p w:rsidR="00516FDB" w14:paraId="0802262D" w14:textId="77777777">
                    <w:pPr>
                      <w:pStyle w:val="Referentiegegevens"/>
                    </w:pPr>
                    <w:r>
                      <w:t>2500 EA  Den Haag</w:t>
                    </w:r>
                  </w:p>
                  <w:p w:rsidR="00516FDB" w14:paraId="557F3871" w14:textId="77777777">
                    <w:pPr>
                      <w:pStyle w:val="WitregelW2"/>
                    </w:pPr>
                  </w:p>
                  <w:p w:rsidR="00516FDB" w14:paraId="0CA53011" w14:textId="77777777">
                    <w:pPr>
                      <w:pStyle w:val="Referentiegegevensbold"/>
                    </w:pPr>
                    <w:r>
                      <w:t>Onze referentie</w:t>
                    </w:r>
                  </w:p>
                  <w:bookmarkStart w:id="1" w:name="_Hlk231890354"/>
                  <w:p w:rsidR="00101983" w14:paraId="3831B246" w14:textId="77777777">
                    <w:pPr>
                      <w:pStyle w:val="Referentiegegevens"/>
                    </w:pPr>
                    <w:r>
                      <w:fldChar w:fldCharType="begin"/>
                    </w:r>
                    <w:r>
                      <w:instrText xml:space="preserve"> DOCPROPERTY  "Kenmerk"  \* MERGEFORMAT </w:instrText>
                    </w:r>
                    <w:r>
                      <w:fldChar w:fldCharType="separate"/>
                    </w:r>
                    <w:r w:rsidR="00E3370B">
                      <w:t>2026-0000241371</w:t>
                    </w:r>
                    <w:r>
                      <w:fldChar w:fldCharType="end"/>
                    </w:r>
                    <w:bookmarkEnd w:id="1"/>
                  </w:p>
                  <w:p w:rsidR="00516FDB" w14:paraId="659106D0" w14:textId="77777777">
                    <w:pPr>
                      <w:pStyle w:val="WitregelW1"/>
                    </w:pPr>
                  </w:p>
                  <w:p w:rsidR="00516FDB" w14:paraId="07BF3C2C" w14:textId="77777777">
                    <w:pPr>
                      <w:pStyle w:val="Referentiegegevensbold"/>
                    </w:pPr>
                    <w:r>
                      <w:t>Bijlage(n)</w:t>
                    </w:r>
                  </w:p>
                  <w:p w:rsidR="00516FDB" w14:paraId="4E7418F5" w14:textId="77777777">
                    <w:pPr>
                      <w:pStyle w:val="Referentiegegevens"/>
                    </w:pPr>
                    <w:r>
                      <w:t>0</w:t>
                    </w:r>
                  </w:p>
                  <w:p w:rsidR="00516FDB" w14:paraId="56EE58F4" w14:textId="77777777">
                    <w:pPr>
                      <w:pStyle w:val="WitregelW2"/>
                    </w:pPr>
                  </w:p>
                  <w:p w:rsidR="00516FDB" w14:paraId="10D75C57"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E24B2"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3E24B2" w14:paraId="20DCC36A"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10198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101983" w14:paraId="7E2635D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516FDB" w14:textId="77777777">
                          <w:pPr>
                            <w:spacing w:line="240" w:lineRule="auto"/>
                          </w:pPr>
                          <w:r>
                            <w:rPr>
                              <w:noProof/>
                            </w:rPr>
                            <w:drawing>
                              <wp:inline distT="0" distB="0" distL="0" distR="0">
                                <wp:extent cx="467995" cy="1583865"/>
                                <wp:effectExtent l="0" t="0" r="0" b="0"/>
                                <wp:docPr id="126631008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26631008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516FDB" w14:paraId="12210998"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516FDB" w14:textId="77777777">
                          <w:pPr>
                            <w:spacing w:line="240" w:lineRule="auto"/>
                          </w:pPr>
                          <w:r>
                            <w:rPr>
                              <w:noProof/>
                            </w:rPr>
                            <w:drawing>
                              <wp:inline distT="0" distB="0" distL="0" distR="0">
                                <wp:extent cx="2339975" cy="1582834"/>
                                <wp:effectExtent l="0" t="0" r="0" b="0"/>
                                <wp:docPr id="1353260841"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353260841"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516FDB" w14:paraId="1498E05C"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16FDB"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516FDB" w14:paraId="0F0AEDC9"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B8A1210"/>
    <w:multiLevelType w:val="multilevel"/>
    <w:tmpl w:val="B0F84CB8"/>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9F365A9F"/>
    <w:multiLevelType w:val="multilevel"/>
    <w:tmpl w:val="B2DC157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17AE2640"/>
    <w:multiLevelType w:val="multilevel"/>
    <w:tmpl w:val="F99AB8D0"/>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591A1C8D"/>
    <w:multiLevelType w:val="multilevel"/>
    <w:tmpl w:val="047E6CF3"/>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843473259">
    <w:abstractNumId w:val="0"/>
  </w:num>
  <w:num w:numId="2" w16cid:durableId="59135803">
    <w:abstractNumId w:val="1"/>
  </w:num>
  <w:num w:numId="3" w16cid:durableId="2137942990">
    <w:abstractNumId w:val="3"/>
  </w:num>
  <w:num w:numId="4" w16cid:durableId="5328834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FDB"/>
    <w:rsid w:val="000B5119"/>
    <w:rsid w:val="000B5412"/>
    <w:rsid w:val="000D4001"/>
    <w:rsid w:val="00101983"/>
    <w:rsid w:val="00144ABB"/>
    <w:rsid w:val="00152BB0"/>
    <w:rsid w:val="00164235"/>
    <w:rsid w:val="00221D18"/>
    <w:rsid w:val="002C40E9"/>
    <w:rsid w:val="003069B3"/>
    <w:rsid w:val="003766DB"/>
    <w:rsid w:val="003E24B2"/>
    <w:rsid w:val="003F6BF8"/>
    <w:rsid w:val="0040569C"/>
    <w:rsid w:val="004C0C8E"/>
    <w:rsid w:val="00516FDB"/>
    <w:rsid w:val="005220CE"/>
    <w:rsid w:val="00542D92"/>
    <w:rsid w:val="005444A6"/>
    <w:rsid w:val="005713C3"/>
    <w:rsid w:val="005C4380"/>
    <w:rsid w:val="0065384E"/>
    <w:rsid w:val="006746E0"/>
    <w:rsid w:val="00781352"/>
    <w:rsid w:val="0088462A"/>
    <w:rsid w:val="008D7216"/>
    <w:rsid w:val="0094498E"/>
    <w:rsid w:val="00986D71"/>
    <w:rsid w:val="009E3150"/>
    <w:rsid w:val="00AC1EA3"/>
    <w:rsid w:val="00B32C4C"/>
    <w:rsid w:val="00BF7257"/>
    <w:rsid w:val="00C16A6C"/>
    <w:rsid w:val="00D23069"/>
    <w:rsid w:val="00D732D7"/>
    <w:rsid w:val="00DC0633"/>
    <w:rsid w:val="00E11DEE"/>
    <w:rsid w:val="00E3370B"/>
    <w:rsid w:val="00E4208E"/>
    <w:rsid w:val="00E65F43"/>
    <w:rsid w:val="00EC1BD0"/>
    <w:rsid w:val="00EE798E"/>
    <w:rsid w:val="00F01BD6"/>
    <w:rsid w:val="00F4781F"/>
    <w:rsid w:val="00FC7C98"/>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A84420B"/>
  <w15:docId w15:val="{948024C6-0293-41A2-B529-428BFC44D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986D71"/>
    <w:pPr>
      <w:tabs>
        <w:tab w:val="center" w:pos="4536"/>
        <w:tab w:val="right" w:pos="9072"/>
      </w:tabs>
      <w:spacing w:line="240" w:lineRule="auto"/>
    </w:pPr>
  </w:style>
  <w:style w:type="character" w:customStyle="1" w:styleId="KoptekstChar">
    <w:name w:val="Koptekst Char"/>
    <w:basedOn w:val="DefaultParagraphFont"/>
    <w:link w:val="Header"/>
    <w:uiPriority w:val="99"/>
    <w:rsid w:val="00986D71"/>
    <w:rPr>
      <w:rFonts w:ascii="Verdana" w:hAnsi="Verdana"/>
      <w:color w:val="000000"/>
      <w:sz w:val="18"/>
      <w:szCs w:val="18"/>
    </w:rPr>
  </w:style>
  <w:style w:type="paragraph" w:styleId="Footer">
    <w:name w:val="footer"/>
    <w:basedOn w:val="Normal"/>
    <w:link w:val="VoettekstChar"/>
    <w:uiPriority w:val="99"/>
    <w:unhideWhenUsed/>
    <w:rsid w:val="00986D71"/>
    <w:pPr>
      <w:tabs>
        <w:tab w:val="center" w:pos="4536"/>
        <w:tab w:val="right" w:pos="9072"/>
      </w:tabs>
      <w:spacing w:line="240" w:lineRule="auto"/>
    </w:pPr>
  </w:style>
  <w:style w:type="character" w:customStyle="1" w:styleId="VoettekstChar">
    <w:name w:val="Voettekst Char"/>
    <w:basedOn w:val="DefaultParagraphFont"/>
    <w:link w:val="Footer"/>
    <w:uiPriority w:val="99"/>
    <w:rsid w:val="00986D71"/>
    <w:rPr>
      <w:rFonts w:ascii="Verdana" w:hAnsi="Verdana"/>
      <w:color w:val="000000"/>
      <w:sz w:val="18"/>
      <w:szCs w:val="18"/>
    </w:rPr>
  </w:style>
  <w:style w:type="paragraph" w:styleId="FootnoteText">
    <w:name w:val="footnote text"/>
    <w:basedOn w:val="Normal"/>
    <w:link w:val="VoetnoottekstChar"/>
    <w:uiPriority w:val="99"/>
    <w:semiHidden/>
    <w:unhideWhenUsed/>
    <w:rsid w:val="00221D18"/>
    <w:pPr>
      <w:spacing w:line="240" w:lineRule="auto"/>
    </w:pPr>
    <w:rPr>
      <w:sz w:val="20"/>
      <w:szCs w:val="20"/>
    </w:rPr>
  </w:style>
  <w:style w:type="character" w:customStyle="1" w:styleId="VoetnoottekstChar">
    <w:name w:val="Voetnoottekst Char"/>
    <w:basedOn w:val="DefaultParagraphFont"/>
    <w:link w:val="FootnoteText"/>
    <w:uiPriority w:val="99"/>
    <w:semiHidden/>
    <w:rsid w:val="00221D18"/>
    <w:rPr>
      <w:rFonts w:ascii="Verdana" w:hAnsi="Verdana"/>
      <w:color w:val="000000"/>
    </w:rPr>
  </w:style>
  <w:style w:type="character" w:styleId="FootnoteReference">
    <w:name w:val="footnote reference"/>
    <w:basedOn w:val="DefaultParagraphFont"/>
    <w:uiPriority w:val="99"/>
    <w:semiHidden/>
    <w:unhideWhenUsed/>
    <w:rsid w:val="00221D18"/>
    <w:rPr>
      <w:vertAlign w:val="superscript"/>
    </w:rPr>
  </w:style>
  <w:style w:type="character" w:styleId="UnresolvedMention">
    <w:name w:val="Unresolved Mention"/>
    <w:basedOn w:val="DefaultParagraphFont"/>
    <w:uiPriority w:val="99"/>
    <w:semiHidden/>
    <w:unhideWhenUsed/>
    <w:rsid w:val="00221D18"/>
    <w:rPr>
      <w:color w:val="605E5C"/>
      <w:shd w:val="clear" w:color="auto" w:fill="E1DFDD"/>
    </w:rPr>
  </w:style>
  <w:style w:type="character" w:styleId="CommentReference">
    <w:name w:val="annotation reference"/>
    <w:basedOn w:val="DefaultParagraphFont"/>
    <w:uiPriority w:val="99"/>
    <w:semiHidden/>
    <w:unhideWhenUsed/>
    <w:rsid w:val="0094498E"/>
    <w:rPr>
      <w:sz w:val="16"/>
      <w:szCs w:val="16"/>
    </w:rPr>
  </w:style>
  <w:style w:type="paragraph" w:styleId="CommentText">
    <w:name w:val="annotation text"/>
    <w:basedOn w:val="Normal"/>
    <w:link w:val="TekstopmerkingChar"/>
    <w:uiPriority w:val="99"/>
    <w:unhideWhenUsed/>
    <w:rsid w:val="0094498E"/>
    <w:pPr>
      <w:spacing w:line="240" w:lineRule="auto"/>
    </w:pPr>
    <w:rPr>
      <w:sz w:val="20"/>
      <w:szCs w:val="20"/>
    </w:rPr>
  </w:style>
  <w:style w:type="character" w:customStyle="1" w:styleId="TekstopmerkingChar">
    <w:name w:val="Tekst opmerking Char"/>
    <w:basedOn w:val="DefaultParagraphFont"/>
    <w:link w:val="CommentText"/>
    <w:uiPriority w:val="99"/>
    <w:rsid w:val="0094498E"/>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94498E"/>
    <w:rPr>
      <w:b/>
      <w:bCs/>
    </w:rPr>
  </w:style>
  <w:style w:type="character" w:customStyle="1" w:styleId="OnderwerpvanopmerkingChar">
    <w:name w:val="Onderwerp van opmerking Char"/>
    <w:basedOn w:val="TekstopmerkingChar"/>
    <w:link w:val="CommentSubject"/>
    <w:uiPriority w:val="99"/>
    <w:semiHidden/>
    <w:rsid w:val="0094498E"/>
    <w:rPr>
      <w:rFonts w:ascii="Verdana" w:hAnsi="Verdana"/>
      <w:b/>
      <w:bCs/>
      <w:color w:val="000000"/>
    </w:rPr>
  </w:style>
  <w:style w:type="paragraph" w:styleId="Revision">
    <w:name w:val="Revision"/>
    <w:hidden/>
    <w:uiPriority w:val="99"/>
    <w:semiHidden/>
    <w:rsid w:val="00781352"/>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ad.nl/binnenland/scanautos-leggen-massaalonterechte-boetes-op-half-miljoen-missers-per-jaarvolgens-privacywaakhond~acbe76ba/"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1332</ap:Words>
  <ap:Characters>7327</ap:Characters>
  <ap:DocSecurity>0</ap:DocSecurity>
  <ap:Lines>61</ap:Lines>
  <ap:Paragraphs>17</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van het lid Schilder (Groep Markuszower) aan de minister van Binnenlandse Zaken en Koninkrijksrelaties en de minister en staatssecretaris van Justitie en Veiligheid over onterechte parkeerboetes door scanaut</vt:lpstr>
    </vt:vector>
  </ap:TitlesOfParts>
  <ap:LinksUpToDate>false</ap:LinksUpToDate>
  <ap:CharactersWithSpaces>8642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2026-06-09T07:39:00.0000000Z</dcterms:created>
  <dcterms:modified xsi:type="dcterms:W3CDTF">2026-06-09T07:39:00.0000000Z</dcterms:modified>
  <dc:creator/>
  <lastModifiedBy/>
  <dc:description>------------------------</dc:description>
  <dc:subject/>
  <keywords/>
  <version/>
  <category/>
</coreProperties>
</file>