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2107" w:rsidR="00021A49" w:rsidP="00021A49" w:rsidRDefault="00A84069" w14:paraId="3F39A68D" w14:textId="55F77ABA">
      <w:pPr>
        <w:contextualSpacing/>
        <w:rPr>
          <w:b/>
          <w:szCs w:val="18"/>
          <w:lang w:val="nl-NL"/>
        </w:rPr>
      </w:pPr>
      <w:bookmarkStart w:name="_Hlk108774585" w:id="0"/>
      <w:r w:rsidRPr="00722107">
        <w:rPr>
          <w:b/>
          <w:szCs w:val="18"/>
          <w:lang w:val="nl-NL"/>
        </w:rPr>
        <w:t xml:space="preserve">Geannoteerde Agenda Europese Raad </w:t>
      </w:r>
      <w:r w:rsidRPr="00722107" w:rsidR="003B003C">
        <w:rPr>
          <w:b/>
          <w:szCs w:val="18"/>
          <w:lang w:val="nl-NL"/>
        </w:rPr>
        <w:t>v</w:t>
      </w:r>
      <w:r w:rsidRPr="00722107">
        <w:rPr>
          <w:b/>
          <w:szCs w:val="18"/>
          <w:lang w:val="nl-NL"/>
        </w:rPr>
        <w:t xml:space="preserve">an </w:t>
      </w:r>
      <w:r w:rsidRPr="00722107" w:rsidR="00BC6396">
        <w:rPr>
          <w:b/>
          <w:szCs w:val="18"/>
          <w:lang w:val="nl-NL"/>
        </w:rPr>
        <w:t>18 en 19 juni 2026</w:t>
      </w:r>
      <w:r w:rsidRPr="00722107">
        <w:rPr>
          <w:b/>
          <w:szCs w:val="18"/>
          <w:lang w:val="nl-NL"/>
        </w:rPr>
        <w:t xml:space="preserve"> </w:t>
      </w:r>
    </w:p>
    <w:p w:rsidRPr="00722107" w:rsidR="00C05282" w:rsidP="00021A49" w:rsidRDefault="00C05282" w14:paraId="586270B7" w14:textId="77777777">
      <w:pPr>
        <w:contextualSpacing/>
        <w:rPr>
          <w:szCs w:val="18"/>
          <w:lang w:val="nl-NL" w:eastAsia="ja-JP"/>
        </w:rPr>
      </w:pPr>
    </w:p>
    <w:p w:rsidRPr="00722107" w:rsidR="00806EB2" w:rsidP="00021A49" w:rsidRDefault="00806EB2" w14:paraId="4AEF4F4D" w14:textId="12AD06FD">
      <w:pPr>
        <w:contextualSpacing/>
        <w:rPr>
          <w:i/>
          <w:iCs/>
          <w:szCs w:val="18"/>
          <w:lang w:val="nl-NL" w:eastAsia="ja-JP"/>
        </w:rPr>
      </w:pPr>
      <w:r w:rsidRPr="00722107">
        <w:rPr>
          <w:i/>
          <w:iCs/>
          <w:szCs w:val="18"/>
          <w:lang w:val="nl-NL" w:eastAsia="ja-JP"/>
        </w:rPr>
        <w:t>Introductie</w:t>
      </w:r>
    </w:p>
    <w:p w:rsidRPr="00722107" w:rsidR="00806EB2" w:rsidP="00806EB2" w:rsidRDefault="00806EB2" w14:paraId="040EB4F4" w14:textId="48D7764E">
      <w:pPr>
        <w:contextualSpacing/>
        <w:rPr>
          <w:rFonts w:cs="Times New Roman"/>
          <w:szCs w:val="18"/>
          <w:lang w:val="nl-NL" w:eastAsia="ja-JP"/>
        </w:rPr>
      </w:pPr>
      <w:r w:rsidRPr="00722107">
        <w:rPr>
          <w:rFonts w:cs="Times New Roman"/>
          <w:szCs w:val="18"/>
          <w:lang w:val="nl-NL" w:eastAsia="ja-JP"/>
        </w:rPr>
        <w:t xml:space="preserve">Op 18 en 19 juni a.s. vindt de Europese Raad (ER) plaats in Brussel. Op de agenda staan Russische agressie tegen Oekraïne, het </w:t>
      </w:r>
      <w:r w:rsidRPr="00722107" w:rsidR="00683B1E">
        <w:rPr>
          <w:rFonts w:cs="Times New Roman"/>
          <w:szCs w:val="18"/>
          <w:lang w:val="nl-NL" w:eastAsia="ja-JP"/>
        </w:rPr>
        <w:t xml:space="preserve">Midden-Oosten, </w:t>
      </w:r>
      <w:r w:rsidRPr="00722107">
        <w:rPr>
          <w:rFonts w:cs="Times New Roman"/>
          <w:szCs w:val="18"/>
          <w:lang w:val="nl-NL" w:eastAsia="ja-JP"/>
        </w:rPr>
        <w:t xml:space="preserve">het </w:t>
      </w:r>
      <w:r w:rsidRPr="00722107" w:rsidR="00B54685">
        <w:rPr>
          <w:rFonts w:cs="Times New Roman"/>
          <w:szCs w:val="18"/>
          <w:lang w:val="nl-NL" w:eastAsia="ja-JP"/>
        </w:rPr>
        <w:t>M</w:t>
      </w:r>
      <w:r w:rsidRPr="00722107">
        <w:rPr>
          <w:rFonts w:cs="Times New Roman"/>
          <w:szCs w:val="18"/>
          <w:lang w:val="nl-NL" w:eastAsia="ja-JP"/>
        </w:rPr>
        <w:t xml:space="preserve">eerjarig Financieel Kader (MFK), </w:t>
      </w:r>
      <w:r w:rsidRPr="00722107" w:rsidR="00B54685">
        <w:rPr>
          <w:rFonts w:cs="Times New Roman"/>
          <w:szCs w:val="18"/>
          <w:lang w:val="nl-NL" w:eastAsia="ja-JP"/>
        </w:rPr>
        <w:t>m</w:t>
      </w:r>
      <w:r w:rsidRPr="00722107">
        <w:rPr>
          <w:rFonts w:cs="Times New Roman"/>
          <w:szCs w:val="18"/>
          <w:lang w:val="nl-NL" w:eastAsia="ja-JP"/>
        </w:rPr>
        <w:t>ondiale economische uitdagingen, Europese veiligheid en defensie, migratie, illegale drugs en georganiseerde drugscriminaliteit</w:t>
      </w:r>
      <w:r w:rsidRPr="00722107" w:rsidR="00AA7F1C">
        <w:rPr>
          <w:rFonts w:cs="Times New Roman"/>
          <w:szCs w:val="18"/>
          <w:lang w:val="nl-NL" w:eastAsia="ja-JP"/>
        </w:rPr>
        <w:t xml:space="preserve">. </w:t>
      </w:r>
      <w:bookmarkStart w:name="_Hlk231381835" w:id="1"/>
      <w:r w:rsidRPr="00722107" w:rsidR="00490B6D">
        <w:rPr>
          <w:rFonts w:cs="Times New Roman"/>
          <w:szCs w:val="18"/>
          <w:lang w:val="nl-NL" w:eastAsia="ja-JP"/>
        </w:rPr>
        <w:t>Daarnaast</w:t>
      </w:r>
      <w:r w:rsidRPr="00722107">
        <w:rPr>
          <w:rFonts w:cs="Times New Roman"/>
          <w:szCs w:val="18"/>
          <w:lang w:val="nl-NL" w:eastAsia="ja-JP"/>
        </w:rPr>
        <w:t xml:space="preserve"> </w:t>
      </w:r>
      <w:r w:rsidRPr="00722107" w:rsidR="00AA7F1C">
        <w:rPr>
          <w:rFonts w:cs="Times New Roman"/>
          <w:szCs w:val="18"/>
          <w:lang w:val="nl-NL" w:eastAsia="ja-JP"/>
        </w:rPr>
        <w:t xml:space="preserve">zal de ER stilstaan bij </w:t>
      </w:r>
      <w:r w:rsidRPr="00722107">
        <w:rPr>
          <w:rFonts w:cs="Times New Roman"/>
          <w:szCs w:val="18"/>
          <w:lang w:val="nl-NL" w:eastAsia="ja-JP"/>
        </w:rPr>
        <w:t>het Europees semester</w:t>
      </w:r>
      <w:r w:rsidRPr="00722107" w:rsidR="00AA7F1C">
        <w:rPr>
          <w:rFonts w:cs="Times New Roman"/>
          <w:szCs w:val="18"/>
          <w:lang w:val="nl-NL" w:eastAsia="ja-JP"/>
        </w:rPr>
        <w:t xml:space="preserve"> en de ontwikkelingen omtrent de </w:t>
      </w:r>
      <w:r w:rsidRPr="00722107" w:rsidR="00860279">
        <w:rPr>
          <w:rFonts w:cs="Times New Roman"/>
          <w:szCs w:val="18"/>
          <w:lang w:val="nl-NL" w:eastAsia="ja-JP"/>
        </w:rPr>
        <w:t xml:space="preserve">recente </w:t>
      </w:r>
      <w:r w:rsidRPr="00722107" w:rsidR="00AA7F1C">
        <w:rPr>
          <w:rFonts w:cs="Times New Roman"/>
          <w:szCs w:val="18"/>
          <w:lang w:val="nl-NL" w:eastAsia="ja-JP"/>
        </w:rPr>
        <w:t>Ebola uitbraak</w:t>
      </w:r>
      <w:r w:rsidRPr="00722107" w:rsidR="00860279">
        <w:rPr>
          <w:rFonts w:cs="Times New Roman"/>
          <w:szCs w:val="18"/>
          <w:lang w:val="nl-NL" w:eastAsia="ja-JP"/>
        </w:rPr>
        <w:t xml:space="preserve"> in de Democratie Republiek Congo en Oeganda</w:t>
      </w:r>
      <w:bookmarkEnd w:id="1"/>
      <w:r w:rsidRPr="00722107">
        <w:rPr>
          <w:rFonts w:cs="Times New Roman"/>
          <w:szCs w:val="18"/>
          <w:lang w:val="nl-NL" w:eastAsia="ja-JP"/>
        </w:rPr>
        <w:t xml:space="preserve">. De </w:t>
      </w:r>
      <w:r w:rsidRPr="00722107" w:rsidR="00655BCE">
        <w:rPr>
          <w:rFonts w:cs="Times New Roman"/>
          <w:szCs w:val="18"/>
          <w:lang w:val="nl-NL" w:eastAsia="ja-JP"/>
        </w:rPr>
        <w:t>m</w:t>
      </w:r>
      <w:r w:rsidRPr="00722107">
        <w:rPr>
          <w:rFonts w:cs="Times New Roman"/>
          <w:szCs w:val="18"/>
          <w:lang w:val="nl-NL" w:eastAsia="ja-JP"/>
        </w:rPr>
        <w:t>inister-</w:t>
      </w:r>
      <w:r w:rsidRPr="00722107" w:rsidR="00655BCE">
        <w:rPr>
          <w:rFonts w:cs="Times New Roman"/>
          <w:szCs w:val="18"/>
          <w:lang w:val="nl-NL" w:eastAsia="ja-JP"/>
        </w:rPr>
        <w:t>p</w:t>
      </w:r>
      <w:r w:rsidRPr="00722107">
        <w:rPr>
          <w:rFonts w:cs="Times New Roman"/>
          <w:szCs w:val="18"/>
          <w:lang w:val="nl-NL" w:eastAsia="ja-JP"/>
        </w:rPr>
        <w:t xml:space="preserve">resident is voornemens deel te nemen aan de ER. Voorafgaand aan de ER zal de </w:t>
      </w:r>
      <w:r w:rsidRPr="00722107" w:rsidR="00655BCE">
        <w:rPr>
          <w:rFonts w:cs="Times New Roman"/>
          <w:szCs w:val="18"/>
          <w:lang w:val="nl-NL" w:eastAsia="ja-JP"/>
        </w:rPr>
        <w:t>m</w:t>
      </w:r>
      <w:r w:rsidRPr="00722107">
        <w:rPr>
          <w:rFonts w:cs="Times New Roman"/>
          <w:szCs w:val="18"/>
          <w:lang w:val="nl-NL" w:eastAsia="ja-JP"/>
        </w:rPr>
        <w:t>inister-</w:t>
      </w:r>
      <w:r w:rsidRPr="00722107" w:rsidR="00655BCE">
        <w:rPr>
          <w:rFonts w:cs="Times New Roman"/>
          <w:szCs w:val="18"/>
          <w:lang w:val="nl-NL" w:eastAsia="ja-JP"/>
        </w:rPr>
        <w:t>pr</w:t>
      </w:r>
      <w:r w:rsidRPr="00722107">
        <w:rPr>
          <w:rFonts w:cs="Times New Roman"/>
          <w:szCs w:val="18"/>
          <w:lang w:val="nl-NL" w:eastAsia="ja-JP"/>
        </w:rPr>
        <w:t>esident deelnemen aan een ontbijtsessie over migratie.</w:t>
      </w:r>
    </w:p>
    <w:p w:rsidRPr="00722107" w:rsidR="00021A49" w:rsidP="00021A49" w:rsidRDefault="00021A49" w14:paraId="61417BA5" w14:textId="77777777">
      <w:pPr>
        <w:contextualSpacing/>
        <w:rPr>
          <w:szCs w:val="18"/>
          <w:lang w:val="nl-NL" w:eastAsia="ja-JP"/>
        </w:rPr>
      </w:pPr>
    </w:p>
    <w:bookmarkEnd w:id="0"/>
    <w:p w:rsidRPr="00722107" w:rsidR="00AB05E2" w:rsidRDefault="008E1132" w14:paraId="389AF3D3" w14:textId="2141716B">
      <w:pPr>
        <w:contextualSpacing/>
        <w:rPr>
          <w:rFonts w:cs="Times New Roman"/>
          <w:i/>
          <w:iCs/>
          <w:szCs w:val="18"/>
          <w:lang w:val="nl-NL" w:eastAsia="ja-JP"/>
        </w:rPr>
      </w:pPr>
      <w:r w:rsidRPr="00722107">
        <w:rPr>
          <w:rFonts w:cs="Times New Roman"/>
          <w:i/>
          <w:iCs/>
          <w:szCs w:val="18"/>
          <w:lang w:val="nl-NL" w:eastAsia="ja-JP"/>
        </w:rPr>
        <w:t xml:space="preserve">Russische agressie tegen </w:t>
      </w:r>
      <w:r w:rsidRPr="00722107" w:rsidR="00BC6396">
        <w:rPr>
          <w:rFonts w:cs="Times New Roman"/>
          <w:i/>
          <w:iCs/>
          <w:szCs w:val="18"/>
          <w:lang w:val="nl-NL" w:eastAsia="ja-JP"/>
        </w:rPr>
        <w:t>Oekraïne</w:t>
      </w:r>
    </w:p>
    <w:p w:rsidRPr="00722107" w:rsidR="00BC6396" w:rsidRDefault="008E1132" w14:paraId="3EC92D27" w14:textId="70D2DA38">
      <w:pPr>
        <w:contextualSpacing/>
        <w:rPr>
          <w:rFonts w:cs="Times New Roman"/>
          <w:szCs w:val="18"/>
          <w:lang w:val="nl-NL" w:eastAsia="ja-JP"/>
        </w:rPr>
      </w:pPr>
      <w:r w:rsidRPr="00722107">
        <w:rPr>
          <w:rFonts w:cs="Times New Roman"/>
          <w:szCs w:val="18"/>
          <w:lang w:val="nl-NL" w:eastAsia="ja-JP"/>
        </w:rPr>
        <w:t xml:space="preserve">De </w:t>
      </w:r>
      <w:r w:rsidRPr="00722107" w:rsidR="003308E4">
        <w:rPr>
          <w:rFonts w:cs="Times New Roman"/>
          <w:szCs w:val="18"/>
          <w:lang w:val="nl-NL" w:eastAsia="ja-JP"/>
        </w:rPr>
        <w:t>ER</w:t>
      </w:r>
      <w:r w:rsidRPr="00722107">
        <w:rPr>
          <w:rFonts w:cs="Times New Roman"/>
          <w:szCs w:val="18"/>
          <w:lang w:val="nl-NL" w:eastAsia="ja-JP"/>
        </w:rPr>
        <w:t xml:space="preserve"> staat stil bij de voortdurende Russische agressieoorlog tegen Oekraïne. Naar verwachting spreekt de Raad hierbij over de urgentie van brede steun aan Oekraïne en het belang om de druk op Rusland op te voeren, onder meer door middel van sancties. Ook spreekt de ER over de actuele ontwikkelingen</w:t>
      </w:r>
      <w:r w:rsidRPr="00722107" w:rsidR="00D922F3">
        <w:rPr>
          <w:rFonts w:cs="Times New Roman"/>
          <w:szCs w:val="18"/>
          <w:lang w:val="nl-NL" w:eastAsia="ja-JP"/>
        </w:rPr>
        <w:t>, onder meer</w:t>
      </w:r>
      <w:r w:rsidRPr="00722107">
        <w:rPr>
          <w:rFonts w:cs="Times New Roman"/>
          <w:szCs w:val="18"/>
          <w:lang w:val="nl-NL" w:eastAsia="ja-JP"/>
        </w:rPr>
        <w:t xml:space="preserve"> in het vredesproces</w:t>
      </w:r>
      <w:r w:rsidRPr="00722107" w:rsidR="004F6DC9">
        <w:rPr>
          <w:rFonts w:cs="Times New Roman"/>
          <w:szCs w:val="18"/>
          <w:lang w:val="nl-NL" w:eastAsia="ja-JP"/>
        </w:rPr>
        <w:t>.</w:t>
      </w:r>
      <w:r w:rsidRPr="00722107">
        <w:rPr>
          <w:rFonts w:cs="Times New Roman"/>
          <w:szCs w:val="18"/>
          <w:lang w:val="nl-NL" w:eastAsia="ja-JP"/>
        </w:rPr>
        <w:t xml:space="preserve"> Nederland blijft </w:t>
      </w:r>
      <w:r w:rsidRPr="00722107" w:rsidR="004F6DC9">
        <w:rPr>
          <w:rFonts w:cs="Times New Roman"/>
          <w:szCs w:val="18"/>
          <w:lang w:val="nl-NL" w:eastAsia="ja-JP"/>
        </w:rPr>
        <w:t>Oekraïne</w:t>
      </w:r>
      <w:r w:rsidRPr="00722107">
        <w:rPr>
          <w:rFonts w:cs="Times New Roman"/>
          <w:szCs w:val="18"/>
          <w:lang w:val="nl-NL" w:eastAsia="ja-JP"/>
        </w:rPr>
        <w:t xml:space="preserve"> </w:t>
      </w:r>
      <w:r w:rsidRPr="00722107" w:rsidR="004F6DC9">
        <w:rPr>
          <w:rFonts w:cs="Times New Roman"/>
          <w:szCs w:val="18"/>
          <w:lang w:val="nl-NL" w:eastAsia="ja-JP"/>
        </w:rPr>
        <w:t xml:space="preserve">actief en meerjarig steunen. Juist nu is het van belang om koers te houden met voortgezette steun voor </w:t>
      </w:r>
      <w:r w:rsidRPr="00722107" w:rsidR="00D922F3">
        <w:rPr>
          <w:rFonts w:cs="Times New Roman"/>
          <w:szCs w:val="18"/>
          <w:lang w:val="nl-NL" w:eastAsia="ja-JP"/>
        </w:rPr>
        <w:t>Oekraïne</w:t>
      </w:r>
      <w:r w:rsidRPr="00722107" w:rsidR="004F6DC9">
        <w:rPr>
          <w:rFonts w:cs="Times New Roman"/>
          <w:szCs w:val="18"/>
          <w:lang w:val="nl-NL" w:eastAsia="ja-JP"/>
        </w:rPr>
        <w:t xml:space="preserve"> en verhoogde druk op Rusland, om </w:t>
      </w:r>
      <w:r w:rsidRPr="00722107" w:rsidR="003308E4">
        <w:rPr>
          <w:rFonts w:cs="Times New Roman"/>
          <w:szCs w:val="18"/>
          <w:lang w:val="nl-NL" w:eastAsia="ja-JP"/>
        </w:rPr>
        <w:t>het</w:t>
      </w:r>
      <w:r w:rsidRPr="00722107" w:rsidR="004F6DC9">
        <w:rPr>
          <w:rFonts w:cs="Times New Roman"/>
          <w:szCs w:val="18"/>
          <w:lang w:val="nl-NL" w:eastAsia="ja-JP"/>
        </w:rPr>
        <w:t xml:space="preserve"> te bewegen tot betekenisvolle onderhandelingen over te gaan. </w:t>
      </w:r>
      <w:r w:rsidRPr="00722107" w:rsidR="004F2964">
        <w:rPr>
          <w:rFonts w:cs="Times New Roman"/>
          <w:szCs w:val="18"/>
          <w:lang w:val="nl-NL" w:eastAsia="ja-JP"/>
        </w:rPr>
        <w:t>Het kabinet</w:t>
      </w:r>
      <w:r w:rsidRPr="00722107" w:rsidR="004F6DC9">
        <w:rPr>
          <w:rFonts w:cs="Times New Roman"/>
          <w:szCs w:val="18"/>
          <w:lang w:val="nl-NL" w:eastAsia="ja-JP"/>
        </w:rPr>
        <w:t xml:space="preserve"> zal in dit kader het belang benadrukken van de voorspoedige implementatie van de steunlening voor </w:t>
      </w:r>
      <w:r w:rsidRPr="00722107" w:rsidR="00D922F3">
        <w:rPr>
          <w:rFonts w:cs="Times New Roman"/>
          <w:szCs w:val="18"/>
          <w:lang w:val="nl-NL" w:eastAsia="ja-JP"/>
        </w:rPr>
        <w:t xml:space="preserve">Oekraïne en de steun via de Europese Vredesfaciliteit, evenals voorspoedig werk aan ambitieuze aanvullende sanctiemaatregelen. </w:t>
      </w:r>
      <w:bookmarkStart w:name="_Hlk231548307" w:id="2"/>
      <w:r w:rsidRPr="00722107" w:rsidR="008E200A">
        <w:rPr>
          <w:rFonts w:cs="Times New Roman"/>
          <w:szCs w:val="18"/>
          <w:lang w:val="nl-NL" w:eastAsia="ja-JP"/>
        </w:rPr>
        <w:t xml:space="preserve">Daarnaast zal </w:t>
      </w:r>
      <w:r w:rsidRPr="00722107" w:rsidR="008C7D3A">
        <w:rPr>
          <w:rFonts w:cs="Times New Roman"/>
          <w:szCs w:val="18"/>
          <w:lang w:val="nl-NL" w:eastAsia="ja-JP"/>
        </w:rPr>
        <w:t>het kabinet</w:t>
      </w:r>
      <w:r w:rsidRPr="00722107" w:rsidR="008E200A">
        <w:rPr>
          <w:rFonts w:cs="Times New Roman"/>
          <w:szCs w:val="18"/>
          <w:lang w:val="nl-NL" w:eastAsia="ja-JP"/>
        </w:rPr>
        <w:t xml:space="preserve"> </w:t>
      </w:r>
      <w:r w:rsidRPr="00722107" w:rsidR="007B7794">
        <w:rPr>
          <w:rFonts w:cs="Times New Roman"/>
          <w:szCs w:val="18"/>
          <w:lang w:val="nl-NL" w:eastAsia="ja-JP"/>
        </w:rPr>
        <w:t xml:space="preserve">andere lidstaten oproepen om </w:t>
      </w:r>
      <w:r w:rsidRPr="00722107" w:rsidR="003F3778">
        <w:rPr>
          <w:rFonts w:cs="Times New Roman"/>
          <w:szCs w:val="18"/>
          <w:lang w:val="nl-NL" w:eastAsia="ja-JP"/>
        </w:rPr>
        <w:t xml:space="preserve">meer </w:t>
      </w:r>
      <w:r w:rsidRPr="00722107" w:rsidR="007B7794">
        <w:rPr>
          <w:rFonts w:cs="Times New Roman"/>
          <w:szCs w:val="18"/>
          <w:lang w:val="nl-NL" w:eastAsia="ja-JP"/>
        </w:rPr>
        <w:t xml:space="preserve">bilaterale militaire en niet-militaire steun aan Oekraïne te </w:t>
      </w:r>
      <w:r w:rsidRPr="00722107" w:rsidR="003F3778">
        <w:rPr>
          <w:rFonts w:cs="Times New Roman"/>
          <w:szCs w:val="18"/>
          <w:lang w:val="nl-NL" w:eastAsia="ja-JP"/>
        </w:rPr>
        <w:t>leveren</w:t>
      </w:r>
      <w:r w:rsidRPr="00722107" w:rsidR="007B7794">
        <w:rPr>
          <w:rFonts w:cs="Times New Roman"/>
          <w:szCs w:val="18"/>
          <w:lang w:val="nl-NL" w:eastAsia="ja-JP"/>
        </w:rPr>
        <w:t>, omdat de noden in Oekraïne urgent en hoog blijven en de</w:t>
      </w:r>
      <w:r w:rsidRPr="00722107" w:rsidR="008E200A">
        <w:rPr>
          <w:rFonts w:cs="Times New Roman"/>
          <w:szCs w:val="18"/>
          <w:lang w:val="nl-NL" w:eastAsia="ja-JP"/>
        </w:rPr>
        <w:t xml:space="preserve"> EU-sporen voor steun aan Oekraïne</w:t>
      </w:r>
      <w:r w:rsidRPr="00722107" w:rsidR="007B7794">
        <w:rPr>
          <w:rFonts w:cs="Times New Roman"/>
          <w:szCs w:val="18"/>
          <w:lang w:val="nl-NL" w:eastAsia="ja-JP"/>
        </w:rPr>
        <w:t xml:space="preserve"> niet al deze noden dekken.</w:t>
      </w:r>
      <w:bookmarkEnd w:id="2"/>
      <w:r w:rsidRPr="00722107" w:rsidR="007B7794">
        <w:rPr>
          <w:rFonts w:cs="Times New Roman"/>
          <w:szCs w:val="18"/>
          <w:lang w:val="nl-NL" w:eastAsia="ja-JP"/>
        </w:rPr>
        <w:t xml:space="preserve"> </w:t>
      </w:r>
      <w:r w:rsidRPr="00722107" w:rsidR="001F068B">
        <w:rPr>
          <w:rFonts w:cs="Times New Roman"/>
          <w:szCs w:val="18"/>
          <w:lang w:val="nl-NL" w:eastAsia="ja-JP"/>
        </w:rPr>
        <w:t xml:space="preserve">Verder zal </w:t>
      </w:r>
      <w:r w:rsidRPr="00722107" w:rsidR="005B526C">
        <w:rPr>
          <w:rFonts w:cs="Times New Roman"/>
          <w:szCs w:val="18"/>
          <w:lang w:val="nl-NL" w:eastAsia="ja-JP"/>
        </w:rPr>
        <w:t>het kabinet</w:t>
      </w:r>
      <w:r w:rsidRPr="00722107" w:rsidR="001F068B">
        <w:rPr>
          <w:rFonts w:cs="Times New Roman"/>
          <w:szCs w:val="18"/>
          <w:lang w:val="nl-NL" w:eastAsia="ja-JP"/>
        </w:rPr>
        <w:t xml:space="preserve"> oproepen tot</w:t>
      </w:r>
      <w:r w:rsidRPr="00722107" w:rsidR="00AB2263">
        <w:rPr>
          <w:rFonts w:cs="Times New Roman"/>
          <w:szCs w:val="18"/>
          <w:lang w:val="nl-NL" w:eastAsia="ja-JP"/>
        </w:rPr>
        <w:t xml:space="preserve"> </w:t>
      </w:r>
      <w:r w:rsidRPr="00722107" w:rsidR="00925224">
        <w:rPr>
          <w:rFonts w:cs="Times New Roman"/>
          <w:szCs w:val="18"/>
          <w:lang w:val="nl-NL" w:eastAsia="ja-JP"/>
        </w:rPr>
        <w:t>de formele</w:t>
      </w:r>
      <w:r w:rsidRPr="00722107" w:rsidR="00AB2263">
        <w:rPr>
          <w:rFonts w:cs="Times New Roman"/>
          <w:szCs w:val="18"/>
          <w:lang w:val="nl-NL" w:eastAsia="ja-JP"/>
        </w:rPr>
        <w:t xml:space="preserve"> open</w:t>
      </w:r>
      <w:r w:rsidRPr="00722107" w:rsidR="00925224">
        <w:rPr>
          <w:rFonts w:cs="Times New Roman"/>
          <w:szCs w:val="18"/>
          <w:lang w:val="nl-NL" w:eastAsia="ja-JP"/>
        </w:rPr>
        <w:t>i</w:t>
      </w:r>
      <w:r w:rsidRPr="00722107" w:rsidR="00AB2263">
        <w:rPr>
          <w:rFonts w:cs="Times New Roman"/>
          <w:szCs w:val="18"/>
          <w:lang w:val="nl-NL" w:eastAsia="ja-JP"/>
        </w:rPr>
        <w:t>n</w:t>
      </w:r>
      <w:r w:rsidRPr="00722107" w:rsidR="00925224">
        <w:rPr>
          <w:rFonts w:cs="Times New Roman"/>
          <w:szCs w:val="18"/>
          <w:lang w:val="nl-NL" w:eastAsia="ja-JP"/>
        </w:rPr>
        <w:t>g</w:t>
      </w:r>
      <w:r w:rsidRPr="00722107" w:rsidR="00AB2263">
        <w:rPr>
          <w:rFonts w:cs="Times New Roman"/>
          <w:szCs w:val="18"/>
          <w:lang w:val="nl-NL" w:eastAsia="ja-JP"/>
        </w:rPr>
        <w:t xml:space="preserve"> van de onderhandelingsclusters</w:t>
      </w:r>
      <w:r w:rsidRPr="00722107" w:rsidR="001F068B">
        <w:rPr>
          <w:rFonts w:cs="Times New Roman"/>
          <w:szCs w:val="18"/>
          <w:lang w:val="nl-NL" w:eastAsia="ja-JP"/>
        </w:rPr>
        <w:t xml:space="preserve"> in het toetredingsproces van Oekraïne en Moldavië, te beginnen met Cluster 1</w:t>
      </w:r>
      <w:r w:rsidRPr="00722107" w:rsidR="00C25363">
        <w:rPr>
          <w:rFonts w:cs="Times New Roman"/>
          <w:szCs w:val="18"/>
          <w:lang w:val="nl-NL" w:eastAsia="ja-JP"/>
        </w:rPr>
        <w:t>, als deze opening zich niet reeds heeft voorgedaan. In dat geval zal het kabinet deze stap van harte verwelkomen</w:t>
      </w:r>
      <w:r w:rsidRPr="00722107" w:rsidR="001F068B">
        <w:rPr>
          <w:rFonts w:cs="Times New Roman"/>
          <w:szCs w:val="18"/>
          <w:lang w:val="nl-NL" w:eastAsia="ja-JP"/>
        </w:rPr>
        <w:t>.</w:t>
      </w:r>
    </w:p>
    <w:p w:rsidRPr="00722107" w:rsidR="008E1132" w:rsidRDefault="008E1132" w14:paraId="3D0C77E4" w14:textId="77777777">
      <w:pPr>
        <w:contextualSpacing/>
        <w:rPr>
          <w:rFonts w:cs="Times New Roman"/>
          <w:szCs w:val="18"/>
          <w:lang w:val="nl-NL" w:eastAsia="ja-JP"/>
        </w:rPr>
      </w:pPr>
    </w:p>
    <w:p w:rsidRPr="00722107" w:rsidR="002A41B0" w:rsidP="002A41B0" w:rsidRDefault="002A41B0" w14:paraId="7941C7F6" w14:textId="77777777">
      <w:pPr>
        <w:contextualSpacing/>
        <w:rPr>
          <w:rFonts w:cs="Times New Roman"/>
          <w:i/>
          <w:iCs/>
          <w:szCs w:val="18"/>
          <w:lang w:val="nl-NL" w:eastAsia="ja-JP"/>
        </w:rPr>
      </w:pPr>
      <w:bookmarkStart w:name="_Hlk231307283" w:id="3"/>
      <w:r w:rsidRPr="00722107">
        <w:rPr>
          <w:rFonts w:cs="Times New Roman"/>
          <w:i/>
          <w:iCs/>
          <w:szCs w:val="18"/>
          <w:lang w:val="nl-NL" w:eastAsia="ja-JP"/>
        </w:rPr>
        <w:t>Midden-Oosten</w:t>
      </w:r>
    </w:p>
    <w:p w:rsidRPr="00722107" w:rsidR="002A41B0" w:rsidP="002A41B0" w:rsidRDefault="002A41B0" w14:paraId="1F340B15" w14:textId="06648465">
      <w:pPr>
        <w:contextualSpacing/>
        <w:rPr>
          <w:rFonts w:cs="Times New Roman"/>
          <w:szCs w:val="18"/>
          <w:lang w:val="nl-NL" w:eastAsia="ja-JP"/>
        </w:rPr>
      </w:pPr>
      <w:r w:rsidRPr="00722107">
        <w:rPr>
          <w:rFonts w:cs="Times New Roman"/>
          <w:szCs w:val="18"/>
          <w:lang w:val="nl-NL" w:eastAsia="ja-JP"/>
        </w:rPr>
        <w:t xml:space="preserve">De ER zal spreken over de situatie in het Midden-Oosten en daarbij naar verwachting </w:t>
      </w:r>
      <w:r w:rsidRPr="00722107" w:rsidR="00E409EA">
        <w:rPr>
          <w:rFonts w:cs="Times New Roman"/>
          <w:szCs w:val="18"/>
          <w:lang w:val="nl-NL" w:eastAsia="ja-JP"/>
        </w:rPr>
        <w:t>ingaan op</w:t>
      </w:r>
      <w:r w:rsidRPr="00722107">
        <w:rPr>
          <w:rFonts w:cs="Times New Roman"/>
          <w:szCs w:val="18"/>
          <w:lang w:val="nl-NL" w:eastAsia="ja-JP"/>
        </w:rPr>
        <w:t xml:space="preserve"> Iran en de situatie in de Straat van Hormuz, Libanon, Israël en de Palestijnse Gebieden. </w:t>
      </w:r>
    </w:p>
    <w:p w:rsidRPr="00722107" w:rsidR="00D812AD" w:rsidP="002A41B0" w:rsidRDefault="00D812AD" w14:paraId="16A95A03" w14:textId="77777777">
      <w:pPr>
        <w:contextualSpacing/>
        <w:rPr>
          <w:rFonts w:cs="Times New Roman"/>
          <w:szCs w:val="18"/>
          <w:lang w:val="nl-NL" w:eastAsia="ja-JP"/>
        </w:rPr>
      </w:pPr>
    </w:p>
    <w:p w:rsidRPr="00722107" w:rsidR="002A41B0" w:rsidP="002A41B0" w:rsidRDefault="002A41B0" w14:paraId="2A99F33B" w14:textId="689896A4">
      <w:pPr>
        <w:contextualSpacing/>
        <w:rPr>
          <w:rFonts w:cs="Times New Roman"/>
          <w:szCs w:val="18"/>
          <w:lang w:val="nl-NL" w:eastAsia="ja-JP"/>
        </w:rPr>
      </w:pPr>
      <w:r w:rsidRPr="00722107">
        <w:rPr>
          <w:rFonts w:cs="Times New Roman"/>
          <w:szCs w:val="18"/>
          <w:lang w:val="nl-NL" w:eastAsia="ja-JP"/>
        </w:rPr>
        <w:t xml:space="preserve">Het kabinet zal pleiten voor een actieve Europese rol ter ondersteuning van </w:t>
      </w:r>
      <w:r w:rsidRPr="00722107" w:rsidR="000B4AB2">
        <w:rPr>
          <w:rFonts w:cs="Times New Roman"/>
          <w:szCs w:val="18"/>
          <w:lang w:val="nl-NL" w:eastAsia="ja-JP"/>
        </w:rPr>
        <w:t xml:space="preserve">de </w:t>
      </w:r>
      <w:r w:rsidRPr="00722107">
        <w:rPr>
          <w:rFonts w:cs="Times New Roman"/>
          <w:szCs w:val="18"/>
          <w:lang w:val="nl-NL" w:eastAsia="ja-JP"/>
        </w:rPr>
        <w:t xml:space="preserve">diplomatieke inzet om te komen tot een akkoord tussen </w:t>
      </w:r>
      <w:r w:rsidRPr="00722107" w:rsidR="00A0159C">
        <w:rPr>
          <w:rFonts w:cs="Times New Roman"/>
          <w:szCs w:val="18"/>
          <w:lang w:val="nl-NL" w:eastAsia="ja-JP"/>
        </w:rPr>
        <w:t xml:space="preserve">de </w:t>
      </w:r>
      <w:r w:rsidRPr="00722107">
        <w:rPr>
          <w:rFonts w:cs="Times New Roman"/>
          <w:szCs w:val="18"/>
          <w:lang w:val="nl-NL" w:eastAsia="ja-JP"/>
        </w:rPr>
        <w:t>VS en Iran. Het is belangrijk dat hierbij het recht op vrije doorvaart in de Straat van Hormuz wordt</w:t>
      </w:r>
      <w:r w:rsidRPr="00722107" w:rsidR="000B4AB2">
        <w:rPr>
          <w:rFonts w:cs="Times New Roman"/>
          <w:szCs w:val="18"/>
          <w:lang w:val="nl-NL" w:eastAsia="ja-JP"/>
        </w:rPr>
        <w:t xml:space="preserve"> </w:t>
      </w:r>
      <w:r w:rsidRPr="00722107">
        <w:rPr>
          <w:rFonts w:cs="Times New Roman"/>
          <w:szCs w:val="18"/>
          <w:lang w:val="nl-NL" w:eastAsia="ja-JP"/>
        </w:rPr>
        <w:t xml:space="preserve">erkend. Ook dienen </w:t>
      </w:r>
      <w:r w:rsidRPr="00722107" w:rsidR="000B4AB2">
        <w:rPr>
          <w:rFonts w:cs="Times New Roman"/>
          <w:szCs w:val="18"/>
          <w:lang w:val="nl-NL" w:eastAsia="ja-JP"/>
        </w:rPr>
        <w:t>duidelijke</w:t>
      </w:r>
      <w:r w:rsidRPr="00722107">
        <w:rPr>
          <w:rFonts w:cs="Times New Roman"/>
          <w:szCs w:val="18"/>
          <w:lang w:val="nl-NL" w:eastAsia="ja-JP"/>
        </w:rPr>
        <w:t xml:space="preserve"> afspraken gemaakt te worden over het Iraanse nucleaire programma om te voorkomen dat Iran ooit een kernwapen kan ontwikkelen. </w:t>
      </w:r>
    </w:p>
    <w:p w:rsidRPr="00722107" w:rsidR="002A41B0" w:rsidP="002A41B0" w:rsidRDefault="002A41B0" w14:paraId="6F14E6A9" w14:textId="130C9F5F">
      <w:pPr>
        <w:contextualSpacing/>
        <w:rPr>
          <w:rFonts w:cs="Times New Roman"/>
          <w:szCs w:val="18"/>
          <w:lang w:val="nl-NL" w:eastAsia="ja-JP"/>
        </w:rPr>
      </w:pPr>
      <w:r w:rsidRPr="00722107">
        <w:rPr>
          <w:rFonts w:cs="Times New Roman"/>
          <w:szCs w:val="18"/>
          <w:lang w:val="nl-NL" w:eastAsia="ja-JP"/>
        </w:rPr>
        <w:t xml:space="preserve">Nederland zal </w:t>
      </w:r>
      <w:r w:rsidRPr="00722107" w:rsidR="000B4AB2">
        <w:rPr>
          <w:rFonts w:cs="Times New Roman"/>
          <w:szCs w:val="18"/>
          <w:lang w:val="nl-NL" w:eastAsia="ja-JP"/>
        </w:rPr>
        <w:t>daarnaast</w:t>
      </w:r>
      <w:r w:rsidRPr="00722107">
        <w:rPr>
          <w:rFonts w:cs="Times New Roman"/>
          <w:szCs w:val="18"/>
          <w:lang w:val="nl-NL" w:eastAsia="ja-JP"/>
        </w:rPr>
        <w:t xml:space="preserve"> pleiten voor Europese steun aan onze partners in de regio, waaronder de Golfstaten. Tot slot zal de Raad naar verwachting aandacht besteden aan het mitigeren van de mondiale impact van het conflict op o.a. energiezekerheid en voedselzekerheid.   </w:t>
      </w:r>
    </w:p>
    <w:p w:rsidRPr="00722107" w:rsidR="002A41B0" w:rsidP="002A41B0" w:rsidRDefault="002A41B0" w14:paraId="0FE1E57F" w14:textId="77777777">
      <w:pPr>
        <w:contextualSpacing/>
        <w:rPr>
          <w:rFonts w:cs="Times New Roman"/>
          <w:szCs w:val="18"/>
          <w:lang w:val="nl-NL" w:eastAsia="ja-JP"/>
        </w:rPr>
      </w:pPr>
    </w:p>
    <w:p w:rsidRPr="00722107" w:rsidR="002A41B0" w:rsidP="002A41B0" w:rsidRDefault="002A41B0" w14:paraId="682DF59A" w14:textId="072AF1B4">
      <w:pPr>
        <w:contextualSpacing/>
        <w:rPr>
          <w:rFonts w:cs="Times New Roman"/>
          <w:szCs w:val="18"/>
          <w:lang w:val="nl-NL" w:eastAsia="ja-JP"/>
        </w:rPr>
      </w:pPr>
      <w:r w:rsidRPr="00722107">
        <w:rPr>
          <w:rFonts w:cs="Times New Roman"/>
          <w:szCs w:val="18"/>
          <w:lang w:val="nl-NL" w:eastAsia="ja-JP"/>
        </w:rPr>
        <w:t xml:space="preserve">Met betrekking tot Libanon </w:t>
      </w:r>
      <w:r w:rsidRPr="00722107" w:rsidDel="00F350DB">
        <w:rPr>
          <w:rFonts w:cs="Times New Roman"/>
          <w:szCs w:val="18"/>
          <w:lang w:val="nl-NL" w:eastAsia="ja-JP"/>
        </w:rPr>
        <w:t xml:space="preserve">blijft </w:t>
      </w:r>
      <w:r w:rsidRPr="00722107" w:rsidR="007C594B">
        <w:rPr>
          <w:rFonts w:cs="Times New Roman"/>
          <w:szCs w:val="18"/>
          <w:lang w:val="nl-NL" w:eastAsia="ja-JP"/>
        </w:rPr>
        <w:t>het kabinet</w:t>
      </w:r>
      <w:r w:rsidRPr="00722107" w:rsidDel="00F350DB" w:rsidR="007C594B">
        <w:rPr>
          <w:rFonts w:cs="Times New Roman"/>
          <w:szCs w:val="18"/>
          <w:lang w:val="nl-NL" w:eastAsia="ja-JP"/>
        </w:rPr>
        <w:t xml:space="preserve"> </w:t>
      </w:r>
      <w:r w:rsidRPr="00722107">
        <w:rPr>
          <w:rFonts w:cs="Times New Roman"/>
          <w:szCs w:val="18"/>
          <w:lang w:val="nl-NL" w:eastAsia="ja-JP"/>
        </w:rPr>
        <w:t xml:space="preserve">zijn zorgen over de situatie </w:t>
      </w:r>
      <w:r w:rsidRPr="00722107" w:rsidR="00C95D34">
        <w:rPr>
          <w:rFonts w:cs="Times New Roman"/>
          <w:szCs w:val="18"/>
          <w:lang w:val="nl-NL" w:eastAsia="ja-JP"/>
        </w:rPr>
        <w:t>en de aanhoudende schendingen van het staakt-het-vuren</w:t>
      </w:r>
      <w:r w:rsidRPr="00722107">
        <w:rPr>
          <w:rFonts w:cs="Times New Roman"/>
          <w:szCs w:val="18"/>
          <w:lang w:val="nl-NL" w:eastAsia="ja-JP"/>
        </w:rPr>
        <w:t xml:space="preserve"> uitspreken. </w:t>
      </w:r>
      <w:r w:rsidRPr="00722107" w:rsidR="00B141E6">
        <w:rPr>
          <w:rFonts w:cs="Times New Roman"/>
          <w:szCs w:val="18"/>
          <w:lang w:val="nl-NL" w:eastAsia="ja-JP"/>
        </w:rPr>
        <w:t>Het kabinet z</w:t>
      </w:r>
      <w:r w:rsidRPr="00722107" w:rsidR="002E4CCF">
        <w:rPr>
          <w:rFonts w:cs="Times New Roman"/>
          <w:szCs w:val="18"/>
          <w:lang w:val="nl-NL" w:eastAsia="ja-JP"/>
        </w:rPr>
        <w:t xml:space="preserve">et zich in voor een stevige EU-positie waarin wordt </w:t>
      </w:r>
      <w:r w:rsidRPr="00722107" w:rsidR="00B141E6">
        <w:rPr>
          <w:rFonts w:cs="Times New Roman"/>
          <w:szCs w:val="18"/>
          <w:lang w:val="nl-NL" w:eastAsia="ja-JP"/>
        </w:rPr>
        <w:t>op</w:t>
      </w:r>
      <w:r w:rsidRPr="00722107" w:rsidR="002E4CCF">
        <w:rPr>
          <w:rFonts w:cs="Times New Roman"/>
          <w:szCs w:val="18"/>
          <w:lang w:val="nl-NL" w:eastAsia="ja-JP"/>
        </w:rPr>
        <w:t>ge</w:t>
      </w:r>
      <w:r w:rsidRPr="00722107" w:rsidR="00B141E6">
        <w:rPr>
          <w:rFonts w:cs="Times New Roman"/>
          <w:szCs w:val="18"/>
          <w:lang w:val="nl-NL" w:eastAsia="ja-JP"/>
        </w:rPr>
        <w:t xml:space="preserve">roepen om verdere militaire escalatie te voorkomen. </w:t>
      </w:r>
      <w:r w:rsidRPr="00722107">
        <w:rPr>
          <w:rFonts w:cs="Times New Roman"/>
          <w:szCs w:val="18"/>
          <w:lang w:val="nl-NL" w:eastAsia="ja-JP"/>
        </w:rPr>
        <w:t xml:space="preserve">Tevens zal </w:t>
      </w:r>
      <w:r w:rsidRPr="00722107" w:rsidR="003C3C83">
        <w:rPr>
          <w:rFonts w:cs="Times New Roman"/>
          <w:szCs w:val="18"/>
          <w:lang w:val="nl-NL" w:eastAsia="ja-JP"/>
        </w:rPr>
        <w:t xml:space="preserve">het kabinet </w:t>
      </w:r>
      <w:r w:rsidRPr="00722107">
        <w:rPr>
          <w:rFonts w:cs="Times New Roman"/>
          <w:szCs w:val="18"/>
          <w:lang w:val="nl-NL" w:eastAsia="ja-JP"/>
        </w:rPr>
        <w:t>in de Raad het belang van steun aan de Libanese autoriteiten onderstrepen. Het</w:t>
      </w:r>
      <w:r w:rsidRPr="00722107" w:rsidR="00C95D34">
        <w:rPr>
          <w:rFonts w:cs="Times New Roman"/>
          <w:szCs w:val="18"/>
          <w:lang w:val="nl-NL" w:eastAsia="ja-JP"/>
        </w:rPr>
        <w:t xml:space="preserve"> kabinet verwelkomt de directe onderhandelingen tussen Libanon en Israël. </w:t>
      </w:r>
      <w:r w:rsidRPr="00722107">
        <w:rPr>
          <w:rFonts w:cs="Times New Roman"/>
          <w:szCs w:val="18"/>
          <w:lang w:val="nl-NL" w:eastAsia="ja-JP"/>
        </w:rPr>
        <w:t>Het is van belang dat Libanon en Israël de onderhandelingen doorzetten om te komen tot een duurzame diplomatieke oplossing</w:t>
      </w:r>
      <w:r w:rsidRPr="00722107" w:rsidDel="00B141E6">
        <w:rPr>
          <w:rFonts w:cs="Times New Roman"/>
          <w:szCs w:val="18"/>
          <w:lang w:val="nl-NL" w:eastAsia="ja-JP"/>
        </w:rPr>
        <w:t>.</w:t>
      </w:r>
      <w:r w:rsidRPr="00722107">
        <w:rPr>
          <w:rFonts w:cs="Times New Roman"/>
          <w:szCs w:val="18"/>
          <w:lang w:val="nl-NL" w:eastAsia="ja-JP"/>
        </w:rPr>
        <w:t xml:space="preserve"> </w:t>
      </w:r>
    </w:p>
    <w:p w:rsidRPr="00722107" w:rsidR="002A41B0" w:rsidP="002A41B0" w:rsidRDefault="002A41B0" w14:paraId="46340530" w14:textId="77777777">
      <w:pPr>
        <w:contextualSpacing/>
        <w:rPr>
          <w:rFonts w:cs="Times New Roman"/>
          <w:szCs w:val="18"/>
          <w:lang w:val="nl-NL" w:eastAsia="ja-JP"/>
        </w:rPr>
      </w:pPr>
    </w:p>
    <w:p w:rsidRPr="00722107" w:rsidR="002A41B0" w:rsidP="002A41B0" w:rsidRDefault="00AA4A87" w14:paraId="5D8A9A27" w14:textId="56F41A33">
      <w:pPr>
        <w:contextualSpacing/>
        <w:rPr>
          <w:rFonts w:cs="Times New Roman"/>
          <w:szCs w:val="18"/>
          <w:lang w:val="nl-NL" w:eastAsia="ja-JP"/>
        </w:rPr>
      </w:pPr>
      <w:r w:rsidRPr="00722107">
        <w:rPr>
          <w:rFonts w:cs="Times New Roman"/>
          <w:szCs w:val="18"/>
          <w:lang w:val="nl-NL" w:eastAsia="ja-JP"/>
        </w:rPr>
        <w:t>Het kabinet</w:t>
      </w:r>
      <w:r w:rsidRPr="00722107" w:rsidR="002A41B0">
        <w:rPr>
          <w:rFonts w:cs="Times New Roman"/>
          <w:szCs w:val="18"/>
          <w:lang w:val="nl-NL" w:eastAsia="ja-JP"/>
        </w:rPr>
        <w:t xml:space="preserve"> </w:t>
      </w:r>
      <w:r w:rsidRPr="00722107" w:rsidR="002A2E14">
        <w:rPr>
          <w:rFonts w:cs="Times New Roman"/>
          <w:szCs w:val="18"/>
          <w:lang w:val="nl-NL" w:eastAsia="ja-JP"/>
        </w:rPr>
        <w:t>blijft aandacht</w:t>
      </w:r>
      <w:r w:rsidRPr="00722107" w:rsidR="002A41B0">
        <w:rPr>
          <w:rFonts w:cs="Times New Roman"/>
          <w:szCs w:val="18"/>
          <w:lang w:val="nl-NL" w:eastAsia="ja-JP"/>
        </w:rPr>
        <w:t xml:space="preserve"> vragen voor de situatie in de Gazastrook</w:t>
      </w:r>
      <w:r w:rsidRPr="00722107" w:rsidR="002E4BF7">
        <w:rPr>
          <w:rFonts w:cs="Times New Roman"/>
          <w:szCs w:val="18"/>
          <w:lang w:val="nl-NL" w:eastAsia="ja-JP"/>
        </w:rPr>
        <w:t>,</w:t>
      </w:r>
      <w:r w:rsidRPr="00722107" w:rsidR="002A41B0">
        <w:rPr>
          <w:rFonts w:cs="Times New Roman"/>
          <w:szCs w:val="18"/>
          <w:lang w:val="nl-NL" w:eastAsia="ja-JP"/>
        </w:rPr>
        <w:t xml:space="preserve"> het belang </w:t>
      </w:r>
      <w:r w:rsidRPr="00722107" w:rsidR="004E31B8">
        <w:rPr>
          <w:rFonts w:cs="Times New Roman"/>
          <w:szCs w:val="18"/>
          <w:lang w:val="nl-NL" w:eastAsia="ja-JP"/>
        </w:rPr>
        <w:t xml:space="preserve">benadrukken </w:t>
      </w:r>
      <w:r w:rsidRPr="00722107" w:rsidR="002A41B0">
        <w:rPr>
          <w:rFonts w:cs="Times New Roman"/>
          <w:szCs w:val="18"/>
          <w:lang w:val="nl-NL" w:eastAsia="ja-JP"/>
        </w:rPr>
        <w:t>van de implementatie van de VNVR-resolutie 2803</w:t>
      </w:r>
      <w:r w:rsidRPr="00722107" w:rsidR="002E4BF7">
        <w:rPr>
          <w:rFonts w:cs="Times New Roman"/>
          <w:szCs w:val="18"/>
          <w:lang w:val="nl-NL" w:eastAsia="ja-JP"/>
        </w:rPr>
        <w:t xml:space="preserve">, waaronder </w:t>
      </w:r>
      <w:r w:rsidRPr="00722107" w:rsidR="002A41B0">
        <w:rPr>
          <w:rFonts w:cs="Times New Roman"/>
          <w:szCs w:val="18"/>
          <w:lang w:val="nl-NL" w:eastAsia="ja-JP"/>
        </w:rPr>
        <w:t>ongehinderde en veilige humanitaire toegang</w:t>
      </w:r>
      <w:r w:rsidRPr="00722107" w:rsidR="00C95D34">
        <w:rPr>
          <w:rFonts w:cs="Times New Roman"/>
          <w:szCs w:val="18"/>
          <w:lang w:val="nl-NL" w:eastAsia="ja-JP"/>
        </w:rPr>
        <w:t xml:space="preserve">, inclusief </w:t>
      </w:r>
      <w:r w:rsidRPr="00722107" w:rsidR="007B5BC4">
        <w:rPr>
          <w:rFonts w:cs="Times New Roman"/>
          <w:szCs w:val="18"/>
          <w:lang w:val="nl-NL" w:eastAsia="ja-JP"/>
        </w:rPr>
        <w:t>het heropenen van de mogelijkheid van</w:t>
      </w:r>
      <w:r w:rsidRPr="00722107" w:rsidR="00C95D34">
        <w:rPr>
          <w:rFonts w:cs="Times New Roman"/>
          <w:szCs w:val="18"/>
          <w:lang w:val="nl-NL" w:eastAsia="ja-JP"/>
        </w:rPr>
        <w:t xml:space="preserve"> medische </w:t>
      </w:r>
      <w:r w:rsidRPr="00722107" w:rsidR="0044365E">
        <w:rPr>
          <w:rFonts w:cs="Times New Roman"/>
          <w:szCs w:val="18"/>
          <w:lang w:val="nl-NL" w:eastAsia="ja-JP"/>
        </w:rPr>
        <w:t>hulpverlening</w:t>
      </w:r>
      <w:r w:rsidRPr="00722107" w:rsidR="00C95D34">
        <w:rPr>
          <w:rFonts w:cs="Times New Roman"/>
          <w:szCs w:val="18"/>
          <w:lang w:val="nl-NL" w:eastAsia="ja-JP"/>
        </w:rPr>
        <w:t xml:space="preserve"> aan patiënten uit Gaza</w:t>
      </w:r>
      <w:r w:rsidRPr="00722107" w:rsidR="007B5BC4">
        <w:rPr>
          <w:rFonts w:cs="Times New Roman"/>
          <w:szCs w:val="18"/>
          <w:lang w:val="nl-NL" w:eastAsia="ja-JP"/>
        </w:rPr>
        <w:t xml:space="preserve"> op de Westelijke Jordaanoever</w:t>
      </w:r>
      <w:r w:rsidRPr="00722107" w:rsidR="00C95D34">
        <w:rPr>
          <w:rStyle w:val="FootnoteReference"/>
          <w:rFonts w:cs="Times New Roman"/>
          <w:szCs w:val="18"/>
          <w:lang w:val="nl-NL" w:eastAsia="ja-JP"/>
        </w:rPr>
        <w:footnoteReference w:id="1"/>
      </w:r>
      <w:r w:rsidRPr="00722107" w:rsidR="002A41B0">
        <w:rPr>
          <w:rFonts w:cs="Times New Roman"/>
          <w:szCs w:val="18"/>
          <w:lang w:val="nl-NL" w:eastAsia="ja-JP"/>
        </w:rPr>
        <w:t xml:space="preserve">. Daarnaast zal </w:t>
      </w:r>
      <w:r w:rsidRPr="00722107" w:rsidR="00664DB9">
        <w:rPr>
          <w:rFonts w:cs="Times New Roman"/>
          <w:szCs w:val="18"/>
          <w:lang w:val="nl-NL" w:eastAsia="ja-JP"/>
        </w:rPr>
        <w:t>het ka</w:t>
      </w:r>
      <w:r w:rsidRPr="00722107" w:rsidR="000971DB">
        <w:rPr>
          <w:rFonts w:cs="Times New Roman"/>
          <w:szCs w:val="18"/>
          <w:lang w:val="nl-NL" w:eastAsia="ja-JP"/>
        </w:rPr>
        <w:t>binet</w:t>
      </w:r>
      <w:r w:rsidRPr="00722107" w:rsidR="002A41B0">
        <w:rPr>
          <w:rFonts w:cs="Times New Roman"/>
          <w:szCs w:val="18"/>
          <w:lang w:val="nl-NL" w:eastAsia="ja-JP"/>
        </w:rPr>
        <w:t xml:space="preserve"> zorgen </w:t>
      </w:r>
      <w:r w:rsidRPr="00722107" w:rsidR="004E31B8">
        <w:rPr>
          <w:rFonts w:cs="Times New Roman"/>
          <w:szCs w:val="18"/>
          <w:lang w:val="nl-NL" w:eastAsia="ja-JP"/>
        </w:rPr>
        <w:t>uitspreken</w:t>
      </w:r>
      <w:r w:rsidRPr="00722107" w:rsidR="002A41B0">
        <w:rPr>
          <w:rFonts w:cs="Times New Roman"/>
          <w:szCs w:val="18"/>
          <w:lang w:val="nl-NL" w:eastAsia="ja-JP"/>
        </w:rPr>
        <w:t xml:space="preserve"> over de </w:t>
      </w:r>
      <w:r w:rsidRPr="00722107" w:rsidR="002A2E14">
        <w:rPr>
          <w:rFonts w:cs="Times New Roman"/>
          <w:szCs w:val="18"/>
          <w:lang w:val="nl-NL" w:eastAsia="ja-JP"/>
        </w:rPr>
        <w:t xml:space="preserve">slechte </w:t>
      </w:r>
      <w:r w:rsidRPr="00722107" w:rsidR="002A41B0">
        <w:rPr>
          <w:rFonts w:cs="Times New Roman"/>
          <w:szCs w:val="18"/>
          <w:lang w:val="nl-NL" w:eastAsia="ja-JP"/>
        </w:rPr>
        <w:t>situatie op de Westelijke Jordaanoever door onder meer toenemend kolonistengeweld en de uitbreiding van illegale</w:t>
      </w:r>
      <w:r w:rsidRPr="00722107" w:rsidR="002E4BF7">
        <w:rPr>
          <w:rFonts w:cs="Times New Roman"/>
          <w:szCs w:val="18"/>
          <w:lang w:val="nl-NL" w:eastAsia="ja-JP"/>
        </w:rPr>
        <w:t xml:space="preserve"> n</w:t>
      </w:r>
      <w:r w:rsidRPr="00722107" w:rsidR="002A41B0">
        <w:rPr>
          <w:rFonts w:cs="Times New Roman"/>
          <w:szCs w:val="18"/>
          <w:lang w:val="nl-NL" w:eastAsia="ja-JP"/>
        </w:rPr>
        <w:t>ederzettingen</w:t>
      </w:r>
      <w:r w:rsidRPr="00722107" w:rsidR="00785B43">
        <w:rPr>
          <w:rFonts w:cs="Times New Roman"/>
          <w:szCs w:val="18"/>
          <w:lang w:val="nl-NL" w:eastAsia="ja-JP"/>
        </w:rPr>
        <w:t xml:space="preserve"> en Israëlisch</w:t>
      </w:r>
      <w:r w:rsidRPr="00722107" w:rsidR="005E7AD1">
        <w:rPr>
          <w:rFonts w:cs="Times New Roman"/>
          <w:szCs w:val="18"/>
          <w:lang w:val="nl-NL" w:eastAsia="ja-JP"/>
        </w:rPr>
        <w:t>e</w:t>
      </w:r>
      <w:r w:rsidRPr="00722107" w:rsidR="00785B43">
        <w:rPr>
          <w:rFonts w:cs="Times New Roman"/>
          <w:szCs w:val="18"/>
          <w:lang w:val="nl-NL" w:eastAsia="ja-JP"/>
        </w:rPr>
        <w:t xml:space="preserve"> controle</w:t>
      </w:r>
      <w:r w:rsidRPr="00722107" w:rsidR="002C3425">
        <w:rPr>
          <w:rFonts w:cs="Times New Roman"/>
          <w:szCs w:val="18"/>
          <w:lang w:val="nl-NL" w:eastAsia="ja-JP"/>
        </w:rPr>
        <w:t xml:space="preserve">, in het bijzonder </w:t>
      </w:r>
      <w:r w:rsidRPr="00722107" w:rsidR="002D70AA">
        <w:rPr>
          <w:rFonts w:cs="Times New Roman"/>
          <w:szCs w:val="18"/>
          <w:lang w:val="nl-NL" w:eastAsia="ja-JP"/>
        </w:rPr>
        <w:t>in het</w:t>
      </w:r>
      <w:r w:rsidRPr="00722107" w:rsidR="002C3425">
        <w:rPr>
          <w:rFonts w:cs="Times New Roman"/>
          <w:szCs w:val="18"/>
          <w:lang w:val="nl-NL" w:eastAsia="ja-JP"/>
        </w:rPr>
        <w:t xml:space="preserve"> E1</w:t>
      </w:r>
      <w:r w:rsidRPr="00722107" w:rsidR="002D70AA">
        <w:rPr>
          <w:rFonts w:cs="Times New Roman"/>
          <w:szCs w:val="18"/>
          <w:lang w:val="nl-NL" w:eastAsia="ja-JP"/>
        </w:rPr>
        <w:t>-gebied</w:t>
      </w:r>
      <w:r w:rsidRPr="00722107" w:rsidR="002A41B0">
        <w:rPr>
          <w:rFonts w:cs="Times New Roman"/>
          <w:szCs w:val="18"/>
          <w:lang w:val="nl-NL" w:eastAsia="ja-JP"/>
        </w:rPr>
        <w:t xml:space="preserve">. </w:t>
      </w:r>
      <w:bookmarkStart w:name="_Hlk231386594" w:id="4"/>
      <w:r w:rsidRPr="00722107" w:rsidR="002A41B0">
        <w:rPr>
          <w:rFonts w:cs="Times New Roman"/>
          <w:szCs w:val="18"/>
          <w:lang w:val="nl-NL" w:eastAsia="ja-JP"/>
        </w:rPr>
        <w:t>Nederland heeft deze ontwikkelingen, net als andere lidstaten, veroordeeld</w:t>
      </w:r>
      <w:r w:rsidRPr="00722107" w:rsidR="00785B43">
        <w:rPr>
          <w:rFonts w:cs="Times New Roman"/>
          <w:szCs w:val="18"/>
          <w:lang w:val="nl-NL" w:eastAsia="ja-JP"/>
        </w:rPr>
        <w:t>.</w:t>
      </w:r>
      <w:r w:rsidRPr="00722107" w:rsidR="002A41B0">
        <w:rPr>
          <w:rFonts w:cs="Times New Roman"/>
          <w:szCs w:val="18"/>
          <w:lang w:val="nl-NL" w:eastAsia="ja-JP"/>
        </w:rPr>
        <w:t xml:space="preserve"> Het kabinet zal het belang van aanvullende sancties tegen</w:t>
      </w:r>
      <w:r w:rsidRPr="00722107" w:rsidR="00194A8A">
        <w:rPr>
          <w:rFonts w:cs="Times New Roman"/>
          <w:szCs w:val="18"/>
          <w:lang w:val="nl-NL" w:eastAsia="ja-JP"/>
        </w:rPr>
        <w:t xml:space="preserve"> </w:t>
      </w:r>
      <w:r w:rsidRPr="00722107" w:rsidR="002A41B0">
        <w:rPr>
          <w:rFonts w:cs="Times New Roman"/>
          <w:szCs w:val="18"/>
          <w:lang w:val="nl-NL" w:eastAsia="ja-JP"/>
        </w:rPr>
        <w:t xml:space="preserve">gewelddadige kolonisten en organisaties onderstrepen, alsook van aanvullende sancties tegen Hamas en de </w:t>
      </w:r>
      <w:proofErr w:type="spellStart"/>
      <w:r w:rsidRPr="00722107" w:rsidR="002A41B0">
        <w:rPr>
          <w:rFonts w:cs="Times New Roman"/>
          <w:i/>
          <w:iCs/>
          <w:szCs w:val="18"/>
          <w:lang w:val="nl-NL" w:eastAsia="ja-JP"/>
        </w:rPr>
        <w:t>Palestinian</w:t>
      </w:r>
      <w:proofErr w:type="spellEnd"/>
      <w:r w:rsidRPr="00722107" w:rsidR="002A41B0">
        <w:rPr>
          <w:rFonts w:cs="Times New Roman"/>
          <w:i/>
          <w:iCs/>
          <w:szCs w:val="18"/>
          <w:lang w:val="nl-NL" w:eastAsia="ja-JP"/>
        </w:rPr>
        <w:t xml:space="preserve"> </w:t>
      </w:r>
      <w:proofErr w:type="spellStart"/>
      <w:r w:rsidRPr="00722107" w:rsidR="002A41B0">
        <w:rPr>
          <w:rFonts w:cs="Times New Roman"/>
          <w:i/>
          <w:iCs/>
          <w:szCs w:val="18"/>
          <w:lang w:val="nl-NL" w:eastAsia="ja-JP"/>
        </w:rPr>
        <w:t>Islamic</w:t>
      </w:r>
      <w:proofErr w:type="spellEnd"/>
      <w:r w:rsidRPr="00722107" w:rsidR="002A41B0">
        <w:rPr>
          <w:rFonts w:cs="Times New Roman"/>
          <w:i/>
          <w:iCs/>
          <w:szCs w:val="18"/>
          <w:lang w:val="nl-NL" w:eastAsia="ja-JP"/>
        </w:rPr>
        <w:t xml:space="preserve"> Jihad</w:t>
      </w:r>
      <w:r w:rsidRPr="00722107" w:rsidR="002A41B0">
        <w:rPr>
          <w:rFonts w:cs="Times New Roman"/>
          <w:szCs w:val="18"/>
          <w:lang w:val="nl-NL" w:eastAsia="ja-JP"/>
        </w:rPr>
        <w:t xml:space="preserve">. </w:t>
      </w:r>
      <w:bookmarkStart w:name="_Hlk231386612" w:id="5"/>
      <w:bookmarkEnd w:id="4"/>
      <w:r w:rsidRPr="00722107" w:rsidR="002527F5">
        <w:rPr>
          <w:rFonts w:cs="Times New Roman"/>
          <w:szCs w:val="18"/>
          <w:lang w:val="nl-NL" w:eastAsia="ja-JP"/>
        </w:rPr>
        <w:t xml:space="preserve">Het kabinet zal </w:t>
      </w:r>
      <w:r w:rsidRPr="00722107" w:rsidR="002A2E14">
        <w:rPr>
          <w:rFonts w:cs="Times New Roman"/>
          <w:szCs w:val="18"/>
          <w:lang w:val="nl-NL" w:eastAsia="ja-JP"/>
        </w:rPr>
        <w:t>onderstrepen</w:t>
      </w:r>
      <w:r w:rsidRPr="00722107" w:rsidR="002527F5">
        <w:rPr>
          <w:rFonts w:cs="Times New Roman"/>
          <w:szCs w:val="18"/>
          <w:lang w:val="nl-NL" w:eastAsia="ja-JP"/>
        </w:rPr>
        <w:t xml:space="preserve"> dat straffeloosheid op het gebied van kolonistengeweld tegengegaan moet worden voor alle betrokken partijen. </w:t>
      </w:r>
      <w:bookmarkEnd w:id="5"/>
      <w:r w:rsidRPr="00722107" w:rsidR="002A41B0">
        <w:rPr>
          <w:rFonts w:cs="Times New Roman"/>
          <w:szCs w:val="18"/>
          <w:lang w:val="nl-NL" w:eastAsia="ja-JP"/>
        </w:rPr>
        <w:t xml:space="preserve">Daarnaast zal </w:t>
      </w:r>
      <w:r w:rsidRPr="00722107" w:rsidR="002A41B0">
        <w:rPr>
          <w:rFonts w:cs="Times New Roman"/>
          <w:szCs w:val="18"/>
          <w:lang w:val="nl-NL" w:eastAsia="ja-JP"/>
        </w:rPr>
        <w:lastRenderedPageBreak/>
        <w:t xml:space="preserve">het kabinet </w:t>
      </w:r>
      <w:r w:rsidRPr="00722107" w:rsidR="007F4293">
        <w:rPr>
          <w:rFonts w:cs="Times New Roman"/>
          <w:szCs w:val="18"/>
          <w:lang w:val="nl-NL" w:eastAsia="ja-JP"/>
        </w:rPr>
        <w:t xml:space="preserve">benadrukken dat </w:t>
      </w:r>
      <w:r w:rsidRPr="00722107" w:rsidR="002A2E14">
        <w:rPr>
          <w:rFonts w:cs="Times New Roman"/>
          <w:szCs w:val="18"/>
          <w:lang w:val="nl-NL" w:eastAsia="ja-JP"/>
        </w:rPr>
        <w:t>Europese</w:t>
      </w:r>
      <w:r w:rsidRPr="00722107" w:rsidR="002A41B0">
        <w:rPr>
          <w:rFonts w:cs="Times New Roman"/>
          <w:szCs w:val="18"/>
          <w:lang w:val="nl-NL" w:eastAsia="ja-JP"/>
        </w:rPr>
        <w:t xml:space="preserve"> druk op Israël </w:t>
      </w:r>
      <w:r w:rsidRPr="00722107" w:rsidR="007F4293">
        <w:rPr>
          <w:rFonts w:cs="Times New Roman"/>
          <w:szCs w:val="18"/>
          <w:lang w:val="nl-NL" w:eastAsia="ja-JP"/>
        </w:rPr>
        <w:t>nodig is</w:t>
      </w:r>
      <w:r w:rsidRPr="00722107" w:rsidR="002A41B0">
        <w:rPr>
          <w:rFonts w:cs="Times New Roman"/>
          <w:szCs w:val="18"/>
          <w:lang w:val="nl-NL" w:eastAsia="ja-JP"/>
        </w:rPr>
        <w:t xml:space="preserve"> </w:t>
      </w:r>
      <w:r w:rsidRPr="00722107" w:rsidR="007F4293">
        <w:rPr>
          <w:rFonts w:cs="Times New Roman"/>
          <w:szCs w:val="18"/>
          <w:lang w:val="nl-NL" w:eastAsia="ja-JP"/>
        </w:rPr>
        <w:t>om</w:t>
      </w:r>
      <w:r w:rsidRPr="00722107" w:rsidR="002A41B0">
        <w:rPr>
          <w:rFonts w:cs="Times New Roman"/>
          <w:szCs w:val="18"/>
          <w:lang w:val="nl-NL" w:eastAsia="ja-JP"/>
        </w:rPr>
        <w:t xml:space="preserve"> gedragsverandering te bewerkstelligen. Maatregelen op het gebied van handel</w:t>
      </w:r>
      <w:r w:rsidRPr="00722107" w:rsidR="00A44DA0">
        <w:rPr>
          <w:rFonts w:cs="Times New Roman"/>
          <w:szCs w:val="18"/>
          <w:lang w:val="nl-NL" w:eastAsia="ja-JP"/>
        </w:rPr>
        <w:t xml:space="preserve">, waaronder de handel met onrechtmatige nederzettingen, </w:t>
      </w:r>
      <w:r w:rsidRPr="00722107" w:rsidR="00D1072C">
        <w:rPr>
          <w:rFonts w:cs="Times New Roman"/>
          <w:szCs w:val="18"/>
          <w:lang w:val="nl-NL" w:eastAsia="ja-JP"/>
        </w:rPr>
        <w:t>blijven</w:t>
      </w:r>
      <w:r w:rsidRPr="00722107" w:rsidR="002A2E14">
        <w:rPr>
          <w:rFonts w:cs="Times New Roman"/>
          <w:szCs w:val="18"/>
          <w:lang w:val="nl-NL" w:eastAsia="ja-JP"/>
        </w:rPr>
        <w:t xml:space="preserve"> </w:t>
      </w:r>
      <w:r w:rsidRPr="00722107" w:rsidR="00D1072C">
        <w:rPr>
          <w:rFonts w:cs="Times New Roman"/>
          <w:szCs w:val="18"/>
          <w:lang w:val="nl-NL" w:eastAsia="ja-JP"/>
        </w:rPr>
        <w:t xml:space="preserve">hier onderdeel </w:t>
      </w:r>
      <w:r w:rsidRPr="00722107" w:rsidR="002A2E14">
        <w:rPr>
          <w:rFonts w:cs="Times New Roman"/>
          <w:szCs w:val="18"/>
          <w:lang w:val="nl-NL" w:eastAsia="ja-JP"/>
        </w:rPr>
        <w:t>van</w:t>
      </w:r>
      <w:r w:rsidRPr="00722107" w:rsidR="00617E96">
        <w:rPr>
          <w:rFonts w:cs="Times New Roman"/>
          <w:szCs w:val="18"/>
          <w:lang w:val="nl-NL" w:eastAsia="ja-JP"/>
        </w:rPr>
        <w:t xml:space="preserve"> zoals reeds benadrukt tijdens de Raad Buitenlandse Handel</w:t>
      </w:r>
      <w:r w:rsidRPr="00722107" w:rsidR="000C5C33">
        <w:rPr>
          <w:rFonts w:cs="Times New Roman"/>
          <w:szCs w:val="18"/>
          <w:lang w:val="nl-NL" w:eastAsia="ja-JP"/>
        </w:rPr>
        <w:t>,</w:t>
      </w:r>
      <w:r w:rsidRPr="00722107" w:rsidR="00617E96">
        <w:rPr>
          <w:rFonts w:cs="Times New Roman"/>
          <w:szCs w:val="18"/>
          <w:lang w:val="nl-NL" w:eastAsia="ja-JP"/>
        </w:rPr>
        <w:t xml:space="preserve"> en de informele Raad van Buitenlandse Zaken. </w:t>
      </w:r>
    </w:p>
    <w:bookmarkEnd w:id="3"/>
    <w:p w:rsidRPr="00722107" w:rsidR="009A6168" w:rsidP="00AB05E2" w:rsidRDefault="009A6168" w14:paraId="4B3FB16B" w14:textId="77777777">
      <w:pPr>
        <w:contextualSpacing/>
        <w:rPr>
          <w:i/>
          <w:iCs/>
          <w:szCs w:val="18"/>
          <w:lang w:val="nl-NL" w:eastAsia="ja-JP"/>
        </w:rPr>
      </w:pPr>
    </w:p>
    <w:p w:rsidRPr="00722107" w:rsidR="00AB05E2" w:rsidP="00AB05E2" w:rsidRDefault="00AB05E2" w14:paraId="71E8FBEA" w14:textId="58729B9E">
      <w:pPr>
        <w:contextualSpacing/>
        <w:rPr>
          <w:i/>
          <w:iCs/>
          <w:szCs w:val="18"/>
          <w:lang w:val="nl-NL" w:eastAsia="ja-JP"/>
        </w:rPr>
      </w:pPr>
      <w:r w:rsidRPr="00722107">
        <w:rPr>
          <w:i/>
          <w:iCs/>
          <w:szCs w:val="18"/>
          <w:lang w:val="nl-NL" w:eastAsia="ja-JP"/>
        </w:rPr>
        <w:t xml:space="preserve">Meerjarig Financieel Kader (MFK) </w:t>
      </w:r>
    </w:p>
    <w:p w:rsidRPr="00722107" w:rsidR="00BC6396" w:rsidRDefault="00AB05E2" w14:paraId="70F05F06" w14:textId="2C5126D9">
      <w:pPr>
        <w:contextualSpacing/>
        <w:rPr>
          <w:szCs w:val="18"/>
          <w:lang w:val="nl-NL" w:eastAsia="ja-JP"/>
        </w:rPr>
      </w:pPr>
      <w:r w:rsidRPr="00722107">
        <w:rPr>
          <w:szCs w:val="18"/>
          <w:lang w:val="nl-NL" w:eastAsia="ja-JP"/>
        </w:rPr>
        <w:t xml:space="preserve">Het Cypriotische voorzitterschap heeft voor de aankomende ER in juni de voortgang van de onderhandelingen over het volgende MFK en het eigenmiddelenbesluit (EMB) geagendeerd. De onderhandelingen over het MFK en het EMB worden binnen de ER gestructureerd aan de hand van de zogenoemde </w:t>
      </w:r>
      <w:proofErr w:type="spellStart"/>
      <w:r w:rsidRPr="00722107">
        <w:rPr>
          <w:i/>
          <w:szCs w:val="18"/>
          <w:lang w:val="nl-NL" w:eastAsia="ja-JP"/>
        </w:rPr>
        <w:t>negotiating</w:t>
      </w:r>
      <w:proofErr w:type="spellEnd"/>
      <w:r w:rsidRPr="00722107">
        <w:rPr>
          <w:i/>
          <w:szCs w:val="18"/>
          <w:lang w:val="nl-NL" w:eastAsia="ja-JP"/>
        </w:rPr>
        <w:t xml:space="preserve"> box</w:t>
      </w:r>
      <w:r w:rsidRPr="00722107">
        <w:rPr>
          <w:szCs w:val="18"/>
          <w:lang w:val="nl-NL" w:eastAsia="ja-JP"/>
        </w:rPr>
        <w:t xml:space="preserve">, oftewel het onderhandelingsdocument. Naar verwachting zal het Cypriotische voorzitterschap in aanloop naar de ER een nieuwe versie verspreiden onder de lidstaten en deze tijdens de ER presenteren. Naar verwachting betreft dit de eerste </w:t>
      </w:r>
      <w:proofErr w:type="spellStart"/>
      <w:r w:rsidRPr="00722107">
        <w:rPr>
          <w:i/>
          <w:szCs w:val="18"/>
          <w:lang w:val="nl-NL" w:eastAsia="ja-JP"/>
        </w:rPr>
        <w:t>negotiating</w:t>
      </w:r>
      <w:proofErr w:type="spellEnd"/>
      <w:r w:rsidRPr="00722107">
        <w:rPr>
          <w:i/>
          <w:szCs w:val="18"/>
          <w:lang w:val="nl-NL" w:eastAsia="ja-JP"/>
        </w:rPr>
        <w:t xml:space="preserve"> box</w:t>
      </w:r>
      <w:r w:rsidRPr="00722107">
        <w:rPr>
          <w:szCs w:val="18"/>
          <w:lang w:val="nl-NL" w:eastAsia="ja-JP"/>
        </w:rPr>
        <w:t xml:space="preserve"> waarin concrete bedragen zijn opgenomen. Uw Kamer zal van het kabinet een appreciatie ontvangen. </w:t>
      </w:r>
      <w:r w:rsidRPr="00722107" w:rsidR="00BD3D53">
        <w:rPr>
          <w:szCs w:val="18"/>
          <w:lang w:val="nl-NL" w:eastAsia="ja-JP"/>
        </w:rPr>
        <w:t xml:space="preserve">Het kabinet zet in op het beperken van de stijging van de EU-afdrachten en </w:t>
      </w:r>
      <w:r w:rsidRPr="00722107" w:rsidR="00B10892">
        <w:rPr>
          <w:szCs w:val="18"/>
          <w:lang w:val="nl-NL" w:eastAsia="ja-JP"/>
        </w:rPr>
        <w:t>modernisering van het MFK</w:t>
      </w:r>
      <w:r w:rsidRPr="00722107" w:rsidR="00E94B68">
        <w:rPr>
          <w:szCs w:val="18"/>
          <w:lang w:val="nl-NL" w:eastAsia="ja-JP"/>
        </w:rPr>
        <w:t xml:space="preserve"> inclusief versterking van de </w:t>
      </w:r>
      <w:proofErr w:type="spellStart"/>
      <w:r w:rsidRPr="00722107" w:rsidR="00E94B68">
        <w:rPr>
          <w:szCs w:val="18"/>
          <w:lang w:val="nl-NL" w:eastAsia="ja-JP"/>
        </w:rPr>
        <w:t>rechts</w:t>
      </w:r>
      <w:r w:rsidRPr="00722107" w:rsidR="00C779A6">
        <w:rPr>
          <w:szCs w:val="18"/>
          <w:lang w:val="nl-NL" w:eastAsia="ja-JP"/>
        </w:rPr>
        <w:t>s</w:t>
      </w:r>
      <w:r w:rsidRPr="00722107" w:rsidR="00E94B68">
        <w:rPr>
          <w:szCs w:val="18"/>
          <w:lang w:val="nl-NL" w:eastAsia="ja-JP"/>
        </w:rPr>
        <w:t>taatconditionaliteiten</w:t>
      </w:r>
      <w:proofErr w:type="spellEnd"/>
      <w:r w:rsidRPr="00722107" w:rsidR="00B10892">
        <w:rPr>
          <w:szCs w:val="18"/>
          <w:lang w:val="nl-NL" w:eastAsia="ja-JP"/>
        </w:rPr>
        <w:t xml:space="preserve">, conform de geformuleerde inzet in de meest recente </w:t>
      </w:r>
      <w:r w:rsidRPr="00722107" w:rsidR="00495AC8">
        <w:rPr>
          <w:szCs w:val="18"/>
          <w:lang w:val="nl-NL" w:eastAsia="ja-JP"/>
        </w:rPr>
        <w:t>MFK Kamerbrief</w:t>
      </w:r>
      <w:r w:rsidR="00202314">
        <w:rPr>
          <w:szCs w:val="18"/>
          <w:lang w:val="nl-NL" w:eastAsia="ja-JP"/>
        </w:rPr>
        <w:t>.</w:t>
      </w:r>
      <w:r w:rsidRPr="00722107" w:rsidR="00495AC8">
        <w:rPr>
          <w:rStyle w:val="FootnoteReference"/>
          <w:szCs w:val="18"/>
          <w:lang w:val="nl-NL" w:eastAsia="ja-JP"/>
        </w:rPr>
        <w:footnoteReference w:id="2"/>
      </w:r>
      <w:r w:rsidRPr="00722107" w:rsidDel="00495AC8">
        <w:rPr>
          <w:szCs w:val="18"/>
          <w:lang w:val="nl-NL" w:eastAsia="ja-JP"/>
        </w:rPr>
        <w:t xml:space="preserve"> </w:t>
      </w:r>
    </w:p>
    <w:p w:rsidRPr="00722107" w:rsidR="00782370" w:rsidRDefault="00782370" w14:paraId="67B2E6CF" w14:textId="77777777">
      <w:pPr>
        <w:contextualSpacing/>
        <w:rPr>
          <w:rFonts w:cs="Times New Roman"/>
          <w:i/>
          <w:szCs w:val="18"/>
          <w:lang w:val="nl-NL" w:eastAsia="ja-JP"/>
        </w:rPr>
      </w:pPr>
    </w:p>
    <w:p w:rsidRPr="00722107" w:rsidR="00BC6396" w:rsidRDefault="00BC6396" w14:paraId="6FD5A330" w14:textId="03806D5E">
      <w:pPr>
        <w:contextualSpacing/>
        <w:rPr>
          <w:rFonts w:cs="Times New Roman"/>
          <w:i/>
          <w:iCs/>
          <w:szCs w:val="18"/>
          <w:lang w:val="nl-NL" w:eastAsia="ja-JP"/>
        </w:rPr>
      </w:pPr>
      <w:r w:rsidRPr="00722107">
        <w:rPr>
          <w:rFonts w:cs="Times New Roman"/>
          <w:i/>
          <w:iCs/>
          <w:szCs w:val="18"/>
          <w:lang w:val="nl-NL" w:eastAsia="ja-JP"/>
        </w:rPr>
        <w:t>Mondiale economische uitdagingen</w:t>
      </w:r>
    </w:p>
    <w:p w:rsidRPr="00722107" w:rsidR="00CA54E4" w:rsidP="007204F0" w:rsidRDefault="00CA54E4" w14:paraId="1D2BB05B" w14:textId="2A538995">
      <w:pPr>
        <w:spacing w:after="0"/>
        <w:rPr>
          <w:lang w:val="nl-NL"/>
        </w:rPr>
      </w:pPr>
      <w:r w:rsidRPr="00722107">
        <w:rPr>
          <w:lang w:val="nl-NL"/>
        </w:rPr>
        <w:t xml:space="preserve">De </w:t>
      </w:r>
      <w:r w:rsidRPr="00722107" w:rsidR="00305043">
        <w:rPr>
          <w:lang w:val="nl-NL"/>
        </w:rPr>
        <w:t>Europese regeringsleiders zullen</w:t>
      </w:r>
      <w:r w:rsidRPr="00722107">
        <w:rPr>
          <w:lang w:val="nl-NL"/>
        </w:rPr>
        <w:t xml:space="preserve"> tijdens het diner van gedachten wisselen over mondiale economische uitdagingen, zonder daarbij conclusies aan te nemen. De bespreking bouwt voor</w:t>
      </w:r>
      <w:r w:rsidRPr="00722107" w:rsidR="00622BA2">
        <w:rPr>
          <w:lang w:val="nl-NL"/>
        </w:rPr>
        <w:t>t</w:t>
      </w:r>
      <w:r w:rsidRPr="00722107">
        <w:rPr>
          <w:lang w:val="nl-NL"/>
        </w:rPr>
        <w:t xml:space="preserve"> op de ER van 19 en 20 maart over concurrentievermogen en interne markt en de buitengewone ER van 12 februari jl. over </w:t>
      </w:r>
      <w:proofErr w:type="spellStart"/>
      <w:r w:rsidRPr="00722107">
        <w:rPr>
          <w:lang w:val="nl-NL"/>
        </w:rPr>
        <w:t>geo</w:t>
      </w:r>
      <w:proofErr w:type="spellEnd"/>
      <w:r w:rsidRPr="00722107">
        <w:rPr>
          <w:lang w:val="nl-NL"/>
        </w:rPr>
        <w:t xml:space="preserve">-economie en concurrentievermogen. Op 16 april jl. circuleerde de Commissie </w:t>
      </w:r>
      <w:r w:rsidRPr="00722107">
        <w:rPr>
          <w:szCs w:val="18"/>
          <w:lang w:val="nl-NL"/>
        </w:rPr>
        <w:t>een “</w:t>
      </w:r>
      <w:proofErr w:type="spellStart"/>
      <w:r w:rsidRPr="00722107">
        <w:rPr>
          <w:i/>
          <w:szCs w:val="18"/>
          <w:lang w:val="nl-NL"/>
        </w:rPr>
        <w:t>One</w:t>
      </w:r>
      <w:proofErr w:type="spellEnd"/>
      <w:r w:rsidRPr="00722107">
        <w:rPr>
          <w:i/>
          <w:szCs w:val="18"/>
          <w:lang w:val="nl-NL"/>
        </w:rPr>
        <w:t xml:space="preserve"> Europe, </w:t>
      </w:r>
      <w:proofErr w:type="spellStart"/>
      <w:r w:rsidRPr="00722107">
        <w:rPr>
          <w:i/>
          <w:szCs w:val="18"/>
          <w:lang w:val="nl-NL"/>
        </w:rPr>
        <w:t>One</w:t>
      </w:r>
      <w:proofErr w:type="spellEnd"/>
      <w:r w:rsidRPr="00722107">
        <w:rPr>
          <w:i/>
          <w:szCs w:val="18"/>
          <w:lang w:val="nl-NL"/>
        </w:rPr>
        <w:t xml:space="preserve"> Market</w:t>
      </w:r>
      <w:r w:rsidRPr="00722107">
        <w:rPr>
          <w:szCs w:val="18"/>
          <w:lang w:val="nl-NL"/>
        </w:rPr>
        <w:t xml:space="preserve">” </w:t>
      </w:r>
      <w:proofErr w:type="spellStart"/>
      <w:r w:rsidRPr="00722107">
        <w:rPr>
          <w:szCs w:val="18"/>
          <w:lang w:val="nl-NL"/>
        </w:rPr>
        <w:t>Roadmap</w:t>
      </w:r>
      <w:proofErr w:type="spellEnd"/>
      <w:r w:rsidRPr="00722107">
        <w:rPr>
          <w:szCs w:val="18"/>
          <w:lang w:val="nl-NL"/>
        </w:rPr>
        <w:t xml:space="preserve"> die tijdens de informele ER van 23-24 april politiek is gesteund. </w:t>
      </w:r>
      <w:r w:rsidRPr="00722107">
        <w:rPr>
          <w:lang w:val="nl-NL"/>
        </w:rPr>
        <w:t xml:space="preserve">De inzet van </w:t>
      </w:r>
      <w:r w:rsidRPr="00722107" w:rsidR="00305043">
        <w:rPr>
          <w:lang w:val="nl-NL"/>
        </w:rPr>
        <w:t>het kabinet</w:t>
      </w:r>
      <w:r w:rsidRPr="00722107" w:rsidR="00B20F85">
        <w:rPr>
          <w:lang w:val="nl-NL"/>
        </w:rPr>
        <w:t xml:space="preserve"> </w:t>
      </w:r>
      <w:r w:rsidRPr="00722107" w:rsidR="00305043">
        <w:rPr>
          <w:lang w:val="nl-NL"/>
        </w:rPr>
        <w:t>is gericht</w:t>
      </w:r>
      <w:r w:rsidRPr="00722107">
        <w:rPr>
          <w:lang w:val="nl-NL"/>
        </w:rPr>
        <w:t xml:space="preserve"> op het versterken van de Europese economische slagkracht en EU weerbaarheid door o.a. mitigatie van risicovolle strategische afhankelijkheden. Dit kan</w:t>
      </w:r>
      <w:r w:rsidRPr="00722107" w:rsidR="00DC2277">
        <w:rPr>
          <w:lang w:val="nl-NL"/>
        </w:rPr>
        <w:t xml:space="preserve"> door de interne markt te voltooien langs de lijnen </w:t>
      </w:r>
      <w:r w:rsidRPr="00722107" w:rsidR="00577165">
        <w:rPr>
          <w:lang w:val="nl-NL"/>
        </w:rPr>
        <w:t>van</w:t>
      </w:r>
      <w:r w:rsidRPr="00722107" w:rsidR="00DC2277">
        <w:rPr>
          <w:lang w:val="nl-NL"/>
        </w:rPr>
        <w:t xml:space="preserve"> het coalitieakkoord,</w:t>
      </w:r>
      <w:r w:rsidRPr="00722107">
        <w:rPr>
          <w:lang w:val="nl-NL"/>
        </w:rPr>
        <w:t xml:space="preserve"> door de eigen productiviteit te verhogen, te investeren in eigen schone energie</w:t>
      </w:r>
      <w:r w:rsidRPr="00722107" w:rsidR="00B65D49">
        <w:rPr>
          <w:lang w:val="nl-NL"/>
        </w:rPr>
        <w:t xml:space="preserve"> en eigen </w:t>
      </w:r>
      <w:r w:rsidRPr="00722107">
        <w:rPr>
          <w:lang w:val="nl-NL"/>
        </w:rPr>
        <w:t xml:space="preserve">industriële posities, het aangaan </w:t>
      </w:r>
      <w:r w:rsidRPr="00722107" w:rsidR="008817F3">
        <w:rPr>
          <w:lang w:val="nl-NL"/>
        </w:rPr>
        <w:t>en verdiepen van</w:t>
      </w:r>
      <w:r w:rsidRPr="00722107">
        <w:rPr>
          <w:lang w:val="nl-NL"/>
        </w:rPr>
        <w:t xml:space="preserve"> partnerschappen met </w:t>
      </w:r>
      <w:r w:rsidRPr="00722107" w:rsidR="008817F3">
        <w:rPr>
          <w:lang w:val="nl-NL"/>
        </w:rPr>
        <w:t xml:space="preserve">derde </w:t>
      </w:r>
      <w:r w:rsidRPr="00722107">
        <w:rPr>
          <w:lang w:val="nl-NL"/>
        </w:rPr>
        <w:t xml:space="preserve">landen en </w:t>
      </w:r>
      <w:r w:rsidRPr="00722107" w:rsidR="006B5C65">
        <w:rPr>
          <w:lang w:val="nl-NL"/>
        </w:rPr>
        <w:t xml:space="preserve">de ontwikkeling van </w:t>
      </w:r>
      <w:r w:rsidRPr="00722107">
        <w:rPr>
          <w:lang w:val="nl-NL"/>
        </w:rPr>
        <w:t xml:space="preserve">gerichte, gemoderniseerde </w:t>
      </w:r>
      <w:proofErr w:type="spellStart"/>
      <w:r w:rsidRPr="00722107">
        <w:rPr>
          <w:lang w:val="nl-NL"/>
        </w:rPr>
        <w:t>handelsdefensieve</w:t>
      </w:r>
      <w:proofErr w:type="spellEnd"/>
      <w:r w:rsidRPr="00722107">
        <w:rPr>
          <w:lang w:val="nl-NL"/>
        </w:rPr>
        <w:t xml:space="preserve"> instrumenten</w:t>
      </w:r>
      <w:r w:rsidRPr="00722107" w:rsidR="00B04E7B">
        <w:rPr>
          <w:lang w:val="nl-NL"/>
        </w:rPr>
        <w:t xml:space="preserve">. In deze context zal </w:t>
      </w:r>
      <w:r w:rsidRPr="00722107" w:rsidR="00F12817">
        <w:rPr>
          <w:lang w:val="nl-NL"/>
        </w:rPr>
        <w:t>het kabinet</w:t>
      </w:r>
      <w:r w:rsidRPr="00722107" w:rsidR="00B04E7B">
        <w:rPr>
          <w:lang w:val="nl-NL"/>
        </w:rPr>
        <w:t xml:space="preserve"> aandacht vragen voor meer samenhang in beleid en een sterkere gezamenlijke inzet. Alleen door gecoördineerd te handelen en publieke en private slagkracht te bundelen, kan Europa zijn economische positie duurzaam versterken en sneller inspelen op een veranderende geopolitieke omgeving</w:t>
      </w:r>
      <w:r w:rsidRPr="00722107">
        <w:rPr>
          <w:lang w:val="nl-NL"/>
        </w:rPr>
        <w:t xml:space="preserve">. Er is binnen de ER brede overeenstemming over de urgentie van het versterken van het EU-concurrentievermogen en vervolmaken van de interne markt. Tegelijkertijd hebben lidstaten verschillende opvattingen over de instrumenten die </w:t>
      </w:r>
      <w:r w:rsidRPr="00722107" w:rsidR="00E12036">
        <w:rPr>
          <w:lang w:val="nl-NL"/>
        </w:rPr>
        <w:t>voor het versterken van het concurrentievermogen en het afbouwen van risicovolle strategische afhankelijkheden</w:t>
      </w:r>
      <w:r w:rsidRPr="00722107">
        <w:rPr>
          <w:lang w:val="nl-NL"/>
        </w:rPr>
        <w:t xml:space="preserve"> ingezet </w:t>
      </w:r>
      <w:r w:rsidRPr="00722107" w:rsidR="006B5C65">
        <w:rPr>
          <w:lang w:val="nl-NL"/>
        </w:rPr>
        <w:t>dienen te</w:t>
      </w:r>
      <w:r w:rsidRPr="00722107">
        <w:rPr>
          <w:lang w:val="nl-NL"/>
        </w:rPr>
        <w:t xml:space="preserve"> worden.</w:t>
      </w:r>
    </w:p>
    <w:p w:rsidRPr="00722107" w:rsidR="007204F0" w:rsidP="007204F0" w:rsidRDefault="007204F0" w14:paraId="3D59EC73" w14:textId="77777777">
      <w:pPr>
        <w:spacing w:after="0"/>
        <w:rPr>
          <w:lang w:val="nl-NL"/>
        </w:rPr>
      </w:pPr>
    </w:p>
    <w:p w:rsidRPr="00722107" w:rsidR="002A41B0" w:rsidP="002A41B0" w:rsidRDefault="002A41B0" w14:paraId="1A5A7D51" w14:textId="72C5C2A0">
      <w:pPr>
        <w:contextualSpacing/>
        <w:rPr>
          <w:rFonts w:cs="Times New Roman"/>
          <w:i/>
          <w:iCs/>
          <w:szCs w:val="18"/>
          <w:lang w:val="nl-NL" w:eastAsia="ja-JP"/>
        </w:rPr>
      </w:pPr>
      <w:r w:rsidRPr="00722107">
        <w:rPr>
          <w:rFonts w:cs="Times New Roman"/>
          <w:i/>
          <w:iCs/>
          <w:szCs w:val="18"/>
          <w:lang w:val="nl-NL" w:eastAsia="ja-JP"/>
        </w:rPr>
        <w:t>E</w:t>
      </w:r>
      <w:r w:rsidRPr="00722107" w:rsidR="001B36F4">
        <w:rPr>
          <w:rFonts w:cs="Times New Roman"/>
          <w:i/>
          <w:iCs/>
          <w:szCs w:val="18"/>
          <w:lang w:val="nl-NL" w:eastAsia="ja-JP"/>
        </w:rPr>
        <w:t>uropese</w:t>
      </w:r>
      <w:r w:rsidRPr="00722107">
        <w:rPr>
          <w:rFonts w:cs="Times New Roman"/>
          <w:i/>
          <w:iCs/>
          <w:szCs w:val="18"/>
          <w:lang w:val="nl-NL" w:eastAsia="ja-JP"/>
        </w:rPr>
        <w:t xml:space="preserve"> veiligheid en defensie</w:t>
      </w:r>
    </w:p>
    <w:p w:rsidRPr="00722107" w:rsidR="002A41B0" w:rsidP="00265905" w:rsidRDefault="002A41B0" w14:paraId="55536B44" w14:textId="3E0B91B6">
      <w:pPr>
        <w:spacing w:after="0"/>
        <w:rPr>
          <w:rFonts w:eastAsia="Times New Roman"/>
          <w:szCs w:val="18"/>
          <w:lang w:val="nl-NL"/>
        </w:rPr>
      </w:pPr>
      <w:r w:rsidRPr="00722107">
        <w:rPr>
          <w:rFonts w:eastAsia="Times New Roman"/>
          <w:szCs w:val="18"/>
          <w:lang w:val="nl-NL"/>
        </w:rPr>
        <w:t xml:space="preserve">Tijdens de ER zal ook gesproken worden over de Europese veiligheid en defensie, waarbij naar verwachting onder andere vooruitgeblikt zal worden naar de NAVO-top op 7-8 juli in Ankara. </w:t>
      </w:r>
      <w:r w:rsidRPr="00722107" w:rsidR="00A74952">
        <w:rPr>
          <w:rFonts w:eastAsia="Times New Roman"/>
          <w:szCs w:val="18"/>
          <w:lang w:val="nl-NL"/>
        </w:rPr>
        <w:t>Het kabinet</w:t>
      </w:r>
      <w:r w:rsidRPr="00722107">
        <w:rPr>
          <w:rFonts w:eastAsia="Times New Roman"/>
          <w:szCs w:val="18"/>
          <w:lang w:val="nl-NL"/>
        </w:rPr>
        <w:t xml:space="preserve"> zet in op een sterk Europa binnen de NAVO. </w:t>
      </w:r>
      <w:bookmarkStart w:name="_Hlk228528914" w:id="6"/>
      <w:r w:rsidRPr="00722107">
        <w:rPr>
          <w:rFonts w:eastAsia="Times New Roman"/>
          <w:szCs w:val="18"/>
          <w:lang w:val="nl-NL"/>
        </w:rPr>
        <w:t xml:space="preserve">Om </w:t>
      </w:r>
      <w:bookmarkEnd w:id="6"/>
      <w:r w:rsidRPr="00722107">
        <w:rPr>
          <w:rFonts w:eastAsia="Times New Roman"/>
          <w:szCs w:val="18"/>
          <w:lang w:val="nl-NL"/>
        </w:rPr>
        <w:t xml:space="preserve">de Europese defensie-industrie te versterken pleit het kabinet voor ambitieuze uitwerking van de Routekaart defensiegereedheid van oktober 2025, waaronder het spoedig afronden van de </w:t>
      </w:r>
      <w:proofErr w:type="spellStart"/>
      <w:r w:rsidRPr="00722107">
        <w:rPr>
          <w:rFonts w:eastAsia="Times New Roman"/>
          <w:szCs w:val="18"/>
          <w:lang w:val="nl-NL"/>
        </w:rPr>
        <w:t>triloog</w:t>
      </w:r>
      <w:proofErr w:type="spellEnd"/>
      <w:r w:rsidRPr="00722107">
        <w:rPr>
          <w:rFonts w:eastAsia="Times New Roman"/>
          <w:szCs w:val="18"/>
          <w:lang w:val="nl-NL"/>
        </w:rPr>
        <w:t xml:space="preserve">-onderhandelingen over de defensie-omnibus en de onderhandelingen over militaire mobiliteit. Ook kijkt het kabinet uit naar de aangekondigde Europese Veiligheidsstrategie, de Commissievoorstellen voor de defensie-interne markt en de herziening van de aanbestedingsrichtlijn. Het kabinet steunt de inspanningen gericht op het operationaliseren van artikel 42 lid 7 </w:t>
      </w:r>
      <w:r w:rsidRPr="00722107" w:rsidR="0093242C">
        <w:rPr>
          <w:rFonts w:eastAsia="Times New Roman"/>
          <w:szCs w:val="18"/>
          <w:lang w:val="nl-NL"/>
        </w:rPr>
        <w:t>van het EU-Verdrag</w:t>
      </w:r>
      <w:r w:rsidRPr="00722107" w:rsidR="00D1072C">
        <w:rPr>
          <w:rFonts w:eastAsia="Times New Roman"/>
          <w:szCs w:val="18"/>
          <w:lang w:val="nl-NL"/>
        </w:rPr>
        <w:t xml:space="preserve"> om de weerbaarheid en slagvaardigheid van de EU – en daarmee ook de NAVO – te versterken.</w:t>
      </w:r>
      <w:r w:rsidRPr="00722107" w:rsidR="00265905">
        <w:rPr>
          <w:rFonts w:eastAsia="Times New Roman"/>
          <w:szCs w:val="18"/>
          <w:lang w:val="nl-NL"/>
        </w:rPr>
        <w:t xml:space="preserve"> In besprekingen over artikel 42.7 benadrukt Nederland</w:t>
      </w:r>
      <w:r w:rsidRPr="00722107">
        <w:rPr>
          <w:rFonts w:eastAsia="Times New Roman"/>
          <w:szCs w:val="18"/>
          <w:lang w:val="nl-NL"/>
        </w:rPr>
        <w:t xml:space="preserve"> het </w:t>
      </w:r>
      <w:r w:rsidRPr="00722107" w:rsidR="00265905">
        <w:rPr>
          <w:rFonts w:eastAsia="Times New Roman"/>
          <w:szCs w:val="18"/>
          <w:lang w:val="nl-NL"/>
        </w:rPr>
        <w:t xml:space="preserve">belang van coördinatie en samenwerking met de </w:t>
      </w:r>
      <w:r w:rsidRPr="00722107">
        <w:rPr>
          <w:rFonts w:eastAsia="Times New Roman"/>
          <w:szCs w:val="18"/>
          <w:lang w:val="nl-NL"/>
        </w:rPr>
        <w:t>NAVO</w:t>
      </w:r>
      <w:r w:rsidRPr="00722107" w:rsidR="00265905">
        <w:rPr>
          <w:rFonts w:eastAsia="Times New Roman"/>
          <w:szCs w:val="18"/>
          <w:lang w:val="nl-NL"/>
        </w:rPr>
        <w:t xml:space="preserve">, een heldere taakverdeling tussen de EU en de NAVO en </w:t>
      </w:r>
      <w:r w:rsidRPr="00722107">
        <w:rPr>
          <w:rFonts w:eastAsia="Times New Roman"/>
          <w:szCs w:val="18"/>
          <w:lang w:val="nl-NL"/>
        </w:rPr>
        <w:t xml:space="preserve">het </w:t>
      </w:r>
      <w:r w:rsidRPr="00722107" w:rsidR="00265905">
        <w:rPr>
          <w:rFonts w:eastAsia="Times New Roman"/>
          <w:szCs w:val="18"/>
          <w:lang w:val="nl-NL"/>
        </w:rPr>
        <w:t>voorkomen van onnodige duplicatie tussen beide organisaties.</w:t>
      </w:r>
      <w:r w:rsidRPr="00722107">
        <w:rPr>
          <w:rFonts w:eastAsia="Times New Roman"/>
          <w:szCs w:val="18"/>
          <w:lang w:val="nl-NL"/>
        </w:rPr>
        <w:t xml:space="preserve"> Onze vrede en veiligheid kunnen we alleen samen met onze bondgenoten binnen en buiten Europa waarborgen. We zetten ons daarom in voor verstevigde samenwerking binnen Europa en samenwerking met derde landen, zoals het Verenigd Koninkrijk, Oekraïne, Noorwegen, Canada, de Verenigde Staten en Turkije. </w:t>
      </w:r>
    </w:p>
    <w:p w:rsidRPr="00722107" w:rsidR="007204F0" w:rsidP="007204F0" w:rsidRDefault="007204F0" w14:paraId="44D57146" w14:textId="77777777">
      <w:pPr>
        <w:spacing w:after="0"/>
        <w:rPr>
          <w:rFonts w:cs="Times New Roman"/>
          <w:szCs w:val="18"/>
          <w:lang w:val="nl-NL" w:eastAsia="ja-JP"/>
        </w:rPr>
      </w:pPr>
    </w:p>
    <w:p w:rsidR="001E305D" w:rsidRDefault="001E305D" w14:paraId="68B798CD" w14:textId="77777777">
      <w:pPr>
        <w:contextualSpacing/>
        <w:rPr>
          <w:rFonts w:cs="Times New Roman"/>
          <w:i/>
          <w:iCs/>
          <w:szCs w:val="18"/>
          <w:lang w:val="nl-NL" w:eastAsia="ja-JP"/>
        </w:rPr>
      </w:pPr>
    </w:p>
    <w:p w:rsidR="001E305D" w:rsidRDefault="001E305D" w14:paraId="1DBD87D0" w14:textId="77777777">
      <w:pPr>
        <w:contextualSpacing/>
        <w:rPr>
          <w:rFonts w:cs="Times New Roman"/>
          <w:i/>
          <w:iCs/>
          <w:szCs w:val="18"/>
          <w:lang w:val="nl-NL" w:eastAsia="ja-JP"/>
        </w:rPr>
      </w:pPr>
    </w:p>
    <w:p w:rsidRPr="00722107" w:rsidR="00BC6396" w:rsidRDefault="00BC6396" w14:paraId="07297D2A" w14:textId="666DCF7B">
      <w:pPr>
        <w:contextualSpacing/>
        <w:rPr>
          <w:rFonts w:cs="Times New Roman"/>
          <w:i/>
          <w:iCs/>
          <w:szCs w:val="18"/>
          <w:lang w:val="nl-NL" w:eastAsia="ja-JP"/>
        </w:rPr>
      </w:pPr>
      <w:r w:rsidRPr="00722107">
        <w:rPr>
          <w:rFonts w:cs="Times New Roman"/>
          <w:i/>
          <w:iCs/>
          <w:szCs w:val="18"/>
          <w:lang w:val="nl-NL" w:eastAsia="ja-JP"/>
        </w:rPr>
        <w:lastRenderedPageBreak/>
        <w:t>Migratie</w:t>
      </w:r>
    </w:p>
    <w:p w:rsidRPr="00722107" w:rsidR="00BC6396" w:rsidRDefault="00312A7B" w14:paraId="17104460" w14:textId="64C566AD">
      <w:pPr>
        <w:contextualSpacing/>
        <w:rPr>
          <w:rFonts w:cs="Times New Roman"/>
          <w:szCs w:val="18"/>
          <w:lang w:val="nl-NL" w:eastAsia="ja-JP"/>
        </w:rPr>
      </w:pPr>
      <w:r w:rsidRPr="00722107">
        <w:rPr>
          <w:rFonts w:cs="Times New Roman"/>
          <w:szCs w:val="18"/>
          <w:lang w:val="nl-NL" w:eastAsia="ja-JP"/>
        </w:rPr>
        <w:t xml:space="preserve">Het kabinet ziet uit naar de reguliere voortgangsbrief van de Commissie over de EU-inzet op migratie. Voor het kabinet is het essentieel dat de ER zowel de interne als de externe aspecten van migratie binnen de EU adresseert. Prioriteiten hierbij zijn het tegengaan van irreguliere migratie, de bescherming van migranten en vluchtelingen en het bevorderen van </w:t>
      </w:r>
      <w:r w:rsidRPr="00722107" w:rsidR="005607E9">
        <w:rPr>
          <w:rFonts w:cs="Times New Roman"/>
          <w:szCs w:val="18"/>
          <w:lang w:val="nl-NL" w:eastAsia="ja-JP"/>
        </w:rPr>
        <w:t>terugkeer.</w:t>
      </w:r>
      <w:r w:rsidRPr="00722107">
        <w:rPr>
          <w:rFonts w:cs="Times New Roman"/>
          <w:szCs w:val="18"/>
          <w:lang w:val="nl-NL" w:eastAsia="ja-JP"/>
        </w:rPr>
        <w:t xml:space="preserve"> Hierbij wordt ingezet op </w:t>
      </w:r>
      <w:r w:rsidRPr="00722107" w:rsidR="005607E9">
        <w:rPr>
          <w:rFonts w:cs="Times New Roman"/>
          <w:szCs w:val="18"/>
          <w:lang w:val="nl-NL" w:eastAsia="ja-JP"/>
        </w:rPr>
        <w:t xml:space="preserve">de adequate werking </w:t>
      </w:r>
      <w:r w:rsidRPr="00722107">
        <w:rPr>
          <w:rFonts w:cs="Times New Roman"/>
          <w:szCs w:val="18"/>
          <w:lang w:val="nl-NL" w:eastAsia="ja-JP"/>
        </w:rPr>
        <w:t xml:space="preserve">en </w:t>
      </w:r>
      <w:r w:rsidRPr="00722107" w:rsidR="005607E9">
        <w:rPr>
          <w:rFonts w:cs="Times New Roman"/>
          <w:szCs w:val="18"/>
          <w:lang w:val="nl-NL" w:eastAsia="ja-JP"/>
        </w:rPr>
        <w:t>versterking</w:t>
      </w:r>
      <w:r w:rsidRPr="00722107">
        <w:rPr>
          <w:rFonts w:cs="Times New Roman"/>
          <w:szCs w:val="18"/>
          <w:lang w:val="nl-NL" w:eastAsia="ja-JP"/>
        </w:rPr>
        <w:t xml:space="preserve"> van het Asiel- en Migratiepact (</w:t>
      </w:r>
      <w:r w:rsidRPr="00722107" w:rsidR="00382E82">
        <w:rPr>
          <w:rFonts w:cs="Times New Roman"/>
          <w:szCs w:val="18"/>
          <w:lang w:val="nl-NL" w:eastAsia="ja-JP"/>
        </w:rPr>
        <w:t>dat</w:t>
      </w:r>
      <w:r w:rsidRPr="00722107">
        <w:rPr>
          <w:rFonts w:cs="Times New Roman"/>
          <w:szCs w:val="18"/>
          <w:lang w:val="nl-NL" w:eastAsia="ja-JP"/>
        </w:rPr>
        <w:t xml:space="preserve"> daags voor de ER in werking treedt</w:t>
      </w:r>
      <w:r w:rsidRPr="00722107" w:rsidR="005607E9">
        <w:rPr>
          <w:rFonts w:cs="Times New Roman"/>
          <w:szCs w:val="18"/>
          <w:lang w:val="nl-NL" w:eastAsia="ja-JP"/>
        </w:rPr>
        <w:t>). Essentieel hiervoor is</w:t>
      </w:r>
      <w:r w:rsidRPr="00722107">
        <w:rPr>
          <w:rFonts w:cs="Times New Roman"/>
          <w:szCs w:val="18"/>
          <w:lang w:val="nl-NL" w:eastAsia="ja-JP"/>
        </w:rPr>
        <w:t xml:space="preserve"> de naleving van de Dublin-verordening</w:t>
      </w:r>
      <w:r w:rsidRPr="00722107" w:rsidR="005607E9">
        <w:rPr>
          <w:rFonts w:cs="Times New Roman"/>
          <w:szCs w:val="18"/>
          <w:lang w:val="nl-NL" w:eastAsia="ja-JP"/>
        </w:rPr>
        <w:t>,</w:t>
      </w:r>
      <w:r w:rsidRPr="00722107">
        <w:rPr>
          <w:rFonts w:cs="Times New Roman"/>
          <w:szCs w:val="18"/>
          <w:lang w:val="nl-NL" w:eastAsia="ja-JP"/>
        </w:rPr>
        <w:t xml:space="preserve"> de (door)ontwikkeling van brede partnerschappen</w:t>
      </w:r>
      <w:r w:rsidRPr="00722107" w:rsidR="005607E9">
        <w:rPr>
          <w:rFonts w:cs="Times New Roman"/>
          <w:szCs w:val="18"/>
          <w:lang w:val="nl-NL" w:eastAsia="ja-JP"/>
        </w:rPr>
        <w:t xml:space="preserve"> inclusief de operationalisering van innovatieve oplossingen en de implementatie van de Terugkeerverordening.</w:t>
      </w:r>
      <w:r w:rsidRPr="00722107">
        <w:rPr>
          <w:rFonts w:cs="Times New Roman"/>
          <w:szCs w:val="18"/>
          <w:lang w:val="nl-NL" w:eastAsia="ja-JP"/>
        </w:rPr>
        <w:t xml:space="preserve"> Voorafgaand aan de ER zal het kabinet met gelijkgezinde lidstaten en de Commissie in gesprek gaan over </w:t>
      </w:r>
      <w:r w:rsidRPr="00722107" w:rsidR="005607E9">
        <w:rPr>
          <w:rFonts w:cs="Times New Roman"/>
          <w:szCs w:val="18"/>
          <w:lang w:val="nl-NL" w:eastAsia="ja-JP"/>
        </w:rPr>
        <w:t xml:space="preserve">de operationalisering van </w:t>
      </w:r>
      <w:r w:rsidRPr="00722107">
        <w:rPr>
          <w:rFonts w:cs="Times New Roman"/>
          <w:szCs w:val="18"/>
          <w:lang w:val="nl-NL" w:eastAsia="ja-JP"/>
        </w:rPr>
        <w:t>innovatieve vormen van migratiesamenwerking</w:t>
      </w:r>
      <w:r w:rsidRPr="00722107" w:rsidR="005607E9">
        <w:rPr>
          <w:rFonts w:cs="Times New Roman"/>
          <w:szCs w:val="18"/>
          <w:lang w:val="nl-NL" w:eastAsia="ja-JP"/>
        </w:rPr>
        <w:t>, waarin Nederland</w:t>
      </w:r>
      <w:r w:rsidRPr="00722107">
        <w:rPr>
          <w:rFonts w:cs="Times New Roman"/>
          <w:szCs w:val="18"/>
          <w:lang w:val="nl-NL" w:eastAsia="ja-JP"/>
        </w:rPr>
        <w:t xml:space="preserve"> een voortrekkersrol </w:t>
      </w:r>
      <w:r w:rsidRPr="00722107" w:rsidR="005607E9">
        <w:rPr>
          <w:rFonts w:cs="Times New Roman"/>
          <w:szCs w:val="18"/>
          <w:lang w:val="nl-NL" w:eastAsia="ja-JP"/>
        </w:rPr>
        <w:t>heeft.</w:t>
      </w:r>
    </w:p>
    <w:p w:rsidRPr="00722107" w:rsidR="005607E9" w:rsidRDefault="005607E9" w14:paraId="065BCE82" w14:textId="77777777">
      <w:pPr>
        <w:contextualSpacing/>
        <w:rPr>
          <w:rFonts w:cs="Times New Roman"/>
          <w:szCs w:val="18"/>
          <w:lang w:val="nl-NL" w:eastAsia="ja-JP"/>
        </w:rPr>
      </w:pPr>
    </w:p>
    <w:p w:rsidRPr="00722107" w:rsidR="00BC6396" w:rsidRDefault="00BC6396" w14:paraId="215B21C0" w14:textId="49C0AFE0">
      <w:pPr>
        <w:contextualSpacing/>
        <w:rPr>
          <w:rFonts w:cs="Times New Roman"/>
          <w:i/>
          <w:iCs/>
          <w:szCs w:val="18"/>
          <w:lang w:val="nl-NL" w:eastAsia="ja-JP"/>
        </w:rPr>
      </w:pPr>
      <w:r w:rsidRPr="00722107">
        <w:rPr>
          <w:rFonts w:cs="Times New Roman"/>
          <w:i/>
          <w:iCs/>
          <w:szCs w:val="18"/>
          <w:lang w:val="nl-NL" w:eastAsia="ja-JP"/>
        </w:rPr>
        <w:t>Illegale drugs en georganiseerde drugscriminaliteit</w:t>
      </w:r>
    </w:p>
    <w:p w:rsidRPr="00722107" w:rsidR="00BC6396" w:rsidRDefault="00312A7B" w14:paraId="17D206DB" w14:textId="7E84596D">
      <w:pPr>
        <w:contextualSpacing/>
        <w:rPr>
          <w:rFonts w:cs="Times New Roman"/>
          <w:szCs w:val="18"/>
          <w:lang w:val="nl-NL" w:eastAsia="ja-JP"/>
        </w:rPr>
      </w:pPr>
      <w:r w:rsidRPr="00722107">
        <w:rPr>
          <w:rFonts w:cs="Times New Roman"/>
          <w:szCs w:val="18"/>
          <w:lang w:val="nl-NL" w:eastAsia="ja-JP"/>
        </w:rPr>
        <w:t xml:space="preserve">De </w:t>
      </w:r>
      <w:r w:rsidRPr="00722107" w:rsidR="00545727">
        <w:rPr>
          <w:rFonts w:cs="Times New Roman"/>
          <w:szCs w:val="18"/>
          <w:lang w:val="nl-NL" w:eastAsia="ja-JP"/>
        </w:rPr>
        <w:t>ER</w:t>
      </w:r>
      <w:r w:rsidRPr="00722107">
        <w:rPr>
          <w:rFonts w:cs="Times New Roman"/>
          <w:szCs w:val="18"/>
          <w:lang w:val="nl-NL" w:eastAsia="ja-JP"/>
        </w:rPr>
        <w:t xml:space="preserve"> zal spreken over de uitdagingen bij het bestrijden van de handel in- en het gebruik van illegale drugs en zal richting geven aan een adequate implementatie van de EU Drugs Strategie. Het kabinet verwelkomt de agendering en acht het van belang dat de EU coherent optreedt tegen landen die drugshandelaren herbergen en zich niet aan internationale verplichtingen houden. Daarnaast verwelkomt het kabinet de publicatie van de EU-drugsstrategie en het EU actieplan tegen drugshandel. Voor het kabinet is het van belang dat de aanpak holistisch is, activiteiten binnen bestaande mandaten van de betrokken agentschappen plaatsvinden en </w:t>
      </w:r>
      <w:proofErr w:type="spellStart"/>
      <w:r w:rsidRPr="00722107">
        <w:rPr>
          <w:rFonts w:cs="Times New Roman"/>
          <w:szCs w:val="18"/>
          <w:lang w:val="nl-NL" w:eastAsia="ja-JP"/>
        </w:rPr>
        <w:t>dubbelingen</w:t>
      </w:r>
      <w:proofErr w:type="spellEnd"/>
      <w:r w:rsidRPr="00722107">
        <w:rPr>
          <w:rFonts w:cs="Times New Roman"/>
          <w:szCs w:val="18"/>
          <w:lang w:val="nl-NL" w:eastAsia="ja-JP"/>
        </w:rPr>
        <w:t xml:space="preserve"> worden voorkomen. Ook steunt het kabinet inzet op preventie.</w:t>
      </w:r>
    </w:p>
    <w:p w:rsidRPr="00722107" w:rsidR="00BF3DE1" w:rsidRDefault="00BF3DE1" w14:paraId="61F9A35B" w14:textId="77777777">
      <w:pPr>
        <w:contextualSpacing/>
        <w:rPr>
          <w:rFonts w:cs="Times New Roman"/>
          <w:szCs w:val="18"/>
          <w:lang w:val="nl-NL" w:eastAsia="ja-JP"/>
        </w:rPr>
      </w:pPr>
    </w:p>
    <w:p w:rsidRPr="00722107" w:rsidR="00BF3DE1" w:rsidRDefault="00BF3DE1" w14:paraId="60E5A0A9" w14:textId="06BAEA7F">
      <w:pPr>
        <w:contextualSpacing/>
        <w:rPr>
          <w:rFonts w:cs="Times New Roman"/>
          <w:i/>
          <w:szCs w:val="18"/>
          <w:lang w:val="nl-NL" w:eastAsia="ja-JP"/>
        </w:rPr>
      </w:pPr>
      <w:r w:rsidRPr="00722107">
        <w:rPr>
          <w:rFonts w:cs="Times New Roman"/>
          <w:i/>
          <w:szCs w:val="18"/>
          <w:lang w:val="nl-NL" w:eastAsia="ja-JP"/>
        </w:rPr>
        <w:t>Europees Semester</w:t>
      </w:r>
    </w:p>
    <w:p w:rsidRPr="00043A82" w:rsidR="00043A82" w:rsidP="00043A82" w:rsidRDefault="00043A82" w14:paraId="2AB19D35" w14:textId="4ACE549A">
      <w:pPr>
        <w:contextualSpacing/>
        <w:rPr>
          <w:rFonts w:cs="Times New Roman"/>
          <w:szCs w:val="18"/>
          <w:lang w:val="nl-NL" w:eastAsia="ja-JP"/>
        </w:rPr>
      </w:pPr>
      <w:r w:rsidRPr="00722107">
        <w:rPr>
          <w:rFonts w:cs="Times New Roman"/>
          <w:szCs w:val="18"/>
          <w:lang w:val="nl-NL" w:eastAsia="ja-JP"/>
        </w:rPr>
        <w:t xml:space="preserve">Op 3 juni jl. heeft de Commissie het lentepakket in het kader van het Europees Semester gepubliceerd, met onder andere haar voorstellen voor </w:t>
      </w:r>
      <w:proofErr w:type="spellStart"/>
      <w:r w:rsidRPr="00722107">
        <w:rPr>
          <w:rFonts w:cs="Times New Roman"/>
          <w:szCs w:val="18"/>
          <w:lang w:val="nl-NL" w:eastAsia="ja-JP"/>
        </w:rPr>
        <w:t>landspecifieke</w:t>
      </w:r>
      <w:proofErr w:type="spellEnd"/>
      <w:r w:rsidRPr="00722107">
        <w:rPr>
          <w:rFonts w:cs="Times New Roman"/>
          <w:szCs w:val="18"/>
          <w:lang w:val="nl-NL" w:eastAsia="ja-JP"/>
        </w:rPr>
        <w:t xml:space="preserve"> aanbevelingen. Het Europees Semester is het jaarlijkse proces waarin lidstaten hun economisch en budgettair beleid coördineren. De Kamer ontvangt een uitgebreide appreciatie van dit pakket met de nazending op de geannoteerde agenda voor de </w:t>
      </w:r>
      <w:proofErr w:type="spellStart"/>
      <w:r w:rsidRPr="00722107">
        <w:rPr>
          <w:rFonts w:cs="Times New Roman"/>
          <w:szCs w:val="18"/>
          <w:lang w:val="nl-NL" w:eastAsia="ja-JP"/>
        </w:rPr>
        <w:t>Ecofinraad</w:t>
      </w:r>
      <w:proofErr w:type="spellEnd"/>
      <w:r w:rsidRPr="00722107">
        <w:rPr>
          <w:rFonts w:cs="Times New Roman"/>
          <w:szCs w:val="18"/>
          <w:lang w:val="nl-NL" w:eastAsia="ja-JP"/>
        </w:rPr>
        <w:t xml:space="preserve"> van 12 juni</w:t>
      </w:r>
      <w:r w:rsidRPr="00722107" w:rsidR="00B01700">
        <w:rPr>
          <w:rFonts w:cs="Times New Roman"/>
          <w:szCs w:val="18"/>
          <w:lang w:val="nl-NL" w:eastAsia="ja-JP"/>
        </w:rPr>
        <w:t xml:space="preserve"> a.s</w:t>
      </w:r>
      <w:r w:rsidRPr="00722107">
        <w:rPr>
          <w:rFonts w:cs="Times New Roman"/>
          <w:szCs w:val="18"/>
          <w:lang w:val="nl-NL" w:eastAsia="ja-JP"/>
        </w:rPr>
        <w:t xml:space="preserve">. De ER zal naar verwachting de </w:t>
      </w:r>
      <w:proofErr w:type="spellStart"/>
      <w:r w:rsidRPr="00722107">
        <w:rPr>
          <w:rFonts w:cs="Times New Roman"/>
          <w:szCs w:val="18"/>
          <w:lang w:val="nl-NL" w:eastAsia="ja-JP"/>
        </w:rPr>
        <w:t>landspecifieke</w:t>
      </w:r>
      <w:proofErr w:type="spellEnd"/>
      <w:r w:rsidRPr="00722107">
        <w:rPr>
          <w:rFonts w:cs="Times New Roman"/>
          <w:szCs w:val="18"/>
          <w:lang w:val="nl-NL" w:eastAsia="ja-JP"/>
        </w:rPr>
        <w:t xml:space="preserve"> aanbevelingen bekrachtigen, zodat zij vervolgens officieel kunnen worden aangenomen tijdens de </w:t>
      </w:r>
      <w:proofErr w:type="spellStart"/>
      <w:r w:rsidRPr="00722107">
        <w:rPr>
          <w:rFonts w:cs="Times New Roman"/>
          <w:szCs w:val="18"/>
          <w:lang w:val="nl-NL" w:eastAsia="ja-JP"/>
        </w:rPr>
        <w:t>Ecofinraad</w:t>
      </w:r>
      <w:proofErr w:type="spellEnd"/>
      <w:r w:rsidRPr="00722107">
        <w:rPr>
          <w:rFonts w:cs="Times New Roman"/>
          <w:szCs w:val="18"/>
          <w:lang w:val="nl-NL" w:eastAsia="ja-JP"/>
        </w:rPr>
        <w:t>.</w:t>
      </w:r>
    </w:p>
    <w:p w:rsidRPr="00237549" w:rsidR="00BC6396" w:rsidRDefault="00BC6396" w14:paraId="7E90EB3C" w14:textId="59833BF0">
      <w:pPr>
        <w:contextualSpacing/>
        <w:rPr>
          <w:rFonts w:cs="Times New Roman"/>
          <w:szCs w:val="18"/>
          <w:lang w:val="nl-NL" w:eastAsia="ja-JP"/>
        </w:rPr>
      </w:pPr>
    </w:p>
    <w:sectPr w:rsidRPr="00237549" w:rsidR="00BC6396">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F07C" w14:textId="77777777" w:rsidR="00A44987" w:rsidRDefault="00A44987" w:rsidP="003E101F">
      <w:pPr>
        <w:spacing w:after="0"/>
      </w:pPr>
      <w:r>
        <w:separator/>
      </w:r>
    </w:p>
  </w:endnote>
  <w:endnote w:type="continuationSeparator" w:id="0">
    <w:p w14:paraId="224143AE" w14:textId="77777777" w:rsidR="00A44987" w:rsidRDefault="00A44987"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3312" w14:textId="77777777" w:rsidR="00A44987" w:rsidRDefault="00A44987" w:rsidP="003E101F">
      <w:pPr>
        <w:spacing w:after="0"/>
      </w:pPr>
      <w:r>
        <w:separator/>
      </w:r>
    </w:p>
  </w:footnote>
  <w:footnote w:type="continuationSeparator" w:id="0">
    <w:p w14:paraId="496D57D3" w14:textId="77777777" w:rsidR="00A44987" w:rsidRDefault="00A44987" w:rsidP="003E101F">
      <w:pPr>
        <w:spacing w:after="0"/>
      </w:pPr>
      <w:r>
        <w:continuationSeparator/>
      </w:r>
    </w:p>
  </w:footnote>
  <w:footnote w:id="1">
    <w:p w14:paraId="4F2FA2E1" w14:textId="3F39C4E2" w:rsidR="00C95D34" w:rsidRPr="00F53316" w:rsidRDefault="00C95D34">
      <w:pPr>
        <w:pStyle w:val="FootnoteText"/>
        <w:rPr>
          <w:sz w:val="16"/>
          <w:szCs w:val="16"/>
          <w:lang w:val="nl-NL"/>
        </w:rPr>
      </w:pPr>
      <w:r w:rsidRPr="0034165F">
        <w:rPr>
          <w:rStyle w:val="FootnoteReference"/>
          <w:sz w:val="16"/>
          <w:szCs w:val="16"/>
        </w:rPr>
        <w:footnoteRef/>
      </w:r>
      <w:r w:rsidRPr="00F53316">
        <w:rPr>
          <w:sz w:val="16"/>
          <w:szCs w:val="16"/>
          <w:lang w:val="nl-NL"/>
        </w:rPr>
        <w:t xml:space="preserve"> Cf. toezegging in Kamerstuk 23</w:t>
      </w:r>
      <w:r w:rsidR="001E305D">
        <w:rPr>
          <w:sz w:val="16"/>
          <w:szCs w:val="16"/>
          <w:lang w:val="nl-NL"/>
        </w:rPr>
        <w:t xml:space="preserve"> </w:t>
      </w:r>
      <w:r w:rsidRPr="00F53316">
        <w:rPr>
          <w:sz w:val="16"/>
          <w:szCs w:val="16"/>
          <w:lang w:val="nl-NL"/>
        </w:rPr>
        <w:t>432</w:t>
      </w:r>
      <w:r w:rsidR="001E305D">
        <w:rPr>
          <w:sz w:val="16"/>
          <w:szCs w:val="16"/>
          <w:lang w:val="nl-NL"/>
        </w:rPr>
        <w:t xml:space="preserve"> nr. </w:t>
      </w:r>
      <w:r w:rsidRPr="00F53316">
        <w:rPr>
          <w:sz w:val="16"/>
          <w:szCs w:val="16"/>
          <w:lang w:val="nl-NL"/>
        </w:rPr>
        <w:t>718</w:t>
      </w:r>
    </w:p>
  </w:footnote>
  <w:footnote w:id="2">
    <w:p w14:paraId="2F4E1E02" w14:textId="047CE67B" w:rsidR="00495AC8" w:rsidRPr="00F53316" w:rsidRDefault="00495AC8">
      <w:pPr>
        <w:pStyle w:val="FootnoteText"/>
        <w:rPr>
          <w:sz w:val="16"/>
          <w:szCs w:val="16"/>
          <w:lang w:val="nl-NL"/>
        </w:rPr>
      </w:pPr>
      <w:r w:rsidRPr="00F53316">
        <w:rPr>
          <w:rStyle w:val="FootnoteReference"/>
          <w:sz w:val="16"/>
          <w:szCs w:val="16"/>
        </w:rPr>
        <w:footnoteRef/>
      </w:r>
      <w:r w:rsidRPr="00F53316">
        <w:rPr>
          <w:sz w:val="16"/>
          <w:szCs w:val="16"/>
          <w:lang w:val="nl-NL"/>
        </w:rPr>
        <w:t xml:space="preserve"> </w:t>
      </w:r>
      <w:r w:rsidRPr="002D148E">
        <w:rPr>
          <w:sz w:val="16"/>
          <w:szCs w:val="16"/>
          <w:lang w:val="nl-NL"/>
        </w:rPr>
        <w:t>Kamerbrief ‘</w:t>
      </w:r>
      <w:r w:rsidRPr="00F53316">
        <w:rPr>
          <w:sz w:val="16"/>
          <w:szCs w:val="16"/>
          <w:lang w:val="nl-NL"/>
        </w:rPr>
        <w:t>Update Nederlandse inzet ten aanzien van de onderhandelingen over het Meerjarig Financieel Kader 2028–2034 en het eigenmiddelenbesluit van de EU</w:t>
      </w:r>
      <w:r w:rsidRPr="002D148E">
        <w:rPr>
          <w:sz w:val="16"/>
          <w:szCs w:val="16"/>
          <w:lang w:val="nl-NL"/>
        </w:rPr>
        <w:t>’</w:t>
      </w:r>
      <w:r w:rsidRPr="00F53316">
        <w:rPr>
          <w:sz w:val="16"/>
          <w:szCs w:val="16"/>
          <w:lang w:val="nl-NL"/>
        </w:rPr>
        <w:t xml:space="preserve">, Kamerstuk </w:t>
      </w:r>
      <w:r w:rsidR="001E305D">
        <w:rPr>
          <w:sz w:val="16"/>
          <w:szCs w:val="16"/>
          <w:lang w:val="nl-NL"/>
        </w:rPr>
        <w:t>22 112 nr. 4357</w:t>
      </w:r>
      <w:r w:rsidRPr="00F53316">
        <w:rPr>
          <w:sz w:val="16"/>
          <w:szCs w:val="16"/>
          <w:lang w:val="nl-NL"/>
        </w:rPr>
        <w:t>, 22 mei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6055"/>
    <w:rsid w:val="000069F6"/>
    <w:rsid w:val="0001010D"/>
    <w:rsid w:val="00010BE8"/>
    <w:rsid w:val="00013A17"/>
    <w:rsid w:val="00020CD3"/>
    <w:rsid w:val="00021626"/>
    <w:rsid w:val="00021A49"/>
    <w:rsid w:val="0002619D"/>
    <w:rsid w:val="000312D3"/>
    <w:rsid w:val="000335A3"/>
    <w:rsid w:val="00041E44"/>
    <w:rsid w:val="00043578"/>
    <w:rsid w:val="00043A82"/>
    <w:rsid w:val="00046AFC"/>
    <w:rsid w:val="00047771"/>
    <w:rsid w:val="00063DE7"/>
    <w:rsid w:val="00066423"/>
    <w:rsid w:val="00067B58"/>
    <w:rsid w:val="00071FA0"/>
    <w:rsid w:val="00093C64"/>
    <w:rsid w:val="00095341"/>
    <w:rsid w:val="00095404"/>
    <w:rsid w:val="000971DB"/>
    <w:rsid w:val="000A0DD4"/>
    <w:rsid w:val="000A11EF"/>
    <w:rsid w:val="000A2C5E"/>
    <w:rsid w:val="000A7519"/>
    <w:rsid w:val="000B4AB2"/>
    <w:rsid w:val="000C1520"/>
    <w:rsid w:val="000C5C33"/>
    <w:rsid w:val="000E1AF6"/>
    <w:rsid w:val="000E4B22"/>
    <w:rsid w:val="000E55BB"/>
    <w:rsid w:val="000F1A12"/>
    <w:rsid w:val="000F4303"/>
    <w:rsid w:val="000F54BA"/>
    <w:rsid w:val="00100F66"/>
    <w:rsid w:val="0010119F"/>
    <w:rsid w:val="00101573"/>
    <w:rsid w:val="00106445"/>
    <w:rsid w:val="00115461"/>
    <w:rsid w:val="0012583E"/>
    <w:rsid w:val="00133938"/>
    <w:rsid w:val="00135876"/>
    <w:rsid w:val="0014454C"/>
    <w:rsid w:val="00147CDB"/>
    <w:rsid w:val="001549F5"/>
    <w:rsid w:val="001631E4"/>
    <w:rsid w:val="00164DED"/>
    <w:rsid w:val="00165A33"/>
    <w:rsid w:val="00166DDD"/>
    <w:rsid w:val="0017282E"/>
    <w:rsid w:val="00183B71"/>
    <w:rsid w:val="0018422C"/>
    <w:rsid w:val="00194804"/>
    <w:rsid w:val="00194A8A"/>
    <w:rsid w:val="001A4F3E"/>
    <w:rsid w:val="001B36F4"/>
    <w:rsid w:val="001C0371"/>
    <w:rsid w:val="001C12A2"/>
    <w:rsid w:val="001D29ED"/>
    <w:rsid w:val="001D37EB"/>
    <w:rsid w:val="001D787B"/>
    <w:rsid w:val="001E28C2"/>
    <w:rsid w:val="001E305D"/>
    <w:rsid w:val="001E6ED7"/>
    <w:rsid w:val="001F068B"/>
    <w:rsid w:val="001F4B82"/>
    <w:rsid w:val="001F52D1"/>
    <w:rsid w:val="00202314"/>
    <w:rsid w:val="00206C35"/>
    <w:rsid w:val="00224708"/>
    <w:rsid w:val="00225F7A"/>
    <w:rsid w:val="00226BCE"/>
    <w:rsid w:val="00227BBB"/>
    <w:rsid w:val="00236A75"/>
    <w:rsid w:val="00237549"/>
    <w:rsid w:val="00240BC6"/>
    <w:rsid w:val="002527F5"/>
    <w:rsid w:val="00252C0A"/>
    <w:rsid w:val="002603D6"/>
    <w:rsid w:val="002646C5"/>
    <w:rsid w:val="002655BB"/>
    <w:rsid w:val="00265905"/>
    <w:rsid w:val="002666C8"/>
    <w:rsid w:val="00266C47"/>
    <w:rsid w:val="00270D00"/>
    <w:rsid w:val="00281792"/>
    <w:rsid w:val="002918AE"/>
    <w:rsid w:val="00292CB9"/>
    <w:rsid w:val="002A2E14"/>
    <w:rsid w:val="002A41B0"/>
    <w:rsid w:val="002C3425"/>
    <w:rsid w:val="002D12E7"/>
    <w:rsid w:val="002D148E"/>
    <w:rsid w:val="002D2459"/>
    <w:rsid w:val="002D70AA"/>
    <w:rsid w:val="002D7DE9"/>
    <w:rsid w:val="002E1D1E"/>
    <w:rsid w:val="002E4770"/>
    <w:rsid w:val="002E4BF7"/>
    <w:rsid w:val="002E4CCF"/>
    <w:rsid w:val="002E523E"/>
    <w:rsid w:val="002F1F87"/>
    <w:rsid w:val="002F3D05"/>
    <w:rsid w:val="00305043"/>
    <w:rsid w:val="00312A7B"/>
    <w:rsid w:val="003308E4"/>
    <w:rsid w:val="003358C1"/>
    <w:rsid w:val="00335DB7"/>
    <w:rsid w:val="0034126C"/>
    <w:rsid w:val="0034165F"/>
    <w:rsid w:val="0034396E"/>
    <w:rsid w:val="003761D1"/>
    <w:rsid w:val="00382E82"/>
    <w:rsid w:val="003B003C"/>
    <w:rsid w:val="003B4E4A"/>
    <w:rsid w:val="003B73B4"/>
    <w:rsid w:val="003C0010"/>
    <w:rsid w:val="003C1F23"/>
    <w:rsid w:val="003C32B1"/>
    <w:rsid w:val="003C3C16"/>
    <w:rsid w:val="003C3C83"/>
    <w:rsid w:val="003C4AE3"/>
    <w:rsid w:val="003E101F"/>
    <w:rsid w:val="003E1EF9"/>
    <w:rsid w:val="003E2F06"/>
    <w:rsid w:val="003F0542"/>
    <w:rsid w:val="003F3778"/>
    <w:rsid w:val="003F437D"/>
    <w:rsid w:val="00402642"/>
    <w:rsid w:val="00406C71"/>
    <w:rsid w:val="004153C0"/>
    <w:rsid w:val="004157E1"/>
    <w:rsid w:val="00422371"/>
    <w:rsid w:val="004277BB"/>
    <w:rsid w:val="0044365E"/>
    <w:rsid w:val="00444DF9"/>
    <w:rsid w:val="004554CD"/>
    <w:rsid w:val="00455CF0"/>
    <w:rsid w:val="00471160"/>
    <w:rsid w:val="00482A87"/>
    <w:rsid w:val="004908A0"/>
    <w:rsid w:val="00490B6D"/>
    <w:rsid w:val="00491198"/>
    <w:rsid w:val="00495AC8"/>
    <w:rsid w:val="004A0741"/>
    <w:rsid w:val="004A3DAF"/>
    <w:rsid w:val="004B17F8"/>
    <w:rsid w:val="004B399D"/>
    <w:rsid w:val="004C15AC"/>
    <w:rsid w:val="004D374F"/>
    <w:rsid w:val="004E0A39"/>
    <w:rsid w:val="004E31B8"/>
    <w:rsid w:val="004F210F"/>
    <w:rsid w:val="004F2964"/>
    <w:rsid w:val="004F3936"/>
    <w:rsid w:val="004F5D67"/>
    <w:rsid w:val="004F6DC9"/>
    <w:rsid w:val="004F73A3"/>
    <w:rsid w:val="00500B44"/>
    <w:rsid w:val="005022A8"/>
    <w:rsid w:val="00505A2D"/>
    <w:rsid w:val="00510544"/>
    <w:rsid w:val="00512523"/>
    <w:rsid w:val="0051294E"/>
    <w:rsid w:val="005161FB"/>
    <w:rsid w:val="0051721D"/>
    <w:rsid w:val="005313BF"/>
    <w:rsid w:val="0054203F"/>
    <w:rsid w:val="00545727"/>
    <w:rsid w:val="0055525A"/>
    <w:rsid w:val="005607E9"/>
    <w:rsid w:val="005618D1"/>
    <w:rsid w:val="00565DB6"/>
    <w:rsid w:val="00565F53"/>
    <w:rsid w:val="005668FC"/>
    <w:rsid w:val="00571321"/>
    <w:rsid w:val="005768F4"/>
    <w:rsid w:val="00577165"/>
    <w:rsid w:val="00577524"/>
    <w:rsid w:val="0058622C"/>
    <w:rsid w:val="00597F4D"/>
    <w:rsid w:val="005A7B00"/>
    <w:rsid w:val="005B526C"/>
    <w:rsid w:val="005C589E"/>
    <w:rsid w:val="005D435F"/>
    <w:rsid w:val="005D7EB9"/>
    <w:rsid w:val="005E7A65"/>
    <w:rsid w:val="005E7AD1"/>
    <w:rsid w:val="00602CE6"/>
    <w:rsid w:val="00607FE4"/>
    <w:rsid w:val="00610A88"/>
    <w:rsid w:val="00614EEC"/>
    <w:rsid w:val="00616220"/>
    <w:rsid w:val="00617E96"/>
    <w:rsid w:val="00622BA2"/>
    <w:rsid w:val="00627FD5"/>
    <w:rsid w:val="006419F5"/>
    <w:rsid w:val="00645145"/>
    <w:rsid w:val="00646548"/>
    <w:rsid w:val="00651BD6"/>
    <w:rsid w:val="00651ED0"/>
    <w:rsid w:val="00655036"/>
    <w:rsid w:val="00655BCE"/>
    <w:rsid w:val="00656278"/>
    <w:rsid w:val="00656EE8"/>
    <w:rsid w:val="00660FD1"/>
    <w:rsid w:val="00664DB9"/>
    <w:rsid w:val="006741DD"/>
    <w:rsid w:val="00674939"/>
    <w:rsid w:val="00674BC0"/>
    <w:rsid w:val="00675EFE"/>
    <w:rsid w:val="00680423"/>
    <w:rsid w:val="00683B1E"/>
    <w:rsid w:val="006840E6"/>
    <w:rsid w:val="00685335"/>
    <w:rsid w:val="00690081"/>
    <w:rsid w:val="006908F3"/>
    <w:rsid w:val="00693072"/>
    <w:rsid w:val="00693D69"/>
    <w:rsid w:val="006A03CC"/>
    <w:rsid w:val="006A101A"/>
    <w:rsid w:val="006A502B"/>
    <w:rsid w:val="006B5348"/>
    <w:rsid w:val="006B5C65"/>
    <w:rsid w:val="006B7CE6"/>
    <w:rsid w:val="006C5174"/>
    <w:rsid w:val="006C64BB"/>
    <w:rsid w:val="006D15E8"/>
    <w:rsid w:val="006D3DB5"/>
    <w:rsid w:val="006D459A"/>
    <w:rsid w:val="006E10AC"/>
    <w:rsid w:val="006F4A85"/>
    <w:rsid w:val="00703597"/>
    <w:rsid w:val="0071190D"/>
    <w:rsid w:val="00712563"/>
    <w:rsid w:val="007150A1"/>
    <w:rsid w:val="0071789E"/>
    <w:rsid w:val="007204F0"/>
    <w:rsid w:val="00720A52"/>
    <w:rsid w:val="00721892"/>
    <w:rsid w:val="00722107"/>
    <w:rsid w:val="00725705"/>
    <w:rsid w:val="00735272"/>
    <w:rsid w:val="007367F9"/>
    <w:rsid w:val="007474AC"/>
    <w:rsid w:val="00755959"/>
    <w:rsid w:val="00757AAD"/>
    <w:rsid w:val="00775049"/>
    <w:rsid w:val="00781CBF"/>
    <w:rsid w:val="00782370"/>
    <w:rsid w:val="00785029"/>
    <w:rsid w:val="00785B43"/>
    <w:rsid w:val="007907EE"/>
    <w:rsid w:val="007A2D65"/>
    <w:rsid w:val="007B44A1"/>
    <w:rsid w:val="007B5BC4"/>
    <w:rsid w:val="007B5E5B"/>
    <w:rsid w:val="007B7794"/>
    <w:rsid w:val="007C594B"/>
    <w:rsid w:val="007C67D7"/>
    <w:rsid w:val="007D36FF"/>
    <w:rsid w:val="007E18C1"/>
    <w:rsid w:val="007E21D9"/>
    <w:rsid w:val="007F4293"/>
    <w:rsid w:val="007F468B"/>
    <w:rsid w:val="008001EB"/>
    <w:rsid w:val="008040FA"/>
    <w:rsid w:val="008043AB"/>
    <w:rsid w:val="00806EB2"/>
    <w:rsid w:val="00814A49"/>
    <w:rsid w:val="00815AD3"/>
    <w:rsid w:val="0082202D"/>
    <w:rsid w:val="00825C83"/>
    <w:rsid w:val="00830417"/>
    <w:rsid w:val="00833053"/>
    <w:rsid w:val="00837754"/>
    <w:rsid w:val="00837DAC"/>
    <w:rsid w:val="008412F8"/>
    <w:rsid w:val="00843044"/>
    <w:rsid w:val="00846ECB"/>
    <w:rsid w:val="00847DE9"/>
    <w:rsid w:val="00860279"/>
    <w:rsid w:val="00861254"/>
    <w:rsid w:val="00867A9B"/>
    <w:rsid w:val="00870F94"/>
    <w:rsid w:val="0087153E"/>
    <w:rsid w:val="00872F84"/>
    <w:rsid w:val="008817F3"/>
    <w:rsid w:val="00884009"/>
    <w:rsid w:val="00886DB8"/>
    <w:rsid w:val="0089385A"/>
    <w:rsid w:val="008B136D"/>
    <w:rsid w:val="008B20D0"/>
    <w:rsid w:val="008B5FED"/>
    <w:rsid w:val="008B7C87"/>
    <w:rsid w:val="008C7D3A"/>
    <w:rsid w:val="008E0CED"/>
    <w:rsid w:val="008E1132"/>
    <w:rsid w:val="008E200A"/>
    <w:rsid w:val="008F1AB7"/>
    <w:rsid w:val="008F47A0"/>
    <w:rsid w:val="008F4B7F"/>
    <w:rsid w:val="00904611"/>
    <w:rsid w:val="009063F7"/>
    <w:rsid w:val="00911565"/>
    <w:rsid w:val="00925224"/>
    <w:rsid w:val="009320DC"/>
    <w:rsid w:val="0093242C"/>
    <w:rsid w:val="00932FD1"/>
    <w:rsid w:val="009404A0"/>
    <w:rsid w:val="0094072A"/>
    <w:rsid w:val="00944C79"/>
    <w:rsid w:val="009644BC"/>
    <w:rsid w:val="00964C1C"/>
    <w:rsid w:val="009835BE"/>
    <w:rsid w:val="00983871"/>
    <w:rsid w:val="009A6168"/>
    <w:rsid w:val="009A65D1"/>
    <w:rsid w:val="009B0F41"/>
    <w:rsid w:val="009B79FF"/>
    <w:rsid w:val="009C1EB1"/>
    <w:rsid w:val="009C3474"/>
    <w:rsid w:val="009C7CBF"/>
    <w:rsid w:val="009C7D0D"/>
    <w:rsid w:val="009D7C8F"/>
    <w:rsid w:val="009F1474"/>
    <w:rsid w:val="009F34B1"/>
    <w:rsid w:val="009F401C"/>
    <w:rsid w:val="009F6B2D"/>
    <w:rsid w:val="009F713F"/>
    <w:rsid w:val="00A0159C"/>
    <w:rsid w:val="00A034C7"/>
    <w:rsid w:val="00A178AC"/>
    <w:rsid w:val="00A21D4C"/>
    <w:rsid w:val="00A26844"/>
    <w:rsid w:val="00A32353"/>
    <w:rsid w:val="00A44987"/>
    <w:rsid w:val="00A44DA0"/>
    <w:rsid w:val="00A5177A"/>
    <w:rsid w:val="00A52CE3"/>
    <w:rsid w:val="00A539B7"/>
    <w:rsid w:val="00A53D29"/>
    <w:rsid w:val="00A548A1"/>
    <w:rsid w:val="00A611CD"/>
    <w:rsid w:val="00A61232"/>
    <w:rsid w:val="00A746CB"/>
    <w:rsid w:val="00A74952"/>
    <w:rsid w:val="00A80CB6"/>
    <w:rsid w:val="00A84069"/>
    <w:rsid w:val="00AA4A87"/>
    <w:rsid w:val="00AA7F1C"/>
    <w:rsid w:val="00AB05E2"/>
    <w:rsid w:val="00AB2263"/>
    <w:rsid w:val="00AB700A"/>
    <w:rsid w:val="00AD0363"/>
    <w:rsid w:val="00AD35F8"/>
    <w:rsid w:val="00AE43B6"/>
    <w:rsid w:val="00AF0A7E"/>
    <w:rsid w:val="00AF24EC"/>
    <w:rsid w:val="00AF7F82"/>
    <w:rsid w:val="00B01135"/>
    <w:rsid w:val="00B01700"/>
    <w:rsid w:val="00B04D0E"/>
    <w:rsid w:val="00B04E7B"/>
    <w:rsid w:val="00B06806"/>
    <w:rsid w:val="00B100B8"/>
    <w:rsid w:val="00B1022D"/>
    <w:rsid w:val="00B10892"/>
    <w:rsid w:val="00B13EC5"/>
    <w:rsid w:val="00B141E6"/>
    <w:rsid w:val="00B20F85"/>
    <w:rsid w:val="00B21CDB"/>
    <w:rsid w:val="00B24848"/>
    <w:rsid w:val="00B54685"/>
    <w:rsid w:val="00B65D49"/>
    <w:rsid w:val="00B70B97"/>
    <w:rsid w:val="00B73657"/>
    <w:rsid w:val="00B75306"/>
    <w:rsid w:val="00B75D27"/>
    <w:rsid w:val="00B824C6"/>
    <w:rsid w:val="00BA0918"/>
    <w:rsid w:val="00BA39D5"/>
    <w:rsid w:val="00BB297E"/>
    <w:rsid w:val="00BC0BC4"/>
    <w:rsid w:val="00BC21C0"/>
    <w:rsid w:val="00BC6396"/>
    <w:rsid w:val="00BD3D53"/>
    <w:rsid w:val="00BD48CE"/>
    <w:rsid w:val="00BD5D21"/>
    <w:rsid w:val="00BE4948"/>
    <w:rsid w:val="00BF179B"/>
    <w:rsid w:val="00BF3DE1"/>
    <w:rsid w:val="00BF712F"/>
    <w:rsid w:val="00C05282"/>
    <w:rsid w:val="00C10404"/>
    <w:rsid w:val="00C22829"/>
    <w:rsid w:val="00C243F7"/>
    <w:rsid w:val="00C25363"/>
    <w:rsid w:val="00C3214C"/>
    <w:rsid w:val="00C40F5D"/>
    <w:rsid w:val="00C4384A"/>
    <w:rsid w:val="00C622F9"/>
    <w:rsid w:val="00C652BE"/>
    <w:rsid w:val="00C6573A"/>
    <w:rsid w:val="00C76C6D"/>
    <w:rsid w:val="00C779A6"/>
    <w:rsid w:val="00C86D86"/>
    <w:rsid w:val="00C86FDC"/>
    <w:rsid w:val="00C95D34"/>
    <w:rsid w:val="00CA54E4"/>
    <w:rsid w:val="00CA6AB6"/>
    <w:rsid w:val="00CA7AC6"/>
    <w:rsid w:val="00CC2336"/>
    <w:rsid w:val="00CC39D7"/>
    <w:rsid w:val="00CD62E5"/>
    <w:rsid w:val="00CE79D3"/>
    <w:rsid w:val="00CF0CA7"/>
    <w:rsid w:val="00CF1388"/>
    <w:rsid w:val="00D019CA"/>
    <w:rsid w:val="00D1072C"/>
    <w:rsid w:val="00D11257"/>
    <w:rsid w:val="00D11296"/>
    <w:rsid w:val="00D11E36"/>
    <w:rsid w:val="00D138B3"/>
    <w:rsid w:val="00D178CE"/>
    <w:rsid w:val="00D23A33"/>
    <w:rsid w:val="00D269E3"/>
    <w:rsid w:val="00D300F8"/>
    <w:rsid w:val="00D309B7"/>
    <w:rsid w:val="00D3316F"/>
    <w:rsid w:val="00D334A1"/>
    <w:rsid w:val="00D645C4"/>
    <w:rsid w:val="00D72642"/>
    <w:rsid w:val="00D74355"/>
    <w:rsid w:val="00D75142"/>
    <w:rsid w:val="00D77388"/>
    <w:rsid w:val="00D812AD"/>
    <w:rsid w:val="00D84CE9"/>
    <w:rsid w:val="00D922F3"/>
    <w:rsid w:val="00D97173"/>
    <w:rsid w:val="00D97EB9"/>
    <w:rsid w:val="00DB04A5"/>
    <w:rsid w:val="00DB411D"/>
    <w:rsid w:val="00DB71F8"/>
    <w:rsid w:val="00DC2277"/>
    <w:rsid w:val="00DE328A"/>
    <w:rsid w:val="00DF4605"/>
    <w:rsid w:val="00DF599A"/>
    <w:rsid w:val="00E01F51"/>
    <w:rsid w:val="00E12036"/>
    <w:rsid w:val="00E1266B"/>
    <w:rsid w:val="00E14C19"/>
    <w:rsid w:val="00E16FA1"/>
    <w:rsid w:val="00E2257C"/>
    <w:rsid w:val="00E315DA"/>
    <w:rsid w:val="00E358FC"/>
    <w:rsid w:val="00E3623A"/>
    <w:rsid w:val="00E403DD"/>
    <w:rsid w:val="00E409EA"/>
    <w:rsid w:val="00E411F7"/>
    <w:rsid w:val="00E44A85"/>
    <w:rsid w:val="00E558DA"/>
    <w:rsid w:val="00E81A48"/>
    <w:rsid w:val="00E82B82"/>
    <w:rsid w:val="00E933A9"/>
    <w:rsid w:val="00E94B68"/>
    <w:rsid w:val="00EA34F5"/>
    <w:rsid w:val="00EA4FDB"/>
    <w:rsid w:val="00EB0018"/>
    <w:rsid w:val="00EB63E9"/>
    <w:rsid w:val="00EC699A"/>
    <w:rsid w:val="00EC7B2A"/>
    <w:rsid w:val="00EE4074"/>
    <w:rsid w:val="00EF5844"/>
    <w:rsid w:val="00EF7D18"/>
    <w:rsid w:val="00EF7DA6"/>
    <w:rsid w:val="00F04370"/>
    <w:rsid w:val="00F0437D"/>
    <w:rsid w:val="00F1097C"/>
    <w:rsid w:val="00F12817"/>
    <w:rsid w:val="00F158A3"/>
    <w:rsid w:val="00F218F7"/>
    <w:rsid w:val="00F27BC3"/>
    <w:rsid w:val="00F27E16"/>
    <w:rsid w:val="00F350DB"/>
    <w:rsid w:val="00F53316"/>
    <w:rsid w:val="00F53C9A"/>
    <w:rsid w:val="00F56D87"/>
    <w:rsid w:val="00F60781"/>
    <w:rsid w:val="00F62170"/>
    <w:rsid w:val="00F76A42"/>
    <w:rsid w:val="00FC498B"/>
    <w:rsid w:val="00FD1B5F"/>
    <w:rsid w:val="00FD28EE"/>
    <w:rsid w:val="00FD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AB05E2"/>
    <w:rPr>
      <w:sz w:val="16"/>
      <w:szCs w:val="16"/>
    </w:rPr>
  </w:style>
  <w:style w:type="paragraph" w:styleId="CommentText">
    <w:name w:val="annotation text"/>
    <w:basedOn w:val="Normal"/>
    <w:link w:val="CommentTextChar"/>
    <w:uiPriority w:val="99"/>
    <w:unhideWhenUsed/>
    <w:rsid w:val="00AB05E2"/>
    <w:rPr>
      <w:sz w:val="20"/>
      <w:szCs w:val="20"/>
    </w:rPr>
  </w:style>
  <w:style w:type="character" w:customStyle="1" w:styleId="CommentTextChar">
    <w:name w:val="Comment Text Char"/>
    <w:basedOn w:val="DefaultParagraphFont"/>
    <w:link w:val="CommentText"/>
    <w:uiPriority w:val="99"/>
    <w:rsid w:val="00AB05E2"/>
    <w:rPr>
      <w:sz w:val="20"/>
      <w:szCs w:val="20"/>
    </w:rPr>
  </w:style>
  <w:style w:type="paragraph" w:styleId="CommentSubject">
    <w:name w:val="annotation subject"/>
    <w:basedOn w:val="CommentText"/>
    <w:next w:val="CommentText"/>
    <w:link w:val="CommentSubjectChar"/>
    <w:uiPriority w:val="99"/>
    <w:semiHidden/>
    <w:unhideWhenUsed/>
    <w:rsid w:val="00AB05E2"/>
    <w:rPr>
      <w:b/>
      <w:bCs/>
    </w:rPr>
  </w:style>
  <w:style w:type="character" w:customStyle="1" w:styleId="CommentSubjectChar">
    <w:name w:val="Comment Subject Char"/>
    <w:basedOn w:val="CommentTextChar"/>
    <w:link w:val="CommentSubject"/>
    <w:uiPriority w:val="99"/>
    <w:semiHidden/>
    <w:rsid w:val="00AB05E2"/>
    <w:rPr>
      <w:b/>
      <w:bCs/>
      <w:sz w:val="20"/>
      <w:szCs w:val="20"/>
    </w:rPr>
  </w:style>
  <w:style w:type="paragraph" w:styleId="Revision">
    <w:name w:val="Revision"/>
    <w:hidden/>
    <w:uiPriority w:val="99"/>
    <w:semiHidden/>
    <w:rsid w:val="009F1474"/>
    <w:pPr>
      <w:spacing w:after="0"/>
    </w:pPr>
  </w:style>
  <w:style w:type="paragraph" w:styleId="FootnoteText">
    <w:name w:val="footnote text"/>
    <w:basedOn w:val="Normal"/>
    <w:link w:val="FootnoteTextChar"/>
    <w:uiPriority w:val="99"/>
    <w:semiHidden/>
    <w:unhideWhenUsed/>
    <w:rsid w:val="00FD1B5F"/>
    <w:pPr>
      <w:spacing w:after="0"/>
    </w:pPr>
    <w:rPr>
      <w:sz w:val="20"/>
      <w:szCs w:val="20"/>
    </w:rPr>
  </w:style>
  <w:style w:type="character" w:customStyle="1" w:styleId="FootnoteTextChar">
    <w:name w:val="Footnote Text Char"/>
    <w:basedOn w:val="DefaultParagraphFont"/>
    <w:link w:val="FootnoteText"/>
    <w:uiPriority w:val="99"/>
    <w:semiHidden/>
    <w:rsid w:val="00FD1B5F"/>
    <w:rPr>
      <w:sz w:val="20"/>
      <w:szCs w:val="20"/>
    </w:rPr>
  </w:style>
  <w:style w:type="character" w:styleId="FootnoteReference">
    <w:name w:val="footnote reference"/>
    <w:basedOn w:val="DefaultParagraphFont"/>
    <w:uiPriority w:val="99"/>
    <w:semiHidden/>
    <w:unhideWhenUsed/>
    <w:rsid w:val="00FD1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283">
      <w:bodyDiv w:val="1"/>
      <w:marLeft w:val="0"/>
      <w:marRight w:val="0"/>
      <w:marTop w:val="0"/>
      <w:marBottom w:val="0"/>
      <w:divBdr>
        <w:top w:val="none" w:sz="0" w:space="0" w:color="auto"/>
        <w:left w:val="none" w:sz="0" w:space="0" w:color="auto"/>
        <w:bottom w:val="none" w:sz="0" w:space="0" w:color="auto"/>
        <w:right w:val="none" w:sz="0" w:space="0" w:color="auto"/>
      </w:divBdr>
    </w:div>
    <w:div w:id="234315990">
      <w:bodyDiv w:val="1"/>
      <w:marLeft w:val="0"/>
      <w:marRight w:val="0"/>
      <w:marTop w:val="0"/>
      <w:marBottom w:val="0"/>
      <w:divBdr>
        <w:top w:val="none" w:sz="0" w:space="0" w:color="auto"/>
        <w:left w:val="none" w:sz="0" w:space="0" w:color="auto"/>
        <w:bottom w:val="none" w:sz="0" w:space="0" w:color="auto"/>
        <w:right w:val="none" w:sz="0" w:space="0" w:color="auto"/>
      </w:divBdr>
    </w:div>
    <w:div w:id="297150706">
      <w:bodyDiv w:val="1"/>
      <w:marLeft w:val="0"/>
      <w:marRight w:val="0"/>
      <w:marTop w:val="0"/>
      <w:marBottom w:val="0"/>
      <w:divBdr>
        <w:top w:val="none" w:sz="0" w:space="0" w:color="auto"/>
        <w:left w:val="none" w:sz="0" w:space="0" w:color="auto"/>
        <w:bottom w:val="none" w:sz="0" w:space="0" w:color="auto"/>
        <w:right w:val="none" w:sz="0" w:space="0" w:color="auto"/>
      </w:divBdr>
    </w:div>
    <w:div w:id="338587661">
      <w:bodyDiv w:val="1"/>
      <w:marLeft w:val="0"/>
      <w:marRight w:val="0"/>
      <w:marTop w:val="0"/>
      <w:marBottom w:val="0"/>
      <w:divBdr>
        <w:top w:val="none" w:sz="0" w:space="0" w:color="auto"/>
        <w:left w:val="none" w:sz="0" w:space="0" w:color="auto"/>
        <w:bottom w:val="none" w:sz="0" w:space="0" w:color="auto"/>
        <w:right w:val="none" w:sz="0" w:space="0" w:color="auto"/>
      </w:divBdr>
    </w:div>
    <w:div w:id="888228576">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058473834">
      <w:bodyDiv w:val="1"/>
      <w:marLeft w:val="0"/>
      <w:marRight w:val="0"/>
      <w:marTop w:val="0"/>
      <w:marBottom w:val="0"/>
      <w:divBdr>
        <w:top w:val="none" w:sz="0" w:space="0" w:color="auto"/>
        <w:left w:val="none" w:sz="0" w:space="0" w:color="auto"/>
        <w:bottom w:val="none" w:sz="0" w:space="0" w:color="auto"/>
        <w:right w:val="none" w:sz="0" w:space="0" w:color="auto"/>
      </w:divBdr>
    </w:div>
    <w:div w:id="1244029328">
      <w:bodyDiv w:val="1"/>
      <w:marLeft w:val="0"/>
      <w:marRight w:val="0"/>
      <w:marTop w:val="0"/>
      <w:marBottom w:val="0"/>
      <w:divBdr>
        <w:top w:val="none" w:sz="0" w:space="0" w:color="auto"/>
        <w:left w:val="none" w:sz="0" w:space="0" w:color="auto"/>
        <w:bottom w:val="none" w:sz="0" w:space="0" w:color="auto"/>
        <w:right w:val="none" w:sz="0" w:space="0" w:color="auto"/>
      </w:divBdr>
    </w:div>
    <w:div w:id="1260917550">
      <w:bodyDiv w:val="1"/>
      <w:marLeft w:val="0"/>
      <w:marRight w:val="0"/>
      <w:marTop w:val="0"/>
      <w:marBottom w:val="0"/>
      <w:divBdr>
        <w:top w:val="none" w:sz="0" w:space="0" w:color="auto"/>
        <w:left w:val="none" w:sz="0" w:space="0" w:color="auto"/>
        <w:bottom w:val="none" w:sz="0" w:space="0" w:color="auto"/>
        <w:right w:val="none" w:sz="0" w:space="0" w:color="auto"/>
      </w:divBdr>
    </w:div>
    <w:div w:id="1266622121">
      <w:bodyDiv w:val="1"/>
      <w:marLeft w:val="0"/>
      <w:marRight w:val="0"/>
      <w:marTop w:val="0"/>
      <w:marBottom w:val="0"/>
      <w:divBdr>
        <w:top w:val="none" w:sz="0" w:space="0" w:color="auto"/>
        <w:left w:val="none" w:sz="0" w:space="0" w:color="auto"/>
        <w:bottom w:val="none" w:sz="0" w:space="0" w:color="auto"/>
        <w:right w:val="none" w:sz="0" w:space="0" w:color="auto"/>
      </w:divBdr>
    </w:div>
    <w:div w:id="1293633054">
      <w:bodyDiv w:val="1"/>
      <w:marLeft w:val="0"/>
      <w:marRight w:val="0"/>
      <w:marTop w:val="0"/>
      <w:marBottom w:val="0"/>
      <w:divBdr>
        <w:top w:val="none" w:sz="0" w:space="0" w:color="auto"/>
        <w:left w:val="none" w:sz="0" w:space="0" w:color="auto"/>
        <w:bottom w:val="none" w:sz="0" w:space="0" w:color="auto"/>
        <w:right w:val="none" w:sz="0" w:space="0" w:color="auto"/>
      </w:divBdr>
    </w:div>
    <w:div w:id="142943013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614285861">
      <w:bodyDiv w:val="1"/>
      <w:marLeft w:val="0"/>
      <w:marRight w:val="0"/>
      <w:marTop w:val="0"/>
      <w:marBottom w:val="0"/>
      <w:divBdr>
        <w:top w:val="none" w:sz="0" w:space="0" w:color="auto"/>
        <w:left w:val="none" w:sz="0" w:space="0" w:color="auto"/>
        <w:bottom w:val="none" w:sz="0" w:space="0" w:color="auto"/>
        <w:right w:val="none" w:sz="0" w:space="0" w:color="auto"/>
      </w:divBdr>
    </w:div>
    <w:div w:id="1706904220">
      <w:bodyDiv w:val="1"/>
      <w:marLeft w:val="0"/>
      <w:marRight w:val="0"/>
      <w:marTop w:val="0"/>
      <w:marBottom w:val="0"/>
      <w:divBdr>
        <w:top w:val="none" w:sz="0" w:space="0" w:color="auto"/>
        <w:left w:val="none" w:sz="0" w:space="0" w:color="auto"/>
        <w:bottom w:val="none" w:sz="0" w:space="0" w:color="auto"/>
        <w:right w:val="none" w:sz="0" w:space="0" w:color="auto"/>
      </w:divBdr>
    </w:div>
    <w:div w:id="1757247578">
      <w:bodyDiv w:val="1"/>
      <w:marLeft w:val="0"/>
      <w:marRight w:val="0"/>
      <w:marTop w:val="0"/>
      <w:marBottom w:val="0"/>
      <w:divBdr>
        <w:top w:val="none" w:sz="0" w:space="0" w:color="auto"/>
        <w:left w:val="none" w:sz="0" w:space="0" w:color="auto"/>
        <w:bottom w:val="none" w:sz="0" w:space="0" w:color="auto"/>
        <w:right w:val="none" w:sz="0" w:space="0" w:color="auto"/>
      </w:divBdr>
    </w:div>
    <w:div w:id="2042900294">
      <w:bodyDiv w:val="1"/>
      <w:marLeft w:val="0"/>
      <w:marRight w:val="0"/>
      <w:marTop w:val="0"/>
      <w:marBottom w:val="0"/>
      <w:divBdr>
        <w:top w:val="none" w:sz="0" w:space="0" w:color="auto"/>
        <w:left w:val="none" w:sz="0" w:space="0" w:color="auto"/>
        <w:bottom w:val="none" w:sz="0" w:space="0" w:color="auto"/>
        <w:right w:val="none" w:sz="0" w:space="0" w:color="auto"/>
      </w:divBdr>
    </w:div>
    <w:div w:id="21071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1725</ap:Words>
  <ap:Characters>9488</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2026-06-08T15:50:00.0000000Z</dcterms:created>
  <dcterms:modified xsi:type="dcterms:W3CDTF">2026-06-08T15:50:00.0000000Z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fbda0e95-cc80-411d-a66a-2761cfd48413</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ArchiveDate">
    <vt:lpwstr/>
  </property>
  <property fmtid="{D5CDD505-2E9C-101B-9397-08002B2CF9AE}" pid="64" name="BZArchiveStatus">
    <vt:lpwstr/>
  </property>
  <property fmtid="{D5CDD505-2E9C-101B-9397-08002B2CF9AE}" pid="65" name="BZThemeAsText">
    <vt:lpwstr>Organization and management general</vt:lpwstr>
  </property>
  <property fmtid="{D5CDD505-2E9C-101B-9397-08002B2CF9AE}" pid="66" name="BZArchiveLog">
    <vt:lpwstr/>
  </property>
  <property fmtid="{D5CDD505-2E9C-101B-9397-08002B2CF9AE}" pid="67" name="BZRetentionDate">
    <vt:lpwstr/>
  </property>
  <property fmtid="{D5CDD505-2E9C-101B-9397-08002B2CF9AE}" pid="68" name="BZDossierTemplate">
    <vt:lpwstr>ReguliereKamerbrief</vt:lpwstr>
  </property>
</Properties>
</file>