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2881" w:rsidR="00B21AFF" w:rsidP="00B21AFF" w:rsidRDefault="00B21AFF" w14:paraId="4D65B865" w14:textId="40F9B103">
      <w:pPr>
        <w:spacing w:after="0" w:line="240" w:lineRule="auto"/>
        <w:rPr>
          <w:rFonts w:ascii="Verdana" w:hAnsi="Verdana"/>
          <w:b/>
          <w:bCs/>
          <w:sz w:val="18"/>
          <w:szCs w:val="18"/>
        </w:rPr>
      </w:pPr>
      <w:r w:rsidRPr="007B2881">
        <w:rPr>
          <w:rFonts w:ascii="Verdana" w:hAnsi="Verdana"/>
          <w:b/>
          <w:bCs/>
          <w:sz w:val="18"/>
          <w:szCs w:val="18"/>
        </w:rPr>
        <w:t>Vragen bij jaarverslag ministerie van Sociale Zaken en Werkgelegenheid 202</w:t>
      </w:r>
      <w:r>
        <w:rPr>
          <w:rFonts w:ascii="Verdana" w:hAnsi="Verdana"/>
          <w:b/>
          <w:bCs/>
          <w:sz w:val="18"/>
          <w:szCs w:val="18"/>
        </w:rPr>
        <w:t>5</w:t>
      </w:r>
    </w:p>
    <w:p w:rsidR="00494710" w:rsidP="00B21AFF" w:rsidRDefault="00494710" w14:paraId="153BA883" w14:textId="77777777">
      <w:pPr>
        <w:spacing w:after="0" w:line="240" w:lineRule="auto"/>
        <w:rPr>
          <w:rFonts w:ascii="Verdana" w:hAnsi="Verdana"/>
          <w:sz w:val="18"/>
          <w:szCs w:val="18"/>
        </w:rPr>
      </w:pPr>
    </w:p>
    <w:p w:rsidRPr="00ED1523" w:rsidR="009D5C9B" w:rsidP="00ED1523" w:rsidRDefault="009D5C9B" w14:paraId="3FA55A55" w14:textId="77777777">
      <w:pPr>
        <w:spacing w:after="0" w:line="240" w:lineRule="auto"/>
        <w:rPr>
          <w:rFonts w:ascii="Verdana" w:hAnsi="Verdana"/>
          <w:sz w:val="18"/>
          <w:szCs w:val="18"/>
          <w:u w:val="single"/>
        </w:rPr>
      </w:pPr>
      <w:r w:rsidRPr="00ED1523">
        <w:rPr>
          <w:rFonts w:ascii="Verdana" w:hAnsi="Verdana"/>
          <w:sz w:val="18"/>
          <w:szCs w:val="18"/>
          <w:u w:val="single"/>
        </w:rPr>
        <w:t xml:space="preserve">Vraag 1 </w:t>
      </w:r>
    </w:p>
    <w:p w:rsidRPr="00ED1523" w:rsidR="009D5C9B" w:rsidP="00ED1523" w:rsidRDefault="009D5C9B" w14:paraId="458739A8" w14:textId="77777777">
      <w:pPr>
        <w:autoSpaceDE w:val="0"/>
        <w:autoSpaceDN w:val="0"/>
        <w:spacing w:after="0" w:line="240" w:lineRule="auto"/>
        <w:rPr>
          <w:rFonts w:ascii="Verdana" w:hAnsi="Verdana" w:cs="Times New Roman"/>
          <w:color w:val="000000"/>
          <w:sz w:val="18"/>
          <w:szCs w:val="18"/>
        </w:rPr>
      </w:pPr>
      <w:r w:rsidRPr="00ED1523">
        <w:rPr>
          <w:rFonts w:ascii="Verdana" w:hAnsi="Verdana" w:cs="Times New Roman"/>
          <w:color w:val="000000"/>
          <w:sz w:val="18"/>
          <w:szCs w:val="18"/>
        </w:rPr>
        <w:t>Hoeveel uitkeringsgerechtigden hebben een taalcursus gevolgd?</w:t>
      </w:r>
    </w:p>
    <w:p w:rsidRPr="00ED1523" w:rsidR="009D5C9B" w:rsidP="00ED1523" w:rsidRDefault="009D5C9B" w14:paraId="6FBBC682" w14:textId="77777777">
      <w:pPr>
        <w:spacing w:after="0" w:line="240" w:lineRule="auto"/>
        <w:rPr>
          <w:rFonts w:ascii="Verdana" w:hAnsi="Verdana"/>
          <w:sz w:val="18"/>
          <w:szCs w:val="18"/>
          <w:u w:val="single"/>
        </w:rPr>
      </w:pPr>
    </w:p>
    <w:p w:rsidRPr="00ED1523" w:rsidR="009D5C9B" w:rsidP="00ED1523" w:rsidRDefault="009D5C9B" w14:paraId="11BB5953" w14:textId="77777777">
      <w:pPr>
        <w:spacing w:after="0" w:line="240" w:lineRule="auto"/>
        <w:rPr>
          <w:rFonts w:ascii="Verdana" w:hAnsi="Verdana"/>
          <w:sz w:val="18"/>
          <w:szCs w:val="18"/>
          <w:u w:val="single"/>
        </w:rPr>
      </w:pPr>
      <w:r w:rsidRPr="00ED1523">
        <w:rPr>
          <w:rFonts w:ascii="Verdana" w:hAnsi="Verdana"/>
          <w:sz w:val="18"/>
          <w:szCs w:val="18"/>
          <w:u w:val="single"/>
        </w:rPr>
        <w:t>Antwoord 1</w:t>
      </w:r>
    </w:p>
    <w:p w:rsidRPr="00ED1523" w:rsidR="009D5C9B" w:rsidP="00ED1523" w:rsidRDefault="009D5C9B" w14:paraId="5B5E6E70" w14:textId="76F56157">
      <w:pPr>
        <w:spacing w:after="0" w:line="240" w:lineRule="auto"/>
        <w:rPr>
          <w:rFonts w:ascii="Verdana" w:hAnsi="Verdana"/>
          <w:sz w:val="18"/>
          <w:szCs w:val="18"/>
        </w:rPr>
      </w:pPr>
      <w:r w:rsidRPr="00ED1523">
        <w:rPr>
          <w:rFonts w:ascii="Verdana" w:hAnsi="Verdana"/>
          <w:sz w:val="18"/>
          <w:szCs w:val="18"/>
        </w:rPr>
        <w:t>Er is geen informatie beschikbaar over hoeveel mensen in de bijstand een taalcursus hebben gevolgd.</w:t>
      </w:r>
      <w:r w:rsidR="004B0512">
        <w:rPr>
          <w:rFonts w:ascii="Verdana" w:hAnsi="Verdana"/>
          <w:sz w:val="18"/>
          <w:szCs w:val="18"/>
        </w:rPr>
        <w:t xml:space="preserve"> </w:t>
      </w:r>
      <w:r w:rsidRPr="004B0512" w:rsidR="004B0512">
        <w:rPr>
          <w:rFonts w:ascii="Verdana" w:hAnsi="Verdana"/>
          <w:sz w:val="18"/>
          <w:szCs w:val="18"/>
        </w:rPr>
        <w:t>Momenteel wordt samen met gemeenten en het CBS geïnventariseerd hoe de taaleis in bestaande statistiek opgenomen wordt. Dit plaatst de taaleis ook in de bredere context van re-integratie: als één van de belemmeringen die men kan ervaren in het vinden van werk. Op deze manier is de verwachting dat periodiek en systematisch zicht gekregen wordt op het aantal mensen in de bijstand dat een taaltraject volgt.</w:t>
      </w:r>
    </w:p>
    <w:p w:rsidRPr="00ED1523" w:rsidR="009D5C9B" w:rsidP="00ED1523" w:rsidRDefault="009D5C9B" w14:paraId="3915E412" w14:textId="77777777">
      <w:pPr>
        <w:spacing w:after="0" w:line="240" w:lineRule="auto"/>
        <w:rPr>
          <w:rFonts w:ascii="Verdana" w:hAnsi="Verdana"/>
          <w:sz w:val="18"/>
          <w:szCs w:val="18"/>
        </w:rPr>
      </w:pPr>
    </w:p>
    <w:p w:rsidRPr="00ED1523" w:rsidR="009D5C9B" w:rsidP="00ED1523" w:rsidRDefault="009D5C9B" w14:paraId="7B34A444" w14:textId="77777777">
      <w:pPr>
        <w:spacing w:after="0" w:line="240" w:lineRule="auto"/>
        <w:rPr>
          <w:rFonts w:ascii="Verdana" w:hAnsi="Verdana"/>
          <w:sz w:val="18"/>
          <w:szCs w:val="18"/>
          <w:u w:val="single"/>
        </w:rPr>
      </w:pPr>
      <w:r w:rsidRPr="00ED1523">
        <w:rPr>
          <w:rFonts w:ascii="Verdana" w:hAnsi="Verdana"/>
          <w:sz w:val="18"/>
          <w:szCs w:val="18"/>
          <w:u w:val="single"/>
        </w:rPr>
        <w:t>Vraag 2</w:t>
      </w:r>
    </w:p>
    <w:p w:rsidRPr="00ED1523" w:rsidR="009D5C9B" w:rsidP="00ED1523" w:rsidRDefault="009D5C9B" w14:paraId="2D8EABF5" w14:textId="77777777">
      <w:pPr>
        <w:spacing w:after="0" w:line="240" w:lineRule="auto"/>
        <w:rPr>
          <w:rFonts w:ascii="Verdana" w:hAnsi="Verdana"/>
          <w:sz w:val="18"/>
          <w:szCs w:val="18"/>
        </w:rPr>
      </w:pPr>
      <w:r w:rsidRPr="00ED1523">
        <w:rPr>
          <w:rFonts w:ascii="Verdana" w:hAnsi="Verdana"/>
          <w:sz w:val="18"/>
          <w:szCs w:val="18"/>
        </w:rPr>
        <w:t>Kunt u aangeven hoeveel mensen in 2025 te lang hebben moeten wachten op een beoordeling in het kader van de Wet Werk en Inkomen naar Arbeidsvermogen (WIA) en hoeveel mensen daardoor financieel in de problemen zijn gekomen?</w:t>
      </w:r>
    </w:p>
    <w:p w:rsidRPr="00ED1523" w:rsidR="009D5C9B" w:rsidP="00ED1523" w:rsidRDefault="009D5C9B" w14:paraId="5567952B" w14:textId="77777777">
      <w:pPr>
        <w:spacing w:after="0" w:line="240" w:lineRule="auto"/>
        <w:rPr>
          <w:rFonts w:ascii="Verdana" w:hAnsi="Verdana"/>
          <w:sz w:val="18"/>
          <w:szCs w:val="18"/>
        </w:rPr>
      </w:pPr>
    </w:p>
    <w:p w:rsidRPr="00ED1523" w:rsidR="009D5C9B" w:rsidP="00ED1523" w:rsidRDefault="009D5C9B" w14:paraId="01D2712F" w14:textId="77777777">
      <w:pPr>
        <w:spacing w:after="0" w:line="240" w:lineRule="auto"/>
        <w:rPr>
          <w:rFonts w:ascii="Verdana" w:hAnsi="Verdana"/>
          <w:sz w:val="18"/>
          <w:szCs w:val="18"/>
          <w:u w:val="single"/>
        </w:rPr>
      </w:pPr>
      <w:r w:rsidRPr="00ED1523">
        <w:rPr>
          <w:rFonts w:ascii="Verdana" w:hAnsi="Verdana"/>
          <w:sz w:val="18"/>
          <w:szCs w:val="18"/>
          <w:u w:val="single"/>
        </w:rPr>
        <w:t>Antwoord 2</w:t>
      </w:r>
    </w:p>
    <w:p w:rsidRPr="00ED1523" w:rsidR="009D5C9B" w:rsidP="00ED1523" w:rsidRDefault="009D5C9B" w14:paraId="014CD465" w14:textId="77777777">
      <w:pPr>
        <w:spacing w:after="0" w:line="240" w:lineRule="auto"/>
        <w:rPr>
          <w:rFonts w:ascii="Verdana" w:hAnsi="Verdana"/>
          <w:sz w:val="18"/>
          <w:szCs w:val="18"/>
        </w:rPr>
      </w:pPr>
      <w:r w:rsidRPr="00ED1523">
        <w:rPr>
          <w:rFonts w:ascii="Verdana" w:hAnsi="Verdana"/>
          <w:sz w:val="18"/>
          <w:szCs w:val="18"/>
        </w:rPr>
        <w:t>In 2025 heeft UWV 58.868 beoordelingen verricht waarbij mensen langer dan de beslistermijn moesten wachten. Daarnaast wachtten er eind 2025 26.685 mensen langer dan de beslistermijn op een beoordeling. Om te voorkomen dat mensen in de financiële problemen komen doordat zij op een beoordeling moeten wachten, kunnen zij een voorschot aanvragen. Op die manier krijgen mensen inkomen in afwachting van de uitkomst van de beoordeling. Als na afloop van de WIA-beoordeling geen of minder recht blijkt te zijn op een WIA-uitkering hoeft dit voorschot niet te worden terugbetaald, maar wordt dit verrekend met een andere uitkering of kwijtgescholden.</w:t>
      </w:r>
    </w:p>
    <w:p w:rsidRPr="00ED1523" w:rsidR="009D5C9B" w:rsidP="00ED1523" w:rsidRDefault="009D5C9B" w14:paraId="7C30288B" w14:textId="77777777">
      <w:pPr>
        <w:spacing w:after="0" w:line="240" w:lineRule="auto"/>
        <w:rPr>
          <w:rFonts w:ascii="Verdana" w:hAnsi="Verdana"/>
          <w:sz w:val="18"/>
          <w:szCs w:val="18"/>
        </w:rPr>
      </w:pPr>
    </w:p>
    <w:p w:rsidRPr="00ED1523" w:rsidR="009D5C9B" w:rsidP="00ED1523" w:rsidRDefault="009D5C9B" w14:paraId="18F4F1D6" w14:textId="77777777">
      <w:pPr>
        <w:spacing w:after="0" w:line="240" w:lineRule="auto"/>
        <w:rPr>
          <w:rFonts w:ascii="Verdana" w:hAnsi="Verdana"/>
          <w:sz w:val="18"/>
          <w:szCs w:val="18"/>
          <w:u w:val="single"/>
        </w:rPr>
      </w:pPr>
      <w:r w:rsidRPr="00ED1523">
        <w:rPr>
          <w:rFonts w:ascii="Verdana" w:hAnsi="Verdana"/>
          <w:sz w:val="18"/>
          <w:szCs w:val="18"/>
          <w:u w:val="single"/>
        </w:rPr>
        <w:t>Vraag 3</w:t>
      </w:r>
    </w:p>
    <w:p w:rsidRPr="00ED1523" w:rsidR="009D5C9B" w:rsidP="00ED1523" w:rsidRDefault="009D5C9B" w14:paraId="07EE68ED" w14:textId="77777777">
      <w:pPr>
        <w:spacing w:after="0" w:line="240" w:lineRule="auto"/>
        <w:rPr>
          <w:rFonts w:ascii="Verdana" w:hAnsi="Verdana"/>
          <w:b/>
          <w:bCs/>
          <w:sz w:val="18"/>
          <w:szCs w:val="18"/>
          <w:u w:val="single"/>
        </w:rPr>
      </w:pPr>
      <w:r w:rsidRPr="00ED1523">
        <w:rPr>
          <w:rFonts w:ascii="Verdana" w:hAnsi="Verdana"/>
          <w:sz w:val="18"/>
          <w:szCs w:val="18"/>
        </w:rPr>
        <w:t>Ervan uitgaande dat in het jaarverslag staat dat het streven is om het publieke energiefonds begin 2027 te openen, is dit het meest recente beeld? Zo nee, zou geschetst kunnen worden wat de huidige planning en voorgenomen vormgeving van het energienoodfonds is?</w:t>
      </w:r>
    </w:p>
    <w:p w:rsidRPr="00ED1523" w:rsidR="009D5C9B" w:rsidP="00ED1523" w:rsidRDefault="009D5C9B" w14:paraId="603BF8D4" w14:textId="77777777">
      <w:pPr>
        <w:spacing w:after="0" w:line="240" w:lineRule="auto"/>
        <w:rPr>
          <w:rFonts w:ascii="Verdana" w:hAnsi="Verdana"/>
          <w:sz w:val="18"/>
          <w:szCs w:val="18"/>
          <w:u w:val="single"/>
        </w:rPr>
      </w:pPr>
    </w:p>
    <w:p w:rsidRPr="00ED1523" w:rsidR="009D5C9B" w:rsidP="00ED1523" w:rsidRDefault="009D5C9B" w14:paraId="77C5C7B6" w14:textId="77777777">
      <w:pPr>
        <w:spacing w:after="0" w:line="240" w:lineRule="auto"/>
        <w:rPr>
          <w:rFonts w:ascii="Verdana" w:hAnsi="Verdana"/>
          <w:sz w:val="18"/>
          <w:szCs w:val="18"/>
          <w:u w:val="single"/>
        </w:rPr>
      </w:pPr>
      <w:r w:rsidRPr="00ED1523">
        <w:rPr>
          <w:rFonts w:ascii="Verdana" w:hAnsi="Verdana"/>
          <w:sz w:val="18"/>
          <w:szCs w:val="18"/>
          <w:u w:val="single"/>
        </w:rPr>
        <w:t>Antwoord 3</w:t>
      </w:r>
    </w:p>
    <w:p w:rsidRPr="00ED1523" w:rsidR="009D5C9B" w:rsidP="00ED1523" w:rsidRDefault="009D5C9B" w14:paraId="798B8421" w14:textId="77777777">
      <w:pPr>
        <w:spacing w:after="0" w:line="240" w:lineRule="auto"/>
        <w:rPr>
          <w:rFonts w:ascii="Verdana" w:hAnsi="Verdana"/>
          <w:sz w:val="18"/>
          <w:szCs w:val="18"/>
        </w:rPr>
      </w:pPr>
      <w:r w:rsidRPr="00ED1523">
        <w:rPr>
          <w:rFonts w:ascii="Verdana" w:hAnsi="Verdana"/>
          <w:sz w:val="18"/>
          <w:szCs w:val="18"/>
        </w:rPr>
        <w:t xml:space="preserve">De tekst in het jaarverslag ziet nog op het eerder voorziene publieke noodfonds energie met subsidie vanuit het Europese Sociaal Klimaatfonds (SKF). Dit is echter onuitvoerbaar gebleken. Het kabinet bereidt nu buiten de randvoorwaarden gesteld door het SKF een noodfonds energie voor, dat voor de komende winter operationeel moet kunnen zijn. U bent hierover eerder geïnformeerd </w:t>
      </w:r>
      <w:hyperlink w:history="1" r:id="rId8">
        <w:r w:rsidRPr="00ED1523">
          <w:rPr>
            <w:rStyle w:val="Hyperlink"/>
            <w:rFonts w:ascii="Verdana" w:hAnsi="Verdana"/>
            <w:sz w:val="18"/>
            <w:szCs w:val="18"/>
          </w:rPr>
          <w:t>per brief van 20 april 2026 betreffende Acties Weerbaarheid Energieschok</w:t>
        </w:r>
      </w:hyperlink>
      <w:r w:rsidRPr="00ED1523">
        <w:rPr>
          <w:rFonts w:ascii="Verdana" w:hAnsi="Verdana"/>
          <w:sz w:val="18"/>
          <w:szCs w:val="18"/>
        </w:rPr>
        <w:t xml:space="preserve"> en in antwoord op Kamervragen van de leden </w:t>
      </w:r>
      <w:hyperlink w:history="1" r:id="rId9">
        <w:r w:rsidRPr="00ED1523">
          <w:rPr>
            <w:rStyle w:val="Hyperlink"/>
            <w:rFonts w:ascii="Verdana" w:hAnsi="Verdana"/>
            <w:sz w:val="18"/>
            <w:szCs w:val="18"/>
          </w:rPr>
          <w:t>Lahlah en Kröger (beiden GroenLinks-PvdA) aan de minister van Sociale Zaken en Werkgelegenheid over een snelle oplossing voor het Noodfonds energie</w:t>
        </w:r>
        <w:r w:rsidRPr="00ED1523">
          <w:rPr>
            <w:rStyle w:val="Hyperlink"/>
            <w:rFonts w:ascii="Verdana" w:hAnsi="Verdana"/>
            <w:sz w:val="18"/>
            <w:szCs w:val="18"/>
            <w:u w:val="none"/>
          </w:rPr>
          <w:t xml:space="preserve">. </w:t>
        </w:r>
      </w:hyperlink>
      <w:r w:rsidRPr="00ED1523">
        <w:rPr>
          <w:rFonts w:ascii="Verdana" w:hAnsi="Verdana"/>
          <w:sz w:val="18"/>
          <w:szCs w:val="18"/>
        </w:rPr>
        <w:t>Over het noodfonds energie wordt u in juni nader geïnformeerd.  </w:t>
      </w:r>
    </w:p>
    <w:p w:rsidRPr="00ED1523" w:rsidR="009D5C9B" w:rsidP="00ED1523" w:rsidRDefault="009D5C9B" w14:paraId="6392FCB1" w14:textId="77777777">
      <w:pPr>
        <w:spacing w:after="0" w:line="240" w:lineRule="auto"/>
        <w:rPr>
          <w:rFonts w:ascii="Verdana" w:hAnsi="Verdana"/>
          <w:sz w:val="18"/>
          <w:szCs w:val="18"/>
        </w:rPr>
      </w:pPr>
    </w:p>
    <w:p w:rsidRPr="00ED1523" w:rsidR="009D5C9B" w:rsidP="00ED1523" w:rsidRDefault="009D5C9B" w14:paraId="75286F17" w14:textId="77777777">
      <w:pPr>
        <w:spacing w:after="0" w:line="240" w:lineRule="auto"/>
        <w:rPr>
          <w:rFonts w:ascii="Verdana" w:hAnsi="Verdana"/>
          <w:sz w:val="18"/>
          <w:szCs w:val="18"/>
          <w:u w:val="single"/>
        </w:rPr>
      </w:pPr>
      <w:r w:rsidRPr="00ED1523">
        <w:rPr>
          <w:rFonts w:ascii="Verdana" w:hAnsi="Verdana"/>
          <w:sz w:val="18"/>
          <w:szCs w:val="18"/>
          <w:u w:val="single"/>
        </w:rPr>
        <w:t xml:space="preserve">Vraag 4 </w:t>
      </w:r>
    </w:p>
    <w:p w:rsidRPr="00ED1523" w:rsidR="009D5C9B" w:rsidP="00ED1523" w:rsidRDefault="009D5C9B" w14:paraId="2B3ACDA7" w14:textId="77777777">
      <w:pPr>
        <w:spacing w:after="0" w:line="240" w:lineRule="auto"/>
        <w:rPr>
          <w:rFonts w:ascii="Verdana" w:hAnsi="Verdana"/>
          <w:sz w:val="18"/>
          <w:szCs w:val="18"/>
        </w:rPr>
      </w:pPr>
      <w:r w:rsidRPr="00ED1523">
        <w:rPr>
          <w:rFonts w:ascii="Verdana" w:hAnsi="Verdana"/>
          <w:sz w:val="18"/>
          <w:szCs w:val="18"/>
        </w:rPr>
        <w:t>Ervan uitgaande dat in het jaarverslag staat dat in elke arbeidsmarktregio in 2026 een Werkcentrum actief is, wat is de huidige stand van zaken? Ligt u op koers om deze ambitie te behalen?</w:t>
      </w:r>
    </w:p>
    <w:p w:rsidRPr="00ED1523" w:rsidR="009D5C9B" w:rsidP="00ED1523" w:rsidRDefault="009D5C9B" w14:paraId="09F042BB" w14:textId="77777777">
      <w:pPr>
        <w:spacing w:after="0" w:line="240" w:lineRule="auto"/>
        <w:rPr>
          <w:rFonts w:ascii="Verdana" w:hAnsi="Verdana"/>
          <w:sz w:val="18"/>
          <w:szCs w:val="18"/>
        </w:rPr>
      </w:pPr>
    </w:p>
    <w:p w:rsidRPr="00ED1523" w:rsidR="009D5C9B" w:rsidP="00ED1523" w:rsidRDefault="009D5C9B" w14:paraId="613CC936" w14:textId="77777777">
      <w:pPr>
        <w:spacing w:after="0" w:line="240" w:lineRule="auto"/>
        <w:rPr>
          <w:rFonts w:ascii="Verdana" w:hAnsi="Verdana"/>
          <w:sz w:val="18"/>
          <w:szCs w:val="18"/>
          <w:u w:val="single"/>
        </w:rPr>
      </w:pPr>
      <w:r w:rsidRPr="00ED1523">
        <w:rPr>
          <w:rFonts w:ascii="Verdana" w:hAnsi="Verdana"/>
          <w:sz w:val="18"/>
          <w:szCs w:val="18"/>
          <w:u w:val="single"/>
        </w:rPr>
        <w:t>Antwoord 4</w:t>
      </w:r>
    </w:p>
    <w:p w:rsidRPr="00ED1523" w:rsidR="009D5C9B" w:rsidP="00ED1523" w:rsidRDefault="009D5C9B" w14:paraId="74000F2E" w14:textId="77777777">
      <w:pPr>
        <w:spacing w:after="0" w:line="240" w:lineRule="auto"/>
        <w:rPr>
          <w:rFonts w:ascii="Verdana" w:hAnsi="Verdana"/>
          <w:sz w:val="18"/>
          <w:szCs w:val="18"/>
        </w:rPr>
      </w:pPr>
      <w:r w:rsidRPr="00ED1523">
        <w:rPr>
          <w:rFonts w:ascii="Verdana" w:hAnsi="Verdana"/>
          <w:sz w:val="18"/>
          <w:szCs w:val="18"/>
        </w:rPr>
        <w:t xml:space="preserve">In alle arbeidsmarktregio’s is en wordt hard gewerkt om het Werkcentrum vorm te geven: fysiek en digitaal via Werkcentrum.nl. De 35 Werkcentra in Nederland zijn sinds 23 maart 2026 allemaal operationeel. Het jaar 2026 geldt als transitiejaar en in een aantal regio’s wordt de (fysieke) toegankelijkheid dit jaar verder ontwikkeld. </w:t>
      </w:r>
    </w:p>
    <w:p w:rsidRPr="00ED1523" w:rsidR="00B21AFF" w:rsidP="00ED1523" w:rsidRDefault="00B21AFF" w14:paraId="332F21F1" w14:textId="77777777">
      <w:pPr>
        <w:spacing w:after="0" w:line="240" w:lineRule="auto"/>
        <w:rPr>
          <w:rFonts w:ascii="Verdana" w:hAnsi="Verdana"/>
          <w:sz w:val="18"/>
          <w:szCs w:val="18"/>
        </w:rPr>
      </w:pPr>
    </w:p>
    <w:p w:rsidRPr="00ED1523" w:rsidR="009D5C9B" w:rsidP="00ED1523" w:rsidRDefault="009D5C9B" w14:paraId="352B05D4" w14:textId="77777777">
      <w:pPr>
        <w:spacing w:after="0" w:line="240" w:lineRule="auto"/>
        <w:rPr>
          <w:rFonts w:ascii="Verdana" w:hAnsi="Verdana"/>
          <w:sz w:val="18"/>
          <w:szCs w:val="18"/>
          <w:u w:val="single"/>
        </w:rPr>
      </w:pPr>
      <w:r w:rsidRPr="00ED1523">
        <w:rPr>
          <w:rFonts w:ascii="Verdana" w:hAnsi="Verdana"/>
          <w:sz w:val="18"/>
          <w:szCs w:val="18"/>
          <w:u w:val="single"/>
        </w:rPr>
        <w:t>Vraag 5</w:t>
      </w:r>
    </w:p>
    <w:p w:rsidRPr="00ED1523" w:rsidR="009D5C9B" w:rsidP="00ED1523" w:rsidRDefault="009D5C9B" w14:paraId="4E8B6DE8" w14:textId="77777777">
      <w:pPr>
        <w:spacing w:after="0" w:line="240" w:lineRule="auto"/>
        <w:rPr>
          <w:rFonts w:ascii="Verdana" w:hAnsi="Verdana" w:eastAsia="Times New Roman" w:cs="Times New Roman"/>
          <w:color w:val="000000"/>
          <w:sz w:val="18"/>
          <w:szCs w:val="18"/>
          <w:lang w:eastAsia="nl-NL"/>
        </w:rPr>
      </w:pPr>
      <w:r w:rsidRPr="00ED1523">
        <w:rPr>
          <w:rFonts w:ascii="Verdana" w:hAnsi="Verdana"/>
          <w:sz w:val="18"/>
          <w:szCs w:val="18"/>
        </w:rPr>
        <w:t xml:space="preserve">Wanneer ontvangt de Kamer een update over de fundamentele herziening van de banenafspraak? </w:t>
      </w:r>
    </w:p>
    <w:p w:rsidR="00ED1523" w:rsidP="00ED1523" w:rsidRDefault="00ED1523" w14:paraId="10CA6861" w14:textId="77777777">
      <w:pPr>
        <w:spacing w:after="0" w:line="240" w:lineRule="auto"/>
        <w:rPr>
          <w:rFonts w:ascii="Verdana" w:hAnsi="Verdana"/>
          <w:sz w:val="18"/>
          <w:szCs w:val="18"/>
          <w:u w:val="single"/>
        </w:rPr>
      </w:pPr>
    </w:p>
    <w:p w:rsidRPr="00ED1523" w:rsidR="009D5C9B" w:rsidP="00ED1523" w:rsidRDefault="009D5C9B" w14:paraId="56043998" w14:textId="4FB5E977">
      <w:pPr>
        <w:spacing w:after="0" w:line="240" w:lineRule="auto"/>
        <w:rPr>
          <w:rFonts w:ascii="Verdana" w:hAnsi="Verdana"/>
          <w:sz w:val="18"/>
          <w:szCs w:val="18"/>
          <w:u w:val="single"/>
        </w:rPr>
      </w:pPr>
      <w:r w:rsidRPr="00ED1523">
        <w:rPr>
          <w:rFonts w:ascii="Verdana" w:hAnsi="Verdana"/>
          <w:sz w:val="18"/>
          <w:szCs w:val="18"/>
          <w:u w:val="single"/>
        </w:rPr>
        <w:t>Antwoord 5</w:t>
      </w:r>
    </w:p>
    <w:p w:rsidRPr="00ED1523" w:rsidR="009D5C9B" w:rsidP="00ED1523" w:rsidRDefault="009D5C9B" w14:paraId="7B224DAA" w14:textId="77777777">
      <w:pPr>
        <w:spacing w:after="0" w:line="240" w:lineRule="auto"/>
        <w:rPr>
          <w:rFonts w:ascii="Verdana" w:hAnsi="Verdana"/>
          <w:sz w:val="18"/>
          <w:szCs w:val="18"/>
        </w:rPr>
      </w:pPr>
      <w:r w:rsidRPr="00ED1523">
        <w:rPr>
          <w:rFonts w:ascii="Verdana" w:hAnsi="Verdana"/>
          <w:sz w:val="18"/>
          <w:szCs w:val="18"/>
        </w:rPr>
        <w:t xml:space="preserve">Er is een Kamerbrief met verdere uitwerking van de fundamentele herziening van de banenafspraak in voorbereiding. Het streven is om deze brief voor de zomer, en als dat niet lukt net na de zomer naar de Kamer te verzenden. </w:t>
      </w:r>
    </w:p>
    <w:p w:rsidRPr="00ED1523" w:rsidR="00ED1523" w:rsidP="00ED1523" w:rsidRDefault="00ED1523" w14:paraId="55B23B46" w14:textId="77777777">
      <w:pPr>
        <w:spacing w:after="0" w:line="240" w:lineRule="auto"/>
        <w:rPr>
          <w:rFonts w:ascii="Verdana" w:hAnsi="Verdana"/>
          <w:sz w:val="18"/>
          <w:szCs w:val="18"/>
        </w:rPr>
      </w:pPr>
    </w:p>
    <w:p w:rsidRPr="00ED1523" w:rsidR="00ED1523" w:rsidP="00ED1523" w:rsidRDefault="00ED1523" w14:paraId="3198D7CE" w14:textId="77777777">
      <w:pPr>
        <w:spacing w:after="0" w:line="240" w:lineRule="auto"/>
        <w:rPr>
          <w:rFonts w:ascii="Verdana" w:hAnsi="Verdana"/>
          <w:sz w:val="18"/>
          <w:szCs w:val="18"/>
          <w:u w:val="single"/>
        </w:rPr>
      </w:pPr>
      <w:r w:rsidRPr="00ED1523">
        <w:rPr>
          <w:rFonts w:ascii="Verdana" w:hAnsi="Verdana"/>
          <w:sz w:val="18"/>
          <w:szCs w:val="18"/>
          <w:u w:val="single"/>
        </w:rPr>
        <w:t xml:space="preserve">Vraag 6 </w:t>
      </w:r>
    </w:p>
    <w:p w:rsidRPr="00ED1523" w:rsidR="00ED1523" w:rsidP="00ED1523" w:rsidRDefault="00ED1523" w14:paraId="4F9BB87A" w14:textId="77777777">
      <w:pPr>
        <w:spacing w:after="0" w:line="240" w:lineRule="auto"/>
        <w:rPr>
          <w:rFonts w:ascii="Verdana" w:hAnsi="Verdana"/>
          <w:sz w:val="18"/>
          <w:szCs w:val="18"/>
        </w:rPr>
      </w:pPr>
      <w:r w:rsidRPr="00ED1523">
        <w:rPr>
          <w:rFonts w:ascii="Verdana" w:hAnsi="Verdana"/>
          <w:sz w:val="18"/>
          <w:szCs w:val="18"/>
        </w:rPr>
        <w:lastRenderedPageBreak/>
        <w:t>Kunt u aangeven aan welke vier sectoren een relatief hoog risico op overtreding van de arbeidswetten wordt toegekend en hoeveel controles en boetes in 2025 daadwerkelijk zijn opgelegd wegens misstanden met arbeidsmigranten?</w:t>
      </w:r>
    </w:p>
    <w:p w:rsidRPr="00ED1523" w:rsidR="00ED1523" w:rsidP="00ED1523" w:rsidRDefault="00ED1523" w14:paraId="2400F478" w14:textId="77777777">
      <w:pPr>
        <w:spacing w:after="0" w:line="240" w:lineRule="auto"/>
        <w:rPr>
          <w:rFonts w:ascii="Verdana" w:hAnsi="Verdana"/>
          <w:sz w:val="18"/>
          <w:szCs w:val="18"/>
        </w:rPr>
      </w:pPr>
    </w:p>
    <w:p w:rsidRPr="00ED1523" w:rsidR="00ED1523" w:rsidP="00ED1523" w:rsidRDefault="00ED1523" w14:paraId="53AF5265" w14:textId="77777777">
      <w:pPr>
        <w:spacing w:after="0" w:line="240" w:lineRule="auto"/>
        <w:rPr>
          <w:rFonts w:ascii="Verdana" w:hAnsi="Verdana"/>
          <w:sz w:val="18"/>
          <w:szCs w:val="18"/>
          <w:u w:val="single"/>
        </w:rPr>
      </w:pPr>
      <w:r w:rsidRPr="00ED1523">
        <w:rPr>
          <w:rFonts w:ascii="Verdana" w:hAnsi="Verdana"/>
          <w:sz w:val="18"/>
          <w:szCs w:val="18"/>
          <w:u w:val="single"/>
        </w:rPr>
        <w:t>Antwoord 6</w:t>
      </w:r>
    </w:p>
    <w:p w:rsidR="00ED1523" w:rsidP="00ED1523" w:rsidRDefault="00ED1523" w14:paraId="07F8CC61" w14:textId="31165115">
      <w:pPr>
        <w:spacing w:after="0" w:line="240" w:lineRule="auto"/>
        <w:rPr>
          <w:rFonts w:ascii="Verdana" w:hAnsi="Verdana"/>
          <w:sz w:val="18"/>
          <w:szCs w:val="18"/>
        </w:rPr>
      </w:pPr>
      <w:r>
        <w:rPr>
          <w:rFonts w:ascii="Verdana" w:hAnsi="Verdana"/>
          <w:sz w:val="18"/>
          <w:szCs w:val="18"/>
        </w:rPr>
        <w:t>Sectoren met relatief hoge risico’s op overtreding van de arbeidswetten zijn de vleessector en delen van de (brede) schoonmaak-, transport- en teeltsector. Dit heeft mijn voorganger in juli 2025 aan uw Kamer laten weten in de technische verkenning van een uitzendverbod in sectoren of verplicht percentage direct in dienst.</w:t>
      </w:r>
      <w:r>
        <w:rPr>
          <w:rStyle w:val="Voetnootmarkering"/>
          <w:rFonts w:ascii="Verdana" w:hAnsi="Verdana"/>
          <w:sz w:val="18"/>
          <w:szCs w:val="18"/>
        </w:rPr>
        <w:footnoteReference w:id="1"/>
      </w:r>
      <w:r>
        <w:rPr>
          <w:rFonts w:ascii="Verdana" w:hAnsi="Verdana"/>
          <w:sz w:val="18"/>
          <w:szCs w:val="18"/>
        </w:rPr>
        <w:t xml:space="preserve"> Hierbij is gebruik gemaakt van openbare informatie over arbeidsrisico’s van de Arbeidsinspectie.</w:t>
      </w:r>
      <w:r>
        <w:rPr>
          <w:rStyle w:val="Voetnootmarkering"/>
          <w:rFonts w:ascii="Verdana" w:hAnsi="Verdana"/>
          <w:sz w:val="18"/>
          <w:szCs w:val="18"/>
        </w:rPr>
        <w:footnoteReference w:id="2"/>
      </w:r>
      <w:r>
        <w:rPr>
          <w:rFonts w:ascii="Verdana" w:hAnsi="Verdana"/>
          <w:sz w:val="18"/>
          <w:szCs w:val="18"/>
        </w:rPr>
        <w:t xml:space="preserve">  </w:t>
      </w:r>
    </w:p>
    <w:p w:rsidR="00ED1523" w:rsidP="00ED1523" w:rsidRDefault="00ED1523" w14:paraId="6EC556FD" w14:textId="77777777">
      <w:pPr>
        <w:spacing w:after="0" w:line="240" w:lineRule="auto"/>
        <w:rPr>
          <w:rFonts w:ascii="Verdana" w:hAnsi="Verdana"/>
          <w:sz w:val="18"/>
          <w:szCs w:val="18"/>
        </w:rPr>
      </w:pPr>
    </w:p>
    <w:p w:rsidR="00ED1523" w:rsidP="00ED1523" w:rsidRDefault="00ED1523" w14:paraId="23A71921" w14:textId="77777777">
      <w:pPr>
        <w:spacing w:after="0" w:line="240" w:lineRule="auto"/>
        <w:rPr>
          <w:rFonts w:ascii="Verdana" w:hAnsi="Verdana"/>
          <w:sz w:val="18"/>
          <w:szCs w:val="18"/>
        </w:rPr>
      </w:pPr>
      <w:r>
        <w:rPr>
          <w:rFonts w:ascii="Verdana" w:hAnsi="Verdana"/>
          <w:sz w:val="18"/>
          <w:szCs w:val="18"/>
        </w:rPr>
        <w:t xml:space="preserve">De Arbeidsinspectie houdt toezicht op de naleving van de arbeidswetten door werkgevers. Eventuele sanctionering is dus op werkgevers gericht, ongeacht de herkomst en verblijfsstatus van de werknemers bij die werkgevers. Daarom kan de Arbeidsinspectie geen cijfers over specifiek de overtredingen met arbeidsmigranten geven.  </w:t>
      </w:r>
    </w:p>
    <w:p w:rsidR="009D5C9B" w:rsidP="00B21AFF" w:rsidRDefault="009D5C9B" w14:paraId="01CFDA57" w14:textId="77777777">
      <w:pPr>
        <w:spacing w:after="0" w:line="240" w:lineRule="auto"/>
        <w:rPr>
          <w:rFonts w:ascii="Verdana" w:hAnsi="Verdana"/>
          <w:sz w:val="18"/>
          <w:szCs w:val="18"/>
        </w:rPr>
      </w:pPr>
    </w:p>
    <w:p w:rsidR="009D5C9B" w:rsidP="009D5C9B" w:rsidRDefault="009D5C9B" w14:paraId="48F5D4A3" w14:textId="77777777">
      <w:pPr>
        <w:spacing w:after="0" w:line="240" w:lineRule="auto"/>
        <w:rPr>
          <w:rFonts w:ascii="Verdana" w:hAnsi="Verdana"/>
          <w:sz w:val="18"/>
          <w:szCs w:val="18"/>
          <w:u w:val="single"/>
        </w:rPr>
      </w:pPr>
      <w:r>
        <w:rPr>
          <w:rFonts w:ascii="Verdana" w:hAnsi="Verdana"/>
          <w:sz w:val="18"/>
          <w:szCs w:val="18"/>
          <w:u w:val="single"/>
        </w:rPr>
        <w:t>Vraag 7</w:t>
      </w:r>
    </w:p>
    <w:p w:rsidR="009D5C9B" w:rsidP="009D5C9B" w:rsidRDefault="009D5C9B" w14:paraId="19EB4895" w14:textId="77777777">
      <w:pPr>
        <w:spacing w:after="0" w:line="240" w:lineRule="auto"/>
        <w:rPr>
          <w:rFonts w:ascii="Verdana" w:hAnsi="Verdana"/>
          <w:sz w:val="18"/>
          <w:szCs w:val="18"/>
        </w:rPr>
      </w:pPr>
      <w:r w:rsidRPr="005D67AC">
        <w:rPr>
          <w:rFonts w:ascii="Verdana" w:hAnsi="Verdana"/>
          <w:sz w:val="18"/>
          <w:szCs w:val="18"/>
        </w:rPr>
        <w:t>Kan tabel 3 waarin de verandering staat van de incassoratio per uitvoerder nader worden toegelicht? Wat verklaard de meerjarige trend in deze tabel?</w:t>
      </w:r>
    </w:p>
    <w:p w:rsidR="009D5C9B" w:rsidP="009D5C9B" w:rsidRDefault="009D5C9B" w14:paraId="724C4E06" w14:textId="77777777">
      <w:pPr>
        <w:spacing w:after="0" w:line="240" w:lineRule="auto"/>
        <w:rPr>
          <w:rFonts w:ascii="Verdana" w:hAnsi="Verdana"/>
          <w:sz w:val="18"/>
          <w:szCs w:val="18"/>
        </w:rPr>
      </w:pPr>
    </w:p>
    <w:p w:rsidRPr="005D67AC" w:rsidR="009D5C9B" w:rsidP="009D5C9B" w:rsidRDefault="009D5C9B" w14:paraId="745A2A79" w14:textId="77777777">
      <w:pPr>
        <w:spacing w:after="0" w:line="240" w:lineRule="auto"/>
        <w:rPr>
          <w:rFonts w:ascii="Verdana" w:hAnsi="Verdana"/>
          <w:sz w:val="18"/>
          <w:szCs w:val="18"/>
          <w:u w:val="single"/>
        </w:rPr>
      </w:pPr>
      <w:r w:rsidRPr="005D67AC">
        <w:rPr>
          <w:rFonts w:ascii="Verdana" w:hAnsi="Verdana"/>
          <w:sz w:val="18"/>
          <w:szCs w:val="18"/>
          <w:u w:val="single"/>
        </w:rPr>
        <w:t>Antwoord 7</w:t>
      </w:r>
    </w:p>
    <w:p w:rsidRPr="006143BD" w:rsidR="009D5C9B" w:rsidP="009D5C9B" w:rsidRDefault="009D5C9B" w14:paraId="421C4C2F" w14:textId="77777777">
      <w:pPr>
        <w:spacing w:after="0" w:line="240" w:lineRule="auto"/>
        <w:rPr>
          <w:rFonts w:ascii="Verdana" w:hAnsi="Verdana"/>
          <w:sz w:val="18"/>
          <w:szCs w:val="18"/>
        </w:rPr>
      </w:pPr>
      <w:r w:rsidRPr="006143BD">
        <w:rPr>
          <w:rFonts w:ascii="Verdana" w:hAnsi="Verdana"/>
          <w:sz w:val="18"/>
          <w:szCs w:val="18"/>
        </w:rPr>
        <w:t>Tabel 3 bevat de incassoratio ultimo 2025.</w:t>
      </w:r>
      <w:r>
        <w:rPr>
          <w:rFonts w:ascii="Verdana" w:hAnsi="Verdana"/>
          <w:sz w:val="18"/>
          <w:szCs w:val="18"/>
        </w:rPr>
        <w:t xml:space="preserve"> Dit is het totale percentage van de openstaande vorderingen (benadelingsbedrag plus boete) uit een specifiek jaar dat eind 2025 ingevorderd is. Over welke periode de invordering plaats heeft gevonden verschilt per jaar. Zo is bij vorderingen uit 2025 één jaar ingevorderd, terwijl bij vorderingen ontstaan in 2021 vijf jaar is ingevorderd. Zodoende bevat de tabel geen meerjarige trend, maar de stand per jaar tot en met 31 december 2025. </w:t>
      </w:r>
    </w:p>
    <w:p w:rsidR="009D5C9B" w:rsidP="00B21AFF" w:rsidRDefault="009D5C9B" w14:paraId="3673B7EB" w14:textId="77777777">
      <w:pPr>
        <w:spacing w:after="0" w:line="240" w:lineRule="auto"/>
        <w:rPr>
          <w:rFonts w:ascii="Verdana" w:hAnsi="Verdana"/>
          <w:sz w:val="18"/>
          <w:szCs w:val="18"/>
        </w:rPr>
      </w:pPr>
    </w:p>
    <w:p w:rsidRPr="00042552" w:rsidR="000A1FD3" w:rsidP="000A1FD3" w:rsidRDefault="000A1FD3" w14:paraId="4ADB9C7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8</w:t>
      </w:r>
    </w:p>
    <w:p w:rsidR="000A1FD3" w:rsidP="000A1FD3" w:rsidRDefault="000A1FD3" w14:paraId="660DDE76" w14:textId="77777777">
      <w:pPr>
        <w:spacing w:after="0" w:line="240" w:lineRule="auto"/>
        <w:rPr>
          <w:rFonts w:ascii="Verdana" w:hAnsi="Verdana"/>
          <w:sz w:val="18"/>
          <w:szCs w:val="18"/>
        </w:rPr>
      </w:pPr>
      <w:r w:rsidRPr="00542274">
        <w:rPr>
          <w:rFonts w:ascii="Verdana" w:hAnsi="Verdana"/>
          <w:sz w:val="18"/>
          <w:szCs w:val="18"/>
        </w:rPr>
        <w:t>Kan in een tabel per cluster van regelingen worden uitgesplitst welk aandeel van de SZ-uitgavenontwikkeling van 2023 tot en met 2025 toe te schrijven is aan reguliere indexatie en welk aandeel aan andere factoren, zoals beleidsmatige wijzigingen of volumeontwikkelingen?</w:t>
      </w:r>
    </w:p>
    <w:p w:rsidRPr="00042552" w:rsidR="000A1FD3" w:rsidP="000A1FD3" w:rsidRDefault="000A1FD3" w14:paraId="3D1C4A48" w14:textId="77777777">
      <w:pPr>
        <w:spacing w:after="0" w:line="240" w:lineRule="auto"/>
        <w:rPr>
          <w:rFonts w:ascii="Verdana" w:hAnsi="Verdana"/>
          <w:sz w:val="18"/>
          <w:szCs w:val="18"/>
        </w:rPr>
      </w:pPr>
    </w:p>
    <w:p w:rsidRPr="00042552" w:rsidR="000A1FD3" w:rsidP="000A1FD3" w:rsidRDefault="000A1FD3" w14:paraId="015A77D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8</w:t>
      </w:r>
    </w:p>
    <w:p w:rsidR="000A1FD3" w:rsidP="000A1FD3" w:rsidRDefault="000A1FD3" w14:paraId="06B411C1" w14:textId="77777777">
      <w:pPr>
        <w:spacing w:after="0" w:line="240" w:lineRule="auto"/>
        <w:rPr>
          <w:rFonts w:ascii="Verdana" w:hAnsi="Verdana"/>
          <w:sz w:val="18"/>
          <w:szCs w:val="18"/>
        </w:rPr>
      </w:pPr>
      <w:r>
        <w:rPr>
          <w:rFonts w:ascii="Verdana" w:hAnsi="Verdana"/>
          <w:sz w:val="18"/>
          <w:szCs w:val="18"/>
        </w:rPr>
        <w:t xml:space="preserve">In onderstaande tabellen is voor de jaren 2023 tot en met 2025 per jaar aangegeven welk deel van de uitgavenontwikkeling in dat jaar het gevolg is van indexatie, en welk deel van overige factoren. Deze overige factoren zijn bijvoorbeeld beleidsmatige wijzigingen of volumeontwikkelingen. De cijfers in de tabellen kunnen niet zonder meer over de jaren heen vergeleken worden. Dit komt doordat de cijfers zijn opgenomen in het prijsniveau van het betreffende jaar. </w:t>
      </w:r>
    </w:p>
    <w:p w:rsidR="000A1FD3" w:rsidP="000A1FD3" w:rsidRDefault="000A1FD3" w14:paraId="4519D7C1" w14:textId="77777777">
      <w:pPr>
        <w:spacing w:after="0" w:line="240" w:lineRule="auto"/>
        <w:rPr>
          <w:rFonts w:ascii="Verdana" w:hAnsi="Verdana"/>
          <w:sz w:val="18"/>
          <w:szCs w:val="18"/>
        </w:rPr>
      </w:pPr>
    </w:p>
    <w:p w:rsidR="000A1FD3" w:rsidP="000A1FD3" w:rsidRDefault="000A1FD3" w14:paraId="0B76E6C3" w14:textId="77777777">
      <w:pPr>
        <w:spacing w:after="0" w:line="240" w:lineRule="auto"/>
        <w:rPr>
          <w:rFonts w:ascii="Verdana" w:hAnsi="Verdana"/>
          <w:sz w:val="18"/>
          <w:szCs w:val="18"/>
        </w:rPr>
      </w:pPr>
      <w:r>
        <w:rPr>
          <w:rFonts w:ascii="Verdana" w:hAnsi="Verdana"/>
          <w:sz w:val="18"/>
          <w:szCs w:val="18"/>
        </w:rPr>
        <w:t xml:space="preserve">Uitkeringsregelingen zijn in deze tabellen op dezelfde manier geclusterd als in hoofdstuk </w:t>
      </w:r>
      <w:r w:rsidRPr="00FD1394">
        <w:rPr>
          <w:rFonts w:ascii="Verdana" w:hAnsi="Verdana"/>
          <w:sz w:val="18"/>
          <w:szCs w:val="18"/>
        </w:rPr>
        <w:t xml:space="preserve">4.2 </w:t>
      </w:r>
      <w:r>
        <w:rPr>
          <w:rFonts w:ascii="Verdana" w:hAnsi="Verdana"/>
          <w:sz w:val="18"/>
          <w:szCs w:val="18"/>
        </w:rPr>
        <w:t>‘</w:t>
      </w:r>
      <w:r w:rsidRPr="00FD1394">
        <w:rPr>
          <w:rFonts w:ascii="Verdana" w:hAnsi="Verdana"/>
          <w:sz w:val="18"/>
          <w:szCs w:val="18"/>
        </w:rPr>
        <w:t>Budgettaire ontwikkeling uitgaven Sociale Zekerheid</w:t>
      </w:r>
      <w:r>
        <w:rPr>
          <w:rFonts w:ascii="Verdana" w:hAnsi="Verdana"/>
          <w:sz w:val="18"/>
          <w:szCs w:val="18"/>
        </w:rPr>
        <w:t>’ in het SZW Jaarverslag 2025. Daarbij zijn alleen de clusters van regelingen waarbij de indexatie volledig op de SZW-begroting staat gereserveerd in de tabel opgenomen.</w:t>
      </w:r>
    </w:p>
    <w:p w:rsidR="000A1FD3" w:rsidP="000A1FD3" w:rsidRDefault="000A1FD3" w14:paraId="6B7F8853" w14:textId="77777777">
      <w:pPr>
        <w:spacing w:after="0" w:line="240" w:lineRule="auto"/>
        <w:rPr>
          <w:rFonts w:ascii="Verdana" w:hAnsi="Verdana"/>
          <w:sz w:val="18"/>
          <w:szCs w:val="18"/>
        </w:rPr>
      </w:pPr>
    </w:p>
    <w:p w:rsidRPr="009F380B" w:rsidR="000A1FD3" w:rsidP="000A1FD3" w:rsidRDefault="000A1FD3" w14:paraId="169DCEEB" w14:textId="77777777">
      <w:pPr>
        <w:spacing w:after="0" w:line="240" w:lineRule="auto"/>
        <w:rPr>
          <w:rFonts w:ascii="Verdana" w:hAnsi="Verdana"/>
          <w:i/>
          <w:iCs/>
          <w:sz w:val="18"/>
          <w:szCs w:val="18"/>
        </w:rPr>
      </w:pPr>
      <w:r w:rsidRPr="009F380B">
        <w:rPr>
          <w:rFonts w:ascii="Verdana" w:hAnsi="Verdana"/>
          <w:i/>
          <w:iCs/>
          <w:sz w:val="18"/>
          <w:szCs w:val="18"/>
        </w:rPr>
        <w:t>Tabel</w:t>
      </w:r>
      <w:r>
        <w:rPr>
          <w:rFonts w:ascii="Verdana" w:hAnsi="Verdana"/>
          <w:i/>
          <w:iCs/>
          <w:sz w:val="18"/>
          <w:szCs w:val="18"/>
        </w:rPr>
        <w:t>:</w:t>
      </w:r>
      <w:r w:rsidRPr="009F380B">
        <w:rPr>
          <w:rFonts w:ascii="Verdana" w:hAnsi="Verdana"/>
          <w:i/>
          <w:iCs/>
          <w:sz w:val="18"/>
          <w:szCs w:val="18"/>
        </w:rPr>
        <w:t xml:space="preserve"> 2025</w:t>
      </w:r>
    </w:p>
    <w:tbl>
      <w:tblPr>
        <w:tblW w:w="50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91"/>
        <w:gridCol w:w="1134"/>
        <w:gridCol w:w="1130"/>
        <w:gridCol w:w="1134"/>
        <w:gridCol w:w="1414"/>
      </w:tblGrid>
      <w:tr w:rsidRPr="00750A6A" w:rsidR="000A1FD3" w:rsidTr="00586D82" w14:paraId="37697CD8" w14:textId="77777777">
        <w:trPr>
          <w:trHeight w:val="225"/>
        </w:trPr>
        <w:tc>
          <w:tcPr>
            <w:tcW w:w="2384" w:type="pct"/>
            <w:shd w:val="clear" w:color="auto" w:fill="auto"/>
            <w:noWrap/>
            <w:vAlign w:val="bottom"/>
            <w:hideMark/>
          </w:tcPr>
          <w:p w:rsidRPr="00750A6A" w:rsidR="000A1FD3" w:rsidP="00586D82" w:rsidRDefault="000A1FD3" w14:paraId="3F17BD1A" w14:textId="77777777">
            <w:pPr>
              <w:spacing w:after="0" w:line="240" w:lineRule="auto"/>
              <w:rPr>
                <w:rFonts w:ascii="Verdana" w:hAnsi="Verdana" w:eastAsia="Times New Roman" w:cs="Times New Roman"/>
                <w:i/>
                <w:iCs/>
                <w:color w:val="000000"/>
                <w:sz w:val="18"/>
                <w:szCs w:val="18"/>
                <w:lang w:eastAsia="nl-NL"/>
              </w:rPr>
            </w:pPr>
            <w:r w:rsidRPr="00750A6A">
              <w:rPr>
                <w:rFonts w:ascii="Verdana" w:hAnsi="Verdana" w:eastAsia="Times New Roman" w:cs="Times New Roman"/>
                <w:i/>
                <w:iCs/>
                <w:color w:val="000000"/>
                <w:sz w:val="18"/>
                <w:szCs w:val="18"/>
                <w:lang w:eastAsia="nl-NL"/>
              </w:rPr>
              <w:t>in € mln.</w:t>
            </w:r>
          </w:p>
        </w:tc>
        <w:tc>
          <w:tcPr>
            <w:tcW w:w="616" w:type="pct"/>
            <w:shd w:val="clear" w:color="auto" w:fill="auto"/>
            <w:noWrap/>
            <w:vAlign w:val="bottom"/>
            <w:hideMark/>
          </w:tcPr>
          <w:p w:rsidR="000A1FD3" w:rsidP="00586D82" w:rsidRDefault="000A1FD3" w14:paraId="0CBE5CF9" w14:textId="77777777">
            <w:pPr>
              <w:spacing w:after="0" w:line="240" w:lineRule="auto"/>
              <w:jc w:val="right"/>
              <w:rPr>
                <w:rFonts w:ascii="Verdana" w:hAnsi="Verdana" w:eastAsia="Times New Roman" w:cs="Times New Roman"/>
                <w:b/>
                <w:bCs/>
                <w:sz w:val="18"/>
                <w:szCs w:val="18"/>
                <w:lang w:eastAsia="nl-NL"/>
              </w:rPr>
            </w:pPr>
            <w:r w:rsidRPr="00750A6A">
              <w:rPr>
                <w:rFonts w:ascii="Verdana" w:hAnsi="Verdana" w:eastAsia="Times New Roman" w:cs="Times New Roman"/>
                <w:b/>
                <w:bCs/>
                <w:sz w:val="18"/>
                <w:szCs w:val="18"/>
                <w:lang w:eastAsia="nl-NL"/>
              </w:rPr>
              <w:t>Begroting</w:t>
            </w:r>
          </w:p>
          <w:p w:rsidR="000A1FD3" w:rsidP="00586D82" w:rsidRDefault="000A1FD3" w14:paraId="7E017DB7" w14:textId="77777777">
            <w:pPr>
              <w:spacing w:after="0" w:line="240" w:lineRule="auto"/>
              <w:jc w:val="right"/>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t>2025</w:t>
            </w:r>
            <w:r w:rsidRPr="00750A6A">
              <w:rPr>
                <w:rFonts w:ascii="Verdana" w:hAnsi="Verdana" w:eastAsia="Times New Roman" w:cs="Times New Roman"/>
                <w:b/>
                <w:bCs/>
                <w:sz w:val="18"/>
                <w:szCs w:val="18"/>
                <w:lang w:eastAsia="nl-NL"/>
              </w:rPr>
              <w:t xml:space="preserve"> </w:t>
            </w:r>
          </w:p>
          <w:p w:rsidRPr="00750A6A" w:rsidR="000A1FD3" w:rsidP="00586D82" w:rsidRDefault="000A1FD3" w14:paraId="1A40DDB4" w14:textId="77777777">
            <w:pPr>
              <w:spacing w:after="0" w:line="240" w:lineRule="auto"/>
              <w:jc w:val="right"/>
              <w:rPr>
                <w:rFonts w:ascii="Verdana" w:hAnsi="Verdana" w:eastAsia="Times New Roman" w:cs="Times New Roman"/>
                <w:b/>
                <w:bCs/>
                <w:sz w:val="18"/>
                <w:szCs w:val="18"/>
                <w:lang w:eastAsia="nl-NL"/>
              </w:rPr>
            </w:pPr>
            <w:r w:rsidRPr="00750A6A">
              <w:rPr>
                <w:rFonts w:ascii="Verdana" w:hAnsi="Verdana" w:eastAsia="Times New Roman" w:cs="Times New Roman"/>
                <w:b/>
                <w:bCs/>
                <w:sz w:val="18"/>
                <w:szCs w:val="18"/>
                <w:lang w:eastAsia="nl-NL"/>
              </w:rPr>
              <w:t>(1)</w:t>
            </w:r>
          </w:p>
        </w:tc>
        <w:tc>
          <w:tcPr>
            <w:tcW w:w="614" w:type="pct"/>
            <w:shd w:val="clear" w:color="auto" w:fill="auto"/>
            <w:noWrap/>
            <w:vAlign w:val="bottom"/>
            <w:hideMark/>
          </w:tcPr>
          <w:p w:rsidRPr="00750A6A" w:rsidR="000A1FD3" w:rsidP="00586D82" w:rsidRDefault="000A1FD3" w14:paraId="4585FE8F" w14:textId="77777777">
            <w:pPr>
              <w:spacing w:after="0" w:line="240" w:lineRule="auto"/>
              <w:jc w:val="right"/>
              <w:rPr>
                <w:rFonts w:ascii="Verdana" w:hAnsi="Verdana" w:eastAsia="Times New Roman" w:cs="Times New Roman"/>
                <w:b/>
                <w:bCs/>
                <w:color w:val="000000"/>
                <w:sz w:val="18"/>
                <w:szCs w:val="18"/>
                <w:lang w:eastAsia="nl-NL"/>
              </w:rPr>
            </w:pPr>
            <w:r w:rsidRPr="00750A6A">
              <w:rPr>
                <w:rFonts w:ascii="Verdana" w:hAnsi="Verdana" w:eastAsia="Times New Roman" w:cs="Times New Roman"/>
                <w:b/>
                <w:bCs/>
                <w:color w:val="000000"/>
                <w:sz w:val="18"/>
                <w:szCs w:val="18"/>
                <w:lang w:eastAsia="nl-NL"/>
              </w:rPr>
              <w:t>Indexatie (2)</w:t>
            </w:r>
          </w:p>
        </w:tc>
        <w:tc>
          <w:tcPr>
            <w:tcW w:w="616" w:type="pct"/>
            <w:shd w:val="clear" w:color="auto" w:fill="auto"/>
            <w:noWrap/>
            <w:vAlign w:val="bottom"/>
            <w:hideMark/>
          </w:tcPr>
          <w:p w:rsidR="000A1FD3" w:rsidP="00586D82" w:rsidRDefault="000A1FD3" w14:paraId="40838852" w14:textId="77777777">
            <w:pPr>
              <w:spacing w:after="0" w:line="240" w:lineRule="auto"/>
              <w:jc w:val="right"/>
              <w:rPr>
                <w:rFonts w:ascii="Verdana" w:hAnsi="Verdana" w:eastAsia="Times New Roman" w:cs="Times New Roman"/>
                <w:b/>
                <w:bCs/>
                <w:color w:val="000000"/>
                <w:sz w:val="18"/>
                <w:szCs w:val="18"/>
                <w:lang w:eastAsia="nl-NL"/>
              </w:rPr>
            </w:pPr>
            <w:r w:rsidRPr="00750A6A">
              <w:rPr>
                <w:rFonts w:ascii="Verdana" w:hAnsi="Verdana" w:eastAsia="Times New Roman" w:cs="Times New Roman"/>
                <w:b/>
                <w:bCs/>
                <w:color w:val="000000"/>
                <w:sz w:val="18"/>
                <w:szCs w:val="18"/>
                <w:lang w:eastAsia="nl-NL"/>
              </w:rPr>
              <w:t xml:space="preserve">Overige mutaties </w:t>
            </w:r>
          </w:p>
          <w:p w:rsidRPr="00750A6A" w:rsidR="000A1FD3" w:rsidP="00586D82" w:rsidRDefault="000A1FD3" w14:paraId="11117980" w14:textId="77777777">
            <w:pPr>
              <w:spacing w:after="0" w:line="240" w:lineRule="auto"/>
              <w:jc w:val="right"/>
              <w:rPr>
                <w:rFonts w:ascii="Verdana" w:hAnsi="Verdana" w:eastAsia="Times New Roman" w:cs="Times New Roman"/>
                <w:b/>
                <w:bCs/>
                <w:color w:val="000000"/>
                <w:sz w:val="18"/>
                <w:szCs w:val="18"/>
                <w:lang w:eastAsia="nl-NL"/>
              </w:rPr>
            </w:pPr>
            <w:r w:rsidRPr="00750A6A">
              <w:rPr>
                <w:rFonts w:ascii="Verdana" w:hAnsi="Verdana" w:eastAsia="Times New Roman" w:cs="Times New Roman"/>
                <w:b/>
                <w:bCs/>
                <w:color w:val="000000"/>
                <w:sz w:val="18"/>
                <w:szCs w:val="18"/>
                <w:lang w:eastAsia="nl-NL"/>
              </w:rPr>
              <w:t>(3)</w:t>
            </w:r>
          </w:p>
        </w:tc>
        <w:tc>
          <w:tcPr>
            <w:tcW w:w="768" w:type="pct"/>
            <w:shd w:val="clear" w:color="auto" w:fill="auto"/>
            <w:noWrap/>
            <w:vAlign w:val="bottom"/>
            <w:hideMark/>
          </w:tcPr>
          <w:p w:rsidR="000A1FD3" w:rsidP="00586D82" w:rsidRDefault="000A1FD3" w14:paraId="666ED074" w14:textId="77777777">
            <w:pPr>
              <w:spacing w:after="0" w:line="240" w:lineRule="auto"/>
              <w:jc w:val="right"/>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t>Jaarverslag</w:t>
            </w:r>
          </w:p>
          <w:p w:rsidR="000A1FD3" w:rsidP="00586D82" w:rsidRDefault="000A1FD3" w14:paraId="443FF1BE" w14:textId="77777777">
            <w:pPr>
              <w:spacing w:after="0" w:line="240" w:lineRule="auto"/>
              <w:jc w:val="right"/>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t>2025</w:t>
            </w:r>
            <w:r w:rsidRPr="00750A6A">
              <w:rPr>
                <w:rFonts w:ascii="Verdana" w:hAnsi="Verdana" w:eastAsia="Times New Roman" w:cs="Times New Roman"/>
                <w:b/>
                <w:bCs/>
                <w:sz w:val="18"/>
                <w:szCs w:val="18"/>
                <w:lang w:eastAsia="nl-NL"/>
              </w:rPr>
              <w:t xml:space="preserve"> </w:t>
            </w:r>
          </w:p>
          <w:p w:rsidRPr="00750A6A" w:rsidR="000A1FD3" w:rsidP="00586D82" w:rsidRDefault="000A1FD3" w14:paraId="6429ECAC" w14:textId="77777777">
            <w:pPr>
              <w:spacing w:after="0" w:line="240" w:lineRule="auto"/>
              <w:jc w:val="right"/>
              <w:rPr>
                <w:rFonts w:ascii="Verdana" w:hAnsi="Verdana" w:eastAsia="Times New Roman" w:cs="Times New Roman"/>
                <w:b/>
                <w:bCs/>
                <w:sz w:val="18"/>
                <w:szCs w:val="18"/>
                <w:lang w:eastAsia="nl-NL"/>
              </w:rPr>
            </w:pPr>
            <w:r w:rsidRPr="00750A6A">
              <w:rPr>
                <w:rFonts w:ascii="Verdana" w:hAnsi="Verdana" w:eastAsia="Times New Roman" w:cs="Times New Roman"/>
                <w:b/>
                <w:bCs/>
                <w:sz w:val="18"/>
                <w:szCs w:val="18"/>
                <w:lang w:eastAsia="nl-NL"/>
              </w:rPr>
              <w:t>(4)</w:t>
            </w:r>
          </w:p>
        </w:tc>
      </w:tr>
      <w:tr w:rsidRPr="00750A6A" w:rsidR="000A1FD3" w:rsidTr="00586D82" w14:paraId="746D3F62" w14:textId="77777777">
        <w:trPr>
          <w:trHeight w:val="225"/>
        </w:trPr>
        <w:tc>
          <w:tcPr>
            <w:tcW w:w="2384" w:type="pct"/>
            <w:shd w:val="clear" w:color="auto" w:fill="auto"/>
            <w:noWrap/>
            <w:vAlign w:val="bottom"/>
            <w:hideMark/>
          </w:tcPr>
          <w:p w:rsidRPr="00750A6A" w:rsidR="000A1FD3" w:rsidP="00586D82" w:rsidRDefault="000A1FD3" w14:paraId="64E735B2"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Compensatieregeling Transitievergoeding</w:t>
            </w:r>
          </w:p>
        </w:tc>
        <w:tc>
          <w:tcPr>
            <w:tcW w:w="616" w:type="pct"/>
            <w:shd w:val="clear" w:color="auto" w:fill="auto"/>
            <w:noWrap/>
            <w:vAlign w:val="bottom"/>
            <w:hideMark/>
          </w:tcPr>
          <w:p w:rsidRPr="00750A6A" w:rsidR="000A1FD3" w:rsidP="00586D82" w:rsidRDefault="000A1FD3" w14:paraId="1503D598"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578</w:t>
            </w:r>
          </w:p>
        </w:tc>
        <w:tc>
          <w:tcPr>
            <w:tcW w:w="614" w:type="pct"/>
            <w:shd w:val="clear" w:color="auto" w:fill="auto"/>
            <w:noWrap/>
            <w:vAlign w:val="bottom"/>
            <w:hideMark/>
          </w:tcPr>
          <w:p w:rsidRPr="00750A6A" w:rsidR="000A1FD3" w:rsidP="00586D82" w:rsidRDefault="000A1FD3" w14:paraId="4F25D939"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34</w:t>
            </w:r>
          </w:p>
        </w:tc>
        <w:tc>
          <w:tcPr>
            <w:tcW w:w="616" w:type="pct"/>
            <w:shd w:val="clear" w:color="auto" w:fill="auto"/>
            <w:noWrap/>
            <w:vAlign w:val="bottom"/>
            <w:hideMark/>
          </w:tcPr>
          <w:p w:rsidRPr="00750A6A" w:rsidR="000A1FD3" w:rsidP="00586D82" w:rsidRDefault="000A1FD3" w14:paraId="7A0B319A"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20</w:t>
            </w:r>
          </w:p>
        </w:tc>
        <w:tc>
          <w:tcPr>
            <w:tcW w:w="768" w:type="pct"/>
            <w:shd w:val="clear" w:color="auto" w:fill="auto"/>
            <w:noWrap/>
            <w:vAlign w:val="bottom"/>
            <w:hideMark/>
          </w:tcPr>
          <w:p w:rsidRPr="00750A6A" w:rsidR="000A1FD3" w:rsidP="00586D82" w:rsidRDefault="000A1FD3" w14:paraId="1A7ACF3E"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631</w:t>
            </w:r>
          </w:p>
        </w:tc>
      </w:tr>
      <w:tr w:rsidRPr="00750A6A" w:rsidR="000A1FD3" w:rsidTr="00586D82" w14:paraId="141E9DA4" w14:textId="77777777">
        <w:trPr>
          <w:trHeight w:val="225"/>
        </w:trPr>
        <w:tc>
          <w:tcPr>
            <w:tcW w:w="2384" w:type="pct"/>
            <w:shd w:val="clear" w:color="auto" w:fill="auto"/>
            <w:noWrap/>
            <w:vAlign w:val="bottom"/>
            <w:hideMark/>
          </w:tcPr>
          <w:p w:rsidRPr="00750A6A" w:rsidR="000A1FD3" w:rsidP="00586D82" w:rsidRDefault="000A1FD3" w14:paraId="1E2585D8"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WW</w:t>
            </w:r>
          </w:p>
        </w:tc>
        <w:tc>
          <w:tcPr>
            <w:tcW w:w="616" w:type="pct"/>
            <w:shd w:val="clear" w:color="auto" w:fill="auto"/>
            <w:noWrap/>
            <w:vAlign w:val="bottom"/>
            <w:hideMark/>
          </w:tcPr>
          <w:p w:rsidRPr="00750A6A" w:rsidR="000A1FD3" w:rsidP="00586D82" w:rsidRDefault="000A1FD3" w14:paraId="208C7109"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3</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742</w:t>
            </w:r>
          </w:p>
        </w:tc>
        <w:tc>
          <w:tcPr>
            <w:tcW w:w="614" w:type="pct"/>
            <w:shd w:val="clear" w:color="auto" w:fill="auto"/>
            <w:noWrap/>
            <w:vAlign w:val="bottom"/>
            <w:hideMark/>
          </w:tcPr>
          <w:p w:rsidRPr="00750A6A" w:rsidR="000A1FD3" w:rsidP="00586D82" w:rsidRDefault="000A1FD3" w14:paraId="46D91746"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179</w:t>
            </w:r>
          </w:p>
        </w:tc>
        <w:tc>
          <w:tcPr>
            <w:tcW w:w="616" w:type="pct"/>
            <w:shd w:val="clear" w:color="auto" w:fill="auto"/>
            <w:noWrap/>
            <w:vAlign w:val="bottom"/>
            <w:hideMark/>
          </w:tcPr>
          <w:p w:rsidRPr="00750A6A" w:rsidR="000A1FD3" w:rsidP="00586D82" w:rsidRDefault="000A1FD3" w14:paraId="115EAA54"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w:t>
            </w:r>
          </w:p>
        </w:tc>
        <w:tc>
          <w:tcPr>
            <w:tcW w:w="768" w:type="pct"/>
            <w:shd w:val="clear" w:color="auto" w:fill="auto"/>
            <w:noWrap/>
            <w:vAlign w:val="bottom"/>
            <w:hideMark/>
          </w:tcPr>
          <w:p w:rsidRPr="00750A6A" w:rsidR="000A1FD3" w:rsidP="00586D82" w:rsidRDefault="000A1FD3" w14:paraId="77B92072"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3</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924</w:t>
            </w:r>
          </w:p>
        </w:tc>
      </w:tr>
      <w:tr w:rsidRPr="00750A6A" w:rsidR="000A1FD3" w:rsidTr="00586D82" w14:paraId="4E87D6A3" w14:textId="77777777">
        <w:trPr>
          <w:trHeight w:val="225"/>
        </w:trPr>
        <w:tc>
          <w:tcPr>
            <w:tcW w:w="2384" w:type="pct"/>
            <w:shd w:val="clear" w:color="auto" w:fill="auto"/>
            <w:noWrap/>
            <w:vAlign w:val="bottom"/>
            <w:hideMark/>
          </w:tcPr>
          <w:p w:rsidRPr="00750A6A" w:rsidR="000A1FD3" w:rsidP="00586D82" w:rsidRDefault="000A1FD3" w14:paraId="75926987"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Bijstand</w:t>
            </w:r>
          </w:p>
        </w:tc>
        <w:tc>
          <w:tcPr>
            <w:tcW w:w="616" w:type="pct"/>
            <w:shd w:val="clear" w:color="auto" w:fill="auto"/>
            <w:noWrap/>
            <w:vAlign w:val="bottom"/>
            <w:hideMark/>
          </w:tcPr>
          <w:p w:rsidRPr="00750A6A" w:rsidR="000A1FD3" w:rsidP="00586D82" w:rsidRDefault="000A1FD3" w14:paraId="0CE74ECA"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7</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480</w:t>
            </w:r>
          </w:p>
        </w:tc>
        <w:tc>
          <w:tcPr>
            <w:tcW w:w="614" w:type="pct"/>
            <w:shd w:val="clear" w:color="auto" w:fill="auto"/>
            <w:noWrap/>
            <w:vAlign w:val="bottom"/>
            <w:hideMark/>
          </w:tcPr>
          <w:p w:rsidRPr="00750A6A" w:rsidR="000A1FD3" w:rsidP="00586D82" w:rsidRDefault="000A1FD3" w14:paraId="20C660D8"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429</w:t>
            </w:r>
          </w:p>
        </w:tc>
        <w:tc>
          <w:tcPr>
            <w:tcW w:w="616" w:type="pct"/>
            <w:shd w:val="clear" w:color="auto" w:fill="auto"/>
            <w:noWrap/>
            <w:vAlign w:val="bottom"/>
            <w:hideMark/>
          </w:tcPr>
          <w:p w:rsidRPr="00750A6A" w:rsidR="000A1FD3" w:rsidP="00586D82" w:rsidRDefault="000A1FD3" w14:paraId="757E008D"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-129</w:t>
            </w:r>
          </w:p>
        </w:tc>
        <w:tc>
          <w:tcPr>
            <w:tcW w:w="768" w:type="pct"/>
            <w:shd w:val="clear" w:color="auto" w:fill="auto"/>
            <w:noWrap/>
            <w:vAlign w:val="bottom"/>
            <w:hideMark/>
          </w:tcPr>
          <w:p w:rsidRPr="00750A6A" w:rsidR="000A1FD3" w:rsidP="00586D82" w:rsidRDefault="000A1FD3" w14:paraId="7DE8295D"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7</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780</w:t>
            </w:r>
          </w:p>
        </w:tc>
      </w:tr>
      <w:tr w:rsidRPr="00750A6A" w:rsidR="000A1FD3" w:rsidTr="00586D82" w14:paraId="53C42B42" w14:textId="77777777">
        <w:trPr>
          <w:trHeight w:val="225"/>
        </w:trPr>
        <w:tc>
          <w:tcPr>
            <w:tcW w:w="2384" w:type="pct"/>
            <w:shd w:val="clear" w:color="auto" w:fill="auto"/>
            <w:noWrap/>
            <w:vAlign w:val="bottom"/>
            <w:hideMark/>
          </w:tcPr>
          <w:p w:rsidRPr="00750A6A" w:rsidR="000A1FD3" w:rsidP="00586D82" w:rsidRDefault="000A1FD3" w14:paraId="4C41FCD0"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WIA/WAO/WAZ/Wajong</w:t>
            </w:r>
          </w:p>
        </w:tc>
        <w:tc>
          <w:tcPr>
            <w:tcW w:w="616" w:type="pct"/>
            <w:shd w:val="clear" w:color="auto" w:fill="auto"/>
            <w:noWrap/>
            <w:vAlign w:val="bottom"/>
            <w:hideMark/>
          </w:tcPr>
          <w:p w:rsidRPr="00750A6A" w:rsidR="000A1FD3" w:rsidP="00586D82" w:rsidRDefault="000A1FD3" w14:paraId="1A8C89FC"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18</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631</w:t>
            </w:r>
          </w:p>
        </w:tc>
        <w:tc>
          <w:tcPr>
            <w:tcW w:w="614" w:type="pct"/>
            <w:shd w:val="clear" w:color="auto" w:fill="auto"/>
            <w:noWrap/>
            <w:vAlign w:val="bottom"/>
            <w:hideMark/>
          </w:tcPr>
          <w:p w:rsidRPr="00750A6A" w:rsidR="000A1FD3" w:rsidP="00586D82" w:rsidRDefault="000A1FD3" w14:paraId="1C965AE5"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1</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046</w:t>
            </w:r>
          </w:p>
        </w:tc>
        <w:tc>
          <w:tcPr>
            <w:tcW w:w="616" w:type="pct"/>
            <w:shd w:val="clear" w:color="auto" w:fill="auto"/>
            <w:noWrap/>
            <w:vAlign w:val="bottom"/>
            <w:hideMark/>
          </w:tcPr>
          <w:p w:rsidRPr="00750A6A" w:rsidR="000A1FD3" w:rsidP="00586D82" w:rsidRDefault="000A1FD3" w14:paraId="4F29CE92"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255</w:t>
            </w:r>
          </w:p>
        </w:tc>
        <w:tc>
          <w:tcPr>
            <w:tcW w:w="768" w:type="pct"/>
            <w:shd w:val="clear" w:color="auto" w:fill="auto"/>
            <w:noWrap/>
            <w:vAlign w:val="bottom"/>
            <w:hideMark/>
          </w:tcPr>
          <w:p w:rsidRPr="00750A6A" w:rsidR="000A1FD3" w:rsidP="00586D82" w:rsidRDefault="000A1FD3" w14:paraId="11E6868B"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19</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932</w:t>
            </w:r>
          </w:p>
        </w:tc>
      </w:tr>
      <w:tr w:rsidRPr="00750A6A" w:rsidR="000A1FD3" w:rsidTr="00586D82" w14:paraId="69E2B15D" w14:textId="77777777">
        <w:trPr>
          <w:trHeight w:val="225"/>
        </w:trPr>
        <w:tc>
          <w:tcPr>
            <w:tcW w:w="2384" w:type="pct"/>
            <w:shd w:val="clear" w:color="auto" w:fill="auto"/>
            <w:noWrap/>
            <w:vAlign w:val="bottom"/>
            <w:hideMark/>
          </w:tcPr>
          <w:p w:rsidRPr="00750A6A" w:rsidR="000A1FD3" w:rsidP="00586D82" w:rsidRDefault="000A1FD3" w14:paraId="27BC55A0"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ZW</w:t>
            </w:r>
          </w:p>
        </w:tc>
        <w:tc>
          <w:tcPr>
            <w:tcW w:w="616" w:type="pct"/>
            <w:shd w:val="clear" w:color="auto" w:fill="auto"/>
            <w:noWrap/>
            <w:vAlign w:val="bottom"/>
            <w:hideMark/>
          </w:tcPr>
          <w:p w:rsidRPr="00750A6A" w:rsidR="000A1FD3" w:rsidP="00586D82" w:rsidRDefault="000A1FD3" w14:paraId="7F2D9C02"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320</w:t>
            </w:r>
          </w:p>
        </w:tc>
        <w:tc>
          <w:tcPr>
            <w:tcW w:w="614" w:type="pct"/>
            <w:shd w:val="clear" w:color="auto" w:fill="auto"/>
            <w:noWrap/>
            <w:vAlign w:val="bottom"/>
            <w:hideMark/>
          </w:tcPr>
          <w:p w:rsidRPr="00750A6A" w:rsidR="000A1FD3" w:rsidP="00586D82" w:rsidRDefault="000A1FD3" w14:paraId="13C70479"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123</w:t>
            </w:r>
          </w:p>
        </w:tc>
        <w:tc>
          <w:tcPr>
            <w:tcW w:w="616" w:type="pct"/>
            <w:shd w:val="clear" w:color="auto" w:fill="auto"/>
            <w:noWrap/>
            <w:vAlign w:val="bottom"/>
            <w:hideMark/>
          </w:tcPr>
          <w:p w:rsidRPr="00750A6A" w:rsidR="000A1FD3" w:rsidP="00586D82" w:rsidRDefault="000A1FD3" w14:paraId="5503404A"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256</w:t>
            </w:r>
          </w:p>
        </w:tc>
        <w:tc>
          <w:tcPr>
            <w:tcW w:w="768" w:type="pct"/>
            <w:shd w:val="clear" w:color="auto" w:fill="auto"/>
            <w:noWrap/>
            <w:vAlign w:val="bottom"/>
            <w:hideMark/>
          </w:tcPr>
          <w:p w:rsidRPr="00750A6A" w:rsidR="000A1FD3" w:rsidP="00586D82" w:rsidRDefault="000A1FD3" w14:paraId="78C648C5"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700</w:t>
            </w:r>
          </w:p>
        </w:tc>
      </w:tr>
      <w:tr w:rsidRPr="00750A6A" w:rsidR="000A1FD3" w:rsidTr="00586D82" w14:paraId="3E0FD032" w14:textId="77777777">
        <w:trPr>
          <w:trHeight w:val="225"/>
        </w:trPr>
        <w:tc>
          <w:tcPr>
            <w:tcW w:w="2384" w:type="pct"/>
            <w:shd w:val="clear" w:color="auto" w:fill="auto"/>
            <w:noWrap/>
            <w:vAlign w:val="bottom"/>
            <w:hideMark/>
          </w:tcPr>
          <w:p w:rsidRPr="00750A6A" w:rsidR="000A1FD3" w:rsidP="00586D82" w:rsidRDefault="000A1FD3" w14:paraId="38BB2A1B"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WAZO/geboorteverlof/ouderschapsverlof</w:t>
            </w:r>
          </w:p>
        </w:tc>
        <w:tc>
          <w:tcPr>
            <w:tcW w:w="616" w:type="pct"/>
            <w:shd w:val="clear" w:color="auto" w:fill="auto"/>
            <w:noWrap/>
            <w:vAlign w:val="bottom"/>
            <w:hideMark/>
          </w:tcPr>
          <w:p w:rsidRPr="00750A6A" w:rsidR="000A1FD3" w:rsidP="00586D82" w:rsidRDefault="000A1FD3" w14:paraId="7F4B282B"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634</w:t>
            </w:r>
          </w:p>
        </w:tc>
        <w:tc>
          <w:tcPr>
            <w:tcW w:w="614" w:type="pct"/>
            <w:shd w:val="clear" w:color="auto" w:fill="auto"/>
            <w:noWrap/>
            <w:vAlign w:val="bottom"/>
            <w:hideMark/>
          </w:tcPr>
          <w:p w:rsidRPr="00750A6A" w:rsidR="000A1FD3" w:rsidP="00586D82" w:rsidRDefault="000A1FD3" w14:paraId="0150FC13"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137</w:t>
            </w:r>
          </w:p>
        </w:tc>
        <w:tc>
          <w:tcPr>
            <w:tcW w:w="616" w:type="pct"/>
            <w:shd w:val="clear" w:color="auto" w:fill="auto"/>
            <w:noWrap/>
            <w:vAlign w:val="bottom"/>
            <w:hideMark/>
          </w:tcPr>
          <w:p w:rsidRPr="00750A6A" w:rsidR="000A1FD3" w:rsidP="00586D82" w:rsidRDefault="000A1FD3" w14:paraId="1AE32186"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163</w:t>
            </w:r>
          </w:p>
        </w:tc>
        <w:tc>
          <w:tcPr>
            <w:tcW w:w="768" w:type="pct"/>
            <w:shd w:val="clear" w:color="auto" w:fill="auto"/>
            <w:noWrap/>
            <w:vAlign w:val="bottom"/>
            <w:hideMark/>
          </w:tcPr>
          <w:p w:rsidRPr="00750A6A" w:rsidR="000A1FD3" w:rsidP="00586D82" w:rsidRDefault="000A1FD3" w14:paraId="1689C323"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934</w:t>
            </w:r>
          </w:p>
        </w:tc>
      </w:tr>
      <w:tr w:rsidRPr="00750A6A" w:rsidR="000A1FD3" w:rsidTr="00586D82" w14:paraId="18ACA0F0" w14:textId="77777777">
        <w:trPr>
          <w:trHeight w:val="225"/>
        </w:trPr>
        <w:tc>
          <w:tcPr>
            <w:tcW w:w="2384" w:type="pct"/>
            <w:shd w:val="clear" w:color="auto" w:fill="auto"/>
            <w:noWrap/>
            <w:vAlign w:val="bottom"/>
            <w:hideMark/>
          </w:tcPr>
          <w:p w:rsidRPr="00750A6A" w:rsidR="000A1FD3" w:rsidP="00586D82" w:rsidRDefault="000A1FD3" w14:paraId="7FB2F261"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AOW</w:t>
            </w:r>
          </w:p>
        </w:tc>
        <w:tc>
          <w:tcPr>
            <w:tcW w:w="616" w:type="pct"/>
            <w:shd w:val="clear" w:color="auto" w:fill="auto"/>
            <w:noWrap/>
            <w:vAlign w:val="bottom"/>
            <w:hideMark/>
          </w:tcPr>
          <w:p w:rsidRPr="00750A6A" w:rsidR="000A1FD3" w:rsidP="00586D82" w:rsidRDefault="000A1FD3" w14:paraId="0F095E17"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52</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752</w:t>
            </w:r>
          </w:p>
        </w:tc>
        <w:tc>
          <w:tcPr>
            <w:tcW w:w="614" w:type="pct"/>
            <w:shd w:val="clear" w:color="auto" w:fill="auto"/>
            <w:noWrap/>
            <w:vAlign w:val="bottom"/>
            <w:hideMark/>
          </w:tcPr>
          <w:p w:rsidRPr="00750A6A" w:rsidR="000A1FD3" w:rsidP="00586D82" w:rsidRDefault="000A1FD3" w14:paraId="756B4CBA"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541</w:t>
            </w:r>
          </w:p>
        </w:tc>
        <w:tc>
          <w:tcPr>
            <w:tcW w:w="616" w:type="pct"/>
            <w:shd w:val="clear" w:color="auto" w:fill="auto"/>
            <w:noWrap/>
            <w:vAlign w:val="bottom"/>
            <w:hideMark/>
          </w:tcPr>
          <w:p w:rsidRPr="00750A6A" w:rsidR="000A1FD3" w:rsidP="00586D82" w:rsidRDefault="000A1FD3" w14:paraId="306B7A80"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-85</w:t>
            </w:r>
          </w:p>
        </w:tc>
        <w:tc>
          <w:tcPr>
            <w:tcW w:w="768" w:type="pct"/>
            <w:shd w:val="clear" w:color="auto" w:fill="auto"/>
            <w:noWrap/>
            <w:vAlign w:val="bottom"/>
            <w:hideMark/>
          </w:tcPr>
          <w:p w:rsidRPr="00750A6A" w:rsidR="000A1FD3" w:rsidP="00586D82" w:rsidRDefault="000A1FD3" w14:paraId="26474EF4"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55</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208</w:t>
            </w:r>
          </w:p>
        </w:tc>
      </w:tr>
      <w:tr w:rsidRPr="00750A6A" w:rsidR="000A1FD3" w:rsidTr="00586D82" w14:paraId="0BDCC33C" w14:textId="77777777">
        <w:trPr>
          <w:trHeight w:val="225"/>
        </w:trPr>
        <w:tc>
          <w:tcPr>
            <w:tcW w:w="2384" w:type="pct"/>
            <w:shd w:val="clear" w:color="auto" w:fill="auto"/>
            <w:noWrap/>
            <w:vAlign w:val="bottom"/>
            <w:hideMark/>
          </w:tcPr>
          <w:p w:rsidRPr="00750A6A" w:rsidR="000A1FD3" w:rsidP="00586D82" w:rsidRDefault="000A1FD3" w14:paraId="31A6D6CE"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Inkomensondersteuning AOW</w:t>
            </w:r>
          </w:p>
        </w:tc>
        <w:tc>
          <w:tcPr>
            <w:tcW w:w="616" w:type="pct"/>
            <w:shd w:val="clear" w:color="auto" w:fill="auto"/>
            <w:noWrap/>
            <w:vAlign w:val="bottom"/>
            <w:hideMark/>
          </w:tcPr>
          <w:p w:rsidRPr="00750A6A" w:rsidR="000A1FD3" w:rsidP="00586D82" w:rsidRDefault="000A1FD3" w14:paraId="688B587A"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0</w:t>
            </w:r>
          </w:p>
        </w:tc>
        <w:tc>
          <w:tcPr>
            <w:tcW w:w="614" w:type="pct"/>
            <w:shd w:val="clear" w:color="auto" w:fill="auto"/>
            <w:noWrap/>
            <w:vAlign w:val="bottom"/>
            <w:hideMark/>
          </w:tcPr>
          <w:p w:rsidRPr="00750A6A" w:rsidR="000A1FD3" w:rsidP="00586D82" w:rsidRDefault="000A1FD3" w14:paraId="44CE30A3"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0</w:t>
            </w:r>
          </w:p>
        </w:tc>
        <w:tc>
          <w:tcPr>
            <w:tcW w:w="616" w:type="pct"/>
            <w:shd w:val="clear" w:color="auto" w:fill="auto"/>
            <w:noWrap/>
            <w:vAlign w:val="bottom"/>
            <w:hideMark/>
          </w:tcPr>
          <w:p w:rsidRPr="00750A6A" w:rsidR="000A1FD3" w:rsidP="00586D82" w:rsidRDefault="000A1FD3" w14:paraId="352CC1C5"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0</w:t>
            </w:r>
          </w:p>
        </w:tc>
        <w:tc>
          <w:tcPr>
            <w:tcW w:w="768" w:type="pct"/>
            <w:shd w:val="clear" w:color="auto" w:fill="auto"/>
            <w:noWrap/>
            <w:vAlign w:val="bottom"/>
            <w:hideMark/>
          </w:tcPr>
          <w:p w:rsidRPr="00750A6A" w:rsidR="000A1FD3" w:rsidP="00586D82" w:rsidRDefault="000A1FD3" w14:paraId="11127344"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0</w:t>
            </w:r>
          </w:p>
        </w:tc>
      </w:tr>
      <w:tr w:rsidRPr="00750A6A" w:rsidR="000A1FD3" w:rsidTr="00586D82" w14:paraId="79A67B35" w14:textId="77777777">
        <w:trPr>
          <w:trHeight w:val="225"/>
        </w:trPr>
        <w:tc>
          <w:tcPr>
            <w:tcW w:w="2384" w:type="pct"/>
            <w:shd w:val="clear" w:color="auto" w:fill="auto"/>
            <w:noWrap/>
            <w:vAlign w:val="bottom"/>
            <w:hideMark/>
          </w:tcPr>
          <w:p w:rsidRPr="00750A6A" w:rsidR="000A1FD3" w:rsidP="00586D82" w:rsidRDefault="000A1FD3" w14:paraId="2F3A8BDF"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Anw</w:t>
            </w:r>
          </w:p>
        </w:tc>
        <w:tc>
          <w:tcPr>
            <w:tcW w:w="616" w:type="pct"/>
            <w:shd w:val="clear" w:color="auto" w:fill="auto"/>
            <w:noWrap/>
            <w:vAlign w:val="bottom"/>
            <w:hideMark/>
          </w:tcPr>
          <w:p w:rsidRPr="00750A6A" w:rsidR="000A1FD3" w:rsidP="00586D82" w:rsidRDefault="000A1FD3" w14:paraId="7414B0E4"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334</w:t>
            </w:r>
          </w:p>
        </w:tc>
        <w:tc>
          <w:tcPr>
            <w:tcW w:w="614" w:type="pct"/>
            <w:shd w:val="clear" w:color="auto" w:fill="auto"/>
            <w:noWrap/>
            <w:vAlign w:val="bottom"/>
            <w:hideMark/>
          </w:tcPr>
          <w:p w:rsidRPr="00750A6A" w:rsidR="000A1FD3" w:rsidP="00586D82" w:rsidRDefault="000A1FD3" w14:paraId="58D31496"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21</w:t>
            </w:r>
          </w:p>
        </w:tc>
        <w:tc>
          <w:tcPr>
            <w:tcW w:w="616" w:type="pct"/>
            <w:shd w:val="clear" w:color="auto" w:fill="auto"/>
            <w:noWrap/>
            <w:vAlign w:val="bottom"/>
            <w:hideMark/>
          </w:tcPr>
          <w:p w:rsidRPr="00750A6A" w:rsidR="000A1FD3" w:rsidP="00586D82" w:rsidRDefault="000A1FD3" w14:paraId="34C99EC7"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-9</w:t>
            </w:r>
          </w:p>
        </w:tc>
        <w:tc>
          <w:tcPr>
            <w:tcW w:w="768" w:type="pct"/>
            <w:shd w:val="clear" w:color="auto" w:fill="auto"/>
            <w:noWrap/>
            <w:vAlign w:val="bottom"/>
            <w:hideMark/>
          </w:tcPr>
          <w:p w:rsidRPr="00750A6A" w:rsidR="000A1FD3" w:rsidP="00586D82" w:rsidRDefault="000A1FD3" w14:paraId="35DCFB6E"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346</w:t>
            </w:r>
          </w:p>
        </w:tc>
      </w:tr>
      <w:tr w:rsidRPr="00750A6A" w:rsidR="000A1FD3" w:rsidTr="00586D82" w14:paraId="74D027AA" w14:textId="77777777">
        <w:trPr>
          <w:trHeight w:val="225"/>
        </w:trPr>
        <w:tc>
          <w:tcPr>
            <w:tcW w:w="2384" w:type="pct"/>
            <w:shd w:val="clear" w:color="auto" w:fill="auto"/>
            <w:noWrap/>
            <w:vAlign w:val="bottom"/>
            <w:hideMark/>
          </w:tcPr>
          <w:p w:rsidRPr="00750A6A" w:rsidR="000A1FD3" w:rsidP="00586D82" w:rsidRDefault="000A1FD3" w14:paraId="02D18EB4"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KOT</w:t>
            </w:r>
          </w:p>
        </w:tc>
        <w:tc>
          <w:tcPr>
            <w:tcW w:w="616" w:type="pct"/>
            <w:shd w:val="clear" w:color="auto" w:fill="auto"/>
            <w:noWrap/>
            <w:vAlign w:val="bottom"/>
            <w:hideMark/>
          </w:tcPr>
          <w:p w:rsidRPr="00750A6A" w:rsidR="000A1FD3" w:rsidP="00586D82" w:rsidRDefault="000A1FD3" w14:paraId="3C5C38FA"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5</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224</w:t>
            </w:r>
          </w:p>
        </w:tc>
        <w:tc>
          <w:tcPr>
            <w:tcW w:w="614" w:type="pct"/>
            <w:shd w:val="clear" w:color="auto" w:fill="auto"/>
            <w:noWrap/>
            <w:vAlign w:val="bottom"/>
            <w:hideMark/>
          </w:tcPr>
          <w:p w:rsidRPr="00750A6A" w:rsidR="000A1FD3" w:rsidP="00586D82" w:rsidRDefault="000A1FD3" w14:paraId="3902A165"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268</w:t>
            </w:r>
          </w:p>
        </w:tc>
        <w:tc>
          <w:tcPr>
            <w:tcW w:w="616" w:type="pct"/>
            <w:shd w:val="clear" w:color="auto" w:fill="auto"/>
            <w:noWrap/>
            <w:vAlign w:val="bottom"/>
            <w:hideMark/>
          </w:tcPr>
          <w:p w:rsidRPr="00750A6A" w:rsidR="000A1FD3" w:rsidP="00586D82" w:rsidRDefault="000A1FD3" w14:paraId="34F6709D"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-68</w:t>
            </w:r>
          </w:p>
        </w:tc>
        <w:tc>
          <w:tcPr>
            <w:tcW w:w="768" w:type="pct"/>
            <w:shd w:val="clear" w:color="auto" w:fill="auto"/>
            <w:noWrap/>
            <w:vAlign w:val="bottom"/>
            <w:hideMark/>
          </w:tcPr>
          <w:p w:rsidRPr="00750A6A" w:rsidR="000A1FD3" w:rsidP="00586D82" w:rsidRDefault="000A1FD3" w14:paraId="6D4B1777"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5</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425</w:t>
            </w:r>
          </w:p>
        </w:tc>
      </w:tr>
      <w:tr w:rsidRPr="00750A6A" w:rsidR="000A1FD3" w:rsidTr="00586D82" w14:paraId="336ACE66" w14:textId="77777777">
        <w:trPr>
          <w:trHeight w:val="225"/>
        </w:trPr>
        <w:tc>
          <w:tcPr>
            <w:tcW w:w="2384" w:type="pct"/>
            <w:shd w:val="clear" w:color="auto" w:fill="auto"/>
            <w:noWrap/>
            <w:vAlign w:val="bottom"/>
            <w:hideMark/>
          </w:tcPr>
          <w:p w:rsidRPr="00750A6A" w:rsidR="000A1FD3" w:rsidP="00586D82" w:rsidRDefault="000A1FD3" w14:paraId="708E9346"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lastRenderedPageBreak/>
              <w:t>AKW/WKB</w:t>
            </w:r>
          </w:p>
        </w:tc>
        <w:tc>
          <w:tcPr>
            <w:tcW w:w="616" w:type="pct"/>
            <w:shd w:val="clear" w:color="auto" w:fill="auto"/>
            <w:noWrap/>
            <w:vAlign w:val="bottom"/>
            <w:hideMark/>
          </w:tcPr>
          <w:p w:rsidRPr="00750A6A" w:rsidR="000A1FD3" w:rsidP="00586D82" w:rsidRDefault="000A1FD3" w14:paraId="28B4E1A3"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9</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702</w:t>
            </w:r>
          </w:p>
        </w:tc>
        <w:tc>
          <w:tcPr>
            <w:tcW w:w="614" w:type="pct"/>
            <w:shd w:val="clear" w:color="auto" w:fill="auto"/>
            <w:noWrap/>
            <w:vAlign w:val="bottom"/>
            <w:hideMark/>
          </w:tcPr>
          <w:p w:rsidRPr="00750A6A" w:rsidR="000A1FD3" w:rsidP="00586D82" w:rsidRDefault="000A1FD3" w14:paraId="3E40F1C6"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195</w:t>
            </w:r>
          </w:p>
        </w:tc>
        <w:tc>
          <w:tcPr>
            <w:tcW w:w="616" w:type="pct"/>
            <w:shd w:val="clear" w:color="auto" w:fill="auto"/>
            <w:noWrap/>
            <w:vAlign w:val="bottom"/>
            <w:hideMark/>
          </w:tcPr>
          <w:p w:rsidRPr="00750A6A" w:rsidR="000A1FD3" w:rsidP="00586D82" w:rsidRDefault="000A1FD3" w14:paraId="5C87FE50"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-131</w:t>
            </w:r>
          </w:p>
        </w:tc>
        <w:tc>
          <w:tcPr>
            <w:tcW w:w="768" w:type="pct"/>
            <w:shd w:val="clear" w:color="auto" w:fill="auto"/>
            <w:noWrap/>
            <w:vAlign w:val="bottom"/>
            <w:hideMark/>
          </w:tcPr>
          <w:p w:rsidRPr="00750A6A" w:rsidR="000A1FD3" w:rsidP="00586D82" w:rsidRDefault="000A1FD3" w14:paraId="6834248B"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9</w:t>
            </w:r>
            <w:r>
              <w:rPr>
                <w:rFonts w:ascii="Verdana" w:hAnsi="Verdana" w:eastAsia="Times New Roman" w:cs="Times New Roman"/>
                <w:color w:val="000000"/>
                <w:sz w:val="18"/>
                <w:szCs w:val="18"/>
                <w:lang w:eastAsia="nl-NL"/>
              </w:rPr>
              <w:t>.</w:t>
            </w:r>
            <w:r w:rsidRPr="00750A6A">
              <w:rPr>
                <w:rFonts w:ascii="Verdana" w:hAnsi="Verdana" w:eastAsia="Times New Roman" w:cs="Times New Roman"/>
                <w:color w:val="000000"/>
                <w:sz w:val="18"/>
                <w:szCs w:val="18"/>
                <w:lang w:eastAsia="nl-NL"/>
              </w:rPr>
              <w:t>766</w:t>
            </w:r>
          </w:p>
        </w:tc>
      </w:tr>
      <w:tr w:rsidRPr="00750A6A" w:rsidR="000A1FD3" w:rsidTr="00586D82" w14:paraId="55E0BB83" w14:textId="77777777">
        <w:trPr>
          <w:trHeight w:val="225"/>
        </w:trPr>
        <w:tc>
          <w:tcPr>
            <w:tcW w:w="2384" w:type="pct"/>
            <w:shd w:val="clear" w:color="auto" w:fill="auto"/>
            <w:noWrap/>
            <w:vAlign w:val="bottom"/>
            <w:hideMark/>
          </w:tcPr>
          <w:p w:rsidRPr="00750A6A" w:rsidR="000A1FD3" w:rsidP="00586D82" w:rsidRDefault="000A1FD3" w14:paraId="237CFA18"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Re-integratieuitgaven arbeidsongeschiktheid</w:t>
            </w:r>
          </w:p>
        </w:tc>
        <w:tc>
          <w:tcPr>
            <w:tcW w:w="616" w:type="pct"/>
            <w:shd w:val="clear" w:color="auto" w:fill="auto"/>
            <w:noWrap/>
            <w:vAlign w:val="bottom"/>
            <w:hideMark/>
          </w:tcPr>
          <w:p w:rsidRPr="00750A6A" w:rsidR="000A1FD3" w:rsidP="00586D82" w:rsidRDefault="000A1FD3" w14:paraId="0C9338CC"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224</w:t>
            </w:r>
          </w:p>
        </w:tc>
        <w:tc>
          <w:tcPr>
            <w:tcW w:w="614" w:type="pct"/>
            <w:shd w:val="clear" w:color="auto" w:fill="auto"/>
            <w:noWrap/>
            <w:vAlign w:val="bottom"/>
            <w:hideMark/>
          </w:tcPr>
          <w:p w:rsidRPr="00750A6A" w:rsidR="000A1FD3" w:rsidP="00586D82" w:rsidRDefault="000A1FD3" w14:paraId="06F6A7EE"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9</w:t>
            </w:r>
          </w:p>
        </w:tc>
        <w:tc>
          <w:tcPr>
            <w:tcW w:w="616" w:type="pct"/>
            <w:shd w:val="clear" w:color="auto" w:fill="auto"/>
            <w:noWrap/>
            <w:vAlign w:val="bottom"/>
            <w:hideMark/>
          </w:tcPr>
          <w:p w:rsidRPr="00750A6A" w:rsidR="000A1FD3" w:rsidP="00586D82" w:rsidRDefault="000A1FD3" w14:paraId="3F950351"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-5</w:t>
            </w:r>
          </w:p>
        </w:tc>
        <w:tc>
          <w:tcPr>
            <w:tcW w:w="768" w:type="pct"/>
            <w:shd w:val="clear" w:color="auto" w:fill="auto"/>
            <w:noWrap/>
            <w:vAlign w:val="bottom"/>
            <w:hideMark/>
          </w:tcPr>
          <w:p w:rsidRPr="00750A6A" w:rsidR="000A1FD3" w:rsidP="00586D82" w:rsidRDefault="000A1FD3" w14:paraId="52AD1A8F" w14:textId="77777777">
            <w:pPr>
              <w:spacing w:after="0" w:line="240" w:lineRule="auto"/>
              <w:jc w:val="right"/>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227</w:t>
            </w:r>
          </w:p>
        </w:tc>
      </w:tr>
    </w:tbl>
    <w:p w:rsidR="000A1FD3" w:rsidP="000A1FD3" w:rsidRDefault="000A1FD3" w14:paraId="29866915" w14:textId="77777777">
      <w:pPr>
        <w:spacing w:after="0" w:line="240" w:lineRule="auto"/>
        <w:rPr>
          <w:rFonts w:ascii="Verdana" w:hAnsi="Verdana"/>
          <w:sz w:val="18"/>
          <w:szCs w:val="18"/>
          <w:u w:val="single"/>
        </w:rPr>
      </w:pPr>
    </w:p>
    <w:p w:rsidRPr="009F380B" w:rsidR="000A1FD3" w:rsidP="000A1FD3" w:rsidRDefault="000A1FD3" w14:paraId="247A11F6" w14:textId="00B63FAF">
      <w:pPr>
        <w:spacing w:after="0" w:line="240" w:lineRule="auto"/>
        <w:rPr>
          <w:rFonts w:ascii="Verdana" w:hAnsi="Verdana"/>
          <w:i/>
          <w:iCs/>
          <w:sz w:val="18"/>
          <w:szCs w:val="18"/>
        </w:rPr>
      </w:pPr>
      <w:r w:rsidRPr="009F380B">
        <w:rPr>
          <w:rFonts w:ascii="Verdana" w:hAnsi="Verdana"/>
          <w:i/>
          <w:iCs/>
          <w:sz w:val="18"/>
          <w:szCs w:val="18"/>
        </w:rPr>
        <w:t>Tabel: 2024</w:t>
      </w:r>
    </w:p>
    <w:tbl>
      <w:tblPr>
        <w:tblW w:w="50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91"/>
        <w:gridCol w:w="1134"/>
        <w:gridCol w:w="1130"/>
        <w:gridCol w:w="1134"/>
        <w:gridCol w:w="1414"/>
      </w:tblGrid>
      <w:tr w:rsidRPr="00750A6A" w:rsidR="000A1FD3" w:rsidTr="00586D82" w14:paraId="6C1B973B" w14:textId="77777777">
        <w:trPr>
          <w:trHeight w:val="225"/>
        </w:trPr>
        <w:tc>
          <w:tcPr>
            <w:tcW w:w="2386" w:type="pct"/>
            <w:shd w:val="clear" w:color="auto" w:fill="auto"/>
            <w:noWrap/>
            <w:vAlign w:val="bottom"/>
            <w:hideMark/>
          </w:tcPr>
          <w:p w:rsidRPr="00750A6A" w:rsidR="000A1FD3" w:rsidP="00586D82" w:rsidRDefault="000A1FD3" w14:paraId="7A0FE135" w14:textId="77777777">
            <w:pPr>
              <w:spacing w:after="0" w:line="240" w:lineRule="auto"/>
              <w:rPr>
                <w:rFonts w:ascii="Verdana" w:hAnsi="Verdana" w:eastAsia="Times New Roman" w:cs="Times New Roman"/>
                <w:i/>
                <w:iCs/>
                <w:color w:val="000000"/>
                <w:sz w:val="18"/>
                <w:szCs w:val="18"/>
                <w:lang w:eastAsia="nl-NL"/>
              </w:rPr>
            </w:pPr>
            <w:r w:rsidRPr="00750A6A">
              <w:rPr>
                <w:rFonts w:ascii="Verdana" w:hAnsi="Verdana" w:eastAsia="Times New Roman" w:cs="Times New Roman"/>
                <w:i/>
                <w:iCs/>
                <w:color w:val="000000"/>
                <w:sz w:val="18"/>
                <w:szCs w:val="18"/>
                <w:lang w:eastAsia="nl-NL"/>
              </w:rPr>
              <w:t>in € mln.</w:t>
            </w:r>
          </w:p>
        </w:tc>
        <w:tc>
          <w:tcPr>
            <w:tcW w:w="616" w:type="pct"/>
            <w:shd w:val="clear" w:color="auto" w:fill="auto"/>
            <w:noWrap/>
            <w:vAlign w:val="bottom"/>
            <w:hideMark/>
          </w:tcPr>
          <w:p w:rsidR="000A1FD3" w:rsidP="00586D82" w:rsidRDefault="000A1FD3" w14:paraId="4E3F9C19" w14:textId="77777777">
            <w:pPr>
              <w:spacing w:after="0" w:line="240" w:lineRule="auto"/>
              <w:jc w:val="right"/>
              <w:rPr>
                <w:rFonts w:ascii="Verdana" w:hAnsi="Verdana" w:eastAsia="Times New Roman" w:cs="Times New Roman"/>
                <w:b/>
                <w:bCs/>
                <w:sz w:val="18"/>
                <w:szCs w:val="18"/>
                <w:lang w:eastAsia="nl-NL"/>
              </w:rPr>
            </w:pPr>
            <w:r w:rsidRPr="00750A6A">
              <w:rPr>
                <w:rFonts w:ascii="Verdana" w:hAnsi="Verdana" w:eastAsia="Times New Roman" w:cs="Times New Roman"/>
                <w:b/>
                <w:bCs/>
                <w:sz w:val="18"/>
                <w:szCs w:val="18"/>
                <w:lang w:eastAsia="nl-NL"/>
              </w:rPr>
              <w:t>Begroting</w:t>
            </w:r>
          </w:p>
          <w:p w:rsidR="000A1FD3" w:rsidP="00586D82" w:rsidRDefault="000A1FD3" w14:paraId="79545002" w14:textId="77777777">
            <w:pPr>
              <w:spacing w:after="0" w:line="240" w:lineRule="auto"/>
              <w:jc w:val="right"/>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t>2024</w:t>
            </w:r>
            <w:r w:rsidRPr="00750A6A">
              <w:rPr>
                <w:rFonts w:ascii="Verdana" w:hAnsi="Verdana" w:eastAsia="Times New Roman" w:cs="Times New Roman"/>
                <w:b/>
                <w:bCs/>
                <w:sz w:val="18"/>
                <w:szCs w:val="18"/>
                <w:lang w:eastAsia="nl-NL"/>
              </w:rPr>
              <w:t xml:space="preserve"> </w:t>
            </w:r>
          </w:p>
          <w:p w:rsidRPr="00750A6A" w:rsidR="000A1FD3" w:rsidP="00586D82" w:rsidRDefault="000A1FD3" w14:paraId="328E5044" w14:textId="77777777">
            <w:pPr>
              <w:spacing w:after="0" w:line="240" w:lineRule="auto"/>
              <w:jc w:val="right"/>
              <w:rPr>
                <w:rFonts w:ascii="Verdana" w:hAnsi="Verdana" w:eastAsia="Times New Roman" w:cs="Times New Roman"/>
                <w:b/>
                <w:bCs/>
                <w:sz w:val="18"/>
                <w:szCs w:val="18"/>
                <w:lang w:eastAsia="nl-NL"/>
              </w:rPr>
            </w:pPr>
            <w:r w:rsidRPr="00750A6A">
              <w:rPr>
                <w:rFonts w:ascii="Verdana" w:hAnsi="Verdana" w:eastAsia="Times New Roman" w:cs="Times New Roman"/>
                <w:b/>
                <w:bCs/>
                <w:sz w:val="18"/>
                <w:szCs w:val="18"/>
                <w:lang w:eastAsia="nl-NL"/>
              </w:rPr>
              <w:t>(1)</w:t>
            </w:r>
          </w:p>
        </w:tc>
        <w:tc>
          <w:tcPr>
            <w:tcW w:w="614" w:type="pct"/>
            <w:shd w:val="clear" w:color="auto" w:fill="auto"/>
            <w:noWrap/>
            <w:vAlign w:val="bottom"/>
            <w:hideMark/>
          </w:tcPr>
          <w:p w:rsidRPr="00750A6A" w:rsidR="000A1FD3" w:rsidP="00586D82" w:rsidRDefault="000A1FD3" w14:paraId="18AA1E24" w14:textId="77777777">
            <w:pPr>
              <w:spacing w:after="0" w:line="240" w:lineRule="auto"/>
              <w:jc w:val="right"/>
              <w:rPr>
                <w:rFonts w:ascii="Verdana" w:hAnsi="Verdana" w:eastAsia="Times New Roman" w:cs="Times New Roman"/>
                <w:b/>
                <w:bCs/>
                <w:color w:val="000000"/>
                <w:sz w:val="18"/>
                <w:szCs w:val="18"/>
                <w:lang w:eastAsia="nl-NL"/>
              </w:rPr>
            </w:pPr>
            <w:r w:rsidRPr="00750A6A">
              <w:rPr>
                <w:rFonts w:ascii="Verdana" w:hAnsi="Verdana" w:eastAsia="Times New Roman" w:cs="Times New Roman"/>
                <w:b/>
                <w:bCs/>
                <w:color w:val="000000"/>
                <w:sz w:val="18"/>
                <w:szCs w:val="18"/>
                <w:lang w:eastAsia="nl-NL"/>
              </w:rPr>
              <w:t>Indexatie (2)</w:t>
            </w:r>
          </w:p>
        </w:tc>
        <w:tc>
          <w:tcPr>
            <w:tcW w:w="616" w:type="pct"/>
            <w:shd w:val="clear" w:color="auto" w:fill="auto"/>
            <w:noWrap/>
            <w:vAlign w:val="bottom"/>
            <w:hideMark/>
          </w:tcPr>
          <w:p w:rsidR="000A1FD3" w:rsidP="00586D82" w:rsidRDefault="000A1FD3" w14:paraId="515311F6" w14:textId="77777777">
            <w:pPr>
              <w:spacing w:after="0" w:line="240" w:lineRule="auto"/>
              <w:jc w:val="right"/>
              <w:rPr>
                <w:rFonts w:ascii="Verdana" w:hAnsi="Verdana" w:eastAsia="Times New Roman" w:cs="Times New Roman"/>
                <w:b/>
                <w:bCs/>
                <w:color w:val="000000"/>
                <w:sz w:val="18"/>
                <w:szCs w:val="18"/>
                <w:lang w:eastAsia="nl-NL"/>
              </w:rPr>
            </w:pPr>
            <w:r w:rsidRPr="00750A6A">
              <w:rPr>
                <w:rFonts w:ascii="Verdana" w:hAnsi="Verdana" w:eastAsia="Times New Roman" w:cs="Times New Roman"/>
                <w:b/>
                <w:bCs/>
                <w:color w:val="000000"/>
                <w:sz w:val="18"/>
                <w:szCs w:val="18"/>
                <w:lang w:eastAsia="nl-NL"/>
              </w:rPr>
              <w:t xml:space="preserve">Overige mutaties </w:t>
            </w:r>
          </w:p>
          <w:p w:rsidRPr="00750A6A" w:rsidR="000A1FD3" w:rsidP="00586D82" w:rsidRDefault="000A1FD3" w14:paraId="7AE4DDC2" w14:textId="77777777">
            <w:pPr>
              <w:spacing w:after="0" w:line="240" w:lineRule="auto"/>
              <w:jc w:val="right"/>
              <w:rPr>
                <w:rFonts w:ascii="Verdana" w:hAnsi="Verdana" w:eastAsia="Times New Roman" w:cs="Times New Roman"/>
                <w:b/>
                <w:bCs/>
                <w:color w:val="000000"/>
                <w:sz w:val="18"/>
                <w:szCs w:val="18"/>
                <w:lang w:eastAsia="nl-NL"/>
              </w:rPr>
            </w:pPr>
            <w:r w:rsidRPr="00750A6A">
              <w:rPr>
                <w:rFonts w:ascii="Verdana" w:hAnsi="Verdana" w:eastAsia="Times New Roman" w:cs="Times New Roman"/>
                <w:b/>
                <w:bCs/>
                <w:color w:val="000000"/>
                <w:sz w:val="18"/>
                <w:szCs w:val="18"/>
                <w:lang w:eastAsia="nl-NL"/>
              </w:rPr>
              <w:t>(3)</w:t>
            </w:r>
          </w:p>
        </w:tc>
        <w:tc>
          <w:tcPr>
            <w:tcW w:w="768" w:type="pct"/>
            <w:shd w:val="clear" w:color="auto" w:fill="auto"/>
            <w:noWrap/>
            <w:vAlign w:val="bottom"/>
            <w:hideMark/>
          </w:tcPr>
          <w:p w:rsidR="000A1FD3" w:rsidP="00586D82" w:rsidRDefault="000A1FD3" w14:paraId="391C620C" w14:textId="77777777">
            <w:pPr>
              <w:spacing w:after="0" w:line="240" w:lineRule="auto"/>
              <w:jc w:val="right"/>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t>Jaarverslag</w:t>
            </w:r>
          </w:p>
          <w:p w:rsidR="000A1FD3" w:rsidP="00586D82" w:rsidRDefault="000A1FD3" w14:paraId="10EA48E5" w14:textId="77777777">
            <w:pPr>
              <w:spacing w:after="0" w:line="240" w:lineRule="auto"/>
              <w:jc w:val="right"/>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t>2024</w:t>
            </w:r>
            <w:r w:rsidRPr="00750A6A">
              <w:rPr>
                <w:rFonts w:ascii="Verdana" w:hAnsi="Verdana" w:eastAsia="Times New Roman" w:cs="Times New Roman"/>
                <w:b/>
                <w:bCs/>
                <w:sz w:val="18"/>
                <w:szCs w:val="18"/>
                <w:lang w:eastAsia="nl-NL"/>
              </w:rPr>
              <w:t xml:space="preserve"> </w:t>
            </w:r>
          </w:p>
          <w:p w:rsidRPr="00750A6A" w:rsidR="000A1FD3" w:rsidP="00586D82" w:rsidRDefault="000A1FD3" w14:paraId="06FB2734" w14:textId="77777777">
            <w:pPr>
              <w:spacing w:after="0" w:line="240" w:lineRule="auto"/>
              <w:jc w:val="right"/>
              <w:rPr>
                <w:rFonts w:ascii="Verdana" w:hAnsi="Verdana" w:eastAsia="Times New Roman" w:cs="Times New Roman"/>
                <w:b/>
                <w:bCs/>
                <w:sz w:val="18"/>
                <w:szCs w:val="18"/>
                <w:lang w:eastAsia="nl-NL"/>
              </w:rPr>
            </w:pPr>
            <w:r w:rsidRPr="00750A6A">
              <w:rPr>
                <w:rFonts w:ascii="Verdana" w:hAnsi="Verdana" w:eastAsia="Times New Roman" w:cs="Times New Roman"/>
                <w:b/>
                <w:bCs/>
                <w:sz w:val="18"/>
                <w:szCs w:val="18"/>
                <w:lang w:eastAsia="nl-NL"/>
              </w:rPr>
              <w:t>(4)</w:t>
            </w:r>
          </w:p>
        </w:tc>
      </w:tr>
      <w:tr w:rsidRPr="00750A6A" w:rsidR="000A1FD3" w:rsidTr="00586D82" w14:paraId="43AD5D11" w14:textId="77777777">
        <w:trPr>
          <w:trHeight w:val="225"/>
        </w:trPr>
        <w:tc>
          <w:tcPr>
            <w:tcW w:w="2386" w:type="pct"/>
            <w:shd w:val="clear" w:color="auto" w:fill="auto"/>
            <w:noWrap/>
            <w:vAlign w:val="bottom"/>
            <w:hideMark/>
          </w:tcPr>
          <w:p w:rsidRPr="00750A6A" w:rsidR="000A1FD3" w:rsidP="00586D82" w:rsidRDefault="000A1FD3" w14:paraId="7985AC1D"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Compensatieregeling Transitievergoeding</w:t>
            </w:r>
          </w:p>
        </w:tc>
        <w:tc>
          <w:tcPr>
            <w:tcW w:w="616" w:type="pct"/>
            <w:shd w:val="clear" w:color="auto" w:fill="auto"/>
            <w:noWrap/>
            <w:vAlign w:val="bottom"/>
            <w:hideMark/>
          </w:tcPr>
          <w:p w:rsidRPr="00750A6A" w:rsidR="000A1FD3" w:rsidP="00586D82" w:rsidRDefault="000A1FD3" w14:paraId="1828D424"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406</w:t>
            </w:r>
          </w:p>
        </w:tc>
        <w:tc>
          <w:tcPr>
            <w:tcW w:w="614" w:type="pct"/>
            <w:shd w:val="clear" w:color="auto" w:fill="auto"/>
            <w:noWrap/>
            <w:vAlign w:val="bottom"/>
            <w:hideMark/>
          </w:tcPr>
          <w:p w:rsidRPr="00750A6A" w:rsidR="000A1FD3" w:rsidP="00586D82" w:rsidRDefault="000A1FD3" w14:paraId="715F2970"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32</w:t>
            </w:r>
          </w:p>
        </w:tc>
        <w:tc>
          <w:tcPr>
            <w:tcW w:w="616" w:type="pct"/>
            <w:shd w:val="clear" w:color="auto" w:fill="auto"/>
            <w:noWrap/>
            <w:vAlign w:val="bottom"/>
            <w:hideMark/>
          </w:tcPr>
          <w:p w:rsidRPr="00750A6A" w:rsidR="000A1FD3" w:rsidP="00586D82" w:rsidRDefault="000A1FD3" w14:paraId="6AC5AF03"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156</w:t>
            </w:r>
          </w:p>
        </w:tc>
        <w:tc>
          <w:tcPr>
            <w:tcW w:w="768" w:type="pct"/>
            <w:shd w:val="clear" w:color="auto" w:fill="auto"/>
            <w:noWrap/>
            <w:vAlign w:val="bottom"/>
            <w:hideMark/>
          </w:tcPr>
          <w:p w:rsidRPr="00750A6A" w:rsidR="000A1FD3" w:rsidP="00586D82" w:rsidRDefault="000A1FD3" w14:paraId="3CD7F3B6"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594</w:t>
            </w:r>
          </w:p>
        </w:tc>
      </w:tr>
      <w:tr w:rsidRPr="00750A6A" w:rsidR="000A1FD3" w:rsidTr="00586D82" w14:paraId="714B61FC" w14:textId="77777777">
        <w:trPr>
          <w:trHeight w:val="225"/>
        </w:trPr>
        <w:tc>
          <w:tcPr>
            <w:tcW w:w="2386" w:type="pct"/>
            <w:shd w:val="clear" w:color="auto" w:fill="auto"/>
            <w:noWrap/>
            <w:vAlign w:val="bottom"/>
            <w:hideMark/>
          </w:tcPr>
          <w:p w:rsidRPr="00750A6A" w:rsidR="000A1FD3" w:rsidP="00586D82" w:rsidRDefault="000A1FD3" w14:paraId="6CD827BF"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WW</w:t>
            </w:r>
          </w:p>
        </w:tc>
        <w:tc>
          <w:tcPr>
            <w:tcW w:w="616" w:type="pct"/>
            <w:shd w:val="clear" w:color="auto" w:fill="auto"/>
            <w:noWrap/>
            <w:vAlign w:val="bottom"/>
            <w:hideMark/>
          </w:tcPr>
          <w:p w:rsidRPr="00750A6A" w:rsidR="000A1FD3" w:rsidP="00586D82" w:rsidRDefault="000A1FD3" w14:paraId="3B79AAA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3.171</w:t>
            </w:r>
          </w:p>
        </w:tc>
        <w:tc>
          <w:tcPr>
            <w:tcW w:w="614" w:type="pct"/>
            <w:shd w:val="clear" w:color="auto" w:fill="auto"/>
            <w:noWrap/>
            <w:vAlign w:val="bottom"/>
            <w:hideMark/>
          </w:tcPr>
          <w:p w:rsidRPr="00750A6A" w:rsidR="000A1FD3" w:rsidP="00586D82" w:rsidRDefault="000A1FD3" w14:paraId="45954BB2"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181</w:t>
            </w:r>
          </w:p>
        </w:tc>
        <w:tc>
          <w:tcPr>
            <w:tcW w:w="616" w:type="pct"/>
            <w:shd w:val="clear" w:color="auto" w:fill="auto"/>
            <w:noWrap/>
            <w:vAlign w:val="bottom"/>
            <w:hideMark/>
          </w:tcPr>
          <w:p w:rsidRPr="00750A6A" w:rsidR="000A1FD3" w:rsidP="00586D82" w:rsidRDefault="000A1FD3" w14:paraId="0B85C2E2"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27</w:t>
            </w:r>
          </w:p>
        </w:tc>
        <w:tc>
          <w:tcPr>
            <w:tcW w:w="768" w:type="pct"/>
            <w:shd w:val="clear" w:color="auto" w:fill="auto"/>
            <w:noWrap/>
            <w:vAlign w:val="bottom"/>
            <w:hideMark/>
          </w:tcPr>
          <w:p w:rsidRPr="00750A6A" w:rsidR="000A1FD3" w:rsidP="00586D82" w:rsidRDefault="000A1FD3" w14:paraId="25921C10"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3.379</w:t>
            </w:r>
          </w:p>
        </w:tc>
      </w:tr>
      <w:tr w:rsidRPr="00750A6A" w:rsidR="000A1FD3" w:rsidTr="00586D82" w14:paraId="7829F917" w14:textId="77777777">
        <w:trPr>
          <w:trHeight w:val="225"/>
        </w:trPr>
        <w:tc>
          <w:tcPr>
            <w:tcW w:w="2386" w:type="pct"/>
            <w:shd w:val="clear" w:color="auto" w:fill="auto"/>
            <w:noWrap/>
            <w:vAlign w:val="bottom"/>
            <w:hideMark/>
          </w:tcPr>
          <w:p w:rsidRPr="00750A6A" w:rsidR="000A1FD3" w:rsidP="00586D82" w:rsidRDefault="000A1FD3" w14:paraId="73FAE805"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Bijstand</w:t>
            </w:r>
          </w:p>
        </w:tc>
        <w:tc>
          <w:tcPr>
            <w:tcW w:w="616" w:type="pct"/>
            <w:shd w:val="clear" w:color="auto" w:fill="auto"/>
            <w:noWrap/>
            <w:vAlign w:val="bottom"/>
            <w:hideMark/>
          </w:tcPr>
          <w:p w:rsidRPr="00750A6A" w:rsidR="000A1FD3" w:rsidP="00586D82" w:rsidRDefault="000A1FD3" w14:paraId="7BA4022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6.976</w:t>
            </w:r>
          </w:p>
        </w:tc>
        <w:tc>
          <w:tcPr>
            <w:tcW w:w="614" w:type="pct"/>
            <w:shd w:val="clear" w:color="auto" w:fill="auto"/>
            <w:noWrap/>
            <w:vAlign w:val="bottom"/>
            <w:hideMark/>
          </w:tcPr>
          <w:p w:rsidRPr="00750A6A" w:rsidR="000A1FD3" w:rsidP="00586D82" w:rsidRDefault="000A1FD3" w14:paraId="5DF443A6"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420</w:t>
            </w:r>
          </w:p>
        </w:tc>
        <w:tc>
          <w:tcPr>
            <w:tcW w:w="616" w:type="pct"/>
            <w:shd w:val="clear" w:color="auto" w:fill="auto"/>
            <w:noWrap/>
            <w:vAlign w:val="bottom"/>
            <w:hideMark/>
          </w:tcPr>
          <w:p w:rsidRPr="00750A6A" w:rsidR="000A1FD3" w:rsidP="00586D82" w:rsidRDefault="000A1FD3" w14:paraId="7ED4264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-55</w:t>
            </w:r>
          </w:p>
        </w:tc>
        <w:tc>
          <w:tcPr>
            <w:tcW w:w="768" w:type="pct"/>
            <w:shd w:val="clear" w:color="auto" w:fill="auto"/>
            <w:noWrap/>
            <w:vAlign w:val="bottom"/>
            <w:hideMark/>
          </w:tcPr>
          <w:p w:rsidRPr="00750A6A" w:rsidR="000A1FD3" w:rsidP="00586D82" w:rsidRDefault="000A1FD3" w14:paraId="2BCD25A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7.341</w:t>
            </w:r>
          </w:p>
        </w:tc>
      </w:tr>
      <w:tr w:rsidRPr="00750A6A" w:rsidR="000A1FD3" w:rsidTr="00586D82" w14:paraId="65E75083" w14:textId="77777777">
        <w:trPr>
          <w:trHeight w:val="225"/>
        </w:trPr>
        <w:tc>
          <w:tcPr>
            <w:tcW w:w="2386" w:type="pct"/>
            <w:shd w:val="clear" w:color="auto" w:fill="auto"/>
            <w:noWrap/>
            <w:vAlign w:val="bottom"/>
            <w:hideMark/>
          </w:tcPr>
          <w:p w:rsidRPr="00750A6A" w:rsidR="000A1FD3" w:rsidP="00586D82" w:rsidRDefault="000A1FD3" w14:paraId="7D45D280"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WIA/WAO/WAZ/Wajong</w:t>
            </w:r>
          </w:p>
        </w:tc>
        <w:tc>
          <w:tcPr>
            <w:tcW w:w="616" w:type="pct"/>
            <w:shd w:val="clear" w:color="auto" w:fill="auto"/>
            <w:noWrap/>
            <w:vAlign w:val="bottom"/>
            <w:hideMark/>
          </w:tcPr>
          <w:p w:rsidRPr="00750A6A" w:rsidR="000A1FD3" w:rsidP="00586D82" w:rsidRDefault="000A1FD3" w14:paraId="7AA96F1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17.295</w:t>
            </w:r>
          </w:p>
        </w:tc>
        <w:tc>
          <w:tcPr>
            <w:tcW w:w="614" w:type="pct"/>
            <w:shd w:val="clear" w:color="auto" w:fill="auto"/>
            <w:noWrap/>
            <w:vAlign w:val="bottom"/>
            <w:hideMark/>
          </w:tcPr>
          <w:p w:rsidRPr="00750A6A" w:rsidR="000A1FD3" w:rsidP="00586D82" w:rsidRDefault="000A1FD3" w14:paraId="511873B1"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1.156</w:t>
            </w:r>
          </w:p>
        </w:tc>
        <w:tc>
          <w:tcPr>
            <w:tcW w:w="616" w:type="pct"/>
            <w:shd w:val="clear" w:color="auto" w:fill="auto"/>
            <w:noWrap/>
            <w:vAlign w:val="bottom"/>
            <w:hideMark/>
          </w:tcPr>
          <w:p w:rsidRPr="00750A6A" w:rsidR="000A1FD3" w:rsidP="00586D82" w:rsidRDefault="000A1FD3" w14:paraId="321B242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49</w:t>
            </w:r>
          </w:p>
        </w:tc>
        <w:tc>
          <w:tcPr>
            <w:tcW w:w="768" w:type="pct"/>
            <w:shd w:val="clear" w:color="auto" w:fill="auto"/>
            <w:noWrap/>
            <w:vAlign w:val="bottom"/>
            <w:hideMark/>
          </w:tcPr>
          <w:p w:rsidRPr="00750A6A" w:rsidR="000A1FD3" w:rsidP="00586D82" w:rsidRDefault="000A1FD3" w14:paraId="564666E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18.499</w:t>
            </w:r>
          </w:p>
        </w:tc>
      </w:tr>
      <w:tr w:rsidRPr="00750A6A" w:rsidR="000A1FD3" w:rsidTr="00586D82" w14:paraId="06712A5C" w14:textId="77777777">
        <w:trPr>
          <w:trHeight w:val="225"/>
        </w:trPr>
        <w:tc>
          <w:tcPr>
            <w:tcW w:w="2386" w:type="pct"/>
            <w:shd w:val="clear" w:color="auto" w:fill="auto"/>
            <w:noWrap/>
            <w:vAlign w:val="bottom"/>
            <w:hideMark/>
          </w:tcPr>
          <w:p w:rsidRPr="00750A6A" w:rsidR="000A1FD3" w:rsidP="00586D82" w:rsidRDefault="000A1FD3" w14:paraId="76089731"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ZW</w:t>
            </w:r>
          </w:p>
        </w:tc>
        <w:tc>
          <w:tcPr>
            <w:tcW w:w="616" w:type="pct"/>
            <w:shd w:val="clear" w:color="auto" w:fill="auto"/>
            <w:noWrap/>
            <w:vAlign w:val="bottom"/>
            <w:hideMark/>
          </w:tcPr>
          <w:p w:rsidRPr="00750A6A" w:rsidR="000A1FD3" w:rsidP="00586D82" w:rsidRDefault="000A1FD3" w14:paraId="429D1854"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2.112</w:t>
            </w:r>
          </w:p>
        </w:tc>
        <w:tc>
          <w:tcPr>
            <w:tcW w:w="614" w:type="pct"/>
            <w:shd w:val="clear" w:color="auto" w:fill="auto"/>
            <w:noWrap/>
            <w:vAlign w:val="bottom"/>
            <w:hideMark/>
          </w:tcPr>
          <w:p w:rsidRPr="00750A6A" w:rsidR="000A1FD3" w:rsidP="00586D82" w:rsidRDefault="000A1FD3" w14:paraId="1FBB2D27"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126</w:t>
            </w:r>
          </w:p>
        </w:tc>
        <w:tc>
          <w:tcPr>
            <w:tcW w:w="616" w:type="pct"/>
            <w:shd w:val="clear" w:color="auto" w:fill="auto"/>
            <w:noWrap/>
            <w:vAlign w:val="bottom"/>
            <w:hideMark/>
          </w:tcPr>
          <w:p w:rsidRPr="00750A6A" w:rsidR="000A1FD3" w:rsidP="00586D82" w:rsidRDefault="000A1FD3" w14:paraId="6ABFF474"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185</w:t>
            </w:r>
          </w:p>
        </w:tc>
        <w:tc>
          <w:tcPr>
            <w:tcW w:w="768" w:type="pct"/>
            <w:shd w:val="clear" w:color="auto" w:fill="auto"/>
            <w:noWrap/>
            <w:vAlign w:val="bottom"/>
            <w:hideMark/>
          </w:tcPr>
          <w:p w:rsidRPr="00750A6A" w:rsidR="000A1FD3" w:rsidP="00586D82" w:rsidRDefault="000A1FD3" w14:paraId="6111E453"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2.422</w:t>
            </w:r>
          </w:p>
        </w:tc>
      </w:tr>
      <w:tr w:rsidRPr="00750A6A" w:rsidR="000A1FD3" w:rsidTr="00586D82" w14:paraId="06932F8A" w14:textId="77777777">
        <w:trPr>
          <w:trHeight w:val="225"/>
        </w:trPr>
        <w:tc>
          <w:tcPr>
            <w:tcW w:w="2386" w:type="pct"/>
            <w:shd w:val="clear" w:color="auto" w:fill="auto"/>
            <w:noWrap/>
            <w:vAlign w:val="bottom"/>
            <w:hideMark/>
          </w:tcPr>
          <w:p w:rsidRPr="00750A6A" w:rsidR="000A1FD3" w:rsidP="00586D82" w:rsidRDefault="000A1FD3" w14:paraId="3E72B59B"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WAZO/geboorteverlof/ouderschapsverlof</w:t>
            </w:r>
          </w:p>
        </w:tc>
        <w:tc>
          <w:tcPr>
            <w:tcW w:w="616" w:type="pct"/>
            <w:shd w:val="clear" w:color="auto" w:fill="auto"/>
            <w:noWrap/>
            <w:vAlign w:val="bottom"/>
            <w:hideMark/>
          </w:tcPr>
          <w:p w:rsidRPr="00750A6A" w:rsidR="000A1FD3" w:rsidP="00586D82" w:rsidRDefault="000A1FD3" w14:paraId="51ADDF43"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2.653</w:t>
            </w:r>
          </w:p>
        </w:tc>
        <w:tc>
          <w:tcPr>
            <w:tcW w:w="614" w:type="pct"/>
            <w:shd w:val="clear" w:color="auto" w:fill="auto"/>
            <w:noWrap/>
            <w:vAlign w:val="bottom"/>
            <w:hideMark/>
          </w:tcPr>
          <w:p w:rsidRPr="00750A6A" w:rsidR="000A1FD3" w:rsidP="00586D82" w:rsidRDefault="000A1FD3" w14:paraId="165AF30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149</w:t>
            </w:r>
          </w:p>
        </w:tc>
        <w:tc>
          <w:tcPr>
            <w:tcW w:w="616" w:type="pct"/>
            <w:shd w:val="clear" w:color="auto" w:fill="auto"/>
            <w:noWrap/>
            <w:vAlign w:val="bottom"/>
            <w:hideMark/>
          </w:tcPr>
          <w:p w:rsidRPr="00750A6A" w:rsidR="000A1FD3" w:rsidP="00586D82" w:rsidRDefault="000A1FD3" w14:paraId="3A29CCF3"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-131</w:t>
            </w:r>
          </w:p>
        </w:tc>
        <w:tc>
          <w:tcPr>
            <w:tcW w:w="768" w:type="pct"/>
            <w:shd w:val="clear" w:color="auto" w:fill="auto"/>
            <w:noWrap/>
            <w:vAlign w:val="bottom"/>
            <w:hideMark/>
          </w:tcPr>
          <w:p w:rsidRPr="00750A6A" w:rsidR="000A1FD3" w:rsidP="00586D82" w:rsidRDefault="000A1FD3" w14:paraId="70A860B7"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2.671</w:t>
            </w:r>
          </w:p>
        </w:tc>
      </w:tr>
      <w:tr w:rsidRPr="00750A6A" w:rsidR="000A1FD3" w:rsidTr="00586D82" w14:paraId="53B33F10" w14:textId="77777777">
        <w:trPr>
          <w:trHeight w:val="225"/>
        </w:trPr>
        <w:tc>
          <w:tcPr>
            <w:tcW w:w="2386" w:type="pct"/>
            <w:shd w:val="clear" w:color="auto" w:fill="auto"/>
            <w:noWrap/>
            <w:vAlign w:val="bottom"/>
            <w:hideMark/>
          </w:tcPr>
          <w:p w:rsidRPr="00750A6A" w:rsidR="000A1FD3" w:rsidP="00586D82" w:rsidRDefault="000A1FD3" w14:paraId="579379B4"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AOW</w:t>
            </w:r>
          </w:p>
        </w:tc>
        <w:tc>
          <w:tcPr>
            <w:tcW w:w="616" w:type="pct"/>
            <w:shd w:val="clear" w:color="auto" w:fill="auto"/>
            <w:noWrap/>
            <w:vAlign w:val="bottom"/>
            <w:hideMark/>
          </w:tcPr>
          <w:p w:rsidRPr="00750A6A" w:rsidR="000A1FD3" w:rsidP="00586D82" w:rsidRDefault="000A1FD3" w14:paraId="4FB0CD8D"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48.305</w:t>
            </w:r>
          </w:p>
        </w:tc>
        <w:tc>
          <w:tcPr>
            <w:tcW w:w="614" w:type="pct"/>
            <w:shd w:val="clear" w:color="auto" w:fill="auto"/>
            <w:noWrap/>
            <w:vAlign w:val="bottom"/>
            <w:hideMark/>
          </w:tcPr>
          <w:p w:rsidRPr="00750A6A" w:rsidR="000A1FD3" w:rsidP="00586D82" w:rsidRDefault="000A1FD3" w14:paraId="4CCA67E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3.581</w:t>
            </w:r>
          </w:p>
        </w:tc>
        <w:tc>
          <w:tcPr>
            <w:tcW w:w="616" w:type="pct"/>
            <w:shd w:val="clear" w:color="auto" w:fill="auto"/>
            <w:noWrap/>
            <w:vAlign w:val="bottom"/>
            <w:hideMark/>
          </w:tcPr>
          <w:p w:rsidRPr="00750A6A" w:rsidR="000A1FD3" w:rsidP="00586D82" w:rsidRDefault="000A1FD3" w14:paraId="0C01B070"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-177</w:t>
            </w:r>
          </w:p>
        </w:tc>
        <w:tc>
          <w:tcPr>
            <w:tcW w:w="768" w:type="pct"/>
            <w:shd w:val="clear" w:color="auto" w:fill="auto"/>
            <w:noWrap/>
            <w:vAlign w:val="bottom"/>
            <w:hideMark/>
          </w:tcPr>
          <w:p w:rsidRPr="00750A6A" w:rsidR="000A1FD3" w:rsidP="00586D82" w:rsidRDefault="000A1FD3" w14:paraId="37DA7B26"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51.709</w:t>
            </w:r>
          </w:p>
        </w:tc>
      </w:tr>
      <w:tr w:rsidRPr="00750A6A" w:rsidR="000A1FD3" w:rsidTr="00586D82" w14:paraId="497B1B79" w14:textId="77777777">
        <w:trPr>
          <w:trHeight w:val="225"/>
        </w:trPr>
        <w:tc>
          <w:tcPr>
            <w:tcW w:w="2386" w:type="pct"/>
            <w:shd w:val="clear" w:color="auto" w:fill="auto"/>
            <w:noWrap/>
            <w:vAlign w:val="bottom"/>
            <w:hideMark/>
          </w:tcPr>
          <w:p w:rsidRPr="00750A6A" w:rsidR="000A1FD3" w:rsidP="00586D82" w:rsidRDefault="000A1FD3" w14:paraId="1E8735FC"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Inkomensondersteuning AOW</w:t>
            </w:r>
          </w:p>
        </w:tc>
        <w:tc>
          <w:tcPr>
            <w:tcW w:w="616" w:type="pct"/>
            <w:shd w:val="clear" w:color="auto" w:fill="auto"/>
            <w:noWrap/>
            <w:vAlign w:val="bottom"/>
            <w:hideMark/>
          </w:tcPr>
          <w:p w:rsidRPr="00750A6A" w:rsidR="000A1FD3" w:rsidP="00586D82" w:rsidRDefault="000A1FD3" w14:paraId="442ED0F9"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199</w:t>
            </w:r>
          </w:p>
        </w:tc>
        <w:tc>
          <w:tcPr>
            <w:tcW w:w="614" w:type="pct"/>
            <w:shd w:val="clear" w:color="auto" w:fill="auto"/>
            <w:noWrap/>
            <w:vAlign w:val="bottom"/>
            <w:hideMark/>
          </w:tcPr>
          <w:p w:rsidRPr="00750A6A" w:rsidR="000A1FD3" w:rsidP="00586D82" w:rsidRDefault="000A1FD3" w14:paraId="5313C4C9"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20</w:t>
            </w:r>
          </w:p>
        </w:tc>
        <w:tc>
          <w:tcPr>
            <w:tcW w:w="616" w:type="pct"/>
            <w:shd w:val="clear" w:color="auto" w:fill="auto"/>
            <w:noWrap/>
            <w:vAlign w:val="bottom"/>
            <w:hideMark/>
          </w:tcPr>
          <w:p w:rsidRPr="00750A6A" w:rsidR="000A1FD3" w:rsidP="00586D82" w:rsidRDefault="000A1FD3" w14:paraId="3871352D"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w:t>
            </w:r>
          </w:p>
        </w:tc>
        <w:tc>
          <w:tcPr>
            <w:tcW w:w="768" w:type="pct"/>
            <w:shd w:val="clear" w:color="auto" w:fill="auto"/>
            <w:noWrap/>
            <w:vAlign w:val="bottom"/>
            <w:hideMark/>
          </w:tcPr>
          <w:p w:rsidRPr="00750A6A" w:rsidR="000A1FD3" w:rsidP="00586D82" w:rsidRDefault="000A1FD3" w14:paraId="6A11D73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218</w:t>
            </w:r>
          </w:p>
        </w:tc>
      </w:tr>
      <w:tr w:rsidRPr="00750A6A" w:rsidR="000A1FD3" w:rsidTr="00586D82" w14:paraId="37D53E58" w14:textId="77777777">
        <w:trPr>
          <w:trHeight w:val="225"/>
        </w:trPr>
        <w:tc>
          <w:tcPr>
            <w:tcW w:w="2386" w:type="pct"/>
            <w:shd w:val="clear" w:color="auto" w:fill="auto"/>
            <w:noWrap/>
            <w:vAlign w:val="bottom"/>
            <w:hideMark/>
          </w:tcPr>
          <w:p w:rsidRPr="00750A6A" w:rsidR="000A1FD3" w:rsidP="00586D82" w:rsidRDefault="000A1FD3" w14:paraId="12D9C268"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Anw</w:t>
            </w:r>
          </w:p>
        </w:tc>
        <w:tc>
          <w:tcPr>
            <w:tcW w:w="616" w:type="pct"/>
            <w:shd w:val="clear" w:color="auto" w:fill="auto"/>
            <w:noWrap/>
            <w:vAlign w:val="bottom"/>
            <w:hideMark/>
          </w:tcPr>
          <w:p w:rsidRPr="00750A6A" w:rsidR="000A1FD3" w:rsidP="00586D82" w:rsidRDefault="000A1FD3" w14:paraId="4703D444"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323</w:t>
            </w:r>
          </w:p>
        </w:tc>
        <w:tc>
          <w:tcPr>
            <w:tcW w:w="614" w:type="pct"/>
            <w:shd w:val="clear" w:color="auto" w:fill="auto"/>
            <w:noWrap/>
            <w:vAlign w:val="bottom"/>
            <w:hideMark/>
          </w:tcPr>
          <w:p w:rsidRPr="00750A6A" w:rsidR="000A1FD3" w:rsidP="00586D82" w:rsidRDefault="000A1FD3" w14:paraId="78F30F4A"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23</w:t>
            </w:r>
          </w:p>
        </w:tc>
        <w:tc>
          <w:tcPr>
            <w:tcW w:w="616" w:type="pct"/>
            <w:shd w:val="clear" w:color="auto" w:fill="auto"/>
            <w:noWrap/>
            <w:vAlign w:val="bottom"/>
            <w:hideMark/>
          </w:tcPr>
          <w:p w:rsidRPr="00750A6A" w:rsidR="000A1FD3" w:rsidP="00586D82" w:rsidRDefault="000A1FD3" w14:paraId="1F9E7AE1"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12</w:t>
            </w:r>
          </w:p>
        </w:tc>
        <w:tc>
          <w:tcPr>
            <w:tcW w:w="768" w:type="pct"/>
            <w:shd w:val="clear" w:color="auto" w:fill="auto"/>
            <w:noWrap/>
            <w:vAlign w:val="bottom"/>
            <w:hideMark/>
          </w:tcPr>
          <w:p w:rsidRPr="00750A6A" w:rsidR="000A1FD3" w:rsidP="00586D82" w:rsidRDefault="000A1FD3" w14:paraId="1DDCB9EB"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358</w:t>
            </w:r>
          </w:p>
        </w:tc>
      </w:tr>
      <w:tr w:rsidRPr="00750A6A" w:rsidR="000A1FD3" w:rsidTr="00586D82" w14:paraId="6F3DF34C" w14:textId="77777777">
        <w:trPr>
          <w:trHeight w:val="225"/>
        </w:trPr>
        <w:tc>
          <w:tcPr>
            <w:tcW w:w="2386" w:type="pct"/>
            <w:shd w:val="clear" w:color="auto" w:fill="auto"/>
            <w:noWrap/>
            <w:vAlign w:val="bottom"/>
            <w:hideMark/>
          </w:tcPr>
          <w:p w:rsidRPr="00750A6A" w:rsidR="000A1FD3" w:rsidP="00586D82" w:rsidRDefault="000A1FD3" w14:paraId="0AC584DF"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KOT</w:t>
            </w:r>
          </w:p>
        </w:tc>
        <w:tc>
          <w:tcPr>
            <w:tcW w:w="616" w:type="pct"/>
            <w:shd w:val="clear" w:color="auto" w:fill="auto"/>
            <w:noWrap/>
            <w:vAlign w:val="bottom"/>
            <w:hideMark/>
          </w:tcPr>
          <w:p w:rsidRPr="00750A6A" w:rsidR="000A1FD3" w:rsidP="00586D82" w:rsidRDefault="000A1FD3" w14:paraId="56871CC0"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4.547</w:t>
            </w:r>
          </w:p>
        </w:tc>
        <w:tc>
          <w:tcPr>
            <w:tcW w:w="614" w:type="pct"/>
            <w:shd w:val="clear" w:color="auto" w:fill="auto"/>
            <w:noWrap/>
            <w:vAlign w:val="bottom"/>
            <w:hideMark/>
          </w:tcPr>
          <w:p w:rsidRPr="00750A6A" w:rsidR="000A1FD3" w:rsidP="00586D82" w:rsidRDefault="000A1FD3" w14:paraId="1866E55E"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280</w:t>
            </w:r>
          </w:p>
        </w:tc>
        <w:tc>
          <w:tcPr>
            <w:tcW w:w="616" w:type="pct"/>
            <w:shd w:val="clear" w:color="auto" w:fill="auto"/>
            <w:noWrap/>
            <w:vAlign w:val="bottom"/>
            <w:hideMark/>
          </w:tcPr>
          <w:p w:rsidRPr="00750A6A" w:rsidR="000A1FD3" w:rsidP="00586D82" w:rsidRDefault="000A1FD3" w14:paraId="3E7A050A"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-111</w:t>
            </w:r>
          </w:p>
        </w:tc>
        <w:tc>
          <w:tcPr>
            <w:tcW w:w="768" w:type="pct"/>
            <w:shd w:val="clear" w:color="auto" w:fill="auto"/>
            <w:noWrap/>
            <w:vAlign w:val="bottom"/>
            <w:hideMark/>
          </w:tcPr>
          <w:p w:rsidRPr="00750A6A" w:rsidR="000A1FD3" w:rsidP="00586D82" w:rsidRDefault="000A1FD3" w14:paraId="6A202BD1"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4.716</w:t>
            </w:r>
          </w:p>
        </w:tc>
      </w:tr>
      <w:tr w:rsidRPr="00750A6A" w:rsidR="000A1FD3" w:rsidTr="00586D82" w14:paraId="4376D419" w14:textId="77777777">
        <w:trPr>
          <w:trHeight w:val="225"/>
        </w:trPr>
        <w:tc>
          <w:tcPr>
            <w:tcW w:w="2386" w:type="pct"/>
            <w:shd w:val="clear" w:color="auto" w:fill="auto"/>
            <w:noWrap/>
            <w:vAlign w:val="bottom"/>
            <w:hideMark/>
          </w:tcPr>
          <w:p w:rsidRPr="00750A6A" w:rsidR="000A1FD3" w:rsidP="00586D82" w:rsidRDefault="000A1FD3" w14:paraId="36ABACE9"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AKW/WKB</w:t>
            </w:r>
          </w:p>
        </w:tc>
        <w:tc>
          <w:tcPr>
            <w:tcW w:w="616" w:type="pct"/>
            <w:shd w:val="clear" w:color="auto" w:fill="auto"/>
            <w:noWrap/>
            <w:vAlign w:val="bottom"/>
            <w:hideMark/>
          </w:tcPr>
          <w:p w:rsidRPr="00750A6A" w:rsidR="000A1FD3" w:rsidP="00586D82" w:rsidRDefault="000A1FD3" w14:paraId="73153BAF"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9.137</w:t>
            </w:r>
          </w:p>
        </w:tc>
        <w:tc>
          <w:tcPr>
            <w:tcW w:w="614" w:type="pct"/>
            <w:shd w:val="clear" w:color="auto" w:fill="auto"/>
            <w:noWrap/>
            <w:vAlign w:val="bottom"/>
            <w:hideMark/>
          </w:tcPr>
          <w:p w:rsidRPr="00750A6A" w:rsidR="000A1FD3" w:rsidP="00586D82" w:rsidRDefault="000A1FD3" w14:paraId="109FAF00"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547</w:t>
            </w:r>
          </w:p>
        </w:tc>
        <w:tc>
          <w:tcPr>
            <w:tcW w:w="616" w:type="pct"/>
            <w:shd w:val="clear" w:color="auto" w:fill="auto"/>
            <w:noWrap/>
            <w:vAlign w:val="bottom"/>
            <w:hideMark/>
          </w:tcPr>
          <w:p w:rsidRPr="00750A6A" w:rsidR="000A1FD3" w:rsidP="00586D82" w:rsidRDefault="000A1FD3" w14:paraId="59094161"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-212</w:t>
            </w:r>
          </w:p>
        </w:tc>
        <w:tc>
          <w:tcPr>
            <w:tcW w:w="768" w:type="pct"/>
            <w:shd w:val="clear" w:color="auto" w:fill="auto"/>
            <w:noWrap/>
            <w:vAlign w:val="bottom"/>
            <w:hideMark/>
          </w:tcPr>
          <w:p w:rsidRPr="00750A6A" w:rsidR="000A1FD3" w:rsidP="00586D82" w:rsidRDefault="000A1FD3" w14:paraId="531E10C9"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9.472</w:t>
            </w:r>
          </w:p>
        </w:tc>
      </w:tr>
      <w:tr w:rsidRPr="00750A6A" w:rsidR="000A1FD3" w:rsidTr="00586D82" w14:paraId="0E13FCE7" w14:textId="77777777">
        <w:trPr>
          <w:trHeight w:val="225"/>
        </w:trPr>
        <w:tc>
          <w:tcPr>
            <w:tcW w:w="2386" w:type="pct"/>
            <w:shd w:val="clear" w:color="auto" w:fill="auto"/>
            <w:noWrap/>
            <w:vAlign w:val="bottom"/>
            <w:hideMark/>
          </w:tcPr>
          <w:p w:rsidRPr="00750A6A" w:rsidR="000A1FD3" w:rsidP="00586D82" w:rsidRDefault="000A1FD3" w14:paraId="40B39E32"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Re-integratieuitgaven arbeidsongeschiktheid</w:t>
            </w:r>
          </w:p>
        </w:tc>
        <w:tc>
          <w:tcPr>
            <w:tcW w:w="616" w:type="pct"/>
            <w:shd w:val="clear" w:color="auto" w:fill="auto"/>
            <w:noWrap/>
            <w:vAlign w:val="bottom"/>
            <w:hideMark/>
          </w:tcPr>
          <w:p w:rsidRPr="00750A6A" w:rsidR="000A1FD3" w:rsidP="00586D82" w:rsidRDefault="000A1FD3" w14:paraId="45C8B93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223</w:t>
            </w:r>
          </w:p>
        </w:tc>
        <w:tc>
          <w:tcPr>
            <w:tcW w:w="614" w:type="pct"/>
            <w:shd w:val="clear" w:color="auto" w:fill="auto"/>
            <w:noWrap/>
            <w:vAlign w:val="bottom"/>
            <w:hideMark/>
          </w:tcPr>
          <w:p w:rsidRPr="00750A6A" w:rsidR="000A1FD3" w:rsidP="00586D82" w:rsidRDefault="000A1FD3" w14:paraId="40760650"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8</w:t>
            </w:r>
          </w:p>
        </w:tc>
        <w:tc>
          <w:tcPr>
            <w:tcW w:w="616" w:type="pct"/>
            <w:shd w:val="clear" w:color="auto" w:fill="auto"/>
            <w:noWrap/>
            <w:vAlign w:val="bottom"/>
            <w:hideMark/>
          </w:tcPr>
          <w:p w:rsidRPr="00750A6A" w:rsidR="000A1FD3" w:rsidP="00586D82" w:rsidRDefault="000A1FD3" w14:paraId="0ADCFFA9"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-14</w:t>
            </w:r>
          </w:p>
        </w:tc>
        <w:tc>
          <w:tcPr>
            <w:tcW w:w="768" w:type="pct"/>
            <w:shd w:val="clear" w:color="auto" w:fill="auto"/>
            <w:noWrap/>
            <w:vAlign w:val="bottom"/>
            <w:hideMark/>
          </w:tcPr>
          <w:p w:rsidRPr="00750A6A" w:rsidR="000A1FD3" w:rsidP="00586D82" w:rsidRDefault="000A1FD3" w14:paraId="5B48ACA4"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217</w:t>
            </w:r>
          </w:p>
        </w:tc>
      </w:tr>
    </w:tbl>
    <w:p w:rsidR="000A1FD3" w:rsidP="000A1FD3" w:rsidRDefault="000A1FD3" w14:paraId="2FD9DDEB" w14:textId="77777777">
      <w:pPr>
        <w:spacing w:after="0" w:line="240" w:lineRule="auto"/>
        <w:rPr>
          <w:rFonts w:ascii="Verdana" w:hAnsi="Verdana"/>
          <w:sz w:val="18"/>
          <w:szCs w:val="18"/>
          <w:u w:val="single"/>
        </w:rPr>
      </w:pPr>
    </w:p>
    <w:p w:rsidRPr="009F380B" w:rsidR="000A1FD3" w:rsidP="000A1FD3" w:rsidRDefault="000A1FD3" w14:paraId="54235C75" w14:textId="77777777">
      <w:pPr>
        <w:spacing w:after="0" w:line="240" w:lineRule="auto"/>
        <w:rPr>
          <w:rFonts w:ascii="Verdana" w:hAnsi="Verdana"/>
          <w:i/>
          <w:iCs/>
          <w:sz w:val="18"/>
          <w:szCs w:val="18"/>
        </w:rPr>
      </w:pPr>
      <w:r w:rsidRPr="009F380B">
        <w:rPr>
          <w:rFonts w:ascii="Verdana" w:hAnsi="Verdana"/>
          <w:i/>
          <w:iCs/>
          <w:sz w:val="18"/>
          <w:szCs w:val="18"/>
        </w:rPr>
        <w:t>Tabel: 2023</w:t>
      </w:r>
    </w:p>
    <w:tbl>
      <w:tblPr>
        <w:tblW w:w="50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91"/>
        <w:gridCol w:w="1134"/>
        <w:gridCol w:w="1130"/>
        <w:gridCol w:w="1134"/>
        <w:gridCol w:w="1414"/>
      </w:tblGrid>
      <w:tr w:rsidRPr="00750A6A" w:rsidR="000A1FD3" w:rsidTr="00586D82" w14:paraId="4DD1BCC0" w14:textId="77777777">
        <w:trPr>
          <w:trHeight w:val="225"/>
        </w:trPr>
        <w:tc>
          <w:tcPr>
            <w:tcW w:w="2386" w:type="pct"/>
            <w:shd w:val="clear" w:color="auto" w:fill="auto"/>
            <w:noWrap/>
            <w:vAlign w:val="bottom"/>
            <w:hideMark/>
          </w:tcPr>
          <w:p w:rsidRPr="00750A6A" w:rsidR="000A1FD3" w:rsidP="00586D82" w:rsidRDefault="000A1FD3" w14:paraId="6B9ED768" w14:textId="77777777">
            <w:pPr>
              <w:spacing w:after="0" w:line="240" w:lineRule="auto"/>
              <w:rPr>
                <w:rFonts w:ascii="Verdana" w:hAnsi="Verdana" w:eastAsia="Times New Roman" w:cs="Times New Roman"/>
                <w:i/>
                <w:iCs/>
                <w:color w:val="000000"/>
                <w:sz w:val="18"/>
                <w:szCs w:val="18"/>
                <w:lang w:eastAsia="nl-NL"/>
              </w:rPr>
            </w:pPr>
            <w:r w:rsidRPr="00750A6A">
              <w:rPr>
                <w:rFonts w:ascii="Verdana" w:hAnsi="Verdana" w:eastAsia="Times New Roman" w:cs="Times New Roman"/>
                <w:i/>
                <w:iCs/>
                <w:color w:val="000000"/>
                <w:sz w:val="18"/>
                <w:szCs w:val="18"/>
                <w:lang w:eastAsia="nl-NL"/>
              </w:rPr>
              <w:t>in € mln.</w:t>
            </w:r>
          </w:p>
        </w:tc>
        <w:tc>
          <w:tcPr>
            <w:tcW w:w="616" w:type="pct"/>
            <w:shd w:val="clear" w:color="auto" w:fill="auto"/>
            <w:noWrap/>
            <w:vAlign w:val="bottom"/>
            <w:hideMark/>
          </w:tcPr>
          <w:p w:rsidR="000A1FD3" w:rsidP="00586D82" w:rsidRDefault="000A1FD3" w14:paraId="47BAA7FE" w14:textId="77777777">
            <w:pPr>
              <w:spacing w:after="0" w:line="240" w:lineRule="auto"/>
              <w:jc w:val="right"/>
              <w:rPr>
                <w:rFonts w:ascii="Verdana" w:hAnsi="Verdana" w:eastAsia="Times New Roman" w:cs="Times New Roman"/>
                <w:b/>
                <w:bCs/>
                <w:sz w:val="18"/>
                <w:szCs w:val="18"/>
                <w:lang w:eastAsia="nl-NL"/>
              </w:rPr>
            </w:pPr>
            <w:r w:rsidRPr="00750A6A">
              <w:rPr>
                <w:rFonts w:ascii="Verdana" w:hAnsi="Verdana" w:eastAsia="Times New Roman" w:cs="Times New Roman"/>
                <w:b/>
                <w:bCs/>
                <w:sz w:val="18"/>
                <w:szCs w:val="18"/>
                <w:lang w:eastAsia="nl-NL"/>
              </w:rPr>
              <w:t>Begroting</w:t>
            </w:r>
          </w:p>
          <w:p w:rsidR="000A1FD3" w:rsidP="00586D82" w:rsidRDefault="000A1FD3" w14:paraId="5ECB94D0" w14:textId="77777777">
            <w:pPr>
              <w:spacing w:after="0" w:line="240" w:lineRule="auto"/>
              <w:jc w:val="right"/>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t>2023</w:t>
            </w:r>
            <w:r w:rsidRPr="00750A6A">
              <w:rPr>
                <w:rFonts w:ascii="Verdana" w:hAnsi="Verdana" w:eastAsia="Times New Roman" w:cs="Times New Roman"/>
                <w:b/>
                <w:bCs/>
                <w:sz w:val="18"/>
                <w:szCs w:val="18"/>
                <w:lang w:eastAsia="nl-NL"/>
              </w:rPr>
              <w:t xml:space="preserve"> </w:t>
            </w:r>
          </w:p>
          <w:p w:rsidRPr="00750A6A" w:rsidR="000A1FD3" w:rsidP="00586D82" w:rsidRDefault="000A1FD3" w14:paraId="4318CBB9" w14:textId="77777777">
            <w:pPr>
              <w:spacing w:after="0" w:line="240" w:lineRule="auto"/>
              <w:jc w:val="right"/>
              <w:rPr>
                <w:rFonts w:ascii="Verdana" w:hAnsi="Verdana" w:eastAsia="Times New Roman" w:cs="Times New Roman"/>
                <w:b/>
                <w:bCs/>
                <w:sz w:val="18"/>
                <w:szCs w:val="18"/>
                <w:lang w:eastAsia="nl-NL"/>
              </w:rPr>
            </w:pPr>
            <w:r w:rsidRPr="00750A6A">
              <w:rPr>
                <w:rFonts w:ascii="Verdana" w:hAnsi="Verdana" w:eastAsia="Times New Roman" w:cs="Times New Roman"/>
                <w:b/>
                <w:bCs/>
                <w:sz w:val="18"/>
                <w:szCs w:val="18"/>
                <w:lang w:eastAsia="nl-NL"/>
              </w:rPr>
              <w:t>(1)</w:t>
            </w:r>
          </w:p>
        </w:tc>
        <w:tc>
          <w:tcPr>
            <w:tcW w:w="614" w:type="pct"/>
            <w:shd w:val="clear" w:color="auto" w:fill="auto"/>
            <w:noWrap/>
            <w:vAlign w:val="bottom"/>
            <w:hideMark/>
          </w:tcPr>
          <w:p w:rsidRPr="00750A6A" w:rsidR="000A1FD3" w:rsidP="00586D82" w:rsidRDefault="000A1FD3" w14:paraId="294C6215" w14:textId="77777777">
            <w:pPr>
              <w:spacing w:after="0" w:line="240" w:lineRule="auto"/>
              <w:jc w:val="right"/>
              <w:rPr>
                <w:rFonts w:ascii="Verdana" w:hAnsi="Verdana" w:eastAsia="Times New Roman" w:cs="Times New Roman"/>
                <w:b/>
                <w:bCs/>
                <w:color w:val="000000"/>
                <w:sz w:val="18"/>
                <w:szCs w:val="18"/>
                <w:lang w:eastAsia="nl-NL"/>
              </w:rPr>
            </w:pPr>
            <w:r w:rsidRPr="00750A6A">
              <w:rPr>
                <w:rFonts w:ascii="Verdana" w:hAnsi="Verdana" w:eastAsia="Times New Roman" w:cs="Times New Roman"/>
                <w:b/>
                <w:bCs/>
                <w:color w:val="000000"/>
                <w:sz w:val="18"/>
                <w:szCs w:val="18"/>
                <w:lang w:eastAsia="nl-NL"/>
              </w:rPr>
              <w:t>Indexatie (2)</w:t>
            </w:r>
          </w:p>
        </w:tc>
        <w:tc>
          <w:tcPr>
            <w:tcW w:w="616" w:type="pct"/>
            <w:shd w:val="clear" w:color="auto" w:fill="auto"/>
            <w:noWrap/>
            <w:vAlign w:val="bottom"/>
            <w:hideMark/>
          </w:tcPr>
          <w:p w:rsidR="000A1FD3" w:rsidP="00586D82" w:rsidRDefault="000A1FD3" w14:paraId="725B8C5A" w14:textId="77777777">
            <w:pPr>
              <w:spacing w:after="0" w:line="240" w:lineRule="auto"/>
              <w:jc w:val="right"/>
              <w:rPr>
                <w:rFonts w:ascii="Verdana" w:hAnsi="Verdana" w:eastAsia="Times New Roman" w:cs="Times New Roman"/>
                <w:b/>
                <w:bCs/>
                <w:color w:val="000000"/>
                <w:sz w:val="18"/>
                <w:szCs w:val="18"/>
                <w:lang w:eastAsia="nl-NL"/>
              </w:rPr>
            </w:pPr>
            <w:r w:rsidRPr="00750A6A">
              <w:rPr>
                <w:rFonts w:ascii="Verdana" w:hAnsi="Verdana" w:eastAsia="Times New Roman" w:cs="Times New Roman"/>
                <w:b/>
                <w:bCs/>
                <w:color w:val="000000"/>
                <w:sz w:val="18"/>
                <w:szCs w:val="18"/>
                <w:lang w:eastAsia="nl-NL"/>
              </w:rPr>
              <w:t xml:space="preserve">Overige mutaties </w:t>
            </w:r>
          </w:p>
          <w:p w:rsidRPr="00750A6A" w:rsidR="000A1FD3" w:rsidP="00586D82" w:rsidRDefault="000A1FD3" w14:paraId="3D2458E6" w14:textId="77777777">
            <w:pPr>
              <w:spacing w:after="0" w:line="240" w:lineRule="auto"/>
              <w:jc w:val="right"/>
              <w:rPr>
                <w:rFonts w:ascii="Verdana" w:hAnsi="Verdana" w:eastAsia="Times New Roman" w:cs="Times New Roman"/>
                <w:b/>
                <w:bCs/>
                <w:color w:val="000000"/>
                <w:sz w:val="18"/>
                <w:szCs w:val="18"/>
                <w:lang w:eastAsia="nl-NL"/>
              </w:rPr>
            </w:pPr>
            <w:r w:rsidRPr="00750A6A">
              <w:rPr>
                <w:rFonts w:ascii="Verdana" w:hAnsi="Verdana" w:eastAsia="Times New Roman" w:cs="Times New Roman"/>
                <w:b/>
                <w:bCs/>
                <w:color w:val="000000"/>
                <w:sz w:val="18"/>
                <w:szCs w:val="18"/>
                <w:lang w:eastAsia="nl-NL"/>
              </w:rPr>
              <w:t>(3)</w:t>
            </w:r>
          </w:p>
        </w:tc>
        <w:tc>
          <w:tcPr>
            <w:tcW w:w="768" w:type="pct"/>
            <w:shd w:val="clear" w:color="auto" w:fill="auto"/>
            <w:noWrap/>
            <w:vAlign w:val="bottom"/>
            <w:hideMark/>
          </w:tcPr>
          <w:p w:rsidR="000A1FD3" w:rsidP="00586D82" w:rsidRDefault="000A1FD3" w14:paraId="3673414D" w14:textId="77777777">
            <w:pPr>
              <w:spacing w:after="0" w:line="240" w:lineRule="auto"/>
              <w:jc w:val="right"/>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t>Jaarverslag</w:t>
            </w:r>
          </w:p>
          <w:p w:rsidR="000A1FD3" w:rsidP="00586D82" w:rsidRDefault="000A1FD3" w14:paraId="7E9D0754" w14:textId="77777777">
            <w:pPr>
              <w:spacing w:after="0" w:line="240" w:lineRule="auto"/>
              <w:jc w:val="right"/>
              <w:rPr>
                <w:rFonts w:ascii="Verdana" w:hAnsi="Verdana" w:eastAsia="Times New Roman" w:cs="Times New Roman"/>
                <w:b/>
                <w:bCs/>
                <w:sz w:val="18"/>
                <w:szCs w:val="18"/>
                <w:lang w:eastAsia="nl-NL"/>
              </w:rPr>
            </w:pPr>
            <w:r>
              <w:rPr>
                <w:rFonts w:ascii="Verdana" w:hAnsi="Verdana" w:eastAsia="Times New Roman" w:cs="Times New Roman"/>
                <w:b/>
                <w:bCs/>
                <w:sz w:val="18"/>
                <w:szCs w:val="18"/>
                <w:lang w:eastAsia="nl-NL"/>
              </w:rPr>
              <w:t>2023</w:t>
            </w:r>
            <w:r w:rsidRPr="00750A6A">
              <w:rPr>
                <w:rFonts w:ascii="Verdana" w:hAnsi="Verdana" w:eastAsia="Times New Roman" w:cs="Times New Roman"/>
                <w:b/>
                <w:bCs/>
                <w:sz w:val="18"/>
                <w:szCs w:val="18"/>
                <w:lang w:eastAsia="nl-NL"/>
              </w:rPr>
              <w:t xml:space="preserve"> </w:t>
            </w:r>
          </w:p>
          <w:p w:rsidRPr="00750A6A" w:rsidR="000A1FD3" w:rsidP="00586D82" w:rsidRDefault="000A1FD3" w14:paraId="692F11FB" w14:textId="77777777">
            <w:pPr>
              <w:spacing w:after="0" w:line="240" w:lineRule="auto"/>
              <w:jc w:val="right"/>
              <w:rPr>
                <w:rFonts w:ascii="Verdana" w:hAnsi="Verdana" w:eastAsia="Times New Roman" w:cs="Times New Roman"/>
                <w:b/>
                <w:bCs/>
                <w:sz w:val="18"/>
                <w:szCs w:val="18"/>
                <w:lang w:eastAsia="nl-NL"/>
              </w:rPr>
            </w:pPr>
            <w:r w:rsidRPr="00750A6A">
              <w:rPr>
                <w:rFonts w:ascii="Verdana" w:hAnsi="Verdana" w:eastAsia="Times New Roman" w:cs="Times New Roman"/>
                <w:b/>
                <w:bCs/>
                <w:sz w:val="18"/>
                <w:szCs w:val="18"/>
                <w:lang w:eastAsia="nl-NL"/>
              </w:rPr>
              <w:t>(4)</w:t>
            </w:r>
          </w:p>
        </w:tc>
      </w:tr>
      <w:tr w:rsidRPr="00750A6A" w:rsidR="000A1FD3" w:rsidTr="00586D82" w14:paraId="00DF9C3D" w14:textId="77777777">
        <w:trPr>
          <w:trHeight w:val="225"/>
        </w:trPr>
        <w:tc>
          <w:tcPr>
            <w:tcW w:w="2386" w:type="pct"/>
            <w:shd w:val="clear" w:color="auto" w:fill="auto"/>
            <w:noWrap/>
            <w:vAlign w:val="bottom"/>
            <w:hideMark/>
          </w:tcPr>
          <w:p w:rsidRPr="00750A6A" w:rsidR="000A1FD3" w:rsidP="00586D82" w:rsidRDefault="000A1FD3" w14:paraId="0242E12E"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Compensatieregeling Transitievergoeding</w:t>
            </w:r>
          </w:p>
        </w:tc>
        <w:tc>
          <w:tcPr>
            <w:tcW w:w="616" w:type="pct"/>
            <w:shd w:val="clear" w:color="auto" w:fill="auto"/>
            <w:noWrap/>
            <w:vAlign w:val="bottom"/>
            <w:hideMark/>
          </w:tcPr>
          <w:p w:rsidRPr="00750A6A" w:rsidR="000A1FD3" w:rsidP="00586D82" w:rsidRDefault="000A1FD3" w14:paraId="5AC54381"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378</w:t>
            </w:r>
          </w:p>
        </w:tc>
        <w:tc>
          <w:tcPr>
            <w:tcW w:w="614" w:type="pct"/>
            <w:shd w:val="clear" w:color="auto" w:fill="auto"/>
            <w:noWrap/>
            <w:vAlign w:val="bottom"/>
            <w:hideMark/>
          </w:tcPr>
          <w:p w:rsidRPr="00750A6A" w:rsidR="000A1FD3" w:rsidP="00586D82" w:rsidRDefault="000A1FD3" w14:paraId="5CBB82A2"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17</w:t>
            </w:r>
          </w:p>
        </w:tc>
        <w:tc>
          <w:tcPr>
            <w:tcW w:w="616" w:type="pct"/>
            <w:shd w:val="clear" w:color="auto" w:fill="auto"/>
            <w:noWrap/>
            <w:vAlign w:val="bottom"/>
            <w:hideMark/>
          </w:tcPr>
          <w:p w:rsidRPr="00750A6A" w:rsidR="000A1FD3" w:rsidP="00586D82" w:rsidRDefault="000A1FD3" w14:paraId="208F585F"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94</w:t>
            </w:r>
          </w:p>
        </w:tc>
        <w:tc>
          <w:tcPr>
            <w:tcW w:w="768" w:type="pct"/>
            <w:shd w:val="clear" w:color="auto" w:fill="auto"/>
            <w:noWrap/>
            <w:vAlign w:val="bottom"/>
            <w:hideMark/>
          </w:tcPr>
          <w:p w:rsidRPr="00750A6A" w:rsidR="000A1FD3" w:rsidP="00586D82" w:rsidRDefault="000A1FD3" w14:paraId="363DEDF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489</w:t>
            </w:r>
          </w:p>
        </w:tc>
      </w:tr>
      <w:tr w:rsidRPr="00750A6A" w:rsidR="000A1FD3" w:rsidTr="00586D82" w14:paraId="51669E14" w14:textId="77777777">
        <w:trPr>
          <w:trHeight w:val="225"/>
        </w:trPr>
        <w:tc>
          <w:tcPr>
            <w:tcW w:w="2386" w:type="pct"/>
            <w:shd w:val="clear" w:color="auto" w:fill="auto"/>
            <w:noWrap/>
            <w:vAlign w:val="bottom"/>
            <w:hideMark/>
          </w:tcPr>
          <w:p w:rsidRPr="00750A6A" w:rsidR="000A1FD3" w:rsidP="00586D82" w:rsidRDefault="000A1FD3" w14:paraId="1D7992C6"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WW</w:t>
            </w:r>
          </w:p>
        </w:tc>
        <w:tc>
          <w:tcPr>
            <w:tcW w:w="616" w:type="pct"/>
            <w:shd w:val="clear" w:color="auto" w:fill="auto"/>
            <w:noWrap/>
            <w:vAlign w:val="bottom"/>
            <w:hideMark/>
          </w:tcPr>
          <w:p w:rsidRPr="00750A6A" w:rsidR="000A1FD3" w:rsidP="00586D82" w:rsidRDefault="000A1FD3" w14:paraId="5C007BC3"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2.850</w:t>
            </w:r>
          </w:p>
        </w:tc>
        <w:tc>
          <w:tcPr>
            <w:tcW w:w="614" w:type="pct"/>
            <w:shd w:val="clear" w:color="auto" w:fill="auto"/>
            <w:noWrap/>
            <w:vAlign w:val="bottom"/>
            <w:hideMark/>
          </w:tcPr>
          <w:p w:rsidRPr="00750A6A" w:rsidR="000A1FD3" w:rsidP="00586D82" w:rsidRDefault="000A1FD3" w14:paraId="1998D846"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159</w:t>
            </w:r>
          </w:p>
        </w:tc>
        <w:tc>
          <w:tcPr>
            <w:tcW w:w="616" w:type="pct"/>
            <w:shd w:val="clear" w:color="auto" w:fill="auto"/>
            <w:noWrap/>
            <w:vAlign w:val="bottom"/>
            <w:hideMark/>
          </w:tcPr>
          <w:p w:rsidRPr="00750A6A" w:rsidR="000A1FD3" w:rsidP="00586D82" w:rsidRDefault="000A1FD3" w14:paraId="17ADAAEE"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-144</w:t>
            </w:r>
          </w:p>
        </w:tc>
        <w:tc>
          <w:tcPr>
            <w:tcW w:w="768" w:type="pct"/>
            <w:shd w:val="clear" w:color="auto" w:fill="auto"/>
            <w:noWrap/>
            <w:vAlign w:val="bottom"/>
            <w:hideMark/>
          </w:tcPr>
          <w:p w:rsidRPr="00750A6A" w:rsidR="000A1FD3" w:rsidP="00586D82" w:rsidRDefault="000A1FD3" w14:paraId="7C833A7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2.865</w:t>
            </w:r>
          </w:p>
        </w:tc>
      </w:tr>
      <w:tr w:rsidRPr="00750A6A" w:rsidR="000A1FD3" w:rsidTr="00586D82" w14:paraId="3B39FADF" w14:textId="77777777">
        <w:trPr>
          <w:trHeight w:val="225"/>
        </w:trPr>
        <w:tc>
          <w:tcPr>
            <w:tcW w:w="2386" w:type="pct"/>
            <w:shd w:val="clear" w:color="auto" w:fill="auto"/>
            <w:noWrap/>
            <w:vAlign w:val="bottom"/>
            <w:hideMark/>
          </w:tcPr>
          <w:p w:rsidRPr="00750A6A" w:rsidR="000A1FD3" w:rsidP="00586D82" w:rsidRDefault="000A1FD3" w14:paraId="68CB3D9B" w14:textId="77777777">
            <w:pPr>
              <w:spacing w:after="0" w:line="240" w:lineRule="auto"/>
              <w:rPr>
                <w:rFonts w:ascii="Verdana" w:hAnsi="Verdana" w:eastAsia="Times New Roman" w:cs="Times New Roman"/>
                <w:color w:val="000000"/>
                <w:sz w:val="18"/>
                <w:szCs w:val="18"/>
                <w:lang w:eastAsia="nl-NL"/>
              </w:rPr>
            </w:pPr>
            <w:r>
              <w:rPr>
                <w:rFonts w:ascii="Verdana" w:hAnsi="Verdana" w:eastAsia="Times New Roman" w:cs="Times New Roman"/>
                <w:color w:val="000000"/>
                <w:sz w:val="18"/>
                <w:szCs w:val="18"/>
                <w:lang w:eastAsia="nl-NL"/>
              </w:rPr>
              <w:t>Bijstand</w:t>
            </w:r>
          </w:p>
        </w:tc>
        <w:tc>
          <w:tcPr>
            <w:tcW w:w="616" w:type="pct"/>
            <w:shd w:val="clear" w:color="auto" w:fill="auto"/>
            <w:noWrap/>
            <w:vAlign w:val="bottom"/>
            <w:hideMark/>
          </w:tcPr>
          <w:p w:rsidRPr="00750A6A" w:rsidR="000A1FD3" w:rsidP="00586D82" w:rsidRDefault="000A1FD3" w14:paraId="58074311"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6.015</w:t>
            </w:r>
          </w:p>
        </w:tc>
        <w:tc>
          <w:tcPr>
            <w:tcW w:w="614" w:type="pct"/>
            <w:shd w:val="clear" w:color="auto" w:fill="auto"/>
            <w:noWrap/>
            <w:vAlign w:val="bottom"/>
            <w:hideMark/>
          </w:tcPr>
          <w:p w:rsidRPr="00750A6A" w:rsidR="000A1FD3" w:rsidP="00586D82" w:rsidRDefault="000A1FD3" w14:paraId="29A4C243"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562</w:t>
            </w:r>
          </w:p>
        </w:tc>
        <w:tc>
          <w:tcPr>
            <w:tcW w:w="616" w:type="pct"/>
            <w:shd w:val="clear" w:color="auto" w:fill="auto"/>
            <w:noWrap/>
            <w:vAlign w:val="bottom"/>
            <w:hideMark/>
          </w:tcPr>
          <w:p w:rsidRPr="00750A6A" w:rsidR="000A1FD3" w:rsidP="00586D82" w:rsidRDefault="000A1FD3" w14:paraId="30BD4B13"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82</w:t>
            </w:r>
          </w:p>
        </w:tc>
        <w:tc>
          <w:tcPr>
            <w:tcW w:w="768" w:type="pct"/>
            <w:shd w:val="clear" w:color="auto" w:fill="auto"/>
            <w:noWrap/>
            <w:vAlign w:val="bottom"/>
            <w:hideMark/>
          </w:tcPr>
          <w:p w:rsidRPr="00750A6A" w:rsidR="000A1FD3" w:rsidP="00586D82" w:rsidRDefault="000A1FD3" w14:paraId="68F5DD5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6.659</w:t>
            </w:r>
          </w:p>
        </w:tc>
      </w:tr>
      <w:tr w:rsidRPr="00750A6A" w:rsidR="000A1FD3" w:rsidTr="00586D82" w14:paraId="680EE8E8" w14:textId="77777777">
        <w:trPr>
          <w:trHeight w:val="225"/>
        </w:trPr>
        <w:tc>
          <w:tcPr>
            <w:tcW w:w="2386" w:type="pct"/>
            <w:shd w:val="clear" w:color="auto" w:fill="auto"/>
            <w:noWrap/>
            <w:vAlign w:val="bottom"/>
            <w:hideMark/>
          </w:tcPr>
          <w:p w:rsidRPr="00750A6A" w:rsidR="000A1FD3" w:rsidP="00586D82" w:rsidRDefault="000A1FD3" w14:paraId="3A5A1ECB"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WIA/WAO/WAZ/Wajong</w:t>
            </w:r>
          </w:p>
        </w:tc>
        <w:tc>
          <w:tcPr>
            <w:tcW w:w="616" w:type="pct"/>
            <w:shd w:val="clear" w:color="auto" w:fill="auto"/>
            <w:noWrap/>
            <w:vAlign w:val="bottom"/>
            <w:hideMark/>
          </w:tcPr>
          <w:p w:rsidRPr="00750A6A" w:rsidR="000A1FD3" w:rsidP="00586D82" w:rsidRDefault="000A1FD3" w14:paraId="2E5C2D29"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15.247</w:t>
            </w:r>
          </w:p>
        </w:tc>
        <w:tc>
          <w:tcPr>
            <w:tcW w:w="614" w:type="pct"/>
            <w:shd w:val="clear" w:color="auto" w:fill="auto"/>
            <w:noWrap/>
            <w:vAlign w:val="bottom"/>
            <w:hideMark/>
          </w:tcPr>
          <w:p w:rsidRPr="00750A6A" w:rsidR="000A1FD3" w:rsidP="00586D82" w:rsidRDefault="000A1FD3" w14:paraId="213D4873"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1.070</w:t>
            </w:r>
          </w:p>
        </w:tc>
        <w:tc>
          <w:tcPr>
            <w:tcW w:w="616" w:type="pct"/>
            <w:shd w:val="clear" w:color="auto" w:fill="auto"/>
            <w:noWrap/>
            <w:vAlign w:val="bottom"/>
            <w:hideMark/>
          </w:tcPr>
          <w:p w:rsidRPr="00750A6A" w:rsidR="000A1FD3" w:rsidP="00586D82" w:rsidRDefault="000A1FD3" w14:paraId="4711335A"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440</w:t>
            </w:r>
          </w:p>
        </w:tc>
        <w:tc>
          <w:tcPr>
            <w:tcW w:w="768" w:type="pct"/>
            <w:shd w:val="clear" w:color="auto" w:fill="auto"/>
            <w:noWrap/>
            <w:vAlign w:val="bottom"/>
            <w:hideMark/>
          </w:tcPr>
          <w:p w:rsidRPr="00750A6A" w:rsidR="000A1FD3" w:rsidP="00586D82" w:rsidRDefault="000A1FD3" w14:paraId="79EBD9C9"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16.757</w:t>
            </w:r>
          </w:p>
        </w:tc>
      </w:tr>
      <w:tr w:rsidRPr="00750A6A" w:rsidR="000A1FD3" w:rsidTr="00586D82" w14:paraId="3016DA7E" w14:textId="77777777">
        <w:trPr>
          <w:trHeight w:val="225"/>
        </w:trPr>
        <w:tc>
          <w:tcPr>
            <w:tcW w:w="2386" w:type="pct"/>
            <w:shd w:val="clear" w:color="auto" w:fill="auto"/>
            <w:noWrap/>
            <w:vAlign w:val="bottom"/>
            <w:hideMark/>
          </w:tcPr>
          <w:p w:rsidRPr="00750A6A" w:rsidR="000A1FD3" w:rsidP="00586D82" w:rsidRDefault="000A1FD3" w14:paraId="1F09F3E9"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ZW</w:t>
            </w:r>
          </w:p>
        </w:tc>
        <w:tc>
          <w:tcPr>
            <w:tcW w:w="616" w:type="pct"/>
            <w:shd w:val="clear" w:color="auto" w:fill="auto"/>
            <w:noWrap/>
            <w:vAlign w:val="bottom"/>
            <w:hideMark/>
          </w:tcPr>
          <w:p w:rsidRPr="00750A6A" w:rsidR="000A1FD3" w:rsidP="00586D82" w:rsidRDefault="000A1FD3" w14:paraId="5BDEED23"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2.021</w:t>
            </w:r>
          </w:p>
        </w:tc>
        <w:tc>
          <w:tcPr>
            <w:tcW w:w="614" w:type="pct"/>
            <w:shd w:val="clear" w:color="auto" w:fill="auto"/>
            <w:noWrap/>
            <w:vAlign w:val="bottom"/>
            <w:hideMark/>
          </w:tcPr>
          <w:p w:rsidRPr="00750A6A" w:rsidR="000A1FD3" w:rsidP="00586D82" w:rsidRDefault="000A1FD3" w14:paraId="123C3A19"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126</w:t>
            </w:r>
          </w:p>
        </w:tc>
        <w:tc>
          <w:tcPr>
            <w:tcW w:w="616" w:type="pct"/>
            <w:shd w:val="clear" w:color="auto" w:fill="auto"/>
            <w:noWrap/>
            <w:vAlign w:val="bottom"/>
            <w:hideMark/>
          </w:tcPr>
          <w:p w:rsidRPr="00750A6A" w:rsidR="000A1FD3" w:rsidP="00586D82" w:rsidRDefault="000A1FD3" w14:paraId="2B8D9784"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35</w:t>
            </w:r>
          </w:p>
        </w:tc>
        <w:tc>
          <w:tcPr>
            <w:tcW w:w="768" w:type="pct"/>
            <w:shd w:val="clear" w:color="auto" w:fill="auto"/>
            <w:noWrap/>
            <w:vAlign w:val="bottom"/>
            <w:hideMark/>
          </w:tcPr>
          <w:p w:rsidRPr="00750A6A" w:rsidR="000A1FD3" w:rsidP="00586D82" w:rsidRDefault="000A1FD3" w14:paraId="71FA72E6"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2.182</w:t>
            </w:r>
          </w:p>
        </w:tc>
      </w:tr>
      <w:tr w:rsidRPr="00750A6A" w:rsidR="000A1FD3" w:rsidTr="00586D82" w14:paraId="3A185530" w14:textId="77777777">
        <w:trPr>
          <w:trHeight w:val="225"/>
        </w:trPr>
        <w:tc>
          <w:tcPr>
            <w:tcW w:w="2386" w:type="pct"/>
            <w:shd w:val="clear" w:color="auto" w:fill="auto"/>
            <w:noWrap/>
            <w:vAlign w:val="bottom"/>
            <w:hideMark/>
          </w:tcPr>
          <w:p w:rsidRPr="00750A6A" w:rsidR="000A1FD3" w:rsidP="00586D82" w:rsidRDefault="000A1FD3" w14:paraId="77C8CDD7"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WAZO/geboorteverlof/ouderschapsverlof</w:t>
            </w:r>
          </w:p>
        </w:tc>
        <w:tc>
          <w:tcPr>
            <w:tcW w:w="616" w:type="pct"/>
            <w:shd w:val="clear" w:color="auto" w:fill="auto"/>
            <w:noWrap/>
            <w:vAlign w:val="bottom"/>
            <w:hideMark/>
          </w:tcPr>
          <w:p w:rsidRPr="00750A6A" w:rsidR="000A1FD3" w:rsidP="00586D82" w:rsidRDefault="000A1FD3" w14:paraId="6D8DA88A"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2.446</w:t>
            </w:r>
          </w:p>
        </w:tc>
        <w:tc>
          <w:tcPr>
            <w:tcW w:w="614" w:type="pct"/>
            <w:shd w:val="clear" w:color="auto" w:fill="auto"/>
            <w:noWrap/>
            <w:vAlign w:val="bottom"/>
            <w:hideMark/>
          </w:tcPr>
          <w:p w:rsidRPr="00750A6A" w:rsidR="000A1FD3" w:rsidP="00586D82" w:rsidRDefault="000A1FD3" w14:paraId="6E87A4A6"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142</w:t>
            </w:r>
          </w:p>
        </w:tc>
        <w:tc>
          <w:tcPr>
            <w:tcW w:w="616" w:type="pct"/>
            <w:shd w:val="clear" w:color="auto" w:fill="auto"/>
            <w:noWrap/>
            <w:vAlign w:val="bottom"/>
            <w:hideMark/>
          </w:tcPr>
          <w:p w:rsidRPr="00750A6A" w:rsidR="000A1FD3" w:rsidP="00586D82" w:rsidRDefault="000A1FD3" w14:paraId="64C47182"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-190</w:t>
            </w:r>
          </w:p>
        </w:tc>
        <w:tc>
          <w:tcPr>
            <w:tcW w:w="768" w:type="pct"/>
            <w:shd w:val="clear" w:color="auto" w:fill="auto"/>
            <w:noWrap/>
            <w:vAlign w:val="bottom"/>
            <w:hideMark/>
          </w:tcPr>
          <w:p w:rsidRPr="00750A6A" w:rsidR="000A1FD3" w:rsidP="00586D82" w:rsidRDefault="000A1FD3" w14:paraId="5F43762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2.397</w:t>
            </w:r>
          </w:p>
        </w:tc>
      </w:tr>
      <w:tr w:rsidRPr="00750A6A" w:rsidR="000A1FD3" w:rsidTr="00586D82" w14:paraId="39E9E915" w14:textId="77777777">
        <w:trPr>
          <w:trHeight w:val="225"/>
        </w:trPr>
        <w:tc>
          <w:tcPr>
            <w:tcW w:w="2386" w:type="pct"/>
            <w:shd w:val="clear" w:color="auto" w:fill="auto"/>
            <w:noWrap/>
            <w:vAlign w:val="bottom"/>
            <w:hideMark/>
          </w:tcPr>
          <w:p w:rsidRPr="00750A6A" w:rsidR="000A1FD3" w:rsidP="00586D82" w:rsidRDefault="000A1FD3" w14:paraId="5288F3EB"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AOW</w:t>
            </w:r>
          </w:p>
        </w:tc>
        <w:tc>
          <w:tcPr>
            <w:tcW w:w="616" w:type="pct"/>
            <w:shd w:val="clear" w:color="auto" w:fill="auto"/>
            <w:noWrap/>
            <w:vAlign w:val="bottom"/>
            <w:hideMark/>
          </w:tcPr>
          <w:p w:rsidRPr="00750A6A" w:rsidR="000A1FD3" w:rsidP="00586D82" w:rsidRDefault="000A1FD3" w14:paraId="6B02644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43.460</w:t>
            </w:r>
          </w:p>
        </w:tc>
        <w:tc>
          <w:tcPr>
            <w:tcW w:w="614" w:type="pct"/>
            <w:shd w:val="clear" w:color="auto" w:fill="auto"/>
            <w:noWrap/>
            <w:vAlign w:val="bottom"/>
            <w:hideMark/>
          </w:tcPr>
          <w:p w:rsidRPr="00750A6A" w:rsidR="000A1FD3" w:rsidP="00586D82" w:rsidRDefault="000A1FD3" w14:paraId="55CDAC77"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4.598</w:t>
            </w:r>
          </w:p>
        </w:tc>
        <w:tc>
          <w:tcPr>
            <w:tcW w:w="616" w:type="pct"/>
            <w:shd w:val="clear" w:color="auto" w:fill="auto"/>
            <w:noWrap/>
            <w:vAlign w:val="bottom"/>
            <w:hideMark/>
          </w:tcPr>
          <w:p w:rsidRPr="00750A6A" w:rsidR="000A1FD3" w:rsidP="00586D82" w:rsidRDefault="000A1FD3" w14:paraId="4E5E45BE"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-320</w:t>
            </w:r>
          </w:p>
        </w:tc>
        <w:tc>
          <w:tcPr>
            <w:tcW w:w="768" w:type="pct"/>
            <w:shd w:val="clear" w:color="auto" w:fill="auto"/>
            <w:noWrap/>
            <w:vAlign w:val="bottom"/>
            <w:hideMark/>
          </w:tcPr>
          <w:p w:rsidRPr="00750A6A" w:rsidR="000A1FD3" w:rsidP="00586D82" w:rsidRDefault="000A1FD3" w14:paraId="11A6752D"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47.738</w:t>
            </w:r>
          </w:p>
        </w:tc>
      </w:tr>
      <w:tr w:rsidRPr="00750A6A" w:rsidR="000A1FD3" w:rsidTr="00586D82" w14:paraId="340C9AC6" w14:textId="77777777">
        <w:trPr>
          <w:trHeight w:val="225"/>
        </w:trPr>
        <w:tc>
          <w:tcPr>
            <w:tcW w:w="2386" w:type="pct"/>
            <w:shd w:val="clear" w:color="auto" w:fill="auto"/>
            <w:noWrap/>
            <w:vAlign w:val="bottom"/>
            <w:hideMark/>
          </w:tcPr>
          <w:p w:rsidRPr="00750A6A" w:rsidR="000A1FD3" w:rsidP="00586D82" w:rsidRDefault="000A1FD3" w14:paraId="5D9FAB23"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Inkomensondersteuning AOW</w:t>
            </w:r>
          </w:p>
        </w:tc>
        <w:tc>
          <w:tcPr>
            <w:tcW w:w="616" w:type="pct"/>
            <w:shd w:val="clear" w:color="auto" w:fill="auto"/>
            <w:noWrap/>
            <w:vAlign w:val="bottom"/>
            <w:hideMark/>
          </w:tcPr>
          <w:p w:rsidRPr="00750A6A" w:rsidR="000A1FD3" w:rsidP="00586D82" w:rsidRDefault="000A1FD3" w14:paraId="517535C1"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197</w:t>
            </w:r>
          </w:p>
        </w:tc>
        <w:tc>
          <w:tcPr>
            <w:tcW w:w="614" w:type="pct"/>
            <w:shd w:val="clear" w:color="auto" w:fill="auto"/>
            <w:noWrap/>
            <w:vAlign w:val="bottom"/>
            <w:hideMark/>
          </w:tcPr>
          <w:p w:rsidRPr="00750A6A" w:rsidR="000A1FD3" w:rsidP="00586D82" w:rsidRDefault="000A1FD3" w14:paraId="189C175D"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0</w:t>
            </w:r>
          </w:p>
        </w:tc>
        <w:tc>
          <w:tcPr>
            <w:tcW w:w="616" w:type="pct"/>
            <w:shd w:val="clear" w:color="auto" w:fill="auto"/>
            <w:noWrap/>
            <w:vAlign w:val="bottom"/>
            <w:hideMark/>
          </w:tcPr>
          <w:p w:rsidRPr="00750A6A" w:rsidR="000A1FD3" w:rsidP="00586D82" w:rsidRDefault="000A1FD3" w14:paraId="373913FE"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w:t>
            </w:r>
          </w:p>
        </w:tc>
        <w:tc>
          <w:tcPr>
            <w:tcW w:w="768" w:type="pct"/>
            <w:shd w:val="clear" w:color="auto" w:fill="auto"/>
            <w:noWrap/>
            <w:vAlign w:val="bottom"/>
            <w:hideMark/>
          </w:tcPr>
          <w:p w:rsidRPr="00750A6A" w:rsidR="000A1FD3" w:rsidP="00586D82" w:rsidRDefault="000A1FD3" w14:paraId="23C0BC82"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196</w:t>
            </w:r>
          </w:p>
        </w:tc>
      </w:tr>
      <w:tr w:rsidRPr="00750A6A" w:rsidR="000A1FD3" w:rsidTr="00586D82" w14:paraId="5AF285EE" w14:textId="77777777">
        <w:trPr>
          <w:trHeight w:val="225"/>
        </w:trPr>
        <w:tc>
          <w:tcPr>
            <w:tcW w:w="2386" w:type="pct"/>
            <w:shd w:val="clear" w:color="auto" w:fill="auto"/>
            <w:noWrap/>
            <w:vAlign w:val="bottom"/>
            <w:hideMark/>
          </w:tcPr>
          <w:p w:rsidRPr="00750A6A" w:rsidR="000A1FD3" w:rsidP="00586D82" w:rsidRDefault="000A1FD3" w14:paraId="629A65B6"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Anw</w:t>
            </w:r>
          </w:p>
        </w:tc>
        <w:tc>
          <w:tcPr>
            <w:tcW w:w="616" w:type="pct"/>
            <w:shd w:val="clear" w:color="auto" w:fill="auto"/>
            <w:noWrap/>
            <w:vAlign w:val="bottom"/>
            <w:hideMark/>
          </w:tcPr>
          <w:p w:rsidRPr="00750A6A" w:rsidR="000A1FD3" w:rsidP="00586D82" w:rsidRDefault="000A1FD3" w14:paraId="583CD168"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296</w:t>
            </w:r>
          </w:p>
        </w:tc>
        <w:tc>
          <w:tcPr>
            <w:tcW w:w="614" w:type="pct"/>
            <w:shd w:val="clear" w:color="auto" w:fill="auto"/>
            <w:noWrap/>
            <w:vAlign w:val="bottom"/>
            <w:hideMark/>
          </w:tcPr>
          <w:p w:rsidRPr="00750A6A" w:rsidR="000A1FD3" w:rsidP="00586D82" w:rsidRDefault="000A1FD3" w14:paraId="303A57E7"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33</w:t>
            </w:r>
          </w:p>
        </w:tc>
        <w:tc>
          <w:tcPr>
            <w:tcW w:w="616" w:type="pct"/>
            <w:shd w:val="clear" w:color="auto" w:fill="auto"/>
            <w:noWrap/>
            <w:vAlign w:val="bottom"/>
            <w:hideMark/>
          </w:tcPr>
          <w:p w:rsidRPr="00750A6A" w:rsidR="000A1FD3" w:rsidP="00586D82" w:rsidRDefault="000A1FD3" w14:paraId="494AF99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8</w:t>
            </w:r>
          </w:p>
        </w:tc>
        <w:tc>
          <w:tcPr>
            <w:tcW w:w="768" w:type="pct"/>
            <w:shd w:val="clear" w:color="auto" w:fill="auto"/>
            <w:noWrap/>
            <w:vAlign w:val="bottom"/>
            <w:hideMark/>
          </w:tcPr>
          <w:p w:rsidRPr="00750A6A" w:rsidR="000A1FD3" w:rsidP="00586D82" w:rsidRDefault="000A1FD3" w14:paraId="5C55999A"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337</w:t>
            </w:r>
          </w:p>
        </w:tc>
      </w:tr>
      <w:tr w:rsidRPr="00750A6A" w:rsidR="000A1FD3" w:rsidTr="00586D82" w14:paraId="6799A45C" w14:textId="77777777">
        <w:trPr>
          <w:trHeight w:val="225"/>
        </w:trPr>
        <w:tc>
          <w:tcPr>
            <w:tcW w:w="2386" w:type="pct"/>
            <w:shd w:val="clear" w:color="auto" w:fill="auto"/>
            <w:noWrap/>
            <w:vAlign w:val="bottom"/>
            <w:hideMark/>
          </w:tcPr>
          <w:p w:rsidRPr="00750A6A" w:rsidR="000A1FD3" w:rsidP="00586D82" w:rsidRDefault="000A1FD3" w14:paraId="2508E543"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KOT</w:t>
            </w:r>
          </w:p>
        </w:tc>
        <w:tc>
          <w:tcPr>
            <w:tcW w:w="616" w:type="pct"/>
            <w:shd w:val="clear" w:color="auto" w:fill="auto"/>
            <w:noWrap/>
            <w:vAlign w:val="bottom"/>
            <w:hideMark/>
          </w:tcPr>
          <w:p w:rsidRPr="00750A6A" w:rsidR="000A1FD3" w:rsidP="00586D82" w:rsidRDefault="000A1FD3" w14:paraId="61500119"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3.967</w:t>
            </w:r>
          </w:p>
        </w:tc>
        <w:tc>
          <w:tcPr>
            <w:tcW w:w="614" w:type="pct"/>
            <w:shd w:val="clear" w:color="auto" w:fill="auto"/>
            <w:noWrap/>
            <w:vAlign w:val="bottom"/>
            <w:hideMark/>
          </w:tcPr>
          <w:p w:rsidRPr="00750A6A" w:rsidR="000A1FD3" w:rsidP="00586D82" w:rsidRDefault="000A1FD3" w14:paraId="5546FA0B"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366</w:t>
            </w:r>
          </w:p>
        </w:tc>
        <w:tc>
          <w:tcPr>
            <w:tcW w:w="616" w:type="pct"/>
            <w:shd w:val="clear" w:color="auto" w:fill="auto"/>
            <w:noWrap/>
            <w:vAlign w:val="bottom"/>
            <w:hideMark/>
          </w:tcPr>
          <w:p w:rsidRPr="00750A6A" w:rsidR="000A1FD3" w:rsidP="00586D82" w:rsidRDefault="000A1FD3" w14:paraId="1EF3494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-167</w:t>
            </w:r>
          </w:p>
        </w:tc>
        <w:tc>
          <w:tcPr>
            <w:tcW w:w="768" w:type="pct"/>
            <w:shd w:val="clear" w:color="auto" w:fill="auto"/>
            <w:noWrap/>
            <w:vAlign w:val="bottom"/>
            <w:hideMark/>
          </w:tcPr>
          <w:p w:rsidRPr="00750A6A" w:rsidR="000A1FD3" w:rsidP="00586D82" w:rsidRDefault="000A1FD3" w14:paraId="764F9F27"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4.166</w:t>
            </w:r>
          </w:p>
        </w:tc>
      </w:tr>
      <w:tr w:rsidRPr="00750A6A" w:rsidR="000A1FD3" w:rsidTr="00586D82" w14:paraId="7E8BB9F6" w14:textId="77777777">
        <w:trPr>
          <w:trHeight w:val="225"/>
        </w:trPr>
        <w:tc>
          <w:tcPr>
            <w:tcW w:w="2386" w:type="pct"/>
            <w:shd w:val="clear" w:color="auto" w:fill="auto"/>
            <w:noWrap/>
            <w:vAlign w:val="bottom"/>
            <w:hideMark/>
          </w:tcPr>
          <w:p w:rsidRPr="00750A6A" w:rsidR="000A1FD3" w:rsidP="00586D82" w:rsidRDefault="000A1FD3" w14:paraId="0C434DBE"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AKW/WKB</w:t>
            </w:r>
          </w:p>
        </w:tc>
        <w:tc>
          <w:tcPr>
            <w:tcW w:w="616" w:type="pct"/>
            <w:shd w:val="clear" w:color="auto" w:fill="auto"/>
            <w:noWrap/>
            <w:vAlign w:val="bottom"/>
            <w:hideMark/>
          </w:tcPr>
          <w:p w:rsidRPr="00750A6A" w:rsidR="000A1FD3" w:rsidP="00586D82" w:rsidRDefault="000A1FD3" w14:paraId="0D0A3038"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7.430</w:t>
            </w:r>
          </w:p>
        </w:tc>
        <w:tc>
          <w:tcPr>
            <w:tcW w:w="614" w:type="pct"/>
            <w:shd w:val="clear" w:color="auto" w:fill="auto"/>
            <w:noWrap/>
            <w:vAlign w:val="bottom"/>
            <w:hideMark/>
          </w:tcPr>
          <w:p w:rsidRPr="00750A6A" w:rsidR="000A1FD3" w:rsidP="00586D82" w:rsidRDefault="000A1FD3" w14:paraId="5AE87EAD"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562</w:t>
            </w:r>
          </w:p>
        </w:tc>
        <w:tc>
          <w:tcPr>
            <w:tcW w:w="616" w:type="pct"/>
            <w:shd w:val="clear" w:color="auto" w:fill="auto"/>
            <w:noWrap/>
            <w:vAlign w:val="bottom"/>
            <w:hideMark/>
          </w:tcPr>
          <w:p w:rsidRPr="00750A6A" w:rsidR="000A1FD3" w:rsidP="00586D82" w:rsidRDefault="000A1FD3" w14:paraId="2450A4BE"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-29</w:t>
            </w:r>
          </w:p>
        </w:tc>
        <w:tc>
          <w:tcPr>
            <w:tcW w:w="768" w:type="pct"/>
            <w:shd w:val="clear" w:color="auto" w:fill="auto"/>
            <w:noWrap/>
            <w:vAlign w:val="bottom"/>
            <w:hideMark/>
          </w:tcPr>
          <w:p w:rsidRPr="00750A6A" w:rsidR="000A1FD3" w:rsidP="00586D82" w:rsidRDefault="000A1FD3" w14:paraId="44CCC419"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7.963</w:t>
            </w:r>
          </w:p>
        </w:tc>
      </w:tr>
      <w:tr w:rsidRPr="00750A6A" w:rsidR="000A1FD3" w:rsidTr="00586D82" w14:paraId="07B4BB96" w14:textId="77777777">
        <w:trPr>
          <w:trHeight w:val="225"/>
        </w:trPr>
        <w:tc>
          <w:tcPr>
            <w:tcW w:w="2386" w:type="pct"/>
            <w:shd w:val="clear" w:color="auto" w:fill="auto"/>
            <w:noWrap/>
            <w:vAlign w:val="bottom"/>
            <w:hideMark/>
          </w:tcPr>
          <w:p w:rsidRPr="00750A6A" w:rsidR="000A1FD3" w:rsidP="00586D82" w:rsidRDefault="000A1FD3" w14:paraId="516A0C20" w14:textId="77777777">
            <w:pPr>
              <w:spacing w:after="0" w:line="240" w:lineRule="auto"/>
              <w:rPr>
                <w:rFonts w:ascii="Verdana" w:hAnsi="Verdana" w:eastAsia="Times New Roman" w:cs="Times New Roman"/>
                <w:color w:val="000000"/>
                <w:sz w:val="18"/>
                <w:szCs w:val="18"/>
                <w:lang w:eastAsia="nl-NL"/>
              </w:rPr>
            </w:pPr>
            <w:r w:rsidRPr="00750A6A">
              <w:rPr>
                <w:rFonts w:ascii="Verdana" w:hAnsi="Verdana" w:eastAsia="Times New Roman" w:cs="Times New Roman"/>
                <w:color w:val="000000"/>
                <w:sz w:val="18"/>
                <w:szCs w:val="18"/>
                <w:lang w:eastAsia="nl-NL"/>
              </w:rPr>
              <w:t>Re-integratieuitgaven arbeidsongeschiktheid</w:t>
            </w:r>
          </w:p>
        </w:tc>
        <w:tc>
          <w:tcPr>
            <w:tcW w:w="616" w:type="pct"/>
            <w:shd w:val="clear" w:color="auto" w:fill="auto"/>
            <w:noWrap/>
            <w:vAlign w:val="bottom"/>
            <w:hideMark/>
          </w:tcPr>
          <w:p w:rsidRPr="00750A6A" w:rsidR="000A1FD3" w:rsidP="00586D82" w:rsidRDefault="000A1FD3" w14:paraId="6C6007E8"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203</w:t>
            </w:r>
          </w:p>
        </w:tc>
        <w:tc>
          <w:tcPr>
            <w:tcW w:w="614" w:type="pct"/>
            <w:shd w:val="clear" w:color="auto" w:fill="auto"/>
            <w:noWrap/>
            <w:vAlign w:val="bottom"/>
            <w:hideMark/>
          </w:tcPr>
          <w:p w:rsidRPr="00750A6A" w:rsidR="000A1FD3" w:rsidP="00586D82" w:rsidRDefault="000A1FD3" w14:paraId="3B1C38C8"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13</w:t>
            </w:r>
          </w:p>
        </w:tc>
        <w:tc>
          <w:tcPr>
            <w:tcW w:w="616" w:type="pct"/>
            <w:shd w:val="clear" w:color="auto" w:fill="auto"/>
            <w:noWrap/>
            <w:vAlign w:val="bottom"/>
            <w:hideMark/>
          </w:tcPr>
          <w:p w:rsidRPr="00750A6A" w:rsidR="000A1FD3" w:rsidP="00586D82" w:rsidRDefault="000A1FD3" w14:paraId="44BB20E8"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-30</w:t>
            </w:r>
          </w:p>
        </w:tc>
        <w:tc>
          <w:tcPr>
            <w:tcW w:w="768" w:type="pct"/>
            <w:shd w:val="clear" w:color="auto" w:fill="auto"/>
            <w:noWrap/>
            <w:vAlign w:val="bottom"/>
            <w:hideMark/>
          </w:tcPr>
          <w:p w:rsidRPr="00750A6A" w:rsidR="000A1FD3" w:rsidP="00586D82" w:rsidRDefault="000A1FD3" w14:paraId="59EA2C5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187</w:t>
            </w:r>
          </w:p>
        </w:tc>
      </w:tr>
    </w:tbl>
    <w:p w:rsidR="000A1FD3" w:rsidP="00B21AFF" w:rsidRDefault="000A1FD3" w14:paraId="3C0B59C9" w14:textId="77777777">
      <w:pPr>
        <w:spacing w:after="0" w:line="240" w:lineRule="auto"/>
        <w:rPr>
          <w:rFonts w:ascii="Verdana" w:hAnsi="Verdana"/>
          <w:sz w:val="18"/>
          <w:szCs w:val="18"/>
        </w:rPr>
      </w:pPr>
    </w:p>
    <w:p w:rsidRPr="00042552" w:rsidR="000A1FD3" w:rsidP="000A1FD3" w:rsidRDefault="000A1FD3" w14:paraId="15361F7F"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9</w:t>
      </w:r>
    </w:p>
    <w:p w:rsidRPr="00042552" w:rsidR="000A1FD3" w:rsidP="000A1FD3" w:rsidRDefault="000A1FD3" w14:paraId="5862F9E4" w14:textId="77777777">
      <w:pPr>
        <w:spacing w:after="0" w:line="240" w:lineRule="auto"/>
        <w:rPr>
          <w:rFonts w:ascii="Verdana" w:hAnsi="Verdana"/>
          <w:sz w:val="18"/>
          <w:szCs w:val="18"/>
        </w:rPr>
      </w:pPr>
      <w:r w:rsidRPr="00542274">
        <w:rPr>
          <w:rFonts w:ascii="Verdana" w:hAnsi="Verdana"/>
          <w:sz w:val="18"/>
          <w:szCs w:val="18"/>
        </w:rPr>
        <w:t>Wat is de verwachte toename van uitgaven aan sociale uitkeringen tot en met 2050 zowel in absolute getallen als in percentage van het bruto binnenlands product? Kunt u dit uitsplitsen naar verwachte uitgaven inclusief onverkorte uitvoering van de maatregelen uit het akkoord Aan de slag en exclusief de uitvoering van de maatregelen uit het akkoord?</w:t>
      </w:r>
    </w:p>
    <w:p w:rsidRPr="00042552" w:rsidR="000A1FD3" w:rsidP="000A1FD3" w:rsidRDefault="000A1FD3" w14:paraId="681986DA" w14:textId="77777777">
      <w:pPr>
        <w:spacing w:after="0" w:line="240" w:lineRule="auto"/>
        <w:rPr>
          <w:rFonts w:ascii="Verdana" w:hAnsi="Verdana"/>
          <w:sz w:val="18"/>
          <w:szCs w:val="18"/>
        </w:rPr>
      </w:pPr>
    </w:p>
    <w:p w:rsidRPr="00042552" w:rsidR="000A1FD3" w:rsidP="000A1FD3" w:rsidRDefault="000A1FD3" w14:paraId="36575008"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9</w:t>
      </w:r>
    </w:p>
    <w:p w:rsidR="000A1FD3" w:rsidP="000A1FD3" w:rsidRDefault="000A1FD3" w14:paraId="4EA61FE4" w14:textId="77777777">
      <w:pPr>
        <w:spacing w:after="0" w:line="240" w:lineRule="auto"/>
        <w:rPr>
          <w:rFonts w:ascii="Verdana" w:hAnsi="Verdana"/>
          <w:sz w:val="18"/>
          <w:szCs w:val="18"/>
        </w:rPr>
      </w:pPr>
      <w:r>
        <w:rPr>
          <w:rFonts w:ascii="Verdana" w:hAnsi="Verdana"/>
          <w:sz w:val="18"/>
          <w:szCs w:val="18"/>
        </w:rPr>
        <w:t>De meerjarige ramingen in de SZW-begroting lopen tot 2031. Gegevens over de ontwikkeling van de uitgaven aan sociale zekerheid tot en met 2050 zijn daarom beperkt beschikbaar. Wel kan voor enkele uitkeringsregelingen een beeld worden geschetst van de uitgavenontwikkeling na 2031.</w:t>
      </w:r>
    </w:p>
    <w:p w:rsidR="000A1FD3" w:rsidP="000A1FD3" w:rsidRDefault="000A1FD3" w14:paraId="562257A0" w14:textId="77777777">
      <w:pPr>
        <w:spacing w:after="0" w:line="240" w:lineRule="auto"/>
        <w:rPr>
          <w:rFonts w:ascii="Verdana" w:hAnsi="Verdana"/>
          <w:sz w:val="18"/>
          <w:szCs w:val="18"/>
        </w:rPr>
      </w:pPr>
    </w:p>
    <w:p w:rsidR="000A1FD3" w:rsidP="000A1FD3" w:rsidRDefault="000A1FD3" w14:paraId="7E88813E" w14:textId="2EF3A456">
      <w:pPr>
        <w:spacing w:after="0" w:line="240" w:lineRule="auto"/>
        <w:rPr>
          <w:rFonts w:ascii="Verdana" w:hAnsi="Verdana"/>
          <w:sz w:val="18"/>
          <w:szCs w:val="18"/>
        </w:rPr>
      </w:pPr>
      <w:r>
        <w:rPr>
          <w:rFonts w:ascii="Verdana" w:hAnsi="Verdana"/>
          <w:sz w:val="18"/>
          <w:szCs w:val="18"/>
        </w:rPr>
        <w:t>D</w:t>
      </w:r>
      <w:r w:rsidRPr="00534293">
        <w:rPr>
          <w:rFonts w:ascii="Verdana" w:hAnsi="Verdana"/>
          <w:sz w:val="18"/>
          <w:szCs w:val="18"/>
        </w:rPr>
        <w:t xml:space="preserve">e AOW-uitgaven </w:t>
      </w:r>
      <w:r>
        <w:rPr>
          <w:rFonts w:ascii="Verdana" w:hAnsi="Verdana"/>
          <w:sz w:val="18"/>
          <w:szCs w:val="18"/>
        </w:rPr>
        <w:t>nemen naar verwachting</w:t>
      </w:r>
      <w:r w:rsidRPr="00534293">
        <w:rPr>
          <w:rFonts w:ascii="Verdana" w:hAnsi="Verdana"/>
          <w:sz w:val="18"/>
          <w:szCs w:val="18"/>
        </w:rPr>
        <w:t xml:space="preserve"> </w:t>
      </w:r>
      <w:r>
        <w:rPr>
          <w:rFonts w:ascii="Verdana" w:hAnsi="Verdana"/>
          <w:sz w:val="18"/>
          <w:szCs w:val="18"/>
        </w:rPr>
        <w:t>tussen 2025 en 2040 met circa</w:t>
      </w:r>
      <w:r w:rsidRPr="00534293">
        <w:rPr>
          <w:rFonts w:ascii="Verdana" w:hAnsi="Verdana"/>
          <w:sz w:val="18"/>
          <w:szCs w:val="18"/>
        </w:rPr>
        <w:t xml:space="preserve"> € 1</w:t>
      </w:r>
      <w:r>
        <w:rPr>
          <w:rFonts w:ascii="Verdana" w:hAnsi="Verdana"/>
          <w:sz w:val="18"/>
          <w:szCs w:val="18"/>
        </w:rPr>
        <w:t>5</w:t>
      </w:r>
      <w:r w:rsidRPr="00534293">
        <w:rPr>
          <w:rFonts w:ascii="Verdana" w:hAnsi="Verdana"/>
          <w:sz w:val="18"/>
          <w:szCs w:val="18"/>
        </w:rPr>
        <w:t>,</w:t>
      </w:r>
      <w:r>
        <w:rPr>
          <w:rFonts w:ascii="Verdana" w:hAnsi="Verdana"/>
          <w:sz w:val="18"/>
          <w:szCs w:val="18"/>
        </w:rPr>
        <w:t>4</w:t>
      </w:r>
      <w:r w:rsidRPr="00534293">
        <w:rPr>
          <w:rFonts w:ascii="Verdana" w:hAnsi="Verdana"/>
          <w:sz w:val="18"/>
          <w:szCs w:val="18"/>
        </w:rPr>
        <w:t xml:space="preserve"> miljard </w:t>
      </w:r>
      <w:r>
        <w:rPr>
          <w:rFonts w:ascii="Verdana" w:hAnsi="Verdana"/>
          <w:sz w:val="18"/>
          <w:szCs w:val="18"/>
        </w:rPr>
        <w:t>toe (</w:t>
      </w:r>
      <w:r w:rsidRPr="00534293">
        <w:rPr>
          <w:rFonts w:ascii="Verdana" w:hAnsi="Verdana"/>
          <w:sz w:val="18"/>
          <w:szCs w:val="18"/>
        </w:rPr>
        <w:t>in constante prijzen</w:t>
      </w:r>
      <w:r>
        <w:rPr>
          <w:rFonts w:ascii="Verdana" w:hAnsi="Verdana"/>
          <w:sz w:val="18"/>
          <w:szCs w:val="18"/>
        </w:rPr>
        <w:t xml:space="preserve">, </w:t>
      </w:r>
      <w:r w:rsidRPr="00534293">
        <w:rPr>
          <w:rFonts w:ascii="Verdana" w:hAnsi="Verdana"/>
          <w:sz w:val="18"/>
          <w:szCs w:val="18"/>
        </w:rPr>
        <w:t>prijspeil 2025)</w:t>
      </w:r>
      <w:r>
        <w:rPr>
          <w:rFonts w:ascii="Verdana" w:hAnsi="Verdana"/>
          <w:sz w:val="18"/>
          <w:szCs w:val="18"/>
        </w:rPr>
        <w:t xml:space="preserve">. </w:t>
      </w:r>
      <w:r w:rsidRPr="00FB0811" w:rsidR="00276B26">
        <w:rPr>
          <w:rFonts w:ascii="Verdana" w:hAnsi="Verdana"/>
          <w:sz w:val="18"/>
          <w:szCs w:val="18"/>
        </w:rPr>
        <w:t>Dit cijfer gaat uit van een 2/3 koppeling van de AOW aan de levensverwachting, gegeven de inmiddels teruggedraaide maatregel uit het coalitieakkoord om de AOW-leeftijd één-op-één te koppelen aan de levensverwachting</w:t>
      </w:r>
      <w:r w:rsidR="00276B26">
        <w:rPr>
          <w:rFonts w:ascii="Verdana" w:hAnsi="Verdana"/>
          <w:sz w:val="18"/>
          <w:szCs w:val="18"/>
        </w:rPr>
        <w:t xml:space="preserve">. </w:t>
      </w:r>
      <w:r>
        <w:rPr>
          <w:rFonts w:ascii="Verdana" w:hAnsi="Verdana"/>
          <w:sz w:val="18"/>
          <w:szCs w:val="18"/>
        </w:rPr>
        <w:t>De stijging van de AOW-uitgaven is voornamelijk het gevolg van vergrijzing.</w:t>
      </w:r>
      <w:r w:rsidRPr="00534293">
        <w:rPr>
          <w:rFonts w:ascii="Verdana" w:hAnsi="Verdana"/>
          <w:sz w:val="18"/>
          <w:szCs w:val="18"/>
        </w:rPr>
        <w:t xml:space="preserve"> Op basis van ramingen van het CPB zal het aandeel van de AOW-uitgaven</w:t>
      </w:r>
      <w:r>
        <w:rPr>
          <w:rFonts w:ascii="Verdana" w:hAnsi="Verdana"/>
          <w:sz w:val="18"/>
          <w:szCs w:val="18"/>
        </w:rPr>
        <w:t xml:space="preserve"> exclusief de één-op-één koppeling aan de levensverwachting</w:t>
      </w:r>
      <w:r w:rsidRPr="00534293">
        <w:rPr>
          <w:rFonts w:ascii="Verdana" w:hAnsi="Verdana"/>
          <w:sz w:val="18"/>
          <w:szCs w:val="18"/>
        </w:rPr>
        <w:t xml:space="preserve"> ten opzichte van het bbp toenemen van 4,7% in 2025 naar 5,7% in 2040 en 5,4% in 2060.</w:t>
      </w:r>
    </w:p>
    <w:p w:rsidR="000A1FD3" w:rsidP="000A1FD3" w:rsidRDefault="000A1FD3" w14:paraId="55D32BD9" w14:textId="77777777">
      <w:pPr>
        <w:spacing w:after="0" w:line="240" w:lineRule="auto"/>
        <w:rPr>
          <w:rFonts w:ascii="Verdana" w:hAnsi="Verdana"/>
          <w:sz w:val="18"/>
          <w:szCs w:val="18"/>
        </w:rPr>
      </w:pPr>
    </w:p>
    <w:p w:rsidR="000A1FD3" w:rsidP="000A1FD3" w:rsidRDefault="000A1FD3" w14:paraId="2145F548" w14:textId="053E8015">
      <w:pPr>
        <w:spacing w:after="0" w:line="240" w:lineRule="auto"/>
        <w:rPr>
          <w:rFonts w:ascii="Verdana" w:hAnsi="Verdana"/>
          <w:sz w:val="18"/>
          <w:szCs w:val="18"/>
        </w:rPr>
      </w:pPr>
      <w:r w:rsidRPr="00812030">
        <w:rPr>
          <w:rFonts w:ascii="Verdana" w:hAnsi="Verdana"/>
          <w:sz w:val="18"/>
          <w:szCs w:val="18"/>
        </w:rPr>
        <w:t xml:space="preserve">De WW-uitgaven nemen naar verwachting tussen 2026 en 2031 met </w:t>
      </w:r>
      <w:r>
        <w:rPr>
          <w:rFonts w:ascii="Verdana" w:hAnsi="Verdana"/>
          <w:sz w:val="18"/>
          <w:szCs w:val="18"/>
        </w:rPr>
        <w:t xml:space="preserve">circa </w:t>
      </w:r>
      <w:r w:rsidRPr="00812030">
        <w:rPr>
          <w:rFonts w:ascii="Verdana" w:hAnsi="Verdana"/>
          <w:sz w:val="18"/>
          <w:szCs w:val="18"/>
        </w:rPr>
        <w:t>€ 1,3 miljard af (in constante prijzen, prijspeil 2025). Dit is inclusief de WW-maatregelen uit het coalitieakkoord, die voorlopig niet in de voorgestelde vorm worden doorgezet. Zonder deze maatregelen zouden de WW-uitgaven naar verwachting toenemen tot 2031. De ontwikkeling van de WW-uitgaven hangt met name samen met de conjunctuur. Momenteel is de werkloosheid laag</w:t>
      </w:r>
      <w:r>
        <w:rPr>
          <w:rFonts w:ascii="Verdana" w:hAnsi="Verdana"/>
          <w:sz w:val="18"/>
          <w:szCs w:val="18"/>
        </w:rPr>
        <w:t xml:space="preserve">. Het CPB gaat er in de </w:t>
      </w:r>
      <w:r>
        <w:rPr>
          <w:rFonts w:ascii="Verdana" w:hAnsi="Verdana"/>
          <w:sz w:val="18"/>
          <w:szCs w:val="18"/>
        </w:rPr>
        <w:lastRenderedPageBreak/>
        <w:t>ramingen van</w:t>
      </w:r>
      <w:r w:rsidR="005B1B41">
        <w:rPr>
          <w:rFonts w:ascii="Verdana" w:hAnsi="Verdana"/>
          <w:sz w:val="18"/>
          <w:szCs w:val="18"/>
        </w:rPr>
        <w:t xml:space="preserve"> </w:t>
      </w:r>
      <w:r>
        <w:rPr>
          <w:rFonts w:ascii="Verdana" w:hAnsi="Verdana"/>
          <w:sz w:val="18"/>
          <w:szCs w:val="18"/>
        </w:rPr>
        <w:t xml:space="preserve">uit dat </w:t>
      </w:r>
      <w:r w:rsidRPr="00812030">
        <w:rPr>
          <w:rFonts w:ascii="Verdana" w:hAnsi="Verdana"/>
          <w:sz w:val="18"/>
          <w:szCs w:val="18"/>
        </w:rPr>
        <w:t>de economie</w:t>
      </w:r>
      <w:r>
        <w:rPr>
          <w:rFonts w:ascii="Verdana" w:hAnsi="Verdana"/>
          <w:sz w:val="18"/>
          <w:szCs w:val="18"/>
        </w:rPr>
        <w:t xml:space="preserve"> in 5 jaar</w:t>
      </w:r>
      <w:r w:rsidRPr="00812030">
        <w:rPr>
          <w:rFonts w:ascii="Verdana" w:hAnsi="Verdana"/>
          <w:sz w:val="18"/>
          <w:szCs w:val="18"/>
        </w:rPr>
        <w:t xml:space="preserve"> richting </w:t>
      </w:r>
      <w:r>
        <w:rPr>
          <w:rFonts w:ascii="Verdana" w:hAnsi="Verdana"/>
          <w:sz w:val="18"/>
          <w:szCs w:val="18"/>
        </w:rPr>
        <w:t>de</w:t>
      </w:r>
      <w:r w:rsidRPr="00812030">
        <w:rPr>
          <w:rFonts w:ascii="Verdana" w:hAnsi="Verdana"/>
          <w:sz w:val="18"/>
          <w:szCs w:val="18"/>
        </w:rPr>
        <w:t xml:space="preserve"> evenwichtswerkloosheid beweegt.</w:t>
      </w:r>
      <w:r>
        <w:rPr>
          <w:rFonts w:ascii="Verdana" w:hAnsi="Verdana"/>
          <w:sz w:val="18"/>
          <w:szCs w:val="18"/>
        </w:rPr>
        <w:t xml:space="preserve"> Dat heeft in dit geval tot gevolg dat de verwachte WW-uitgaven zullen toenemen tot 2031.</w:t>
      </w:r>
      <w:r w:rsidRPr="00812030">
        <w:rPr>
          <w:rFonts w:ascii="Verdana" w:hAnsi="Verdana"/>
          <w:sz w:val="18"/>
          <w:szCs w:val="18"/>
        </w:rPr>
        <w:t xml:space="preserve"> </w:t>
      </w:r>
      <w:r>
        <w:rPr>
          <w:rFonts w:ascii="Verdana" w:hAnsi="Verdana"/>
          <w:sz w:val="18"/>
          <w:szCs w:val="18"/>
        </w:rPr>
        <w:t>Voor de periode daarna wordt aangenomen dat de WW-uitgaven stabiel blijven.</w:t>
      </w:r>
    </w:p>
    <w:p w:rsidRPr="00812030" w:rsidR="000A1FD3" w:rsidP="000A1FD3" w:rsidRDefault="000A1FD3" w14:paraId="13DF8FA5" w14:textId="77777777">
      <w:pPr>
        <w:spacing w:after="0" w:line="240" w:lineRule="auto"/>
        <w:rPr>
          <w:rFonts w:ascii="Verdana" w:hAnsi="Verdana"/>
          <w:sz w:val="18"/>
          <w:szCs w:val="18"/>
        </w:rPr>
      </w:pPr>
    </w:p>
    <w:p w:rsidR="000A1FD3" w:rsidP="000A1FD3" w:rsidRDefault="000A1FD3" w14:paraId="0296612C" w14:textId="77777777">
      <w:pPr>
        <w:spacing w:after="0" w:line="240" w:lineRule="auto"/>
        <w:rPr>
          <w:rFonts w:ascii="Verdana" w:hAnsi="Verdana"/>
          <w:sz w:val="18"/>
          <w:szCs w:val="18"/>
        </w:rPr>
      </w:pPr>
      <w:r>
        <w:rPr>
          <w:rFonts w:ascii="Verdana" w:hAnsi="Verdana"/>
          <w:sz w:val="18"/>
          <w:szCs w:val="18"/>
        </w:rPr>
        <w:t>De WIA-uitgaven nemen naar verwachting tussen 2025 en 2040 met circa € 4 miljard toe (in constante prijzen, prijspeil 2025).</w:t>
      </w:r>
      <w:r w:rsidRPr="00D13368">
        <w:rPr>
          <w:rFonts w:ascii="Verdana" w:hAnsi="Verdana"/>
          <w:sz w:val="18"/>
          <w:szCs w:val="18"/>
        </w:rPr>
        <w:t xml:space="preserve"> </w:t>
      </w:r>
      <w:r w:rsidRPr="00812030">
        <w:rPr>
          <w:rFonts w:ascii="Verdana" w:hAnsi="Verdana"/>
          <w:sz w:val="18"/>
          <w:szCs w:val="18"/>
        </w:rPr>
        <w:t xml:space="preserve">Dit is </w:t>
      </w:r>
      <w:r>
        <w:rPr>
          <w:rFonts w:ascii="Verdana" w:hAnsi="Verdana"/>
          <w:sz w:val="18"/>
          <w:szCs w:val="18"/>
        </w:rPr>
        <w:t>ex</w:t>
      </w:r>
      <w:r w:rsidRPr="00812030">
        <w:rPr>
          <w:rFonts w:ascii="Verdana" w:hAnsi="Verdana"/>
          <w:sz w:val="18"/>
          <w:szCs w:val="18"/>
        </w:rPr>
        <w:t>clusief de W</w:t>
      </w:r>
      <w:r>
        <w:rPr>
          <w:rFonts w:ascii="Verdana" w:hAnsi="Verdana"/>
          <w:sz w:val="18"/>
          <w:szCs w:val="18"/>
        </w:rPr>
        <w:t>IA</w:t>
      </w:r>
      <w:r w:rsidRPr="00812030">
        <w:rPr>
          <w:rFonts w:ascii="Verdana" w:hAnsi="Verdana"/>
          <w:sz w:val="18"/>
          <w:szCs w:val="18"/>
        </w:rPr>
        <w:t xml:space="preserve">-maatregelen uit het coalitieakkoord, die voorlopig niet in de voorgestelde vorm worden doorgezet. </w:t>
      </w:r>
      <w:r w:rsidRPr="00245634">
        <w:rPr>
          <w:rFonts w:ascii="Verdana" w:hAnsi="Verdana"/>
          <w:sz w:val="18"/>
          <w:szCs w:val="18"/>
        </w:rPr>
        <w:t>D</w:t>
      </w:r>
      <w:r>
        <w:rPr>
          <w:rFonts w:ascii="Verdana" w:hAnsi="Verdana"/>
          <w:sz w:val="18"/>
          <w:szCs w:val="18"/>
        </w:rPr>
        <w:t>e toename</w:t>
      </w:r>
      <w:r w:rsidRPr="00245634">
        <w:rPr>
          <w:rFonts w:ascii="Verdana" w:hAnsi="Verdana"/>
          <w:sz w:val="18"/>
          <w:szCs w:val="18"/>
        </w:rPr>
        <w:t xml:space="preserve"> komt o</w:t>
      </w:r>
      <w:r>
        <w:rPr>
          <w:rFonts w:ascii="Verdana" w:hAnsi="Verdana"/>
          <w:sz w:val="18"/>
          <w:szCs w:val="18"/>
        </w:rPr>
        <w:t>nder meer</w:t>
      </w:r>
      <w:r w:rsidRPr="00245634">
        <w:rPr>
          <w:rFonts w:ascii="Verdana" w:hAnsi="Verdana"/>
          <w:sz w:val="18"/>
          <w:szCs w:val="18"/>
        </w:rPr>
        <w:t xml:space="preserve"> door de ingroei van de WIA tot circa 2060, </w:t>
      </w:r>
      <w:r>
        <w:rPr>
          <w:rFonts w:ascii="Verdana" w:hAnsi="Verdana"/>
          <w:sz w:val="18"/>
          <w:szCs w:val="18"/>
        </w:rPr>
        <w:t>door</w:t>
      </w:r>
      <w:r w:rsidRPr="00245634">
        <w:rPr>
          <w:rFonts w:ascii="Verdana" w:hAnsi="Verdana"/>
          <w:sz w:val="18"/>
          <w:szCs w:val="18"/>
        </w:rPr>
        <w:t xml:space="preserve">dat meer mensen aan het werk zijn, en </w:t>
      </w:r>
      <w:r>
        <w:rPr>
          <w:rFonts w:ascii="Verdana" w:hAnsi="Verdana"/>
          <w:sz w:val="18"/>
          <w:szCs w:val="18"/>
        </w:rPr>
        <w:t>door</w:t>
      </w:r>
      <w:r w:rsidRPr="00245634">
        <w:rPr>
          <w:rFonts w:ascii="Verdana" w:hAnsi="Verdana"/>
          <w:sz w:val="18"/>
          <w:szCs w:val="18"/>
        </w:rPr>
        <w:t>dat er steeds meer oudere werknemers zijn als gevolg van de vergrijzing en de stijging van de AOW-leeftijd.</w:t>
      </w:r>
    </w:p>
    <w:p w:rsidRPr="00534293" w:rsidR="000A1FD3" w:rsidP="000A1FD3" w:rsidRDefault="000A1FD3" w14:paraId="5E1A7940" w14:textId="77777777">
      <w:pPr>
        <w:spacing w:after="0" w:line="240" w:lineRule="auto"/>
        <w:rPr>
          <w:rFonts w:ascii="Verdana" w:hAnsi="Verdana"/>
          <w:sz w:val="18"/>
          <w:szCs w:val="18"/>
        </w:rPr>
      </w:pPr>
    </w:p>
    <w:p w:rsidRPr="00B1324A" w:rsidR="000A1FD3" w:rsidP="000A1FD3" w:rsidRDefault="000A1FD3" w14:paraId="38AA62CC" w14:textId="49C45270">
      <w:pPr>
        <w:spacing w:after="0" w:line="240" w:lineRule="auto"/>
        <w:rPr>
          <w:rFonts w:ascii="Verdana" w:hAnsi="Verdana"/>
          <w:sz w:val="18"/>
          <w:szCs w:val="18"/>
        </w:rPr>
      </w:pPr>
      <w:r w:rsidRPr="00B1324A">
        <w:rPr>
          <w:rFonts w:ascii="Verdana" w:hAnsi="Verdana"/>
          <w:sz w:val="18"/>
          <w:szCs w:val="18"/>
        </w:rPr>
        <w:t xml:space="preserve">Het CPB heeft in </w:t>
      </w:r>
      <w:r>
        <w:rPr>
          <w:rFonts w:ascii="Verdana" w:hAnsi="Verdana"/>
          <w:sz w:val="18"/>
          <w:szCs w:val="18"/>
        </w:rPr>
        <w:t>zijn</w:t>
      </w:r>
      <w:r w:rsidRPr="00B1324A">
        <w:rPr>
          <w:rFonts w:ascii="Verdana" w:hAnsi="Verdana"/>
          <w:sz w:val="18"/>
          <w:szCs w:val="18"/>
        </w:rPr>
        <w:t xml:space="preserve"> analyse van het </w:t>
      </w:r>
      <w:r>
        <w:rPr>
          <w:rFonts w:ascii="Verdana" w:hAnsi="Verdana"/>
          <w:sz w:val="18"/>
          <w:szCs w:val="18"/>
        </w:rPr>
        <w:t>coalitieakkoord</w:t>
      </w:r>
      <w:r w:rsidRPr="00B1324A">
        <w:rPr>
          <w:rFonts w:ascii="Verdana" w:hAnsi="Verdana"/>
          <w:sz w:val="18"/>
          <w:szCs w:val="18"/>
        </w:rPr>
        <w:t xml:space="preserve"> een uitsplitsing gemaakt tussen de uitgaven in het basispad</w:t>
      </w:r>
      <w:r>
        <w:rPr>
          <w:rFonts w:ascii="Verdana" w:hAnsi="Verdana"/>
          <w:sz w:val="18"/>
          <w:szCs w:val="18"/>
        </w:rPr>
        <w:t xml:space="preserve"> (exclusief de maatregelen uit het coalitieakkoord)</w:t>
      </w:r>
      <w:r w:rsidRPr="00B1324A">
        <w:rPr>
          <w:rFonts w:ascii="Verdana" w:hAnsi="Verdana"/>
          <w:sz w:val="18"/>
          <w:szCs w:val="18"/>
        </w:rPr>
        <w:t xml:space="preserve"> en </w:t>
      </w:r>
      <w:r>
        <w:rPr>
          <w:rFonts w:ascii="Verdana" w:hAnsi="Verdana"/>
          <w:sz w:val="18"/>
          <w:szCs w:val="18"/>
        </w:rPr>
        <w:t xml:space="preserve">het netto-effect op de uitgaven van het pakket aan beleidsmaatregelen uit het coalitieakkoord. </w:t>
      </w:r>
      <w:r w:rsidRPr="00B1324A">
        <w:rPr>
          <w:rFonts w:ascii="Verdana" w:hAnsi="Verdana"/>
          <w:sz w:val="18"/>
          <w:szCs w:val="18"/>
        </w:rPr>
        <w:t>De uitgaven voor sociale zekerheid stijgen in het basispad van €</w:t>
      </w:r>
      <w:r>
        <w:rPr>
          <w:rFonts w:ascii="Verdana" w:hAnsi="Verdana"/>
          <w:sz w:val="18"/>
          <w:szCs w:val="18"/>
        </w:rPr>
        <w:t xml:space="preserve"> </w:t>
      </w:r>
      <w:r w:rsidRPr="00B1324A">
        <w:rPr>
          <w:rFonts w:ascii="Verdana" w:hAnsi="Verdana"/>
          <w:sz w:val="18"/>
          <w:szCs w:val="18"/>
        </w:rPr>
        <w:t>156,8 miljard in 2026 naar €</w:t>
      </w:r>
      <w:r>
        <w:rPr>
          <w:rFonts w:ascii="Verdana" w:hAnsi="Verdana"/>
          <w:sz w:val="18"/>
          <w:szCs w:val="18"/>
        </w:rPr>
        <w:t xml:space="preserve"> </w:t>
      </w:r>
      <w:r w:rsidRPr="00B1324A">
        <w:rPr>
          <w:rFonts w:ascii="Verdana" w:hAnsi="Verdana"/>
          <w:sz w:val="18"/>
          <w:szCs w:val="18"/>
        </w:rPr>
        <w:t>164,1 miljard in 2030</w:t>
      </w:r>
      <w:r>
        <w:rPr>
          <w:rFonts w:ascii="Verdana" w:hAnsi="Verdana"/>
          <w:sz w:val="18"/>
          <w:szCs w:val="18"/>
        </w:rPr>
        <w:t>, een toename van € 7,3 miljard</w:t>
      </w:r>
      <w:r w:rsidRPr="00B1324A">
        <w:rPr>
          <w:rFonts w:ascii="Verdana" w:hAnsi="Verdana"/>
          <w:sz w:val="18"/>
          <w:szCs w:val="18"/>
        </w:rPr>
        <w:t xml:space="preserve">. Dat is een stijging van circa 1,1% per jaar in de periode 2027-2030. Het beleidspakket </w:t>
      </w:r>
      <w:r>
        <w:rPr>
          <w:rFonts w:ascii="Verdana" w:hAnsi="Verdana"/>
          <w:sz w:val="18"/>
          <w:szCs w:val="18"/>
        </w:rPr>
        <w:t xml:space="preserve">vermindert de uitgaven aan sociale zekerheid met </w:t>
      </w:r>
      <w:r w:rsidRPr="00B1324A">
        <w:rPr>
          <w:rFonts w:ascii="Verdana" w:hAnsi="Verdana"/>
          <w:sz w:val="18"/>
          <w:szCs w:val="18"/>
        </w:rPr>
        <w:t>€</w:t>
      </w:r>
      <w:r>
        <w:rPr>
          <w:rFonts w:ascii="Verdana" w:hAnsi="Verdana"/>
          <w:sz w:val="18"/>
          <w:szCs w:val="18"/>
        </w:rPr>
        <w:t xml:space="preserve"> </w:t>
      </w:r>
      <w:r w:rsidRPr="00B1324A">
        <w:rPr>
          <w:rFonts w:ascii="Verdana" w:hAnsi="Verdana"/>
          <w:sz w:val="18"/>
          <w:szCs w:val="18"/>
        </w:rPr>
        <w:t>2,5 miljard in 2030. Het totale effect (basispad + beleidspakket) is daarmee een stijging van circa 0,8% per jaar.</w:t>
      </w:r>
      <w:r>
        <w:rPr>
          <w:rFonts w:ascii="Verdana" w:hAnsi="Verdana"/>
          <w:sz w:val="18"/>
          <w:szCs w:val="18"/>
        </w:rPr>
        <w:t xml:space="preserve"> De analyse van het CPB gaat ervan</w:t>
      </w:r>
      <w:r w:rsidR="005B1B41">
        <w:rPr>
          <w:rFonts w:ascii="Verdana" w:hAnsi="Verdana"/>
          <w:sz w:val="18"/>
          <w:szCs w:val="18"/>
        </w:rPr>
        <w:t xml:space="preserve"> </w:t>
      </w:r>
      <w:r>
        <w:rPr>
          <w:rFonts w:ascii="Verdana" w:hAnsi="Verdana"/>
          <w:sz w:val="18"/>
          <w:szCs w:val="18"/>
        </w:rPr>
        <w:t xml:space="preserve">uit dat alle maatregelen uit het coalitieakkoord onverkort worden doorgevoerd. </w:t>
      </w:r>
    </w:p>
    <w:p w:rsidR="009D5C9B" w:rsidP="00B21AFF" w:rsidRDefault="009D5C9B" w14:paraId="72DB5C68" w14:textId="77777777">
      <w:pPr>
        <w:spacing w:after="0" w:line="240" w:lineRule="auto"/>
        <w:rPr>
          <w:rFonts w:ascii="Verdana" w:hAnsi="Verdana"/>
          <w:sz w:val="18"/>
          <w:szCs w:val="18"/>
        </w:rPr>
      </w:pPr>
    </w:p>
    <w:p w:rsidRPr="00042552" w:rsidR="000A1FD3" w:rsidP="000A1FD3" w:rsidRDefault="000A1FD3" w14:paraId="0E5A0962"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10</w:t>
      </w:r>
    </w:p>
    <w:p w:rsidR="000A1FD3" w:rsidP="000A1FD3" w:rsidRDefault="000A1FD3" w14:paraId="2F26BD5C" w14:textId="77777777">
      <w:pPr>
        <w:spacing w:after="0" w:line="240" w:lineRule="auto"/>
        <w:rPr>
          <w:rFonts w:ascii="Verdana" w:hAnsi="Verdana"/>
          <w:sz w:val="18"/>
          <w:szCs w:val="18"/>
        </w:rPr>
      </w:pPr>
      <w:r w:rsidRPr="00542274">
        <w:rPr>
          <w:rFonts w:ascii="Verdana" w:hAnsi="Verdana"/>
          <w:sz w:val="18"/>
          <w:szCs w:val="18"/>
        </w:rPr>
        <w:t>Groeien de verwachte uitgaven aan de sociale uitkeringen hoger of lager dan de verwachte groei op andere beleidsartikelen van het Rijk?</w:t>
      </w:r>
    </w:p>
    <w:p w:rsidRPr="00042552" w:rsidR="000A1FD3" w:rsidP="000A1FD3" w:rsidRDefault="000A1FD3" w14:paraId="7C3B3435" w14:textId="77777777">
      <w:pPr>
        <w:spacing w:after="0" w:line="240" w:lineRule="auto"/>
        <w:rPr>
          <w:rFonts w:ascii="Verdana" w:hAnsi="Verdana"/>
          <w:sz w:val="18"/>
          <w:szCs w:val="18"/>
        </w:rPr>
      </w:pPr>
    </w:p>
    <w:p w:rsidRPr="00042552" w:rsidR="000A1FD3" w:rsidP="000A1FD3" w:rsidRDefault="000A1FD3" w14:paraId="064EC18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10</w:t>
      </w:r>
    </w:p>
    <w:p w:rsidR="000A1FD3" w:rsidP="000A1FD3" w:rsidRDefault="000A1FD3" w14:paraId="16631DA7" w14:textId="44700AE6">
      <w:pPr>
        <w:spacing w:after="0" w:line="240" w:lineRule="auto"/>
        <w:rPr>
          <w:rFonts w:ascii="Verdana" w:hAnsi="Verdana"/>
          <w:sz w:val="18"/>
          <w:szCs w:val="18"/>
        </w:rPr>
      </w:pPr>
      <w:r w:rsidRPr="00192928">
        <w:rPr>
          <w:rFonts w:ascii="Verdana" w:hAnsi="Verdana"/>
          <w:sz w:val="18"/>
          <w:szCs w:val="18"/>
        </w:rPr>
        <w:t xml:space="preserve">De ontwikkelingen van de verwachte uitgaven van de verschillende begrotingshoofdstukken van de Rijksbegroting zijn weergegeven in de tabel horizontale ontwikkeling per begrotingshoofdstuk (tabel 5 in de Voorjaarsnota 2026). Hiermee kan de verwachte ontwikkeling van uitgaven aan SZW worden vergeleken met andere begrotingsposten. Hieruit volgt dat de uitgaven aan </w:t>
      </w:r>
      <w:r w:rsidR="005B1B41">
        <w:rPr>
          <w:rFonts w:ascii="Verdana" w:hAnsi="Verdana"/>
          <w:sz w:val="18"/>
          <w:szCs w:val="18"/>
        </w:rPr>
        <w:t>s</w:t>
      </w:r>
      <w:r w:rsidRPr="00192928">
        <w:rPr>
          <w:rFonts w:ascii="Verdana" w:hAnsi="Verdana"/>
          <w:sz w:val="18"/>
          <w:szCs w:val="18"/>
        </w:rPr>
        <w:t xml:space="preserve">ociale </w:t>
      </w:r>
      <w:r w:rsidR="005B1B41">
        <w:rPr>
          <w:rFonts w:ascii="Verdana" w:hAnsi="Verdana"/>
          <w:sz w:val="18"/>
          <w:szCs w:val="18"/>
        </w:rPr>
        <w:t>z</w:t>
      </w:r>
      <w:r w:rsidRPr="00192928">
        <w:rPr>
          <w:rFonts w:ascii="Verdana" w:hAnsi="Verdana"/>
          <w:sz w:val="18"/>
          <w:szCs w:val="18"/>
        </w:rPr>
        <w:t>ekerheid met ongeveer 8% stijg</w:t>
      </w:r>
      <w:r>
        <w:rPr>
          <w:rFonts w:ascii="Verdana" w:hAnsi="Verdana"/>
          <w:sz w:val="18"/>
          <w:szCs w:val="18"/>
        </w:rPr>
        <w:t>en</w:t>
      </w:r>
      <w:r w:rsidRPr="00192928">
        <w:rPr>
          <w:rFonts w:ascii="Verdana" w:hAnsi="Verdana"/>
          <w:sz w:val="18"/>
          <w:szCs w:val="18"/>
        </w:rPr>
        <w:t xml:space="preserve"> tussen 2026 en 2031</w:t>
      </w:r>
      <w:r>
        <w:rPr>
          <w:rFonts w:ascii="Verdana" w:hAnsi="Verdana"/>
          <w:sz w:val="18"/>
          <w:szCs w:val="18"/>
        </w:rPr>
        <w:t xml:space="preserve"> (circa € 10 miljard)</w:t>
      </w:r>
      <w:r w:rsidRPr="00192928">
        <w:rPr>
          <w:rFonts w:ascii="Verdana" w:hAnsi="Verdana"/>
          <w:sz w:val="18"/>
          <w:szCs w:val="18"/>
        </w:rPr>
        <w:t xml:space="preserve">. </w:t>
      </w:r>
      <w:r w:rsidRPr="00880667">
        <w:rPr>
          <w:rFonts w:ascii="Verdana" w:hAnsi="Verdana"/>
          <w:sz w:val="18"/>
          <w:szCs w:val="18"/>
        </w:rPr>
        <w:t xml:space="preserve">Dit wordt voornamelĳk veroorzaakt door de verwachte stĳging van de uitgaven aan de </w:t>
      </w:r>
      <w:r>
        <w:rPr>
          <w:rFonts w:ascii="Verdana" w:hAnsi="Verdana"/>
          <w:sz w:val="18"/>
          <w:szCs w:val="18"/>
        </w:rPr>
        <w:t>AOW</w:t>
      </w:r>
      <w:r w:rsidRPr="00880667">
        <w:rPr>
          <w:rFonts w:ascii="Verdana" w:hAnsi="Verdana"/>
          <w:sz w:val="18"/>
          <w:szCs w:val="18"/>
        </w:rPr>
        <w:t xml:space="preserve"> met circa </w:t>
      </w:r>
      <w:r>
        <w:rPr>
          <w:rFonts w:ascii="Verdana" w:hAnsi="Verdana"/>
          <w:sz w:val="18"/>
          <w:szCs w:val="18"/>
        </w:rPr>
        <w:t xml:space="preserve">€ </w:t>
      </w:r>
      <w:r w:rsidRPr="00880667">
        <w:rPr>
          <w:rFonts w:ascii="Verdana" w:hAnsi="Verdana"/>
          <w:sz w:val="18"/>
          <w:szCs w:val="18"/>
        </w:rPr>
        <w:t>5,7 miljard als gevolg van vergrĳzing. Daarnaast stijgen de verwachte uitgaven aan de Kinderopvangtoeslag met circa</w:t>
      </w:r>
      <w:r>
        <w:rPr>
          <w:rFonts w:ascii="Verdana" w:hAnsi="Verdana"/>
          <w:sz w:val="18"/>
          <w:szCs w:val="18"/>
        </w:rPr>
        <w:t xml:space="preserve"> €</w:t>
      </w:r>
      <w:r w:rsidRPr="00880667">
        <w:rPr>
          <w:rFonts w:ascii="Verdana" w:hAnsi="Verdana"/>
          <w:sz w:val="18"/>
          <w:szCs w:val="18"/>
        </w:rPr>
        <w:t xml:space="preserve"> 2,6 miljard</w:t>
      </w:r>
      <w:r>
        <w:rPr>
          <w:rFonts w:ascii="Verdana" w:hAnsi="Verdana"/>
          <w:sz w:val="18"/>
          <w:szCs w:val="18"/>
        </w:rPr>
        <w:t xml:space="preserve"> vanwege</w:t>
      </w:r>
      <w:r w:rsidRPr="00880667">
        <w:rPr>
          <w:rFonts w:ascii="Verdana" w:hAnsi="Verdana"/>
          <w:sz w:val="18"/>
          <w:szCs w:val="18"/>
        </w:rPr>
        <w:t xml:space="preserve"> de voorgenomen invoering van een nieuw kinderopvangstelsel per 2029.</w:t>
      </w:r>
    </w:p>
    <w:p w:rsidR="000A1FD3" w:rsidP="000A1FD3" w:rsidRDefault="000A1FD3" w14:paraId="73755FB0" w14:textId="77777777">
      <w:pPr>
        <w:spacing w:after="0" w:line="240" w:lineRule="auto"/>
        <w:rPr>
          <w:rFonts w:ascii="Verdana" w:hAnsi="Verdana"/>
          <w:sz w:val="18"/>
          <w:szCs w:val="18"/>
        </w:rPr>
      </w:pPr>
    </w:p>
    <w:p w:rsidR="000A1FD3" w:rsidP="000A1FD3" w:rsidRDefault="000A1FD3" w14:paraId="78E4E2D6" w14:textId="77777777">
      <w:pPr>
        <w:spacing w:after="0" w:line="240" w:lineRule="auto"/>
        <w:rPr>
          <w:rFonts w:ascii="Verdana" w:hAnsi="Verdana"/>
          <w:sz w:val="18"/>
          <w:szCs w:val="18"/>
        </w:rPr>
      </w:pPr>
      <w:r w:rsidRPr="00192928">
        <w:rPr>
          <w:rFonts w:ascii="Verdana" w:hAnsi="Verdana"/>
          <w:sz w:val="18"/>
          <w:szCs w:val="18"/>
        </w:rPr>
        <w:t xml:space="preserve">De totale rijksuitgaven stijgen in dezelfde periode met 2%. </w:t>
      </w:r>
      <w:r>
        <w:rPr>
          <w:rFonts w:ascii="Verdana" w:hAnsi="Verdana"/>
          <w:sz w:val="18"/>
          <w:szCs w:val="18"/>
        </w:rPr>
        <w:t>Hierbij</w:t>
      </w:r>
      <w:r w:rsidRPr="00192928">
        <w:rPr>
          <w:rFonts w:ascii="Verdana" w:hAnsi="Verdana"/>
          <w:sz w:val="18"/>
          <w:szCs w:val="18"/>
        </w:rPr>
        <w:t xml:space="preserve"> moet opgemerkt worden dat de uitgavenontwikkeling moeilijk te vergelijken is</w:t>
      </w:r>
      <w:r>
        <w:rPr>
          <w:rFonts w:ascii="Verdana" w:hAnsi="Verdana"/>
          <w:sz w:val="18"/>
          <w:szCs w:val="18"/>
        </w:rPr>
        <w:t xml:space="preserve"> vanwege</w:t>
      </w:r>
      <w:r w:rsidRPr="00192928">
        <w:rPr>
          <w:rFonts w:ascii="Verdana" w:hAnsi="Verdana"/>
          <w:sz w:val="18"/>
          <w:szCs w:val="18"/>
        </w:rPr>
        <w:t xml:space="preserve"> verschillende technische factoren. Zo zijn de meeste begrotingen al geïndexeerd naar prijspeil 2026, terwijl de uitkeringsregelingen van SZW bij Miljoenennota 2027 pas worden geïndexeerd. </w:t>
      </w:r>
    </w:p>
    <w:p w:rsidR="000A1FD3" w:rsidP="00B21AFF" w:rsidRDefault="000A1FD3" w14:paraId="3C00C5C8" w14:textId="77777777">
      <w:pPr>
        <w:spacing w:after="0" w:line="240" w:lineRule="auto"/>
        <w:rPr>
          <w:rFonts w:ascii="Verdana" w:hAnsi="Verdana"/>
          <w:sz w:val="18"/>
          <w:szCs w:val="18"/>
        </w:rPr>
      </w:pPr>
    </w:p>
    <w:p w:rsidRPr="00042552" w:rsidR="004D057B" w:rsidP="004D057B" w:rsidRDefault="004D057B" w14:paraId="43834561" w14:textId="77777777">
      <w:pPr>
        <w:spacing w:after="0" w:line="240" w:lineRule="auto"/>
        <w:rPr>
          <w:rFonts w:ascii="Verdana" w:hAnsi="Verdana"/>
          <w:sz w:val="18"/>
          <w:szCs w:val="18"/>
          <w:u w:val="single"/>
        </w:rPr>
      </w:pPr>
      <w:bookmarkStart w:name="_Hlk230957640" w:id="0"/>
      <w:r w:rsidRPr="00042552">
        <w:rPr>
          <w:rFonts w:ascii="Verdana" w:hAnsi="Verdana"/>
          <w:sz w:val="18"/>
          <w:szCs w:val="18"/>
          <w:u w:val="single"/>
        </w:rPr>
        <w:t xml:space="preserve">Vraag </w:t>
      </w:r>
      <w:r>
        <w:rPr>
          <w:rFonts w:ascii="Verdana" w:hAnsi="Verdana"/>
          <w:sz w:val="18"/>
          <w:szCs w:val="18"/>
          <w:u w:val="single"/>
        </w:rPr>
        <w:t>11</w:t>
      </w:r>
    </w:p>
    <w:p w:rsidR="004D057B" w:rsidP="004D057B" w:rsidRDefault="004D057B" w14:paraId="1E09822B" w14:textId="5705E04B">
      <w:pPr>
        <w:spacing w:after="0" w:line="240" w:lineRule="auto"/>
        <w:rPr>
          <w:rFonts w:ascii="Verdana" w:hAnsi="Verdana"/>
          <w:sz w:val="18"/>
          <w:szCs w:val="18"/>
        </w:rPr>
      </w:pPr>
      <w:r w:rsidRPr="009E722E">
        <w:rPr>
          <w:rFonts w:ascii="Verdana" w:hAnsi="Verdana"/>
          <w:sz w:val="18"/>
          <w:szCs w:val="18"/>
        </w:rPr>
        <w:t>Wat is de ontwikkeling van de Werkloosheidswet (WW)- en WIA-daglonen in relatie tot het consumentenprijsindexcijfer in de afgelopen tien jaar? Zijn de WW- en WIA-uitkeringen in koopkracht gegroeid?</w:t>
      </w:r>
    </w:p>
    <w:p w:rsidRPr="00042552" w:rsidR="004D057B" w:rsidP="004D057B" w:rsidRDefault="004D057B" w14:paraId="6DD373A0" w14:textId="77777777">
      <w:pPr>
        <w:spacing w:after="0" w:line="240" w:lineRule="auto"/>
        <w:rPr>
          <w:rFonts w:ascii="Verdana" w:hAnsi="Verdana"/>
          <w:sz w:val="18"/>
          <w:szCs w:val="18"/>
        </w:rPr>
      </w:pPr>
    </w:p>
    <w:p w:rsidRPr="00042552" w:rsidR="004D057B" w:rsidP="004D057B" w:rsidRDefault="004D057B" w14:paraId="6407B051"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11</w:t>
      </w:r>
    </w:p>
    <w:p w:rsidR="004D057B" w:rsidP="004D057B" w:rsidRDefault="004D057B" w14:paraId="1604028C" w14:textId="44CCB279">
      <w:pPr>
        <w:spacing w:after="0" w:line="240" w:lineRule="auto"/>
        <w:rPr>
          <w:rFonts w:ascii="Verdana" w:hAnsi="Verdana"/>
          <w:sz w:val="18"/>
          <w:szCs w:val="18"/>
        </w:rPr>
      </w:pPr>
      <w:r>
        <w:rPr>
          <w:rFonts w:ascii="Verdana" w:hAnsi="Verdana"/>
          <w:sz w:val="18"/>
          <w:szCs w:val="18"/>
        </w:rPr>
        <w:t xml:space="preserve">De (maximum)daglonen in de uitkeringen van UWV worden halfjaarlijks geïndexeerd met de ontwikkeling van het wettelijk minimumloon. </w:t>
      </w:r>
      <w:r w:rsidRPr="00EC1C03">
        <w:rPr>
          <w:rFonts w:ascii="Verdana" w:hAnsi="Verdana"/>
          <w:sz w:val="18"/>
          <w:szCs w:val="18"/>
        </w:rPr>
        <w:t>Onde</w:t>
      </w:r>
      <w:r>
        <w:rPr>
          <w:rFonts w:ascii="Verdana" w:hAnsi="Verdana"/>
          <w:sz w:val="18"/>
          <w:szCs w:val="18"/>
        </w:rPr>
        <w:t>rstaande twee tabellen tonen de ontwikkeling van het wettelijk minimumloon (en daarmee ook de daglonen) en de ontwikkeling van de consumentenprijsindex van begin 2016 tot eind 2025. In beide gevallen is het cijfer van eind 2015 gelijkgesteld aan 100 zodat de reeksen eenvoudig te vergelijken zijn.</w:t>
      </w:r>
    </w:p>
    <w:p w:rsidR="004D057B" w:rsidP="004D057B" w:rsidRDefault="004D057B" w14:paraId="32E276A6" w14:textId="77777777">
      <w:pPr>
        <w:spacing w:after="0" w:line="240" w:lineRule="auto"/>
        <w:rPr>
          <w:rFonts w:ascii="Verdana" w:hAnsi="Verdana"/>
          <w:sz w:val="18"/>
          <w:szCs w:val="18"/>
        </w:rPr>
      </w:pPr>
    </w:p>
    <w:p w:rsidR="004D057B" w:rsidP="004D057B" w:rsidRDefault="004D057B" w14:paraId="34EE8437" w14:textId="0A090064">
      <w:pPr>
        <w:spacing w:after="0" w:line="240" w:lineRule="auto"/>
        <w:rPr>
          <w:rFonts w:ascii="Verdana" w:hAnsi="Verdana"/>
          <w:sz w:val="18"/>
          <w:szCs w:val="18"/>
        </w:rPr>
      </w:pPr>
      <w:r>
        <w:rPr>
          <w:rFonts w:ascii="Verdana" w:hAnsi="Verdana"/>
          <w:sz w:val="18"/>
          <w:szCs w:val="18"/>
        </w:rPr>
        <w:t>De daglonen zijn de afgelopen tien jaar met 49% toegenomen als gevolg van indexatie. De consumentenprijzen zijn met 34,5% toegenomen. De uitkeringsbedragen in de WW en de WIA worden afgeleid van de daglonen. Omdat de daglonen sterker zijn toegenomen dan de inflatie gedurende de afgelopen tien jaar zijn de WW</w:t>
      </w:r>
      <w:r w:rsidR="00ED1523">
        <w:rPr>
          <w:rFonts w:ascii="Verdana" w:hAnsi="Verdana"/>
          <w:sz w:val="18"/>
          <w:szCs w:val="18"/>
        </w:rPr>
        <w:t>-</w:t>
      </w:r>
      <w:r>
        <w:rPr>
          <w:rFonts w:ascii="Verdana" w:hAnsi="Verdana"/>
          <w:sz w:val="18"/>
          <w:szCs w:val="18"/>
        </w:rPr>
        <w:t xml:space="preserve"> en WIA-uitkeringen in reële termen gestegen. Voor de koopkrachtontwikkeling is niet alleen de groei van het besteedbaar inkomen afgezet tegen de prijsontwikkeling relevant, omdat het besteedbaar inkomen ook afhankelijk is van andere factoren zoals heffingskortingen en toeslagen. </w:t>
      </w:r>
    </w:p>
    <w:p w:rsidR="005B1B41" w:rsidRDefault="005B1B41" w14:paraId="3D52F784" w14:textId="7BE7A86A">
      <w:pPr>
        <w:rPr>
          <w:rFonts w:ascii="Verdana" w:hAnsi="Verdana"/>
          <w:sz w:val="18"/>
          <w:szCs w:val="18"/>
        </w:rPr>
      </w:pPr>
      <w:r>
        <w:rPr>
          <w:rFonts w:ascii="Verdana" w:hAnsi="Verdana"/>
          <w:sz w:val="18"/>
          <w:szCs w:val="18"/>
        </w:rPr>
        <w:br w:type="page"/>
      </w:r>
    </w:p>
    <w:p w:rsidRPr="00DE0DAE" w:rsidR="004D057B" w:rsidP="004D057B" w:rsidRDefault="004D057B" w14:paraId="32EE4C02" w14:textId="77777777">
      <w:pPr>
        <w:spacing w:after="0" w:line="240" w:lineRule="auto"/>
        <w:rPr>
          <w:rFonts w:ascii="Verdana" w:hAnsi="Verdana"/>
          <w:i/>
          <w:iCs/>
          <w:sz w:val="18"/>
          <w:szCs w:val="18"/>
        </w:rPr>
      </w:pPr>
      <w:bookmarkStart w:name="_Hlk230957671" w:id="1"/>
      <w:r w:rsidRPr="00DE0DAE">
        <w:rPr>
          <w:rFonts w:ascii="Verdana" w:hAnsi="Verdana"/>
          <w:i/>
          <w:iCs/>
          <w:sz w:val="18"/>
          <w:szCs w:val="18"/>
        </w:rPr>
        <w:lastRenderedPageBreak/>
        <w:t>Indexatie van het wettelijk minimumloon 2016-2025 (index: 2015=100)</w:t>
      </w:r>
    </w:p>
    <w:tbl>
      <w:tblPr>
        <w:tblW w:w="8480" w:type="dxa"/>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960"/>
        <w:gridCol w:w="960"/>
      </w:tblGrid>
      <w:tr w:rsidRPr="00894601" w:rsidR="004D057B" w:rsidTr="00537BC9" w14:paraId="7E8ACBD6" w14:textId="77777777">
        <w:trPr>
          <w:trHeight w:val="30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E0DAE" w:rsidR="004D057B" w:rsidP="00537BC9" w:rsidRDefault="004D057B" w14:paraId="7AE6C662" w14:textId="77777777">
            <w:pPr>
              <w:spacing w:after="0" w:line="240" w:lineRule="auto"/>
              <w:jc w:val="center"/>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jan 16</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02559FC2"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jul 16</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29DE7639"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jan 17</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566A2AA5"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jul 17</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41F2E6CA"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jan 18</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1E8CADF9"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jul 18</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15FAF417"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jan 19</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5772C689"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jul 19</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693747BD"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jan 20</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08C812ED"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jul 20</w:t>
            </w:r>
          </w:p>
        </w:tc>
      </w:tr>
      <w:tr w:rsidRPr="00894601" w:rsidR="004D057B" w:rsidTr="00537BC9" w14:paraId="7373B7AA" w14:textId="77777777">
        <w:trPr>
          <w:trHeight w:val="30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94601" w:rsidR="004D057B" w:rsidP="00537BC9" w:rsidRDefault="004D057B" w14:paraId="2DBAC45C"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101,1</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894601" w:rsidR="004D057B" w:rsidP="00537BC9" w:rsidRDefault="004D057B" w14:paraId="710BBB63"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101,9</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894601" w:rsidR="004D057B" w:rsidP="00537BC9" w:rsidRDefault="004D057B" w14:paraId="6A20A71E"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102,9</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894601" w:rsidR="004D057B" w:rsidP="00537BC9" w:rsidRDefault="004D057B" w14:paraId="01B8284E"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103,8</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894601" w:rsidR="004D057B" w:rsidP="00537BC9" w:rsidRDefault="004D057B" w14:paraId="10EEFC39"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104,7</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894601" w:rsidR="004D057B" w:rsidP="00537BC9" w:rsidRDefault="004D057B" w14:paraId="3B4EDFEA"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105,7</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894601" w:rsidR="004D057B" w:rsidP="00537BC9" w:rsidRDefault="004D057B" w14:paraId="5BF0F03E"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107,2</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894601" w:rsidR="004D057B" w:rsidP="00537BC9" w:rsidRDefault="004D057B" w14:paraId="453D6B5E"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108,5</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894601" w:rsidR="004D057B" w:rsidP="00537BC9" w:rsidRDefault="004D057B" w14:paraId="604CBDC1"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109,7</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894601" w:rsidR="004D057B" w:rsidP="00537BC9" w:rsidRDefault="004D057B" w14:paraId="7B186F53"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111,4</w:t>
            </w:r>
          </w:p>
        </w:tc>
      </w:tr>
      <w:tr w:rsidRPr="00894601" w:rsidR="004D057B" w:rsidTr="00537BC9" w14:paraId="55D0B891" w14:textId="77777777">
        <w:trPr>
          <w:trHeight w:val="300"/>
        </w:trPr>
        <w:tc>
          <w:tcPr>
            <w:tcW w:w="820" w:type="dxa"/>
            <w:tcBorders>
              <w:top w:val="single" w:color="auto" w:sz="4" w:space="0"/>
              <w:bottom w:val="single" w:color="auto" w:sz="4" w:space="0"/>
            </w:tcBorders>
            <w:shd w:val="clear" w:color="auto" w:fill="auto"/>
            <w:noWrap/>
            <w:vAlign w:val="bottom"/>
          </w:tcPr>
          <w:p w:rsidRPr="00894601" w:rsidR="004D057B" w:rsidP="00537BC9" w:rsidRDefault="004D057B" w14:paraId="3959DFFB" w14:textId="77777777">
            <w:pPr>
              <w:spacing w:after="0" w:line="240" w:lineRule="auto"/>
              <w:jc w:val="right"/>
              <w:rPr>
                <w:rFonts w:ascii="Verdana" w:hAnsi="Verdana" w:eastAsia="Times New Roman" w:cs="Times New Roman"/>
                <w:color w:val="000000"/>
                <w:sz w:val="18"/>
                <w:szCs w:val="18"/>
                <w:lang w:eastAsia="nl-NL"/>
              </w:rPr>
            </w:pPr>
          </w:p>
        </w:tc>
        <w:tc>
          <w:tcPr>
            <w:tcW w:w="820" w:type="dxa"/>
            <w:tcBorders>
              <w:top w:val="single" w:color="auto" w:sz="4" w:space="0"/>
              <w:bottom w:val="single" w:color="auto" w:sz="4" w:space="0"/>
            </w:tcBorders>
            <w:shd w:val="clear" w:color="auto" w:fill="auto"/>
            <w:noWrap/>
            <w:vAlign w:val="bottom"/>
          </w:tcPr>
          <w:p w:rsidRPr="00894601" w:rsidR="004D057B" w:rsidP="00537BC9" w:rsidRDefault="004D057B" w14:paraId="47F27753" w14:textId="77777777">
            <w:pPr>
              <w:spacing w:after="0" w:line="240" w:lineRule="auto"/>
              <w:jc w:val="right"/>
              <w:rPr>
                <w:rFonts w:ascii="Verdana" w:hAnsi="Verdana" w:eastAsia="Times New Roman" w:cs="Times New Roman"/>
                <w:color w:val="000000"/>
                <w:sz w:val="18"/>
                <w:szCs w:val="18"/>
                <w:lang w:eastAsia="nl-NL"/>
              </w:rPr>
            </w:pPr>
          </w:p>
        </w:tc>
        <w:tc>
          <w:tcPr>
            <w:tcW w:w="820" w:type="dxa"/>
            <w:tcBorders>
              <w:top w:val="single" w:color="auto" w:sz="4" w:space="0"/>
              <w:bottom w:val="single" w:color="auto" w:sz="4" w:space="0"/>
            </w:tcBorders>
            <w:shd w:val="clear" w:color="auto" w:fill="auto"/>
            <w:noWrap/>
            <w:vAlign w:val="bottom"/>
          </w:tcPr>
          <w:p w:rsidRPr="00894601" w:rsidR="004D057B" w:rsidP="00537BC9" w:rsidRDefault="004D057B" w14:paraId="3BD88E82" w14:textId="77777777">
            <w:pPr>
              <w:spacing w:after="0" w:line="240" w:lineRule="auto"/>
              <w:jc w:val="right"/>
              <w:rPr>
                <w:rFonts w:ascii="Verdana" w:hAnsi="Verdana" w:eastAsia="Times New Roman" w:cs="Times New Roman"/>
                <w:color w:val="000000"/>
                <w:sz w:val="18"/>
                <w:szCs w:val="18"/>
                <w:lang w:eastAsia="nl-NL"/>
              </w:rPr>
            </w:pPr>
          </w:p>
        </w:tc>
        <w:tc>
          <w:tcPr>
            <w:tcW w:w="820" w:type="dxa"/>
            <w:tcBorders>
              <w:top w:val="single" w:color="auto" w:sz="4" w:space="0"/>
              <w:bottom w:val="single" w:color="auto" w:sz="4" w:space="0"/>
            </w:tcBorders>
            <w:shd w:val="clear" w:color="auto" w:fill="auto"/>
            <w:noWrap/>
            <w:vAlign w:val="bottom"/>
          </w:tcPr>
          <w:p w:rsidRPr="00894601" w:rsidR="004D057B" w:rsidP="00537BC9" w:rsidRDefault="004D057B" w14:paraId="7DDFE584" w14:textId="77777777">
            <w:pPr>
              <w:spacing w:after="0" w:line="240" w:lineRule="auto"/>
              <w:jc w:val="right"/>
              <w:rPr>
                <w:rFonts w:ascii="Verdana" w:hAnsi="Verdana" w:eastAsia="Times New Roman" w:cs="Times New Roman"/>
                <w:color w:val="000000"/>
                <w:sz w:val="18"/>
                <w:szCs w:val="18"/>
                <w:lang w:eastAsia="nl-NL"/>
              </w:rPr>
            </w:pPr>
          </w:p>
        </w:tc>
        <w:tc>
          <w:tcPr>
            <w:tcW w:w="820" w:type="dxa"/>
            <w:tcBorders>
              <w:top w:val="single" w:color="auto" w:sz="4" w:space="0"/>
              <w:bottom w:val="single" w:color="auto" w:sz="4" w:space="0"/>
            </w:tcBorders>
            <w:shd w:val="clear" w:color="auto" w:fill="auto"/>
            <w:noWrap/>
            <w:vAlign w:val="bottom"/>
          </w:tcPr>
          <w:p w:rsidRPr="00894601" w:rsidR="004D057B" w:rsidP="00537BC9" w:rsidRDefault="004D057B" w14:paraId="1175066C" w14:textId="77777777">
            <w:pPr>
              <w:spacing w:after="0" w:line="240" w:lineRule="auto"/>
              <w:jc w:val="right"/>
              <w:rPr>
                <w:rFonts w:ascii="Verdana" w:hAnsi="Verdana" w:eastAsia="Times New Roman" w:cs="Times New Roman"/>
                <w:color w:val="000000"/>
                <w:sz w:val="18"/>
                <w:szCs w:val="18"/>
                <w:lang w:eastAsia="nl-NL"/>
              </w:rPr>
            </w:pPr>
          </w:p>
        </w:tc>
        <w:tc>
          <w:tcPr>
            <w:tcW w:w="820" w:type="dxa"/>
            <w:tcBorders>
              <w:top w:val="single" w:color="auto" w:sz="4" w:space="0"/>
              <w:bottom w:val="single" w:color="auto" w:sz="4" w:space="0"/>
            </w:tcBorders>
            <w:shd w:val="clear" w:color="auto" w:fill="auto"/>
            <w:noWrap/>
            <w:vAlign w:val="bottom"/>
          </w:tcPr>
          <w:p w:rsidRPr="00894601" w:rsidR="004D057B" w:rsidP="00537BC9" w:rsidRDefault="004D057B" w14:paraId="51840E50" w14:textId="77777777">
            <w:pPr>
              <w:spacing w:after="0" w:line="240" w:lineRule="auto"/>
              <w:jc w:val="right"/>
              <w:rPr>
                <w:rFonts w:ascii="Verdana" w:hAnsi="Verdana" w:eastAsia="Times New Roman" w:cs="Times New Roman"/>
                <w:color w:val="000000"/>
                <w:sz w:val="18"/>
                <w:szCs w:val="18"/>
                <w:lang w:eastAsia="nl-NL"/>
              </w:rPr>
            </w:pPr>
          </w:p>
        </w:tc>
        <w:tc>
          <w:tcPr>
            <w:tcW w:w="820" w:type="dxa"/>
            <w:tcBorders>
              <w:top w:val="single" w:color="auto" w:sz="4" w:space="0"/>
              <w:bottom w:val="single" w:color="auto" w:sz="4" w:space="0"/>
            </w:tcBorders>
            <w:shd w:val="clear" w:color="auto" w:fill="auto"/>
            <w:noWrap/>
            <w:vAlign w:val="bottom"/>
          </w:tcPr>
          <w:p w:rsidRPr="00894601" w:rsidR="004D057B" w:rsidP="00537BC9" w:rsidRDefault="004D057B" w14:paraId="5225EBED" w14:textId="77777777">
            <w:pPr>
              <w:spacing w:after="0" w:line="240" w:lineRule="auto"/>
              <w:jc w:val="right"/>
              <w:rPr>
                <w:rFonts w:ascii="Verdana" w:hAnsi="Verdana" w:eastAsia="Times New Roman" w:cs="Times New Roman"/>
                <w:color w:val="000000"/>
                <w:sz w:val="18"/>
                <w:szCs w:val="18"/>
                <w:lang w:eastAsia="nl-NL"/>
              </w:rPr>
            </w:pPr>
          </w:p>
        </w:tc>
        <w:tc>
          <w:tcPr>
            <w:tcW w:w="820" w:type="dxa"/>
            <w:tcBorders>
              <w:top w:val="single" w:color="auto" w:sz="4" w:space="0"/>
              <w:bottom w:val="single" w:color="auto" w:sz="4" w:space="0"/>
            </w:tcBorders>
            <w:shd w:val="clear" w:color="auto" w:fill="auto"/>
            <w:noWrap/>
            <w:vAlign w:val="bottom"/>
          </w:tcPr>
          <w:p w:rsidRPr="00894601" w:rsidR="004D057B" w:rsidP="00537BC9" w:rsidRDefault="004D057B" w14:paraId="13D8CD46" w14:textId="77777777">
            <w:pPr>
              <w:spacing w:after="0" w:line="240" w:lineRule="auto"/>
              <w:jc w:val="right"/>
              <w:rPr>
                <w:rFonts w:ascii="Verdana" w:hAnsi="Verdana" w:eastAsia="Times New Roman" w:cs="Times New Roman"/>
                <w:color w:val="000000"/>
                <w:sz w:val="18"/>
                <w:szCs w:val="18"/>
                <w:lang w:eastAsia="nl-NL"/>
              </w:rPr>
            </w:pPr>
          </w:p>
        </w:tc>
        <w:tc>
          <w:tcPr>
            <w:tcW w:w="960" w:type="dxa"/>
            <w:tcBorders>
              <w:top w:val="single" w:color="auto" w:sz="4" w:space="0"/>
              <w:bottom w:val="single" w:color="auto" w:sz="4" w:space="0"/>
            </w:tcBorders>
            <w:shd w:val="clear" w:color="auto" w:fill="auto"/>
            <w:noWrap/>
            <w:vAlign w:val="bottom"/>
          </w:tcPr>
          <w:p w:rsidRPr="00894601" w:rsidR="004D057B" w:rsidP="00537BC9" w:rsidRDefault="004D057B" w14:paraId="7F47B8AA" w14:textId="77777777">
            <w:pPr>
              <w:spacing w:after="0" w:line="240" w:lineRule="auto"/>
              <w:jc w:val="right"/>
              <w:rPr>
                <w:rFonts w:ascii="Verdana" w:hAnsi="Verdana" w:eastAsia="Times New Roman" w:cs="Times New Roman"/>
                <w:color w:val="000000"/>
                <w:sz w:val="18"/>
                <w:szCs w:val="18"/>
                <w:lang w:eastAsia="nl-NL"/>
              </w:rPr>
            </w:pPr>
          </w:p>
        </w:tc>
        <w:tc>
          <w:tcPr>
            <w:tcW w:w="960" w:type="dxa"/>
            <w:tcBorders>
              <w:top w:val="single" w:color="auto" w:sz="4" w:space="0"/>
              <w:bottom w:val="single" w:color="auto" w:sz="4" w:space="0"/>
            </w:tcBorders>
            <w:shd w:val="clear" w:color="auto" w:fill="auto"/>
            <w:noWrap/>
            <w:vAlign w:val="bottom"/>
          </w:tcPr>
          <w:p w:rsidRPr="00894601" w:rsidR="004D057B" w:rsidP="00537BC9" w:rsidRDefault="004D057B" w14:paraId="7D844179" w14:textId="77777777">
            <w:pPr>
              <w:spacing w:after="0" w:line="240" w:lineRule="auto"/>
              <w:jc w:val="right"/>
              <w:rPr>
                <w:rFonts w:ascii="Verdana" w:hAnsi="Verdana" w:eastAsia="Times New Roman" w:cs="Times New Roman"/>
                <w:color w:val="000000"/>
                <w:sz w:val="18"/>
                <w:szCs w:val="18"/>
                <w:lang w:eastAsia="nl-NL"/>
              </w:rPr>
            </w:pPr>
          </w:p>
        </w:tc>
      </w:tr>
      <w:tr w:rsidRPr="00894601" w:rsidR="004D057B" w:rsidTr="00537BC9" w14:paraId="546F545D" w14:textId="77777777">
        <w:trPr>
          <w:trHeight w:val="30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E0DAE" w:rsidR="004D057B" w:rsidP="00537BC9" w:rsidRDefault="004D057B" w14:paraId="43456506"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jan 21</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5841628E"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jul 21</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5F6ED772"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jan 22</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3A4C25E7"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jul 22</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1656E191"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jan 23</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1E183891"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jul 23</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223ED1B1"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jan 24</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5EFF43EC"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jul 24</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01DD9FA9"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jan 25</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2E42D197" w14:textId="77777777">
            <w:pPr>
              <w:spacing w:after="0" w:line="240" w:lineRule="auto"/>
              <w:jc w:val="right"/>
              <w:rPr>
                <w:rFonts w:ascii="Verdana" w:hAnsi="Verdana" w:eastAsia="Times New Roman" w:cs="Times New Roman"/>
                <w:b/>
                <w:bCs/>
                <w:i/>
                <w:iCs/>
                <w:sz w:val="18"/>
                <w:szCs w:val="18"/>
                <w:lang w:eastAsia="nl-NL"/>
              </w:rPr>
            </w:pPr>
            <w:r w:rsidRPr="00DE0DAE">
              <w:rPr>
                <w:rFonts w:ascii="Verdana" w:hAnsi="Verdana" w:eastAsia="Times New Roman" w:cs="Times New Roman"/>
                <w:b/>
                <w:bCs/>
                <w:i/>
                <w:iCs/>
                <w:sz w:val="18"/>
                <w:szCs w:val="18"/>
                <w:lang w:eastAsia="nl-NL"/>
              </w:rPr>
              <w:t>jul 25</w:t>
            </w:r>
          </w:p>
        </w:tc>
      </w:tr>
      <w:tr w:rsidRPr="00894601" w:rsidR="004D057B" w:rsidTr="00537BC9" w14:paraId="60522893" w14:textId="77777777">
        <w:trPr>
          <w:trHeight w:val="300"/>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894601" w:rsidR="004D057B" w:rsidP="00537BC9" w:rsidRDefault="004D057B" w14:paraId="4E0461B4"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111,7</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19252224"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112,8</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409B7A32"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114,4</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27ABB611"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116,5</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01748538"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128,3</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6E275D0E"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132,3</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7729C643"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137,3</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18A7FE8A"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141,5</w:t>
            </w:r>
          </w:p>
        </w:tc>
        <w:tc>
          <w:tcPr>
            <w:tcW w:w="96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7FDCB3E5"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145,4</w:t>
            </w:r>
          </w:p>
        </w:tc>
        <w:tc>
          <w:tcPr>
            <w:tcW w:w="96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50EE4822"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149,0</w:t>
            </w:r>
          </w:p>
        </w:tc>
      </w:tr>
    </w:tbl>
    <w:p w:rsidR="004D057B" w:rsidP="004D057B" w:rsidRDefault="004D057B" w14:paraId="47FFB55B" w14:textId="77777777">
      <w:pPr>
        <w:spacing w:after="0" w:line="240" w:lineRule="auto"/>
        <w:rPr>
          <w:rFonts w:ascii="Verdana" w:hAnsi="Verdana"/>
          <w:sz w:val="18"/>
          <w:szCs w:val="18"/>
          <w:u w:val="single"/>
        </w:rPr>
      </w:pPr>
    </w:p>
    <w:p w:rsidRPr="00DE0DAE" w:rsidR="004D057B" w:rsidP="004D057B" w:rsidRDefault="004D057B" w14:paraId="37DD2D7D" w14:textId="77777777">
      <w:pPr>
        <w:spacing w:after="0" w:line="240" w:lineRule="auto"/>
        <w:rPr>
          <w:rFonts w:ascii="Verdana" w:hAnsi="Verdana"/>
          <w:i/>
          <w:iCs/>
          <w:sz w:val="18"/>
          <w:szCs w:val="18"/>
        </w:rPr>
      </w:pPr>
      <w:r w:rsidRPr="00DE0DAE">
        <w:rPr>
          <w:rFonts w:ascii="Verdana" w:hAnsi="Verdana"/>
          <w:i/>
          <w:iCs/>
          <w:sz w:val="18"/>
          <w:szCs w:val="18"/>
        </w:rPr>
        <w:t>Consumentenprijsindex 2016-2025 (index: 2015=100)</w:t>
      </w:r>
    </w:p>
    <w:tbl>
      <w:tblPr>
        <w:tblW w:w="8480" w:type="dxa"/>
        <w:tblCellMar>
          <w:left w:w="70" w:type="dxa"/>
          <w:right w:w="70" w:type="dxa"/>
        </w:tblCellMar>
        <w:tblLook w:val="04A0" w:firstRow="1" w:lastRow="0" w:firstColumn="1" w:lastColumn="0" w:noHBand="0" w:noVBand="1"/>
      </w:tblPr>
      <w:tblGrid>
        <w:gridCol w:w="820"/>
        <w:gridCol w:w="820"/>
        <w:gridCol w:w="820"/>
        <w:gridCol w:w="820"/>
        <w:gridCol w:w="820"/>
        <w:gridCol w:w="820"/>
        <w:gridCol w:w="820"/>
        <w:gridCol w:w="820"/>
        <w:gridCol w:w="960"/>
        <w:gridCol w:w="960"/>
      </w:tblGrid>
      <w:tr w:rsidRPr="00894601" w:rsidR="004D057B" w:rsidTr="00537BC9" w14:paraId="668F2742" w14:textId="77777777">
        <w:trPr>
          <w:trHeight w:val="300"/>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E0DAE" w:rsidR="004D057B" w:rsidP="00537BC9" w:rsidRDefault="004D057B" w14:paraId="3B26EE8D" w14:textId="77777777">
            <w:pPr>
              <w:spacing w:after="0" w:line="240" w:lineRule="auto"/>
              <w:jc w:val="right"/>
              <w:rPr>
                <w:rFonts w:ascii="Verdana" w:hAnsi="Verdana" w:eastAsia="Times New Roman" w:cs="Times New Roman"/>
                <w:b/>
                <w:bCs/>
                <w:i/>
                <w:iCs/>
                <w:color w:val="000000"/>
                <w:sz w:val="18"/>
                <w:szCs w:val="18"/>
                <w:lang w:eastAsia="nl-NL"/>
              </w:rPr>
            </w:pPr>
            <w:r w:rsidRPr="00DE0DAE">
              <w:rPr>
                <w:rFonts w:ascii="Verdana" w:hAnsi="Verdana" w:eastAsia="Times New Roman" w:cs="Times New Roman"/>
                <w:b/>
                <w:bCs/>
                <w:i/>
                <w:iCs/>
                <w:color w:val="000000"/>
                <w:sz w:val="18"/>
                <w:szCs w:val="18"/>
                <w:lang w:eastAsia="nl-NL"/>
              </w:rPr>
              <w:t>2016</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5F9A5E67" w14:textId="77777777">
            <w:pPr>
              <w:spacing w:after="0" w:line="240" w:lineRule="auto"/>
              <w:jc w:val="right"/>
              <w:rPr>
                <w:rFonts w:ascii="Verdana" w:hAnsi="Verdana" w:eastAsia="Times New Roman" w:cs="Times New Roman"/>
                <w:b/>
                <w:bCs/>
                <w:i/>
                <w:iCs/>
                <w:color w:val="000000"/>
                <w:sz w:val="18"/>
                <w:szCs w:val="18"/>
                <w:lang w:eastAsia="nl-NL"/>
              </w:rPr>
            </w:pPr>
            <w:r w:rsidRPr="00DE0DAE">
              <w:rPr>
                <w:rFonts w:ascii="Verdana" w:hAnsi="Verdana" w:eastAsia="Times New Roman" w:cs="Times New Roman"/>
                <w:b/>
                <w:bCs/>
                <w:i/>
                <w:iCs/>
                <w:color w:val="000000"/>
                <w:sz w:val="18"/>
                <w:szCs w:val="18"/>
                <w:lang w:eastAsia="nl-NL"/>
              </w:rPr>
              <w:t>2017</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402484B0" w14:textId="77777777">
            <w:pPr>
              <w:spacing w:after="0" w:line="240" w:lineRule="auto"/>
              <w:jc w:val="right"/>
              <w:rPr>
                <w:rFonts w:ascii="Verdana" w:hAnsi="Verdana" w:eastAsia="Times New Roman" w:cs="Times New Roman"/>
                <w:b/>
                <w:bCs/>
                <w:i/>
                <w:iCs/>
                <w:color w:val="000000"/>
                <w:sz w:val="18"/>
                <w:szCs w:val="18"/>
                <w:lang w:eastAsia="nl-NL"/>
              </w:rPr>
            </w:pPr>
            <w:r w:rsidRPr="00DE0DAE">
              <w:rPr>
                <w:rFonts w:ascii="Verdana" w:hAnsi="Verdana" w:eastAsia="Times New Roman" w:cs="Times New Roman"/>
                <w:b/>
                <w:bCs/>
                <w:i/>
                <w:iCs/>
                <w:color w:val="000000"/>
                <w:sz w:val="18"/>
                <w:szCs w:val="18"/>
                <w:lang w:eastAsia="nl-NL"/>
              </w:rPr>
              <w:t>2018</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540323A9" w14:textId="77777777">
            <w:pPr>
              <w:spacing w:after="0" w:line="240" w:lineRule="auto"/>
              <w:jc w:val="right"/>
              <w:rPr>
                <w:rFonts w:ascii="Verdana" w:hAnsi="Verdana" w:eastAsia="Times New Roman" w:cs="Times New Roman"/>
                <w:b/>
                <w:bCs/>
                <w:i/>
                <w:iCs/>
                <w:color w:val="000000"/>
                <w:sz w:val="18"/>
                <w:szCs w:val="18"/>
                <w:lang w:eastAsia="nl-NL"/>
              </w:rPr>
            </w:pPr>
            <w:r w:rsidRPr="00DE0DAE">
              <w:rPr>
                <w:rFonts w:ascii="Verdana" w:hAnsi="Verdana" w:eastAsia="Times New Roman" w:cs="Times New Roman"/>
                <w:b/>
                <w:bCs/>
                <w:i/>
                <w:iCs/>
                <w:color w:val="000000"/>
                <w:sz w:val="18"/>
                <w:szCs w:val="18"/>
                <w:lang w:eastAsia="nl-NL"/>
              </w:rPr>
              <w:t>2019</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177BEE6D" w14:textId="77777777">
            <w:pPr>
              <w:spacing w:after="0" w:line="240" w:lineRule="auto"/>
              <w:jc w:val="right"/>
              <w:rPr>
                <w:rFonts w:ascii="Verdana" w:hAnsi="Verdana" w:eastAsia="Times New Roman" w:cs="Times New Roman"/>
                <w:b/>
                <w:bCs/>
                <w:i/>
                <w:iCs/>
                <w:color w:val="000000"/>
                <w:sz w:val="18"/>
                <w:szCs w:val="18"/>
                <w:lang w:eastAsia="nl-NL"/>
              </w:rPr>
            </w:pPr>
            <w:r w:rsidRPr="00DE0DAE">
              <w:rPr>
                <w:rFonts w:ascii="Verdana" w:hAnsi="Verdana" w:eastAsia="Times New Roman" w:cs="Times New Roman"/>
                <w:b/>
                <w:bCs/>
                <w:i/>
                <w:iCs/>
                <w:color w:val="000000"/>
                <w:sz w:val="18"/>
                <w:szCs w:val="18"/>
                <w:lang w:eastAsia="nl-NL"/>
              </w:rPr>
              <w:t>2020</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087691E2" w14:textId="77777777">
            <w:pPr>
              <w:spacing w:after="0" w:line="240" w:lineRule="auto"/>
              <w:jc w:val="right"/>
              <w:rPr>
                <w:rFonts w:ascii="Verdana" w:hAnsi="Verdana" w:eastAsia="Times New Roman" w:cs="Times New Roman"/>
                <w:b/>
                <w:bCs/>
                <w:i/>
                <w:iCs/>
                <w:color w:val="000000"/>
                <w:sz w:val="18"/>
                <w:szCs w:val="18"/>
                <w:lang w:eastAsia="nl-NL"/>
              </w:rPr>
            </w:pPr>
            <w:r w:rsidRPr="00DE0DAE">
              <w:rPr>
                <w:rFonts w:ascii="Verdana" w:hAnsi="Verdana" w:eastAsia="Times New Roman" w:cs="Times New Roman"/>
                <w:b/>
                <w:bCs/>
                <w:i/>
                <w:iCs/>
                <w:color w:val="000000"/>
                <w:sz w:val="18"/>
                <w:szCs w:val="18"/>
                <w:lang w:eastAsia="nl-NL"/>
              </w:rPr>
              <w:t>2021</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47C74D1D" w14:textId="77777777">
            <w:pPr>
              <w:spacing w:after="0" w:line="240" w:lineRule="auto"/>
              <w:jc w:val="right"/>
              <w:rPr>
                <w:rFonts w:ascii="Verdana" w:hAnsi="Verdana" w:eastAsia="Times New Roman" w:cs="Times New Roman"/>
                <w:b/>
                <w:bCs/>
                <w:i/>
                <w:iCs/>
                <w:color w:val="000000"/>
                <w:sz w:val="18"/>
                <w:szCs w:val="18"/>
                <w:lang w:eastAsia="nl-NL"/>
              </w:rPr>
            </w:pPr>
            <w:r w:rsidRPr="00DE0DAE">
              <w:rPr>
                <w:rFonts w:ascii="Verdana" w:hAnsi="Verdana" w:eastAsia="Times New Roman" w:cs="Times New Roman"/>
                <w:b/>
                <w:bCs/>
                <w:i/>
                <w:iCs/>
                <w:color w:val="000000"/>
                <w:sz w:val="18"/>
                <w:szCs w:val="18"/>
                <w:lang w:eastAsia="nl-NL"/>
              </w:rPr>
              <w:t>2022</w:t>
            </w:r>
          </w:p>
        </w:tc>
        <w:tc>
          <w:tcPr>
            <w:tcW w:w="82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43E62C59" w14:textId="77777777">
            <w:pPr>
              <w:spacing w:after="0" w:line="240" w:lineRule="auto"/>
              <w:jc w:val="right"/>
              <w:rPr>
                <w:rFonts w:ascii="Verdana" w:hAnsi="Verdana" w:eastAsia="Times New Roman" w:cs="Times New Roman"/>
                <w:b/>
                <w:bCs/>
                <w:i/>
                <w:iCs/>
                <w:color w:val="000000"/>
                <w:sz w:val="18"/>
                <w:szCs w:val="18"/>
                <w:lang w:eastAsia="nl-NL"/>
              </w:rPr>
            </w:pPr>
            <w:r w:rsidRPr="00DE0DAE">
              <w:rPr>
                <w:rFonts w:ascii="Verdana" w:hAnsi="Verdana" w:eastAsia="Times New Roman" w:cs="Times New Roman"/>
                <w:b/>
                <w:bCs/>
                <w:i/>
                <w:iCs/>
                <w:color w:val="000000"/>
                <w:sz w:val="18"/>
                <w:szCs w:val="18"/>
                <w:lang w:eastAsia="nl-NL"/>
              </w:rPr>
              <w:t>2023</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704031DD" w14:textId="77777777">
            <w:pPr>
              <w:spacing w:after="0" w:line="240" w:lineRule="auto"/>
              <w:jc w:val="right"/>
              <w:rPr>
                <w:rFonts w:ascii="Verdana" w:hAnsi="Verdana" w:eastAsia="Times New Roman" w:cs="Times New Roman"/>
                <w:b/>
                <w:bCs/>
                <w:i/>
                <w:iCs/>
                <w:color w:val="000000"/>
                <w:sz w:val="18"/>
                <w:szCs w:val="18"/>
                <w:lang w:eastAsia="nl-NL"/>
              </w:rPr>
            </w:pPr>
            <w:r w:rsidRPr="00DE0DAE">
              <w:rPr>
                <w:rFonts w:ascii="Verdana" w:hAnsi="Verdana" w:eastAsia="Times New Roman" w:cs="Times New Roman"/>
                <w:b/>
                <w:bCs/>
                <w:i/>
                <w:iCs/>
                <w:color w:val="000000"/>
                <w:sz w:val="18"/>
                <w:szCs w:val="18"/>
                <w:lang w:eastAsia="nl-NL"/>
              </w:rPr>
              <w:t>2024</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DE0DAE" w:rsidR="004D057B" w:rsidP="00537BC9" w:rsidRDefault="004D057B" w14:paraId="69C5DBD3" w14:textId="77777777">
            <w:pPr>
              <w:spacing w:after="0" w:line="240" w:lineRule="auto"/>
              <w:jc w:val="right"/>
              <w:rPr>
                <w:rFonts w:ascii="Verdana" w:hAnsi="Verdana" w:eastAsia="Times New Roman" w:cs="Times New Roman"/>
                <w:b/>
                <w:bCs/>
                <w:i/>
                <w:iCs/>
                <w:color w:val="000000"/>
                <w:sz w:val="18"/>
                <w:szCs w:val="18"/>
                <w:lang w:eastAsia="nl-NL"/>
              </w:rPr>
            </w:pPr>
            <w:r w:rsidRPr="00DE0DAE">
              <w:rPr>
                <w:rFonts w:ascii="Verdana" w:hAnsi="Verdana" w:eastAsia="Times New Roman" w:cs="Times New Roman"/>
                <w:b/>
                <w:bCs/>
                <w:i/>
                <w:iCs/>
                <w:color w:val="000000"/>
                <w:sz w:val="18"/>
                <w:szCs w:val="18"/>
                <w:lang w:eastAsia="nl-NL"/>
              </w:rPr>
              <w:t>2025</w:t>
            </w:r>
          </w:p>
        </w:tc>
      </w:tr>
      <w:tr w:rsidRPr="00894601" w:rsidR="004D057B" w:rsidTr="00537BC9" w14:paraId="37D21116" w14:textId="77777777">
        <w:trPr>
          <w:trHeight w:val="300"/>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894601" w:rsidR="004D057B" w:rsidP="00537BC9" w:rsidRDefault="004D057B" w14:paraId="1CE2079D"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100,3</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264AD672"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101,7</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2011A709"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103,4</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6041D304"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106,1</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58493CFC"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107,5</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0CB5650B"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110,4</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25F21424"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121,4</w:t>
            </w:r>
          </w:p>
        </w:tc>
        <w:tc>
          <w:tcPr>
            <w:tcW w:w="82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52FB64F2"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126,1</w:t>
            </w:r>
          </w:p>
        </w:tc>
        <w:tc>
          <w:tcPr>
            <w:tcW w:w="96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115C76C7"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130,2</w:t>
            </w:r>
          </w:p>
        </w:tc>
        <w:tc>
          <w:tcPr>
            <w:tcW w:w="960" w:type="dxa"/>
            <w:tcBorders>
              <w:top w:val="nil"/>
              <w:left w:val="nil"/>
              <w:bottom w:val="single" w:color="auto" w:sz="4" w:space="0"/>
              <w:right w:val="single" w:color="auto" w:sz="4" w:space="0"/>
            </w:tcBorders>
            <w:shd w:val="clear" w:color="auto" w:fill="auto"/>
            <w:noWrap/>
            <w:vAlign w:val="bottom"/>
            <w:hideMark/>
          </w:tcPr>
          <w:p w:rsidRPr="00894601" w:rsidR="004D057B" w:rsidP="00537BC9" w:rsidRDefault="004D057B" w14:paraId="2345621F" w14:textId="77777777">
            <w:pPr>
              <w:spacing w:after="0" w:line="240" w:lineRule="auto"/>
              <w:jc w:val="right"/>
              <w:rPr>
                <w:rFonts w:ascii="Verdana" w:hAnsi="Verdana" w:eastAsia="Times New Roman" w:cs="Times New Roman"/>
                <w:color w:val="000000"/>
                <w:sz w:val="18"/>
                <w:szCs w:val="18"/>
                <w:lang w:eastAsia="nl-NL"/>
              </w:rPr>
            </w:pPr>
            <w:r w:rsidRPr="00894601">
              <w:rPr>
                <w:rFonts w:ascii="Verdana" w:hAnsi="Verdana" w:eastAsia="Times New Roman" w:cs="Times New Roman"/>
                <w:color w:val="000000"/>
                <w:sz w:val="18"/>
                <w:szCs w:val="18"/>
                <w:lang w:eastAsia="nl-NL"/>
              </w:rPr>
              <w:t>134,5</w:t>
            </w:r>
          </w:p>
        </w:tc>
      </w:tr>
    </w:tbl>
    <w:bookmarkEnd w:id="0"/>
    <w:bookmarkEnd w:id="1"/>
    <w:p w:rsidRPr="00ED1523" w:rsidR="004D057B" w:rsidP="004D057B" w:rsidRDefault="004D057B" w14:paraId="10E639F5" w14:textId="4ECE2FA0">
      <w:pPr>
        <w:spacing w:after="0" w:line="240" w:lineRule="auto"/>
        <w:rPr>
          <w:rFonts w:ascii="Verdana" w:hAnsi="Verdana"/>
          <w:sz w:val="16"/>
          <w:szCs w:val="16"/>
          <w:u w:val="single"/>
        </w:rPr>
      </w:pPr>
      <w:r w:rsidRPr="00ED1523">
        <w:rPr>
          <w:rFonts w:ascii="Verdana" w:hAnsi="Verdana" w:cs="Times New Roman"/>
          <w:sz w:val="16"/>
          <w:szCs w:val="16"/>
        </w:rPr>
        <w:t>Bron: CPB, Centraal Economisch Plan, Verzamelde bijlagen met lange reeksen CEP 2026</w:t>
      </w:r>
      <w:r w:rsidR="00ED1523">
        <w:rPr>
          <w:rFonts w:ascii="Verdana" w:hAnsi="Verdana" w:cs="Times New Roman"/>
          <w:sz w:val="16"/>
          <w:szCs w:val="16"/>
        </w:rPr>
        <w:t>.</w:t>
      </w:r>
    </w:p>
    <w:p w:rsidR="004D057B" w:rsidP="004D057B" w:rsidRDefault="004D057B" w14:paraId="6B4A31FC" w14:textId="77777777">
      <w:pPr>
        <w:spacing w:after="0" w:line="240" w:lineRule="auto"/>
        <w:rPr>
          <w:rFonts w:ascii="Verdana" w:hAnsi="Verdana"/>
          <w:sz w:val="18"/>
          <w:szCs w:val="18"/>
          <w:u w:val="single"/>
        </w:rPr>
      </w:pPr>
    </w:p>
    <w:p w:rsidRPr="00042552" w:rsidR="000A1FD3" w:rsidP="000A1FD3" w:rsidRDefault="000A1FD3" w14:paraId="137F29BA"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12</w:t>
      </w:r>
    </w:p>
    <w:p w:rsidR="000A1FD3" w:rsidP="000A1FD3" w:rsidRDefault="000A1FD3" w14:paraId="10707F05" w14:textId="77777777">
      <w:pPr>
        <w:spacing w:after="0" w:line="240" w:lineRule="auto"/>
        <w:rPr>
          <w:rFonts w:ascii="Verdana" w:hAnsi="Verdana"/>
          <w:sz w:val="18"/>
          <w:szCs w:val="18"/>
        </w:rPr>
      </w:pPr>
      <w:r w:rsidRPr="00542274">
        <w:rPr>
          <w:rFonts w:ascii="Verdana" w:hAnsi="Verdana"/>
          <w:sz w:val="18"/>
          <w:szCs w:val="18"/>
        </w:rPr>
        <w:t>Klopt het dat de uitgaven aan de sociale zekerheid in 2025 lager liggen dan begroot?</w:t>
      </w:r>
    </w:p>
    <w:p w:rsidRPr="00042552" w:rsidR="000A1FD3" w:rsidP="000A1FD3" w:rsidRDefault="000A1FD3" w14:paraId="46C58A01" w14:textId="77777777">
      <w:pPr>
        <w:spacing w:after="0" w:line="240" w:lineRule="auto"/>
        <w:rPr>
          <w:rFonts w:ascii="Verdana" w:hAnsi="Verdana"/>
          <w:sz w:val="18"/>
          <w:szCs w:val="18"/>
        </w:rPr>
      </w:pPr>
    </w:p>
    <w:p w:rsidRPr="00042552" w:rsidR="000A1FD3" w:rsidP="000A1FD3" w:rsidRDefault="000A1FD3" w14:paraId="234C2221"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12</w:t>
      </w:r>
    </w:p>
    <w:p w:rsidR="000A1FD3" w:rsidP="000A1FD3" w:rsidRDefault="000A1FD3" w14:paraId="3AC616B1" w14:textId="77777777">
      <w:pPr>
        <w:spacing w:after="0" w:line="240" w:lineRule="auto"/>
        <w:rPr>
          <w:rFonts w:ascii="Verdana" w:hAnsi="Verdana"/>
          <w:sz w:val="18"/>
          <w:szCs w:val="18"/>
        </w:rPr>
      </w:pPr>
      <w:r>
        <w:rPr>
          <w:rFonts w:ascii="Verdana" w:hAnsi="Verdana"/>
          <w:sz w:val="18"/>
          <w:szCs w:val="18"/>
        </w:rPr>
        <w:t>Dit klopt. De totale uitgaven aan de sociale zekerheid waren in 2025 € 0,3 miljard lager dan voorzien bij de begroting 2025.</w:t>
      </w:r>
    </w:p>
    <w:p w:rsidR="000A1FD3" w:rsidP="00B21AFF" w:rsidRDefault="000A1FD3" w14:paraId="292C8356" w14:textId="77777777">
      <w:pPr>
        <w:spacing w:after="0" w:line="240" w:lineRule="auto"/>
        <w:rPr>
          <w:rFonts w:ascii="Verdana" w:hAnsi="Verdana"/>
          <w:sz w:val="18"/>
          <w:szCs w:val="18"/>
        </w:rPr>
      </w:pPr>
    </w:p>
    <w:p w:rsidRPr="00042552" w:rsidR="000A1FD3" w:rsidP="000A1FD3" w:rsidRDefault="000A1FD3" w14:paraId="3D623CA0"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13</w:t>
      </w:r>
    </w:p>
    <w:p w:rsidR="000A1FD3" w:rsidP="000A1FD3" w:rsidRDefault="000A1FD3" w14:paraId="7CBC9AF1" w14:textId="77777777">
      <w:pPr>
        <w:spacing w:after="0" w:line="240" w:lineRule="auto"/>
        <w:rPr>
          <w:rFonts w:ascii="Verdana" w:hAnsi="Verdana"/>
          <w:sz w:val="18"/>
          <w:szCs w:val="18"/>
        </w:rPr>
      </w:pPr>
      <w:r w:rsidRPr="008D0BC2">
        <w:rPr>
          <w:rFonts w:ascii="Verdana" w:hAnsi="Verdana"/>
          <w:sz w:val="18"/>
          <w:szCs w:val="18"/>
        </w:rPr>
        <w:t>Wat betekent de post nominale ontwikkeling? Welke methodiek en systematiek zit hier achter? Klopt het dat hier gaat om een jaarlijkse indexatie van de sociale zekerheid die al is begroot bij de begroting van het betreffende jaar?</w:t>
      </w:r>
    </w:p>
    <w:p w:rsidRPr="00042552" w:rsidR="000A1FD3" w:rsidP="000A1FD3" w:rsidRDefault="000A1FD3" w14:paraId="6A910111" w14:textId="77777777">
      <w:pPr>
        <w:spacing w:after="0" w:line="240" w:lineRule="auto"/>
        <w:rPr>
          <w:rFonts w:ascii="Verdana" w:hAnsi="Verdana"/>
          <w:sz w:val="18"/>
          <w:szCs w:val="18"/>
        </w:rPr>
      </w:pPr>
    </w:p>
    <w:p w:rsidRPr="00042552" w:rsidR="000A1FD3" w:rsidP="000A1FD3" w:rsidRDefault="000A1FD3" w14:paraId="57E2CA35"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13</w:t>
      </w:r>
    </w:p>
    <w:p w:rsidR="000A1FD3" w:rsidP="000A1FD3" w:rsidRDefault="000A1FD3" w14:paraId="327435B6" w14:textId="77777777">
      <w:pPr>
        <w:spacing w:after="0" w:line="240" w:lineRule="auto"/>
        <w:rPr>
          <w:rFonts w:ascii="Verdana" w:hAnsi="Verdana"/>
          <w:sz w:val="18"/>
          <w:szCs w:val="18"/>
        </w:rPr>
      </w:pPr>
      <w:r>
        <w:rPr>
          <w:rFonts w:ascii="Verdana" w:hAnsi="Verdana"/>
          <w:sz w:val="18"/>
          <w:szCs w:val="18"/>
        </w:rPr>
        <w:t>Op de post nominale ontwikkeling worden middelen gereserveerd voor de toekomstige indexering van de uitkeringsregelingen in de sociale zekerheid. De indexatie van deze uitkeringen is wettelijk vastgelegd. In de begroting worden daarom al middelen gereserveerd voor de toekomstige hogere uitgaven als gevolg van het indexeren van de uitkeringen. Per uitkeringsregeling is er een aparte post in de begroting voor de toekomstige indexatie van die regeling. De post nominale ontwikkeling in tabel 6 van het SZW Jaarverslag 2025 is het totaal aan middelen dat in de SZW-begroting 2025 voor dat jaar was gereserveerd voor het indexeren van uitkeringsregelingen.</w:t>
      </w:r>
    </w:p>
    <w:p w:rsidR="000A1FD3" w:rsidP="000A1FD3" w:rsidRDefault="000A1FD3" w14:paraId="2F3D5485" w14:textId="77777777">
      <w:pPr>
        <w:spacing w:after="0" w:line="240" w:lineRule="auto"/>
        <w:rPr>
          <w:rFonts w:ascii="Verdana" w:hAnsi="Verdana"/>
          <w:sz w:val="18"/>
          <w:szCs w:val="18"/>
        </w:rPr>
      </w:pPr>
    </w:p>
    <w:p w:rsidR="000A1FD3" w:rsidP="000A1FD3" w:rsidRDefault="000A1FD3" w14:paraId="5EE03E24" w14:textId="77777777">
      <w:pPr>
        <w:spacing w:after="0" w:line="240" w:lineRule="auto"/>
        <w:rPr>
          <w:rFonts w:ascii="Verdana" w:hAnsi="Verdana"/>
          <w:sz w:val="18"/>
          <w:szCs w:val="18"/>
        </w:rPr>
      </w:pPr>
      <w:r>
        <w:rPr>
          <w:rFonts w:ascii="Verdana" w:hAnsi="Verdana"/>
          <w:sz w:val="18"/>
          <w:szCs w:val="18"/>
        </w:rPr>
        <w:t xml:space="preserve">De meerjarige ramingen van de uitgaven aan de uitkeringsregelingen in de SZW-begroting gaan uit van een constant loon- en prijsniveau. Om de benodigde reservering voor de indexatie in een jaar te bepalen, worden deze uitgaven in constante prijzen vermenigvuldigd met het verwachte indexatiepercentage. Deze indexatiepercentages worden berekend op basis van de actuele cijfers van het CPB over bijvoorbeeld de loonontwikkeling en de inflatie. </w:t>
      </w:r>
    </w:p>
    <w:p w:rsidR="000A1FD3" w:rsidP="00B21AFF" w:rsidRDefault="000A1FD3" w14:paraId="2A4DF4D1" w14:textId="77777777">
      <w:pPr>
        <w:spacing w:after="0" w:line="240" w:lineRule="auto"/>
        <w:rPr>
          <w:rFonts w:ascii="Verdana" w:hAnsi="Verdana"/>
          <w:sz w:val="18"/>
          <w:szCs w:val="18"/>
        </w:rPr>
      </w:pPr>
    </w:p>
    <w:p w:rsidRPr="00042552" w:rsidR="000A1FD3" w:rsidP="000A1FD3" w:rsidRDefault="000A1FD3" w14:paraId="717CC54C"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14</w:t>
      </w:r>
    </w:p>
    <w:p w:rsidR="000A1FD3" w:rsidP="000A1FD3" w:rsidRDefault="000A1FD3" w14:paraId="5AA9D724" w14:textId="77777777">
      <w:pPr>
        <w:spacing w:after="0" w:line="240" w:lineRule="auto"/>
        <w:rPr>
          <w:rFonts w:ascii="Verdana" w:hAnsi="Verdana"/>
          <w:sz w:val="18"/>
          <w:szCs w:val="18"/>
        </w:rPr>
      </w:pPr>
      <w:r w:rsidRPr="004B2D50">
        <w:rPr>
          <w:rFonts w:ascii="Verdana" w:hAnsi="Verdana"/>
          <w:sz w:val="18"/>
          <w:szCs w:val="18"/>
        </w:rPr>
        <w:t>Op welk moment wordt bepaald hoe hoog de post nominale ontwikkeling moet zijn en op welke basis wordt dit bepaald?</w:t>
      </w:r>
    </w:p>
    <w:p w:rsidRPr="00042552" w:rsidR="000A1FD3" w:rsidP="000A1FD3" w:rsidRDefault="000A1FD3" w14:paraId="40AF5486" w14:textId="77777777">
      <w:pPr>
        <w:spacing w:after="0" w:line="240" w:lineRule="auto"/>
        <w:rPr>
          <w:rFonts w:ascii="Verdana" w:hAnsi="Verdana"/>
          <w:sz w:val="18"/>
          <w:szCs w:val="18"/>
        </w:rPr>
      </w:pPr>
    </w:p>
    <w:p w:rsidRPr="00042552" w:rsidR="000A1FD3" w:rsidP="000A1FD3" w:rsidRDefault="000A1FD3" w14:paraId="214A675B"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14</w:t>
      </w:r>
    </w:p>
    <w:p w:rsidR="000A1FD3" w:rsidP="000A1FD3" w:rsidRDefault="000A1FD3" w14:paraId="3E6BDD42" w14:textId="77777777">
      <w:pPr>
        <w:spacing w:after="0" w:line="240" w:lineRule="auto"/>
        <w:rPr>
          <w:rFonts w:ascii="Verdana" w:hAnsi="Verdana"/>
          <w:sz w:val="18"/>
          <w:szCs w:val="18"/>
        </w:rPr>
      </w:pPr>
      <w:r>
        <w:rPr>
          <w:rFonts w:ascii="Verdana" w:hAnsi="Verdana"/>
          <w:sz w:val="18"/>
          <w:szCs w:val="18"/>
        </w:rPr>
        <w:t>De posten voor de nominale ontwikkeling worden ieder jaar bij de Voorjaarsnota en Miljoenennota bijgesteld. Bij de Voorjaarsnota gebeurt dit op basis van de CEP-raming van het CPB, en bij Miljoenennota op basis van de cMEV- en MEV-ramingen van het CPB. Ook wordt er rekening gehouden met bijstellingen in de verwachte uitgaven aan de uitkeringsregelingen in constante prijzen (zoals weergegeven in de meerjarenramingen in de SZW-begroting). Eens per jaar wordt de gereserveerde nominale ontwikkeling toegevoegd aan de (begrotingsartikelen van) de uitkeringsregelingen om de meerjarige begroting naar het prijspeil van het lopende jaar te brengen.</w:t>
      </w:r>
    </w:p>
    <w:p w:rsidR="000A1FD3" w:rsidP="00B21AFF" w:rsidRDefault="000A1FD3" w14:paraId="20121A04" w14:textId="77777777">
      <w:pPr>
        <w:spacing w:after="0" w:line="240" w:lineRule="auto"/>
        <w:rPr>
          <w:rFonts w:ascii="Verdana" w:hAnsi="Verdana"/>
          <w:sz w:val="18"/>
          <w:szCs w:val="18"/>
        </w:rPr>
      </w:pPr>
    </w:p>
    <w:p w:rsidRPr="00042552" w:rsidR="000A1FD3" w:rsidP="000A1FD3" w:rsidRDefault="000A1FD3" w14:paraId="6392151F"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15</w:t>
      </w:r>
    </w:p>
    <w:p w:rsidR="000A1FD3" w:rsidP="000A1FD3" w:rsidRDefault="000A1FD3" w14:paraId="76412664" w14:textId="77777777">
      <w:pPr>
        <w:spacing w:after="0" w:line="240" w:lineRule="auto"/>
        <w:rPr>
          <w:rFonts w:ascii="Verdana" w:hAnsi="Verdana"/>
          <w:sz w:val="18"/>
          <w:szCs w:val="18"/>
        </w:rPr>
      </w:pPr>
      <w:r w:rsidRPr="00D12361">
        <w:rPr>
          <w:rFonts w:ascii="Verdana" w:hAnsi="Verdana"/>
          <w:sz w:val="18"/>
          <w:szCs w:val="18"/>
        </w:rPr>
        <w:t>Wanneer wordt de post nominale ontwikkeling uitgekeerd danwel gerealiseerd?</w:t>
      </w:r>
    </w:p>
    <w:p w:rsidRPr="00042552" w:rsidR="000A1FD3" w:rsidP="000A1FD3" w:rsidRDefault="000A1FD3" w14:paraId="3C6ACC41" w14:textId="77777777">
      <w:pPr>
        <w:spacing w:after="0" w:line="240" w:lineRule="auto"/>
        <w:rPr>
          <w:rFonts w:ascii="Verdana" w:hAnsi="Verdana"/>
          <w:sz w:val="18"/>
          <w:szCs w:val="18"/>
        </w:rPr>
      </w:pPr>
    </w:p>
    <w:p w:rsidRPr="00042552" w:rsidR="000A1FD3" w:rsidP="000A1FD3" w:rsidRDefault="000A1FD3" w14:paraId="682AB240"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15</w:t>
      </w:r>
    </w:p>
    <w:p w:rsidR="000A1FD3" w:rsidP="000A1FD3" w:rsidRDefault="000A1FD3" w14:paraId="49053CE2" w14:textId="77777777">
      <w:pPr>
        <w:spacing w:after="0" w:line="240" w:lineRule="auto"/>
        <w:rPr>
          <w:rFonts w:ascii="Verdana" w:hAnsi="Verdana"/>
          <w:sz w:val="18"/>
          <w:szCs w:val="18"/>
        </w:rPr>
      </w:pPr>
      <w:r>
        <w:rPr>
          <w:rFonts w:ascii="Verdana" w:hAnsi="Verdana"/>
          <w:sz w:val="18"/>
          <w:szCs w:val="18"/>
        </w:rPr>
        <w:t xml:space="preserve">Ieder jaar bij de Miljoenennota wordt het prijspeil van de meerjarige SZW-begroting geactualiseerd naar het prijspeil van het lopende jaar. Dit houdt in dat de gereserveerde middelen voor de indexering van de uitkeringen in dat jaar worden overgeheveld naar de begrotingsposten van de corresponderende uitkeringsregelingen. Dit gebeurt zowel voor het lopende jaar als voor de </w:t>
      </w:r>
      <w:r>
        <w:rPr>
          <w:rFonts w:ascii="Verdana" w:hAnsi="Verdana"/>
          <w:sz w:val="18"/>
          <w:szCs w:val="18"/>
        </w:rPr>
        <w:lastRenderedPageBreak/>
        <w:t xml:space="preserve">volgende jaren, omdat het indexeren van de uitkeringen in het lopende jaar structureel doorwerkt in de uitkeringshoogte in latere jaren. </w:t>
      </w:r>
    </w:p>
    <w:p w:rsidR="000A1FD3" w:rsidP="00B21AFF" w:rsidRDefault="000A1FD3" w14:paraId="60958812" w14:textId="77777777">
      <w:pPr>
        <w:spacing w:after="0" w:line="240" w:lineRule="auto"/>
        <w:rPr>
          <w:rFonts w:ascii="Verdana" w:hAnsi="Verdana"/>
          <w:sz w:val="18"/>
          <w:szCs w:val="18"/>
        </w:rPr>
      </w:pPr>
    </w:p>
    <w:p w:rsidRPr="00042552" w:rsidR="000A1FD3" w:rsidP="000A1FD3" w:rsidRDefault="000A1FD3" w14:paraId="5625B34D"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16</w:t>
      </w:r>
    </w:p>
    <w:p w:rsidR="000A1FD3" w:rsidP="000A1FD3" w:rsidRDefault="000A1FD3" w14:paraId="7F5C8688" w14:textId="77777777">
      <w:pPr>
        <w:spacing w:after="0" w:line="240" w:lineRule="auto"/>
        <w:rPr>
          <w:rFonts w:ascii="Verdana" w:hAnsi="Verdana"/>
          <w:sz w:val="18"/>
          <w:szCs w:val="18"/>
        </w:rPr>
      </w:pPr>
      <w:r w:rsidRPr="00C764A2">
        <w:rPr>
          <w:rFonts w:ascii="Verdana" w:hAnsi="Verdana"/>
          <w:sz w:val="18"/>
          <w:szCs w:val="18"/>
        </w:rPr>
        <w:t>Kunt u een overzicht maken van de hoogte van de posten ‘nominaal’ voor de WW, Regeling Werkhervatting Gedeeltelijk Arbeidsgeschikten (WGA) en WIA en de mutaties van de WW, WGA en WIA tussen de begroting 2025 en de jaarstukken 2025 daartegenover zetten. Kunt u dit ook doen, terugkijkend naar de afgelopen drie jaar en ook aangeven hoe hoog de post ‘nominaal’ is in 2026?</w:t>
      </w:r>
    </w:p>
    <w:p w:rsidRPr="00042552" w:rsidR="000A1FD3" w:rsidP="000A1FD3" w:rsidRDefault="000A1FD3" w14:paraId="1BA20F63" w14:textId="77777777">
      <w:pPr>
        <w:spacing w:after="0" w:line="240" w:lineRule="auto"/>
        <w:rPr>
          <w:rFonts w:ascii="Verdana" w:hAnsi="Verdana"/>
          <w:sz w:val="18"/>
          <w:szCs w:val="18"/>
        </w:rPr>
      </w:pPr>
    </w:p>
    <w:p w:rsidRPr="00042552" w:rsidR="000A1FD3" w:rsidP="000A1FD3" w:rsidRDefault="000A1FD3" w14:paraId="333505BC"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16</w:t>
      </w:r>
    </w:p>
    <w:p w:rsidR="000A1FD3" w:rsidP="000A1FD3" w:rsidRDefault="000A1FD3" w14:paraId="1429BCB0" w14:textId="77777777">
      <w:pPr>
        <w:spacing w:after="0" w:line="240" w:lineRule="auto"/>
        <w:rPr>
          <w:rFonts w:ascii="Verdana" w:hAnsi="Verdana"/>
          <w:sz w:val="18"/>
          <w:szCs w:val="18"/>
        </w:rPr>
      </w:pPr>
      <w:r>
        <w:rPr>
          <w:rFonts w:ascii="Verdana" w:hAnsi="Verdana"/>
          <w:sz w:val="18"/>
          <w:szCs w:val="18"/>
        </w:rPr>
        <w:t xml:space="preserve">In onderstaande tabellen zijn per jaar het verloop van de uitgaven aan de WW en WIA opgenomen. De uitgaven aan de WIA zijn uitgesplitst naar de uitgaven aan de WGA en de IVA. </w:t>
      </w:r>
    </w:p>
    <w:p w:rsidR="000A1FD3" w:rsidP="000A1FD3" w:rsidRDefault="000A1FD3" w14:paraId="2038790A" w14:textId="77777777">
      <w:pPr>
        <w:spacing w:after="0" w:line="240" w:lineRule="auto"/>
        <w:rPr>
          <w:rFonts w:ascii="Verdana" w:hAnsi="Verdana"/>
          <w:sz w:val="18"/>
          <w:szCs w:val="18"/>
        </w:rPr>
      </w:pPr>
    </w:p>
    <w:p w:rsidR="000A1FD3" w:rsidP="000A1FD3" w:rsidRDefault="000A1FD3" w14:paraId="31884AF4" w14:textId="77777777">
      <w:pPr>
        <w:spacing w:after="0" w:line="240" w:lineRule="auto"/>
        <w:rPr>
          <w:rFonts w:ascii="Verdana" w:hAnsi="Verdana"/>
          <w:sz w:val="18"/>
          <w:szCs w:val="18"/>
        </w:rPr>
      </w:pPr>
      <w:r>
        <w:rPr>
          <w:rFonts w:ascii="Verdana" w:hAnsi="Verdana"/>
          <w:sz w:val="18"/>
          <w:szCs w:val="18"/>
        </w:rPr>
        <w:t>De beginstand is de stand uit de begroting van dat jaar (1), met daarnaast de ten tijde van de begroting gereserveerde nominale ontwikkeling voor de indexering van de uitkeringsregelingen in dat jaar (2). Gedurende het jaar is de nominale ontwikkeling bijgesteld (3). Daarnaast hebben zich gedurende het jaar ook andere mutaties voorgedaan op de uitgaven in de begroting. Het per saldo resultaat hiervan is opgenomen als overige mutaties (4). Tot slot zijn de realisatiecijfers uit het jaarverslag van dat jaar in de tabel opgenomen (5). Dit betreft de som van de voorgaande kolommen (1 + 2 + 3 + 4).</w:t>
      </w:r>
    </w:p>
    <w:p w:rsidR="000A1FD3" w:rsidP="000A1FD3" w:rsidRDefault="000A1FD3" w14:paraId="54B02FB5" w14:textId="77777777">
      <w:pPr>
        <w:spacing w:after="0" w:line="240" w:lineRule="auto"/>
        <w:rPr>
          <w:rFonts w:ascii="Verdana" w:hAnsi="Verdana"/>
          <w:sz w:val="18"/>
          <w:szCs w:val="18"/>
        </w:rPr>
      </w:pPr>
    </w:p>
    <w:p w:rsidRPr="002E44C4" w:rsidR="000A1FD3" w:rsidP="000A1FD3" w:rsidRDefault="000A1FD3" w14:paraId="06230E05" w14:textId="77777777">
      <w:pPr>
        <w:spacing w:after="0" w:line="240" w:lineRule="auto"/>
        <w:rPr>
          <w:rFonts w:ascii="Verdana" w:hAnsi="Verdana"/>
          <w:i/>
          <w:iCs/>
          <w:sz w:val="18"/>
          <w:szCs w:val="18"/>
        </w:rPr>
      </w:pPr>
      <w:r w:rsidRPr="002E44C4">
        <w:rPr>
          <w:rFonts w:ascii="Verdana" w:hAnsi="Verdana"/>
          <w:i/>
          <w:iCs/>
          <w:sz w:val="18"/>
          <w:szCs w:val="18"/>
        </w:rPr>
        <w:t>Tabel</w:t>
      </w:r>
      <w:r>
        <w:rPr>
          <w:rFonts w:ascii="Verdana" w:hAnsi="Verdana"/>
          <w:i/>
          <w:iCs/>
          <w:sz w:val="18"/>
          <w:szCs w:val="18"/>
        </w:rPr>
        <w:t>:</w:t>
      </w:r>
      <w:r w:rsidRPr="002E44C4">
        <w:rPr>
          <w:rFonts w:ascii="Verdana" w:hAnsi="Verdana"/>
          <w:i/>
          <w:iCs/>
          <w:sz w:val="18"/>
          <w:szCs w:val="18"/>
        </w:rPr>
        <w:t xml:space="preserve"> Verloop uitgaven WW en WIA in 2025</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836"/>
        <w:gridCol w:w="1644"/>
        <w:gridCol w:w="1646"/>
        <w:gridCol w:w="1644"/>
        <w:gridCol w:w="1646"/>
        <w:gridCol w:w="1646"/>
      </w:tblGrid>
      <w:tr w:rsidRPr="00E817CA" w:rsidR="000A1FD3" w:rsidTr="00586D82" w14:paraId="0D2216A9" w14:textId="77777777">
        <w:trPr>
          <w:trHeight w:val="225"/>
        </w:trPr>
        <w:tc>
          <w:tcPr>
            <w:tcW w:w="462" w:type="pct"/>
            <w:shd w:val="clear" w:color="auto" w:fill="auto"/>
            <w:noWrap/>
            <w:vAlign w:val="bottom"/>
            <w:hideMark/>
          </w:tcPr>
          <w:p w:rsidRPr="00E817CA" w:rsidR="000A1FD3" w:rsidP="00586D82" w:rsidRDefault="000A1FD3" w14:paraId="09DD9270" w14:textId="77777777">
            <w:pPr>
              <w:spacing w:after="0" w:line="240" w:lineRule="auto"/>
              <w:rPr>
                <w:rFonts w:ascii="Verdana" w:hAnsi="Verdana" w:eastAsia="Times New Roman" w:cs="Times New Roman"/>
                <w:i/>
                <w:iCs/>
                <w:color w:val="000000"/>
                <w:sz w:val="18"/>
                <w:szCs w:val="18"/>
                <w:lang w:eastAsia="nl-NL"/>
              </w:rPr>
            </w:pPr>
            <w:r w:rsidRPr="00E817CA">
              <w:rPr>
                <w:rFonts w:ascii="Verdana" w:hAnsi="Verdana" w:eastAsia="Times New Roman" w:cs="Times New Roman"/>
                <w:i/>
                <w:iCs/>
                <w:color w:val="000000"/>
                <w:sz w:val="18"/>
                <w:szCs w:val="18"/>
                <w:lang w:eastAsia="nl-NL"/>
              </w:rPr>
              <w:t>in € mln.</w:t>
            </w:r>
          </w:p>
        </w:tc>
        <w:tc>
          <w:tcPr>
            <w:tcW w:w="907" w:type="pct"/>
            <w:shd w:val="clear" w:color="auto" w:fill="auto"/>
            <w:noWrap/>
            <w:vAlign w:val="bottom"/>
            <w:hideMark/>
          </w:tcPr>
          <w:p w:rsidR="000A1FD3" w:rsidP="00586D82" w:rsidRDefault="000A1FD3" w14:paraId="14478425"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 xml:space="preserve">Begroting </w:t>
            </w:r>
          </w:p>
          <w:p w:rsidRPr="00E817CA" w:rsidR="000A1FD3" w:rsidP="00586D82" w:rsidRDefault="000A1FD3" w14:paraId="16A52E6D"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(1)</w:t>
            </w:r>
          </w:p>
        </w:tc>
        <w:tc>
          <w:tcPr>
            <w:tcW w:w="908" w:type="pct"/>
            <w:shd w:val="clear" w:color="auto" w:fill="auto"/>
            <w:noWrap/>
            <w:vAlign w:val="bottom"/>
            <w:hideMark/>
          </w:tcPr>
          <w:p w:rsidR="000A1FD3" w:rsidP="00586D82" w:rsidRDefault="000A1FD3" w14:paraId="59F2BACD"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Nominaal </w:t>
            </w:r>
            <w:r>
              <w:rPr>
                <w:rFonts w:ascii="Verdana" w:hAnsi="Verdana" w:eastAsia="Times New Roman" w:cs="Times New Roman"/>
                <w:b/>
                <w:bCs/>
                <w:color w:val="000000"/>
                <w:sz w:val="18"/>
                <w:szCs w:val="18"/>
                <w:lang w:eastAsia="nl-NL"/>
              </w:rPr>
              <w:t>begroting</w:t>
            </w:r>
          </w:p>
          <w:p w:rsidRPr="00E817CA" w:rsidR="000A1FD3" w:rsidP="00586D82" w:rsidRDefault="000A1FD3" w14:paraId="4FF534F2"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 (2)</w:t>
            </w:r>
          </w:p>
        </w:tc>
        <w:tc>
          <w:tcPr>
            <w:tcW w:w="907" w:type="pct"/>
            <w:shd w:val="clear" w:color="auto" w:fill="auto"/>
            <w:noWrap/>
            <w:vAlign w:val="bottom"/>
            <w:hideMark/>
          </w:tcPr>
          <w:p w:rsidR="000A1FD3" w:rsidP="00586D82" w:rsidRDefault="000A1FD3" w14:paraId="0CFD0607"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Mutatie nominaal </w:t>
            </w:r>
          </w:p>
          <w:p w:rsidRPr="00E817CA" w:rsidR="000A1FD3" w:rsidP="00586D82" w:rsidRDefault="000A1FD3" w14:paraId="61DCF369"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(3)</w:t>
            </w:r>
          </w:p>
        </w:tc>
        <w:tc>
          <w:tcPr>
            <w:tcW w:w="908" w:type="pct"/>
            <w:shd w:val="clear" w:color="auto" w:fill="auto"/>
            <w:noWrap/>
            <w:vAlign w:val="bottom"/>
            <w:hideMark/>
          </w:tcPr>
          <w:p w:rsidR="000A1FD3" w:rsidP="00586D82" w:rsidRDefault="000A1FD3" w14:paraId="7472FE2D"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Overige mutaties </w:t>
            </w:r>
          </w:p>
          <w:p w:rsidRPr="00E817CA" w:rsidR="000A1FD3" w:rsidP="00586D82" w:rsidRDefault="000A1FD3" w14:paraId="7A8DE7ED"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(4)</w:t>
            </w:r>
          </w:p>
        </w:tc>
        <w:tc>
          <w:tcPr>
            <w:tcW w:w="908" w:type="pct"/>
            <w:shd w:val="clear" w:color="auto" w:fill="auto"/>
            <w:noWrap/>
            <w:vAlign w:val="bottom"/>
            <w:hideMark/>
          </w:tcPr>
          <w:p w:rsidR="000A1FD3" w:rsidP="00586D82" w:rsidRDefault="000A1FD3" w14:paraId="31075860"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 xml:space="preserve">Realisatie </w:t>
            </w:r>
          </w:p>
          <w:p w:rsidRPr="00E817CA" w:rsidR="000A1FD3" w:rsidP="00586D82" w:rsidRDefault="000A1FD3" w14:paraId="01D6164C"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(5)</w:t>
            </w:r>
          </w:p>
        </w:tc>
      </w:tr>
      <w:tr w:rsidRPr="00E817CA" w:rsidR="000A1FD3" w:rsidTr="00586D82" w14:paraId="3940DC1E" w14:textId="77777777">
        <w:trPr>
          <w:trHeight w:val="225"/>
        </w:trPr>
        <w:tc>
          <w:tcPr>
            <w:tcW w:w="462" w:type="pct"/>
            <w:shd w:val="clear" w:color="auto" w:fill="auto"/>
            <w:noWrap/>
            <w:vAlign w:val="bottom"/>
            <w:hideMark/>
          </w:tcPr>
          <w:p w:rsidRPr="00E817CA" w:rsidR="000A1FD3" w:rsidP="00586D82" w:rsidRDefault="000A1FD3" w14:paraId="6FCC1BF3" w14:textId="77777777">
            <w:pPr>
              <w:spacing w:after="0" w:line="240" w:lineRule="auto"/>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WW</w:t>
            </w:r>
          </w:p>
        </w:tc>
        <w:tc>
          <w:tcPr>
            <w:tcW w:w="907" w:type="pct"/>
            <w:shd w:val="clear" w:color="auto" w:fill="auto"/>
            <w:noWrap/>
            <w:vAlign w:val="bottom"/>
            <w:hideMark/>
          </w:tcPr>
          <w:p w:rsidRPr="00E817CA" w:rsidR="000A1FD3" w:rsidP="00586D82" w:rsidRDefault="000A1FD3" w14:paraId="04591FD9"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3</w:t>
            </w:r>
            <w:r>
              <w:rPr>
                <w:rFonts w:ascii="Verdana" w:hAnsi="Verdana" w:eastAsia="Times New Roman" w:cs="Times New Roman"/>
                <w:color w:val="000000"/>
                <w:sz w:val="18"/>
                <w:szCs w:val="18"/>
                <w:lang w:eastAsia="nl-NL"/>
              </w:rPr>
              <w:t>.</w:t>
            </w:r>
            <w:r w:rsidRPr="00E817CA">
              <w:rPr>
                <w:rFonts w:ascii="Verdana" w:hAnsi="Verdana" w:eastAsia="Times New Roman" w:cs="Times New Roman"/>
                <w:color w:val="000000"/>
                <w:sz w:val="18"/>
                <w:szCs w:val="18"/>
                <w:lang w:eastAsia="nl-NL"/>
              </w:rPr>
              <w:t>742</w:t>
            </w:r>
          </w:p>
        </w:tc>
        <w:tc>
          <w:tcPr>
            <w:tcW w:w="908" w:type="pct"/>
            <w:shd w:val="clear" w:color="auto" w:fill="auto"/>
            <w:noWrap/>
            <w:vAlign w:val="bottom"/>
            <w:hideMark/>
          </w:tcPr>
          <w:p w:rsidRPr="00E817CA" w:rsidR="000A1FD3" w:rsidP="00586D82" w:rsidRDefault="000A1FD3" w14:paraId="6A2785A5"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187</w:t>
            </w:r>
          </w:p>
        </w:tc>
        <w:tc>
          <w:tcPr>
            <w:tcW w:w="907" w:type="pct"/>
            <w:shd w:val="clear" w:color="auto" w:fill="auto"/>
            <w:noWrap/>
            <w:vAlign w:val="bottom"/>
            <w:hideMark/>
          </w:tcPr>
          <w:p w:rsidRPr="00E817CA" w:rsidR="000A1FD3" w:rsidP="00586D82" w:rsidRDefault="000A1FD3" w14:paraId="093F0587"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-8</w:t>
            </w:r>
          </w:p>
        </w:tc>
        <w:tc>
          <w:tcPr>
            <w:tcW w:w="908" w:type="pct"/>
            <w:shd w:val="clear" w:color="auto" w:fill="auto"/>
            <w:noWrap/>
            <w:vAlign w:val="bottom"/>
            <w:hideMark/>
          </w:tcPr>
          <w:p w:rsidRPr="00E817CA" w:rsidR="000A1FD3" w:rsidP="00586D82" w:rsidRDefault="000A1FD3" w14:paraId="51C3C5D0"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2</w:t>
            </w:r>
          </w:p>
        </w:tc>
        <w:tc>
          <w:tcPr>
            <w:tcW w:w="908" w:type="pct"/>
            <w:shd w:val="clear" w:color="auto" w:fill="auto"/>
            <w:noWrap/>
            <w:vAlign w:val="bottom"/>
            <w:hideMark/>
          </w:tcPr>
          <w:p w:rsidRPr="00E817CA" w:rsidR="000A1FD3" w:rsidP="00586D82" w:rsidRDefault="000A1FD3" w14:paraId="5E889820"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3</w:t>
            </w:r>
            <w:r>
              <w:rPr>
                <w:rFonts w:ascii="Verdana" w:hAnsi="Verdana" w:eastAsia="Times New Roman" w:cs="Times New Roman"/>
                <w:color w:val="000000"/>
                <w:sz w:val="18"/>
                <w:szCs w:val="18"/>
                <w:lang w:eastAsia="nl-NL"/>
              </w:rPr>
              <w:t>.</w:t>
            </w:r>
            <w:r w:rsidRPr="00E817CA">
              <w:rPr>
                <w:rFonts w:ascii="Verdana" w:hAnsi="Verdana" w:eastAsia="Times New Roman" w:cs="Times New Roman"/>
                <w:color w:val="000000"/>
                <w:sz w:val="18"/>
                <w:szCs w:val="18"/>
                <w:lang w:eastAsia="nl-NL"/>
              </w:rPr>
              <w:t>924</w:t>
            </w:r>
          </w:p>
        </w:tc>
      </w:tr>
      <w:tr w:rsidRPr="00E817CA" w:rsidR="000A1FD3" w:rsidTr="00586D82" w14:paraId="1E0B0142" w14:textId="77777777">
        <w:trPr>
          <w:trHeight w:val="225"/>
        </w:trPr>
        <w:tc>
          <w:tcPr>
            <w:tcW w:w="462" w:type="pct"/>
            <w:shd w:val="clear" w:color="auto" w:fill="auto"/>
            <w:noWrap/>
            <w:vAlign w:val="bottom"/>
            <w:hideMark/>
          </w:tcPr>
          <w:p w:rsidRPr="00E817CA" w:rsidR="000A1FD3" w:rsidP="00586D82" w:rsidRDefault="000A1FD3" w14:paraId="0849323C" w14:textId="77777777">
            <w:pPr>
              <w:spacing w:after="0" w:line="240" w:lineRule="auto"/>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WGA</w:t>
            </w:r>
          </w:p>
        </w:tc>
        <w:tc>
          <w:tcPr>
            <w:tcW w:w="907" w:type="pct"/>
            <w:shd w:val="clear" w:color="auto" w:fill="auto"/>
            <w:noWrap/>
            <w:vAlign w:val="bottom"/>
            <w:hideMark/>
          </w:tcPr>
          <w:p w:rsidRPr="00E817CA" w:rsidR="000A1FD3" w:rsidP="00586D82" w:rsidRDefault="000A1FD3" w14:paraId="7B18D846"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4</w:t>
            </w:r>
            <w:r>
              <w:rPr>
                <w:rFonts w:ascii="Verdana" w:hAnsi="Verdana" w:eastAsia="Times New Roman" w:cs="Times New Roman"/>
                <w:color w:val="000000"/>
                <w:sz w:val="18"/>
                <w:szCs w:val="18"/>
                <w:lang w:eastAsia="nl-NL"/>
              </w:rPr>
              <w:t>.</w:t>
            </w:r>
            <w:r w:rsidRPr="00E817CA">
              <w:rPr>
                <w:rFonts w:ascii="Verdana" w:hAnsi="Verdana" w:eastAsia="Times New Roman" w:cs="Times New Roman"/>
                <w:color w:val="000000"/>
                <w:sz w:val="18"/>
                <w:szCs w:val="18"/>
                <w:lang w:eastAsia="nl-NL"/>
              </w:rPr>
              <w:t>990</w:t>
            </w:r>
          </w:p>
        </w:tc>
        <w:tc>
          <w:tcPr>
            <w:tcW w:w="908" w:type="pct"/>
            <w:shd w:val="clear" w:color="auto" w:fill="auto"/>
            <w:noWrap/>
            <w:vAlign w:val="bottom"/>
            <w:hideMark/>
          </w:tcPr>
          <w:p w:rsidRPr="00E817CA" w:rsidR="000A1FD3" w:rsidP="00586D82" w:rsidRDefault="000A1FD3" w14:paraId="032DE347"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271</w:t>
            </w:r>
          </w:p>
        </w:tc>
        <w:tc>
          <w:tcPr>
            <w:tcW w:w="907" w:type="pct"/>
            <w:shd w:val="clear" w:color="auto" w:fill="auto"/>
            <w:noWrap/>
            <w:vAlign w:val="bottom"/>
            <w:hideMark/>
          </w:tcPr>
          <w:p w:rsidRPr="00E817CA" w:rsidR="000A1FD3" w:rsidP="00586D82" w:rsidRDefault="000A1FD3" w14:paraId="1274D95C"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20</w:t>
            </w:r>
          </w:p>
        </w:tc>
        <w:tc>
          <w:tcPr>
            <w:tcW w:w="908" w:type="pct"/>
            <w:shd w:val="clear" w:color="auto" w:fill="auto"/>
            <w:noWrap/>
            <w:vAlign w:val="bottom"/>
            <w:hideMark/>
          </w:tcPr>
          <w:p w:rsidRPr="00E817CA" w:rsidR="000A1FD3" w:rsidP="00586D82" w:rsidRDefault="000A1FD3" w14:paraId="27C36B9A"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348</w:t>
            </w:r>
          </w:p>
        </w:tc>
        <w:tc>
          <w:tcPr>
            <w:tcW w:w="908" w:type="pct"/>
            <w:shd w:val="clear" w:color="auto" w:fill="auto"/>
            <w:noWrap/>
            <w:vAlign w:val="bottom"/>
            <w:hideMark/>
          </w:tcPr>
          <w:p w:rsidRPr="00E817CA" w:rsidR="000A1FD3" w:rsidP="00586D82" w:rsidRDefault="000A1FD3" w14:paraId="0F03C0E0"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5</w:t>
            </w:r>
            <w:r>
              <w:rPr>
                <w:rFonts w:ascii="Verdana" w:hAnsi="Verdana" w:eastAsia="Times New Roman" w:cs="Times New Roman"/>
                <w:color w:val="000000"/>
                <w:sz w:val="18"/>
                <w:szCs w:val="18"/>
                <w:lang w:eastAsia="nl-NL"/>
              </w:rPr>
              <w:t>.</w:t>
            </w:r>
            <w:r w:rsidRPr="00E817CA">
              <w:rPr>
                <w:rFonts w:ascii="Verdana" w:hAnsi="Verdana" w:eastAsia="Times New Roman" w:cs="Times New Roman"/>
                <w:color w:val="000000"/>
                <w:sz w:val="18"/>
                <w:szCs w:val="18"/>
                <w:lang w:eastAsia="nl-NL"/>
              </w:rPr>
              <w:t>629</w:t>
            </w:r>
          </w:p>
        </w:tc>
      </w:tr>
      <w:tr w:rsidRPr="00E817CA" w:rsidR="000A1FD3" w:rsidTr="00586D82" w14:paraId="7B666CFA" w14:textId="77777777">
        <w:trPr>
          <w:trHeight w:val="225"/>
        </w:trPr>
        <w:tc>
          <w:tcPr>
            <w:tcW w:w="462" w:type="pct"/>
            <w:shd w:val="clear" w:color="auto" w:fill="auto"/>
            <w:noWrap/>
            <w:vAlign w:val="bottom"/>
            <w:hideMark/>
          </w:tcPr>
          <w:p w:rsidRPr="00E817CA" w:rsidR="000A1FD3" w:rsidP="00586D82" w:rsidRDefault="000A1FD3" w14:paraId="273BF714" w14:textId="77777777">
            <w:pPr>
              <w:spacing w:after="0" w:line="240" w:lineRule="auto"/>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IVA</w:t>
            </w:r>
          </w:p>
        </w:tc>
        <w:tc>
          <w:tcPr>
            <w:tcW w:w="907" w:type="pct"/>
            <w:shd w:val="clear" w:color="auto" w:fill="auto"/>
            <w:noWrap/>
            <w:vAlign w:val="bottom"/>
            <w:hideMark/>
          </w:tcPr>
          <w:p w:rsidRPr="00E817CA" w:rsidR="000A1FD3" w:rsidP="00586D82" w:rsidRDefault="000A1FD3" w14:paraId="42827349"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5</w:t>
            </w:r>
            <w:r>
              <w:rPr>
                <w:rFonts w:ascii="Verdana" w:hAnsi="Verdana" w:eastAsia="Times New Roman" w:cs="Times New Roman"/>
                <w:color w:val="000000"/>
                <w:sz w:val="18"/>
                <w:szCs w:val="18"/>
                <w:lang w:eastAsia="nl-NL"/>
              </w:rPr>
              <w:t>.</w:t>
            </w:r>
            <w:r w:rsidRPr="00E817CA">
              <w:rPr>
                <w:rFonts w:ascii="Verdana" w:hAnsi="Verdana" w:eastAsia="Times New Roman" w:cs="Times New Roman"/>
                <w:color w:val="000000"/>
                <w:sz w:val="18"/>
                <w:szCs w:val="18"/>
                <w:lang w:eastAsia="nl-NL"/>
              </w:rPr>
              <w:t>655</w:t>
            </w:r>
          </w:p>
        </w:tc>
        <w:tc>
          <w:tcPr>
            <w:tcW w:w="908" w:type="pct"/>
            <w:shd w:val="clear" w:color="auto" w:fill="auto"/>
            <w:noWrap/>
            <w:vAlign w:val="bottom"/>
            <w:hideMark/>
          </w:tcPr>
          <w:p w:rsidRPr="00E817CA" w:rsidR="000A1FD3" w:rsidP="00586D82" w:rsidRDefault="000A1FD3" w14:paraId="218D9A21"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307</w:t>
            </w:r>
          </w:p>
        </w:tc>
        <w:tc>
          <w:tcPr>
            <w:tcW w:w="907" w:type="pct"/>
            <w:shd w:val="clear" w:color="auto" w:fill="auto"/>
            <w:noWrap/>
            <w:vAlign w:val="bottom"/>
            <w:hideMark/>
          </w:tcPr>
          <w:p w:rsidRPr="00E817CA" w:rsidR="000A1FD3" w:rsidP="00586D82" w:rsidRDefault="000A1FD3" w14:paraId="505E98F6"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9</w:t>
            </w:r>
          </w:p>
        </w:tc>
        <w:tc>
          <w:tcPr>
            <w:tcW w:w="908" w:type="pct"/>
            <w:shd w:val="clear" w:color="auto" w:fill="auto"/>
            <w:noWrap/>
            <w:vAlign w:val="bottom"/>
            <w:hideMark/>
          </w:tcPr>
          <w:p w:rsidRPr="00E817CA" w:rsidR="000A1FD3" w:rsidP="00586D82" w:rsidRDefault="000A1FD3" w14:paraId="581EFF51"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-84</w:t>
            </w:r>
          </w:p>
        </w:tc>
        <w:tc>
          <w:tcPr>
            <w:tcW w:w="908" w:type="pct"/>
            <w:shd w:val="clear" w:color="auto" w:fill="auto"/>
            <w:noWrap/>
            <w:vAlign w:val="bottom"/>
            <w:hideMark/>
          </w:tcPr>
          <w:p w:rsidRPr="00E817CA" w:rsidR="000A1FD3" w:rsidP="00586D82" w:rsidRDefault="000A1FD3" w14:paraId="38359A1F" w14:textId="77777777">
            <w:pPr>
              <w:spacing w:after="0" w:line="240" w:lineRule="auto"/>
              <w:jc w:val="right"/>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5</w:t>
            </w:r>
            <w:r>
              <w:rPr>
                <w:rFonts w:ascii="Verdana" w:hAnsi="Verdana" w:eastAsia="Times New Roman" w:cs="Times New Roman"/>
                <w:color w:val="000000"/>
                <w:sz w:val="18"/>
                <w:szCs w:val="18"/>
                <w:lang w:eastAsia="nl-NL"/>
              </w:rPr>
              <w:t>.</w:t>
            </w:r>
            <w:r w:rsidRPr="00E817CA">
              <w:rPr>
                <w:rFonts w:ascii="Verdana" w:hAnsi="Verdana" w:eastAsia="Times New Roman" w:cs="Times New Roman"/>
                <w:color w:val="000000"/>
                <w:sz w:val="18"/>
                <w:szCs w:val="18"/>
                <w:lang w:eastAsia="nl-NL"/>
              </w:rPr>
              <w:t>887</w:t>
            </w:r>
          </w:p>
        </w:tc>
      </w:tr>
    </w:tbl>
    <w:p w:rsidRPr="002C7F29" w:rsidR="000A1FD3" w:rsidP="000A1FD3" w:rsidRDefault="000A1FD3" w14:paraId="236FAB3B" w14:textId="77777777">
      <w:pPr>
        <w:spacing w:after="0" w:line="240" w:lineRule="auto"/>
        <w:rPr>
          <w:rFonts w:ascii="Verdana" w:hAnsi="Verdana"/>
          <w:sz w:val="18"/>
          <w:szCs w:val="18"/>
        </w:rPr>
      </w:pPr>
    </w:p>
    <w:p w:rsidRPr="002E44C4" w:rsidR="000A1FD3" w:rsidP="000A1FD3" w:rsidRDefault="000A1FD3" w14:paraId="0E08CC61" w14:textId="77777777">
      <w:pPr>
        <w:spacing w:after="0" w:line="240" w:lineRule="auto"/>
        <w:rPr>
          <w:rFonts w:ascii="Verdana" w:hAnsi="Verdana"/>
          <w:i/>
          <w:iCs/>
          <w:sz w:val="18"/>
          <w:szCs w:val="18"/>
        </w:rPr>
      </w:pPr>
      <w:r w:rsidRPr="002E44C4">
        <w:rPr>
          <w:rFonts w:ascii="Verdana" w:hAnsi="Verdana"/>
          <w:i/>
          <w:iCs/>
          <w:sz w:val="18"/>
          <w:szCs w:val="18"/>
        </w:rPr>
        <w:t>Tabel</w:t>
      </w:r>
      <w:r>
        <w:rPr>
          <w:rFonts w:ascii="Verdana" w:hAnsi="Verdana"/>
          <w:i/>
          <w:iCs/>
          <w:sz w:val="18"/>
          <w:szCs w:val="18"/>
        </w:rPr>
        <w:t>:</w:t>
      </w:r>
      <w:r w:rsidRPr="002E44C4">
        <w:rPr>
          <w:rFonts w:ascii="Verdana" w:hAnsi="Verdana"/>
          <w:i/>
          <w:iCs/>
          <w:sz w:val="18"/>
          <w:szCs w:val="18"/>
        </w:rPr>
        <w:t xml:space="preserve"> Verloop uitgaven WW en WIA in 2024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836"/>
        <w:gridCol w:w="1644"/>
        <w:gridCol w:w="1646"/>
        <w:gridCol w:w="1644"/>
        <w:gridCol w:w="1646"/>
        <w:gridCol w:w="1646"/>
      </w:tblGrid>
      <w:tr w:rsidRPr="00E817CA" w:rsidR="000A1FD3" w:rsidTr="00586D82" w14:paraId="71D78C9F" w14:textId="77777777">
        <w:trPr>
          <w:trHeight w:val="225"/>
        </w:trPr>
        <w:tc>
          <w:tcPr>
            <w:tcW w:w="462" w:type="pct"/>
            <w:shd w:val="clear" w:color="auto" w:fill="auto"/>
            <w:noWrap/>
            <w:vAlign w:val="bottom"/>
            <w:hideMark/>
          </w:tcPr>
          <w:p w:rsidRPr="00E817CA" w:rsidR="000A1FD3" w:rsidP="00586D82" w:rsidRDefault="000A1FD3" w14:paraId="029565D5" w14:textId="77777777">
            <w:pPr>
              <w:spacing w:after="0" w:line="240" w:lineRule="auto"/>
              <w:rPr>
                <w:rFonts w:ascii="Verdana" w:hAnsi="Verdana" w:eastAsia="Times New Roman" w:cs="Times New Roman"/>
                <w:i/>
                <w:iCs/>
                <w:color w:val="000000"/>
                <w:sz w:val="18"/>
                <w:szCs w:val="18"/>
                <w:lang w:eastAsia="nl-NL"/>
              </w:rPr>
            </w:pPr>
            <w:r w:rsidRPr="00E817CA">
              <w:rPr>
                <w:rFonts w:ascii="Verdana" w:hAnsi="Verdana" w:eastAsia="Times New Roman" w:cs="Times New Roman"/>
                <w:i/>
                <w:iCs/>
                <w:color w:val="000000"/>
                <w:sz w:val="18"/>
                <w:szCs w:val="18"/>
                <w:lang w:eastAsia="nl-NL"/>
              </w:rPr>
              <w:t>in € mln.</w:t>
            </w:r>
          </w:p>
        </w:tc>
        <w:tc>
          <w:tcPr>
            <w:tcW w:w="907" w:type="pct"/>
            <w:shd w:val="clear" w:color="auto" w:fill="auto"/>
            <w:noWrap/>
            <w:vAlign w:val="bottom"/>
            <w:hideMark/>
          </w:tcPr>
          <w:p w:rsidR="000A1FD3" w:rsidP="00586D82" w:rsidRDefault="000A1FD3" w14:paraId="38703F85"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 xml:space="preserve">Begroting </w:t>
            </w:r>
          </w:p>
          <w:p w:rsidRPr="00E817CA" w:rsidR="000A1FD3" w:rsidP="00586D82" w:rsidRDefault="000A1FD3" w14:paraId="4541B26D"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(1)</w:t>
            </w:r>
          </w:p>
        </w:tc>
        <w:tc>
          <w:tcPr>
            <w:tcW w:w="908" w:type="pct"/>
            <w:shd w:val="clear" w:color="auto" w:fill="auto"/>
            <w:noWrap/>
            <w:vAlign w:val="bottom"/>
            <w:hideMark/>
          </w:tcPr>
          <w:p w:rsidR="000A1FD3" w:rsidP="00586D82" w:rsidRDefault="000A1FD3" w14:paraId="0466D9AA"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Nominaal </w:t>
            </w:r>
            <w:r>
              <w:rPr>
                <w:rFonts w:ascii="Verdana" w:hAnsi="Verdana" w:eastAsia="Times New Roman" w:cs="Times New Roman"/>
                <w:b/>
                <w:bCs/>
                <w:color w:val="000000"/>
                <w:sz w:val="18"/>
                <w:szCs w:val="18"/>
                <w:lang w:eastAsia="nl-NL"/>
              </w:rPr>
              <w:t>begroting</w:t>
            </w:r>
          </w:p>
          <w:p w:rsidRPr="00E817CA" w:rsidR="000A1FD3" w:rsidP="00586D82" w:rsidRDefault="000A1FD3" w14:paraId="78B90EF8"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 (2)</w:t>
            </w:r>
          </w:p>
        </w:tc>
        <w:tc>
          <w:tcPr>
            <w:tcW w:w="907" w:type="pct"/>
            <w:shd w:val="clear" w:color="auto" w:fill="auto"/>
            <w:noWrap/>
            <w:vAlign w:val="bottom"/>
            <w:hideMark/>
          </w:tcPr>
          <w:p w:rsidR="000A1FD3" w:rsidP="00586D82" w:rsidRDefault="000A1FD3" w14:paraId="6E80337B"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Mutatie nominaal </w:t>
            </w:r>
          </w:p>
          <w:p w:rsidRPr="00E817CA" w:rsidR="000A1FD3" w:rsidP="00586D82" w:rsidRDefault="000A1FD3" w14:paraId="4743EB65"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(3)</w:t>
            </w:r>
          </w:p>
        </w:tc>
        <w:tc>
          <w:tcPr>
            <w:tcW w:w="908" w:type="pct"/>
            <w:shd w:val="clear" w:color="auto" w:fill="auto"/>
            <w:noWrap/>
            <w:vAlign w:val="bottom"/>
            <w:hideMark/>
          </w:tcPr>
          <w:p w:rsidR="000A1FD3" w:rsidP="00586D82" w:rsidRDefault="000A1FD3" w14:paraId="13AA6952"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Overige mutaties </w:t>
            </w:r>
          </w:p>
          <w:p w:rsidRPr="00E817CA" w:rsidR="000A1FD3" w:rsidP="00586D82" w:rsidRDefault="000A1FD3" w14:paraId="0B972A49"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(4)</w:t>
            </w:r>
          </w:p>
        </w:tc>
        <w:tc>
          <w:tcPr>
            <w:tcW w:w="908" w:type="pct"/>
            <w:shd w:val="clear" w:color="auto" w:fill="auto"/>
            <w:noWrap/>
            <w:vAlign w:val="bottom"/>
            <w:hideMark/>
          </w:tcPr>
          <w:p w:rsidR="000A1FD3" w:rsidP="00586D82" w:rsidRDefault="000A1FD3" w14:paraId="413DEE8A"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 xml:space="preserve">Realisatie </w:t>
            </w:r>
          </w:p>
          <w:p w:rsidRPr="00E817CA" w:rsidR="000A1FD3" w:rsidP="00586D82" w:rsidRDefault="000A1FD3" w14:paraId="7FF4EA90"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(5)</w:t>
            </w:r>
          </w:p>
        </w:tc>
      </w:tr>
      <w:tr w:rsidRPr="00E817CA" w:rsidR="000A1FD3" w:rsidTr="00586D82" w14:paraId="10A5C699" w14:textId="77777777">
        <w:trPr>
          <w:trHeight w:val="225"/>
        </w:trPr>
        <w:tc>
          <w:tcPr>
            <w:tcW w:w="462" w:type="pct"/>
            <w:shd w:val="clear" w:color="auto" w:fill="auto"/>
            <w:noWrap/>
            <w:vAlign w:val="bottom"/>
            <w:hideMark/>
          </w:tcPr>
          <w:p w:rsidRPr="00E817CA" w:rsidR="000A1FD3" w:rsidP="00586D82" w:rsidRDefault="000A1FD3" w14:paraId="753AA8C5" w14:textId="77777777">
            <w:pPr>
              <w:spacing w:after="0" w:line="240" w:lineRule="auto"/>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WW</w:t>
            </w:r>
          </w:p>
        </w:tc>
        <w:tc>
          <w:tcPr>
            <w:tcW w:w="907" w:type="pct"/>
            <w:shd w:val="clear" w:color="auto" w:fill="auto"/>
            <w:noWrap/>
            <w:vAlign w:val="bottom"/>
            <w:hideMark/>
          </w:tcPr>
          <w:p w:rsidRPr="00E817CA" w:rsidR="000A1FD3" w:rsidP="00586D82" w:rsidRDefault="000A1FD3" w14:paraId="666974E4"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3.171</w:t>
            </w:r>
          </w:p>
        </w:tc>
        <w:tc>
          <w:tcPr>
            <w:tcW w:w="908" w:type="pct"/>
            <w:shd w:val="clear" w:color="auto" w:fill="auto"/>
            <w:noWrap/>
            <w:vAlign w:val="bottom"/>
            <w:hideMark/>
          </w:tcPr>
          <w:p w:rsidRPr="00E817CA" w:rsidR="000A1FD3" w:rsidP="00586D82" w:rsidRDefault="000A1FD3" w14:paraId="76B63B3F"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180</w:t>
            </w:r>
          </w:p>
        </w:tc>
        <w:tc>
          <w:tcPr>
            <w:tcW w:w="907" w:type="pct"/>
            <w:shd w:val="clear" w:color="auto" w:fill="auto"/>
            <w:noWrap/>
            <w:vAlign w:val="bottom"/>
            <w:hideMark/>
          </w:tcPr>
          <w:p w:rsidRPr="00E817CA" w:rsidR="000A1FD3" w:rsidP="00586D82" w:rsidRDefault="000A1FD3" w14:paraId="480BD9B8"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w:t>
            </w:r>
          </w:p>
        </w:tc>
        <w:tc>
          <w:tcPr>
            <w:tcW w:w="908" w:type="pct"/>
            <w:shd w:val="clear" w:color="auto" w:fill="auto"/>
            <w:noWrap/>
            <w:vAlign w:val="bottom"/>
            <w:hideMark/>
          </w:tcPr>
          <w:p w:rsidRPr="00E817CA" w:rsidR="000A1FD3" w:rsidP="00586D82" w:rsidRDefault="000A1FD3" w14:paraId="09AC4F2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26</w:t>
            </w:r>
          </w:p>
        </w:tc>
        <w:tc>
          <w:tcPr>
            <w:tcW w:w="908" w:type="pct"/>
            <w:shd w:val="clear" w:color="auto" w:fill="auto"/>
            <w:noWrap/>
            <w:vAlign w:val="bottom"/>
            <w:hideMark/>
          </w:tcPr>
          <w:p w:rsidRPr="00E817CA" w:rsidR="000A1FD3" w:rsidP="00586D82" w:rsidRDefault="000A1FD3" w14:paraId="326610F8"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3.379</w:t>
            </w:r>
          </w:p>
        </w:tc>
      </w:tr>
      <w:tr w:rsidRPr="00E817CA" w:rsidR="000A1FD3" w:rsidTr="00586D82" w14:paraId="7823B52D" w14:textId="77777777">
        <w:trPr>
          <w:trHeight w:val="225"/>
        </w:trPr>
        <w:tc>
          <w:tcPr>
            <w:tcW w:w="462" w:type="pct"/>
            <w:shd w:val="clear" w:color="auto" w:fill="auto"/>
            <w:noWrap/>
            <w:vAlign w:val="bottom"/>
            <w:hideMark/>
          </w:tcPr>
          <w:p w:rsidRPr="00E817CA" w:rsidR="000A1FD3" w:rsidP="00586D82" w:rsidRDefault="000A1FD3" w14:paraId="42C0A084" w14:textId="77777777">
            <w:pPr>
              <w:spacing w:after="0" w:line="240" w:lineRule="auto"/>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WGA</w:t>
            </w:r>
          </w:p>
        </w:tc>
        <w:tc>
          <w:tcPr>
            <w:tcW w:w="907" w:type="pct"/>
            <w:shd w:val="clear" w:color="auto" w:fill="auto"/>
            <w:noWrap/>
            <w:vAlign w:val="bottom"/>
            <w:hideMark/>
          </w:tcPr>
          <w:p w:rsidRPr="00E817CA" w:rsidR="000A1FD3" w:rsidP="00586D82" w:rsidRDefault="000A1FD3" w14:paraId="72DAC5F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4.547</w:t>
            </w:r>
          </w:p>
        </w:tc>
        <w:tc>
          <w:tcPr>
            <w:tcW w:w="908" w:type="pct"/>
            <w:shd w:val="clear" w:color="auto" w:fill="auto"/>
            <w:noWrap/>
            <w:vAlign w:val="bottom"/>
            <w:hideMark/>
          </w:tcPr>
          <w:p w:rsidRPr="00E817CA" w:rsidR="000A1FD3" w:rsidP="00586D82" w:rsidRDefault="000A1FD3" w14:paraId="4DEA532D"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279</w:t>
            </w:r>
          </w:p>
        </w:tc>
        <w:tc>
          <w:tcPr>
            <w:tcW w:w="907" w:type="pct"/>
            <w:shd w:val="clear" w:color="auto" w:fill="auto"/>
            <w:noWrap/>
            <w:vAlign w:val="bottom"/>
            <w:hideMark/>
          </w:tcPr>
          <w:p w:rsidRPr="00E817CA" w:rsidR="000A1FD3" w:rsidP="00586D82" w:rsidRDefault="000A1FD3" w14:paraId="3185BE4A"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8</w:t>
            </w:r>
          </w:p>
        </w:tc>
        <w:tc>
          <w:tcPr>
            <w:tcW w:w="908" w:type="pct"/>
            <w:shd w:val="clear" w:color="auto" w:fill="auto"/>
            <w:noWrap/>
            <w:vAlign w:val="bottom"/>
            <w:hideMark/>
          </w:tcPr>
          <w:p w:rsidRPr="00E817CA" w:rsidR="000A1FD3" w:rsidP="00586D82" w:rsidRDefault="000A1FD3" w14:paraId="72E1E7A9"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110</w:t>
            </w:r>
          </w:p>
        </w:tc>
        <w:tc>
          <w:tcPr>
            <w:tcW w:w="908" w:type="pct"/>
            <w:shd w:val="clear" w:color="auto" w:fill="auto"/>
            <w:noWrap/>
            <w:vAlign w:val="bottom"/>
            <w:hideMark/>
          </w:tcPr>
          <w:p w:rsidRPr="00E817CA" w:rsidR="000A1FD3" w:rsidP="00586D82" w:rsidRDefault="000A1FD3" w14:paraId="5F8122DF"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4.944</w:t>
            </w:r>
          </w:p>
        </w:tc>
      </w:tr>
      <w:tr w:rsidRPr="00E817CA" w:rsidR="000A1FD3" w:rsidTr="00586D82" w14:paraId="586A1022" w14:textId="77777777">
        <w:trPr>
          <w:trHeight w:val="225"/>
        </w:trPr>
        <w:tc>
          <w:tcPr>
            <w:tcW w:w="462" w:type="pct"/>
            <w:shd w:val="clear" w:color="auto" w:fill="auto"/>
            <w:noWrap/>
            <w:vAlign w:val="bottom"/>
            <w:hideMark/>
          </w:tcPr>
          <w:p w:rsidRPr="00E817CA" w:rsidR="000A1FD3" w:rsidP="00586D82" w:rsidRDefault="000A1FD3" w14:paraId="0CEA7C55" w14:textId="77777777">
            <w:pPr>
              <w:spacing w:after="0" w:line="240" w:lineRule="auto"/>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IVA</w:t>
            </w:r>
          </w:p>
        </w:tc>
        <w:tc>
          <w:tcPr>
            <w:tcW w:w="907" w:type="pct"/>
            <w:shd w:val="clear" w:color="auto" w:fill="auto"/>
            <w:noWrap/>
            <w:vAlign w:val="bottom"/>
            <w:hideMark/>
          </w:tcPr>
          <w:p w:rsidRPr="00E817CA" w:rsidR="000A1FD3" w:rsidP="00586D82" w:rsidRDefault="000A1FD3" w14:paraId="1AB07B7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5.026</w:t>
            </w:r>
          </w:p>
        </w:tc>
        <w:tc>
          <w:tcPr>
            <w:tcW w:w="908" w:type="pct"/>
            <w:shd w:val="clear" w:color="auto" w:fill="auto"/>
            <w:noWrap/>
            <w:vAlign w:val="bottom"/>
            <w:hideMark/>
          </w:tcPr>
          <w:p w:rsidRPr="00E817CA" w:rsidR="000A1FD3" w:rsidP="00586D82" w:rsidRDefault="000A1FD3" w14:paraId="7F7D0247"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345</w:t>
            </w:r>
          </w:p>
        </w:tc>
        <w:tc>
          <w:tcPr>
            <w:tcW w:w="907" w:type="pct"/>
            <w:shd w:val="clear" w:color="auto" w:fill="auto"/>
            <w:noWrap/>
            <w:vAlign w:val="bottom"/>
            <w:hideMark/>
          </w:tcPr>
          <w:p w:rsidRPr="00E817CA" w:rsidR="000A1FD3" w:rsidP="00586D82" w:rsidRDefault="000A1FD3" w14:paraId="79CD68A2"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-6</w:t>
            </w:r>
          </w:p>
        </w:tc>
        <w:tc>
          <w:tcPr>
            <w:tcW w:w="908" w:type="pct"/>
            <w:shd w:val="clear" w:color="auto" w:fill="auto"/>
            <w:noWrap/>
            <w:vAlign w:val="bottom"/>
            <w:hideMark/>
          </w:tcPr>
          <w:p w:rsidRPr="00E817CA" w:rsidR="000A1FD3" w:rsidP="00586D82" w:rsidRDefault="000A1FD3" w14:paraId="5833FF0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w:t>
            </w:r>
          </w:p>
        </w:tc>
        <w:tc>
          <w:tcPr>
            <w:tcW w:w="908" w:type="pct"/>
            <w:shd w:val="clear" w:color="auto" w:fill="auto"/>
            <w:noWrap/>
            <w:vAlign w:val="bottom"/>
            <w:hideMark/>
          </w:tcPr>
          <w:p w:rsidRPr="00E817CA" w:rsidR="000A1FD3" w:rsidP="00586D82" w:rsidRDefault="000A1FD3" w14:paraId="5DCB3982"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5.361</w:t>
            </w:r>
          </w:p>
        </w:tc>
      </w:tr>
    </w:tbl>
    <w:p w:rsidR="000A1FD3" w:rsidP="000A1FD3" w:rsidRDefault="000A1FD3" w14:paraId="77F9D55E" w14:textId="77777777">
      <w:pPr>
        <w:spacing w:after="0" w:line="240" w:lineRule="auto"/>
        <w:rPr>
          <w:rFonts w:ascii="Verdana" w:hAnsi="Verdana"/>
          <w:sz w:val="18"/>
          <w:szCs w:val="18"/>
        </w:rPr>
      </w:pPr>
    </w:p>
    <w:p w:rsidRPr="002E44C4" w:rsidR="000A1FD3" w:rsidP="000A1FD3" w:rsidRDefault="000A1FD3" w14:paraId="467B825D" w14:textId="77777777">
      <w:pPr>
        <w:spacing w:after="0" w:line="240" w:lineRule="auto"/>
        <w:rPr>
          <w:rFonts w:ascii="Verdana" w:hAnsi="Verdana"/>
          <w:i/>
          <w:iCs/>
          <w:sz w:val="18"/>
          <w:szCs w:val="18"/>
        </w:rPr>
      </w:pPr>
      <w:r w:rsidRPr="002E44C4">
        <w:rPr>
          <w:rFonts w:ascii="Verdana" w:hAnsi="Verdana"/>
          <w:i/>
          <w:iCs/>
          <w:sz w:val="18"/>
          <w:szCs w:val="18"/>
        </w:rPr>
        <w:t>Tabel</w:t>
      </w:r>
      <w:r>
        <w:rPr>
          <w:rFonts w:ascii="Verdana" w:hAnsi="Verdana"/>
          <w:i/>
          <w:iCs/>
          <w:sz w:val="18"/>
          <w:szCs w:val="18"/>
        </w:rPr>
        <w:t>:</w:t>
      </w:r>
      <w:r w:rsidRPr="002E44C4">
        <w:rPr>
          <w:rFonts w:ascii="Verdana" w:hAnsi="Verdana"/>
          <w:i/>
          <w:iCs/>
          <w:sz w:val="18"/>
          <w:szCs w:val="18"/>
        </w:rPr>
        <w:t xml:space="preserve"> Verloop uitgaven WW en WIA in 2023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836"/>
        <w:gridCol w:w="1644"/>
        <w:gridCol w:w="1646"/>
        <w:gridCol w:w="1644"/>
        <w:gridCol w:w="1646"/>
        <w:gridCol w:w="1646"/>
      </w:tblGrid>
      <w:tr w:rsidRPr="00E817CA" w:rsidR="000A1FD3" w:rsidTr="00586D82" w14:paraId="37372B60" w14:textId="77777777">
        <w:trPr>
          <w:trHeight w:val="225"/>
        </w:trPr>
        <w:tc>
          <w:tcPr>
            <w:tcW w:w="462" w:type="pct"/>
            <w:shd w:val="clear" w:color="auto" w:fill="auto"/>
            <w:noWrap/>
            <w:vAlign w:val="bottom"/>
            <w:hideMark/>
          </w:tcPr>
          <w:p w:rsidRPr="00E817CA" w:rsidR="000A1FD3" w:rsidP="00586D82" w:rsidRDefault="000A1FD3" w14:paraId="0B451682" w14:textId="77777777">
            <w:pPr>
              <w:spacing w:after="0" w:line="240" w:lineRule="auto"/>
              <w:rPr>
                <w:rFonts w:ascii="Verdana" w:hAnsi="Verdana" w:eastAsia="Times New Roman" w:cs="Times New Roman"/>
                <w:i/>
                <w:iCs/>
                <w:color w:val="000000"/>
                <w:sz w:val="18"/>
                <w:szCs w:val="18"/>
                <w:lang w:eastAsia="nl-NL"/>
              </w:rPr>
            </w:pPr>
            <w:r w:rsidRPr="00E817CA">
              <w:rPr>
                <w:rFonts w:ascii="Verdana" w:hAnsi="Verdana" w:eastAsia="Times New Roman" w:cs="Times New Roman"/>
                <w:i/>
                <w:iCs/>
                <w:color w:val="000000"/>
                <w:sz w:val="18"/>
                <w:szCs w:val="18"/>
                <w:lang w:eastAsia="nl-NL"/>
              </w:rPr>
              <w:t>in € mln.</w:t>
            </w:r>
          </w:p>
        </w:tc>
        <w:tc>
          <w:tcPr>
            <w:tcW w:w="907" w:type="pct"/>
            <w:shd w:val="clear" w:color="auto" w:fill="auto"/>
            <w:noWrap/>
            <w:vAlign w:val="bottom"/>
            <w:hideMark/>
          </w:tcPr>
          <w:p w:rsidR="000A1FD3" w:rsidP="00586D82" w:rsidRDefault="000A1FD3" w14:paraId="747D4234"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 xml:space="preserve">Begroting </w:t>
            </w:r>
          </w:p>
          <w:p w:rsidRPr="00E817CA" w:rsidR="000A1FD3" w:rsidP="00586D82" w:rsidRDefault="000A1FD3" w14:paraId="0461C1F3"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(1)</w:t>
            </w:r>
          </w:p>
        </w:tc>
        <w:tc>
          <w:tcPr>
            <w:tcW w:w="908" w:type="pct"/>
            <w:shd w:val="clear" w:color="auto" w:fill="auto"/>
            <w:noWrap/>
            <w:vAlign w:val="bottom"/>
            <w:hideMark/>
          </w:tcPr>
          <w:p w:rsidR="000A1FD3" w:rsidP="00586D82" w:rsidRDefault="000A1FD3" w14:paraId="355A40E6"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Nominaal </w:t>
            </w:r>
            <w:r>
              <w:rPr>
                <w:rFonts w:ascii="Verdana" w:hAnsi="Verdana" w:eastAsia="Times New Roman" w:cs="Times New Roman"/>
                <w:b/>
                <w:bCs/>
                <w:color w:val="000000"/>
                <w:sz w:val="18"/>
                <w:szCs w:val="18"/>
                <w:lang w:eastAsia="nl-NL"/>
              </w:rPr>
              <w:t>begroting</w:t>
            </w:r>
          </w:p>
          <w:p w:rsidRPr="00E817CA" w:rsidR="000A1FD3" w:rsidP="00586D82" w:rsidRDefault="000A1FD3" w14:paraId="6278852E"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 (2)</w:t>
            </w:r>
          </w:p>
        </w:tc>
        <w:tc>
          <w:tcPr>
            <w:tcW w:w="907" w:type="pct"/>
            <w:shd w:val="clear" w:color="auto" w:fill="auto"/>
            <w:noWrap/>
            <w:vAlign w:val="bottom"/>
            <w:hideMark/>
          </w:tcPr>
          <w:p w:rsidR="000A1FD3" w:rsidP="00586D82" w:rsidRDefault="000A1FD3" w14:paraId="449A1672"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Mutatie nominaal </w:t>
            </w:r>
          </w:p>
          <w:p w:rsidRPr="00E817CA" w:rsidR="000A1FD3" w:rsidP="00586D82" w:rsidRDefault="000A1FD3" w14:paraId="665BD9FF"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(3)</w:t>
            </w:r>
          </w:p>
        </w:tc>
        <w:tc>
          <w:tcPr>
            <w:tcW w:w="908" w:type="pct"/>
            <w:shd w:val="clear" w:color="auto" w:fill="auto"/>
            <w:noWrap/>
            <w:vAlign w:val="bottom"/>
            <w:hideMark/>
          </w:tcPr>
          <w:p w:rsidR="000A1FD3" w:rsidP="00586D82" w:rsidRDefault="000A1FD3" w14:paraId="6CC6E985"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 xml:space="preserve">Overige mutaties </w:t>
            </w:r>
          </w:p>
          <w:p w:rsidRPr="00E817CA" w:rsidR="000A1FD3" w:rsidP="00586D82" w:rsidRDefault="000A1FD3" w14:paraId="25F98403" w14:textId="77777777">
            <w:pPr>
              <w:spacing w:after="0" w:line="240" w:lineRule="auto"/>
              <w:jc w:val="right"/>
              <w:rPr>
                <w:rFonts w:ascii="Verdana" w:hAnsi="Verdana" w:eastAsia="Times New Roman" w:cs="Times New Roman"/>
                <w:b/>
                <w:bCs/>
                <w:color w:val="000000"/>
                <w:sz w:val="18"/>
                <w:szCs w:val="18"/>
                <w:lang w:eastAsia="nl-NL"/>
              </w:rPr>
            </w:pPr>
            <w:r w:rsidRPr="00E817CA">
              <w:rPr>
                <w:rFonts w:ascii="Verdana" w:hAnsi="Verdana" w:eastAsia="Times New Roman" w:cs="Times New Roman"/>
                <w:b/>
                <w:bCs/>
                <w:color w:val="000000"/>
                <w:sz w:val="18"/>
                <w:szCs w:val="18"/>
                <w:lang w:eastAsia="nl-NL"/>
              </w:rPr>
              <w:t>(4)</w:t>
            </w:r>
          </w:p>
        </w:tc>
        <w:tc>
          <w:tcPr>
            <w:tcW w:w="908" w:type="pct"/>
            <w:shd w:val="clear" w:color="auto" w:fill="auto"/>
            <w:noWrap/>
            <w:vAlign w:val="bottom"/>
            <w:hideMark/>
          </w:tcPr>
          <w:p w:rsidR="000A1FD3" w:rsidP="00586D82" w:rsidRDefault="000A1FD3" w14:paraId="704A21C2"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 xml:space="preserve">Realisatie </w:t>
            </w:r>
          </w:p>
          <w:p w:rsidRPr="00E817CA" w:rsidR="000A1FD3" w:rsidP="00586D82" w:rsidRDefault="000A1FD3" w14:paraId="66FDF1EE" w14:textId="77777777">
            <w:pPr>
              <w:spacing w:after="0" w:line="240" w:lineRule="auto"/>
              <w:jc w:val="right"/>
              <w:rPr>
                <w:rFonts w:ascii="Verdana" w:hAnsi="Verdana" w:eastAsia="Times New Roman" w:cs="Times New Roman"/>
                <w:b/>
                <w:bCs/>
                <w:sz w:val="18"/>
                <w:szCs w:val="18"/>
                <w:lang w:eastAsia="nl-NL"/>
              </w:rPr>
            </w:pPr>
            <w:r w:rsidRPr="00E817CA">
              <w:rPr>
                <w:rFonts w:ascii="Verdana" w:hAnsi="Verdana" w:eastAsia="Times New Roman" w:cs="Times New Roman"/>
                <w:b/>
                <w:bCs/>
                <w:sz w:val="18"/>
                <w:szCs w:val="18"/>
                <w:lang w:eastAsia="nl-NL"/>
              </w:rPr>
              <w:t>(5)</w:t>
            </w:r>
          </w:p>
        </w:tc>
      </w:tr>
      <w:tr w:rsidRPr="00E817CA" w:rsidR="000A1FD3" w:rsidTr="00586D82" w14:paraId="649A6CF6" w14:textId="77777777">
        <w:trPr>
          <w:trHeight w:val="225"/>
        </w:trPr>
        <w:tc>
          <w:tcPr>
            <w:tcW w:w="462" w:type="pct"/>
            <w:shd w:val="clear" w:color="auto" w:fill="auto"/>
            <w:noWrap/>
            <w:vAlign w:val="bottom"/>
            <w:hideMark/>
          </w:tcPr>
          <w:p w:rsidRPr="00E817CA" w:rsidR="000A1FD3" w:rsidP="00586D82" w:rsidRDefault="000A1FD3" w14:paraId="5A87DBA3" w14:textId="77777777">
            <w:pPr>
              <w:spacing w:after="0" w:line="240" w:lineRule="auto"/>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WW</w:t>
            </w:r>
          </w:p>
        </w:tc>
        <w:tc>
          <w:tcPr>
            <w:tcW w:w="907" w:type="pct"/>
            <w:shd w:val="clear" w:color="auto" w:fill="auto"/>
            <w:noWrap/>
            <w:vAlign w:val="bottom"/>
            <w:hideMark/>
          </w:tcPr>
          <w:p w:rsidRPr="00E817CA" w:rsidR="000A1FD3" w:rsidP="00586D82" w:rsidRDefault="000A1FD3" w14:paraId="2901ED49"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2.850</w:t>
            </w:r>
          </w:p>
        </w:tc>
        <w:tc>
          <w:tcPr>
            <w:tcW w:w="908" w:type="pct"/>
            <w:shd w:val="clear" w:color="auto" w:fill="auto"/>
            <w:noWrap/>
            <w:vAlign w:val="bottom"/>
            <w:hideMark/>
          </w:tcPr>
          <w:p w:rsidRPr="00E817CA" w:rsidR="000A1FD3" w:rsidP="00586D82" w:rsidRDefault="000A1FD3" w14:paraId="49F8C0AB"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256</w:t>
            </w:r>
          </w:p>
        </w:tc>
        <w:tc>
          <w:tcPr>
            <w:tcW w:w="907" w:type="pct"/>
            <w:shd w:val="clear" w:color="auto" w:fill="auto"/>
            <w:noWrap/>
            <w:vAlign w:val="bottom"/>
            <w:hideMark/>
          </w:tcPr>
          <w:p w:rsidRPr="00E817CA" w:rsidR="000A1FD3" w:rsidP="00586D82" w:rsidRDefault="000A1FD3" w14:paraId="67042DF8"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-97</w:t>
            </w:r>
          </w:p>
        </w:tc>
        <w:tc>
          <w:tcPr>
            <w:tcW w:w="908" w:type="pct"/>
            <w:shd w:val="clear" w:color="auto" w:fill="auto"/>
            <w:noWrap/>
            <w:vAlign w:val="bottom"/>
            <w:hideMark/>
          </w:tcPr>
          <w:p w:rsidRPr="00E817CA" w:rsidR="000A1FD3" w:rsidP="00586D82" w:rsidRDefault="000A1FD3" w14:paraId="266478BC"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-144</w:t>
            </w:r>
          </w:p>
        </w:tc>
        <w:tc>
          <w:tcPr>
            <w:tcW w:w="908" w:type="pct"/>
            <w:shd w:val="clear" w:color="auto" w:fill="auto"/>
            <w:noWrap/>
            <w:vAlign w:val="bottom"/>
            <w:hideMark/>
          </w:tcPr>
          <w:p w:rsidRPr="00E817CA" w:rsidR="000A1FD3" w:rsidP="00586D82" w:rsidRDefault="000A1FD3" w14:paraId="77787E83"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2.865</w:t>
            </w:r>
          </w:p>
        </w:tc>
      </w:tr>
      <w:tr w:rsidRPr="00E817CA" w:rsidR="000A1FD3" w:rsidTr="00586D82" w14:paraId="67A84207" w14:textId="77777777">
        <w:trPr>
          <w:trHeight w:val="225"/>
        </w:trPr>
        <w:tc>
          <w:tcPr>
            <w:tcW w:w="462" w:type="pct"/>
            <w:shd w:val="clear" w:color="auto" w:fill="auto"/>
            <w:noWrap/>
            <w:vAlign w:val="bottom"/>
            <w:hideMark/>
          </w:tcPr>
          <w:p w:rsidRPr="00E817CA" w:rsidR="000A1FD3" w:rsidP="00586D82" w:rsidRDefault="000A1FD3" w14:paraId="1352FF7F" w14:textId="77777777">
            <w:pPr>
              <w:spacing w:after="0" w:line="240" w:lineRule="auto"/>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WGA</w:t>
            </w:r>
          </w:p>
        </w:tc>
        <w:tc>
          <w:tcPr>
            <w:tcW w:w="907" w:type="pct"/>
            <w:shd w:val="clear" w:color="auto" w:fill="auto"/>
            <w:noWrap/>
            <w:vAlign w:val="bottom"/>
            <w:hideMark/>
          </w:tcPr>
          <w:p w:rsidRPr="00E817CA" w:rsidR="000A1FD3" w:rsidP="00586D82" w:rsidRDefault="000A1FD3" w14:paraId="722074B7"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3.949</w:t>
            </w:r>
          </w:p>
        </w:tc>
        <w:tc>
          <w:tcPr>
            <w:tcW w:w="908" w:type="pct"/>
            <w:shd w:val="clear" w:color="auto" w:fill="auto"/>
            <w:noWrap/>
            <w:vAlign w:val="bottom"/>
            <w:hideMark/>
          </w:tcPr>
          <w:p w:rsidRPr="00E817CA" w:rsidR="000A1FD3" w:rsidP="00586D82" w:rsidRDefault="000A1FD3" w14:paraId="622A788E"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574</w:t>
            </w:r>
          </w:p>
        </w:tc>
        <w:tc>
          <w:tcPr>
            <w:tcW w:w="907" w:type="pct"/>
            <w:shd w:val="clear" w:color="auto" w:fill="auto"/>
            <w:noWrap/>
            <w:vAlign w:val="bottom"/>
            <w:hideMark/>
          </w:tcPr>
          <w:p w:rsidRPr="00E817CA" w:rsidR="000A1FD3" w:rsidP="00586D82" w:rsidRDefault="000A1FD3" w14:paraId="125FC4F8"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-340</w:t>
            </w:r>
          </w:p>
        </w:tc>
        <w:tc>
          <w:tcPr>
            <w:tcW w:w="908" w:type="pct"/>
            <w:shd w:val="clear" w:color="auto" w:fill="auto"/>
            <w:noWrap/>
            <w:vAlign w:val="bottom"/>
            <w:hideMark/>
          </w:tcPr>
          <w:p w:rsidRPr="00E817CA" w:rsidR="000A1FD3" w:rsidP="00586D82" w:rsidRDefault="000A1FD3" w14:paraId="7F14085A"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31</w:t>
            </w:r>
          </w:p>
        </w:tc>
        <w:tc>
          <w:tcPr>
            <w:tcW w:w="908" w:type="pct"/>
            <w:shd w:val="clear" w:color="auto" w:fill="auto"/>
            <w:noWrap/>
            <w:vAlign w:val="bottom"/>
            <w:hideMark/>
          </w:tcPr>
          <w:p w:rsidRPr="00E817CA" w:rsidR="000A1FD3" w:rsidP="00586D82" w:rsidRDefault="000A1FD3" w14:paraId="3E914F9E"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4.214</w:t>
            </w:r>
          </w:p>
        </w:tc>
      </w:tr>
      <w:tr w:rsidRPr="00E817CA" w:rsidR="000A1FD3" w:rsidTr="00586D82" w14:paraId="14DA714E" w14:textId="77777777">
        <w:trPr>
          <w:trHeight w:val="225"/>
        </w:trPr>
        <w:tc>
          <w:tcPr>
            <w:tcW w:w="462" w:type="pct"/>
            <w:shd w:val="clear" w:color="auto" w:fill="auto"/>
            <w:noWrap/>
            <w:vAlign w:val="bottom"/>
            <w:hideMark/>
          </w:tcPr>
          <w:p w:rsidRPr="00E817CA" w:rsidR="000A1FD3" w:rsidP="00586D82" w:rsidRDefault="000A1FD3" w14:paraId="3CF9FA62" w14:textId="77777777">
            <w:pPr>
              <w:spacing w:after="0" w:line="240" w:lineRule="auto"/>
              <w:rPr>
                <w:rFonts w:ascii="Verdana" w:hAnsi="Verdana" w:eastAsia="Times New Roman" w:cs="Times New Roman"/>
                <w:color w:val="000000"/>
                <w:sz w:val="18"/>
                <w:szCs w:val="18"/>
                <w:lang w:eastAsia="nl-NL"/>
              </w:rPr>
            </w:pPr>
            <w:r w:rsidRPr="00E817CA">
              <w:rPr>
                <w:rFonts w:ascii="Verdana" w:hAnsi="Verdana" w:eastAsia="Times New Roman" w:cs="Times New Roman"/>
                <w:color w:val="000000"/>
                <w:sz w:val="18"/>
                <w:szCs w:val="18"/>
                <w:lang w:eastAsia="nl-NL"/>
              </w:rPr>
              <w:t>IVA</w:t>
            </w:r>
          </w:p>
        </w:tc>
        <w:tc>
          <w:tcPr>
            <w:tcW w:w="907" w:type="pct"/>
            <w:shd w:val="clear" w:color="auto" w:fill="auto"/>
            <w:noWrap/>
            <w:vAlign w:val="bottom"/>
            <w:hideMark/>
          </w:tcPr>
          <w:p w:rsidRPr="00E817CA" w:rsidR="000A1FD3" w:rsidP="00586D82" w:rsidRDefault="000A1FD3" w14:paraId="5D075465"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4.166</w:t>
            </w:r>
          </w:p>
        </w:tc>
        <w:tc>
          <w:tcPr>
            <w:tcW w:w="908" w:type="pct"/>
            <w:shd w:val="clear" w:color="auto" w:fill="auto"/>
            <w:noWrap/>
            <w:vAlign w:val="bottom"/>
            <w:hideMark/>
          </w:tcPr>
          <w:p w:rsidRPr="00E817CA" w:rsidR="000A1FD3" w:rsidP="00586D82" w:rsidRDefault="000A1FD3" w14:paraId="7D3D9BE0"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509</w:t>
            </w:r>
          </w:p>
        </w:tc>
        <w:tc>
          <w:tcPr>
            <w:tcW w:w="907" w:type="pct"/>
            <w:shd w:val="clear" w:color="auto" w:fill="auto"/>
            <w:noWrap/>
            <w:vAlign w:val="bottom"/>
            <w:hideMark/>
          </w:tcPr>
          <w:p w:rsidRPr="00E817CA" w:rsidR="000A1FD3" w:rsidP="00586D82" w:rsidRDefault="000A1FD3" w14:paraId="3F91E3E0"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-307</w:t>
            </w:r>
          </w:p>
        </w:tc>
        <w:tc>
          <w:tcPr>
            <w:tcW w:w="908" w:type="pct"/>
            <w:shd w:val="clear" w:color="auto" w:fill="auto"/>
            <w:noWrap/>
            <w:vAlign w:val="bottom"/>
            <w:hideMark/>
          </w:tcPr>
          <w:p w:rsidRPr="00E817CA" w:rsidR="000A1FD3" w:rsidP="00586D82" w:rsidRDefault="000A1FD3" w14:paraId="5ADFD9D2"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303</w:t>
            </w:r>
          </w:p>
        </w:tc>
        <w:tc>
          <w:tcPr>
            <w:tcW w:w="908" w:type="pct"/>
            <w:shd w:val="clear" w:color="auto" w:fill="auto"/>
            <w:noWrap/>
            <w:vAlign w:val="bottom"/>
            <w:hideMark/>
          </w:tcPr>
          <w:p w:rsidRPr="00E817CA" w:rsidR="000A1FD3" w:rsidP="00586D82" w:rsidRDefault="000A1FD3" w14:paraId="58B43823" w14:textId="77777777">
            <w:pPr>
              <w:spacing w:after="0" w:line="240" w:lineRule="auto"/>
              <w:jc w:val="right"/>
              <w:rPr>
                <w:rFonts w:ascii="Verdana" w:hAnsi="Verdana" w:eastAsia="Times New Roman" w:cs="Times New Roman"/>
                <w:color w:val="000000"/>
                <w:sz w:val="18"/>
                <w:szCs w:val="18"/>
                <w:lang w:eastAsia="nl-NL"/>
              </w:rPr>
            </w:pPr>
            <w:r>
              <w:rPr>
                <w:rFonts w:ascii="Verdana" w:hAnsi="Verdana"/>
                <w:color w:val="000000"/>
                <w:sz w:val="18"/>
                <w:szCs w:val="18"/>
              </w:rPr>
              <w:t>4.670</w:t>
            </w:r>
          </w:p>
        </w:tc>
      </w:tr>
    </w:tbl>
    <w:p w:rsidR="000A1FD3" w:rsidP="000A1FD3" w:rsidRDefault="000A1FD3" w14:paraId="1B3987F8" w14:textId="77777777">
      <w:pPr>
        <w:spacing w:after="0" w:line="240" w:lineRule="auto"/>
        <w:rPr>
          <w:rFonts w:ascii="Verdana" w:hAnsi="Verdana"/>
          <w:sz w:val="18"/>
          <w:szCs w:val="18"/>
        </w:rPr>
      </w:pPr>
    </w:p>
    <w:p w:rsidRPr="00A52B0D" w:rsidR="000A1FD3" w:rsidP="000A1FD3" w:rsidRDefault="000A1FD3" w14:paraId="0921E547" w14:textId="77777777">
      <w:pPr>
        <w:spacing w:after="0" w:line="240" w:lineRule="auto"/>
        <w:rPr>
          <w:rFonts w:ascii="Verdana" w:hAnsi="Verdana"/>
          <w:sz w:val="18"/>
          <w:szCs w:val="18"/>
        </w:rPr>
      </w:pPr>
      <w:r>
        <w:rPr>
          <w:rFonts w:ascii="Verdana" w:hAnsi="Verdana"/>
          <w:sz w:val="18"/>
          <w:szCs w:val="18"/>
        </w:rPr>
        <w:t xml:space="preserve">De huidige post nominale ontwikkeling bedraagt € 177 miljoen voor de WW, € 277 miljoen voor de WGA en € 275 miljoen voor de IVA (stand Voorjaarsnota 2026). </w:t>
      </w:r>
    </w:p>
    <w:p w:rsidR="000A1FD3" w:rsidP="000A1FD3" w:rsidRDefault="000A1FD3" w14:paraId="74658066" w14:textId="77777777">
      <w:pPr>
        <w:spacing w:after="0" w:line="240" w:lineRule="auto"/>
        <w:rPr>
          <w:rFonts w:ascii="Verdana" w:hAnsi="Verdana"/>
          <w:sz w:val="18"/>
          <w:szCs w:val="18"/>
          <w:u w:val="single"/>
        </w:rPr>
      </w:pPr>
    </w:p>
    <w:p w:rsidRPr="00042552" w:rsidR="000A1FD3" w:rsidP="000A1FD3" w:rsidRDefault="000A1FD3" w14:paraId="0DFFF280"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17</w:t>
      </w:r>
    </w:p>
    <w:p w:rsidRPr="00042552" w:rsidR="000A1FD3" w:rsidP="000A1FD3" w:rsidRDefault="000A1FD3" w14:paraId="2F06C229" w14:textId="77777777">
      <w:pPr>
        <w:spacing w:after="0" w:line="240" w:lineRule="auto"/>
        <w:rPr>
          <w:rFonts w:ascii="Verdana" w:hAnsi="Verdana"/>
          <w:sz w:val="18"/>
          <w:szCs w:val="18"/>
        </w:rPr>
      </w:pPr>
      <w:r w:rsidRPr="00ED3963">
        <w:rPr>
          <w:rFonts w:ascii="Verdana" w:hAnsi="Verdana"/>
          <w:sz w:val="18"/>
          <w:szCs w:val="18"/>
        </w:rPr>
        <w:t>Klopt het dat de post nominale ontwikkeling is opgedeeld per regeling in de sociale zekerheid en dat deze is onderverdeeld in de verschillende begrotingsartikelen?</w:t>
      </w:r>
    </w:p>
    <w:p w:rsidRPr="00042552" w:rsidR="000A1FD3" w:rsidP="000A1FD3" w:rsidRDefault="000A1FD3" w14:paraId="3153786F" w14:textId="77777777">
      <w:pPr>
        <w:spacing w:after="0" w:line="240" w:lineRule="auto"/>
        <w:rPr>
          <w:rFonts w:ascii="Verdana" w:hAnsi="Verdana"/>
          <w:sz w:val="18"/>
          <w:szCs w:val="18"/>
        </w:rPr>
      </w:pPr>
    </w:p>
    <w:p w:rsidRPr="00042552" w:rsidR="000A1FD3" w:rsidP="000A1FD3" w:rsidRDefault="000A1FD3" w14:paraId="6A40167C"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17</w:t>
      </w:r>
    </w:p>
    <w:p w:rsidR="000A1FD3" w:rsidP="000A1FD3" w:rsidRDefault="000A1FD3" w14:paraId="37AB7CEC" w14:textId="77777777">
      <w:pPr>
        <w:spacing w:after="0" w:line="240" w:lineRule="auto"/>
        <w:rPr>
          <w:rFonts w:ascii="Verdana" w:hAnsi="Verdana"/>
          <w:sz w:val="18"/>
          <w:szCs w:val="18"/>
        </w:rPr>
      </w:pPr>
      <w:r>
        <w:rPr>
          <w:rFonts w:ascii="Verdana" w:hAnsi="Verdana"/>
          <w:sz w:val="18"/>
          <w:szCs w:val="18"/>
        </w:rPr>
        <w:t xml:space="preserve">Het klopt dat er in de begroting voor iedere uitkeringsregeling een aparte reservering is voor de toekomstige indexatie van de betreffende uitkeringsregeling. Deze reservering staat op hetzelfde begrotingsartikel als de uitkeringsregeling. </w:t>
      </w:r>
    </w:p>
    <w:p w:rsidR="000A1FD3" w:rsidP="000A1FD3" w:rsidRDefault="000A1FD3" w14:paraId="48E43676" w14:textId="77777777">
      <w:pPr>
        <w:spacing w:after="0" w:line="240" w:lineRule="auto"/>
        <w:rPr>
          <w:rFonts w:ascii="Verdana" w:hAnsi="Verdana"/>
          <w:sz w:val="18"/>
          <w:szCs w:val="18"/>
        </w:rPr>
      </w:pPr>
    </w:p>
    <w:p w:rsidR="000A1FD3" w:rsidP="000A1FD3" w:rsidRDefault="000A1FD3" w14:paraId="760A26B4" w14:textId="77777777">
      <w:pPr>
        <w:spacing w:after="0" w:line="240" w:lineRule="auto"/>
        <w:rPr>
          <w:rFonts w:ascii="Verdana" w:hAnsi="Verdana"/>
          <w:sz w:val="18"/>
          <w:szCs w:val="18"/>
        </w:rPr>
      </w:pPr>
      <w:r>
        <w:rPr>
          <w:rFonts w:ascii="Verdana" w:hAnsi="Verdana"/>
          <w:sz w:val="18"/>
          <w:szCs w:val="18"/>
        </w:rPr>
        <w:t>De reserveringen voor de begrotingsgefinancierde uitkeringsregelingen op begrotingshoofdstuk 15 ‘Sociale Zaken en Werkgelegenheid’ zijn opgenomen op begrotingshoofdstuk 83 ‘Koppeling Uitkeringen’. De reserveringen voor de premiegefinancierde uitkeringsregelingen op begrotingshoofdstuk 40 ‘Sociale Verzekeringen’ zijn binnen datzelfde begrotingshoofdstuk opgenomen.</w:t>
      </w:r>
    </w:p>
    <w:p w:rsidR="000A1FD3" w:rsidP="00B21AFF" w:rsidRDefault="000A1FD3" w14:paraId="30B2CB15" w14:textId="77777777">
      <w:pPr>
        <w:spacing w:after="0" w:line="240" w:lineRule="auto"/>
        <w:rPr>
          <w:rFonts w:ascii="Verdana" w:hAnsi="Verdana"/>
          <w:sz w:val="18"/>
          <w:szCs w:val="18"/>
        </w:rPr>
      </w:pPr>
    </w:p>
    <w:p w:rsidRPr="00081762" w:rsidR="004D057B" w:rsidP="004D057B" w:rsidRDefault="004D057B" w14:paraId="2E5C3FCD" w14:textId="77777777">
      <w:pPr>
        <w:spacing w:after="0" w:line="240" w:lineRule="auto"/>
        <w:rPr>
          <w:rFonts w:ascii="Verdana" w:hAnsi="Verdana"/>
          <w:sz w:val="18"/>
          <w:szCs w:val="18"/>
          <w:u w:val="single"/>
        </w:rPr>
      </w:pPr>
      <w:r w:rsidRPr="00081762">
        <w:rPr>
          <w:rFonts w:ascii="Verdana" w:hAnsi="Verdana"/>
          <w:sz w:val="18"/>
          <w:szCs w:val="18"/>
          <w:u w:val="single"/>
        </w:rPr>
        <w:lastRenderedPageBreak/>
        <w:t>Vraag 18</w:t>
      </w:r>
    </w:p>
    <w:p w:rsidRPr="00081762" w:rsidR="004D057B" w:rsidP="004D057B" w:rsidRDefault="004D057B" w14:paraId="2408697A" w14:textId="77777777">
      <w:pPr>
        <w:spacing w:after="0" w:line="240" w:lineRule="auto"/>
        <w:rPr>
          <w:rFonts w:ascii="Verdana" w:hAnsi="Verdana" w:cs="Times New Roman"/>
          <w:color w:val="000000"/>
          <w:sz w:val="18"/>
          <w:szCs w:val="18"/>
        </w:rPr>
      </w:pPr>
      <w:r w:rsidRPr="00081762">
        <w:rPr>
          <w:rFonts w:ascii="Verdana" w:hAnsi="Verdana" w:cs="Times New Roman"/>
          <w:color w:val="000000"/>
          <w:sz w:val="18"/>
          <w:szCs w:val="18"/>
        </w:rPr>
        <w:t>Wordt de onderuitputting op de Stimuleringsregeling Leven Lang Ontwikkelen in MKB (SLIM) doorgeschoven naar 2026?</w:t>
      </w:r>
    </w:p>
    <w:p w:rsidRPr="00081762" w:rsidR="004D057B" w:rsidP="004D057B" w:rsidRDefault="004D057B" w14:paraId="71C3242A" w14:textId="77777777">
      <w:pPr>
        <w:spacing w:after="0" w:line="240" w:lineRule="auto"/>
        <w:rPr>
          <w:rFonts w:ascii="Verdana" w:hAnsi="Verdana"/>
          <w:sz w:val="18"/>
          <w:szCs w:val="18"/>
        </w:rPr>
      </w:pPr>
    </w:p>
    <w:p w:rsidRPr="00081762" w:rsidR="004D057B" w:rsidP="004D057B" w:rsidRDefault="004D057B" w14:paraId="664F5DF6" w14:textId="77777777">
      <w:pPr>
        <w:spacing w:after="0" w:line="240" w:lineRule="auto"/>
        <w:rPr>
          <w:rFonts w:ascii="Verdana" w:hAnsi="Verdana"/>
          <w:sz w:val="18"/>
          <w:szCs w:val="18"/>
          <w:u w:val="single"/>
        </w:rPr>
      </w:pPr>
      <w:r w:rsidRPr="00081762">
        <w:rPr>
          <w:rFonts w:ascii="Verdana" w:hAnsi="Verdana"/>
          <w:sz w:val="18"/>
          <w:szCs w:val="18"/>
          <w:u w:val="single"/>
        </w:rPr>
        <w:t>Antwoord 18</w:t>
      </w:r>
    </w:p>
    <w:p w:rsidRPr="00081762" w:rsidR="004D057B" w:rsidP="004D057B" w:rsidRDefault="004D057B" w14:paraId="0DD48634" w14:textId="77777777">
      <w:pPr>
        <w:spacing w:after="0" w:line="240" w:lineRule="auto"/>
        <w:rPr>
          <w:rFonts w:ascii="Verdana" w:hAnsi="Verdana"/>
          <w:sz w:val="18"/>
          <w:szCs w:val="18"/>
        </w:rPr>
      </w:pPr>
      <w:r w:rsidRPr="00081762">
        <w:rPr>
          <w:rFonts w:ascii="Verdana" w:hAnsi="Verdana"/>
          <w:sz w:val="18"/>
          <w:szCs w:val="18"/>
        </w:rPr>
        <w:t>Op basis van de begrotingsregels wordt onderuitputting niet zonder meer doorgeschoven naar latere jaren. In de voorjaarsbesluitvorming 2026 is dit integraal gewogen en is ervoor gekozen om de lager dan verwachte uitgaven niet door te schuiven naar 2026.</w:t>
      </w:r>
    </w:p>
    <w:p w:rsidR="004D057B" w:rsidP="00B21AFF" w:rsidRDefault="004D057B" w14:paraId="2A30D4B0" w14:textId="77777777">
      <w:pPr>
        <w:spacing w:after="0" w:line="240" w:lineRule="auto"/>
        <w:rPr>
          <w:rFonts w:ascii="Verdana" w:hAnsi="Verdana"/>
          <w:sz w:val="18"/>
          <w:szCs w:val="18"/>
        </w:rPr>
      </w:pPr>
    </w:p>
    <w:p w:rsidRPr="00081762" w:rsidR="004D057B" w:rsidP="004D057B" w:rsidRDefault="004D057B" w14:paraId="19C7311C" w14:textId="77777777">
      <w:pPr>
        <w:spacing w:after="0" w:line="240" w:lineRule="auto"/>
        <w:rPr>
          <w:rFonts w:ascii="Verdana" w:hAnsi="Verdana"/>
          <w:sz w:val="18"/>
          <w:szCs w:val="18"/>
          <w:u w:val="single"/>
        </w:rPr>
      </w:pPr>
      <w:r w:rsidRPr="00081762">
        <w:rPr>
          <w:rFonts w:ascii="Verdana" w:hAnsi="Verdana"/>
          <w:sz w:val="18"/>
          <w:szCs w:val="18"/>
          <w:u w:val="single"/>
        </w:rPr>
        <w:t>Vraag 19</w:t>
      </w:r>
    </w:p>
    <w:p w:rsidRPr="00081762" w:rsidR="004D057B" w:rsidP="004D057B" w:rsidRDefault="004D057B" w14:paraId="09B3BC78" w14:textId="77777777">
      <w:pPr>
        <w:spacing w:after="0" w:line="240" w:lineRule="auto"/>
        <w:rPr>
          <w:rFonts w:ascii="Verdana" w:hAnsi="Verdana"/>
          <w:sz w:val="18"/>
          <w:szCs w:val="18"/>
        </w:rPr>
      </w:pPr>
      <w:r w:rsidRPr="00081762">
        <w:rPr>
          <w:rFonts w:ascii="Verdana" w:hAnsi="Verdana" w:cs="Times New Roman"/>
          <w:color w:val="000000"/>
          <w:sz w:val="18"/>
          <w:szCs w:val="18"/>
        </w:rPr>
        <w:t>Kunt u een overzicht maken van de onderuitputting bij de jaarstukken op SLIM van de afgelopen vijf jaar?</w:t>
      </w:r>
    </w:p>
    <w:p w:rsidRPr="00081762" w:rsidR="004D057B" w:rsidP="004D057B" w:rsidRDefault="004D057B" w14:paraId="4F51EB09" w14:textId="77777777">
      <w:pPr>
        <w:spacing w:after="0" w:line="240" w:lineRule="auto"/>
        <w:rPr>
          <w:rFonts w:ascii="Verdana" w:hAnsi="Verdana"/>
          <w:sz w:val="18"/>
          <w:szCs w:val="18"/>
        </w:rPr>
      </w:pPr>
    </w:p>
    <w:p w:rsidRPr="00081762" w:rsidR="004D057B" w:rsidP="004D057B" w:rsidRDefault="004D057B" w14:paraId="14B28EE4" w14:textId="77777777">
      <w:pPr>
        <w:spacing w:after="0" w:line="240" w:lineRule="auto"/>
        <w:rPr>
          <w:rFonts w:ascii="Verdana" w:hAnsi="Verdana"/>
          <w:sz w:val="18"/>
          <w:szCs w:val="18"/>
          <w:u w:val="single"/>
        </w:rPr>
      </w:pPr>
      <w:r w:rsidRPr="00081762">
        <w:rPr>
          <w:rFonts w:ascii="Verdana" w:hAnsi="Verdana"/>
          <w:sz w:val="18"/>
          <w:szCs w:val="18"/>
          <w:u w:val="single"/>
        </w:rPr>
        <w:t>Antwoord 19</w:t>
      </w:r>
    </w:p>
    <w:p w:rsidR="004D057B" w:rsidP="004D057B" w:rsidRDefault="004D057B" w14:paraId="21207368" w14:textId="16419162">
      <w:pPr>
        <w:spacing w:after="0" w:line="240" w:lineRule="auto"/>
        <w:rPr>
          <w:rFonts w:ascii="Verdana" w:hAnsi="Verdana"/>
          <w:sz w:val="18"/>
          <w:szCs w:val="18"/>
        </w:rPr>
      </w:pPr>
      <w:r w:rsidRPr="00081762">
        <w:rPr>
          <w:rFonts w:ascii="Verdana" w:hAnsi="Verdana"/>
          <w:sz w:val="18"/>
          <w:szCs w:val="18"/>
        </w:rPr>
        <w:t xml:space="preserve">De SLIM-regeling is gestart in 2020. In 2021 en 2022 is het verschil tussen begroting en realisatie voornamelijk ontstaan omdat het kasritme anders uitpakte dan begroot vanwege de systematiek van de regeling voor aanvragen, verlenen en vaststellen. Om deze reden is budget naar volgende jaren doorgeschoven. </w:t>
      </w:r>
    </w:p>
    <w:p w:rsidR="004D3918" w:rsidP="004D057B" w:rsidRDefault="004D3918" w14:paraId="62646788" w14:textId="77777777">
      <w:pPr>
        <w:spacing w:after="0" w:line="240" w:lineRule="auto"/>
        <w:rPr>
          <w:rFonts w:ascii="Verdana" w:hAnsi="Verdana"/>
          <w:sz w:val="18"/>
          <w:szCs w:val="18"/>
        </w:rPr>
      </w:pPr>
    </w:p>
    <w:p w:rsidR="004D057B" w:rsidP="004D057B" w:rsidRDefault="004D057B" w14:paraId="74F8278F" w14:textId="77777777">
      <w:pPr>
        <w:spacing w:after="0" w:line="240" w:lineRule="auto"/>
        <w:rPr>
          <w:rFonts w:ascii="Verdana" w:hAnsi="Verdana"/>
          <w:sz w:val="18"/>
          <w:szCs w:val="18"/>
        </w:rPr>
      </w:pPr>
      <w:r w:rsidRPr="00081762">
        <w:rPr>
          <w:rFonts w:ascii="Verdana" w:hAnsi="Verdana"/>
          <w:sz w:val="18"/>
          <w:szCs w:val="18"/>
        </w:rPr>
        <w:t xml:space="preserve">In zowel 2023, 2024 en 2025 waren er minder uitgaven aan vaststellingen (doordat minder subsidiabele activiteiten zijn uitgevoerd dan verwacht) en zijn minder voorschotten uitbetaald. In 2024 is de belangrijkste verklaring dat de individuele scholingsfaciliteit binnen de SLIM nog niet van start kon gaan. </w:t>
      </w:r>
    </w:p>
    <w:p w:rsidR="004D3918" w:rsidP="004D057B" w:rsidRDefault="004D3918" w14:paraId="20E9D81E" w14:textId="77777777">
      <w:pPr>
        <w:spacing w:after="0" w:line="240" w:lineRule="auto"/>
        <w:rPr>
          <w:rFonts w:ascii="Verdana" w:hAnsi="Verdana"/>
          <w:sz w:val="18"/>
          <w:szCs w:val="18"/>
        </w:rPr>
      </w:pPr>
    </w:p>
    <w:p w:rsidRPr="00081762" w:rsidR="004D057B" w:rsidP="004D057B" w:rsidRDefault="004D057B" w14:paraId="6F127D6D" w14:textId="168AEC34">
      <w:pPr>
        <w:spacing w:after="0" w:line="240" w:lineRule="auto"/>
        <w:rPr>
          <w:rFonts w:ascii="Verdana" w:hAnsi="Verdana"/>
          <w:sz w:val="18"/>
          <w:szCs w:val="18"/>
        </w:rPr>
      </w:pPr>
      <w:r w:rsidRPr="00081762">
        <w:rPr>
          <w:rFonts w:ascii="Verdana" w:hAnsi="Verdana"/>
          <w:sz w:val="18"/>
          <w:szCs w:val="18"/>
        </w:rPr>
        <w:t>Van de € 23,4 m</w:t>
      </w:r>
      <w:r>
        <w:rPr>
          <w:rFonts w:ascii="Verdana" w:hAnsi="Verdana"/>
          <w:sz w:val="18"/>
          <w:szCs w:val="18"/>
        </w:rPr>
        <w:t>i</w:t>
      </w:r>
      <w:r w:rsidRPr="00081762">
        <w:rPr>
          <w:rFonts w:ascii="Verdana" w:hAnsi="Verdana"/>
          <w:sz w:val="18"/>
          <w:szCs w:val="18"/>
        </w:rPr>
        <w:t>l</w:t>
      </w:r>
      <w:r>
        <w:rPr>
          <w:rFonts w:ascii="Verdana" w:hAnsi="Verdana"/>
          <w:sz w:val="18"/>
          <w:szCs w:val="18"/>
        </w:rPr>
        <w:t>joe</w:t>
      </w:r>
      <w:r w:rsidRPr="00081762">
        <w:rPr>
          <w:rFonts w:ascii="Verdana" w:hAnsi="Verdana"/>
          <w:sz w:val="18"/>
          <w:szCs w:val="18"/>
        </w:rPr>
        <w:t>n lagere uitgaven dan begroot in 2025 bij Slotwet komt circa € 6 miljoen door Slim Scholen en circa € 17 miljoen door Slim MKB. De lagere uitgaven aan Slim Scholen kom</w:t>
      </w:r>
      <w:r w:rsidR="00FF2263">
        <w:rPr>
          <w:rFonts w:ascii="Verdana" w:hAnsi="Verdana"/>
          <w:sz w:val="18"/>
          <w:szCs w:val="18"/>
        </w:rPr>
        <w:t>en</w:t>
      </w:r>
      <w:r w:rsidRPr="00081762">
        <w:rPr>
          <w:rFonts w:ascii="Verdana" w:hAnsi="Verdana"/>
          <w:sz w:val="18"/>
          <w:szCs w:val="18"/>
        </w:rPr>
        <w:t xml:space="preserve"> doordat een deel van de aanvragen van eind 2025 in 2026 </w:t>
      </w:r>
      <w:r w:rsidR="00FF2263">
        <w:rPr>
          <w:rFonts w:ascii="Verdana" w:hAnsi="Verdana"/>
          <w:sz w:val="18"/>
          <w:szCs w:val="18"/>
        </w:rPr>
        <w:t xml:space="preserve">zijn </w:t>
      </w:r>
      <w:r w:rsidRPr="00081762">
        <w:rPr>
          <w:rFonts w:ascii="Verdana" w:hAnsi="Verdana"/>
          <w:sz w:val="18"/>
          <w:szCs w:val="18"/>
        </w:rPr>
        <w:t>beschikt. Ook is een deel van het budget, ruim € 3 miljoen, van Slim Scholen onverwacht niet aangevraagd door ondernemers.</w:t>
      </w:r>
      <w:r>
        <w:rPr>
          <w:rFonts w:ascii="Verdana" w:hAnsi="Verdana"/>
          <w:sz w:val="18"/>
          <w:szCs w:val="18"/>
        </w:rPr>
        <w:t xml:space="preserve"> </w:t>
      </w:r>
      <w:r w:rsidRPr="00081762">
        <w:rPr>
          <w:rFonts w:ascii="Verdana" w:hAnsi="Verdana"/>
          <w:sz w:val="18"/>
          <w:szCs w:val="18"/>
        </w:rPr>
        <w:t>Aan Slim MKB is minder uitgegeven</w:t>
      </w:r>
      <w:r w:rsidR="00FF2263">
        <w:rPr>
          <w:rFonts w:ascii="Verdana" w:hAnsi="Verdana"/>
          <w:sz w:val="18"/>
          <w:szCs w:val="18"/>
        </w:rPr>
        <w:t>,</w:t>
      </w:r>
      <w:r w:rsidRPr="00081762">
        <w:rPr>
          <w:rFonts w:ascii="Verdana" w:hAnsi="Verdana"/>
          <w:sz w:val="18"/>
          <w:szCs w:val="18"/>
        </w:rPr>
        <w:t xml:space="preserve"> omdat onder andere de hoeveelheid betalingen benodigd voor vaststellingen en voorschotten te hoog ingeschat</w:t>
      </w:r>
      <w:r w:rsidR="00FF2263">
        <w:rPr>
          <w:rFonts w:ascii="Verdana" w:hAnsi="Verdana"/>
          <w:sz w:val="18"/>
          <w:szCs w:val="18"/>
        </w:rPr>
        <w:t xml:space="preserve"> bleek te zijn</w:t>
      </w:r>
      <w:r w:rsidRPr="00081762">
        <w:rPr>
          <w:rFonts w:ascii="Verdana" w:hAnsi="Verdana"/>
          <w:sz w:val="18"/>
          <w:szCs w:val="18"/>
        </w:rPr>
        <w:t xml:space="preserve">. Dit komt onder andere doordat op voorhand de looptijd van projecten en de timing van vaststellingsverzoeken moeilijk exact te voorspellen zijn. Zo is de termijn voor het indienen van de vaststelling van een subsidie voor het MKB 22 weken, waardoor het op voorhand lastig te voorspellen is wanneer SZW het verzoek krijgt en kan vaststellen en uitbetalen. </w:t>
      </w:r>
    </w:p>
    <w:p w:rsidR="004D057B" w:rsidP="004D057B" w:rsidRDefault="004D057B" w14:paraId="3362AEC4" w14:textId="77777777">
      <w:pPr>
        <w:spacing w:after="0" w:line="240" w:lineRule="auto"/>
        <w:rPr>
          <w:rFonts w:ascii="Verdana" w:hAnsi="Verdana"/>
          <w:sz w:val="18"/>
          <w:szCs w:val="18"/>
        </w:rPr>
      </w:pPr>
    </w:p>
    <w:tbl>
      <w:tblPr>
        <w:tblW w:w="9062" w:type="dxa"/>
        <w:tblCellMar>
          <w:left w:w="0" w:type="dxa"/>
          <w:right w:w="0" w:type="dxa"/>
        </w:tblCellMar>
        <w:tblLook w:val="04A0" w:firstRow="1" w:lastRow="0" w:firstColumn="1" w:lastColumn="0" w:noHBand="0" w:noVBand="1"/>
      </w:tblPr>
      <w:tblGrid>
        <w:gridCol w:w="737"/>
        <w:gridCol w:w="1117"/>
        <w:gridCol w:w="1838"/>
        <w:gridCol w:w="5370"/>
      </w:tblGrid>
      <w:tr w:rsidRPr="00922EFA" w:rsidR="004D057B" w:rsidTr="00537BC9" w14:paraId="4D0CDC1E" w14:textId="77777777">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6BD76BE5" w14:textId="77777777">
            <w:pPr>
              <w:spacing w:after="0" w:line="240" w:lineRule="auto"/>
              <w:rPr>
                <w:rFonts w:ascii="Verdana" w:hAnsi="Verdana"/>
                <w:b/>
                <w:bCs/>
                <w:sz w:val="18"/>
                <w:szCs w:val="18"/>
              </w:rPr>
            </w:pPr>
            <w:r w:rsidRPr="00922EFA">
              <w:rPr>
                <w:rFonts w:ascii="Verdana" w:hAnsi="Verdana"/>
                <w:b/>
                <w:bCs/>
                <w:sz w:val="18"/>
                <w:szCs w:val="18"/>
              </w:rPr>
              <w:t xml:space="preserve">Jaar </w:t>
            </w:r>
          </w:p>
        </w:tc>
        <w:tc>
          <w:tcPr>
            <w:tcW w:w="111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4253101A" w14:textId="77777777">
            <w:pPr>
              <w:spacing w:after="0" w:line="240" w:lineRule="auto"/>
              <w:rPr>
                <w:rFonts w:ascii="Verdana" w:hAnsi="Verdana"/>
                <w:b/>
                <w:bCs/>
                <w:sz w:val="18"/>
                <w:szCs w:val="18"/>
              </w:rPr>
            </w:pPr>
            <w:r w:rsidRPr="00922EFA">
              <w:rPr>
                <w:rFonts w:ascii="Verdana" w:hAnsi="Verdana"/>
                <w:b/>
                <w:bCs/>
                <w:sz w:val="18"/>
                <w:szCs w:val="18"/>
              </w:rPr>
              <w:t xml:space="preserve">Uitgaven </w:t>
            </w:r>
            <w:r>
              <w:rPr>
                <w:rFonts w:ascii="Verdana" w:hAnsi="Verdana"/>
                <w:b/>
                <w:bCs/>
                <w:sz w:val="18"/>
                <w:szCs w:val="18"/>
              </w:rPr>
              <w:t>(x € 1 miljoen)</w:t>
            </w:r>
          </w:p>
        </w:tc>
        <w:tc>
          <w:tcPr>
            <w:tcW w:w="183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079D7C1B" w14:textId="77777777">
            <w:pPr>
              <w:spacing w:after="0" w:line="240" w:lineRule="auto"/>
              <w:rPr>
                <w:rFonts w:ascii="Verdana" w:hAnsi="Verdana"/>
                <w:b/>
                <w:bCs/>
                <w:sz w:val="18"/>
                <w:szCs w:val="18"/>
              </w:rPr>
            </w:pPr>
            <w:r>
              <w:rPr>
                <w:rFonts w:ascii="Verdana" w:hAnsi="Verdana"/>
                <w:b/>
                <w:bCs/>
                <w:sz w:val="18"/>
                <w:szCs w:val="18"/>
              </w:rPr>
              <w:t>Verschil begroting en jaarverslag</w:t>
            </w:r>
          </w:p>
          <w:p w:rsidRPr="00922EFA" w:rsidR="004D057B" w:rsidP="00537BC9" w:rsidRDefault="004D057B" w14:paraId="3FAED64D" w14:textId="77777777">
            <w:pPr>
              <w:spacing w:after="0" w:line="240" w:lineRule="auto"/>
              <w:rPr>
                <w:rFonts w:ascii="Verdana" w:hAnsi="Verdana"/>
                <w:b/>
                <w:bCs/>
                <w:sz w:val="18"/>
                <w:szCs w:val="18"/>
              </w:rPr>
            </w:pPr>
            <w:r>
              <w:rPr>
                <w:rFonts w:ascii="Verdana" w:hAnsi="Verdana"/>
                <w:b/>
                <w:bCs/>
                <w:sz w:val="18"/>
                <w:szCs w:val="18"/>
              </w:rPr>
              <w:t>(x € 1 miljoen)</w:t>
            </w:r>
            <w:r>
              <w:rPr>
                <w:rStyle w:val="Voetnootmarkering"/>
                <w:rFonts w:ascii="Verdana" w:hAnsi="Verdana"/>
                <w:b/>
                <w:bCs/>
                <w:sz w:val="18"/>
                <w:szCs w:val="18"/>
              </w:rPr>
              <w:footnoteReference w:id="3"/>
            </w:r>
          </w:p>
        </w:tc>
        <w:tc>
          <w:tcPr>
            <w:tcW w:w="53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31600E2F" w14:textId="77777777">
            <w:pPr>
              <w:spacing w:after="0" w:line="240" w:lineRule="auto"/>
              <w:rPr>
                <w:rFonts w:ascii="Verdana" w:hAnsi="Verdana"/>
                <w:b/>
                <w:bCs/>
                <w:sz w:val="18"/>
                <w:szCs w:val="18"/>
              </w:rPr>
            </w:pPr>
            <w:r w:rsidRPr="00922EFA">
              <w:rPr>
                <w:rFonts w:ascii="Verdana" w:hAnsi="Verdana"/>
                <w:b/>
                <w:bCs/>
                <w:sz w:val="18"/>
                <w:szCs w:val="18"/>
              </w:rPr>
              <w:t>Toelichting</w:t>
            </w:r>
          </w:p>
        </w:tc>
      </w:tr>
      <w:tr w:rsidRPr="00922EFA" w:rsidR="004D057B" w:rsidTr="00537BC9" w14:paraId="753BE946"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016549D6" w14:textId="77777777">
            <w:pPr>
              <w:spacing w:after="0" w:line="240" w:lineRule="auto"/>
              <w:rPr>
                <w:rFonts w:ascii="Verdana" w:hAnsi="Verdana"/>
                <w:sz w:val="18"/>
                <w:szCs w:val="18"/>
              </w:rPr>
            </w:pPr>
            <w:r w:rsidRPr="00922EFA">
              <w:rPr>
                <w:rFonts w:ascii="Verdana" w:hAnsi="Verdana"/>
                <w:sz w:val="18"/>
                <w:szCs w:val="18"/>
              </w:rPr>
              <w:t>2021</w:t>
            </w:r>
          </w:p>
        </w:tc>
        <w:tc>
          <w:tcPr>
            <w:tcW w:w="1117" w:type="dxa"/>
            <w:tcBorders>
              <w:top w:val="nil"/>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25CE4F8A" w14:textId="77777777">
            <w:pPr>
              <w:spacing w:after="0" w:line="240" w:lineRule="auto"/>
              <w:rPr>
                <w:rFonts w:ascii="Verdana" w:hAnsi="Verdana"/>
                <w:sz w:val="18"/>
                <w:szCs w:val="18"/>
              </w:rPr>
            </w:pPr>
            <w:r w:rsidRPr="00922EFA">
              <w:rPr>
                <w:rFonts w:ascii="Verdana" w:hAnsi="Verdana"/>
                <w:sz w:val="18"/>
                <w:szCs w:val="18"/>
              </w:rPr>
              <w:t>2</w:t>
            </w:r>
            <w:r>
              <w:rPr>
                <w:rFonts w:ascii="Verdana" w:hAnsi="Verdana"/>
                <w:sz w:val="18"/>
                <w:szCs w:val="18"/>
              </w:rPr>
              <w:t>,</w:t>
            </w:r>
            <w:r w:rsidRPr="00922EFA">
              <w:rPr>
                <w:rFonts w:ascii="Verdana" w:hAnsi="Verdana"/>
                <w:sz w:val="18"/>
                <w:szCs w:val="18"/>
              </w:rPr>
              <w:t xml:space="preserve">514 </w:t>
            </w:r>
          </w:p>
        </w:tc>
        <w:tc>
          <w:tcPr>
            <w:tcW w:w="1838" w:type="dxa"/>
            <w:tcBorders>
              <w:top w:val="nil"/>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76CE2ED5" w14:textId="77777777">
            <w:pPr>
              <w:spacing w:after="0" w:line="240" w:lineRule="auto"/>
              <w:rPr>
                <w:rFonts w:ascii="Verdana" w:hAnsi="Verdana"/>
                <w:sz w:val="18"/>
                <w:szCs w:val="18"/>
              </w:rPr>
            </w:pPr>
            <w:r w:rsidRPr="00922EFA">
              <w:rPr>
                <w:rFonts w:ascii="Verdana" w:hAnsi="Verdana"/>
                <w:sz w:val="18"/>
                <w:szCs w:val="18"/>
              </w:rPr>
              <w:t>25</w:t>
            </w:r>
            <w:r>
              <w:rPr>
                <w:rFonts w:ascii="Verdana" w:hAnsi="Verdana"/>
                <w:sz w:val="18"/>
                <w:szCs w:val="18"/>
              </w:rPr>
              <w:t>,</w:t>
            </w:r>
            <w:r w:rsidRPr="00922EFA">
              <w:rPr>
                <w:rFonts w:ascii="Verdana" w:hAnsi="Verdana"/>
                <w:sz w:val="18"/>
                <w:szCs w:val="18"/>
              </w:rPr>
              <w:t>842</w:t>
            </w:r>
          </w:p>
        </w:tc>
        <w:tc>
          <w:tcPr>
            <w:tcW w:w="5370" w:type="dxa"/>
            <w:tcBorders>
              <w:top w:val="nil"/>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5EE79494" w14:textId="77777777">
            <w:pPr>
              <w:spacing w:after="0" w:line="240" w:lineRule="auto"/>
              <w:rPr>
                <w:rFonts w:ascii="Verdana" w:hAnsi="Verdana"/>
                <w:sz w:val="18"/>
                <w:szCs w:val="18"/>
              </w:rPr>
            </w:pPr>
            <w:r>
              <w:rPr>
                <w:rFonts w:ascii="Verdana" w:hAnsi="Verdana"/>
                <w:sz w:val="18"/>
                <w:szCs w:val="18"/>
              </w:rPr>
              <w:t>Dat de uitgaven lager waren dan begroot, komt</w:t>
            </w:r>
            <w:r w:rsidRPr="00922EFA">
              <w:rPr>
                <w:rFonts w:ascii="Verdana" w:hAnsi="Verdana"/>
                <w:sz w:val="18"/>
                <w:szCs w:val="18"/>
              </w:rPr>
              <w:t xml:space="preserve"> voornamelijk</w:t>
            </w:r>
            <w:r>
              <w:rPr>
                <w:rFonts w:ascii="Verdana" w:hAnsi="Verdana"/>
                <w:sz w:val="18"/>
                <w:szCs w:val="18"/>
              </w:rPr>
              <w:t xml:space="preserve"> </w:t>
            </w:r>
            <w:r w:rsidRPr="00922EFA">
              <w:rPr>
                <w:rFonts w:ascii="Verdana" w:hAnsi="Verdana"/>
                <w:sz w:val="18"/>
                <w:szCs w:val="18"/>
              </w:rPr>
              <w:t xml:space="preserve">doordat het kasritme anders uitpakt dan verwacht. Om bij het kasritme aan te sluiten is kasbudget ad </w:t>
            </w:r>
            <w:r>
              <w:rPr>
                <w:rFonts w:ascii="Verdana" w:hAnsi="Verdana"/>
                <w:sz w:val="18"/>
                <w:szCs w:val="18"/>
              </w:rPr>
              <w:t>€ </w:t>
            </w:r>
            <w:r w:rsidRPr="00922EFA">
              <w:rPr>
                <w:rFonts w:ascii="Verdana" w:hAnsi="Verdana"/>
                <w:sz w:val="18"/>
                <w:szCs w:val="18"/>
              </w:rPr>
              <w:t>25 m</w:t>
            </w:r>
            <w:r>
              <w:rPr>
                <w:rFonts w:ascii="Verdana" w:hAnsi="Verdana"/>
                <w:sz w:val="18"/>
                <w:szCs w:val="18"/>
              </w:rPr>
              <w:t>i</w:t>
            </w:r>
            <w:r w:rsidRPr="00922EFA">
              <w:rPr>
                <w:rFonts w:ascii="Verdana" w:hAnsi="Verdana"/>
                <w:sz w:val="18"/>
                <w:szCs w:val="18"/>
              </w:rPr>
              <w:t>l</w:t>
            </w:r>
            <w:r>
              <w:rPr>
                <w:rFonts w:ascii="Verdana" w:hAnsi="Verdana"/>
                <w:sz w:val="18"/>
                <w:szCs w:val="18"/>
              </w:rPr>
              <w:t>joe</w:t>
            </w:r>
            <w:r w:rsidRPr="00922EFA">
              <w:rPr>
                <w:rFonts w:ascii="Verdana" w:hAnsi="Verdana"/>
                <w:sz w:val="18"/>
                <w:szCs w:val="18"/>
              </w:rPr>
              <w:t xml:space="preserve">n via een kasschuif naar toekomstige jaren geschoven. </w:t>
            </w:r>
          </w:p>
        </w:tc>
      </w:tr>
      <w:tr w:rsidRPr="00922EFA" w:rsidR="004D057B" w:rsidTr="00537BC9" w14:paraId="125F66DC"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167117C5" w14:textId="77777777">
            <w:pPr>
              <w:spacing w:after="0" w:line="240" w:lineRule="auto"/>
              <w:rPr>
                <w:rFonts w:ascii="Verdana" w:hAnsi="Verdana"/>
                <w:sz w:val="18"/>
                <w:szCs w:val="18"/>
              </w:rPr>
            </w:pPr>
            <w:r w:rsidRPr="00922EFA">
              <w:rPr>
                <w:rFonts w:ascii="Verdana" w:hAnsi="Verdana"/>
                <w:sz w:val="18"/>
                <w:szCs w:val="18"/>
              </w:rPr>
              <w:t>2022</w:t>
            </w:r>
          </w:p>
        </w:tc>
        <w:tc>
          <w:tcPr>
            <w:tcW w:w="1117" w:type="dxa"/>
            <w:tcBorders>
              <w:top w:val="nil"/>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0BA9A56E" w14:textId="77777777">
            <w:pPr>
              <w:spacing w:after="0" w:line="240" w:lineRule="auto"/>
              <w:rPr>
                <w:rFonts w:ascii="Verdana" w:hAnsi="Verdana"/>
                <w:sz w:val="18"/>
                <w:szCs w:val="18"/>
              </w:rPr>
            </w:pPr>
            <w:r w:rsidRPr="00922EFA">
              <w:rPr>
                <w:rFonts w:ascii="Verdana" w:hAnsi="Verdana"/>
                <w:sz w:val="18"/>
                <w:szCs w:val="18"/>
              </w:rPr>
              <w:t>19</w:t>
            </w:r>
            <w:r>
              <w:rPr>
                <w:rFonts w:ascii="Verdana" w:hAnsi="Verdana"/>
                <w:sz w:val="18"/>
                <w:szCs w:val="18"/>
              </w:rPr>
              <w:t>,</w:t>
            </w:r>
            <w:r w:rsidRPr="00922EFA">
              <w:rPr>
                <w:rFonts w:ascii="Verdana" w:hAnsi="Verdana"/>
                <w:sz w:val="18"/>
                <w:szCs w:val="18"/>
              </w:rPr>
              <w:t>547</w:t>
            </w:r>
          </w:p>
        </w:tc>
        <w:tc>
          <w:tcPr>
            <w:tcW w:w="1838" w:type="dxa"/>
            <w:tcBorders>
              <w:top w:val="nil"/>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063C1DAB" w14:textId="77777777">
            <w:pPr>
              <w:spacing w:after="0" w:line="240" w:lineRule="auto"/>
              <w:rPr>
                <w:rFonts w:ascii="Verdana" w:hAnsi="Verdana"/>
                <w:sz w:val="18"/>
                <w:szCs w:val="18"/>
              </w:rPr>
            </w:pPr>
            <w:r w:rsidRPr="00922EFA">
              <w:rPr>
                <w:rFonts w:ascii="Verdana" w:hAnsi="Verdana"/>
                <w:sz w:val="18"/>
                <w:szCs w:val="18"/>
              </w:rPr>
              <w:t>45</w:t>
            </w:r>
            <w:r>
              <w:rPr>
                <w:rFonts w:ascii="Verdana" w:hAnsi="Verdana"/>
                <w:sz w:val="18"/>
                <w:szCs w:val="18"/>
              </w:rPr>
              <w:t>,</w:t>
            </w:r>
            <w:r w:rsidRPr="00922EFA">
              <w:rPr>
                <w:rFonts w:ascii="Verdana" w:hAnsi="Verdana"/>
                <w:sz w:val="18"/>
                <w:szCs w:val="18"/>
              </w:rPr>
              <w:t>653</w:t>
            </w:r>
          </w:p>
        </w:tc>
        <w:tc>
          <w:tcPr>
            <w:tcW w:w="5370" w:type="dxa"/>
            <w:tcBorders>
              <w:top w:val="nil"/>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4B4ADF25" w14:textId="77777777">
            <w:pPr>
              <w:spacing w:after="0" w:line="240" w:lineRule="auto"/>
              <w:rPr>
                <w:rFonts w:ascii="Verdana" w:hAnsi="Verdana"/>
                <w:sz w:val="18"/>
                <w:szCs w:val="18"/>
              </w:rPr>
            </w:pPr>
            <w:r>
              <w:rPr>
                <w:rFonts w:ascii="Verdana" w:hAnsi="Verdana"/>
                <w:sz w:val="18"/>
                <w:szCs w:val="18"/>
              </w:rPr>
              <w:t xml:space="preserve">Dat de uitgaven lager waren dan begroot, komt </w:t>
            </w:r>
            <w:r w:rsidRPr="00922EFA">
              <w:rPr>
                <w:rFonts w:ascii="Verdana" w:hAnsi="Verdana"/>
                <w:sz w:val="18"/>
                <w:szCs w:val="18"/>
              </w:rPr>
              <w:t xml:space="preserve">voornamelijk doordat het kasritme anders uitpakt dan verwacht. Om bij het kasritme aan te sluiten is kasbudget ad </w:t>
            </w:r>
            <w:r>
              <w:rPr>
                <w:rFonts w:ascii="Verdana" w:hAnsi="Verdana"/>
                <w:sz w:val="18"/>
                <w:szCs w:val="18"/>
              </w:rPr>
              <w:t>€ </w:t>
            </w:r>
            <w:r w:rsidRPr="00922EFA">
              <w:rPr>
                <w:rFonts w:ascii="Verdana" w:hAnsi="Verdana"/>
                <w:sz w:val="18"/>
                <w:szCs w:val="18"/>
              </w:rPr>
              <w:t>46 m</w:t>
            </w:r>
            <w:r>
              <w:rPr>
                <w:rFonts w:ascii="Verdana" w:hAnsi="Verdana"/>
                <w:sz w:val="18"/>
                <w:szCs w:val="18"/>
              </w:rPr>
              <w:t>i</w:t>
            </w:r>
            <w:r w:rsidRPr="00922EFA">
              <w:rPr>
                <w:rFonts w:ascii="Verdana" w:hAnsi="Verdana"/>
                <w:sz w:val="18"/>
                <w:szCs w:val="18"/>
              </w:rPr>
              <w:t>l</w:t>
            </w:r>
            <w:r>
              <w:rPr>
                <w:rFonts w:ascii="Verdana" w:hAnsi="Verdana"/>
                <w:sz w:val="18"/>
                <w:szCs w:val="18"/>
              </w:rPr>
              <w:t>joe</w:t>
            </w:r>
            <w:r w:rsidRPr="00922EFA">
              <w:rPr>
                <w:rFonts w:ascii="Verdana" w:hAnsi="Verdana"/>
                <w:sz w:val="18"/>
                <w:szCs w:val="18"/>
              </w:rPr>
              <w:t xml:space="preserve">n via een kasschuif naar toekomstige jaren geschoven. </w:t>
            </w:r>
          </w:p>
        </w:tc>
      </w:tr>
      <w:tr w:rsidRPr="00922EFA" w:rsidR="004D057B" w:rsidTr="00537BC9" w14:paraId="162A3C39"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70F9C648" w14:textId="77777777">
            <w:pPr>
              <w:spacing w:after="0" w:line="240" w:lineRule="auto"/>
              <w:rPr>
                <w:rFonts w:ascii="Verdana" w:hAnsi="Verdana"/>
                <w:sz w:val="18"/>
                <w:szCs w:val="18"/>
              </w:rPr>
            </w:pPr>
            <w:r w:rsidRPr="00922EFA">
              <w:rPr>
                <w:rFonts w:ascii="Verdana" w:hAnsi="Verdana"/>
                <w:sz w:val="18"/>
                <w:szCs w:val="18"/>
              </w:rPr>
              <w:t>2023</w:t>
            </w:r>
          </w:p>
        </w:tc>
        <w:tc>
          <w:tcPr>
            <w:tcW w:w="1117" w:type="dxa"/>
            <w:tcBorders>
              <w:top w:val="nil"/>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3938B97C" w14:textId="77777777">
            <w:pPr>
              <w:spacing w:after="0" w:line="240" w:lineRule="auto"/>
              <w:rPr>
                <w:rFonts w:ascii="Verdana" w:hAnsi="Verdana"/>
                <w:sz w:val="18"/>
                <w:szCs w:val="18"/>
              </w:rPr>
            </w:pPr>
            <w:r w:rsidRPr="00922EFA">
              <w:rPr>
                <w:rFonts w:ascii="Verdana" w:hAnsi="Verdana"/>
                <w:sz w:val="18"/>
                <w:szCs w:val="18"/>
              </w:rPr>
              <w:t>46</w:t>
            </w:r>
            <w:r>
              <w:rPr>
                <w:rFonts w:ascii="Verdana" w:hAnsi="Verdana"/>
                <w:sz w:val="18"/>
                <w:szCs w:val="18"/>
              </w:rPr>
              <w:t>,</w:t>
            </w:r>
            <w:r w:rsidRPr="00922EFA">
              <w:rPr>
                <w:rFonts w:ascii="Verdana" w:hAnsi="Verdana"/>
                <w:sz w:val="18"/>
                <w:szCs w:val="18"/>
              </w:rPr>
              <w:t>403</w:t>
            </w:r>
          </w:p>
        </w:tc>
        <w:tc>
          <w:tcPr>
            <w:tcW w:w="1838" w:type="dxa"/>
            <w:tcBorders>
              <w:top w:val="nil"/>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5030914E" w14:textId="77777777">
            <w:pPr>
              <w:spacing w:after="0" w:line="240" w:lineRule="auto"/>
              <w:rPr>
                <w:rFonts w:ascii="Verdana" w:hAnsi="Verdana"/>
                <w:sz w:val="18"/>
                <w:szCs w:val="18"/>
              </w:rPr>
            </w:pPr>
            <w:r w:rsidRPr="00922EFA">
              <w:rPr>
                <w:rFonts w:ascii="Verdana" w:hAnsi="Verdana"/>
                <w:sz w:val="18"/>
                <w:szCs w:val="18"/>
              </w:rPr>
              <w:t>10</w:t>
            </w:r>
            <w:r>
              <w:rPr>
                <w:rFonts w:ascii="Verdana" w:hAnsi="Verdana"/>
                <w:sz w:val="18"/>
                <w:szCs w:val="18"/>
              </w:rPr>
              <w:t>,</w:t>
            </w:r>
            <w:r w:rsidRPr="00922EFA">
              <w:rPr>
                <w:rFonts w:ascii="Verdana" w:hAnsi="Verdana"/>
                <w:sz w:val="18"/>
                <w:szCs w:val="18"/>
              </w:rPr>
              <w:t>762</w:t>
            </w:r>
          </w:p>
        </w:tc>
        <w:tc>
          <w:tcPr>
            <w:tcW w:w="5370" w:type="dxa"/>
            <w:tcBorders>
              <w:top w:val="nil"/>
              <w:left w:val="nil"/>
              <w:bottom w:val="single" w:color="auto" w:sz="8" w:space="0"/>
              <w:right w:val="single" w:color="auto" w:sz="8" w:space="0"/>
            </w:tcBorders>
            <w:tcMar>
              <w:top w:w="0" w:type="dxa"/>
              <w:left w:w="108" w:type="dxa"/>
              <w:bottom w:w="0" w:type="dxa"/>
              <w:right w:w="108" w:type="dxa"/>
            </w:tcMar>
            <w:hideMark/>
          </w:tcPr>
          <w:p w:rsidRPr="00922EFA" w:rsidR="004D057B" w:rsidP="00537BC9" w:rsidRDefault="004D057B" w14:paraId="72432D35" w14:textId="1CB5E8DA">
            <w:pPr>
              <w:spacing w:after="0" w:line="240" w:lineRule="auto"/>
              <w:rPr>
                <w:rFonts w:ascii="Verdana" w:hAnsi="Verdana"/>
                <w:sz w:val="18"/>
                <w:szCs w:val="18"/>
              </w:rPr>
            </w:pPr>
            <w:r>
              <w:rPr>
                <w:rFonts w:ascii="Verdana" w:hAnsi="Verdana"/>
                <w:sz w:val="18"/>
                <w:szCs w:val="18"/>
              </w:rPr>
              <w:t>Dat de uitgaven lager waren dan begroot, komt</w:t>
            </w:r>
            <w:r w:rsidRPr="00922EFA" w:rsidDel="004575BB">
              <w:rPr>
                <w:rFonts w:ascii="Verdana" w:hAnsi="Verdana"/>
                <w:sz w:val="18"/>
                <w:szCs w:val="18"/>
              </w:rPr>
              <w:t xml:space="preserve"> </w:t>
            </w:r>
            <w:r w:rsidRPr="00922EFA">
              <w:rPr>
                <w:rFonts w:ascii="Verdana" w:hAnsi="Verdana"/>
                <w:sz w:val="18"/>
                <w:szCs w:val="18"/>
              </w:rPr>
              <w:t>hoofdzakelĳk door een hoge</w:t>
            </w:r>
            <w:r>
              <w:rPr>
                <w:rFonts w:ascii="Verdana" w:hAnsi="Verdana"/>
                <w:sz w:val="18"/>
                <w:szCs w:val="18"/>
              </w:rPr>
              <w:t>re</w:t>
            </w:r>
            <w:r w:rsidRPr="00922EFA">
              <w:rPr>
                <w:rFonts w:ascii="Verdana" w:hAnsi="Verdana"/>
                <w:sz w:val="18"/>
                <w:szCs w:val="18"/>
              </w:rPr>
              <w:t xml:space="preserve"> inschatting van het te realiseren bedrag</w:t>
            </w:r>
            <w:r>
              <w:rPr>
                <w:rFonts w:ascii="Verdana" w:hAnsi="Verdana"/>
                <w:sz w:val="18"/>
                <w:szCs w:val="18"/>
              </w:rPr>
              <w:t xml:space="preserve"> in de begroting</w:t>
            </w:r>
            <w:r w:rsidRPr="00922EFA">
              <w:rPr>
                <w:rFonts w:ascii="Verdana" w:hAnsi="Verdana"/>
                <w:sz w:val="18"/>
                <w:szCs w:val="18"/>
              </w:rPr>
              <w:t>. Deze schatting was gebaseerd op uitbetalingen in 2022. Hierbĳ is gekeken naar de looptĳd van de projecten, het moment waarop het vaststellingsverzoek uiterlĳk wordt ingediend en de termĳn waarbinnen de daadwerkelĳke uitbetaling plaats moet vinden. Daarbĳ is ook een inschatting gemaakt van de voorschotten die zouden kunnen worden uitbetaald. Tevens was er bĳ de schatting rekening gehouden met het aantal te verwachten vaststellingen</w:t>
            </w:r>
            <w:r>
              <w:rPr>
                <w:rFonts w:ascii="Verdana" w:hAnsi="Verdana"/>
                <w:sz w:val="18"/>
                <w:szCs w:val="18"/>
              </w:rPr>
              <w:t xml:space="preserve"> </w:t>
            </w:r>
            <w:r w:rsidRPr="00922EFA">
              <w:rPr>
                <w:rFonts w:ascii="Verdana" w:hAnsi="Verdana"/>
                <w:sz w:val="18"/>
                <w:szCs w:val="18"/>
              </w:rPr>
              <w:t>en het aantal gevraagde voorschotten.</w:t>
            </w:r>
          </w:p>
        </w:tc>
      </w:tr>
      <w:tr w:rsidRPr="00922EFA" w:rsidR="004D057B" w:rsidTr="00537BC9" w14:paraId="0C74DE57"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22EFA" w:rsidR="004D057B" w:rsidP="00537BC9" w:rsidRDefault="004D057B" w14:paraId="6D5514D2" w14:textId="77777777">
            <w:pPr>
              <w:spacing w:after="0" w:line="240" w:lineRule="auto"/>
              <w:rPr>
                <w:rFonts w:ascii="Verdana" w:hAnsi="Verdana"/>
                <w:sz w:val="18"/>
                <w:szCs w:val="18"/>
              </w:rPr>
            </w:pPr>
            <w:r>
              <w:rPr>
                <w:rFonts w:ascii="Verdana" w:hAnsi="Verdana"/>
                <w:sz w:val="18"/>
                <w:szCs w:val="18"/>
              </w:rPr>
              <w:lastRenderedPageBreak/>
              <w:t>2024</w:t>
            </w:r>
          </w:p>
        </w:tc>
        <w:tc>
          <w:tcPr>
            <w:tcW w:w="1117" w:type="dxa"/>
            <w:tcBorders>
              <w:top w:val="nil"/>
              <w:left w:val="nil"/>
              <w:bottom w:val="single" w:color="auto" w:sz="8" w:space="0"/>
              <w:right w:val="single" w:color="auto" w:sz="8" w:space="0"/>
            </w:tcBorders>
            <w:tcMar>
              <w:top w:w="0" w:type="dxa"/>
              <w:left w:w="108" w:type="dxa"/>
              <w:bottom w:w="0" w:type="dxa"/>
              <w:right w:w="108" w:type="dxa"/>
            </w:tcMar>
          </w:tcPr>
          <w:p w:rsidRPr="00922EFA" w:rsidR="004D057B" w:rsidP="00537BC9" w:rsidRDefault="004D057B" w14:paraId="740CAC61" w14:textId="77777777">
            <w:pPr>
              <w:spacing w:after="0" w:line="240" w:lineRule="auto"/>
              <w:rPr>
                <w:rFonts w:ascii="Verdana" w:hAnsi="Verdana"/>
                <w:sz w:val="18"/>
                <w:szCs w:val="18"/>
              </w:rPr>
            </w:pPr>
            <w:r w:rsidRPr="00922EFA">
              <w:rPr>
                <w:rFonts w:ascii="Verdana" w:hAnsi="Verdana"/>
                <w:sz w:val="18"/>
                <w:szCs w:val="18"/>
              </w:rPr>
              <w:t>56</w:t>
            </w:r>
            <w:r>
              <w:rPr>
                <w:rFonts w:ascii="Verdana" w:hAnsi="Verdana"/>
                <w:sz w:val="18"/>
                <w:szCs w:val="18"/>
              </w:rPr>
              <w:t>,</w:t>
            </w:r>
            <w:r w:rsidRPr="00922EFA">
              <w:rPr>
                <w:rFonts w:ascii="Verdana" w:hAnsi="Verdana"/>
                <w:sz w:val="18"/>
                <w:szCs w:val="18"/>
              </w:rPr>
              <w:t>962</w:t>
            </w:r>
          </w:p>
        </w:tc>
        <w:tc>
          <w:tcPr>
            <w:tcW w:w="1838" w:type="dxa"/>
            <w:tcBorders>
              <w:top w:val="nil"/>
              <w:left w:val="nil"/>
              <w:bottom w:val="single" w:color="auto" w:sz="8" w:space="0"/>
              <w:right w:val="single" w:color="auto" w:sz="8" w:space="0"/>
            </w:tcBorders>
            <w:tcMar>
              <w:top w:w="0" w:type="dxa"/>
              <w:left w:w="108" w:type="dxa"/>
              <w:bottom w:w="0" w:type="dxa"/>
              <w:right w:w="108" w:type="dxa"/>
            </w:tcMar>
          </w:tcPr>
          <w:p w:rsidRPr="00922EFA" w:rsidR="004D057B" w:rsidP="00537BC9" w:rsidRDefault="004D057B" w14:paraId="253DFB41" w14:textId="66D99D25">
            <w:pPr>
              <w:spacing w:after="0" w:line="240" w:lineRule="auto"/>
              <w:rPr>
                <w:rFonts w:ascii="Verdana" w:hAnsi="Verdana"/>
                <w:sz w:val="18"/>
                <w:szCs w:val="18"/>
              </w:rPr>
            </w:pPr>
            <w:r>
              <w:rPr>
                <w:rFonts w:ascii="Verdana" w:hAnsi="Verdana"/>
                <w:sz w:val="18"/>
                <w:szCs w:val="18"/>
              </w:rPr>
              <w:t>32</w:t>
            </w:r>
            <w:r w:rsidRPr="00922EFA">
              <w:rPr>
                <w:rFonts w:ascii="Verdana" w:hAnsi="Verdana"/>
                <w:sz w:val="18"/>
                <w:szCs w:val="18"/>
              </w:rPr>
              <w:t>,3</w:t>
            </w:r>
            <w:r w:rsidR="0092613A">
              <w:rPr>
                <w:rFonts w:ascii="Verdana" w:hAnsi="Verdana"/>
                <w:sz w:val="18"/>
                <w:szCs w:val="18"/>
              </w:rPr>
              <w:t>68</w:t>
            </w:r>
            <w:r w:rsidRPr="00922EFA">
              <w:rPr>
                <w:rFonts w:ascii="Verdana" w:hAnsi="Verdana"/>
                <w:sz w:val="18"/>
                <w:szCs w:val="18"/>
              </w:rPr>
              <w:t xml:space="preserve"> </w:t>
            </w:r>
          </w:p>
        </w:tc>
        <w:tc>
          <w:tcPr>
            <w:tcW w:w="5370" w:type="dxa"/>
            <w:tcBorders>
              <w:top w:val="nil"/>
              <w:left w:val="nil"/>
              <w:bottom w:val="single" w:color="auto" w:sz="8" w:space="0"/>
              <w:right w:val="single" w:color="auto" w:sz="8" w:space="0"/>
            </w:tcBorders>
            <w:tcMar>
              <w:top w:w="0" w:type="dxa"/>
              <w:left w:w="108" w:type="dxa"/>
              <w:bottom w:w="0" w:type="dxa"/>
              <w:right w:w="108" w:type="dxa"/>
            </w:tcMar>
          </w:tcPr>
          <w:p w:rsidRPr="00922EFA" w:rsidR="004D057B" w:rsidP="00537BC9" w:rsidRDefault="004D057B" w14:paraId="55DCA363" w14:textId="77777777">
            <w:pPr>
              <w:spacing w:after="0" w:line="240" w:lineRule="auto"/>
              <w:rPr>
                <w:rFonts w:ascii="Verdana" w:hAnsi="Verdana"/>
                <w:sz w:val="18"/>
                <w:szCs w:val="18"/>
              </w:rPr>
            </w:pPr>
            <w:r>
              <w:rPr>
                <w:rFonts w:ascii="Verdana" w:hAnsi="Verdana"/>
                <w:sz w:val="18"/>
                <w:szCs w:val="18"/>
              </w:rPr>
              <w:t xml:space="preserve">Het verschil </w:t>
            </w:r>
            <w:r w:rsidRPr="00551B2A">
              <w:rPr>
                <w:rFonts w:ascii="Verdana" w:hAnsi="Verdana"/>
                <w:sz w:val="18"/>
                <w:szCs w:val="18"/>
              </w:rPr>
              <w:t>komt hoofdzakel</w:t>
            </w:r>
            <w:r w:rsidRPr="00551B2A">
              <w:rPr>
                <w:rFonts w:hint="eastAsia" w:ascii="Verdana" w:hAnsi="Verdana"/>
                <w:sz w:val="18"/>
                <w:szCs w:val="18"/>
              </w:rPr>
              <w:t>ĳ</w:t>
            </w:r>
            <w:r w:rsidRPr="00551B2A">
              <w:rPr>
                <w:rFonts w:ascii="Verdana" w:hAnsi="Verdana"/>
                <w:sz w:val="18"/>
                <w:szCs w:val="18"/>
              </w:rPr>
              <w:t xml:space="preserve">k doordat de individuele scholingsfaciliteit binnen de SLIM nog niet van start </w:t>
            </w:r>
            <w:r>
              <w:rPr>
                <w:rFonts w:ascii="Verdana" w:hAnsi="Verdana"/>
                <w:sz w:val="18"/>
                <w:szCs w:val="18"/>
              </w:rPr>
              <w:t>is</w:t>
            </w:r>
            <w:r w:rsidRPr="00551B2A">
              <w:rPr>
                <w:rFonts w:ascii="Verdana" w:hAnsi="Verdana"/>
                <w:sz w:val="18"/>
                <w:szCs w:val="18"/>
              </w:rPr>
              <w:t xml:space="preserve"> </w:t>
            </w:r>
            <w:r>
              <w:rPr>
                <w:rFonts w:ascii="Verdana" w:hAnsi="Verdana"/>
                <w:sz w:val="18"/>
                <w:szCs w:val="18"/>
              </w:rPr>
              <w:t>ge</w:t>
            </w:r>
            <w:r w:rsidRPr="00551B2A">
              <w:rPr>
                <w:rFonts w:ascii="Verdana" w:hAnsi="Verdana"/>
                <w:sz w:val="18"/>
                <w:szCs w:val="18"/>
              </w:rPr>
              <w:t>gaan in 2024, wat leidde tot een vr</w:t>
            </w:r>
            <w:r w:rsidRPr="00551B2A">
              <w:rPr>
                <w:rFonts w:hint="eastAsia" w:ascii="Verdana" w:hAnsi="Verdana"/>
                <w:sz w:val="18"/>
                <w:szCs w:val="18"/>
              </w:rPr>
              <w:t>ĳ</w:t>
            </w:r>
            <w:r w:rsidRPr="00551B2A">
              <w:rPr>
                <w:rFonts w:ascii="Verdana" w:hAnsi="Verdana"/>
                <w:sz w:val="18"/>
                <w:szCs w:val="18"/>
              </w:rPr>
              <w:t xml:space="preserve">val van € 25 miljoen. </w:t>
            </w:r>
            <w:bookmarkStart w:name="_Hlk230947205" w:id="2"/>
            <w:r w:rsidRPr="00551B2A">
              <w:rPr>
                <w:rFonts w:ascii="Verdana" w:hAnsi="Verdana"/>
                <w:sz w:val="18"/>
                <w:szCs w:val="18"/>
              </w:rPr>
              <w:t xml:space="preserve">Het overige verschil </w:t>
            </w:r>
            <w:r>
              <w:rPr>
                <w:rFonts w:ascii="Verdana" w:hAnsi="Verdana"/>
                <w:sz w:val="18"/>
                <w:szCs w:val="18"/>
              </w:rPr>
              <w:t xml:space="preserve">van </w:t>
            </w:r>
            <w:r w:rsidRPr="00551B2A">
              <w:rPr>
                <w:rFonts w:ascii="Verdana" w:hAnsi="Verdana"/>
                <w:sz w:val="18"/>
                <w:szCs w:val="18"/>
              </w:rPr>
              <w:t xml:space="preserve">€ </w:t>
            </w:r>
            <w:r>
              <w:rPr>
                <w:rFonts w:ascii="Verdana" w:hAnsi="Verdana"/>
                <w:sz w:val="18"/>
                <w:szCs w:val="18"/>
              </w:rPr>
              <w:t xml:space="preserve">7,3 miljoen </w:t>
            </w:r>
            <w:r w:rsidRPr="00551B2A">
              <w:rPr>
                <w:rFonts w:ascii="Verdana" w:hAnsi="Verdana"/>
                <w:sz w:val="18"/>
                <w:szCs w:val="18"/>
              </w:rPr>
              <w:t>wordt verklaard door minder uitgaven aan de reguliere SLIM</w:t>
            </w:r>
            <w:r>
              <w:rPr>
                <w:rFonts w:ascii="Verdana" w:hAnsi="Verdana"/>
                <w:sz w:val="18"/>
                <w:szCs w:val="18"/>
              </w:rPr>
              <w:t xml:space="preserve"> MKB</w:t>
            </w:r>
            <w:r w:rsidRPr="00551B2A">
              <w:rPr>
                <w:rFonts w:ascii="Verdana" w:hAnsi="Verdana"/>
                <w:sz w:val="18"/>
                <w:szCs w:val="18"/>
              </w:rPr>
              <w:t>-regeling</w:t>
            </w:r>
            <w:r>
              <w:rPr>
                <w:rFonts w:ascii="Verdana" w:hAnsi="Verdana"/>
                <w:sz w:val="18"/>
                <w:szCs w:val="18"/>
              </w:rPr>
              <w:t>.</w:t>
            </w:r>
            <w:r w:rsidRPr="00551B2A">
              <w:rPr>
                <w:rFonts w:ascii="Verdana" w:hAnsi="Verdana"/>
                <w:sz w:val="18"/>
                <w:szCs w:val="18"/>
              </w:rPr>
              <w:t xml:space="preserve"> </w:t>
            </w:r>
            <w:r w:rsidRPr="00922EFA">
              <w:rPr>
                <w:rFonts w:ascii="Verdana" w:hAnsi="Verdana"/>
                <w:sz w:val="18"/>
                <w:szCs w:val="18"/>
              </w:rPr>
              <w:t xml:space="preserve">De geschatte hoeveelheid betalingen vanwege vaststellingen en voorschotten bleek </w:t>
            </w:r>
            <w:r>
              <w:rPr>
                <w:rFonts w:ascii="Verdana" w:hAnsi="Verdana"/>
                <w:sz w:val="18"/>
                <w:szCs w:val="18"/>
              </w:rPr>
              <w:t>hoger uit te vallen dan begroot</w:t>
            </w:r>
            <w:r w:rsidRPr="00922EFA">
              <w:rPr>
                <w:rFonts w:ascii="Verdana" w:hAnsi="Verdana"/>
                <w:sz w:val="18"/>
                <w:szCs w:val="18"/>
              </w:rPr>
              <w:t xml:space="preserve">. Dit komt doordat op voorhand het type aanvragen, de looptijd van projecten en de timing van vaststellingsverzoeken moeilijk </w:t>
            </w:r>
            <w:r>
              <w:rPr>
                <w:rFonts w:ascii="Verdana" w:hAnsi="Verdana"/>
                <w:sz w:val="18"/>
                <w:szCs w:val="18"/>
              </w:rPr>
              <w:t xml:space="preserve">exact </w:t>
            </w:r>
            <w:r w:rsidRPr="00922EFA">
              <w:rPr>
                <w:rFonts w:ascii="Verdana" w:hAnsi="Verdana"/>
                <w:sz w:val="18"/>
                <w:szCs w:val="18"/>
              </w:rPr>
              <w:t>te voorspellen zijn.</w:t>
            </w:r>
            <w:bookmarkEnd w:id="2"/>
          </w:p>
        </w:tc>
      </w:tr>
      <w:tr w:rsidRPr="00922EFA" w:rsidR="004D057B" w:rsidTr="00537BC9" w14:paraId="09E88AF4" w14:textId="77777777">
        <w:tc>
          <w:tcPr>
            <w:tcW w:w="737" w:type="dxa"/>
            <w:tcBorders>
              <w:top w:val="nil"/>
              <w:left w:val="single" w:color="auto" w:sz="8" w:space="0"/>
              <w:bottom w:val="nil"/>
              <w:right w:val="single" w:color="auto" w:sz="8" w:space="0"/>
            </w:tcBorders>
            <w:tcMar>
              <w:top w:w="0" w:type="dxa"/>
              <w:left w:w="108" w:type="dxa"/>
              <w:bottom w:w="0" w:type="dxa"/>
              <w:right w:w="108" w:type="dxa"/>
            </w:tcMar>
            <w:hideMark/>
          </w:tcPr>
          <w:p w:rsidRPr="00922EFA" w:rsidR="004D057B" w:rsidP="00537BC9" w:rsidRDefault="004D057B" w14:paraId="7A826D1E" w14:textId="77777777">
            <w:pPr>
              <w:spacing w:after="0" w:line="240" w:lineRule="auto"/>
              <w:rPr>
                <w:rFonts w:ascii="Verdana" w:hAnsi="Verdana"/>
                <w:sz w:val="18"/>
                <w:szCs w:val="18"/>
              </w:rPr>
            </w:pPr>
            <w:r w:rsidRPr="00922EFA">
              <w:rPr>
                <w:rFonts w:ascii="Verdana" w:hAnsi="Verdana"/>
                <w:sz w:val="18"/>
                <w:szCs w:val="18"/>
              </w:rPr>
              <w:t>202</w:t>
            </w:r>
            <w:r>
              <w:rPr>
                <w:rFonts w:ascii="Verdana" w:hAnsi="Verdana"/>
                <w:sz w:val="18"/>
                <w:szCs w:val="18"/>
              </w:rPr>
              <w:t>5</w:t>
            </w:r>
          </w:p>
        </w:tc>
        <w:tc>
          <w:tcPr>
            <w:tcW w:w="1117" w:type="dxa"/>
            <w:tcBorders>
              <w:top w:val="nil"/>
              <w:left w:val="nil"/>
              <w:bottom w:val="nil"/>
              <w:right w:val="single" w:color="auto" w:sz="8" w:space="0"/>
            </w:tcBorders>
            <w:tcMar>
              <w:top w:w="0" w:type="dxa"/>
              <w:left w:w="108" w:type="dxa"/>
              <w:bottom w:w="0" w:type="dxa"/>
              <w:right w:w="108" w:type="dxa"/>
            </w:tcMar>
          </w:tcPr>
          <w:p w:rsidRPr="00922EFA" w:rsidR="004D057B" w:rsidP="00537BC9" w:rsidRDefault="004D057B" w14:paraId="78A11CF8" w14:textId="77777777">
            <w:pPr>
              <w:spacing w:after="0" w:line="240" w:lineRule="auto"/>
              <w:rPr>
                <w:rFonts w:ascii="Verdana" w:hAnsi="Verdana"/>
                <w:sz w:val="18"/>
                <w:szCs w:val="18"/>
              </w:rPr>
            </w:pPr>
            <w:r>
              <w:rPr>
                <w:rFonts w:ascii="Verdana" w:hAnsi="Verdana"/>
                <w:sz w:val="18"/>
                <w:szCs w:val="18"/>
              </w:rPr>
              <w:t>52,804</w:t>
            </w:r>
          </w:p>
        </w:tc>
        <w:tc>
          <w:tcPr>
            <w:tcW w:w="1838" w:type="dxa"/>
            <w:tcBorders>
              <w:top w:val="nil"/>
              <w:left w:val="nil"/>
              <w:bottom w:val="nil"/>
              <w:right w:val="single" w:color="auto" w:sz="8" w:space="0"/>
            </w:tcBorders>
            <w:tcMar>
              <w:top w:w="0" w:type="dxa"/>
              <w:left w:w="108" w:type="dxa"/>
              <w:bottom w:w="0" w:type="dxa"/>
              <w:right w:w="108" w:type="dxa"/>
            </w:tcMar>
          </w:tcPr>
          <w:p w:rsidRPr="00922EFA" w:rsidR="004D057B" w:rsidP="00537BC9" w:rsidRDefault="004D057B" w14:paraId="57E146B6" w14:textId="3D26FCAD">
            <w:pPr>
              <w:spacing w:after="0" w:line="240" w:lineRule="auto"/>
              <w:rPr>
                <w:rFonts w:ascii="Verdana" w:hAnsi="Verdana"/>
                <w:sz w:val="18"/>
                <w:szCs w:val="18"/>
              </w:rPr>
            </w:pPr>
            <w:r>
              <w:rPr>
                <w:rFonts w:ascii="Verdana" w:hAnsi="Verdana"/>
                <w:sz w:val="18"/>
                <w:szCs w:val="18"/>
              </w:rPr>
              <w:t>63,2</w:t>
            </w:r>
            <w:r w:rsidR="0092613A">
              <w:rPr>
                <w:rFonts w:ascii="Verdana" w:hAnsi="Verdana"/>
                <w:sz w:val="18"/>
                <w:szCs w:val="18"/>
              </w:rPr>
              <w:t>10</w:t>
            </w:r>
            <w:r>
              <w:rPr>
                <w:rFonts w:ascii="Verdana" w:hAnsi="Verdana"/>
                <w:sz w:val="18"/>
                <w:szCs w:val="18"/>
              </w:rPr>
              <w:t xml:space="preserve"> </w:t>
            </w:r>
          </w:p>
        </w:tc>
        <w:tc>
          <w:tcPr>
            <w:tcW w:w="5370" w:type="dxa"/>
            <w:tcBorders>
              <w:top w:val="nil"/>
              <w:left w:val="nil"/>
              <w:bottom w:val="nil"/>
              <w:right w:val="single" w:color="auto" w:sz="8" w:space="0"/>
            </w:tcBorders>
            <w:tcMar>
              <w:top w:w="0" w:type="dxa"/>
              <w:left w:w="108" w:type="dxa"/>
              <w:bottom w:w="0" w:type="dxa"/>
              <w:right w:w="108" w:type="dxa"/>
            </w:tcMar>
            <w:hideMark/>
          </w:tcPr>
          <w:p w:rsidR="004D057B" w:rsidP="00537BC9" w:rsidRDefault="004D057B" w14:paraId="78628E41" w14:textId="4836420B">
            <w:pPr>
              <w:spacing w:after="0" w:line="240" w:lineRule="auto"/>
              <w:rPr>
                <w:rFonts w:ascii="Verdana" w:hAnsi="Verdana"/>
                <w:sz w:val="18"/>
                <w:szCs w:val="18"/>
              </w:rPr>
            </w:pPr>
            <w:r w:rsidRPr="00D735B7">
              <w:rPr>
                <w:rFonts w:ascii="Verdana" w:hAnsi="Verdana"/>
                <w:sz w:val="18"/>
                <w:szCs w:val="18"/>
              </w:rPr>
              <w:t xml:space="preserve">Bij </w:t>
            </w:r>
            <w:r>
              <w:rPr>
                <w:rFonts w:ascii="Verdana" w:hAnsi="Verdana"/>
                <w:sz w:val="18"/>
                <w:szCs w:val="18"/>
              </w:rPr>
              <w:t>S</w:t>
            </w:r>
            <w:r w:rsidRPr="00D735B7">
              <w:rPr>
                <w:rFonts w:ascii="Verdana" w:hAnsi="Verdana"/>
                <w:sz w:val="18"/>
                <w:szCs w:val="18"/>
              </w:rPr>
              <w:t xml:space="preserve">lotwet is € 23,4 </w:t>
            </w:r>
            <w:r>
              <w:rPr>
                <w:rFonts w:ascii="Verdana" w:hAnsi="Verdana"/>
                <w:sz w:val="18"/>
                <w:szCs w:val="18"/>
              </w:rPr>
              <w:t>miljoen</w:t>
            </w:r>
            <w:r w:rsidRPr="00D735B7">
              <w:rPr>
                <w:rFonts w:ascii="Verdana" w:hAnsi="Verdana"/>
                <w:sz w:val="18"/>
                <w:szCs w:val="18"/>
              </w:rPr>
              <w:t xml:space="preserve"> vr</w:t>
            </w:r>
            <w:r>
              <w:rPr>
                <w:rFonts w:ascii="Verdana" w:hAnsi="Verdana"/>
                <w:sz w:val="18"/>
                <w:szCs w:val="18"/>
              </w:rPr>
              <w:t>i</w:t>
            </w:r>
            <w:r w:rsidRPr="00D735B7">
              <w:rPr>
                <w:rFonts w:ascii="Verdana" w:hAnsi="Verdana"/>
                <w:sz w:val="18"/>
                <w:szCs w:val="18"/>
              </w:rPr>
              <w:t xml:space="preserve">jval. Hiervan is circa € 6 </w:t>
            </w:r>
            <w:r>
              <w:rPr>
                <w:rFonts w:ascii="Verdana" w:hAnsi="Verdana"/>
                <w:sz w:val="18"/>
                <w:szCs w:val="18"/>
              </w:rPr>
              <w:t>miljoen</w:t>
            </w:r>
            <w:r w:rsidRPr="00D735B7">
              <w:rPr>
                <w:rFonts w:ascii="Verdana" w:hAnsi="Verdana"/>
                <w:sz w:val="18"/>
                <w:szCs w:val="18"/>
              </w:rPr>
              <w:t xml:space="preserve"> afkomstig van </w:t>
            </w:r>
            <w:r>
              <w:rPr>
                <w:rFonts w:ascii="Verdana" w:hAnsi="Verdana"/>
                <w:sz w:val="18"/>
                <w:szCs w:val="18"/>
              </w:rPr>
              <w:t>SLIM scholen</w:t>
            </w:r>
            <w:r w:rsidRPr="00D735B7">
              <w:rPr>
                <w:rFonts w:ascii="Verdana" w:hAnsi="Verdana"/>
                <w:sz w:val="18"/>
                <w:szCs w:val="18"/>
              </w:rPr>
              <w:t xml:space="preserve"> en circa €</w:t>
            </w:r>
            <w:r>
              <w:rPr>
                <w:rFonts w:ascii="Verdana" w:hAnsi="Verdana"/>
                <w:sz w:val="18"/>
                <w:szCs w:val="18"/>
              </w:rPr>
              <w:t> </w:t>
            </w:r>
            <w:r w:rsidRPr="00D735B7">
              <w:rPr>
                <w:rFonts w:ascii="Verdana" w:hAnsi="Verdana"/>
                <w:sz w:val="18"/>
                <w:szCs w:val="18"/>
              </w:rPr>
              <w:t xml:space="preserve">17 </w:t>
            </w:r>
            <w:r>
              <w:rPr>
                <w:rFonts w:ascii="Verdana" w:hAnsi="Verdana"/>
                <w:sz w:val="18"/>
                <w:szCs w:val="18"/>
              </w:rPr>
              <w:t>miljoen</w:t>
            </w:r>
            <w:r w:rsidRPr="00D735B7">
              <w:rPr>
                <w:rFonts w:ascii="Verdana" w:hAnsi="Verdana"/>
                <w:sz w:val="18"/>
                <w:szCs w:val="18"/>
              </w:rPr>
              <w:t xml:space="preserve"> </w:t>
            </w:r>
            <w:r>
              <w:rPr>
                <w:rFonts w:ascii="Verdana" w:hAnsi="Verdana"/>
                <w:sz w:val="18"/>
                <w:szCs w:val="18"/>
              </w:rPr>
              <w:t>van SLIM MKB</w:t>
            </w:r>
            <w:r w:rsidRPr="00D735B7">
              <w:rPr>
                <w:rFonts w:ascii="Verdana" w:hAnsi="Verdana"/>
                <w:sz w:val="18"/>
                <w:szCs w:val="18"/>
              </w:rPr>
              <w:t xml:space="preserve">. </w:t>
            </w:r>
          </w:p>
          <w:p w:rsidRPr="00D735B7" w:rsidR="004D057B" w:rsidP="00537BC9" w:rsidRDefault="004D057B" w14:paraId="77F84128" w14:textId="77777777">
            <w:pPr>
              <w:spacing w:after="0" w:line="240" w:lineRule="auto"/>
              <w:rPr>
                <w:rFonts w:ascii="Verdana" w:hAnsi="Verdana"/>
                <w:sz w:val="18"/>
                <w:szCs w:val="18"/>
              </w:rPr>
            </w:pPr>
            <w:r>
              <w:rPr>
                <w:rFonts w:ascii="Verdana" w:hAnsi="Verdana"/>
                <w:sz w:val="18"/>
                <w:szCs w:val="18"/>
              </w:rPr>
              <w:t>Daarnaast is o</w:t>
            </w:r>
            <w:r w:rsidRPr="00D735B7">
              <w:rPr>
                <w:rFonts w:ascii="Verdana" w:hAnsi="Verdana"/>
                <w:sz w:val="18"/>
                <w:szCs w:val="18"/>
              </w:rPr>
              <w:t>m bij het kasritme aan te sluiten € 25,5 miljoen voor SLIM</w:t>
            </w:r>
            <w:r>
              <w:rPr>
                <w:rFonts w:ascii="Verdana" w:hAnsi="Verdana"/>
                <w:sz w:val="18"/>
                <w:szCs w:val="18"/>
              </w:rPr>
              <w:t xml:space="preserve"> </w:t>
            </w:r>
            <w:r w:rsidRPr="00D735B7">
              <w:rPr>
                <w:rFonts w:ascii="Verdana" w:hAnsi="Verdana"/>
                <w:sz w:val="18"/>
                <w:szCs w:val="18"/>
              </w:rPr>
              <w:t xml:space="preserve">scholen bij </w:t>
            </w:r>
            <w:r>
              <w:rPr>
                <w:rFonts w:ascii="Verdana" w:hAnsi="Verdana"/>
                <w:sz w:val="18"/>
                <w:szCs w:val="18"/>
              </w:rPr>
              <w:t>V</w:t>
            </w:r>
            <w:r w:rsidRPr="00D735B7">
              <w:rPr>
                <w:rFonts w:ascii="Verdana" w:hAnsi="Verdana"/>
                <w:sz w:val="18"/>
                <w:szCs w:val="18"/>
              </w:rPr>
              <w:t xml:space="preserve">oorjaarsnota </w:t>
            </w:r>
            <w:r>
              <w:rPr>
                <w:rFonts w:ascii="Verdana" w:hAnsi="Verdana"/>
                <w:sz w:val="18"/>
                <w:szCs w:val="18"/>
              </w:rPr>
              <w:t xml:space="preserve">2025 </w:t>
            </w:r>
            <w:r w:rsidRPr="00D735B7">
              <w:rPr>
                <w:rFonts w:ascii="Verdana" w:hAnsi="Verdana"/>
                <w:sz w:val="18"/>
                <w:szCs w:val="18"/>
              </w:rPr>
              <w:t xml:space="preserve">naar toekomstige jaren geschoven. </w:t>
            </w:r>
            <w:r>
              <w:rPr>
                <w:rFonts w:ascii="Verdana" w:hAnsi="Verdana"/>
                <w:sz w:val="18"/>
                <w:szCs w:val="18"/>
              </w:rPr>
              <w:t>Bij de September suppletoire begroting 2025 zijn de uitgaven per saldo met € 11,6 miljoen naar beneden bijgesteld.</w:t>
            </w:r>
          </w:p>
        </w:tc>
      </w:tr>
      <w:tr w:rsidRPr="00922EFA" w:rsidR="004D057B" w:rsidTr="00537BC9" w14:paraId="1F007E61" w14:textId="77777777">
        <w:tc>
          <w:tcPr>
            <w:tcW w:w="737"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22EFA" w:rsidR="004D057B" w:rsidP="00537BC9" w:rsidRDefault="004D057B" w14:paraId="39276A03" w14:textId="77777777">
            <w:pPr>
              <w:spacing w:after="0" w:line="240" w:lineRule="auto"/>
              <w:rPr>
                <w:rFonts w:ascii="Verdana" w:hAnsi="Verdana"/>
                <w:sz w:val="18"/>
                <w:szCs w:val="18"/>
              </w:rPr>
            </w:pPr>
          </w:p>
        </w:tc>
        <w:tc>
          <w:tcPr>
            <w:tcW w:w="1117" w:type="dxa"/>
            <w:tcBorders>
              <w:top w:val="nil"/>
              <w:left w:val="nil"/>
              <w:bottom w:val="single" w:color="auto" w:sz="8" w:space="0"/>
              <w:right w:val="single" w:color="auto" w:sz="8" w:space="0"/>
            </w:tcBorders>
            <w:tcMar>
              <w:top w:w="0" w:type="dxa"/>
              <w:left w:w="108" w:type="dxa"/>
              <w:bottom w:w="0" w:type="dxa"/>
              <w:right w:w="108" w:type="dxa"/>
            </w:tcMar>
          </w:tcPr>
          <w:p w:rsidRPr="00922EFA" w:rsidR="004D057B" w:rsidP="00537BC9" w:rsidRDefault="004D057B" w14:paraId="381AD7D9" w14:textId="77777777">
            <w:pPr>
              <w:spacing w:after="0" w:line="240" w:lineRule="auto"/>
              <w:rPr>
                <w:rFonts w:ascii="Verdana" w:hAnsi="Verdana"/>
                <w:sz w:val="18"/>
                <w:szCs w:val="18"/>
              </w:rPr>
            </w:pPr>
          </w:p>
        </w:tc>
        <w:tc>
          <w:tcPr>
            <w:tcW w:w="1838" w:type="dxa"/>
            <w:tcBorders>
              <w:top w:val="nil"/>
              <w:left w:val="nil"/>
              <w:bottom w:val="single" w:color="auto" w:sz="8" w:space="0"/>
              <w:right w:val="single" w:color="auto" w:sz="8" w:space="0"/>
            </w:tcBorders>
            <w:tcMar>
              <w:top w:w="0" w:type="dxa"/>
              <w:left w:w="108" w:type="dxa"/>
              <w:bottom w:w="0" w:type="dxa"/>
              <w:right w:w="108" w:type="dxa"/>
            </w:tcMar>
          </w:tcPr>
          <w:p w:rsidR="004D057B" w:rsidP="00537BC9" w:rsidRDefault="004D057B" w14:paraId="78D762BD" w14:textId="77777777">
            <w:pPr>
              <w:spacing w:after="0" w:line="240" w:lineRule="auto"/>
              <w:rPr>
                <w:rFonts w:ascii="Verdana" w:hAnsi="Verdana"/>
                <w:sz w:val="18"/>
                <w:szCs w:val="18"/>
              </w:rPr>
            </w:pPr>
          </w:p>
        </w:tc>
        <w:tc>
          <w:tcPr>
            <w:tcW w:w="5370" w:type="dxa"/>
            <w:tcBorders>
              <w:top w:val="nil"/>
              <w:left w:val="nil"/>
              <w:bottom w:val="single" w:color="auto" w:sz="8" w:space="0"/>
              <w:right w:val="single" w:color="auto" w:sz="8" w:space="0"/>
            </w:tcBorders>
            <w:tcMar>
              <w:top w:w="0" w:type="dxa"/>
              <w:left w:w="108" w:type="dxa"/>
              <w:bottom w:w="0" w:type="dxa"/>
              <w:right w:w="108" w:type="dxa"/>
            </w:tcMar>
          </w:tcPr>
          <w:p w:rsidRPr="00551B2A" w:rsidR="004D057B" w:rsidP="00537BC9" w:rsidRDefault="004D057B" w14:paraId="79F3F4BA" w14:textId="77777777">
            <w:pPr>
              <w:spacing w:after="0" w:line="240" w:lineRule="auto"/>
              <w:rPr>
                <w:rFonts w:ascii="Verdana" w:hAnsi="Verdana"/>
                <w:sz w:val="18"/>
                <w:szCs w:val="18"/>
              </w:rPr>
            </w:pPr>
          </w:p>
        </w:tc>
      </w:tr>
    </w:tbl>
    <w:p w:rsidR="004D057B" w:rsidP="004D057B" w:rsidRDefault="004D057B" w14:paraId="39744914" w14:textId="77777777">
      <w:pPr>
        <w:spacing w:after="0" w:line="240" w:lineRule="auto"/>
        <w:rPr>
          <w:rFonts w:ascii="Verdana" w:hAnsi="Verdana"/>
          <w:sz w:val="18"/>
          <w:szCs w:val="18"/>
          <w:u w:val="single"/>
        </w:rPr>
      </w:pPr>
    </w:p>
    <w:p w:rsidRPr="00042552" w:rsidR="000A1FD3" w:rsidP="000A1FD3" w:rsidRDefault="000A1FD3" w14:paraId="544B5D7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20</w:t>
      </w:r>
    </w:p>
    <w:p w:rsidR="000A1FD3" w:rsidP="000A1FD3" w:rsidRDefault="000A1FD3" w14:paraId="6A4D0D12" w14:textId="77777777">
      <w:pPr>
        <w:spacing w:after="0" w:line="240" w:lineRule="auto"/>
        <w:rPr>
          <w:rFonts w:ascii="Verdana" w:hAnsi="Verdana"/>
          <w:sz w:val="18"/>
          <w:szCs w:val="18"/>
        </w:rPr>
      </w:pPr>
      <w:r w:rsidRPr="00CA6018">
        <w:rPr>
          <w:rFonts w:ascii="Verdana" w:hAnsi="Verdana"/>
          <w:sz w:val="18"/>
          <w:szCs w:val="18"/>
        </w:rPr>
        <w:t>Klopt het dat er in 2025 per saldo onderuitputting was op de begroting van SZW? Is dat inclusief de tegenvaller vanwege de uitvoeringsinformatie van het Uitvoeringsinstituut Werknemersverzekeringen (UWV)?</w:t>
      </w:r>
    </w:p>
    <w:p w:rsidRPr="00042552" w:rsidR="000A1FD3" w:rsidP="000A1FD3" w:rsidRDefault="000A1FD3" w14:paraId="28FB54E4" w14:textId="77777777">
      <w:pPr>
        <w:spacing w:after="0" w:line="240" w:lineRule="auto"/>
        <w:rPr>
          <w:rFonts w:ascii="Verdana" w:hAnsi="Verdana"/>
          <w:sz w:val="18"/>
          <w:szCs w:val="18"/>
        </w:rPr>
      </w:pPr>
    </w:p>
    <w:p w:rsidRPr="00042552" w:rsidR="000A1FD3" w:rsidP="000A1FD3" w:rsidRDefault="000A1FD3" w14:paraId="4CF47124"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20</w:t>
      </w:r>
    </w:p>
    <w:p w:rsidR="000A1FD3" w:rsidP="000A1FD3" w:rsidRDefault="000A1FD3" w14:paraId="58A54266" w14:textId="77777777">
      <w:pPr>
        <w:spacing w:after="0" w:line="240" w:lineRule="auto"/>
        <w:rPr>
          <w:rFonts w:ascii="Verdana" w:hAnsi="Verdana"/>
          <w:sz w:val="18"/>
          <w:szCs w:val="18"/>
        </w:rPr>
      </w:pPr>
      <w:r>
        <w:rPr>
          <w:rFonts w:ascii="Verdana" w:hAnsi="Verdana"/>
          <w:sz w:val="18"/>
          <w:szCs w:val="18"/>
        </w:rPr>
        <w:t>Ja, zie tabel 8 in het Jaarverslag 2025 voor een onderbouwing hiervan. Bij onderuitputting gaat het om onbenut budget bij begrotingsgefinancierde uitgaven (met name subsidies en apparaatsuitgaven). De tegenvaller bij uitkeringsregelingen vanwege uitvoeringsinformatie van UWV maakt hier geen onderdeel van uit.</w:t>
      </w:r>
    </w:p>
    <w:p w:rsidR="000A1FD3" w:rsidP="00B21AFF" w:rsidRDefault="000A1FD3" w14:paraId="22FCB8D4" w14:textId="77777777">
      <w:pPr>
        <w:spacing w:after="0" w:line="240" w:lineRule="auto"/>
        <w:rPr>
          <w:rFonts w:ascii="Verdana" w:hAnsi="Verdana"/>
          <w:sz w:val="18"/>
          <w:szCs w:val="18"/>
        </w:rPr>
      </w:pPr>
    </w:p>
    <w:p w:rsidRPr="00042552" w:rsidR="000A1FD3" w:rsidP="000A1FD3" w:rsidRDefault="000A1FD3" w14:paraId="241C84E6"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21</w:t>
      </w:r>
    </w:p>
    <w:p w:rsidR="000A1FD3" w:rsidP="000A1FD3" w:rsidRDefault="000A1FD3" w14:paraId="75231F54" w14:textId="77777777">
      <w:pPr>
        <w:spacing w:after="0" w:line="240" w:lineRule="auto"/>
        <w:rPr>
          <w:rFonts w:ascii="Verdana" w:hAnsi="Verdana"/>
          <w:sz w:val="18"/>
          <w:szCs w:val="18"/>
        </w:rPr>
      </w:pPr>
      <w:r w:rsidRPr="00235721">
        <w:rPr>
          <w:rFonts w:ascii="Verdana" w:hAnsi="Verdana"/>
          <w:sz w:val="18"/>
          <w:szCs w:val="18"/>
        </w:rPr>
        <w:t>Heeft de onderuitputting op de begroting van SZW voor 2025 geleid tot een aanpassing van de begroting van SZW voor 2026? Wat is nu de geraamde onderuitputting?</w:t>
      </w:r>
    </w:p>
    <w:p w:rsidRPr="00042552" w:rsidR="000A1FD3" w:rsidP="000A1FD3" w:rsidRDefault="000A1FD3" w14:paraId="5F75C70F" w14:textId="77777777">
      <w:pPr>
        <w:spacing w:after="0" w:line="240" w:lineRule="auto"/>
        <w:rPr>
          <w:rFonts w:ascii="Verdana" w:hAnsi="Verdana"/>
          <w:sz w:val="18"/>
          <w:szCs w:val="18"/>
        </w:rPr>
      </w:pPr>
    </w:p>
    <w:p w:rsidRPr="00042552" w:rsidR="000A1FD3" w:rsidP="000A1FD3" w:rsidRDefault="000A1FD3" w14:paraId="446279DE"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21</w:t>
      </w:r>
    </w:p>
    <w:p w:rsidR="000A1FD3" w:rsidP="000A1FD3" w:rsidRDefault="000A1FD3" w14:paraId="10EA1750" w14:textId="77777777">
      <w:pPr>
        <w:spacing w:after="0" w:line="240" w:lineRule="auto"/>
        <w:rPr>
          <w:rFonts w:ascii="Verdana" w:hAnsi="Verdana"/>
          <w:sz w:val="18"/>
          <w:szCs w:val="18"/>
        </w:rPr>
      </w:pPr>
      <w:r>
        <w:rPr>
          <w:rFonts w:ascii="Verdana" w:hAnsi="Verdana"/>
          <w:sz w:val="18"/>
          <w:szCs w:val="18"/>
        </w:rPr>
        <w:t xml:space="preserve">De begroting 2026 is opgehoogd bij de begrotingsonderdelen waar de onderuitputting in 2025 verband houdt met het doorschuiven van betalingen van 2025 naar 2026. Dit geldt voor opdrachten op artikel 1 (€ 0,1 miljoen) en opdrachten op artikel 2 (€ 0,3 miljoen). Daarnaast hebben enkele herschikkingen plaatsgevonden tussen verschillende artikelonderdelen. </w:t>
      </w:r>
    </w:p>
    <w:p w:rsidR="000A1FD3" w:rsidP="000A1FD3" w:rsidRDefault="000A1FD3" w14:paraId="7F8D0D7C" w14:textId="77777777">
      <w:pPr>
        <w:spacing w:after="0" w:line="240" w:lineRule="auto"/>
        <w:rPr>
          <w:rFonts w:ascii="Verdana" w:hAnsi="Verdana"/>
          <w:sz w:val="18"/>
          <w:szCs w:val="18"/>
        </w:rPr>
      </w:pPr>
    </w:p>
    <w:p w:rsidR="000A1FD3" w:rsidP="000A1FD3" w:rsidRDefault="000A1FD3" w14:paraId="614B3B71" w14:textId="77777777">
      <w:pPr>
        <w:spacing w:after="0" w:line="240" w:lineRule="auto"/>
        <w:rPr>
          <w:rFonts w:ascii="Verdana" w:hAnsi="Verdana"/>
          <w:sz w:val="18"/>
          <w:szCs w:val="18"/>
        </w:rPr>
      </w:pPr>
      <w:r>
        <w:rPr>
          <w:rFonts w:ascii="Verdana" w:hAnsi="Verdana"/>
          <w:sz w:val="18"/>
          <w:szCs w:val="18"/>
        </w:rPr>
        <w:t>In de eerste suppletoire begroting 2026 is geen onderuitputting voor 2026 geraamd.</w:t>
      </w:r>
    </w:p>
    <w:p w:rsidR="004D057B" w:rsidP="000A1FD3" w:rsidRDefault="004D057B" w14:paraId="5E04BA51" w14:textId="77777777">
      <w:pPr>
        <w:spacing w:after="0" w:line="240" w:lineRule="auto"/>
        <w:rPr>
          <w:rFonts w:ascii="Verdana" w:hAnsi="Verdana"/>
          <w:sz w:val="18"/>
          <w:szCs w:val="18"/>
        </w:rPr>
      </w:pPr>
    </w:p>
    <w:p w:rsidRPr="00D11CBB" w:rsidR="004D057B" w:rsidP="004D057B" w:rsidRDefault="004D057B" w14:paraId="06E6FA05" w14:textId="77777777">
      <w:pPr>
        <w:spacing w:after="0" w:line="240" w:lineRule="auto"/>
        <w:rPr>
          <w:rFonts w:ascii="Verdana" w:hAnsi="Verdana"/>
          <w:sz w:val="18"/>
          <w:szCs w:val="18"/>
          <w:u w:val="single"/>
        </w:rPr>
      </w:pPr>
      <w:r w:rsidRPr="00D11CBB">
        <w:rPr>
          <w:rFonts w:ascii="Verdana" w:hAnsi="Verdana"/>
          <w:sz w:val="18"/>
          <w:szCs w:val="18"/>
          <w:u w:val="single"/>
        </w:rPr>
        <w:t>Vraag 22</w:t>
      </w:r>
    </w:p>
    <w:p w:rsidRPr="00D11CBB" w:rsidR="004D057B" w:rsidP="004D057B" w:rsidRDefault="004D057B" w14:paraId="661244B1" w14:textId="77777777">
      <w:pPr>
        <w:spacing w:after="0" w:line="240" w:lineRule="auto"/>
        <w:rPr>
          <w:rFonts w:ascii="Verdana" w:hAnsi="Verdana"/>
          <w:sz w:val="18"/>
          <w:szCs w:val="18"/>
        </w:rPr>
      </w:pPr>
      <w:r w:rsidRPr="00D11CBB">
        <w:rPr>
          <w:rFonts w:ascii="Verdana" w:hAnsi="Verdana"/>
          <w:sz w:val="18"/>
          <w:szCs w:val="18"/>
        </w:rPr>
        <w:t xml:space="preserve">Welke acties onderneemt u om ziekteverzuim terug te dringen, zowel binnen de collectieve sector als de marktsector? </w:t>
      </w:r>
    </w:p>
    <w:p w:rsidRPr="00D11CBB" w:rsidR="004D057B" w:rsidP="004D057B" w:rsidRDefault="004D057B" w14:paraId="65E220F3" w14:textId="77777777">
      <w:pPr>
        <w:spacing w:after="0" w:line="240" w:lineRule="auto"/>
        <w:rPr>
          <w:rFonts w:ascii="Verdana" w:hAnsi="Verdana"/>
          <w:sz w:val="18"/>
          <w:szCs w:val="18"/>
        </w:rPr>
      </w:pPr>
    </w:p>
    <w:p w:rsidRPr="00D11CBB" w:rsidR="004D057B" w:rsidP="004D057B" w:rsidRDefault="004D057B" w14:paraId="2F1704A3" w14:textId="77777777">
      <w:pPr>
        <w:spacing w:after="0" w:line="240" w:lineRule="auto"/>
        <w:rPr>
          <w:rFonts w:ascii="Verdana" w:hAnsi="Verdana"/>
          <w:sz w:val="18"/>
          <w:szCs w:val="18"/>
          <w:u w:val="single"/>
        </w:rPr>
      </w:pPr>
      <w:r w:rsidRPr="00D11CBB">
        <w:rPr>
          <w:rFonts w:ascii="Verdana" w:hAnsi="Verdana"/>
          <w:sz w:val="18"/>
          <w:szCs w:val="18"/>
          <w:u w:val="single"/>
        </w:rPr>
        <w:t>Antwoord 22</w:t>
      </w:r>
    </w:p>
    <w:p w:rsidRPr="00D11CBB" w:rsidR="004D057B" w:rsidP="004D057B" w:rsidRDefault="004D057B" w14:paraId="2119AC72" w14:textId="77777777">
      <w:pPr>
        <w:spacing w:after="0" w:line="240" w:lineRule="auto"/>
        <w:rPr>
          <w:rFonts w:ascii="Verdana" w:hAnsi="Verdana"/>
          <w:sz w:val="18"/>
          <w:szCs w:val="18"/>
        </w:rPr>
      </w:pPr>
      <w:r w:rsidRPr="00D11CBB">
        <w:rPr>
          <w:rFonts w:ascii="Verdana" w:hAnsi="Verdana"/>
          <w:sz w:val="18"/>
          <w:szCs w:val="18"/>
        </w:rPr>
        <w:t xml:space="preserve">Werkgevers zijn met werknemers gezamenlijk verantwoordelijk voor de arbeidsomstandigheden en het voorkomen van ongevallen en ziekte door werk. Zoals uit de Arbovisie 2040 blijkt is meer inzet op preventie noodzakelijk. Het kabinet is in dat kader bezig met een aantal thema’s. </w:t>
      </w:r>
    </w:p>
    <w:p w:rsidRPr="00D11CBB" w:rsidR="004D057B" w:rsidP="004D057B" w:rsidRDefault="004D057B" w14:paraId="70F952F9" w14:textId="79AECE45">
      <w:pPr>
        <w:spacing w:after="0" w:line="240" w:lineRule="auto"/>
        <w:rPr>
          <w:rFonts w:ascii="Verdana" w:hAnsi="Verdana"/>
          <w:sz w:val="18"/>
          <w:szCs w:val="18"/>
        </w:rPr>
      </w:pPr>
      <w:r w:rsidRPr="00D11CBB">
        <w:rPr>
          <w:rFonts w:ascii="Verdana" w:hAnsi="Verdana"/>
          <w:sz w:val="18"/>
          <w:szCs w:val="18"/>
        </w:rPr>
        <w:t>Zo is een open traject gestart, waarbij stakeholders worden betrokken, om te onderzoeken hoe structureel meer focus op preventie in het arbozorgstelsel kan worden bewerkstelligd. Om de kwaliteit van de preventieve arbozorg door bedrijfsartsen te verbeteren</w:t>
      </w:r>
      <w:r w:rsidR="00402B9E">
        <w:rPr>
          <w:rFonts w:ascii="Verdana" w:hAnsi="Verdana"/>
          <w:sz w:val="18"/>
          <w:szCs w:val="18"/>
        </w:rPr>
        <w:t>,</w:t>
      </w:r>
      <w:r w:rsidRPr="00D11CBB">
        <w:rPr>
          <w:rFonts w:ascii="Verdana" w:hAnsi="Verdana"/>
          <w:sz w:val="18"/>
          <w:szCs w:val="18"/>
        </w:rPr>
        <w:t xml:space="preserve"> financiert SZW het subsidieprogramma Innovatieve Arbozorg 2024 - 2027. Resultaten uit de projecten worden breed gedeeld.</w:t>
      </w:r>
    </w:p>
    <w:p w:rsidRPr="00D11CBB" w:rsidR="004D057B" w:rsidP="004D057B" w:rsidRDefault="004D057B" w14:paraId="27F11830" w14:textId="77777777">
      <w:pPr>
        <w:spacing w:after="0" w:line="240" w:lineRule="auto"/>
        <w:rPr>
          <w:rFonts w:ascii="Verdana" w:hAnsi="Verdana"/>
          <w:sz w:val="18"/>
          <w:szCs w:val="18"/>
        </w:rPr>
      </w:pPr>
    </w:p>
    <w:p w:rsidRPr="00D11CBB" w:rsidR="004D057B" w:rsidP="004D057B" w:rsidRDefault="004D057B" w14:paraId="6739BB7B" w14:textId="422C263A">
      <w:pPr>
        <w:spacing w:after="0" w:line="240" w:lineRule="auto"/>
        <w:rPr>
          <w:rFonts w:ascii="Verdana" w:hAnsi="Verdana"/>
          <w:sz w:val="18"/>
          <w:szCs w:val="18"/>
        </w:rPr>
      </w:pPr>
      <w:r w:rsidRPr="00D11CBB">
        <w:rPr>
          <w:rFonts w:ascii="Verdana" w:hAnsi="Verdana"/>
          <w:sz w:val="18"/>
          <w:szCs w:val="18"/>
        </w:rPr>
        <w:t>Om werkgevers te helpen bij het opstellen van de zogenaamde Risico Inventarisatie en Evaluatie (RI&amp;E) en een Plan van Aanpak om ongevallen en uitval te voorkomen</w:t>
      </w:r>
      <w:r w:rsidR="00402B9E">
        <w:rPr>
          <w:rFonts w:ascii="Verdana" w:hAnsi="Verdana"/>
          <w:sz w:val="18"/>
          <w:szCs w:val="18"/>
        </w:rPr>
        <w:t>,</w:t>
      </w:r>
      <w:r w:rsidRPr="00D11CBB">
        <w:rPr>
          <w:rFonts w:ascii="Verdana" w:hAnsi="Verdana"/>
          <w:sz w:val="18"/>
          <w:szCs w:val="18"/>
        </w:rPr>
        <w:t xml:space="preserve"> is de webapplicatie Route naar RIE gebruiksvriendelijker gemaakt. Hiermee kunnen werkgevers stapsgewijs </w:t>
      </w:r>
      <w:r w:rsidR="004D3918">
        <w:rPr>
          <w:rFonts w:ascii="Verdana" w:hAnsi="Verdana"/>
          <w:sz w:val="18"/>
          <w:szCs w:val="18"/>
        </w:rPr>
        <w:t xml:space="preserve">zelf </w:t>
      </w:r>
      <w:r w:rsidRPr="00D11CBB">
        <w:rPr>
          <w:rFonts w:ascii="Verdana" w:hAnsi="Verdana"/>
          <w:sz w:val="18"/>
          <w:szCs w:val="18"/>
        </w:rPr>
        <w:t>een goede RI&amp;E opstellen.</w:t>
      </w:r>
    </w:p>
    <w:p w:rsidRPr="00D11CBB" w:rsidR="004D057B" w:rsidP="004D057B" w:rsidRDefault="004D057B" w14:paraId="2CDA59EB" w14:textId="77777777">
      <w:pPr>
        <w:spacing w:after="0" w:line="240" w:lineRule="auto"/>
        <w:rPr>
          <w:rFonts w:ascii="Verdana" w:hAnsi="Verdana"/>
          <w:sz w:val="18"/>
          <w:szCs w:val="18"/>
        </w:rPr>
      </w:pPr>
    </w:p>
    <w:p w:rsidRPr="00D11CBB" w:rsidR="004D057B" w:rsidP="004D057B" w:rsidRDefault="004D057B" w14:paraId="4FB845FE" w14:textId="77777777">
      <w:pPr>
        <w:spacing w:after="0" w:line="240" w:lineRule="auto"/>
        <w:rPr>
          <w:rFonts w:ascii="Verdana" w:hAnsi="Verdana"/>
          <w:sz w:val="18"/>
          <w:szCs w:val="18"/>
        </w:rPr>
      </w:pPr>
      <w:r w:rsidRPr="00D11CBB">
        <w:rPr>
          <w:rFonts w:ascii="Verdana" w:hAnsi="Verdana"/>
          <w:sz w:val="18"/>
          <w:szCs w:val="18"/>
        </w:rPr>
        <w:lastRenderedPageBreak/>
        <w:t>Daarnaast wordt in het kader van de Arbovisie 2040 een onderzoek verricht naar financiële prikkels om investeringen in preventie te bevorderen en wordt gewerkt aan een betere borging van ketenverantwoordelijkheid. Het actieprogramma Arbo Actief zet in op een betere informatievoorziening en daarmee gedragsverandering bij het mkb. Over de voortgang van de Arbovisie 2040 ontvangt uw Kamer voor het commissiedebat Gezond en Veilig Werken een brief.</w:t>
      </w:r>
    </w:p>
    <w:p w:rsidRPr="00D11CBB" w:rsidR="004D057B" w:rsidP="004D057B" w:rsidRDefault="004D057B" w14:paraId="6B61EEE6" w14:textId="77777777">
      <w:pPr>
        <w:spacing w:after="0" w:line="240" w:lineRule="auto"/>
        <w:rPr>
          <w:rFonts w:ascii="Verdana" w:hAnsi="Verdana"/>
          <w:sz w:val="18"/>
          <w:szCs w:val="18"/>
        </w:rPr>
      </w:pPr>
    </w:p>
    <w:p w:rsidRPr="001635CA" w:rsidR="004D057B" w:rsidP="004D057B" w:rsidRDefault="004D057B" w14:paraId="2716CE4A" w14:textId="32C34DF9">
      <w:pPr>
        <w:spacing w:after="0" w:line="240" w:lineRule="auto"/>
        <w:rPr>
          <w:rFonts w:ascii="Verdana" w:hAnsi="Verdana"/>
          <w:sz w:val="18"/>
          <w:szCs w:val="18"/>
        </w:rPr>
      </w:pPr>
      <w:r w:rsidRPr="001635CA">
        <w:rPr>
          <w:rFonts w:ascii="Verdana" w:hAnsi="Verdana"/>
          <w:sz w:val="18"/>
          <w:szCs w:val="18"/>
        </w:rPr>
        <w:t>Om ziekteverzuim door psychosociale arbeidsbelasting (PSA) terug te dringen</w:t>
      </w:r>
      <w:r w:rsidR="00402B9E">
        <w:rPr>
          <w:rFonts w:ascii="Verdana" w:hAnsi="Verdana"/>
          <w:sz w:val="18"/>
          <w:szCs w:val="18"/>
        </w:rPr>
        <w:t>,</w:t>
      </w:r>
      <w:r w:rsidRPr="001635CA">
        <w:rPr>
          <w:rFonts w:ascii="Verdana" w:hAnsi="Verdana"/>
          <w:sz w:val="18"/>
          <w:szCs w:val="18"/>
        </w:rPr>
        <w:t xml:space="preserve"> wordt ingezet op een preventieve en structurele bronaanpak van PSA binnen bedrijven. Het doel is om ziekteverzuim te voorkomen. Dit doet het kabinet door tools en handvatten aan te bieden aan zowel werkgevers als werknemers. Daarnaast ondersteunt het kabinet werkgevers met een mkb-aanpak op het gebied van werkstress. Ook is het ministerie van SZW aangesloten bij een achtjarig consortium dat onderzoekt hoe stresssignalen en stressoren tijdig te herkennen en aan te pakken. Verder wordt in het kader van motie Neijenhuis (Kamerstukken II 2025/26, 36 800 XV, </w:t>
      </w:r>
      <w:bookmarkStart w:name="d17e52" w:id="3"/>
      <w:bookmarkEnd w:id="3"/>
      <w:r w:rsidRPr="001635CA">
        <w:rPr>
          <w:rFonts w:ascii="Verdana" w:hAnsi="Verdana"/>
          <w:sz w:val="18"/>
          <w:szCs w:val="18"/>
        </w:rPr>
        <w:t>nr. 55) nader onderzoek gedaan naar de oorzaken van en oplossingsrichtingen voor de verhoogde uitval met mentale klachten, met name onder jonge vrouwen.</w:t>
      </w:r>
    </w:p>
    <w:p w:rsidRPr="001635CA" w:rsidR="004D057B" w:rsidP="004D057B" w:rsidRDefault="004D057B" w14:paraId="30F4B38B" w14:textId="77777777">
      <w:pPr>
        <w:spacing w:after="0" w:line="240" w:lineRule="auto"/>
        <w:rPr>
          <w:rFonts w:ascii="Verdana" w:hAnsi="Verdana"/>
          <w:sz w:val="18"/>
          <w:szCs w:val="18"/>
        </w:rPr>
      </w:pPr>
    </w:p>
    <w:p w:rsidRPr="001635CA" w:rsidR="004D057B" w:rsidP="004D057B" w:rsidRDefault="004D057B" w14:paraId="369899FD" w14:textId="77777777">
      <w:pPr>
        <w:spacing w:after="0" w:line="240" w:lineRule="auto"/>
        <w:rPr>
          <w:rFonts w:ascii="Verdana" w:hAnsi="Verdana"/>
          <w:sz w:val="18"/>
          <w:szCs w:val="18"/>
        </w:rPr>
      </w:pPr>
      <w:r w:rsidRPr="001635CA">
        <w:rPr>
          <w:rFonts w:ascii="Verdana" w:hAnsi="Verdana"/>
          <w:sz w:val="18"/>
          <w:szCs w:val="18"/>
        </w:rPr>
        <w:t xml:space="preserve">Ook wordt in opdracht van SZW een arbeidsgericht zorgmodel ontwikkeld, met werk als behandeldoel, waardoor bij werkenden die ziek worden aandacht is voor werk in het gehele traject van diagnose tot en met re-integratie. Zodoende kunnen zij aan het werk blijven tijdens de behandeling of eerder terugkeren naar werk. </w:t>
      </w:r>
    </w:p>
    <w:p w:rsidRPr="001635CA" w:rsidR="000A1FD3" w:rsidP="00B21AFF" w:rsidRDefault="000A1FD3" w14:paraId="197B23E3" w14:textId="77777777">
      <w:pPr>
        <w:spacing w:after="0" w:line="240" w:lineRule="auto"/>
        <w:rPr>
          <w:rFonts w:ascii="Verdana" w:hAnsi="Verdana"/>
          <w:sz w:val="18"/>
          <w:szCs w:val="18"/>
        </w:rPr>
      </w:pPr>
    </w:p>
    <w:p w:rsidRPr="001635CA" w:rsidR="004D057B" w:rsidP="004D057B" w:rsidRDefault="004D057B" w14:paraId="63871D7A" w14:textId="77777777">
      <w:pPr>
        <w:spacing w:after="0" w:line="240" w:lineRule="auto"/>
        <w:rPr>
          <w:rFonts w:ascii="Verdana" w:hAnsi="Verdana"/>
          <w:sz w:val="18"/>
          <w:szCs w:val="18"/>
          <w:u w:val="single"/>
        </w:rPr>
      </w:pPr>
      <w:r w:rsidRPr="001635CA">
        <w:rPr>
          <w:rFonts w:ascii="Verdana" w:hAnsi="Verdana"/>
          <w:sz w:val="18"/>
          <w:szCs w:val="18"/>
          <w:u w:val="single"/>
        </w:rPr>
        <w:t>Vraag 23</w:t>
      </w:r>
    </w:p>
    <w:p w:rsidRPr="001635CA" w:rsidR="004D057B" w:rsidP="004D057B" w:rsidRDefault="004D057B" w14:paraId="5182BE7D" w14:textId="77777777">
      <w:pPr>
        <w:spacing w:after="0" w:line="240" w:lineRule="auto"/>
        <w:rPr>
          <w:rFonts w:ascii="Verdana" w:hAnsi="Verdana"/>
          <w:sz w:val="18"/>
          <w:szCs w:val="18"/>
        </w:rPr>
      </w:pPr>
      <w:r w:rsidRPr="001635CA">
        <w:rPr>
          <w:rFonts w:ascii="Verdana" w:hAnsi="Verdana"/>
          <w:sz w:val="18"/>
          <w:szCs w:val="18"/>
        </w:rPr>
        <w:t>Hoeveel tewerkstellingsvergunningen zijn in 2025 toegekend aan buitenlandse studenten? Wat is de reden dat internationale studenten een tewerkstellingsvergunning moeten aanvragen als zij (in deeltijd) willen werken? Hoe zit dit in andere Europese landen?</w:t>
      </w:r>
    </w:p>
    <w:p w:rsidRPr="001635CA" w:rsidR="004D057B" w:rsidP="004D057B" w:rsidRDefault="004D057B" w14:paraId="1FD2B434" w14:textId="77777777">
      <w:pPr>
        <w:spacing w:after="0" w:line="240" w:lineRule="auto"/>
        <w:rPr>
          <w:rFonts w:ascii="Verdana" w:hAnsi="Verdana"/>
          <w:sz w:val="18"/>
          <w:szCs w:val="18"/>
        </w:rPr>
      </w:pPr>
    </w:p>
    <w:p w:rsidRPr="001635CA" w:rsidR="004D057B" w:rsidP="004D057B" w:rsidRDefault="004D057B" w14:paraId="7157ECDB" w14:textId="77777777">
      <w:pPr>
        <w:spacing w:after="0" w:line="240" w:lineRule="auto"/>
        <w:rPr>
          <w:rFonts w:ascii="Verdana" w:hAnsi="Verdana"/>
          <w:sz w:val="18"/>
          <w:szCs w:val="18"/>
          <w:u w:val="single"/>
        </w:rPr>
      </w:pPr>
      <w:r w:rsidRPr="001635CA">
        <w:rPr>
          <w:rFonts w:ascii="Verdana" w:hAnsi="Verdana"/>
          <w:sz w:val="18"/>
          <w:szCs w:val="18"/>
          <w:u w:val="single"/>
        </w:rPr>
        <w:t>Antwoord 23</w:t>
      </w:r>
    </w:p>
    <w:p w:rsidRPr="001635CA" w:rsidR="004D057B" w:rsidP="004D057B" w:rsidRDefault="004D057B" w14:paraId="55266FB7" w14:textId="1DBFBCB8">
      <w:pPr>
        <w:spacing w:after="0" w:line="240" w:lineRule="auto"/>
        <w:rPr>
          <w:rFonts w:ascii="Verdana" w:hAnsi="Verdana"/>
          <w:sz w:val="18"/>
          <w:szCs w:val="18"/>
        </w:rPr>
      </w:pPr>
      <w:r w:rsidRPr="001635CA">
        <w:rPr>
          <w:rFonts w:ascii="Verdana" w:hAnsi="Verdana"/>
          <w:sz w:val="18"/>
          <w:szCs w:val="18"/>
        </w:rPr>
        <w:t xml:space="preserve">In 2025 zijn in totaal 13.070 tewerkstellingsvergunningen afgegeven aan internationale studenten van buiten de EER. In 2024 waren dit er 12.496. Het doel van verblijf van internationale studenten van buiten de EER is studie, waarvoor zij een verblijfsvergunning voor studie bij de IND aanvragen. Om te voorkomen dat arbeid het primaire doel van het verblijf - het volgen van een studie- verdringt, is in de </w:t>
      </w:r>
      <w:r w:rsidRPr="001635CA" w:rsidR="001635CA">
        <w:rPr>
          <w:rFonts w:ascii="Verdana" w:hAnsi="Verdana"/>
          <w:sz w:val="18"/>
          <w:szCs w:val="18"/>
        </w:rPr>
        <w:t>Wet arbeid vreemdelingen (</w:t>
      </w:r>
      <w:r w:rsidRPr="001635CA">
        <w:rPr>
          <w:rFonts w:ascii="Verdana" w:hAnsi="Verdana"/>
          <w:sz w:val="18"/>
          <w:szCs w:val="18"/>
        </w:rPr>
        <w:t>Wav</w:t>
      </w:r>
      <w:r w:rsidRPr="001635CA" w:rsidR="001635CA">
        <w:rPr>
          <w:rFonts w:ascii="Verdana" w:hAnsi="Verdana"/>
          <w:sz w:val="18"/>
          <w:szCs w:val="18"/>
        </w:rPr>
        <w:t>)</w:t>
      </w:r>
      <w:r w:rsidRPr="001635CA">
        <w:rPr>
          <w:rFonts w:ascii="Verdana" w:hAnsi="Verdana"/>
          <w:sz w:val="18"/>
          <w:szCs w:val="18"/>
        </w:rPr>
        <w:t>-regelgeving een speciale regeling voor werkstudenten opgenomen. Op grond van deze regeling mogen zij uitsluitend werkzaamheden van bijkomende aard verrichten (bijbaan), waarbij geldt dat zij maximaal 16 uur per week mogen werken dan wel voltijds gedurende de maanden juni, juli en augustus. Er is geen toets op prioriteit</w:t>
      </w:r>
      <w:r w:rsidR="00FF2263">
        <w:rPr>
          <w:rFonts w:ascii="Verdana" w:hAnsi="Verdana"/>
          <w:sz w:val="18"/>
          <w:szCs w:val="18"/>
        </w:rPr>
        <w:t xml:space="preserve"> </w:t>
      </w:r>
      <w:r w:rsidRPr="001635CA">
        <w:rPr>
          <w:rFonts w:ascii="Verdana" w:hAnsi="Verdana"/>
          <w:sz w:val="18"/>
          <w:szCs w:val="18"/>
        </w:rPr>
        <w:t>genietend aanbod, maar er wordt wel gekeken naar de arbeidsvoorwaarden. De tewerkstellingsvergunning kan worden ingetrokken als de student niet meer studeert. In verschillende andere Europese landen gelden limieten voor het aantal uur dat een student mag werken, zoals Duitsland, Frankrijk en Spanje. Andere landen hebben geen limiet.</w:t>
      </w:r>
    </w:p>
    <w:p w:rsidRPr="001635CA" w:rsidR="000A1FD3" w:rsidP="00B21AFF" w:rsidRDefault="000A1FD3" w14:paraId="2F16A9DC" w14:textId="77777777">
      <w:pPr>
        <w:spacing w:after="0" w:line="240" w:lineRule="auto"/>
        <w:rPr>
          <w:rFonts w:ascii="Verdana" w:hAnsi="Verdana"/>
          <w:sz w:val="18"/>
          <w:szCs w:val="18"/>
        </w:rPr>
      </w:pPr>
    </w:p>
    <w:p w:rsidRPr="001635CA" w:rsidR="009D5C9B" w:rsidP="009D5C9B" w:rsidRDefault="009D5C9B" w14:paraId="0AD89A34" w14:textId="77777777">
      <w:pPr>
        <w:spacing w:after="0" w:line="240" w:lineRule="auto"/>
        <w:rPr>
          <w:rFonts w:ascii="Verdana" w:hAnsi="Verdana"/>
          <w:sz w:val="18"/>
          <w:szCs w:val="18"/>
          <w:u w:val="single"/>
        </w:rPr>
      </w:pPr>
      <w:r w:rsidRPr="001635CA">
        <w:rPr>
          <w:rFonts w:ascii="Verdana" w:hAnsi="Verdana"/>
          <w:sz w:val="18"/>
          <w:szCs w:val="18"/>
          <w:u w:val="single"/>
        </w:rPr>
        <w:t>Vraag 24</w:t>
      </w:r>
    </w:p>
    <w:p w:rsidRPr="001635CA" w:rsidR="009D5C9B" w:rsidP="009D5C9B" w:rsidRDefault="009D5C9B" w14:paraId="32A080DA" w14:textId="77777777">
      <w:pPr>
        <w:spacing w:after="0" w:line="240" w:lineRule="auto"/>
        <w:rPr>
          <w:rFonts w:ascii="Verdana" w:hAnsi="Verdana"/>
          <w:sz w:val="18"/>
          <w:szCs w:val="18"/>
        </w:rPr>
      </w:pPr>
      <w:r w:rsidRPr="001635CA">
        <w:rPr>
          <w:rFonts w:ascii="Verdana" w:hAnsi="Verdana"/>
          <w:sz w:val="18"/>
          <w:szCs w:val="18"/>
        </w:rPr>
        <w:t>Hoeveel mensen zijn in 2025, met de inzet op het vroegtijdig signaleren van schulden, benaderd vanuit de gemeente om stijgende schulden te voorkomen?</w:t>
      </w:r>
    </w:p>
    <w:p w:rsidRPr="001635CA" w:rsidR="009D5C9B" w:rsidP="009D5C9B" w:rsidRDefault="009D5C9B" w14:paraId="527BFB5E" w14:textId="77777777">
      <w:pPr>
        <w:spacing w:after="0" w:line="240" w:lineRule="auto"/>
        <w:rPr>
          <w:rFonts w:ascii="Verdana" w:hAnsi="Verdana"/>
          <w:sz w:val="18"/>
          <w:szCs w:val="18"/>
        </w:rPr>
      </w:pPr>
    </w:p>
    <w:p w:rsidRPr="001635CA" w:rsidR="009D5C9B" w:rsidP="009D5C9B" w:rsidRDefault="009D5C9B" w14:paraId="79672C9F" w14:textId="77777777">
      <w:pPr>
        <w:spacing w:after="0" w:line="240" w:lineRule="auto"/>
        <w:rPr>
          <w:rFonts w:ascii="Verdana" w:hAnsi="Verdana"/>
          <w:sz w:val="18"/>
          <w:szCs w:val="18"/>
          <w:u w:val="single"/>
        </w:rPr>
      </w:pPr>
      <w:r w:rsidRPr="001635CA">
        <w:rPr>
          <w:rFonts w:ascii="Verdana" w:hAnsi="Verdana"/>
          <w:sz w:val="18"/>
          <w:szCs w:val="18"/>
          <w:u w:val="single"/>
        </w:rPr>
        <w:t>Antwoord 24</w:t>
      </w:r>
    </w:p>
    <w:p w:rsidRPr="001635CA" w:rsidR="009D5C9B" w:rsidP="009D5C9B" w:rsidRDefault="009D5C9B" w14:paraId="0627CA0C" w14:textId="77777777">
      <w:pPr>
        <w:spacing w:after="0" w:line="240" w:lineRule="auto"/>
        <w:rPr>
          <w:rFonts w:ascii="Verdana" w:hAnsi="Verdana"/>
          <w:sz w:val="18"/>
          <w:szCs w:val="18"/>
        </w:rPr>
      </w:pPr>
      <w:r w:rsidRPr="001635CA">
        <w:rPr>
          <w:rFonts w:ascii="Verdana" w:hAnsi="Verdana"/>
          <w:sz w:val="18"/>
          <w:szCs w:val="18"/>
        </w:rPr>
        <w:t>In 2025 hebben mensen op circa 814.000 adressen een hulpaanbod ontvangen vanwege een betalingsachterstand. Zij zijn benaderd door gemeenten via de wettelijke vroegsignalering van schulden van vaste lasten (achterstanden op drinkwater, energie, zorgverzekering en huur). Dit blijkt uit de Jaarrapportage 2025 van de Divosa Monitor Vroegsignalering Schulden.</w:t>
      </w:r>
    </w:p>
    <w:p w:rsidRPr="001635CA" w:rsidR="009D5C9B" w:rsidP="00B21AFF" w:rsidRDefault="009D5C9B" w14:paraId="78D1272B" w14:textId="77777777">
      <w:pPr>
        <w:spacing w:after="0" w:line="240" w:lineRule="auto"/>
        <w:rPr>
          <w:rFonts w:ascii="Verdana" w:hAnsi="Verdana"/>
          <w:sz w:val="18"/>
          <w:szCs w:val="18"/>
        </w:rPr>
      </w:pPr>
    </w:p>
    <w:p w:rsidRPr="001635CA" w:rsidR="009D5C9B" w:rsidP="009D5C9B" w:rsidRDefault="009D5C9B" w14:paraId="00AB5C35" w14:textId="77777777">
      <w:pPr>
        <w:spacing w:after="0" w:line="240" w:lineRule="auto"/>
        <w:rPr>
          <w:rFonts w:ascii="Verdana" w:hAnsi="Verdana"/>
          <w:sz w:val="18"/>
          <w:szCs w:val="18"/>
          <w:u w:val="single"/>
        </w:rPr>
      </w:pPr>
      <w:r w:rsidRPr="001635CA">
        <w:rPr>
          <w:rFonts w:ascii="Verdana" w:hAnsi="Verdana"/>
          <w:sz w:val="18"/>
          <w:szCs w:val="18"/>
          <w:u w:val="single"/>
        </w:rPr>
        <w:t>Vraag 25</w:t>
      </w:r>
    </w:p>
    <w:p w:rsidRPr="001635CA" w:rsidR="009D5C9B" w:rsidP="009D5C9B" w:rsidRDefault="009D5C9B" w14:paraId="48FD135A" w14:textId="77777777">
      <w:pPr>
        <w:spacing w:after="0" w:line="240" w:lineRule="auto"/>
        <w:rPr>
          <w:rFonts w:ascii="Verdana" w:hAnsi="Verdana" w:eastAsia="Times New Roman" w:cs="Times New Roman"/>
          <w:color w:val="000000"/>
          <w:sz w:val="18"/>
          <w:szCs w:val="18"/>
        </w:rPr>
      </w:pPr>
      <w:r w:rsidRPr="001635CA">
        <w:rPr>
          <w:rFonts w:ascii="Verdana" w:hAnsi="Verdana" w:eastAsia="Times New Roman" w:cs="Times New Roman"/>
          <w:color w:val="000000"/>
          <w:sz w:val="18"/>
          <w:szCs w:val="18"/>
        </w:rPr>
        <w:t>Kunt u aangeven in hoeverre de grote verschillen tussen gemeenten, als het gaat over regelingen voor mensen die kampen met armoede en/of schulden, zijn verminderd zoals beoogd in het Nationaal Programma Armoede en Schulden?</w:t>
      </w:r>
    </w:p>
    <w:p w:rsidRPr="001635CA" w:rsidR="009D5C9B" w:rsidP="009D5C9B" w:rsidRDefault="009D5C9B" w14:paraId="2FDC4315" w14:textId="77777777">
      <w:pPr>
        <w:spacing w:after="0" w:line="240" w:lineRule="auto"/>
        <w:rPr>
          <w:rFonts w:ascii="Verdana" w:hAnsi="Verdana"/>
          <w:sz w:val="18"/>
          <w:szCs w:val="18"/>
        </w:rPr>
      </w:pPr>
    </w:p>
    <w:p w:rsidRPr="001635CA" w:rsidR="009D5C9B" w:rsidP="009D5C9B" w:rsidRDefault="009D5C9B" w14:paraId="30064456" w14:textId="77777777">
      <w:pPr>
        <w:spacing w:after="0" w:line="240" w:lineRule="auto"/>
        <w:rPr>
          <w:rFonts w:ascii="Verdana" w:hAnsi="Verdana"/>
          <w:sz w:val="18"/>
          <w:szCs w:val="18"/>
          <w:u w:val="single"/>
        </w:rPr>
      </w:pPr>
      <w:r w:rsidRPr="001635CA">
        <w:rPr>
          <w:rFonts w:ascii="Verdana" w:hAnsi="Verdana"/>
          <w:sz w:val="18"/>
          <w:szCs w:val="18"/>
          <w:u w:val="single"/>
        </w:rPr>
        <w:t>Antwoord 25</w:t>
      </w:r>
    </w:p>
    <w:p w:rsidRPr="001635CA" w:rsidR="009D5C9B" w:rsidP="009D5C9B" w:rsidRDefault="009D5C9B" w14:paraId="7B786A8F" w14:textId="31FC0FB7">
      <w:pPr>
        <w:spacing w:after="0" w:line="240" w:lineRule="auto"/>
        <w:rPr>
          <w:rFonts w:ascii="Verdana" w:hAnsi="Verdana"/>
          <w:sz w:val="18"/>
          <w:szCs w:val="18"/>
        </w:rPr>
      </w:pPr>
      <w:r w:rsidRPr="001635CA">
        <w:rPr>
          <w:rFonts w:ascii="Verdana" w:hAnsi="Verdana"/>
          <w:sz w:val="18"/>
          <w:szCs w:val="18"/>
        </w:rPr>
        <w:t xml:space="preserve">Op het terrein van armoede is het nog te vroeg om vast te stellen of de verschillen tussen gemeenten zijn verminderd. Wel zijn de eerste stappen gezet om te komen tot beter en eenvoudiger gemeentelijk armoedebeleid. Hiertoe zijn drie verkenningen uitgevoerd. Divosa heeft op verzoek van de VNG een verkenning gedaan om te komen tot toegankelijker en effectiever gemeentelijk armoedebeleid, SZW heeft verkend welke regelingen beter landelijk kunnen worden uitgevoerd of worden geharmoniseerd en Nibud en KWIZ hebben een analyse gemaakt van de effectiviteit van het gemeentelijk armoedebeleid. De uitkomsten hiervan zijn toegelicht in de eerste voortgangsrapportage van het Nationaal Programma Armoede en Schulden die op 10 maart aan de </w:t>
      </w:r>
      <w:r w:rsidRPr="001635CA">
        <w:rPr>
          <w:rFonts w:ascii="Verdana" w:hAnsi="Verdana"/>
          <w:sz w:val="18"/>
          <w:szCs w:val="18"/>
        </w:rPr>
        <w:lastRenderedPageBreak/>
        <w:t>Tweede Kamer is aangeboden (Kamerstukken II 2025</w:t>
      </w:r>
      <w:r w:rsidRPr="001635CA" w:rsidR="001635CA">
        <w:rPr>
          <w:rFonts w:ascii="Verdana" w:hAnsi="Verdana"/>
          <w:sz w:val="18"/>
          <w:szCs w:val="18"/>
        </w:rPr>
        <w:t>/</w:t>
      </w:r>
      <w:r w:rsidRPr="001635CA">
        <w:rPr>
          <w:rFonts w:ascii="Verdana" w:hAnsi="Verdana"/>
          <w:sz w:val="18"/>
          <w:szCs w:val="18"/>
        </w:rPr>
        <w:t>26, 24</w:t>
      </w:r>
      <w:r w:rsidRPr="001635CA" w:rsidR="001635CA">
        <w:rPr>
          <w:rFonts w:ascii="Verdana" w:hAnsi="Verdana"/>
          <w:sz w:val="18"/>
          <w:szCs w:val="18"/>
        </w:rPr>
        <w:t xml:space="preserve"> </w:t>
      </w:r>
      <w:r w:rsidRPr="001635CA">
        <w:rPr>
          <w:rFonts w:ascii="Verdana" w:hAnsi="Verdana"/>
          <w:sz w:val="18"/>
          <w:szCs w:val="18"/>
        </w:rPr>
        <w:t xml:space="preserve">515, nr. 818). Deze verkenningen zal het kabinet betrekken bij de uitwerking van de ambitie uit het coalitieakkoord om in overleg met gemeenten te werken aan vereenvoudiging en een basisniveau van aanvullende gemeentelijke regelingen. In de volgende voortgangsrapportage van het Nationaal Programma Armoede en Schulden zal uw Kamer worden geïnformeerd over de vervolgstappen. </w:t>
      </w:r>
    </w:p>
    <w:p w:rsidRPr="001635CA" w:rsidR="009D5C9B" w:rsidP="009D5C9B" w:rsidRDefault="009D5C9B" w14:paraId="559CEF8D" w14:textId="77777777">
      <w:pPr>
        <w:spacing w:after="0" w:line="240" w:lineRule="auto"/>
        <w:rPr>
          <w:rFonts w:ascii="Verdana" w:hAnsi="Verdana"/>
          <w:sz w:val="18"/>
          <w:szCs w:val="18"/>
        </w:rPr>
      </w:pPr>
    </w:p>
    <w:p w:rsidRPr="001635CA" w:rsidR="009D5C9B" w:rsidP="009D5C9B" w:rsidRDefault="009D5C9B" w14:paraId="009EDAF4" w14:textId="77777777">
      <w:pPr>
        <w:spacing w:after="0" w:line="240" w:lineRule="auto"/>
        <w:rPr>
          <w:rFonts w:ascii="Verdana" w:hAnsi="Verdana"/>
          <w:sz w:val="18"/>
          <w:szCs w:val="18"/>
        </w:rPr>
      </w:pPr>
      <w:r w:rsidRPr="001635CA">
        <w:rPr>
          <w:rFonts w:ascii="Verdana" w:hAnsi="Verdana"/>
          <w:sz w:val="18"/>
          <w:szCs w:val="18"/>
        </w:rPr>
        <w:t xml:space="preserve">Op het gebied van schuldhulpverlening zijn gemeenten op dit moment bezig met de implementatie van de elementen van de basisdienstverlening. Het doel van de basisdienstverlening is dat meer mensen met schulden eerder en nog betere schuldhulpverlening ontvangen en dat gemeenten in dat kader de dienstverlening gelijktrekken. De voortgang van de implementatie van verschillende elementen is te volgen via de website </w:t>
      </w:r>
      <w:hyperlink w:history="1" r:id="rId10">
        <w:r w:rsidRPr="001635CA">
          <w:rPr>
            <w:rStyle w:val="Hyperlink"/>
            <w:rFonts w:ascii="Verdana" w:hAnsi="Verdana"/>
            <w:sz w:val="18"/>
            <w:szCs w:val="18"/>
          </w:rPr>
          <w:t>https://welkom.nvvk.nl/</w:t>
        </w:r>
      </w:hyperlink>
      <w:r w:rsidRPr="001635CA">
        <w:rPr>
          <w:rFonts w:ascii="Verdana" w:hAnsi="Verdana"/>
          <w:sz w:val="18"/>
          <w:szCs w:val="18"/>
        </w:rPr>
        <w:t>. Hier is voor zes van de elementen inzichtelijk gemaakt wat de status van de implementatie is per gemeente.</w:t>
      </w:r>
      <w:r w:rsidRPr="001635CA">
        <w:rPr>
          <w:rFonts w:ascii="Verdana" w:hAnsi="Verdana" w:cs="Aptos"/>
          <w:sz w:val="18"/>
          <w:szCs w:val="18"/>
        </w:rPr>
        <w:t xml:space="preserve"> </w:t>
      </w:r>
      <w:r w:rsidRPr="001635CA">
        <w:rPr>
          <w:rFonts w:ascii="Verdana" w:hAnsi="Verdana"/>
          <w:sz w:val="18"/>
          <w:szCs w:val="18"/>
        </w:rPr>
        <w:t>De verwachting is dat er begin 2027 een vollediger beeld van de implementatie gerealiseerd kan worden via het project Data Delen Armoede en Schulden.</w:t>
      </w:r>
    </w:p>
    <w:p w:rsidRPr="001635CA" w:rsidR="009D5C9B" w:rsidP="00B21AFF" w:rsidRDefault="009D5C9B" w14:paraId="38B78D9D" w14:textId="77777777">
      <w:pPr>
        <w:spacing w:after="0" w:line="240" w:lineRule="auto"/>
        <w:rPr>
          <w:rFonts w:ascii="Verdana" w:hAnsi="Verdana"/>
          <w:sz w:val="18"/>
          <w:szCs w:val="18"/>
        </w:rPr>
      </w:pPr>
    </w:p>
    <w:p w:rsidRPr="001635CA" w:rsidR="009D5C9B" w:rsidP="009D5C9B" w:rsidRDefault="009D5C9B" w14:paraId="65F68EE0" w14:textId="77777777">
      <w:pPr>
        <w:spacing w:after="0" w:line="240" w:lineRule="auto"/>
        <w:rPr>
          <w:rFonts w:ascii="Verdana" w:hAnsi="Verdana"/>
          <w:sz w:val="18"/>
          <w:szCs w:val="18"/>
          <w:u w:val="single"/>
        </w:rPr>
      </w:pPr>
      <w:r w:rsidRPr="001635CA">
        <w:rPr>
          <w:rFonts w:ascii="Verdana" w:hAnsi="Verdana"/>
          <w:sz w:val="18"/>
          <w:szCs w:val="18"/>
          <w:u w:val="single"/>
        </w:rPr>
        <w:t xml:space="preserve">Vraag 26 </w:t>
      </w:r>
    </w:p>
    <w:p w:rsidRPr="001635CA" w:rsidR="009D5C9B" w:rsidP="009D5C9B" w:rsidRDefault="009D5C9B" w14:paraId="3ED41AEA" w14:textId="77777777">
      <w:pPr>
        <w:spacing w:after="0" w:line="240" w:lineRule="auto"/>
        <w:rPr>
          <w:rFonts w:ascii="Verdana" w:hAnsi="Verdana"/>
          <w:sz w:val="18"/>
          <w:szCs w:val="18"/>
        </w:rPr>
      </w:pPr>
      <w:r w:rsidRPr="001635CA">
        <w:rPr>
          <w:rFonts w:ascii="Verdana" w:hAnsi="Verdana"/>
          <w:sz w:val="18"/>
          <w:szCs w:val="18"/>
        </w:rPr>
        <w:t>Kunt u een overzicht geven van hoeveel mensen gebruik hebben gemaakt van de bijzondere bijstand in 2025? Zijn er grote verschillen te zien tussen gemeentes? Zo ja, in welke gemeentes wordt er veel gebruik gemaakt van deze regeling en in welke gemeentes juist niet?</w:t>
      </w:r>
    </w:p>
    <w:p w:rsidRPr="001635CA" w:rsidR="009D5C9B" w:rsidP="009D5C9B" w:rsidRDefault="009D5C9B" w14:paraId="6A19604B" w14:textId="77777777">
      <w:pPr>
        <w:spacing w:after="0" w:line="240" w:lineRule="auto"/>
        <w:rPr>
          <w:rFonts w:ascii="Verdana" w:hAnsi="Verdana"/>
          <w:sz w:val="18"/>
          <w:szCs w:val="18"/>
        </w:rPr>
      </w:pPr>
    </w:p>
    <w:p w:rsidRPr="001635CA" w:rsidR="009D5C9B" w:rsidP="009D5C9B" w:rsidRDefault="009D5C9B" w14:paraId="6A8FFC8D" w14:textId="77777777">
      <w:pPr>
        <w:spacing w:after="0" w:line="240" w:lineRule="auto"/>
        <w:rPr>
          <w:rFonts w:ascii="Verdana" w:hAnsi="Verdana"/>
          <w:sz w:val="18"/>
          <w:szCs w:val="18"/>
          <w:u w:val="single"/>
        </w:rPr>
      </w:pPr>
      <w:r w:rsidRPr="001635CA">
        <w:rPr>
          <w:rFonts w:ascii="Verdana" w:hAnsi="Verdana"/>
          <w:sz w:val="18"/>
          <w:szCs w:val="18"/>
          <w:u w:val="single"/>
        </w:rPr>
        <w:t>Antwoord 26</w:t>
      </w:r>
    </w:p>
    <w:p w:rsidRPr="001635CA" w:rsidR="009D5C9B" w:rsidP="009D5C9B" w:rsidRDefault="009D5C9B" w14:paraId="30D8AF39" w14:textId="46690135">
      <w:pPr>
        <w:spacing w:after="0" w:line="240" w:lineRule="auto"/>
        <w:rPr>
          <w:rFonts w:ascii="Verdana" w:hAnsi="Verdana"/>
          <w:sz w:val="18"/>
          <w:szCs w:val="18"/>
        </w:rPr>
      </w:pPr>
      <w:r w:rsidRPr="001635CA">
        <w:rPr>
          <w:rFonts w:ascii="Verdana" w:hAnsi="Verdana"/>
          <w:sz w:val="18"/>
          <w:szCs w:val="18"/>
        </w:rPr>
        <w:t>Er zijn geen gedetailleerde data beschikbaar over het aantal gebruikers van bijzondere bijstand per gemeente. Landelijk zijn er wel cijfers over de totaalbedragen die worden uitgegeven aan de bijzondere bijstand. De laatst beschikbare cijfers zijn over 2024. Toen is er door gemeenten ongeveer € 761 miljoen aan bijzondere bijstand uitgegeven (</w:t>
      </w:r>
      <w:r w:rsidRPr="001635CA" w:rsidR="001635CA">
        <w:rPr>
          <w:rFonts w:ascii="Verdana" w:hAnsi="Verdana"/>
          <w:sz w:val="18"/>
          <w:szCs w:val="18"/>
        </w:rPr>
        <w:t xml:space="preserve">Bron: </w:t>
      </w:r>
      <w:r w:rsidRPr="001635CA">
        <w:rPr>
          <w:rFonts w:ascii="Verdana" w:hAnsi="Verdana"/>
          <w:sz w:val="18"/>
          <w:szCs w:val="18"/>
        </w:rPr>
        <w:t>CBS, Extra uitvraag bijzondere bijstand 2024).</w:t>
      </w:r>
    </w:p>
    <w:p w:rsidRPr="001635CA" w:rsidR="009D5C9B" w:rsidP="00B21AFF" w:rsidRDefault="009D5C9B" w14:paraId="1991926F" w14:textId="77777777">
      <w:pPr>
        <w:spacing w:after="0" w:line="240" w:lineRule="auto"/>
        <w:rPr>
          <w:rFonts w:ascii="Verdana" w:hAnsi="Verdana"/>
          <w:sz w:val="18"/>
          <w:szCs w:val="18"/>
        </w:rPr>
      </w:pPr>
    </w:p>
    <w:p w:rsidRPr="001635CA" w:rsidR="009D5C9B" w:rsidP="009D5C9B" w:rsidRDefault="009D5C9B" w14:paraId="2384854C" w14:textId="77777777">
      <w:pPr>
        <w:spacing w:after="0" w:line="240" w:lineRule="auto"/>
        <w:rPr>
          <w:rFonts w:ascii="Verdana" w:hAnsi="Verdana"/>
          <w:sz w:val="18"/>
          <w:szCs w:val="18"/>
          <w:u w:val="single"/>
        </w:rPr>
      </w:pPr>
      <w:r w:rsidRPr="001635CA">
        <w:rPr>
          <w:rFonts w:ascii="Verdana" w:hAnsi="Verdana"/>
          <w:sz w:val="18"/>
          <w:szCs w:val="18"/>
          <w:u w:val="single"/>
        </w:rPr>
        <w:t xml:space="preserve">Vraag 27 </w:t>
      </w:r>
    </w:p>
    <w:p w:rsidRPr="001635CA" w:rsidR="009D5C9B" w:rsidP="009D5C9B" w:rsidRDefault="009D5C9B" w14:paraId="2DFA77F9" w14:textId="77777777">
      <w:pPr>
        <w:spacing w:after="0" w:line="240" w:lineRule="auto"/>
        <w:rPr>
          <w:rFonts w:ascii="Verdana" w:hAnsi="Verdana"/>
          <w:sz w:val="18"/>
          <w:szCs w:val="18"/>
        </w:rPr>
      </w:pPr>
      <w:r w:rsidRPr="001635CA">
        <w:rPr>
          <w:rFonts w:ascii="Verdana" w:hAnsi="Verdana"/>
          <w:sz w:val="18"/>
          <w:szCs w:val="18"/>
        </w:rPr>
        <w:t>Wat waren de gemiddelde wachtlijsten voor een beschutte werkplek in 2025? Kan hier een regionale uitsplitsing van worden gemaakt?</w:t>
      </w:r>
    </w:p>
    <w:p w:rsidRPr="001635CA" w:rsidR="009D5C9B" w:rsidP="009D5C9B" w:rsidRDefault="009D5C9B" w14:paraId="7CD94A3E" w14:textId="77777777">
      <w:pPr>
        <w:spacing w:after="0" w:line="240" w:lineRule="auto"/>
        <w:rPr>
          <w:rFonts w:ascii="Verdana" w:hAnsi="Verdana"/>
          <w:sz w:val="18"/>
          <w:szCs w:val="18"/>
          <w:u w:val="single"/>
        </w:rPr>
      </w:pPr>
    </w:p>
    <w:p w:rsidRPr="001635CA" w:rsidR="009D5C9B" w:rsidP="009D5C9B" w:rsidRDefault="009D5C9B" w14:paraId="370234F8" w14:textId="77777777">
      <w:pPr>
        <w:spacing w:after="0" w:line="240" w:lineRule="auto"/>
        <w:rPr>
          <w:rFonts w:ascii="Verdana" w:hAnsi="Verdana"/>
          <w:sz w:val="18"/>
          <w:szCs w:val="18"/>
          <w:u w:val="single"/>
        </w:rPr>
      </w:pPr>
      <w:r w:rsidRPr="001635CA">
        <w:rPr>
          <w:rFonts w:ascii="Verdana" w:hAnsi="Verdana"/>
          <w:sz w:val="18"/>
          <w:szCs w:val="18"/>
          <w:u w:val="single"/>
        </w:rPr>
        <w:t>Antwoord 27</w:t>
      </w:r>
    </w:p>
    <w:p w:rsidRPr="001635CA" w:rsidR="009D5C9B" w:rsidP="009D5C9B" w:rsidRDefault="009D5C9B" w14:paraId="6AB6DF17" w14:textId="649081DA">
      <w:pPr>
        <w:spacing w:after="0" w:line="240" w:lineRule="auto"/>
        <w:rPr>
          <w:rFonts w:ascii="Verdana" w:hAnsi="Verdana"/>
          <w:sz w:val="18"/>
          <w:szCs w:val="18"/>
        </w:rPr>
      </w:pPr>
      <w:r w:rsidRPr="001635CA">
        <w:rPr>
          <w:rFonts w:ascii="Verdana" w:hAnsi="Verdana"/>
          <w:sz w:val="18"/>
          <w:szCs w:val="18"/>
        </w:rPr>
        <w:t>Er is geen officiële landelijke registratie van wachtlijsten voor beschut werk. Daarom kan geen exact gemiddeld wachtlijstcijfer over 2025 worden gegeven. Het Dashboard Beschut werk geeft de beste benadering van het aantal mensen dat in het kader van beschut werk aan het werk is. Dit aantal lag eind juni 2026 op 11.213 (Bron: UWV, Dashboard Beschut werk, geraadpleegd 29-05-2026). Dit aantal ligt in de buurt van de landelijke streefcijfers voor beschut werk. De streefcijfers gaan uit van 11.900 beschutte werkplekken eind 2025. Tegelijkertijd is in het UWV Dashboard Beschut werk te zien dat eind juni 2025 16.763 positieve adviezen voor beschut werk door UWV zijn afgegeven. Een officiële registratie van de wachtlijst voor beschut werk is er niet. Wel is via het Dashbo</w:t>
      </w:r>
      <w:r w:rsidR="005B1B41">
        <w:rPr>
          <w:rFonts w:ascii="Verdana" w:hAnsi="Verdana"/>
          <w:sz w:val="18"/>
          <w:szCs w:val="18"/>
        </w:rPr>
        <w:t>a</w:t>
      </w:r>
      <w:r w:rsidRPr="001635CA">
        <w:rPr>
          <w:rFonts w:ascii="Verdana" w:hAnsi="Verdana"/>
          <w:sz w:val="18"/>
          <w:szCs w:val="18"/>
        </w:rPr>
        <w:t>rd het verschil te zien tussen het aantal positieve adviezen beschut werk en het aantal werkzame personen met een positief advies. Tegelijkertijd is er weinig inzicht in de mate waarin de personen op de wachtlijst daadwerkelijk (direct of op korte termijn) aan het werk kunnen. Hier worden verschillende signalen over ontvangen. Binnenkort start een onderzoek naar de wachtlijst beschut werk dat hier meer inzicht in moet bieden.</w:t>
      </w:r>
    </w:p>
    <w:p w:rsidRPr="001635CA" w:rsidR="009D5C9B" w:rsidP="009D5C9B" w:rsidRDefault="009D5C9B" w14:paraId="04995CC3" w14:textId="6BBC4C5B">
      <w:pPr>
        <w:spacing w:after="0" w:line="240" w:lineRule="auto"/>
        <w:rPr>
          <w:rFonts w:ascii="Verdana" w:hAnsi="Verdana"/>
          <w:sz w:val="18"/>
          <w:szCs w:val="18"/>
        </w:rPr>
      </w:pPr>
      <w:r w:rsidRPr="001635CA">
        <w:rPr>
          <w:rFonts w:ascii="Verdana" w:hAnsi="Verdana"/>
          <w:sz w:val="18"/>
          <w:szCs w:val="18"/>
        </w:rPr>
        <w:t xml:space="preserve">UWV publiceert op haar Dashboard Beschut werk naast de landelijke cijfers ook cijfers op het niveau van de arbeidsmarktregio’s. Deze treft u hier aan:  </w:t>
      </w:r>
      <w:hyperlink w:history="1" r:id="rId11">
        <w:r w:rsidRPr="001635CA">
          <w:rPr>
            <w:rStyle w:val="Hyperlink"/>
            <w:rFonts w:ascii="Verdana" w:hAnsi="Verdana"/>
            <w:sz w:val="18"/>
            <w:szCs w:val="18"/>
          </w:rPr>
          <w:t>https://www.uwv.nl/nl/arbeidsmarktinformatie/dashboards/dashboard-beschut-werk</w:t>
        </w:r>
      </w:hyperlink>
      <w:r w:rsidRPr="001635CA">
        <w:rPr>
          <w:rFonts w:ascii="Verdana" w:hAnsi="Verdana"/>
          <w:sz w:val="18"/>
          <w:szCs w:val="18"/>
        </w:rPr>
        <w:t>.</w:t>
      </w:r>
    </w:p>
    <w:p w:rsidRPr="001635CA" w:rsidR="009D5C9B" w:rsidP="00B21AFF" w:rsidRDefault="009D5C9B" w14:paraId="7D7A6B77" w14:textId="77777777">
      <w:pPr>
        <w:spacing w:after="0" w:line="240" w:lineRule="auto"/>
        <w:rPr>
          <w:rFonts w:ascii="Verdana" w:hAnsi="Verdana"/>
          <w:sz w:val="18"/>
          <w:szCs w:val="18"/>
        </w:rPr>
      </w:pPr>
    </w:p>
    <w:p w:rsidRPr="001635CA" w:rsidR="009D5C9B" w:rsidP="009D5C9B" w:rsidRDefault="009D5C9B" w14:paraId="572FA81E" w14:textId="77777777">
      <w:pPr>
        <w:spacing w:after="0" w:line="240" w:lineRule="auto"/>
        <w:rPr>
          <w:rFonts w:ascii="Verdana" w:hAnsi="Verdana"/>
          <w:sz w:val="18"/>
          <w:szCs w:val="18"/>
          <w:u w:val="single"/>
        </w:rPr>
      </w:pPr>
      <w:r w:rsidRPr="001635CA">
        <w:rPr>
          <w:rFonts w:ascii="Verdana" w:hAnsi="Verdana"/>
          <w:sz w:val="18"/>
          <w:szCs w:val="18"/>
          <w:u w:val="single"/>
        </w:rPr>
        <w:t xml:space="preserve">Vraag 28 </w:t>
      </w:r>
    </w:p>
    <w:p w:rsidRPr="001635CA" w:rsidR="009D5C9B" w:rsidP="009D5C9B" w:rsidRDefault="009D5C9B" w14:paraId="5A515F50" w14:textId="77777777">
      <w:pPr>
        <w:spacing w:after="0" w:line="240" w:lineRule="auto"/>
        <w:rPr>
          <w:rFonts w:ascii="Verdana" w:hAnsi="Verdana" w:eastAsia="Times New Roman" w:cs="Times New Roman"/>
          <w:color w:val="000000"/>
          <w:sz w:val="18"/>
          <w:szCs w:val="18"/>
        </w:rPr>
      </w:pPr>
      <w:r w:rsidRPr="001635CA">
        <w:rPr>
          <w:rFonts w:ascii="Verdana" w:hAnsi="Verdana" w:eastAsia="Times New Roman" w:cs="Times New Roman"/>
          <w:color w:val="000000"/>
          <w:sz w:val="18"/>
          <w:szCs w:val="18"/>
        </w:rPr>
        <w:t>Wat is de volume loonkostensubsidie per gemeente in 2025? Kan hier een uitsplitsing van worden gegeven?</w:t>
      </w:r>
    </w:p>
    <w:p w:rsidRPr="001635CA" w:rsidR="009D5C9B" w:rsidP="009D5C9B" w:rsidRDefault="009D5C9B" w14:paraId="7EC266C9" w14:textId="77777777">
      <w:pPr>
        <w:spacing w:after="0" w:line="240" w:lineRule="auto"/>
        <w:rPr>
          <w:rFonts w:ascii="Verdana" w:hAnsi="Verdana" w:eastAsia="Times New Roman" w:cs="Times New Roman"/>
          <w:color w:val="000000"/>
          <w:sz w:val="18"/>
          <w:szCs w:val="18"/>
        </w:rPr>
      </w:pPr>
    </w:p>
    <w:p w:rsidRPr="001635CA" w:rsidR="009D5C9B" w:rsidP="009D5C9B" w:rsidRDefault="009D5C9B" w14:paraId="02EE2E5A" w14:textId="77777777">
      <w:pPr>
        <w:spacing w:after="0" w:line="240" w:lineRule="auto"/>
        <w:rPr>
          <w:rFonts w:ascii="Verdana" w:hAnsi="Verdana"/>
          <w:sz w:val="18"/>
          <w:szCs w:val="18"/>
          <w:u w:val="single"/>
        </w:rPr>
      </w:pPr>
      <w:r w:rsidRPr="001635CA">
        <w:rPr>
          <w:rFonts w:ascii="Verdana" w:hAnsi="Verdana"/>
          <w:sz w:val="18"/>
          <w:szCs w:val="18"/>
          <w:u w:val="single"/>
        </w:rPr>
        <w:t>Antwoord 28</w:t>
      </w:r>
    </w:p>
    <w:p w:rsidRPr="001635CA" w:rsidR="009D5C9B" w:rsidP="009D5C9B" w:rsidRDefault="009D5C9B" w14:paraId="0674D398" w14:textId="77777777">
      <w:pPr>
        <w:spacing w:after="0" w:line="240" w:lineRule="auto"/>
        <w:rPr>
          <w:rFonts w:ascii="Verdana" w:hAnsi="Verdana"/>
          <w:sz w:val="18"/>
          <w:szCs w:val="18"/>
        </w:rPr>
      </w:pPr>
      <w:r w:rsidRPr="001635CA">
        <w:rPr>
          <w:rFonts w:ascii="Verdana" w:hAnsi="Verdana"/>
          <w:sz w:val="18"/>
          <w:szCs w:val="18"/>
        </w:rPr>
        <w:t xml:space="preserve">In september 2025 werden in totaal 42.050 loonkostensubsidies op grond van de Participatiewet verstrekt. De verdeling per gemeente daarvan was als volgt: </w:t>
      </w:r>
    </w:p>
    <w:p w:rsidRPr="003D7BE2" w:rsidR="009D5C9B" w:rsidP="009D5C9B" w:rsidRDefault="009D5C9B" w14:paraId="4AE617BB" w14:textId="77777777">
      <w:pPr>
        <w:spacing w:after="0" w:line="240" w:lineRule="auto"/>
        <w:rPr>
          <w:rFonts w:ascii="Verdana" w:hAnsi="Verdana"/>
          <w:sz w:val="18"/>
          <w:szCs w:val="18"/>
        </w:rPr>
      </w:pPr>
    </w:p>
    <w:tbl>
      <w:tblPr>
        <w:tblW w:w="8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386"/>
        <w:gridCol w:w="979"/>
        <w:gridCol w:w="979"/>
        <w:gridCol w:w="2995"/>
        <w:gridCol w:w="979"/>
      </w:tblGrid>
      <w:tr w:rsidRPr="003D7BE2" w:rsidR="009D5C9B" w:rsidTr="009147C0" w14:paraId="69C49170" w14:textId="77777777">
        <w:trPr>
          <w:trHeight w:val="299"/>
        </w:trPr>
        <w:tc>
          <w:tcPr>
            <w:tcW w:w="2386" w:type="dxa"/>
            <w:shd w:val="clear" w:color="auto" w:fill="auto"/>
            <w:noWrap/>
            <w:vAlign w:val="bottom"/>
            <w:hideMark/>
          </w:tcPr>
          <w:p w:rsidRPr="003D7BE2" w:rsidR="009D5C9B" w:rsidP="009147C0" w:rsidRDefault="009D5C9B" w14:paraId="78294387" w14:textId="77777777">
            <w:pPr>
              <w:spacing w:after="0" w:line="240" w:lineRule="auto"/>
              <w:rPr>
                <w:rFonts w:ascii="Verdana" w:hAnsi="Verdana" w:eastAsia="Times New Roman" w:cs="Times New Roman"/>
                <w:b/>
                <w:bCs/>
                <w:color w:val="000000"/>
                <w:sz w:val="18"/>
                <w:szCs w:val="18"/>
              </w:rPr>
            </w:pPr>
            <w:r w:rsidRPr="003D7BE2">
              <w:rPr>
                <w:rFonts w:ascii="Verdana" w:hAnsi="Verdana" w:eastAsia="Times New Roman" w:cs="Times New Roman"/>
                <w:b/>
                <w:bCs/>
                <w:color w:val="000000"/>
                <w:sz w:val="18"/>
                <w:szCs w:val="18"/>
              </w:rPr>
              <w:t>Gemeente</w:t>
            </w:r>
          </w:p>
        </w:tc>
        <w:tc>
          <w:tcPr>
            <w:tcW w:w="979" w:type="dxa"/>
            <w:shd w:val="clear" w:color="auto" w:fill="auto"/>
            <w:noWrap/>
            <w:vAlign w:val="bottom"/>
            <w:hideMark/>
          </w:tcPr>
          <w:p w:rsidRPr="003D7BE2" w:rsidR="009D5C9B" w:rsidP="009147C0" w:rsidRDefault="009D5C9B" w14:paraId="62108475" w14:textId="77777777">
            <w:pPr>
              <w:spacing w:after="0" w:line="240" w:lineRule="auto"/>
              <w:rPr>
                <w:rFonts w:ascii="Verdana" w:hAnsi="Verdana" w:eastAsia="Times New Roman" w:cs="Times New Roman"/>
                <w:b/>
                <w:bCs/>
                <w:color w:val="000000"/>
                <w:sz w:val="18"/>
                <w:szCs w:val="18"/>
              </w:rPr>
            </w:pPr>
            <w:r w:rsidRPr="003D7BE2">
              <w:rPr>
                <w:rFonts w:ascii="Verdana" w:hAnsi="Verdana" w:eastAsia="Times New Roman" w:cs="Times New Roman"/>
                <w:b/>
                <w:bCs/>
                <w:color w:val="000000"/>
                <w:sz w:val="18"/>
                <w:szCs w:val="18"/>
              </w:rPr>
              <w:t>Aantal</w:t>
            </w:r>
          </w:p>
        </w:tc>
        <w:tc>
          <w:tcPr>
            <w:tcW w:w="979" w:type="dxa"/>
            <w:shd w:val="clear" w:color="auto" w:fill="auto"/>
            <w:noWrap/>
            <w:vAlign w:val="bottom"/>
            <w:hideMark/>
          </w:tcPr>
          <w:p w:rsidRPr="003D7BE2" w:rsidR="009D5C9B" w:rsidP="009147C0" w:rsidRDefault="009D5C9B" w14:paraId="2EB6646E" w14:textId="77777777">
            <w:pPr>
              <w:spacing w:after="0" w:line="240" w:lineRule="auto"/>
              <w:rPr>
                <w:rFonts w:ascii="Verdana" w:hAnsi="Verdana" w:eastAsia="Times New Roman" w:cs="Times New Roman"/>
                <w:b/>
                <w:bCs/>
                <w:color w:val="000000"/>
                <w:sz w:val="18"/>
                <w:szCs w:val="18"/>
              </w:rPr>
            </w:pPr>
          </w:p>
        </w:tc>
        <w:tc>
          <w:tcPr>
            <w:tcW w:w="2995" w:type="dxa"/>
            <w:shd w:val="clear" w:color="auto" w:fill="auto"/>
            <w:noWrap/>
            <w:vAlign w:val="bottom"/>
            <w:hideMark/>
          </w:tcPr>
          <w:p w:rsidRPr="003D7BE2" w:rsidR="009D5C9B" w:rsidP="009147C0" w:rsidRDefault="009D5C9B" w14:paraId="2637A754" w14:textId="77777777">
            <w:pPr>
              <w:spacing w:after="0" w:line="240" w:lineRule="auto"/>
              <w:rPr>
                <w:rFonts w:ascii="Verdana" w:hAnsi="Verdana" w:eastAsia="Times New Roman" w:cs="Times New Roman"/>
                <w:b/>
                <w:bCs/>
                <w:color w:val="000000"/>
                <w:sz w:val="18"/>
                <w:szCs w:val="18"/>
              </w:rPr>
            </w:pPr>
            <w:r w:rsidRPr="003D7BE2">
              <w:rPr>
                <w:rFonts w:ascii="Verdana" w:hAnsi="Verdana" w:eastAsia="Times New Roman" w:cs="Times New Roman"/>
                <w:b/>
                <w:bCs/>
                <w:color w:val="000000"/>
                <w:sz w:val="18"/>
                <w:szCs w:val="18"/>
              </w:rPr>
              <w:t>Gemeente</w:t>
            </w:r>
          </w:p>
        </w:tc>
        <w:tc>
          <w:tcPr>
            <w:tcW w:w="979" w:type="dxa"/>
            <w:shd w:val="clear" w:color="auto" w:fill="auto"/>
            <w:noWrap/>
            <w:vAlign w:val="bottom"/>
            <w:hideMark/>
          </w:tcPr>
          <w:p w:rsidRPr="003D7BE2" w:rsidR="009D5C9B" w:rsidP="009147C0" w:rsidRDefault="009D5C9B" w14:paraId="401B136A" w14:textId="77777777">
            <w:pPr>
              <w:spacing w:after="0" w:line="240" w:lineRule="auto"/>
              <w:rPr>
                <w:rFonts w:ascii="Verdana" w:hAnsi="Verdana" w:eastAsia="Times New Roman" w:cs="Times New Roman"/>
                <w:b/>
                <w:bCs/>
                <w:color w:val="000000"/>
                <w:sz w:val="18"/>
                <w:szCs w:val="18"/>
              </w:rPr>
            </w:pPr>
            <w:r w:rsidRPr="003D7BE2">
              <w:rPr>
                <w:rFonts w:ascii="Verdana" w:hAnsi="Verdana" w:eastAsia="Times New Roman" w:cs="Times New Roman"/>
                <w:b/>
                <w:bCs/>
                <w:color w:val="000000"/>
                <w:sz w:val="18"/>
                <w:szCs w:val="18"/>
              </w:rPr>
              <w:t>Aantal</w:t>
            </w:r>
          </w:p>
        </w:tc>
      </w:tr>
      <w:tr w:rsidRPr="003D7BE2" w:rsidR="009D5C9B" w:rsidTr="009147C0" w14:paraId="259CE706" w14:textId="77777777">
        <w:trPr>
          <w:trHeight w:val="299"/>
        </w:trPr>
        <w:tc>
          <w:tcPr>
            <w:tcW w:w="2386" w:type="dxa"/>
            <w:shd w:val="clear" w:color="auto" w:fill="auto"/>
            <w:noWrap/>
            <w:vAlign w:val="bottom"/>
            <w:hideMark/>
          </w:tcPr>
          <w:p w:rsidRPr="003D7BE2" w:rsidR="009D5C9B" w:rsidP="009147C0" w:rsidRDefault="009D5C9B" w14:paraId="350C5DE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Aa en Hunze</w:t>
            </w:r>
          </w:p>
        </w:tc>
        <w:tc>
          <w:tcPr>
            <w:tcW w:w="979" w:type="dxa"/>
            <w:shd w:val="clear" w:color="auto" w:fill="auto"/>
            <w:noWrap/>
            <w:vAlign w:val="bottom"/>
            <w:hideMark/>
          </w:tcPr>
          <w:p w:rsidRPr="003D7BE2" w:rsidR="009D5C9B" w:rsidP="009147C0" w:rsidRDefault="009D5C9B" w14:paraId="367BA6E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40BE13E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70D682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Maasdriel</w:t>
            </w:r>
          </w:p>
        </w:tc>
        <w:tc>
          <w:tcPr>
            <w:tcW w:w="979" w:type="dxa"/>
            <w:shd w:val="clear" w:color="auto" w:fill="auto"/>
            <w:noWrap/>
            <w:vAlign w:val="bottom"/>
            <w:hideMark/>
          </w:tcPr>
          <w:p w:rsidRPr="003D7BE2" w:rsidR="009D5C9B" w:rsidP="009147C0" w:rsidRDefault="009D5C9B" w14:paraId="386213C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0B41A386" w14:textId="77777777">
        <w:trPr>
          <w:trHeight w:val="299"/>
        </w:trPr>
        <w:tc>
          <w:tcPr>
            <w:tcW w:w="2386" w:type="dxa"/>
            <w:shd w:val="clear" w:color="auto" w:fill="auto"/>
            <w:noWrap/>
            <w:vAlign w:val="bottom"/>
            <w:hideMark/>
          </w:tcPr>
          <w:p w:rsidRPr="003D7BE2" w:rsidR="009D5C9B" w:rsidP="009147C0" w:rsidRDefault="009D5C9B" w14:paraId="0F579A1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Aalsmeer</w:t>
            </w:r>
          </w:p>
        </w:tc>
        <w:tc>
          <w:tcPr>
            <w:tcW w:w="979" w:type="dxa"/>
            <w:shd w:val="clear" w:color="auto" w:fill="auto"/>
            <w:noWrap/>
            <w:vAlign w:val="bottom"/>
            <w:hideMark/>
          </w:tcPr>
          <w:p w:rsidRPr="003D7BE2" w:rsidR="009D5C9B" w:rsidP="009147C0" w:rsidRDefault="009D5C9B" w14:paraId="2EBF0DB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727E098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83FACD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Maasgouw</w:t>
            </w:r>
          </w:p>
        </w:tc>
        <w:tc>
          <w:tcPr>
            <w:tcW w:w="979" w:type="dxa"/>
            <w:shd w:val="clear" w:color="auto" w:fill="auto"/>
            <w:noWrap/>
            <w:vAlign w:val="bottom"/>
            <w:hideMark/>
          </w:tcPr>
          <w:p w:rsidRPr="003D7BE2" w:rsidR="009D5C9B" w:rsidP="009147C0" w:rsidRDefault="009D5C9B" w14:paraId="6DD7CF8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578BD06F" w14:textId="77777777">
        <w:trPr>
          <w:trHeight w:val="299"/>
        </w:trPr>
        <w:tc>
          <w:tcPr>
            <w:tcW w:w="2386" w:type="dxa"/>
            <w:shd w:val="clear" w:color="auto" w:fill="auto"/>
            <w:noWrap/>
            <w:vAlign w:val="bottom"/>
            <w:hideMark/>
          </w:tcPr>
          <w:p w:rsidRPr="003D7BE2" w:rsidR="009D5C9B" w:rsidP="009147C0" w:rsidRDefault="009D5C9B" w14:paraId="702AFCC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Aalten</w:t>
            </w:r>
          </w:p>
        </w:tc>
        <w:tc>
          <w:tcPr>
            <w:tcW w:w="979" w:type="dxa"/>
            <w:shd w:val="clear" w:color="auto" w:fill="auto"/>
            <w:noWrap/>
            <w:vAlign w:val="bottom"/>
            <w:hideMark/>
          </w:tcPr>
          <w:p w:rsidRPr="003D7BE2" w:rsidR="009D5C9B" w:rsidP="009147C0" w:rsidRDefault="009D5C9B" w14:paraId="3C2F775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04022EEF"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2CF30A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Maashorst</w:t>
            </w:r>
          </w:p>
        </w:tc>
        <w:tc>
          <w:tcPr>
            <w:tcW w:w="979" w:type="dxa"/>
            <w:shd w:val="clear" w:color="auto" w:fill="auto"/>
            <w:noWrap/>
            <w:vAlign w:val="bottom"/>
            <w:hideMark/>
          </w:tcPr>
          <w:p w:rsidRPr="003D7BE2" w:rsidR="009D5C9B" w:rsidP="009147C0" w:rsidRDefault="009D5C9B" w14:paraId="41899E5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210</w:t>
            </w:r>
          </w:p>
        </w:tc>
      </w:tr>
      <w:tr w:rsidRPr="003D7BE2" w:rsidR="009D5C9B" w:rsidTr="009147C0" w14:paraId="2ACB04D3" w14:textId="77777777">
        <w:trPr>
          <w:trHeight w:val="299"/>
        </w:trPr>
        <w:tc>
          <w:tcPr>
            <w:tcW w:w="2386" w:type="dxa"/>
            <w:shd w:val="clear" w:color="auto" w:fill="auto"/>
            <w:noWrap/>
            <w:vAlign w:val="bottom"/>
            <w:hideMark/>
          </w:tcPr>
          <w:p w:rsidRPr="003D7BE2" w:rsidR="009D5C9B" w:rsidP="009147C0" w:rsidRDefault="009D5C9B" w14:paraId="29C81CF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lastRenderedPageBreak/>
              <w:t>Achtkarspelen</w:t>
            </w:r>
          </w:p>
        </w:tc>
        <w:tc>
          <w:tcPr>
            <w:tcW w:w="979" w:type="dxa"/>
            <w:shd w:val="clear" w:color="auto" w:fill="auto"/>
            <w:noWrap/>
            <w:vAlign w:val="bottom"/>
            <w:hideMark/>
          </w:tcPr>
          <w:p w:rsidRPr="003D7BE2" w:rsidR="009D5C9B" w:rsidP="009147C0" w:rsidRDefault="009D5C9B" w14:paraId="7D0B5BF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c>
          <w:tcPr>
            <w:tcW w:w="979" w:type="dxa"/>
            <w:shd w:val="clear" w:color="auto" w:fill="auto"/>
            <w:noWrap/>
            <w:vAlign w:val="bottom"/>
            <w:hideMark/>
          </w:tcPr>
          <w:p w:rsidRPr="003D7BE2" w:rsidR="009D5C9B" w:rsidP="009147C0" w:rsidRDefault="009D5C9B" w14:paraId="37D3C35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1FA75E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Maassluis</w:t>
            </w:r>
          </w:p>
        </w:tc>
        <w:tc>
          <w:tcPr>
            <w:tcW w:w="979" w:type="dxa"/>
            <w:shd w:val="clear" w:color="auto" w:fill="auto"/>
            <w:noWrap/>
            <w:vAlign w:val="bottom"/>
            <w:hideMark/>
          </w:tcPr>
          <w:p w:rsidRPr="003D7BE2" w:rsidR="009D5C9B" w:rsidP="009147C0" w:rsidRDefault="009D5C9B" w14:paraId="108A758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6CF92049" w14:textId="77777777">
        <w:trPr>
          <w:trHeight w:val="299"/>
        </w:trPr>
        <w:tc>
          <w:tcPr>
            <w:tcW w:w="2386" w:type="dxa"/>
            <w:shd w:val="clear" w:color="auto" w:fill="auto"/>
            <w:noWrap/>
            <w:vAlign w:val="bottom"/>
            <w:hideMark/>
          </w:tcPr>
          <w:p w:rsidRPr="003D7BE2" w:rsidR="009D5C9B" w:rsidP="009147C0" w:rsidRDefault="009D5C9B" w14:paraId="4984CB2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Alblasserdam</w:t>
            </w:r>
          </w:p>
        </w:tc>
        <w:tc>
          <w:tcPr>
            <w:tcW w:w="979" w:type="dxa"/>
            <w:shd w:val="clear" w:color="auto" w:fill="auto"/>
            <w:noWrap/>
            <w:vAlign w:val="bottom"/>
            <w:hideMark/>
          </w:tcPr>
          <w:p w:rsidRPr="003D7BE2" w:rsidR="009D5C9B" w:rsidP="009147C0" w:rsidRDefault="009D5C9B" w14:paraId="0672490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69673075"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6BADFD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Maastricht</w:t>
            </w:r>
          </w:p>
        </w:tc>
        <w:tc>
          <w:tcPr>
            <w:tcW w:w="979" w:type="dxa"/>
            <w:shd w:val="clear" w:color="auto" w:fill="auto"/>
            <w:noWrap/>
            <w:vAlign w:val="bottom"/>
            <w:hideMark/>
          </w:tcPr>
          <w:p w:rsidRPr="003D7BE2" w:rsidR="009D5C9B" w:rsidP="009147C0" w:rsidRDefault="009D5C9B" w14:paraId="3A29B45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300</w:t>
            </w:r>
          </w:p>
        </w:tc>
      </w:tr>
      <w:tr w:rsidRPr="003D7BE2" w:rsidR="009D5C9B" w:rsidTr="009147C0" w14:paraId="64EFC13F" w14:textId="77777777">
        <w:trPr>
          <w:trHeight w:val="299"/>
        </w:trPr>
        <w:tc>
          <w:tcPr>
            <w:tcW w:w="2386" w:type="dxa"/>
            <w:shd w:val="clear" w:color="auto" w:fill="auto"/>
            <w:noWrap/>
            <w:vAlign w:val="bottom"/>
            <w:hideMark/>
          </w:tcPr>
          <w:p w:rsidRPr="003D7BE2" w:rsidR="009D5C9B" w:rsidP="009147C0" w:rsidRDefault="009D5C9B" w14:paraId="2C587BD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Albrandswaard</w:t>
            </w:r>
          </w:p>
        </w:tc>
        <w:tc>
          <w:tcPr>
            <w:tcW w:w="979" w:type="dxa"/>
            <w:shd w:val="clear" w:color="auto" w:fill="auto"/>
            <w:noWrap/>
            <w:vAlign w:val="bottom"/>
            <w:hideMark/>
          </w:tcPr>
          <w:p w:rsidRPr="003D7BE2" w:rsidR="009D5C9B" w:rsidP="009147C0" w:rsidRDefault="009D5C9B" w14:paraId="5992DEF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72805BA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1482EA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Medemblik</w:t>
            </w:r>
          </w:p>
        </w:tc>
        <w:tc>
          <w:tcPr>
            <w:tcW w:w="979" w:type="dxa"/>
            <w:shd w:val="clear" w:color="auto" w:fill="auto"/>
            <w:noWrap/>
            <w:vAlign w:val="bottom"/>
            <w:hideMark/>
          </w:tcPr>
          <w:p w:rsidRPr="003D7BE2" w:rsidR="009D5C9B" w:rsidP="009147C0" w:rsidRDefault="009D5C9B" w14:paraId="09322CD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r>
      <w:tr w:rsidRPr="003D7BE2" w:rsidR="009D5C9B" w:rsidTr="009147C0" w14:paraId="5E32367E" w14:textId="77777777">
        <w:trPr>
          <w:trHeight w:val="299"/>
        </w:trPr>
        <w:tc>
          <w:tcPr>
            <w:tcW w:w="2386" w:type="dxa"/>
            <w:shd w:val="clear" w:color="auto" w:fill="auto"/>
            <w:noWrap/>
            <w:vAlign w:val="bottom"/>
            <w:hideMark/>
          </w:tcPr>
          <w:p w:rsidRPr="003D7BE2" w:rsidR="009D5C9B" w:rsidP="009147C0" w:rsidRDefault="009D5C9B" w14:paraId="5CD5791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Alkmaar</w:t>
            </w:r>
          </w:p>
        </w:tc>
        <w:tc>
          <w:tcPr>
            <w:tcW w:w="979" w:type="dxa"/>
            <w:shd w:val="clear" w:color="auto" w:fill="auto"/>
            <w:noWrap/>
            <w:vAlign w:val="bottom"/>
            <w:hideMark/>
          </w:tcPr>
          <w:p w:rsidRPr="003D7BE2" w:rsidR="009D5C9B" w:rsidP="009147C0" w:rsidRDefault="009D5C9B" w14:paraId="0493FE3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380</w:t>
            </w:r>
          </w:p>
        </w:tc>
        <w:tc>
          <w:tcPr>
            <w:tcW w:w="979" w:type="dxa"/>
            <w:shd w:val="clear" w:color="auto" w:fill="auto"/>
            <w:noWrap/>
            <w:vAlign w:val="bottom"/>
            <w:hideMark/>
          </w:tcPr>
          <w:p w:rsidRPr="003D7BE2" w:rsidR="009D5C9B" w:rsidP="009147C0" w:rsidRDefault="009D5C9B" w14:paraId="3C8D468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2D8414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Meerssen</w:t>
            </w:r>
          </w:p>
        </w:tc>
        <w:tc>
          <w:tcPr>
            <w:tcW w:w="979" w:type="dxa"/>
            <w:shd w:val="clear" w:color="auto" w:fill="auto"/>
            <w:noWrap/>
            <w:vAlign w:val="bottom"/>
            <w:hideMark/>
          </w:tcPr>
          <w:p w:rsidRPr="003D7BE2" w:rsidR="009D5C9B" w:rsidP="009147C0" w:rsidRDefault="009D5C9B" w14:paraId="0D4D012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3CF01ABB" w14:textId="77777777">
        <w:trPr>
          <w:trHeight w:val="299"/>
        </w:trPr>
        <w:tc>
          <w:tcPr>
            <w:tcW w:w="2386" w:type="dxa"/>
            <w:shd w:val="clear" w:color="auto" w:fill="auto"/>
            <w:noWrap/>
            <w:vAlign w:val="bottom"/>
            <w:hideMark/>
          </w:tcPr>
          <w:p w:rsidRPr="003D7BE2" w:rsidR="009D5C9B" w:rsidP="009147C0" w:rsidRDefault="009D5C9B" w14:paraId="47616D3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Almelo</w:t>
            </w:r>
          </w:p>
        </w:tc>
        <w:tc>
          <w:tcPr>
            <w:tcW w:w="979" w:type="dxa"/>
            <w:shd w:val="clear" w:color="auto" w:fill="auto"/>
            <w:noWrap/>
            <w:vAlign w:val="bottom"/>
            <w:hideMark/>
          </w:tcPr>
          <w:p w:rsidRPr="003D7BE2" w:rsidR="009D5C9B" w:rsidP="009147C0" w:rsidRDefault="009D5C9B" w14:paraId="7FA8CBD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370</w:t>
            </w:r>
          </w:p>
        </w:tc>
        <w:tc>
          <w:tcPr>
            <w:tcW w:w="979" w:type="dxa"/>
            <w:shd w:val="clear" w:color="auto" w:fill="auto"/>
            <w:noWrap/>
            <w:vAlign w:val="bottom"/>
            <w:hideMark/>
          </w:tcPr>
          <w:p w:rsidRPr="003D7BE2" w:rsidR="009D5C9B" w:rsidP="009147C0" w:rsidRDefault="009D5C9B" w14:paraId="09A0318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197B8D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Meierijstad</w:t>
            </w:r>
          </w:p>
        </w:tc>
        <w:tc>
          <w:tcPr>
            <w:tcW w:w="979" w:type="dxa"/>
            <w:shd w:val="clear" w:color="auto" w:fill="auto"/>
            <w:noWrap/>
            <w:vAlign w:val="bottom"/>
            <w:hideMark/>
          </w:tcPr>
          <w:p w:rsidRPr="003D7BE2" w:rsidR="009D5C9B" w:rsidP="009147C0" w:rsidRDefault="009D5C9B" w14:paraId="149BED6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320</w:t>
            </w:r>
          </w:p>
        </w:tc>
      </w:tr>
      <w:tr w:rsidRPr="003D7BE2" w:rsidR="009D5C9B" w:rsidTr="009147C0" w14:paraId="74E33CF6" w14:textId="77777777">
        <w:trPr>
          <w:trHeight w:val="299"/>
        </w:trPr>
        <w:tc>
          <w:tcPr>
            <w:tcW w:w="2386" w:type="dxa"/>
            <w:shd w:val="clear" w:color="auto" w:fill="auto"/>
            <w:noWrap/>
            <w:vAlign w:val="bottom"/>
            <w:hideMark/>
          </w:tcPr>
          <w:p w:rsidRPr="003D7BE2" w:rsidR="009D5C9B" w:rsidP="009147C0" w:rsidRDefault="009D5C9B" w14:paraId="623E513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Almere</w:t>
            </w:r>
          </w:p>
        </w:tc>
        <w:tc>
          <w:tcPr>
            <w:tcW w:w="979" w:type="dxa"/>
            <w:shd w:val="clear" w:color="auto" w:fill="auto"/>
            <w:noWrap/>
            <w:vAlign w:val="bottom"/>
            <w:hideMark/>
          </w:tcPr>
          <w:p w:rsidRPr="003D7BE2" w:rsidR="009D5C9B" w:rsidP="009147C0" w:rsidRDefault="009D5C9B" w14:paraId="0BBFCB8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430</w:t>
            </w:r>
          </w:p>
        </w:tc>
        <w:tc>
          <w:tcPr>
            <w:tcW w:w="979" w:type="dxa"/>
            <w:shd w:val="clear" w:color="auto" w:fill="auto"/>
            <w:noWrap/>
            <w:vAlign w:val="bottom"/>
            <w:hideMark/>
          </w:tcPr>
          <w:p w:rsidRPr="003D7BE2" w:rsidR="009D5C9B" w:rsidP="009147C0" w:rsidRDefault="009D5C9B" w14:paraId="57EF0A1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863530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Meppel</w:t>
            </w:r>
          </w:p>
        </w:tc>
        <w:tc>
          <w:tcPr>
            <w:tcW w:w="979" w:type="dxa"/>
            <w:shd w:val="clear" w:color="auto" w:fill="auto"/>
            <w:noWrap/>
            <w:vAlign w:val="bottom"/>
            <w:hideMark/>
          </w:tcPr>
          <w:p w:rsidRPr="003D7BE2" w:rsidR="009D5C9B" w:rsidP="009147C0" w:rsidRDefault="009D5C9B" w14:paraId="6575D7C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r>
      <w:tr w:rsidRPr="003D7BE2" w:rsidR="009D5C9B" w:rsidTr="009147C0" w14:paraId="3050AC7C" w14:textId="77777777">
        <w:trPr>
          <w:trHeight w:val="299"/>
        </w:trPr>
        <w:tc>
          <w:tcPr>
            <w:tcW w:w="2386" w:type="dxa"/>
            <w:shd w:val="clear" w:color="auto" w:fill="auto"/>
            <w:noWrap/>
            <w:vAlign w:val="bottom"/>
            <w:hideMark/>
          </w:tcPr>
          <w:p w:rsidRPr="003D7BE2" w:rsidR="009D5C9B" w:rsidP="009147C0" w:rsidRDefault="009D5C9B" w14:paraId="4CA6A38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Alphen aan den Rijn</w:t>
            </w:r>
          </w:p>
        </w:tc>
        <w:tc>
          <w:tcPr>
            <w:tcW w:w="979" w:type="dxa"/>
            <w:shd w:val="clear" w:color="auto" w:fill="auto"/>
            <w:noWrap/>
            <w:vAlign w:val="bottom"/>
            <w:hideMark/>
          </w:tcPr>
          <w:p w:rsidRPr="003D7BE2" w:rsidR="009D5C9B" w:rsidP="009147C0" w:rsidRDefault="009D5C9B" w14:paraId="2FDB425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240</w:t>
            </w:r>
          </w:p>
        </w:tc>
        <w:tc>
          <w:tcPr>
            <w:tcW w:w="979" w:type="dxa"/>
            <w:shd w:val="clear" w:color="auto" w:fill="auto"/>
            <w:noWrap/>
            <w:vAlign w:val="bottom"/>
            <w:hideMark/>
          </w:tcPr>
          <w:p w:rsidRPr="003D7BE2" w:rsidR="009D5C9B" w:rsidP="009147C0" w:rsidRDefault="009D5C9B" w14:paraId="098CB91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6A60EC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Middelburg (Z.)</w:t>
            </w:r>
          </w:p>
        </w:tc>
        <w:tc>
          <w:tcPr>
            <w:tcW w:w="979" w:type="dxa"/>
            <w:shd w:val="clear" w:color="auto" w:fill="auto"/>
            <w:noWrap/>
            <w:vAlign w:val="bottom"/>
            <w:hideMark/>
          </w:tcPr>
          <w:p w:rsidRPr="003D7BE2" w:rsidR="009D5C9B" w:rsidP="009147C0" w:rsidRDefault="009D5C9B" w14:paraId="5B92F86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075DC2C5" w14:textId="77777777">
        <w:trPr>
          <w:trHeight w:val="299"/>
        </w:trPr>
        <w:tc>
          <w:tcPr>
            <w:tcW w:w="2386" w:type="dxa"/>
            <w:shd w:val="clear" w:color="auto" w:fill="auto"/>
            <w:noWrap/>
            <w:vAlign w:val="bottom"/>
            <w:hideMark/>
          </w:tcPr>
          <w:p w:rsidRPr="003D7BE2" w:rsidR="009D5C9B" w:rsidP="009147C0" w:rsidRDefault="009D5C9B" w14:paraId="21F5F0C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Alphen-Chaam</w:t>
            </w:r>
          </w:p>
        </w:tc>
        <w:tc>
          <w:tcPr>
            <w:tcW w:w="979" w:type="dxa"/>
            <w:shd w:val="clear" w:color="auto" w:fill="auto"/>
            <w:noWrap/>
            <w:vAlign w:val="bottom"/>
            <w:hideMark/>
          </w:tcPr>
          <w:p w:rsidRPr="003D7BE2" w:rsidR="009D5C9B" w:rsidP="009147C0" w:rsidRDefault="009D5C9B" w14:paraId="7323EDE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c>
          <w:tcPr>
            <w:tcW w:w="979" w:type="dxa"/>
            <w:shd w:val="clear" w:color="auto" w:fill="auto"/>
            <w:noWrap/>
            <w:vAlign w:val="bottom"/>
            <w:hideMark/>
          </w:tcPr>
          <w:p w:rsidRPr="003D7BE2" w:rsidR="009D5C9B" w:rsidP="009147C0" w:rsidRDefault="009D5C9B" w14:paraId="446B3D77"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121EA0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Midden-Delfland</w:t>
            </w:r>
          </w:p>
        </w:tc>
        <w:tc>
          <w:tcPr>
            <w:tcW w:w="979" w:type="dxa"/>
            <w:shd w:val="clear" w:color="auto" w:fill="auto"/>
            <w:noWrap/>
            <w:vAlign w:val="bottom"/>
            <w:hideMark/>
          </w:tcPr>
          <w:p w:rsidRPr="003D7BE2" w:rsidR="009D5C9B" w:rsidP="009147C0" w:rsidRDefault="009D5C9B" w14:paraId="6D1CDD2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r>
      <w:tr w:rsidRPr="003D7BE2" w:rsidR="009D5C9B" w:rsidTr="009147C0" w14:paraId="6CA8F405" w14:textId="77777777">
        <w:trPr>
          <w:trHeight w:val="299"/>
        </w:trPr>
        <w:tc>
          <w:tcPr>
            <w:tcW w:w="2386" w:type="dxa"/>
            <w:shd w:val="clear" w:color="auto" w:fill="auto"/>
            <w:noWrap/>
            <w:vAlign w:val="bottom"/>
            <w:hideMark/>
          </w:tcPr>
          <w:p w:rsidRPr="003D7BE2" w:rsidR="009D5C9B" w:rsidP="009147C0" w:rsidRDefault="009D5C9B" w14:paraId="3305B4B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Altena</w:t>
            </w:r>
          </w:p>
        </w:tc>
        <w:tc>
          <w:tcPr>
            <w:tcW w:w="979" w:type="dxa"/>
            <w:shd w:val="clear" w:color="auto" w:fill="auto"/>
            <w:noWrap/>
            <w:vAlign w:val="bottom"/>
            <w:hideMark/>
          </w:tcPr>
          <w:p w:rsidRPr="003D7BE2" w:rsidR="009D5C9B" w:rsidP="009147C0" w:rsidRDefault="009D5C9B" w14:paraId="7CF1BBD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130</w:t>
            </w:r>
          </w:p>
        </w:tc>
        <w:tc>
          <w:tcPr>
            <w:tcW w:w="979" w:type="dxa"/>
            <w:shd w:val="clear" w:color="auto" w:fill="auto"/>
            <w:noWrap/>
            <w:vAlign w:val="bottom"/>
            <w:hideMark/>
          </w:tcPr>
          <w:p w:rsidRPr="003D7BE2" w:rsidR="009D5C9B" w:rsidP="009147C0" w:rsidRDefault="009D5C9B" w14:paraId="60BF591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7CA375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Midden-Drenthe</w:t>
            </w:r>
          </w:p>
        </w:tc>
        <w:tc>
          <w:tcPr>
            <w:tcW w:w="979" w:type="dxa"/>
            <w:shd w:val="clear" w:color="auto" w:fill="auto"/>
            <w:noWrap/>
            <w:vAlign w:val="bottom"/>
            <w:hideMark/>
          </w:tcPr>
          <w:p w:rsidRPr="003D7BE2" w:rsidR="009D5C9B" w:rsidP="009147C0" w:rsidRDefault="009D5C9B" w14:paraId="13BA49A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637437B7" w14:textId="77777777">
        <w:trPr>
          <w:trHeight w:val="299"/>
        </w:trPr>
        <w:tc>
          <w:tcPr>
            <w:tcW w:w="2386" w:type="dxa"/>
            <w:shd w:val="clear" w:color="auto" w:fill="auto"/>
            <w:noWrap/>
            <w:vAlign w:val="bottom"/>
            <w:hideMark/>
          </w:tcPr>
          <w:p w:rsidRPr="003D7BE2" w:rsidR="009D5C9B" w:rsidP="009147C0" w:rsidRDefault="009D5C9B" w14:paraId="28A647E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Ameland</w:t>
            </w:r>
          </w:p>
        </w:tc>
        <w:tc>
          <w:tcPr>
            <w:tcW w:w="979" w:type="dxa"/>
            <w:shd w:val="clear" w:color="auto" w:fill="auto"/>
            <w:noWrap/>
            <w:vAlign w:val="bottom"/>
            <w:hideMark/>
          </w:tcPr>
          <w:p w:rsidRPr="003D7BE2" w:rsidR="009D5C9B" w:rsidP="009147C0" w:rsidRDefault="009D5C9B" w14:paraId="0E21F5F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c>
          <w:tcPr>
            <w:tcW w:w="979" w:type="dxa"/>
            <w:shd w:val="clear" w:color="auto" w:fill="auto"/>
            <w:noWrap/>
            <w:vAlign w:val="bottom"/>
            <w:hideMark/>
          </w:tcPr>
          <w:p w:rsidRPr="003D7BE2" w:rsidR="009D5C9B" w:rsidP="009147C0" w:rsidRDefault="009D5C9B" w14:paraId="47E6A8C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6E69BA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Midden-Groningen</w:t>
            </w:r>
          </w:p>
        </w:tc>
        <w:tc>
          <w:tcPr>
            <w:tcW w:w="979" w:type="dxa"/>
            <w:shd w:val="clear" w:color="auto" w:fill="auto"/>
            <w:noWrap/>
            <w:vAlign w:val="bottom"/>
            <w:hideMark/>
          </w:tcPr>
          <w:p w:rsidRPr="003D7BE2" w:rsidR="009D5C9B" w:rsidP="009147C0" w:rsidRDefault="009D5C9B" w14:paraId="07EE7E6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250</w:t>
            </w:r>
          </w:p>
        </w:tc>
      </w:tr>
      <w:tr w:rsidRPr="003D7BE2" w:rsidR="009D5C9B" w:rsidTr="009147C0" w14:paraId="56E9C94D" w14:textId="77777777">
        <w:trPr>
          <w:trHeight w:val="299"/>
        </w:trPr>
        <w:tc>
          <w:tcPr>
            <w:tcW w:w="2386" w:type="dxa"/>
            <w:shd w:val="clear" w:color="auto" w:fill="auto"/>
            <w:noWrap/>
            <w:vAlign w:val="bottom"/>
            <w:hideMark/>
          </w:tcPr>
          <w:p w:rsidRPr="003D7BE2" w:rsidR="009D5C9B" w:rsidP="009147C0" w:rsidRDefault="009D5C9B" w14:paraId="7C8A62C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Amersfoort</w:t>
            </w:r>
          </w:p>
        </w:tc>
        <w:tc>
          <w:tcPr>
            <w:tcW w:w="979" w:type="dxa"/>
            <w:shd w:val="clear" w:color="auto" w:fill="auto"/>
            <w:noWrap/>
            <w:vAlign w:val="bottom"/>
            <w:hideMark/>
          </w:tcPr>
          <w:p w:rsidRPr="003D7BE2" w:rsidR="009D5C9B" w:rsidP="009147C0" w:rsidRDefault="009D5C9B" w14:paraId="63FD9EA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220</w:t>
            </w:r>
          </w:p>
        </w:tc>
        <w:tc>
          <w:tcPr>
            <w:tcW w:w="979" w:type="dxa"/>
            <w:shd w:val="clear" w:color="auto" w:fill="auto"/>
            <w:noWrap/>
            <w:vAlign w:val="bottom"/>
            <w:hideMark/>
          </w:tcPr>
          <w:p w:rsidRPr="003D7BE2" w:rsidR="009D5C9B" w:rsidP="009147C0" w:rsidRDefault="009D5C9B" w14:paraId="13BC457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8C17CB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Moerdijk</w:t>
            </w:r>
          </w:p>
        </w:tc>
        <w:tc>
          <w:tcPr>
            <w:tcW w:w="979" w:type="dxa"/>
            <w:shd w:val="clear" w:color="auto" w:fill="auto"/>
            <w:noWrap/>
            <w:vAlign w:val="bottom"/>
            <w:hideMark/>
          </w:tcPr>
          <w:p w:rsidRPr="003D7BE2" w:rsidR="009D5C9B" w:rsidP="009147C0" w:rsidRDefault="009D5C9B" w14:paraId="71DA187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10C74950" w14:textId="77777777">
        <w:trPr>
          <w:trHeight w:val="299"/>
        </w:trPr>
        <w:tc>
          <w:tcPr>
            <w:tcW w:w="2386" w:type="dxa"/>
            <w:shd w:val="clear" w:color="auto" w:fill="auto"/>
            <w:noWrap/>
            <w:vAlign w:val="bottom"/>
            <w:hideMark/>
          </w:tcPr>
          <w:p w:rsidRPr="003D7BE2" w:rsidR="009D5C9B" w:rsidP="009147C0" w:rsidRDefault="009D5C9B" w14:paraId="61DC65D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Amstelveen</w:t>
            </w:r>
          </w:p>
        </w:tc>
        <w:tc>
          <w:tcPr>
            <w:tcW w:w="979" w:type="dxa"/>
            <w:shd w:val="clear" w:color="auto" w:fill="auto"/>
            <w:noWrap/>
            <w:vAlign w:val="bottom"/>
            <w:hideMark/>
          </w:tcPr>
          <w:p w:rsidRPr="003D7BE2" w:rsidR="009D5C9B" w:rsidP="009147C0" w:rsidRDefault="009D5C9B" w14:paraId="5F3ACA6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c>
          <w:tcPr>
            <w:tcW w:w="979" w:type="dxa"/>
            <w:shd w:val="clear" w:color="auto" w:fill="auto"/>
            <w:noWrap/>
            <w:vAlign w:val="bottom"/>
            <w:hideMark/>
          </w:tcPr>
          <w:p w:rsidRPr="003D7BE2" w:rsidR="009D5C9B" w:rsidP="009147C0" w:rsidRDefault="009D5C9B" w14:paraId="6D73DC8F"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0E13F8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Molenlanden</w:t>
            </w:r>
          </w:p>
        </w:tc>
        <w:tc>
          <w:tcPr>
            <w:tcW w:w="979" w:type="dxa"/>
            <w:shd w:val="clear" w:color="auto" w:fill="auto"/>
            <w:noWrap/>
            <w:vAlign w:val="bottom"/>
            <w:hideMark/>
          </w:tcPr>
          <w:p w:rsidRPr="003D7BE2" w:rsidR="009D5C9B" w:rsidP="009147C0" w:rsidRDefault="009D5C9B" w14:paraId="2C4FE9C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120</w:t>
            </w:r>
          </w:p>
        </w:tc>
      </w:tr>
      <w:tr w:rsidRPr="003D7BE2" w:rsidR="009D5C9B" w:rsidTr="009147C0" w14:paraId="7791B4B8" w14:textId="77777777">
        <w:trPr>
          <w:trHeight w:val="299"/>
        </w:trPr>
        <w:tc>
          <w:tcPr>
            <w:tcW w:w="2386" w:type="dxa"/>
            <w:shd w:val="clear" w:color="auto" w:fill="auto"/>
            <w:noWrap/>
            <w:vAlign w:val="bottom"/>
            <w:hideMark/>
          </w:tcPr>
          <w:p w:rsidRPr="003D7BE2" w:rsidR="009D5C9B" w:rsidP="009147C0" w:rsidRDefault="009D5C9B" w14:paraId="48543E6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Amsterdam</w:t>
            </w:r>
          </w:p>
        </w:tc>
        <w:tc>
          <w:tcPr>
            <w:tcW w:w="979" w:type="dxa"/>
            <w:shd w:val="clear" w:color="auto" w:fill="auto"/>
            <w:noWrap/>
            <w:vAlign w:val="bottom"/>
            <w:hideMark/>
          </w:tcPr>
          <w:p w:rsidRPr="003D7BE2" w:rsidR="009D5C9B" w:rsidP="009147C0" w:rsidRDefault="009D5C9B" w14:paraId="62E9F18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1570</w:t>
            </w:r>
          </w:p>
        </w:tc>
        <w:tc>
          <w:tcPr>
            <w:tcW w:w="979" w:type="dxa"/>
            <w:shd w:val="clear" w:color="auto" w:fill="auto"/>
            <w:noWrap/>
            <w:vAlign w:val="bottom"/>
            <w:hideMark/>
          </w:tcPr>
          <w:p w:rsidRPr="003D7BE2" w:rsidR="009D5C9B" w:rsidP="009147C0" w:rsidRDefault="009D5C9B" w14:paraId="43E44753"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7910F3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Montferland</w:t>
            </w:r>
          </w:p>
        </w:tc>
        <w:tc>
          <w:tcPr>
            <w:tcW w:w="979" w:type="dxa"/>
            <w:shd w:val="clear" w:color="auto" w:fill="auto"/>
            <w:noWrap/>
            <w:vAlign w:val="bottom"/>
            <w:hideMark/>
          </w:tcPr>
          <w:p w:rsidRPr="003D7BE2" w:rsidR="009D5C9B" w:rsidP="009147C0" w:rsidRDefault="009D5C9B" w14:paraId="0301CFE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r>
      <w:tr w:rsidRPr="003D7BE2" w:rsidR="009D5C9B" w:rsidTr="009147C0" w14:paraId="673E702A" w14:textId="77777777">
        <w:trPr>
          <w:trHeight w:val="299"/>
        </w:trPr>
        <w:tc>
          <w:tcPr>
            <w:tcW w:w="2386" w:type="dxa"/>
            <w:shd w:val="clear" w:color="auto" w:fill="auto"/>
            <w:noWrap/>
            <w:vAlign w:val="bottom"/>
            <w:hideMark/>
          </w:tcPr>
          <w:p w:rsidRPr="003D7BE2" w:rsidR="009D5C9B" w:rsidP="009147C0" w:rsidRDefault="009D5C9B" w14:paraId="2BCEF4F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Apeldoorn</w:t>
            </w:r>
          </w:p>
        </w:tc>
        <w:tc>
          <w:tcPr>
            <w:tcW w:w="979" w:type="dxa"/>
            <w:shd w:val="clear" w:color="auto" w:fill="auto"/>
            <w:noWrap/>
            <w:vAlign w:val="bottom"/>
            <w:hideMark/>
          </w:tcPr>
          <w:p w:rsidRPr="003D7BE2" w:rsidR="009D5C9B" w:rsidP="009147C0" w:rsidRDefault="009D5C9B" w14:paraId="3D97F3A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340</w:t>
            </w:r>
          </w:p>
        </w:tc>
        <w:tc>
          <w:tcPr>
            <w:tcW w:w="979" w:type="dxa"/>
            <w:shd w:val="clear" w:color="auto" w:fill="auto"/>
            <w:noWrap/>
            <w:vAlign w:val="bottom"/>
            <w:hideMark/>
          </w:tcPr>
          <w:p w:rsidRPr="003D7BE2" w:rsidR="009D5C9B" w:rsidP="009147C0" w:rsidRDefault="009D5C9B" w14:paraId="096B44A8"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335A59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Montfoort</w:t>
            </w:r>
          </w:p>
        </w:tc>
        <w:tc>
          <w:tcPr>
            <w:tcW w:w="979" w:type="dxa"/>
            <w:shd w:val="clear" w:color="auto" w:fill="auto"/>
            <w:noWrap/>
            <w:vAlign w:val="bottom"/>
            <w:hideMark/>
          </w:tcPr>
          <w:p w:rsidRPr="003D7BE2" w:rsidR="009D5C9B" w:rsidP="009147C0" w:rsidRDefault="009D5C9B" w14:paraId="6C1E736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6BFBBF99" w14:textId="77777777">
        <w:trPr>
          <w:trHeight w:val="299"/>
        </w:trPr>
        <w:tc>
          <w:tcPr>
            <w:tcW w:w="2386" w:type="dxa"/>
            <w:shd w:val="clear" w:color="auto" w:fill="auto"/>
            <w:noWrap/>
            <w:vAlign w:val="bottom"/>
            <w:hideMark/>
          </w:tcPr>
          <w:p w:rsidRPr="003D7BE2" w:rsidR="009D5C9B" w:rsidP="009147C0" w:rsidRDefault="009D5C9B" w14:paraId="6161E02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Arnhem</w:t>
            </w:r>
          </w:p>
        </w:tc>
        <w:tc>
          <w:tcPr>
            <w:tcW w:w="979" w:type="dxa"/>
            <w:shd w:val="clear" w:color="auto" w:fill="auto"/>
            <w:noWrap/>
            <w:vAlign w:val="bottom"/>
            <w:hideMark/>
          </w:tcPr>
          <w:p w:rsidRPr="003D7BE2" w:rsidR="009D5C9B" w:rsidP="009147C0" w:rsidRDefault="009D5C9B" w14:paraId="02E25E9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460</w:t>
            </w:r>
          </w:p>
        </w:tc>
        <w:tc>
          <w:tcPr>
            <w:tcW w:w="979" w:type="dxa"/>
            <w:shd w:val="clear" w:color="auto" w:fill="auto"/>
            <w:noWrap/>
            <w:vAlign w:val="bottom"/>
            <w:hideMark/>
          </w:tcPr>
          <w:p w:rsidRPr="003D7BE2" w:rsidR="009D5C9B" w:rsidP="009147C0" w:rsidRDefault="009D5C9B" w14:paraId="41548A5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34B4B1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Mook en Middelaar</w:t>
            </w:r>
          </w:p>
        </w:tc>
        <w:tc>
          <w:tcPr>
            <w:tcW w:w="979" w:type="dxa"/>
            <w:shd w:val="clear" w:color="auto" w:fill="auto"/>
            <w:noWrap/>
            <w:vAlign w:val="bottom"/>
            <w:hideMark/>
          </w:tcPr>
          <w:p w:rsidRPr="003D7BE2" w:rsidR="009D5C9B" w:rsidP="009147C0" w:rsidRDefault="009D5C9B" w14:paraId="5A8CF0B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r>
      <w:tr w:rsidRPr="003D7BE2" w:rsidR="009D5C9B" w:rsidTr="009147C0" w14:paraId="69F1213E" w14:textId="77777777">
        <w:trPr>
          <w:trHeight w:val="299"/>
        </w:trPr>
        <w:tc>
          <w:tcPr>
            <w:tcW w:w="2386" w:type="dxa"/>
            <w:shd w:val="clear" w:color="auto" w:fill="auto"/>
            <w:noWrap/>
            <w:vAlign w:val="bottom"/>
            <w:hideMark/>
          </w:tcPr>
          <w:p w:rsidRPr="003D7BE2" w:rsidR="009D5C9B" w:rsidP="009147C0" w:rsidRDefault="009D5C9B" w14:paraId="33F23AF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Assen</w:t>
            </w:r>
          </w:p>
        </w:tc>
        <w:tc>
          <w:tcPr>
            <w:tcW w:w="979" w:type="dxa"/>
            <w:shd w:val="clear" w:color="auto" w:fill="auto"/>
            <w:noWrap/>
            <w:vAlign w:val="bottom"/>
            <w:hideMark/>
          </w:tcPr>
          <w:p w:rsidRPr="003D7BE2" w:rsidR="009D5C9B" w:rsidP="009147C0" w:rsidRDefault="009D5C9B" w14:paraId="6ECD865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260</w:t>
            </w:r>
          </w:p>
        </w:tc>
        <w:tc>
          <w:tcPr>
            <w:tcW w:w="979" w:type="dxa"/>
            <w:shd w:val="clear" w:color="auto" w:fill="auto"/>
            <w:noWrap/>
            <w:vAlign w:val="bottom"/>
            <w:hideMark/>
          </w:tcPr>
          <w:p w:rsidRPr="003D7BE2" w:rsidR="009D5C9B" w:rsidP="009147C0" w:rsidRDefault="009D5C9B" w14:paraId="5DA7018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AF1ACA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Neder-Betuwe</w:t>
            </w:r>
          </w:p>
        </w:tc>
        <w:tc>
          <w:tcPr>
            <w:tcW w:w="979" w:type="dxa"/>
            <w:shd w:val="clear" w:color="auto" w:fill="auto"/>
            <w:noWrap/>
            <w:vAlign w:val="bottom"/>
            <w:hideMark/>
          </w:tcPr>
          <w:p w:rsidRPr="003D7BE2" w:rsidR="009D5C9B" w:rsidP="009147C0" w:rsidRDefault="009D5C9B" w14:paraId="547A112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313BF822" w14:textId="77777777">
        <w:trPr>
          <w:trHeight w:val="299"/>
        </w:trPr>
        <w:tc>
          <w:tcPr>
            <w:tcW w:w="2386" w:type="dxa"/>
            <w:shd w:val="clear" w:color="auto" w:fill="auto"/>
            <w:noWrap/>
            <w:vAlign w:val="bottom"/>
            <w:hideMark/>
          </w:tcPr>
          <w:p w:rsidRPr="003D7BE2" w:rsidR="009D5C9B" w:rsidP="009147C0" w:rsidRDefault="009D5C9B" w14:paraId="62952F1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Asten</w:t>
            </w:r>
          </w:p>
        </w:tc>
        <w:tc>
          <w:tcPr>
            <w:tcW w:w="979" w:type="dxa"/>
            <w:shd w:val="clear" w:color="auto" w:fill="auto"/>
            <w:noWrap/>
            <w:vAlign w:val="bottom"/>
            <w:hideMark/>
          </w:tcPr>
          <w:p w:rsidRPr="003D7BE2" w:rsidR="009D5C9B" w:rsidP="009147C0" w:rsidRDefault="009D5C9B" w14:paraId="103BC6C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604619E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C5BDF8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Nederweert</w:t>
            </w:r>
          </w:p>
        </w:tc>
        <w:tc>
          <w:tcPr>
            <w:tcW w:w="979" w:type="dxa"/>
            <w:shd w:val="clear" w:color="auto" w:fill="auto"/>
            <w:noWrap/>
            <w:vAlign w:val="bottom"/>
            <w:hideMark/>
          </w:tcPr>
          <w:p w:rsidRPr="003D7BE2" w:rsidR="009D5C9B" w:rsidP="009147C0" w:rsidRDefault="009D5C9B" w14:paraId="6B9AEB2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60096111" w14:textId="77777777">
        <w:trPr>
          <w:trHeight w:val="299"/>
        </w:trPr>
        <w:tc>
          <w:tcPr>
            <w:tcW w:w="2386" w:type="dxa"/>
            <w:shd w:val="clear" w:color="auto" w:fill="auto"/>
            <w:noWrap/>
            <w:vAlign w:val="bottom"/>
            <w:hideMark/>
          </w:tcPr>
          <w:p w:rsidRPr="003D7BE2" w:rsidR="009D5C9B" w:rsidP="009147C0" w:rsidRDefault="009D5C9B" w14:paraId="64AAF66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Baarle-Nassau</w:t>
            </w:r>
          </w:p>
        </w:tc>
        <w:tc>
          <w:tcPr>
            <w:tcW w:w="979" w:type="dxa"/>
            <w:shd w:val="clear" w:color="auto" w:fill="auto"/>
            <w:noWrap/>
            <w:vAlign w:val="bottom"/>
            <w:hideMark/>
          </w:tcPr>
          <w:p w:rsidRPr="003D7BE2" w:rsidR="009D5C9B" w:rsidP="009147C0" w:rsidRDefault="009D5C9B" w14:paraId="0DBBED9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c>
          <w:tcPr>
            <w:tcW w:w="979" w:type="dxa"/>
            <w:shd w:val="clear" w:color="auto" w:fill="auto"/>
            <w:noWrap/>
            <w:vAlign w:val="bottom"/>
            <w:hideMark/>
          </w:tcPr>
          <w:p w:rsidRPr="003D7BE2" w:rsidR="009D5C9B" w:rsidP="009147C0" w:rsidRDefault="009D5C9B" w14:paraId="7D978735"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92B010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Nieuwegein</w:t>
            </w:r>
          </w:p>
        </w:tc>
        <w:tc>
          <w:tcPr>
            <w:tcW w:w="979" w:type="dxa"/>
            <w:shd w:val="clear" w:color="auto" w:fill="auto"/>
            <w:noWrap/>
            <w:vAlign w:val="bottom"/>
            <w:hideMark/>
          </w:tcPr>
          <w:p w:rsidRPr="003D7BE2" w:rsidR="009D5C9B" w:rsidP="009147C0" w:rsidRDefault="009D5C9B" w14:paraId="41D33E4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r>
      <w:tr w:rsidRPr="003D7BE2" w:rsidR="009D5C9B" w:rsidTr="009147C0" w14:paraId="532C6D90" w14:textId="77777777">
        <w:trPr>
          <w:trHeight w:val="299"/>
        </w:trPr>
        <w:tc>
          <w:tcPr>
            <w:tcW w:w="2386" w:type="dxa"/>
            <w:shd w:val="clear" w:color="auto" w:fill="auto"/>
            <w:noWrap/>
            <w:vAlign w:val="bottom"/>
            <w:hideMark/>
          </w:tcPr>
          <w:p w:rsidRPr="003D7BE2" w:rsidR="009D5C9B" w:rsidP="009147C0" w:rsidRDefault="009D5C9B" w14:paraId="62DDAE4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Baarn</w:t>
            </w:r>
          </w:p>
        </w:tc>
        <w:tc>
          <w:tcPr>
            <w:tcW w:w="979" w:type="dxa"/>
            <w:shd w:val="clear" w:color="auto" w:fill="auto"/>
            <w:noWrap/>
            <w:vAlign w:val="bottom"/>
            <w:hideMark/>
          </w:tcPr>
          <w:p w:rsidRPr="003D7BE2" w:rsidR="009D5C9B" w:rsidP="009147C0" w:rsidRDefault="009D5C9B" w14:paraId="6D72CEB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68718A9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6DF892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Nieuwkoop</w:t>
            </w:r>
          </w:p>
        </w:tc>
        <w:tc>
          <w:tcPr>
            <w:tcW w:w="979" w:type="dxa"/>
            <w:shd w:val="clear" w:color="auto" w:fill="auto"/>
            <w:noWrap/>
            <w:vAlign w:val="bottom"/>
            <w:hideMark/>
          </w:tcPr>
          <w:p w:rsidRPr="003D7BE2" w:rsidR="009D5C9B" w:rsidP="009147C0" w:rsidRDefault="009D5C9B" w14:paraId="289E122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58D6F29D" w14:textId="77777777">
        <w:trPr>
          <w:trHeight w:val="299"/>
        </w:trPr>
        <w:tc>
          <w:tcPr>
            <w:tcW w:w="2386" w:type="dxa"/>
            <w:shd w:val="clear" w:color="auto" w:fill="auto"/>
            <w:noWrap/>
            <w:vAlign w:val="bottom"/>
            <w:hideMark/>
          </w:tcPr>
          <w:p w:rsidRPr="003D7BE2" w:rsidR="009D5C9B" w:rsidP="009147C0" w:rsidRDefault="009D5C9B" w14:paraId="6A741B0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Barendrecht</w:t>
            </w:r>
          </w:p>
        </w:tc>
        <w:tc>
          <w:tcPr>
            <w:tcW w:w="979" w:type="dxa"/>
            <w:shd w:val="clear" w:color="auto" w:fill="auto"/>
            <w:noWrap/>
            <w:vAlign w:val="bottom"/>
            <w:hideMark/>
          </w:tcPr>
          <w:p w:rsidRPr="003D7BE2" w:rsidR="009D5C9B" w:rsidP="009147C0" w:rsidRDefault="009D5C9B" w14:paraId="033CF29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54329285"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32BDD1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Nijkerk</w:t>
            </w:r>
          </w:p>
        </w:tc>
        <w:tc>
          <w:tcPr>
            <w:tcW w:w="979" w:type="dxa"/>
            <w:shd w:val="clear" w:color="auto" w:fill="auto"/>
            <w:noWrap/>
            <w:vAlign w:val="bottom"/>
            <w:hideMark/>
          </w:tcPr>
          <w:p w:rsidRPr="003D7BE2" w:rsidR="009D5C9B" w:rsidP="009147C0" w:rsidRDefault="009D5C9B" w14:paraId="34CDDE5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r>
      <w:tr w:rsidRPr="003D7BE2" w:rsidR="009D5C9B" w:rsidTr="009147C0" w14:paraId="669B1D74" w14:textId="77777777">
        <w:trPr>
          <w:trHeight w:val="299"/>
        </w:trPr>
        <w:tc>
          <w:tcPr>
            <w:tcW w:w="2386" w:type="dxa"/>
            <w:shd w:val="clear" w:color="auto" w:fill="auto"/>
            <w:noWrap/>
            <w:vAlign w:val="bottom"/>
            <w:hideMark/>
          </w:tcPr>
          <w:p w:rsidRPr="003D7BE2" w:rsidR="009D5C9B" w:rsidP="009147C0" w:rsidRDefault="009D5C9B" w14:paraId="4926506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Barneveld</w:t>
            </w:r>
          </w:p>
        </w:tc>
        <w:tc>
          <w:tcPr>
            <w:tcW w:w="979" w:type="dxa"/>
            <w:shd w:val="clear" w:color="auto" w:fill="auto"/>
            <w:noWrap/>
            <w:vAlign w:val="bottom"/>
            <w:hideMark/>
          </w:tcPr>
          <w:p w:rsidRPr="003D7BE2" w:rsidR="009D5C9B" w:rsidP="009147C0" w:rsidRDefault="009D5C9B" w14:paraId="5DE7FB7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130</w:t>
            </w:r>
          </w:p>
        </w:tc>
        <w:tc>
          <w:tcPr>
            <w:tcW w:w="979" w:type="dxa"/>
            <w:shd w:val="clear" w:color="auto" w:fill="auto"/>
            <w:noWrap/>
            <w:vAlign w:val="bottom"/>
            <w:hideMark/>
          </w:tcPr>
          <w:p w:rsidRPr="003D7BE2" w:rsidR="009D5C9B" w:rsidP="009147C0" w:rsidRDefault="009D5C9B" w14:paraId="27A752A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91AE0F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Nijmegen</w:t>
            </w:r>
          </w:p>
        </w:tc>
        <w:tc>
          <w:tcPr>
            <w:tcW w:w="979" w:type="dxa"/>
            <w:shd w:val="clear" w:color="auto" w:fill="auto"/>
            <w:noWrap/>
            <w:vAlign w:val="bottom"/>
            <w:hideMark/>
          </w:tcPr>
          <w:p w:rsidRPr="003D7BE2" w:rsidR="009D5C9B" w:rsidP="009147C0" w:rsidRDefault="009D5C9B" w14:paraId="7735D0E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370</w:t>
            </w:r>
          </w:p>
        </w:tc>
      </w:tr>
      <w:tr w:rsidRPr="003D7BE2" w:rsidR="009D5C9B" w:rsidTr="009147C0" w14:paraId="2CB04734" w14:textId="77777777">
        <w:trPr>
          <w:trHeight w:val="299"/>
        </w:trPr>
        <w:tc>
          <w:tcPr>
            <w:tcW w:w="2386" w:type="dxa"/>
            <w:shd w:val="clear" w:color="auto" w:fill="auto"/>
            <w:noWrap/>
            <w:vAlign w:val="bottom"/>
            <w:hideMark/>
          </w:tcPr>
          <w:p w:rsidRPr="003D7BE2" w:rsidR="009D5C9B" w:rsidP="009147C0" w:rsidRDefault="009D5C9B" w14:paraId="67C5E38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Beek (L.)</w:t>
            </w:r>
          </w:p>
        </w:tc>
        <w:tc>
          <w:tcPr>
            <w:tcW w:w="979" w:type="dxa"/>
            <w:shd w:val="clear" w:color="auto" w:fill="auto"/>
            <w:noWrap/>
            <w:vAlign w:val="bottom"/>
            <w:hideMark/>
          </w:tcPr>
          <w:p w:rsidRPr="003D7BE2" w:rsidR="009D5C9B" w:rsidP="009147C0" w:rsidRDefault="009D5C9B" w14:paraId="2DB76E1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c>
          <w:tcPr>
            <w:tcW w:w="979" w:type="dxa"/>
            <w:shd w:val="clear" w:color="auto" w:fill="auto"/>
            <w:noWrap/>
            <w:vAlign w:val="bottom"/>
            <w:hideMark/>
          </w:tcPr>
          <w:p w:rsidRPr="003D7BE2" w:rsidR="009D5C9B" w:rsidP="009147C0" w:rsidRDefault="009D5C9B" w14:paraId="7107485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F6EFF3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Nissewaard</w:t>
            </w:r>
          </w:p>
        </w:tc>
        <w:tc>
          <w:tcPr>
            <w:tcW w:w="979" w:type="dxa"/>
            <w:shd w:val="clear" w:color="auto" w:fill="auto"/>
            <w:noWrap/>
            <w:vAlign w:val="bottom"/>
            <w:hideMark/>
          </w:tcPr>
          <w:p w:rsidRPr="003D7BE2" w:rsidR="009D5C9B" w:rsidP="009147C0" w:rsidRDefault="009D5C9B" w14:paraId="20425B2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190</w:t>
            </w:r>
          </w:p>
        </w:tc>
      </w:tr>
      <w:tr w:rsidRPr="003D7BE2" w:rsidR="009D5C9B" w:rsidTr="009147C0" w14:paraId="321A1F59" w14:textId="77777777">
        <w:trPr>
          <w:trHeight w:val="299"/>
        </w:trPr>
        <w:tc>
          <w:tcPr>
            <w:tcW w:w="2386" w:type="dxa"/>
            <w:shd w:val="clear" w:color="auto" w:fill="auto"/>
            <w:noWrap/>
            <w:vAlign w:val="bottom"/>
            <w:hideMark/>
          </w:tcPr>
          <w:p w:rsidRPr="003D7BE2" w:rsidR="009D5C9B" w:rsidP="009147C0" w:rsidRDefault="009D5C9B" w14:paraId="01A873C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Beekdaelen</w:t>
            </w:r>
          </w:p>
        </w:tc>
        <w:tc>
          <w:tcPr>
            <w:tcW w:w="979" w:type="dxa"/>
            <w:shd w:val="clear" w:color="auto" w:fill="auto"/>
            <w:noWrap/>
            <w:vAlign w:val="bottom"/>
            <w:hideMark/>
          </w:tcPr>
          <w:p w:rsidRPr="003D7BE2" w:rsidR="009D5C9B" w:rsidP="009147C0" w:rsidRDefault="009D5C9B" w14:paraId="366E639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43F0ABC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2FB78A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Noardeast-Fryslân</w:t>
            </w:r>
          </w:p>
        </w:tc>
        <w:tc>
          <w:tcPr>
            <w:tcW w:w="979" w:type="dxa"/>
            <w:shd w:val="clear" w:color="auto" w:fill="auto"/>
            <w:noWrap/>
            <w:vAlign w:val="bottom"/>
            <w:hideMark/>
          </w:tcPr>
          <w:p w:rsidRPr="003D7BE2" w:rsidR="009D5C9B" w:rsidP="009147C0" w:rsidRDefault="009D5C9B" w14:paraId="0450FD8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190</w:t>
            </w:r>
          </w:p>
        </w:tc>
      </w:tr>
      <w:tr w:rsidRPr="003D7BE2" w:rsidR="009D5C9B" w:rsidTr="009147C0" w14:paraId="18D3B76B" w14:textId="77777777">
        <w:trPr>
          <w:trHeight w:val="299"/>
        </w:trPr>
        <w:tc>
          <w:tcPr>
            <w:tcW w:w="2386" w:type="dxa"/>
            <w:shd w:val="clear" w:color="auto" w:fill="auto"/>
            <w:noWrap/>
            <w:vAlign w:val="bottom"/>
            <w:hideMark/>
          </w:tcPr>
          <w:p w:rsidRPr="003D7BE2" w:rsidR="009D5C9B" w:rsidP="009147C0" w:rsidRDefault="009D5C9B" w14:paraId="2F316FD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Beesel</w:t>
            </w:r>
          </w:p>
        </w:tc>
        <w:tc>
          <w:tcPr>
            <w:tcW w:w="979" w:type="dxa"/>
            <w:shd w:val="clear" w:color="auto" w:fill="auto"/>
            <w:noWrap/>
            <w:vAlign w:val="bottom"/>
            <w:hideMark/>
          </w:tcPr>
          <w:p w:rsidRPr="003D7BE2" w:rsidR="009D5C9B" w:rsidP="009147C0" w:rsidRDefault="009D5C9B" w14:paraId="169D5A6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2DA0D1FB"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DA455C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Noord-Beveland</w:t>
            </w:r>
          </w:p>
        </w:tc>
        <w:tc>
          <w:tcPr>
            <w:tcW w:w="979" w:type="dxa"/>
            <w:shd w:val="clear" w:color="auto" w:fill="auto"/>
            <w:noWrap/>
            <w:vAlign w:val="bottom"/>
            <w:hideMark/>
          </w:tcPr>
          <w:p w:rsidRPr="003D7BE2" w:rsidR="009D5C9B" w:rsidP="009147C0" w:rsidRDefault="009D5C9B" w14:paraId="747A747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r>
      <w:tr w:rsidRPr="003D7BE2" w:rsidR="009D5C9B" w:rsidTr="009147C0" w14:paraId="0266DFE4" w14:textId="77777777">
        <w:trPr>
          <w:trHeight w:val="299"/>
        </w:trPr>
        <w:tc>
          <w:tcPr>
            <w:tcW w:w="2386" w:type="dxa"/>
            <w:shd w:val="clear" w:color="auto" w:fill="auto"/>
            <w:noWrap/>
            <w:vAlign w:val="bottom"/>
            <w:hideMark/>
          </w:tcPr>
          <w:p w:rsidRPr="003D7BE2" w:rsidR="009D5C9B" w:rsidP="009147C0" w:rsidRDefault="009D5C9B" w14:paraId="0D30313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Berg en Dal</w:t>
            </w:r>
          </w:p>
        </w:tc>
        <w:tc>
          <w:tcPr>
            <w:tcW w:w="979" w:type="dxa"/>
            <w:shd w:val="clear" w:color="auto" w:fill="auto"/>
            <w:noWrap/>
            <w:vAlign w:val="bottom"/>
            <w:hideMark/>
          </w:tcPr>
          <w:p w:rsidRPr="003D7BE2" w:rsidR="009D5C9B" w:rsidP="009147C0" w:rsidRDefault="009D5C9B" w14:paraId="0CDC6D9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7F65CBB7"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F4527B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Noordenveld</w:t>
            </w:r>
          </w:p>
        </w:tc>
        <w:tc>
          <w:tcPr>
            <w:tcW w:w="979" w:type="dxa"/>
            <w:shd w:val="clear" w:color="auto" w:fill="auto"/>
            <w:noWrap/>
            <w:vAlign w:val="bottom"/>
            <w:hideMark/>
          </w:tcPr>
          <w:p w:rsidRPr="003D7BE2" w:rsidR="009D5C9B" w:rsidP="009147C0" w:rsidRDefault="009D5C9B" w14:paraId="1B11514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r>
      <w:tr w:rsidRPr="003D7BE2" w:rsidR="009D5C9B" w:rsidTr="009147C0" w14:paraId="30BA9A73" w14:textId="77777777">
        <w:trPr>
          <w:trHeight w:val="299"/>
        </w:trPr>
        <w:tc>
          <w:tcPr>
            <w:tcW w:w="2386" w:type="dxa"/>
            <w:shd w:val="clear" w:color="auto" w:fill="auto"/>
            <w:noWrap/>
            <w:vAlign w:val="bottom"/>
            <w:hideMark/>
          </w:tcPr>
          <w:p w:rsidRPr="003D7BE2" w:rsidR="009D5C9B" w:rsidP="009147C0" w:rsidRDefault="009D5C9B" w14:paraId="3FA7E6E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Bergeijk</w:t>
            </w:r>
          </w:p>
        </w:tc>
        <w:tc>
          <w:tcPr>
            <w:tcW w:w="979" w:type="dxa"/>
            <w:shd w:val="clear" w:color="auto" w:fill="auto"/>
            <w:noWrap/>
            <w:vAlign w:val="bottom"/>
            <w:hideMark/>
          </w:tcPr>
          <w:p w:rsidRPr="003D7BE2" w:rsidR="009D5C9B" w:rsidP="009147C0" w:rsidRDefault="009D5C9B" w14:paraId="2752D55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c>
          <w:tcPr>
            <w:tcW w:w="979" w:type="dxa"/>
            <w:shd w:val="clear" w:color="auto" w:fill="auto"/>
            <w:noWrap/>
            <w:vAlign w:val="bottom"/>
            <w:hideMark/>
          </w:tcPr>
          <w:p w:rsidRPr="003D7BE2" w:rsidR="009D5C9B" w:rsidP="009147C0" w:rsidRDefault="009D5C9B" w14:paraId="2FCE25E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29189A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Noordoostpolder</w:t>
            </w:r>
          </w:p>
        </w:tc>
        <w:tc>
          <w:tcPr>
            <w:tcW w:w="979" w:type="dxa"/>
            <w:shd w:val="clear" w:color="auto" w:fill="auto"/>
            <w:noWrap/>
            <w:vAlign w:val="bottom"/>
            <w:hideMark/>
          </w:tcPr>
          <w:p w:rsidRPr="003D7BE2" w:rsidR="009D5C9B" w:rsidP="009147C0" w:rsidRDefault="009D5C9B" w14:paraId="7459B67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190</w:t>
            </w:r>
          </w:p>
        </w:tc>
      </w:tr>
      <w:tr w:rsidRPr="003D7BE2" w:rsidR="009D5C9B" w:rsidTr="009147C0" w14:paraId="5A8F12F4" w14:textId="77777777">
        <w:trPr>
          <w:trHeight w:val="299"/>
        </w:trPr>
        <w:tc>
          <w:tcPr>
            <w:tcW w:w="2386" w:type="dxa"/>
            <w:shd w:val="clear" w:color="auto" w:fill="auto"/>
            <w:noWrap/>
            <w:vAlign w:val="bottom"/>
            <w:hideMark/>
          </w:tcPr>
          <w:p w:rsidRPr="003D7BE2" w:rsidR="009D5C9B" w:rsidP="009147C0" w:rsidRDefault="009D5C9B" w14:paraId="01C3FAB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Bergen (L.)</w:t>
            </w:r>
          </w:p>
        </w:tc>
        <w:tc>
          <w:tcPr>
            <w:tcW w:w="979" w:type="dxa"/>
            <w:shd w:val="clear" w:color="auto" w:fill="auto"/>
            <w:noWrap/>
            <w:vAlign w:val="bottom"/>
            <w:hideMark/>
          </w:tcPr>
          <w:p w:rsidRPr="003D7BE2" w:rsidR="009D5C9B" w:rsidP="009147C0" w:rsidRDefault="009D5C9B" w14:paraId="5676A05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1FF108B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CE905C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Noordwijk</w:t>
            </w:r>
          </w:p>
        </w:tc>
        <w:tc>
          <w:tcPr>
            <w:tcW w:w="979" w:type="dxa"/>
            <w:shd w:val="clear" w:color="auto" w:fill="auto"/>
            <w:noWrap/>
            <w:vAlign w:val="bottom"/>
            <w:hideMark/>
          </w:tcPr>
          <w:p w:rsidRPr="003D7BE2" w:rsidR="009D5C9B" w:rsidP="009147C0" w:rsidRDefault="009D5C9B" w14:paraId="1290DD8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157638DD" w14:textId="77777777">
        <w:trPr>
          <w:trHeight w:val="299"/>
        </w:trPr>
        <w:tc>
          <w:tcPr>
            <w:tcW w:w="2386" w:type="dxa"/>
            <w:shd w:val="clear" w:color="auto" w:fill="auto"/>
            <w:noWrap/>
            <w:vAlign w:val="bottom"/>
            <w:hideMark/>
          </w:tcPr>
          <w:p w:rsidRPr="003D7BE2" w:rsidR="009D5C9B" w:rsidP="009147C0" w:rsidRDefault="009D5C9B" w14:paraId="3DD6FA1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Bergen (NH.)</w:t>
            </w:r>
          </w:p>
        </w:tc>
        <w:tc>
          <w:tcPr>
            <w:tcW w:w="979" w:type="dxa"/>
            <w:shd w:val="clear" w:color="auto" w:fill="auto"/>
            <w:noWrap/>
            <w:vAlign w:val="bottom"/>
            <w:hideMark/>
          </w:tcPr>
          <w:p w:rsidRPr="003D7BE2" w:rsidR="009D5C9B" w:rsidP="009147C0" w:rsidRDefault="009D5C9B" w14:paraId="7B457AA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337F564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71C993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Nuenen, Gerwen en Nederwetten</w:t>
            </w:r>
          </w:p>
        </w:tc>
        <w:tc>
          <w:tcPr>
            <w:tcW w:w="979" w:type="dxa"/>
            <w:shd w:val="clear" w:color="auto" w:fill="auto"/>
            <w:noWrap/>
            <w:vAlign w:val="bottom"/>
            <w:hideMark/>
          </w:tcPr>
          <w:p w:rsidRPr="003D7BE2" w:rsidR="009D5C9B" w:rsidP="009147C0" w:rsidRDefault="009D5C9B" w14:paraId="5F2E7CC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2C257D21" w14:textId="77777777">
        <w:trPr>
          <w:trHeight w:val="299"/>
        </w:trPr>
        <w:tc>
          <w:tcPr>
            <w:tcW w:w="2386" w:type="dxa"/>
            <w:shd w:val="clear" w:color="auto" w:fill="auto"/>
            <w:noWrap/>
            <w:vAlign w:val="bottom"/>
            <w:hideMark/>
          </w:tcPr>
          <w:p w:rsidRPr="003D7BE2" w:rsidR="009D5C9B" w:rsidP="009147C0" w:rsidRDefault="009D5C9B" w14:paraId="737023D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Bergen op Zoom</w:t>
            </w:r>
          </w:p>
        </w:tc>
        <w:tc>
          <w:tcPr>
            <w:tcW w:w="979" w:type="dxa"/>
            <w:shd w:val="clear" w:color="auto" w:fill="auto"/>
            <w:noWrap/>
            <w:vAlign w:val="bottom"/>
            <w:hideMark/>
          </w:tcPr>
          <w:p w:rsidRPr="003D7BE2" w:rsidR="009D5C9B" w:rsidP="009147C0" w:rsidRDefault="009D5C9B" w14:paraId="301BD9B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c>
          <w:tcPr>
            <w:tcW w:w="979" w:type="dxa"/>
            <w:shd w:val="clear" w:color="auto" w:fill="auto"/>
            <w:noWrap/>
            <w:vAlign w:val="bottom"/>
            <w:hideMark/>
          </w:tcPr>
          <w:p w:rsidRPr="003D7BE2" w:rsidR="009D5C9B" w:rsidP="009147C0" w:rsidRDefault="009D5C9B" w14:paraId="377CA0B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32D844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Nunspeet</w:t>
            </w:r>
          </w:p>
        </w:tc>
        <w:tc>
          <w:tcPr>
            <w:tcW w:w="979" w:type="dxa"/>
            <w:shd w:val="clear" w:color="auto" w:fill="auto"/>
            <w:noWrap/>
            <w:vAlign w:val="bottom"/>
            <w:hideMark/>
          </w:tcPr>
          <w:p w:rsidRPr="003D7BE2" w:rsidR="009D5C9B" w:rsidP="009147C0" w:rsidRDefault="009D5C9B" w14:paraId="4437CFA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364019F2" w14:textId="77777777">
        <w:trPr>
          <w:trHeight w:val="299"/>
        </w:trPr>
        <w:tc>
          <w:tcPr>
            <w:tcW w:w="2386" w:type="dxa"/>
            <w:shd w:val="clear" w:color="auto" w:fill="auto"/>
            <w:noWrap/>
            <w:vAlign w:val="bottom"/>
            <w:hideMark/>
          </w:tcPr>
          <w:p w:rsidRPr="003D7BE2" w:rsidR="009D5C9B" w:rsidP="009147C0" w:rsidRDefault="009D5C9B" w14:paraId="353E177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Berkelland</w:t>
            </w:r>
          </w:p>
        </w:tc>
        <w:tc>
          <w:tcPr>
            <w:tcW w:w="979" w:type="dxa"/>
            <w:shd w:val="clear" w:color="auto" w:fill="auto"/>
            <w:noWrap/>
            <w:vAlign w:val="bottom"/>
            <w:hideMark/>
          </w:tcPr>
          <w:p w:rsidRPr="003D7BE2" w:rsidR="009D5C9B" w:rsidP="009147C0" w:rsidRDefault="009D5C9B" w14:paraId="2A16AD6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160</w:t>
            </w:r>
          </w:p>
        </w:tc>
        <w:tc>
          <w:tcPr>
            <w:tcW w:w="979" w:type="dxa"/>
            <w:shd w:val="clear" w:color="auto" w:fill="auto"/>
            <w:noWrap/>
            <w:vAlign w:val="bottom"/>
            <w:hideMark/>
          </w:tcPr>
          <w:p w:rsidRPr="003D7BE2" w:rsidR="009D5C9B" w:rsidP="009147C0" w:rsidRDefault="009D5C9B" w14:paraId="4306663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78B144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Oegstgeest</w:t>
            </w:r>
          </w:p>
        </w:tc>
        <w:tc>
          <w:tcPr>
            <w:tcW w:w="979" w:type="dxa"/>
            <w:shd w:val="clear" w:color="auto" w:fill="auto"/>
            <w:noWrap/>
            <w:vAlign w:val="bottom"/>
            <w:hideMark/>
          </w:tcPr>
          <w:p w:rsidRPr="003D7BE2" w:rsidR="009D5C9B" w:rsidP="009147C0" w:rsidRDefault="009D5C9B" w14:paraId="5D94F32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6C386D9F" w14:textId="77777777">
        <w:trPr>
          <w:trHeight w:val="299"/>
        </w:trPr>
        <w:tc>
          <w:tcPr>
            <w:tcW w:w="2386" w:type="dxa"/>
            <w:shd w:val="clear" w:color="auto" w:fill="auto"/>
            <w:noWrap/>
            <w:vAlign w:val="bottom"/>
            <w:hideMark/>
          </w:tcPr>
          <w:p w:rsidRPr="003D7BE2" w:rsidR="009D5C9B" w:rsidP="009147C0" w:rsidRDefault="009D5C9B" w14:paraId="5430346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Bernheze</w:t>
            </w:r>
          </w:p>
        </w:tc>
        <w:tc>
          <w:tcPr>
            <w:tcW w:w="979" w:type="dxa"/>
            <w:shd w:val="clear" w:color="auto" w:fill="auto"/>
            <w:noWrap/>
            <w:vAlign w:val="bottom"/>
            <w:hideMark/>
          </w:tcPr>
          <w:p w:rsidRPr="003D7BE2" w:rsidR="009D5C9B" w:rsidP="009147C0" w:rsidRDefault="009D5C9B" w14:paraId="585724F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c>
          <w:tcPr>
            <w:tcW w:w="979" w:type="dxa"/>
            <w:shd w:val="clear" w:color="auto" w:fill="auto"/>
            <w:noWrap/>
            <w:vAlign w:val="bottom"/>
            <w:hideMark/>
          </w:tcPr>
          <w:p w:rsidRPr="003D7BE2" w:rsidR="009D5C9B" w:rsidP="009147C0" w:rsidRDefault="009D5C9B" w14:paraId="2230FD0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C66E5D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Oirschot</w:t>
            </w:r>
          </w:p>
        </w:tc>
        <w:tc>
          <w:tcPr>
            <w:tcW w:w="979" w:type="dxa"/>
            <w:shd w:val="clear" w:color="auto" w:fill="auto"/>
            <w:noWrap/>
            <w:vAlign w:val="bottom"/>
            <w:hideMark/>
          </w:tcPr>
          <w:p w:rsidRPr="003D7BE2" w:rsidR="009D5C9B" w:rsidP="009147C0" w:rsidRDefault="009D5C9B" w14:paraId="228BE76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6CE7C097" w14:textId="77777777">
        <w:trPr>
          <w:trHeight w:val="299"/>
        </w:trPr>
        <w:tc>
          <w:tcPr>
            <w:tcW w:w="2386" w:type="dxa"/>
            <w:shd w:val="clear" w:color="auto" w:fill="auto"/>
            <w:noWrap/>
            <w:vAlign w:val="bottom"/>
            <w:hideMark/>
          </w:tcPr>
          <w:p w:rsidRPr="003D7BE2" w:rsidR="009D5C9B" w:rsidP="009147C0" w:rsidRDefault="009D5C9B" w14:paraId="4BD2507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Best</w:t>
            </w:r>
          </w:p>
        </w:tc>
        <w:tc>
          <w:tcPr>
            <w:tcW w:w="979" w:type="dxa"/>
            <w:shd w:val="clear" w:color="auto" w:fill="auto"/>
            <w:noWrap/>
            <w:vAlign w:val="bottom"/>
            <w:hideMark/>
          </w:tcPr>
          <w:p w:rsidRPr="003D7BE2" w:rsidR="009D5C9B" w:rsidP="009147C0" w:rsidRDefault="009D5C9B" w14:paraId="5E66C29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c>
          <w:tcPr>
            <w:tcW w:w="979" w:type="dxa"/>
            <w:shd w:val="clear" w:color="auto" w:fill="auto"/>
            <w:noWrap/>
            <w:vAlign w:val="bottom"/>
            <w:hideMark/>
          </w:tcPr>
          <w:p w:rsidRPr="003D7BE2" w:rsidR="009D5C9B" w:rsidP="009147C0" w:rsidRDefault="009D5C9B" w14:paraId="2745273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2FEB14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Oisterwijk</w:t>
            </w:r>
          </w:p>
        </w:tc>
        <w:tc>
          <w:tcPr>
            <w:tcW w:w="979" w:type="dxa"/>
            <w:shd w:val="clear" w:color="auto" w:fill="auto"/>
            <w:noWrap/>
            <w:vAlign w:val="bottom"/>
            <w:hideMark/>
          </w:tcPr>
          <w:p w:rsidRPr="003D7BE2" w:rsidR="009D5C9B" w:rsidP="009147C0" w:rsidRDefault="009D5C9B" w14:paraId="1FE3455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757ACB3B" w14:textId="77777777">
        <w:trPr>
          <w:trHeight w:val="299"/>
        </w:trPr>
        <w:tc>
          <w:tcPr>
            <w:tcW w:w="2386" w:type="dxa"/>
            <w:shd w:val="clear" w:color="auto" w:fill="auto"/>
            <w:noWrap/>
            <w:vAlign w:val="bottom"/>
            <w:hideMark/>
          </w:tcPr>
          <w:p w:rsidRPr="003D7BE2" w:rsidR="009D5C9B" w:rsidP="009147C0" w:rsidRDefault="009D5C9B" w14:paraId="11D4649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Beuningen</w:t>
            </w:r>
          </w:p>
        </w:tc>
        <w:tc>
          <w:tcPr>
            <w:tcW w:w="979" w:type="dxa"/>
            <w:shd w:val="clear" w:color="auto" w:fill="auto"/>
            <w:noWrap/>
            <w:vAlign w:val="bottom"/>
            <w:hideMark/>
          </w:tcPr>
          <w:p w:rsidRPr="003D7BE2" w:rsidR="009D5C9B" w:rsidP="009147C0" w:rsidRDefault="009D5C9B" w14:paraId="1C23683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1561054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613663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Oldambt</w:t>
            </w:r>
          </w:p>
        </w:tc>
        <w:tc>
          <w:tcPr>
            <w:tcW w:w="979" w:type="dxa"/>
            <w:shd w:val="clear" w:color="auto" w:fill="auto"/>
            <w:noWrap/>
            <w:vAlign w:val="bottom"/>
            <w:hideMark/>
          </w:tcPr>
          <w:p w:rsidRPr="003D7BE2" w:rsidR="009D5C9B" w:rsidP="009147C0" w:rsidRDefault="009D5C9B" w14:paraId="7144BFB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190</w:t>
            </w:r>
          </w:p>
        </w:tc>
      </w:tr>
      <w:tr w:rsidRPr="003D7BE2" w:rsidR="009D5C9B" w:rsidTr="009147C0" w14:paraId="61809CF7" w14:textId="77777777">
        <w:trPr>
          <w:trHeight w:val="299"/>
        </w:trPr>
        <w:tc>
          <w:tcPr>
            <w:tcW w:w="2386" w:type="dxa"/>
            <w:shd w:val="clear" w:color="auto" w:fill="auto"/>
            <w:noWrap/>
            <w:vAlign w:val="bottom"/>
            <w:hideMark/>
          </w:tcPr>
          <w:p w:rsidRPr="003D7BE2" w:rsidR="009D5C9B" w:rsidP="009147C0" w:rsidRDefault="009D5C9B" w14:paraId="02D37FD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Beverwijk</w:t>
            </w:r>
          </w:p>
        </w:tc>
        <w:tc>
          <w:tcPr>
            <w:tcW w:w="979" w:type="dxa"/>
            <w:shd w:val="clear" w:color="auto" w:fill="auto"/>
            <w:noWrap/>
            <w:vAlign w:val="bottom"/>
            <w:hideMark/>
          </w:tcPr>
          <w:p w:rsidRPr="003D7BE2" w:rsidR="009D5C9B" w:rsidP="009147C0" w:rsidRDefault="009D5C9B" w14:paraId="06DCE44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c>
          <w:tcPr>
            <w:tcW w:w="979" w:type="dxa"/>
            <w:shd w:val="clear" w:color="auto" w:fill="auto"/>
            <w:noWrap/>
            <w:vAlign w:val="bottom"/>
            <w:hideMark/>
          </w:tcPr>
          <w:p w:rsidRPr="003D7BE2" w:rsidR="009D5C9B" w:rsidP="009147C0" w:rsidRDefault="009D5C9B" w14:paraId="632E4AF7"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1FEC80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Oldebroek</w:t>
            </w:r>
          </w:p>
        </w:tc>
        <w:tc>
          <w:tcPr>
            <w:tcW w:w="979" w:type="dxa"/>
            <w:shd w:val="clear" w:color="auto" w:fill="auto"/>
            <w:noWrap/>
            <w:vAlign w:val="bottom"/>
            <w:hideMark/>
          </w:tcPr>
          <w:p w:rsidRPr="003D7BE2" w:rsidR="009D5C9B" w:rsidP="009147C0" w:rsidRDefault="009D5C9B" w14:paraId="264C8B1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6D1B7CF9" w14:textId="77777777">
        <w:trPr>
          <w:trHeight w:val="299"/>
        </w:trPr>
        <w:tc>
          <w:tcPr>
            <w:tcW w:w="2386" w:type="dxa"/>
            <w:shd w:val="clear" w:color="auto" w:fill="auto"/>
            <w:noWrap/>
            <w:vAlign w:val="bottom"/>
            <w:hideMark/>
          </w:tcPr>
          <w:p w:rsidRPr="003D7BE2" w:rsidR="009D5C9B" w:rsidP="009147C0" w:rsidRDefault="009D5C9B" w14:paraId="1E1295A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De Bilt</w:t>
            </w:r>
          </w:p>
        </w:tc>
        <w:tc>
          <w:tcPr>
            <w:tcW w:w="979" w:type="dxa"/>
            <w:shd w:val="clear" w:color="auto" w:fill="auto"/>
            <w:noWrap/>
            <w:vAlign w:val="bottom"/>
            <w:hideMark/>
          </w:tcPr>
          <w:p w:rsidRPr="003D7BE2" w:rsidR="009D5C9B" w:rsidP="009147C0" w:rsidRDefault="009D5C9B" w14:paraId="4A0342E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c>
          <w:tcPr>
            <w:tcW w:w="979" w:type="dxa"/>
            <w:shd w:val="clear" w:color="auto" w:fill="auto"/>
            <w:noWrap/>
            <w:vAlign w:val="bottom"/>
            <w:hideMark/>
          </w:tcPr>
          <w:p w:rsidRPr="003D7BE2" w:rsidR="009D5C9B" w:rsidP="009147C0" w:rsidRDefault="009D5C9B" w14:paraId="7A29F2E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6586C1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Oldenzaal</w:t>
            </w:r>
          </w:p>
        </w:tc>
        <w:tc>
          <w:tcPr>
            <w:tcW w:w="979" w:type="dxa"/>
            <w:shd w:val="clear" w:color="auto" w:fill="auto"/>
            <w:noWrap/>
            <w:vAlign w:val="bottom"/>
            <w:hideMark/>
          </w:tcPr>
          <w:p w:rsidRPr="003D7BE2" w:rsidR="009D5C9B" w:rsidP="009147C0" w:rsidRDefault="009D5C9B" w14:paraId="7937CF6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r>
      <w:tr w:rsidRPr="003D7BE2" w:rsidR="009D5C9B" w:rsidTr="009147C0" w14:paraId="78DF279A" w14:textId="77777777">
        <w:trPr>
          <w:trHeight w:val="299"/>
        </w:trPr>
        <w:tc>
          <w:tcPr>
            <w:tcW w:w="2386" w:type="dxa"/>
            <w:shd w:val="clear" w:color="auto" w:fill="auto"/>
            <w:noWrap/>
            <w:vAlign w:val="bottom"/>
            <w:hideMark/>
          </w:tcPr>
          <w:p w:rsidRPr="003D7BE2" w:rsidR="009D5C9B" w:rsidP="009147C0" w:rsidRDefault="009D5C9B" w14:paraId="52965A4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Bladel</w:t>
            </w:r>
          </w:p>
        </w:tc>
        <w:tc>
          <w:tcPr>
            <w:tcW w:w="979" w:type="dxa"/>
            <w:shd w:val="clear" w:color="auto" w:fill="auto"/>
            <w:noWrap/>
            <w:vAlign w:val="bottom"/>
            <w:hideMark/>
          </w:tcPr>
          <w:p w:rsidRPr="003D7BE2" w:rsidR="009D5C9B" w:rsidP="009147C0" w:rsidRDefault="009D5C9B" w14:paraId="6D11954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c>
          <w:tcPr>
            <w:tcW w:w="979" w:type="dxa"/>
            <w:shd w:val="clear" w:color="auto" w:fill="auto"/>
            <w:noWrap/>
            <w:vAlign w:val="bottom"/>
            <w:hideMark/>
          </w:tcPr>
          <w:p w:rsidRPr="003D7BE2" w:rsidR="009D5C9B" w:rsidP="009147C0" w:rsidRDefault="009D5C9B" w14:paraId="5698B5EF"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B88767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Olst-Wijhe</w:t>
            </w:r>
          </w:p>
        </w:tc>
        <w:tc>
          <w:tcPr>
            <w:tcW w:w="979" w:type="dxa"/>
            <w:shd w:val="clear" w:color="auto" w:fill="auto"/>
            <w:noWrap/>
            <w:vAlign w:val="bottom"/>
            <w:hideMark/>
          </w:tcPr>
          <w:p w:rsidRPr="003D7BE2" w:rsidR="009D5C9B" w:rsidP="009147C0" w:rsidRDefault="009D5C9B" w14:paraId="7D3517C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01104781" w14:textId="77777777">
        <w:trPr>
          <w:trHeight w:val="299"/>
        </w:trPr>
        <w:tc>
          <w:tcPr>
            <w:tcW w:w="2386" w:type="dxa"/>
            <w:shd w:val="clear" w:color="auto" w:fill="auto"/>
            <w:noWrap/>
            <w:vAlign w:val="bottom"/>
            <w:hideMark/>
          </w:tcPr>
          <w:p w:rsidRPr="003D7BE2" w:rsidR="009D5C9B" w:rsidP="009147C0" w:rsidRDefault="009D5C9B" w14:paraId="23FF433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Blaricum</w:t>
            </w:r>
          </w:p>
        </w:tc>
        <w:tc>
          <w:tcPr>
            <w:tcW w:w="979" w:type="dxa"/>
            <w:shd w:val="clear" w:color="auto" w:fill="auto"/>
            <w:noWrap/>
            <w:vAlign w:val="bottom"/>
            <w:hideMark/>
          </w:tcPr>
          <w:p w:rsidRPr="003D7BE2" w:rsidR="009D5C9B" w:rsidP="009147C0" w:rsidRDefault="009D5C9B" w14:paraId="12C19F9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c>
          <w:tcPr>
            <w:tcW w:w="979" w:type="dxa"/>
            <w:shd w:val="clear" w:color="auto" w:fill="auto"/>
            <w:noWrap/>
            <w:vAlign w:val="bottom"/>
            <w:hideMark/>
          </w:tcPr>
          <w:p w:rsidRPr="003D7BE2" w:rsidR="009D5C9B" w:rsidP="009147C0" w:rsidRDefault="009D5C9B" w14:paraId="291365AE"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8307C2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Ommen</w:t>
            </w:r>
          </w:p>
        </w:tc>
        <w:tc>
          <w:tcPr>
            <w:tcW w:w="979" w:type="dxa"/>
            <w:shd w:val="clear" w:color="auto" w:fill="auto"/>
            <w:noWrap/>
            <w:vAlign w:val="bottom"/>
            <w:hideMark/>
          </w:tcPr>
          <w:p w:rsidRPr="003D7BE2" w:rsidR="009D5C9B" w:rsidP="009147C0" w:rsidRDefault="009D5C9B" w14:paraId="2718E4D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741A14BF" w14:textId="77777777">
        <w:trPr>
          <w:trHeight w:val="299"/>
        </w:trPr>
        <w:tc>
          <w:tcPr>
            <w:tcW w:w="2386" w:type="dxa"/>
            <w:shd w:val="clear" w:color="auto" w:fill="auto"/>
            <w:noWrap/>
            <w:vAlign w:val="bottom"/>
            <w:hideMark/>
          </w:tcPr>
          <w:p w:rsidRPr="003D7BE2" w:rsidR="009D5C9B" w:rsidP="009147C0" w:rsidRDefault="009D5C9B" w14:paraId="6893DE3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Bloemendaal</w:t>
            </w:r>
          </w:p>
        </w:tc>
        <w:tc>
          <w:tcPr>
            <w:tcW w:w="979" w:type="dxa"/>
            <w:shd w:val="clear" w:color="auto" w:fill="auto"/>
            <w:noWrap/>
            <w:vAlign w:val="bottom"/>
            <w:hideMark/>
          </w:tcPr>
          <w:p w:rsidRPr="003D7BE2" w:rsidR="009D5C9B" w:rsidP="009147C0" w:rsidRDefault="009D5C9B" w14:paraId="0BC04F8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c>
          <w:tcPr>
            <w:tcW w:w="979" w:type="dxa"/>
            <w:shd w:val="clear" w:color="auto" w:fill="auto"/>
            <w:noWrap/>
            <w:vAlign w:val="bottom"/>
            <w:hideMark/>
          </w:tcPr>
          <w:p w:rsidRPr="003D7BE2" w:rsidR="009D5C9B" w:rsidP="009147C0" w:rsidRDefault="009D5C9B" w14:paraId="6BB7BCC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2D28DE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Oost Gelre</w:t>
            </w:r>
          </w:p>
        </w:tc>
        <w:tc>
          <w:tcPr>
            <w:tcW w:w="979" w:type="dxa"/>
            <w:shd w:val="clear" w:color="auto" w:fill="auto"/>
            <w:noWrap/>
            <w:vAlign w:val="bottom"/>
            <w:hideMark/>
          </w:tcPr>
          <w:p w:rsidRPr="003D7BE2" w:rsidR="009D5C9B" w:rsidP="009147C0" w:rsidRDefault="009D5C9B" w14:paraId="629B1FA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41FB5192" w14:textId="77777777">
        <w:trPr>
          <w:trHeight w:val="299"/>
        </w:trPr>
        <w:tc>
          <w:tcPr>
            <w:tcW w:w="2386" w:type="dxa"/>
            <w:shd w:val="clear" w:color="auto" w:fill="auto"/>
            <w:noWrap/>
            <w:vAlign w:val="bottom"/>
            <w:hideMark/>
          </w:tcPr>
          <w:p w:rsidRPr="003D7BE2" w:rsidR="009D5C9B" w:rsidP="009147C0" w:rsidRDefault="009D5C9B" w14:paraId="279AD46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Bodegraven-Reeuwijk</w:t>
            </w:r>
          </w:p>
        </w:tc>
        <w:tc>
          <w:tcPr>
            <w:tcW w:w="979" w:type="dxa"/>
            <w:shd w:val="clear" w:color="auto" w:fill="auto"/>
            <w:noWrap/>
            <w:vAlign w:val="bottom"/>
            <w:hideMark/>
          </w:tcPr>
          <w:p w:rsidRPr="003D7BE2" w:rsidR="009D5C9B" w:rsidP="009147C0" w:rsidRDefault="009D5C9B" w14:paraId="79D263C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174AC1A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9F30C8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Oosterhout</w:t>
            </w:r>
          </w:p>
        </w:tc>
        <w:tc>
          <w:tcPr>
            <w:tcW w:w="979" w:type="dxa"/>
            <w:shd w:val="clear" w:color="auto" w:fill="auto"/>
            <w:noWrap/>
            <w:vAlign w:val="bottom"/>
            <w:hideMark/>
          </w:tcPr>
          <w:p w:rsidRPr="003D7BE2" w:rsidR="009D5C9B" w:rsidP="009147C0" w:rsidRDefault="009D5C9B" w14:paraId="6C34D5C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140</w:t>
            </w:r>
          </w:p>
        </w:tc>
      </w:tr>
      <w:tr w:rsidRPr="003D7BE2" w:rsidR="009D5C9B" w:rsidTr="009147C0" w14:paraId="47F45045" w14:textId="77777777">
        <w:trPr>
          <w:trHeight w:val="299"/>
        </w:trPr>
        <w:tc>
          <w:tcPr>
            <w:tcW w:w="2386" w:type="dxa"/>
            <w:shd w:val="clear" w:color="auto" w:fill="auto"/>
            <w:noWrap/>
            <w:vAlign w:val="bottom"/>
            <w:hideMark/>
          </w:tcPr>
          <w:p w:rsidRPr="003D7BE2" w:rsidR="009D5C9B" w:rsidP="009147C0" w:rsidRDefault="009D5C9B" w14:paraId="6175331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Boekel</w:t>
            </w:r>
          </w:p>
        </w:tc>
        <w:tc>
          <w:tcPr>
            <w:tcW w:w="979" w:type="dxa"/>
            <w:shd w:val="clear" w:color="auto" w:fill="auto"/>
            <w:noWrap/>
            <w:vAlign w:val="bottom"/>
            <w:hideMark/>
          </w:tcPr>
          <w:p w:rsidRPr="003D7BE2" w:rsidR="009D5C9B" w:rsidP="009147C0" w:rsidRDefault="009D5C9B" w14:paraId="6836E10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1C630523"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DC8C96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Ooststellingwerf</w:t>
            </w:r>
          </w:p>
        </w:tc>
        <w:tc>
          <w:tcPr>
            <w:tcW w:w="979" w:type="dxa"/>
            <w:shd w:val="clear" w:color="auto" w:fill="auto"/>
            <w:noWrap/>
            <w:vAlign w:val="bottom"/>
            <w:hideMark/>
          </w:tcPr>
          <w:p w:rsidRPr="003D7BE2" w:rsidR="009D5C9B" w:rsidP="009147C0" w:rsidRDefault="009D5C9B" w14:paraId="3AE395B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r>
      <w:tr w:rsidRPr="003D7BE2" w:rsidR="009D5C9B" w:rsidTr="009147C0" w14:paraId="7D9A3BC3" w14:textId="77777777">
        <w:trPr>
          <w:trHeight w:val="299"/>
        </w:trPr>
        <w:tc>
          <w:tcPr>
            <w:tcW w:w="2386" w:type="dxa"/>
            <w:shd w:val="clear" w:color="auto" w:fill="auto"/>
            <w:noWrap/>
            <w:vAlign w:val="bottom"/>
            <w:hideMark/>
          </w:tcPr>
          <w:p w:rsidRPr="003D7BE2" w:rsidR="009D5C9B" w:rsidP="009147C0" w:rsidRDefault="009D5C9B" w14:paraId="02B8546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Borger-Odoorn</w:t>
            </w:r>
          </w:p>
        </w:tc>
        <w:tc>
          <w:tcPr>
            <w:tcW w:w="979" w:type="dxa"/>
            <w:shd w:val="clear" w:color="auto" w:fill="auto"/>
            <w:noWrap/>
            <w:vAlign w:val="bottom"/>
            <w:hideMark/>
          </w:tcPr>
          <w:p w:rsidRPr="003D7BE2" w:rsidR="009D5C9B" w:rsidP="009147C0" w:rsidRDefault="009D5C9B" w14:paraId="748A345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7506569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F354BD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Oostzaan</w:t>
            </w:r>
          </w:p>
        </w:tc>
        <w:tc>
          <w:tcPr>
            <w:tcW w:w="979" w:type="dxa"/>
            <w:shd w:val="clear" w:color="auto" w:fill="auto"/>
            <w:noWrap/>
            <w:vAlign w:val="bottom"/>
            <w:hideMark/>
          </w:tcPr>
          <w:p w:rsidRPr="003D7BE2" w:rsidR="009D5C9B" w:rsidP="009147C0" w:rsidRDefault="009D5C9B" w14:paraId="0AABD86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r>
      <w:tr w:rsidRPr="003D7BE2" w:rsidR="009D5C9B" w:rsidTr="009147C0" w14:paraId="784E9B98" w14:textId="77777777">
        <w:trPr>
          <w:trHeight w:val="299"/>
        </w:trPr>
        <w:tc>
          <w:tcPr>
            <w:tcW w:w="2386" w:type="dxa"/>
            <w:shd w:val="clear" w:color="auto" w:fill="auto"/>
            <w:noWrap/>
            <w:vAlign w:val="bottom"/>
            <w:hideMark/>
          </w:tcPr>
          <w:p w:rsidRPr="003D7BE2" w:rsidR="009D5C9B" w:rsidP="009147C0" w:rsidRDefault="009D5C9B" w14:paraId="20F39F3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Borne</w:t>
            </w:r>
          </w:p>
        </w:tc>
        <w:tc>
          <w:tcPr>
            <w:tcW w:w="979" w:type="dxa"/>
            <w:shd w:val="clear" w:color="auto" w:fill="auto"/>
            <w:noWrap/>
            <w:vAlign w:val="bottom"/>
            <w:hideMark/>
          </w:tcPr>
          <w:p w:rsidRPr="003D7BE2" w:rsidR="009D5C9B" w:rsidP="009147C0" w:rsidRDefault="009D5C9B" w14:paraId="3D2F4F0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5AF6AD48"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4628DC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Opmeer</w:t>
            </w:r>
          </w:p>
        </w:tc>
        <w:tc>
          <w:tcPr>
            <w:tcW w:w="979" w:type="dxa"/>
            <w:shd w:val="clear" w:color="auto" w:fill="auto"/>
            <w:noWrap/>
            <w:vAlign w:val="bottom"/>
            <w:hideMark/>
          </w:tcPr>
          <w:p w:rsidRPr="003D7BE2" w:rsidR="009D5C9B" w:rsidP="009147C0" w:rsidRDefault="009D5C9B" w14:paraId="13E5F75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33AEEBB6" w14:textId="77777777">
        <w:trPr>
          <w:trHeight w:val="299"/>
        </w:trPr>
        <w:tc>
          <w:tcPr>
            <w:tcW w:w="2386" w:type="dxa"/>
            <w:shd w:val="clear" w:color="auto" w:fill="auto"/>
            <w:noWrap/>
            <w:vAlign w:val="bottom"/>
            <w:hideMark/>
          </w:tcPr>
          <w:p w:rsidRPr="003D7BE2" w:rsidR="009D5C9B" w:rsidP="009147C0" w:rsidRDefault="009D5C9B" w14:paraId="7AB411F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Borsele</w:t>
            </w:r>
          </w:p>
        </w:tc>
        <w:tc>
          <w:tcPr>
            <w:tcW w:w="979" w:type="dxa"/>
            <w:shd w:val="clear" w:color="auto" w:fill="auto"/>
            <w:noWrap/>
            <w:vAlign w:val="bottom"/>
            <w:hideMark/>
          </w:tcPr>
          <w:p w:rsidRPr="003D7BE2" w:rsidR="009D5C9B" w:rsidP="009147C0" w:rsidRDefault="009D5C9B" w14:paraId="6923668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0E217C33"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5A66F9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Opsterland</w:t>
            </w:r>
          </w:p>
        </w:tc>
        <w:tc>
          <w:tcPr>
            <w:tcW w:w="979" w:type="dxa"/>
            <w:shd w:val="clear" w:color="auto" w:fill="auto"/>
            <w:noWrap/>
            <w:vAlign w:val="bottom"/>
            <w:hideMark/>
          </w:tcPr>
          <w:p w:rsidRPr="003D7BE2" w:rsidR="009D5C9B" w:rsidP="009147C0" w:rsidRDefault="009D5C9B" w14:paraId="4D14D7F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r>
      <w:tr w:rsidRPr="003D7BE2" w:rsidR="009D5C9B" w:rsidTr="009147C0" w14:paraId="21EF0D9C" w14:textId="77777777">
        <w:trPr>
          <w:trHeight w:val="299"/>
        </w:trPr>
        <w:tc>
          <w:tcPr>
            <w:tcW w:w="2386" w:type="dxa"/>
            <w:shd w:val="clear" w:color="auto" w:fill="auto"/>
            <w:noWrap/>
            <w:vAlign w:val="bottom"/>
            <w:hideMark/>
          </w:tcPr>
          <w:p w:rsidRPr="003D7BE2" w:rsidR="009D5C9B" w:rsidP="009147C0" w:rsidRDefault="009D5C9B" w14:paraId="5895870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Boxtel</w:t>
            </w:r>
          </w:p>
        </w:tc>
        <w:tc>
          <w:tcPr>
            <w:tcW w:w="979" w:type="dxa"/>
            <w:shd w:val="clear" w:color="auto" w:fill="auto"/>
            <w:noWrap/>
            <w:vAlign w:val="bottom"/>
            <w:hideMark/>
          </w:tcPr>
          <w:p w:rsidRPr="003D7BE2" w:rsidR="009D5C9B" w:rsidP="009147C0" w:rsidRDefault="009D5C9B" w14:paraId="7B6AC0B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250</w:t>
            </w:r>
          </w:p>
        </w:tc>
        <w:tc>
          <w:tcPr>
            <w:tcW w:w="979" w:type="dxa"/>
            <w:shd w:val="clear" w:color="auto" w:fill="auto"/>
            <w:noWrap/>
            <w:vAlign w:val="bottom"/>
            <w:hideMark/>
          </w:tcPr>
          <w:p w:rsidRPr="003D7BE2" w:rsidR="009D5C9B" w:rsidP="009147C0" w:rsidRDefault="009D5C9B" w14:paraId="496FC86E"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068F45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Oss</w:t>
            </w:r>
          </w:p>
        </w:tc>
        <w:tc>
          <w:tcPr>
            <w:tcW w:w="979" w:type="dxa"/>
            <w:shd w:val="clear" w:color="auto" w:fill="auto"/>
            <w:noWrap/>
            <w:vAlign w:val="bottom"/>
            <w:hideMark/>
          </w:tcPr>
          <w:p w:rsidRPr="003D7BE2" w:rsidR="009D5C9B" w:rsidP="009147C0" w:rsidRDefault="009D5C9B" w14:paraId="3573437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510</w:t>
            </w:r>
          </w:p>
        </w:tc>
      </w:tr>
      <w:tr w:rsidRPr="003D7BE2" w:rsidR="009D5C9B" w:rsidTr="009147C0" w14:paraId="3B0F9007" w14:textId="77777777">
        <w:trPr>
          <w:trHeight w:val="299"/>
        </w:trPr>
        <w:tc>
          <w:tcPr>
            <w:tcW w:w="2386" w:type="dxa"/>
            <w:shd w:val="clear" w:color="auto" w:fill="auto"/>
            <w:noWrap/>
            <w:vAlign w:val="bottom"/>
            <w:hideMark/>
          </w:tcPr>
          <w:p w:rsidRPr="003D7BE2" w:rsidR="009D5C9B" w:rsidP="009147C0" w:rsidRDefault="009D5C9B" w14:paraId="6AE9DF0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lastRenderedPageBreak/>
              <w:t>Breda</w:t>
            </w:r>
          </w:p>
        </w:tc>
        <w:tc>
          <w:tcPr>
            <w:tcW w:w="979" w:type="dxa"/>
            <w:shd w:val="clear" w:color="auto" w:fill="auto"/>
            <w:noWrap/>
            <w:vAlign w:val="bottom"/>
            <w:hideMark/>
          </w:tcPr>
          <w:p w:rsidRPr="003D7BE2" w:rsidR="009D5C9B" w:rsidP="009147C0" w:rsidRDefault="009D5C9B" w14:paraId="291EFD9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460</w:t>
            </w:r>
          </w:p>
        </w:tc>
        <w:tc>
          <w:tcPr>
            <w:tcW w:w="979" w:type="dxa"/>
            <w:shd w:val="clear" w:color="auto" w:fill="auto"/>
            <w:noWrap/>
            <w:vAlign w:val="bottom"/>
            <w:hideMark/>
          </w:tcPr>
          <w:p w:rsidRPr="003D7BE2" w:rsidR="009D5C9B" w:rsidP="009147C0" w:rsidRDefault="009D5C9B" w14:paraId="24F289A8"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797ADA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Oude IJsselstreek</w:t>
            </w:r>
          </w:p>
        </w:tc>
        <w:tc>
          <w:tcPr>
            <w:tcW w:w="979" w:type="dxa"/>
            <w:shd w:val="clear" w:color="auto" w:fill="auto"/>
            <w:noWrap/>
            <w:vAlign w:val="bottom"/>
            <w:hideMark/>
          </w:tcPr>
          <w:p w:rsidRPr="003D7BE2" w:rsidR="009D5C9B" w:rsidP="009147C0" w:rsidRDefault="009D5C9B" w14:paraId="60EE8FC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r>
      <w:tr w:rsidRPr="003D7BE2" w:rsidR="009D5C9B" w:rsidTr="009147C0" w14:paraId="4FCF6325" w14:textId="77777777">
        <w:trPr>
          <w:trHeight w:val="299"/>
        </w:trPr>
        <w:tc>
          <w:tcPr>
            <w:tcW w:w="2386" w:type="dxa"/>
            <w:shd w:val="clear" w:color="auto" w:fill="auto"/>
            <w:noWrap/>
            <w:vAlign w:val="bottom"/>
            <w:hideMark/>
          </w:tcPr>
          <w:p w:rsidRPr="003D7BE2" w:rsidR="009D5C9B" w:rsidP="009147C0" w:rsidRDefault="009D5C9B" w14:paraId="5F152D3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Bronckhorst</w:t>
            </w:r>
          </w:p>
        </w:tc>
        <w:tc>
          <w:tcPr>
            <w:tcW w:w="979" w:type="dxa"/>
            <w:shd w:val="clear" w:color="auto" w:fill="auto"/>
            <w:noWrap/>
            <w:vAlign w:val="bottom"/>
            <w:hideMark/>
          </w:tcPr>
          <w:p w:rsidRPr="003D7BE2" w:rsidR="009D5C9B" w:rsidP="009147C0" w:rsidRDefault="009D5C9B" w14:paraId="4A756F0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1632232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C7BA2C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Ouder-Amstel</w:t>
            </w:r>
          </w:p>
        </w:tc>
        <w:tc>
          <w:tcPr>
            <w:tcW w:w="979" w:type="dxa"/>
            <w:shd w:val="clear" w:color="auto" w:fill="auto"/>
            <w:noWrap/>
            <w:vAlign w:val="bottom"/>
            <w:hideMark/>
          </w:tcPr>
          <w:p w:rsidRPr="003D7BE2" w:rsidR="009D5C9B" w:rsidP="009147C0" w:rsidRDefault="009D5C9B" w14:paraId="4E207FB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r>
      <w:tr w:rsidRPr="003D7BE2" w:rsidR="009D5C9B" w:rsidTr="009147C0" w14:paraId="17BB94D0" w14:textId="77777777">
        <w:trPr>
          <w:trHeight w:val="299"/>
        </w:trPr>
        <w:tc>
          <w:tcPr>
            <w:tcW w:w="2386" w:type="dxa"/>
            <w:shd w:val="clear" w:color="auto" w:fill="auto"/>
            <w:noWrap/>
            <w:vAlign w:val="bottom"/>
            <w:hideMark/>
          </w:tcPr>
          <w:p w:rsidRPr="003D7BE2" w:rsidR="009D5C9B" w:rsidP="009147C0" w:rsidRDefault="009D5C9B" w14:paraId="621B64F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Brummen</w:t>
            </w:r>
          </w:p>
        </w:tc>
        <w:tc>
          <w:tcPr>
            <w:tcW w:w="979" w:type="dxa"/>
            <w:shd w:val="clear" w:color="auto" w:fill="auto"/>
            <w:noWrap/>
            <w:vAlign w:val="bottom"/>
            <w:hideMark/>
          </w:tcPr>
          <w:p w:rsidRPr="003D7BE2" w:rsidR="009D5C9B" w:rsidP="009147C0" w:rsidRDefault="009D5C9B" w14:paraId="4FFD78D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c>
          <w:tcPr>
            <w:tcW w:w="979" w:type="dxa"/>
            <w:shd w:val="clear" w:color="auto" w:fill="auto"/>
            <w:noWrap/>
            <w:vAlign w:val="bottom"/>
            <w:hideMark/>
          </w:tcPr>
          <w:p w:rsidRPr="003D7BE2" w:rsidR="009D5C9B" w:rsidP="009147C0" w:rsidRDefault="009D5C9B" w14:paraId="4A1124B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EBAA08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Oudewater</w:t>
            </w:r>
          </w:p>
        </w:tc>
        <w:tc>
          <w:tcPr>
            <w:tcW w:w="979" w:type="dxa"/>
            <w:shd w:val="clear" w:color="auto" w:fill="auto"/>
            <w:noWrap/>
            <w:vAlign w:val="bottom"/>
            <w:hideMark/>
          </w:tcPr>
          <w:p w:rsidRPr="003D7BE2" w:rsidR="009D5C9B" w:rsidP="009147C0" w:rsidRDefault="009D5C9B" w14:paraId="28AD344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r>
      <w:tr w:rsidRPr="003D7BE2" w:rsidR="009D5C9B" w:rsidTr="009147C0" w14:paraId="6DF9DA8F" w14:textId="77777777">
        <w:trPr>
          <w:trHeight w:val="299"/>
        </w:trPr>
        <w:tc>
          <w:tcPr>
            <w:tcW w:w="2386" w:type="dxa"/>
            <w:shd w:val="clear" w:color="auto" w:fill="auto"/>
            <w:noWrap/>
            <w:vAlign w:val="bottom"/>
            <w:hideMark/>
          </w:tcPr>
          <w:p w:rsidRPr="003D7BE2" w:rsidR="009D5C9B" w:rsidP="009147C0" w:rsidRDefault="009D5C9B" w14:paraId="12489D3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Brunssum</w:t>
            </w:r>
          </w:p>
        </w:tc>
        <w:tc>
          <w:tcPr>
            <w:tcW w:w="979" w:type="dxa"/>
            <w:shd w:val="clear" w:color="auto" w:fill="auto"/>
            <w:noWrap/>
            <w:vAlign w:val="bottom"/>
            <w:hideMark/>
          </w:tcPr>
          <w:p w:rsidRPr="003D7BE2" w:rsidR="009D5C9B" w:rsidP="009147C0" w:rsidRDefault="009D5C9B" w14:paraId="06C3526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c>
          <w:tcPr>
            <w:tcW w:w="979" w:type="dxa"/>
            <w:shd w:val="clear" w:color="auto" w:fill="auto"/>
            <w:noWrap/>
            <w:vAlign w:val="bottom"/>
            <w:hideMark/>
          </w:tcPr>
          <w:p w:rsidRPr="003D7BE2" w:rsidR="009D5C9B" w:rsidP="009147C0" w:rsidRDefault="009D5C9B" w14:paraId="0E3CAE4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8F5CAF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Overbetuwe</w:t>
            </w:r>
          </w:p>
        </w:tc>
        <w:tc>
          <w:tcPr>
            <w:tcW w:w="979" w:type="dxa"/>
            <w:shd w:val="clear" w:color="auto" w:fill="auto"/>
            <w:noWrap/>
            <w:vAlign w:val="bottom"/>
            <w:hideMark/>
          </w:tcPr>
          <w:p w:rsidRPr="003D7BE2" w:rsidR="009D5C9B" w:rsidP="009147C0" w:rsidRDefault="009D5C9B" w14:paraId="1878D11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11F6126C" w14:textId="77777777">
        <w:trPr>
          <w:trHeight w:val="299"/>
        </w:trPr>
        <w:tc>
          <w:tcPr>
            <w:tcW w:w="2386" w:type="dxa"/>
            <w:shd w:val="clear" w:color="auto" w:fill="auto"/>
            <w:noWrap/>
            <w:vAlign w:val="bottom"/>
            <w:hideMark/>
          </w:tcPr>
          <w:p w:rsidRPr="003D7BE2" w:rsidR="009D5C9B" w:rsidP="009147C0" w:rsidRDefault="009D5C9B" w14:paraId="2542882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Bunnik</w:t>
            </w:r>
          </w:p>
        </w:tc>
        <w:tc>
          <w:tcPr>
            <w:tcW w:w="979" w:type="dxa"/>
            <w:shd w:val="clear" w:color="auto" w:fill="auto"/>
            <w:noWrap/>
            <w:vAlign w:val="bottom"/>
            <w:hideMark/>
          </w:tcPr>
          <w:p w:rsidRPr="003D7BE2" w:rsidR="009D5C9B" w:rsidP="009147C0" w:rsidRDefault="009D5C9B" w14:paraId="046EF34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c>
          <w:tcPr>
            <w:tcW w:w="979" w:type="dxa"/>
            <w:shd w:val="clear" w:color="auto" w:fill="auto"/>
            <w:noWrap/>
            <w:vAlign w:val="bottom"/>
            <w:hideMark/>
          </w:tcPr>
          <w:p w:rsidRPr="003D7BE2" w:rsidR="009D5C9B" w:rsidP="009147C0" w:rsidRDefault="009D5C9B" w14:paraId="2F78995B"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09FFD5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Papendrecht</w:t>
            </w:r>
          </w:p>
        </w:tc>
        <w:tc>
          <w:tcPr>
            <w:tcW w:w="979" w:type="dxa"/>
            <w:shd w:val="clear" w:color="auto" w:fill="auto"/>
            <w:noWrap/>
            <w:vAlign w:val="bottom"/>
            <w:hideMark/>
          </w:tcPr>
          <w:p w:rsidRPr="003D7BE2" w:rsidR="009D5C9B" w:rsidP="009147C0" w:rsidRDefault="009D5C9B" w14:paraId="54C7D9A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r>
      <w:tr w:rsidRPr="003D7BE2" w:rsidR="009D5C9B" w:rsidTr="009147C0" w14:paraId="21582178" w14:textId="77777777">
        <w:trPr>
          <w:trHeight w:val="299"/>
        </w:trPr>
        <w:tc>
          <w:tcPr>
            <w:tcW w:w="2386" w:type="dxa"/>
            <w:shd w:val="clear" w:color="auto" w:fill="auto"/>
            <w:noWrap/>
            <w:vAlign w:val="bottom"/>
            <w:hideMark/>
          </w:tcPr>
          <w:p w:rsidRPr="003D7BE2" w:rsidR="009D5C9B" w:rsidP="009147C0" w:rsidRDefault="009D5C9B" w14:paraId="282D6D8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Bunschoten</w:t>
            </w:r>
          </w:p>
        </w:tc>
        <w:tc>
          <w:tcPr>
            <w:tcW w:w="979" w:type="dxa"/>
            <w:shd w:val="clear" w:color="auto" w:fill="auto"/>
            <w:noWrap/>
            <w:vAlign w:val="bottom"/>
            <w:hideMark/>
          </w:tcPr>
          <w:p w:rsidRPr="003D7BE2" w:rsidR="009D5C9B" w:rsidP="009147C0" w:rsidRDefault="009D5C9B" w14:paraId="71CFF25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5191D29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247FD6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Peel en Maas</w:t>
            </w:r>
          </w:p>
        </w:tc>
        <w:tc>
          <w:tcPr>
            <w:tcW w:w="979" w:type="dxa"/>
            <w:shd w:val="clear" w:color="auto" w:fill="auto"/>
            <w:noWrap/>
            <w:vAlign w:val="bottom"/>
            <w:hideMark/>
          </w:tcPr>
          <w:p w:rsidRPr="003D7BE2" w:rsidR="009D5C9B" w:rsidP="009147C0" w:rsidRDefault="009D5C9B" w14:paraId="7ED08A5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130</w:t>
            </w:r>
          </w:p>
        </w:tc>
      </w:tr>
      <w:tr w:rsidRPr="003D7BE2" w:rsidR="009D5C9B" w:rsidTr="009147C0" w14:paraId="36C92D0D" w14:textId="77777777">
        <w:trPr>
          <w:trHeight w:val="299"/>
        </w:trPr>
        <w:tc>
          <w:tcPr>
            <w:tcW w:w="2386" w:type="dxa"/>
            <w:shd w:val="clear" w:color="auto" w:fill="auto"/>
            <w:noWrap/>
            <w:vAlign w:val="bottom"/>
            <w:hideMark/>
          </w:tcPr>
          <w:p w:rsidRPr="003D7BE2" w:rsidR="009D5C9B" w:rsidP="009147C0" w:rsidRDefault="009D5C9B" w14:paraId="4D08C7C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Buren</w:t>
            </w:r>
          </w:p>
        </w:tc>
        <w:tc>
          <w:tcPr>
            <w:tcW w:w="979" w:type="dxa"/>
            <w:shd w:val="clear" w:color="auto" w:fill="auto"/>
            <w:noWrap/>
            <w:vAlign w:val="bottom"/>
            <w:hideMark/>
          </w:tcPr>
          <w:p w:rsidRPr="003D7BE2" w:rsidR="009D5C9B" w:rsidP="009147C0" w:rsidRDefault="009D5C9B" w14:paraId="64E5905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55DFFC8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CE892F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Pekela</w:t>
            </w:r>
          </w:p>
        </w:tc>
        <w:tc>
          <w:tcPr>
            <w:tcW w:w="979" w:type="dxa"/>
            <w:shd w:val="clear" w:color="auto" w:fill="auto"/>
            <w:noWrap/>
            <w:vAlign w:val="bottom"/>
            <w:hideMark/>
          </w:tcPr>
          <w:p w:rsidRPr="003D7BE2" w:rsidR="009D5C9B" w:rsidP="009147C0" w:rsidRDefault="009D5C9B" w14:paraId="515B4DE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447FEF57" w14:textId="77777777">
        <w:trPr>
          <w:trHeight w:val="299"/>
        </w:trPr>
        <w:tc>
          <w:tcPr>
            <w:tcW w:w="2386" w:type="dxa"/>
            <w:shd w:val="clear" w:color="auto" w:fill="auto"/>
            <w:noWrap/>
            <w:vAlign w:val="bottom"/>
            <w:hideMark/>
          </w:tcPr>
          <w:p w:rsidRPr="003D7BE2" w:rsidR="009D5C9B" w:rsidP="009147C0" w:rsidRDefault="009D5C9B" w14:paraId="5ED22F2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Capelle aan den IJssel</w:t>
            </w:r>
          </w:p>
        </w:tc>
        <w:tc>
          <w:tcPr>
            <w:tcW w:w="979" w:type="dxa"/>
            <w:shd w:val="clear" w:color="auto" w:fill="auto"/>
            <w:noWrap/>
            <w:vAlign w:val="bottom"/>
            <w:hideMark/>
          </w:tcPr>
          <w:p w:rsidRPr="003D7BE2" w:rsidR="009D5C9B" w:rsidP="009147C0" w:rsidRDefault="009D5C9B" w14:paraId="4067C66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160</w:t>
            </w:r>
          </w:p>
        </w:tc>
        <w:tc>
          <w:tcPr>
            <w:tcW w:w="979" w:type="dxa"/>
            <w:shd w:val="clear" w:color="auto" w:fill="auto"/>
            <w:noWrap/>
            <w:vAlign w:val="bottom"/>
            <w:hideMark/>
          </w:tcPr>
          <w:p w:rsidRPr="003D7BE2" w:rsidR="009D5C9B" w:rsidP="009147C0" w:rsidRDefault="009D5C9B" w14:paraId="68344CF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978915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Pijnacker-Nootdorp</w:t>
            </w:r>
          </w:p>
        </w:tc>
        <w:tc>
          <w:tcPr>
            <w:tcW w:w="979" w:type="dxa"/>
            <w:shd w:val="clear" w:color="auto" w:fill="auto"/>
            <w:noWrap/>
            <w:vAlign w:val="bottom"/>
            <w:hideMark/>
          </w:tcPr>
          <w:p w:rsidRPr="003D7BE2" w:rsidR="009D5C9B" w:rsidP="009147C0" w:rsidRDefault="009D5C9B" w14:paraId="616D987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173399C7" w14:textId="77777777">
        <w:trPr>
          <w:trHeight w:val="299"/>
        </w:trPr>
        <w:tc>
          <w:tcPr>
            <w:tcW w:w="2386" w:type="dxa"/>
            <w:shd w:val="clear" w:color="auto" w:fill="auto"/>
            <w:noWrap/>
            <w:vAlign w:val="bottom"/>
            <w:hideMark/>
          </w:tcPr>
          <w:p w:rsidRPr="003D7BE2" w:rsidR="009D5C9B" w:rsidP="009147C0" w:rsidRDefault="009D5C9B" w14:paraId="7B0DC71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Castricum</w:t>
            </w:r>
          </w:p>
        </w:tc>
        <w:tc>
          <w:tcPr>
            <w:tcW w:w="979" w:type="dxa"/>
            <w:shd w:val="clear" w:color="auto" w:fill="auto"/>
            <w:noWrap/>
            <w:vAlign w:val="bottom"/>
            <w:hideMark/>
          </w:tcPr>
          <w:p w:rsidRPr="003D7BE2" w:rsidR="009D5C9B" w:rsidP="009147C0" w:rsidRDefault="009D5C9B" w14:paraId="5A9B286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0D68CA1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81E68D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Purmerend</w:t>
            </w:r>
          </w:p>
        </w:tc>
        <w:tc>
          <w:tcPr>
            <w:tcW w:w="979" w:type="dxa"/>
            <w:shd w:val="clear" w:color="auto" w:fill="auto"/>
            <w:noWrap/>
            <w:vAlign w:val="bottom"/>
            <w:hideMark/>
          </w:tcPr>
          <w:p w:rsidRPr="003D7BE2" w:rsidR="009D5C9B" w:rsidP="009147C0" w:rsidRDefault="009D5C9B" w14:paraId="11A8E3B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130</w:t>
            </w:r>
          </w:p>
        </w:tc>
      </w:tr>
      <w:tr w:rsidRPr="003D7BE2" w:rsidR="009D5C9B" w:rsidTr="009147C0" w14:paraId="41018C43" w14:textId="77777777">
        <w:trPr>
          <w:trHeight w:val="299"/>
        </w:trPr>
        <w:tc>
          <w:tcPr>
            <w:tcW w:w="2386" w:type="dxa"/>
            <w:shd w:val="clear" w:color="auto" w:fill="auto"/>
            <w:noWrap/>
            <w:vAlign w:val="bottom"/>
            <w:hideMark/>
          </w:tcPr>
          <w:p w:rsidRPr="003D7BE2" w:rsidR="009D5C9B" w:rsidP="009147C0" w:rsidRDefault="009D5C9B" w14:paraId="319F1BA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Coevorden</w:t>
            </w:r>
          </w:p>
        </w:tc>
        <w:tc>
          <w:tcPr>
            <w:tcW w:w="979" w:type="dxa"/>
            <w:shd w:val="clear" w:color="auto" w:fill="auto"/>
            <w:noWrap/>
            <w:vAlign w:val="bottom"/>
            <w:hideMark/>
          </w:tcPr>
          <w:p w:rsidRPr="003D7BE2" w:rsidR="009D5C9B" w:rsidP="009147C0" w:rsidRDefault="009D5C9B" w14:paraId="3FF547B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c>
          <w:tcPr>
            <w:tcW w:w="979" w:type="dxa"/>
            <w:shd w:val="clear" w:color="auto" w:fill="auto"/>
            <w:noWrap/>
            <w:vAlign w:val="bottom"/>
            <w:hideMark/>
          </w:tcPr>
          <w:p w:rsidRPr="003D7BE2" w:rsidR="009D5C9B" w:rsidP="009147C0" w:rsidRDefault="009D5C9B" w14:paraId="3FCBF93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F256BE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Putten</w:t>
            </w:r>
          </w:p>
        </w:tc>
        <w:tc>
          <w:tcPr>
            <w:tcW w:w="979" w:type="dxa"/>
            <w:shd w:val="clear" w:color="auto" w:fill="auto"/>
            <w:noWrap/>
            <w:vAlign w:val="bottom"/>
            <w:hideMark/>
          </w:tcPr>
          <w:p w:rsidRPr="003D7BE2" w:rsidR="009D5C9B" w:rsidP="009147C0" w:rsidRDefault="009D5C9B" w14:paraId="29A884F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6C6D3A85" w14:textId="77777777">
        <w:trPr>
          <w:trHeight w:val="299"/>
        </w:trPr>
        <w:tc>
          <w:tcPr>
            <w:tcW w:w="2386" w:type="dxa"/>
            <w:shd w:val="clear" w:color="auto" w:fill="auto"/>
            <w:noWrap/>
            <w:vAlign w:val="bottom"/>
            <w:hideMark/>
          </w:tcPr>
          <w:p w:rsidRPr="003D7BE2" w:rsidR="009D5C9B" w:rsidP="009147C0" w:rsidRDefault="009D5C9B" w14:paraId="736EB75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Cranendonck</w:t>
            </w:r>
          </w:p>
        </w:tc>
        <w:tc>
          <w:tcPr>
            <w:tcW w:w="979" w:type="dxa"/>
            <w:shd w:val="clear" w:color="auto" w:fill="auto"/>
            <w:noWrap/>
            <w:vAlign w:val="bottom"/>
            <w:hideMark/>
          </w:tcPr>
          <w:p w:rsidRPr="003D7BE2" w:rsidR="009D5C9B" w:rsidP="009147C0" w:rsidRDefault="009D5C9B" w14:paraId="797C45A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2F8897E5"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637F4A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Raalte</w:t>
            </w:r>
          </w:p>
        </w:tc>
        <w:tc>
          <w:tcPr>
            <w:tcW w:w="979" w:type="dxa"/>
            <w:shd w:val="clear" w:color="auto" w:fill="auto"/>
            <w:noWrap/>
            <w:vAlign w:val="bottom"/>
            <w:hideMark/>
          </w:tcPr>
          <w:p w:rsidRPr="003D7BE2" w:rsidR="009D5C9B" w:rsidP="009147C0" w:rsidRDefault="009D5C9B" w14:paraId="4BB1509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38F50E5C" w14:textId="77777777">
        <w:trPr>
          <w:trHeight w:val="299"/>
        </w:trPr>
        <w:tc>
          <w:tcPr>
            <w:tcW w:w="2386" w:type="dxa"/>
            <w:shd w:val="clear" w:color="auto" w:fill="auto"/>
            <w:noWrap/>
            <w:vAlign w:val="bottom"/>
            <w:hideMark/>
          </w:tcPr>
          <w:p w:rsidRPr="003D7BE2" w:rsidR="009D5C9B" w:rsidP="009147C0" w:rsidRDefault="009D5C9B" w14:paraId="356AEAB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Culemborg</w:t>
            </w:r>
          </w:p>
        </w:tc>
        <w:tc>
          <w:tcPr>
            <w:tcW w:w="979" w:type="dxa"/>
            <w:shd w:val="clear" w:color="auto" w:fill="auto"/>
            <w:noWrap/>
            <w:vAlign w:val="bottom"/>
            <w:hideMark/>
          </w:tcPr>
          <w:p w:rsidRPr="003D7BE2" w:rsidR="009D5C9B" w:rsidP="009147C0" w:rsidRDefault="009D5C9B" w14:paraId="61BB459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686AC81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38BFB3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Reimerswaal</w:t>
            </w:r>
          </w:p>
        </w:tc>
        <w:tc>
          <w:tcPr>
            <w:tcW w:w="979" w:type="dxa"/>
            <w:shd w:val="clear" w:color="auto" w:fill="auto"/>
            <w:noWrap/>
            <w:vAlign w:val="bottom"/>
            <w:hideMark/>
          </w:tcPr>
          <w:p w:rsidRPr="003D7BE2" w:rsidR="009D5C9B" w:rsidP="009147C0" w:rsidRDefault="009D5C9B" w14:paraId="0C306DE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43914640" w14:textId="77777777">
        <w:trPr>
          <w:trHeight w:val="299"/>
        </w:trPr>
        <w:tc>
          <w:tcPr>
            <w:tcW w:w="2386" w:type="dxa"/>
            <w:shd w:val="clear" w:color="auto" w:fill="auto"/>
            <w:noWrap/>
            <w:vAlign w:val="bottom"/>
            <w:hideMark/>
          </w:tcPr>
          <w:p w:rsidRPr="003D7BE2" w:rsidR="009D5C9B" w:rsidP="009147C0" w:rsidRDefault="009D5C9B" w14:paraId="2C34B84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Dalfsen</w:t>
            </w:r>
          </w:p>
        </w:tc>
        <w:tc>
          <w:tcPr>
            <w:tcW w:w="979" w:type="dxa"/>
            <w:shd w:val="clear" w:color="auto" w:fill="auto"/>
            <w:noWrap/>
            <w:vAlign w:val="bottom"/>
            <w:hideMark/>
          </w:tcPr>
          <w:p w:rsidRPr="003D7BE2" w:rsidR="009D5C9B" w:rsidP="009147C0" w:rsidRDefault="009D5C9B" w14:paraId="7D8EB2B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666A18E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F4A1F4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Renkum</w:t>
            </w:r>
          </w:p>
        </w:tc>
        <w:tc>
          <w:tcPr>
            <w:tcW w:w="979" w:type="dxa"/>
            <w:shd w:val="clear" w:color="auto" w:fill="auto"/>
            <w:noWrap/>
            <w:vAlign w:val="bottom"/>
            <w:hideMark/>
          </w:tcPr>
          <w:p w:rsidRPr="003D7BE2" w:rsidR="009D5C9B" w:rsidP="009147C0" w:rsidRDefault="009D5C9B" w14:paraId="299E939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4C9B0F91" w14:textId="77777777">
        <w:trPr>
          <w:trHeight w:val="299"/>
        </w:trPr>
        <w:tc>
          <w:tcPr>
            <w:tcW w:w="2386" w:type="dxa"/>
            <w:shd w:val="clear" w:color="auto" w:fill="auto"/>
            <w:noWrap/>
            <w:vAlign w:val="bottom"/>
            <w:hideMark/>
          </w:tcPr>
          <w:p w:rsidRPr="003D7BE2" w:rsidR="009D5C9B" w:rsidP="009147C0" w:rsidRDefault="009D5C9B" w14:paraId="3740CDC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Dantumadiel</w:t>
            </w:r>
          </w:p>
        </w:tc>
        <w:tc>
          <w:tcPr>
            <w:tcW w:w="979" w:type="dxa"/>
            <w:shd w:val="clear" w:color="auto" w:fill="auto"/>
            <w:noWrap/>
            <w:vAlign w:val="bottom"/>
            <w:hideMark/>
          </w:tcPr>
          <w:p w:rsidRPr="003D7BE2" w:rsidR="009D5C9B" w:rsidP="009147C0" w:rsidRDefault="009D5C9B" w14:paraId="4C2344E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c>
          <w:tcPr>
            <w:tcW w:w="979" w:type="dxa"/>
            <w:shd w:val="clear" w:color="auto" w:fill="auto"/>
            <w:noWrap/>
            <w:vAlign w:val="bottom"/>
            <w:hideMark/>
          </w:tcPr>
          <w:p w:rsidRPr="003D7BE2" w:rsidR="009D5C9B" w:rsidP="009147C0" w:rsidRDefault="009D5C9B" w14:paraId="0017243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2D4303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Renswoude</w:t>
            </w:r>
          </w:p>
        </w:tc>
        <w:tc>
          <w:tcPr>
            <w:tcW w:w="979" w:type="dxa"/>
            <w:shd w:val="clear" w:color="auto" w:fill="auto"/>
            <w:noWrap/>
            <w:vAlign w:val="bottom"/>
            <w:hideMark/>
          </w:tcPr>
          <w:p w:rsidRPr="003D7BE2" w:rsidR="009D5C9B" w:rsidP="009147C0" w:rsidRDefault="009D5C9B" w14:paraId="714A5B3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r>
      <w:tr w:rsidRPr="003D7BE2" w:rsidR="009D5C9B" w:rsidTr="009147C0" w14:paraId="18C10603" w14:textId="77777777">
        <w:trPr>
          <w:trHeight w:val="299"/>
        </w:trPr>
        <w:tc>
          <w:tcPr>
            <w:tcW w:w="2386" w:type="dxa"/>
            <w:shd w:val="clear" w:color="auto" w:fill="auto"/>
            <w:noWrap/>
            <w:vAlign w:val="bottom"/>
            <w:hideMark/>
          </w:tcPr>
          <w:p w:rsidRPr="003D7BE2" w:rsidR="009D5C9B" w:rsidP="009147C0" w:rsidRDefault="009D5C9B" w14:paraId="73B0FE5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Delft</w:t>
            </w:r>
          </w:p>
        </w:tc>
        <w:tc>
          <w:tcPr>
            <w:tcW w:w="979" w:type="dxa"/>
            <w:shd w:val="clear" w:color="auto" w:fill="auto"/>
            <w:noWrap/>
            <w:vAlign w:val="bottom"/>
            <w:hideMark/>
          </w:tcPr>
          <w:p w:rsidRPr="003D7BE2" w:rsidR="009D5C9B" w:rsidP="009147C0" w:rsidRDefault="009D5C9B" w14:paraId="681B746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300</w:t>
            </w:r>
          </w:p>
        </w:tc>
        <w:tc>
          <w:tcPr>
            <w:tcW w:w="979" w:type="dxa"/>
            <w:shd w:val="clear" w:color="auto" w:fill="auto"/>
            <w:noWrap/>
            <w:vAlign w:val="bottom"/>
            <w:hideMark/>
          </w:tcPr>
          <w:p w:rsidRPr="003D7BE2" w:rsidR="009D5C9B" w:rsidP="009147C0" w:rsidRDefault="009D5C9B" w14:paraId="004D70D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5EF487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Reusel-De Mierden</w:t>
            </w:r>
          </w:p>
        </w:tc>
        <w:tc>
          <w:tcPr>
            <w:tcW w:w="979" w:type="dxa"/>
            <w:shd w:val="clear" w:color="auto" w:fill="auto"/>
            <w:noWrap/>
            <w:vAlign w:val="bottom"/>
            <w:hideMark/>
          </w:tcPr>
          <w:p w:rsidRPr="003D7BE2" w:rsidR="009D5C9B" w:rsidP="009147C0" w:rsidRDefault="009D5C9B" w14:paraId="37BAEA7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2AE85261" w14:textId="77777777">
        <w:trPr>
          <w:trHeight w:val="299"/>
        </w:trPr>
        <w:tc>
          <w:tcPr>
            <w:tcW w:w="2386" w:type="dxa"/>
            <w:shd w:val="clear" w:color="auto" w:fill="auto"/>
            <w:noWrap/>
            <w:vAlign w:val="bottom"/>
            <w:hideMark/>
          </w:tcPr>
          <w:p w:rsidRPr="003D7BE2" w:rsidR="009D5C9B" w:rsidP="009147C0" w:rsidRDefault="009D5C9B" w14:paraId="4010587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Deurne</w:t>
            </w:r>
          </w:p>
        </w:tc>
        <w:tc>
          <w:tcPr>
            <w:tcW w:w="979" w:type="dxa"/>
            <w:shd w:val="clear" w:color="auto" w:fill="auto"/>
            <w:noWrap/>
            <w:vAlign w:val="bottom"/>
            <w:hideMark/>
          </w:tcPr>
          <w:p w:rsidRPr="003D7BE2" w:rsidR="009D5C9B" w:rsidP="009147C0" w:rsidRDefault="009D5C9B" w14:paraId="4E1E899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c>
          <w:tcPr>
            <w:tcW w:w="979" w:type="dxa"/>
            <w:shd w:val="clear" w:color="auto" w:fill="auto"/>
            <w:noWrap/>
            <w:vAlign w:val="bottom"/>
            <w:hideMark/>
          </w:tcPr>
          <w:p w:rsidRPr="003D7BE2" w:rsidR="009D5C9B" w:rsidP="009147C0" w:rsidRDefault="009D5C9B" w14:paraId="0492820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39374F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Rheden</w:t>
            </w:r>
          </w:p>
        </w:tc>
        <w:tc>
          <w:tcPr>
            <w:tcW w:w="979" w:type="dxa"/>
            <w:shd w:val="clear" w:color="auto" w:fill="auto"/>
            <w:noWrap/>
            <w:vAlign w:val="bottom"/>
            <w:hideMark/>
          </w:tcPr>
          <w:p w:rsidRPr="003D7BE2" w:rsidR="009D5C9B" w:rsidP="009147C0" w:rsidRDefault="009D5C9B" w14:paraId="4AFB6F4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62A843CE" w14:textId="77777777">
        <w:trPr>
          <w:trHeight w:val="299"/>
        </w:trPr>
        <w:tc>
          <w:tcPr>
            <w:tcW w:w="2386" w:type="dxa"/>
            <w:shd w:val="clear" w:color="auto" w:fill="auto"/>
            <w:noWrap/>
            <w:vAlign w:val="bottom"/>
            <w:hideMark/>
          </w:tcPr>
          <w:p w:rsidRPr="003D7BE2" w:rsidR="009D5C9B" w:rsidP="009147C0" w:rsidRDefault="009D5C9B" w14:paraId="2DAD227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Deventer</w:t>
            </w:r>
          </w:p>
        </w:tc>
        <w:tc>
          <w:tcPr>
            <w:tcW w:w="979" w:type="dxa"/>
            <w:shd w:val="clear" w:color="auto" w:fill="auto"/>
            <w:noWrap/>
            <w:vAlign w:val="bottom"/>
            <w:hideMark/>
          </w:tcPr>
          <w:p w:rsidRPr="003D7BE2" w:rsidR="009D5C9B" w:rsidP="009147C0" w:rsidRDefault="009D5C9B" w14:paraId="660EFC4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290</w:t>
            </w:r>
          </w:p>
        </w:tc>
        <w:tc>
          <w:tcPr>
            <w:tcW w:w="979" w:type="dxa"/>
            <w:shd w:val="clear" w:color="auto" w:fill="auto"/>
            <w:noWrap/>
            <w:vAlign w:val="bottom"/>
            <w:hideMark/>
          </w:tcPr>
          <w:p w:rsidRPr="003D7BE2" w:rsidR="009D5C9B" w:rsidP="009147C0" w:rsidRDefault="009D5C9B" w14:paraId="67F1F91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8EE403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Rhenen</w:t>
            </w:r>
          </w:p>
        </w:tc>
        <w:tc>
          <w:tcPr>
            <w:tcW w:w="979" w:type="dxa"/>
            <w:shd w:val="clear" w:color="auto" w:fill="auto"/>
            <w:noWrap/>
            <w:vAlign w:val="bottom"/>
            <w:hideMark/>
          </w:tcPr>
          <w:p w:rsidRPr="003D7BE2" w:rsidR="009D5C9B" w:rsidP="009147C0" w:rsidRDefault="009D5C9B" w14:paraId="7721B1A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74A39898" w14:textId="77777777">
        <w:trPr>
          <w:trHeight w:val="299"/>
        </w:trPr>
        <w:tc>
          <w:tcPr>
            <w:tcW w:w="2386" w:type="dxa"/>
            <w:shd w:val="clear" w:color="auto" w:fill="auto"/>
            <w:noWrap/>
            <w:vAlign w:val="bottom"/>
            <w:hideMark/>
          </w:tcPr>
          <w:p w:rsidRPr="003D7BE2" w:rsidR="009D5C9B" w:rsidP="009147C0" w:rsidRDefault="009D5C9B" w14:paraId="6C3E194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Diemen</w:t>
            </w:r>
          </w:p>
        </w:tc>
        <w:tc>
          <w:tcPr>
            <w:tcW w:w="979" w:type="dxa"/>
            <w:shd w:val="clear" w:color="auto" w:fill="auto"/>
            <w:noWrap/>
            <w:vAlign w:val="bottom"/>
            <w:hideMark/>
          </w:tcPr>
          <w:p w:rsidRPr="003D7BE2" w:rsidR="009D5C9B" w:rsidP="009147C0" w:rsidRDefault="009D5C9B" w14:paraId="255C20F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5A6986D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D678BA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Ridderkerk</w:t>
            </w:r>
          </w:p>
        </w:tc>
        <w:tc>
          <w:tcPr>
            <w:tcW w:w="979" w:type="dxa"/>
            <w:shd w:val="clear" w:color="auto" w:fill="auto"/>
            <w:noWrap/>
            <w:vAlign w:val="bottom"/>
            <w:hideMark/>
          </w:tcPr>
          <w:p w:rsidRPr="003D7BE2" w:rsidR="009D5C9B" w:rsidP="009147C0" w:rsidRDefault="009D5C9B" w14:paraId="286638F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700D3748" w14:textId="77777777">
        <w:trPr>
          <w:trHeight w:val="299"/>
        </w:trPr>
        <w:tc>
          <w:tcPr>
            <w:tcW w:w="2386" w:type="dxa"/>
            <w:shd w:val="clear" w:color="auto" w:fill="auto"/>
            <w:noWrap/>
            <w:vAlign w:val="bottom"/>
            <w:hideMark/>
          </w:tcPr>
          <w:p w:rsidRPr="003D7BE2" w:rsidR="009D5C9B" w:rsidP="009147C0" w:rsidRDefault="009D5C9B" w14:paraId="4321E2A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Dijk en Waard</w:t>
            </w:r>
          </w:p>
        </w:tc>
        <w:tc>
          <w:tcPr>
            <w:tcW w:w="979" w:type="dxa"/>
            <w:shd w:val="clear" w:color="auto" w:fill="auto"/>
            <w:noWrap/>
            <w:vAlign w:val="bottom"/>
            <w:hideMark/>
          </w:tcPr>
          <w:p w:rsidRPr="003D7BE2" w:rsidR="009D5C9B" w:rsidP="009147C0" w:rsidRDefault="009D5C9B" w14:paraId="0600D5A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260</w:t>
            </w:r>
          </w:p>
        </w:tc>
        <w:tc>
          <w:tcPr>
            <w:tcW w:w="979" w:type="dxa"/>
            <w:shd w:val="clear" w:color="auto" w:fill="auto"/>
            <w:noWrap/>
            <w:vAlign w:val="bottom"/>
            <w:hideMark/>
          </w:tcPr>
          <w:p w:rsidRPr="003D7BE2" w:rsidR="009D5C9B" w:rsidP="009147C0" w:rsidRDefault="009D5C9B" w14:paraId="6910DE8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735B4B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Rijssen-Holten</w:t>
            </w:r>
          </w:p>
        </w:tc>
        <w:tc>
          <w:tcPr>
            <w:tcW w:w="979" w:type="dxa"/>
            <w:shd w:val="clear" w:color="auto" w:fill="auto"/>
            <w:noWrap/>
            <w:vAlign w:val="bottom"/>
            <w:hideMark/>
          </w:tcPr>
          <w:p w:rsidRPr="003D7BE2" w:rsidR="009D5C9B" w:rsidP="009147C0" w:rsidRDefault="009D5C9B" w14:paraId="72638C6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r>
      <w:tr w:rsidRPr="003D7BE2" w:rsidR="009D5C9B" w:rsidTr="009147C0" w14:paraId="645B7B69" w14:textId="77777777">
        <w:trPr>
          <w:trHeight w:val="299"/>
        </w:trPr>
        <w:tc>
          <w:tcPr>
            <w:tcW w:w="2386" w:type="dxa"/>
            <w:shd w:val="clear" w:color="auto" w:fill="auto"/>
            <w:noWrap/>
            <w:vAlign w:val="bottom"/>
            <w:hideMark/>
          </w:tcPr>
          <w:p w:rsidRPr="003D7BE2" w:rsidR="009D5C9B" w:rsidP="009147C0" w:rsidRDefault="009D5C9B" w14:paraId="460EC17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Dinkelland</w:t>
            </w:r>
          </w:p>
        </w:tc>
        <w:tc>
          <w:tcPr>
            <w:tcW w:w="979" w:type="dxa"/>
            <w:shd w:val="clear" w:color="auto" w:fill="auto"/>
            <w:noWrap/>
            <w:vAlign w:val="bottom"/>
            <w:hideMark/>
          </w:tcPr>
          <w:p w:rsidRPr="003D7BE2" w:rsidR="009D5C9B" w:rsidP="009147C0" w:rsidRDefault="009D5C9B" w14:paraId="3F20B2E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647BCBA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C4115B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Rijswijk (ZH.)</w:t>
            </w:r>
          </w:p>
        </w:tc>
        <w:tc>
          <w:tcPr>
            <w:tcW w:w="979" w:type="dxa"/>
            <w:shd w:val="clear" w:color="auto" w:fill="auto"/>
            <w:noWrap/>
            <w:vAlign w:val="bottom"/>
            <w:hideMark/>
          </w:tcPr>
          <w:p w:rsidRPr="003D7BE2" w:rsidR="009D5C9B" w:rsidP="009147C0" w:rsidRDefault="009D5C9B" w14:paraId="67EC03D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120</w:t>
            </w:r>
          </w:p>
        </w:tc>
      </w:tr>
      <w:tr w:rsidRPr="003D7BE2" w:rsidR="009D5C9B" w:rsidTr="009147C0" w14:paraId="7817424D" w14:textId="77777777">
        <w:trPr>
          <w:trHeight w:val="299"/>
        </w:trPr>
        <w:tc>
          <w:tcPr>
            <w:tcW w:w="2386" w:type="dxa"/>
            <w:shd w:val="clear" w:color="auto" w:fill="auto"/>
            <w:noWrap/>
            <w:vAlign w:val="bottom"/>
            <w:hideMark/>
          </w:tcPr>
          <w:p w:rsidRPr="003D7BE2" w:rsidR="009D5C9B" w:rsidP="009147C0" w:rsidRDefault="009D5C9B" w14:paraId="249A491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Doesburg</w:t>
            </w:r>
          </w:p>
        </w:tc>
        <w:tc>
          <w:tcPr>
            <w:tcW w:w="979" w:type="dxa"/>
            <w:shd w:val="clear" w:color="auto" w:fill="auto"/>
            <w:noWrap/>
            <w:vAlign w:val="bottom"/>
            <w:hideMark/>
          </w:tcPr>
          <w:p w:rsidRPr="003D7BE2" w:rsidR="009D5C9B" w:rsidP="009147C0" w:rsidRDefault="009D5C9B" w14:paraId="4DF3621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0D0782B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42EAFA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Roerdalen</w:t>
            </w:r>
          </w:p>
        </w:tc>
        <w:tc>
          <w:tcPr>
            <w:tcW w:w="979" w:type="dxa"/>
            <w:shd w:val="clear" w:color="auto" w:fill="auto"/>
            <w:noWrap/>
            <w:vAlign w:val="bottom"/>
            <w:hideMark/>
          </w:tcPr>
          <w:p w:rsidRPr="003D7BE2" w:rsidR="009D5C9B" w:rsidP="009147C0" w:rsidRDefault="009D5C9B" w14:paraId="3E1649B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6ED32744" w14:textId="77777777">
        <w:trPr>
          <w:trHeight w:val="299"/>
        </w:trPr>
        <w:tc>
          <w:tcPr>
            <w:tcW w:w="2386" w:type="dxa"/>
            <w:shd w:val="clear" w:color="auto" w:fill="auto"/>
            <w:noWrap/>
            <w:vAlign w:val="bottom"/>
            <w:hideMark/>
          </w:tcPr>
          <w:p w:rsidRPr="003D7BE2" w:rsidR="009D5C9B" w:rsidP="009147C0" w:rsidRDefault="009D5C9B" w14:paraId="2F578D1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Doetinchem</w:t>
            </w:r>
          </w:p>
        </w:tc>
        <w:tc>
          <w:tcPr>
            <w:tcW w:w="979" w:type="dxa"/>
            <w:shd w:val="clear" w:color="auto" w:fill="auto"/>
            <w:noWrap/>
            <w:vAlign w:val="bottom"/>
            <w:hideMark/>
          </w:tcPr>
          <w:p w:rsidRPr="003D7BE2" w:rsidR="009D5C9B" w:rsidP="009147C0" w:rsidRDefault="009D5C9B" w14:paraId="4CCC94C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210</w:t>
            </w:r>
          </w:p>
        </w:tc>
        <w:tc>
          <w:tcPr>
            <w:tcW w:w="979" w:type="dxa"/>
            <w:shd w:val="clear" w:color="auto" w:fill="auto"/>
            <w:noWrap/>
            <w:vAlign w:val="bottom"/>
            <w:hideMark/>
          </w:tcPr>
          <w:p w:rsidRPr="003D7BE2" w:rsidR="009D5C9B" w:rsidP="009147C0" w:rsidRDefault="009D5C9B" w14:paraId="5F7485EF"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443146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Roermond</w:t>
            </w:r>
          </w:p>
        </w:tc>
        <w:tc>
          <w:tcPr>
            <w:tcW w:w="979" w:type="dxa"/>
            <w:shd w:val="clear" w:color="auto" w:fill="auto"/>
            <w:noWrap/>
            <w:vAlign w:val="bottom"/>
            <w:hideMark/>
          </w:tcPr>
          <w:p w:rsidRPr="003D7BE2" w:rsidR="009D5C9B" w:rsidP="009147C0" w:rsidRDefault="009D5C9B" w14:paraId="6C720FC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230</w:t>
            </w:r>
          </w:p>
        </w:tc>
      </w:tr>
      <w:tr w:rsidRPr="003D7BE2" w:rsidR="009D5C9B" w:rsidTr="009147C0" w14:paraId="7B63CDE5" w14:textId="77777777">
        <w:trPr>
          <w:trHeight w:val="299"/>
        </w:trPr>
        <w:tc>
          <w:tcPr>
            <w:tcW w:w="2386" w:type="dxa"/>
            <w:shd w:val="clear" w:color="auto" w:fill="auto"/>
            <w:noWrap/>
            <w:vAlign w:val="bottom"/>
            <w:hideMark/>
          </w:tcPr>
          <w:p w:rsidRPr="003D7BE2" w:rsidR="009D5C9B" w:rsidP="009147C0" w:rsidRDefault="009D5C9B" w14:paraId="359658E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Dongen</w:t>
            </w:r>
          </w:p>
        </w:tc>
        <w:tc>
          <w:tcPr>
            <w:tcW w:w="979" w:type="dxa"/>
            <w:shd w:val="clear" w:color="auto" w:fill="auto"/>
            <w:noWrap/>
            <w:vAlign w:val="bottom"/>
            <w:hideMark/>
          </w:tcPr>
          <w:p w:rsidRPr="003D7BE2" w:rsidR="009D5C9B" w:rsidP="009147C0" w:rsidRDefault="009D5C9B" w14:paraId="63DDAA3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49D7524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47C28E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De Ronde Venen</w:t>
            </w:r>
          </w:p>
        </w:tc>
        <w:tc>
          <w:tcPr>
            <w:tcW w:w="979" w:type="dxa"/>
            <w:shd w:val="clear" w:color="auto" w:fill="auto"/>
            <w:noWrap/>
            <w:vAlign w:val="bottom"/>
            <w:hideMark/>
          </w:tcPr>
          <w:p w:rsidRPr="003D7BE2" w:rsidR="009D5C9B" w:rsidP="009147C0" w:rsidRDefault="009D5C9B" w14:paraId="0A3A588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0DE24341" w14:textId="77777777">
        <w:trPr>
          <w:trHeight w:val="299"/>
        </w:trPr>
        <w:tc>
          <w:tcPr>
            <w:tcW w:w="2386" w:type="dxa"/>
            <w:shd w:val="clear" w:color="auto" w:fill="auto"/>
            <w:noWrap/>
            <w:vAlign w:val="bottom"/>
            <w:hideMark/>
          </w:tcPr>
          <w:p w:rsidRPr="003D7BE2" w:rsidR="009D5C9B" w:rsidP="009147C0" w:rsidRDefault="009D5C9B" w14:paraId="3EDEBEA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Dordrecht</w:t>
            </w:r>
          </w:p>
        </w:tc>
        <w:tc>
          <w:tcPr>
            <w:tcW w:w="979" w:type="dxa"/>
            <w:shd w:val="clear" w:color="auto" w:fill="auto"/>
            <w:noWrap/>
            <w:vAlign w:val="bottom"/>
            <w:hideMark/>
          </w:tcPr>
          <w:p w:rsidRPr="003D7BE2" w:rsidR="009D5C9B" w:rsidP="009147C0" w:rsidRDefault="009D5C9B" w14:paraId="02440AD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400</w:t>
            </w:r>
          </w:p>
        </w:tc>
        <w:tc>
          <w:tcPr>
            <w:tcW w:w="979" w:type="dxa"/>
            <w:shd w:val="clear" w:color="auto" w:fill="auto"/>
            <w:noWrap/>
            <w:vAlign w:val="bottom"/>
            <w:hideMark/>
          </w:tcPr>
          <w:p w:rsidRPr="003D7BE2" w:rsidR="009D5C9B" w:rsidP="009147C0" w:rsidRDefault="009D5C9B" w14:paraId="075FD61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2A4BB8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Roosendaal</w:t>
            </w:r>
          </w:p>
        </w:tc>
        <w:tc>
          <w:tcPr>
            <w:tcW w:w="979" w:type="dxa"/>
            <w:shd w:val="clear" w:color="auto" w:fill="auto"/>
            <w:noWrap/>
            <w:vAlign w:val="bottom"/>
            <w:hideMark/>
          </w:tcPr>
          <w:p w:rsidRPr="003D7BE2" w:rsidR="009D5C9B" w:rsidP="009147C0" w:rsidRDefault="009D5C9B" w14:paraId="04BAD0A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150</w:t>
            </w:r>
          </w:p>
        </w:tc>
      </w:tr>
      <w:tr w:rsidRPr="003D7BE2" w:rsidR="009D5C9B" w:rsidTr="009147C0" w14:paraId="59A487A2" w14:textId="77777777">
        <w:trPr>
          <w:trHeight w:val="299"/>
        </w:trPr>
        <w:tc>
          <w:tcPr>
            <w:tcW w:w="2386" w:type="dxa"/>
            <w:shd w:val="clear" w:color="auto" w:fill="auto"/>
            <w:noWrap/>
            <w:vAlign w:val="bottom"/>
            <w:hideMark/>
          </w:tcPr>
          <w:p w:rsidRPr="003D7BE2" w:rsidR="009D5C9B" w:rsidP="009147C0" w:rsidRDefault="009D5C9B" w14:paraId="3C3ACFD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Drechterland</w:t>
            </w:r>
          </w:p>
        </w:tc>
        <w:tc>
          <w:tcPr>
            <w:tcW w:w="979" w:type="dxa"/>
            <w:shd w:val="clear" w:color="auto" w:fill="auto"/>
            <w:noWrap/>
            <w:vAlign w:val="bottom"/>
            <w:hideMark/>
          </w:tcPr>
          <w:p w:rsidRPr="003D7BE2" w:rsidR="009D5C9B" w:rsidP="009147C0" w:rsidRDefault="009D5C9B" w14:paraId="3745269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72E70C1B"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4C8550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Rotterdam</w:t>
            </w:r>
          </w:p>
        </w:tc>
        <w:tc>
          <w:tcPr>
            <w:tcW w:w="979" w:type="dxa"/>
            <w:shd w:val="clear" w:color="auto" w:fill="auto"/>
            <w:noWrap/>
            <w:vAlign w:val="bottom"/>
            <w:hideMark/>
          </w:tcPr>
          <w:p w:rsidRPr="003D7BE2" w:rsidR="009D5C9B" w:rsidP="009147C0" w:rsidRDefault="009D5C9B" w14:paraId="3473CDA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1610</w:t>
            </w:r>
          </w:p>
        </w:tc>
      </w:tr>
      <w:tr w:rsidRPr="003D7BE2" w:rsidR="009D5C9B" w:rsidTr="009147C0" w14:paraId="3031F562" w14:textId="77777777">
        <w:trPr>
          <w:trHeight w:val="299"/>
        </w:trPr>
        <w:tc>
          <w:tcPr>
            <w:tcW w:w="2386" w:type="dxa"/>
            <w:shd w:val="clear" w:color="auto" w:fill="auto"/>
            <w:noWrap/>
            <w:vAlign w:val="bottom"/>
            <w:hideMark/>
          </w:tcPr>
          <w:p w:rsidRPr="003D7BE2" w:rsidR="009D5C9B" w:rsidP="009147C0" w:rsidRDefault="009D5C9B" w14:paraId="17F42C2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Drimmelen</w:t>
            </w:r>
          </w:p>
        </w:tc>
        <w:tc>
          <w:tcPr>
            <w:tcW w:w="979" w:type="dxa"/>
            <w:shd w:val="clear" w:color="auto" w:fill="auto"/>
            <w:noWrap/>
            <w:vAlign w:val="bottom"/>
            <w:hideMark/>
          </w:tcPr>
          <w:p w:rsidRPr="003D7BE2" w:rsidR="009D5C9B" w:rsidP="009147C0" w:rsidRDefault="009D5C9B" w14:paraId="0D4E363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0C82033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2C13F4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Rozendaal</w:t>
            </w:r>
          </w:p>
        </w:tc>
        <w:tc>
          <w:tcPr>
            <w:tcW w:w="979" w:type="dxa"/>
            <w:shd w:val="clear" w:color="auto" w:fill="auto"/>
            <w:noWrap/>
            <w:vAlign w:val="bottom"/>
            <w:hideMark/>
          </w:tcPr>
          <w:p w:rsidRPr="003D7BE2" w:rsidR="009D5C9B" w:rsidP="009147C0" w:rsidRDefault="009D5C9B" w14:paraId="7AA53D6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0</w:t>
            </w:r>
          </w:p>
        </w:tc>
      </w:tr>
      <w:tr w:rsidRPr="003D7BE2" w:rsidR="009D5C9B" w:rsidTr="009147C0" w14:paraId="2A06A1E6" w14:textId="77777777">
        <w:trPr>
          <w:trHeight w:val="299"/>
        </w:trPr>
        <w:tc>
          <w:tcPr>
            <w:tcW w:w="2386" w:type="dxa"/>
            <w:shd w:val="clear" w:color="auto" w:fill="auto"/>
            <w:noWrap/>
            <w:vAlign w:val="bottom"/>
            <w:hideMark/>
          </w:tcPr>
          <w:p w:rsidRPr="003D7BE2" w:rsidR="009D5C9B" w:rsidP="009147C0" w:rsidRDefault="009D5C9B" w14:paraId="079F7D6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Dronten</w:t>
            </w:r>
          </w:p>
        </w:tc>
        <w:tc>
          <w:tcPr>
            <w:tcW w:w="979" w:type="dxa"/>
            <w:shd w:val="clear" w:color="auto" w:fill="auto"/>
            <w:noWrap/>
            <w:vAlign w:val="bottom"/>
            <w:hideMark/>
          </w:tcPr>
          <w:p w:rsidRPr="003D7BE2" w:rsidR="009D5C9B" w:rsidP="009147C0" w:rsidRDefault="009D5C9B" w14:paraId="0C9AB93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c>
          <w:tcPr>
            <w:tcW w:w="979" w:type="dxa"/>
            <w:shd w:val="clear" w:color="auto" w:fill="auto"/>
            <w:noWrap/>
            <w:vAlign w:val="bottom"/>
            <w:hideMark/>
          </w:tcPr>
          <w:p w:rsidRPr="003D7BE2" w:rsidR="009D5C9B" w:rsidP="009147C0" w:rsidRDefault="009D5C9B" w14:paraId="26C0B39F"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9B7B48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Rucphen</w:t>
            </w:r>
          </w:p>
        </w:tc>
        <w:tc>
          <w:tcPr>
            <w:tcW w:w="979" w:type="dxa"/>
            <w:shd w:val="clear" w:color="auto" w:fill="auto"/>
            <w:noWrap/>
            <w:vAlign w:val="bottom"/>
            <w:hideMark/>
          </w:tcPr>
          <w:p w:rsidRPr="003D7BE2" w:rsidR="009D5C9B" w:rsidP="009147C0" w:rsidRDefault="009D5C9B" w14:paraId="279569C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2594DBC7" w14:textId="77777777">
        <w:trPr>
          <w:trHeight w:val="299"/>
        </w:trPr>
        <w:tc>
          <w:tcPr>
            <w:tcW w:w="2386" w:type="dxa"/>
            <w:shd w:val="clear" w:color="auto" w:fill="auto"/>
            <w:noWrap/>
            <w:vAlign w:val="bottom"/>
            <w:hideMark/>
          </w:tcPr>
          <w:p w:rsidRPr="003D7BE2" w:rsidR="009D5C9B" w:rsidP="009147C0" w:rsidRDefault="009D5C9B" w14:paraId="5B7DC26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Druten</w:t>
            </w:r>
          </w:p>
        </w:tc>
        <w:tc>
          <w:tcPr>
            <w:tcW w:w="979" w:type="dxa"/>
            <w:shd w:val="clear" w:color="auto" w:fill="auto"/>
            <w:noWrap/>
            <w:vAlign w:val="bottom"/>
            <w:hideMark/>
          </w:tcPr>
          <w:p w:rsidRPr="003D7BE2" w:rsidR="009D5C9B" w:rsidP="009147C0" w:rsidRDefault="009D5C9B" w14:paraId="0297DF0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1754FCA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26E0B2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Schagen</w:t>
            </w:r>
          </w:p>
        </w:tc>
        <w:tc>
          <w:tcPr>
            <w:tcW w:w="979" w:type="dxa"/>
            <w:shd w:val="clear" w:color="auto" w:fill="auto"/>
            <w:noWrap/>
            <w:vAlign w:val="bottom"/>
            <w:hideMark/>
          </w:tcPr>
          <w:p w:rsidRPr="003D7BE2" w:rsidR="009D5C9B" w:rsidP="009147C0" w:rsidRDefault="009D5C9B" w14:paraId="42ADEE1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6BA06393" w14:textId="77777777">
        <w:trPr>
          <w:trHeight w:val="299"/>
        </w:trPr>
        <w:tc>
          <w:tcPr>
            <w:tcW w:w="2386" w:type="dxa"/>
            <w:shd w:val="clear" w:color="auto" w:fill="auto"/>
            <w:noWrap/>
            <w:vAlign w:val="bottom"/>
            <w:hideMark/>
          </w:tcPr>
          <w:p w:rsidRPr="003D7BE2" w:rsidR="009D5C9B" w:rsidP="009147C0" w:rsidRDefault="009D5C9B" w14:paraId="5AC023D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Duiven</w:t>
            </w:r>
          </w:p>
        </w:tc>
        <w:tc>
          <w:tcPr>
            <w:tcW w:w="979" w:type="dxa"/>
            <w:shd w:val="clear" w:color="auto" w:fill="auto"/>
            <w:noWrap/>
            <w:vAlign w:val="bottom"/>
            <w:hideMark/>
          </w:tcPr>
          <w:p w:rsidRPr="003D7BE2" w:rsidR="009D5C9B" w:rsidP="009147C0" w:rsidRDefault="009D5C9B" w14:paraId="182B613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533E709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D71843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Scherpenzeel</w:t>
            </w:r>
          </w:p>
        </w:tc>
        <w:tc>
          <w:tcPr>
            <w:tcW w:w="979" w:type="dxa"/>
            <w:shd w:val="clear" w:color="auto" w:fill="auto"/>
            <w:noWrap/>
            <w:vAlign w:val="bottom"/>
            <w:hideMark/>
          </w:tcPr>
          <w:p w:rsidRPr="003D7BE2" w:rsidR="009D5C9B" w:rsidP="009147C0" w:rsidRDefault="009D5C9B" w14:paraId="26E99FB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706650A7" w14:textId="77777777">
        <w:trPr>
          <w:trHeight w:val="299"/>
        </w:trPr>
        <w:tc>
          <w:tcPr>
            <w:tcW w:w="2386" w:type="dxa"/>
            <w:shd w:val="clear" w:color="auto" w:fill="auto"/>
            <w:noWrap/>
            <w:vAlign w:val="bottom"/>
            <w:hideMark/>
          </w:tcPr>
          <w:p w:rsidRPr="003D7BE2" w:rsidR="009D5C9B" w:rsidP="009147C0" w:rsidRDefault="009D5C9B" w14:paraId="0318FE8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Echt-Susteren</w:t>
            </w:r>
          </w:p>
        </w:tc>
        <w:tc>
          <w:tcPr>
            <w:tcW w:w="979" w:type="dxa"/>
            <w:shd w:val="clear" w:color="auto" w:fill="auto"/>
            <w:noWrap/>
            <w:vAlign w:val="bottom"/>
            <w:hideMark/>
          </w:tcPr>
          <w:p w:rsidRPr="003D7BE2" w:rsidR="009D5C9B" w:rsidP="009147C0" w:rsidRDefault="009D5C9B" w14:paraId="70E9724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c>
          <w:tcPr>
            <w:tcW w:w="979" w:type="dxa"/>
            <w:shd w:val="clear" w:color="auto" w:fill="auto"/>
            <w:noWrap/>
            <w:vAlign w:val="bottom"/>
            <w:hideMark/>
          </w:tcPr>
          <w:p w:rsidRPr="003D7BE2" w:rsidR="009D5C9B" w:rsidP="009147C0" w:rsidRDefault="009D5C9B" w14:paraId="46D1396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394E74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Schiedam</w:t>
            </w:r>
          </w:p>
        </w:tc>
        <w:tc>
          <w:tcPr>
            <w:tcW w:w="979" w:type="dxa"/>
            <w:shd w:val="clear" w:color="auto" w:fill="auto"/>
            <w:noWrap/>
            <w:vAlign w:val="bottom"/>
            <w:hideMark/>
          </w:tcPr>
          <w:p w:rsidRPr="003D7BE2" w:rsidR="009D5C9B" w:rsidP="009147C0" w:rsidRDefault="009D5C9B" w14:paraId="6279A97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190</w:t>
            </w:r>
          </w:p>
        </w:tc>
      </w:tr>
      <w:tr w:rsidRPr="003D7BE2" w:rsidR="009D5C9B" w:rsidTr="009147C0" w14:paraId="5568B9EB" w14:textId="77777777">
        <w:trPr>
          <w:trHeight w:val="299"/>
        </w:trPr>
        <w:tc>
          <w:tcPr>
            <w:tcW w:w="2386" w:type="dxa"/>
            <w:shd w:val="clear" w:color="auto" w:fill="auto"/>
            <w:noWrap/>
            <w:vAlign w:val="bottom"/>
            <w:hideMark/>
          </w:tcPr>
          <w:p w:rsidRPr="003D7BE2" w:rsidR="009D5C9B" w:rsidP="009147C0" w:rsidRDefault="009D5C9B" w14:paraId="2031197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Edam-Volendam</w:t>
            </w:r>
          </w:p>
        </w:tc>
        <w:tc>
          <w:tcPr>
            <w:tcW w:w="979" w:type="dxa"/>
            <w:shd w:val="clear" w:color="auto" w:fill="auto"/>
            <w:noWrap/>
            <w:vAlign w:val="bottom"/>
            <w:hideMark/>
          </w:tcPr>
          <w:p w:rsidRPr="003D7BE2" w:rsidR="009D5C9B" w:rsidP="009147C0" w:rsidRDefault="009D5C9B" w14:paraId="16ABD64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59495EE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EC9B0D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Schiermonnikoog</w:t>
            </w:r>
          </w:p>
        </w:tc>
        <w:tc>
          <w:tcPr>
            <w:tcW w:w="979" w:type="dxa"/>
            <w:shd w:val="clear" w:color="auto" w:fill="auto"/>
            <w:noWrap/>
            <w:vAlign w:val="bottom"/>
            <w:hideMark/>
          </w:tcPr>
          <w:p w:rsidRPr="003D7BE2" w:rsidR="009D5C9B" w:rsidP="009147C0" w:rsidRDefault="009D5C9B" w14:paraId="4A91C61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0</w:t>
            </w:r>
          </w:p>
        </w:tc>
      </w:tr>
      <w:tr w:rsidRPr="003D7BE2" w:rsidR="009D5C9B" w:rsidTr="009147C0" w14:paraId="7B9A2EA4" w14:textId="77777777">
        <w:trPr>
          <w:trHeight w:val="299"/>
        </w:trPr>
        <w:tc>
          <w:tcPr>
            <w:tcW w:w="2386" w:type="dxa"/>
            <w:shd w:val="clear" w:color="auto" w:fill="auto"/>
            <w:noWrap/>
            <w:vAlign w:val="bottom"/>
            <w:hideMark/>
          </w:tcPr>
          <w:p w:rsidRPr="003D7BE2" w:rsidR="009D5C9B" w:rsidP="009147C0" w:rsidRDefault="009D5C9B" w14:paraId="2DB13F3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Ede</w:t>
            </w:r>
          </w:p>
        </w:tc>
        <w:tc>
          <w:tcPr>
            <w:tcW w:w="979" w:type="dxa"/>
            <w:shd w:val="clear" w:color="auto" w:fill="auto"/>
            <w:noWrap/>
            <w:vAlign w:val="bottom"/>
            <w:hideMark/>
          </w:tcPr>
          <w:p w:rsidRPr="003D7BE2" w:rsidR="009D5C9B" w:rsidP="009147C0" w:rsidRDefault="009D5C9B" w14:paraId="03D4035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230</w:t>
            </w:r>
          </w:p>
        </w:tc>
        <w:tc>
          <w:tcPr>
            <w:tcW w:w="979" w:type="dxa"/>
            <w:shd w:val="clear" w:color="auto" w:fill="auto"/>
            <w:noWrap/>
            <w:vAlign w:val="bottom"/>
            <w:hideMark/>
          </w:tcPr>
          <w:p w:rsidRPr="003D7BE2" w:rsidR="009D5C9B" w:rsidP="009147C0" w:rsidRDefault="009D5C9B" w14:paraId="7790137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D46A7C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Schouwen-Duiveland</w:t>
            </w:r>
          </w:p>
        </w:tc>
        <w:tc>
          <w:tcPr>
            <w:tcW w:w="979" w:type="dxa"/>
            <w:shd w:val="clear" w:color="auto" w:fill="auto"/>
            <w:noWrap/>
            <w:vAlign w:val="bottom"/>
            <w:hideMark/>
          </w:tcPr>
          <w:p w:rsidRPr="003D7BE2" w:rsidR="009D5C9B" w:rsidP="009147C0" w:rsidRDefault="009D5C9B" w14:paraId="4AA01D8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1A60EC78" w14:textId="77777777">
        <w:trPr>
          <w:trHeight w:val="299"/>
        </w:trPr>
        <w:tc>
          <w:tcPr>
            <w:tcW w:w="2386" w:type="dxa"/>
            <w:shd w:val="clear" w:color="auto" w:fill="auto"/>
            <w:noWrap/>
            <w:vAlign w:val="bottom"/>
            <w:hideMark/>
          </w:tcPr>
          <w:p w:rsidRPr="003D7BE2" w:rsidR="009D5C9B" w:rsidP="009147C0" w:rsidRDefault="009D5C9B" w14:paraId="64FC3EE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Eemnes</w:t>
            </w:r>
          </w:p>
        </w:tc>
        <w:tc>
          <w:tcPr>
            <w:tcW w:w="979" w:type="dxa"/>
            <w:shd w:val="clear" w:color="auto" w:fill="auto"/>
            <w:noWrap/>
            <w:vAlign w:val="bottom"/>
            <w:hideMark/>
          </w:tcPr>
          <w:p w:rsidRPr="003D7BE2" w:rsidR="009D5C9B" w:rsidP="009147C0" w:rsidRDefault="009D5C9B" w14:paraId="3C06823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c>
          <w:tcPr>
            <w:tcW w:w="979" w:type="dxa"/>
            <w:shd w:val="clear" w:color="auto" w:fill="auto"/>
            <w:noWrap/>
            <w:vAlign w:val="bottom"/>
            <w:hideMark/>
          </w:tcPr>
          <w:p w:rsidRPr="003D7BE2" w:rsidR="009D5C9B" w:rsidP="009147C0" w:rsidRDefault="009D5C9B" w14:paraId="60BEE88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6EA52E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Simpelveld</w:t>
            </w:r>
          </w:p>
        </w:tc>
        <w:tc>
          <w:tcPr>
            <w:tcW w:w="979" w:type="dxa"/>
            <w:shd w:val="clear" w:color="auto" w:fill="auto"/>
            <w:noWrap/>
            <w:vAlign w:val="bottom"/>
            <w:hideMark/>
          </w:tcPr>
          <w:p w:rsidRPr="003D7BE2" w:rsidR="009D5C9B" w:rsidP="009147C0" w:rsidRDefault="009D5C9B" w14:paraId="367AA6E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3EC91823" w14:textId="77777777">
        <w:trPr>
          <w:trHeight w:val="299"/>
        </w:trPr>
        <w:tc>
          <w:tcPr>
            <w:tcW w:w="2386" w:type="dxa"/>
            <w:shd w:val="clear" w:color="auto" w:fill="auto"/>
            <w:noWrap/>
            <w:vAlign w:val="bottom"/>
            <w:hideMark/>
          </w:tcPr>
          <w:p w:rsidRPr="003D7BE2" w:rsidR="009D5C9B" w:rsidP="009147C0" w:rsidRDefault="009D5C9B" w14:paraId="135C6C3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Eemsdelta</w:t>
            </w:r>
          </w:p>
        </w:tc>
        <w:tc>
          <w:tcPr>
            <w:tcW w:w="979" w:type="dxa"/>
            <w:shd w:val="clear" w:color="auto" w:fill="auto"/>
            <w:noWrap/>
            <w:vAlign w:val="bottom"/>
            <w:hideMark/>
          </w:tcPr>
          <w:p w:rsidRPr="003D7BE2" w:rsidR="009D5C9B" w:rsidP="009147C0" w:rsidRDefault="009D5C9B" w14:paraId="5BAF814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180</w:t>
            </w:r>
          </w:p>
        </w:tc>
        <w:tc>
          <w:tcPr>
            <w:tcW w:w="979" w:type="dxa"/>
            <w:shd w:val="clear" w:color="auto" w:fill="auto"/>
            <w:noWrap/>
            <w:vAlign w:val="bottom"/>
            <w:hideMark/>
          </w:tcPr>
          <w:p w:rsidRPr="003D7BE2" w:rsidR="009D5C9B" w:rsidP="009147C0" w:rsidRDefault="009D5C9B" w14:paraId="76FF1C5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3F015F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Sint-Michielsgestel</w:t>
            </w:r>
          </w:p>
        </w:tc>
        <w:tc>
          <w:tcPr>
            <w:tcW w:w="979" w:type="dxa"/>
            <w:shd w:val="clear" w:color="auto" w:fill="auto"/>
            <w:noWrap/>
            <w:vAlign w:val="bottom"/>
            <w:hideMark/>
          </w:tcPr>
          <w:p w:rsidRPr="003D7BE2" w:rsidR="009D5C9B" w:rsidP="009147C0" w:rsidRDefault="009D5C9B" w14:paraId="1C88950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r>
      <w:tr w:rsidRPr="003D7BE2" w:rsidR="009D5C9B" w:rsidTr="009147C0" w14:paraId="3BAC7360" w14:textId="77777777">
        <w:trPr>
          <w:trHeight w:val="299"/>
        </w:trPr>
        <w:tc>
          <w:tcPr>
            <w:tcW w:w="2386" w:type="dxa"/>
            <w:shd w:val="clear" w:color="auto" w:fill="auto"/>
            <w:noWrap/>
            <w:vAlign w:val="bottom"/>
            <w:hideMark/>
          </w:tcPr>
          <w:p w:rsidRPr="003D7BE2" w:rsidR="009D5C9B" w:rsidP="009147C0" w:rsidRDefault="009D5C9B" w14:paraId="43AFC93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Eersel</w:t>
            </w:r>
          </w:p>
        </w:tc>
        <w:tc>
          <w:tcPr>
            <w:tcW w:w="979" w:type="dxa"/>
            <w:shd w:val="clear" w:color="auto" w:fill="auto"/>
            <w:noWrap/>
            <w:vAlign w:val="bottom"/>
            <w:hideMark/>
          </w:tcPr>
          <w:p w:rsidRPr="003D7BE2" w:rsidR="009D5C9B" w:rsidP="009147C0" w:rsidRDefault="009D5C9B" w14:paraId="49C6F5E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70D59914"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D5E8A8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Sittard-Geleen</w:t>
            </w:r>
          </w:p>
        </w:tc>
        <w:tc>
          <w:tcPr>
            <w:tcW w:w="979" w:type="dxa"/>
            <w:shd w:val="clear" w:color="auto" w:fill="auto"/>
            <w:noWrap/>
            <w:vAlign w:val="bottom"/>
            <w:hideMark/>
          </w:tcPr>
          <w:p w:rsidRPr="003D7BE2" w:rsidR="009D5C9B" w:rsidP="009147C0" w:rsidRDefault="009D5C9B" w14:paraId="3EF4429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260</w:t>
            </w:r>
          </w:p>
        </w:tc>
      </w:tr>
      <w:tr w:rsidRPr="003D7BE2" w:rsidR="009D5C9B" w:rsidTr="009147C0" w14:paraId="65A5C4AB" w14:textId="77777777">
        <w:trPr>
          <w:trHeight w:val="299"/>
        </w:trPr>
        <w:tc>
          <w:tcPr>
            <w:tcW w:w="2386" w:type="dxa"/>
            <w:shd w:val="clear" w:color="auto" w:fill="auto"/>
            <w:noWrap/>
            <w:vAlign w:val="bottom"/>
            <w:hideMark/>
          </w:tcPr>
          <w:p w:rsidRPr="003D7BE2" w:rsidR="009D5C9B" w:rsidP="009147C0" w:rsidRDefault="009D5C9B" w14:paraId="61D30AC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Eijsden-Margraten</w:t>
            </w:r>
          </w:p>
        </w:tc>
        <w:tc>
          <w:tcPr>
            <w:tcW w:w="979" w:type="dxa"/>
            <w:shd w:val="clear" w:color="auto" w:fill="auto"/>
            <w:noWrap/>
            <w:vAlign w:val="bottom"/>
            <w:hideMark/>
          </w:tcPr>
          <w:p w:rsidRPr="003D7BE2" w:rsidR="009D5C9B" w:rsidP="009147C0" w:rsidRDefault="009D5C9B" w14:paraId="785088F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c>
          <w:tcPr>
            <w:tcW w:w="979" w:type="dxa"/>
            <w:shd w:val="clear" w:color="auto" w:fill="auto"/>
            <w:noWrap/>
            <w:vAlign w:val="bottom"/>
            <w:hideMark/>
          </w:tcPr>
          <w:p w:rsidRPr="003D7BE2" w:rsidR="009D5C9B" w:rsidP="009147C0" w:rsidRDefault="009D5C9B" w14:paraId="44A47448"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40DB94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Sliedrecht</w:t>
            </w:r>
          </w:p>
        </w:tc>
        <w:tc>
          <w:tcPr>
            <w:tcW w:w="979" w:type="dxa"/>
            <w:shd w:val="clear" w:color="auto" w:fill="auto"/>
            <w:noWrap/>
            <w:vAlign w:val="bottom"/>
            <w:hideMark/>
          </w:tcPr>
          <w:p w:rsidRPr="003D7BE2" w:rsidR="009D5C9B" w:rsidP="009147C0" w:rsidRDefault="009D5C9B" w14:paraId="4D8AECA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432543BB" w14:textId="77777777">
        <w:trPr>
          <w:trHeight w:val="299"/>
        </w:trPr>
        <w:tc>
          <w:tcPr>
            <w:tcW w:w="2386" w:type="dxa"/>
            <w:shd w:val="clear" w:color="auto" w:fill="auto"/>
            <w:noWrap/>
            <w:vAlign w:val="bottom"/>
            <w:hideMark/>
          </w:tcPr>
          <w:p w:rsidRPr="003D7BE2" w:rsidR="009D5C9B" w:rsidP="009147C0" w:rsidRDefault="009D5C9B" w14:paraId="2376B39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Eindhoven</w:t>
            </w:r>
          </w:p>
        </w:tc>
        <w:tc>
          <w:tcPr>
            <w:tcW w:w="979" w:type="dxa"/>
            <w:shd w:val="clear" w:color="auto" w:fill="auto"/>
            <w:noWrap/>
            <w:vAlign w:val="bottom"/>
            <w:hideMark/>
          </w:tcPr>
          <w:p w:rsidRPr="003D7BE2" w:rsidR="009D5C9B" w:rsidP="009147C0" w:rsidRDefault="009D5C9B" w14:paraId="1BD41E5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810</w:t>
            </w:r>
          </w:p>
        </w:tc>
        <w:tc>
          <w:tcPr>
            <w:tcW w:w="979" w:type="dxa"/>
            <w:shd w:val="clear" w:color="auto" w:fill="auto"/>
            <w:noWrap/>
            <w:vAlign w:val="bottom"/>
            <w:hideMark/>
          </w:tcPr>
          <w:p w:rsidRPr="003D7BE2" w:rsidR="009D5C9B" w:rsidP="009147C0" w:rsidRDefault="009D5C9B" w14:paraId="339CC6D3"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084509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Sluis</w:t>
            </w:r>
          </w:p>
        </w:tc>
        <w:tc>
          <w:tcPr>
            <w:tcW w:w="979" w:type="dxa"/>
            <w:shd w:val="clear" w:color="auto" w:fill="auto"/>
            <w:noWrap/>
            <w:vAlign w:val="bottom"/>
            <w:hideMark/>
          </w:tcPr>
          <w:p w:rsidRPr="003D7BE2" w:rsidR="009D5C9B" w:rsidP="009147C0" w:rsidRDefault="009D5C9B" w14:paraId="0F15673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31A16CB4" w14:textId="77777777">
        <w:trPr>
          <w:trHeight w:val="299"/>
        </w:trPr>
        <w:tc>
          <w:tcPr>
            <w:tcW w:w="2386" w:type="dxa"/>
            <w:shd w:val="clear" w:color="auto" w:fill="auto"/>
            <w:noWrap/>
            <w:vAlign w:val="bottom"/>
            <w:hideMark/>
          </w:tcPr>
          <w:p w:rsidRPr="003D7BE2" w:rsidR="009D5C9B" w:rsidP="009147C0" w:rsidRDefault="009D5C9B" w14:paraId="07A430D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Elburg</w:t>
            </w:r>
          </w:p>
        </w:tc>
        <w:tc>
          <w:tcPr>
            <w:tcW w:w="979" w:type="dxa"/>
            <w:shd w:val="clear" w:color="auto" w:fill="auto"/>
            <w:noWrap/>
            <w:vAlign w:val="bottom"/>
            <w:hideMark/>
          </w:tcPr>
          <w:p w:rsidRPr="003D7BE2" w:rsidR="009D5C9B" w:rsidP="009147C0" w:rsidRDefault="009D5C9B" w14:paraId="40F305D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46330EF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FD23D7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Smallingerland</w:t>
            </w:r>
          </w:p>
        </w:tc>
        <w:tc>
          <w:tcPr>
            <w:tcW w:w="979" w:type="dxa"/>
            <w:shd w:val="clear" w:color="auto" w:fill="auto"/>
            <w:noWrap/>
            <w:vAlign w:val="bottom"/>
            <w:hideMark/>
          </w:tcPr>
          <w:p w:rsidRPr="003D7BE2" w:rsidR="009D5C9B" w:rsidP="009147C0" w:rsidRDefault="009D5C9B" w14:paraId="2F8C3A3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190</w:t>
            </w:r>
          </w:p>
        </w:tc>
      </w:tr>
      <w:tr w:rsidRPr="003D7BE2" w:rsidR="009D5C9B" w:rsidTr="009147C0" w14:paraId="582737E7" w14:textId="77777777">
        <w:trPr>
          <w:trHeight w:val="299"/>
        </w:trPr>
        <w:tc>
          <w:tcPr>
            <w:tcW w:w="2386" w:type="dxa"/>
            <w:shd w:val="clear" w:color="auto" w:fill="auto"/>
            <w:noWrap/>
            <w:vAlign w:val="bottom"/>
            <w:hideMark/>
          </w:tcPr>
          <w:p w:rsidRPr="003D7BE2" w:rsidR="009D5C9B" w:rsidP="009147C0" w:rsidRDefault="009D5C9B" w14:paraId="18D3F56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Emmen</w:t>
            </w:r>
          </w:p>
        </w:tc>
        <w:tc>
          <w:tcPr>
            <w:tcW w:w="979" w:type="dxa"/>
            <w:shd w:val="clear" w:color="auto" w:fill="auto"/>
            <w:noWrap/>
            <w:vAlign w:val="bottom"/>
            <w:hideMark/>
          </w:tcPr>
          <w:p w:rsidRPr="003D7BE2" w:rsidR="009D5C9B" w:rsidP="009147C0" w:rsidRDefault="009D5C9B" w14:paraId="167968B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490</w:t>
            </w:r>
          </w:p>
        </w:tc>
        <w:tc>
          <w:tcPr>
            <w:tcW w:w="979" w:type="dxa"/>
            <w:shd w:val="clear" w:color="auto" w:fill="auto"/>
            <w:noWrap/>
            <w:vAlign w:val="bottom"/>
            <w:hideMark/>
          </w:tcPr>
          <w:p w:rsidRPr="003D7BE2" w:rsidR="009D5C9B" w:rsidP="009147C0" w:rsidRDefault="009D5C9B" w14:paraId="4AB35CEB"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E0089C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Soest</w:t>
            </w:r>
          </w:p>
        </w:tc>
        <w:tc>
          <w:tcPr>
            <w:tcW w:w="979" w:type="dxa"/>
            <w:shd w:val="clear" w:color="auto" w:fill="auto"/>
            <w:noWrap/>
            <w:vAlign w:val="bottom"/>
            <w:hideMark/>
          </w:tcPr>
          <w:p w:rsidRPr="003D7BE2" w:rsidR="009D5C9B" w:rsidP="009147C0" w:rsidRDefault="009D5C9B" w14:paraId="55B33C9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080831A0" w14:textId="77777777">
        <w:trPr>
          <w:trHeight w:val="299"/>
        </w:trPr>
        <w:tc>
          <w:tcPr>
            <w:tcW w:w="2386" w:type="dxa"/>
            <w:shd w:val="clear" w:color="auto" w:fill="auto"/>
            <w:noWrap/>
            <w:vAlign w:val="bottom"/>
            <w:hideMark/>
          </w:tcPr>
          <w:p w:rsidRPr="003D7BE2" w:rsidR="009D5C9B" w:rsidP="009147C0" w:rsidRDefault="009D5C9B" w14:paraId="73987FB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Enkhuizen</w:t>
            </w:r>
          </w:p>
        </w:tc>
        <w:tc>
          <w:tcPr>
            <w:tcW w:w="979" w:type="dxa"/>
            <w:shd w:val="clear" w:color="auto" w:fill="auto"/>
            <w:noWrap/>
            <w:vAlign w:val="bottom"/>
            <w:hideMark/>
          </w:tcPr>
          <w:p w:rsidRPr="003D7BE2" w:rsidR="009D5C9B" w:rsidP="009147C0" w:rsidRDefault="009D5C9B" w14:paraId="3C6897C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1393705B"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A4A1C5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Someren</w:t>
            </w:r>
          </w:p>
        </w:tc>
        <w:tc>
          <w:tcPr>
            <w:tcW w:w="979" w:type="dxa"/>
            <w:shd w:val="clear" w:color="auto" w:fill="auto"/>
            <w:noWrap/>
            <w:vAlign w:val="bottom"/>
            <w:hideMark/>
          </w:tcPr>
          <w:p w:rsidRPr="003D7BE2" w:rsidR="009D5C9B" w:rsidP="009147C0" w:rsidRDefault="009D5C9B" w14:paraId="282E01C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7A56AFC0" w14:textId="77777777">
        <w:trPr>
          <w:trHeight w:val="299"/>
        </w:trPr>
        <w:tc>
          <w:tcPr>
            <w:tcW w:w="2386" w:type="dxa"/>
            <w:shd w:val="clear" w:color="auto" w:fill="auto"/>
            <w:noWrap/>
            <w:vAlign w:val="bottom"/>
            <w:hideMark/>
          </w:tcPr>
          <w:p w:rsidRPr="003D7BE2" w:rsidR="009D5C9B" w:rsidP="009147C0" w:rsidRDefault="009D5C9B" w14:paraId="3D648F4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Enschede</w:t>
            </w:r>
          </w:p>
        </w:tc>
        <w:tc>
          <w:tcPr>
            <w:tcW w:w="979" w:type="dxa"/>
            <w:shd w:val="clear" w:color="auto" w:fill="auto"/>
            <w:noWrap/>
            <w:vAlign w:val="bottom"/>
            <w:hideMark/>
          </w:tcPr>
          <w:p w:rsidRPr="003D7BE2" w:rsidR="009D5C9B" w:rsidP="009147C0" w:rsidRDefault="009D5C9B" w14:paraId="55D993E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690</w:t>
            </w:r>
          </w:p>
        </w:tc>
        <w:tc>
          <w:tcPr>
            <w:tcW w:w="979" w:type="dxa"/>
            <w:shd w:val="clear" w:color="auto" w:fill="auto"/>
            <w:noWrap/>
            <w:vAlign w:val="bottom"/>
            <w:hideMark/>
          </w:tcPr>
          <w:p w:rsidRPr="003D7BE2" w:rsidR="009D5C9B" w:rsidP="009147C0" w:rsidRDefault="009D5C9B" w14:paraId="170CAB9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C20689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Son en Breugel</w:t>
            </w:r>
          </w:p>
        </w:tc>
        <w:tc>
          <w:tcPr>
            <w:tcW w:w="979" w:type="dxa"/>
            <w:shd w:val="clear" w:color="auto" w:fill="auto"/>
            <w:noWrap/>
            <w:vAlign w:val="bottom"/>
            <w:hideMark/>
          </w:tcPr>
          <w:p w:rsidRPr="003D7BE2" w:rsidR="009D5C9B" w:rsidP="009147C0" w:rsidRDefault="009D5C9B" w14:paraId="62588E4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4D05DC8B" w14:textId="77777777">
        <w:trPr>
          <w:trHeight w:val="299"/>
        </w:trPr>
        <w:tc>
          <w:tcPr>
            <w:tcW w:w="2386" w:type="dxa"/>
            <w:shd w:val="clear" w:color="auto" w:fill="auto"/>
            <w:noWrap/>
            <w:vAlign w:val="bottom"/>
            <w:hideMark/>
          </w:tcPr>
          <w:p w:rsidRPr="003D7BE2" w:rsidR="009D5C9B" w:rsidP="009147C0" w:rsidRDefault="009D5C9B" w14:paraId="6AA14BE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Epe</w:t>
            </w:r>
          </w:p>
        </w:tc>
        <w:tc>
          <w:tcPr>
            <w:tcW w:w="979" w:type="dxa"/>
            <w:shd w:val="clear" w:color="auto" w:fill="auto"/>
            <w:noWrap/>
            <w:vAlign w:val="bottom"/>
            <w:hideMark/>
          </w:tcPr>
          <w:p w:rsidRPr="003D7BE2" w:rsidR="009D5C9B" w:rsidP="009147C0" w:rsidRDefault="009D5C9B" w14:paraId="48EA30E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5B626F5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A567EF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Stadskanaal</w:t>
            </w:r>
          </w:p>
        </w:tc>
        <w:tc>
          <w:tcPr>
            <w:tcW w:w="979" w:type="dxa"/>
            <w:shd w:val="clear" w:color="auto" w:fill="auto"/>
            <w:noWrap/>
            <w:vAlign w:val="bottom"/>
            <w:hideMark/>
          </w:tcPr>
          <w:p w:rsidRPr="003D7BE2" w:rsidR="009D5C9B" w:rsidP="009147C0" w:rsidRDefault="009D5C9B" w14:paraId="135207E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190</w:t>
            </w:r>
          </w:p>
        </w:tc>
      </w:tr>
      <w:tr w:rsidRPr="003D7BE2" w:rsidR="009D5C9B" w:rsidTr="009147C0" w14:paraId="6A666E9E" w14:textId="77777777">
        <w:trPr>
          <w:trHeight w:val="299"/>
        </w:trPr>
        <w:tc>
          <w:tcPr>
            <w:tcW w:w="2386" w:type="dxa"/>
            <w:shd w:val="clear" w:color="auto" w:fill="auto"/>
            <w:noWrap/>
            <w:vAlign w:val="bottom"/>
            <w:hideMark/>
          </w:tcPr>
          <w:p w:rsidRPr="003D7BE2" w:rsidR="009D5C9B" w:rsidP="009147C0" w:rsidRDefault="009D5C9B" w14:paraId="74EAA01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Ermelo</w:t>
            </w:r>
          </w:p>
        </w:tc>
        <w:tc>
          <w:tcPr>
            <w:tcW w:w="979" w:type="dxa"/>
            <w:shd w:val="clear" w:color="auto" w:fill="auto"/>
            <w:noWrap/>
            <w:vAlign w:val="bottom"/>
            <w:hideMark/>
          </w:tcPr>
          <w:p w:rsidRPr="003D7BE2" w:rsidR="009D5C9B" w:rsidP="009147C0" w:rsidRDefault="009D5C9B" w14:paraId="680CFCF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5551120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22E6EC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Staphorst</w:t>
            </w:r>
          </w:p>
        </w:tc>
        <w:tc>
          <w:tcPr>
            <w:tcW w:w="979" w:type="dxa"/>
            <w:shd w:val="clear" w:color="auto" w:fill="auto"/>
            <w:noWrap/>
            <w:vAlign w:val="bottom"/>
            <w:hideMark/>
          </w:tcPr>
          <w:p w:rsidRPr="003D7BE2" w:rsidR="009D5C9B" w:rsidP="009147C0" w:rsidRDefault="009D5C9B" w14:paraId="6A5C1A3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52174617" w14:textId="77777777">
        <w:trPr>
          <w:trHeight w:val="299"/>
        </w:trPr>
        <w:tc>
          <w:tcPr>
            <w:tcW w:w="2386" w:type="dxa"/>
            <w:shd w:val="clear" w:color="auto" w:fill="auto"/>
            <w:noWrap/>
            <w:vAlign w:val="bottom"/>
            <w:hideMark/>
          </w:tcPr>
          <w:p w:rsidRPr="003D7BE2" w:rsidR="009D5C9B" w:rsidP="009147C0" w:rsidRDefault="009D5C9B" w14:paraId="76AE9DE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Etten-Leur</w:t>
            </w:r>
          </w:p>
        </w:tc>
        <w:tc>
          <w:tcPr>
            <w:tcW w:w="979" w:type="dxa"/>
            <w:shd w:val="clear" w:color="auto" w:fill="auto"/>
            <w:noWrap/>
            <w:vAlign w:val="bottom"/>
            <w:hideMark/>
          </w:tcPr>
          <w:p w:rsidRPr="003D7BE2" w:rsidR="009D5C9B" w:rsidP="009147C0" w:rsidRDefault="009D5C9B" w14:paraId="23ECA67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c>
          <w:tcPr>
            <w:tcW w:w="979" w:type="dxa"/>
            <w:shd w:val="clear" w:color="auto" w:fill="auto"/>
            <w:noWrap/>
            <w:vAlign w:val="bottom"/>
            <w:hideMark/>
          </w:tcPr>
          <w:p w:rsidRPr="003D7BE2" w:rsidR="009D5C9B" w:rsidP="009147C0" w:rsidRDefault="009D5C9B" w14:paraId="48BA433F"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CB2ADF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Stede Broec</w:t>
            </w:r>
          </w:p>
        </w:tc>
        <w:tc>
          <w:tcPr>
            <w:tcW w:w="979" w:type="dxa"/>
            <w:shd w:val="clear" w:color="auto" w:fill="auto"/>
            <w:noWrap/>
            <w:vAlign w:val="bottom"/>
            <w:hideMark/>
          </w:tcPr>
          <w:p w:rsidRPr="003D7BE2" w:rsidR="009D5C9B" w:rsidP="009147C0" w:rsidRDefault="009D5C9B" w14:paraId="5DC7B92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05A7BB73" w14:textId="77777777">
        <w:trPr>
          <w:trHeight w:val="299"/>
        </w:trPr>
        <w:tc>
          <w:tcPr>
            <w:tcW w:w="2386" w:type="dxa"/>
            <w:shd w:val="clear" w:color="auto" w:fill="auto"/>
            <w:noWrap/>
            <w:vAlign w:val="bottom"/>
            <w:hideMark/>
          </w:tcPr>
          <w:p w:rsidRPr="003D7BE2" w:rsidR="009D5C9B" w:rsidP="009147C0" w:rsidRDefault="009D5C9B" w14:paraId="61E8C54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De Fryske Marren</w:t>
            </w:r>
          </w:p>
        </w:tc>
        <w:tc>
          <w:tcPr>
            <w:tcW w:w="979" w:type="dxa"/>
            <w:shd w:val="clear" w:color="auto" w:fill="auto"/>
            <w:noWrap/>
            <w:vAlign w:val="bottom"/>
            <w:hideMark/>
          </w:tcPr>
          <w:p w:rsidRPr="003D7BE2" w:rsidR="009D5C9B" w:rsidP="009147C0" w:rsidRDefault="009D5C9B" w14:paraId="39E54EB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c>
          <w:tcPr>
            <w:tcW w:w="979" w:type="dxa"/>
            <w:shd w:val="clear" w:color="auto" w:fill="auto"/>
            <w:noWrap/>
            <w:vAlign w:val="bottom"/>
            <w:hideMark/>
          </w:tcPr>
          <w:p w:rsidRPr="003D7BE2" w:rsidR="009D5C9B" w:rsidP="009147C0" w:rsidRDefault="009D5C9B" w14:paraId="2D08DFF4"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8844C9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Steenbergen</w:t>
            </w:r>
          </w:p>
        </w:tc>
        <w:tc>
          <w:tcPr>
            <w:tcW w:w="979" w:type="dxa"/>
            <w:shd w:val="clear" w:color="auto" w:fill="auto"/>
            <w:noWrap/>
            <w:vAlign w:val="bottom"/>
            <w:hideMark/>
          </w:tcPr>
          <w:p w:rsidRPr="003D7BE2" w:rsidR="009D5C9B" w:rsidP="009147C0" w:rsidRDefault="009D5C9B" w14:paraId="167AF22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73285588" w14:textId="77777777">
        <w:trPr>
          <w:trHeight w:val="299"/>
        </w:trPr>
        <w:tc>
          <w:tcPr>
            <w:tcW w:w="2386" w:type="dxa"/>
            <w:shd w:val="clear" w:color="auto" w:fill="auto"/>
            <w:noWrap/>
            <w:vAlign w:val="bottom"/>
            <w:hideMark/>
          </w:tcPr>
          <w:p w:rsidRPr="003D7BE2" w:rsidR="009D5C9B" w:rsidP="009147C0" w:rsidRDefault="009D5C9B" w14:paraId="0ECEEDF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lastRenderedPageBreak/>
              <w:t>Geertruidenberg</w:t>
            </w:r>
          </w:p>
        </w:tc>
        <w:tc>
          <w:tcPr>
            <w:tcW w:w="979" w:type="dxa"/>
            <w:shd w:val="clear" w:color="auto" w:fill="auto"/>
            <w:noWrap/>
            <w:vAlign w:val="bottom"/>
            <w:hideMark/>
          </w:tcPr>
          <w:p w:rsidRPr="003D7BE2" w:rsidR="009D5C9B" w:rsidP="009147C0" w:rsidRDefault="009D5C9B" w14:paraId="338CDA2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c>
          <w:tcPr>
            <w:tcW w:w="979" w:type="dxa"/>
            <w:shd w:val="clear" w:color="auto" w:fill="auto"/>
            <w:noWrap/>
            <w:vAlign w:val="bottom"/>
            <w:hideMark/>
          </w:tcPr>
          <w:p w:rsidRPr="003D7BE2" w:rsidR="009D5C9B" w:rsidP="009147C0" w:rsidRDefault="009D5C9B" w14:paraId="3D98E7F3"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E07257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Steenwijkerland</w:t>
            </w:r>
          </w:p>
        </w:tc>
        <w:tc>
          <w:tcPr>
            <w:tcW w:w="979" w:type="dxa"/>
            <w:shd w:val="clear" w:color="auto" w:fill="auto"/>
            <w:noWrap/>
            <w:vAlign w:val="bottom"/>
            <w:hideMark/>
          </w:tcPr>
          <w:p w:rsidRPr="003D7BE2" w:rsidR="009D5C9B" w:rsidP="009147C0" w:rsidRDefault="009D5C9B" w14:paraId="6334944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230</w:t>
            </w:r>
          </w:p>
        </w:tc>
      </w:tr>
      <w:tr w:rsidRPr="003D7BE2" w:rsidR="009D5C9B" w:rsidTr="009147C0" w14:paraId="36DC11F2" w14:textId="77777777">
        <w:trPr>
          <w:trHeight w:val="299"/>
        </w:trPr>
        <w:tc>
          <w:tcPr>
            <w:tcW w:w="2386" w:type="dxa"/>
            <w:shd w:val="clear" w:color="auto" w:fill="auto"/>
            <w:noWrap/>
            <w:vAlign w:val="bottom"/>
            <w:hideMark/>
          </w:tcPr>
          <w:p w:rsidRPr="003D7BE2" w:rsidR="009D5C9B" w:rsidP="009147C0" w:rsidRDefault="009D5C9B" w14:paraId="6D662D0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Geldrop-Mierlo</w:t>
            </w:r>
          </w:p>
        </w:tc>
        <w:tc>
          <w:tcPr>
            <w:tcW w:w="979" w:type="dxa"/>
            <w:shd w:val="clear" w:color="auto" w:fill="auto"/>
            <w:noWrap/>
            <w:vAlign w:val="bottom"/>
            <w:hideMark/>
          </w:tcPr>
          <w:p w:rsidRPr="003D7BE2" w:rsidR="009D5C9B" w:rsidP="009147C0" w:rsidRDefault="009D5C9B" w14:paraId="03DA51A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c>
          <w:tcPr>
            <w:tcW w:w="979" w:type="dxa"/>
            <w:shd w:val="clear" w:color="auto" w:fill="auto"/>
            <w:noWrap/>
            <w:vAlign w:val="bottom"/>
            <w:hideMark/>
          </w:tcPr>
          <w:p w:rsidRPr="003D7BE2" w:rsidR="009D5C9B" w:rsidP="009147C0" w:rsidRDefault="009D5C9B" w14:paraId="697BC4C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C39780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Stein (L.)</w:t>
            </w:r>
          </w:p>
        </w:tc>
        <w:tc>
          <w:tcPr>
            <w:tcW w:w="979" w:type="dxa"/>
            <w:shd w:val="clear" w:color="auto" w:fill="auto"/>
            <w:noWrap/>
            <w:vAlign w:val="bottom"/>
            <w:hideMark/>
          </w:tcPr>
          <w:p w:rsidRPr="003D7BE2" w:rsidR="009D5C9B" w:rsidP="009147C0" w:rsidRDefault="009D5C9B" w14:paraId="53BDE3E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3A973BC5" w14:textId="77777777">
        <w:trPr>
          <w:trHeight w:val="299"/>
        </w:trPr>
        <w:tc>
          <w:tcPr>
            <w:tcW w:w="2386" w:type="dxa"/>
            <w:shd w:val="clear" w:color="auto" w:fill="auto"/>
            <w:noWrap/>
            <w:vAlign w:val="bottom"/>
            <w:hideMark/>
          </w:tcPr>
          <w:p w:rsidRPr="003D7BE2" w:rsidR="009D5C9B" w:rsidP="009147C0" w:rsidRDefault="009D5C9B" w14:paraId="33A9374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Gemert-Bakel</w:t>
            </w:r>
          </w:p>
        </w:tc>
        <w:tc>
          <w:tcPr>
            <w:tcW w:w="979" w:type="dxa"/>
            <w:shd w:val="clear" w:color="auto" w:fill="auto"/>
            <w:noWrap/>
            <w:vAlign w:val="bottom"/>
            <w:hideMark/>
          </w:tcPr>
          <w:p w:rsidRPr="003D7BE2" w:rsidR="009D5C9B" w:rsidP="009147C0" w:rsidRDefault="009D5C9B" w14:paraId="7DBA416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c>
          <w:tcPr>
            <w:tcW w:w="979" w:type="dxa"/>
            <w:shd w:val="clear" w:color="auto" w:fill="auto"/>
            <w:noWrap/>
            <w:vAlign w:val="bottom"/>
            <w:hideMark/>
          </w:tcPr>
          <w:p w:rsidRPr="003D7BE2" w:rsidR="009D5C9B" w:rsidP="009147C0" w:rsidRDefault="009D5C9B" w14:paraId="6D6C2FD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A7404B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Stichtse Vecht</w:t>
            </w:r>
          </w:p>
        </w:tc>
        <w:tc>
          <w:tcPr>
            <w:tcW w:w="979" w:type="dxa"/>
            <w:shd w:val="clear" w:color="auto" w:fill="auto"/>
            <w:noWrap/>
            <w:vAlign w:val="bottom"/>
            <w:hideMark/>
          </w:tcPr>
          <w:p w:rsidRPr="003D7BE2" w:rsidR="009D5C9B" w:rsidP="009147C0" w:rsidRDefault="009D5C9B" w14:paraId="7FE6214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53B04A5E" w14:textId="77777777">
        <w:trPr>
          <w:trHeight w:val="299"/>
        </w:trPr>
        <w:tc>
          <w:tcPr>
            <w:tcW w:w="2386" w:type="dxa"/>
            <w:shd w:val="clear" w:color="auto" w:fill="auto"/>
            <w:noWrap/>
            <w:vAlign w:val="bottom"/>
            <w:hideMark/>
          </w:tcPr>
          <w:p w:rsidRPr="003D7BE2" w:rsidR="009D5C9B" w:rsidP="009147C0" w:rsidRDefault="009D5C9B" w14:paraId="56DCB70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Gennep</w:t>
            </w:r>
          </w:p>
        </w:tc>
        <w:tc>
          <w:tcPr>
            <w:tcW w:w="979" w:type="dxa"/>
            <w:shd w:val="clear" w:color="auto" w:fill="auto"/>
            <w:noWrap/>
            <w:vAlign w:val="bottom"/>
            <w:hideMark/>
          </w:tcPr>
          <w:p w:rsidRPr="003D7BE2" w:rsidR="009D5C9B" w:rsidP="009147C0" w:rsidRDefault="009D5C9B" w14:paraId="6C6665C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2F5C56A5"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474C47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Súdwest-Fryslân</w:t>
            </w:r>
          </w:p>
        </w:tc>
        <w:tc>
          <w:tcPr>
            <w:tcW w:w="979" w:type="dxa"/>
            <w:shd w:val="clear" w:color="auto" w:fill="auto"/>
            <w:noWrap/>
            <w:vAlign w:val="bottom"/>
            <w:hideMark/>
          </w:tcPr>
          <w:p w:rsidRPr="003D7BE2" w:rsidR="009D5C9B" w:rsidP="009147C0" w:rsidRDefault="009D5C9B" w14:paraId="0EA10E5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250</w:t>
            </w:r>
          </w:p>
        </w:tc>
      </w:tr>
      <w:tr w:rsidRPr="003D7BE2" w:rsidR="009D5C9B" w:rsidTr="009147C0" w14:paraId="0273AB32" w14:textId="77777777">
        <w:trPr>
          <w:trHeight w:val="299"/>
        </w:trPr>
        <w:tc>
          <w:tcPr>
            <w:tcW w:w="2386" w:type="dxa"/>
            <w:shd w:val="clear" w:color="auto" w:fill="auto"/>
            <w:noWrap/>
            <w:vAlign w:val="bottom"/>
            <w:hideMark/>
          </w:tcPr>
          <w:p w:rsidRPr="003D7BE2" w:rsidR="009D5C9B" w:rsidP="009147C0" w:rsidRDefault="009D5C9B" w14:paraId="2D21D06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Gilze en Rijen</w:t>
            </w:r>
          </w:p>
        </w:tc>
        <w:tc>
          <w:tcPr>
            <w:tcW w:w="979" w:type="dxa"/>
            <w:shd w:val="clear" w:color="auto" w:fill="auto"/>
            <w:noWrap/>
            <w:vAlign w:val="bottom"/>
            <w:hideMark/>
          </w:tcPr>
          <w:p w:rsidRPr="003D7BE2" w:rsidR="009D5C9B" w:rsidP="009147C0" w:rsidRDefault="009D5C9B" w14:paraId="05454B4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4E6685D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E28694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Terneuzen</w:t>
            </w:r>
          </w:p>
        </w:tc>
        <w:tc>
          <w:tcPr>
            <w:tcW w:w="979" w:type="dxa"/>
            <w:shd w:val="clear" w:color="auto" w:fill="auto"/>
            <w:noWrap/>
            <w:vAlign w:val="bottom"/>
            <w:hideMark/>
          </w:tcPr>
          <w:p w:rsidRPr="003D7BE2" w:rsidR="009D5C9B" w:rsidP="009147C0" w:rsidRDefault="009D5C9B" w14:paraId="7F5BDE7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140</w:t>
            </w:r>
          </w:p>
        </w:tc>
      </w:tr>
      <w:tr w:rsidRPr="003D7BE2" w:rsidR="009D5C9B" w:rsidTr="009147C0" w14:paraId="597E8948" w14:textId="77777777">
        <w:trPr>
          <w:trHeight w:val="299"/>
        </w:trPr>
        <w:tc>
          <w:tcPr>
            <w:tcW w:w="2386" w:type="dxa"/>
            <w:shd w:val="clear" w:color="auto" w:fill="auto"/>
            <w:noWrap/>
            <w:vAlign w:val="bottom"/>
            <w:hideMark/>
          </w:tcPr>
          <w:p w:rsidRPr="003D7BE2" w:rsidR="009D5C9B" w:rsidP="009147C0" w:rsidRDefault="009D5C9B" w14:paraId="2A7B56C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Goeree-Overflakkee</w:t>
            </w:r>
          </w:p>
        </w:tc>
        <w:tc>
          <w:tcPr>
            <w:tcW w:w="979" w:type="dxa"/>
            <w:shd w:val="clear" w:color="auto" w:fill="auto"/>
            <w:noWrap/>
            <w:vAlign w:val="bottom"/>
            <w:hideMark/>
          </w:tcPr>
          <w:p w:rsidRPr="003D7BE2" w:rsidR="009D5C9B" w:rsidP="009147C0" w:rsidRDefault="009D5C9B" w14:paraId="58BD2AA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120</w:t>
            </w:r>
          </w:p>
        </w:tc>
        <w:tc>
          <w:tcPr>
            <w:tcW w:w="979" w:type="dxa"/>
            <w:shd w:val="clear" w:color="auto" w:fill="auto"/>
            <w:noWrap/>
            <w:vAlign w:val="bottom"/>
            <w:hideMark/>
          </w:tcPr>
          <w:p w:rsidRPr="003D7BE2" w:rsidR="009D5C9B" w:rsidP="009147C0" w:rsidRDefault="009D5C9B" w14:paraId="6C19F3A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AA617B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Terschelling</w:t>
            </w:r>
          </w:p>
        </w:tc>
        <w:tc>
          <w:tcPr>
            <w:tcW w:w="979" w:type="dxa"/>
            <w:shd w:val="clear" w:color="auto" w:fill="auto"/>
            <w:noWrap/>
            <w:vAlign w:val="bottom"/>
            <w:hideMark/>
          </w:tcPr>
          <w:p w:rsidRPr="003D7BE2" w:rsidR="009D5C9B" w:rsidP="009147C0" w:rsidRDefault="009D5C9B" w14:paraId="10E9195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r>
      <w:tr w:rsidRPr="003D7BE2" w:rsidR="009D5C9B" w:rsidTr="009147C0" w14:paraId="09E5D5F3" w14:textId="77777777">
        <w:trPr>
          <w:trHeight w:val="299"/>
        </w:trPr>
        <w:tc>
          <w:tcPr>
            <w:tcW w:w="2386" w:type="dxa"/>
            <w:shd w:val="clear" w:color="auto" w:fill="auto"/>
            <w:noWrap/>
            <w:vAlign w:val="bottom"/>
            <w:hideMark/>
          </w:tcPr>
          <w:p w:rsidRPr="003D7BE2" w:rsidR="009D5C9B" w:rsidP="009147C0" w:rsidRDefault="009D5C9B" w14:paraId="6665651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Goes</w:t>
            </w:r>
          </w:p>
        </w:tc>
        <w:tc>
          <w:tcPr>
            <w:tcW w:w="979" w:type="dxa"/>
            <w:shd w:val="clear" w:color="auto" w:fill="auto"/>
            <w:noWrap/>
            <w:vAlign w:val="bottom"/>
            <w:hideMark/>
          </w:tcPr>
          <w:p w:rsidRPr="003D7BE2" w:rsidR="009D5C9B" w:rsidP="009147C0" w:rsidRDefault="009D5C9B" w14:paraId="5AE4570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c>
          <w:tcPr>
            <w:tcW w:w="979" w:type="dxa"/>
            <w:shd w:val="clear" w:color="auto" w:fill="auto"/>
            <w:noWrap/>
            <w:vAlign w:val="bottom"/>
            <w:hideMark/>
          </w:tcPr>
          <w:p w:rsidRPr="003D7BE2" w:rsidR="009D5C9B" w:rsidP="009147C0" w:rsidRDefault="009D5C9B" w14:paraId="04EBBDC7"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2DC360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Texel</w:t>
            </w:r>
          </w:p>
        </w:tc>
        <w:tc>
          <w:tcPr>
            <w:tcW w:w="979" w:type="dxa"/>
            <w:shd w:val="clear" w:color="auto" w:fill="auto"/>
            <w:noWrap/>
            <w:vAlign w:val="bottom"/>
            <w:hideMark/>
          </w:tcPr>
          <w:p w:rsidRPr="003D7BE2" w:rsidR="009D5C9B" w:rsidP="009147C0" w:rsidRDefault="009D5C9B" w14:paraId="3511E0B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3AAA78B5" w14:textId="77777777">
        <w:trPr>
          <w:trHeight w:val="299"/>
        </w:trPr>
        <w:tc>
          <w:tcPr>
            <w:tcW w:w="2386" w:type="dxa"/>
            <w:shd w:val="clear" w:color="auto" w:fill="auto"/>
            <w:noWrap/>
            <w:vAlign w:val="bottom"/>
            <w:hideMark/>
          </w:tcPr>
          <w:p w:rsidRPr="003D7BE2" w:rsidR="009D5C9B" w:rsidP="009147C0" w:rsidRDefault="009D5C9B" w14:paraId="514D711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Goirle</w:t>
            </w:r>
          </w:p>
        </w:tc>
        <w:tc>
          <w:tcPr>
            <w:tcW w:w="979" w:type="dxa"/>
            <w:shd w:val="clear" w:color="auto" w:fill="auto"/>
            <w:noWrap/>
            <w:vAlign w:val="bottom"/>
            <w:hideMark/>
          </w:tcPr>
          <w:p w:rsidRPr="003D7BE2" w:rsidR="009D5C9B" w:rsidP="009147C0" w:rsidRDefault="009D5C9B" w14:paraId="22F95B5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5331474F"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489787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Teylingen</w:t>
            </w:r>
          </w:p>
        </w:tc>
        <w:tc>
          <w:tcPr>
            <w:tcW w:w="979" w:type="dxa"/>
            <w:shd w:val="clear" w:color="auto" w:fill="auto"/>
            <w:noWrap/>
            <w:vAlign w:val="bottom"/>
            <w:hideMark/>
          </w:tcPr>
          <w:p w:rsidRPr="003D7BE2" w:rsidR="009D5C9B" w:rsidP="009147C0" w:rsidRDefault="009D5C9B" w14:paraId="48DF541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r>
      <w:tr w:rsidRPr="003D7BE2" w:rsidR="009D5C9B" w:rsidTr="009147C0" w14:paraId="2AD71881" w14:textId="77777777">
        <w:trPr>
          <w:trHeight w:val="299"/>
        </w:trPr>
        <w:tc>
          <w:tcPr>
            <w:tcW w:w="2386" w:type="dxa"/>
            <w:shd w:val="clear" w:color="auto" w:fill="auto"/>
            <w:noWrap/>
            <w:vAlign w:val="bottom"/>
            <w:hideMark/>
          </w:tcPr>
          <w:p w:rsidRPr="003D7BE2" w:rsidR="009D5C9B" w:rsidP="009147C0" w:rsidRDefault="009D5C9B" w14:paraId="38E59CF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Gooise Meren</w:t>
            </w:r>
          </w:p>
        </w:tc>
        <w:tc>
          <w:tcPr>
            <w:tcW w:w="979" w:type="dxa"/>
            <w:shd w:val="clear" w:color="auto" w:fill="auto"/>
            <w:noWrap/>
            <w:vAlign w:val="bottom"/>
            <w:hideMark/>
          </w:tcPr>
          <w:p w:rsidRPr="003D7BE2" w:rsidR="009D5C9B" w:rsidP="009147C0" w:rsidRDefault="009D5C9B" w14:paraId="5BC4323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10C7F49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1FF726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Tholen</w:t>
            </w:r>
          </w:p>
        </w:tc>
        <w:tc>
          <w:tcPr>
            <w:tcW w:w="979" w:type="dxa"/>
            <w:shd w:val="clear" w:color="auto" w:fill="auto"/>
            <w:noWrap/>
            <w:vAlign w:val="bottom"/>
            <w:hideMark/>
          </w:tcPr>
          <w:p w:rsidRPr="003D7BE2" w:rsidR="009D5C9B" w:rsidP="009147C0" w:rsidRDefault="009D5C9B" w14:paraId="1FD433E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r>
      <w:tr w:rsidRPr="003D7BE2" w:rsidR="009D5C9B" w:rsidTr="009147C0" w14:paraId="589BEE8B" w14:textId="77777777">
        <w:trPr>
          <w:trHeight w:val="299"/>
        </w:trPr>
        <w:tc>
          <w:tcPr>
            <w:tcW w:w="2386" w:type="dxa"/>
            <w:shd w:val="clear" w:color="auto" w:fill="auto"/>
            <w:noWrap/>
            <w:vAlign w:val="bottom"/>
            <w:hideMark/>
          </w:tcPr>
          <w:p w:rsidRPr="003D7BE2" w:rsidR="009D5C9B" w:rsidP="009147C0" w:rsidRDefault="009D5C9B" w14:paraId="18D3D79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Gorinchem</w:t>
            </w:r>
          </w:p>
        </w:tc>
        <w:tc>
          <w:tcPr>
            <w:tcW w:w="979" w:type="dxa"/>
            <w:shd w:val="clear" w:color="auto" w:fill="auto"/>
            <w:noWrap/>
            <w:vAlign w:val="bottom"/>
            <w:hideMark/>
          </w:tcPr>
          <w:p w:rsidRPr="003D7BE2" w:rsidR="009D5C9B" w:rsidP="009147C0" w:rsidRDefault="009D5C9B" w14:paraId="1201B33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150</w:t>
            </w:r>
          </w:p>
        </w:tc>
        <w:tc>
          <w:tcPr>
            <w:tcW w:w="979" w:type="dxa"/>
            <w:shd w:val="clear" w:color="auto" w:fill="auto"/>
            <w:noWrap/>
            <w:vAlign w:val="bottom"/>
            <w:hideMark/>
          </w:tcPr>
          <w:p w:rsidRPr="003D7BE2" w:rsidR="009D5C9B" w:rsidP="009147C0" w:rsidRDefault="009D5C9B" w14:paraId="6644064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AB2142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Tiel</w:t>
            </w:r>
          </w:p>
        </w:tc>
        <w:tc>
          <w:tcPr>
            <w:tcW w:w="979" w:type="dxa"/>
            <w:shd w:val="clear" w:color="auto" w:fill="auto"/>
            <w:noWrap/>
            <w:vAlign w:val="bottom"/>
            <w:hideMark/>
          </w:tcPr>
          <w:p w:rsidRPr="003D7BE2" w:rsidR="009D5C9B" w:rsidP="009147C0" w:rsidRDefault="009D5C9B" w14:paraId="7CBC231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170</w:t>
            </w:r>
          </w:p>
        </w:tc>
      </w:tr>
      <w:tr w:rsidRPr="003D7BE2" w:rsidR="009D5C9B" w:rsidTr="009147C0" w14:paraId="72BB3DAE" w14:textId="77777777">
        <w:trPr>
          <w:trHeight w:val="299"/>
        </w:trPr>
        <w:tc>
          <w:tcPr>
            <w:tcW w:w="2386" w:type="dxa"/>
            <w:shd w:val="clear" w:color="auto" w:fill="auto"/>
            <w:noWrap/>
            <w:vAlign w:val="bottom"/>
            <w:hideMark/>
          </w:tcPr>
          <w:p w:rsidRPr="003D7BE2" w:rsidR="009D5C9B" w:rsidP="009147C0" w:rsidRDefault="009D5C9B" w14:paraId="711B309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Gouda</w:t>
            </w:r>
          </w:p>
        </w:tc>
        <w:tc>
          <w:tcPr>
            <w:tcW w:w="979" w:type="dxa"/>
            <w:shd w:val="clear" w:color="auto" w:fill="auto"/>
            <w:noWrap/>
            <w:vAlign w:val="bottom"/>
            <w:hideMark/>
          </w:tcPr>
          <w:p w:rsidRPr="003D7BE2" w:rsidR="009D5C9B" w:rsidP="009147C0" w:rsidRDefault="009D5C9B" w14:paraId="3B2533B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170</w:t>
            </w:r>
          </w:p>
        </w:tc>
        <w:tc>
          <w:tcPr>
            <w:tcW w:w="979" w:type="dxa"/>
            <w:shd w:val="clear" w:color="auto" w:fill="auto"/>
            <w:noWrap/>
            <w:vAlign w:val="bottom"/>
            <w:hideMark/>
          </w:tcPr>
          <w:p w:rsidRPr="003D7BE2" w:rsidR="009D5C9B" w:rsidP="009147C0" w:rsidRDefault="009D5C9B" w14:paraId="1D3D689E"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7E3424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Tilburg</w:t>
            </w:r>
          </w:p>
        </w:tc>
        <w:tc>
          <w:tcPr>
            <w:tcW w:w="979" w:type="dxa"/>
            <w:shd w:val="clear" w:color="auto" w:fill="auto"/>
            <w:noWrap/>
            <w:vAlign w:val="bottom"/>
            <w:hideMark/>
          </w:tcPr>
          <w:p w:rsidRPr="003D7BE2" w:rsidR="009D5C9B" w:rsidP="009147C0" w:rsidRDefault="009D5C9B" w14:paraId="44725F3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810</w:t>
            </w:r>
          </w:p>
        </w:tc>
      </w:tr>
      <w:tr w:rsidRPr="003D7BE2" w:rsidR="009D5C9B" w:rsidTr="009147C0" w14:paraId="7DE99E21" w14:textId="77777777">
        <w:trPr>
          <w:trHeight w:val="299"/>
        </w:trPr>
        <w:tc>
          <w:tcPr>
            <w:tcW w:w="2386" w:type="dxa"/>
            <w:shd w:val="clear" w:color="auto" w:fill="auto"/>
            <w:noWrap/>
            <w:vAlign w:val="bottom"/>
            <w:hideMark/>
          </w:tcPr>
          <w:p w:rsidRPr="003D7BE2" w:rsidR="009D5C9B" w:rsidP="009147C0" w:rsidRDefault="009D5C9B" w14:paraId="143A3CB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's-Gravenhage (gemeente)</w:t>
            </w:r>
          </w:p>
        </w:tc>
        <w:tc>
          <w:tcPr>
            <w:tcW w:w="979" w:type="dxa"/>
            <w:shd w:val="clear" w:color="auto" w:fill="auto"/>
            <w:noWrap/>
            <w:vAlign w:val="bottom"/>
            <w:hideMark/>
          </w:tcPr>
          <w:p w:rsidRPr="003D7BE2" w:rsidR="009D5C9B" w:rsidP="009147C0" w:rsidRDefault="009D5C9B" w14:paraId="1937FFB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1840</w:t>
            </w:r>
          </w:p>
        </w:tc>
        <w:tc>
          <w:tcPr>
            <w:tcW w:w="979" w:type="dxa"/>
            <w:shd w:val="clear" w:color="auto" w:fill="auto"/>
            <w:noWrap/>
            <w:vAlign w:val="bottom"/>
            <w:hideMark/>
          </w:tcPr>
          <w:p w:rsidRPr="003D7BE2" w:rsidR="009D5C9B" w:rsidP="009147C0" w:rsidRDefault="009D5C9B" w14:paraId="145AC58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958E45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Tubbergen</w:t>
            </w:r>
          </w:p>
        </w:tc>
        <w:tc>
          <w:tcPr>
            <w:tcW w:w="979" w:type="dxa"/>
            <w:shd w:val="clear" w:color="auto" w:fill="auto"/>
            <w:noWrap/>
            <w:vAlign w:val="bottom"/>
            <w:hideMark/>
          </w:tcPr>
          <w:p w:rsidRPr="003D7BE2" w:rsidR="009D5C9B" w:rsidP="009147C0" w:rsidRDefault="009D5C9B" w14:paraId="623DF4E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003A19B0" w14:textId="77777777">
        <w:trPr>
          <w:trHeight w:val="299"/>
        </w:trPr>
        <w:tc>
          <w:tcPr>
            <w:tcW w:w="2386" w:type="dxa"/>
            <w:shd w:val="clear" w:color="auto" w:fill="auto"/>
            <w:noWrap/>
            <w:vAlign w:val="bottom"/>
            <w:hideMark/>
          </w:tcPr>
          <w:p w:rsidRPr="003D7BE2" w:rsidR="009D5C9B" w:rsidP="009147C0" w:rsidRDefault="009D5C9B" w14:paraId="0664522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Groningen (gemeente)</w:t>
            </w:r>
          </w:p>
        </w:tc>
        <w:tc>
          <w:tcPr>
            <w:tcW w:w="979" w:type="dxa"/>
            <w:shd w:val="clear" w:color="auto" w:fill="auto"/>
            <w:noWrap/>
            <w:vAlign w:val="bottom"/>
            <w:hideMark/>
          </w:tcPr>
          <w:p w:rsidRPr="003D7BE2" w:rsidR="009D5C9B" w:rsidP="009147C0" w:rsidRDefault="009D5C9B" w14:paraId="51AF4C1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800</w:t>
            </w:r>
          </w:p>
        </w:tc>
        <w:tc>
          <w:tcPr>
            <w:tcW w:w="979" w:type="dxa"/>
            <w:shd w:val="clear" w:color="auto" w:fill="auto"/>
            <w:noWrap/>
            <w:vAlign w:val="bottom"/>
            <w:hideMark/>
          </w:tcPr>
          <w:p w:rsidRPr="003D7BE2" w:rsidR="009D5C9B" w:rsidP="009147C0" w:rsidRDefault="009D5C9B" w14:paraId="4D0736F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8D3AFE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Twenterand</w:t>
            </w:r>
          </w:p>
        </w:tc>
        <w:tc>
          <w:tcPr>
            <w:tcW w:w="979" w:type="dxa"/>
            <w:shd w:val="clear" w:color="auto" w:fill="auto"/>
            <w:noWrap/>
            <w:vAlign w:val="bottom"/>
            <w:hideMark/>
          </w:tcPr>
          <w:p w:rsidRPr="003D7BE2" w:rsidR="009D5C9B" w:rsidP="009147C0" w:rsidRDefault="009D5C9B" w14:paraId="5C10813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150</w:t>
            </w:r>
          </w:p>
        </w:tc>
      </w:tr>
      <w:tr w:rsidRPr="003D7BE2" w:rsidR="009D5C9B" w:rsidTr="009147C0" w14:paraId="569E03AD" w14:textId="77777777">
        <w:trPr>
          <w:trHeight w:val="299"/>
        </w:trPr>
        <w:tc>
          <w:tcPr>
            <w:tcW w:w="2386" w:type="dxa"/>
            <w:shd w:val="clear" w:color="auto" w:fill="auto"/>
            <w:noWrap/>
            <w:vAlign w:val="bottom"/>
            <w:hideMark/>
          </w:tcPr>
          <w:p w:rsidRPr="003D7BE2" w:rsidR="009D5C9B" w:rsidP="009147C0" w:rsidRDefault="009D5C9B" w14:paraId="4FF82E5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Gulpen-Wittem</w:t>
            </w:r>
          </w:p>
        </w:tc>
        <w:tc>
          <w:tcPr>
            <w:tcW w:w="979" w:type="dxa"/>
            <w:shd w:val="clear" w:color="auto" w:fill="auto"/>
            <w:noWrap/>
            <w:vAlign w:val="bottom"/>
            <w:hideMark/>
          </w:tcPr>
          <w:p w:rsidRPr="003D7BE2" w:rsidR="009D5C9B" w:rsidP="009147C0" w:rsidRDefault="009D5C9B" w14:paraId="7F1651F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165345D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3AB7CD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Tynaarlo</w:t>
            </w:r>
          </w:p>
        </w:tc>
        <w:tc>
          <w:tcPr>
            <w:tcW w:w="979" w:type="dxa"/>
            <w:shd w:val="clear" w:color="auto" w:fill="auto"/>
            <w:noWrap/>
            <w:vAlign w:val="bottom"/>
            <w:hideMark/>
          </w:tcPr>
          <w:p w:rsidRPr="003D7BE2" w:rsidR="009D5C9B" w:rsidP="009147C0" w:rsidRDefault="009D5C9B" w14:paraId="34E1D46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59BF1C03" w14:textId="77777777">
        <w:trPr>
          <w:trHeight w:val="299"/>
        </w:trPr>
        <w:tc>
          <w:tcPr>
            <w:tcW w:w="2386" w:type="dxa"/>
            <w:shd w:val="clear" w:color="auto" w:fill="auto"/>
            <w:noWrap/>
            <w:vAlign w:val="bottom"/>
            <w:hideMark/>
          </w:tcPr>
          <w:p w:rsidRPr="003D7BE2" w:rsidR="009D5C9B" w:rsidP="009147C0" w:rsidRDefault="009D5C9B" w14:paraId="06FFEDA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Haaksbergen</w:t>
            </w:r>
          </w:p>
        </w:tc>
        <w:tc>
          <w:tcPr>
            <w:tcW w:w="979" w:type="dxa"/>
            <w:shd w:val="clear" w:color="auto" w:fill="auto"/>
            <w:noWrap/>
            <w:vAlign w:val="bottom"/>
            <w:hideMark/>
          </w:tcPr>
          <w:p w:rsidRPr="003D7BE2" w:rsidR="009D5C9B" w:rsidP="009147C0" w:rsidRDefault="009D5C9B" w14:paraId="234CBF1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524AA6C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4ECCB3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Tytsjerksteradiel</w:t>
            </w:r>
          </w:p>
        </w:tc>
        <w:tc>
          <w:tcPr>
            <w:tcW w:w="979" w:type="dxa"/>
            <w:shd w:val="clear" w:color="auto" w:fill="auto"/>
            <w:noWrap/>
            <w:vAlign w:val="bottom"/>
            <w:hideMark/>
          </w:tcPr>
          <w:p w:rsidRPr="003D7BE2" w:rsidR="009D5C9B" w:rsidP="009147C0" w:rsidRDefault="009D5C9B" w14:paraId="5B3D4CF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120</w:t>
            </w:r>
          </w:p>
        </w:tc>
      </w:tr>
      <w:tr w:rsidRPr="003D7BE2" w:rsidR="009D5C9B" w:rsidTr="009147C0" w14:paraId="0AC8D65F" w14:textId="77777777">
        <w:trPr>
          <w:trHeight w:val="299"/>
        </w:trPr>
        <w:tc>
          <w:tcPr>
            <w:tcW w:w="2386" w:type="dxa"/>
            <w:shd w:val="clear" w:color="auto" w:fill="auto"/>
            <w:noWrap/>
            <w:vAlign w:val="bottom"/>
            <w:hideMark/>
          </w:tcPr>
          <w:p w:rsidRPr="003D7BE2" w:rsidR="009D5C9B" w:rsidP="009147C0" w:rsidRDefault="009D5C9B" w14:paraId="13A28F5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Haarlem</w:t>
            </w:r>
          </w:p>
        </w:tc>
        <w:tc>
          <w:tcPr>
            <w:tcW w:w="979" w:type="dxa"/>
            <w:shd w:val="clear" w:color="auto" w:fill="auto"/>
            <w:noWrap/>
            <w:vAlign w:val="bottom"/>
            <w:hideMark/>
          </w:tcPr>
          <w:p w:rsidRPr="003D7BE2" w:rsidR="009D5C9B" w:rsidP="009147C0" w:rsidRDefault="009D5C9B" w14:paraId="5E618D7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240</w:t>
            </w:r>
          </w:p>
        </w:tc>
        <w:tc>
          <w:tcPr>
            <w:tcW w:w="979" w:type="dxa"/>
            <w:shd w:val="clear" w:color="auto" w:fill="auto"/>
            <w:noWrap/>
            <w:vAlign w:val="bottom"/>
            <w:hideMark/>
          </w:tcPr>
          <w:p w:rsidRPr="003D7BE2" w:rsidR="009D5C9B" w:rsidP="009147C0" w:rsidRDefault="009D5C9B" w14:paraId="5F7CE30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51F34E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Uitgeest</w:t>
            </w:r>
          </w:p>
        </w:tc>
        <w:tc>
          <w:tcPr>
            <w:tcW w:w="979" w:type="dxa"/>
            <w:shd w:val="clear" w:color="auto" w:fill="auto"/>
            <w:noWrap/>
            <w:vAlign w:val="bottom"/>
            <w:hideMark/>
          </w:tcPr>
          <w:p w:rsidRPr="003D7BE2" w:rsidR="009D5C9B" w:rsidP="009147C0" w:rsidRDefault="009D5C9B" w14:paraId="293C565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r>
      <w:tr w:rsidRPr="003D7BE2" w:rsidR="009D5C9B" w:rsidTr="009147C0" w14:paraId="1DA5D19E" w14:textId="77777777">
        <w:trPr>
          <w:trHeight w:val="299"/>
        </w:trPr>
        <w:tc>
          <w:tcPr>
            <w:tcW w:w="2386" w:type="dxa"/>
            <w:shd w:val="clear" w:color="auto" w:fill="auto"/>
            <w:noWrap/>
            <w:vAlign w:val="bottom"/>
            <w:hideMark/>
          </w:tcPr>
          <w:p w:rsidRPr="003D7BE2" w:rsidR="009D5C9B" w:rsidP="009147C0" w:rsidRDefault="009D5C9B" w14:paraId="55D4A5A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Haarlemmermeer</w:t>
            </w:r>
          </w:p>
        </w:tc>
        <w:tc>
          <w:tcPr>
            <w:tcW w:w="979" w:type="dxa"/>
            <w:shd w:val="clear" w:color="auto" w:fill="auto"/>
            <w:noWrap/>
            <w:vAlign w:val="bottom"/>
            <w:hideMark/>
          </w:tcPr>
          <w:p w:rsidRPr="003D7BE2" w:rsidR="009D5C9B" w:rsidP="009147C0" w:rsidRDefault="009D5C9B" w14:paraId="59E482F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180</w:t>
            </w:r>
          </w:p>
        </w:tc>
        <w:tc>
          <w:tcPr>
            <w:tcW w:w="979" w:type="dxa"/>
            <w:shd w:val="clear" w:color="auto" w:fill="auto"/>
            <w:noWrap/>
            <w:vAlign w:val="bottom"/>
            <w:hideMark/>
          </w:tcPr>
          <w:p w:rsidRPr="003D7BE2" w:rsidR="009D5C9B" w:rsidP="009147C0" w:rsidRDefault="009D5C9B" w14:paraId="2E8007A8"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0B2830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Uithoorn</w:t>
            </w:r>
          </w:p>
        </w:tc>
        <w:tc>
          <w:tcPr>
            <w:tcW w:w="979" w:type="dxa"/>
            <w:shd w:val="clear" w:color="auto" w:fill="auto"/>
            <w:noWrap/>
            <w:vAlign w:val="bottom"/>
            <w:hideMark/>
          </w:tcPr>
          <w:p w:rsidRPr="003D7BE2" w:rsidR="009D5C9B" w:rsidP="009147C0" w:rsidRDefault="009D5C9B" w14:paraId="5B59C34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r>
      <w:tr w:rsidRPr="003D7BE2" w:rsidR="009D5C9B" w:rsidTr="009147C0" w14:paraId="2316F4AF" w14:textId="77777777">
        <w:trPr>
          <w:trHeight w:val="299"/>
        </w:trPr>
        <w:tc>
          <w:tcPr>
            <w:tcW w:w="2386" w:type="dxa"/>
            <w:shd w:val="clear" w:color="auto" w:fill="auto"/>
            <w:noWrap/>
            <w:vAlign w:val="bottom"/>
            <w:hideMark/>
          </w:tcPr>
          <w:p w:rsidRPr="003D7BE2" w:rsidR="009D5C9B" w:rsidP="009147C0" w:rsidRDefault="009D5C9B" w14:paraId="7D67504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Halderberge</w:t>
            </w:r>
          </w:p>
        </w:tc>
        <w:tc>
          <w:tcPr>
            <w:tcW w:w="979" w:type="dxa"/>
            <w:shd w:val="clear" w:color="auto" w:fill="auto"/>
            <w:noWrap/>
            <w:vAlign w:val="bottom"/>
            <w:hideMark/>
          </w:tcPr>
          <w:p w:rsidRPr="003D7BE2" w:rsidR="009D5C9B" w:rsidP="009147C0" w:rsidRDefault="009D5C9B" w14:paraId="7F7F57E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535C4E6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738874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Urk</w:t>
            </w:r>
          </w:p>
        </w:tc>
        <w:tc>
          <w:tcPr>
            <w:tcW w:w="979" w:type="dxa"/>
            <w:shd w:val="clear" w:color="auto" w:fill="auto"/>
            <w:noWrap/>
            <w:vAlign w:val="bottom"/>
            <w:hideMark/>
          </w:tcPr>
          <w:p w:rsidRPr="003D7BE2" w:rsidR="009D5C9B" w:rsidP="009147C0" w:rsidRDefault="009D5C9B" w14:paraId="6EAAA20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7F3FA09B" w14:textId="77777777">
        <w:trPr>
          <w:trHeight w:val="299"/>
        </w:trPr>
        <w:tc>
          <w:tcPr>
            <w:tcW w:w="2386" w:type="dxa"/>
            <w:shd w:val="clear" w:color="auto" w:fill="auto"/>
            <w:noWrap/>
            <w:vAlign w:val="bottom"/>
            <w:hideMark/>
          </w:tcPr>
          <w:p w:rsidRPr="003D7BE2" w:rsidR="009D5C9B" w:rsidP="009147C0" w:rsidRDefault="009D5C9B" w14:paraId="42B5A71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Hardenberg</w:t>
            </w:r>
          </w:p>
        </w:tc>
        <w:tc>
          <w:tcPr>
            <w:tcW w:w="979" w:type="dxa"/>
            <w:shd w:val="clear" w:color="auto" w:fill="auto"/>
            <w:noWrap/>
            <w:vAlign w:val="bottom"/>
            <w:hideMark/>
          </w:tcPr>
          <w:p w:rsidRPr="003D7BE2" w:rsidR="009D5C9B" w:rsidP="009147C0" w:rsidRDefault="009D5C9B" w14:paraId="4DD78B5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260</w:t>
            </w:r>
          </w:p>
        </w:tc>
        <w:tc>
          <w:tcPr>
            <w:tcW w:w="979" w:type="dxa"/>
            <w:shd w:val="clear" w:color="auto" w:fill="auto"/>
            <w:noWrap/>
            <w:vAlign w:val="bottom"/>
            <w:hideMark/>
          </w:tcPr>
          <w:p w:rsidRPr="003D7BE2" w:rsidR="009D5C9B" w:rsidP="009147C0" w:rsidRDefault="009D5C9B" w14:paraId="610AA4EF"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066547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Utrecht (gemeente)</w:t>
            </w:r>
          </w:p>
        </w:tc>
        <w:tc>
          <w:tcPr>
            <w:tcW w:w="979" w:type="dxa"/>
            <w:shd w:val="clear" w:color="auto" w:fill="auto"/>
            <w:noWrap/>
            <w:vAlign w:val="bottom"/>
            <w:hideMark/>
          </w:tcPr>
          <w:p w:rsidRPr="003D7BE2" w:rsidR="009D5C9B" w:rsidP="009147C0" w:rsidRDefault="009D5C9B" w14:paraId="20C34BC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490</w:t>
            </w:r>
          </w:p>
        </w:tc>
      </w:tr>
      <w:tr w:rsidRPr="003D7BE2" w:rsidR="009D5C9B" w:rsidTr="009147C0" w14:paraId="6EFF94A9" w14:textId="77777777">
        <w:trPr>
          <w:trHeight w:val="299"/>
        </w:trPr>
        <w:tc>
          <w:tcPr>
            <w:tcW w:w="2386" w:type="dxa"/>
            <w:shd w:val="clear" w:color="auto" w:fill="auto"/>
            <w:noWrap/>
            <w:vAlign w:val="bottom"/>
            <w:hideMark/>
          </w:tcPr>
          <w:p w:rsidRPr="003D7BE2" w:rsidR="009D5C9B" w:rsidP="009147C0" w:rsidRDefault="009D5C9B" w14:paraId="47014FC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Harderwijk</w:t>
            </w:r>
          </w:p>
        </w:tc>
        <w:tc>
          <w:tcPr>
            <w:tcW w:w="979" w:type="dxa"/>
            <w:shd w:val="clear" w:color="auto" w:fill="auto"/>
            <w:noWrap/>
            <w:vAlign w:val="bottom"/>
            <w:hideMark/>
          </w:tcPr>
          <w:p w:rsidRPr="003D7BE2" w:rsidR="009D5C9B" w:rsidP="009147C0" w:rsidRDefault="009D5C9B" w14:paraId="185F17C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c>
          <w:tcPr>
            <w:tcW w:w="979" w:type="dxa"/>
            <w:shd w:val="clear" w:color="auto" w:fill="auto"/>
            <w:noWrap/>
            <w:vAlign w:val="bottom"/>
            <w:hideMark/>
          </w:tcPr>
          <w:p w:rsidRPr="003D7BE2" w:rsidR="009D5C9B" w:rsidP="009147C0" w:rsidRDefault="009D5C9B" w14:paraId="131F2E5E"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E428B2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Utrechtse Heuvelrug</w:t>
            </w:r>
          </w:p>
        </w:tc>
        <w:tc>
          <w:tcPr>
            <w:tcW w:w="979" w:type="dxa"/>
            <w:shd w:val="clear" w:color="auto" w:fill="auto"/>
            <w:noWrap/>
            <w:vAlign w:val="bottom"/>
            <w:hideMark/>
          </w:tcPr>
          <w:p w:rsidRPr="003D7BE2" w:rsidR="009D5C9B" w:rsidP="009147C0" w:rsidRDefault="009D5C9B" w14:paraId="49E19AE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r>
      <w:tr w:rsidRPr="003D7BE2" w:rsidR="009D5C9B" w:rsidTr="009147C0" w14:paraId="1552D39A" w14:textId="77777777">
        <w:trPr>
          <w:trHeight w:val="299"/>
        </w:trPr>
        <w:tc>
          <w:tcPr>
            <w:tcW w:w="2386" w:type="dxa"/>
            <w:shd w:val="clear" w:color="auto" w:fill="auto"/>
            <w:noWrap/>
            <w:vAlign w:val="bottom"/>
            <w:hideMark/>
          </w:tcPr>
          <w:p w:rsidRPr="003D7BE2" w:rsidR="009D5C9B" w:rsidP="009147C0" w:rsidRDefault="009D5C9B" w14:paraId="5DF6F8F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Hardinxveld-Giessendam</w:t>
            </w:r>
          </w:p>
        </w:tc>
        <w:tc>
          <w:tcPr>
            <w:tcW w:w="979" w:type="dxa"/>
            <w:shd w:val="clear" w:color="auto" w:fill="auto"/>
            <w:noWrap/>
            <w:vAlign w:val="bottom"/>
            <w:hideMark/>
          </w:tcPr>
          <w:p w:rsidRPr="003D7BE2" w:rsidR="009D5C9B" w:rsidP="009147C0" w:rsidRDefault="009D5C9B" w14:paraId="66B96F4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72EF9B7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D2BEA7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Vaals</w:t>
            </w:r>
          </w:p>
        </w:tc>
        <w:tc>
          <w:tcPr>
            <w:tcW w:w="979" w:type="dxa"/>
            <w:shd w:val="clear" w:color="auto" w:fill="auto"/>
            <w:noWrap/>
            <w:vAlign w:val="bottom"/>
            <w:hideMark/>
          </w:tcPr>
          <w:p w:rsidRPr="003D7BE2" w:rsidR="009D5C9B" w:rsidP="009147C0" w:rsidRDefault="009D5C9B" w14:paraId="48CDAC2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0E6ADBAA" w14:textId="77777777">
        <w:trPr>
          <w:trHeight w:val="299"/>
        </w:trPr>
        <w:tc>
          <w:tcPr>
            <w:tcW w:w="2386" w:type="dxa"/>
            <w:shd w:val="clear" w:color="auto" w:fill="auto"/>
            <w:noWrap/>
            <w:vAlign w:val="bottom"/>
            <w:hideMark/>
          </w:tcPr>
          <w:p w:rsidRPr="003D7BE2" w:rsidR="009D5C9B" w:rsidP="009147C0" w:rsidRDefault="009D5C9B" w14:paraId="258C769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Harlingen</w:t>
            </w:r>
          </w:p>
        </w:tc>
        <w:tc>
          <w:tcPr>
            <w:tcW w:w="979" w:type="dxa"/>
            <w:shd w:val="clear" w:color="auto" w:fill="auto"/>
            <w:noWrap/>
            <w:vAlign w:val="bottom"/>
            <w:hideMark/>
          </w:tcPr>
          <w:p w:rsidRPr="003D7BE2" w:rsidR="009D5C9B" w:rsidP="009147C0" w:rsidRDefault="009D5C9B" w14:paraId="18AE48D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712C11C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2B1E9D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Valkenburg aan de Geul</w:t>
            </w:r>
          </w:p>
        </w:tc>
        <w:tc>
          <w:tcPr>
            <w:tcW w:w="979" w:type="dxa"/>
            <w:shd w:val="clear" w:color="auto" w:fill="auto"/>
            <w:noWrap/>
            <w:vAlign w:val="bottom"/>
            <w:hideMark/>
          </w:tcPr>
          <w:p w:rsidRPr="003D7BE2" w:rsidR="009D5C9B" w:rsidP="009147C0" w:rsidRDefault="009D5C9B" w14:paraId="3E639C2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36909977" w14:textId="77777777">
        <w:trPr>
          <w:trHeight w:val="299"/>
        </w:trPr>
        <w:tc>
          <w:tcPr>
            <w:tcW w:w="2386" w:type="dxa"/>
            <w:shd w:val="clear" w:color="auto" w:fill="auto"/>
            <w:noWrap/>
            <w:vAlign w:val="bottom"/>
            <w:hideMark/>
          </w:tcPr>
          <w:p w:rsidRPr="003D7BE2" w:rsidR="009D5C9B" w:rsidP="009147C0" w:rsidRDefault="009D5C9B" w14:paraId="3479CB8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Hattem</w:t>
            </w:r>
          </w:p>
        </w:tc>
        <w:tc>
          <w:tcPr>
            <w:tcW w:w="979" w:type="dxa"/>
            <w:shd w:val="clear" w:color="auto" w:fill="auto"/>
            <w:noWrap/>
            <w:vAlign w:val="bottom"/>
            <w:hideMark/>
          </w:tcPr>
          <w:p w:rsidRPr="003D7BE2" w:rsidR="009D5C9B" w:rsidP="009147C0" w:rsidRDefault="009D5C9B" w14:paraId="3F81811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c>
          <w:tcPr>
            <w:tcW w:w="979" w:type="dxa"/>
            <w:shd w:val="clear" w:color="auto" w:fill="auto"/>
            <w:noWrap/>
            <w:vAlign w:val="bottom"/>
            <w:hideMark/>
          </w:tcPr>
          <w:p w:rsidRPr="003D7BE2" w:rsidR="009D5C9B" w:rsidP="009147C0" w:rsidRDefault="009D5C9B" w14:paraId="664205A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DE0B22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Valkenswaard</w:t>
            </w:r>
          </w:p>
        </w:tc>
        <w:tc>
          <w:tcPr>
            <w:tcW w:w="979" w:type="dxa"/>
            <w:shd w:val="clear" w:color="auto" w:fill="auto"/>
            <w:noWrap/>
            <w:vAlign w:val="bottom"/>
            <w:hideMark/>
          </w:tcPr>
          <w:p w:rsidRPr="003D7BE2" w:rsidR="009D5C9B" w:rsidP="009147C0" w:rsidRDefault="009D5C9B" w14:paraId="001EBEF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45310FAB" w14:textId="77777777">
        <w:trPr>
          <w:trHeight w:val="299"/>
        </w:trPr>
        <w:tc>
          <w:tcPr>
            <w:tcW w:w="2386" w:type="dxa"/>
            <w:shd w:val="clear" w:color="auto" w:fill="auto"/>
            <w:noWrap/>
            <w:vAlign w:val="bottom"/>
            <w:hideMark/>
          </w:tcPr>
          <w:p w:rsidRPr="003D7BE2" w:rsidR="009D5C9B" w:rsidP="009147C0" w:rsidRDefault="009D5C9B" w14:paraId="645C499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Heemskerk</w:t>
            </w:r>
          </w:p>
        </w:tc>
        <w:tc>
          <w:tcPr>
            <w:tcW w:w="979" w:type="dxa"/>
            <w:shd w:val="clear" w:color="auto" w:fill="auto"/>
            <w:noWrap/>
            <w:vAlign w:val="bottom"/>
            <w:hideMark/>
          </w:tcPr>
          <w:p w:rsidRPr="003D7BE2" w:rsidR="009D5C9B" w:rsidP="009147C0" w:rsidRDefault="009D5C9B" w14:paraId="4380FD0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c>
          <w:tcPr>
            <w:tcW w:w="979" w:type="dxa"/>
            <w:shd w:val="clear" w:color="auto" w:fill="auto"/>
            <w:noWrap/>
            <w:vAlign w:val="bottom"/>
            <w:hideMark/>
          </w:tcPr>
          <w:p w:rsidRPr="003D7BE2" w:rsidR="009D5C9B" w:rsidP="009147C0" w:rsidRDefault="009D5C9B" w14:paraId="4677CC1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CDD39F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Veendam</w:t>
            </w:r>
          </w:p>
        </w:tc>
        <w:tc>
          <w:tcPr>
            <w:tcW w:w="979" w:type="dxa"/>
            <w:shd w:val="clear" w:color="auto" w:fill="auto"/>
            <w:noWrap/>
            <w:vAlign w:val="bottom"/>
            <w:hideMark/>
          </w:tcPr>
          <w:p w:rsidRPr="003D7BE2" w:rsidR="009D5C9B" w:rsidP="009147C0" w:rsidRDefault="009D5C9B" w14:paraId="4E0587A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r>
      <w:tr w:rsidRPr="003D7BE2" w:rsidR="009D5C9B" w:rsidTr="009147C0" w14:paraId="4FC462C3" w14:textId="77777777">
        <w:trPr>
          <w:trHeight w:val="299"/>
        </w:trPr>
        <w:tc>
          <w:tcPr>
            <w:tcW w:w="2386" w:type="dxa"/>
            <w:shd w:val="clear" w:color="auto" w:fill="auto"/>
            <w:noWrap/>
            <w:vAlign w:val="bottom"/>
            <w:hideMark/>
          </w:tcPr>
          <w:p w:rsidRPr="003D7BE2" w:rsidR="009D5C9B" w:rsidP="009147C0" w:rsidRDefault="009D5C9B" w14:paraId="0632E75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Heemstede</w:t>
            </w:r>
          </w:p>
        </w:tc>
        <w:tc>
          <w:tcPr>
            <w:tcW w:w="979" w:type="dxa"/>
            <w:shd w:val="clear" w:color="auto" w:fill="auto"/>
            <w:noWrap/>
            <w:vAlign w:val="bottom"/>
            <w:hideMark/>
          </w:tcPr>
          <w:p w:rsidRPr="003D7BE2" w:rsidR="009D5C9B" w:rsidP="009147C0" w:rsidRDefault="009D5C9B" w14:paraId="69E1D4B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17AB323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DB28D3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Veenendaal</w:t>
            </w:r>
          </w:p>
        </w:tc>
        <w:tc>
          <w:tcPr>
            <w:tcW w:w="979" w:type="dxa"/>
            <w:shd w:val="clear" w:color="auto" w:fill="auto"/>
            <w:noWrap/>
            <w:vAlign w:val="bottom"/>
            <w:hideMark/>
          </w:tcPr>
          <w:p w:rsidRPr="003D7BE2" w:rsidR="009D5C9B" w:rsidP="009147C0" w:rsidRDefault="009D5C9B" w14:paraId="65DFA4D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130</w:t>
            </w:r>
          </w:p>
        </w:tc>
      </w:tr>
      <w:tr w:rsidRPr="003D7BE2" w:rsidR="009D5C9B" w:rsidTr="009147C0" w14:paraId="0FC0621D" w14:textId="77777777">
        <w:trPr>
          <w:trHeight w:val="299"/>
        </w:trPr>
        <w:tc>
          <w:tcPr>
            <w:tcW w:w="2386" w:type="dxa"/>
            <w:shd w:val="clear" w:color="auto" w:fill="auto"/>
            <w:noWrap/>
            <w:vAlign w:val="bottom"/>
            <w:hideMark/>
          </w:tcPr>
          <w:p w:rsidRPr="003D7BE2" w:rsidR="009D5C9B" w:rsidP="009147C0" w:rsidRDefault="009D5C9B" w14:paraId="3C0DC0A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Heerde</w:t>
            </w:r>
          </w:p>
        </w:tc>
        <w:tc>
          <w:tcPr>
            <w:tcW w:w="979" w:type="dxa"/>
            <w:shd w:val="clear" w:color="auto" w:fill="auto"/>
            <w:noWrap/>
            <w:vAlign w:val="bottom"/>
            <w:hideMark/>
          </w:tcPr>
          <w:p w:rsidRPr="003D7BE2" w:rsidR="009D5C9B" w:rsidP="009147C0" w:rsidRDefault="009D5C9B" w14:paraId="76A5DE5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5450084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D5B312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Veere</w:t>
            </w:r>
          </w:p>
        </w:tc>
        <w:tc>
          <w:tcPr>
            <w:tcW w:w="979" w:type="dxa"/>
            <w:shd w:val="clear" w:color="auto" w:fill="auto"/>
            <w:noWrap/>
            <w:vAlign w:val="bottom"/>
            <w:hideMark/>
          </w:tcPr>
          <w:p w:rsidRPr="003D7BE2" w:rsidR="009D5C9B" w:rsidP="009147C0" w:rsidRDefault="009D5C9B" w14:paraId="4E78EA4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731A35FD" w14:textId="77777777">
        <w:trPr>
          <w:trHeight w:val="299"/>
        </w:trPr>
        <w:tc>
          <w:tcPr>
            <w:tcW w:w="2386" w:type="dxa"/>
            <w:shd w:val="clear" w:color="auto" w:fill="auto"/>
            <w:noWrap/>
            <w:vAlign w:val="bottom"/>
            <w:hideMark/>
          </w:tcPr>
          <w:p w:rsidRPr="003D7BE2" w:rsidR="009D5C9B" w:rsidP="009147C0" w:rsidRDefault="009D5C9B" w14:paraId="6280AE7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Heerenveen</w:t>
            </w:r>
          </w:p>
        </w:tc>
        <w:tc>
          <w:tcPr>
            <w:tcW w:w="979" w:type="dxa"/>
            <w:shd w:val="clear" w:color="auto" w:fill="auto"/>
            <w:noWrap/>
            <w:vAlign w:val="bottom"/>
            <w:hideMark/>
          </w:tcPr>
          <w:p w:rsidRPr="003D7BE2" w:rsidR="009D5C9B" w:rsidP="009147C0" w:rsidRDefault="009D5C9B" w14:paraId="7DB2642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160</w:t>
            </w:r>
          </w:p>
        </w:tc>
        <w:tc>
          <w:tcPr>
            <w:tcW w:w="979" w:type="dxa"/>
            <w:shd w:val="clear" w:color="auto" w:fill="auto"/>
            <w:noWrap/>
            <w:vAlign w:val="bottom"/>
            <w:hideMark/>
          </w:tcPr>
          <w:p w:rsidRPr="003D7BE2" w:rsidR="009D5C9B" w:rsidP="009147C0" w:rsidRDefault="009D5C9B" w14:paraId="3FB8D9E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18B38B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Veldhoven</w:t>
            </w:r>
          </w:p>
        </w:tc>
        <w:tc>
          <w:tcPr>
            <w:tcW w:w="979" w:type="dxa"/>
            <w:shd w:val="clear" w:color="auto" w:fill="auto"/>
            <w:noWrap/>
            <w:vAlign w:val="bottom"/>
            <w:hideMark/>
          </w:tcPr>
          <w:p w:rsidRPr="003D7BE2" w:rsidR="009D5C9B" w:rsidP="009147C0" w:rsidRDefault="009D5C9B" w14:paraId="450BDC9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140</w:t>
            </w:r>
          </w:p>
        </w:tc>
      </w:tr>
      <w:tr w:rsidRPr="003D7BE2" w:rsidR="009D5C9B" w:rsidTr="009147C0" w14:paraId="0CA1CB3C" w14:textId="77777777">
        <w:trPr>
          <w:trHeight w:val="299"/>
        </w:trPr>
        <w:tc>
          <w:tcPr>
            <w:tcW w:w="2386" w:type="dxa"/>
            <w:shd w:val="clear" w:color="auto" w:fill="auto"/>
            <w:noWrap/>
            <w:vAlign w:val="bottom"/>
            <w:hideMark/>
          </w:tcPr>
          <w:p w:rsidRPr="003D7BE2" w:rsidR="009D5C9B" w:rsidP="009147C0" w:rsidRDefault="009D5C9B" w14:paraId="4F96206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Heerlen</w:t>
            </w:r>
          </w:p>
        </w:tc>
        <w:tc>
          <w:tcPr>
            <w:tcW w:w="979" w:type="dxa"/>
            <w:shd w:val="clear" w:color="auto" w:fill="auto"/>
            <w:noWrap/>
            <w:vAlign w:val="bottom"/>
            <w:hideMark/>
          </w:tcPr>
          <w:p w:rsidRPr="003D7BE2" w:rsidR="009D5C9B" w:rsidP="009147C0" w:rsidRDefault="009D5C9B" w14:paraId="4D65BBB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270</w:t>
            </w:r>
          </w:p>
        </w:tc>
        <w:tc>
          <w:tcPr>
            <w:tcW w:w="979" w:type="dxa"/>
            <w:shd w:val="clear" w:color="auto" w:fill="auto"/>
            <w:noWrap/>
            <w:vAlign w:val="bottom"/>
            <w:hideMark/>
          </w:tcPr>
          <w:p w:rsidRPr="003D7BE2" w:rsidR="009D5C9B" w:rsidP="009147C0" w:rsidRDefault="009D5C9B" w14:paraId="52DEA947"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310EE2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Velsen</w:t>
            </w:r>
          </w:p>
        </w:tc>
        <w:tc>
          <w:tcPr>
            <w:tcW w:w="979" w:type="dxa"/>
            <w:shd w:val="clear" w:color="auto" w:fill="auto"/>
            <w:noWrap/>
            <w:vAlign w:val="bottom"/>
            <w:hideMark/>
          </w:tcPr>
          <w:p w:rsidRPr="003D7BE2" w:rsidR="009D5C9B" w:rsidP="009147C0" w:rsidRDefault="009D5C9B" w14:paraId="7B8DDE9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r>
      <w:tr w:rsidRPr="003D7BE2" w:rsidR="009D5C9B" w:rsidTr="009147C0" w14:paraId="21C2FCFA" w14:textId="77777777">
        <w:trPr>
          <w:trHeight w:val="299"/>
        </w:trPr>
        <w:tc>
          <w:tcPr>
            <w:tcW w:w="2386" w:type="dxa"/>
            <w:shd w:val="clear" w:color="auto" w:fill="auto"/>
            <w:noWrap/>
            <w:vAlign w:val="bottom"/>
            <w:hideMark/>
          </w:tcPr>
          <w:p w:rsidRPr="003D7BE2" w:rsidR="009D5C9B" w:rsidP="009147C0" w:rsidRDefault="009D5C9B" w14:paraId="35FE781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Heeze-Leende</w:t>
            </w:r>
          </w:p>
        </w:tc>
        <w:tc>
          <w:tcPr>
            <w:tcW w:w="979" w:type="dxa"/>
            <w:shd w:val="clear" w:color="auto" w:fill="auto"/>
            <w:noWrap/>
            <w:vAlign w:val="bottom"/>
            <w:hideMark/>
          </w:tcPr>
          <w:p w:rsidRPr="003D7BE2" w:rsidR="009D5C9B" w:rsidP="009147C0" w:rsidRDefault="009D5C9B" w14:paraId="7E50F1A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02536678"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48EB22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Venlo</w:t>
            </w:r>
          </w:p>
        </w:tc>
        <w:tc>
          <w:tcPr>
            <w:tcW w:w="979" w:type="dxa"/>
            <w:shd w:val="clear" w:color="auto" w:fill="auto"/>
            <w:noWrap/>
            <w:vAlign w:val="bottom"/>
            <w:hideMark/>
          </w:tcPr>
          <w:p w:rsidRPr="003D7BE2" w:rsidR="009D5C9B" w:rsidP="009147C0" w:rsidRDefault="009D5C9B" w14:paraId="0154801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260</w:t>
            </w:r>
          </w:p>
        </w:tc>
      </w:tr>
      <w:tr w:rsidRPr="003D7BE2" w:rsidR="009D5C9B" w:rsidTr="009147C0" w14:paraId="614B38B8" w14:textId="77777777">
        <w:trPr>
          <w:trHeight w:val="299"/>
        </w:trPr>
        <w:tc>
          <w:tcPr>
            <w:tcW w:w="2386" w:type="dxa"/>
            <w:shd w:val="clear" w:color="auto" w:fill="auto"/>
            <w:noWrap/>
            <w:vAlign w:val="bottom"/>
            <w:hideMark/>
          </w:tcPr>
          <w:p w:rsidRPr="003D7BE2" w:rsidR="009D5C9B" w:rsidP="009147C0" w:rsidRDefault="009D5C9B" w14:paraId="506FB7A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Heiloo</w:t>
            </w:r>
          </w:p>
        </w:tc>
        <w:tc>
          <w:tcPr>
            <w:tcW w:w="979" w:type="dxa"/>
            <w:shd w:val="clear" w:color="auto" w:fill="auto"/>
            <w:noWrap/>
            <w:vAlign w:val="bottom"/>
            <w:hideMark/>
          </w:tcPr>
          <w:p w:rsidRPr="003D7BE2" w:rsidR="009D5C9B" w:rsidP="009147C0" w:rsidRDefault="009D5C9B" w14:paraId="68E51C7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388178B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9FFDD0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Venray</w:t>
            </w:r>
          </w:p>
        </w:tc>
        <w:tc>
          <w:tcPr>
            <w:tcW w:w="979" w:type="dxa"/>
            <w:shd w:val="clear" w:color="auto" w:fill="auto"/>
            <w:noWrap/>
            <w:vAlign w:val="bottom"/>
            <w:hideMark/>
          </w:tcPr>
          <w:p w:rsidRPr="003D7BE2" w:rsidR="009D5C9B" w:rsidP="009147C0" w:rsidRDefault="009D5C9B" w14:paraId="47CEBD9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r>
      <w:tr w:rsidRPr="003D7BE2" w:rsidR="009D5C9B" w:rsidTr="009147C0" w14:paraId="2E8B4067" w14:textId="77777777">
        <w:trPr>
          <w:trHeight w:val="299"/>
        </w:trPr>
        <w:tc>
          <w:tcPr>
            <w:tcW w:w="2386" w:type="dxa"/>
            <w:shd w:val="clear" w:color="auto" w:fill="auto"/>
            <w:noWrap/>
            <w:vAlign w:val="bottom"/>
            <w:hideMark/>
          </w:tcPr>
          <w:p w:rsidRPr="003D7BE2" w:rsidR="009D5C9B" w:rsidP="009147C0" w:rsidRDefault="009D5C9B" w14:paraId="1DCBCAE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Den Helder</w:t>
            </w:r>
          </w:p>
        </w:tc>
        <w:tc>
          <w:tcPr>
            <w:tcW w:w="979" w:type="dxa"/>
            <w:shd w:val="clear" w:color="auto" w:fill="auto"/>
            <w:noWrap/>
            <w:vAlign w:val="bottom"/>
            <w:hideMark/>
          </w:tcPr>
          <w:p w:rsidRPr="003D7BE2" w:rsidR="009D5C9B" w:rsidP="009147C0" w:rsidRDefault="009D5C9B" w14:paraId="2E33D48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210</w:t>
            </w:r>
          </w:p>
        </w:tc>
        <w:tc>
          <w:tcPr>
            <w:tcW w:w="979" w:type="dxa"/>
            <w:shd w:val="clear" w:color="auto" w:fill="auto"/>
            <w:noWrap/>
            <w:vAlign w:val="bottom"/>
            <w:hideMark/>
          </w:tcPr>
          <w:p w:rsidRPr="003D7BE2" w:rsidR="009D5C9B" w:rsidP="009147C0" w:rsidRDefault="009D5C9B" w14:paraId="156C8234"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ECBCBD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Vijfheerenlanden</w:t>
            </w:r>
          </w:p>
        </w:tc>
        <w:tc>
          <w:tcPr>
            <w:tcW w:w="979" w:type="dxa"/>
            <w:shd w:val="clear" w:color="auto" w:fill="auto"/>
            <w:noWrap/>
            <w:vAlign w:val="bottom"/>
            <w:hideMark/>
          </w:tcPr>
          <w:p w:rsidRPr="003D7BE2" w:rsidR="009D5C9B" w:rsidP="009147C0" w:rsidRDefault="009D5C9B" w14:paraId="6B581E3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120</w:t>
            </w:r>
          </w:p>
        </w:tc>
      </w:tr>
      <w:tr w:rsidRPr="003D7BE2" w:rsidR="009D5C9B" w:rsidTr="009147C0" w14:paraId="07502E32" w14:textId="77777777">
        <w:trPr>
          <w:trHeight w:val="299"/>
        </w:trPr>
        <w:tc>
          <w:tcPr>
            <w:tcW w:w="2386" w:type="dxa"/>
            <w:shd w:val="clear" w:color="auto" w:fill="auto"/>
            <w:noWrap/>
            <w:vAlign w:val="bottom"/>
            <w:hideMark/>
          </w:tcPr>
          <w:p w:rsidRPr="003D7BE2" w:rsidR="009D5C9B" w:rsidP="009147C0" w:rsidRDefault="009D5C9B" w14:paraId="2F3279F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Hellendoorn</w:t>
            </w:r>
          </w:p>
        </w:tc>
        <w:tc>
          <w:tcPr>
            <w:tcW w:w="979" w:type="dxa"/>
            <w:shd w:val="clear" w:color="auto" w:fill="auto"/>
            <w:noWrap/>
            <w:vAlign w:val="bottom"/>
            <w:hideMark/>
          </w:tcPr>
          <w:p w:rsidRPr="003D7BE2" w:rsidR="009D5C9B" w:rsidP="009147C0" w:rsidRDefault="009D5C9B" w14:paraId="3E7E150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130</w:t>
            </w:r>
          </w:p>
        </w:tc>
        <w:tc>
          <w:tcPr>
            <w:tcW w:w="979" w:type="dxa"/>
            <w:shd w:val="clear" w:color="auto" w:fill="auto"/>
            <w:noWrap/>
            <w:vAlign w:val="bottom"/>
            <w:hideMark/>
          </w:tcPr>
          <w:p w:rsidRPr="003D7BE2" w:rsidR="009D5C9B" w:rsidP="009147C0" w:rsidRDefault="009D5C9B" w14:paraId="05F9AA0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5FB908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Vlaardingen</w:t>
            </w:r>
          </w:p>
        </w:tc>
        <w:tc>
          <w:tcPr>
            <w:tcW w:w="979" w:type="dxa"/>
            <w:shd w:val="clear" w:color="auto" w:fill="auto"/>
            <w:noWrap/>
            <w:vAlign w:val="bottom"/>
            <w:hideMark/>
          </w:tcPr>
          <w:p w:rsidRPr="003D7BE2" w:rsidR="009D5C9B" w:rsidP="009147C0" w:rsidRDefault="009D5C9B" w14:paraId="2EE44C4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160</w:t>
            </w:r>
          </w:p>
        </w:tc>
      </w:tr>
      <w:tr w:rsidRPr="003D7BE2" w:rsidR="009D5C9B" w:rsidTr="009147C0" w14:paraId="24B8A32B" w14:textId="77777777">
        <w:trPr>
          <w:trHeight w:val="299"/>
        </w:trPr>
        <w:tc>
          <w:tcPr>
            <w:tcW w:w="2386" w:type="dxa"/>
            <w:shd w:val="clear" w:color="auto" w:fill="auto"/>
            <w:noWrap/>
            <w:vAlign w:val="bottom"/>
            <w:hideMark/>
          </w:tcPr>
          <w:p w:rsidRPr="003D7BE2" w:rsidR="009D5C9B" w:rsidP="009147C0" w:rsidRDefault="009D5C9B" w14:paraId="2A08F02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Helmond</w:t>
            </w:r>
          </w:p>
        </w:tc>
        <w:tc>
          <w:tcPr>
            <w:tcW w:w="979" w:type="dxa"/>
            <w:shd w:val="clear" w:color="auto" w:fill="auto"/>
            <w:noWrap/>
            <w:vAlign w:val="bottom"/>
            <w:hideMark/>
          </w:tcPr>
          <w:p w:rsidRPr="003D7BE2" w:rsidR="009D5C9B" w:rsidP="009147C0" w:rsidRDefault="009D5C9B" w14:paraId="33F3018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410</w:t>
            </w:r>
          </w:p>
        </w:tc>
        <w:tc>
          <w:tcPr>
            <w:tcW w:w="979" w:type="dxa"/>
            <w:shd w:val="clear" w:color="auto" w:fill="auto"/>
            <w:noWrap/>
            <w:vAlign w:val="bottom"/>
            <w:hideMark/>
          </w:tcPr>
          <w:p w:rsidRPr="003D7BE2" w:rsidR="009D5C9B" w:rsidP="009147C0" w:rsidRDefault="009D5C9B" w14:paraId="0C8DA82E"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17998E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Vlieland</w:t>
            </w:r>
          </w:p>
        </w:tc>
        <w:tc>
          <w:tcPr>
            <w:tcW w:w="979" w:type="dxa"/>
            <w:shd w:val="clear" w:color="auto" w:fill="auto"/>
            <w:noWrap/>
            <w:vAlign w:val="bottom"/>
            <w:hideMark/>
          </w:tcPr>
          <w:p w:rsidRPr="003D7BE2" w:rsidR="009D5C9B" w:rsidP="009147C0" w:rsidRDefault="009D5C9B" w14:paraId="20EC4FA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0</w:t>
            </w:r>
          </w:p>
        </w:tc>
      </w:tr>
      <w:tr w:rsidRPr="003D7BE2" w:rsidR="009D5C9B" w:rsidTr="009147C0" w14:paraId="702DF038" w14:textId="77777777">
        <w:trPr>
          <w:trHeight w:val="299"/>
        </w:trPr>
        <w:tc>
          <w:tcPr>
            <w:tcW w:w="2386" w:type="dxa"/>
            <w:shd w:val="clear" w:color="auto" w:fill="auto"/>
            <w:noWrap/>
            <w:vAlign w:val="bottom"/>
            <w:hideMark/>
          </w:tcPr>
          <w:p w:rsidRPr="003D7BE2" w:rsidR="009D5C9B" w:rsidP="009147C0" w:rsidRDefault="009D5C9B" w14:paraId="5A5878D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Hendrik-Ido-Ambacht</w:t>
            </w:r>
          </w:p>
        </w:tc>
        <w:tc>
          <w:tcPr>
            <w:tcW w:w="979" w:type="dxa"/>
            <w:shd w:val="clear" w:color="auto" w:fill="auto"/>
            <w:noWrap/>
            <w:vAlign w:val="bottom"/>
            <w:hideMark/>
          </w:tcPr>
          <w:p w:rsidRPr="003D7BE2" w:rsidR="009D5C9B" w:rsidP="009147C0" w:rsidRDefault="009D5C9B" w14:paraId="0F21CB1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c>
          <w:tcPr>
            <w:tcW w:w="979" w:type="dxa"/>
            <w:shd w:val="clear" w:color="auto" w:fill="auto"/>
            <w:noWrap/>
            <w:vAlign w:val="bottom"/>
            <w:hideMark/>
          </w:tcPr>
          <w:p w:rsidRPr="003D7BE2" w:rsidR="009D5C9B" w:rsidP="009147C0" w:rsidRDefault="009D5C9B" w14:paraId="1E792785"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8EDDDF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Vlissingen</w:t>
            </w:r>
          </w:p>
        </w:tc>
        <w:tc>
          <w:tcPr>
            <w:tcW w:w="979" w:type="dxa"/>
            <w:shd w:val="clear" w:color="auto" w:fill="auto"/>
            <w:noWrap/>
            <w:vAlign w:val="bottom"/>
            <w:hideMark/>
          </w:tcPr>
          <w:p w:rsidRPr="003D7BE2" w:rsidR="009D5C9B" w:rsidP="009147C0" w:rsidRDefault="009D5C9B" w14:paraId="48689BC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69B13F29" w14:textId="77777777">
        <w:trPr>
          <w:trHeight w:val="299"/>
        </w:trPr>
        <w:tc>
          <w:tcPr>
            <w:tcW w:w="2386" w:type="dxa"/>
            <w:shd w:val="clear" w:color="auto" w:fill="auto"/>
            <w:noWrap/>
            <w:vAlign w:val="bottom"/>
            <w:hideMark/>
          </w:tcPr>
          <w:p w:rsidRPr="003D7BE2" w:rsidR="009D5C9B" w:rsidP="009147C0" w:rsidRDefault="009D5C9B" w14:paraId="2D65920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Hengelo (O.)</w:t>
            </w:r>
          </w:p>
        </w:tc>
        <w:tc>
          <w:tcPr>
            <w:tcW w:w="979" w:type="dxa"/>
            <w:shd w:val="clear" w:color="auto" w:fill="auto"/>
            <w:noWrap/>
            <w:vAlign w:val="bottom"/>
            <w:hideMark/>
          </w:tcPr>
          <w:p w:rsidRPr="003D7BE2" w:rsidR="009D5C9B" w:rsidP="009147C0" w:rsidRDefault="009D5C9B" w14:paraId="2C9ED50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320</w:t>
            </w:r>
          </w:p>
        </w:tc>
        <w:tc>
          <w:tcPr>
            <w:tcW w:w="979" w:type="dxa"/>
            <w:shd w:val="clear" w:color="auto" w:fill="auto"/>
            <w:noWrap/>
            <w:vAlign w:val="bottom"/>
            <w:hideMark/>
          </w:tcPr>
          <w:p w:rsidRPr="003D7BE2" w:rsidR="009D5C9B" w:rsidP="009147C0" w:rsidRDefault="009D5C9B" w14:paraId="645E5A6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2BE455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Voerendaal</w:t>
            </w:r>
          </w:p>
        </w:tc>
        <w:tc>
          <w:tcPr>
            <w:tcW w:w="979" w:type="dxa"/>
            <w:shd w:val="clear" w:color="auto" w:fill="auto"/>
            <w:noWrap/>
            <w:vAlign w:val="bottom"/>
            <w:hideMark/>
          </w:tcPr>
          <w:p w:rsidRPr="003D7BE2" w:rsidR="009D5C9B" w:rsidP="009147C0" w:rsidRDefault="009D5C9B" w14:paraId="28769EA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2304FBCE" w14:textId="77777777">
        <w:trPr>
          <w:trHeight w:val="299"/>
        </w:trPr>
        <w:tc>
          <w:tcPr>
            <w:tcW w:w="2386" w:type="dxa"/>
            <w:shd w:val="clear" w:color="auto" w:fill="auto"/>
            <w:noWrap/>
            <w:vAlign w:val="bottom"/>
            <w:hideMark/>
          </w:tcPr>
          <w:p w:rsidRPr="003D7BE2" w:rsidR="009D5C9B" w:rsidP="009147C0" w:rsidRDefault="009D5C9B" w14:paraId="4FD1079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's-Hertogenbosch</w:t>
            </w:r>
          </w:p>
        </w:tc>
        <w:tc>
          <w:tcPr>
            <w:tcW w:w="979" w:type="dxa"/>
            <w:shd w:val="clear" w:color="auto" w:fill="auto"/>
            <w:noWrap/>
            <w:vAlign w:val="bottom"/>
            <w:hideMark/>
          </w:tcPr>
          <w:p w:rsidRPr="003D7BE2" w:rsidR="009D5C9B" w:rsidP="009147C0" w:rsidRDefault="009D5C9B" w14:paraId="211C59A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900</w:t>
            </w:r>
          </w:p>
        </w:tc>
        <w:tc>
          <w:tcPr>
            <w:tcW w:w="979" w:type="dxa"/>
            <w:shd w:val="clear" w:color="auto" w:fill="auto"/>
            <w:noWrap/>
            <w:vAlign w:val="bottom"/>
            <w:hideMark/>
          </w:tcPr>
          <w:p w:rsidRPr="003D7BE2" w:rsidR="009D5C9B" w:rsidP="009147C0" w:rsidRDefault="009D5C9B" w14:paraId="57A87844"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51ABAA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Voorne aan Zee</w:t>
            </w:r>
          </w:p>
        </w:tc>
        <w:tc>
          <w:tcPr>
            <w:tcW w:w="979" w:type="dxa"/>
            <w:shd w:val="clear" w:color="auto" w:fill="auto"/>
            <w:noWrap/>
            <w:vAlign w:val="bottom"/>
            <w:hideMark/>
          </w:tcPr>
          <w:p w:rsidRPr="003D7BE2" w:rsidR="009D5C9B" w:rsidP="009147C0" w:rsidRDefault="009D5C9B" w14:paraId="1D78168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091C50BF" w14:textId="77777777">
        <w:trPr>
          <w:trHeight w:val="299"/>
        </w:trPr>
        <w:tc>
          <w:tcPr>
            <w:tcW w:w="2386" w:type="dxa"/>
            <w:shd w:val="clear" w:color="auto" w:fill="auto"/>
            <w:noWrap/>
            <w:vAlign w:val="bottom"/>
            <w:hideMark/>
          </w:tcPr>
          <w:p w:rsidRPr="003D7BE2" w:rsidR="009D5C9B" w:rsidP="009147C0" w:rsidRDefault="009D5C9B" w14:paraId="113CE19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Heumen</w:t>
            </w:r>
          </w:p>
        </w:tc>
        <w:tc>
          <w:tcPr>
            <w:tcW w:w="979" w:type="dxa"/>
            <w:shd w:val="clear" w:color="auto" w:fill="auto"/>
            <w:noWrap/>
            <w:vAlign w:val="bottom"/>
            <w:hideMark/>
          </w:tcPr>
          <w:p w:rsidRPr="003D7BE2" w:rsidR="009D5C9B" w:rsidP="009147C0" w:rsidRDefault="009D5C9B" w14:paraId="67A7D3F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2C7CAB9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5CE898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Voorschoten</w:t>
            </w:r>
          </w:p>
        </w:tc>
        <w:tc>
          <w:tcPr>
            <w:tcW w:w="979" w:type="dxa"/>
            <w:shd w:val="clear" w:color="auto" w:fill="auto"/>
            <w:noWrap/>
            <w:vAlign w:val="bottom"/>
            <w:hideMark/>
          </w:tcPr>
          <w:p w:rsidRPr="003D7BE2" w:rsidR="009D5C9B" w:rsidP="009147C0" w:rsidRDefault="009D5C9B" w14:paraId="1F7FE90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56313B87" w14:textId="77777777">
        <w:trPr>
          <w:trHeight w:val="299"/>
        </w:trPr>
        <w:tc>
          <w:tcPr>
            <w:tcW w:w="2386" w:type="dxa"/>
            <w:shd w:val="clear" w:color="auto" w:fill="auto"/>
            <w:noWrap/>
            <w:vAlign w:val="bottom"/>
            <w:hideMark/>
          </w:tcPr>
          <w:p w:rsidRPr="003D7BE2" w:rsidR="009D5C9B" w:rsidP="009147C0" w:rsidRDefault="009D5C9B" w14:paraId="1E526BA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Heusden</w:t>
            </w:r>
          </w:p>
        </w:tc>
        <w:tc>
          <w:tcPr>
            <w:tcW w:w="979" w:type="dxa"/>
            <w:shd w:val="clear" w:color="auto" w:fill="auto"/>
            <w:noWrap/>
            <w:vAlign w:val="bottom"/>
            <w:hideMark/>
          </w:tcPr>
          <w:p w:rsidRPr="003D7BE2" w:rsidR="009D5C9B" w:rsidP="009147C0" w:rsidRDefault="009D5C9B" w14:paraId="5AF7DAD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c>
          <w:tcPr>
            <w:tcW w:w="979" w:type="dxa"/>
            <w:shd w:val="clear" w:color="auto" w:fill="auto"/>
            <w:noWrap/>
            <w:vAlign w:val="bottom"/>
            <w:hideMark/>
          </w:tcPr>
          <w:p w:rsidRPr="003D7BE2" w:rsidR="009D5C9B" w:rsidP="009147C0" w:rsidRDefault="009D5C9B" w14:paraId="7192BA9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50D79A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Voorst</w:t>
            </w:r>
          </w:p>
        </w:tc>
        <w:tc>
          <w:tcPr>
            <w:tcW w:w="979" w:type="dxa"/>
            <w:shd w:val="clear" w:color="auto" w:fill="auto"/>
            <w:noWrap/>
            <w:vAlign w:val="bottom"/>
            <w:hideMark/>
          </w:tcPr>
          <w:p w:rsidRPr="003D7BE2" w:rsidR="009D5C9B" w:rsidP="009147C0" w:rsidRDefault="009D5C9B" w14:paraId="11005E6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r>
      <w:tr w:rsidRPr="003D7BE2" w:rsidR="009D5C9B" w:rsidTr="009147C0" w14:paraId="6088CB55" w14:textId="77777777">
        <w:trPr>
          <w:trHeight w:val="299"/>
        </w:trPr>
        <w:tc>
          <w:tcPr>
            <w:tcW w:w="2386" w:type="dxa"/>
            <w:shd w:val="clear" w:color="auto" w:fill="auto"/>
            <w:noWrap/>
            <w:vAlign w:val="bottom"/>
            <w:hideMark/>
          </w:tcPr>
          <w:p w:rsidRPr="003D7BE2" w:rsidR="009D5C9B" w:rsidP="009147C0" w:rsidRDefault="009D5C9B" w14:paraId="39C57BC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Hillegom</w:t>
            </w:r>
          </w:p>
        </w:tc>
        <w:tc>
          <w:tcPr>
            <w:tcW w:w="979" w:type="dxa"/>
            <w:shd w:val="clear" w:color="auto" w:fill="auto"/>
            <w:noWrap/>
            <w:vAlign w:val="bottom"/>
            <w:hideMark/>
          </w:tcPr>
          <w:p w:rsidRPr="003D7BE2" w:rsidR="009D5C9B" w:rsidP="009147C0" w:rsidRDefault="009D5C9B" w14:paraId="682AD4B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c>
          <w:tcPr>
            <w:tcW w:w="979" w:type="dxa"/>
            <w:shd w:val="clear" w:color="auto" w:fill="auto"/>
            <w:noWrap/>
            <w:vAlign w:val="bottom"/>
            <w:hideMark/>
          </w:tcPr>
          <w:p w:rsidRPr="003D7BE2" w:rsidR="009D5C9B" w:rsidP="009147C0" w:rsidRDefault="009D5C9B" w14:paraId="4E30472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D25891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Vught</w:t>
            </w:r>
          </w:p>
        </w:tc>
        <w:tc>
          <w:tcPr>
            <w:tcW w:w="979" w:type="dxa"/>
            <w:shd w:val="clear" w:color="auto" w:fill="auto"/>
            <w:noWrap/>
            <w:vAlign w:val="bottom"/>
            <w:hideMark/>
          </w:tcPr>
          <w:p w:rsidRPr="003D7BE2" w:rsidR="009D5C9B" w:rsidP="009147C0" w:rsidRDefault="009D5C9B" w14:paraId="140A0C5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130</w:t>
            </w:r>
          </w:p>
        </w:tc>
      </w:tr>
      <w:tr w:rsidRPr="003D7BE2" w:rsidR="009D5C9B" w:rsidTr="009147C0" w14:paraId="3EAFB30C" w14:textId="77777777">
        <w:trPr>
          <w:trHeight w:val="299"/>
        </w:trPr>
        <w:tc>
          <w:tcPr>
            <w:tcW w:w="2386" w:type="dxa"/>
            <w:shd w:val="clear" w:color="auto" w:fill="auto"/>
            <w:noWrap/>
            <w:vAlign w:val="bottom"/>
            <w:hideMark/>
          </w:tcPr>
          <w:p w:rsidRPr="003D7BE2" w:rsidR="009D5C9B" w:rsidP="009147C0" w:rsidRDefault="009D5C9B" w14:paraId="7AED78A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Hilvarenbeek</w:t>
            </w:r>
          </w:p>
        </w:tc>
        <w:tc>
          <w:tcPr>
            <w:tcW w:w="979" w:type="dxa"/>
            <w:shd w:val="clear" w:color="auto" w:fill="auto"/>
            <w:noWrap/>
            <w:vAlign w:val="bottom"/>
            <w:hideMark/>
          </w:tcPr>
          <w:p w:rsidRPr="003D7BE2" w:rsidR="009D5C9B" w:rsidP="009147C0" w:rsidRDefault="009D5C9B" w14:paraId="0339C94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c>
          <w:tcPr>
            <w:tcW w:w="979" w:type="dxa"/>
            <w:shd w:val="clear" w:color="auto" w:fill="auto"/>
            <w:noWrap/>
            <w:vAlign w:val="bottom"/>
            <w:hideMark/>
          </w:tcPr>
          <w:p w:rsidRPr="003D7BE2" w:rsidR="009D5C9B" w:rsidP="009147C0" w:rsidRDefault="009D5C9B" w14:paraId="5AEA7364"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F59A6A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Waadhoeke</w:t>
            </w:r>
          </w:p>
        </w:tc>
        <w:tc>
          <w:tcPr>
            <w:tcW w:w="979" w:type="dxa"/>
            <w:shd w:val="clear" w:color="auto" w:fill="auto"/>
            <w:noWrap/>
            <w:vAlign w:val="bottom"/>
            <w:hideMark/>
          </w:tcPr>
          <w:p w:rsidRPr="003D7BE2" w:rsidR="009D5C9B" w:rsidP="009147C0" w:rsidRDefault="009D5C9B" w14:paraId="5D5C72D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08249464" w14:textId="77777777">
        <w:trPr>
          <w:trHeight w:val="299"/>
        </w:trPr>
        <w:tc>
          <w:tcPr>
            <w:tcW w:w="2386" w:type="dxa"/>
            <w:shd w:val="clear" w:color="auto" w:fill="auto"/>
            <w:noWrap/>
            <w:vAlign w:val="bottom"/>
            <w:hideMark/>
          </w:tcPr>
          <w:p w:rsidRPr="003D7BE2" w:rsidR="009D5C9B" w:rsidP="009147C0" w:rsidRDefault="009D5C9B" w14:paraId="7574AB9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Hilversum</w:t>
            </w:r>
          </w:p>
        </w:tc>
        <w:tc>
          <w:tcPr>
            <w:tcW w:w="979" w:type="dxa"/>
            <w:shd w:val="clear" w:color="auto" w:fill="auto"/>
            <w:noWrap/>
            <w:vAlign w:val="bottom"/>
            <w:hideMark/>
          </w:tcPr>
          <w:p w:rsidRPr="003D7BE2" w:rsidR="009D5C9B" w:rsidP="009147C0" w:rsidRDefault="009D5C9B" w14:paraId="17E8F1E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c>
          <w:tcPr>
            <w:tcW w:w="979" w:type="dxa"/>
            <w:shd w:val="clear" w:color="auto" w:fill="auto"/>
            <w:noWrap/>
            <w:vAlign w:val="bottom"/>
            <w:hideMark/>
          </w:tcPr>
          <w:p w:rsidRPr="003D7BE2" w:rsidR="009D5C9B" w:rsidP="009147C0" w:rsidRDefault="009D5C9B" w14:paraId="5E95814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88DC13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Waalre</w:t>
            </w:r>
          </w:p>
        </w:tc>
        <w:tc>
          <w:tcPr>
            <w:tcW w:w="979" w:type="dxa"/>
            <w:shd w:val="clear" w:color="auto" w:fill="auto"/>
            <w:noWrap/>
            <w:vAlign w:val="bottom"/>
            <w:hideMark/>
          </w:tcPr>
          <w:p w:rsidRPr="003D7BE2" w:rsidR="009D5C9B" w:rsidP="009147C0" w:rsidRDefault="009D5C9B" w14:paraId="6139F97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1C845589" w14:textId="77777777">
        <w:trPr>
          <w:trHeight w:val="299"/>
        </w:trPr>
        <w:tc>
          <w:tcPr>
            <w:tcW w:w="2386" w:type="dxa"/>
            <w:shd w:val="clear" w:color="auto" w:fill="auto"/>
            <w:noWrap/>
            <w:vAlign w:val="bottom"/>
            <w:hideMark/>
          </w:tcPr>
          <w:p w:rsidRPr="003D7BE2" w:rsidR="009D5C9B" w:rsidP="009147C0" w:rsidRDefault="009D5C9B" w14:paraId="7E5D765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Hoeksche Waard</w:t>
            </w:r>
          </w:p>
        </w:tc>
        <w:tc>
          <w:tcPr>
            <w:tcW w:w="979" w:type="dxa"/>
            <w:shd w:val="clear" w:color="auto" w:fill="auto"/>
            <w:noWrap/>
            <w:vAlign w:val="bottom"/>
            <w:hideMark/>
          </w:tcPr>
          <w:p w:rsidRPr="003D7BE2" w:rsidR="009D5C9B" w:rsidP="009147C0" w:rsidRDefault="009D5C9B" w14:paraId="6292331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130</w:t>
            </w:r>
          </w:p>
        </w:tc>
        <w:tc>
          <w:tcPr>
            <w:tcW w:w="979" w:type="dxa"/>
            <w:shd w:val="clear" w:color="auto" w:fill="auto"/>
            <w:noWrap/>
            <w:vAlign w:val="bottom"/>
            <w:hideMark/>
          </w:tcPr>
          <w:p w:rsidRPr="003D7BE2" w:rsidR="009D5C9B" w:rsidP="009147C0" w:rsidRDefault="009D5C9B" w14:paraId="1DBF9FE7"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B66158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Waalwijk</w:t>
            </w:r>
          </w:p>
        </w:tc>
        <w:tc>
          <w:tcPr>
            <w:tcW w:w="979" w:type="dxa"/>
            <w:shd w:val="clear" w:color="auto" w:fill="auto"/>
            <w:noWrap/>
            <w:vAlign w:val="bottom"/>
            <w:hideMark/>
          </w:tcPr>
          <w:p w:rsidRPr="003D7BE2" w:rsidR="009D5C9B" w:rsidP="009147C0" w:rsidRDefault="009D5C9B" w14:paraId="7654566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120</w:t>
            </w:r>
          </w:p>
        </w:tc>
      </w:tr>
      <w:tr w:rsidRPr="003D7BE2" w:rsidR="009D5C9B" w:rsidTr="009147C0" w14:paraId="3847B0CD" w14:textId="77777777">
        <w:trPr>
          <w:trHeight w:val="299"/>
        </w:trPr>
        <w:tc>
          <w:tcPr>
            <w:tcW w:w="2386" w:type="dxa"/>
            <w:shd w:val="clear" w:color="auto" w:fill="auto"/>
            <w:noWrap/>
            <w:vAlign w:val="bottom"/>
            <w:hideMark/>
          </w:tcPr>
          <w:p w:rsidRPr="003D7BE2" w:rsidR="009D5C9B" w:rsidP="009147C0" w:rsidRDefault="009D5C9B" w14:paraId="1BD23C9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Hof van Twente</w:t>
            </w:r>
          </w:p>
        </w:tc>
        <w:tc>
          <w:tcPr>
            <w:tcW w:w="979" w:type="dxa"/>
            <w:shd w:val="clear" w:color="auto" w:fill="auto"/>
            <w:noWrap/>
            <w:vAlign w:val="bottom"/>
            <w:hideMark/>
          </w:tcPr>
          <w:p w:rsidRPr="003D7BE2" w:rsidR="009D5C9B" w:rsidP="009147C0" w:rsidRDefault="009D5C9B" w14:paraId="6B6C36B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c>
          <w:tcPr>
            <w:tcW w:w="979" w:type="dxa"/>
            <w:shd w:val="clear" w:color="auto" w:fill="auto"/>
            <w:noWrap/>
            <w:vAlign w:val="bottom"/>
            <w:hideMark/>
          </w:tcPr>
          <w:p w:rsidRPr="003D7BE2" w:rsidR="009D5C9B" w:rsidP="009147C0" w:rsidRDefault="009D5C9B" w14:paraId="317AEE1B"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40D588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Waddinxveen</w:t>
            </w:r>
          </w:p>
        </w:tc>
        <w:tc>
          <w:tcPr>
            <w:tcW w:w="979" w:type="dxa"/>
            <w:shd w:val="clear" w:color="auto" w:fill="auto"/>
            <w:noWrap/>
            <w:vAlign w:val="bottom"/>
            <w:hideMark/>
          </w:tcPr>
          <w:p w:rsidRPr="003D7BE2" w:rsidR="009D5C9B" w:rsidP="009147C0" w:rsidRDefault="009D5C9B" w14:paraId="1F09066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073DC478" w14:textId="77777777">
        <w:trPr>
          <w:trHeight w:val="299"/>
        </w:trPr>
        <w:tc>
          <w:tcPr>
            <w:tcW w:w="2386" w:type="dxa"/>
            <w:shd w:val="clear" w:color="auto" w:fill="auto"/>
            <w:noWrap/>
            <w:vAlign w:val="bottom"/>
            <w:hideMark/>
          </w:tcPr>
          <w:p w:rsidRPr="003D7BE2" w:rsidR="009D5C9B" w:rsidP="009147C0" w:rsidRDefault="009D5C9B" w14:paraId="31568D5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Het Hogeland</w:t>
            </w:r>
          </w:p>
        </w:tc>
        <w:tc>
          <w:tcPr>
            <w:tcW w:w="979" w:type="dxa"/>
            <w:shd w:val="clear" w:color="auto" w:fill="auto"/>
            <w:noWrap/>
            <w:vAlign w:val="bottom"/>
            <w:hideMark/>
          </w:tcPr>
          <w:p w:rsidRPr="003D7BE2" w:rsidR="009D5C9B" w:rsidP="009147C0" w:rsidRDefault="009D5C9B" w14:paraId="607895B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c>
          <w:tcPr>
            <w:tcW w:w="979" w:type="dxa"/>
            <w:shd w:val="clear" w:color="auto" w:fill="auto"/>
            <w:noWrap/>
            <w:vAlign w:val="bottom"/>
            <w:hideMark/>
          </w:tcPr>
          <w:p w:rsidRPr="003D7BE2" w:rsidR="009D5C9B" w:rsidP="009147C0" w:rsidRDefault="009D5C9B" w14:paraId="0D14BB9E"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F6E54F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Wageningen</w:t>
            </w:r>
          </w:p>
        </w:tc>
        <w:tc>
          <w:tcPr>
            <w:tcW w:w="979" w:type="dxa"/>
            <w:shd w:val="clear" w:color="auto" w:fill="auto"/>
            <w:noWrap/>
            <w:vAlign w:val="bottom"/>
            <w:hideMark/>
          </w:tcPr>
          <w:p w:rsidRPr="003D7BE2" w:rsidR="009D5C9B" w:rsidP="009147C0" w:rsidRDefault="009D5C9B" w14:paraId="76BE8D4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r>
      <w:tr w:rsidRPr="003D7BE2" w:rsidR="009D5C9B" w:rsidTr="009147C0" w14:paraId="31ECCDD8" w14:textId="77777777">
        <w:trPr>
          <w:trHeight w:val="299"/>
        </w:trPr>
        <w:tc>
          <w:tcPr>
            <w:tcW w:w="2386" w:type="dxa"/>
            <w:shd w:val="clear" w:color="auto" w:fill="auto"/>
            <w:noWrap/>
            <w:vAlign w:val="bottom"/>
            <w:hideMark/>
          </w:tcPr>
          <w:p w:rsidRPr="003D7BE2" w:rsidR="009D5C9B" w:rsidP="009147C0" w:rsidRDefault="009D5C9B" w14:paraId="67A6D89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lastRenderedPageBreak/>
              <w:t>Hollands Kroon</w:t>
            </w:r>
          </w:p>
        </w:tc>
        <w:tc>
          <w:tcPr>
            <w:tcW w:w="979" w:type="dxa"/>
            <w:shd w:val="clear" w:color="auto" w:fill="auto"/>
            <w:noWrap/>
            <w:vAlign w:val="bottom"/>
            <w:hideMark/>
          </w:tcPr>
          <w:p w:rsidRPr="003D7BE2" w:rsidR="009D5C9B" w:rsidP="009147C0" w:rsidRDefault="009D5C9B" w14:paraId="06CF8D5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c>
          <w:tcPr>
            <w:tcW w:w="979" w:type="dxa"/>
            <w:shd w:val="clear" w:color="auto" w:fill="auto"/>
            <w:noWrap/>
            <w:vAlign w:val="bottom"/>
            <w:hideMark/>
          </w:tcPr>
          <w:p w:rsidRPr="003D7BE2" w:rsidR="009D5C9B" w:rsidP="009147C0" w:rsidRDefault="009D5C9B" w14:paraId="636D375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FEFDE9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Wassenaar</w:t>
            </w:r>
          </w:p>
        </w:tc>
        <w:tc>
          <w:tcPr>
            <w:tcW w:w="979" w:type="dxa"/>
            <w:shd w:val="clear" w:color="auto" w:fill="auto"/>
            <w:noWrap/>
            <w:vAlign w:val="bottom"/>
            <w:hideMark/>
          </w:tcPr>
          <w:p w:rsidRPr="003D7BE2" w:rsidR="009D5C9B" w:rsidP="009147C0" w:rsidRDefault="009D5C9B" w14:paraId="603A26B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2FB022B1" w14:textId="77777777">
        <w:trPr>
          <w:trHeight w:val="299"/>
        </w:trPr>
        <w:tc>
          <w:tcPr>
            <w:tcW w:w="2386" w:type="dxa"/>
            <w:shd w:val="clear" w:color="auto" w:fill="auto"/>
            <w:noWrap/>
            <w:vAlign w:val="bottom"/>
            <w:hideMark/>
          </w:tcPr>
          <w:p w:rsidRPr="003D7BE2" w:rsidR="009D5C9B" w:rsidP="009147C0" w:rsidRDefault="009D5C9B" w14:paraId="64A19F4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Hoogeveen</w:t>
            </w:r>
          </w:p>
        </w:tc>
        <w:tc>
          <w:tcPr>
            <w:tcW w:w="979" w:type="dxa"/>
            <w:shd w:val="clear" w:color="auto" w:fill="auto"/>
            <w:noWrap/>
            <w:vAlign w:val="bottom"/>
            <w:hideMark/>
          </w:tcPr>
          <w:p w:rsidRPr="003D7BE2" w:rsidR="009D5C9B" w:rsidP="009147C0" w:rsidRDefault="009D5C9B" w14:paraId="2767348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190</w:t>
            </w:r>
          </w:p>
        </w:tc>
        <w:tc>
          <w:tcPr>
            <w:tcW w:w="979" w:type="dxa"/>
            <w:shd w:val="clear" w:color="auto" w:fill="auto"/>
            <w:noWrap/>
            <w:vAlign w:val="bottom"/>
            <w:hideMark/>
          </w:tcPr>
          <w:p w:rsidRPr="003D7BE2" w:rsidR="009D5C9B" w:rsidP="009147C0" w:rsidRDefault="009D5C9B" w14:paraId="3D57674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D20E94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Waterland</w:t>
            </w:r>
          </w:p>
        </w:tc>
        <w:tc>
          <w:tcPr>
            <w:tcW w:w="979" w:type="dxa"/>
            <w:shd w:val="clear" w:color="auto" w:fill="auto"/>
            <w:noWrap/>
            <w:vAlign w:val="bottom"/>
            <w:hideMark/>
          </w:tcPr>
          <w:p w:rsidRPr="003D7BE2" w:rsidR="009D5C9B" w:rsidP="009147C0" w:rsidRDefault="009D5C9B" w14:paraId="52A2194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4648732D" w14:textId="77777777">
        <w:trPr>
          <w:trHeight w:val="299"/>
        </w:trPr>
        <w:tc>
          <w:tcPr>
            <w:tcW w:w="2386" w:type="dxa"/>
            <w:shd w:val="clear" w:color="auto" w:fill="auto"/>
            <w:noWrap/>
            <w:vAlign w:val="bottom"/>
            <w:hideMark/>
          </w:tcPr>
          <w:p w:rsidRPr="003D7BE2" w:rsidR="009D5C9B" w:rsidP="009147C0" w:rsidRDefault="009D5C9B" w14:paraId="132FA3B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Hoorn</w:t>
            </w:r>
          </w:p>
        </w:tc>
        <w:tc>
          <w:tcPr>
            <w:tcW w:w="979" w:type="dxa"/>
            <w:shd w:val="clear" w:color="auto" w:fill="auto"/>
            <w:noWrap/>
            <w:vAlign w:val="bottom"/>
            <w:hideMark/>
          </w:tcPr>
          <w:p w:rsidRPr="003D7BE2" w:rsidR="009D5C9B" w:rsidP="009147C0" w:rsidRDefault="009D5C9B" w14:paraId="25A94F6C"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160</w:t>
            </w:r>
          </w:p>
        </w:tc>
        <w:tc>
          <w:tcPr>
            <w:tcW w:w="979" w:type="dxa"/>
            <w:shd w:val="clear" w:color="auto" w:fill="auto"/>
            <w:noWrap/>
            <w:vAlign w:val="bottom"/>
            <w:hideMark/>
          </w:tcPr>
          <w:p w:rsidRPr="003D7BE2" w:rsidR="009D5C9B" w:rsidP="009147C0" w:rsidRDefault="009D5C9B" w14:paraId="6B5899D4"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11251A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Weert</w:t>
            </w:r>
          </w:p>
        </w:tc>
        <w:tc>
          <w:tcPr>
            <w:tcW w:w="979" w:type="dxa"/>
            <w:shd w:val="clear" w:color="auto" w:fill="auto"/>
            <w:noWrap/>
            <w:vAlign w:val="bottom"/>
            <w:hideMark/>
          </w:tcPr>
          <w:p w:rsidRPr="003D7BE2" w:rsidR="009D5C9B" w:rsidP="009147C0" w:rsidRDefault="009D5C9B" w14:paraId="76D436D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150</w:t>
            </w:r>
          </w:p>
        </w:tc>
      </w:tr>
      <w:tr w:rsidRPr="003D7BE2" w:rsidR="009D5C9B" w:rsidTr="009147C0" w14:paraId="6DDE199C" w14:textId="77777777">
        <w:trPr>
          <w:trHeight w:val="299"/>
        </w:trPr>
        <w:tc>
          <w:tcPr>
            <w:tcW w:w="2386" w:type="dxa"/>
            <w:shd w:val="clear" w:color="auto" w:fill="auto"/>
            <w:noWrap/>
            <w:vAlign w:val="bottom"/>
            <w:hideMark/>
          </w:tcPr>
          <w:p w:rsidRPr="003D7BE2" w:rsidR="009D5C9B" w:rsidP="009147C0" w:rsidRDefault="009D5C9B" w14:paraId="6477717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Horst aan de Maas</w:t>
            </w:r>
          </w:p>
        </w:tc>
        <w:tc>
          <w:tcPr>
            <w:tcW w:w="979" w:type="dxa"/>
            <w:shd w:val="clear" w:color="auto" w:fill="auto"/>
            <w:noWrap/>
            <w:vAlign w:val="bottom"/>
            <w:hideMark/>
          </w:tcPr>
          <w:p w:rsidRPr="003D7BE2" w:rsidR="009D5C9B" w:rsidP="009147C0" w:rsidRDefault="009D5C9B" w14:paraId="5548E68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c>
          <w:tcPr>
            <w:tcW w:w="979" w:type="dxa"/>
            <w:shd w:val="clear" w:color="auto" w:fill="auto"/>
            <w:noWrap/>
            <w:vAlign w:val="bottom"/>
            <w:hideMark/>
          </w:tcPr>
          <w:p w:rsidRPr="003D7BE2" w:rsidR="009D5C9B" w:rsidP="009147C0" w:rsidRDefault="009D5C9B" w14:paraId="68C1A6E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82C090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West Betuwe</w:t>
            </w:r>
          </w:p>
        </w:tc>
        <w:tc>
          <w:tcPr>
            <w:tcW w:w="979" w:type="dxa"/>
            <w:shd w:val="clear" w:color="auto" w:fill="auto"/>
            <w:noWrap/>
            <w:vAlign w:val="bottom"/>
            <w:hideMark/>
          </w:tcPr>
          <w:p w:rsidRPr="003D7BE2" w:rsidR="009D5C9B" w:rsidP="009147C0" w:rsidRDefault="009D5C9B" w14:paraId="7C629AE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r>
      <w:tr w:rsidRPr="003D7BE2" w:rsidR="009D5C9B" w:rsidTr="009147C0" w14:paraId="58215416" w14:textId="77777777">
        <w:trPr>
          <w:trHeight w:val="299"/>
        </w:trPr>
        <w:tc>
          <w:tcPr>
            <w:tcW w:w="2386" w:type="dxa"/>
            <w:shd w:val="clear" w:color="auto" w:fill="auto"/>
            <w:noWrap/>
            <w:vAlign w:val="bottom"/>
            <w:hideMark/>
          </w:tcPr>
          <w:p w:rsidRPr="003D7BE2" w:rsidR="009D5C9B" w:rsidP="009147C0" w:rsidRDefault="009D5C9B" w14:paraId="7C8979C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Houten</w:t>
            </w:r>
          </w:p>
        </w:tc>
        <w:tc>
          <w:tcPr>
            <w:tcW w:w="979" w:type="dxa"/>
            <w:shd w:val="clear" w:color="auto" w:fill="auto"/>
            <w:noWrap/>
            <w:vAlign w:val="bottom"/>
            <w:hideMark/>
          </w:tcPr>
          <w:p w:rsidRPr="003D7BE2" w:rsidR="009D5C9B" w:rsidP="009147C0" w:rsidRDefault="009D5C9B" w14:paraId="41115D66"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c>
          <w:tcPr>
            <w:tcW w:w="979" w:type="dxa"/>
            <w:shd w:val="clear" w:color="auto" w:fill="auto"/>
            <w:noWrap/>
            <w:vAlign w:val="bottom"/>
            <w:hideMark/>
          </w:tcPr>
          <w:p w:rsidRPr="003D7BE2" w:rsidR="009D5C9B" w:rsidP="009147C0" w:rsidRDefault="009D5C9B" w14:paraId="5238DC0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A5D1D4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West Maas en Waal</w:t>
            </w:r>
          </w:p>
        </w:tc>
        <w:tc>
          <w:tcPr>
            <w:tcW w:w="979" w:type="dxa"/>
            <w:shd w:val="clear" w:color="auto" w:fill="auto"/>
            <w:noWrap/>
            <w:vAlign w:val="bottom"/>
            <w:hideMark/>
          </w:tcPr>
          <w:p w:rsidRPr="003D7BE2" w:rsidR="009D5C9B" w:rsidP="009147C0" w:rsidRDefault="009D5C9B" w14:paraId="113923D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798B26B4" w14:textId="77777777">
        <w:trPr>
          <w:trHeight w:val="299"/>
        </w:trPr>
        <w:tc>
          <w:tcPr>
            <w:tcW w:w="2386" w:type="dxa"/>
            <w:shd w:val="clear" w:color="auto" w:fill="auto"/>
            <w:noWrap/>
            <w:vAlign w:val="bottom"/>
            <w:hideMark/>
          </w:tcPr>
          <w:p w:rsidRPr="003D7BE2" w:rsidR="009D5C9B" w:rsidP="009147C0" w:rsidRDefault="009D5C9B" w14:paraId="11A3AD6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Huizen</w:t>
            </w:r>
          </w:p>
        </w:tc>
        <w:tc>
          <w:tcPr>
            <w:tcW w:w="979" w:type="dxa"/>
            <w:shd w:val="clear" w:color="auto" w:fill="auto"/>
            <w:noWrap/>
            <w:vAlign w:val="bottom"/>
            <w:hideMark/>
          </w:tcPr>
          <w:p w:rsidRPr="003D7BE2" w:rsidR="009D5C9B" w:rsidP="009147C0" w:rsidRDefault="009D5C9B" w14:paraId="4F411BD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0FD600DE"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FEBFE7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Westerkwartier</w:t>
            </w:r>
          </w:p>
        </w:tc>
        <w:tc>
          <w:tcPr>
            <w:tcW w:w="979" w:type="dxa"/>
            <w:shd w:val="clear" w:color="auto" w:fill="auto"/>
            <w:noWrap/>
            <w:vAlign w:val="bottom"/>
            <w:hideMark/>
          </w:tcPr>
          <w:p w:rsidRPr="003D7BE2" w:rsidR="009D5C9B" w:rsidP="009147C0" w:rsidRDefault="009D5C9B" w14:paraId="3B8F0A4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160</w:t>
            </w:r>
          </w:p>
        </w:tc>
      </w:tr>
      <w:tr w:rsidRPr="003D7BE2" w:rsidR="009D5C9B" w:rsidTr="009147C0" w14:paraId="5B65F4BB" w14:textId="77777777">
        <w:trPr>
          <w:trHeight w:val="299"/>
        </w:trPr>
        <w:tc>
          <w:tcPr>
            <w:tcW w:w="2386" w:type="dxa"/>
            <w:shd w:val="clear" w:color="auto" w:fill="auto"/>
            <w:noWrap/>
            <w:vAlign w:val="bottom"/>
            <w:hideMark/>
          </w:tcPr>
          <w:p w:rsidRPr="003D7BE2" w:rsidR="009D5C9B" w:rsidP="009147C0" w:rsidRDefault="009D5C9B" w14:paraId="6A58B57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Hulst</w:t>
            </w:r>
          </w:p>
        </w:tc>
        <w:tc>
          <w:tcPr>
            <w:tcW w:w="979" w:type="dxa"/>
            <w:shd w:val="clear" w:color="auto" w:fill="auto"/>
            <w:noWrap/>
            <w:vAlign w:val="bottom"/>
            <w:hideMark/>
          </w:tcPr>
          <w:p w:rsidRPr="003D7BE2" w:rsidR="009D5C9B" w:rsidP="009147C0" w:rsidRDefault="009D5C9B" w14:paraId="6836434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c>
          <w:tcPr>
            <w:tcW w:w="979" w:type="dxa"/>
            <w:shd w:val="clear" w:color="auto" w:fill="auto"/>
            <w:noWrap/>
            <w:vAlign w:val="bottom"/>
            <w:hideMark/>
          </w:tcPr>
          <w:p w:rsidRPr="003D7BE2" w:rsidR="009D5C9B" w:rsidP="009147C0" w:rsidRDefault="009D5C9B" w14:paraId="04BF418D"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8427A6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Westerveld</w:t>
            </w:r>
          </w:p>
        </w:tc>
        <w:tc>
          <w:tcPr>
            <w:tcW w:w="979" w:type="dxa"/>
            <w:shd w:val="clear" w:color="auto" w:fill="auto"/>
            <w:noWrap/>
            <w:vAlign w:val="bottom"/>
            <w:hideMark/>
          </w:tcPr>
          <w:p w:rsidRPr="003D7BE2" w:rsidR="009D5C9B" w:rsidP="009147C0" w:rsidRDefault="009D5C9B" w14:paraId="695E22B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2162BEC0" w14:textId="77777777">
        <w:trPr>
          <w:trHeight w:val="299"/>
        </w:trPr>
        <w:tc>
          <w:tcPr>
            <w:tcW w:w="2386" w:type="dxa"/>
            <w:shd w:val="clear" w:color="auto" w:fill="auto"/>
            <w:noWrap/>
            <w:vAlign w:val="bottom"/>
            <w:hideMark/>
          </w:tcPr>
          <w:p w:rsidRPr="003D7BE2" w:rsidR="009D5C9B" w:rsidP="009147C0" w:rsidRDefault="009D5C9B" w14:paraId="716AA39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IJsselstein</w:t>
            </w:r>
          </w:p>
        </w:tc>
        <w:tc>
          <w:tcPr>
            <w:tcW w:w="979" w:type="dxa"/>
            <w:shd w:val="clear" w:color="auto" w:fill="auto"/>
            <w:noWrap/>
            <w:vAlign w:val="bottom"/>
            <w:hideMark/>
          </w:tcPr>
          <w:p w:rsidRPr="003D7BE2" w:rsidR="009D5C9B" w:rsidP="009147C0" w:rsidRDefault="009D5C9B" w14:paraId="2313BDA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475EFCF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21A848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Westervoort</w:t>
            </w:r>
          </w:p>
        </w:tc>
        <w:tc>
          <w:tcPr>
            <w:tcW w:w="979" w:type="dxa"/>
            <w:shd w:val="clear" w:color="auto" w:fill="auto"/>
            <w:noWrap/>
            <w:vAlign w:val="bottom"/>
            <w:hideMark/>
          </w:tcPr>
          <w:p w:rsidRPr="003D7BE2" w:rsidR="009D5C9B" w:rsidP="009147C0" w:rsidRDefault="009D5C9B" w14:paraId="6E5A830F"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76C93D48" w14:textId="77777777">
        <w:trPr>
          <w:trHeight w:val="299"/>
        </w:trPr>
        <w:tc>
          <w:tcPr>
            <w:tcW w:w="2386" w:type="dxa"/>
            <w:shd w:val="clear" w:color="auto" w:fill="auto"/>
            <w:noWrap/>
            <w:vAlign w:val="bottom"/>
            <w:hideMark/>
          </w:tcPr>
          <w:p w:rsidRPr="003D7BE2" w:rsidR="009D5C9B" w:rsidP="009147C0" w:rsidRDefault="009D5C9B" w14:paraId="643C9F9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Kaag en Braassem</w:t>
            </w:r>
          </w:p>
        </w:tc>
        <w:tc>
          <w:tcPr>
            <w:tcW w:w="979" w:type="dxa"/>
            <w:shd w:val="clear" w:color="auto" w:fill="auto"/>
            <w:noWrap/>
            <w:vAlign w:val="bottom"/>
            <w:hideMark/>
          </w:tcPr>
          <w:p w:rsidRPr="003D7BE2" w:rsidR="009D5C9B" w:rsidP="009147C0" w:rsidRDefault="009D5C9B" w14:paraId="04C36DE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585AF42E"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4565F5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Westerwolde</w:t>
            </w:r>
          </w:p>
        </w:tc>
        <w:tc>
          <w:tcPr>
            <w:tcW w:w="979" w:type="dxa"/>
            <w:shd w:val="clear" w:color="auto" w:fill="auto"/>
            <w:noWrap/>
            <w:vAlign w:val="bottom"/>
            <w:hideMark/>
          </w:tcPr>
          <w:p w:rsidRPr="003D7BE2" w:rsidR="009D5C9B" w:rsidP="009147C0" w:rsidRDefault="009D5C9B" w14:paraId="7093F27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r>
      <w:tr w:rsidRPr="003D7BE2" w:rsidR="009D5C9B" w:rsidTr="009147C0" w14:paraId="115D7AFA" w14:textId="77777777">
        <w:trPr>
          <w:trHeight w:val="299"/>
        </w:trPr>
        <w:tc>
          <w:tcPr>
            <w:tcW w:w="2386" w:type="dxa"/>
            <w:shd w:val="clear" w:color="auto" w:fill="auto"/>
            <w:noWrap/>
            <w:vAlign w:val="bottom"/>
            <w:hideMark/>
          </w:tcPr>
          <w:p w:rsidRPr="003D7BE2" w:rsidR="009D5C9B" w:rsidP="009147C0" w:rsidRDefault="009D5C9B" w14:paraId="2140D7C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Kampen</w:t>
            </w:r>
          </w:p>
        </w:tc>
        <w:tc>
          <w:tcPr>
            <w:tcW w:w="979" w:type="dxa"/>
            <w:shd w:val="clear" w:color="auto" w:fill="auto"/>
            <w:noWrap/>
            <w:vAlign w:val="bottom"/>
            <w:hideMark/>
          </w:tcPr>
          <w:p w:rsidRPr="003D7BE2" w:rsidR="009D5C9B" w:rsidP="009147C0" w:rsidRDefault="009D5C9B" w14:paraId="4FA311C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190</w:t>
            </w:r>
          </w:p>
        </w:tc>
        <w:tc>
          <w:tcPr>
            <w:tcW w:w="979" w:type="dxa"/>
            <w:shd w:val="clear" w:color="auto" w:fill="auto"/>
            <w:noWrap/>
            <w:vAlign w:val="bottom"/>
            <w:hideMark/>
          </w:tcPr>
          <w:p w:rsidRPr="003D7BE2" w:rsidR="009D5C9B" w:rsidP="009147C0" w:rsidRDefault="009D5C9B" w14:paraId="3DED3437"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FF8FBA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Westland</w:t>
            </w:r>
          </w:p>
        </w:tc>
        <w:tc>
          <w:tcPr>
            <w:tcW w:w="979" w:type="dxa"/>
            <w:shd w:val="clear" w:color="auto" w:fill="auto"/>
            <w:noWrap/>
            <w:vAlign w:val="bottom"/>
            <w:hideMark/>
          </w:tcPr>
          <w:p w:rsidRPr="003D7BE2" w:rsidR="009D5C9B" w:rsidP="009147C0" w:rsidRDefault="009D5C9B" w14:paraId="1DDBB93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170</w:t>
            </w:r>
          </w:p>
        </w:tc>
      </w:tr>
      <w:tr w:rsidRPr="003D7BE2" w:rsidR="009D5C9B" w:rsidTr="009147C0" w14:paraId="1762880D" w14:textId="77777777">
        <w:trPr>
          <w:trHeight w:val="299"/>
        </w:trPr>
        <w:tc>
          <w:tcPr>
            <w:tcW w:w="2386" w:type="dxa"/>
            <w:shd w:val="clear" w:color="auto" w:fill="auto"/>
            <w:noWrap/>
            <w:vAlign w:val="bottom"/>
            <w:hideMark/>
          </w:tcPr>
          <w:p w:rsidRPr="003D7BE2" w:rsidR="009D5C9B" w:rsidP="009147C0" w:rsidRDefault="009D5C9B" w14:paraId="4A43964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Kapelle</w:t>
            </w:r>
          </w:p>
        </w:tc>
        <w:tc>
          <w:tcPr>
            <w:tcW w:w="979" w:type="dxa"/>
            <w:shd w:val="clear" w:color="auto" w:fill="auto"/>
            <w:noWrap/>
            <w:vAlign w:val="bottom"/>
            <w:hideMark/>
          </w:tcPr>
          <w:p w:rsidRPr="003D7BE2" w:rsidR="009D5C9B" w:rsidP="009147C0" w:rsidRDefault="009D5C9B" w14:paraId="1DE9B46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29BAC89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DAEBF7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Weststellingwerf</w:t>
            </w:r>
          </w:p>
        </w:tc>
        <w:tc>
          <w:tcPr>
            <w:tcW w:w="979" w:type="dxa"/>
            <w:shd w:val="clear" w:color="auto" w:fill="auto"/>
            <w:noWrap/>
            <w:vAlign w:val="bottom"/>
            <w:hideMark/>
          </w:tcPr>
          <w:p w:rsidRPr="003D7BE2" w:rsidR="009D5C9B" w:rsidP="009147C0" w:rsidRDefault="009D5C9B" w14:paraId="33F349C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r>
      <w:tr w:rsidRPr="003D7BE2" w:rsidR="009D5C9B" w:rsidTr="009147C0" w14:paraId="110627BD" w14:textId="77777777">
        <w:trPr>
          <w:trHeight w:val="299"/>
        </w:trPr>
        <w:tc>
          <w:tcPr>
            <w:tcW w:w="2386" w:type="dxa"/>
            <w:shd w:val="clear" w:color="auto" w:fill="auto"/>
            <w:noWrap/>
            <w:vAlign w:val="bottom"/>
            <w:hideMark/>
          </w:tcPr>
          <w:p w:rsidRPr="003D7BE2" w:rsidR="009D5C9B" w:rsidP="009147C0" w:rsidRDefault="009D5C9B" w14:paraId="3A0A210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Katwijk</w:t>
            </w:r>
          </w:p>
        </w:tc>
        <w:tc>
          <w:tcPr>
            <w:tcW w:w="979" w:type="dxa"/>
            <w:shd w:val="clear" w:color="auto" w:fill="auto"/>
            <w:noWrap/>
            <w:vAlign w:val="bottom"/>
            <w:hideMark/>
          </w:tcPr>
          <w:p w:rsidRPr="003D7BE2" w:rsidR="009D5C9B" w:rsidP="009147C0" w:rsidRDefault="009D5C9B" w14:paraId="31A10BB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c>
          <w:tcPr>
            <w:tcW w:w="979" w:type="dxa"/>
            <w:shd w:val="clear" w:color="auto" w:fill="auto"/>
            <w:noWrap/>
            <w:vAlign w:val="bottom"/>
            <w:hideMark/>
          </w:tcPr>
          <w:p w:rsidRPr="003D7BE2" w:rsidR="009D5C9B" w:rsidP="009147C0" w:rsidRDefault="009D5C9B" w14:paraId="0A4C2C7A"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752FD7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Wierden</w:t>
            </w:r>
          </w:p>
        </w:tc>
        <w:tc>
          <w:tcPr>
            <w:tcW w:w="979" w:type="dxa"/>
            <w:shd w:val="clear" w:color="auto" w:fill="auto"/>
            <w:noWrap/>
            <w:vAlign w:val="bottom"/>
            <w:hideMark/>
          </w:tcPr>
          <w:p w:rsidRPr="003D7BE2" w:rsidR="009D5C9B" w:rsidP="009147C0" w:rsidRDefault="009D5C9B" w14:paraId="35D394F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r>
      <w:tr w:rsidRPr="003D7BE2" w:rsidR="009D5C9B" w:rsidTr="009147C0" w14:paraId="3FCCF45B" w14:textId="77777777">
        <w:trPr>
          <w:trHeight w:val="299"/>
        </w:trPr>
        <w:tc>
          <w:tcPr>
            <w:tcW w:w="2386" w:type="dxa"/>
            <w:shd w:val="clear" w:color="auto" w:fill="auto"/>
            <w:noWrap/>
            <w:vAlign w:val="bottom"/>
            <w:hideMark/>
          </w:tcPr>
          <w:p w:rsidRPr="003D7BE2" w:rsidR="009D5C9B" w:rsidP="009147C0" w:rsidRDefault="009D5C9B" w14:paraId="342F41F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Kerkrade</w:t>
            </w:r>
          </w:p>
        </w:tc>
        <w:tc>
          <w:tcPr>
            <w:tcW w:w="979" w:type="dxa"/>
            <w:shd w:val="clear" w:color="auto" w:fill="auto"/>
            <w:noWrap/>
            <w:vAlign w:val="bottom"/>
            <w:hideMark/>
          </w:tcPr>
          <w:p w:rsidRPr="003D7BE2" w:rsidR="009D5C9B" w:rsidP="009147C0" w:rsidRDefault="009D5C9B" w14:paraId="1403A04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c>
          <w:tcPr>
            <w:tcW w:w="979" w:type="dxa"/>
            <w:shd w:val="clear" w:color="auto" w:fill="auto"/>
            <w:noWrap/>
            <w:vAlign w:val="bottom"/>
            <w:hideMark/>
          </w:tcPr>
          <w:p w:rsidRPr="003D7BE2" w:rsidR="009D5C9B" w:rsidP="009147C0" w:rsidRDefault="009D5C9B" w14:paraId="6A2909C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36806E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Wijchen</w:t>
            </w:r>
          </w:p>
        </w:tc>
        <w:tc>
          <w:tcPr>
            <w:tcW w:w="979" w:type="dxa"/>
            <w:shd w:val="clear" w:color="auto" w:fill="auto"/>
            <w:noWrap/>
            <w:vAlign w:val="bottom"/>
            <w:hideMark/>
          </w:tcPr>
          <w:p w:rsidRPr="003D7BE2" w:rsidR="009D5C9B" w:rsidP="009147C0" w:rsidRDefault="009D5C9B" w14:paraId="08DDCB4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r>
      <w:tr w:rsidRPr="003D7BE2" w:rsidR="009D5C9B" w:rsidTr="009147C0" w14:paraId="52F30EF2" w14:textId="77777777">
        <w:trPr>
          <w:trHeight w:val="299"/>
        </w:trPr>
        <w:tc>
          <w:tcPr>
            <w:tcW w:w="2386" w:type="dxa"/>
            <w:shd w:val="clear" w:color="auto" w:fill="auto"/>
            <w:noWrap/>
            <w:vAlign w:val="bottom"/>
            <w:hideMark/>
          </w:tcPr>
          <w:p w:rsidRPr="003D7BE2" w:rsidR="009D5C9B" w:rsidP="009147C0" w:rsidRDefault="009D5C9B" w14:paraId="34C7276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Koggenland</w:t>
            </w:r>
          </w:p>
        </w:tc>
        <w:tc>
          <w:tcPr>
            <w:tcW w:w="979" w:type="dxa"/>
            <w:shd w:val="clear" w:color="auto" w:fill="auto"/>
            <w:noWrap/>
            <w:vAlign w:val="bottom"/>
            <w:hideMark/>
          </w:tcPr>
          <w:p w:rsidRPr="003D7BE2" w:rsidR="009D5C9B" w:rsidP="009147C0" w:rsidRDefault="009D5C9B" w14:paraId="573FFDF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c>
          <w:tcPr>
            <w:tcW w:w="979" w:type="dxa"/>
            <w:shd w:val="clear" w:color="auto" w:fill="auto"/>
            <w:noWrap/>
            <w:vAlign w:val="bottom"/>
            <w:hideMark/>
          </w:tcPr>
          <w:p w:rsidRPr="003D7BE2" w:rsidR="009D5C9B" w:rsidP="009147C0" w:rsidRDefault="009D5C9B" w14:paraId="4CFF2BF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445D1B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Wijdemeren</w:t>
            </w:r>
          </w:p>
        </w:tc>
        <w:tc>
          <w:tcPr>
            <w:tcW w:w="979" w:type="dxa"/>
            <w:shd w:val="clear" w:color="auto" w:fill="auto"/>
            <w:noWrap/>
            <w:vAlign w:val="bottom"/>
            <w:hideMark/>
          </w:tcPr>
          <w:p w:rsidRPr="003D7BE2" w:rsidR="009D5C9B" w:rsidP="009147C0" w:rsidRDefault="009D5C9B" w14:paraId="358BE59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7F072980" w14:textId="77777777">
        <w:trPr>
          <w:trHeight w:val="299"/>
        </w:trPr>
        <w:tc>
          <w:tcPr>
            <w:tcW w:w="2386" w:type="dxa"/>
            <w:shd w:val="clear" w:color="auto" w:fill="auto"/>
            <w:noWrap/>
            <w:vAlign w:val="bottom"/>
            <w:hideMark/>
          </w:tcPr>
          <w:p w:rsidRPr="003D7BE2" w:rsidR="009D5C9B" w:rsidP="009147C0" w:rsidRDefault="009D5C9B" w14:paraId="51912BE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Krimpen aan den IJssel</w:t>
            </w:r>
          </w:p>
        </w:tc>
        <w:tc>
          <w:tcPr>
            <w:tcW w:w="979" w:type="dxa"/>
            <w:shd w:val="clear" w:color="auto" w:fill="auto"/>
            <w:noWrap/>
            <w:vAlign w:val="bottom"/>
            <w:hideMark/>
          </w:tcPr>
          <w:p w:rsidRPr="003D7BE2" w:rsidR="009D5C9B" w:rsidP="009147C0" w:rsidRDefault="009D5C9B" w14:paraId="494D725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90</w:t>
            </w:r>
          </w:p>
        </w:tc>
        <w:tc>
          <w:tcPr>
            <w:tcW w:w="979" w:type="dxa"/>
            <w:shd w:val="clear" w:color="auto" w:fill="auto"/>
            <w:noWrap/>
            <w:vAlign w:val="bottom"/>
            <w:hideMark/>
          </w:tcPr>
          <w:p w:rsidRPr="003D7BE2" w:rsidR="009D5C9B" w:rsidP="009147C0" w:rsidRDefault="009D5C9B" w14:paraId="3B293DE4"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3838211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Wijk bij Duurstede</w:t>
            </w:r>
          </w:p>
        </w:tc>
        <w:tc>
          <w:tcPr>
            <w:tcW w:w="979" w:type="dxa"/>
            <w:shd w:val="clear" w:color="auto" w:fill="auto"/>
            <w:noWrap/>
            <w:vAlign w:val="bottom"/>
            <w:hideMark/>
          </w:tcPr>
          <w:p w:rsidRPr="003D7BE2" w:rsidR="009D5C9B" w:rsidP="009147C0" w:rsidRDefault="009D5C9B" w14:paraId="5C59E08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4863F6EF" w14:textId="77777777">
        <w:trPr>
          <w:trHeight w:val="299"/>
        </w:trPr>
        <w:tc>
          <w:tcPr>
            <w:tcW w:w="2386" w:type="dxa"/>
            <w:shd w:val="clear" w:color="auto" w:fill="auto"/>
            <w:noWrap/>
            <w:vAlign w:val="bottom"/>
            <w:hideMark/>
          </w:tcPr>
          <w:p w:rsidRPr="003D7BE2" w:rsidR="009D5C9B" w:rsidP="009147C0" w:rsidRDefault="009D5C9B" w14:paraId="50D015E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Krimpenerwaard</w:t>
            </w:r>
          </w:p>
        </w:tc>
        <w:tc>
          <w:tcPr>
            <w:tcW w:w="979" w:type="dxa"/>
            <w:shd w:val="clear" w:color="auto" w:fill="auto"/>
            <w:noWrap/>
            <w:vAlign w:val="bottom"/>
            <w:hideMark/>
          </w:tcPr>
          <w:p w:rsidRPr="003D7BE2" w:rsidR="009D5C9B" w:rsidP="009147C0" w:rsidRDefault="009D5C9B" w14:paraId="59E40E5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120</w:t>
            </w:r>
          </w:p>
        </w:tc>
        <w:tc>
          <w:tcPr>
            <w:tcW w:w="979" w:type="dxa"/>
            <w:shd w:val="clear" w:color="auto" w:fill="auto"/>
            <w:noWrap/>
            <w:vAlign w:val="bottom"/>
            <w:hideMark/>
          </w:tcPr>
          <w:p w:rsidRPr="003D7BE2" w:rsidR="009D5C9B" w:rsidP="009147C0" w:rsidRDefault="009D5C9B" w14:paraId="1D05E809"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6A3540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Winterswijk</w:t>
            </w:r>
          </w:p>
        </w:tc>
        <w:tc>
          <w:tcPr>
            <w:tcW w:w="979" w:type="dxa"/>
            <w:shd w:val="clear" w:color="auto" w:fill="auto"/>
            <w:noWrap/>
            <w:vAlign w:val="bottom"/>
            <w:hideMark/>
          </w:tcPr>
          <w:p w:rsidRPr="003D7BE2" w:rsidR="009D5C9B" w:rsidP="009147C0" w:rsidRDefault="009D5C9B" w14:paraId="42DA365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0E0A3EB8" w14:textId="77777777">
        <w:trPr>
          <w:trHeight w:val="299"/>
        </w:trPr>
        <w:tc>
          <w:tcPr>
            <w:tcW w:w="2386" w:type="dxa"/>
            <w:shd w:val="clear" w:color="auto" w:fill="auto"/>
            <w:noWrap/>
            <w:vAlign w:val="bottom"/>
            <w:hideMark/>
          </w:tcPr>
          <w:p w:rsidRPr="003D7BE2" w:rsidR="009D5C9B" w:rsidP="009147C0" w:rsidRDefault="009D5C9B" w14:paraId="3E04F94E"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Laarbeek</w:t>
            </w:r>
          </w:p>
        </w:tc>
        <w:tc>
          <w:tcPr>
            <w:tcW w:w="979" w:type="dxa"/>
            <w:shd w:val="clear" w:color="auto" w:fill="auto"/>
            <w:noWrap/>
            <w:vAlign w:val="bottom"/>
            <w:hideMark/>
          </w:tcPr>
          <w:p w:rsidRPr="003D7BE2" w:rsidR="009D5C9B" w:rsidP="009147C0" w:rsidRDefault="009D5C9B" w14:paraId="5FDCEDF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c>
          <w:tcPr>
            <w:tcW w:w="979" w:type="dxa"/>
            <w:shd w:val="clear" w:color="auto" w:fill="auto"/>
            <w:noWrap/>
            <w:vAlign w:val="bottom"/>
            <w:hideMark/>
          </w:tcPr>
          <w:p w:rsidRPr="003D7BE2" w:rsidR="009D5C9B" w:rsidP="009147C0" w:rsidRDefault="009D5C9B" w14:paraId="39A110C4"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30CFD5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Woensdrecht</w:t>
            </w:r>
          </w:p>
        </w:tc>
        <w:tc>
          <w:tcPr>
            <w:tcW w:w="979" w:type="dxa"/>
            <w:shd w:val="clear" w:color="auto" w:fill="auto"/>
            <w:noWrap/>
            <w:vAlign w:val="bottom"/>
            <w:hideMark/>
          </w:tcPr>
          <w:p w:rsidRPr="003D7BE2" w:rsidR="009D5C9B" w:rsidP="009147C0" w:rsidRDefault="009D5C9B" w14:paraId="546050D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603F3431" w14:textId="77777777">
        <w:trPr>
          <w:trHeight w:val="299"/>
        </w:trPr>
        <w:tc>
          <w:tcPr>
            <w:tcW w:w="2386" w:type="dxa"/>
            <w:shd w:val="clear" w:color="auto" w:fill="auto"/>
            <w:noWrap/>
            <w:vAlign w:val="bottom"/>
            <w:hideMark/>
          </w:tcPr>
          <w:p w:rsidRPr="003D7BE2" w:rsidR="009D5C9B" w:rsidP="009147C0" w:rsidRDefault="009D5C9B" w14:paraId="3A14E0ED"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Land van Cuijk</w:t>
            </w:r>
          </w:p>
        </w:tc>
        <w:tc>
          <w:tcPr>
            <w:tcW w:w="979" w:type="dxa"/>
            <w:shd w:val="clear" w:color="auto" w:fill="auto"/>
            <w:noWrap/>
            <w:vAlign w:val="bottom"/>
            <w:hideMark/>
          </w:tcPr>
          <w:p w:rsidRPr="003D7BE2" w:rsidR="009D5C9B" w:rsidP="009147C0" w:rsidRDefault="009D5C9B" w14:paraId="4E05B3E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350</w:t>
            </w:r>
          </w:p>
        </w:tc>
        <w:tc>
          <w:tcPr>
            <w:tcW w:w="979" w:type="dxa"/>
            <w:shd w:val="clear" w:color="auto" w:fill="auto"/>
            <w:noWrap/>
            <w:vAlign w:val="bottom"/>
            <w:hideMark/>
          </w:tcPr>
          <w:p w:rsidRPr="003D7BE2" w:rsidR="009D5C9B" w:rsidP="009147C0" w:rsidRDefault="009D5C9B" w14:paraId="4BD3433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2C570F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Woerden</w:t>
            </w:r>
          </w:p>
        </w:tc>
        <w:tc>
          <w:tcPr>
            <w:tcW w:w="979" w:type="dxa"/>
            <w:shd w:val="clear" w:color="auto" w:fill="auto"/>
            <w:noWrap/>
            <w:vAlign w:val="bottom"/>
            <w:hideMark/>
          </w:tcPr>
          <w:p w:rsidRPr="003D7BE2" w:rsidR="009D5C9B" w:rsidP="009147C0" w:rsidRDefault="009D5C9B" w14:paraId="6B8B761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6969B206" w14:textId="77777777">
        <w:trPr>
          <w:trHeight w:val="299"/>
        </w:trPr>
        <w:tc>
          <w:tcPr>
            <w:tcW w:w="2386" w:type="dxa"/>
            <w:shd w:val="clear" w:color="auto" w:fill="auto"/>
            <w:noWrap/>
            <w:vAlign w:val="bottom"/>
            <w:hideMark/>
          </w:tcPr>
          <w:p w:rsidRPr="003D7BE2" w:rsidR="009D5C9B" w:rsidP="009147C0" w:rsidRDefault="009D5C9B" w14:paraId="73C21DB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Landgraaf</w:t>
            </w:r>
          </w:p>
        </w:tc>
        <w:tc>
          <w:tcPr>
            <w:tcW w:w="979" w:type="dxa"/>
            <w:shd w:val="clear" w:color="auto" w:fill="auto"/>
            <w:noWrap/>
            <w:vAlign w:val="bottom"/>
            <w:hideMark/>
          </w:tcPr>
          <w:p w:rsidRPr="003D7BE2" w:rsidR="009D5C9B" w:rsidP="009147C0" w:rsidRDefault="009D5C9B" w14:paraId="78FB784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62424AFB"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4435D8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De Wolden</w:t>
            </w:r>
          </w:p>
        </w:tc>
        <w:tc>
          <w:tcPr>
            <w:tcW w:w="979" w:type="dxa"/>
            <w:shd w:val="clear" w:color="auto" w:fill="auto"/>
            <w:noWrap/>
            <w:vAlign w:val="bottom"/>
            <w:hideMark/>
          </w:tcPr>
          <w:p w:rsidRPr="003D7BE2" w:rsidR="009D5C9B" w:rsidP="009147C0" w:rsidRDefault="009D5C9B" w14:paraId="4767851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r>
      <w:tr w:rsidRPr="003D7BE2" w:rsidR="009D5C9B" w:rsidTr="009147C0" w14:paraId="725EAD11" w14:textId="77777777">
        <w:trPr>
          <w:trHeight w:val="299"/>
        </w:trPr>
        <w:tc>
          <w:tcPr>
            <w:tcW w:w="2386" w:type="dxa"/>
            <w:shd w:val="clear" w:color="auto" w:fill="auto"/>
            <w:noWrap/>
            <w:vAlign w:val="bottom"/>
            <w:hideMark/>
          </w:tcPr>
          <w:p w:rsidRPr="003D7BE2" w:rsidR="009D5C9B" w:rsidP="009147C0" w:rsidRDefault="009D5C9B" w14:paraId="16DF74E3"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Landsmeer</w:t>
            </w:r>
          </w:p>
        </w:tc>
        <w:tc>
          <w:tcPr>
            <w:tcW w:w="979" w:type="dxa"/>
            <w:shd w:val="clear" w:color="auto" w:fill="auto"/>
            <w:noWrap/>
            <w:vAlign w:val="bottom"/>
            <w:hideMark/>
          </w:tcPr>
          <w:p w:rsidRPr="003D7BE2" w:rsidR="009D5C9B" w:rsidP="009147C0" w:rsidRDefault="009D5C9B" w14:paraId="1593E0B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c>
          <w:tcPr>
            <w:tcW w:w="979" w:type="dxa"/>
            <w:shd w:val="clear" w:color="auto" w:fill="auto"/>
            <w:noWrap/>
            <w:vAlign w:val="bottom"/>
            <w:hideMark/>
          </w:tcPr>
          <w:p w:rsidRPr="003D7BE2" w:rsidR="009D5C9B" w:rsidP="009147C0" w:rsidRDefault="009D5C9B" w14:paraId="652175F2"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FB6A319"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Wormerland</w:t>
            </w:r>
          </w:p>
        </w:tc>
        <w:tc>
          <w:tcPr>
            <w:tcW w:w="979" w:type="dxa"/>
            <w:shd w:val="clear" w:color="auto" w:fill="auto"/>
            <w:noWrap/>
            <w:vAlign w:val="bottom"/>
            <w:hideMark/>
          </w:tcPr>
          <w:p w:rsidRPr="003D7BE2" w:rsidR="009D5C9B" w:rsidP="009147C0" w:rsidRDefault="009D5C9B" w14:paraId="2C9BDC4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24CB0699" w14:textId="77777777">
        <w:trPr>
          <w:trHeight w:val="299"/>
        </w:trPr>
        <w:tc>
          <w:tcPr>
            <w:tcW w:w="2386" w:type="dxa"/>
            <w:shd w:val="clear" w:color="auto" w:fill="auto"/>
            <w:noWrap/>
            <w:vAlign w:val="bottom"/>
            <w:hideMark/>
          </w:tcPr>
          <w:p w:rsidRPr="003D7BE2" w:rsidR="009D5C9B" w:rsidP="009147C0" w:rsidRDefault="009D5C9B" w14:paraId="3522492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Lansingerland</w:t>
            </w:r>
          </w:p>
        </w:tc>
        <w:tc>
          <w:tcPr>
            <w:tcW w:w="979" w:type="dxa"/>
            <w:shd w:val="clear" w:color="auto" w:fill="auto"/>
            <w:noWrap/>
            <w:vAlign w:val="bottom"/>
            <w:hideMark/>
          </w:tcPr>
          <w:p w:rsidRPr="003D7BE2" w:rsidR="009D5C9B" w:rsidP="009147C0" w:rsidRDefault="009D5C9B" w14:paraId="7F5C5CD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c>
          <w:tcPr>
            <w:tcW w:w="979" w:type="dxa"/>
            <w:shd w:val="clear" w:color="auto" w:fill="auto"/>
            <w:noWrap/>
            <w:vAlign w:val="bottom"/>
            <w:hideMark/>
          </w:tcPr>
          <w:p w:rsidRPr="003D7BE2" w:rsidR="009D5C9B" w:rsidP="009147C0" w:rsidRDefault="009D5C9B" w14:paraId="1561920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B2AB5F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Woudenberg</w:t>
            </w:r>
          </w:p>
        </w:tc>
        <w:tc>
          <w:tcPr>
            <w:tcW w:w="979" w:type="dxa"/>
            <w:shd w:val="clear" w:color="auto" w:fill="auto"/>
            <w:noWrap/>
            <w:vAlign w:val="bottom"/>
            <w:hideMark/>
          </w:tcPr>
          <w:p w:rsidRPr="003D7BE2" w:rsidR="009D5C9B" w:rsidP="009147C0" w:rsidRDefault="009D5C9B" w14:paraId="10944FE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74EB1A5D" w14:textId="77777777">
        <w:trPr>
          <w:trHeight w:val="299"/>
        </w:trPr>
        <w:tc>
          <w:tcPr>
            <w:tcW w:w="2386" w:type="dxa"/>
            <w:shd w:val="clear" w:color="auto" w:fill="auto"/>
            <w:noWrap/>
            <w:vAlign w:val="bottom"/>
            <w:hideMark/>
          </w:tcPr>
          <w:p w:rsidRPr="003D7BE2" w:rsidR="009D5C9B" w:rsidP="009147C0" w:rsidRDefault="009D5C9B" w14:paraId="1BC8EAB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Laren (NH.)</w:t>
            </w:r>
          </w:p>
        </w:tc>
        <w:tc>
          <w:tcPr>
            <w:tcW w:w="979" w:type="dxa"/>
            <w:shd w:val="clear" w:color="auto" w:fill="auto"/>
            <w:noWrap/>
            <w:vAlign w:val="bottom"/>
            <w:hideMark/>
          </w:tcPr>
          <w:p w:rsidRPr="003D7BE2" w:rsidR="009D5C9B" w:rsidP="009147C0" w:rsidRDefault="009D5C9B" w14:paraId="05E0F46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c>
          <w:tcPr>
            <w:tcW w:w="979" w:type="dxa"/>
            <w:shd w:val="clear" w:color="auto" w:fill="auto"/>
            <w:noWrap/>
            <w:vAlign w:val="bottom"/>
            <w:hideMark/>
          </w:tcPr>
          <w:p w:rsidRPr="003D7BE2" w:rsidR="009D5C9B" w:rsidP="009147C0" w:rsidRDefault="009D5C9B" w14:paraId="220CD44F"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13999B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Zaanstad</w:t>
            </w:r>
          </w:p>
        </w:tc>
        <w:tc>
          <w:tcPr>
            <w:tcW w:w="979" w:type="dxa"/>
            <w:shd w:val="clear" w:color="auto" w:fill="auto"/>
            <w:noWrap/>
            <w:vAlign w:val="bottom"/>
            <w:hideMark/>
          </w:tcPr>
          <w:p w:rsidRPr="003D7BE2" w:rsidR="009D5C9B" w:rsidP="009147C0" w:rsidRDefault="009D5C9B" w14:paraId="79CAD21A"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160</w:t>
            </w:r>
          </w:p>
        </w:tc>
      </w:tr>
      <w:tr w:rsidRPr="003D7BE2" w:rsidR="009D5C9B" w:rsidTr="009147C0" w14:paraId="7E0DCE11" w14:textId="77777777">
        <w:trPr>
          <w:trHeight w:val="299"/>
        </w:trPr>
        <w:tc>
          <w:tcPr>
            <w:tcW w:w="2386" w:type="dxa"/>
            <w:shd w:val="clear" w:color="auto" w:fill="auto"/>
            <w:noWrap/>
            <w:vAlign w:val="bottom"/>
            <w:hideMark/>
          </w:tcPr>
          <w:p w:rsidRPr="003D7BE2" w:rsidR="009D5C9B" w:rsidP="009147C0" w:rsidRDefault="009D5C9B" w14:paraId="7A5F69C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Leeuwarden</w:t>
            </w:r>
          </w:p>
        </w:tc>
        <w:tc>
          <w:tcPr>
            <w:tcW w:w="979" w:type="dxa"/>
            <w:shd w:val="clear" w:color="auto" w:fill="auto"/>
            <w:noWrap/>
            <w:vAlign w:val="bottom"/>
            <w:hideMark/>
          </w:tcPr>
          <w:p w:rsidRPr="003D7BE2" w:rsidR="009D5C9B" w:rsidP="009147C0" w:rsidRDefault="009D5C9B" w14:paraId="3969EB3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330</w:t>
            </w:r>
          </w:p>
        </w:tc>
        <w:tc>
          <w:tcPr>
            <w:tcW w:w="979" w:type="dxa"/>
            <w:shd w:val="clear" w:color="auto" w:fill="auto"/>
            <w:noWrap/>
            <w:vAlign w:val="bottom"/>
            <w:hideMark/>
          </w:tcPr>
          <w:p w:rsidRPr="003D7BE2" w:rsidR="009D5C9B" w:rsidP="009147C0" w:rsidRDefault="009D5C9B" w14:paraId="2F712A18"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2368AC6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Zaltbommel</w:t>
            </w:r>
          </w:p>
        </w:tc>
        <w:tc>
          <w:tcPr>
            <w:tcW w:w="979" w:type="dxa"/>
            <w:shd w:val="clear" w:color="auto" w:fill="auto"/>
            <w:noWrap/>
            <w:vAlign w:val="bottom"/>
            <w:hideMark/>
          </w:tcPr>
          <w:p w:rsidRPr="003D7BE2" w:rsidR="009D5C9B" w:rsidP="009147C0" w:rsidRDefault="009D5C9B" w14:paraId="01AA51B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r>
      <w:tr w:rsidRPr="003D7BE2" w:rsidR="009D5C9B" w:rsidTr="009147C0" w14:paraId="4914D8CB" w14:textId="77777777">
        <w:trPr>
          <w:trHeight w:val="299"/>
        </w:trPr>
        <w:tc>
          <w:tcPr>
            <w:tcW w:w="2386" w:type="dxa"/>
            <w:shd w:val="clear" w:color="auto" w:fill="auto"/>
            <w:noWrap/>
            <w:vAlign w:val="bottom"/>
            <w:hideMark/>
          </w:tcPr>
          <w:p w:rsidRPr="003D7BE2" w:rsidR="009D5C9B" w:rsidP="009147C0" w:rsidRDefault="009D5C9B" w14:paraId="72A7544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Leiden</w:t>
            </w:r>
          </w:p>
        </w:tc>
        <w:tc>
          <w:tcPr>
            <w:tcW w:w="979" w:type="dxa"/>
            <w:shd w:val="clear" w:color="auto" w:fill="auto"/>
            <w:noWrap/>
            <w:vAlign w:val="bottom"/>
            <w:hideMark/>
          </w:tcPr>
          <w:p w:rsidRPr="003D7BE2" w:rsidR="009D5C9B" w:rsidP="009147C0" w:rsidRDefault="009D5C9B" w14:paraId="185998D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300</w:t>
            </w:r>
          </w:p>
        </w:tc>
        <w:tc>
          <w:tcPr>
            <w:tcW w:w="979" w:type="dxa"/>
            <w:shd w:val="clear" w:color="auto" w:fill="auto"/>
            <w:noWrap/>
            <w:vAlign w:val="bottom"/>
            <w:hideMark/>
          </w:tcPr>
          <w:p w:rsidRPr="003D7BE2" w:rsidR="009D5C9B" w:rsidP="009147C0" w:rsidRDefault="009D5C9B" w14:paraId="4049309E"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2DB064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Zandvoort</w:t>
            </w:r>
          </w:p>
        </w:tc>
        <w:tc>
          <w:tcPr>
            <w:tcW w:w="979" w:type="dxa"/>
            <w:shd w:val="clear" w:color="auto" w:fill="auto"/>
            <w:noWrap/>
            <w:vAlign w:val="bottom"/>
            <w:hideMark/>
          </w:tcPr>
          <w:p w:rsidRPr="003D7BE2" w:rsidR="009D5C9B" w:rsidP="009147C0" w:rsidRDefault="009D5C9B" w14:paraId="378D76D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w:t>
            </w:r>
          </w:p>
        </w:tc>
      </w:tr>
      <w:tr w:rsidRPr="003D7BE2" w:rsidR="009D5C9B" w:rsidTr="009147C0" w14:paraId="42812727" w14:textId="77777777">
        <w:trPr>
          <w:trHeight w:val="299"/>
        </w:trPr>
        <w:tc>
          <w:tcPr>
            <w:tcW w:w="2386" w:type="dxa"/>
            <w:shd w:val="clear" w:color="auto" w:fill="auto"/>
            <w:noWrap/>
            <w:vAlign w:val="bottom"/>
            <w:hideMark/>
          </w:tcPr>
          <w:p w:rsidRPr="003D7BE2" w:rsidR="009D5C9B" w:rsidP="009147C0" w:rsidRDefault="009D5C9B" w14:paraId="3FCDB08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Leiderdorp</w:t>
            </w:r>
          </w:p>
        </w:tc>
        <w:tc>
          <w:tcPr>
            <w:tcW w:w="979" w:type="dxa"/>
            <w:shd w:val="clear" w:color="auto" w:fill="auto"/>
            <w:noWrap/>
            <w:vAlign w:val="bottom"/>
            <w:hideMark/>
          </w:tcPr>
          <w:p w:rsidRPr="003D7BE2" w:rsidR="009D5C9B" w:rsidP="009147C0" w:rsidRDefault="009D5C9B" w14:paraId="50FACBAB"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c>
          <w:tcPr>
            <w:tcW w:w="979" w:type="dxa"/>
            <w:shd w:val="clear" w:color="auto" w:fill="auto"/>
            <w:noWrap/>
            <w:vAlign w:val="bottom"/>
            <w:hideMark/>
          </w:tcPr>
          <w:p w:rsidRPr="003D7BE2" w:rsidR="009D5C9B" w:rsidP="009147C0" w:rsidRDefault="009D5C9B" w14:paraId="40642CA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E129C3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Zeewolde</w:t>
            </w:r>
          </w:p>
        </w:tc>
        <w:tc>
          <w:tcPr>
            <w:tcW w:w="979" w:type="dxa"/>
            <w:shd w:val="clear" w:color="auto" w:fill="auto"/>
            <w:noWrap/>
            <w:vAlign w:val="bottom"/>
            <w:hideMark/>
          </w:tcPr>
          <w:p w:rsidRPr="003D7BE2" w:rsidR="009D5C9B" w:rsidP="009147C0" w:rsidRDefault="009D5C9B" w14:paraId="0B010DF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1FBBD73C" w14:textId="77777777">
        <w:trPr>
          <w:trHeight w:val="299"/>
        </w:trPr>
        <w:tc>
          <w:tcPr>
            <w:tcW w:w="2386" w:type="dxa"/>
            <w:shd w:val="clear" w:color="auto" w:fill="auto"/>
            <w:noWrap/>
            <w:vAlign w:val="bottom"/>
            <w:hideMark/>
          </w:tcPr>
          <w:p w:rsidRPr="003D7BE2" w:rsidR="009D5C9B" w:rsidP="009147C0" w:rsidRDefault="009D5C9B" w14:paraId="6FC7D10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Leidschendam-Voorburg</w:t>
            </w:r>
          </w:p>
        </w:tc>
        <w:tc>
          <w:tcPr>
            <w:tcW w:w="979" w:type="dxa"/>
            <w:shd w:val="clear" w:color="auto" w:fill="auto"/>
            <w:noWrap/>
            <w:vAlign w:val="bottom"/>
            <w:hideMark/>
          </w:tcPr>
          <w:p w:rsidRPr="003D7BE2" w:rsidR="009D5C9B" w:rsidP="009147C0" w:rsidRDefault="009D5C9B" w14:paraId="5FAA7C17"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110</w:t>
            </w:r>
          </w:p>
        </w:tc>
        <w:tc>
          <w:tcPr>
            <w:tcW w:w="979" w:type="dxa"/>
            <w:shd w:val="clear" w:color="auto" w:fill="auto"/>
            <w:noWrap/>
            <w:vAlign w:val="bottom"/>
            <w:hideMark/>
          </w:tcPr>
          <w:p w:rsidRPr="003D7BE2" w:rsidR="009D5C9B" w:rsidP="009147C0" w:rsidRDefault="009D5C9B" w14:paraId="2A675F17"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AB7BBF0"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Zeist</w:t>
            </w:r>
          </w:p>
        </w:tc>
        <w:tc>
          <w:tcPr>
            <w:tcW w:w="979" w:type="dxa"/>
            <w:shd w:val="clear" w:color="auto" w:fill="auto"/>
            <w:noWrap/>
            <w:vAlign w:val="bottom"/>
            <w:hideMark/>
          </w:tcPr>
          <w:p w:rsidRPr="003D7BE2" w:rsidR="009D5C9B" w:rsidP="009147C0" w:rsidRDefault="009D5C9B" w14:paraId="55B1C41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130</w:t>
            </w:r>
          </w:p>
        </w:tc>
      </w:tr>
      <w:tr w:rsidRPr="003D7BE2" w:rsidR="009D5C9B" w:rsidTr="009147C0" w14:paraId="339590D4" w14:textId="77777777">
        <w:trPr>
          <w:trHeight w:val="299"/>
        </w:trPr>
        <w:tc>
          <w:tcPr>
            <w:tcW w:w="2386" w:type="dxa"/>
            <w:shd w:val="clear" w:color="auto" w:fill="auto"/>
            <w:noWrap/>
            <w:vAlign w:val="bottom"/>
            <w:hideMark/>
          </w:tcPr>
          <w:p w:rsidRPr="003D7BE2" w:rsidR="009D5C9B" w:rsidP="009147C0" w:rsidRDefault="009D5C9B" w14:paraId="043CD378"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Lelystad</w:t>
            </w:r>
          </w:p>
        </w:tc>
        <w:tc>
          <w:tcPr>
            <w:tcW w:w="979" w:type="dxa"/>
            <w:shd w:val="clear" w:color="auto" w:fill="auto"/>
            <w:noWrap/>
            <w:vAlign w:val="bottom"/>
            <w:hideMark/>
          </w:tcPr>
          <w:p w:rsidRPr="003D7BE2" w:rsidR="009D5C9B" w:rsidP="009147C0" w:rsidRDefault="009D5C9B" w14:paraId="2C895EB0"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210</w:t>
            </w:r>
          </w:p>
        </w:tc>
        <w:tc>
          <w:tcPr>
            <w:tcW w:w="979" w:type="dxa"/>
            <w:shd w:val="clear" w:color="auto" w:fill="auto"/>
            <w:noWrap/>
            <w:vAlign w:val="bottom"/>
            <w:hideMark/>
          </w:tcPr>
          <w:p w:rsidRPr="003D7BE2" w:rsidR="009D5C9B" w:rsidP="009147C0" w:rsidRDefault="009D5C9B" w14:paraId="2D025357"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4D43FC6F"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Zevenaar</w:t>
            </w:r>
          </w:p>
        </w:tc>
        <w:tc>
          <w:tcPr>
            <w:tcW w:w="979" w:type="dxa"/>
            <w:shd w:val="clear" w:color="auto" w:fill="auto"/>
            <w:noWrap/>
            <w:vAlign w:val="bottom"/>
            <w:hideMark/>
          </w:tcPr>
          <w:p w:rsidRPr="003D7BE2" w:rsidR="009D5C9B" w:rsidP="009147C0" w:rsidRDefault="009D5C9B" w14:paraId="4438014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120</w:t>
            </w:r>
          </w:p>
        </w:tc>
      </w:tr>
      <w:tr w:rsidRPr="003D7BE2" w:rsidR="009D5C9B" w:rsidTr="009147C0" w14:paraId="00B213D2" w14:textId="77777777">
        <w:trPr>
          <w:trHeight w:val="299"/>
        </w:trPr>
        <w:tc>
          <w:tcPr>
            <w:tcW w:w="2386" w:type="dxa"/>
            <w:shd w:val="clear" w:color="auto" w:fill="auto"/>
            <w:noWrap/>
            <w:vAlign w:val="bottom"/>
            <w:hideMark/>
          </w:tcPr>
          <w:p w:rsidRPr="003D7BE2" w:rsidR="009D5C9B" w:rsidP="009147C0" w:rsidRDefault="009D5C9B" w14:paraId="0BE1E9EA"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Leudal</w:t>
            </w:r>
          </w:p>
        </w:tc>
        <w:tc>
          <w:tcPr>
            <w:tcW w:w="979" w:type="dxa"/>
            <w:shd w:val="clear" w:color="auto" w:fill="auto"/>
            <w:noWrap/>
            <w:vAlign w:val="bottom"/>
            <w:hideMark/>
          </w:tcPr>
          <w:p w:rsidRPr="003D7BE2" w:rsidR="009D5C9B" w:rsidP="009147C0" w:rsidRDefault="009D5C9B" w14:paraId="74D761C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c>
          <w:tcPr>
            <w:tcW w:w="979" w:type="dxa"/>
            <w:shd w:val="clear" w:color="auto" w:fill="auto"/>
            <w:noWrap/>
            <w:vAlign w:val="bottom"/>
            <w:hideMark/>
          </w:tcPr>
          <w:p w:rsidRPr="003D7BE2" w:rsidR="009D5C9B" w:rsidP="009147C0" w:rsidRDefault="009D5C9B" w14:paraId="05CE790B"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D065092"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Zoetermeer</w:t>
            </w:r>
          </w:p>
        </w:tc>
        <w:tc>
          <w:tcPr>
            <w:tcW w:w="979" w:type="dxa"/>
            <w:shd w:val="clear" w:color="auto" w:fill="auto"/>
            <w:noWrap/>
            <w:vAlign w:val="bottom"/>
            <w:hideMark/>
          </w:tcPr>
          <w:p w:rsidRPr="003D7BE2" w:rsidR="009D5C9B" w:rsidP="009147C0" w:rsidRDefault="009D5C9B" w14:paraId="564DC602"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300</w:t>
            </w:r>
          </w:p>
        </w:tc>
      </w:tr>
      <w:tr w:rsidRPr="003D7BE2" w:rsidR="009D5C9B" w:rsidTr="009147C0" w14:paraId="530E47E2" w14:textId="77777777">
        <w:trPr>
          <w:trHeight w:val="299"/>
        </w:trPr>
        <w:tc>
          <w:tcPr>
            <w:tcW w:w="2386" w:type="dxa"/>
            <w:shd w:val="clear" w:color="auto" w:fill="auto"/>
            <w:noWrap/>
            <w:vAlign w:val="bottom"/>
            <w:hideMark/>
          </w:tcPr>
          <w:p w:rsidRPr="003D7BE2" w:rsidR="009D5C9B" w:rsidP="009147C0" w:rsidRDefault="009D5C9B" w14:paraId="4AAF11A4"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Leusden</w:t>
            </w:r>
          </w:p>
        </w:tc>
        <w:tc>
          <w:tcPr>
            <w:tcW w:w="979" w:type="dxa"/>
            <w:shd w:val="clear" w:color="auto" w:fill="auto"/>
            <w:noWrap/>
            <w:vAlign w:val="bottom"/>
            <w:hideMark/>
          </w:tcPr>
          <w:p w:rsidRPr="003D7BE2" w:rsidR="009D5C9B" w:rsidP="009147C0" w:rsidRDefault="009D5C9B" w14:paraId="39449CD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1840D3DF"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0A0CD29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Zoeterwoude</w:t>
            </w:r>
          </w:p>
        </w:tc>
        <w:tc>
          <w:tcPr>
            <w:tcW w:w="979" w:type="dxa"/>
            <w:shd w:val="clear" w:color="auto" w:fill="auto"/>
            <w:noWrap/>
            <w:vAlign w:val="bottom"/>
            <w:hideMark/>
          </w:tcPr>
          <w:p w:rsidRPr="003D7BE2" w:rsidR="009D5C9B" w:rsidP="009147C0" w:rsidRDefault="009D5C9B" w14:paraId="28F82774"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r>
      <w:tr w:rsidRPr="003D7BE2" w:rsidR="009D5C9B" w:rsidTr="009147C0" w14:paraId="79AA9DA8" w14:textId="77777777">
        <w:trPr>
          <w:trHeight w:val="299"/>
        </w:trPr>
        <w:tc>
          <w:tcPr>
            <w:tcW w:w="2386" w:type="dxa"/>
            <w:shd w:val="clear" w:color="auto" w:fill="auto"/>
            <w:noWrap/>
            <w:vAlign w:val="bottom"/>
            <w:hideMark/>
          </w:tcPr>
          <w:p w:rsidRPr="003D7BE2" w:rsidR="009D5C9B" w:rsidP="009147C0" w:rsidRDefault="009D5C9B" w14:paraId="65E8928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Lingewaard</w:t>
            </w:r>
          </w:p>
        </w:tc>
        <w:tc>
          <w:tcPr>
            <w:tcW w:w="979" w:type="dxa"/>
            <w:shd w:val="clear" w:color="auto" w:fill="auto"/>
            <w:noWrap/>
            <w:vAlign w:val="bottom"/>
            <w:hideMark/>
          </w:tcPr>
          <w:p w:rsidRPr="003D7BE2" w:rsidR="009D5C9B" w:rsidP="009147C0" w:rsidRDefault="009D5C9B" w14:paraId="264A0E5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0214525C"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0A83C7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Zuidplas</w:t>
            </w:r>
          </w:p>
        </w:tc>
        <w:tc>
          <w:tcPr>
            <w:tcW w:w="979" w:type="dxa"/>
            <w:shd w:val="clear" w:color="auto" w:fill="auto"/>
            <w:noWrap/>
            <w:vAlign w:val="bottom"/>
            <w:hideMark/>
          </w:tcPr>
          <w:p w:rsidRPr="003D7BE2" w:rsidR="009D5C9B" w:rsidP="009147C0" w:rsidRDefault="009D5C9B" w14:paraId="3125293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80</w:t>
            </w:r>
          </w:p>
        </w:tc>
      </w:tr>
      <w:tr w:rsidRPr="003D7BE2" w:rsidR="009D5C9B" w:rsidTr="009147C0" w14:paraId="13191499" w14:textId="77777777">
        <w:trPr>
          <w:trHeight w:val="299"/>
        </w:trPr>
        <w:tc>
          <w:tcPr>
            <w:tcW w:w="2386" w:type="dxa"/>
            <w:shd w:val="clear" w:color="auto" w:fill="auto"/>
            <w:noWrap/>
            <w:vAlign w:val="bottom"/>
            <w:hideMark/>
          </w:tcPr>
          <w:p w:rsidRPr="003D7BE2" w:rsidR="009D5C9B" w:rsidP="009147C0" w:rsidRDefault="009D5C9B" w14:paraId="216F3A35"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Lisse</w:t>
            </w:r>
          </w:p>
        </w:tc>
        <w:tc>
          <w:tcPr>
            <w:tcW w:w="979" w:type="dxa"/>
            <w:shd w:val="clear" w:color="auto" w:fill="auto"/>
            <w:noWrap/>
            <w:vAlign w:val="bottom"/>
            <w:hideMark/>
          </w:tcPr>
          <w:p w:rsidRPr="003D7BE2" w:rsidR="009D5C9B" w:rsidP="009147C0" w:rsidRDefault="009D5C9B" w14:paraId="4318C69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30</w:t>
            </w:r>
          </w:p>
        </w:tc>
        <w:tc>
          <w:tcPr>
            <w:tcW w:w="979" w:type="dxa"/>
            <w:shd w:val="clear" w:color="auto" w:fill="auto"/>
            <w:noWrap/>
            <w:vAlign w:val="bottom"/>
            <w:hideMark/>
          </w:tcPr>
          <w:p w:rsidRPr="003D7BE2" w:rsidR="009D5C9B" w:rsidP="009147C0" w:rsidRDefault="009D5C9B" w14:paraId="28885A3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11F8C586"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Zundert</w:t>
            </w:r>
          </w:p>
        </w:tc>
        <w:tc>
          <w:tcPr>
            <w:tcW w:w="979" w:type="dxa"/>
            <w:shd w:val="clear" w:color="auto" w:fill="auto"/>
            <w:noWrap/>
            <w:vAlign w:val="bottom"/>
            <w:hideMark/>
          </w:tcPr>
          <w:p w:rsidRPr="003D7BE2" w:rsidR="009D5C9B" w:rsidP="009147C0" w:rsidRDefault="009D5C9B" w14:paraId="0FBE503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40</w:t>
            </w:r>
          </w:p>
        </w:tc>
      </w:tr>
      <w:tr w:rsidRPr="003D7BE2" w:rsidR="009D5C9B" w:rsidTr="009147C0" w14:paraId="79CA53B5" w14:textId="77777777">
        <w:trPr>
          <w:trHeight w:val="299"/>
        </w:trPr>
        <w:tc>
          <w:tcPr>
            <w:tcW w:w="2386" w:type="dxa"/>
            <w:shd w:val="clear" w:color="auto" w:fill="auto"/>
            <w:noWrap/>
            <w:vAlign w:val="bottom"/>
            <w:hideMark/>
          </w:tcPr>
          <w:p w:rsidRPr="003D7BE2" w:rsidR="009D5C9B" w:rsidP="009147C0" w:rsidRDefault="009D5C9B" w14:paraId="4437DC4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Lochem</w:t>
            </w:r>
          </w:p>
        </w:tc>
        <w:tc>
          <w:tcPr>
            <w:tcW w:w="979" w:type="dxa"/>
            <w:shd w:val="clear" w:color="auto" w:fill="auto"/>
            <w:noWrap/>
            <w:vAlign w:val="bottom"/>
            <w:hideMark/>
          </w:tcPr>
          <w:p w:rsidRPr="003D7BE2" w:rsidR="009D5C9B" w:rsidP="009147C0" w:rsidRDefault="009D5C9B" w14:paraId="2E0AF14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74D61371"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3B4C52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Zutphen</w:t>
            </w:r>
          </w:p>
        </w:tc>
        <w:tc>
          <w:tcPr>
            <w:tcW w:w="979" w:type="dxa"/>
            <w:shd w:val="clear" w:color="auto" w:fill="auto"/>
            <w:noWrap/>
            <w:vAlign w:val="bottom"/>
            <w:hideMark/>
          </w:tcPr>
          <w:p w:rsidRPr="003D7BE2" w:rsidR="009D5C9B" w:rsidP="009147C0" w:rsidRDefault="009D5C9B" w14:paraId="58FCEAD8"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150</w:t>
            </w:r>
          </w:p>
        </w:tc>
      </w:tr>
      <w:tr w:rsidRPr="003D7BE2" w:rsidR="009D5C9B" w:rsidTr="009147C0" w14:paraId="221935D8" w14:textId="77777777">
        <w:trPr>
          <w:trHeight w:val="299"/>
        </w:trPr>
        <w:tc>
          <w:tcPr>
            <w:tcW w:w="2386" w:type="dxa"/>
            <w:shd w:val="clear" w:color="auto" w:fill="auto"/>
            <w:noWrap/>
            <w:vAlign w:val="bottom"/>
            <w:hideMark/>
          </w:tcPr>
          <w:p w:rsidRPr="003D7BE2" w:rsidR="009D5C9B" w:rsidP="009147C0" w:rsidRDefault="009D5C9B" w14:paraId="61FA2E8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Loon op Zand</w:t>
            </w:r>
          </w:p>
        </w:tc>
        <w:tc>
          <w:tcPr>
            <w:tcW w:w="979" w:type="dxa"/>
            <w:shd w:val="clear" w:color="auto" w:fill="auto"/>
            <w:noWrap/>
            <w:vAlign w:val="bottom"/>
            <w:hideMark/>
          </w:tcPr>
          <w:p w:rsidRPr="003D7BE2" w:rsidR="009D5C9B" w:rsidP="009147C0" w:rsidRDefault="009D5C9B" w14:paraId="55D7E0E9"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50</w:t>
            </w:r>
          </w:p>
        </w:tc>
        <w:tc>
          <w:tcPr>
            <w:tcW w:w="979" w:type="dxa"/>
            <w:shd w:val="clear" w:color="auto" w:fill="auto"/>
            <w:noWrap/>
            <w:vAlign w:val="bottom"/>
            <w:hideMark/>
          </w:tcPr>
          <w:p w:rsidRPr="003D7BE2" w:rsidR="009D5C9B" w:rsidP="009147C0" w:rsidRDefault="009D5C9B" w14:paraId="55DC2BC0"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7A874E2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Zwartewaterland</w:t>
            </w:r>
          </w:p>
        </w:tc>
        <w:tc>
          <w:tcPr>
            <w:tcW w:w="979" w:type="dxa"/>
            <w:shd w:val="clear" w:color="auto" w:fill="auto"/>
            <w:noWrap/>
            <w:vAlign w:val="bottom"/>
            <w:hideMark/>
          </w:tcPr>
          <w:p w:rsidRPr="003D7BE2" w:rsidR="009D5C9B" w:rsidP="009147C0" w:rsidRDefault="009D5C9B" w14:paraId="33CEDDA1"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60</w:t>
            </w:r>
          </w:p>
        </w:tc>
      </w:tr>
      <w:tr w:rsidRPr="003D7BE2" w:rsidR="009D5C9B" w:rsidTr="009147C0" w14:paraId="670BBFCB" w14:textId="77777777">
        <w:trPr>
          <w:trHeight w:val="299"/>
        </w:trPr>
        <w:tc>
          <w:tcPr>
            <w:tcW w:w="2386" w:type="dxa"/>
            <w:shd w:val="clear" w:color="auto" w:fill="auto"/>
            <w:noWrap/>
            <w:vAlign w:val="bottom"/>
            <w:hideMark/>
          </w:tcPr>
          <w:p w:rsidRPr="003D7BE2" w:rsidR="009D5C9B" w:rsidP="009147C0" w:rsidRDefault="009D5C9B" w14:paraId="3C335677"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Lopik</w:t>
            </w:r>
          </w:p>
        </w:tc>
        <w:tc>
          <w:tcPr>
            <w:tcW w:w="979" w:type="dxa"/>
            <w:shd w:val="clear" w:color="auto" w:fill="auto"/>
            <w:noWrap/>
            <w:vAlign w:val="bottom"/>
            <w:hideMark/>
          </w:tcPr>
          <w:p w:rsidRPr="003D7BE2" w:rsidR="009D5C9B" w:rsidP="009147C0" w:rsidRDefault="009D5C9B" w14:paraId="1888F983"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20</w:t>
            </w:r>
          </w:p>
        </w:tc>
        <w:tc>
          <w:tcPr>
            <w:tcW w:w="979" w:type="dxa"/>
            <w:shd w:val="clear" w:color="auto" w:fill="auto"/>
            <w:noWrap/>
            <w:vAlign w:val="bottom"/>
            <w:hideMark/>
          </w:tcPr>
          <w:p w:rsidRPr="003D7BE2" w:rsidR="009D5C9B" w:rsidP="009147C0" w:rsidRDefault="009D5C9B" w14:paraId="59D8C7BE"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6C73A3DB"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Zwijndrecht</w:t>
            </w:r>
          </w:p>
        </w:tc>
        <w:tc>
          <w:tcPr>
            <w:tcW w:w="979" w:type="dxa"/>
            <w:shd w:val="clear" w:color="auto" w:fill="auto"/>
            <w:noWrap/>
            <w:vAlign w:val="bottom"/>
            <w:hideMark/>
          </w:tcPr>
          <w:p w:rsidRPr="003D7BE2" w:rsidR="009D5C9B" w:rsidP="009147C0" w:rsidRDefault="009D5C9B" w14:paraId="2B61EE9D"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100</w:t>
            </w:r>
          </w:p>
        </w:tc>
      </w:tr>
      <w:tr w:rsidRPr="003D7BE2" w:rsidR="009D5C9B" w:rsidTr="009147C0" w14:paraId="6A21BBB7" w14:textId="77777777">
        <w:trPr>
          <w:trHeight w:val="299"/>
        </w:trPr>
        <w:tc>
          <w:tcPr>
            <w:tcW w:w="2386" w:type="dxa"/>
            <w:shd w:val="clear" w:color="auto" w:fill="auto"/>
            <w:noWrap/>
            <w:vAlign w:val="bottom"/>
            <w:hideMark/>
          </w:tcPr>
          <w:p w:rsidRPr="003D7BE2" w:rsidR="009D5C9B" w:rsidP="009147C0" w:rsidRDefault="009D5C9B" w14:paraId="48C9C8E1"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Losser</w:t>
            </w:r>
          </w:p>
        </w:tc>
        <w:tc>
          <w:tcPr>
            <w:tcW w:w="979" w:type="dxa"/>
            <w:shd w:val="clear" w:color="auto" w:fill="auto"/>
            <w:noWrap/>
            <w:vAlign w:val="bottom"/>
            <w:hideMark/>
          </w:tcPr>
          <w:p w:rsidRPr="003D7BE2" w:rsidR="009D5C9B" w:rsidP="009147C0" w:rsidRDefault="009D5C9B" w14:paraId="002C3C6E"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70</w:t>
            </w:r>
          </w:p>
        </w:tc>
        <w:tc>
          <w:tcPr>
            <w:tcW w:w="979" w:type="dxa"/>
            <w:shd w:val="clear" w:color="auto" w:fill="auto"/>
            <w:noWrap/>
            <w:vAlign w:val="bottom"/>
            <w:hideMark/>
          </w:tcPr>
          <w:p w:rsidRPr="003D7BE2" w:rsidR="009D5C9B" w:rsidP="009147C0" w:rsidRDefault="009D5C9B" w14:paraId="3C16EF86" w14:textId="77777777">
            <w:pPr>
              <w:spacing w:after="0" w:line="240" w:lineRule="auto"/>
              <w:jc w:val="right"/>
              <w:rPr>
                <w:rFonts w:ascii="Verdana" w:hAnsi="Verdana" w:eastAsia="Times New Roman" w:cs="Times New Roman"/>
                <w:color w:val="000000"/>
                <w:sz w:val="18"/>
                <w:szCs w:val="18"/>
              </w:rPr>
            </w:pPr>
          </w:p>
        </w:tc>
        <w:tc>
          <w:tcPr>
            <w:tcW w:w="2995" w:type="dxa"/>
            <w:shd w:val="clear" w:color="auto" w:fill="auto"/>
            <w:noWrap/>
            <w:vAlign w:val="bottom"/>
            <w:hideMark/>
          </w:tcPr>
          <w:p w:rsidRPr="003D7BE2" w:rsidR="009D5C9B" w:rsidP="009147C0" w:rsidRDefault="009D5C9B" w14:paraId="56EFBDEC" w14:textId="77777777">
            <w:pPr>
              <w:spacing w:after="0" w:line="240" w:lineRule="auto"/>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Zwolle</w:t>
            </w:r>
          </w:p>
        </w:tc>
        <w:tc>
          <w:tcPr>
            <w:tcW w:w="979" w:type="dxa"/>
            <w:shd w:val="clear" w:color="auto" w:fill="auto"/>
            <w:noWrap/>
            <w:vAlign w:val="bottom"/>
            <w:hideMark/>
          </w:tcPr>
          <w:p w:rsidRPr="003D7BE2" w:rsidR="009D5C9B" w:rsidP="009147C0" w:rsidRDefault="009D5C9B" w14:paraId="4655F195" w14:textId="77777777">
            <w:pPr>
              <w:spacing w:after="0" w:line="240" w:lineRule="auto"/>
              <w:jc w:val="right"/>
              <w:rPr>
                <w:rFonts w:ascii="Verdana" w:hAnsi="Verdana" w:eastAsia="Times New Roman" w:cs="Times New Roman"/>
                <w:color w:val="000000"/>
                <w:sz w:val="18"/>
                <w:szCs w:val="18"/>
              </w:rPr>
            </w:pPr>
            <w:r w:rsidRPr="003D7BE2">
              <w:rPr>
                <w:rFonts w:ascii="Verdana" w:hAnsi="Verdana" w:eastAsia="Times New Roman" w:cs="Times New Roman"/>
                <w:color w:val="000000"/>
                <w:sz w:val="18"/>
                <w:szCs w:val="18"/>
              </w:rPr>
              <w:t>340</w:t>
            </w:r>
          </w:p>
        </w:tc>
      </w:tr>
    </w:tbl>
    <w:p w:rsidRPr="009D5C9B" w:rsidR="009D5C9B" w:rsidP="009D5C9B" w:rsidRDefault="009D5C9B" w14:paraId="2B2B4C79" w14:textId="77777777">
      <w:pPr>
        <w:spacing w:after="0" w:line="240" w:lineRule="auto"/>
        <w:rPr>
          <w:rFonts w:ascii="Verdana" w:hAnsi="Verdana"/>
          <w:sz w:val="16"/>
          <w:szCs w:val="16"/>
        </w:rPr>
      </w:pPr>
      <w:r w:rsidRPr="009D5C9B">
        <w:rPr>
          <w:rFonts w:ascii="Verdana" w:hAnsi="Verdana"/>
          <w:sz w:val="16"/>
          <w:szCs w:val="16"/>
        </w:rPr>
        <w:t>Bron: CBS, Statline, geraadpleegd 01-06-2026.</w:t>
      </w:r>
    </w:p>
    <w:p w:rsidR="009D5C9B" w:rsidP="00B21AFF" w:rsidRDefault="009D5C9B" w14:paraId="478868F7" w14:textId="77777777">
      <w:pPr>
        <w:spacing w:after="0" w:line="240" w:lineRule="auto"/>
        <w:rPr>
          <w:rFonts w:ascii="Verdana" w:hAnsi="Verdana"/>
          <w:sz w:val="18"/>
          <w:szCs w:val="18"/>
        </w:rPr>
      </w:pPr>
    </w:p>
    <w:p w:rsidRPr="003B1AC5" w:rsidR="000A1FD3" w:rsidP="000A1FD3" w:rsidRDefault="000A1FD3" w14:paraId="2E9DAA35" w14:textId="77777777">
      <w:pPr>
        <w:spacing w:after="0" w:line="240" w:lineRule="auto"/>
        <w:rPr>
          <w:rFonts w:ascii="Verdana" w:hAnsi="Verdana"/>
          <w:sz w:val="18"/>
          <w:szCs w:val="18"/>
          <w:u w:val="single"/>
        </w:rPr>
      </w:pPr>
      <w:r w:rsidRPr="003B1AC5">
        <w:rPr>
          <w:rFonts w:ascii="Verdana" w:hAnsi="Verdana"/>
          <w:sz w:val="18"/>
          <w:szCs w:val="18"/>
          <w:u w:val="single"/>
        </w:rPr>
        <w:t>Vraag 29</w:t>
      </w:r>
    </w:p>
    <w:p w:rsidRPr="003B1AC5" w:rsidR="000A1FD3" w:rsidP="000A1FD3" w:rsidRDefault="000A1FD3" w14:paraId="719784A0" w14:textId="77777777">
      <w:pPr>
        <w:spacing w:after="0" w:line="240" w:lineRule="auto"/>
        <w:rPr>
          <w:rFonts w:ascii="Verdana" w:hAnsi="Verdana"/>
          <w:sz w:val="18"/>
          <w:szCs w:val="18"/>
        </w:rPr>
      </w:pPr>
      <w:r w:rsidRPr="003B1AC5">
        <w:rPr>
          <w:rFonts w:ascii="Verdana" w:hAnsi="Verdana"/>
          <w:sz w:val="18"/>
          <w:szCs w:val="18"/>
        </w:rPr>
        <w:t>Wat waren de uitgaven aan en aantal uitkeringsontvangers van alle arbeidsongeschiktheidsverzekeringen gezamenlijk over de afgelopen 20 jaar? Wat is de prognose van uitgaven en volume van alle AO-verzekeringen gezamenlijk voor de komende 20 jaar?</w:t>
      </w:r>
    </w:p>
    <w:p w:rsidRPr="003B1AC5" w:rsidR="000A1FD3" w:rsidP="000A1FD3" w:rsidRDefault="000A1FD3" w14:paraId="5CC7D201" w14:textId="77777777">
      <w:pPr>
        <w:spacing w:after="0" w:line="240" w:lineRule="auto"/>
        <w:rPr>
          <w:rFonts w:ascii="Verdana" w:hAnsi="Verdana"/>
          <w:sz w:val="18"/>
          <w:szCs w:val="18"/>
        </w:rPr>
      </w:pPr>
    </w:p>
    <w:p w:rsidRPr="003B1AC5" w:rsidR="000A1FD3" w:rsidP="005B1B41" w:rsidRDefault="000A1FD3" w14:paraId="78D04F25" w14:textId="77777777">
      <w:pPr>
        <w:spacing w:after="0" w:line="240" w:lineRule="auto"/>
        <w:rPr>
          <w:rFonts w:ascii="Verdana" w:hAnsi="Verdana"/>
          <w:sz w:val="18"/>
          <w:szCs w:val="18"/>
          <w:u w:val="single"/>
        </w:rPr>
      </w:pPr>
      <w:r w:rsidRPr="003B1AC5">
        <w:rPr>
          <w:rFonts w:ascii="Verdana" w:hAnsi="Verdana"/>
          <w:sz w:val="18"/>
          <w:szCs w:val="18"/>
          <w:u w:val="single"/>
        </w:rPr>
        <w:t>Antwoord 29</w:t>
      </w:r>
    </w:p>
    <w:p w:rsidR="000A1FD3" w:rsidP="005B1B41" w:rsidRDefault="000A1FD3" w14:paraId="6A793606" w14:textId="77777777">
      <w:pPr>
        <w:spacing w:after="0" w:line="240" w:lineRule="auto"/>
        <w:rPr>
          <w:rFonts w:ascii="Verdana" w:hAnsi="Verdana"/>
          <w:sz w:val="18"/>
          <w:szCs w:val="18"/>
        </w:rPr>
      </w:pPr>
      <w:r w:rsidRPr="003B1AC5">
        <w:rPr>
          <w:rFonts w:ascii="Verdana" w:hAnsi="Verdana"/>
          <w:sz w:val="18"/>
          <w:szCs w:val="18"/>
        </w:rPr>
        <w:t xml:space="preserve">De tabel hieronder geeft de uitgaven en het aantal uitkeringsontvangers aan van de arbeidsongeschiktheidsregelingen (AO) over de afgelopen 20 jaar. De uitgaven en volumes zijn volgens de definitie van het CBS en hebben betrekking op de WAO, </w:t>
      </w:r>
      <w:r w:rsidRPr="003F7C49">
        <w:rPr>
          <w:rFonts w:ascii="Verdana" w:hAnsi="Verdana"/>
          <w:sz w:val="18"/>
          <w:szCs w:val="18"/>
        </w:rPr>
        <w:t>WAZ, WIA, Wajong en ZW. De volumes betreffen het aantal uitkeringen aan het eind van het kalenderjaar.</w:t>
      </w:r>
    </w:p>
    <w:p w:rsidR="005B1B41" w:rsidP="005B1B41" w:rsidRDefault="005B1B41" w14:paraId="2C9E059D" w14:textId="77777777">
      <w:pPr>
        <w:spacing w:after="0" w:line="240" w:lineRule="auto"/>
        <w:rPr>
          <w:rFonts w:ascii="Verdana" w:hAnsi="Verdana"/>
          <w:sz w:val="18"/>
          <w:szCs w:val="18"/>
        </w:rPr>
      </w:pPr>
    </w:p>
    <w:p w:rsidRPr="003B1AC5" w:rsidR="005B1B41" w:rsidP="005B1B41" w:rsidRDefault="005B1B41" w14:paraId="26EFCE4C" w14:textId="77777777">
      <w:pPr>
        <w:spacing w:after="0" w:line="240" w:lineRule="auto"/>
        <w:rPr>
          <w:rFonts w:ascii="Verdana" w:hAnsi="Verdana"/>
          <w:sz w:val="18"/>
          <w:szCs w:val="18"/>
        </w:rPr>
      </w:pPr>
    </w:p>
    <w:p w:rsidRPr="00AF7288" w:rsidR="000A1FD3" w:rsidP="005B1B41" w:rsidRDefault="000A1FD3" w14:paraId="471A807C" w14:textId="214F7633">
      <w:pPr>
        <w:spacing w:after="0" w:line="240" w:lineRule="auto"/>
        <w:rPr>
          <w:rFonts w:ascii="Verdana" w:hAnsi="Verdana"/>
          <w:i/>
          <w:iCs/>
          <w:sz w:val="18"/>
          <w:szCs w:val="18"/>
        </w:rPr>
      </w:pPr>
      <w:r>
        <w:rPr>
          <w:rFonts w:ascii="Verdana" w:hAnsi="Verdana"/>
          <w:i/>
          <w:iCs/>
          <w:sz w:val="18"/>
          <w:szCs w:val="18"/>
        </w:rPr>
        <w:lastRenderedPageBreak/>
        <w:t xml:space="preserve">Tabel: </w:t>
      </w:r>
      <w:r w:rsidR="005B1B41">
        <w:rPr>
          <w:rFonts w:ascii="Verdana" w:hAnsi="Verdana"/>
          <w:i/>
          <w:iCs/>
          <w:sz w:val="18"/>
          <w:szCs w:val="18"/>
        </w:rPr>
        <w:t>U</w:t>
      </w:r>
      <w:r>
        <w:rPr>
          <w:rFonts w:ascii="Verdana" w:hAnsi="Verdana"/>
          <w:i/>
          <w:iCs/>
          <w:sz w:val="18"/>
          <w:szCs w:val="18"/>
        </w:rPr>
        <w:t>itgaven en aantal uitkeringen arbeidsongeschiktheidsregelingen sinds 2005</w:t>
      </w:r>
    </w:p>
    <w:tbl>
      <w:tblPr>
        <w:tblStyle w:val="Rastertabel1licht"/>
        <w:tblW w:w="0" w:type="auto"/>
        <w:tblLook w:val="04A0" w:firstRow="1" w:lastRow="0" w:firstColumn="1" w:lastColumn="0" w:noHBand="0" w:noVBand="1"/>
      </w:tblPr>
      <w:tblGrid>
        <w:gridCol w:w="728"/>
        <w:gridCol w:w="2109"/>
        <w:gridCol w:w="2290"/>
      </w:tblGrid>
      <w:tr w:rsidRPr="005E2922" w:rsidR="000A1FD3" w:rsidTr="00586D82" w14:paraId="6CD211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Pr>
          <w:p w:rsidRPr="003B1AC5" w:rsidR="000A1FD3" w:rsidP="00586D82" w:rsidRDefault="000A1FD3" w14:paraId="5EBFFBFF" w14:textId="77777777">
            <w:pPr>
              <w:jc w:val="center"/>
              <w:rPr>
                <w:rFonts w:ascii="Verdana" w:hAnsi="Verdana"/>
                <w:b w:val="0"/>
                <w:bCs w:val="0"/>
                <w:sz w:val="18"/>
                <w:szCs w:val="18"/>
              </w:rPr>
            </w:pPr>
            <w:r w:rsidRPr="003B1AC5">
              <w:rPr>
                <w:rFonts w:ascii="Verdana" w:hAnsi="Verdana"/>
                <w:b w:val="0"/>
                <w:bCs w:val="0"/>
                <w:sz w:val="18"/>
                <w:szCs w:val="18"/>
              </w:rPr>
              <w:t>Jaar</w:t>
            </w:r>
          </w:p>
        </w:tc>
        <w:tc>
          <w:tcPr>
            <w:tcW w:w="2109" w:type="dxa"/>
          </w:tcPr>
          <w:p w:rsidRPr="003B1AC5" w:rsidR="000A1FD3" w:rsidP="00586D82" w:rsidRDefault="000A1FD3" w14:paraId="06335582"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3B1AC5">
              <w:rPr>
                <w:rFonts w:ascii="Verdana" w:hAnsi="Verdana"/>
                <w:b w:val="0"/>
                <w:bCs w:val="0"/>
                <w:sz w:val="18"/>
                <w:szCs w:val="18"/>
              </w:rPr>
              <w:t>Uitgaven (x € ml</w:t>
            </w:r>
            <w:r>
              <w:rPr>
                <w:rFonts w:ascii="Verdana" w:hAnsi="Verdana"/>
                <w:b w:val="0"/>
                <w:bCs w:val="0"/>
                <w:sz w:val="18"/>
                <w:szCs w:val="18"/>
              </w:rPr>
              <w:t>d</w:t>
            </w:r>
            <w:r w:rsidRPr="003B1AC5">
              <w:rPr>
                <w:rFonts w:ascii="Verdana" w:hAnsi="Verdana"/>
                <w:b w:val="0"/>
                <w:bCs w:val="0"/>
                <w:sz w:val="18"/>
                <w:szCs w:val="18"/>
              </w:rPr>
              <w:t>.)</w:t>
            </w:r>
            <w:r>
              <w:rPr>
                <w:rFonts w:ascii="Verdana" w:hAnsi="Verdana"/>
                <w:b w:val="0"/>
                <w:bCs w:val="0"/>
                <w:sz w:val="18"/>
                <w:szCs w:val="18"/>
              </w:rPr>
              <w:t>*</w:t>
            </w:r>
          </w:p>
        </w:tc>
        <w:tc>
          <w:tcPr>
            <w:tcW w:w="2290" w:type="dxa"/>
          </w:tcPr>
          <w:p w:rsidRPr="003B1AC5" w:rsidR="000A1FD3" w:rsidP="00586D82" w:rsidRDefault="000A1FD3" w14:paraId="7A6416F8"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3B1AC5">
              <w:rPr>
                <w:rFonts w:ascii="Verdana" w:hAnsi="Verdana"/>
                <w:b w:val="0"/>
                <w:bCs w:val="0"/>
                <w:sz w:val="18"/>
                <w:szCs w:val="18"/>
              </w:rPr>
              <w:t>Uitkeringen (x 1.000)</w:t>
            </w:r>
          </w:p>
        </w:tc>
      </w:tr>
      <w:tr w:rsidRPr="005E2922" w:rsidR="000A1FD3" w:rsidTr="00586D82" w14:paraId="6830C2A9"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51F6E4AC" w14:textId="77777777">
            <w:pPr>
              <w:rPr>
                <w:rFonts w:ascii="Verdana" w:hAnsi="Verdana"/>
                <w:b w:val="0"/>
                <w:bCs w:val="0"/>
                <w:sz w:val="18"/>
                <w:szCs w:val="18"/>
              </w:rPr>
            </w:pPr>
            <w:r w:rsidRPr="003B1AC5">
              <w:rPr>
                <w:rFonts w:ascii="Verdana" w:hAnsi="Verdana" w:cs="Calibri"/>
                <w:b w:val="0"/>
                <w:bCs w:val="0"/>
                <w:color w:val="000000"/>
                <w:sz w:val="18"/>
                <w:szCs w:val="18"/>
              </w:rPr>
              <w:t>2005</w:t>
            </w:r>
          </w:p>
        </w:tc>
        <w:tc>
          <w:tcPr>
            <w:tcW w:w="2109" w:type="dxa"/>
          </w:tcPr>
          <w:p w:rsidRPr="00EB5F52" w:rsidR="000A1FD3" w:rsidP="00586D82" w:rsidRDefault="000A1FD3" w14:paraId="07AF6DB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11,9</w:t>
            </w:r>
          </w:p>
        </w:tc>
        <w:tc>
          <w:tcPr>
            <w:tcW w:w="2290" w:type="dxa"/>
          </w:tcPr>
          <w:p w:rsidRPr="003B1AC5" w:rsidR="000A1FD3" w:rsidP="00586D82" w:rsidRDefault="000A1FD3" w14:paraId="7011713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976</w:t>
            </w:r>
          </w:p>
        </w:tc>
      </w:tr>
      <w:tr w:rsidRPr="005E2922" w:rsidR="000A1FD3" w:rsidTr="00586D82" w14:paraId="41C216F6"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31A8C774" w14:textId="77777777">
            <w:pPr>
              <w:rPr>
                <w:rFonts w:ascii="Verdana" w:hAnsi="Verdana"/>
                <w:b w:val="0"/>
                <w:bCs w:val="0"/>
                <w:sz w:val="18"/>
                <w:szCs w:val="18"/>
              </w:rPr>
            </w:pPr>
            <w:r w:rsidRPr="003B1AC5">
              <w:rPr>
                <w:rFonts w:ascii="Verdana" w:hAnsi="Verdana" w:cs="Calibri"/>
                <w:b w:val="0"/>
                <w:bCs w:val="0"/>
                <w:color w:val="000000"/>
                <w:sz w:val="18"/>
                <w:szCs w:val="18"/>
              </w:rPr>
              <w:t>2006</w:t>
            </w:r>
          </w:p>
        </w:tc>
        <w:tc>
          <w:tcPr>
            <w:tcW w:w="2109" w:type="dxa"/>
          </w:tcPr>
          <w:p w:rsidRPr="00EB5F52" w:rsidR="000A1FD3" w:rsidP="00586D82" w:rsidRDefault="000A1FD3" w14:paraId="32F882D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11,7</w:t>
            </w:r>
          </w:p>
        </w:tc>
        <w:tc>
          <w:tcPr>
            <w:tcW w:w="2290" w:type="dxa"/>
          </w:tcPr>
          <w:p w:rsidRPr="003B1AC5" w:rsidR="000A1FD3" w:rsidP="00586D82" w:rsidRDefault="000A1FD3" w14:paraId="02C103F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954</w:t>
            </w:r>
          </w:p>
        </w:tc>
      </w:tr>
      <w:tr w:rsidRPr="005E2922" w:rsidR="000A1FD3" w:rsidTr="00586D82" w14:paraId="0526DAB3"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4DF7BB5A" w14:textId="77777777">
            <w:pPr>
              <w:rPr>
                <w:rFonts w:ascii="Verdana" w:hAnsi="Verdana"/>
                <w:b w:val="0"/>
                <w:bCs w:val="0"/>
                <w:sz w:val="18"/>
                <w:szCs w:val="18"/>
              </w:rPr>
            </w:pPr>
            <w:r w:rsidRPr="003B1AC5">
              <w:rPr>
                <w:rFonts w:ascii="Verdana" w:hAnsi="Verdana" w:cs="Calibri"/>
                <w:b w:val="0"/>
                <w:bCs w:val="0"/>
                <w:color w:val="000000"/>
                <w:sz w:val="18"/>
                <w:szCs w:val="18"/>
              </w:rPr>
              <w:t>2007</w:t>
            </w:r>
          </w:p>
        </w:tc>
        <w:tc>
          <w:tcPr>
            <w:tcW w:w="2109" w:type="dxa"/>
          </w:tcPr>
          <w:p w:rsidRPr="00EB5F52" w:rsidR="000A1FD3" w:rsidP="00586D82" w:rsidRDefault="000A1FD3" w14:paraId="33DB50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11,8</w:t>
            </w:r>
          </w:p>
        </w:tc>
        <w:tc>
          <w:tcPr>
            <w:tcW w:w="2290" w:type="dxa"/>
          </w:tcPr>
          <w:p w:rsidRPr="003B1AC5" w:rsidR="000A1FD3" w:rsidP="00586D82" w:rsidRDefault="000A1FD3" w14:paraId="7FA557D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935</w:t>
            </w:r>
          </w:p>
        </w:tc>
      </w:tr>
      <w:tr w:rsidRPr="005E2922" w:rsidR="000A1FD3" w:rsidTr="00586D82" w14:paraId="6FE18911"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3EA0BC8D" w14:textId="77777777">
            <w:pPr>
              <w:rPr>
                <w:rFonts w:ascii="Verdana" w:hAnsi="Verdana"/>
                <w:b w:val="0"/>
                <w:bCs w:val="0"/>
                <w:sz w:val="18"/>
                <w:szCs w:val="18"/>
              </w:rPr>
            </w:pPr>
            <w:r w:rsidRPr="003B1AC5">
              <w:rPr>
                <w:rFonts w:ascii="Verdana" w:hAnsi="Verdana" w:cs="Calibri"/>
                <w:b w:val="0"/>
                <w:bCs w:val="0"/>
                <w:color w:val="000000"/>
                <w:sz w:val="18"/>
                <w:szCs w:val="18"/>
              </w:rPr>
              <w:t>2008</w:t>
            </w:r>
          </w:p>
        </w:tc>
        <w:tc>
          <w:tcPr>
            <w:tcW w:w="2109" w:type="dxa"/>
          </w:tcPr>
          <w:p w:rsidRPr="00EB5F52" w:rsidR="000A1FD3" w:rsidP="00586D82" w:rsidRDefault="000A1FD3" w14:paraId="376E378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12,1</w:t>
            </w:r>
          </w:p>
        </w:tc>
        <w:tc>
          <w:tcPr>
            <w:tcW w:w="2290" w:type="dxa"/>
          </w:tcPr>
          <w:p w:rsidRPr="003B1AC5" w:rsidR="000A1FD3" w:rsidP="00586D82" w:rsidRDefault="000A1FD3" w14:paraId="1A55FD4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920</w:t>
            </w:r>
          </w:p>
        </w:tc>
      </w:tr>
      <w:tr w:rsidRPr="005E2922" w:rsidR="000A1FD3" w:rsidTr="00586D82" w14:paraId="432402BA"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3A5444F1" w14:textId="77777777">
            <w:pPr>
              <w:rPr>
                <w:rFonts w:ascii="Verdana" w:hAnsi="Verdana"/>
                <w:b w:val="0"/>
                <w:bCs w:val="0"/>
                <w:sz w:val="18"/>
                <w:szCs w:val="18"/>
              </w:rPr>
            </w:pPr>
            <w:r w:rsidRPr="003B1AC5">
              <w:rPr>
                <w:rFonts w:ascii="Verdana" w:hAnsi="Verdana" w:cs="Calibri"/>
                <w:b w:val="0"/>
                <w:bCs w:val="0"/>
                <w:color w:val="000000"/>
                <w:sz w:val="18"/>
                <w:szCs w:val="18"/>
              </w:rPr>
              <w:t>2009</w:t>
            </w:r>
          </w:p>
        </w:tc>
        <w:tc>
          <w:tcPr>
            <w:tcW w:w="2109" w:type="dxa"/>
          </w:tcPr>
          <w:p w:rsidRPr="00EB5F52" w:rsidR="000A1FD3" w:rsidP="00586D82" w:rsidRDefault="000A1FD3" w14:paraId="4DE59D7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12,4</w:t>
            </w:r>
          </w:p>
        </w:tc>
        <w:tc>
          <w:tcPr>
            <w:tcW w:w="2290" w:type="dxa"/>
          </w:tcPr>
          <w:p w:rsidRPr="003B1AC5" w:rsidR="000A1FD3" w:rsidP="00586D82" w:rsidRDefault="000A1FD3" w14:paraId="7CD6450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922</w:t>
            </w:r>
          </w:p>
        </w:tc>
      </w:tr>
      <w:tr w:rsidRPr="005E2922" w:rsidR="000A1FD3" w:rsidTr="00586D82" w14:paraId="33AEB87C"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57896EEA" w14:textId="77777777">
            <w:pPr>
              <w:rPr>
                <w:rFonts w:ascii="Verdana" w:hAnsi="Verdana"/>
                <w:b w:val="0"/>
                <w:bCs w:val="0"/>
                <w:sz w:val="18"/>
                <w:szCs w:val="18"/>
              </w:rPr>
            </w:pPr>
            <w:r w:rsidRPr="003B1AC5">
              <w:rPr>
                <w:rFonts w:ascii="Verdana" w:hAnsi="Verdana" w:cs="Calibri"/>
                <w:b w:val="0"/>
                <w:bCs w:val="0"/>
                <w:color w:val="000000"/>
                <w:sz w:val="18"/>
                <w:szCs w:val="18"/>
              </w:rPr>
              <w:t>2010</w:t>
            </w:r>
          </w:p>
        </w:tc>
        <w:tc>
          <w:tcPr>
            <w:tcW w:w="2109" w:type="dxa"/>
          </w:tcPr>
          <w:p w:rsidRPr="00EB5F52" w:rsidR="000A1FD3" w:rsidP="00586D82" w:rsidRDefault="000A1FD3" w14:paraId="4E70DC9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12,8</w:t>
            </w:r>
          </w:p>
        </w:tc>
        <w:tc>
          <w:tcPr>
            <w:tcW w:w="2290" w:type="dxa"/>
          </w:tcPr>
          <w:p w:rsidRPr="003B1AC5" w:rsidR="000A1FD3" w:rsidP="00586D82" w:rsidRDefault="000A1FD3" w14:paraId="5ACADDE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930</w:t>
            </w:r>
          </w:p>
        </w:tc>
      </w:tr>
      <w:tr w:rsidRPr="005E2922" w:rsidR="000A1FD3" w:rsidTr="00586D82" w14:paraId="60A784B5"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50E84C48" w14:textId="77777777">
            <w:pPr>
              <w:rPr>
                <w:rFonts w:ascii="Verdana" w:hAnsi="Verdana"/>
                <w:b w:val="0"/>
                <w:bCs w:val="0"/>
                <w:sz w:val="18"/>
                <w:szCs w:val="18"/>
              </w:rPr>
            </w:pPr>
            <w:r w:rsidRPr="003B1AC5">
              <w:rPr>
                <w:rFonts w:ascii="Verdana" w:hAnsi="Verdana" w:cs="Calibri"/>
                <w:b w:val="0"/>
                <w:bCs w:val="0"/>
                <w:color w:val="000000"/>
                <w:sz w:val="18"/>
                <w:szCs w:val="18"/>
              </w:rPr>
              <w:t>2011</w:t>
            </w:r>
          </w:p>
        </w:tc>
        <w:tc>
          <w:tcPr>
            <w:tcW w:w="2109" w:type="dxa"/>
          </w:tcPr>
          <w:p w:rsidRPr="00EB5F52" w:rsidR="000A1FD3" w:rsidP="00586D82" w:rsidRDefault="000A1FD3" w14:paraId="7AC33AD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12,8</w:t>
            </w:r>
          </w:p>
        </w:tc>
        <w:tc>
          <w:tcPr>
            <w:tcW w:w="2290" w:type="dxa"/>
          </w:tcPr>
          <w:p w:rsidRPr="003B1AC5" w:rsidR="000A1FD3" w:rsidP="00586D82" w:rsidRDefault="000A1FD3" w14:paraId="2EB4943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925</w:t>
            </w:r>
          </w:p>
        </w:tc>
      </w:tr>
      <w:tr w:rsidRPr="005E2922" w:rsidR="000A1FD3" w:rsidTr="00586D82" w14:paraId="1A678503"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159AF577" w14:textId="77777777">
            <w:pPr>
              <w:rPr>
                <w:rFonts w:ascii="Verdana" w:hAnsi="Verdana"/>
                <w:b w:val="0"/>
                <w:bCs w:val="0"/>
                <w:sz w:val="18"/>
                <w:szCs w:val="18"/>
              </w:rPr>
            </w:pPr>
            <w:r w:rsidRPr="003B1AC5">
              <w:rPr>
                <w:rFonts w:ascii="Verdana" w:hAnsi="Verdana" w:cs="Calibri"/>
                <w:b w:val="0"/>
                <w:bCs w:val="0"/>
                <w:color w:val="000000"/>
                <w:sz w:val="18"/>
                <w:szCs w:val="18"/>
              </w:rPr>
              <w:t>2012</w:t>
            </w:r>
          </w:p>
        </w:tc>
        <w:tc>
          <w:tcPr>
            <w:tcW w:w="2109" w:type="dxa"/>
          </w:tcPr>
          <w:p w:rsidRPr="00EB5F52" w:rsidR="000A1FD3" w:rsidP="00586D82" w:rsidRDefault="000A1FD3" w14:paraId="74C7844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12,3</w:t>
            </w:r>
          </w:p>
        </w:tc>
        <w:tc>
          <w:tcPr>
            <w:tcW w:w="2290" w:type="dxa"/>
          </w:tcPr>
          <w:p w:rsidRPr="003B1AC5" w:rsidR="000A1FD3" w:rsidP="00586D82" w:rsidRDefault="000A1FD3" w14:paraId="252BBFB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917</w:t>
            </w:r>
          </w:p>
        </w:tc>
      </w:tr>
      <w:tr w:rsidRPr="005E2922" w:rsidR="000A1FD3" w:rsidTr="00586D82" w14:paraId="69A72E89"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10668548" w14:textId="77777777">
            <w:pPr>
              <w:rPr>
                <w:rFonts w:ascii="Verdana" w:hAnsi="Verdana"/>
                <w:b w:val="0"/>
                <w:bCs w:val="0"/>
                <w:sz w:val="18"/>
                <w:szCs w:val="18"/>
              </w:rPr>
            </w:pPr>
            <w:r w:rsidRPr="003B1AC5">
              <w:rPr>
                <w:rFonts w:ascii="Verdana" w:hAnsi="Verdana" w:cs="Calibri"/>
                <w:b w:val="0"/>
                <w:bCs w:val="0"/>
                <w:color w:val="000000"/>
                <w:sz w:val="18"/>
                <w:szCs w:val="18"/>
              </w:rPr>
              <w:t>2013</w:t>
            </w:r>
          </w:p>
        </w:tc>
        <w:tc>
          <w:tcPr>
            <w:tcW w:w="2109" w:type="dxa"/>
          </w:tcPr>
          <w:p w:rsidRPr="00EB5F52" w:rsidR="000A1FD3" w:rsidP="00586D82" w:rsidRDefault="000A1FD3" w14:paraId="4813CFA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12,4</w:t>
            </w:r>
          </w:p>
        </w:tc>
        <w:tc>
          <w:tcPr>
            <w:tcW w:w="2290" w:type="dxa"/>
          </w:tcPr>
          <w:p w:rsidRPr="003B1AC5" w:rsidR="000A1FD3" w:rsidP="00586D82" w:rsidRDefault="000A1FD3" w14:paraId="3B132CB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914</w:t>
            </w:r>
          </w:p>
        </w:tc>
      </w:tr>
      <w:tr w:rsidRPr="005E2922" w:rsidR="000A1FD3" w:rsidTr="00586D82" w14:paraId="7AF2583A"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4DB1379A" w14:textId="77777777">
            <w:pPr>
              <w:rPr>
                <w:rFonts w:ascii="Verdana" w:hAnsi="Verdana"/>
                <w:b w:val="0"/>
                <w:bCs w:val="0"/>
                <w:sz w:val="18"/>
                <w:szCs w:val="18"/>
              </w:rPr>
            </w:pPr>
            <w:r w:rsidRPr="003B1AC5">
              <w:rPr>
                <w:rFonts w:ascii="Verdana" w:hAnsi="Verdana" w:cs="Calibri"/>
                <w:b w:val="0"/>
                <w:bCs w:val="0"/>
                <w:color w:val="000000"/>
                <w:sz w:val="18"/>
                <w:szCs w:val="18"/>
              </w:rPr>
              <w:t>2014</w:t>
            </w:r>
          </w:p>
        </w:tc>
        <w:tc>
          <w:tcPr>
            <w:tcW w:w="2109" w:type="dxa"/>
          </w:tcPr>
          <w:p w:rsidRPr="00EB5F52" w:rsidR="000A1FD3" w:rsidP="00586D82" w:rsidRDefault="000A1FD3" w14:paraId="22AEF62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12,4</w:t>
            </w:r>
          </w:p>
        </w:tc>
        <w:tc>
          <w:tcPr>
            <w:tcW w:w="2290" w:type="dxa"/>
          </w:tcPr>
          <w:p w:rsidRPr="003B1AC5" w:rsidR="000A1FD3" w:rsidP="00586D82" w:rsidRDefault="000A1FD3" w14:paraId="2D24E1A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912</w:t>
            </w:r>
          </w:p>
        </w:tc>
      </w:tr>
      <w:tr w:rsidRPr="005E2922" w:rsidR="000A1FD3" w:rsidTr="00586D82" w14:paraId="39728326"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3E2F939E" w14:textId="77777777">
            <w:pPr>
              <w:rPr>
                <w:rFonts w:ascii="Verdana" w:hAnsi="Verdana"/>
                <w:b w:val="0"/>
                <w:bCs w:val="0"/>
                <w:sz w:val="18"/>
                <w:szCs w:val="18"/>
              </w:rPr>
            </w:pPr>
            <w:r w:rsidRPr="003B1AC5">
              <w:rPr>
                <w:rFonts w:ascii="Verdana" w:hAnsi="Verdana" w:cs="Calibri"/>
                <w:b w:val="0"/>
                <w:bCs w:val="0"/>
                <w:color w:val="000000"/>
                <w:sz w:val="18"/>
                <w:szCs w:val="18"/>
              </w:rPr>
              <w:t>2015</w:t>
            </w:r>
          </w:p>
        </w:tc>
        <w:tc>
          <w:tcPr>
            <w:tcW w:w="2109" w:type="dxa"/>
          </w:tcPr>
          <w:p w:rsidRPr="00EB5F52" w:rsidR="000A1FD3" w:rsidP="00586D82" w:rsidRDefault="000A1FD3" w14:paraId="423EF9A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12,6</w:t>
            </w:r>
          </w:p>
        </w:tc>
        <w:tc>
          <w:tcPr>
            <w:tcW w:w="2290" w:type="dxa"/>
          </w:tcPr>
          <w:p w:rsidRPr="003B1AC5" w:rsidR="000A1FD3" w:rsidP="00586D82" w:rsidRDefault="000A1FD3" w14:paraId="04FB582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895</w:t>
            </w:r>
          </w:p>
        </w:tc>
      </w:tr>
      <w:tr w:rsidRPr="005E2922" w:rsidR="000A1FD3" w:rsidTr="00586D82" w14:paraId="3B8FD38D"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791E299C" w14:textId="77777777">
            <w:pPr>
              <w:rPr>
                <w:rFonts w:ascii="Verdana" w:hAnsi="Verdana"/>
                <w:b w:val="0"/>
                <w:bCs w:val="0"/>
                <w:sz w:val="18"/>
                <w:szCs w:val="18"/>
              </w:rPr>
            </w:pPr>
            <w:r w:rsidRPr="003B1AC5">
              <w:rPr>
                <w:rFonts w:ascii="Verdana" w:hAnsi="Verdana" w:cs="Calibri"/>
                <w:b w:val="0"/>
                <w:bCs w:val="0"/>
                <w:color w:val="000000"/>
                <w:sz w:val="18"/>
                <w:szCs w:val="18"/>
              </w:rPr>
              <w:t>2016</w:t>
            </w:r>
          </w:p>
        </w:tc>
        <w:tc>
          <w:tcPr>
            <w:tcW w:w="2109" w:type="dxa"/>
          </w:tcPr>
          <w:p w:rsidRPr="00EB5F52" w:rsidR="000A1FD3" w:rsidP="00586D82" w:rsidRDefault="000A1FD3" w14:paraId="152F399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12,9</w:t>
            </w:r>
          </w:p>
        </w:tc>
        <w:tc>
          <w:tcPr>
            <w:tcW w:w="2290" w:type="dxa"/>
          </w:tcPr>
          <w:p w:rsidRPr="003B1AC5" w:rsidR="000A1FD3" w:rsidP="00586D82" w:rsidRDefault="000A1FD3" w14:paraId="4FC1095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894</w:t>
            </w:r>
          </w:p>
        </w:tc>
      </w:tr>
      <w:tr w:rsidRPr="005E2922" w:rsidR="000A1FD3" w:rsidTr="00586D82" w14:paraId="62B204B2"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17B3A19D" w14:textId="77777777">
            <w:pPr>
              <w:rPr>
                <w:rFonts w:ascii="Verdana" w:hAnsi="Verdana"/>
                <w:b w:val="0"/>
                <w:bCs w:val="0"/>
                <w:sz w:val="18"/>
                <w:szCs w:val="18"/>
              </w:rPr>
            </w:pPr>
            <w:r w:rsidRPr="003B1AC5">
              <w:rPr>
                <w:rFonts w:ascii="Verdana" w:hAnsi="Verdana" w:cs="Calibri"/>
                <w:b w:val="0"/>
                <w:bCs w:val="0"/>
                <w:color w:val="000000"/>
                <w:sz w:val="18"/>
                <w:szCs w:val="18"/>
              </w:rPr>
              <w:t>2017</w:t>
            </w:r>
          </w:p>
        </w:tc>
        <w:tc>
          <w:tcPr>
            <w:tcW w:w="2109" w:type="dxa"/>
          </w:tcPr>
          <w:p w:rsidRPr="00EB5F52" w:rsidR="000A1FD3" w:rsidP="00586D82" w:rsidRDefault="000A1FD3" w14:paraId="614BD24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13,3</w:t>
            </w:r>
          </w:p>
        </w:tc>
        <w:tc>
          <w:tcPr>
            <w:tcW w:w="2290" w:type="dxa"/>
          </w:tcPr>
          <w:p w:rsidRPr="003B1AC5" w:rsidR="000A1FD3" w:rsidP="00586D82" w:rsidRDefault="000A1FD3" w14:paraId="34CE201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897</w:t>
            </w:r>
          </w:p>
        </w:tc>
      </w:tr>
      <w:tr w:rsidRPr="005E2922" w:rsidR="000A1FD3" w:rsidTr="00586D82" w14:paraId="10515B2F"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626B018B" w14:textId="77777777">
            <w:pPr>
              <w:rPr>
                <w:rFonts w:ascii="Verdana" w:hAnsi="Verdana"/>
                <w:b w:val="0"/>
                <w:bCs w:val="0"/>
                <w:sz w:val="18"/>
                <w:szCs w:val="18"/>
              </w:rPr>
            </w:pPr>
            <w:r w:rsidRPr="003B1AC5">
              <w:rPr>
                <w:rFonts w:ascii="Verdana" w:hAnsi="Verdana" w:cs="Calibri"/>
                <w:b w:val="0"/>
                <w:bCs w:val="0"/>
                <w:color w:val="000000"/>
                <w:sz w:val="18"/>
                <w:szCs w:val="18"/>
              </w:rPr>
              <w:t>2018</w:t>
            </w:r>
          </w:p>
        </w:tc>
        <w:tc>
          <w:tcPr>
            <w:tcW w:w="2109" w:type="dxa"/>
          </w:tcPr>
          <w:p w:rsidRPr="00EB5F52" w:rsidR="000A1FD3" w:rsidP="00586D82" w:rsidRDefault="000A1FD3" w14:paraId="3E272C6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13,7</w:t>
            </w:r>
          </w:p>
        </w:tc>
        <w:tc>
          <w:tcPr>
            <w:tcW w:w="2290" w:type="dxa"/>
          </w:tcPr>
          <w:p w:rsidRPr="003B1AC5" w:rsidR="000A1FD3" w:rsidP="00586D82" w:rsidRDefault="000A1FD3" w14:paraId="7FDE5AE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907</w:t>
            </w:r>
          </w:p>
        </w:tc>
      </w:tr>
      <w:tr w:rsidRPr="005E2922" w:rsidR="000A1FD3" w:rsidTr="00586D82" w14:paraId="6FDEA82A"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1C23CDDA" w14:textId="77777777">
            <w:pPr>
              <w:rPr>
                <w:rFonts w:ascii="Verdana" w:hAnsi="Verdana"/>
                <w:b w:val="0"/>
                <w:bCs w:val="0"/>
                <w:sz w:val="18"/>
                <w:szCs w:val="18"/>
              </w:rPr>
            </w:pPr>
            <w:r w:rsidRPr="003B1AC5">
              <w:rPr>
                <w:rFonts w:ascii="Verdana" w:hAnsi="Verdana" w:cs="Calibri"/>
                <w:b w:val="0"/>
                <w:bCs w:val="0"/>
                <w:color w:val="000000"/>
                <w:sz w:val="18"/>
                <w:szCs w:val="18"/>
              </w:rPr>
              <w:t>2019</w:t>
            </w:r>
          </w:p>
        </w:tc>
        <w:tc>
          <w:tcPr>
            <w:tcW w:w="2109" w:type="dxa"/>
          </w:tcPr>
          <w:p w:rsidRPr="00EB5F52" w:rsidR="000A1FD3" w:rsidP="00586D82" w:rsidRDefault="000A1FD3" w14:paraId="249CEB6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14,3</w:t>
            </w:r>
          </w:p>
        </w:tc>
        <w:tc>
          <w:tcPr>
            <w:tcW w:w="2290" w:type="dxa"/>
          </w:tcPr>
          <w:p w:rsidRPr="003B1AC5" w:rsidR="000A1FD3" w:rsidP="00586D82" w:rsidRDefault="000A1FD3" w14:paraId="32FEB12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916</w:t>
            </w:r>
          </w:p>
        </w:tc>
      </w:tr>
      <w:tr w:rsidRPr="005E2922" w:rsidR="000A1FD3" w:rsidTr="00586D82" w14:paraId="2B53AA8F"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4BE63749" w14:textId="77777777">
            <w:pPr>
              <w:rPr>
                <w:rFonts w:ascii="Verdana" w:hAnsi="Verdana"/>
                <w:b w:val="0"/>
                <w:bCs w:val="0"/>
                <w:sz w:val="18"/>
                <w:szCs w:val="18"/>
              </w:rPr>
            </w:pPr>
            <w:r w:rsidRPr="003B1AC5">
              <w:rPr>
                <w:rFonts w:ascii="Verdana" w:hAnsi="Verdana" w:cs="Calibri"/>
                <w:b w:val="0"/>
                <w:bCs w:val="0"/>
                <w:color w:val="000000"/>
                <w:sz w:val="18"/>
                <w:szCs w:val="18"/>
              </w:rPr>
              <w:t>2020</w:t>
            </w:r>
          </w:p>
        </w:tc>
        <w:tc>
          <w:tcPr>
            <w:tcW w:w="2109" w:type="dxa"/>
          </w:tcPr>
          <w:p w:rsidRPr="00EB5F52" w:rsidR="000A1FD3" w:rsidP="00586D82" w:rsidRDefault="000A1FD3" w14:paraId="59E3D83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14,9</w:t>
            </w:r>
          </w:p>
        </w:tc>
        <w:tc>
          <w:tcPr>
            <w:tcW w:w="2290" w:type="dxa"/>
          </w:tcPr>
          <w:p w:rsidRPr="003B1AC5" w:rsidR="000A1FD3" w:rsidP="00586D82" w:rsidRDefault="000A1FD3" w14:paraId="14EB8B8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923</w:t>
            </w:r>
          </w:p>
        </w:tc>
      </w:tr>
      <w:tr w:rsidRPr="005E2922" w:rsidR="000A1FD3" w:rsidTr="00586D82" w14:paraId="04A53528"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43C2E97F" w14:textId="77777777">
            <w:pPr>
              <w:rPr>
                <w:rFonts w:ascii="Verdana" w:hAnsi="Verdana"/>
                <w:b w:val="0"/>
                <w:bCs w:val="0"/>
                <w:sz w:val="18"/>
                <w:szCs w:val="18"/>
              </w:rPr>
            </w:pPr>
            <w:r w:rsidRPr="003B1AC5">
              <w:rPr>
                <w:rFonts w:ascii="Verdana" w:hAnsi="Verdana" w:cs="Calibri"/>
                <w:b w:val="0"/>
                <w:bCs w:val="0"/>
                <w:color w:val="000000"/>
                <w:sz w:val="18"/>
                <w:szCs w:val="18"/>
              </w:rPr>
              <w:t>2021</w:t>
            </w:r>
          </w:p>
        </w:tc>
        <w:tc>
          <w:tcPr>
            <w:tcW w:w="2109" w:type="dxa"/>
          </w:tcPr>
          <w:p w:rsidRPr="00EB5F52" w:rsidR="000A1FD3" w:rsidP="00586D82" w:rsidRDefault="000A1FD3" w14:paraId="278473C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15,3</w:t>
            </w:r>
          </w:p>
        </w:tc>
        <w:tc>
          <w:tcPr>
            <w:tcW w:w="2290" w:type="dxa"/>
          </w:tcPr>
          <w:p w:rsidRPr="003B1AC5" w:rsidR="000A1FD3" w:rsidP="00586D82" w:rsidRDefault="000A1FD3" w14:paraId="1F5B179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925</w:t>
            </w:r>
          </w:p>
        </w:tc>
      </w:tr>
      <w:tr w:rsidRPr="005E2922" w:rsidR="000A1FD3" w:rsidTr="00586D82" w14:paraId="78912F1E"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50F4FA93" w14:textId="77777777">
            <w:pPr>
              <w:rPr>
                <w:rFonts w:ascii="Verdana" w:hAnsi="Verdana"/>
                <w:b w:val="0"/>
                <w:bCs w:val="0"/>
                <w:sz w:val="18"/>
                <w:szCs w:val="18"/>
              </w:rPr>
            </w:pPr>
            <w:r w:rsidRPr="003B1AC5">
              <w:rPr>
                <w:rFonts w:ascii="Verdana" w:hAnsi="Verdana" w:cs="Calibri"/>
                <w:b w:val="0"/>
                <w:bCs w:val="0"/>
                <w:color w:val="000000"/>
                <w:sz w:val="18"/>
                <w:szCs w:val="18"/>
              </w:rPr>
              <w:t>2022</w:t>
            </w:r>
          </w:p>
        </w:tc>
        <w:tc>
          <w:tcPr>
            <w:tcW w:w="2109" w:type="dxa"/>
          </w:tcPr>
          <w:p w:rsidRPr="00EB5F52" w:rsidR="000A1FD3" w:rsidP="00586D82" w:rsidRDefault="000A1FD3" w14:paraId="613DB85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16,1</w:t>
            </w:r>
          </w:p>
        </w:tc>
        <w:tc>
          <w:tcPr>
            <w:tcW w:w="2290" w:type="dxa"/>
          </w:tcPr>
          <w:p w:rsidRPr="003B1AC5" w:rsidR="000A1FD3" w:rsidP="00586D82" w:rsidRDefault="000A1FD3" w14:paraId="17D59A6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930</w:t>
            </w:r>
          </w:p>
        </w:tc>
      </w:tr>
      <w:tr w:rsidRPr="005E2922" w:rsidR="000A1FD3" w:rsidTr="00586D82" w14:paraId="0537D3C1"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74C97999" w14:textId="77777777">
            <w:pPr>
              <w:rPr>
                <w:rFonts w:ascii="Verdana" w:hAnsi="Verdana"/>
                <w:b w:val="0"/>
                <w:bCs w:val="0"/>
                <w:sz w:val="18"/>
                <w:szCs w:val="18"/>
              </w:rPr>
            </w:pPr>
            <w:r w:rsidRPr="003B1AC5">
              <w:rPr>
                <w:rFonts w:ascii="Verdana" w:hAnsi="Verdana" w:cs="Calibri"/>
                <w:b w:val="0"/>
                <w:bCs w:val="0"/>
                <w:color w:val="000000"/>
                <w:sz w:val="18"/>
                <w:szCs w:val="18"/>
              </w:rPr>
              <w:t>2023</w:t>
            </w:r>
          </w:p>
        </w:tc>
        <w:tc>
          <w:tcPr>
            <w:tcW w:w="2109" w:type="dxa"/>
          </w:tcPr>
          <w:p w:rsidRPr="00EB5F52" w:rsidR="000A1FD3" w:rsidP="00586D82" w:rsidRDefault="000A1FD3" w14:paraId="704ACB6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18,4</w:t>
            </w:r>
          </w:p>
        </w:tc>
        <w:tc>
          <w:tcPr>
            <w:tcW w:w="2290" w:type="dxa"/>
          </w:tcPr>
          <w:p w:rsidRPr="003B1AC5" w:rsidR="000A1FD3" w:rsidP="00586D82" w:rsidRDefault="000A1FD3" w14:paraId="006A331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941</w:t>
            </w:r>
          </w:p>
        </w:tc>
      </w:tr>
      <w:tr w:rsidRPr="005E2922" w:rsidR="000A1FD3" w:rsidTr="00586D82" w14:paraId="5FE56584" w14:textId="77777777">
        <w:tc>
          <w:tcPr>
            <w:cnfStyle w:val="001000000000" w:firstRow="0" w:lastRow="0" w:firstColumn="1" w:lastColumn="0" w:oddVBand="0" w:evenVBand="0" w:oddHBand="0" w:evenHBand="0" w:firstRowFirstColumn="0" w:firstRowLastColumn="0" w:lastRowFirstColumn="0" w:lastRowLastColumn="0"/>
            <w:tcW w:w="728" w:type="dxa"/>
            <w:vAlign w:val="center"/>
          </w:tcPr>
          <w:p w:rsidRPr="003B1AC5" w:rsidR="000A1FD3" w:rsidP="00586D82" w:rsidRDefault="000A1FD3" w14:paraId="49C33C06" w14:textId="77777777">
            <w:pPr>
              <w:rPr>
                <w:rFonts w:ascii="Verdana" w:hAnsi="Verdana"/>
                <w:b w:val="0"/>
                <w:bCs w:val="0"/>
                <w:sz w:val="18"/>
                <w:szCs w:val="18"/>
              </w:rPr>
            </w:pPr>
            <w:r w:rsidRPr="003B1AC5">
              <w:rPr>
                <w:rFonts w:ascii="Verdana" w:hAnsi="Verdana" w:cs="Calibri"/>
                <w:b w:val="0"/>
                <w:bCs w:val="0"/>
                <w:color w:val="000000"/>
                <w:sz w:val="18"/>
                <w:szCs w:val="18"/>
              </w:rPr>
              <w:t>2024</w:t>
            </w:r>
          </w:p>
        </w:tc>
        <w:tc>
          <w:tcPr>
            <w:tcW w:w="2109" w:type="dxa"/>
          </w:tcPr>
          <w:p w:rsidRPr="00EB5F52" w:rsidR="000A1FD3" w:rsidP="00586D82" w:rsidRDefault="000A1FD3" w14:paraId="61E29E4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20,4</w:t>
            </w:r>
          </w:p>
        </w:tc>
        <w:tc>
          <w:tcPr>
            <w:tcW w:w="2290" w:type="dxa"/>
          </w:tcPr>
          <w:p w:rsidRPr="003B1AC5" w:rsidR="000A1FD3" w:rsidP="00586D82" w:rsidRDefault="000A1FD3" w14:paraId="4DDE300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3B1AC5">
              <w:rPr>
                <w:rFonts w:ascii="Verdana" w:hAnsi="Verdana"/>
                <w:sz w:val="18"/>
                <w:szCs w:val="18"/>
              </w:rPr>
              <w:t>964</w:t>
            </w:r>
          </w:p>
        </w:tc>
      </w:tr>
    </w:tbl>
    <w:p w:rsidRPr="003C5609" w:rsidR="000A1FD3" w:rsidP="003C5609" w:rsidRDefault="000A1FD3" w14:paraId="7E746525" w14:textId="77777777">
      <w:pPr>
        <w:spacing w:after="0" w:line="240" w:lineRule="auto"/>
        <w:rPr>
          <w:rFonts w:ascii="Verdana" w:hAnsi="Verdana"/>
          <w:sz w:val="16"/>
          <w:szCs w:val="16"/>
        </w:rPr>
      </w:pPr>
      <w:r w:rsidRPr="003C5609">
        <w:rPr>
          <w:rFonts w:ascii="Verdana" w:hAnsi="Verdana"/>
          <w:sz w:val="16"/>
          <w:szCs w:val="16"/>
        </w:rPr>
        <w:t>* Uitgaven zijn inclusief (half)jaarlijkse indexatie van de uitkeringen.</w:t>
      </w:r>
      <w:r w:rsidRPr="003C5609">
        <w:rPr>
          <w:rFonts w:ascii="Verdana" w:hAnsi="Verdana"/>
          <w:sz w:val="16"/>
          <w:szCs w:val="16"/>
        </w:rPr>
        <w:br/>
        <w:t>Bron: CBS, Statline, geraadpleegd op 28-05-2026.</w:t>
      </w:r>
    </w:p>
    <w:p w:rsidR="003C5609" w:rsidP="003C5609" w:rsidRDefault="003C5609" w14:paraId="73EB2368" w14:textId="77777777">
      <w:pPr>
        <w:spacing w:after="0" w:line="240" w:lineRule="auto"/>
        <w:rPr>
          <w:rFonts w:ascii="Verdana" w:hAnsi="Verdana"/>
          <w:sz w:val="18"/>
          <w:szCs w:val="18"/>
        </w:rPr>
      </w:pPr>
    </w:p>
    <w:p w:rsidR="000A1FD3" w:rsidP="003C5609" w:rsidRDefault="000A1FD3" w14:paraId="525947BB" w14:textId="325F4470">
      <w:pPr>
        <w:spacing w:after="0" w:line="240" w:lineRule="auto"/>
        <w:rPr>
          <w:rFonts w:ascii="Verdana" w:hAnsi="Verdana"/>
          <w:sz w:val="18"/>
          <w:szCs w:val="18"/>
        </w:rPr>
      </w:pPr>
      <w:r w:rsidRPr="00EB5F52">
        <w:rPr>
          <w:rFonts w:ascii="Verdana" w:hAnsi="Verdana"/>
          <w:sz w:val="18"/>
          <w:szCs w:val="18"/>
        </w:rPr>
        <w:t>Daarnaast bevat onderstaande tabel een prognose van de uitgaven en volumes tot en met 2031. 2031 geldt momenteel als einde van de ramingsperiode. Voor een verdere prognose van de WIA-volumes kan gekeken worden naar het Interdepartementaal Beleidsonderzoek (IBO) over de WIA</w:t>
      </w:r>
      <w:r>
        <w:rPr>
          <w:rFonts w:ascii="Verdana" w:hAnsi="Verdana"/>
          <w:sz w:val="18"/>
          <w:szCs w:val="18"/>
        </w:rPr>
        <w:t xml:space="preserve"> (</w:t>
      </w:r>
      <w:r w:rsidRPr="00EB5F52">
        <w:rPr>
          <w:rFonts w:ascii="Verdana" w:hAnsi="Verdana"/>
          <w:sz w:val="18"/>
          <w:szCs w:val="18"/>
        </w:rPr>
        <w:t>Kamerstuk</w:t>
      </w:r>
      <w:r w:rsidR="003C5609">
        <w:rPr>
          <w:rFonts w:ascii="Verdana" w:hAnsi="Verdana"/>
          <w:sz w:val="18"/>
          <w:szCs w:val="18"/>
        </w:rPr>
        <w:t>ken II 2025/26,</w:t>
      </w:r>
      <w:r w:rsidRPr="00EB5F52">
        <w:rPr>
          <w:rFonts w:ascii="Verdana" w:hAnsi="Verdana"/>
          <w:sz w:val="18"/>
          <w:szCs w:val="18"/>
        </w:rPr>
        <w:t xml:space="preserve"> 32</w:t>
      </w:r>
      <w:r w:rsidR="003C5609">
        <w:rPr>
          <w:rFonts w:ascii="Verdana" w:hAnsi="Verdana"/>
          <w:sz w:val="18"/>
          <w:szCs w:val="18"/>
        </w:rPr>
        <w:t xml:space="preserve"> </w:t>
      </w:r>
      <w:r w:rsidRPr="00EB5F52">
        <w:rPr>
          <w:rFonts w:ascii="Verdana" w:hAnsi="Verdana"/>
          <w:sz w:val="18"/>
          <w:szCs w:val="18"/>
        </w:rPr>
        <w:t>716, nr. 55)</w:t>
      </w:r>
      <w:r>
        <w:rPr>
          <w:rFonts w:ascii="Verdana" w:hAnsi="Verdana"/>
          <w:sz w:val="18"/>
          <w:szCs w:val="18"/>
        </w:rPr>
        <w:t>. Figuur 3.13 bevat een prognose tot en met 2060.</w:t>
      </w:r>
    </w:p>
    <w:p w:rsidR="003C5609" w:rsidP="003C5609" w:rsidRDefault="003C5609" w14:paraId="5C419D51" w14:textId="77777777">
      <w:pPr>
        <w:spacing w:after="0" w:line="240" w:lineRule="auto"/>
        <w:rPr>
          <w:rFonts w:ascii="Verdana" w:hAnsi="Verdana"/>
          <w:sz w:val="18"/>
          <w:szCs w:val="18"/>
        </w:rPr>
      </w:pPr>
    </w:p>
    <w:p w:rsidR="000A1FD3" w:rsidP="003C5609" w:rsidRDefault="000A1FD3" w14:paraId="4621C48C" w14:textId="63A21662">
      <w:pPr>
        <w:spacing w:after="0" w:line="240" w:lineRule="auto"/>
        <w:rPr>
          <w:rFonts w:ascii="Verdana" w:hAnsi="Verdana"/>
          <w:sz w:val="18"/>
          <w:szCs w:val="18"/>
        </w:rPr>
      </w:pPr>
      <w:r>
        <w:rPr>
          <w:rFonts w:ascii="Verdana" w:hAnsi="Verdana"/>
          <w:sz w:val="18"/>
          <w:szCs w:val="18"/>
        </w:rPr>
        <w:t>De cijfers voor 2025 zijn volledig gerealiseerd en gebaseerd op het Jaarverslag 2025 van het UWV. De cijfers vanaf 2026 betreffen de SZW-raming. Hierbij geldt dat wederom is gekeken naar de WIA, WAO, WAZ, Wajong en ZW, maar de volumes betreffen een inschatting van het gemiddeld aantal uitkeringen in plaats van het aantal uitkeringen aan het eind van het kalenderjaar. Bij de ZW gaat het om het verwachte aantal uitkeringsjaren maar dit is naar verwachting (nagenoeg) gelijk aan het gemiddeld aantal uitkeringsjaren.</w:t>
      </w:r>
    </w:p>
    <w:p w:rsidR="003C5609" w:rsidP="003C5609" w:rsidRDefault="003C5609" w14:paraId="30E619AC" w14:textId="77777777">
      <w:pPr>
        <w:spacing w:after="0" w:line="240" w:lineRule="auto"/>
        <w:rPr>
          <w:rFonts w:ascii="Verdana" w:hAnsi="Verdana"/>
          <w:sz w:val="18"/>
          <w:szCs w:val="18"/>
        </w:rPr>
      </w:pPr>
    </w:p>
    <w:p w:rsidRPr="005860F7" w:rsidR="000A1FD3" w:rsidP="000A1FD3" w:rsidRDefault="000A1FD3" w14:paraId="187E131E" w14:textId="77777777">
      <w:pPr>
        <w:spacing w:after="0" w:line="240" w:lineRule="auto"/>
        <w:rPr>
          <w:rFonts w:ascii="Verdana" w:hAnsi="Verdana"/>
          <w:i/>
          <w:iCs/>
          <w:sz w:val="18"/>
          <w:szCs w:val="18"/>
        </w:rPr>
      </w:pPr>
      <w:r>
        <w:rPr>
          <w:rFonts w:ascii="Verdana" w:hAnsi="Verdana"/>
          <w:i/>
          <w:iCs/>
          <w:sz w:val="18"/>
          <w:szCs w:val="18"/>
        </w:rPr>
        <w:t>Tabel: Raming uitgaven en uitkeringen AO-regelingen</w:t>
      </w:r>
    </w:p>
    <w:tbl>
      <w:tblPr>
        <w:tblStyle w:val="Rastertabel1licht"/>
        <w:tblW w:w="0" w:type="auto"/>
        <w:tblLook w:val="04A0" w:firstRow="1" w:lastRow="0" w:firstColumn="1" w:lastColumn="0" w:noHBand="0" w:noVBand="1"/>
      </w:tblPr>
      <w:tblGrid>
        <w:gridCol w:w="728"/>
        <w:gridCol w:w="2109"/>
        <w:gridCol w:w="2290"/>
      </w:tblGrid>
      <w:tr w:rsidRPr="005E2922" w:rsidR="000A1FD3" w:rsidTr="00586D82" w14:paraId="25EE5E3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shd w:val="clear" w:color="auto" w:fill="auto"/>
          </w:tcPr>
          <w:p w:rsidRPr="003B1AC5" w:rsidR="000A1FD3" w:rsidP="00586D82" w:rsidRDefault="000A1FD3" w14:paraId="37B01AB9" w14:textId="77777777">
            <w:pPr>
              <w:jc w:val="center"/>
              <w:rPr>
                <w:rFonts w:ascii="Verdana" w:hAnsi="Verdana"/>
                <w:b w:val="0"/>
                <w:bCs w:val="0"/>
                <w:sz w:val="18"/>
                <w:szCs w:val="18"/>
              </w:rPr>
            </w:pPr>
            <w:r w:rsidRPr="003B1AC5">
              <w:rPr>
                <w:rFonts w:ascii="Verdana" w:hAnsi="Verdana"/>
                <w:b w:val="0"/>
                <w:bCs w:val="0"/>
                <w:sz w:val="18"/>
                <w:szCs w:val="18"/>
              </w:rPr>
              <w:t>Jaar</w:t>
            </w:r>
          </w:p>
        </w:tc>
        <w:tc>
          <w:tcPr>
            <w:tcW w:w="2109" w:type="dxa"/>
            <w:shd w:val="clear" w:color="auto" w:fill="auto"/>
          </w:tcPr>
          <w:p w:rsidRPr="003B1AC5" w:rsidR="000A1FD3" w:rsidP="00586D82" w:rsidRDefault="000A1FD3" w14:paraId="79FE0737"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3B1AC5">
              <w:rPr>
                <w:rFonts w:ascii="Verdana" w:hAnsi="Verdana"/>
                <w:b w:val="0"/>
                <w:bCs w:val="0"/>
                <w:sz w:val="18"/>
                <w:szCs w:val="18"/>
              </w:rPr>
              <w:t>Uitgaven (x € ml</w:t>
            </w:r>
            <w:r>
              <w:rPr>
                <w:rFonts w:ascii="Verdana" w:hAnsi="Verdana"/>
                <w:b w:val="0"/>
                <w:bCs w:val="0"/>
                <w:sz w:val="18"/>
                <w:szCs w:val="18"/>
              </w:rPr>
              <w:t>d</w:t>
            </w:r>
            <w:r w:rsidRPr="003B1AC5">
              <w:rPr>
                <w:rFonts w:ascii="Verdana" w:hAnsi="Verdana"/>
                <w:b w:val="0"/>
                <w:bCs w:val="0"/>
                <w:sz w:val="18"/>
                <w:szCs w:val="18"/>
              </w:rPr>
              <w:t>.)</w:t>
            </w:r>
          </w:p>
        </w:tc>
        <w:tc>
          <w:tcPr>
            <w:tcW w:w="2290" w:type="dxa"/>
            <w:shd w:val="clear" w:color="auto" w:fill="auto"/>
          </w:tcPr>
          <w:p w:rsidRPr="003B1AC5" w:rsidR="000A1FD3" w:rsidP="00586D82" w:rsidRDefault="000A1FD3" w14:paraId="2167CB48"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3B1AC5">
              <w:rPr>
                <w:rFonts w:ascii="Verdana" w:hAnsi="Verdana"/>
                <w:b w:val="0"/>
                <w:bCs w:val="0"/>
                <w:sz w:val="18"/>
                <w:szCs w:val="18"/>
              </w:rPr>
              <w:t>Uitkeringen (x 1.000)</w:t>
            </w:r>
          </w:p>
        </w:tc>
      </w:tr>
      <w:tr w:rsidRPr="005E2922" w:rsidR="000A1FD3" w:rsidTr="00586D82" w14:paraId="20F1E245" w14:textId="77777777">
        <w:tc>
          <w:tcPr>
            <w:cnfStyle w:val="001000000000" w:firstRow="0" w:lastRow="0" w:firstColumn="1" w:lastColumn="0" w:oddVBand="0" w:evenVBand="0" w:oddHBand="0" w:evenHBand="0" w:firstRowFirstColumn="0" w:firstRowLastColumn="0" w:lastRowFirstColumn="0" w:lastRowLastColumn="0"/>
            <w:tcW w:w="728" w:type="dxa"/>
            <w:shd w:val="clear" w:color="auto" w:fill="auto"/>
            <w:vAlign w:val="center"/>
          </w:tcPr>
          <w:p w:rsidRPr="003B1AC5" w:rsidR="000A1FD3" w:rsidP="00586D82" w:rsidRDefault="000A1FD3" w14:paraId="44A0AA96" w14:textId="77777777">
            <w:pPr>
              <w:rPr>
                <w:rFonts w:ascii="Verdana" w:hAnsi="Verdana"/>
                <w:b w:val="0"/>
                <w:bCs w:val="0"/>
                <w:sz w:val="18"/>
                <w:szCs w:val="18"/>
              </w:rPr>
            </w:pPr>
            <w:r w:rsidRPr="003B1AC5">
              <w:rPr>
                <w:rFonts w:ascii="Verdana" w:hAnsi="Verdana" w:cs="Calibri"/>
                <w:b w:val="0"/>
                <w:bCs w:val="0"/>
                <w:color w:val="000000"/>
                <w:sz w:val="18"/>
                <w:szCs w:val="18"/>
              </w:rPr>
              <w:t>2025</w:t>
            </w:r>
          </w:p>
        </w:tc>
        <w:tc>
          <w:tcPr>
            <w:tcW w:w="2109" w:type="dxa"/>
            <w:shd w:val="clear" w:color="auto" w:fill="auto"/>
          </w:tcPr>
          <w:p w:rsidRPr="00EB5F52" w:rsidR="000A1FD3" w:rsidP="00586D82" w:rsidRDefault="000A1FD3" w14:paraId="62BD111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22,6</w:t>
            </w:r>
            <w:r>
              <w:rPr>
                <w:rFonts w:ascii="Verdana" w:hAnsi="Verdana"/>
                <w:sz w:val="18"/>
                <w:szCs w:val="18"/>
              </w:rPr>
              <w:t>*</w:t>
            </w:r>
          </w:p>
        </w:tc>
        <w:tc>
          <w:tcPr>
            <w:tcW w:w="2290" w:type="dxa"/>
            <w:shd w:val="clear" w:color="auto" w:fill="auto"/>
          </w:tcPr>
          <w:p w:rsidRPr="00EB5F52" w:rsidR="000A1FD3" w:rsidP="00586D82" w:rsidRDefault="000A1FD3" w14:paraId="0A45559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976</w:t>
            </w:r>
            <w:r>
              <w:rPr>
                <w:rFonts w:ascii="Verdana" w:hAnsi="Verdana"/>
                <w:sz w:val="18"/>
                <w:szCs w:val="18"/>
              </w:rPr>
              <w:t>*</w:t>
            </w:r>
          </w:p>
        </w:tc>
      </w:tr>
      <w:tr w:rsidRPr="005E2922" w:rsidR="000A1FD3" w:rsidTr="00586D82" w14:paraId="20EE9BAF" w14:textId="77777777">
        <w:tc>
          <w:tcPr>
            <w:cnfStyle w:val="001000000000" w:firstRow="0" w:lastRow="0" w:firstColumn="1" w:lastColumn="0" w:oddVBand="0" w:evenVBand="0" w:oddHBand="0" w:evenHBand="0" w:firstRowFirstColumn="0" w:firstRowLastColumn="0" w:lastRowFirstColumn="0" w:lastRowLastColumn="0"/>
            <w:tcW w:w="728" w:type="dxa"/>
            <w:shd w:val="clear" w:color="auto" w:fill="auto"/>
            <w:vAlign w:val="center"/>
          </w:tcPr>
          <w:p w:rsidRPr="003B1AC5" w:rsidR="000A1FD3" w:rsidP="00586D82" w:rsidRDefault="000A1FD3" w14:paraId="7A822510" w14:textId="77777777">
            <w:pPr>
              <w:rPr>
                <w:rFonts w:ascii="Verdana" w:hAnsi="Verdana"/>
                <w:b w:val="0"/>
                <w:bCs w:val="0"/>
                <w:sz w:val="18"/>
                <w:szCs w:val="18"/>
              </w:rPr>
            </w:pPr>
            <w:r w:rsidRPr="003B1AC5">
              <w:rPr>
                <w:rFonts w:ascii="Verdana" w:hAnsi="Verdana" w:cs="Calibri"/>
                <w:b w:val="0"/>
                <w:bCs w:val="0"/>
                <w:color w:val="000000"/>
                <w:sz w:val="18"/>
                <w:szCs w:val="18"/>
              </w:rPr>
              <w:t>2026</w:t>
            </w:r>
          </w:p>
        </w:tc>
        <w:tc>
          <w:tcPr>
            <w:tcW w:w="2109" w:type="dxa"/>
            <w:shd w:val="clear" w:color="auto" w:fill="auto"/>
          </w:tcPr>
          <w:p w:rsidRPr="00EB5F52" w:rsidR="000A1FD3" w:rsidP="00586D82" w:rsidRDefault="000A1FD3" w14:paraId="6DD4D94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24,1</w:t>
            </w:r>
          </w:p>
        </w:tc>
        <w:tc>
          <w:tcPr>
            <w:tcW w:w="2290" w:type="dxa"/>
            <w:shd w:val="clear" w:color="auto" w:fill="auto"/>
          </w:tcPr>
          <w:p w:rsidRPr="00EB5F52" w:rsidR="000A1FD3" w:rsidP="00586D82" w:rsidRDefault="000A1FD3" w14:paraId="199FC2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994</w:t>
            </w:r>
          </w:p>
        </w:tc>
      </w:tr>
      <w:tr w:rsidRPr="005E2922" w:rsidR="000A1FD3" w:rsidTr="00586D82" w14:paraId="74DBC66A" w14:textId="77777777">
        <w:tc>
          <w:tcPr>
            <w:cnfStyle w:val="001000000000" w:firstRow="0" w:lastRow="0" w:firstColumn="1" w:lastColumn="0" w:oddVBand="0" w:evenVBand="0" w:oddHBand="0" w:evenHBand="0" w:firstRowFirstColumn="0" w:firstRowLastColumn="0" w:lastRowFirstColumn="0" w:lastRowLastColumn="0"/>
            <w:tcW w:w="728" w:type="dxa"/>
            <w:shd w:val="clear" w:color="auto" w:fill="auto"/>
            <w:vAlign w:val="center"/>
          </w:tcPr>
          <w:p w:rsidRPr="003B1AC5" w:rsidR="000A1FD3" w:rsidP="00586D82" w:rsidRDefault="000A1FD3" w14:paraId="7CD73E85" w14:textId="77777777">
            <w:pPr>
              <w:rPr>
                <w:rFonts w:ascii="Verdana" w:hAnsi="Verdana"/>
                <w:b w:val="0"/>
                <w:bCs w:val="0"/>
                <w:sz w:val="18"/>
                <w:szCs w:val="18"/>
              </w:rPr>
            </w:pPr>
            <w:r w:rsidRPr="003B1AC5">
              <w:rPr>
                <w:rFonts w:ascii="Verdana" w:hAnsi="Verdana" w:cs="Calibri"/>
                <w:b w:val="0"/>
                <w:bCs w:val="0"/>
                <w:color w:val="000000"/>
                <w:sz w:val="18"/>
                <w:szCs w:val="18"/>
              </w:rPr>
              <w:t>2027</w:t>
            </w:r>
          </w:p>
        </w:tc>
        <w:tc>
          <w:tcPr>
            <w:tcW w:w="2109" w:type="dxa"/>
            <w:shd w:val="clear" w:color="auto" w:fill="auto"/>
          </w:tcPr>
          <w:p w:rsidRPr="00EB5F52" w:rsidR="000A1FD3" w:rsidP="00586D82" w:rsidRDefault="000A1FD3" w14:paraId="68866C2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24,7</w:t>
            </w:r>
          </w:p>
        </w:tc>
        <w:tc>
          <w:tcPr>
            <w:tcW w:w="2290" w:type="dxa"/>
            <w:shd w:val="clear" w:color="auto" w:fill="auto"/>
          </w:tcPr>
          <w:p w:rsidRPr="00EB5F52" w:rsidR="000A1FD3" w:rsidP="00586D82" w:rsidRDefault="000A1FD3" w14:paraId="07EEF28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1009</w:t>
            </w:r>
          </w:p>
        </w:tc>
      </w:tr>
      <w:tr w:rsidRPr="005E2922" w:rsidR="000A1FD3" w:rsidTr="00586D82" w14:paraId="025214BC" w14:textId="77777777">
        <w:tc>
          <w:tcPr>
            <w:cnfStyle w:val="001000000000" w:firstRow="0" w:lastRow="0" w:firstColumn="1" w:lastColumn="0" w:oddVBand="0" w:evenVBand="0" w:oddHBand="0" w:evenHBand="0" w:firstRowFirstColumn="0" w:firstRowLastColumn="0" w:lastRowFirstColumn="0" w:lastRowLastColumn="0"/>
            <w:tcW w:w="728" w:type="dxa"/>
            <w:shd w:val="clear" w:color="auto" w:fill="auto"/>
            <w:vAlign w:val="center"/>
          </w:tcPr>
          <w:p w:rsidRPr="003B1AC5" w:rsidR="000A1FD3" w:rsidP="00586D82" w:rsidRDefault="000A1FD3" w14:paraId="2E57BD61" w14:textId="77777777">
            <w:pPr>
              <w:rPr>
                <w:rFonts w:ascii="Verdana" w:hAnsi="Verdana"/>
                <w:b w:val="0"/>
                <w:bCs w:val="0"/>
                <w:sz w:val="18"/>
                <w:szCs w:val="18"/>
              </w:rPr>
            </w:pPr>
            <w:r w:rsidRPr="003B1AC5">
              <w:rPr>
                <w:rFonts w:ascii="Verdana" w:hAnsi="Verdana" w:cs="Calibri"/>
                <w:b w:val="0"/>
                <w:bCs w:val="0"/>
                <w:color w:val="000000"/>
                <w:sz w:val="18"/>
                <w:szCs w:val="18"/>
              </w:rPr>
              <w:t>2028</w:t>
            </w:r>
          </w:p>
        </w:tc>
        <w:tc>
          <w:tcPr>
            <w:tcW w:w="2109" w:type="dxa"/>
            <w:shd w:val="clear" w:color="auto" w:fill="auto"/>
          </w:tcPr>
          <w:p w:rsidRPr="00EB5F52" w:rsidR="000A1FD3" w:rsidP="00586D82" w:rsidRDefault="000A1FD3" w14:paraId="7709093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24,9</w:t>
            </w:r>
          </w:p>
        </w:tc>
        <w:tc>
          <w:tcPr>
            <w:tcW w:w="2290" w:type="dxa"/>
            <w:shd w:val="clear" w:color="auto" w:fill="auto"/>
          </w:tcPr>
          <w:p w:rsidRPr="00EB5F52" w:rsidR="000A1FD3" w:rsidP="00586D82" w:rsidRDefault="000A1FD3" w14:paraId="30B3F1D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1025</w:t>
            </w:r>
          </w:p>
        </w:tc>
      </w:tr>
      <w:tr w:rsidRPr="005E2922" w:rsidR="000A1FD3" w:rsidTr="00586D82" w14:paraId="1A4768A1" w14:textId="77777777">
        <w:tc>
          <w:tcPr>
            <w:cnfStyle w:val="001000000000" w:firstRow="0" w:lastRow="0" w:firstColumn="1" w:lastColumn="0" w:oddVBand="0" w:evenVBand="0" w:oddHBand="0" w:evenHBand="0" w:firstRowFirstColumn="0" w:firstRowLastColumn="0" w:lastRowFirstColumn="0" w:lastRowLastColumn="0"/>
            <w:tcW w:w="728" w:type="dxa"/>
            <w:shd w:val="clear" w:color="auto" w:fill="auto"/>
            <w:vAlign w:val="center"/>
          </w:tcPr>
          <w:p w:rsidRPr="003B1AC5" w:rsidR="000A1FD3" w:rsidP="00586D82" w:rsidRDefault="000A1FD3" w14:paraId="21F2304A" w14:textId="77777777">
            <w:pPr>
              <w:rPr>
                <w:rFonts w:ascii="Verdana" w:hAnsi="Verdana"/>
                <w:b w:val="0"/>
                <w:bCs w:val="0"/>
                <w:sz w:val="18"/>
                <w:szCs w:val="18"/>
              </w:rPr>
            </w:pPr>
            <w:r w:rsidRPr="003B1AC5">
              <w:rPr>
                <w:rFonts w:ascii="Verdana" w:hAnsi="Verdana"/>
                <w:b w:val="0"/>
                <w:bCs w:val="0"/>
                <w:sz w:val="18"/>
                <w:szCs w:val="18"/>
              </w:rPr>
              <w:t>2029</w:t>
            </w:r>
          </w:p>
        </w:tc>
        <w:tc>
          <w:tcPr>
            <w:tcW w:w="2109" w:type="dxa"/>
            <w:shd w:val="clear" w:color="auto" w:fill="auto"/>
          </w:tcPr>
          <w:p w:rsidRPr="00EB5F52" w:rsidR="000A1FD3" w:rsidP="00586D82" w:rsidRDefault="000A1FD3" w14:paraId="63333F0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25,0</w:t>
            </w:r>
          </w:p>
        </w:tc>
        <w:tc>
          <w:tcPr>
            <w:tcW w:w="2290" w:type="dxa"/>
            <w:shd w:val="clear" w:color="auto" w:fill="auto"/>
          </w:tcPr>
          <w:p w:rsidRPr="00EB5F52" w:rsidR="000A1FD3" w:rsidP="00586D82" w:rsidRDefault="000A1FD3" w14:paraId="4004FC1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1042</w:t>
            </w:r>
          </w:p>
        </w:tc>
      </w:tr>
      <w:tr w:rsidRPr="005E2922" w:rsidR="000A1FD3" w:rsidTr="00586D82" w14:paraId="3EB34116" w14:textId="77777777">
        <w:tc>
          <w:tcPr>
            <w:cnfStyle w:val="001000000000" w:firstRow="0" w:lastRow="0" w:firstColumn="1" w:lastColumn="0" w:oddVBand="0" w:evenVBand="0" w:oddHBand="0" w:evenHBand="0" w:firstRowFirstColumn="0" w:firstRowLastColumn="0" w:lastRowFirstColumn="0" w:lastRowLastColumn="0"/>
            <w:tcW w:w="728" w:type="dxa"/>
            <w:shd w:val="clear" w:color="auto" w:fill="auto"/>
            <w:vAlign w:val="center"/>
          </w:tcPr>
          <w:p w:rsidRPr="003B1AC5" w:rsidR="000A1FD3" w:rsidP="00586D82" w:rsidRDefault="000A1FD3" w14:paraId="4085A867" w14:textId="77777777">
            <w:pPr>
              <w:rPr>
                <w:rFonts w:ascii="Verdana" w:hAnsi="Verdana"/>
                <w:b w:val="0"/>
                <w:bCs w:val="0"/>
                <w:sz w:val="18"/>
                <w:szCs w:val="18"/>
              </w:rPr>
            </w:pPr>
            <w:r w:rsidRPr="003B1AC5">
              <w:rPr>
                <w:rFonts w:ascii="Verdana" w:hAnsi="Verdana"/>
                <w:b w:val="0"/>
                <w:bCs w:val="0"/>
                <w:sz w:val="18"/>
                <w:szCs w:val="18"/>
              </w:rPr>
              <w:t>2030</w:t>
            </w:r>
          </w:p>
        </w:tc>
        <w:tc>
          <w:tcPr>
            <w:tcW w:w="2109" w:type="dxa"/>
            <w:shd w:val="clear" w:color="auto" w:fill="auto"/>
          </w:tcPr>
          <w:p w:rsidRPr="00EB5F52" w:rsidR="000A1FD3" w:rsidP="00586D82" w:rsidRDefault="000A1FD3" w14:paraId="629A4EE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25,2</w:t>
            </w:r>
          </w:p>
        </w:tc>
        <w:tc>
          <w:tcPr>
            <w:tcW w:w="2290" w:type="dxa"/>
            <w:shd w:val="clear" w:color="auto" w:fill="auto"/>
          </w:tcPr>
          <w:p w:rsidRPr="00EB5F52" w:rsidR="000A1FD3" w:rsidP="00586D82" w:rsidRDefault="000A1FD3" w14:paraId="54D306A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1054</w:t>
            </w:r>
          </w:p>
        </w:tc>
      </w:tr>
      <w:tr w:rsidRPr="005E2922" w:rsidR="000A1FD3" w:rsidTr="00586D82" w14:paraId="16B152E8" w14:textId="77777777">
        <w:tc>
          <w:tcPr>
            <w:cnfStyle w:val="001000000000" w:firstRow="0" w:lastRow="0" w:firstColumn="1" w:lastColumn="0" w:oddVBand="0" w:evenVBand="0" w:oddHBand="0" w:evenHBand="0" w:firstRowFirstColumn="0" w:firstRowLastColumn="0" w:lastRowFirstColumn="0" w:lastRowLastColumn="0"/>
            <w:tcW w:w="728" w:type="dxa"/>
            <w:shd w:val="clear" w:color="auto" w:fill="auto"/>
            <w:vAlign w:val="center"/>
          </w:tcPr>
          <w:p w:rsidRPr="003B1AC5" w:rsidR="000A1FD3" w:rsidP="00586D82" w:rsidRDefault="000A1FD3" w14:paraId="7DD4AB9A" w14:textId="77777777">
            <w:pPr>
              <w:rPr>
                <w:rFonts w:ascii="Verdana" w:hAnsi="Verdana"/>
                <w:b w:val="0"/>
                <w:bCs w:val="0"/>
                <w:sz w:val="18"/>
                <w:szCs w:val="18"/>
              </w:rPr>
            </w:pPr>
            <w:r w:rsidRPr="003B1AC5">
              <w:rPr>
                <w:rFonts w:ascii="Verdana" w:hAnsi="Verdana"/>
                <w:b w:val="0"/>
                <w:bCs w:val="0"/>
                <w:sz w:val="18"/>
                <w:szCs w:val="18"/>
              </w:rPr>
              <w:t>2031</w:t>
            </w:r>
          </w:p>
        </w:tc>
        <w:tc>
          <w:tcPr>
            <w:tcW w:w="2109" w:type="dxa"/>
            <w:shd w:val="clear" w:color="auto" w:fill="auto"/>
          </w:tcPr>
          <w:p w:rsidRPr="00EB5F52" w:rsidR="000A1FD3" w:rsidP="00586D82" w:rsidRDefault="000A1FD3" w14:paraId="62C81F2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25,4</w:t>
            </w:r>
          </w:p>
        </w:tc>
        <w:tc>
          <w:tcPr>
            <w:tcW w:w="2290" w:type="dxa"/>
            <w:shd w:val="clear" w:color="auto" w:fill="auto"/>
          </w:tcPr>
          <w:p w:rsidRPr="00EB5F52" w:rsidR="000A1FD3" w:rsidP="00586D82" w:rsidRDefault="000A1FD3" w14:paraId="325F8D0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B5F52">
              <w:rPr>
                <w:rFonts w:ascii="Verdana" w:hAnsi="Verdana"/>
                <w:sz w:val="18"/>
                <w:szCs w:val="18"/>
              </w:rPr>
              <w:t>1065</w:t>
            </w:r>
          </w:p>
        </w:tc>
      </w:tr>
    </w:tbl>
    <w:p w:rsidRPr="003C5609" w:rsidR="000A1FD3" w:rsidP="000A1FD3" w:rsidRDefault="000A1FD3" w14:paraId="2BC64535" w14:textId="77777777">
      <w:pPr>
        <w:spacing w:after="0" w:line="240" w:lineRule="auto"/>
        <w:rPr>
          <w:rFonts w:ascii="Verdana" w:hAnsi="Verdana"/>
          <w:sz w:val="16"/>
          <w:szCs w:val="16"/>
        </w:rPr>
      </w:pPr>
      <w:r w:rsidRPr="003C5609">
        <w:rPr>
          <w:rFonts w:ascii="Verdana" w:hAnsi="Verdana"/>
          <w:sz w:val="16"/>
          <w:szCs w:val="16"/>
        </w:rPr>
        <w:t>*2025 betreft de realisatie uit het Jaarverslag UWV 2025, vanaf 2026 betreffen dit SZW-ramingen op basis van prijspeil 2026.</w:t>
      </w:r>
    </w:p>
    <w:p w:rsidR="009D5C9B" w:rsidP="009D5C9B" w:rsidRDefault="009D5C9B" w14:paraId="0F9AE158" w14:textId="77777777">
      <w:pPr>
        <w:spacing w:after="0" w:line="240" w:lineRule="auto"/>
        <w:rPr>
          <w:rFonts w:ascii="Verdana" w:hAnsi="Verdana"/>
          <w:sz w:val="18"/>
          <w:szCs w:val="18"/>
          <w:u w:val="single"/>
        </w:rPr>
      </w:pPr>
    </w:p>
    <w:p w:rsidRPr="00042552" w:rsidR="000A1FD3" w:rsidP="000A1FD3" w:rsidRDefault="000A1FD3" w14:paraId="671E4B80"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30</w:t>
      </w:r>
    </w:p>
    <w:p w:rsidR="000A1FD3" w:rsidP="000A1FD3" w:rsidRDefault="000A1FD3" w14:paraId="10434F96" w14:textId="77777777">
      <w:pPr>
        <w:spacing w:after="0" w:line="240" w:lineRule="auto"/>
        <w:rPr>
          <w:rFonts w:ascii="Verdana" w:hAnsi="Verdana"/>
          <w:sz w:val="18"/>
          <w:szCs w:val="18"/>
        </w:rPr>
      </w:pPr>
      <w:r w:rsidRPr="00C164A3">
        <w:rPr>
          <w:rFonts w:ascii="Verdana" w:hAnsi="Verdana"/>
          <w:sz w:val="18"/>
          <w:szCs w:val="18"/>
        </w:rPr>
        <w:t>Wilt u een overzicht geven in tabelvorm van de tegenvallers en meevallers op de werknemersverzekeringen WIA, WW en ZW in de afgelopen 10 jaar binnen een bepaald jaar. Laat hierbij zien wat het verloop is geweest vanaf de miljoennennota en de daaropvolgende begrotingsmomenten tot en met de slotwet. Vermeld ook de totale stand per regeling (begrotings- en premiegefinancierd).</w:t>
      </w:r>
    </w:p>
    <w:p w:rsidRPr="00042552" w:rsidR="000A1FD3" w:rsidP="000A1FD3" w:rsidRDefault="000A1FD3" w14:paraId="0150D80E" w14:textId="77777777">
      <w:pPr>
        <w:spacing w:after="0" w:line="240" w:lineRule="auto"/>
        <w:rPr>
          <w:rFonts w:ascii="Verdana" w:hAnsi="Verdana"/>
          <w:sz w:val="18"/>
          <w:szCs w:val="18"/>
        </w:rPr>
      </w:pPr>
    </w:p>
    <w:p w:rsidR="000A1FD3" w:rsidP="000A1FD3" w:rsidRDefault="000A1FD3" w14:paraId="157D4B29" w14:textId="77777777">
      <w:pPr>
        <w:spacing w:after="0" w:line="240" w:lineRule="auto"/>
        <w:rPr>
          <w:rFonts w:ascii="Verdana" w:hAnsi="Verdana"/>
          <w:sz w:val="18"/>
          <w:szCs w:val="18"/>
          <w:u w:val="single"/>
        </w:rPr>
        <w:sectPr w:rsidR="000A1FD3" w:rsidSect="000A1FD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p w:rsidR="000A1FD3" w:rsidP="000A1FD3" w:rsidRDefault="000A1FD3" w14:paraId="02B90E9C" w14:textId="77777777">
      <w:pPr>
        <w:spacing w:after="0" w:line="240" w:lineRule="auto"/>
        <w:rPr>
          <w:rFonts w:ascii="Verdana" w:hAnsi="Verdana"/>
          <w:sz w:val="18"/>
          <w:szCs w:val="18"/>
          <w:u w:val="single"/>
        </w:rPr>
      </w:pPr>
      <w:r w:rsidRPr="00042552">
        <w:rPr>
          <w:rFonts w:ascii="Verdana" w:hAnsi="Verdana"/>
          <w:sz w:val="18"/>
          <w:szCs w:val="18"/>
          <w:u w:val="single"/>
        </w:rPr>
        <w:lastRenderedPageBreak/>
        <w:t xml:space="preserve">Antwoord </w:t>
      </w:r>
      <w:r>
        <w:rPr>
          <w:rFonts w:ascii="Verdana" w:hAnsi="Verdana"/>
          <w:sz w:val="18"/>
          <w:szCs w:val="18"/>
          <w:u w:val="single"/>
        </w:rPr>
        <w:t>30</w:t>
      </w:r>
    </w:p>
    <w:p w:rsidRPr="00042552" w:rsidR="000A1FD3" w:rsidP="000A1FD3" w:rsidRDefault="000A1FD3" w14:paraId="107223D2" w14:textId="77777777">
      <w:pPr>
        <w:spacing w:after="0" w:line="240" w:lineRule="auto"/>
        <w:rPr>
          <w:rFonts w:ascii="Verdana" w:hAnsi="Verdana"/>
          <w:sz w:val="18"/>
          <w:szCs w:val="18"/>
          <w:u w:val="single"/>
        </w:rPr>
      </w:pPr>
    </w:p>
    <w:tbl>
      <w:tblPr>
        <w:tblpPr w:leftFromText="141" w:rightFromText="141" w:vertAnchor="text" w:horzAnchor="margin" w:tblpXSpec="center" w:tblpY="107"/>
        <w:tblW w:w="15975" w:type="dxa"/>
        <w:tblCellMar>
          <w:left w:w="70" w:type="dxa"/>
          <w:right w:w="70" w:type="dxa"/>
        </w:tblCellMar>
        <w:tblLook w:val="04A0" w:firstRow="1" w:lastRow="0" w:firstColumn="1" w:lastColumn="0" w:noHBand="0" w:noVBand="1"/>
      </w:tblPr>
      <w:tblGrid>
        <w:gridCol w:w="2082"/>
        <w:gridCol w:w="1225"/>
        <w:gridCol w:w="1225"/>
        <w:gridCol w:w="1225"/>
        <w:gridCol w:w="1225"/>
        <w:gridCol w:w="1225"/>
        <w:gridCol w:w="1295"/>
        <w:gridCol w:w="1312"/>
        <w:gridCol w:w="1225"/>
        <w:gridCol w:w="1312"/>
        <w:gridCol w:w="1312"/>
        <w:gridCol w:w="1312"/>
      </w:tblGrid>
      <w:tr w:rsidRPr="008943C3" w:rsidR="000A1FD3" w:rsidTr="00586D82" w14:paraId="319126B1" w14:textId="77777777">
        <w:trPr>
          <w:trHeight w:val="306"/>
        </w:trPr>
        <w:tc>
          <w:tcPr>
            <w:tcW w:w="208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308DE" w:rsidR="000A1FD3" w:rsidP="00586D82" w:rsidRDefault="000A1FD3" w14:paraId="05D4E069" w14:textId="77777777">
            <w:pPr>
              <w:spacing w:after="0" w:line="240" w:lineRule="auto"/>
              <w:rPr>
                <w:rFonts w:ascii="Verdana" w:hAnsi="Verdana" w:eastAsia="Times New Roman" w:cs="Times New Roman"/>
                <w:i/>
                <w:iCs/>
                <w:color w:val="000000"/>
                <w:sz w:val="18"/>
                <w:szCs w:val="18"/>
                <w:lang w:eastAsia="nl-NL"/>
              </w:rPr>
            </w:pPr>
            <w:r w:rsidRPr="006308DE">
              <w:rPr>
                <w:rFonts w:ascii="Verdana" w:hAnsi="Verdana" w:eastAsia="Times New Roman" w:cs="Times New Roman"/>
                <w:i/>
                <w:iCs/>
                <w:color w:val="000000"/>
                <w:sz w:val="18"/>
                <w:szCs w:val="18"/>
                <w:lang w:eastAsia="nl-NL"/>
              </w:rPr>
              <w:t>Bedragen in € dzd.</w:t>
            </w:r>
          </w:p>
        </w:tc>
        <w:tc>
          <w:tcPr>
            <w:tcW w:w="1225" w:type="dxa"/>
            <w:tcBorders>
              <w:top w:val="single" w:color="auto" w:sz="4" w:space="0"/>
              <w:left w:val="nil"/>
              <w:bottom w:val="single" w:color="auto" w:sz="4" w:space="0"/>
              <w:right w:val="nil"/>
            </w:tcBorders>
            <w:shd w:val="clear" w:color="auto" w:fill="auto"/>
            <w:noWrap/>
            <w:vAlign w:val="bottom"/>
            <w:hideMark/>
          </w:tcPr>
          <w:p w:rsidRPr="006308DE" w:rsidR="000A1FD3" w:rsidP="00586D82" w:rsidRDefault="000A1FD3" w14:paraId="52B1D5F3" w14:textId="77777777">
            <w:pPr>
              <w:spacing w:after="0" w:line="240" w:lineRule="auto"/>
              <w:jc w:val="right"/>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2016</w:t>
            </w:r>
          </w:p>
        </w:tc>
        <w:tc>
          <w:tcPr>
            <w:tcW w:w="1225" w:type="dxa"/>
            <w:tcBorders>
              <w:top w:val="single" w:color="auto" w:sz="4" w:space="0"/>
              <w:left w:val="nil"/>
              <w:bottom w:val="single" w:color="auto" w:sz="4" w:space="0"/>
              <w:right w:val="nil"/>
            </w:tcBorders>
            <w:shd w:val="clear" w:color="auto" w:fill="auto"/>
            <w:noWrap/>
            <w:vAlign w:val="bottom"/>
            <w:hideMark/>
          </w:tcPr>
          <w:p w:rsidRPr="006308DE" w:rsidR="000A1FD3" w:rsidP="00586D82" w:rsidRDefault="000A1FD3" w14:paraId="0B69BD82" w14:textId="77777777">
            <w:pPr>
              <w:spacing w:after="0" w:line="240" w:lineRule="auto"/>
              <w:jc w:val="right"/>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2017</w:t>
            </w:r>
          </w:p>
        </w:tc>
        <w:tc>
          <w:tcPr>
            <w:tcW w:w="1225" w:type="dxa"/>
            <w:tcBorders>
              <w:top w:val="single" w:color="auto" w:sz="4" w:space="0"/>
              <w:left w:val="nil"/>
              <w:bottom w:val="single" w:color="auto" w:sz="4" w:space="0"/>
              <w:right w:val="nil"/>
            </w:tcBorders>
            <w:shd w:val="clear" w:color="auto" w:fill="auto"/>
            <w:noWrap/>
            <w:vAlign w:val="bottom"/>
            <w:hideMark/>
          </w:tcPr>
          <w:p w:rsidRPr="006308DE" w:rsidR="000A1FD3" w:rsidP="00586D82" w:rsidRDefault="000A1FD3" w14:paraId="7297E782" w14:textId="77777777">
            <w:pPr>
              <w:spacing w:after="0" w:line="240" w:lineRule="auto"/>
              <w:jc w:val="right"/>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2018</w:t>
            </w:r>
          </w:p>
        </w:tc>
        <w:tc>
          <w:tcPr>
            <w:tcW w:w="1225" w:type="dxa"/>
            <w:tcBorders>
              <w:top w:val="single" w:color="auto" w:sz="4" w:space="0"/>
              <w:left w:val="nil"/>
              <w:bottom w:val="single" w:color="auto" w:sz="4" w:space="0"/>
              <w:right w:val="nil"/>
            </w:tcBorders>
            <w:shd w:val="clear" w:color="auto" w:fill="auto"/>
            <w:noWrap/>
            <w:vAlign w:val="bottom"/>
            <w:hideMark/>
          </w:tcPr>
          <w:p w:rsidRPr="006308DE" w:rsidR="000A1FD3" w:rsidP="00586D82" w:rsidRDefault="000A1FD3" w14:paraId="48996AC6" w14:textId="77777777">
            <w:pPr>
              <w:spacing w:after="0" w:line="240" w:lineRule="auto"/>
              <w:jc w:val="right"/>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2019</w:t>
            </w:r>
          </w:p>
        </w:tc>
        <w:tc>
          <w:tcPr>
            <w:tcW w:w="1225" w:type="dxa"/>
            <w:tcBorders>
              <w:top w:val="single" w:color="auto" w:sz="4" w:space="0"/>
              <w:left w:val="nil"/>
              <w:bottom w:val="single" w:color="auto" w:sz="4" w:space="0"/>
              <w:right w:val="nil"/>
            </w:tcBorders>
            <w:shd w:val="clear" w:color="auto" w:fill="auto"/>
            <w:noWrap/>
            <w:vAlign w:val="bottom"/>
            <w:hideMark/>
          </w:tcPr>
          <w:p w:rsidRPr="006308DE" w:rsidR="000A1FD3" w:rsidP="00586D82" w:rsidRDefault="000A1FD3" w14:paraId="40A21435" w14:textId="77777777">
            <w:pPr>
              <w:spacing w:after="0" w:line="240" w:lineRule="auto"/>
              <w:jc w:val="right"/>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2020</w:t>
            </w:r>
          </w:p>
        </w:tc>
        <w:tc>
          <w:tcPr>
            <w:tcW w:w="1295" w:type="dxa"/>
            <w:tcBorders>
              <w:top w:val="single" w:color="auto" w:sz="4" w:space="0"/>
              <w:left w:val="nil"/>
              <w:bottom w:val="single" w:color="auto" w:sz="4" w:space="0"/>
              <w:right w:val="nil"/>
            </w:tcBorders>
            <w:shd w:val="clear" w:color="auto" w:fill="auto"/>
            <w:noWrap/>
            <w:vAlign w:val="bottom"/>
            <w:hideMark/>
          </w:tcPr>
          <w:p w:rsidRPr="006308DE" w:rsidR="000A1FD3" w:rsidP="00586D82" w:rsidRDefault="000A1FD3" w14:paraId="24EE0CC6" w14:textId="77777777">
            <w:pPr>
              <w:spacing w:after="0" w:line="240" w:lineRule="auto"/>
              <w:jc w:val="right"/>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2021</w:t>
            </w:r>
          </w:p>
        </w:tc>
        <w:tc>
          <w:tcPr>
            <w:tcW w:w="1312" w:type="dxa"/>
            <w:tcBorders>
              <w:top w:val="single" w:color="auto" w:sz="4" w:space="0"/>
              <w:left w:val="nil"/>
              <w:bottom w:val="single" w:color="auto" w:sz="4" w:space="0"/>
              <w:right w:val="nil"/>
            </w:tcBorders>
            <w:shd w:val="clear" w:color="auto" w:fill="auto"/>
            <w:noWrap/>
            <w:vAlign w:val="bottom"/>
            <w:hideMark/>
          </w:tcPr>
          <w:p w:rsidRPr="006308DE" w:rsidR="000A1FD3" w:rsidP="00586D82" w:rsidRDefault="000A1FD3" w14:paraId="5B6CC166" w14:textId="77777777">
            <w:pPr>
              <w:spacing w:after="0" w:line="240" w:lineRule="auto"/>
              <w:jc w:val="right"/>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2022</w:t>
            </w:r>
          </w:p>
        </w:tc>
        <w:tc>
          <w:tcPr>
            <w:tcW w:w="1225" w:type="dxa"/>
            <w:tcBorders>
              <w:top w:val="single" w:color="auto" w:sz="4" w:space="0"/>
              <w:left w:val="nil"/>
              <w:bottom w:val="single" w:color="auto" w:sz="4" w:space="0"/>
              <w:right w:val="nil"/>
            </w:tcBorders>
            <w:shd w:val="clear" w:color="auto" w:fill="auto"/>
            <w:noWrap/>
            <w:vAlign w:val="bottom"/>
            <w:hideMark/>
          </w:tcPr>
          <w:p w:rsidRPr="006308DE" w:rsidR="000A1FD3" w:rsidP="00586D82" w:rsidRDefault="000A1FD3" w14:paraId="76444C1B" w14:textId="77777777">
            <w:pPr>
              <w:spacing w:after="0" w:line="240" w:lineRule="auto"/>
              <w:jc w:val="right"/>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2023</w:t>
            </w:r>
          </w:p>
        </w:tc>
        <w:tc>
          <w:tcPr>
            <w:tcW w:w="1312" w:type="dxa"/>
            <w:tcBorders>
              <w:top w:val="single" w:color="auto" w:sz="4" w:space="0"/>
              <w:left w:val="nil"/>
              <w:bottom w:val="single" w:color="auto" w:sz="4" w:space="0"/>
              <w:right w:val="nil"/>
            </w:tcBorders>
            <w:shd w:val="clear" w:color="auto" w:fill="auto"/>
            <w:noWrap/>
            <w:vAlign w:val="bottom"/>
            <w:hideMark/>
          </w:tcPr>
          <w:p w:rsidRPr="006308DE" w:rsidR="000A1FD3" w:rsidP="00586D82" w:rsidRDefault="000A1FD3" w14:paraId="352890C9" w14:textId="77777777">
            <w:pPr>
              <w:spacing w:after="0" w:line="240" w:lineRule="auto"/>
              <w:jc w:val="right"/>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2024</w:t>
            </w:r>
          </w:p>
        </w:tc>
        <w:tc>
          <w:tcPr>
            <w:tcW w:w="1312" w:type="dxa"/>
            <w:tcBorders>
              <w:top w:val="single" w:color="auto" w:sz="4" w:space="0"/>
              <w:left w:val="nil"/>
              <w:bottom w:val="single" w:color="auto" w:sz="4" w:space="0"/>
              <w:right w:val="nil"/>
            </w:tcBorders>
            <w:shd w:val="clear" w:color="auto" w:fill="auto"/>
            <w:noWrap/>
            <w:vAlign w:val="bottom"/>
            <w:hideMark/>
          </w:tcPr>
          <w:p w:rsidRPr="006308DE" w:rsidR="000A1FD3" w:rsidP="00586D82" w:rsidRDefault="000A1FD3" w14:paraId="704734ED" w14:textId="77777777">
            <w:pPr>
              <w:spacing w:after="0" w:line="240" w:lineRule="auto"/>
              <w:jc w:val="right"/>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2025</w:t>
            </w:r>
          </w:p>
        </w:tc>
        <w:tc>
          <w:tcPr>
            <w:tcW w:w="1312" w:type="dxa"/>
            <w:tcBorders>
              <w:top w:val="single" w:color="auto" w:sz="4" w:space="0"/>
              <w:left w:val="nil"/>
              <w:bottom w:val="single" w:color="auto" w:sz="4" w:space="0"/>
              <w:right w:val="single" w:color="auto" w:sz="4" w:space="0"/>
            </w:tcBorders>
            <w:shd w:val="clear" w:color="auto" w:fill="auto"/>
            <w:noWrap/>
            <w:vAlign w:val="bottom"/>
            <w:hideMark/>
          </w:tcPr>
          <w:p w:rsidRPr="006308DE" w:rsidR="000A1FD3" w:rsidP="00586D82" w:rsidRDefault="000A1FD3" w14:paraId="76C653FE" w14:textId="77777777">
            <w:pPr>
              <w:spacing w:after="0" w:line="240" w:lineRule="auto"/>
              <w:jc w:val="right"/>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2026</w:t>
            </w:r>
          </w:p>
        </w:tc>
      </w:tr>
      <w:tr w:rsidRPr="008943C3" w:rsidR="000A1FD3" w:rsidTr="00586D82" w14:paraId="3F04FD16"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2886320A" w14:textId="77777777">
            <w:pPr>
              <w:spacing w:after="0" w:line="240" w:lineRule="auto"/>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Uitkeringslasten WIA</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3F3A6607" w14:textId="77777777">
            <w:pPr>
              <w:spacing w:after="0" w:line="240" w:lineRule="auto"/>
              <w:rPr>
                <w:rFonts w:ascii="Verdana" w:hAnsi="Verdana" w:eastAsia="Times New Roman" w:cs="Times New Roman"/>
                <w:b/>
                <w:bCs/>
                <w:color w:val="000000"/>
                <w:sz w:val="18"/>
                <w:szCs w:val="18"/>
                <w:lang w:eastAsia="nl-NL"/>
              </w:rPr>
            </w:pP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3E68DD74" w14:textId="77777777">
            <w:pPr>
              <w:spacing w:after="0" w:line="240" w:lineRule="auto"/>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58048CD9" w14:textId="77777777">
            <w:pPr>
              <w:spacing w:after="0" w:line="240" w:lineRule="auto"/>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419C3547" w14:textId="77777777">
            <w:pPr>
              <w:spacing w:after="0" w:line="240" w:lineRule="auto"/>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20B4B378" w14:textId="77777777">
            <w:pPr>
              <w:spacing w:after="0" w:line="240" w:lineRule="auto"/>
              <w:rPr>
                <w:rFonts w:ascii="Verdana" w:hAnsi="Verdana" w:eastAsia="Times New Roman" w:cs="Times New Roman"/>
                <w:sz w:val="18"/>
                <w:szCs w:val="18"/>
                <w:lang w:eastAsia="nl-NL"/>
              </w:rPr>
            </w:pPr>
          </w:p>
        </w:tc>
        <w:tc>
          <w:tcPr>
            <w:tcW w:w="1295" w:type="dxa"/>
            <w:tcBorders>
              <w:top w:val="nil"/>
              <w:left w:val="nil"/>
              <w:bottom w:val="nil"/>
              <w:right w:val="nil"/>
            </w:tcBorders>
            <w:shd w:val="clear" w:color="auto" w:fill="auto"/>
            <w:noWrap/>
            <w:vAlign w:val="bottom"/>
            <w:hideMark/>
          </w:tcPr>
          <w:p w:rsidRPr="006308DE" w:rsidR="000A1FD3" w:rsidP="00586D82" w:rsidRDefault="000A1FD3" w14:paraId="4F55D1CB" w14:textId="77777777">
            <w:pPr>
              <w:spacing w:after="0" w:line="240" w:lineRule="auto"/>
              <w:rPr>
                <w:rFonts w:ascii="Verdana" w:hAnsi="Verdana" w:eastAsia="Times New Roman" w:cs="Times New Roman"/>
                <w:sz w:val="18"/>
                <w:szCs w:val="18"/>
                <w:lang w:eastAsia="nl-NL"/>
              </w:rPr>
            </w:pP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2A5E325D" w14:textId="77777777">
            <w:pPr>
              <w:spacing w:after="0" w:line="240" w:lineRule="auto"/>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7ABED68C" w14:textId="77777777">
            <w:pPr>
              <w:spacing w:after="0" w:line="240" w:lineRule="auto"/>
              <w:rPr>
                <w:rFonts w:ascii="Verdana" w:hAnsi="Verdana" w:eastAsia="Times New Roman" w:cs="Times New Roman"/>
                <w:sz w:val="18"/>
                <w:szCs w:val="18"/>
                <w:lang w:eastAsia="nl-NL"/>
              </w:rPr>
            </w:pP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0639C4FB" w14:textId="77777777">
            <w:pPr>
              <w:spacing w:after="0" w:line="240" w:lineRule="auto"/>
              <w:rPr>
                <w:rFonts w:ascii="Verdana" w:hAnsi="Verdana" w:eastAsia="Times New Roman" w:cs="Times New Roman"/>
                <w:sz w:val="18"/>
                <w:szCs w:val="18"/>
                <w:lang w:eastAsia="nl-NL"/>
              </w:rPr>
            </w:pP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71467812" w14:textId="77777777">
            <w:pPr>
              <w:spacing w:after="0" w:line="240" w:lineRule="auto"/>
              <w:rPr>
                <w:rFonts w:ascii="Verdana" w:hAnsi="Verdana" w:eastAsia="Times New Roman" w:cs="Times New Roman"/>
                <w:sz w:val="18"/>
                <w:szCs w:val="18"/>
                <w:lang w:eastAsia="nl-NL"/>
              </w:rPr>
            </w:pPr>
          </w:p>
        </w:tc>
        <w:tc>
          <w:tcPr>
            <w:tcW w:w="1312" w:type="dxa"/>
            <w:tcBorders>
              <w:top w:val="nil"/>
              <w:left w:val="nil"/>
              <w:bottom w:val="nil"/>
              <w:right w:val="single" w:color="auto" w:sz="4" w:space="0"/>
            </w:tcBorders>
            <w:shd w:val="clear" w:color="auto" w:fill="auto"/>
            <w:noWrap/>
            <w:vAlign w:val="bottom"/>
            <w:hideMark/>
          </w:tcPr>
          <w:p w:rsidRPr="006308DE" w:rsidR="000A1FD3" w:rsidP="00586D82" w:rsidRDefault="000A1FD3" w14:paraId="37792ECB"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 </w:t>
            </w:r>
          </w:p>
        </w:tc>
      </w:tr>
      <w:tr w:rsidRPr="008943C3" w:rsidR="000A1FD3" w:rsidTr="00586D82" w14:paraId="45E9A9BD"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3D6DF894"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 xml:space="preserve">Stand </w:t>
            </w:r>
            <w:r>
              <w:rPr>
                <w:rFonts w:ascii="Verdana" w:hAnsi="Verdana" w:eastAsia="Times New Roman" w:cs="Times New Roman"/>
                <w:color w:val="000000"/>
                <w:sz w:val="18"/>
                <w:szCs w:val="18"/>
                <w:lang w:eastAsia="nl-NL"/>
              </w:rPr>
              <w:t>M</w:t>
            </w:r>
            <w:r w:rsidRPr="006308DE">
              <w:rPr>
                <w:rFonts w:ascii="Verdana" w:hAnsi="Verdana" w:eastAsia="Times New Roman" w:cs="Times New Roman"/>
                <w:color w:val="000000"/>
                <w:sz w:val="18"/>
                <w:szCs w:val="18"/>
                <w:lang w:eastAsia="nl-NL"/>
              </w:rPr>
              <w:t>iljoenennota</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3EE6197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4.300.132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1C6B999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4.723.998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66EFE189"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5.394.604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1BAC4101"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5.897.745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3A467CFC"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6.493.333 </w:t>
            </w:r>
          </w:p>
        </w:tc>
        <w:tc>
          <w:tcPr>
            <w:tcW w:w="1295" w:type="dxa"/>
            <w:tcBorders>
              <w:top w:val="nil"/>
              <w:left w:val="nil"/>
              <w:bottom w:val="nil"/>
              <w:right w:val="nil"/>
            </w:tcBorders>
            <w:shd w:val="clear" w:color="auto" w:fill="auto"/>
            <w:noWrap/>
            <w:vAlign w:val="bottom"/>
            <w:hideMark/>
          </w:tcPr>
          <w:p w:rsidRPr="006308DE" w:rsidR="000A1FD3" w:rsidP="00586D82" w:rsidRDefault="000A1FD3" w14:paraId="3D359D2C"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7.064.254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4CDB81B7"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7.595.016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1C0C366E"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8.533.252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1B90D17C"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10.009.317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1DC14C61"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11.167.593 </w:t>
            </w:r>
          </w:p>
        </w:tc>
        <w:tc>
          <w:tcPr>
            <w:tcW w:w="1312" w:type="dxa"/>
            <w:tcBorders>
              <w:top w:val="nil"/>
              <w:left w:val="nil"/>
              <w:bottom w:val="nil"/>
              <w:right w:val="single" w:color="auto" w:sz="4" w:space="0"/>
            </w:tcBorders>
            <w:shd w:val="clear" w:color="auto" w:fill="auto"/>
            <w:noWrap/>
            <w:vAlign w:val="bottom"/>
            <w:hideMark/>
          </w:tcPr>
          <w:p w:rsidRPr="006308DE" w:rsidR="000A1FD3" w:rsidP="00586D82" w:rsidRDefault="000A1FD3" w14:paraId="1B9BDFE9"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12.804.371 </w:t>
            </w:r>
          </w:p>
        </w:tc>
      </w:tr>
      <w:tr w:rsidRPr="008943C3" w:rsidR="000A1FD3" w:rsidTr="00586D82" w14:paraId="5C6255C1"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30218510"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1e suppletoire begroting</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10FA82A5"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- 82.636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7572A085"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83.854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49851171"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- 48.515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10FAF119"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11.049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060005C8"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6.130 </w:t>
            </w:r>
          </w:p>
        </w:tc>
        <w:tc>
          <w:tcPr>
            <w:tcW w:w="1295" w:type="dxa"/>
            <w:tcBorders>
              <w:top w:val="nil"/>
              <w:left w:val="nil"/>
              <w:bottom w:val="nil"/>
              <w:right w:val="nil"/>
            </w:tcBorders>
            <w:shd w:val="clear" w:color="auto" w:fill="auto"/>
            <w:noWrap/>
            <w:vAlign w:val="bottom"/>
            <w:hideMark/>
          </w:tcPr>
          <w:p w:rsidRPr="006308DE" w:rsidR="000A1FD3" w:rsidP="00586D82" w:rsidRDefault="000A1FD3" w14:paraId="49EA77E3"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- 36.178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43061C14"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40.100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5C6FF239"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- 160.448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4DAC4F12"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- 106.966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666241A0"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282.116 </w:t>
            </w:r>
          </w:p>
        </w:tc>
        <w:tc>
          <w:tcPr>
            <w:tcW w:w="1312" w:type="dxa"/>
            <w:tcBorders>
              <w:top w:val="nil"/>
              <w:left w:val="nil"/>
              <w:bottom w:val="nil"/>
              <w:right w:val="single" w:color="auto" w:sz="4" w:space="0"/>
            </w:tcBorders>
            <w:shd w:val="clear" w:color="auto" w:fill="auto"/>
            <w:noWrap/>
            <w:vAlign w:val="bottom"/>
            <w:hideMark/>
          </w:tcPr>
          <w:p w:rsidRPr="006308DE" w:rsidR="000A1FD3" w:rsidP="00586D82" w:rsidRDefault="000A1FD3" w14:paraId="627C7A07"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284.878 </w:t>
            </w:r>
          </w:p>
        </w:tc>
      </w:tr>
      <w:tr w:rsidRPr="008943C3" w:rsidR="000A1FD3" w:rsidTr="00586D82" w14:paraId="3BF0B7E1"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4380A694"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2e suppletoire begroting</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398350F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40.232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7DC5B4FF"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29.800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24BD8D5B"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13.767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16E49322"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- 6.288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59ED463C"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- 59.816 </w:t>
            </w:r>
          </w:p>
        </w:tc>
        <w:tc>
          <w:tcPr>
            <w:tcW w:w="1295" w:type="dxa"/>
            <w:tcBorders>
              <w:top w:val="nil"/>
              <w:left w:val="nil"/>
              <w:bottom w:val="nil"/>
              <w:right w:val="nil"/>
            </w:tcBorders>
            <w:shd w:val="clear" w:color="auto" w:fill="auto"/>
            <w:noWrap/>
            <w:vAlign w:val="bottom"/>
            <w:hideMark/>
          </w:tcPr>
          <w:p w:rsidRPr="006308DE" w:rsidR="000A1FD3" w:rsidP="00586D82" w:rsidRDefault="000A1FD3" w14:paraId="7EAC3F30"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- 3.141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31011B03"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- 55.519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1275FE43"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- 222.973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53A7FE58"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249.924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6ED56409"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128.226 </w:t>
            </w:r>
          </w:p>
        </w:tc>
        <w:tc>
          <w:tcPr>
            <w:tcW w:w="1312" w:type="dxa"/>
            <w:tcBorders>
              <w:top w:val="nil"/>
              <w:left w:val="nil"/>
              <w:bottom w:val="nil"/>
              <w:right w:val="single" w:color="auto" w:sz="4" w:space="0"/>
            </w:tcBorders>
            <w:shd w:val="clear" w:color="auto" w:fill="auto"/>
            <w:noWrap/>
            <w:vAlign w:val="bottom"/>
            <w:hideMark/>
          </w:tcPr>
          <w:p w:rsidRPr="006308DE" w:rsidR="000A1FD3" w:rsidP="00586D82" w:rsidRDefault="000A1FD3" w14:paraId="0B6BA6F5"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   </w:t>
            </w:r>
          </w:p>
        </w:tc>
      </w:tr>
      <w:tr w:rsidRPr="008943C3" w:rsidR="000A1FD3" w:rsidTr="00586D82" w14:paraId="6F09143E"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1CCB1964"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Slotwet</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3699E553"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36.927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48FF6C61"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- 33.547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09EDAD2B"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- 77.845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7E18FB9F"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- 40.217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1F79FB0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- 20.379 </w:t>
            </w:r>
          </w:p>
        </w:tc>
        <w:tc>
          <w:tcPr>
            <w:tcW w:w="1295" w:type="dxa"/>
            <w:tcBorders>
              <w:top w:val="nil"/>
              <w:left w:val="nil"/>
              <w:bottom w:val="nil"/>
              <w:right w:val="nil"/>
            </w:tcBorders>
            <w:shd w:val="clear" w:color="auto" w:fill="auto"/>
            <w:noWrap/>
            <w:vAlign w:val="bottom"/>
            <w:hideMark/>
          </w:tcPr>
          <w:p w:rsidRPr="006308DE" w:rsidR="000A1FD3" w:rsidP="00586D82" w:rsidRDefault="000A1FD3" w14:paraId="259FDD30"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- 15.117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00F5434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- 20.195 </w:t>
            </w:r>
          </w:p>
        </w:tc>
        <w:tc>
          <w:tcPr>
            <w:tcW w:w="1225" w:type="dxa"/>
            <w:tcBorders>
              <w:top w:val="nil"/>
              <w:left w:val="nil"/>
              <w:bottom w:val="nil"/>
              <w:right w:val="nil"/>
            </w:tcBorders>
            <w:shd w:val="clear" w:color="auto" w:fill="auto"/>
            <w:noWrap/>
            <w:vAlign w:val="bottom"/>
            <w:hideMark/>
          </w:tcPr>
          <w:p w:rsidRPr="006308DE" w:rsidR="000A1FD3" w:rsidP="00586D82" w:rsidRDefault="000A1FD3" w14:paraId="5C2276D2"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10.335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31353E71"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30.706 </w:t>
            </w:r>
          </w:p>
        </w:tc>
        <w:tc>
          <w:tcPr>
            <w:tcW w:w="1312" w:type="dxa"/>
            <w:tcBorders>
              <w:top w:val="nil"/>
              <w:left w:val="nil"/>
              <w:bottom w:val="nil"/>
              <w:right w:val="nil"/>
            </w:tcBorders>
            <w:shd w:val="clear" w:color="auto" w:fill="auto"/>
            <w:noWrap/>
            <w:vAlign w:val="bottom"/>
            <w:hideMark/>
          </w:tcPr>
          <w:p w:rsidRPr="006308DE" w:rsidR="000A1FD3" w:rsidP="00586D82" w:rsidRDefault="000A1FD3" w14:paraId="62A9466C"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- 13.199 </w:t>
            </w:r>
          </w:p>
        </w:tc>
        <w:tc>
          <w:tcPr>
            <w:tcW w:w="1312" w:type="dxa"/>
            <w:tcBorders>
              <w:top w:val="nil"/>
              <w:left w:val="nil"/>
              <w:bottom w:val="nil"/>
              <w:right w:val="single" w:color="auto" w:sz="4" w:space="0"/>
            </w:tcBorders>
            <w:shd w:val="clear" w:color="auto" w:fill="auto"/>
            <w:noWrap/>
            <w:vAlign w:val="bottom"/>
            <w:hideMark/>
          </w:tcPr>
          <w:p w:rsidRPr="006308DE" w:rsidR="000A1FD3" w:rsidP="00586D82" w:rsidRDefault="000A1FD3" w14:paraId="12FF811E"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   </w:t>
            </w:r>
          </w:p>
        </w:tc>
      </w:tr>
      <w:tr w:rsidRPr="008943C3" w:rsidR="000A1FD3" w:rsidTr="00586D82" w14:paraId="69070095" w14:textId="77777777">
        <w:trPr>
          <w:trHeight w:val="306"/>
        </w:trPr>
        <w:tc>
          <w:tcPr>
            <w:tcW w:w="2082" w:type="dxa"/>
            <w:tcBorders>
              <w:top w:val="nil"/>
              <w:left w:val="single" w:color="auto" w:sz="4" w:space="0"/>
              <w:bottom w:val="nil"/>
              <w:right w:val="single" w:color="auto" w:sz="4" w:space="0"/>
            </w:tcBorders>
            <w:shd w:val="clear" w:color="auto" w:fill="auto"/>
            <w:noWrap/>
            <w:vAlign w:val="bottom"/>
          </w:tcPr>
          <w:p w:rsidRPr="006308DE" w:rsidR="000A1FD3" w:rsidP="00586D82" w:rsidRDefault="000A1FD3" w14:paraId="4A5A7F24" w14:textId="77777777">
            <w:pPr>
              <w:spacing w:after="0" w:line="240" w:lineRule="auto"/>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0CCC6238" w14:textId="77777777">
            <w:pPr>
              <w:spacing w:after="0" w:line="240" w:lineRule="auto"/>
              <w:jc w:val="right"/>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17E0C587" w14:textId="77777777">
            <w:pPr>
              <w:spacing w:after="0" w:line="240" w:lineRule="auto"/>
              <w:jc w:val="right"/>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250694F3" w14:textId="77777777">
            <w:pPr>
              <w:spacing w:after="0" w:line="240" w:lineRule="auto"/>
              <w:jc w:val="right"/>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088CFE01" w14:textId="77777777">
            <w:pPr>
              <w:spacing w:after="0" w:line="240" w:lineRule="auto"/>
              <w:jc w:val="right"/>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23F92A08" w14:textId="77777777">
            <w:pPr>
              <w:spacing w:after="0" w:line="240" w:lineRule="auto"/>
              <w:jc w:val="right"/>
              <w:rPr>
                <w:rFonts w:ascii="Verdana" w:hAnsi="Verdana" w:eastAsia="Times New Roman" w:cs="Times New Roman"/>
                <w:color w:val="000000"/>
                <w:sz w:val="18"/>
                <w:szCs w:val="18"/>
                <w:lang w:eastAsia="nl-NL"/>
              </w:rPr>
            </w:pPr>
          </w:p>
        </w:tc>
        <w:tc>
          <w:tcPr>
            <w:tcW w:w="1295" w:type="dxa"/>
            <w:tcBorders>
              <w:top w:val="nil"/>
              <w:left w:val="nil"/>
              <w:bottom w:val="nil"/>
              <w:right w:val="nil"/>
            </w:tcBorders>
            <w:shd w:val="clear" w:color="auto" w:fill="auto"/>
            <w:noWrap/>
            <w:vAlign w:val="bottom"/>
          </w:tcPr>
          <w:p w:rsidRPr="006308DE" w:rsidR="000A1FD3" w:rsidP="00586D82" w:rsidRDefault="000A1FD3" w14:paraId="28CE3B31" w14:textId="77777777">
            <w:pPr>
              <w:spacing w:after="0" w:line="240" w:lineRule="auto"/>
              <w:jc w:val="right"/>
              <w:rPr>
                <w:rFonts w:ascii="Verdana" w:hAnsi="Verdana" w:eastAsia="Times New Roman" w:cs="Times New Roman"/>
                <w:color w:val="000000"/>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0AC188D1" w14:textId="77777777">
            <w:pPr>
              <w:spacing w:after="0" w:line="240" w:lineRule="auto"/>
              <w:jc w:val="right"/>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3DAA6E60" w14:textId="77777777">
            <w:pPr>
              <w:spacing w:after="0" w:line="240" w:lineRule="auto"/>
              <w:jc w:val="right"/>
              <w:rPr>
                <w:rFonts w:ascii="Verdana" w:hAnsi="Verdana" w:eastAsia="Times New Roman" w:cs="Times New Roman"/>
                <w:color w:val="000000"/>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4E593868" w14:textId="77777777">
            <w:pPr>
              <w:spacing w:after="0" w:line="240" w:lineRule="auto"/>
              <w:jc w:val="right"/>
              <w:rPr>
                <w:rFonts w:ascii="Verdana" w:hAnsi="Verdana" w:eastAsia="Times New Roman" w:cs="Times New Roman"/>
                <w:color w:val="000000"/>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4FD5DE53" w14:textId="77777777">
            <w:pPr>
              <w:spacing w:after="0" w:line="240" w:lineRule="auto"/>
              <w:jc w:val="right"/>
              <w:rPr>
                <w:rFonts w:ascii="Verdana" w:hAnsi="Verdana" w:eastAsia="Times New Roman" w:cs="Times New Roman"/>
                <w:color w:val="000000"/>
                <w:sz w:val="18"/>
                <w:szCs w:val="18"/>
                <w:lang w:eastAsia="nl-NL"/>
              </w:rPr>
            </w:pPr>
          </w:p>
        </w:tc>
        <w:tc>
          <w:tcPr>
            <w:tcW w:w="1312" w:type="dxa"/>
            <w:tcBorders>
              <w:top w:val="nil"/>
              <w:left w:val="nil"/>
              <w:bottom w:val="nil"/>
              <w:right w:val="single" w:color="auto" w:sz="4" w:space="0"/>
            </w:tcBorders>
            <w:shd w:val="clear" w:color="auto" w:fill="auto"/>
            <w:noWrap/>
            <w:vAlign w:val="bottom"/>
          </w:tcPr>
          <w:p w:rsidRPr="006308DE" w:rsidR="000A1FD3" w:rsidP="00586D82" w:rsidRDefault="000A1FD3" w14:paraId="5ABEE93F"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w:t>
            </w:r>
          </w:p>
        </w:tc>
      </w:tr>
      <w:tr w:rsidRPr="008943C3" w:rsidR="000A1FD3" w:rsidTr="00586D82" w14:paraId="73091C4B"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4CAE4725" w14:textId="77777777">
            <w:pPr>
              <w:spacing w:after="0" w:line="240" w:lineRule="auto"/>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Uitkeringslasten WW</w:t>
            </w:r>
          </w:p>
        </w:tc>
        <w:tc>
          <w:tcPr>
            <w:tcW w:w="1225" w:type="dxa"/>
            <w:tcBorders>
              <w:top w:val="nil"/>
              <w:left w:val="nil"/>
              <w:bottom w:val="nil"/>
              <w:right w:val="nil"/>
            </w:tcBorders>
            <w:shd w:val="clear" w:color="auto" w:fill="auto"/>
            <w:noWrap/>
            <w:vAlign w:val="bottom"/>
          </w:tcPr>
          <w:p w:rsidRPr="006308DE" w:rsidR="000A1FD3" w:rsidP="00586D82" w:rsidRDefault="000A1FD3" w14:paraId="54EC2950" w14:textId="77777777">
            <w:pPr>
              <w:spacing w:after="0" w:line="240" w:lineRule="auto"/>
              <w:jc w:val="right"/>
              <w:rPr>
                <w:rFonts w:ascii="Verdana" w:hAnsi="Verdana" w:eastAsia="Times New Roman" w:cs="Times New Roman"/>
                <w:b/>
                <w:bCs/>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02F9B7DC" w14:textId="77777777">
            <w:pPr>
              <w:spacing w:after="0" w:line="240" w:lineRule="auto"/>
              <w:jc w:val="right"/>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410F2593" w14:textId="77777777">
            <w:pPr>
              <w:spacing w:after="0" w:line="240" w:lineRule="auto"/>
              <w:jc w:val="right"/>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7D214A26" w14:textId="77777777">
            <w:pPr>
              <w:spacing w:after="0" w:line="240" w:lineRule="auto"/>
              <w:jc w:val="right"/>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01268B2B" w14:textId="77777777">
            <w:pPr>
              <w:spacing w:after="0" w:line="240" w:lineRule="auto"/>
              <w:jc w:val="right"/>
              <w:rPr>
                <w:rFonts w:ascii="Verdana" w:hAnsi="Verdana" w:eastAsia="Times New Roman" w:cs="Times New Roman"/>
                <w:sz w:val="18"/>
                <w:szCs w:val="18"/>
                <w:lang w:eastAsia="nl-NL"/>
              </w:rPr>
            </w:pPr>
          </w:p>
        </w:tc>
        <w:tc>
          <w:tcPr>
            <w:tcW w:w="1295" w:type="dxa"/>
            <w:tcBorders>
              <w:top w:val="nil"/>
              <w:left w:val="nil"/>
              <w:bottom w:val="nil"/>
              <w:right w:val="nil"/>
            </w:tcBorders>
            <w:shd w:val="clear" w:color="auto" w:fill="auto"/>
            <w:noWrap/>
            <w:vAlign w:val="bottom"/>
          </w:tcPr>
          <w:p w:rsidRPr="006308DE" w:rsidR="000A1FD3" w:rsidP="00586D82" w:rsidRDefault="000A1FD3" w14:paraId="3EB5B1BC" w14:textId="77777777">
            <w:pPr>
              <w:spacing w:after="0" w:line="240" w:lineRule="auto"/>
              <w:jc w:val="right"/>
              <w:rPr>
                <w:rFonts w:ascii="Verdana" w:hAnsi="Verdana" w:eastAsia="Times New Roman" w:cs="Times New Roman"/>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5B704D37" w14:textId="77777777">
            <w:pPr>
              <w:spacing w:after="0" w:line="240" w:lineRule="auto"/>
              <w:jc w:val="right"/>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7E4F2D10" w14:textId="77777777">
            <w:pPr>
              <w:spacing w:after="0" w:line="240" w:lineRule="auto"/>
              <w:jc w:val="right"/>
              <w:rPr>
                <w:rFonts w:ascii="Verdana" w:hAnsi="Verdana" w:eastAsia="Times New Roman" w:cs="Times New Roman"/>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3E80C935" w14:textId="77777777">
            <w:pPr>
              <w:spacing w:after="0" w:line="240" w:lineRule="auto"/>
              <w:jc w:val="right"/>
              <w:rPr>
                <w:rFonts w:ascii="Verdana" w:hAnsi="Verdana" w:eastAsia="Times New Roman" w:cs="Times New Roman"/>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6DB3BC9C" w14:textId="77777777">
            <w:pPr>
              <w:spacing w:after="0" w:line="240" w:lineRule="auto"/>
              <w:jc w:val="right"/>
              <w:rPr>
                <w:rFonts w:ascii="Verdana" w:hAnsi="Verdana" w:eastAsia="Times New Roman" w:cs="Times New Roman"/>
                <w:sz w:val="18"/>
                <w:szCs w:val="18"/>
                <w:lang w:eastAsia="nl-NL"/>
              </w:rPr>
            </w:pPr>
          </w:p>
        </w:tc>
        <w:tc>
          <w:tcPr>
            <w:tcW w:w="1312" w:type="dxa"/>
            <w:tcBorders>
              <w:top w:val="nil"/>
              <w:left w:val="nil"/>
              <w:bottom w:val="nil"/>
              <w:right w:val="single" w:color="auto" w:sz="4" w:space="0"/>
            </w:tcBorders>
            <w:shd w:val="clear" w:color="auto" w:fill="auto"/>
            <w:noWrap/>
            <w:vAlign w:val="bottom"/>
          </w:tcPr>
          <w:p w:rsidRPr="006308DE" w:rsidR="000A1FD3" w:rsidP="00586D82" w:rsidRDefault="000A1FD3" w14:paraId="23579C04" w14:textId="77777777">
            <w:pPr>
              <w:spacing w:after="0" w:line="240" w:lineRule="auto"/>
              <w:jc w:val="right"/>
              <w:rPr>
                <w:rFonts w:ascii="Verdana" w:hAnsi="Verdana" w:eastAsia="Times New Roman" w:cs="Times New Roman"/>
                <w:color w:val="000000"/>
                <w:sz w:val="18"/>
                <w:szCs w:val="18"/>
                <w:lang w:eastAsia="nl-NL"/>
              </w:rPr>
            </w:pPr>
          </w:p>
        </w:tc>
      </w:tr>
      <w:tr w:rsidRPr="008943C3" w:rsidR="000A1FD3" w:rsidTr="00586D82" w14:paraId="49E17714"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3F8F5717"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 xml:space="preserve">Stand </w:t>
            </w:r>
            <w:r>
              <w:rPr>
                <w:rFonts w:ascii="Verdana" w:hAnsi="Verdana" w:eastAsia="Times New Roman" w:cs="Times New Roman"/>
                <w:color w:val="000000"/>
                <w:sz w:val="18"/>
                <w:szCs w:val="18"/>
                <w:lang w:eastAsia="nl-NL"/>
              </w:rPr>
              <w:t>M</w:t>
            </w:r>
            <w:r w:rsidRPr="006308DE">
              <w:rPr>
                <w:rFonts w:ascii="Verdana" w:hAnsi="Verdana" w:eastAsia="Times New Roman" w:cs="Times New Roman"/>
                <w:color w:val="000000"/>
                <w:sz w:val="18"/>
                <w:szCs w:val="18"/>
                <w:lang w:eastAsia="nl-NL"/>
              </w:rPr>
              <w:t>iljoenennota</w:t>
            </w:r>
          </w:p>
        </w:tc>
        <w:tc>
          <w:tcPr>
            <w:tcW w:w="1225" w:type="dxa"/>
            <w:tcBorders>
              <w:top w:val="nil"/>
              <w:left w:val="nil"/>
              <w:bottom w:val="nil"/>
              <w:right w:val="nil"/>
            </w:tcBorders>
            <w:shd w:val="clear" w:color="auto" w:fill="auto"/>
            <w:noWrap/>
            <w:vAlign w:val="bottom"/>
          </w:tcPr>
          <w:p w:rsidRPr="006308DE" w:rsidR="000A1FD3" w:rsidP="00586D82" w:rsidRDefault="000A1FD3" w14:paraId="790CF248"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6.658.779 </w:t>
            </w:r>
          </w:p>
        </w:tc>
        <w:tc>
          <w:tcPr>
            <w:tcW w:w="1225" w:type="dxa"/>
            <w:tcBorders>
              <w:top w:val="nil"/>
              <w:left w:val="nil"/>
              <w:bottom w:val="nil"/>
              <w:right w:val="nil"/>
            </w:tcBorders>
            <w:shd w:val="clear" w:color="auto" w:fill="auto"/>
            <w:noWrap/>
            <w:vAlign w:val="bottom"/>
          </w:tcPr>
          <w:p w:rsidRPr="006308DE" w:rsidR="000A1FD3" w:rsidP="00586D82" w:rsidRDefault="000A1FD3" w14:paraId="00B7A7B3"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5.399.200 </w:t>
            </w:r>
          </w:p>
        </w:tc>
        <w:tc>
          <w:tcPr>
            <w:tcW w:w="1225" w:type="dxa"/>
            <w:tcBorders>
              <w:top w:val="nil"/>
              <w:left w:val="nil"/>
              <w:bottom w:val="nil"/>
              <w:right w:val="nil"/>
            </w:tcBorders>
            <w:shd w:val="clear" w:color="auto" w:fill="auto"/>
            <w:noWrap/>
            <w:vAlign w:val="bottom"/>
          </w:tcPr>
          <w:p w:rsidRPr="006308DE" w:rsidR="000A1FD3" w:rsidP="00586D82" w:rsidRDefault="000A1FD3" w14:paraId="20A9351A"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4.383.375 </w:t>
            </w:r>
          </w:p>
        </w:tc>
        <w:tc>
          <w:tcPr>
            <w:tcW w:w="1225" w:type="dxa"/>
            <w:tcBorders>
              <w:top w:val="nil"/>
              <w:left w:val="nil"/>
              <w:bottom w:val="nil"/>
              <w:right w:val="nil"/>
            </w:tcBorders>
            <w:shd w:val="clear" w:color="auto" w:fill="auto"/>
            <w:noWrap/>
            <w:vAlign w:val="bottom"/>
          </w:tcPr>
          <w:p w:rsidRPr="006308DE" w:rsidR="000A1FD3" w:rsidP="00586D82" w:rsidRDefault="000A1FD3" w14:paraId="1666ED55"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3.603.782 </w:t>
            </w:r>
          </w:p>
        </w:tc>
        <w:tc>
          <w:tcPr>
            <w:tcW w:w="1225" w:type="dxa"/>
            <w:tcBorders>
              <w:top w:val="nil"/>
              <w:left w:val="nil"/>
              <w:bottom w:val="nil"/>
              <w:right w:val="nil"/>
            </w:tcBorders>
            <w:shd w:val="clear" w:color="auto" w:fill="auto"/>
            <w:noWrap/>
            <w:vAlign w:val="bottom"/>
          </w:tcPr>
          <w:p w:rsidRPr="006308DE" w:rsidR="000A1FD3" w:rsidP="00586D82" w:rsidRDefault="000A1FD3" w14:paraId="05AB8E6B"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3.724.276 </w:t>
            </w:r>
          </w:p>
        </w:tc>
        <w:tc>
          <w:tcPr>
            <w:tcW w:w="1295" w:type="dxa"/>
            <w:tcBorders>
              <w:top w:val="nil"/>
              <w:left w:val="nil"/>
              <w:bottom w:val="nil"/>
              <w:right w:val="nil"/>
            </w:tcBorders>
            <w:shd w:val="clear" w:color="auto" w:fill="auto"/>
            <w:noWrap/>
            <w:vAlign w:val="bottom"/>
          </w:tcPr>
          <w:p w:rsidRPr="006308DE" w:rsidR="000A1FD3" w:rsidP="00586D82" w:rsidRDefault="000A1FD3" w14:paraId="21834101"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6.449.130 </w:t>
            </w:r>
          </w:p>
        </w:tc>
        <w:tc>
          <w:tcPr>
            <w:tcW w:w="1312" w:type="dxa"/>
            <w:tcBorders>
              <w:top w:val="nil"/>
              <w:left w:val="nil"/>
              <w:bottom w:val="nil"/>
              <w:right w:val="nil"/>
            </w:tcBorders>
            <w:shd w:val="clear" w:color="auto" w:fill="auto"/>
            <w:noWrap/>
            <w:vAlign w:val="bottom"/>
          </w:tcPr>
          <w:p w:rsidRPr="006308DE" w:rsidR="000A1FD3" w:rsidP="00586D82" w:rsidRDefault="000A1FD3" w14:paraId="43617FF1"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4.229.344 </w:t>
            </w:r>
          </w:p>
        </w:tc>
        <w:tc>
          <w:tcPr>
            <w:tcW w:w="1225" w:type="dxa"/>
            <w:tcBorders>
              <w:top w:val="nil"/>
              <w:left w:val="nil"/>
              <w:bottom w:val="nil"/>
              <w:right w:val="nil"/>
            </w:tcBorders>
            <w:shd w:val="clear" w:color="auto" w:fill="auto"/>
            <w:noWrap/>
            <w:vAlign w:val="bottom"/>
          </w:tcPr>
          <w:p w:rsidRPr="006308DE" w:rsidR="000A1FD3" w:rsidP="00586D82" w:rsidRDefault="000A1FD3" w14:paraId="0E762811"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3.073.114 </w:t>
            </w:r>
          </w:p>
        </w:tc>
        <w:tc>
          <w:tcPr>
            <w:tcW w:w="1312" w:type="dxa"/>
            <w:tcBorders>
              <w:top w:val="nil"/>
              <w:left w:val="nil"/>
              <w:bottom w:val="nil"/>
              <w:right w:val="nil"/>
            </w:tcBorders>
            <w:shd w:val="clear" w:color="auto" w:fill="auto"/>
            <w:noWrap/>
            <w:vAlign w:val="bottom"/>
          </w:tcPr>
          <w:p w:rsidRPr="006308DE" w:rsidR="000A1FD3" w:rsidP="00586D82" w:rsidRDefault="000A1FD3" w14:paraId="65EBD85C"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3.359.024 </w:t>
            </w:r>
          </w:p>
        </w:tc>
        <w:tc>
          <w:tcPr>
            <w:tcW w:w="1312" w:type="dxa"/>
            <w:tcBorders>
              <w:top w:val="nil"/>
              <w:left w:val="nil"/>
              <w:bottom w:val="nil"/>
              <w:right w:val="nil"/>
            </w:tcBorders>
            <w:shd w:val="clear" w:color="auto" w:fill="auto"/>
            <w:noWrap/>
            <w:vAlign w:val="bottom"/>
          </w:tcPr>
          <w:p w:rsidRPr="006308DE" w:rsidR="000A1FD3" w:rsidP="00586D82" w:rsidRDefault="000A1FD3" w14:paraId="23D82681"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3.975.823 </w:t>
            </w:r>
          </w:p>
        </w:tc>
        <w:tc>
          <w:tcPr>
            <w:tcW w:w="1312" w:type="dxa"/>
            <w:tcBorders>
              <w:top w:val="nil"/>
              <w:left w:val="nil"/>
              <w:bottom w:val="nil"/>
              <w:right w:val="single" w:color="auto" w:sz="4" w:space="0"/>
            </w:tcBorders>
            <w:shd w:val="clear" w:color="auto" w:fill="auto"/>
            <w:noWrap/>
            <w:vAlign w:val="bottom"/>
          </w:tcPr>
          <w:p w:rsidRPr="006308DE" w:rsidR="000A1FD3" w:rsidP="00586D82" w:rsidRDefault="000A1FD3" w14:paraId="3649D79D"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4.268.731 </w:t>
            </w:r>
          </w:p>
        </w:tc>
      </w:tr>
      <w:tr w:rsidRPr="008943C3" w:rsidR="000A1FD3" w:rsidTr="00586D82" w14:paraId="04CD2912"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69A21A52"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1e suppletoire begroting</w:t>
            </w:r>
          </w:p>
        </w:tc>
        <w:tc>
          <w:tcPr>
            <w:tcW w:w="1225" w:type="dxa"/>
            <w:tcBorders>
              <w:top w:val="nil"/>
              <w:left w:val="nil"/>
              <w:bottom w:val="nil"/>
              <w:right w:val="nil"/>
            </w:tcBorders>
            <w:shd w:val="clear" w:color="auto" w:fill="auto"/>
            <w:noWrap/>
            <w:vAlign w:val="bottom"/>
          </w:tcPr>
          <w:p w:rsidRPr="006308DE" w:rsidR="000A1FD3" w:rsidP="00586D82" w:rsidRDefault="000A1FD3" w14:paraId="0AD8B6C0"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- 690.444 </w:t>
            </w:r>
          </w:p>
        </w:tc>
        <w:tc>
          <w:tcPr>
            <w:tcW w:w="1225" w:type="dxa"/>
            <w:tcBorders>
              <w:top w:val="nil"/>
              <w:left w:val="nil"/>
              <w:bottom w:val="nil"/>
              <w:right w:val="nil"/>
            </w:tcBorders>
            <w:shd w:val="clear" w:color="auto" w:fill="auto"/>
            <w:noWrap/>
            <w:vAlign w:val="bottom"/>
          </w:tcPr>
          <w:p w:rsidRPr="006308DE" w:rsidR="000A1FD3" w:rsidP="00586D82" w:rsidRDefault="000A1FD3" w14:paraId="36E79A00"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- 246.478 </w:t>
            </w:r>
          </w:p>
        </w:tc>
        <w:tc>
          <w:tcPr>
            <w:tcW w:w="1225" w:type="dxa"/>
            <w:tcBorders>
              <w:top w:val="nil"/>
              <w:left w:val="nil"/>
              <w:bottom w:val="nil"/>
              <w:right w:val="nil"/>
            </w:tcBorders>
            <w:shd w:val="clear" w:color="auto" w:fill="auto"/>
            <w:noWrap/>
            <w:vAlign w:val="bottom"/>
          </w:tcPr>
          <w:p w:rsidRPr="006308DE" w:rsidR="000A1FD3" w:rsidP="00586D82" w:rsidRDefault="000A1FD3" w14:paraId="6E0BB8F4"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- 8.150 </w:t>
            </w:r>
          </w:p>
        </w:tc>
        <w:tc>
          <w:tcPr>
            <w:tcW w:w="1225" w:type="dxa"/>
            <w:tcBorders>
              <w:top w:val="nil"/>
              <w:left w:val="nil"/>
              <w:bottom w:val="nil"/>
              <w:right w:val="nil"/>
            </w:tcBorders>
            <w:shd w:val="clear" w:color="auto" w:fill="auto"/>
            <w:noWrap/>
            <w:vAlign w:val="bottom"/>
          </w:tcPr>
          <w:p w:rsidRPr="006308DE" w:rsidR="000A1FD3" w:rsidP="00586D82" w:rsidRDefault="000A1FD3" w14:paraId="52C3695E"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312.153 </w:t>
            </w:r>
          </w:p>
        </w:tc>
        <w:tc>
          <w:tcPr>
            <w:tcW w:w="1225" w:type="dxa"/>
            <w:tcBorders>
              <w:top w:val="nil"/>
              <w:left w:val="nil"/>
              <w:bottom w:val="nil"/>
              <w:right w:val="nil"/>
            </w:tcBorders>
            <w:shd w:val="clear" w:color="auto" w:fill="auto"/>
            <w:noWrap/>
            <w:vAlign w:val="bottom"/>
          </w:tcPr>
          <w:p w:rsidRPr="006308DE" w:rsidR="000A1FD3" w:rsidP="00586D82" w:rsidRDefault="000A1FD3" w14:paraId="2DAE1763"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- 188.492 </w:t>
            </w:r>
          </w:p>
        </w:tc>
        <w:tc>
          <w:tcPr>
            <w:tcW w:w="1295" w:type="dxa"/>
            <w:tcBorders>
              <w:top w:val="nil"/>
              <w:left w:val="nil"/>
              <w:bottom w:val="nil"/>
              <w:right w:val="nil"/>
            </w:tcBorders>
            <w:shd w:val="clear" w:color="auto" w:fill="auto"/>
            <w:noWrap/>
            <w:vAlign w:val="bottom"/>
          </w:tcPr>
          <w:p w:rsidRPr="006308DE" w:rsidR="000A1FD3" w:rsidP="00586D82" w:rsidRDefault="000A1FD3" w14:paraId="0AC3FB72" w14:textId="77777777">
            <w:pPr>
              <w:spacing w:after="0" w:line="240" w:lineRule="auto"/>
              <w:jc w:val="right"/>
              <w:rPr>
                <w:rFonts w:ascii="Verdana" w:hAnsi="Verdana"/>
                <w:color w:val="000000"/>
                <w:sz w:val="18"/>
                <w:szCs w:val="18"/>
              </w:rPr>
            </w:pPr>
          </w:p>
          <w:p w:rsidRPr="006308DE" w:rsidR="000A1FD3" w:rsidP="00586D82" w:rsidRDefault="000A1FD3" w14:paraId="1B920D0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- 1.244.060 </w:t>
            </w:r>
          </w:p>
        </w:tc>
        <w:tc>
          <w:tcPr>
            <w:tcW w:w="1312" w:type="dxa"/>
            <w:tcBorders>
              <w:top w:val="nil"/>
              <w:left w:val="nil"/>
              <w:bottom w:val="nil"/>
              <w:right w:val="nil"/>
            </w:tcBorders>
            <w:shd w:val="clear" w:color="auto" w:fill="auto"/>
            <w:noWrap/>
            <w:vAlign w:val="bottom"/>
          </w:tcPr>
          <w:p w:rsidRPr="006308DE" w:rsidR="000A1FD3" w:rsidP="00586D82" w:rsidRDefault="000A1FD3" w14:paraId="4D0A5308"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- 1.059.538 </w:t>
            </w:r>
          </w:p>
        </w:tc>
        <w:tc>
          <w:tcPr>
            <w:tcW w:w="1225" w:type="dxa"/>
            <w:tcBorders>
              <w:top w:val="nil"/>
              <w:left w:val="nil"/>
              <w:bottom w:val="nil"/>
              <w:right w:val="nil"/>
            </w:tcBorders>
            <w:shd w:val="clear" w:color="auto" w:fill="auto"/>
            <w:noWrap/>
            <w:vAlign w:val="bottom"/>
          </w:tcPr>
          <w:p w:rsidRPr="006308DE" w:rsidR="000A1FD3" w:rsidP="00586D82" w:rsidRDefault="000A1FD3" w14:paraId="2020280F"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- 426.848 </w:t>
            </w:r>
          </w:p>
        </w:tc>
        <w:tc>
          <w:tcPr>
            <w:tcW w:w="1312" w:type="dxa"/>
            <w:tcBorders>
              <w:top w:val="nil"/>
              <w:left w:val="nil"/>
              <w:bottom w:val="nil"/>
              <w:right w:val="nil"/>
            </w:tcBorders>
            <w:shd w:val="clear" w:color="auto" w:fill="auto"/>
            <w:noWrap/>
            <w:vAlign w:val="bottom"/>
          </w:tcPr>
          <w:p w:rsidRPr="006308DE" w:rsidR="000A1FD3" w:rsidP="00586D82" w:rsidRDefault="000A1FD3" w14:paraId="0CAD8C3D"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- 110.046 </w:t>
            </w:r>
          </w:p>
        </w:tc>
        <w:tc>
          <w:tcPr>
            <w:tcW w:w="1312" w:type="dxa"/>
            <w:tcBorders>
              <w:top w:val="nil"/>
              <w:left w:val="nil"/>
              <w:bottom w:val="nil"/>
              <w:right w:val="nil"/>
            </w:tcBorders>
            <w:shd w:val="clear" w:color="auto" w:fill="auto"/>
            <w:noWrap/>
            <w:vAlign w:val="bottom"/>
          </w:tcPr>
          <w:p w:rsidRPr="006308DE" w:rsidR="000A1FD3" w:rsidP="00586D82" w:rsidRDefault="000A1FD3" w14:paraId="78E9A9E4"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- 192.956 </w:t>
            </w:r>
          </w:p>
        </w:tc>
        <w:tc>
          <w:tcPr>
            <w:tcW w:w="1312" w:type="dxa"/>
            <w:tcBorders>
              <w:top w:val="nil"/>
              <w:left w:val="nil"/>
              <w:bottom w:val="nil"/>
              <w:right w:val="single" w:color="auto" w:sz="4" w:space="0"/>
            </w:tcBorders>
            <w:shd w:val="clear" w:color="auto" w:fill="auto"/>
            <w:noWrap/>
            <w:vAlign w:val="bottom"/>
          </w:tcPr>
          <w:p w:rsidRPr="006308DE" w:rsidR="000A1FD3" w:rsidP="00586D82" w:rsidRDefault="000A1FD3" w14:paraId="372796B3"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178.020 </w:t>
            </w:r>
          </w:p>
        </w:tc>
      </w:tr>
      <w:tr w:rsidRPr="008943C3" w:rsidR="000A1FD3" w:rsidTr="00586D82" w14:paraId="5D9C535A"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4DAD5B6C"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2e suppletoire begroting</w:t>
            </w:r>
          </w:p>
        </w:tc>
        <w:tc>
          <w:tcPr>
            <w:tcW w:w="1225" w:type="dxa"/>
            <w:tcBorders>
              <w:top w:val="nil"/>
              <w:left w:val="nil"/>
              <w:bottom w:val="nil"/>
              <w:right w:val="nil"/>
            </w:tcBorders>
            <w:shd w:val="clear" w:color="auto" w:fill="auto"/>
            <w:noWrap/>
            <w:vAlign w:val="bottom"/>
          </w:tcPr>
          <w:p w:rsidRPr="006308DE" w:rsidR="000A1FD3" w:rsidP="00586D82" w:rsidRDefault="000A1FD3" w14:paraId="0E992DCE"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- 250.823 </w:t>
            </w:r>
          </w:p>
        </w:tc>
        <w:tc>
          <w:tcPr>
            <w:tcW w:w="1225" w:type="dxa"/>
            <w:tcBorders>
              <w:top w:val="nil"/>
              <w:left w:val="nil"/>
              <w:bottom w:val="nil"/>
              <w:right w:val="nil"/>
            </w:tcBorders>
            <w:shd w:val="clear" w:color="auto" w:fill="auto"/>
            <w:noWrap/>
            <w:vAlign w:val="bottom"/>
          </w:tcPr>
          <w:p w:rsidRPr="006308DE" w:rsidR="000A1FD3" w:rsidP="00586D82" w:rsidRDefault="000A1FD3" w14:paraId="257EFD12"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- 167.085 </w:t>
            </w:r>
          </w:p>
        </w:tc>
        <w:tc>
          <w:tcPr>
            <w:tcW w:w="1225" w:type="dxa"/>
            <w:tcBorders>
              <w:top w:val="nil"/>
              <w:left w:val="nil"/>
              <w:bottom w:val="nil"/>
              <w:right w:val="nil"/>
            </w:tcBorders>
            <w:shd w:val="clear" w:color="auto" w:fill="auto"/>
            <w:noWrap/>
            <w:vAlign w:val="bottom"/>
          </w:tcPr>
          <w:p w:rsidRPr="006308DE" w:rsidR="000A1FD3" w:rsidP="00586D82" w:rsidRDefault="000A1FD3" w14:paraId="13BF6F1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- 986 </w:t>
            </w:r>
          </w:p>
        </w:tc>
        <w:tc>
          <w:tcPr>
            <w:tcW w:w="1225" w:type="dxa"/>
            <w:tcBorders>
              <w:top w:val="nil"/>
              <w:left w:val="nil"/>
              <w:bottom w:val="nil"/>
              <w:right w:val="nil"/>
            </w:tcBorders>
            <w:shd w:val="clear" w:color="auto" w:fill="auto"/>
            <w:noWrap/>
            <w:vAlign w:val="bottom"/>
          </w:tcPr>
          <w:p w:rsidRPr="006308DE" w:rsidR="000A1FD3" w:rsidP="00586D82" w:rsidRDefault="000A1FD3" w14:paraId="321566C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- 128.597 </w:t>
            </w:r>
          </w:p>
        </w:tc>
        <w:tc>
          <w:tcPr>
            <w:tcW w:w="1225" w:type="dxa"/>
            <w:tcBorders>
              <w:top w:val="nil"/>
              <w:left w:val="nil"/>
              <w:bottom w:val="nil"/>
              <w:right w:val="nil"/>
            </w:tcBorders>
            <w:shd w:val="clear" w:color="auto" w:fill="auto"/>
            <w:noWrap/>
            <w:vAlign w:val="bottom"/>
          </w:tcPr>
          <w:p w:rsidRPr="006308DE" w:rsidR="000A1FD3" w:rsidP="00586D82" w:rsidRDefault="000A1FD3" w14:paraId="7A149437"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684.514 </w:t>
            </w:r>
          </w:p>
        </w:tc>
        <w:tc>
          <w:tcPr>
            <w:tcW w:w="1295" w:type="dxa"/>
            <w:tcBorders>
              <w:top w:val="nil"/>
              <w:left w:val="nil"/>
              <w:bottom w:val="nil"/>
              <w:right w:val="nil"/>
            </w:tcBorders>
            <w:shd w:val="clear" w:color="auto" w:fill="auto"/>
            <w:noWrap/>
            <w:vAlign w:val="bottom"/>
          </w:tcPr>
          <w:p w:rsidRPr="006308DE" w:rsidR="000A1FD3" w:rsidP="00586D82" w:rsidRDefault="000A1FD3" w14:paraId="0286FD77"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- 1.451.094 </w:t>
            </w:r>
          </w:p>
        </w:tc>
        <w:tc>
          <w:tcPr>
            <w:tcW w:w="1312" w:type="dxa"/>
            <w:tcBorders>
              <w:top w:val="nil"/>
              <w:left w:val="nil"/>
              <w:bottom w:val="nil"/>
              <w:right w:val="nil"/>
            </w:tcBorders>
            <w:shd w:val="clear" w:color="auto" w:fill="auto"/>
            <w:noWrap/>
            <w:vAlign w:val="bottom"/>
          </w:tcPr>
          <w:p w:rsidRPr="006308DE" w:rsidR="000A1FD3" w:rsidP="00586D82" w:rsidRDefault="000A1FD3" w14:paraId="0FB67EE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- 593.370 </w:t>
            </w:r>
          </w:p>
        </w:tc>
        <w:tc>
          <w:tcPr>
            <w:tcW w:w="1225" w:type="dxa"/>
            <w:tcBorders>
              <w:top w:val="nil"/>
              <w:left w:val="nil"/>
              <w:bottom w:val="nil"/>
              <w:right w:val="nil"/>
            </w:tcBorders>
            <w:shd w:val="clear" w:color="auto" w:fill="auto"/>
            <w:noWrap/>
            <w:vAlign w:val="bottom"/>
          </w:tcPr>
          <w:p w:rsidRPr="006308DE" w:rsidR="000A1FD3" w:rsidP="00586D82" w:rsidRDefault="000A1FD3" w14:paraId="672EE7AA"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41.395 </w:t>
            </w:r>
          </w:p>
        </w:tc>
        <w:tc>
          <w:tcPr>
            <w:tcW w:w="1312" w:type="dxa"/>
            <w:tcBorders>
              <w:top w:val="nil"/>
              <w:left w:val="nil"/>
              <w:bottom w:val="nil"/>
              <w:right w:val="nil"/>
            </w:tcBorders>
            <w:shd w:val="clear" w:color="auto" w:fill="auto"/>
            <w:noWrap/>
            <w:vAlign w:val="bottom"/>
          </w:tcPr>
          <w:p w:rsidRPr="006308DE" w:rsidR="000A1FD3" w:rsidP="00586D82" w:rsidRDefault="000A1FD3" w14:paraId="0D7A58C0"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158.016 </w:t>
            </w:r>
          </w:p>
        </w:tc>
        <w:tc>
          <w:tcPr>
            <w:tcW w:w="1312" w:type="dxa"/>
            <w:tcBorders>
              <w:top w:val="nil"/>
              <w:left w:val="nil"/>
              <w:bottom w:val="nil"/>
              <w:right w:val="nil"/>
            </w:tcBorders>
            <w:shd w:val="clear" w:color="auto" w:fill="auto"/>
            <w:noWrap/>
            <w:vAlign w:val="bottom"/>
          </w:tcPr>
          <w:p w:rsidRPr="006308DE" w:rsidR="000A1FD3" w:rsidP="00586D82" w:rsidRDefault="000A1FD3" w14:paraId="29AB781F"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134.049 </w:t>
            </w:r>
          </w:p>
        </w:tc>
        <w:tc>
          <w:tcPr>
            <w:tcW w:w="1312" w:type="dxa"/>
            <w:tcBorders>
              <w:top w:val="nil"/>
              <w:left w:val="nil"/>
              <w:bottom w:val="nil"/>
              <w:right w:val="single" w:color="auto" w:sz="4" w:space="0"/>
            </w:tcBorders>
            <w:shd w:val="clear" w:color="auto" w:fill="auto"/>
            <w:noWrap/>
            <w:vAlign w:val="bottom"/>
          </w:tcPr>
          <w:p w:rsidRPr="006308DE" w:rsidR="000A1FD3" w:rsidP="00586D82" w:rsidRDefault="000A1FD3" w14:paraId="322C03D8"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   </w:t>
            </w:r>
          </w:p>
        </w:tc>
      </w:tr>
      <w:tr w:rsidRPr="008943C3" w:rsidR="000A1FD3" w:rsidTr="00586D82" w14:paraId="04019ECE"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51369463"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Slotwet</w:t>
            </w:r>
          </w:p>
        </w:tc>
        <w:tc>
          <w:tcPr>
            <w:tcW w:w="1225" w:type="dxa"/>
            <w:tcBorders>
              <w:top w:val="nil"/>
              <w:left w:val="nil"/>
              <w:bottom w:val="nil"/>
              <w:right w:val="nil"/>
            </w:tcBorders>
            <w:shd w:val="clear" w:color="auto" w:fill="auto"/>
            <w:noWrap/>
            <w:vAlign w:val="bottom"/>
          </w:tcPr>
          <w:p w:rsidRPr="006308DE" w:rsidR="000A1FD3" w:rsidP="00586D82" w:rsidRDefault="000A1FD3" w14:paraId="35E77AFF"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99.749 </w:t>
            </w:r>
          </w:p>
        </w:tc>
        <w:tc>
          <w:tcPr>
            <w:tcW w:w="1225" w:type="dxa"/>
            <w:tcBorders>
              <w:top w:val="nil"/>
              <w:left w:val="nil"/>
              <w:bottom w:val="nil"/>
              <w:right w:val="nil"/>
            </w:tcBorders>
            <w:shd w:val="clear" w:color="auto" w:fill="auto"/>
            <w:noWrap/>
            <w:vAlign w:val="bottom"/>
          </w:tcPr>
          <w:p w:rsidRPr="006308DE" w:rsidR="000A1FD3" w:rsidP="00586D82" w:rsidRDefault="000A1FD3" w14:paraId="0C666B19"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36.206 </w:t>
            </w:r>
          </w:p>
        </w:tc>
        <w:tc>
          <w:tcPr>
            <w:tcW w:w="1225" w:type="dxa"/>
            <w:tcBorders>
              <w:top w:val="nil"/>
              <w:left w:val="nil"/>
              <w:bottom w:val="nil"/>
              <w:right w:val="nil"/>
            </w:tcBorders>
            <w:shd w:val="clear" w:color="auto" w:fill="auto"/>
            <w:noWrap/>
            <w:vAlign w:val="bottom"/>
          </w:tcPr>
          <w:p w:rsidRPr="006308DE" w:rsidR="000A1FD3" w:rsidP="00586D82" w:rsidRDefault="000A1FD3" w14:paraId="5027451E"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62.743 </w:t>
            </w:r>
          </w:p>
        </w:tc>
        <w:tc>
          <w:tcPr>
            <w:tcW w:w="1225" w:type="dxa"/>
            <w:tcBorders>
              <w:top w:val="nil"/>
              <w:left w:val="nil"/>
              <w:bottom w:val="nil"/>
              <w:right w:val="nil"/>
            </w:tcBorders>
            <w:shd w:val="clear" w:color="auto" w:fill="auto"/>
            <w:noWrap/>
            <w:vAlign w:val="bottom"/>
          </w:tcPr>
          <w:p w:rsidRPr="006308DE" w:rsidR="000A1FD3" w:rsidP="00586D82" w:rsidRDefault="000A1FD3" w14:paraId="0D938218"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45.388 </w:t>
            </w:r>
          </w:p>
        </w:tc>
        <w:tc>
          <w:tcPr>
            <w:tcW w:w="1225" w:type="dxa"/>
            <w:tcBorders>
              <w:top w:val="nil"/>
              <w:left w:val="nil"/>
              <w:bottom w:val="nil"/>
              <w:right w:val="nil"/>
            </w:tcBorders>
            <w:shd w:val="clear" w:color="auto" w:fill="auto"/>
            <w:noWrap/>
            <w:vAlign w:val="bottom"/>
          </w:tcPr>
          <w:p w:rsidRPr="006308DE" w:rsidR="000A1FD3" w:rsidP="00586D82" w:rsidRDefault="000A1FD3" w14:paraId="6EF27F4C"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- 43.914 </w:t>
            </w:r>
          </w:p>
        </w:tc>
        <w:tc>
          <w:tcPr>
            <w:tcW w:w="1295" w:type="dxa"/>
            <w:tcBorders>
              <w:top w:val="nil"/>
              <w:left w:val="nil"/>
              <w:bottom w:val="nil"/>
              <w:right w:val="nil"/>
            </w:tcBorders>
            <w:shd w:val="clear" w:color="auto" w:fill="auto"/>
            <w:noWrap/>
            <w:vAlign w:val="bottom"/>
          </w:tcPr>
          <w:p w:rsidRPr="006308DE" w:rsidR="000A1FD3" w:rsidP="00586D82" w:rsidRDefault="000A1FD3" w14:paraId="680A89BB"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- 58.282 </w:t>
            </w:r>
          </w:p>
        </w:tc>
        <w:tc>
          <w:tcPr>
            <w:tcW w:w="1312" w:type="dxa"/>
            <w:tcBorders>
              <w:top w:val="nil"/>
              <w:left w:val="nil"/>
              <w:bottom w:val="nil"/>
              <w:right w:val="nil"/>
            </w:tcBorders>
            <w:shd w:val="clear" w:color="auto" w:fill="auto"/>
            <w:noWrap/>
            <w:vAlign w:val="bottom"/>
          </w:tcPr>
          <w:p w:rsidRPr="006308DE" w:rsidR="000A1FD3" w:rsidP="00586D82" w:rsidRDefault="000A1FD3" w14:paraId="7752C65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34.950 </w:t>
            </w:r>
          </w:p>
        </w:tc>
        <w:tc>
          <w:tcPr>
            <w:tcW w:w="1225" w:type="dxa"/>
            <w:tcBorders>
              <w:top w:val="nil"/>
              <w:left w:val="nil"/>
              <w:bottom w:val="nil"/>
              <w:right w:val="nil"/>
            </w:tcBorders>
            <w:shd w:val="clear" w:color="auto" w:fill="auto"/>
            <w:noWrap/>
            <w:vAlign w:val="bottom"/>
          </w:tcPr>
          <w:p w:rsidRPr="006308DE" w:rsidR="000A1FD3" w:rsidP="00586D82" w:rsidRDefault="000A1FD3" w14:paraId="3D8FD7AA"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72.754 </w:t>
            </w:r>
          </w:p>
        </w:tc>
        <w:tc>
          <w:tcPr>
            <w:tcW w:w="1312" w:type="dxa"/>
            <w:tcBorders>
              <w:top w:val="nil"/>
              <w:left w:val="nil"/>
              <w:bottom w:val="nil"/>
              <w:right w:val="nil"/>
            </w:tcBorders>
            <w:shd w:val="clear" w:color="auto" w:fill="auto"/>
            <w:noWrap/>
            <w:vAlign w:val="bottom"/>
          </w:tcPr>
          <w:p w:rsidR="002A45F5" w:rsidP="00586D82" w:rsidRDefault="000A1FD3" w14:paraId="6621D61C" w14:textId="77777777">
            <w:pPr>
              <w:spacing w:after="0" w:line="240" w:lineRule="auto"/>
              <w:jc w:val="right"/>
              <w:rPr>
                <w:rFonts w:ascii="Verdana" w:hAnsi="Verdana"/>
                <w:color w:val="000000"/>
                <w:sz w:val="18"/>
                <w:szCs w:val="18"/>
              </w:rPr>
            </w:pPr>
            <w:r w:rsidRPr="006308DE">
              <w:rPr>
                <w:rFonts w:ascii="Verdana" w:hAnsi="Verdana"/>
                <w:color w:val="000000"/>
                <w:sz w:val="18"/>
                <w:szCs w:val="18"/>
              </w:rPr>
              <w:t xml:space="preserve">        </w:t>
            </w:r>
          </w:p>
          <w:p w:rsidRPr="006308DE" w:rsidR="000A1FD3" w:rsidP="00586D82" w:rsidRDefault="000A1FD3" w14:paraId="52516980" w14:textId="08E8CD8A">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- 17.382 </w:t>
            </w:r>
          </w:p>
        </w:tc>
        <w:tc>
          <w:tcPr>
            <w:tcW w:w="1312" w:type="dxa"/>
            <w:tcBorders>
              <w:top w:val="nil"/>
              <w:left w:val="nil"/>
              <w:bottom w:val="nil"/>
              <w:right w:val="nil"/>
            </w:tcBorders>
            <w:shd w:val="clear" w:color="auto" w:fill="auto"/>
            <w:noWrap/>
            <w:vAlign w:val="bottom"/>
          </w:tcPr>
          <w:p w:rsidRPr="006308DE" w:rsidR="000A1FD3" w:rsidP="00586D82" w:rsidRDefault="000A1FD3" w14:paraId="18493E0D"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83.907 </w:t>
            </w:r>
          </w:p>
        </w:tc>
        <w:tc>
          <w:tcPr>
            <w:tcW w:w="1312" w:type="dxa"/>
            <w:tcBorders>
              <w:top w:val="nil"/>
              <w:left w:val="nil"/>
              <w:bottom w:val="nil"/>
              <w:right w:val="single" w:color="auto" w:sz="4" w:space="0"/>
            </w:tcBorders>
            <w:shd w:val="clear" w:color="auto" w:fill="auto"/>
            <w:noWrap/>
            <w:vAlign w:val="bottom"/>
          </w:tcPr>
          <w:p w:rsidRPr="006308DE" w:rsidR="000A1FD3" w:rsidP="00586D82" w:rsidRDefault="000A1FD3" w14:paraId="4CDE3770"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  </w:t>
            </w:r>
          </w:p>
        </w:tc>
      </w:tr>
      <w:tr w:rsidRPr="008943C3" w:rsidR="000A1FD3" w:rsidTr="00586D82" w14:paraId="7F56A3D1" w14:textId="77777777">
        <w:trPr>
          <w:trHeight w:val="306"/>
        </w:trPr>
        <w:tc>
          <w:tcPr>
            <w:tcW w:w="2082" w:type="dxa"/>
            <w:tcBorders>
              <w:top w:val="nil"/>
              <w:left w:val="single" w:color="auto" w:sz="4" w:space="0"/>
              <w:bottom w:val="nil"/>
              <w:right w:val="single" w:color="auto" w:sz="4" w:space="0"/>
            </w:tcBorders>
            <w:shd w:val="clear" w:color="auto" w:fill="auto"/>
            <w:noWrap/>
            <w:vAlign w:val="bottom"/>
          </w:tcPr>
          <w:p w:rsidRPr="006308DE" w:rsidR="000A1FD3" w:rsidP="00586D82" w:rsidRDefault="000A1FD3" w14:paraId="4D35F384" w14:textId="77777777">
            <w:pPr>
              <w:spacing w:after="0" w:line="240" w:lineRule="auto"/>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29CBEF03" w14:textId="77777777">
            <w:pPr>
              <w:spacing w:after="0" w:line="240" w:lineRule="auto"/>
              <w:jc w:val="right"/>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0F9D1AB0" w14:textId="77777777">
            <w:pPr>
              <w:spacing w:after="0" w:line="240" w:lineRule="auto"/>
              <w:jc w:val="right"/>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19158830" w14:textId="77777777">
            <w:pPr>
              <w:spacing w:after="0" w:line="240" w:lineRule="auto"/>
              <w:jc w:val="right"/>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6A166064" w14:textId="77777777">
            <w:pPr>
              <w:spacing w:after="0" w:line="240" w:lineRule="auto"/>
              <w:jc w:val="right"/>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777CDD0D" w14:textId="77777777">
            <w:pPr>
              <w:spacing w:after="0" w:line="240" w:lineRule="auto"/>
              <w:jc w:val="right"/>
              <w:rPr>
                <w:rFonts w:ascii="Verdana" w:hAnsi="Verdana" w:eastAsia="Times New Roman" w:cs="Times New Roman"/>
                <w:color w:val="000000"/>
                <w:sz w:val="18"/>
                <w:szCs w:val="18"/>
                <w:lang w:eastAsia="nl-NL"/>
              </w:rPr>
            </w:pPr>
          </w:p>
        </w:tc>
        <w:tc>
          <w:tcPr>
            <w:tcW w:w="1295" w:type="dxa"/>
            <w:tcBorders>
              <w:top w:val="nil"/>
              <w:left w:val="nil"/>
              <w:bottom w:val="nil"/>
              <w:right w:val="nil"/>
            </w:tcBorders>
            <w:shd w:val="clear" w:color="auto" w:fill="auto"/>
            <w:noWrap/>
            <w:vAlign w:val="bottom"/>
          </w:tcPr>
          <w:p w:rsidRPr="006308DE" w:rsidR="000A1FD3" w:rsidP="00586D82" w:rsidRDefault="000A1FD3" w14:paraId="0C393E2D" w14:textId="77777777">
            <w:pPr>
              <w:spacing w:after="0" w:line="240" w:lineRule="auto"/>
              <w:jc w:val="right"/>
              <w:rPr>
                <w:rFonts w:ascii="Verdana" w:hAnsi="Verdana" w:eastAsia="Times New Roman" w:cs="Times New Roman"/>
                <w:color w:val="000000"/>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0B1300F8" w14:textId="77777777">
            <w:pPr>
              <w:spacing w:after="0" w:line="240" w:lineRule="auto"/>
              <w:jc w:val="right"/>
              <w:rPr>
                <w:rFonts w:ascii="Verdana" w:hAnsi="Verdana" w:eastAsia="Times New Roman" w:cs="Times New Roman"/>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7318DB8B" w14:textId="77777777">
            <w:pPr>
              <w:spacing w:after="0" w:line="240" w:lineRule="auto"/>
              <w:jc w:val="right"/>
              <w:rPr>
                <w:rFonts w:ascii="Verdana" w:hAnsi="Verdana" w:eastAsia="Times New Roman" w:cs="Times New Roman"/>
                <w:color w:val="000000"/>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1BAB5F35" w14:textId="77777777">
            <w:pPr>
              <w:spacing w:after="0" w:line="240" w:lineRule="auto"/>
              <w:jc w:val="right"/>
              <w:rPr>
                <w:rFonts w:ascii="Verdana" w:hAnsi="Verdana" w:eastAsia="Times New Roman" w:cs="Times New Roman"/>
                <w:color w:val="000000"/>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18702389" w14:textId="77777777">
            <w:pPr>
              <w:spacing w:after="0" w:line="240" w:lineRule="auto"/>
              <w:jc w:val="right"/>
              <w:rPr>
                <w:rFonts w:ascii="Verdana" w:hAnsi="Verdana" w:eastAsia="Times New Roman" w:cs="Times New Roman"/>
                <w:color w:val="000000"/>
                <w:sz w:val="18"/>
                <w:szCs w:val="18"/>
                <w:lang w:eastAsia="nl-NL"/>
              </w:rPr>
            </w:pPr>
          </w:p>
        </w:tc>
        <w:tc>
          <w:tcPr>
            <w:tcW w:w="1312" w:type="dxa"/>
            <w:tcBorders>
              <w:top w:val="nil"/>
              <w:left w:val="nil"/>
              <w:bottom w:val="nil"/>
              <w:right w:val="single" w:color="auto" w:sz="4" w:space="0"/>
            </w:tcBorders>
            <w:shd w:val="clear" w:color="auto" w:fill="auto"/>
            <w:noWrap/>
            <w:vAlign w:val="bottom"/>
          </w:tcPr>
          <w:p w:rsidRPr="006308DE" w:rsidR="000A1FD3" w:rsidP="00586D82" w:rsidRDefault="000A1FD3" w14:paraId="211009DA" w14:textId="77777777">
            <w:pPr>
              <w:spacing w:after="0" w:line="240" w:lineRule="auto"/>
              <w:jc w:val="right"/>
              <w:rPr>
                <w:rFonts w:ascii="Verdana" w:hAnsi="Verdana" w:eastAsia="Times New Roman" w:cs="Times New Roman"/>
                <w:color w:val="000000"/>
                <w:sz w:val="18"/>
                <w:szCs w:val="18"/>
                <w:lang w:eastAsia="nl-NL"/>
              </w:rPr>
            </w:pPr>
          </w:p>
        </w:tc>
      </w:tr>
      <w:tr w:rsidRPr="008943C3" w:rsidR="000A1FD3" w:rsidTr="00586D82" w14:paraId="618661D8"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39D78EE6" w14:textId="77777777">
            <w:pPr>
              <w:spacing w:after="0" w:line="240" w:lineRule="auto"/>
              <w:rPr>
                <w:rFonts w:ascii="Verdana" w:hAnsi="Verdana" w:eastAsia="Times New Roman" w:cs="Times New Roman"/>
                <w:b/>
                <w:bCs/>
                <w:color w:val="000000"/>
                <w:sz w:val="18"/>
                <w:szCs w:val="18"/>
                <w:lang w:eastAsia="nl-NL"/>
              </w:rPr>
            </w:pPr>
            <w:r w:rsidRPr="006308DE">
              <w:rPr>
                <w:rFonts w:ascii="Verdana" w:hAnsi="Verdana" w:eastAsia="Times New Roman" w:cs="Times New Roman"/>
                <w:b/>
                <w:bCs/>
                <w:color w:val="000000"/>
                <w:sz w:val="18"/>
                <w:szCs w:val="18"/>
                <w:lang w:eastAsia="nl-NL"/>
              </w:rPr>
              <w:t>Uitkeringslasten ZW</w:t>
            </w:r>
          </w:p>
        </w:tc>
        <w:tc>
          <w:tcPr>
            <w:tcW w:w="1225" w:type="dxa"/>
            <w:tcBorders>
              <w:top w:val="nil"/>
              <w:left w:val="nil"/>
              <w:bottom w:val="nil"/>
              <w:right w:val="nil"/>
            </w:tcBorders>
            <w:shd w:val="clear" w:color="auto" w:fill="auto"/>
            <w:noWrap/>
            <w:vAlign w:val="bottom"/>
          </w:tcPr>
          <w:p w:rsidRPr="006308DE" w:rsidR="000A1FD3" w:rsidP="00586D82" w:rsidRDefault="000A1FD3" w14:paraId="1D91DEB4" w14:textId="77777777">
            <w:pPr>
              <w:spacing w:after="0" w:line="240" w:lineRule="auto"/>
              <w:jc w:val="right"/>
              <w:rPr>
                <w:rFonts w:ascii="Verdana" w:hAnsi="Verdana" w:eastAsia="Times New Roman" w:cs="Times New Roman"/>
                <w:b/>
                <w:bCs/>
                <w:color w:val="000000"/>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00196E5F" w14:textId="77777777">
            <w:pPr>
              <w:spacing w:after="0" w:line="240" w:lineRule="auto"/>
              <w:jc w:val="right"/>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6AABD0DB" w14:textId="77777777">
            <w:pPr>
              <w:spacing w:after="0" w:line="240" w:lineRule="auto"/>
              <w:jc w:val="right"/>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5C78510D" w14:textId="77777777">
            <w:pPr>
              <w:spacing w:after="0" w:line="240" w:lineRule="auto"/>
              <w:jc w:val="right"/>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0ECA51FE" w14:textId="77777777">
            <w:pPr>
              <w:spacing w:after="0" w:line="240" w:lineRule="auto"/>
              <w:jc w:val="right"/>
              <w:rPr>
                <w:rFonts w:ascii="Verdana" w:hAnsi="Verdana" w:eastAsia="Times New Roman" w:cs="Times New Roman"/>
                <w:sz w:val="18"/>
                <w:szCs w:val="18"/>
                <w:lang w:eastAsia="nl-NL"/>
              </w:rPr>
            </w:pPr>
          </w:p>
        </w:tc>
        <w:tc>
          <w:tcPr>
            <w:tcW w:w="1295" w:type="dxa"/>
            <w:tcBorders>
              <w:top w:val="nil"/>
              <w:left w:val="nil"/>
              <w:bottom w:val="nil"/>
              <w:right w:val="nil"/>
            </w:tcBorders>
            <w:shd w:val="clear" w:color="auto" w:fill="auto"/>
            <w:noWrap/>
            <w:vAlign w:val="bottom"/>
          </w:tcPr>
          <w:p w:rsidRPr="006308DE" w:rsidR="000A1FD3" w:rsidP="00586D82" w:rsidRDefault="000A1FD3" w14:paraId="02B830D4" w14:textId="77777777">
            <w:pPr>
              <w:spacing w:after="0" w:line="240" w:lineRule="auto"/>
              <w:jc w:val="right"/>
              <w:rPr>
                <w:rFonts w:ascii="Verdana" w:hAnsi="Verdana" w:eastAsia="Times New Roman" w:cs="Times New Roman"/>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6F35E74A" w14:textId="77777777">
            <w:pPr>
              <w:spacing w:after="0" w:line="240" w:lineRule="auto"/>
              <w:jc w:val="right"/>
              <w:rPr>
                <w:rFonts w:ascii="Verdana" w:hAnsi="Verdana" w:eastAsia="Times New Roman" w:cs="Times New Roman"/>
                <w:sz w:val="18"/>
                <w:szCs w:val="18"/>
                <w:lang w:eastAsia="nl-NL"/>
              </w:rPr>
            </w:pPr>
          </w:p>
        </w:tc>
        <w:tc>
          <w:tcPr>
            <w:tcW w:w="1225" w:type="dxa"/>
            <w:tcBorders>
              <w:top w:val="nil"/>
              <w:left w:val="nil"/>
              <w:bottom w:val="nil"/>
              <w:right w:val="nil"/>
            </w:tcBorders>
            <w:shd w:val="clear" w:color="auto" w:fill="auto"/>
            <w:noWrap/>
            <w:vAlign w:val="bottom"/>
          </w:tcPr>
          <w:p w:rsidRPr="006308DE" w:rsidR="000A1FD3" w:rsidP="00586D82" w:rsidRDefault="000A1FD3" w14:paraId="01F6FD85" w14:textId="77777777">
            <w:pPr>
              <w:spacing w:after="0" w:line="240" w:lineRule="auto"/>
              <w:jc w:val="right"/>
              <w:rPr>
                <w:rFonts w:ascii="Verdana" w:hAnsi="Verdana" w:eastAsia="Times New Roman" w:cs="Times New Roman"/>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7B6896A1" w14:textId="77777777">
            <w:pPr>
              <w:spacing w:after="0" w:line="240" w:lineRule="auto"/>
              <w:jc w:val="right"/>
              <w:rPr>
                <w:rFonts w:ascii="Verdana" w:hAnsi="Verdana" w:eastAsia="Times New Roman" w:cs="Times New Roman"/>
                <w:sz w:val="18"/>
                <w:szCs w:val="18"/>
                <w:lang w:eastAsia="nl-NL"/>
              </w:rPr>
            </w:pPr>
          </w:p>
        </w:tc>
        <w:tc>
          <w:tcPr>
            <w:tcW w:w="1312" w:type="dxa"/>
            <w:tcBorders>
              <w:top w:val="nil"/>
              <w:left w:val="nil"/>
              <w:bottom w:val="nil"/>
              <w:right w:val="nil"/>
            </w:tcBorders>
            <w:shd w:val="clear" w:color="auto" w:fill="auto"/>
            <w:noWrap/>
            <w:vAlign w:val="bottom"/>
          </w:tcPr>
          <w:p w:rsidRPr="006308DE" w:rsidR="000A1FD3" w:rsidP="00586D82" w:rsidRDefault="000A1FD3" w14:paraId="76678AFC" w14:textId="77777777">
            <w:pPr>
              <w:spacing w:after="0" w:line="240" w:lineRule="auto"/>
              <w:jc w:val="right"/>
              <w:rPr>
                <w:rFonts w:ascii="Verdana" w:hAnsi="Verdana" w:eastAsia="Times New Roman" w:cs="Times New Roman"/>
                <w:sz w:val="18"/>
                <w:szCs w:val="18"/>
                <w:lang w:eastAsia="nl-NL"/>
              </w:rPr>
            </w:pPr>
          </w:p>
        </w:tc>
        <w:tc>
          <w:tcPr>
            <w:tcW w:w="1312" w:type="dxa"/>
            <w:tcBorders>
              <w:top w:val="nil"/>
              <w:left w:val="nil"/>
              <w:bottom w:val="nil"/>
              <w:right w:val="single" w:color="auto" w:sz="4" w:space="0"/>
            </w:tcBorders>
            <w:shd w:val="clear" w:color="auto" w:fill="auto"/>
            <w:noWrap/>
            <w:vAlign w:val="bottom"/>
          </w:tcPr>
          <w:p w:rsidRPr="006308DE" w:rsidR="000A1FD3" w:rsidP="00586D82" w:rsidRDefault="000A1FD3" w14:paraId="7D4BD70F" w14:textId="77777777">
            <w:pPr>
              <w:spacing w:after="0" w:line="240" w:lineRule="auto"/>
              <w:jc w:val="right"/>
              <w:rPr>
                <w:rFonts w:ascii="Verdana" w:hAnsi="Verdana" w:eastAsia="Times New Roman" w:cs="Times New Roman"/>
                <w:color w:val="000000"/>
                <w:sz w:val="18"/>
                <w:szCs w:val="18"/>
                <w:lang w:eastAsia="nl-NL"/>
              </w:rPr>
            </w:pPr>
          </w:p>
        </w:tc>
      </w:tr>
      <w:tr w:rsidRPr="008943C3" w:rsidR="000A1FD3" w:rsidTr="00586D82" w14:paraId="4E729A26"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7B647DFF"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 xml:space="preserve">Stand </w:t>
            </w:r>
            <w:r>
              <w:rPr>
                <w:rFonts w:ascii="Verdana" w:hAnsi="Verdana" w:eastAsia="Times New Roman" w:cs="Times New Roman"/>
                <w:color w:val="000000"/>
                <w:sz w:val="18"/>
                <w:szCs w:val="18"/>
                <w:lang w:eastAsia="nl-NL"/>
              </w:rPr>
              <w:t>M</w:t>
            </w:r>
            <w:r w:rsidRPr="006308DE">
              <w:rPr>
                <w:rFonts w:ascii="Verdana" w:hAnsi="Verdana" w:eastAsia="Times New Roman" w:cs="Times New Roman"/>
                <w:color w:val="000000"/>
                <w:sz w:val="18"/>
                <w:szCs w:val="18"/>
                <w:lang w:eastAsia="nl-NL"/>
              </w:rPr>
              <w:t>iljoenennota</w:t>
            </w:r>
          </w:p>
        </w:tc>
        <w:tc>
          <w:tcPr>
            <w:tcW w:w="1225" w:type="dxa"/>
            <w:tcBorders>
              <w:top w:val="nil"/>
              <w:left w:val="nil"/>
              <w:bottom w:val="nil"/>
              <w:right w:val="nil"/>
            </w:tcBorders>
            <w:shd w:val="clear" w:color="auto" w:fill="auto"/>
            <w:noWrap/>
            <w:vAlign w:val="bottom"/>
          </w:tcPr>
          <w:p w:rsidRPr="006308DE" w:rsidR="000A1FD3" w:rsidP="00586D82" w:rsidRDefault="000A1FD3" w14:paraId="59429A5E" w14:textId="77777777">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1</w:t>
            </w:r>
            <w:r>
              <w:rPr>
                <w:rFonts w:ascii="Verdana" w:hAnsi="Verdana"/>
                <w:color w:val="000000"/>
                <w:sz w:val="18"/>
                <w:szCs w:val="18"/>
              </w:rPr>
              <w:t>.</w:t>
            </w:r>
            <w:r w:rsidRPr="005E78D1">
              <w:rPr>
                <w:rFonts w:ascii="Verdana" w:hAnsi="Verdana"/>
                <w:color w:val="000000"/>
                <w:sz w:val="18"/>
                <w:szCs w:val="18"/>
              </w:rPr>
              <w:t>457</w:t>
            </w:r>
            <w:r>
              <w:rPr>
                <w:rFonts w:ascii="Verdana" w:hAnsi="Verdana"/>
                <w:color w:val="000000"/>
                <w:sz w:val="18"/>
                <w:szCs w:val="18"/>
              </w:rPr>
              <w:t>.</w:t>
            </w:r>
            <w:r w:rsidRPr="005E78D1">
              <w:rPr>
                <w:rFonts w:ascii="Verdana" w:hAnsi="Verdana"/>
                <w:color w:val="000000"/>
                <w:sz w:val="18"/>
                <w:szCs w:val="18"/>
              </w:rPr>
              <w:t>390</w:t>
            </w:r>
          </w:p>
        </w:tc>
        <w:tc>
          <w:tcPr>
            <w:tcW w:w="1225" w:type="dxa"/>
            <w:tcBorders>
              <w:top w:val="nil"/>
              <w:left w:val="nil"/>
              <w:bottom w:val="nil"/>
              <w:right w:val="nil"/>
            </w:tcBorders>
            <w:shd w:val="clear" w:color="auto" w:fill="auto"/>
            <w:noWrap/>
            <w:vAlign w:val="bottom"/>
          </w:tcPr>
          <w:p w:rsidRPr="006308DE" w:rsidR="000A1FD3" w:rsidP="00586D82" w:rsidRDefault="000A1FD3" w14:paraId="6B28F65E" w14:textId="77777777">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1</w:t>
            </w:r>
            <w:r>
              <w:rPr>
                <w:rFonts w:ascii="Verdana" w:hAnsi="Verdana"/>
                <w:color w:val="000000"/>
                <w:sz w:val="18"/>
                <w:szCs w:val="18"/>
              </w:rPr>
              <w:t>.</w:t>
            </w:r>
            <w:r w:rsidRPr="005E78D1">
              <w:rPr>
                <w:rFonts w:ascii="Verdana" w:hAnsi="Verdana"/>
                <w:color w:val="000000"/>
                <w:sz w:val="18"/>
                <w:szCs w:val="18"/>
              </w:rPr>
              <w:t>454</w:t>
            </w:r>
            <w:r>
              <w:rPr>
                <w:rFonts w:ascii="Verdana" w:hAnsi="Verdana"/>
                <w:color w:val="000000"/>
                <w:sz w:val="18"/>
                <w:szCs w:val="18"/>
              </w:rPr>
              <w:t>.</w:t>
            </w:r>
            <w:r w:rsidRPr="005E78D1">
              <w:rPr>
                <w:rFonts w:ascii="Verdana" w:hAnsi="Verdana"/>
                <w:color w:val="000000"/>
                <w:sz w:val="18"/>
                <w:szCs w:val="18"/>
              </w:rPr>
              <w:t>462</w:t>
            </w:r>
          </w:p>
        </w:tc>
        <w:tc>
          <w:tcPr>
            <w:tcW w:w="1225" w:type="dxa"/>
            <w:tcBorders>
              <w:top w:val="nil"/>
              <w:left w:val="nil"/>
              <w:bottom w:val="nil"/>
              <w:right w:val="nil"/>
            </w:tcBorders>
            <w:shd w:val="clear" w:color="auto" w:fill="auto"/>
            <w:noWrap/>
            <w:vAlign w:val="bottom"/>
          </w:tcPr>
          <w:p w:rsidRPr="006308DE" w:rsidR="000A1FD3" w:rsidP="00586D82" w:rsidRDefault="000A1FD3" w14:paraId="1D805568" w14:textId="77777777">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1</w:t>
            </w:r>
            <w:r>
              <w:rPr>
                <w:rFonts w:ascii="Verdana" w:hAnsi="Verdana"/>
                <w:color w:val="000000"/>
                <w:sz w:val="18"/>
                <w:szCs w:val="18"/>
              </w:rPr>
              <w:t>.</w:t>
            </w:r>
            <w:r w:rsidRPr="005E78D1">
              <w:rPr>
                <w:rFonts w:ascii="Verdana" w:hAnsi="Verdana"/>
                <w:color w:val="000000"/>
                <w:sz w:val="18"/>
                <w:szCs w:val="18"/>
              </w:rPr>
              <w:t>543</w:t>
            </w:r>
            <w:r>
              <w:rPr>
                <w:rFonts w:ascii="Verdana" w:hAnsi="Verdana"/>
                <w:color w:val="000000"/>
                <w:sz w:val="18"/>
                <w:szCs w:val="18"/>
              </w:rPr>
              <w:t>.</w:t>
            </w:r>
            <w:r w:rsidRPr="005E78D1">
              <w:rPr>
                <w:rFonts w:ascii="Verdana" w:hAnsi="Verdana"/>
                <w:color w:val="000000"/>
                <w:sz w:val="18"/>
                <w:szCs w:val="18"/>
              </w:rPr>
              <w:t>020</w:t>
            </w:r>
          </w:p>
        </w:tc>
        <w:tc>
          <w:tcPr>
            <w:tcW w:w="1225" w:type="dxa"/>
            <w:tcBorders>
              <w:top w:val="nil"/>
              <w:left w:val="nil"/>
              <w:bottom w:val="nil"/>
              <w:right w:val="nil"/>
            </w:tcBorders>
            <w:shd w:val="clear" w:color="auto" w:fill="auto"/>
            <w:noWrap/>
            <w:vAlign w:val="bottom"/>
          </w:tcPr>
          <w:p w:rsidRPr="006308DE" w:rsidR="000A1FD3" w:rsidP="00586D82" w:rsidRDefault="000A1FD3" w14:paraId="5F5947ED"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1.543.432 </w:t>
            </w:r>
          </w:p>
        </w:tc>
        <w:tc>
          <w:tcPr>
            <w:tcW w:w="1225" w:type="dxa"/>
            <w:tcBorders>
              <w:top w:val="nil"/>
              <w:left w:val="nil"/>
              <w:bottom w:val="nil"/>
              <w:right w:val="nil"/>
            </w:tcBorders>
            <w:shd w:val="clear" w:color="auto" w:fill="auto"/>
            <w:noWrap/>
            <w:vAlign w:val="bottom"/>
          </w:tcPr>
          <w:p w:rsidRPr="006308DE" w:rsidR="000A1FD3" w:rsidP="00586D82" w:rsidRDefault="000A1FD3" w14:paraId="7F29446F"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1.628.811 </w:t>
            </w:r>
          </w:p>
        </w:tc>
        <w:tc>
          <w:tcPr>
            <w:tcW w:w="1295" w:type="dxa"/>
            <w:tcBorders>
              <w:top w:val="nil"/>
              <w:left w:val="nil"/>
              <w:bottom w:val="nil"/>
              <w:right w:val="nil"/>
            </w:tcBorders>
            <w:shd w:val="clear" w:color="auto" w:fill="auto"/>
            <w:noWrap/>
            <w:vAlign w:val="bottom"/>
          </w:tcPr>
          <w:p w:rsidRPr="006308DE" w:rsidR="000A1FD3" w:rsidP="00586D82" w:rsidRDefault="000A1FD3" w14:paraId="6D334165"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1.848.386 </w:t>
            </w:r>
          </w:p>
        </w:tc>
        <w:tc>
          <w:tcPr>
            <w:tcW w:w="1312" w:type="dxa"/>
            <w:tcBorders>
              <w:top w:val="nil"/>
              <w:left w:val="nil"/>
              <w:bottom w:val="nil"/>
              <w:right w:val="nil"/>
            </w:tcBorders>
            <w:shd w:val="clear" w:color="auto" w:fill="auto"/>
            <w:noWrap/>
            <w:vAlign w:val="bottom"/>
          </w:tcPr>
          <w:p w:rsidRPr="006308DE" w:rsidR="000A1FD3" w:rsidP="00586D82" w:rsidRDefault="000A1FD3" w14:paraId="6260AF42"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1.957.771 </w:t>
            </w:r>
          </w:p>
        </w:tc>
        <w:tc>
          <w:tcPr>
            <w:tcW w:w="1225" w:type="dxa"/>
            <w:tcBorders>
              <w:top w:val="nil"/>
              <w:left w:val="nil"/>
              <w:bottom w:val="nil"/>
              <w:right w:val="nil"/>
            </w:tcBorders>
            <w:shd w:val="clear" w:color="auto" w:fill="auto"/>
            <w:noWrap/>
            <w:vAlign w:val="bottom"/>
          </w:tcPr>
          <w:p w:rsidRPr="006308DE" w:rsidR="000A1FD3" w:rsidP="00586D82" w:rsidRDefault="000A1FD3" w14:paraId="323062A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2.020.965 </w:t>
            </w:r>
          </w:p>
        </w:tc>
        <w:tc>
          <w:tcPr>
            <w:tcW w:w="1312" w:type="dxa"/>
            <w:tcBorders>
              <w:top w:val="nil"/>
              <w:left w:val="nil"/>
              <w:bottom w:val="nil"/>
              <w:right w:val="nil"/>
            </w:tcBorders>
            <w:shd w:val="clear" w:color="auto" w:fill="auto"/>
            <w:noWrap/>
            <w:vAlign w:val="bottom"/>
          </w:tcPr>
          <w:p w:rsidRPr="006308DE" w:rsidR="000A1FD3" w:rsidP="00586D82" w:rsidRDefault="000A1FD3" w14:paraId="054554D2"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2.104.761 </w:t>
            </w:r>
          </w:p>
        </w:tc>
        <w:tc>
          <w:tcPr>
            <w:tcW w:w="1312" w:type="dxa"/>
            <w:tcBorders>
              <w:top w:val="nil"/>
              <w:left w:val="nil"/>
              <w:bottom w:val="nil"/>
              <w:right w:val="nil"/>
            </w:tcBorders>
            <w:shd w:val="clear" w:color="auto" w:fill="auto"/>
            <w:noWrap/>
            <w:vAlign w:val="bottom"/>
          </w:tcPr>
          <w:p w:rsidRPr="006308DE" w:rsidR="000A1FD3" w:rsidP="00586D82" w:rsidRDefault="000A1FD3" w14:paraId="4FD3BFF3"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2.319.738 </w:t>
            </w:r>
          </w:p>
        </w:tc>
        <w:tc>
          <w:tcPr>
            <w:tcW w:w="1312" w:type="dxa"/>
            <w:tcBorders>
              <w:top w:val="nil"/>
              <w:left w:val="nil"/>
              <w:bottom w:val="nil"/>
              <w:right w:val="single" w:color="auto" w:sz="4" w:space="0"/>
            </w:tcBorders>
            <w:shd w:val="clear" w:color="auto" w:fill="auto"/>
            <w:noWrap/>
            <w:vAlign w:val="bottom"/>
          </w:tcPr>
          <w:p w:rsidRPr="006308DE" w:rsidR="000A1FD3" w:rsidP="00586D82" w:rsidRDefault="000A1FD3" w14:paraId="0977A7F2"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2.548.159 </w:t>
            </w:r>
          </w:p>
        </w:tc>
      </w:tr>
      <w:tr w:rsidRPr="008943C3" w:rsidR="000A1FD3" w:rsidTr="00586D82" w14:paraId="731DF44C"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1D90763A"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1e suppletoire begroting</w:t>
            </w:r>
          </w:p>
        </w:tc>
        <w:tc>
          <w:tcPr>
            <w:tcW w:w="1225" w:type="dxa"/>
            <w:tcBorders>
              <w:top w:val="nil"/>
              <w:left w:val="nil"/>
              <w:bottom w:val="nil"/>
              <w:right w:val="nil"/>
            </w:tcBorders>
            <w:shd w:val="clear" w:color="auto" w:fill="auto"/>
            <w:noWrap/>
            <w:vAlign w:val="bottom"/>
          </w:tcPr>
          <w:p w:rsidRPr="006308DE" w:rsidR="000A1FD3" w:rsidP="00586D82" w:rsidRDefault="000A1FD3" w14:paraId="4A14616B" w14:textId="77777777">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10</w:t>
            </w:r>
            <w:r>
              <w:rPr>
                <w:rFonts w:ascii="Verdana" w:hAnsi="Verdana"/>
                <w:color w:val="000000"/>
                <w:sz w:val="18"/>
                <w:szCs w:val="18"/>
              </w:rPr>
              <w:t>.</w:t>
            </w:r>
            <w:r w:rsidRPr="005E78D1">
              <w:rPr>
                <w:rFonts w:ascii="Verdana" w:hAnsi="Verdana"/>
                <w:color w:val="000000"/>
                <w:sz w:val="18"/>
                <w:szCs w:val="18"/>
              </w:rPr>
              <w:t>139</w:t>
            </w:r>
          </w:p>
        </w:tc>
        <w:tc>
          <w:tcPr>
            <w:tcW w:w="1225" w:type="dxa"/>
            <w:tcBorders>
              <w:top w:val="nil"/>
              <w:left w:val="nil"/>
              <w:bottom w:val="nil"/>
              <w:right w:val="nil"/>
            </w:tcBorders>
            <w:shd w:val="clear" w:color="auto" w:fill="auto"/>
            <w:noWrap/>
            <w:vAlign w:val="bottom"/>
          </w:tcPr>
          <w:p w:rsidRPr="006308DE" w:rsidR="000A1FD3" w:rsidP="00586D82" w:rsidRDefault="000A1FD3" w14:paraId="0AEA1141" w14:textId="77777777">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24</w:t>
            </w:r>
            <w:r>
              <w:rPr>
                <w:rFonts w:ascii="Verdana" w:hAnsi="Verdana"/>
                <w:color w:val="000000"/>
                <w:sz w:val="18"/>
                <w:szCs w:val="18"/>
              </w:rPr>
              <w:t>.</w:t>
            </w:r>
            <w:r w:rsidRPr="005E78D1">
              <w:rPr>
                <w:rFonts w:ascii="Verdana" w:hAnsi="Verdana"/>
                <w:color w:val="000000"/>
                <w:sz w:val="18"/>
                <w:szCs w:val="18"/>
              </w:rPr>
              <w:t>542</w:t>
            </w:r>
          </w:p>
        </w:tc>
        <w:tc>
          <w:tcPr>
            <w:tcW w:w="1225" w:type="dxa"/>
            <w:tcBorders>
              <w:top w:val="nil"/>
              <w:left w:val="nil"/>
              <w:bottom w:val="nil"/>
              <w:right w:val="nil"/>
            </w:tcBorders>
            <w:shd w:val="clear" w:color="auto" w:fill="auto"/>
            <w:noWrap/>
            <w:vAlign w:val="bottom"/>
          </w:tcPr>
          <w:p w:rsidRPr="006308DE" w:rsidR="000A1FD3" w:rsidP="00586D82" w:rsidRDefault="000A1FD3" w14:paraId="50A493C0" w14:textId="77777777">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1</w:t>
            </w:r>
            <w:r>
              <w:rPr>
                <w:rFonts w:ascii="Verdana" w:hAnsi="Verdana"/>
                <w:color w:val="000000"/>
                <w:sz w:val="18"/>
                <w:szCs w:val="18"/>
              </w:rPr>
              <w:t>.</w:t>
            </w:r>
            <w:r w:rsidRPr="005E78D1">
              <w:rPr>
                <w:rFonts w:ascii="Verdana" w:hAnsi="Verdana"/>
                <w:color w:val="000000"/>
                <w:sz w:val="18"/>
                <w:szCs w:val="18"/>
              </w:rPr>
              <w:t>848</w:t>
            </w:r>
          </w:p>
        </w:tc>
        <w:tc>
          <w:tcPr>
            <w:tcW w:w="1225" w:type="dxa"/>
            <w:tcBorders>
              <w:top w:val="nil"/>
              <w:left w:val="nil"/>
              <w:bottom w:val="nil"/>
              <w:right w:val="nil"/>
            </w:tcBorders>
            <w:shd w:val="clear" w:color="auto" w:fill="auto"/>
            <w:noWrap/>
            <w:vAlign w:val="bottom"/>
          </w:tcPr>
          <w:p w:rsidRPr="006308DE" w:rsidR="000A1FD3" w:rsidP="00586D82" w:rsidRDefault="000A1FD3" w14:paraId="54C4FBE0"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63.324 </w:t>
            </w:r>
          </w:p>
        </w:tc>
        <w:tc>
          <w:tcPr>
            <w:tcW w:w="1225" w:type="dxa"/>
            <w:tcBorders>
              <w:top w:val="nil"/>
              <w:left w:val="nil"/>
              <w:bottom w:val="nil"/>
              <w:right w:val="nil"/>
            </w:tcBorders>
            <w:shd w:val="clear" w:color="auto" w:fill="auto"/>
            <w:noWrap/>
            <w:vAlign w:val="bottom"/>
          </w:tcPr>
          <w:p w:rsidRPr="006308DE" w:rsidR="000A1FD3" w:rsidP="00586D82" w:rsidRDefault="000A1FD3" w14:paraId="23FF930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94.587 </w:t>
            </w:r>
          </w:p>
        </w:tc>
        <w:tc>
          <w:tcPr>
            <w:tcW w:w="1295" w:type="dxa"/>
            <w:tcBorders>
              <w:top w:val="nil"/>
              <w:left w:val="nil"/>
              <w:bottom w:val="nil"/>
              <w:right w:val="nil"/>
            </w:tcBorders>
            <w:shd w:val="clear" w:color="auto" w:fill="auto"/>
            <w:noWrap/>
            <w:vAlign w:val="bottom"/>
          </w:tcPr>
          <w:p w:rsidRPr="006308DE" w:rsidR="000A1FD3" w:rsidP="00586D82" w:rsidRDefault="000A1FD3" w14:paraId="1EB80E12"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88.377 </w:t>
            </w:r>
          </w:p>
        </w:tc>
        <w:tc>
          <w:tcPr>
            <w:tcW w:w="1312" w:type="dxa"/>
            <w:tcBorders>
              <w:top w:val="nil"/>
              <w:left w:val="nil"/>
              <w:bottom w:val="nil"/>
              <w:right w:val="nil"/>
            </w:tcBorders>
            <w:shd w:val="clear" w:color="auto" w:fill="auto"/>
            <w:noWrap/>
            <w:vAlign w:val="bottom"/>
          </w:tcPr>
          <w:p w:rsidRPr="006308DE" w:rsidR="000A1FD3" w:rsidP="00586D82" w:rsidRDefault="000A1FD3" w14:paraId="1600878F"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1.344 </w:t>
            </w:r>
          </w:p>
        </w:tc>
        <w:tc>
          <w:tcPr>
            <w:tcW w:w="1225" w:type="dxa"/>
            <w:tcBorders>
              <w:top w:val="nil"/>
              <w:left w:val="nil"/>
              <w:bottom w:val="nil"/>
              <w:right w:val="nil"/>
            </w:tcBorders>
            <w:shd w:val="clear" w:color="auto" w:fill="auto"/>
            <w:noWrap/>
            <w:vAlign w:val="bottom"/>
          </w:tcPr>
          <w:p w:rsidRPr="006308DE" w:rsidR="000A1FD3" w:rsidP="00586D82" w:rsidRDefault="000A1FD3" w14:paraId="2D5D2336"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- 67.929 </w:t>
            </w:r>
          </w:p>
        </w:tc>
        <w:tc>
          <w:tcPr>
            <w:tcW w:w="1312" w:type="dxa"/>
            <w:tcBorders>
              <w:top w:val="nil"/>
              <w:left w:val="nil"/>
              <w:bottom w:val="nil"/>
              <w:right w:val="nil"/>
            </w:tcBorders>
            <w:shd w:val="clear" w:color="auto" w:fill="auto"/>
            <w:noWrap/>
            <w:vAlign w:val="bottom"/>
          </w:tcPr>
          <w:p w:rsidRPr="006308DE" w:rsidR="000A1FD3" w:rsidP="00586D82" w:rsidRDefault="000A1FD3" w14:paraId="691C932D"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- 10.993 </w:t>
            </w:r>
          </w:p>
        </w:tc>
        <w:tc>
          <w:tcPr>
            <w:tcW w:w="1312" w:type="dxa"/>
            <w:tcBorders>
              <w:top w:val="nil"/>
              <w:left w:val="nil"/>
              <w:bottom w:val="nil"/>
              <w:right w:val="nil"/>
            </w:tcBorders>
            <w:shd w:val="clear" w:color="auto" w:fill="auto"/>
            <w:noWrap/>
            <w:vAlign w:val="bottom"/>
          </w:tcPr>
          <w:p w:rsidRPr="006308DE" w:rsidR="000A1FD3" w:rsidP="00586D82" w:rsidRDefault="000A1FD3" w14:paraId="084706E8"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99.103 </w:t>
            </w:r>
          </w:p>
        </w:tc>
        <w:tc>
          <w:tcPr>
            <w:tcW w:w="1312" w:type="dxa"/>
            <w:tcBorders>
              <w:top w:val="nil"/>
              <w:left w:val="nil"/>
              <w:bottom w:val="nil"/>
              <w:right w:val="single" w:color="auto" w:sz="4" w:space="0"/>
            </w:tcBorders>
            <w:shd w:val="clear" w:color="auto" w:fill="auto"/>
            <w:noWrap/>
            <w:vAlign w:val="bottom"/>
          </w:tcPr>
          <w:p w:rsidRPr="006308DE" w:rsidR="000A1FD3" w:rsidP="00586D82" w:rsidRDefault="000A1FD3" w14:paraId="27E0B8CA"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202.291 </w:t>
            </w:r>
          </w:p>
        </w:tc>
      </w:tr>
      <w:tr w:rsidRPr="008943C3" w:rsidR="000A1FD3" w:rsidTr="00586D82" w14:paraId="7FA8328B" w14:textId="77777777">
        <w:trPr>
          <w:trHeight w:val="306"/>
        </w:trPr>
        <w:tc>
          <w:tcPr>
            <w:tcW w:w="2082" w:type="dxa"/>
            <w:tcBorders>
              <w:top w:val="nil"/>
              <w:left w:val="single" w:color="auto" w:sz="4" w:space="0"/>
              <w:bottom w:val="nil"/>
              <w:right w:val="single" w:color="auto" w:sz="4" w:space="0"/>
            </w:tcBorders>
            <w:shd w:val="clear" w:color="auto" w:fill="auto"/>
            <w:noWrap/>
            <w:vAlign w:val="bottom"/>
            <w:hideMark/>
          </w:tcPr>
          <w:p w:rsidRPr="006308DE" w:rsidR="000A1FD3" w:rsidP="00586D82" w:rsidRDefault="000A1FD3" w14:paraId="5F31FC6C"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2e suppletoire begroting</w:t>
            </w:r>
          </w:p>
        </w:tc>
        <w:tc>
          <w:tcPr>
            <w:tcW w:w="1225" w:type="dxa"/>
            <w:tcBorders>
              <w:top w:val="nil"/>
              <w:left w:val="nil"/>
              <w:bottom w:val="nil"/>
              <w:right w:val="nil"/>
            </w:tcBorders>
            <w:shd w:val="clear" w:color="auto" w:fill="auto"/>
            <w:noWrap/>
            <w:vAlign w:val="bottom"/>
          </w:tcPr>
          <w:p w:rsidRPr="006308DE" w:rsidR="000A1FD3" w:rsidP="00586D82" w:rsidRDefault="000A1FD3" w14:paraId="1BAD9BF8" w14:textId="77777777">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6</w:t>
            </w:r>
            <w:r>
              <w:rPr>
                <w:rFonts w:ascii="Verdana" w:hAnsi="Verdana"/>
                <w:color w:val="000000"/>
                <w:sz w:val="18"/>
                <w:szCs w:val="18"/>
              </w:rPr>
              <w:t>.</w:t>
            </w:r>
            <w:r w:rsidRPr="005E78D1">
              <w:rPr>
                <w:rFonts w:ascii="Verdana" w:hAnsi="Verdana"/>
                <w:color w:val="000000"/>
                <w:sz w:val="18"/>
                <w:szCs w:val="18"/>
              </w:rPr>
              <w:t>882</w:t>
            </w:r>
          </w:p>
        </w:tc>
        <w:tc>
          <w:tcPr>
            <w:tcW w:w="1225" w:type="dxa"/>
            <w:tcBorders>
              <w:top w:val="nil"/>
              <w:left w:val="nil"/>
              <w:bottom w:val="nil"/>
              <w:right w:val="nil"/>
            </w:tcBorders>
            <w:shd w:val="clear" w:color="auto" w:fill="auto"/>
            <w:noWrap/>
            <w:vAlign w:val="bottom"/>
          </w:tcPr>
          <w:p w:rsidRPr="006308DE" w:rsidR="000A1FD3" w:rsidP="00586D82" w:rsidRDefault="000A1FD3" w14:paraId="6E453FAC" w14:textId="77777777">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-19</w:t>
            </w:r>
            <w:r>
              <w:rPr>
                <w:rFonts w:ascii="Verdana" w:hAnsi="Verdana"/>
                <w:color w:val="000000"/>
                <w:sz w:val="18"/>
                <w:szCs w:val="18"/>
              </w:rPr>
              <w:t>.</w:t>
            </w:r>
            <w:r w:rsidRPr="005E78D1">
              <w:rPr>
                <w:rFonts w:ascii="Verdana" w:hAnsi="Verdana"/>
                <w:color w:val="000000"/>
                <w:sz w:val="18"/>
                <w:szCs w:val="18"/>
              </w:rPr>
              <w:t>259</w:t>
            </w:r>
          </w:p>
        </w:tc>
        <w:tc>
          <w:tcPr>
            <w:tcW w:w="1225" w:type="dxa"/>
            <w:tcBorders>
              <w:top w:val="nil"/>
              <w:left w:val="nil"/>
              <w:bottom w:val="nil"/>
              <w:right w:val="nil"/>
            </w:tcBorders>
            <w:shd w:val="clear" w:color="auto" w:fill="auto"/>
            <w:noWrap/>
            <w:vAlign w:val="bottom"/>
          </w:tcPr>
          <w:p w:rsidRPr="006308DE" w:rsidR="000A1FD3" w:rsidP="00586D82" w:rsidRDefault="000A1FD3" w14:paraId="71A8ADBB" w14:textId="77777777">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16</w:t>
            </w:r>
            <w:r>
              <w:rPr>
                <w:rFonts w:ascii="Verdana" w:hAnsi="Verdana"/>
                <w:color w:val="000000"/>
                <w:sz w:val="18"/>
                <w:szCs w:val="18"/>
              </w:rPr>
              <w:t>.</w:t>
            </w:r>
            <w:r w:rsidRPr="005E78D1">
              <w:rPr>
                <w:rFonts w:ascii="Verdana" w:hAnsi="Verdana"/>
                <w:color w:val="000000"/>
                <w:sz w:val="18"/>
                <w:szCs w:val="18"/>
              </w:rPr>
              <w:t>773</w:t>
            </w:r>
          </w:p>
        </w:tc>
        <w:tc>
          <w:tcPr>
            <w:tcW w:w="1225" w:type="dxa"/>
            <w:tcBorders>
              <w:top w:val="nil"/>
              <w:left w:val="nil"/>
              <w:bottom w:val="nil"/>
              <w:right w:val="nil"/>
            </w:tcBorders>
            <w:shd w:val="clear" w:color="auto" w:fill="auto"/>
            <w:noWrap/>
            <w:vAlign w:val="bottom"/>
          </w:tcPr>
          <w:p w:rsidRPr="006308DE" w:rsidR="000A1FD3" w:rsidP="00586D82" w:rsidRDefault="000A1FD3" w14:paraId="6F1DCFB3"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- 648 </w:t>
            </w:r>
          </w:p>
        </w:tc>
        <w:tc>
          <w:tcPr>
            <w:tcW w:w="1225" w:type="dxa"/>
            <w:tcBorders>
              <w:top w:val="nil"/>
              <w:left w:val="nil"/>
              <w:bottom w:val="nil"/>
              <w:right w:val="nil"/>
            </w:tcBorders>
            <w:shd w:val="clear" w:color="auto" w:fill="auto"/>
            <w:noWrap/>
            <w:vAlign w:val="bottom"/>
          </w:tcPr>
          <w:p w:rsidRPr="006308DE" w:rsidR="000A1FD3" w:rsidP="00586D82" w:rsidRDefault="000A1FD3" w14:paraId="65B5EE1A"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101.311 </w:t>
            </w:r>
          </w:p>
        </w:tc>
        <w:tc>
          <w:tcPr>
            <w:tcW w:w="1295" w:type="dxa"/>
            <w:tcBorders>
              <w:top w:val="nil"/>
              <w:left w:val="nil"/>
              <w:bottom w:val="nil"/>
              <w:right w:val="nil"/>
            </w:tcBorders>
            <w:shd w:val="clear" w:color="auto" w:fill="auto"/>
            <w:noWrap/>
            <w:vAlign w:val="bottom"/>
          </w:tcPr>
          <w:p w:rsidRPr="006308DE" w:rsidR="000A1FD3" w:rsidP="00586D82" w:rsidRDefault="000A1FD3" w14:paraId="0F7C40D4"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14.978 </w:t>
            </w:r>
          </w:p>
        </w:tc>
        <w:tc>
          <w:tcPr>
            <w:tcW w:w="1312" w:type="dxa"/>
            <w:tcBorders>
              <w:top w:val="nil"/>
              <w:left w:val="nil"/>
              <w:bottom w:val="nil"/>
              <w:right w:val="nil"/>
            </w:tcBorders>
            <w:shd w:val="clear" w:color="auto" w:fill="auto"/>
            <w:noWrap/>
            <w:vAlign w:val="bottom"/>
          </w:tcPr>
          <w:p w:rsidRPr="006308DE" w:rsidR="000A1FD3" w:rsidP="00586D82" w:rsidRDefault="000A1FD3" w14:paraId="2CCFAF47"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- 77.636 </w:t>
            </w:r>
          </w:p>
        </w:tc>
        <w:tc>
          <w:tcPr>
            <w:tcW w:w="1225" w:type="dxa"/>
            <w:tcBorders>
              <w:top w:val="nil"/>
              <w:left w:val="nil"/>
              <w:bottom w:val="nil"/>
              <w:right w:val="nil"/>
            </w:tcBorders>
            <w:shd w:val="clear" w:color="auto" w:fill="auto"/>
            <w:noWrap/>
            <w:vAlign w:val="bottom"/>
          </w:tcPr>
          <w:p w:rsidRPr="006308DE" w:rsidR="000A1FD3" w:rsidP="00586D82" w:rsidRDefault="000A1FD3" w14:paraId="3683FB5A"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5.074 </w:t>
            </w:r>
          </w:p>
        </w:tc>
        <w:tc>
          <w:tcPr>
            <w:tcW w:w="1312" w:type="dxa"/>
            <w:tcBorders>
              <w:top w:val="nil"/>
              <w:left w:val="nil"/>
              <w:bottom w:val="nil"/>
              <w:right w:val="nil"/>
            </w:tcBorders>
            <w:shd w:val="clear" w:color="auto" w:fill="auto"/>
            <w:noWrap/>
            <w:vAlign w:val="bottom"/>
          </w:tcPr>
          <w:p w:rsidRPr="006308DE" w:rsidR="000A1FD3" w:rsidP="00586D82" w:rsidRDefault="000A1FD3" w14:paraId="004E8D42"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172.809 </w:t>
            </w:r>
          </w:p>
        </w:tc>
        <w:tc>
          <w:tcPr>
            <w:tcW w:w="1312" w:type="dxa"/>
            <w:tcBorders>
              <w:top w:val="nil"/>
              <w:left w:val="nil"/>
              <w:bottom w:val="nil"/>
              <w:right w:val="nil"/>
            </w:tcBorders>
            <w:shd w:val="clear" w:color="auto" w:fill="auto"/>
            <w:noWrap/>
            <w:vAlign w:val="bottom"/>
          </w:tcPr>
          <w:p w:rsidRPr="006308DE" w:rsidR="000A1FD3" w:rsidP="00586D82" w:rsidRDefault="000A1FD3" w14:paraId="608DBD1F"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113.159 </w:t>
            </w:r>
          </w:p>
        </w:tc>
        <w:tc>
          <w:tcPr>
            <w:tcW w:w="1312" w:type="dxa"/>
            <w:tcBorders>
              <w:top w:val="nil"/>
              <w:left w:val="nil"/>
              <w:bottom w:val="nil"/>
              <w:right w:val="single" w:color="auto" w:sz="4" w:space="0"/>
            </w:tcBorders>
            <w:shd w:val="clear" w:color="auto" w:fill="auto"/>
            <w:noWrap/>
            <w:vAlign w:val="bottom"/>
          </w:tcPr>
          <w:p w:rsidRPr="006308DE" w:rsidR="000A1FD3" w:rsidP="00586D82" w:rsidRDefault="000A1FD3" w14:paraId="389D252E"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   </w:t>
            </w:r>
          </w:p>
        </w:tc>
      </w:tr>
      <w:tr w:rsidRPr="008943C3" w:rsidR="000A1FD3" w:rsidTr="00586D82" w14:paraId="68C011F9" w14:textId="77777777">
        <w:trPr>
          <w:trHeight w:val="306"/>
        </w:trPr>
        <w:tc>
          <w:tcPr>
            <w:tcW w:w="2082" w:type="dxa"/>
            <w:tcBorders>
              <w:top w:val="nil"/>
              <w:left w:val="single" w:color="auto" w:sz="4" w:space="0"/>
              <w:bottom w:val="single" w:color="auto" w:sz="4" w:space="0"/>
              <w:right w:val="single" w:color="auto" w:sz="4" w:space="0"/>
            </w:tcBorders>
            <w:shd w:val="clear" w:color="auto" w:fill="auto"/>
            <w:noWrap/>
            <w:vAlign w:val="bottom"/>
            <w:hideMark/>
          </w:tcPr>
          <w:p w:rsidRPr="006308DE" w:rsidR="000A1FD3" w:rsidP="00586D82" w:rsidRDefault="000A1FD3" w14:paraId="72A800B8" w14:textId="77777777">
            <w:pPr>
              <w:spacing w:after="0" w:line="240" w:lineRule="auto"/>
              <w:rPr>
                <w:rFonts w:ascii="Verdana" w:hAnsi="Verdana" w:eastAsia="Times New Roman" w:cs="Times New Roman"/>
                <w:color w:val="000000"/>
                <w:sz w:val="18"/>
                <w:szCs w:val="18"/>
                <w:lang w:eastAsia="nl-NL"/>
              </w:rPr>
            </w:pPr>
            <w:r w:rsidRPr="006308DE">
              <w:rPr>
                <w:rFonts w:ascii="Verdana" w:hAnsi="Verdana" w:eastAsia="Times New Roman" w:cs="Times New Roman"/>
                <w:color w:val="000000"/>
                <w:sz w:val="18"/>
                <w:szCs w:val="18"/>
                <w:lang w:eastAsia="nl-NL"/>
              </w:rPr>
              <w:t>Slotwet</w:t>
            </w:r>
          </w:p>
        </w:tc>
        <w:tc>
          <w:tcPr>
            <w:tcW w:w="1225" w:type="dxa"/>
            <w:tcBorders>
              <w:top w:val="nil"/>
              <w:left w:val="nil"/>
              <w:bottom w:val="single" w:color="auto" w:sz="4" w:space="0"/>
              <w:right w:val="nil"/>
            </w:tcBorders>
            <w:shd w:val="clear" w:color="auto" w:fill="auto"/>
            <w:noWrap/>
            <w:vAlign w:val="bottom"/>
          </w:tcPr>
          <w:p w:rsidRPr="006308DE" w:rsidR="000A1FD3" w:rsidP="00586D82" w:rsidRDefault="000A1FD3" w14:paraId="3230875C" w14:textId="255A0118">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w:t>
            </w:r>
            <w:r w:rsidR="002A45F5">
              <w:rPr>
                <w:rFonts w:ascii="Verdana" w:hAnsi="Verdana"/>
                <w:color w:val="000000"/>
                <w:sz w:val="18"/>
                <w:szCs w:val="18"/>
              </w:rPr>
              <w:t xml:space="preserve"> </w:t>
            </w:r>
            <w:r w:rsidRPr="005E78D1">
              <w:rPr>
                <w:rFonts w:ascii="Verdana" w:hAnsi="Verdana"/>
                <w:color w:val="000000"/>
                <w:sz w:val="18"/>
                <w:szCs w:val="18"/>
              </w:rPr>
              <w:t>6</w:t>
            </w:r>
            <w:r>
              <w:rPr>
                <w:rFonts w:ascii="Verdana" w:hAnsi="Verdana"/>
                <w:color w:val="000000"/>
                <w:sz w:val="18"/>
                <w:szCs w:val="18"/>
              </w:rPr>
              <w:t>.</w:t>
            </w:r>
            <w:r w:rsidRPr="005E78D1">
              <w:rPr>
                <w:rFonts w:ascii="Verdana" w:hAnsi="Verdana"/>
                <w:color w:val="000000"/>
                <w:sz w:val="18"/>
                <w:szCs w:val="18"/>
              </w:rPr>
              <w:t>339</w:t>
            </w:r>
          </w:p>
        </w:tc>
        <w:tc>
          <w:tcPr>
            <w:tcW w:w="1225" w:type="dxa"/>
            <w:tcBorders>
              <w:top w:val="nil"/>
              <w:left w:val="nil"/>
              <w:bottom w:val="single" w:color="auto" w:sz="4" w:space="0"/>
              <w:right w:val="nil"/>
            </w:tcBorders>
            <w:shd w:val="clear" w:color="auto" w:fill="auto"/>
            <w:noWrap/>
            <w:vAlign w:val="bottom"/>
          </w:tcPr>
          <w:p w:rsidRPr="006308DE" w:rsidR="000A1FD3" w:rsidP="00586D82" w:rsidRDefault="000A1FD3" w14:paraId="0AC59949" w14:textId="77777777">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14</w:t>
            </w:r>
            <w:r>
              <w:rPr>
                <w:rFonts w:ascii="Verdana" w:hAnsi="Verdana"/>
                <w:color w:val="000000"/>
                <w:sz w:val="18"/>
                <w:szCs w:val="18"/>
              </w:rPr>
              <w:t>.</w:t>
            </w:r>
            <w:r w:rsidRPr="005E78D1">
              <w:rPr>
                <w:rFonts w:ascii="Verdana" w:hAnsi="Verdana"/>
                <w:color w:val="000000"/>
                <w:sz w:val="18"/>
                <w:szCs w:val="18"/>
              </w:rPr>
              <w:t>971</w:t>
            </w:r>
          </w:p>
        </w:tc>
        <w:tc>
          <w:tcPr>
            <w:tcW w:w="1225" w:type="dxa"/>
            <w:tcBorders>
              <w:top w:val="nil"/>
              <w:left w:val="nil"/>
              <w:bottom w:val="single" w:color="auto" w:sz="4" w:space="0"/>
              <w:right w:val="nil"/>
            </w:tcBorders>
            <w:shd w:val="clear" w:color="auto" w:fill="auto"/>
            <w:noWrap/>
            <w:vAlign w:val="bottom"/>
          </w:tcPr>
          <w:p w:rsidRPr="006308DE" w:rsidR="000A1FD3" w:rsidP="00586D82" w:rsidRDefault="000A1FD3" w14:paraId="59963639" w14:textId="77777777">
            <w:pPr>
              <w:spacing w:after="0" w:line="240" w:lineRule="auto"/>
              <w:jc w:val="right"/>
              <w:rPr>
                <w:rFonts w:ascii="Verdana" w:hAnsi="Verdana" w:eastAsia="Times New Roman" w:cs="Times New Roman"/>
                <w:color w:val="000000"/>
                <w:sz w:val="18"/>
                <w:szCs w:val="18"/>
                <w:lang w:eastAsia="nl-NL"/>
              </w:rPr>
            </w:pPr>
            <w:r w:rsidRPr="005E78D1">
              <w:rPr>
                <w:rFonts w:ascii="Verdana" w:hAnsi="Verdana"/>
                <w:color w:val="000000"/>
                <w:sz w:val="18"/>
                <w:szCs w:val="18"/>
              </w:rPr>
              <w:t>22</w:t>
            </w:r>
            <w:r>
              <w:rPr>
                <w:rFonts w:ascii="Verdana" w:hAnsi="Verdana"/>
                <w:color w:val="000000"/>
                <w:sz w:val="18"/>
                <w:szCs w:val="18"/>
              </w:rPr>
              <w:t>.</w:t>
            </w:r>
            <w:r w:rsidRPr="005E78D1">
              <w:rPr>
                <w:rFonts w:ascii="Verdana" w:hAnsi="Verdana"/>
                <w:color w:val="000000"/>
                <w:sz w:val="18"/>
                <w:szCs w:val="18"/>
              </w:rPr>
              <w:t>534</w:t>
            </w:r>
          </w:p>
        </w:tc>
        <w:tc>
          <w:tcPr>
            <w:tcW w:w="1225" w:type="dxa"/>
            <w:tcBorders>
              <w:top w:val="nil"/>
              <w:left w:val="nil"/>
              <w:bottom w:val="single" w:color="auto" w:sz="4" w:space="0"/>
              <w:right w:val="nil"/>
            </w:tcBorders>
            <w:shd w:val="clear" w:color="auto" w:fill="auto"/>
            <w:noWrap/>
            <w:vAlign w:val="bottom"/>
          </w:tcPr>
          <w:p w:rsidRPr="006308DE" w:rsidR="000A1FD3" w:rsidP="00586D82" w:rsidRDefault="000A1FD3" w14:paraId="72AB0517"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42.948 </w:t>
            </w:r>
          </w:p>
        </w:tc>
        <w:tc>
          <w:tcPr>
            <w:tcW w:w="1225" w:type="dxa"/>
            <w:tcBorders>
              <w:top w:val="nil"/>
              <w:left w:val="nil"/>
              <w:bottom w:val="single" w:color="auto" w:sz="4" w:space="0"/>
              <w:right w:val="nil"/>
            </w:tcBorders>
            <w:shd w:val="clear" w:color="auto" w:fill="auto"/>
            <w:noWrap/>
            <w:vAlign w:val="bottom"/>
          </w:tcPr>
          <w:p w:rsidRPr="006308DE" w:rsidR="000A1FD3" w:rsidP="00586D82" w:rsidRDefault="000A1FD3" w14:paraId="25EF4223"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58.940 </w:t>
            </w:r>
          </w:p>
        </w:tc>
        <w:tc>
          <w:tcPr>
            <w:tcW w:w="1295" w:type="dxa"/>
            <w:tcBorders>
              <w:top w:val="nil"/>
              <w:left w:val="nil"/>
              <w:bottom w:val="single" w:color="auto" w:sz="4" w:space="0"/>
              <w:right w:val="nil"/>
            </w:tcBorders>
            <w:shd w:val="clear" w:color="auto" w:fill="auto"/>
            <w:noWrap/>
            <w:vAlign w:val="bottom"/>
          </w:tcPr>
          <w:p w:rsidR="002A45F5" w:rsidP="00586D82" w:rsidRDefault="000A1FD3" w14:paraId="4D49DAC1" w14:textId="77777777">
            <w:pPr>
              <w:spacing w:after="0" w:line="240" w:lineRule="auto"/>
              <w:jc w:val="right"/>
              <w:rPr>
                <w:rFonts w:ascii="Verdana" w:hAnsi="Verdana"/>
                <w:color w:val="000000"/>
                <w:sz w:val="18"/>
                <w:szCs w:val="18"/>
              </w:rPr>
            </w:pPr>
            <w:r w:rsidRPr="006308DE">
              <w:rPr>
                <w:rFonts w:ascii="Verdana" w:hAnsi="Verdana"/>
                <w:color w:val="000000"/>
                <w:sz w:val="18"/>
                <w:szCs w:val="18"/>
              </w:rPr>
              <w:t xml:space="preserve">         </w:t>
            </w:r>
          </w:p>
          <w:p w:rsidRPr="006308DE" w:rsidR="000A1FD3" w:rsidP="00586D82" w:rsidRDefault="000A1FD3" w14:paraId="66C8F914" w14:textId="24AE499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- 16.089 </w:t>
            </w:r>
          </w:p>
        </w:tc>
        <w:tc>
          <w:tcPr>
            <w:tcW w:w="1312" w:type="dxa"/>
            <w:tcBorders>
              <w:top w:val="nil"/>
              <w:left w:val="nil"/>
              <w:bottom w:val="single" w:color="auto" w:sz="4" w:space="0"/>
              <w:right w:val="nil"/>
            </w:tcBorders>
            <w:shd w:val="clear" w:color="auto" w:fill="auto"/>
            <w:noWrap/>
            <w:vAlign w:val="bottom"/>
          </w:tcPr>
          <w:p w:rsidRPr="006308DE" w:rsidR="000A1FD3" w:rsidP="00586D82" w:rsidRDefault="000A1FD3" w14:paraId="47084F3A"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14.780 </w:t>
            </w:r>
          </w:p>
        </w:tc>
        <w:tc>
          <w:tcPr>
            <w:tcW w:w="1225" w:type="dxa"/>
            <w:tcBorders>
              <w:top w:val="nil"/>
              <w:left w:val="nil"/>
              <w:bottom w:val="single" w:color="auto" w:sz="4" w:space="0"/>
              <w:right w:val="nil"/>
            </w:tcBorders>
            <w:shd w:val="clear" w:color="auto" w:fill="auto"/>
            <w:noWrap/>
            <w:vAlign w:val="bottom"/>
          </w:tcPr>
          <w:p w:rsidRPr="006308DE" w:rsidR="000A1FD3" w:rsidP="00586D82" w:rsidRDefault="000A1FD3" w14:paraId="24D4518B"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17.925 </w:t>
            </w:r>
          </w:p>
        </w:tc>
        <w:tc>
          <w:tcPr>
            <w:tcW w:w="1312" w:type="dxa"/>
            <w:tcBorders>
              <w:top w:val="nil"/>
              <w:left w:val="nil"/>
              <w:bottom w:val="single" w:color="auto" w:sz="4" w:space="0"/>
              <w:right w:val="nil"/>
            </w:tcBorders>
            <w:shd w:val="clear" w:color="auto" w:fill="auto"/>
            <w:noWrap/>
            <w:vAlign w:val="bottom"/>
          </w:tcPr>
          <w:p w:rsidRPr="006308DE" w:rsidR="000A1FD3" w:rsidP="00586D82" w:rsidRDefault="000A1FD3" w14:paraId="00490370"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30.161 </w:t>
            </w:r>
          </w:p>
        </w:tc>
        <w:tc>
          <w:tcPr>
            <w:tcW w:w="1312" w:type="dxa"/>
            <w:tcBorders>
              <w:top w:val="nil"/>
              <w:left w:val="nil"/>
              <w:bottom w:val="single" w:color="auto" w:sz="4" w:space="0"/>
              <w:right w:val="nil"/>
            </w:tcBorders>
            <w:shd w:val="clear" w:color="auto" w:fill="auto"/>
            <w:noWrap/>
            <w:vAlign w:val="bottom"/>
          </w:tcPr>
          <w:p w:rsidRPr="006308DE" w:rsidR="000A1FD3" w:rsidP="00586D82" w:rsidRDefault="000A1FD3" w14:paraId="0C158D2C"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44.209 </w:t>
            </w:r>
          </w:p>
        </w:tc>
        <w:tc>
          <w:tcPr>
            <w:tcW w:w="1312" w:type="dxa"/>
            <w:tcBorders>
              <w:top w:val="nil"/>
              <w:left w:val="nil"/>
              <w:bottom w:val="single" w:color="auto" w:sz="4" w:space="0"/>
              <w:right w:val="single" w:color="auto" w:sz="4" w:space="0"/>
            </w:tcBorders>
            <w:shd w:val="clear" w:color="auto" w:fill="auto"/>
            <w:noWrap/>
            <w:vAlign w:val="bottom"/>
          </w:tcPr>
          <w:p w:rsidRPr="006308DE" w:rsidR="000A1FD3" w:rsidP="00586D82" w:rsidRDefault="000A1FD3" w14:paraId="31D58E47" w14:textId="77777777">
            <w:pPr>
              <w:spacing w:after="0" w:line="240" w:lineRule="auto"/>
              <w:jc w:val="right"/>
              <w:rPr>
                <w:rFonts w:ascii="Verdana" w:hAnsi="Verdana" w:eastAsia="Times New Roman" w:cs="Times New Roman"/>
                <w:color w:val="000000"/>
                <w:sz w:val="18"/>
                <w:szCs w:val="18"/>
                <w:lang w:eastAsia="nl-NL"/>
              </w:rPr>
            </w:pPr>
            <w:r w:rsidRPr="006308DE">
              <w:rPr>
                <w:rFonts w:ascii="Verdana" w:hAnsi="Verdana"/>
                <w:color w:val="000000"/>
                <w:sz w:val="18"/>
                <w:szCs w:val="18"/>
              </w:rPr>
              <w:t xml:space="preserve">                  - *   </w:t>
            </w:r>
          </w:p>
        </w:tc>
      </w:tr>
    </w:tbl>
    <w:p w:rsidRPr="003C5609" w:rsidR="000A1FD3" w:rsidP="000A1FD3" w:rsidRDefault="000A1FD3" w14:paraId="2B7E6665" w14:textId="77777777">
      <w:pPr>
        <w:spacing w:after="0" w:line="240" w:lineRule="auto"/>
        <w:rPr>
          <w:rFonts w:ascii="Verdana" w:hAnsi="Verdana"/>
          <w:sz w:val="16"/>
          <w:szCs w:val="16"/>
        </w:rPr>
      </w:pPr>
      <w:r w:rsidRPr="003C5609">
        <w:rPr>
          <w:rFonts w:ascii="Verdana" w:hAnsi="Verdana"/>
          <w:sz w:val="16"/>
          <w:szCs w:val="16"/>
        </w:rPr>
        <w:t xml:space="preserve">* Deze bedragen zijn nog niet bekend. </w:t>
      </w:r>
    </w:p>
    <w:p w:rsidR="000A1FD3" w:rsidP="000A1FD3" w:rsidRDefault="000A1FD3" w14:paraId="2B2B0643" w14:textId="77777777">
      <w:pPr>
        <w:spacing w:after="0" w:line="240" w:lineRule="auto"/>
        <w:rPr>
          <w:rFonts w:ascii="Verdana" w:hAnsi="Verdana"/>
          <w:sz w:val="18"/>
          <w:szCs w:val="18"/>
        </w:rPr>
      </w:pPr>
    </w:p>
    <w:p w:rsidR="000A1FD3" w:rsidP="000A1FD3" w:rsidRDefault="000A1FD3" w14:paraId="2058D4B3" w14:textId="77777777">
      <w:pPr>
        <w:spacing w:after="0" w:line="240" w:lineRule="auto"/>
        <w:rPr>
          <w:rFonts w:ascii="Verdana" w:hAnsi="Verdana"/>
          <w:sz w:val="18"/>
          <w:szCs w:val="18"/>
          <w:u w:val="single"/>
        </w:rPr>
        <w:sectPr w:rsidR="000A1FD3" w:rsidSect="000A1FD3">
          <w:pgSz w:w="16838" w:h="11906" w:orient="landscape"/>
          <w:pgMar w:top="1417" w:right="1417" w:bottom="1417" w:left="1417" w:header="708" w:footer="708" w:gutter="0"/>
          <w:cols w:space="708"/>
          <w:docGrid w:linePitch="360"/>
        </w:sectPr>
      </w:pPr>
    </w:p>
    <w:p w:rsidRPr="00042552" w:rsidR="000A1FD3" w:rsidP="000A1FD3" w:rsidRDefault="000A1FD3" w14:paraId="0AE4ABC6" w14:textId="77777777">
      <w:pPr>
        <w:spacing w:after="0" w:line="240" w:lineRule="auto"/>
        <w:rPr>
          <w:rFonts w:ascii="Verdana" w:hAnsi="Verdana"/>
          <w:sz w:val="18"/>
          <w:szCs w:val="18"/>
          <w:u w:val="single"/>
        </w:rPr>
      </w:pPr>
      <w:r w:rsidRPr="00042552">
        <w:rPr>
          <w:rFonts w:ascii="Verdana" w:hAnsi="Verdana"/>
          <w:sz w:val="18"/>
          <w:szCs w:val="18"/>
          <w:u w:val="single"/>
        </w:rPr>
        <w:lastRenderedPageBreak/>
        <w:t xml:space="preserve">Vraag </w:t>
      </w:r>
      <w:r>
        <w:rPr>
          <w:rFonts w:ascii="Verdana" w:hAnsi="Verdana"/>
          <w:sz w:val="18"/>
          <w:szCs w:val="18"/>
          <w:u w:val="single"/>
        </w:rPr>
        <w:t>31</w:t>
      </w:r>
    </w:p>
    <w:p w:rsidR="000A1FD3" w:rsidP="000A1FD3" w:rsidRDefault="000A1FD3" w14:paraId="019E8F1E" w14:textId="77777777">
      <w:pPr>
        <w:spacing w:after="0" w:line="240" w:lineRule="auto"/>
        <w:rPr>
          <w:rFonts w:ascii="Verdana" w:hAnsi="Verdana"/>
          <w:sz w:val="18"/>
          <w:szCs w:val="18"/>
        </w:rPr>
      </w:pPr>
      <w:r w:rsidRPr="002C5B52">
        <w:rPr>
          <w:rFonts w:ascii="Verdana" w:hAnsi="Verdana"/>
          <w:sz w:val="18"/>
          <w:szCs w:val="18"/>
        </w:rPr>
        <w:t>Wilt u een overzicht geven in tabelvorm van hoe tegenvallers en meevallers op werknemersverzekeringen WIA, WW en Ziektewet (ZW) in de afgelopen tien jaar zijn ingeboekt op de rijksbegroting. Welke maatregelen zijn er genomen om meevallers in te zetten of tegenvallers te dekken? Kunt u deze maatregelen toelichten.</w:t>
      </w:r>
    </w:p>
    <w:p w:rsidRPr="00042552" w:rsidR="000A1FD3" w:rsidP="000A1FD3" w:rsidRDefault="000A1FD3" w14:paraId="3AE5309D" w14:textId="77777777">
      <w:pPr>
        <w:spacing w:after="0" w:line="240" w:lineRule="auto"/>
        <w:rPr>
          <w:rFonts w:ascii="Verdana" w:hAnsi="Verdana"/>
          <w:sz w:val="18"/>
          <w:szCs w:val="18"/>
        </w:rPr>
      </w:pPr>
    </w:p>
    <w:p w:rsidRPr="00042552" w:rsidR="000A1FD3" w:rsidP="000A1FD3" w:rsidRDefault="000A1FD3" w14:paraId="0586D22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31</w:t>
      </w:r>
    </w:p>
    <w:p w:rsidR="000A1FD3" w:rsidP="000A1FD3" w:rsidRDefault="000A1FD3" w14:paraId="2038DC51" w14:textId="28DF9FE5">
      <w:pPr>
        <w:spacing w:after="0" w:line="240" w:lineRule="auto"/>
        <w:rPr>
          <w:rFonts w:ascii="Verdana" w:hAnsi="Verdana"/>
          <w:sz w:val="18"/>
          <w:szCs w:val="18"/>
        </w:rPr>
      </w:pPr>
      <w:r>
        <w:rPr>
          <w:rFonts w:ascii="Verdana" w:hAnsi="Verdana"/>
          <w:sz w:val="18"/>
          <w:szCs w:val="18"/>
        </w:rPr>
        <w:t>De mee- en tegenvallers op de WIA, WW en ZW voor de afgelopen tien jaar zijn opgenomen bij antwoord 30. Volgens de begrotingsregels is een minister in principe zelf verantwoordelijk voor het oplossen van een tegenvaller binnen de eigen begroting. Als dat niet lukt, kan breder worden gekeken</w:t>
      </w:r>
      <w:r w:rsidR="002A45F5">
        <w:rPr>
          <w:rFonts w:ascii="Verdana" w:hAnsi="Verdana"/>
          <w:sz w:val="18"/>
          <w:szCs w:val="18"/>
        </w:rPr>
        <w:t xml:space="preserve"> naar andere mogelijkheden binnen de rijksbegroting</w:t>
      </w:r>
      <w:r>
        <w:rPr>
          <w:rFonts w:ascii="Verdana" w:hAnsi="Verdana"/>
          <w:sz w:val="18"/>
          <w:szCs w:val="18"/>
        </w:rPr>
        <w:t xml:space="preserve">. Hoe met een specifieke mee- of tegenvaller is omgegaan verschilt daarmee per besluitvormingsmoment. Voor de toelichting per begrotingsmoment verwijzen wij naar de budgettaire nota’s van de betreffende jaren. </w:t>
      </w:r>
    </w:p>
    <w:p w:rsidR="000A1FD3" w:rsidP="009D5C9B" w:rsidRDefault="000A1FD3" w14:paraId="21A59A6D" w14:textId="77777777">
      <w:pPr>
        <w:spacing w:after="0" w:line="240" w:lineRule="auto"/>
        <w:rPr>
          <w:rFonts w:ascii="Verdana" w:hAnsi="Verdana"/>
          <w:sz w:val="18"/>
          <w:szCs w:val="18"/>
          <w:u w:val="single"/>
        </w:rPr>
      </w:pPr>
    </w:p>
    <w:p w:rsidRPr="00042552" w:rsidR="000A1FD3" w:rsidP="000A1FD3" w:rsidRDefault="000A1FD3" w14:paraId="6ADC1496"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32</w:t>
      </w:r>
    </w:p>
    <w:p w:rsidR="000A1FD3" w:rsidP="000A1FD3" w:rsidRDefault="000A1FD3" w14:paraId="180EB21C" w14:textId="77777777">
      <w:pPr>
        <w:spacing w:after="0" w:line="240" w:lineRule="auto"/>
        <w:rPr>
          <w:rFonts w:ascii="Verdana" w:hAnsi="Verdana"/>
          <w:sz w:val="18"/>
          <w:szCs w:val="18"/>
        </w:rPr>
      </w:pPr>
      <w:r w:rsidRPr="00B46833">
        <w:rPr>
          <w:rFonts w:ascii="Verdana" w:hAnsi="Verdana"/>
          <w:sz w:val="18"/>
          <w:szCs w:val="18"/>
        </w:rPr>
        <w:t>Kunt u de uitgaven aan de werknemersverzekeringen WIA en WW uitdrukken als percentage van de rijksbegroting in de afgelopen tien jaar</w:t>
      </w:r>
      <w:r>
        <w:rPr>
          <w:rFonts w:ascii="Verdana" w:hAnsi="Verdana"/>
          <w:sz w:val="18"/>
          <w:szCs w:val="18"/>
        </w:rPr>
        <w:t>?</w:t>
      </w:r>
    </w:p>
    <w:p w:rsidRPr="00042552" w:rsidR="000A1FD3" w:rsidP="000A1FD3" w:rsidRDefault="000A1FD3" w14:paraId="06D39A24" w14:textId="77777777">
      <w:pPr>
        <w:spacing w:after="0" w:line="240" w:lineRule="auto"/>
        <w:rPr>
          <w:rFonts w:ascii="Verdana" w:hAnsi="Verdana"/>
          <w:sz w:val="18"/>
          <w:szCs w:val="18"/>
        </w:rPr>
      </w:pPr>
    </w:p>
    <w:p w:rsidRPr="00042552" w:rsidR="000A1FD3" w:rsidP="000A1FD3" w:rsidRDefault="000A1FD3" w14:paraId="7ECD12DE"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32</w:t>
      </w:r>
    </w:p>
    <w:p w:rsidR="000A1FD3" w:rsidP="000A1FD3" w:rsidRDefault="000A1FD3" w14:paraId="1C59CCE8" w14:textId="77777777">
      <w:pPr>
        <w:spacing w:after="0" w:line="240" w:lineRule="auto"/>
        <w:rPr>
          <w:rFonts w:ascii="Verdana" w:hAnsi="Verdana"/>
          <w:sz w:val="18"/>
          <w:szCs w:val="18"/>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566"/>
        <w:gridCol w:w="760"/>
        <w:gridCol w:w="760"/>
        <w:gridCol w:w="760"/>
        <w:gridCol w:w="759"/>
        <w:gridCol w:w="759"/>
        <w:gridCol w:w="759"/>
        <w:gridCol w:w="759"/>
        <w:gridCol w:w="759"/>
        <w:gridCol w:w="759"/>
        <w:gridCol w:w="759"/>
        <w:gridCol w:w="759"/>
      </w:tblGrid>
      <w:tr w:rsidRPr="006249EB" w:rsidR="000A1FD3" w:rsidTr="005B1B41" w14:paraId="58716CC0" w14:textId="77777777">
        <w:trPr>
          <w:trHeight w:val="316"/>
        </w:trPr>
        <w:tc>
          <w:tcPr>
            <w:tcW w:w="1531" w:type="dxa"/>
            <w:shd w:val="clear" w:color="auto" w:fill="auto"/>
            <w:noWrap/>
            <w:vAlign w:val="bottom"/>
            <w:hideMark/>
          </w:tcPr>
          <w:p w:rsidRPr="006249EB" w:rsidR="000A1FD3" w:rsidP="00586D82" w:rsidRDefault="000A1FD3" w14:paraId="3C16964E" w14:textId="77777777">
            <w:pPr>
              <w:spacing w:after="0" w:line="240" w:lineRule="auto"/>
              <w:rPr>
                <w:rFonts w:ascii="Verdana" w:hAnsi="Verdana"/>
                <w:sz w:val="18"/>
                <w:szCs w:val="18"/>
              </w:rPr>
            </w:pPr>
            <w:r>
              <w:rPr>
                <w:rFonts w:ascii="Verdana" w:hAnsi="Verdana"/>
                <w:sz w:val="18"/>
                <w:szCs w:val="18"/>
              </w:rPr>
              <w:t>Als % van de rijksbegroting</w:t>
            </w:r>
          </w:p>
        </w:tc>
        <w:tc>
          <w:tcPr>
            <w:tcW w:w="743" w:type="dxa"/>
            <w:shd w:val="clear" w:color="auto" w:fill="auto"/>
            <w:noWrap/>
            <w:vAlign w:val="bottom"/>
            <w:hideMark/>
          </w:tcPr>
          <w:p w:rsidRPr="006249EB" w:rsidR="000A1FD3" w:rsidP="00586D82" w:rsidRDefault="000A1FD3" w14:paraId="499106C0" w14:textId="77777777">
            <w:pPr>
              <w:spacing w:after="0" w:line="240" w:lineRule="auto"/>
              <w:rPr>
                <w:rFonts w:ascii="Verdana" w:hAnsi="Verdana"/>
                <w:sz w:val="18"/>
                <w:szCs w:val="18"/>
              </w:rPr>
            </w:pPr>
            <w:r w:rsidRPr="006249EB">
              <w:rPr>
                <w:rFonts w:ascii="Verdana" w:hAnsi="Verdana"/>
                <w:sz w:val="18"/>
                <w:szCs w:val="18"/>
              </w:rPr>
              <w:t>2015</w:t>
            </w:r>
          </w:p>
        </w:tc>
        <w:tc>
          <w:tcPr>
            <w:tcW w:w="743" w:type="dxa"/>
            <w:shd w:val="clear" w:color="auto" w:fill="auto"/>
            <w:noWrap/>
            <w:vAlign w:val="bottom"/>
            <w:hideMark/>
          </w:tcPr>
          <w:p w:rsidRPr="006249EB" w:rsidR="000A1FD3" w:rsidP="00586D82" w:rsidRDefault="000A1FD3" w14:paraId="5BBCDA7A" w14:textId="77777777">
            <w:pPr>
              <w:spacing w:after="0" w:line="240" w:lineRule="auto"/>
              <w:rPr>
                <w:rFonts w:ascii="Verdana" w:hAnsi="Verdana"/>
                <w:sz w:val="18"/>
                <w:szCs w:val="18"/>
              </w:rPr>
            </w:pPr>
            <w:r w:rsidRPr="006249EB">
              <w:rPr>
                <w:rFonts w:ascii="Verdana" w:hAnsi="Verdana"/>
                <w:sz w:val="18"/>
                <w:szCs w:val="18"/>
              </w:rPr>
              <w:t>2016</w:t>
            </w:r>
          </w:p>
        </w:tc>
        <w:tc>
          <w:tcPr>
            <w:tcW w:w="743" w:type="dxa"/>
            <w:shd w:val="clear" w:color="auto" w:fill="auto"/>
            <w:noWrap/>
            <w:vAlign w:val="bottom"/>
            <w:hideMark/>
          </w:tcPr>
          <w:p w:rsidRPr="006249EB" w:rsidR="000A1FD3" w:rsidP="00586D82" w:rsidRDefault="000A1FD3" w14:paraId="77165548" w14:textId="77777777">
            <w:pPr>
              <w:spacing w:after="0" w:line="240" w:lineRule="auto"/>
              <w:rPr>
                <w:rFonts w:ascii="Verdana" w:hAnsi="Verdana"/>
                <w:sz w:val="18"/>
                <w:szCs w:val="18"/>
              </w:rPr>
            </w:pPr>
            <w:r w:rsidRPr="006249EB">
              <w:rPr>
                <w:rFonts w:ascii="Verdana" w:hAnsi="Verdana"/>
                <w:sz w:val="18"/>
                <w:szCs w:val="18"/>
              </w:rPr>
              <w:t>2017</w:t>
            </w:r>
          </w:p>
        </w:tc>
        <w:tc>
          <w:tcPr>
            <w:tcW w:w="743" w:type="dxa"/>
            <w:shd w:val="clear" w:color="auto" w:fill="auto"/>
            <w:noWrap/>
            <w:vAlign w:val="bottom"/>
            <w:hideMark/>
          </w:tcPr>
          <w:p w:rsidRPr="006249EB" w:rsidR="000A1FD3" w:rsidP="00586D82" w:rsidRDefault="000A1FD3" w14:paraId="2ED298A1" w14:textId="77777777">
            <w:pPr>
              <w:spacing w:after="0" w:line="240" w:lineRule="auto"/>
              <w:rPr>
                <w:rFonts w:ascii="Verdana" w:hAnsi="Verdana"/>
                <w:sz w:val="18"/>
                <w:szCs w:val="18"/>
              </w:rPr>
            </w:pPr>
            <w:r w:rsidRPr="006249EB">
              <w:rPr>
                <w:rFonts w:ascii="Verdana" w:hAnsi="Verdana"/>
                <w:sz w:val="18"/>
                <w:szCs w:val="18"/>
              </w:rPr>
              <w:t>2018</w:t>
            </w:r>
          </w:p>
        </w:tc>
        <w:tc>
          <w:tcPr>
            <w:tcW w:w="743" w:type="dxa"/>
            <w:shd w:val="clear" w:color="auto" w:fill="auto"/>
            <w:noWrap/>
            <w:vAlign w:val="bottom"/>
            <w:hideMark/>
          </w:tcPr>
          <w:p w:rsidRPr="006249EB" w:rsidR="000A1FD3" w:rsidP="00586D82" w:rsidRDefault="000A1FD3" w14:paraId="60361A80" w14:textId="77777777">
            <w:pPr>
              <w:spacing w:after="0" w:line="240" w:lineRule="auto"/>
              <w:rPr>
                <w:rFonts w:ascii="Verdana" w:hAnsi="Verdana"/>
                <w:sz w:val="18"/>
                <w:szCs w:val="18"/>
              </w:rPr>
            </w:pPr>
            <w:r w:rsidRPr="006249EB">
              <w:rPr>
                <w:rFonts w:ascii="Verdana" w:hAnsi="Verdana"/>
                <w:sz w:val="18"/>
                <w:szCs w:val="18"/>
              </w:rPr>
              <w:t>2019</w:t>
            </w:r>
          </w:p>
        </w:tc>
        <w:tc>
          <w:tcPr>
            <w:tcW w:w="743" w:type="dxa"/>
            <w:shd w:val="clear" w:color="auto" w:fill="auto"/>
            <w:noWrap/>
            <w:vAlign w:val="bottom"/>
            <w:hideMark/>
          </w:tcPr>
          <w:p w:rsidRPr="006249EB" w:rsidR="000A1FD3" w:rsidP="00586D82" w:rsidRDefault="000A1FD3" w14:paraId="16A37B51" w14:textId="77777777">
            <w:pPr>
              <w:spacing w:after="0" w:line="240" w:lineRule="auto"/>
              <w:rPr>
                <w:rFonts w:ascii="Verdana" w:hAnsi="Verdana"/>
                <w:sz w:val="18"/>
                <w:szCs w:val="18"/>
              </w:rPr>
            </w:pPr>
            <w:r w:rsidRPr="006249EB">
              <w:rPr>
                <w:rFonts w:ascii="Verdana" w:hAnsi="Verdana"/>
                <w:sz w:val="18"/>
                <w:szCs w:val="18"/>
              </w:rPr>
              <w:t>2020</w:t>
            </w:r>
          </w:p>
        </w:tc>
        <w:tc>
          <w:tcPr>
            <w:tcW w:w="743" w:type="dxa"/>
            <w:shd w:val="clear" w:color="auto" w:fill="auto"/>
            <w:noWrap/>
            <w:vAlign w:val="bottom"/>
            <w:hideMark/>
          </w:tcPr>
          <w:p w:rsidRPr="006249EB" w:rsidR="000A1FD3" w:rsidP="00586D82" w:rsidRDefault="000A1FD3" w14:paraId="18BE8B99" w14:textId="77777777">
            <w:pPr>
              <w:spacing w:after="0" w:line="240" w:lineRule="auto"/>
              <w:rPr>
                <w:rFonts w:ascii="Verdana" w:hAnsi="Verdana"/>
                <w:sz w:val="18"/>
                <w:szCs w:val="18"/>
              </w:rPr>
            </w:pPr>
            <w:r w:rsidRPr="006249EB">
              <w:rPr>
                <w:rFonts w:ascii="Verdana" w:hAnsi="Verdana"/>
                <w:sz w:val="18"/>
                <w:szCs w:val="18"/>
              </w:rPr>
              <w:t>2021</w:t>
            </w:r>
          </w:p>
        </w:tc>
        <w:tc>
          <w:tcPr>
            <w:tcW w:w="743" w:type="dxa"/>
            <w:shd w:val="clear" w:color="auto" w:fill="auto"/>
            <w:noWrap/>
            <w:vAlign w:val="bottom"/>
            <w:hideMark/>
          </w:tcPr>
          <w:p w:rsidRPr="006249EB" w:rsidR="000A1FD3" w:rsidP="00586D82" w:rsidRDefault="000A1FD3" w14:paraId="60FE36C2" w14:textId="77777777">
            <w:pPr>
              <w:spacing w:after="0" w:line="240" w:lineRule="auto"/>
              <w:rPr>
                <w:rFonts w:ascii="Verdana" w:hAnsi="Verdana"/>
                <w:sz w:val="18"/>
                <w:szCs w:val="18"/>
              </w:rPr>
            </w:pPr>
            <w:r w:rsidRPr="006249EB">
              <w:rPr>
                <w:rFonts w:ascii="Verdana" w:hAnsi="Verdana"/>
                <w:sz w:val="18"/>
                <w:szCs w:val="18"/>
              </w:rPr>
              <w:t>2022</w:t>
            </w:r>
          </w:p>
        </w:tc>
        <w:tc>
          <w:tcPr>
            <w:tcW w:w="743" w:type="dxa"/>
            <w:shd w:val="clear" w:color="auto" w:fill="auto"/>
            <w:noWrap/>
            <w:vAlign w:val="bottom"/>
            <w:hideMark/>
          </w:tcPr>
          <w:p w:rsidRPr="006249EB" w:rsidR="000A1FD3" w:rsidP="00586D82" w:rsidRDefault="000A1FD3" w14:paraId="1387A9F0" w14:textId="77777777">
            <w:pPr>
              <w:spacing w:after="0" w:line="240" w:lineRule="auto"/>
              <w:rPr>
                <w:rFonts w:ascii="Verdana" w:hAnsi="Verdana"/>
                <w:sz w:val="18"/>
                <w:szCs w:val="18"/>
              </w:rPr>
            </w:pPr>
            <w:r w:rsidRPr="006249EB">
              <w:rPr>
                <w:rFonts w:ascii="Verdana" w:hAnsi="Verdana"/>
                <w:sz w:val="18"/>
                <w:szCs w:val="18"/>
              </w:rPr>
              <w:t>2023</w:t>
            </w:r>
          </w:p>
        </w:tc>
        <w:tc>
          <w:tcPr>
            <w:tcW w:w="743" w:type="dxa"/>
            <w:shd w:val="clear" w:color="auto" w:fill="auto"/>
            <w:noWrap/>
            <w:vAlign w:val="bottom"/>
            <w:hideMark/>
          </w:tcPr>
          <w:p w:rsidRPr="006249EB" w:rsidR="000A1FD3" w:rsidP="00586D82" w:rsidRDefault="000A1FD3" w14:paraId="568F2085" w14:textId="77777777">
            <w:pPr>
              <w:spacing w:after="0" w:line="240" w:lineRule="auto"/>
              <w:rPr>
                <w:rFonts w:ascii="Verdana" w:hAnsi="Verdana"/>
                <w:sz w:val="18"/>
                <w:szCs w:val="18"/>
              </w:rPr>
            </w:pPr>
            <w:r w:rsidRPr="006249EB">
              <w:rPr>
                <w:rFonts w:ascii="Verdana" w:hAnsi="Verdana"/>
                <w:sz w:val="18"/>
                <w:szCs w:val="18"/>
              </w:rPr>
              <w:t>2024</w:t>
            </w:r>
          </w:p>
        </w:tc>
        <w:tc>
          <w:tcPr>
            <w:tcW w:w="743" w:type="dxa"/>
            <w:shd w:val="clear" w:color="auto" w:fill="auto"/>
            <w:noWrap/>
            <w:vAlign w:val="bottom"/>
            <w:hideMark/>
          </w:tcPr>
          <w:p w:rsidRPr="006249EB" w:rsidR="000A1FD3" w:rsidP="00586D82" w:rsidRDefault="000A1FD3" w14:paraId="4BDF8155" w14:textId="77777777">
            <w:pPr>
              <w:spacing w:after="0" w:line="240" w:lineRule="auto"/>
              <w:rPr>
                <w:rFonts w:ascii="Verdana" w:hAnsi="Verdana"/>
                <w:sz w:val="18"/>
                <w:szCs w:val="18"/>
              </w:rPr>
            </w:pPr>
            <w:r w:rsidRPr="006249EB">
              <w:rPr>
                <w:rFonts w:ascii="Verdana" w:hAnsi="Verdana"/>
                <w:sz w:val="18"/>
                <w:szCs w:val="18"/>
              </w:rPr>
              <w:t>2025</w:t>
            </w:r>
          </w:p>
        </w:tc>
      </w:tr>
      <w:tr w:rsidRPr="006249EB" w:rsidR="000A1FD3" w:rsidTr="005B1B41" w14:paraId="2F944FEC" w14:textId="77777777">
        <w:trPr>
          <w:trHeight w:val="316"/>
        </w:trPr>
        <w:tc>
          <w:tcPr>
            <w:tcW w:w="1531" w:type="dxa"/>
            <w:shd w:val="clear" w:color="auto" w:fill="auto"/>
            <w:noWrap/>
            <w:vAlign w:val="bottom"/>
            <w:hideMark/>
          </w:tcPr>
          <w:p w:rsidRPr="006249EB" w:rsidR="000A1FD3" w:rsidP="00586D82" w:rsidRDefault="000A1FD3" w14:paraId="1265D78C" w14:textId="77777777">
            <w:pPr>
              <w:spacing w:after="0" w:line="240" w:lineRule="auto"/>
              <w:rPr>
                <w:rFonts w:ascii="Verdana" w:hAnsi="Verdana"/>
                <w:sz w:val="18"/>
                <w:szCs w:val="18"/>
              </w:rPr>
            </w:pPr>
            <w:r w:rsidRPr="006249EB">
              <w:rPr>
                <w:rFonts w:ascii="Verdana" w:hAnsi="Verdana"/>
                <w:sz w:val="18"/>
                <w:szCs w:val="18"/>
              </w:rPr>
              <w:t>WW</w:t>
            </w:r>
          </w:p>
        </w:tc>
        <w:tc>
          <w:tcPr>
            <w:tcW w:w="743" w:type="dxa"/>
            <w:shd w:val="clear" w:color="auto" w:fill="auto"/>
            <w:noWrap/>
            <w:vAlign w:val="bottom"/>
            <w:hideMark/>
          </w:tcPr>
          <w:p w:rsidRPr="006249EB" w:rsidR="000A1FD3" w:rsidP="00586D82" w:rsidRDefault="000A1FD3" w14:paraId="680AC882" w14:textId="77777777">
            <w:pPr>
              <w:spacing w:after="0" w:line="240" w:lineRule="auto"/>
              <w:rPr>
                <w:rFonts w:ascii="Verdana" w:hAnsi="Verdana"/>
                <w:sz w:val="18"/>
                <w:szCs w:val="18"/>
              </w:rPr>
            </w:pPr>
            <w:r w:rsidRPr="006249EB">
              <w:rPr>
                <w:rFonts w:ascii="Verdana" w:hAnsi="Verdana"/>
                <w:sz w:val="18"/>
                <w:szCs w:val="18"/>
              </w:rPr>
              <w:t>2,07%</w:t>
            </w:r>
          </w:p>
        </w:tc>
        <w:tc>
          <w:tcPr>
            <w:tcW w:w="743" w:type="dxa"/>
            <w:shd w:val="clear" w:color="auto" w:fill="auto"/>
            <w:noWrap/>
            <w:vAlign w:val="bottom"/>
            <w:hideMark/>
          </w:tcPr>
          <w:p w:rsidRPr="006249EB" w:rsidR="000A1FD3" w:rsidP="00586D82" w:rsidRDefault="000A1FD3" w14:paraId="00BB1B57" w14:textId="77777777">
            <w:pPr>
              <w:spacing w:after="0" w:line="240" w:lineRule="auto"/>
              <w:rPr>
                <w:rFonts w:ascii="Verdana" w:hAnsi="Verdana"/>
                <w:sz w:val="18"/>
                <w:szCs w:val="18"/>
              </w:rPr>
            </w:pPr>
            <w:r w:rsidRPr="006249EB">
              <w:rPr>
                <w:rFonts w:ascii="Verdana" w:hAnsi="Verdana"/>
                <w:sz w:val="18"/>
                <w:szCs w:val="18"/>
              </w:rPr>
              <w:t>1,85%</w:t>
            </w:r>
          </w:p>
        </w:tc>
        <w:tc>
          <w:tcPr>
            <w:tcW w:w="743" w:type="dxa"/>
            <w:shd w:val="clear" w:color="auto" w:fill="auto"/>
            <w:noWrap/>
            <w:vAlign w:val="bottom"/>
            <w:hideMark/>
          </w:tcPr>
          <w:p w:rsidRPr="006249EB" w:rsidR="000A1FD3" w:rsidP="00586D82" w:rsidRDefault="000A1FD3" w14:paraId="2514929A" w14:textId="77777777">
            <w:pPr>
              <w:spacing w:after="0" w:line="240" w:lineRule="auto"/>
              <w:rPr>
                <w:rFonts w:ascii="Verdana" w:hAnsi="Verdana"/>
                <w:sz w:val="18"/>
                <w:szCs w:val="18"/>
              </w:rPr>
            </w:pPr>
            <w:r w:rsidRPr="006249EB">
              <w:rPr>
                <w:rFonts w:ascii="Verdana" w:hAnsi="Verdana"/>
                <w:sz w:val="18"/>
                <w:szCs w:val="18"/>
              </w:rPr>
              <w:t>1,60%</w:t>
            </w:r>
          </w:p>
        </w:tc>
        <w:tc>
          <w:tcPr>
            <w:tcW w:w="743" w:type="dxa"/>
            <w:shd w:val="clear" w:color="auto" w:fill="auto"/>
            <w:noWrap/>
            <w:vAlign w:val="bottom"/>
            <w:hideMark/>
          </w:tcPr>
          <w:p w:rsidRPr="006249EB" w:rsidR="000A1FD3" w:rsidP="00586D82" w:rsidRDefault="000A1FD3" w14:paraId="2148E80E" w14:textId="77777777">
            <w:pPr>
              <w:spacing w:after="0" w:line="240" w:lineRule="auto"/>
              <w:rPr>
                <w:rFonts w:ascii="Verdana" w:hAnsi="Verdana"/>
                <w:sz w:val="18"/>
                <w:szCs w:val="18"/>
              </w:rPr>
            </w:pPr>
            <w:r w:rsidRPr="006249EB">
              <w:rPr>
                <w:rFonts w:ascii="Verdana" w:hAnsi="Verdana"/>
                <w:sz w:val="18"/>
                <w:szCs w:val="18"/>
              </w:rPr>
              <w:t>1,32%</w:t>
            </w:r>
          </w:p>
        </w:tc>
        <w:tc>
          <w:tcPr>
            <w:tcW w:w="743" w:type="dxa"/>
            <w:shd w:val="clear" w:color="auto" w:fill="auto"/>
            <w:noWrap/>
            <w:vAlign w:val="bottom"/>
            <w:hideMark/>
          </w:tcPr>
          <w:p w:rsidRPr="006249EB" w:rsidR="000A1FD3" w:rsidP="00586D82" w:rsidRDefault="000A1FD3" w14:paraId="04FB125B" w14:textId="77777777">
            <w:pPr>
              <w:spacing w:after="0" w:line="240" w:lineRule="auto"/>
              <w:rPr>
                <w:rFonts w:ascii="Verdana" w:hAnsi="Verdana"/>
                <w:sz w:val="18"/>
                <w:szCs w:val="18"/>
              </w:rPr>
            </w:pPr>
            <w:r w:rsidRPr="006249EB">
              <w:rPr>
                <w:rFonts w:ascii="Verdana" w:hAnsi="Verdana"/>
                <w:sz w:val="18"/>
                <w:szCs w:val="18"/>
              </w:rPr>
              <w:t>1,12%</w:t>
            </w:r>
          </w:p>
        </w:tc>
        <w:tc>
          <w:tcPr>
            <w:tcW w:w="743" w:type="dxa"/>
            <w:shd w:val="clear" w:color="auto" w:fill="auto"/>
            <w:noWrap/>
            <w:vAlign w:val="bottom"/>
            <w:hideMark/>
          </w:tcPr>
          <w:p w:rsidRPr="006249EB" w:rsidR="000A1FD3" w:rsidP="00586D82" w:rsidRDefault="000A1FD3" w14:paraId="2EFBDDCD" w14:textId="77777777">
            <w:pPr>
              <w:spacing w:after="0" w:line="240" w:lineRule="auto"/>
              <w:rPr>
                <w:rFonts w:ascii="Verdana" w:hAnsi="Verdana"/>
                <w:sz w:val="18"/>
                <w:szCs w:val="18"/>
              </w:rPr>
            </w:pPr>
            <w:r w:rsidRPr="006249EB">
              <w:rPr>
                <w:rFonts w:ascii="Verdana" w:hAnsi="Verdana"/>
                <w:sz w:val="18"/>
                <w:szCs w:val="18"/>
              </w:rPr>
              <w:t>1,10%</w:t>
            </w:r>
          </w:p>
        </w:tc>
        <w:tc>
          <w:tcPr>
            <w:tcW w:w="743" w:type="dxa"/>
            <w:shd w:val="clear" w:color="auto" w:fill="auto"/>
            <w:noWrap/>
            <w:vAlign w:val="bottom"/>
            <w:hideMark/>
          </w:tcPr>
          <w:p w:rsidRPr="006249EB" w:rsidR="000A1FD3" w:rsidP="00586D82" w:rsidRDefault="000A1FD3" w14:paraId="0F78CE2A" w14:textId="77777777">
            <w:pPr>
              <w:spacing w:after="0" w:line="240" w:lineRule="auto"/>
              <w:rPr>
                <w:rFonts w:ascii="Verdana" w:hAnsi="Verdana"/>
                <w:sz w:val="18"/>
                <w:szCs w:val="18"/>
              </w:rPr>
            </w:pPr>
            <w:r w:rsidRPr="006249EB">
              <w:rPr>
                <w:rFonts w:ascii="Verdana" w:hAnsi="Verdana"/>
                <w:sz w:val="18"/>
                <w:szCs w:val="18"/>
              </w:rPr>
              <w:t>0,93%</w:t>
            </w:r>
          </w:p>
        </w:tc>
        <w:tc>
          <w:tcPr>
            <w:tcW w:w="743" w:type="dxa"/>
            <w:shd w:val="clear" w:color="auto" w:fill="auto"/>
            <w:noWrap/>
            <w:vAlign w:val="bottom"/>
            <w:hideMark/>
          </w:tcPr>
          <w:p w:rsidRPr="006249EB" w:rsidR="000A1FD3" w:rsidP="00586D82" w:rsidRDefault="000A1FD3" w14:paraId="2889E46F" w14:textId="77777777">
            <w:pPr>
              <w:spacing w:after="0" w:line="240" w:lineRule="auto"/>
              <w:rPr>
                <w:rFonts w:ascii="Verdana" w:hAnsi="Verdana"/>
                <w:sz w:val="18"/>
                <w:szCs w:val="18"/>
              </w:rPr>
            </w:pPr>
            <w:r w:rsidRPr="006249EB">
              <w:rPr>
                <w:rFonts w:ascii="Verdana" w:hAnsi="Verdana"/>
                <w:sz w:val="18"/>
                <w:szCs w:val="18"/>
              </w:rPr>
              <w:t>0,63%</w:t>
            </w:r>
          </w:p>
        </w:tc>
        <w:tc>
          <w:tcPr>
            <w:tcW w:w="743" w:type="dxa"/>
            <w:shd w:val="clear" w:color="auto" w:fill="auto"/>
            <w:noWrap/>
            <w:vAlign w:val="bottom"/>
            <w:hideMark/>
          </w:tcPr>
          <w:p w:rsidRPr="006249EB" w:rsidR="000A1FD3" w:rsidP="00586D82" w:rsidRDefault="000A1FD3" w14:paraId="4D0D36E0" w14:textId="77777777">
            <w:pPr>
              <w:spacing w:after="0" w:line="240" w:lineRule="auto"/>
              <w:rPr>
                <w:rFonts w:ascii="Verdana" w:hAnsi="Verdana"/>
                <w:sz w:val="18"/>
                <w:szCs w:val="18"/>
              </w:rPr>
            </w:pPr>
            <w:r w:rsidRPr="006249EB">
              <w:rPr>
                <w:rFonts w:ascii="Verdana" w:hAnsi="Verdana"/>
                <w:sz w:val="18"/>
                <w:szCs w:val="18"/>
              </w:rPr>
              <w:t>0,66%</w:t>
            </w:r>
          </w:p>
        </w:tc>
        <w:tc>
          <w:tcPr>
            <w:tcW w:w="743" w:type="dxa"/>
            <w:shd w:val="clear" w:color="auto" w:fill="auto"/>
            <w:noWrap/>
            <w:vAlign w:val="bottom"/>
            <w:hideMark/>
          </w:tcPr>
          <w:p w:rsidRPr="006249EB" w:rsidR="000A1FD3" w:rsidP="00586D82" w:rsidRDefault="000A1FD3" w14:paraId="0EFF0895" w14:textId="77777777">
            <w:pPr>
              <w:spacing w:after="0" w:line="240" w:lineRule="auto"/>
              <w:rPr>
                <w:rFonts w:ascii="Verdana" w:hAnsi="Verdana"/>
                <w:sz w:val="18"/>
                <w:szCs w:val="18"/>
              </w:rPr>
            </w:pPr>
            <w:r w:rsidRPr="006249EB">
              <w:rPr>
                <w:rFonts w:ascii="Verdana" w:hAnsi="Verdana"/>
                <w:sz w:val="18"/>
                <w:szCs w:val="18"/>
              </w:rPr>
              <w:t>0,72%</w:t>
            </w:r>
          </w:p>
        </w:tc>
        <w:tc>
          <w:tcPr>
            <w:tcW w:w="743" w:type="dxa"/>
            <w:shd w:val="clear" w:color="auto" w:fill="auto"/>
            <w:noWrap/>
            <w:vAlign w:val="bottom"/>
            <w:hideMark/>
          </w:tcPr>
          <w:p w:rsidRPr="006249EB" w:rsidR="000A1FD3" w:rsidP="00586D82" w:rsidRDefault="000A1FD3" w14:paraId="68F8E5C9" w14:textId="77777777">
            <w:pPr>
              <w:spacing w:after="0" w:line="240" w:lineRule="auto"/>
              <w:rPr>
                <w:rFonts w:ascii="Verdana" w:hAnsi="Verdana"/>
                <w:sz w:val="18"/>
                <w:szCs w:val="18"/>
              </w:rPr>
            </w:pPr>
            <w:r w:rsidRPr="006249EB">
              <w:rPr>
                <w:rFonts w:ascii="Verdana" w:hAnsi="Verdana"/>
                <w:sz w:val="18"/>
                <w:szCs w:val="18"/>
              </w:rPr>
              <w:t>0,79%</w:t>
            </w:r>
          </w:p>
        </w:tc>
      </w:tr>
      <w:tr w:rsidRPr="006249EB" w:rsidR="000A1FD3" w:rsidTr="005B1B41" w14:paraId="497EC967" w14:textId="77777777">
        <w:trPr>
          <w:trHeight w:val="316"/>
        </w:trPr>
        <w:tc>
          <w:tcPr>
            <w:tcW w:w="1531" w:type="dxa"/>
            <w:shd w:val="clear" w:color="auto" w:fill="auto"/>
            <w:noWrap/>
            <w:vAlign w:val="bottom"/>
            <w:hideMark/>
          </w:tcPr>
          <w:p w:rsidRPr="006249EB" w:rsidR="000A1FD3" w:rsidP="00586D82" w:rsidRDefault="000A1FD3" w14:paraId="67CAECE5" w14:textId="77777777">
            <w:pPr>
              <w:spacing w:after="0" w:line="240" w:lineRule="auto"/>
              <w:rPr>
                <w:rFonts w:ascii="Verdana" w:hAnsi="Verdana"/>
                <w:sz w:val="18"/>
                <w:szCs w:val="18"/>
              </w:rPr>
            </w:pPr>
            <w:r w:rsidRPr="006249EB">
              <w:rPr>
                <w:rFonts w:ascii="Verdana" w:hAnsi="Verdana"/>
                <w:sz w:val="18"/>
                <w:szCs w:val="18"/>
              </w:rPr>
              <w:t>WIA</w:t>
            </w:r>
          </w:p>
        </w:tc>
        <w:tc>
          <w:tcPr>
            <w:tcW w:w="743" w:type="dxa"/>
            <w:shd w:val="clear" w:color="auto" w:fill="auto"/>
            <w:noWrap/>
            <w:vAlign w:val="bottom"/>
            <w:hideMark/>
          </w:tcPr>
          <w:p w:rsidRPr="006249EB" w:rsidR="000A1FD3" w:rsidP="00586D82" w:rsidRDefault="000A1FD3" w14:paraId="6EEEF710" w14:textId="77777777">
            <w:pPr>
              <w:spacing w:after="0" w:line="240" w:lineRule="auto"/>
              <w:rPr>
                <w:rFonts w:ascii="Verdana" w:hAnsi="Verdana"/>
                <w:sz w:val="18"/>
                <w:szCs w:val="18"/>
              </w:rPr>
            </w:pPr>
            <w:r w:rsidRPr="006249EB">
              <w:rPr>
                <w:rFonts w:ascii="Verdana" w:hAnsi="Verdana"/>
                <w:sz w:val="18"/>
                <w:szCs w:val="18"/>
              </w:rPr>
              <w:t>1,21%</w:t>
            </w:r>
          </w:p>
        </w:tc>
        <w:tc>
          <w:tcPr>
            <w:tcW w:w="743" w:type="dxa"/>
            <w:shd w:val="clear" w:color="auto" w:fill="auto"/>
            <w:noWrap/>
            <w:vAlign w:val="bottom"/>
            <w:hideMark/>
          </w:tcPr>
          <w:p w:rsidRPr="006249EB" w:rsidR="000A1FD3" w:rsidP="00586D82" w:rsidRDefault="000A1FD3" w14:paraId="608913E7" w14:textId="77777777">
            <w:pPr>
              <w:spacing w:after="0" w:line="240" w:lineRule="auto"/>
              <w:rPr>
                <w:rFonts w:ascii="Verdana" w:hAnsi="Verdana"/>
                <w:sz w:val="18"/>
                <w:szCs w:val="18"/>
              </w:rPr>
            </w:pPr>
            <w:r w:rsidRPr="006249EB">
              <w:rPr>
                <w:rFonts w:ascii="Verdana" w:hAnsi="Verdana"/>
                <w:sz w:val="18"/>
                <w:szCs w:val="18"/>
              </w:rPr>
              <w:t>1,38%</w:t>
            </w:r>
          </w:p>
        </w:tc>
        <w:tc>
          <w:tcPr>
            <w:tcW w:w="743" w:type="dxa"/>
            <w:shd w:val="clear" w:color="auto" w:fill="auto"/>
            <w:noWrap/>
            <w:vAlign w:val="bottom"/>
            <w:hideMark/>
          </w:tcPr>
          <w:p w:rsidRPr="006249EB" w:rsidR="000A1FD3" w:rsidP="00586D82" w:rsidRDefault="000A1FD3" w14:paraId="05CD5EC3" w14:textId="77777777">
            <w:pPr>
              <w:spacing w:after="0" w:line="240" w:lineRule="auto"/>
              <w:rPr>
                <w:rFonts w:ascii="Verdana" w:hAnsi="Verdana"/>
                <w:sz w:val="18"/>
                <w:szCs w:val="18"/>
              </w:rPr>
            </w:pPr>
            <w:r w:rsidRPr="006249EB">
              <w:rPr>
                <w:rFonts w:ascii="Verdana" w:hAnsi="Verdana"/>
                <w:sz w:val="18"/>
                <w:szCs w:val="18"/>
              </w:rPr>
              <w:t>1,52%</w:t>
            </w:r>
          </w:p>
        </w:tc>
        <w:tc>
          <w:tcPr>
            <w:tcW w:w="743" w:type="dxa"/>
            <w:shd w:val="clear" w:color="auto" w:fill="auto"/>
            <w:noWrap/>
            <w:vAlign w:val="bottom"/>
            <w:hideMark/>
          </w:tcPr>
          <w:p w:rsidRPr="006249EB" w:rsidR="000A1FD3" w:rsidP="00586D82" w:rsidRDefault="000A1FD3" w14:paraId="32B90A26" w14:textId="77777777">
            <w:pPr>
              <w:spacing w:after="0" w:line="240" w:lineRule="auto"/>
              <w:rPr>
                <w:rFonts w:ascii="Verdana" w:hAnsi="Verdana"/>
                <w:sz w:val="18"/>
                <w:szCs w:val="18"/>
              </w:rPr>
            </w:pPr>
            <w:r w:rsidRPr="006249EB">
              <w:rPr>
                <w:rFonts w:ascii="Verdana" w:hAnsi="Verdana"/>
                <w:sz w:val="18"/>
                <w:szCs w:val="18"/>
              </w:rPr>
              <w:t>1,61%</w:t>
            </w:r>
          </w:p>
        </w:tc>
        <w:tc>
          <w:tcPr>
            <w:tcW w:w="743" w:type="dxa"/>
            <w:shd w:val="clear" w:color="auto" w:fill="auto"/>
            <w:noWrap/>
            <w:vAlign w:val="bottom"/>
            <w:hideMark/>
          </w:tcPr>
          <w:p w:rsidRPr="006249EB" w:rsidR="000A1FD3" w:rsidP="00586D82" w:rsidRDefault="000A1FD3" w14:paraId="7FC72D31" w14:textId="77777777">
            <w:pPr>
              <w:spacing w:after="0" w:line="240" w:lineRule="auto"/>
              <w:rPr>
                <w:rFonts w:ascii="Verdana" w:hAnsi="Verdana"/>
                <w:sz w:val="18"/>
                <w:szCs w:val="18"/>
              </w:rPr>
            </w:pPr>
            <w:r w:rsidRPr="006249EB">
              <w:rPr>
                <w:rFonts w:ascii="Verdana" w:hAnsi="Verdana"/>
                <w:sz w:val="18"/>
                <w:szCs w:val="18"/>
              </w:rPr>
              <w:t>1,72%</w:t>
            </w:r>
          </w:p>
        </w:tc>
        <w:tc>
          <w:tcPr>
            <w:tcW w:w="743" w:type="dxa"/>
            <w:shd w:val="clear" w:color="auto" w:fill="auto"/>
            <w:noWrap/>
            <w:vAlign w:val="bottom"/>
            <w:hideMark/>
          </w:tcPr>
          <w:p w:rsidRPr="006249EB" w:rsidR="000A1FD3" w:rsidP="00586D82" w:rsidRDefault="000A1FD3" w14:paraId="171DA564" w14:textId="77777777">
            <w:pPr>
              <w:spacing w:after="0" w:line="240" w:lineRule="auto"/>
              <w:rPr>
                <w:rFonts w:ascii="Verdana" w:hAnsi="Verdana"/>
                <w:sz w:val="18"/>
                <w:szCs w:val="18"/>
              </w:rPr>
            </w:pPr>
            <w:r w:rsidRPr="006249EB">
              <w:rPr>
                <w:rFonts w:ascii="Verdana" w:hAnsi="Verdana"/>
                <w:sz w:val="18"/>
                <w:szCs w:val="18"/>
              </w:rPr>
              <w:t>1,69%</w:t>
            </w:r>
          </w:p>
        </w:tc>
        <w:tc>
          <w:tcPr>
            <w:tcW w:w="743" w:type="dxa"/>
            <w:shd w:val="clear" w:color="auto" w:fill="auto"/>
            <w:noWrap/>
            <w:vAlign w:val="bottom"/>
            <w:hideMark/>
          </w:tcPr>
          <w:p w:rsidRPr="006249EB" w:rsidR="000A1FD3" w:rsidP="00586D82" w:rsidRDefault="000A1FD3" w14:paraId="675EB914" w14:textId="77777777">
            <w:pPr>
              <w:spacing w:after="0" w:line="240" w:lineRule="auto"/>
              <w:rPr>
                <w:rFonts w:ascii="Verdana" w:hAnsi="Verdana"/>
                <w:sz w:val="18"/>
                <w:szCs w:val="18"/>
              </w:rPr>
            </w:pPr>
            <w:r w:rsidRPr="006249EB">
              <w:rPr>
                <w:rFonts w:ascii="Verdana" w:hAnsi="Verdana"/>
                <w:sz w:val="18"/>
                <w:szCs w:val="18"/>
              </w:rPr>
              <w:t>1,74%</w:t>
            </w:r>
          </w:p>
        </w:tc>
        <w:tc>
          <w:tcPr>
            <w:tcW w:w="743" w:type="dxa"/>
            <w:shd w:val="clear" w:color="auto" w:fill="auto"/>
            <w:noWrap/>
            <w:vAlign w:val="bottom"/>
            <w:hideMark/>
          </w:tcPr>
          <w:p w:rsidRPr="006249EB" w:rsidR="000A1FD3" w:rsidP="00586D82" w:rsidRDefault="000A1FD3" w14:paraId="37EF269B" w14:textId="77777777">
            <w:pPr>
              <w:spacing w:after="0" w:line="240" w:lineRule="auto"/>
              <w:rPr>
                <w:rFonts w:ascii="Verdana" w:hAnsi="Verdana"/>
                <w:sz w:val="18"/>
                <w:szCs w:val="18"/>
              </w:rPr>
            </w:pPr>
            <w:r w:rsidRPr="006249EB">
              <w:rPr>
                <w:rFonts w:ascii="Verdana" w:hAnsi="Verdana"/>
                <w:sz w:val="18"/>
                <w:szCs w:val="18"/>
              </w:rPr>
              <w:t>1,81%</w:t>
            </w:r>
          </w:p>
        </w:tc>
        <w:tc>
          <w:tcPr>
            <w:tcW w:w="743" w:type="dxa"/>
            <w:shd w:val="clear" w:color="auto" w:fill="auto"/>
            <w:noWrap/>
            <w:vAlign w:val="bottom"/>
            <w:hideMark/>
          </w:tcPr>
          <w:p w:rsidRPr="006249EB" w:rsidR="000A1FD3" w:rsidP="00586D82" w:rsidRDefault="000A1FD3" w14:paraId="6CA8E930" w14:textId="77777777">
            <w:pPr>
              <w:spacing w:after="0" w:line="240" w:lineRule="auto"/>
              <w:rPr>
                <w:rFonts w:ascii="Verdana" w:hAnsi="Verdana"/>
                <w:sz w:val="18"/>
                <w:szCs w:val="18"/>
              </w:rPr>
            </w:pPr>
            <w:r w:rsidRPr="006249EB">
              <w:rPr>
                <w:rFonts w:ascii="Verdana" w:hAnsi="Verdana"/>
                <w:sz w:val="18"/>
                <w:szCs w:val="18"/>
              </w:rPr>
              <w:t>2,02%</w:t>
            </w:r>
          </w:p>
        </w:tc>
        <w:tc>
          <w:tcPr>
            <w:tcW w:w="743" w:type="dxa"/>
            <w:shd w:val="clear" w:color="auto" w:fill="auto"/>
            <w:noWrap/>
            <w:vAlign w:val="bottom"/>
            <w:hideMark/>
          </w:tcPr>
          <w:p w:rsidRPr="006249EB" w:rsidR="000A1FD3" w:rsidP="00586D82" w:rsidRDefault="000A1FD3" w14:paraId="2706D152" w14:textId="77777777">
            <w:pPr>
              <w:spacing w:after="0" w:line="240" w:lineRule="auto"/>
              <w:rPr>
                <w:rFonts w:ascii="Verdana" w:hAnsi="Verdana"/>
                <w:sz w:val="18"/>
                <w:szCs w:val="18"/>
              </w:rPr>
            </w:pPr>
            <w:r w:rsidRPr="006249EB">
              <w:rPr>
                <w:rFonts w:ascii="Verdana" w:hAnsi="Verdana"/>
                <w:sz w:val="18"/>
                <w:szCs w:val="18"/>
              </w:rPr>
              <w:t>2,18%</w:t>
            </w:r>
          </w:p>
        </w:tc>
        <w:tc>
          <w:tcPr>
            <w:tcW w:w="743" w:type="dxa"/>
            <w:shd w:val="clear" w:color="auto" w:fill="auto"/>
            <w:noWrap/>
            <w:vAlign w:val="bottom"/>
            <w:hideMark/>
          </w:tcPr>
          <w:p w:rsidRPr="006249EB" w:rsidR="000A1FD3" w:rsidP="00586D82" w:rsidRDefault="000A1FD3" w14:paraId="4B990C6F" w14:textId="77777777">
            <w:pPr>
              <w:spacing w:after="0" w:line="240" w:lineRule="auto"/>
              <w:rPr>
                <w:rFonts w:ascii="Verdana" w:hAnsi="Verdana"/>
                <w:sz w:val="18"/>
                <w:szCs w:val="18"/>
              </w:rPr>
            </w:pPr>
            <w:r w:rsidRPr="006249EB">
              <w:rPr>
                <w:rFonts w:ascii="Verdana" w:hAnsi="Verdana"/>
                <w:sz w:val="18"/>
                <w:szCs w:val="18"/>
              </w:rPr>
              <w:t>2,30%</w:t>
            </w:r>
          </w:p>
        </w:tc>
      </w:tr>
    </w:tbl>
    <w:p w:rsidR="000A1FD3" w:rsidP="000A1FD3" w:rsidRDefault="000A1FD3" w14:paraId="20014E69" w14:textId="77777777">
      <w:pPr>
        <w:spacing w:after="0" w:line="240" w:lineRule="auto"/>
        <w:rPr>
          <w:rFonts w:ascii="Verdana" w:hAnsi="Verdana"/>
          <w:sz w:val="18"/>
          <w:szCs w:val="18"/>
        </w:rPr>
      </w:pPr>
    </w:p>
    <w:p w:rsidR="000A1FD3" w:rsidP="000A1FD3" w:rsidRDefault="000A1FD3" w14:paraId="776C8C79" w14:textId="77777777">
      <w:pPr>
        <w:spacing w:after="0" w:line="240" w:lineRule="auto"/>
        <w:rPr>
          <w:rFonts w:ascii="Verdana" w:hAnsi="Verdana"/>
          <w:sz w:val="18"/>
          <w:szCs w:val="18"/>
          <w:u w:val="single"/>
        </w:rPr>
      </w:pPr>
    </w:p>
    <w:p w:rsidRPr="00F73435" w:rsidR="000A1FD3" w:rsidP="000A1FD3" w:rsidRDefault="000A1FD3" w14:paraId="1A55F35F" w14:textId="77777777">
      <w:pPr>
        <w:spacing w:after="0" w:line="240" w:lineRule="auto"/>
        <w:rPr>
          <w:rFonts w:ascii="Verdana" w:hAnsi="Verdana"/>
          <w:i/>
          <w:iCs/>
          <w:sz w:val="18"/>
          <w:szCs w:val="18"/>
        </w:rPr>
      </w:pPr>
      <w:r w:rsidRPr="00F73435">
        <w:rPr>
          <w:rFonts w:ascii="Verdana" w:hAnsi="Verdana"/>
          <w:i/>
          <w:iCs/>
          <w:sz w:val="18"/>
          <w:szCs w:val="18"/>
        </w:rPr>
        <w:t xml:space="preserve">Figuur: WW en WIA als % van de </w:t>
      </w:r>
      <w:r>
        <w:rPr>
          <w:rFonts w:ascii="Verdana" w:hAnsi="Verdana"/>
          <w:i/>
          <w:iCs/>
          <w:sz w:val="18"/>
          <w:szCs w:val="18"/>
        </w:rPr>
        <w:t>r</w:t>
      </w:r>
      <w:r w:rsidRPr="00F73435">
        <w:rPr>
          <w:rFonts w:ascii="Verdana" w:hAnsi="Verdana"/>
          <w:i/>
          <w:iCs/>
          <w:sz w:val="18"/>
          <w:szCs w:val="18"/>
        </w:rPr>
        <w:t>ijksbegroting</w:t>
      </w:r>
    </w:p>
    <w:p w:rsidR="000A1FD3" w:rsidP="000A1FD3" w:rsidRDefault="000A1FD3" w14:paraId="6E664F43" w14:textId="77777777">
      <w:pPr>
        <w:spacing w:after="0" w:line="240" w:lineRule="auto"/>
        <w:rPr>
          <w:rFonts w:ascii="Verdana" w:hAnsi="Verdana"/>
          <w:sz w:val="18"/>
          <w:szCs w:val="18"/>
        </w:rPr>
      </w:pPr>
      <w:r>
        <w:rPr>
          <w:noProof/>
        </w:rPr>
        <w:drawing>
          <wp:inline distT="0" distB="0" distL="0" distR="0" wp14:anchorId="38246596" wp14:editId="6759F751">
            <wp:extent cx="4572000" cy="2743200"/>
            <wp:effectExtent l="0" t="0" r="0" b="0"/>
            <wp:docPr id="1245574745" name="Grafiek 1">
              <a:extLst xmlns:a="http://schemas.openxmlformats.org/drawingml/2006/main">
                <a:ext uri="{FF2B5EF4-FFF2-40B4-BE49-F238E27FC236}">
                  <a16:creationId xmlns:a16="http://schemas.microsoft.com/office/drawing/2014/main" id="{76046D36-91EB-9FE2-CFE8-2FA64DB46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A1FD3" w:rsidP="000A1FD3" w:rsidRDefault="000A1FD3" w14:paraId="65FBAFAE" w14:textId="77777777">
      <w:pPr>
        <w:spacing w:after="0" w:line="240" w:lineRule="auto"/>
        <w:rPr>
          <w:rFonts w:ascii="Verdana" w:hAnsi="Verdana"/>
          <w:sz w:val="18"/>
          <w:szCs w:val="18"/>
          <w:u w:val="single"/>
        </w:rPr>
      </w:pPr>
    </w:p>
    <w:p w:rsidRPr="00CC0AF6" w:rsidR="000A1FD3" w:rsidP="000A1FD3" w:rsidRDefault="000A1FD3" w14:paraId="038F873F" w14:textId="2235D2B9">
      <w:pPr>
        <w:spacing w:after="0" w:line="240" w:lineRule="auto"/>
        <w:rPr>
          <w:rFonts w:ascii="Verdana" w:hAnsi="Verdana"/>
          <w:sz w:val="18"/>
          <w:szCs w:val="18"/>
        </w:rPr>
      </w:pPr>
      <w:r w:rsidRPr="00CC0AF6">
        <w:rPr>
          <w:rFonts w:ascii="Verdana" w:hAnsi="Verdana"/>
          <w:sz w:val="18"/>
          <w:szCs w:val="18"/>
        </w:rPr>
        <w:t>De WIA is een ingroeiende regeling die voorlopig niet het structurele niveau bereikt. Het structurele niveau wordt bereikt in het jaar dat alle mensen die in het jaar van invoering van de WIA zijn ingestroomd ook weer zijn uitgestroomd. Gezien mensen tot aan de AOW-leeftijd in de WIA kunnen verblijven beslaat dit een lange tijdsperiode.</w:t>
      </w:r>
      <w:r>
        <w:rPr>
          <w:rFonts w:ascii="Verdana" w:hAnsi="Verdana"/>
          <w:sz w:val="18"/>
          <w:szCs w:val="18"/>
        </w:rPr>
        <w:t xml:space="preserve"> De WIA vervangt de WAO en die regeling is afgesloten voor nieuwe instroom. Hierdoor nemen de uitgaven aan de WAO over tijd af naar nihil. </w:t>
      </w:r>
      <w:r w:rsidRPr="00CC0AF6">
        <w:rPr>
          <w:rFonts w:ascii="Verdana" w:hAnsi="Verdana"/>
          <w:sz w:val="18"/>
          <w:szCs w:val="18"/>
        </w:rPr>
        <w:t xml:space="preserve">Voor de WW geldt dat deze uitgaven afhangen van de economische situatie en over tijd kunnen fluctueren. </w:t>
      </w:r>
    </w:p>
    <w:p w:rsidRPr="00CC0AF6" w:rsidR="000A1FD3" w:rsidP="000A1FD3" w:rsidRDefault="000A1FD3" w14:paraId="344437FB" w14:textId="51FBB22A">
      <w:pPr>
        <w:spacing w:after="0" w:line="240" w:lineRule="auto"/>
        <w:rPr>
          <w:rFonts w:ascii="Verdana" w:hAnsi="Verdana"/>
          <w:sz w:val="18"/>
          <w:szCs w:val="18"/>
        </w:rPr>
      </w:pPr>
      <w:r w:rsidRPr="00CC0AF6">
        <w:rPr>
          <w:rFonts w:ascii="Verdana" w:hAnsi="Verdana"/>
          <w:sz w:val="18"/>
          <w:szCs w:val="18"/>
        </w:rPr>
        <w:t xml:space="preserve">De uitgaven als percentage van de rijkbegroting zijn onderhevig aan ontwikkelingen op zowel de WW en de WIA als ontwikkelingen op de </w:t>
      </w:r>
      <w:r w:rsidR="003C5609">
        <w:rPr>
          <w:rFonts w:ascii="Verdana" w:hAnsi="Verdana"/>
          <w:sz w:val="18"/>
          <w:szCs w:val="18"/>
        </w:rPr>
        <w:t>r</w:t>
      </w:r>
      <w:r w:rsidRPr="00CC0AF6">
        <w:rPr>
          <w:rFonts w:ascii="Verdana" w:hAnsi="Verdana"/>
          <w:sz w:val="18"/>
          <w:szCs w:val="18"/>
        </w:rPr>
        <w:t>ijksbegroting a</w:t>
      </w:r>
      <w:r>
        <w:rPr>
          <w:rFonts w:ascii="Verdana" w:hAnsi="Verdana"/>
          <w:sz w:val="18"/>
          <w:szCs w:val="18"/>
        </w:rPr>
        <w:t>ls geheel</w:t>
      </w:r>
      <w:r w:rsidRPr="00CC0AF6">
        <w:rPr>
          <w:rFonts w:ascii="Verdana" w:hAnsi="Verdana"/>
          <w:sz w:val="18"/>
          <w:szCs w:val="18"/>
        </w:rPr>
        <w:t xml:space="preserve">. </w:t>
      </w:r>
    </w:p>
    <w:p w:rsidR="000A1FD3" w:rsidP="009D5C9B" w:rsidRDefault="000A1FD3" w14:paraId="5CC2DEDC" w14:textId="77777777">
      <w:pPr>
        <w:spacing w:after="0" w:line="240" w:lineRule="auto"/>
        <w:rPr>
          <w:rFonts w:ascii="Verdana" w:hAnsi="Verdana"/>
          <w:sz w:val="18"/>
          <w:szCs w:val="18"/>
          <w:u w:val="single"/>
        </w:rPr>
      </w:pPr>
    </w:p>
    <w:p w:rsidRPr="00484BED" w:rsidR="004D057B" w:rsidP="004D057B" w:rsidRDefault="004D057B" w14:paraId="08A89F8A" w14:textId="77777777">
      <w:pPr>
        <w:spacing w:after="0" w:line="240" w:lineRule="auto"/>
        <w:rPr>
          <w:rFonts w:ascii="Verdana" w:hAnsi="Verdana"/>
          <w:sz w:val="18"/>
          <w:szCs w:val="18"/>
          <w:u w:val="single"/>
        </w:rPr>
      </w:pPr>
      <w:bookmarkStart w:name="_Hlk231289886" w:id="4"/>
      <w:r w:rsidRPr="00484BED">
        <w:rPr>
          <w:rFonts w:ascii="Verdana" w:hAnsi="Verdana"/>
          <w:sz w:val="18"/>
          <w:szCs w:val="18"/>
          <w:u w:val="single"/>
        </w:rPr>
        <w:t>Vraag 33</w:t>
      </w:r>
    </w:p>
    <w:p w:rsidRPr="00484BED" w:rsidR="004D057B" w:rsidP="004D057B" w:rsidRDefault="004D057B" w14:paraId="47FD2907" w14:textId="77777777">
      <w:pPr>
        <w:spacing w:after="0" w:line="240" w:lineRule="auto"/>
        <w:rPr>
          <w:rFonts w:ascii="Verdana" w:hAnsi="Verdana" w:eastAsia="Times New Roman" w:cs="Times New Roman"/>
          <w:color w:val="000000"/>
          <w:sz w:val="18"/>
          <w:szCs w:val="18"/>
          <w:lang w:eastAsia="nl-NL"/>
        </w:rPr>
      </w:pPr>
      <w:r w:rsidRPr="00484BED">
        <w:rPr>
          <w:rFonts w:ascii="Verdana" w:hAnsi="Verdana" w:eastAsia="Times New Roman" w:cs="Times New Roman"/>
          <w:color w:val="000000"/>
          <w:sz w:val="18"/>
          <w:szCs w:val="18"/>
          <w:lang w:eastAsia="nl-NL"/>
        </w:rPr>
        <w:t xml:space="preserve">Kunt u een overzicht geven van de inkomenseffecten voor iemand op een WIA-uitkering in verband met: 1) het afschaffen van de Inkomensvoorziening voor volledig en duurzaam arbeidsongeschikten (IVA) (vergelijk hiervoor de situatie dat iemand een nieuwe IVA uitkering had gekregen en de situatie dat deze niet meer toegankelijk is voor nieuwe gevallen), 2) de doorwerking van de duurverkorting van de WW in de WGA, 3) de verlaging van het maximum </w:t>
      </w:r>
      <w:r w:rsidRPr="00484BED">
        <w:rPr>
          <w:rFonts w:ascii="Verdana" w:hAnsi="Verdana" w:eastAsia="Times New Roman" w:cs="Times New Roman"/>
          <w:color w:val="000000"/>
          <w:sz w:val="18"/>
          <w:szCs w:val="18"/>
          <w:lang w:eastAsia="nl-NL"/>
        </w:rPr>
        <w:lastRenderedPageBreak/>
        <w:t>dagloon, 4) de afschaffing van de tegemoetkoming arbeidsongeschikten, 5) de afschaffing van de aftrek en tegemoetkoming specifieke zorgkosten, 6) het verhogen van het eigen risico en 7) het schrappen van de samenvoegbepaling van de arbeidskorting waardoor WIA-gerechtigden die nog werken de arbeidskorting mislopen? Wilt u deze berekening maken voor verschillende personen die arbeidsongeschikt zijn en WIA ontvangen, in ieder geval voor de groep die duurzaam arbeidsongeschikt is en volgens de huidige regels IVA zou ontvangen, voor de groep WGA die de restverdiencapaciteit benut en voor de groep WGA die de restverdiencapaciteit niet benut. Wilt u voor elk van deze groepen twee inkomenssituaties doorrekenen, namelijk voor een modaal inkomen en voor een inkomen ter hoogte van het huidige maximum dagloon.</w:t>
      </w:r>
    </w:p>
    <w:p w:rsidRPr="00484BED" w:rsidR="004D057B" w:rsidP="004D057B" w:rsidRDefault="004D057B" w14:paraId="561BDEB6" w14:textId="77777777">
      <w:pPr>
        <w:spacing w:after="0" w:line="240" w:lineRule="auto"/>
        <w:rPr>
          <w:rFonts w:ascii="Verdana" w:hAnsi="Verdana"/>
          <w:sz w:val="18"/>
          <w:szCs w:val="18"/>
        </w:rPr>
      </w:pPr>
    </w:p>
    <w:p w:rsidRPr="00484BED" w:rsidR="004D057B" w:rsidP="004D057B" w:rsidRDefault="004D057B" w14:paraId="063BDEE9" w14:textId="77777777">
      <w:pPr>
        <w:spacing w:after="0" w:line="240" w:lineRule="auto"/>
        <w:rPr>
          <w:rFonts w:ascii="Verdana" w:hAnsi="Verdana"/>
          <w:sz w:val="18"/>
          <w:szCs w:val="18"/>
          <w:u w:val="single"/>
        </w:rPr>
      </w:pPr>
      <w:bookmarkStart w:name="_Hlk231291963" w:id="5"/>
      <w:r w:rsidRPr="00484BED">
        <w:rPr>
          <w:rFonts w:ascii="Verdana" w:hAnsi="Verdana"/>
          <w:sz w:val="18"/>
          <w:szCs w:val="18"/>
          <w:u w:val="single"/>
        </w:rPr>
        <w:t>Antwoord 33</w:t>
      </w:r>
    </w:p>
    <w:p w:rsidRPr="00484BED" w:rsidR="004D057B" w:rsidP="00101D93" w:rsidRDefault="004D057B" w14:paraId="7E05AFCC" w14:textId="5C3EDF5D">
      <w:pPr>
        <w:spacing w:after="0" w:line="240" w:lineRule="auto"/>
        <w:rPr>
          <w:rFonts w:ascii="Verdana" w:hAnsi="Verdana"/>
          <w:sz w:val="18"/>
          <w:szCs w:val="18"/>
        </w:rPr>
      </w:pPr>
      <w:r w:rsidRPr="00484BED">
        <w:rPr>
          <w:rFonts w:ascii="Verdana" w:hAnsi="Verdana"/>
          <w:sz w:val="18"/>
          <w:szCs w:val="18"/>
        </w:rPr>
        <w:t>Momenteel vindt een nadere analyse plaats van de stapeling van maatregelen in de sociale zekerheid en zorg, ter uitvoering van de motie Stoffer c.s.</w:t>
      </w:r>
      <w:r w:rsidRPr="00484BED">
        <w:rPr>
          <w:rStyle w:val="Voetnootmarkering"/>
          <w:rFonts w:ascii="Verdana" w:hAnsi="Verdana"/>
          <w:sz w:val="18"/>
          <w:szCs w:val="18"/>
        </w:rPr>
        <w:footnoteReference w:id="4"/>
      </w:r>
      <w:r w:rsidRPr="00484BED">
        <w:rPr>
          <w:rFonts w:ascii="Verdana" w:hAnsi="Verdana"/>
          <w:sz w:val="18"/>
          <w:szCs w:val="18"/>
        </w:rPr>
        <w:t xml:space="preserve">. </w:t>
      </w:r>
    </w:p>
    <w:bookmarkEnd w:id="4"/>
    <w:bookmarkEnd w:id="5"/>
    <w:p w:rsidR="000A1FD3" w:rsidP="009D5C9B" w:rsidRDefault="000A1FD3" w14:paraId="1DFD3708" w14:textId="77777777">
      <w:pPr>
        <w:spacing w:after="0" w:line="240" w:lineRule="auto"/>
        <w:rPr>
          <w:rFonts w:ascii="Verdana" w:hAnsi="Verdana"/>
          <w:sz w:val="18"/>
          <w:szCs w:val="18"/>
          <w:u w:val="single"/>
        </w:rPr>
      </w:pPr>
    </w:p>
    <w:p w:rsidRPr="009D5C9B" w:rsidR="009D5C9B" w:rsidP="009D5C9B" w:rsidRDefault="009D5C9B" w14:paraId="29FBB531" w14:textId="77777777">
      <w:pPr>
        <w:spacing w:after="0" w:line="240" w:lineRule="auto"/>
        <w:rPr>
          <w:rFonts w:ascii="Verdana" w:hAnsi="Verdana"/>
          <w:sz w:val="18"/>
          <w:szCs w:val="18"/>
          <w:u w:val="single"/>
        </w:rPr>
      </w:pPr>
      <w:r w:rsidRPr="009D5C9B">
        <w:rPr>
          <w:rFonts w:ascii="Verdana" w:hAnsi="Verdana"/>
          <w:sz w:val="18"/>
          <w:szCs w:val="18"/>
          <w:u w:val="single"/>
        </w:rPr>
        <w:t>Vraag 34</w:t>
      </w:r>
    </w:p>
    <w:p w:rsidRPr="009D5C9B" w:rsidR="009D5C9B" w:rsidP="009D5C9B" w:rsidRDefault="009D5C9B" w14:paraId="3862DCC3" w14:textId="77777777">
      <w:pPr>
        <w:spacing w:after="0" w:line="240" w:lineRule="auto"/>
        <w:rPr>
          <w:rFonts w:ascii="Verdana" w:hAnsi="Verdana"/>
          <w:sz w:val="18"/>
          <w:szCs w:val="18"/>
        </w:rPr>
      </w:pPr>
      <w:r w:rsidRPr="009D5C9B">
        <w:rPr>
          <w:rFonts w:ascii="Verdana" w:hAnsi="Verdana"/>
          <w:sz w:val="18"/>
          <w:szCs w:val="18"/>
        </w:rPr>
        <w:t>Kunt u een overzicht geven van welk percentage mensen uit de vangnet ZW een flexibel contract hadden voordat zij een uitkering uit de Ziektewet kregen? Graag een beeld voor 2025 en een beeld gemiddeld over de afgelopen 5 jaar.</w:t>
      </w:r>
    </w:p>
    <w:p w:rsidRPr="009D5C9B" w:rsidR="009D5C9B" w:rsidP="009D5C9B" w:rsidRDefault="009D5C9B" w14:paraId="43BBF503" w14:textId="77777777">
      <w:pPr>
        <w:spacing w:after="0" w:line="240" w:lineRule="auto"/>
        <w:rPr>
          <w:rFonts w:ascii="Verdana" w:hAnsi="Verdana"/>
          <w:sz w:val="18"/>
          <w:szCs w:val="18"/>
        </w:rPr>
      </w:pPr>
    </w:p>
    <w:p w:rsidRPr="009D5C9B" w:rsidR="009D5C9B" w:rsidP="009D5C9B" w:rsidRDefault="009D5C9B" w14:paraId="1CB35B91" w14:textId="77777777">
      <w:pPr>
        <w:spacing w:after="0" w:line="240" w:lineRule="auto"/>
        <w:rPr>
          <w:rFonts w:ascii="Verdana" w:hAnsi="Verdana"/>
          <w:sz w:val="18"/>
          <w:szCs w:val="18"/>
          <w:u w:val="single"/>
        </w:rPr>
      </w:pPr>
      <w:r w:rsidRPr="009D5C9B">
        <w:rPr>
          <w:rFonts w:ascii="Verdana" w:hAnsi="Verdana"/>
          <w:sz w:val="18"/>
          <w:szCs w:val="18"/>
          <w:u w:val="single"/>
        </w:rPr>
        <w:t>Antwoord 34</w:t>
      </w:r>
    </w:p>
    <w:p w:rsidRPr="009D5C9B" w:rsidR="009D5C9B" w:rsidP="009D5C9B" w:rsidRDefault="009D5C9B" w14:paraId="27CC9D99" w14:textId="51A58AD9">
      <w:pPr>
        <w:spacing w:after="0" w:line="240" w:lineRule="auto"/>
        <w:rPr>
          <w:rFonts w:ascii="Verdana" w:hAnsi="Verdana"/>
          <w:sz w:val="18"/>
          <w:szCs w:val="18"/>
        </w:rPr>
      </w:pPr>
      <w:r w:rsidRPr="009D5C9B">
        <w:rPr>
          <w:rFonts w:ascii="Verdana" w:hAnsi="Verdana"/>
          <w:sz w:val="18"/>
          <w:szCs w:val="18"/>
        </w:rPr>
        <w:t>In 2025 was 11% van het aantal toegekende Ziektewet</w:t>
      </w:r>
      <w:r w:rsidR="00287AFC">
        <w:rPr>
          <w:rFonts w:ascii="Verdana" w:hAnsi="Verdana"/>
          <w:sz w:val="18"/>
          <w:szCs w:val="18"/>
        </w:rPr>
        <w:t>-</w:t>
      </w:r>
      <w:r w:rsidRPr="009D5C9B">
        <w:rPr>
          <w:rFonts w:ascii="Verdana" w:hAnsi="Verdana"/>
          <w:sz w:val="18"/>
          <w:szCs w:val="18"/>
        </w:rPr>
        <w:t>meldingen een Ziektewet</w:t>
      </w:r>
      <w:r w:rsidR="00287AFC">
        <w:rPr>
          <w:rFonts w:ascii="Verdana" w:hAnsi="Verdana"/>
          <w:sz w:val="18"/>
          <w:szCs w:val="18"/>
        </w:rPr>
        <w:t>-</w:t>
      </w:r>
      <w:r w:rsidRPr="009D5C9B">
        <w:rPr>
          <w:rFonts w:ascii="Verdana" w:hAnsi="Verdana"/>
          <w:sz w:val="18"/>
          <w:szCs w:val="18"/>
        </w:rPr>
        <w:t xml:space="preserve">melding vanuit een flexibel contract. </w:t>
      </w:r>
      <w:bookmarkStart w:name="_Hlk230947762" w:id="6"/>
      <w:r w:rsidRPr="009D5C9B">
        <w:rPr>
          <w:rFonts w:ascii="Verdana" w:hAnsi="Verdana"/>
          <w:sz w:val="18"/>
          <w:szCs w:val="18"/>
        </w:rPr>
        <w:t>Onderstaande tabel geeft een beeld van het percentage toegekende Ziektewet</w:t>
      </w:r>
      <w:r w:rsidR="00287AFC">
        <w:rPr>
          <w:rFonts w:ascii="Verdana" w:hAnsi="Verdana"/>
          <w:sz w:val="18"/>
          <w:szCs w:val="18"/>
        </w:rPr>
        <w:t>-</w:t>
      </w:r>
      <w:r w:rsidRPr="009D5C9B">
        <w:rPr>
          <w:rFonts w:ascii="Verdana" w:hAnsi="Verdana"/>
          <w:sz w:val="18"/>
          <w:szCs w:val="18"/>
        </w:rPr>
        <w:t>meldingen met een flexibel contract over de afgelopen 5 jaar.</w:t>
      </w:r>
      <w:bookmarkEnd w:id="6"/>
    </w:p>
    <w:p w:rsidRPr="009D5C9B" w:rsidR="009D5C9B" w:rsidP="009D5C9B" w:rsidRDefault="009D5C9B" w14:paraId="6FC6BAD7" w14:textId="77777777">
      <w:pPr>
        <w:spacing w:after="0" w:line="240" w:lineRule="auto"/>
        <w:rPr>
          <w:rFonts w:ascii="Verdana" w:hAnsi="Verdana"/>
          <w:sz w:val="18"/>
          <w:szCs w:val="18"/>
        </w:rPr>
      </w:pPr>
    </w:p>
    <w:tbl>
      <w:tblPr>
        <w:tblStyle w:val="Tabelraster"/>
        <w:tblW w:w="7879" w:type="dxa"/>
        <w:tblInd w:w="0" w:type="dxa"/>
        <w:tblLook w:val="04A0" w:firstRow="1" w:lastRow="0" w:firstColumn="1" w:lastColumn="0" w:noHBand="0" w:noVBand="1"/>
      </w:tblPr>
      <w:tblGrid>
        <w:gridCol w:w="2829"/>
        <w:gridCol w:w="742"/>
        <w:gridCol w:w="1077"/>
        <w:gridCol w:w="1077"/>
        <w:gridCol w:w="1077"/>
        <w:gridCol w:w="1077"/>
      </w:tblGrid>
      <w:tr w:rsidRPr="009D5C9B" w:rsidR="009D5C9B" w:rsidTr="009147C0" w14:paraId="7599A085" w14:textId="77777777">
        <w:tc>
          <w:tcPr>
            <w:tcW w:w="2829" w:type="dxa"/>
            <w:tcBorders>
              <w:top w:val="single" w:color="auto" w:sz="4" w:space="0"/>
              <w:left w:val="single" w:color="auto" w:sz="4" w:space="0"/>
              <w:bottom w:val="single" w:color="auto" w:sz="4" w:space="0"/>
              <w:right w:val="single" w:color="auto" w:sz="4" w:space="0"/>
            </w:tcBorders>
          </w:tcPr>
          <w:p w:rsidRPr="009D5C9B" w:rsidR="009D5C9B" w:rsidP="009D5C9B" w:rsidRDefault="009D5C9B" w14:paraId="35FAB627" w14:textId="77777777">
            <w:pPr>
              <w:rPr>
                <w:rFonts w:ascii="Verdana" w:hAnsi="Verdana"/>
                <w:sz w:val="18"/>
                <w:szCs w:val="18"/>
              </w:rPr>
            </w:pPr>
          </w:p>
        </w:tc>
        <w:tc>
          <w:tcPr>
            <w:tcW w:w="742" w:type="dxa"/>
            <w:tcBorders>
              <w:top w:val="single" w:color="auto" w:sz="4" w:space="0"/>
              <w:left w:val="single" w:color="auto" w:sz="4" w:space="0"/>
              <w:bottom w:val="single" w:color="auto" w:sz="4" w:space="0"/>
              <w:right w:val="single" w:color="auto" w:sz="4" w:space="0"/>
            </w:tcBorders>
            <w:hideMark/>
          </w:tcPr>
          <w:p w:rsidRPr="009D5C9B" w:rsidR="009D5C9B" w:rsidP="009D5C9B" w:rsidRDefault="009D5C9B" w14:paraId="6E2ACD4F" w14:textId="77777777">
            <w:pPr>
              <w:jc w:val="right"/>
              <w:rPr>
                <w:rFonts w:ascii="Verdana" w:hAnsi="Verdana" w:cstheme="minorBidi"/>
                <w:b/>
                <w:bCs/>
                <w:sz w:val="18"/>
                <w:szCs w:val="18"/>
                <w:lang w:val="en-US"/>
              </w:rPr>
            </w:pPr>
            <w:r w:rsidRPr="009D5C9B">
              <w:rPr>
                <w:rFonts w:ascii="Verdana" w:hAnsi="Verdana"/>
                <w:b/>
                <w:bCs/>
                <w:sz w:val="18"/>
                <w:szCs w:val="18"/>
              </w:rPr>
              <w:t>2021</w:t>
            </w:r>
          </w:p>
        </w:tc>
        <w:tc>
          <w:tcPr>
            <w:tcW w:w="1077" w:type="dxa"/>
            <w:tcBorders>
              <w:top w:val="single" w:color="auto" w:sz="4" w:space="0"/>
              <w:left w:val="single" w:color="auto" w:sz="4" w:space="0"/>
              <w:bottom w:val="single" w:color="auto" w:sz="4" w:space="0"/>
              <w:right w:val="single" w:color="auto" w:sz="4" w:space="0"/>
            </w:tcBorders>
            <w:hideMark/>
          </w:tcPr>
          <w:p w:rsidRPr="009D5C9B" w:rsidR="009D5C9B" w:rsidP="009D5C9B" w:rsidRDefault="009D5C9B" w14:paraId="7B13330D" w14:textId="77777777">
            <w:pPr>
              <w:jc w:val="right"/>
              <w:rPr>
                <w:rFonts w:ascii="Verdana" w:hAnsi="Verdana" w:cstheme="minorBidi"/>
                <w:b/>
                <w:bCs/>
                <w:sz w:val="18"/>
                <w:szCs w:val="18"/>
              </w:rPr>
            </w:pPr>
            <w:r w:rsidRPr="009D5C9B">
              <w:rPr>
                <w:rFonts w:ascii="Verdana" w:hAnsi="Verdana"/>
                <w:b/>
                <w:bCs/>
                <w:sz w:val="18"/>
                <w:szCs w:val="18"/>
              </w:rPr>
              <w:t>2022</w:t>
            </w:r>
          </w:p>
        </w:tc>
        <w:tc>
          <w:tcPr>
            <w:tcW w:w="1077" w:type="dxa"/>
            <w:tcBorders>
              <w:top w:val="single" w:color="auto" w:sz="4" w:space="0"/>
              <w:left w:val="single" w:color="auto" w:sz="4" w:space="0"/>
              <w:bottom w:val="single" w:color="auto" w:sz="4" w:space="0"/>
              <w:right w:val="single" w:color="auto" w:sz="4" w:space="0"/>
            </w:tcBorders>
            <w:hideMark/>
          </w:tcPr>
          <w:p w:rsidRPr="009D5C9B" w:rsidR="009D5C9B" w:rsidP="009D5C9B" w:rsidRDefault="009D5C9B" w14:paraId="2A9A7488" w14:textId="77777777">
            <w:pPr>
              <w:jc w:val="right"/>
              <w:rPr>
                <w:rFonts w:ascii="Verdana" w:hAnsi="Verdana" w:cstheme="minorBidi"/>
                <w:b/>
                <w:bCs/>
                <w:sz w:val="18"/>
                <w:szCs w:val="18"/>
              </w:rPr>
            </w:pPr>
            <w:r w:rsidRPr="009D5C9B">
              <w:rPr>
                <w:rFonts w:ascii="Verdana" w:hAnsi="Verdana"/>
                <w:b/>
                <w:bCs/>
                <w:sz w:val="18"/>
                <w:szCs w:val="18"/>
              </w:rPr>
              <w:t>2023</w:t>
            </w:r>
          </w:p>
        </w:tc>
        <w:tc>
          <w:tcPr>
            <w:tcW w:w="1077" w:type="dxa"/>
            <w:tcBorders>
              <w:top w:val="single" w:color="auto" w:sz="4" w:space="0"/>
              <w:left w:val="single" w:color="auto" w:sz="4" w:space="0"/>
              <w:bottom w:val="single" w:color="auto" w:sz="4" w:space="0"/>
              <w:right w:val="single" w:color="auto" w:sz="4" w:space="0"/>
            </w:tcBorders>
            <w:hideMark/>
          </w:tcPr>
          <w:p w:rsidRPr="009D5C9B" w:rsidR="009D5C9B" w:rsidP="009D5C9B" w:rsidRDefault="009D5C9B" w14:paraId="02755429" w14:textId="77777777">
            <w:pPr>
              <w:jc w:val="right"/>
              <w:rPr>
                <w:rFonts w:ascii="Verdana" w:hAnsi="Verdana" w:cstheme="minorBidi"/>
                <w:b/>
                <w:bCs/>
                <w:sz w:val="18"/>
                <w:szCs w:val="18"/>
              </w:rPr>
            </w:pPr>
            <w:r w:rsidRPr="009D5C9B">
              <w:rPr>
                <w:rFonts w:ascii="Verdana" w:hAnsi="Verdana"/>
                <w:b/>
                <w:bCs/>
                <w:sz w:val="18"/>
                <w:szCs w:val="18"/>
              </w:rPr>
              <w:t>2024</w:t>
            </w:r>
          </w:p>
        </w:tc>
        <w:tc>
          <w:tcPr>
            <w:tcW w:w="1077" w:type="dxa"/>
            <w:tcBorders>
              <w:top w:val="single" w:color="auto" w:sz="4" w:space="0"/>
              <w:left w:val="single" w:color="auto" w:sz="4" w:space="0"/>
              <w:bottom w:val="single" w:color="auto" w:sz="4" w:space="0"/>
              <w:right w:val="single" w:color="auto" w:sz="4" w:space="0"/>
            </w:tcBorders>
            <w:hideMark/>
          </w:tcPr>
          <w:p w:rsidRPr="009D5C9B" w:rsidR="009D5C9B" w:rsidP="009D5C9B" w:rsidRDefault="009D5C9B" w14:paraId="6A2A58B2" w14:textId="77777777">
            <w:pPr>
              <w:jc w:val="right"/>
              <w:rPr>
                <w:rFonts w:ascii="Verdana" w:hAnsi="Verdana" w:cstheme="minorBidi"/>
                <w:b/>
                <w:bCs/>
                <w:sz w:val="18"/>
                <w:szCs w:val="18"/>
              </w:rPr>
            </w:pPr>
            <w:r w:rsidRPr="009D5C9B">
              <w:rPr>
                <w:rFonts w:ascii="Verdana" w:hAnsi="Verdana"/>
                <w:b/>
                <w:bCs/>
                <w:sz w:val="18"/>
                <w:szCs w:val="18"/>
              </w:rPr>
              <w:t>2025</w:t>
            </w:r>
          </w:p>
        </w:tc>
      </w:tr>
      <w:tr w:rsidRPr="009D5C9B" w:rsidR="009D5C9B" w:rsidTr="009147C0" w14:paraId="3C05C4B3" w14:textId="77777777">
        <w:tc>
          <w:tcPr>
            <w:tcW w:w="2829" w:type="dxa"/>
            <w:tcBorders>
              <w:top w:val="single" w:color="auto" w:sz="4" w:space="0"/>
              <w:left w:val="single" w:color="auto" w:sz="4" w:space="0"/>
              <w:bottom w:val="single" w:color="auto" w:sz="4" w:space="0"/>
              <w:right w:val="single" w:color="auto" w:sz="4" w:space="0"/>
            </w:tcBorders>
            <w:hideMark/>
          </w:tcPr>
          <w:p w:rsidRPr="009D5C9B" w:rsidR="009D5C9B" w:rsidP="009D5C9B" w:rsidRDefault="009D5C9B" w14:paraId="21B008D4" w14:textId="5DF6DABE">
            <w:pPr>
              <w:rPr>
                <w:rFonts w:ascii="Verdana" w:hAnsi="Verdana"/>
                <w:sz w:val="18"/>
                <w:szCs w:val="18"/>
              </w:rPr>
            </w:pPr>
            <w:r w:rsidRPr="009D5C9B">
              <w:rPr>
                <w:rFonts w:ascii="Verdana" w:hAnsi="Verdana"/>
                <w:sz w:val="18"/>
                <w:szCs w:val="18"/>
              </w:rPr>
              <w:t>Percentage ZW</w:t>
            </w:r>
            <w:r w:rsidR="00287AFC">
              <w:rPr>
                <w:rFonts w:ascii="Verdana" w:hAnsi="Verdana"/>
                <w:sz w:val="18"/>
                <w:szCs w:val="18"/>
              </w:rPr>
              <w:t>-</w:t>
            </w:r>
            <w:r w:rsidRPr="009D5C9B">
              <w:rPr>
                <w:rFonts w:ascii="Verdana" w:hAnsi="Verdana"/>
                <w:sz w:val="18"/>
                <w:szCs w:val="18"/>
              </w:rPr>
              <w:t>meldingen vanuit flexibel contract</w:t>
            </w:r>
          </w:p>
        </w:tc>
        <w:tc>
          <w:tcPr>
            <w:tcW w:w="742" w:type="dxa"/>
            <w:tcBorders>
              <w:top w:val="single" w:color="auto" w:sz="4" w:space="0"/>
              <w:left w:val="single" w:color="auto" w:sz="4" w:space="0"/>
              <w:bottom w:val="single" w:color="auto" w:sz="4" w:space="0"/>
              <w:right w:val="single" w:color="auto" w:sz="4" w:space="0"/>
            </w:tcBorders>
            <w:vAlign w:val="bottom"/>
            <w:hideMark/>
          </w:tcPr>
          <w:p w:rsidRPr="009D5C9B" w:rsidR="009D5C9B" w:rsidP="009D5C9B" w:rsidRDefault="009D5C9B" w14:paraId="794F5FE4" w14:textId="77777777">
            <w:pPr>
              <w:jc w:val="right"/>
              <w:rPr>
                <w:rFonts w:ascii="Verdana" w:hAnsi="Verdana" w:cstheme="minorBidi"/>
                <w:sz w:val="18"/>
                <w:szCs w:val="18"/>
              </w:rPr>
            </w:pPr>
            <w:r w:rsidRPr="009D5C9B">
              <w:rPr>
                <w:rFonts w:ascii="Verdana" w:hAnsi="Verdana"/>
                <w:sz w:val="18"/>
                <w:szCs w:val="18"/>
              </w:rPr>
              <w:t>37%</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D5C9B" w:rsidR="009D5C9B" w:rsidP="009D5C9B" w:rsidRDefault="009D5C9B" w14:paraId="751E947A" w14:textId="77777777">
            <w:pPr>
              <w:jc w:val="right"/>
              <w:rPr>
                <w:rFonts w:ascii="Verdana" w:hAnsi="Verdana" w:cstheme="minorBidi"/>
                <w:sz w:val="18"/>
                <w:szCs w:val="18"/>
              </w:rPr>
            </w:pPr>
            <w:r w:rsidRPr="009D5C9B">
              <w:rPr>
                <w:rFonts w:ascii="Verdana" w:hAnsi="Verdana"/>
                <w:sz w:val="18"/>
                <w:szCs w:val="18"/>
              </w:rPr>
              <w:t>37%</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D5C9B" w:rsidR="009D5C9B" w:rsidP="009D5C9B" w:rsidRDefault="009D5C9B" w14:paraId="313306D4" w14:textId="77777777">
            <w:pPr>
              <w:jc w:val="right"/>
              <w:rPr>
                <w:rFonts w:ascii="Verdana" w:hAnsi="Verdana" w:cstheme="minorBidi"/>
                <w:sz w:val="18"/>
                <w:szCs w:val="18"/>
              </w:rPr>
            </w:pPr>
            <w:r w:rsidRPr="009D5C9B">
              <w:rPr>
                <w:rFonts w:ascii="Verdana" w:hAnsi="Verdana"/>
                <w:sz w:val="18"/>
                <w:szCs w:val="18"/>
              </w:rPr>
              <w:t>17%</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D5C9B" w:rsidR="009D5C9B" w:rsidP="009D5C9B" w:rsidRDefault="009D5C9B" w14:paraId="0D99CC42" w14:textId="77777777">
            <w:pPr>
              <w:jc w:val="right"/>
              <w:rPr>
                <w:rFonts w:ascii="Verdana" w:hAnsi="Verdana" w:cstheme="minorBidi"/>
                <w:sz w:val="18"/>
                <w:szCs w:val="18"/>
              </w:rPr>
            </w:pPr>
            <w:r w:rsidRPr="009D5C9B">
              <w:rPr>
                <w:rFonts w:ascii="Verdana" w:hAnsi="Verdana"/>
                <w:sz w:val="18"/>
                <w:szCs w:val="18"/>
              </w:rPr>
              <w:t>12%</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9D5C9B" w:rsidR="009D5C9B" w:rsidP="009D5C9B" w:rsidRDefault="009D5C9B" w14:paraId="603DC043" w14:textId="77777777">
            <w:pPr>
              <w:jc w:val="right"/>
              <w:rPr>
                <w:rFonts w:ascii="Verdana" w:hAnsi="Verdana" w:cstheme="minorBidi"/>
                <w:sz w:val="18"/>
                <w:szCs w:val="18"/>
              </w:rPr>
            </w:pPr>
            <w:r w:rsidRPr="009D5C9B">
              <w:rPr>
                <w:rFonts w:ascii="Verdana" w:hAnsi="Verdana"/>
                <w:sz w:val="18"/>
                <w:szCs w:val="18"/>
              </w:rPr>
              <w:t>11%</w:t>
            </w:r>
          </w:p>
        </w:tc>
      </w:tr>
    </w:tbl>
    <w:p w:rsidRPr="009D5C9B" w:rsidR="009D5C9B" w:rsidP="009D5C9B" w:rsidRDefault="009D5C9B" w14:paraId="4457D241" w14:textId="77777777">
      <w:pPr>
        <w:spacing w:after="0" w:line="240" w:lineRule="auto"/>
        <w:rPr>
          <w:rFonts w:ascii="Verdana" w:hAnsi="Verdana"/>
          <w:sz w:val="18"/>
          <w:szCs w:val="18"/>
        </w:rPr>
      </w:pPr>
    </w:p>
    <w:p w:rsidRPr="009D5C9B" w:rsidR="009D5C9B" w:rsidP="009D5C9B" w:rsidRDefault="009D5C9B" w14:paraId="7829EF89" w14:textId="77777777">
      <w:pPr>
        <w:pStyle w:val="Geenafstand"/>
        <w:rPr>
          <w:rFonts w:ascii="Verdana" w:hAnsi="Verdana"/>
          <w:sz w:val="18"/>
          <w:szCs w:val="18"/>
        </w:rPr>
      </w:pPr>
      <w:r w:rsidRPr="009D5C9B">
        <w:rPr>
          <w:rFonts w:ascii="Verdana" w:hAnsi="Verdana"/>
          <w:sz w:val="18"/>
          <w:szCs w:val="18"/>
        </w:rPr>
        <w:t>Per 1 juli 2023 geldt dat bij cao is geregeld dat het uitzendbeding niet meer kan worden ingeroepen wegens of tijdens ziekte van de uitzendkracht. Dit betekent dat het uitzendcontract niet automatisch stopt bij ziekte en dat de uitzendkracht recht heeft op loondoorbetaling bij ziekte in plaats van direct recht op Ziektewet. Eindigt de arbeidsovereenkomst en is de uitzendkracht nog ziek, dan ontstaat dan recht op Ziektewet. Met het wetsvoorstel Meer zekerheid flexwerkers wordt beoogd om dit ook wettelijk te regelen.</w:t>
      </w:r>
    </w:p>
    <w:p w:rsidRPr="009D5C9B" w:rsidR="009D5C9B" w:rsidP="009D5C9B" w:rsidRDefault="009D5C9B" w14:paraId="7BD7587F" w14:textId="77777777">
      <w:pPr>
        <w:spacing w:after="0" w:line="240" w:lineRule="auto"/>
        <w:rPr>
          <w:rFonts w:ascii="Verdana" w:hAnsi="Verdana"/>
          <w:sz w:val="18"/>
          <w:szCs w:val="18"/>
        </w:rPr>
      </w:pPr>
    </w:p>
    <w:p w:rsidRPr="009D5C9B" w:rsidR="009D5C9B" w:rsidP="009D5C9B" w:rsidRDefault="009D5C9B" w14:paraId="0F6AF88D" w14:textId="38C05B01">
      <w:pPr>
        <w:spacing w:after="0" w:line="240" w:lineRule="auto"/>
        <w:rPr>
          <w:rFonts w:ascii="Verdana" w:hAnsi="Verdana"/>
          <w:sz w:val="18"/>
          <w:szCs w:val="18"/>
        </w:rPr>
      </w:pPr>
      <w:r w:rsidRPr="009D5C9B">
        <w:rPr>
          <w:rFonts w:ascii="Verdana" w:hAnsi="Verdana"/>
          <w:sz w:val="18"/>
          <w:szCs w:val="18"/>
        </w:rPr>
        <w:t>Het percentage Ziektewet</w:t>
      </w:r>
      <w:r w:rsidR="00287AFC">
        <w:rPr>
          <w:rFonts w:ascii="Verdana" w:hAnsi="Verdana"/>
          <w:sz w:val="18"/>
          <w:szCs w:val="18"/>
        </w:rPr>
        <w:t>-</w:t>
      </w:r>
      <w:r w:rsidRPr="009D5C9B">
        <w:rPr>
          <w:rFonts w:ascii="Verdana" w:hAnsi="Verdana"/>
          <w:sz w:val="18"/>
          <w:szCs w:val="18"/>
        </w:rPr>
        <w:t>meldingen vanuit een flexibel contract is berekend op basis van het totaal aantal toegekende Ziektewet</w:t>
      </w:r>
      <w:r w:rsidR="00287AFC">
        <w:rPr>
          <w:rFonts w:ascii="Verdana" w:hAnsi="Verdana"/>
          <w:sz w:val="18"/>
          <w:szCs w:val="18"/>
        </w:rPr>
        <w:t>-</w:t>
      </w:r>
      <w:r w:rsidRPr="009D5C9B">
        <w:rPr>
          <w:rFonts w:ascii="Verdana" w:hAnsi="Verdana"/>
          <w:sz w:val="18"/>
          <w:szCs w:val="18"/>
        </w:rPr>
        <w:t>meldingen en de aantallen Ziektewet</w:t>
      </w:r>
      <w:r w:rsidR="00287AFC">
        <w:rPr>
          <w:rFonts w:ascii="Verdana" w:hAnsi="Verdana"/>
          <w:sz w:val="18"/>
          <w:szCs w:val="18"/>
        </w:rPr>
        <w:t>-</w:t>
      </w:r>
      <w:r w:rsidRPr="009D5C9B">
        <w:rPr>
          <w:rFonts w:ascii="Verdana" w:hAnsi="Verdana"/>
          <w:sz w:val="18"/>
          <w:szCs w:val="18"/>
        </w:rPr>
        <w:t>meldingen naar vangnetgroep. Deze cijfers zijn afkomstig uit de kwantitatieve informatie van UWV. Onder vangnetters horen naast flexibele contracten ook zieke zwangeren, zieke WW'ers, no-riskpolis, vrijwillig verzekerden en overige vangnet. Deze groepen zijn weergegeven onder overige vangnetgroepen. Zie onderstaande tabel.</w:t>
      </w:r>
    </w:p>
    <w:p w:rsidRPr="009D5C9B" w:rsidR="009D5C9B" w:rsidP="009D5C9B" w:rsidRDefault="009D5C9B" w14:paraId="15CDE8CE" w14:textId="77777777">
      <w:pPr>
        <w:spacing w:after="0" w:line="240" w:lineRule="auto"/>
        <w:rPr>
          <w:rFonts w:ascii="Verdana" w:hAnsi="Verdana"/>
          <w:sz w:val="18"/>
          <w:szCs w:val="18"/>
        </w:rPr>
      </w:pPr>
    </w:p>
    <w:tbl>
      <w:tblPr>
        <w:tblStyle w:val="Tabelraster"/>
        <w:tblW w:w="10080" w:type="dxa"/>
        <w:tblInd w:w="0" w:type="dxa"/>
        <w:tblLook w:val="04A0" w:firstRow="1" w:lastRow="0" w:firstColumn="1" w:lastColumn="0" w:noHBand="0" w:noVBand="1"/>
      </w:tblPr>
      <w:tblGrid>
        <w:gridCol w:w="1465"/>
        <w:gridCol w:w="969"/>
        <w:gridCol w:w="754"/>
        <w:gridCol w:w="969"/>
        <w:gridCol w:w="754"/>
        <w:gridCol w:w="969"/>
        <w:gridCol w:w="754"/>
        <w:gridCol w:w="969"/>
        <w:gridCol w:w="754"/>
        <w:gridCol w:w="969"/>
        <w:gridCol w:w="754"/>
      </w:tblGrid>
      <w:tr w:rsidRPr="009D5C9B" w:rsidR="009D5C9B" w:rsidTr="0015236E" w14:paraId="7C9DBE3F" w14:textId="77777777">
        <w:trPr>
          <w:trHeight w:val="179"/>
        </w:trPr>
        <w:tc>
          <w:tcPr>
            <w:tcW w:w="1644" w:type="dxa"/>
          </w:tcPr>
          <w:p w:rsidRPr="009D5C9B" w:rsidR="009D5C9B" w:rsidP="009D5C9B" w:rsidRDefault="009D5C9B" w14:paraId="1768E76D" w14:textId="77777777">
            <w:pPr>
              <w:rPr>
                <w:rFonts w:ascii="Verdana" w:hAnsi="Verdana"/>
                <w:sz w:val="18"/>
                <w:szCs w:val="18"/>
              </w:rPr>
            </w:pPr>
          </w:p>
        </w:tc>
        <w:tc>
          <w:tcPr>
            <w:tcW w:w="940" w:type="dxa"/>
          </w:tcPr>
          <w:p w:rsidRPr="009D5C9B" w:rsidR="009D5C9B" w:rsidP="009D5C9B" w:rsidRDefault="009D5C9B" w14:paraId="2E830A1B" w14:textId="77777777">
            <w:pPr>
              <w:rPr>
                <w:rFonts w:ascii="Verdana" w:hAnsi="Verdana"/>
                <w:b/>
                <w:bCs/>
                <w:sz w:val="18"/>
                <w:szCs w:val="18"/>
              </w:rPr>
            </w:pPr>
            <w:r w:rsidRPr="009D5C9B">
              <w:rPr>
                <w:rFonts w:ascii="Verdana" w:hAnsi="Verdana"/>
                <w:b/>
                <w:bCs/>
                <w:sz w:val="18"/>
                <w:szCs w:val="18"/>
              </w:rPr>
              <w:t>2021</w:t>
            </w:r>
          </w:p>
        </w:tc>
        <w:tc>
          <w:tcPr>
            <w:tcW w:w="731" w:type="dxa"/>
          </w:tcPr>
          <w:p w:rsidRPr="009D5C9B" w:rsidR="009D5C9B" w:rsidP="009D5C9B" w:rsidRDefault="009D5C9B" w14:paraId="7427688D" w14:textId="77777777">
            <w:pPr>
              <w:rPr>
                <w:rFonts w:ascii="Verdana" w:hAnsi="Verdana"/>
                <w:b/>
                <w:bCs/>
                <w:sz w:val="18"/>
                <w:szCs w:val="18"/>
              </w:rPr>
            </w:pPr>
            <w:r w:rsidRPr="009D5C9B">
              <w:rPr>
                <w:rFonts w:ascii="Verdana" w:hAnsi="Verdana"/>
                <w:b/>
                <w:bCs/>
                <w:sz w:val="18"/>
                <w:szCs w:val="18"/>
              </w:rPr>
              <w:t>%</w:t>
            </w:r>
          </w:p>
        </w:tc>
        <w:tc>
          <w:tcPr>
            <w:tcW w:w="940" w:type="dxa"/>
          </w:tcPr>
          <w:p w:rsidRPr="009D5C9B" w:rsidR="009D5C9B" w:rsidP="009D5C9B" w:rsidRDefault="009D5C9B" w14:paraId="26E2D2A6" w14:textId="77777777">
            <w:pPr>
              <w:rPr>
                <w:rFonts w:ascii="Verdana" w:hAnsi="Verdana"/>
                <w:b/>
                <w:bCs/>
                <w:sz w:val="18"/>
                <w:szCs w:val="18"/>
              </w:rPr>
            </w:pPr>
            <w:r w:rsidRPr="009D5C9B">
              <w:rPr>
                <w:rFonts w:ascii="Verdana" w:hAnsi="Verdana"/>
                <w:b/>
                <w:bCs/>
                <w:sz w:val="18"/>
                <w:szCs w:val="18"/>
              </w:rPr>
              <w:t>2022</w:t>
            </w:r>
          </w:p>
        </w:tc>
        <w:tc>
          <w:tcPr>
            <w:tcW w:w="731" w:type="dxa"/>
          </w:tcPr>
          <w:p w:rsidRPr="009D5C9B" w:rsidR="009D5C9B" w:rsidP="009D5C9B" w:rsidRDefault="009D5C9B" w14:paraId="66B7F3A8" w14:textId="77777777">
            <w:pPr>
              <w:rPr>
                <w:rFonts w:ascii="Verdana" w:hAnsi="Verdana"/>
                <w:b/>
                <w:bCs/>
                <w:sz w:val="18"/>
                <w:szCs w:val="18"/>
              </w:rPr>
            </w:pPr>
            <w:r w:rsidRPr="009D5C9B">
              <w:rPr>
                <w:rFonts w:ascii="Verdana" w:hAnsi="Verdana"/>
                <w:b/>
                <w:bCs/>
                <w:sz w:val="18"/>
                <w:szCs w:val="18"/>
              </w:rPr>
              <w:t>%</w:t>
            </w:r>
          </w:p>
        </w:tc>
        <w:tc>
          <w:tcPr>
            <w:tcW w:w="940" w:type="dxa"/>
          </w:tcPr>
          <w:p w:rsidRPr="009D5C9B" w:rsidR="009D5C9B" w:rsidP="009D5C9B" w:rsidRDefault="009D5C9B" w14:paraId="3A0B6D91" w14:textId="77777777">
            <w:pPr>
              <w:rPr>
                <w:rFonts w:ascii="Verdana" w:hAnsi="Verdana"/>
                <w:b/>
                <w:bCs/>
                <w:sz w:val="18"/>
                <w:szCs w:val="18"/>
              </w:rPr>
            </w:pPr>
            <w:r w:rsidRPr="009D5C9B">
              <w:rPr>
                <w:rFonts w:ascii="Verdana" w:hAnsi="Verdana"/>
                <w:b/>
                <w:bCs/>
                <w:sz w:val="18"/>
                <w:szCs w:val="18"/>
              </w:rPr>
              <w:t>2023</w:t>
            </w:r>
          </w:p>
        </w:tc>
        <w:tc>
          <w:tcPr>
            <w:tcW w:w="731" w:type="dxa"/>
          </w:tcPr>
          <w:p w:rsidRPr="009D5C9B" w:rsidR="009D5C9B" w:rsidP="009D5C9B" w:rsidRDefault="009D5C9B" w14:paraId="63771EFA" w14:textId="77777777">
            <w:pPr>
              <w:rPr>
                <w:rFonts w:ascii="Verdana" w:hAnsi="Verdana"/>
                <w:b/>
                <w:bCs/>
                <w:sz w:val="18"/>
                <w:szCs w:val="18"/>
              </w:rPr>
            </w:pPr>
            <w:r w:rsidRPr="009D5C9B">
              <w:rPr>
                <w:rFonts w:ascii="Verdana" w:hAnsi="Verdana"/>
                <w:b/>
                <w:bCs/>
                <w:sz w:val="18"/>
                <w:szCs w:val="18"/>
              </w:rPr>
              <w:t>%</w:t>
            </w:r>
          </w:p>
        </w:tc>
        <w:tc>
          <w:tcPr>
            <w:tcW w:w="940" w:type="dxa"/>
          </w:tcPr>
          <w:p w:rsidRPr="009D5C9B" w:rsidR="009D5C9B" w:rsidP="009D5C9B" w:rsidRDefault="009D5C9B" w14:paraId="6BEC4BB6" w14:textId="77777777">
            <w:pPr>
              <w:rPr>
                <w:rFonts w:ascii="Verdana" w:hAnsi="Verdana"/>
                <w:b/>
                <w:bCs/>
                <w:sz w:val="18"/>
                <w:szCs w:val="18"/>
              </w:rPr>
            </w:pPr>
            <w:r w:rsidRPr="009D5C9B">
              <w:rPr>
                <w:rFonts w:ascii="Verdana" w:hAnsi="Verdana"/>
                <w:b/>
                <w:bCs/>
                <w:sz w:val="18"/>
                <w:szCs w:val="18"/>
              </w:rPr>
              <w:t>2024</w:t>
            </w:r>
          </w:p>
        </w:tc>
        <w:tc>
          <w:tcPr>
            <w:tcW w:w="731" w:type="dxa"/>
          </w:tcPr>
          <w:p w:rsidRPr="009D5C9B" w:rsidR="009D5C9B" w:rsidP="009D5C9B" w:rsidRDefault="009D5C9B" w14:paraId="63217EB9" w14:textId="77777777">
            <w:pPr>
              <w:rPr>
                <w:rFonts w:ascii="Verdana" w:hAnsi="Verdana"/>
                <w:b/>
                <w:bCs/>
                <w:sz w:val="18"/>
                <w:szCs w:val="18"/>
              </w:rPr>
            </w:pPr>
            <w:r w:rsidRPr="009D5C9B">
              <w:rPr>
                <w:rFonts w:ascii="Verdana" w:hAnsi="Verdana"/>
                <w:b/>
                <w:bCs/>
                <w:sz w:val="18"/>
                <w:szCs w:val="18"/>
              </w:rPr>
              <w:t>%</w:t>
            </w:r>
          </w:p>
        </w:tc>
        <w:tc>
          <w:tcPr>
            <w:tcW w:w="940" w:type="dxa"/>
          </w:tcPr>
          <w:p w:rsidRPr="009D5C9B" w:rsidR="009D5C9B" w:rsidP="009D5C9B" w:rsidRDefault="009D5C9B" w14:paraId="170777EB" w14:textId="77777777">
            <w:pPr>
              <w:rPr>
                <w:rFonts w:ascii="Verdana" w:hAnsi="Verdana"/>
                <w:b/>
                <w:bCs/>
                <w:sz w:val="18"/>
                <w:szCs w:val="18"/>
              </w:rPr>
            </w:pPr>
            <w:r w:rsidRPr="009D5C9B">
              <w:rPr>
                <w:rFonts w:ascii="Verdana" w:hAnsi="Verdana"/>
                <w:b/>
                <w:bCs/>
                <w:sz w:val="18"/>
                <w:szCs w:val="18"/>
              </w:rPr>
              <w:t>2025</w:t>
            </w:r>
          </w:p>
        </w:tc>
        <w:tc>
          <w:tcPr>
            <w:tcW w:w="731" w:type="dxa"/>
          </w:tcPr>
          <w:p w:rsidRPr="009D5C9B" w:rsidR="009D5C9B" w:rsidP="009D5C9B" w:rsidRDefault="009D5C9B" w14:paraId="14903DC0" w14:textId="77777777">
            <w:pPr>
              <w:rPr>
                <w:rFonts w:ascii="Verdana" w:hAnsi="Verdana"/>
                <w:b/>
                <w:bCs/>
                <w:sz w:val="18"/>
                <w:szCs w:val="18"/>
              </w:rPr>
            </w:pPr>
            <w:r w:rsidRPr="009D5C9B">
              <w:rPr>
                <w:rFonts w:ascii="Verdana" w:hAnsi="Verdana"/>
                <w:b/>
                <w:bCs/>
                <w:sz w:val="18"/>
                <w:szCs w:val="18"/>
              </w:rPr>
              <w:t>%</w:t>
            </w:r>
          </w:p>
        </w:tc>
      </w:tr>
      <w:tr w:rsidRPr="009D5C9B" w:rsidR="009D5C9B" w:rsidTr="0015236E" w14:paraId="559A3912" w14:textId="77777777">
        <w:trPr>
          <w:trHeight w:val="717"/>
        </w:trPr>
        <w:tc>
          <w:tcPr>
            <w:tcW w:w="1644" w:type="dxa"/>
          </w:tcPr>
          <w:p w:rsidRPr="009D5C9B" w:rsidR="009D5C9B" w:rsidP="009D5C9B" w:rsidRDefault="009D5C9B" w14:paraId="4A986C60" w14:textId="77777777">
            <w:pPr>
              <w:rPr>
                <w:rFonts w:ascii="Verdana" w:hAnsi="Verdana"/>
                <w:sz w:val="18"/>
                <w:szCs w:val="18"/>
              </w:rPr>
            </w:pPr>
            <w:r w:rsidRPr="009D5C9B">
              <w:rPr>
                <w:rFonts w:ascii="Verdana" w:hAnsi="Verdana"/>
                <w:sz w:val="18"/>
                <w:szCs w:val="18"/>
              </w:rPr>
              <w:t>Totaal toegekende</w:t>
            </w:r>
          </w:p>
          <w:p w:rsidRPr="009D5C9B" w:rsidR="009D5C9B" w:rsidP="009D5C9B" w:rsidRDefault="009D5C9B" w14:paraId="54827185" w14:textId="02340CD6">
            <w:pPr>
              <w:rPr>
                <w:rFonts w:ascii="Verdana" w:hAnsi="Verdana"/>
                <w:sz w:val="18"/>
                <w:szCs w:val="18"/>
              </w:rPr>
            </w:pPr>
            <w:r w:rsidRPr="009D5C9B">
              <w:rPr>
                <w:rFonts w:ascii="Verdana" w:hAnsi="Verdana"/>
                <w:sz w:val="18"/>
                <w:szCs w:val="18"/>
              </w:rPr>
              <w:t>ZW</w:t>
            </w:r>
            <w:r w:rsidR="00287AFC">
              <w:rPr>
                <w:rFonts w:ascii="Verdana" w:hAnsi="Verdana"/>
                <w:sz w:val="18"/>
                <w:szCs w:val="18"/>
              </w:rPr>
              <w:t>-</w:t>
            </w:r>
            <w:r w:rsidRPr="009D5C9B">
              <w:rPr>
                <w:rFonts w:ascii="Verdana" w:hAnsi="Verdana"/>
                <w:sz w:val="18"/>
                <w:szCs w:val="18"/>
              </w:rPr>
              <w:t>meldingen</w:t>
            </w:r>
          </w:p>
          <w:p w:rsidRPr="009D5C9B" w:rsidR="009D5C9B" w:rsidP="009D5C9B" w:rsidRDefault="009D5C9B" w14:paraId="2B49E292" w14:textId="77777777">
            <w:pPr>
              <w:rPr>
                <w:rFonts w:ascii="Verdana" w:hAnsi="Verdana"/>
                <w:sz w:val="18"/>
                <w:szCs w:val="18"/>
              </w:rPr>
            </w:pPr>
          </w:p>
        </w:tc>
        <w:tc>
          <w:tcPr>
            <w:tcW w:w="940" w:type="dxa"/>
          </w:tcPr>
          <w:p w:rsidRPr="009D5C9B" w:rsidR="009D5C9B" w:rsidP="009D5C9B" w:rsidRDefault="009D5C9B" w14:paraId="4C85BA0E" w14:textId="77777777">
            <w:pPr>
              <w:rPr>
                <w:rFonts w:ascii="Verdana" w:hAnsi="Verdana"/>
                <w:color w:val="000000"/>
                <w:sz w:val="18"/>
                <w:szCs w:val="18"/>
              </w:rPr>
            </w:pPr>
            <w:r w:rsidRPr="009D5C9B">
              <w:rPr>
                <w:rFonts w:ascii="Verdana" w:hAnsi="Verdana"/>
                <w:color w:val="000000"/>
                <w:sz w:val="18"/>
                <w:szCs w:val="18"/>
              </w:rPr>
              <w:t>346.101</w:t>
            </w:r>
          </w:p>
          <w:p w:rsidRPr="009D5C9B" w:rsidR="009D5C9B" w:rsidP="009D5C9B" w:rsidRDefault="009D5C9B" w14:paraId="413F7BB6" w14:textId="77777777">
            <w:pPr>
              <w:rPr>
                <w:rFonts w:ascii="Verdana" w:hAnsi="Verdana"/>
                <w:sz w:val="18"/>
                <w:szCs w:val="18"/>
              </w:rPr>
            </w:pPr>
          </w:p>
        </w:tc>
        <w:tc>
          <w:tcPr>
            <w:tcW w:w="731" w:type="dxa"/>
          </w:tcPr>
          <w:p w:rsidRPr="009D5C9B" w:rsidR="009D5C9B" w:rsidP="009D5C9B" w:rsidRDefault="009D5C9B" w14:paraId="3B79B9AD" w14:textId="77777777">
            <w:pPr>
              <w:rPr>
                <w:rFonts w:ascii="Verdana" w:hAnsi="Verdana"/>
                <w:color w:val="000000"/>
                <w:sz w:val="18"/>
                <w:szCs w:val="18"/>
              </w:rPr>
            </w:pPr>
            <w:r w:rsidRPr="009D5C9B">
              <w:rPr>
                <w:rFonts w:ascii="Verdana" w:hAnsi="Verdana"/>
                <w:color w:val="000000"/>
                <w:sz w:val="18"/>
                <w:szCs w:val="18"/>
              </w:rPr>
              <w:t>100%</w:t>
            </w:r>
          </w:p>
          <w:p w:rsidRPr="009D5C9B" w:rsidR="009D5C9B" w:rsidP="009D5C9B" w:rsidRDefault="009D5C9B" w14:paraId="47D50367" w14:textId="77777777">
            <w:pPr>
              <w:rPr>
                <w:rFonts w:ascii="Verdana" w:hAnsi="Verdana"/>
                <w:sz w:val="18"/>
                <w:szCs w:val="18"/>
              </w:rPr>
            </w:pPr>
          </w:p>
        </w:tc>
        <w:tc>
          <w:tcPr>
            <w:tcW w:w="940" w:type="dxa"/>
          </w:tcPr>
          <w:p w:rsidRPr="009D5C9B" w:rsidR="009D5C9B" w:rsidP="009D5C9B" w:rsidRDefault="009D5C9B" w14:paraId="51F0734A" w14:textId="77777777">
            <w:pPr>
              <w:rPr>
                <w:rFonts w:ascii="Verdana" w:hAnsi="Verdana"/>
                <w:color w:val="000000"/>
                <w:sz w:val="18"/>
                <w:szCs w:val="18"/>
              </w:rPr>
            </w:pPr>
            <w:r w:rsidRPr="009D5C9B">
              <w:rPr>
                <w:rFonts w:ascii="Verdana" w:hAnsi="Verdana"/>
                <w:color w:val="000000"/>
                <w:sz w:val="18"/>
                <w:szCs w:val="18"/>
              </w:rPr>
              <w:t>393.697</w:t>
            </w:r>
          </w:p>
          <w:p w:rsidRPr="009D5C9B" w:rsidR="009D5C9B" w:rsidP="009D5C9B" w:rsidRDefault="009D5C9B" w14:paraId="1083B4CE" w14:textId="77777777">
            <w:pPr>
              <w:rPr>
                <w:rFonts w:ascii="Verdana" w:hAnsi="Verdana"/>
                <w:sz w:val="18"/>
                <w:szCs w:val="18"/>
              </w:rPr>
            </w:pPr>
          </w:p>
        </w:tc>
        <w:tc>
          <w:tcPr>
            <w:tcW w:w="731" w:type="dxa"/>
          </w:tcPr>
          <w:p w:rsidRPr="009D5C9B" w:rsidR="009D5C9B" w:rsidP="009D5C9B" w:rsidRDefault="009D5C9B" w14:paraId="27BBEAED" w14:textId="77777777">
            <w:pPr>
              <w:rPr>
                <w:rFonts w:ascii="Verdana" w:hAnsi="Verdana"/>
                <w:color w:val="000000"/>
                <w:sz w:val="18"/>
                <w:szCs w:val="18"/>
              </w:rPr>
            </w:pPr>
            <w:r w:rsidRPr="009D5C9B">
              <w:rPr>
                <w:rFonts w:ascii="Verdana" w:hAnsi="Verdana"/>
                <w:color w:val="000000"/>
                <w:sz w:val="18"/>
                <w:szCs w:val="18"/>
              </w:rPr>
              <w:t>100%</w:t>
            </w:r>
          </w:p>
          <w:p w:rsidRPr="009D5C9B" w:rsidR="009D5C9B" w:rsidP="009D5C9B" w:rsidRDefault="009D5C9B" w14:paraId="6F304064" w14:textId="77777777">
            <w:pPr>
              <w:rPr>
                <w:rFonts w:ascii="Verdana" w:hAnsi="Verdana"/>
                <w:sz w:val="18"/>
                <w:szCs w:val="18"/>
              </w:rPr>
            </w:pPr>
          </w:p>
        </w:tc>
        <w:tc>
          <w:tcPr>
            <w:tcW w:w="940" w:type="dxa"/>
          </w:tcPr>
          <w:p w:rsidRPr="009D5C9B" w:rsidR="009D5C9B" w:rsidP="009D5C9B" w:rsidRDefault="009D5C9B" w14:paraId="2923224F" w14:textId="77777777">
            <w:pPr>
              <w:rPr>
                <w:rFonts w:ascii="Verdana" w:hAnsi="Verdana"/>
                <w:color w:val="000000"/>
                <w:sz w:val="18"/>
                <w:szCs w:val="18"/>
              </w:rPr>
            </w:pPr>
            <w:r w:rsidRPr="009D5C9B">
              <w:rPr>
                <w:rFonts w:ascii="Verdana" w:hAnsi="Verdana"/>
                <w:color w:val="000000"/>
                <w:sz w:val="18"/>
                <w:szCs w:val="18"/>
              </w:rPr>
              <w:t>311.855</w:t>
            </w:r>
          </w:p>
          <w:p w:rsidRPr="009D5C9B" w:rsidR="009D5C9B" w:rsidP="009D5C9B" w:rsidRDefault="009D5C9B" w14:paraId="43E7EC6B" w14:textId="77777777">
            <w:pPr>
              <w:rPr>
                <w:rFonts w:ascii="Verdana" w:hAnsi="Verdana"/>
                <w:sz w:val="18"/>
                <w:szCs w:val="18"/>
              </w:rPr>
            </w:pPr>
          </w:p>
        </w:tc>
        <w:tc>
          <w:tcPr>
            <w:tcW w:w="731" w:type="dxa"/>
          </w:tcPr>
          <w:p w:rsidRPr="009D5C9B" w:rsidR="009D5C9B" w:rsidP="009D5C9B" w:rsidRDefault="009D5C9B" w14:paraId="336595CB" w14:textId="77777777">
            <w:pPr>
              <w:rPr>
                <w:rFonts w:ascii="Verdana" w:hAnsi="Verdana"/>
                <w:color w:val="000000"/>
                <w:sz w:val="18"/>
                <w:szCs w:val="18"/>
              </w:rPr>
            </w:pPr>
            <w:r w:rsidRPr="009D5C9B">
              <w:rPr>
                <w:rFonts w:ascii="Verdana" w:hAnsi="Verdana"/>
                <w:color w:val="000000"/>
                <w:sz w:val="18"/>
                <w:szCs w:val="18"/>
              </w:rPr>
              <w:t>100%</w:t>
            </w:r>
          </w:p>
          <w:p w:rsidRPr="009D5C9B" w:rsidR="009D5C9B" w:rsidP="009D5C9B" w:rsidRDefault="009D5C9B" w14:paraId="5B306D2D" w14:textId="77777777">
            <w:pPr>
              <w:rPr>
                <w:rFonts w:ascii="Verdana" w:hAnsi="Verdana"/>
                <w:sz w:val="18"/>
                <w:szCs w:val="18"/>
              </w:rPr>
            </w:pPr>
          </w:p>
        </w:tc>
        <w:tc>
          <w:tcPr>
            <w:tcW w:w="940" w:type="dxa"/>
          </w:tcPr>
          <w:p w:rsidRPr="009D5C9B" w:rsidR="009D5C9B" w:rsidP="009D5C9B" w:rsidRDefault="009D5C9B" w14:paraId="6BD94EC8" w14:textId="77777777">
            <w:pPr>
              <w:rPr>
                <w:rFonts w:ascii="Verdana" w:hAnsi="Verdana"/>
                <w:color w:val="000000"/>
                <w:sz w:val="18"/>
                <w:szCs w:val="18"/>
              </w:rPr>
            </w:pPr>
            <w:r w:rsidRPr="009D5C9B">
              <w:rPr>
                <w:rFonts w:ascii="Verdana" w:hAnsi="Verdana"/>
                <w:color w:val="000000"/>
                <w:sz w:val="18"/>
                <w:szCs w:val="18"/>
              </w:rPr>
              <w:t>324.241</w:t>
            </w:r>
          </w:p>
          <w:p w:rsidRPr="009D5C9B" w:rsidR="009D5C9B" w:rsidP="009D5C9B" w:rsidRDefault="009D5C9B" w14:paraId="0AB03D07" w14:textId="77777777">
            <w:pPr>
              <w:rPr>
                <w:rFonts w:ascii="Verdana" w:hAnsi="Verdana"/>
                <w:sz w:val="18"/>
                <w:szCs w:val="18"/>
              </w:rPr>
            </w:pPr>
          </w:p>
        </w:tc>
        <w:tc>
          <w:tcPr>
            <w:tcW w:w="731" w:type="dxa"/>
          </w:tcPr>
          <w:p w:rsidRPr="009D5C9B" w:rsidR="009D5C9B" w:rsidP="009D5C9B" w:rsidRDefault="009D5C9B" w14:paraId="2621FE73" w14:textId="77777777">
            <w:pPr>
              <w:rPr>
                <w:rFonts w:ascii="Verdana" w:hAnsi="Verdana"/>
                <w:color w:val="000000"/>
                <w:sz w:val="18"/>
                <w:szCs w:val="18"/>
              </w:rPr>
            </w:pPr>
            <w:r w:rsidRPr="009D5C9B">
              <w:rPr>
                <w:rFonts w:ascii="Verdana" w:hAnsi="Verdana"/>
                <w:color w:val="000000"/>
                <w:sz w:val="18"/>
                <w:szCs w:val="18"/>
              </w:rPr>
              <w:t>100%</w:t>
            </w:r>
          </w:p>
          <w:p w:rsidRPr="009D5C9B" w:rsidR="009D5C9B" w:rsidP="009D5C9B" w:rsidRDefault="009D5C9B" w14:paraId="012B5181" w14:textId="77777777">
            <w:pPr>
              <w:rPr>
                <w:rFonts w:ascii="Verdana" w:hAnsi="Verdana"/>
                <w:sz w:val="18"/>
                <w:szCs w:val="18"/>
              </w:rPr>
            </w:pPr>
          </w:p>
        </w:tc>
        <w:tc>
          <w:tcPr>
            <w:tcW w:w="940" w:type="dxa"/>
          </w:tcPr>
          <w:p w:rsidRPr="009D5C9B" w:rsidR="009D5C9B" w:rsidP="009D5C9B" w:rsidRDefault="009D5C9B" w14:paraId="75E27F87" w14:textId="77777777">
            <w:pPr>
              <w:rPr>
                <w:rFonts w:ascii="Verdana" w:hAnsi="Verdana"/>
                <w:color w:val="000000"/>
                <w:sz w:val="18"/>
                <w:szCs w:val="18"/>
              </w:rPr>
            </w:pPr>
            <w:r w:rsidRPr="009D5C9B">
              <w:rPr>
                <w:rFonts w:ascii="Verdana" w:hAnsi="Verdana"/>
                <w:color w:val="000000"/>
                <w:sz w:val="18"/>
                <w:szCs w:val="18"/>
              </w:rPr>
              <w:t>343.907</w:t>
            </w:r>
          </w:p>
          <w:p w:rsidRPr="009D5C9B" w:rsidR="009D5C9B" w:rsidP="009D5C9B" w:rsidRDefault="009D5C9B" w14:paraId="0D434AB2" w14:textId="77777777">
            <w:pPr>
              <w:rPr>
                <w:rFonts w:ascii="Verdana" w:hAnsi="Verdana"/>
                <w:sz w:val="18"/>
                <w:szCs w:val="18"/>
              </w:rPr>
            </w:pPr>
          </w:p>
        </w:tc>
        <w:tc>
          <w:tcPr>
            <w:tcW w:w="731" w:type="dxa"/>
          </w:tcPr>
          <w:p w:rsidRPr="009D5C9B" w:rsidR="009D5C9B" w:rsidP="009D5C9B" w:rsidRDefault="009D5C9B" w14:paraId="699535D9" w14:textId="77777777">
            <w:pPr>
              <w:rPr>
                <w:rFonts w:ascii="Verdana" w:hAnsi="Verdana"/>
                <w:color w:val="000000"/>
                <w:sz w:val="18"/>
                <w:szCs w:val="18"/>
              </w:rPr>
            </w:pPr>
            <w:r w:rsidRPr="009D5C9B">
              <w:rPr>
                <w:rFonts w:ascii="Verdana" w:hAnsi="Verdana"/>
                <w:color w:val="000000"/>
                <w:sz w:val="18"/>
                <w:szCs w:val="18"/>
              </w:rPr>
              <w:t>100%</w:t>
            </w:r>
          </w:p>
          <w:p w:rsidRPr="009D5C9B" w:rsidR="009D5C9B" w:rsidP="009D5C9B" w:rsidRDefault="009D5C9B" w14:paraId="1C3FC5F6" w14:textId="77777777">
            <w:pPr>
              <w:rPr>
                <w:rFonts w:ascii="Verdana" w:hAnsi="Verdana"/>
                <w:sz w:val="18"/>
                <w:szCs w:val="18"/>
              </w:rPr>
            </w:pPr>
          </w:p>
        </w:tc>
      </w:tr>
      <w:tr w:rsidRPr="009D5C9B" w:rsidR="009D5C9B" w:rsidTr="0015236E" w14:paraId="5883A6FE" w14:textId="77777777">
        <w:trPr>
          <w:trHeight w:val="361"/>
        </w:trPr>
        <w:tc>
          <w:tcPr>
            <w:tcW w:w="1644" w:type="dxa"/>
          </w:tcPr>
          <w:p w:rsidRPr="009D5C9B" w:rsidR="009D5C9B" w:rsidP="009D5C9B" w:rsidRDefault="009D5C9B" w14:paraId="188C450D" w14:textId="7B17ADA9">
            <w:pPr>
              <w:rPr>
                <w:rFonts w:ascii="Verdana" w:hAnsi="Verdana"/>
                <w:sz w:val="18"/>
                <w:szCs w:val="18"/>
                <w:lang w:val="de-DE"/>
              </w:rPr>
            </w:pPr>
            <w:r w:rsidRPr="009D5C9B">
              <w:rPr>
                <w:rFonts w:ascii="Verdana" w:hAnsi="Verdana"/>
                <w:sz w:val="18"/>
                <w:szCs w:val="18"/>
                <w:lang w:val="de-DE"/>
              </w:rPr>
              <w:t>w.o. flex - einde dienst</w:t>
            </w:r>
            <w:r w:rsidR="0015236E">
              <w:rPr>
                <w:rFonts w:ascii="Verdana" w:hAnsi="Verdana"/>
                <w:sz w:val="18"/>
                <w:szCs w:val="18"/>
                <w:lang w:val="de-DE"/>
              </w:rPr>
              <w:t>-</w:t>
            </w:r>
            <w:r w:rsidRPr="009D5C9B">
              <w:rPr>
                <w:rFonts w:ascii="Verdana" w:hAnsi="Verdana"/>
                <w:sz w:val="18"/>
                <w:szCs w:val="18"/>
                <w:lang w:val="de-DE"/>
              </w:rPr>
              <w:t>verbanders</w:t>
            </w:r>
          </w:p>
        </w:tc>
        <w:tc>
          <w:tcPr>
            <w:tcW w:w="940" w:type="dxa"/>
            <w:vAlign w:val="bottom"/>
          </w:tcPr>
          <w:p w:rsidRPr="009D5C9B" w:rsidR="009D5C9B" w:rsidP="009D5C9B" w:rsidRDefault="009D5C9B" w14:paraId="5841D192" w14:textId="77777777">
            <w:pPr>
              <w:rPr>
                <w:rFonts w:ascii="Verdana" w:hAnsi="Verdana"/>
                <w:sz w:val="18"/>
                <w:szCs w:val="18"/>
              </w:rPr>
            </w:pPr>
            <w:r w:rsidRPr="009D5C9B">
              <w:rPr>
                <w:rFonts w:ascii="Verdana" w:hAnsi="Verdana"/>
                <w:color w:val="000000"/>
                <w:sz w:val="18"/>
                <w:szCs w:val="18"/>
                <w:lang w:eastAsia="nl-NL"/>
              </w:rPr>
              <w:t>22.448</w:t>
            </w:r>
          </w:p>
        </w:tc>
        <w:tc>
          <w:tcPr>
            <w:tcW w:w="731" w:type="dxa"/>
            <w:vAlign w:val="bottom"/>
          </w:tcPr>
          <w:p w:rsidRPr="009D5C9B" w:rsidR="009D5C9B" w:rsidP="009D5C9B" w:rsidRDefault="009D5C9B" w14:paraId="7011C3AD" w14:textId="77777777">
            <w:pPr>
              <w:rPr>
                <w:rFonts w:ascii="Verdana" w:hAnsi="Verdana"/>
                <w:sz w:val="18"/>
                <w:szCs w:val="18"/>
              </w:rPr>
            </w:pPr>
            <w:r w:rsidRPr="009D5C9B">
              <w:rPr>
                <w:rFonts w:ascii="Verdana" w:hAnsi="Verdana"/>
                <w:color w:val="000000"/>
                <w:sz w:val="18"/>
                <w:szCs w:val="18"/>
                <w:lang w:eastAsia="nl-NL"/>
              </w:rPr>
              <w:t>6%</w:t>
            </w:r>
          </w:p>
        </w:tc>
        <w:tc>
          <w:tcPr>
            <w:tcW w:w="940" w:type="dxa"/>
            <w:vAlign w:val="bottom"/>
          </w:tcPr>
          <w:p w:rsidRPr="009D5C9B" w:rsidR="009D5C9B" w:rsidP="009D5C9B" w:rsidRDefault="009D5C9B" w14:paraId="748CA46D" w14:textId="77777777">
            <w:pPr>
              <w:rPr>
                <w:rFonts w:ascii="Verdana" w:hAnsi="Verdana"/>
                <w:sz w:val="18"/>
                <w:szCs w:val="18"/>
              </w:rPr>
            </w:pPr>
            <w:r w:rsidRPr="009D5C9B">
              <w:rPr>
                <w:rFonts w:ascii="Verdana" w:hAnsi="Verdana"/>
                <w:color w:val="000000"/>
                <w:sz w:val="18"/>
                <w:szCs w:val="18"/>
                <w:lang w:eastAsia="nl-NL"/>
              </w:rPr>
              <w:t>22.071</w:t>
            </w:r>
          </w:p>
        </w:tc>
        <w:tc>
          <w:tcPr>
            <w:tcW w:w="731" w:type="dxa"/>
            <w:vAlign w:val="bottom"/>
          </w:tcPr>
          <w:p w:rsidRPr="009D5C9B" w:rsidR="009D5C9B" w:rsidP="009D5C9B" w:rsidRDefault="009D5C9B" w14:paraId="528CEF0B" w14:textId="77777777">
            <w:pPr>
              <w:rPr>
                <w:rFonts w:ascii="Verdana" w:hAnsi="Verdana"/>
                <w:sz w:val="18"/>
                <w:szCs w:val="18"/>
              </w:rPr>
            </w:pPr>
            <w:r w:rsidRPr="009D5C9B">
              <w:rPr>
                <w:rFonts w:ascii="Verdana" w:hAnsi="Verdana"/>
                <w:color w:val="000000"/>
                <w:sz w:val="18"/>
                <w:szCs w:val="18"/>
                <w:lang w:eastAsia="nl-NL"/>
              </w:rPr>
              <w:t>6%</w:t>
            </w:r>
          </w:p>
        </w:tc>
        <w:tc>
          <w:tcPr>
            <w:tcW w:w="940" w:type="dxa"/>
            <w:vAlign w:val="bottom"/>
          </w:tcPr>
          <w:p w:rsidRPr="009D5C9B" w:rsidR="009D5C9B" w:rsidP="009D5C9B" w:rsidRDefault="009D5C9B" w14:paraId="03BB662C" w14:textId="77777777">
            <w:pPr>
              <w:rPr>
                <w:rFonts w:ascii="Verdana" w:hAnsi="Verdana"/>
                <w:sz w:val="18"/>
                <w:szCs w:val="18"/>
              </w:rPr>
            </w:pPr>
            <w:r w:rsidRPr="009D5C9B">
              <w:rPr>
                <w:rFonts w:ascii="Verdana" w:hAnsi="Verdana"/>
                <w:color w:val="000000"/>
                <w:sz w:val="18"/>
                <w:szCs w:val="18"/>
                <w:lang w:eastAsia="nl-NL"/>
              </w:rPr>
              <w:t>26.037</w:t>
            </w:r>
          </w:p>
        </w:tc>
        <w:tc>
          <w:tcPr>
            <w:tcW w:w="731" w:type="dxa"/>
            <w:vAlign w:val="bottom"/>
          </w:tcPr>
          <w:p w:rsidRPr="009D5C9B" w:rsidR="009D5C9B" w:rsidP="009D5C9B" w:rsidRDefault="009D5C9B" w14:paraId="474B4C0C" w14:textId="77777777">
            <w:pPr>
              <w:rPr>
                <w:rFonts w:ascii="Verdana" w:hAnsi="Verdana"/>
                <w:sz w:val="18"/>
                <w:szCs w:val="18"/>
              </w:rPr>
            </w:pPr>
            <w:r w:rsidRPr="009D5C9B">
              <w:rPr>
                <w:rFonts w:ascii="Verdana" w:hAnsi="Verdana"/>
                <w:color w:val="000000"/>
                <w:sz w:val="18"/>
                <w:szCs w:val="18"/>
                <w:lang w:eastAsia="nl-NL"/>
              </w:rPr>
              <w:t>8%</w:t>
            </w:r>
          </w:p>
        </w:tc>
        <w:tc>
          <w:tcPr>
            <w:tcW w:w="940" w:type="dxa"/>
            <w:vAlign w:val="bottom"/>
          </w:tcPr>
          <w:p w:rsidRPr="009D5C9B" w:rsidR="009D5C9B" w:rsidP="009D5C9B" w:rsidRDefault="009D5C9B" w14:paraId="2EB14CB1" w14:textId="77777777">
            <w:pPr>
              <w:rPr>
                <w:rFonts w:ascii="Verdana" w:hAnsi="Verdana"/>
                <w:sz w:val="18"/>
                <w:szCs w:val="18"/>
              </w:rPr>
            </w:pPr>
            <w:r w:rsidRPr="009D5C9B">
              <w:rPr>
                <w:rFonts w:ascii="Verdana" w:hAnsi="Verdana"/>
                <w:color w:val="000000"/>
                <w:sz w:val="18"/>
                <w:szCs w:val="18"/>
                <w:lang w:eastAsia="nl-NL"/>
              </w:rPr>
              <w:t>28.109</w:t>
            </w:r>
          </w:p>
        </w:tc>
        <w:tc>
          <w:tcPr>
            <w:tcW w:w="731" w:type="dxa"/>
            <w:vAlign w:val="bottom"/>
          </w:tcPr>
          <w:p w:rsidRPr="009D5C9B" w:rsidR="009D5C9B" w:rsidP="009D5C9B" w:rsidRDefault="009D5C9B" w14:paraId="62D7DE17" w14:textId="77777777">
            <w:pPr>
              <w:rPr>
                <w:rFonts w:ascii="Verdana" w:hAnsi="Verdana"/>
                <w:sz w:val="18"/>
                <w:szCs w:val="18"/>
              </w:rPr>
            </w:pPr>
            <w:r w:rsidRPr="009D5C9B">
              <w:rPr>
                <w:rFonts w:ascii="Verdana" w:hAnsi="Verdana"/>
                <w:color w:val="000000"/>
                <w:sz w:val="18"/>
                <w:szCs w:val="18"/>
                <w:lang w:eastAsia="nl-NL"/>
              </w:rPr>
              <w:t>9%</w:t>
            </w:r>
          </w:p>
        </w:tc>
        <w:tc>
          <w:tcPr>
            <w:tcW w:w="940" w:type="dxa"/>
            <w:vAlign w:val="bottom"/>
          </w:tcPr>
          <w:p w:rsidRPr="009D5C9B" w:rsidR="009D5C9B" w:rsidP="009D5C9B" w:rsidRDefault="009D5C9B" w14:paraId="0E70169D" w14:textId="77777777">
            <w:pPr>
              <w:rPr>
                <w:rFonts w:ascii="Verdana" w:hAnsi="Verdana"/>
                <w:sz w:val="18"/>
                <w:szCs w:val="18"/>
              </w:rPr>
            </w:pPr>
            <w:r w:rsidRPr="009D5C9B">
              <w:rPr>
                <w:rFonts w:ascii="Verdana" w:hAnsi="Verdana"/>
                <w:color w:val="000000"/>
                <w:sz w:val="18"/>
                <w:szCs w:val="18"/>
                <w:lang w:eastAsia="nl-NL"/>
              </w:rPr>
              <w:t>29.101</w:t>
            </w:r>
          </w:p>
        </w:tc>
        <w:tc>
          <w:tcPr>
            <w:tcW w:w="731" w:type="dxa"/>
            <w:vAlign w:val="bottom"/>
          </w:tcPr>
          <w:p w:rsidRPr="009D5C9B" w:rsidR="009D5C9B" w:rsidP="009D5C9B" w:rsidRDefault="009D5C9B" w14:paraId="7D203AFB" w14:textId="77777777">
            <w:pPr>
              <w:rPr>
                <w:rFonts w:ascii="Verdana" w:hAnsi="Verdana"/>
                <w:sz w:val="18"/>
                <w:szCs w:val="18"/>
              </w:rPr>
            </w:pPr>
            <w:r w:rsidRPr="009D5C9B">
              <w:rPr>
                <w:rFonts w:ascii="Verdana" w:hAnsi="Verdana"/>
                <w:color w:val="000000"/>
                <w:sz w:val="18"/>
                <w:szCs w:val="18"/>
                <w:lang w:eastAsia="nl-NL"/>
              </w:rPr>
              <w:t>8%</w:t>
            </w:r>
          </w:p>
        </w:tc>
      </w:tr>
      <w:tr w:rsidRPr="009D5C9B" w:rsidR="009D5C9B" w:rsidTr="0015236E" w14:paraId="7F3CB2E0" w14:textId="77777777">
        <w:trPr>
          <w:trHeight w:val="361"/>
        </w:trPr>
        <w:tc>
          <w:tcPr>
            <w:tcW w:w="1644" w:type="dxa"/>
          </w:tcPr>
          <w:p w:rsidRPr="009D5C9B" w:rsidR="009D5C9B" w:rsidP="009D5C9B" w:rsidRDefault="009D5C9B" w14:paraId="4DAA4932" w14:textId="50F4DCA4">
            <w:pPr>
              <w:rPr>
                <w:rFonts w:ascii="Verdana" w:hAnsi="Verdana"/>
                <w:sz w:val="18"/>
                <w:szCs w:val="18"/>
              </w:rPr>
            </w:pPr>
            <w:r w:rsidRPr="009D5C9B">
              <w:rPr>
                <w:rFonts w:ascii="Verdana" w:hAnsi="Verdana"/>
                <w:sz w:val="18"/>
                <w:szCs w:val="18"/>
              </w:rPr>
              <w:t xml:space="preserve">w.o. flex </w:t>
            </w:r>
            <w:r w:rsidR="0015236E">
              <w:rPr>
                <w:rFonts w:ascii="Verdana" w:hAnsi="Verdana"/>
                <w:sz w:val="18"/>
                <w:szCs w:val="18"/>
              </w:rPr>
              <w:t>–</w:t>
            </w:r>
            <w:r w:rsidRPr="009D5C9B">
              <w:rPr>
                <w:rFonts w:ascii="Verdana" w:hAnsi="Verdana"/>
                <w:sz w:val="18"/>
                <w:szCs w:val="18"/>
              </w:rPr>
              <w:t xml:space="preserve"> uitzend</w:t>
            </w:r>
            <w:r w:rsidR="0015236E">
              <w:rPr>
                <w:rFonts w:ascii="Verdana" w:hAnsi="Verdana"/>
                <w:sz w:val="18"/>
                <w:szCs w:val="18"/>
              </w:rPr>
              <w:t>-</w:t>
            </w:r>
            <w:r w:rsidRPr="009D5C9B">
              <w:rPr>
                <w:rFonts w:ascii="Verdana" w:hAnsi="Verdana"/>
                <w:sz w:val="18"/>
                <w:szCs w:val="18"/>
              </w:rPr>
              <w:t>krachten</w:t>
            </w:r>
          </w:p>
        </w:tc>
        <w:tc>
          <w:tcPr>
            <w:tcW w:w="940" w:type="dxa"/>
            <w:vAlign w:val="bottom"/>
          </w:tcPr>
          <w:p w:rsidRPr="009D5C9B" w:rsidR="009D5C9B" w:rsidP="009D5C9B" w:rsidRDefault="009D5C9B" w14:paraId="18C6E4B9" w14:textId="77777777">
            <w:pPr>
              <w:rPr>
                <w:rFonts w:ascii="Verdana" w:hAnsi="Verdana"/>
                <w:sz w:val="18"/>
                <w:szCs w:val="18"/>
              </w:rPr>
            </w:pPr>
            <w:r w:rsidRPr="009D5C9B">
              <w:rPr>
                <w:rFonts w:ascii="Verdana" w:hAnsi="Verdana"/>
                <w:color w:val="000000"/>
                <w:sz w:val="18"/>
                <w:szCs w:val="18"/>
                <w:lang w:eastAsia="nl-NL"/>
              </w:rPr>
              <w:t>101.646</w:t>
            </w:r>
          </w:p>
        </w:tc>
        <w:tc>
          <w:tcPr>
            <w:tcW w:w="731" w:type="dxa"/>
            <w:vAlign w:val="bottom"/>
          </w:tcPr>
          <w:p w:rsidRPr="009D5C9B" w:rsidR="009D5C9B" w:rsidP="009D5C9B" w:rsidRDefault="009D5C9B" w14:paraId="214153B7" w14:textId="77777777">
            <w:pPr>
              <w:rPr>
                <w:rFonts w:ascii="Verdana" w:hAnsi="Verdana"/>
                <w:sz w:val="18"/>
                <w:szCs w:val="18"/>
              </w:rPr>
            </w:pPr>
            <w:r w:rsidRPr="009D5C9B">
              <w:rPr>
                <w:rFonts w:ascii="Verdana" w:hAnsi="Verdana"/>
                <w:color w:val="000000"/>
                <w:sz w:val="18"/>
                <w:szCs w:val="18"/>
                <w:lang w:eastAsia="nl-NL"/>
              </w:rPr>
              <w:t>29%</w:t>
            </w:r>
          </w:p>
        </w:tc>
        <w:tc>
          <w:tcPr>
            <w:tcW w:w="940" w:type="dxa"/>
            <w:vAlign w:val="bottom"/>
          </w:tcPr>
          <w:p w:rsidRPr="009D5C9B" w:rsidR="009D5C9B" w:rsidP="009D5C9B" w:rsidRDefault="009D5C9B" w14:paraId="62356A65" w14:textId="77777777">
            <w:pPr>
              <w:rPr>
                <w:rFonts w:ascii="Verdana" w:hAnsi="Verdana"/>
                <w:sz w:val="18"/>
                <w:szCs w:val="18"/>
              </w:rPr>
            </w:pPr>
            <w:r w:rsidRPr="009D5C9B">
              <w:rPr>
                <w:rFonts w:ascii="Verdana" w:hAnsi="Verdana"/>
                <w:color w:val="000000"/>
                <w:sz w:val="18"/>
                <w:szCs w:val="18"/>
                <w:lang w:eastAsia="nl-NL"/>
              </w:rPr>
              <w:t>115.180</w:t>
            </w:r>
          </w:p>
        </w:tc>
        <w:tc>
          <w:tcPr>
            <w:tcW w:w="731" w:type="dxa"/>
            <w:vAlign w:val="bottom"/>
          </w:tcPr>
          <w:p w:rsidRPr="009D5C9B" w:rsidR="009D5C9B" w:rsidP="009D5C9B" w:rsidRDefault="009D5C9B" w14:paraId="363F9981" w14:textId="77777777">
            <w:pPr>
              <w:rPr>
                <w:rFonts w:ascii="Verdana" w:hAnsi="Verdana"/>
                <w:sz w:val="18"/>
                <w:szCs w:val="18"/>
              </w:rPr>
            </w:pPr>
            <w:r w:rsidRPr="009D5C9B">
              <w:rPr>
                <w:rFonts w:ascii="Verdana" w:hAnsi="Verdana"/>
                <w:color w:val="000000"/>
                <w:sz w:val="18"/>
                <w:szCs w:val="18"/>
                <w:lang w:eastAsia="nl-NL"/>
              </w:rPr>
              <w:t>29%</w:t>
            </w:r>
          </w:p>
        </w:tc>
        <w:tc>
          <w:tcPr>
            <w:tcW w:w="940" w:type="dxa"/>
            <w:vAlign w:val="bottom"/>
          </w:tcPr>
          <w:p w:rsidRPr="009D5C9B" w:rsidR="009D5C9B" w:rsidP="009D5C9B" w:rsidRDefault="009D5C9B" w14:paraId="40F0CA85" w14:textId="77777777">
            <w:pPr>
              <w:rPr>
                <w:rFonts w:ascii="Verdana" w:hAnsi="Verdana"/>
                <w:sz w:val="18"/>
                <w:szCs w:val="18"/>
              </w:rPr>
            </w:pPr>
            <w:r w:rsidRPr="009D5C9B">
              <w:rPr>
                <w:rFonts w:ascii="Verdana" w:hAnsi="Verdana"/>
                <w:color w:val="000000"/>
                <w:sz w:val="18"/>
                <w:szCs w:val="18"/>
                <w:lang w:eastAsia="nl-NL"/>
              </w:rPr>
              <w:t>20.919</w:t>
            </w:r>
          </w:p>
        </w:tc>
        <w:tc>
          <w:tcPr>
            <w:tcW w:w="731" w:type="dxa"/>
            <w:vAlign w:val="bottom"/>
          </w:tcPr>
          <w:p w:rsidRPr="009D5C9B" w:rsidR="009D5C9B" w:rsidP="009D5C9B" w:rsidRDefault="009D5C9B" w14:paraId="7096364B" w14:textId="77777777">
            <w:pPr>
              <w:rPr>
                <w:rFonts w:ascii="Verdana" w:hAnsi="Verdana"/>
                <w:sz w:val="18"/>
                <w:szCs w:val="18"/>
              </w:rPr>
            </w:pPr>
            <w:r w:rsidRPr="009D5C9B">
              <w:rPr>
                <w:rFonts w:ascii="Verdana" w:hAnsi="Verdana"/>
                <w:color w:val="000000"/>
                <w:sz w:val="18"/>
                <w:szCs w:val="18"/>
                <w:lang w:eastAsia="nl-NL"/>
              </w:rPr>
              <w:t>7%</w:t>
            </w:r>
          </w:p>
        </w:tc>
        <w:tc>
          <w:tcPr>
            <w:tcW w:w="940" w:type="dxa"/>
            <w:vAlign w:val="bottom"/>
          </w:tcPr>
          <w:p w:rsidRPr="009D5C9B" w:rsidR="009D5C9B" w:rsidP="009D5C9B" w:rsidRDefault="009D5C9B" w14:paraId="4DADBD40" w14:textId="77777777">
            <w:pPr>
              <w:rPr>
                <w:rFonts w:ascii="Verdana" w:hAnsi="Verdana"/>
                <w:sz w:val="18"/>
                <w:szCs w:val="18"/>
              </w:rPr>
            </w:pPr>
            <w:r w:rsidRPr="009D5C9B">
              <w:rPr>
                <w:rFonts w:ascii="Verdana" w:hAnsi="Verdana"/>
                <w:color w:val="000000"/>
                <w:sz w:val="18"/>
                <w:szCs w:val="18"/>
                <w:lang w:eastAsia="nl-NL"/>
              </w:rPr>
              <w:t>4.748</w:t>
            </w:r>
          </w:p>
        </w:tc>
        <w:tc>
          <w:tcPr>
            <w:tcW w:w="731" w:type="dxa"/>
            <w:vAlign w:val="bottom"/>
          </w:tcPr>
          <w:p w:rsidRPr="009D5C9B" w:rsidR="009D5C9B" w:rsidP="009D5C9B" w:rsidRDefault="009D5C9B" w14:paraId="1D423092" w14:textId="77777777">
            <w:pPr>
              <w:rPr>
                <w:rFonts w:ascii="Verdana" w:hAnsi="Verdana"/>
                <w:sz w:val="18"/>
                <w:szCs w:val="18"/>
              </w:rPr>
            </w:pPr>
            <w:r w:rsidRPr="009D5C9B">
              <w:rPr>
                <w:rFonts w:ascii="Verdana" w:hAnsi="Verdana"/>
                <w:color w:val="000000"/>
                <w:sz w:val="18"/>
                <w:szCs w:val="18"/>
                <w:lang w:eastAsia="nl-NL"/>
              </w:rPr>
              <w:t>2%</w:t>
            </w:r>
          </w:p>
        </w:tc>
        <w:tc>
          <w:tcPr>
            <w:tcW w:w="940" w:type="dxa"/>
            <w:vAlign w:val="bottom"/>
          </w:tcPr>
          <w:p w:rsidRPr="009D5C9B" w:rsidR="009D5C9B" w:rsidP="009D5C9B" w:rsidRDefault="009D5C9B" w14:paraId="0F4E0F3C" w14:textId="77777777">
            <w:pPr>
              <w:rPr>
                <w:rFonts w:ascii="Verdana" w:hAnsi="Verdana"/>
                <w:sz w:val="18"/>
                <w:szCs w:val="18"/>
              </w:rPr>
            </w:pPr>
            <w:r w:rsidRPr="009D5C9B">
              <w:rPr>
                <w:rFonts w:ascii="Verdana" w:hAnsi="Verdana"/>
                <w:color w:val="000000"/>
                <w:sz w:val="18"/>
                <w:szCs w:val="18"/>
                <w:lang w:eastAsia="nl-NL"/>
              </w:rPr>
              <w:t>5.232</w:t>
            </w:r>
          </w:p>
        </w:tc>
        <w:tc>
          <w:tcPr>
            <w:tcW w:w="731" w:type="dxa"/>
            <w:vAlign w:val="bottom"/>
          </w:tcPr>
          <w:p w:rsidRPr="009D5C9B" w:rsidR="009D5C9B" w:rsidP="009D5C9B" w:rsidRDefault="009D5C9B" w14:paraId="40AB1B22" w14:textId="77777777">
            <w:pPr>
              <w:rPr>
                <w:rFonts w:ascii="Verdana" w:hAnsi="Verdana"/>
                <w:sz w:val="18"/>
                <w:szCs w:val="18"/>
              </w:rPr>
            </w:pPr>
            <w:r w:rsidRPr="009D5C9B">
              <w:rPr>
                <w:rFonts w:ascii="Verdana" w:hAnsi="Verdana"/>
                <w:color w:val="000000"/>
                <w:sz w:val="18"/>
                <w:szCs w:val="18"/>
                <w:lang w:eastAsia="nl-NL"/>
              </w:rPr>
              <w:t>2%</w:t>
            </w:r>
          </w:p>
        </w:tc>
      </w:tr>
      <w:tr w:rsidRPr="009D5C9B" w:rsidR="009D5C9B" w:rsidTr="0015236E" w14:paraId="70FFC3F9" w14:textId="77777777">
        <w:trPr>
          <w:trHeight w:val="179"/>
        </w:trPr>
        <w:tc>
          <w:tcPr>
            <w:tcW w:w="1644" w:type="dxa"/>
          </w:tcPr>
          <w:p w:rsidRPr="009D5C9B" w:rsidR="009D5C9B" w:rsidP="009D5C9B" w:rsidRDefault="009D5C9B" w14:paraId="56A73F2C" w14:textId="77777777">
            <w:pPr>
              <w:rPr>
                <w:rFonts w:ascii="Verdana" w:hAnsi="Verdana"/>
                <w:sz w:val="18"/>
                <w:szCs w:val="18"/>
              </w:rPr>
            </w:pPr>
            <w:r w:rsidRPr="009D5C9B">
              <w:rPr>
                <w:rFonts w:ascii="Verdana" w:hAnsi="Verdana"/>
                <w:sz w:val="18"/>
                <w:szCs w:val="18"/>
              </w:rPr>
              <w:t>w.o. flex - overig</w:t>
            </w:r>
          </w:p>
        </w:tc>
        <w:tc>
          <w:tcPr>
            <w:tcW w:w="940" w:type="dxa"/>
            <w:vAlign w:val="bottom"/>
          </w:tcPr>
          <w:p w:rsidRPr="009D5C9B" w:rsidR="009D5C9B" w:rsidP="009D5C9B" w:rsidRDefault="009D5C9B" w14:paraId="692F684D" w14:textId="77777777">
            <w:pPr>
              <w:rPr>
                <w:rFonts w:ascii="Verdana" w:hAnsi="Verdana"/>
                <w:sz w:val="18"/>
                <w:szCs w:val="18"/>
              </w:rPr>
            </w:pPr>
            <w:r w:rsidRPr="009D5C9B">
              <w:rPr>
                <w:rFonts w:ascii="Verdana" w:hAnsi="Verdana"/>
                <w:color w:val="000000"/>
                <w:sz w:val="18"/>
                <w:szCs w:val="18"/>
                <w:lang w:eastAsia="nl-NL"/>
              </w:rPr>
              <w:t>5.015</w:t>
            </w:r>
          </w:p>
        </w:tc>
        <w:tc>
          <w:tcPr>
            <w:tcW w:w="731" w:type="dxa"/>
            <w:vAlign w:val="bottom"/>
          </w:tcPr>
          <w:p w:rsidRPr="009D5C9B" w:rsidR="009D5C9B" w:rsidP="009D5C9B" w:rsidRDefault="009D5C9B" w14:paraId="5AC152B3" w14:textId="77777777">
            <w:pPr>
              <w:rPr>
                <w:rFonts w:ascii="Verdana" w:hAnsi="Verdana"/>
                <w:sz w:val="18"/>
                <w:szCs w:val="18"/>
              </w:rPr>
            </w:pPr>
            <w:r w:rsidRPr="009D5C9B">
              <w:rPr>
                <w:rFonts w:ascii="Verdana" w:hAnsi="Verdana"/>
                <w:color w:val="000000"/>
                <w:sz w:val="18"/>
                <w:szCs w:val="18"/>
                <w:lang w:eastAsia="nl-NL"/>
              </w:rPr>
              <w:t>2%</w:t>
            </w:r>
          </w:p>
        </w:tc>
        <w:tc>
          <w:tcPr>
            <w:tcW w:w="940" w:type="dxa"/>
            <w:vAlign w:val="bottom"/>
          </w:tcPr>
          <w:p w:rsidRPr="009D5C9B" w:rsidR="009D5C9B" w:rsidP="009D5C9B" w:rsidRDefault="009D5C9B" w14:paraId="458E791D" w14:textId="77777777">
            <w:pPr>
              <w:rPr>
                <w:rFonts w:ascii="Verdana" w:hAnsi="Verdana"/>
                <w:sz w:val="18"/>
                <w:szCs w:val="18"/>
              </w:rPr>
            </w:pPr>
            <w:r w:rsidRPr="009D5C9B">
              <w:rPr>
                <w:rFonts w:ascii="Verdana" w:hAnsi="Verdana"/>
                <w:color w:val="000000"/>
                <w:sz w:val="18"/>
                <w:szCs w:val="18"/>
                <w:lang w:eastAsia="nl-NL"/>
              </w:rPr>
              <w:t>9.165</w:t>
            </w:r>
          </w:p>
        </w:tc>
        <w:tc>
          <w:tcPr>
            <w:tcW w:w="731" w:type="dxa"/>
            <w:vAlign w:val="bottom"/>
          </w:tcPr>
          <w:p w:rsidRPr="009D5C9B" w:rsidR="009D5C9B" w:rsidP="009D5C9B" w:rsidRDefault="009D5C9B" w14:paraId="05C93072" w14:textId="77777777">
            <w:pPr>
              <w:rPr>
                <w:rFonts w:ascii="Verdana" w:hAnsi="Verdana"/>
                <w:sz w:val="18"/>
                <w:szCs w:val="18"/>
              </w:rPr>
            </w:pPr>
            <w:r w:rsidRPr="009D5C9B">
              <w:rPr>
                <w:rFonts w:ascii="Verdana" w:hAnsi="Verdana"/>
                <w:color w:val="000000"/>
                <w:sz w:val="18"/>
                <w:szCs w:val="18"/>
                <w:lang w:eastAsia="nl-NL"/>
              </w:rPr>
              <w:t>2%</w:t>
            </w:r>
          </w:p>
        </w:tc>
        <w:tc>
          <w:tcPr>
            <w:tcW w:w="940" w:type="dxa"/>
            <w:vAlign w:val="bottom"/>
          </w:tcPr>
          <w:p w:rsidRPr="009D5C9B" w:rsidR="009D5C9B" w:rsidP="009D5C9B" w:rsidRDefault="009D5C9B" w14:paraId="12542FE7" w14:textId="77777777">
            <w:pPr>
              <w:rPr>
                <w:rFonts w:ascii="Verdana" w:hAnsi="Verdana"/>
                <w:sz w:val="18"/>
                <w:szCs w:val="18"/>
              </w:rPr>
            </w:pPr>
            <w:r w:rsidRPr="009D5C9B">
              <w:rPr>
                <w:rFonts w:ascii="Verdana" w:hAnsi="Verdana"/>
                <w:color w:val="000000"/>
                <w:sz w:val="18"/>
                <w:szCs w:val="18"/>
                <w:lang w:eastAsia="nl-NL"/>
              </w:rPr>
              <w:t>4.953</w:t>
            </w:r>
          </w:p>
        </w:tc>
        <w:tc>
          <w:tcPr>
            <w:tcW w:w="731" w:type="dxa"/>
            <w:vAlign w:val="bottom"/>
          </w:tcPr>
          <w:p w:rsidRPr="009D5C9B" w:rsidR="009D5C9B" w:rsidP="009D5C9B" w:rsidRDefault="009D5C9B" w14:paraId="42BE6405" w14:textId="77777777">
            <w:pPr>
              <w:rPr>
                <w:rFonts w:ascii="Verdana" w:hAnsi="Verdana"/>
                <w:sz w:val="18"/>
                <w:szCs w:val="18"/>
              </w:rPr>
            </w:pPr>
            <w:r w:rsidRPr="009D5C9B">
              <w:rPr>
                <w:rFonts w:ascii="Verdana" w:hAnsi="Verdana"/>
                <w:color w:val="000000"/>
                <w:sz w:val="18"/>
                <w:szCs w:val="18"/>
                <w:lang w:eastAsia="nl-NL"/>
              </w:rPr>
              <w:t>2%</w:t>
            </w:r>
          </w:p>
        </w:tc>
        <w:tc>
          <w:tcPr>
            <w:tcW w:w="940" w:type="dxa"/>
            <w:vAlign w:val="bottom"/>
          </w:tcPr>
          <w:p w:rsidRPr="009D5C9B" w:rsidR="009D5C9B" w:rsidP="009D5C9B" w:rsidRDefault="009D5C9B" w14:paraId="1D0FE903" w14:textId="77777777">
            <w:pPr>
              <w:rPr>
                <w:rFonts w:ascii="Verdana" w:hAnsi="Verdana"/>
                <w:sz w:val="18"/>
                <w:szCs w:val="18"/>
              </w:rPr>
            </w:pPr>
            <w:r w:rsidRPr="009D5C9B">
              <w:rPr>
                <w:rFonts w:ascii="Verdana" w:hAnsi="Verdana"/>
                <w:color w:val="000000"/>
                <w:sz w:val="18"/>
                <w:szCs w:val="18"/>
                <w:lang w:eastAsia="nl-NL"/>
              </w:rPr>
              <w:t>4.676</w:t>
            </w:r>
          </w:p>
        </w:tc>
        <w:tc>
          <w:tcPr>
            <w:tcW w:w="731" w:type="dxa"/>
            <w:vAlign w:val="bottom"/>
          </w:tcPr>
          <w:p w:rsidRPr="009D5C9B" w:rsidR="009D5C9B" w:rsidP="009D5C9B" w:rsidRDefault="009D5C9B" w14:paraId="066ADFBA" w14:textId="77777777">
            <w:pPr>
              <w:rPr>
                <w:rFonts w:ascii="Verdana" w:hAnsi="Verdana"/>
                <w:sz w:val="18"/>
                <w:szCs w:val="18"/>
              </w:rPr>
            </w:pPr>
            <w:r w:rsidRPr="009D5C9B">
              <w:rPr>
                <w:rFonts w:ascii="Verdana" w:hAnsi="Verdana"/>
                <w:color w:val="000000"/>
                <w:sz w:val="18"/>
                <w:szCs w:val="18"/>
                <w:lang w:eastAsia="nl-NL"/>
              </w:rPr>
              <w:t>1%</w:t>
            </w:r>
          </w:p>
        </w:tc>
        <w:tc>
          <w:tcPr>
            <w:tcW w:w="940" w:type="dxa"/>
            <w:vAlign w:val="bottom"/>
          </w:tcPr>
          <w:p w:rsidRPr="009D5C9B" w:rsidR="009D5C9B" w:rsidP="009D5C9B" w:rsidRDefault="009D5C9B" w14:paraId="4D15888F" w14:textId="77777777">
            <w:pPr>
              <w:rPr>
                <w:rFonts w:ascii="Verdana" w:hAnsi="Verdana"/>
                <w:sz w:val="18"/>
                <w:szCs w:val="18"/>
              </w:rPr>
            </w:pPr>
            <w:r w:rsidRPr="009D5C9B">
              <w:rPr>
                <w:rFonts w:ascii="Verdana" w:hAnsi="Verdana"/>
                <w:color w:val="000000"/>
                <w:sz w:val="18"/>
                <w:szCs w:val="18"/>
                <w:lang w:eastAsia="nl-NL"/>
              </w:rPr>
              <w:t>4.728</w:t>
            </w:r>
          </w:p>
        </w:tc>
        <w:tc>
          <w:tcPr>
            <w:tcW w:w="731" w:type="dxa"/>
            <w:vAlign w:val="bottom"/>
          </w:tcPr>
          <w:p w:rsidRPr="009D5C9B" w:rsidR="009D5C9B" w:rsidP="009D5C9B" w:rsidRDefault="009D5C9B" w14:paraId="4E24B34F" w14:textId="77777777">
            <w:pPr>
              <w:rPr>
                <w:rFonts w:ascii="Verdana" w:hAnsi="Verdana"/>
                <w:sz w:val="18"/>
                <w:szCs w:val="18"/>
              </w:rPr>
            </w:pPr>
            <w:r w:rsidRPr="009D5C9B">
              <w:rPr>
                <w:rFonts w:ascii="Verdana" w:hAnsi="Verdana"/>
                <w:color w:val="000000"/>
                <w:sz w:val="18"/>
                <w:szCs w:val="18"/>
                <w:lang w:eastAsia="nl-NL"/>
              </w:rPr>
              <w:t>1%</w:t>
            </w:r>
          </w:p>
        </w:tc>
      </w:tr>
      <w:tr w:rsidRPr="009D5C9B" w:rsidR="009D5C9B" w:rsidTr="0015236E" w14:paraId="7F264B5C" w14:textId="77777777">
        <w:trPr>
          <w:trHeight w:val="361"/>
        </w:trPr>
        <w:tc>
          <w:tcPr>
            <w:tcW w:w="1644" w:type="dxa"/>
          </w:tcPr>
          <w:p w:rsidRPr="009D5C9B" w:rsidR="009D5C9B" w:rsidP="009D5C9B" w:rsidRDefault="009D5C9B" w14:paraId="1F0E2557" w14:textId="5CC16BFF">
            <w:pPr>
              <w:rPr>
                <w:rFonts w:ascii="Verdana" w:hAnsi="Verdana"/>
                <w:sz w:val="18"/>
                <w:szCs w:val="18"/>
                <w:vertAlign w:val="superscript"/>
              </w:rPr>
            </w:pPr>
            <w:r w:rsidRPr="009D5C9B">
              <w:rPr>
                <w:rFonts w:ascii="Verdana" w:hAnsi="Verdana"/>
                <w:sz w:val="18"/>
                <w:szCs w:val="18"/>
              </w:rPr>
              <w:t>w.o. overige vangnet</w:t>
            </w:r>
            <w:r w:rsidR="0015236E">
              <w:rPr>
                <w:rFonts w:ascii="Verdana" w:hAnsi="Verdana"/>
                <w:sz w:val="18"/>
                <w:szCs w:val="18"/>
              </w:rPr>
              <w:t>-</w:t>
            </w:r>
            <w:r w:rsidRPr="009D5C9B">
              <w:rPr>
                <w:rFonts w:ascii="Verdana" w:hAnsi="Verdana"/>
                <w:sz w:val="18"/>
                <w:szCs w:val="18"/>
              </w:rPr>
              <w:t>groepen</w:t>
            </w:r>
            <w:r w:rsidRPr="009D5C9B">
              <w:rPr>
                <w:rFonts w:ascii="Verdana" w:hAnsi="Verdana"/>
                <w:sz w:val="18"/>
                <w:szCs w:val="18"/>
                <w:vertAlign w:val="superscript"/>
              </w:rPr>
              <w:t>1</w:t>
            </w:r>
          </w:p>
        </w:tc>
        <w:tc>
          <w:tcPr>
            <w:tcW w:w="940" w:type="dxa"/>
            <w:vAlign w:val="bottom"/>
          </w:tcPr>
          <w:p w:rsidRPr="009D5C9B" w:rsidR="009D5C9B" w:rsidP="009D5C9B" w:rsidRDefault="009D5C9B" w14:paraId="7CBB3412" w14:textId="77777777">
            <w:pPr>
              <w:rPr>
                <w:rFonts w:ascii="Verdana" w:hAnsi="Verdana"/>
                <w:sz w:val="18"/>
                <w:szCs w:val="18"/>
              </w:rPr>
            </w:pPr>
            <w:r w:rsidRPr="009D5C9B">
              <w:rPr>
                <w:rFonts w:ascii="Verdana" w:hAnsi="Verdana"/>
                <w:color w:val="000000"/>
                <w:sz w:val="18"/>
                <w:szCs w:val="18"/>
                <w:lang w:eastAsia="nl-NL"/>
              </w:rPr>
              <w:t>216.992</w:t>
            </w:r>
          </w:p>
        </w:tc>
        <w:tc>
          <w:tcPr>
            <w:tcW w:w="731" w:type="dxa"/>
            <w:vAlign w:val="bottom"/>
          </w:tcPr>
          <w:p w:rsidRPr="009D5C9B" w:rsidR="009D5C9B" w:rsidP="009D5C9B" w:rsidRDefault="009D5C9B" w14:paraId="34C9A2F5" w14:textId="77777777">
            <w:pPr>
              <w:rPr>
                <w:rFonts w:ascii="Verdana" w:hAnsi="Verdana"/>
                <w:sz w:val="18"/>
                <w:szCs w:val="18"/>
              </w:rPr>
            </w:pPr>
            <w:r w:rsidRPr="009D5C9B">
              <w:rPr>
                <w:rFonts w:ascii="Verdana" w:hAnsi="Verdana"/>
                <w:color w:val="000000"/>
                <w:sz w:val="18"/>
                <w:szCs w:val="18"/>
                <w:lang w:eastAsia="nl-NL"/>
              </w:rPr>
              <w:t>63%</w:t>
            </w:r>
          </w:p>
        </w:tc>
        <w:tc>
          <w:tcPr>
            <w:tcW w:w="940" w:type="dxa"/>
            <w:vAlign w:val="bottom"/>
          </w:tcPr>
          <w:p w:rsidRPr="009D5C9B" w:rsidR="009D5C9B" w:rsidP="009D5C9B" w:rsidRDefault="009D5C9B" w14:paraId="367D53C4" w14:textId="77777777">
            <w:pPr>
              <w:rPr>
                <w:rFonts w:ascii="Verdana" w:hAnsi="Verdana"/>
                <w:sz w:val="18"/>
                <w:szCs w:val="18"/>
              </w:rPr>
            </w:pPr>
            <w:r w:rsidRPr="009D5C9B">
              <w:rPr>
                <w:rFonts w:ascii="Verdana" w:hAnsi="Verdana"/>
                <w:color w:val="000000"/>
                <w:sz w:val="18"/>
                <w:szCs w:val="18"/>
                <w:lang w:eastAsia="nl-NL"/>
              </w:rPr>
              <w:t>247.281</w:t>
            </w:r>
          </w:p>
        </w:tc>
        <w:tc>
          <w:tcPr>
            <w:tcW w:w="731" w:type="dxa"/>
            <w:vAlign w:val="bottom"/>
          </w:tcPr>
          <w:p w:rsidRPr="009D5C9B" w:rsidR="009D5C9B" w:rsidP="009D5C9B" w:rsidRDefault="009D5C9B" w14:paraId="010359FA" w14:textId="77777777">
            <w:pPr>
              <w:rPr>
                <w:rFonts w:ascii="Verdana" w:hAnsi="Verdana"/>
                <w:sz w:val="18"/>
                <w:szCs w:val="18"/>
              </w:rPr>
            </w:pPr>
            <w:r w:rsidRPr="009D5C9B">
              <w:rPr>
                <w:rFonts w:ascii="Verdana" w:hAnsi="Verdana"/>
                <w:color w:val="000000"/>
                <w:sz w:val="18"/>
                <w:szCs w:val="18"/>
                <w:lang w:eastAsia="nl-NL"/>
              </w:rPr>
              <w:t>63%</w:t>
            </w:r>
          </w:p>
        </w:tc>
        <w:tc>
          <w:tcPr>
            <w:tcW w:w="940" w:type="dxa"/>
            <w:vAlign w:val="bottom"/>
          </w:tcPr>
          <w:p w:rsidRPr="009D5C9B" w:rsidR="009D5C9B" w:rsidP="009D5C9B" w:rsidRDefault="009D5C9B" w14:paraId="789F8224" w14:textId="77777777">
            <w:pPr>
              <w:rPr>
                <w:rFonts w:ascii="Verdana" w:hAnsi="Verdana"/>
                <w:sz w:val="18"/>
                <w:szCs w:val="18"/>
              </w:rPr>
            </w:pPr>
            <w:r w:rsidRPr="009D5C9B">
              <w:rPr>
                <w:rFonts w:ascii="Verdana" w:hAnsi="Verdana"/>
                <w:color w:val="000000"/>
                <w:sz w:val="18"/>
                <w:szCs w:val="18"/>
                <w:lang w:eastAsia="nl-NL"/>
              </w:rPr>
              <w:t>259.946</w:t>
            </w:r>
          </w:p>
        </w:tc>
        <w:tc>
          <w:tcPr>
            <w:tcW w:w="731" w:type="dxa"/>
            <w:vAlign w:val="bottom"/>
          </w:tcPr>
          <w:p w:rsidRPr="009D5C9B" w:rsidR="009D5C9B" w:rsidP="009D5C9B" w:rsidRDefault="009D5C9B" w14:paraId="1A50935F" w14:textId="77777777">
            <w:pPr>
              <w:rPr>
                <w:rFonts w:ascii="Verdana" w:hAnsi="Verdana"/>
                <w:sz w:val="18"/>
                <w:szCs w:val="18"/>
              </w:rPr>
            </w:pPr>
            <w:r w:rsidRPr="009D5C9B">
              <w:rPr>
                <w:rFonts w:ascii="Verdana" w:hAnsi="Verdana"/>
                <w:color w:val="000000"/>
                <w:sz w:val="18"/>
                <w:szCs w:val="18"/>
                <w:lang w:eastAsia="nl-NL"/>
              </w:rPr>
              <w:t>83%</w:t>
            </w:r>
          </w:p>
        </w:tc>
        <w:tc>
          <w:tcPr>
            <w:tcW w:w="940" w:type="dxa"/>
            <w:vAlign w:val="bottom"/>
          </w:tcPr>
          <w:p w:rsidRPr="009D5C9B" w:rsidR="009D5C9B" w:rsidP="009D5C9B" w:rsidRDefault="009D5C9B" w14:paraId="20325EEF" w14:textId="77777777">
            <w:pPr>
              <w:rPr>
                <w:rFonts w:ascii="Verdana" w:hAnsi="Verdana"/>
                <w:sz w:val="18"/>
                <w:szCs w:val="18"/>
              </w:rPr>
            </w:pPr>
            <w:r w:rsidRPr="009D5C9B">
              <w:rPr>
                <w:rFonts w:ascii="Verdana" w:hAnsi="Verdana"/>
                <w:color w:val="000000"/>
                <w:sz w:val="18"/>
                <w:szCs w:val="18"/>
                <w:lang w:eastAsia="nl-NL"/>
              </w:rPr>
              <w:t>286.708</w:t>
            </w:r>
          </w:p>
        </w:tc>
        <w:tc>
          <w:tcPr>
            <w:tcW w:w="731" w:type="dxa"/>
            <w:vAlign w:val="bottom"/>
          </w:tcPr>
          <w:p w:rsidRPr="009D5C9B" w:rsidR="009D5C9B" w:rsidP="009D5C9B" w:rsidRDefault="009D5C9B" w14:paraId="4770ABE0" w14:textId="77777777">
            <w:pPr>
              <w:rPr>
                <w:rFonts w:ascii="Verdana" w:hAnsi="Verdana"/>
                <w:sz w:val="18"/>
                <w:szCs w:val="18"/>
              </w:rPr>
            </w:pPr>
            <w:r w:rsidRPr="009D5C9B">
              <w:rPr>
                <w:rFonts w:ascii="Verdana" w:hAnsi="Verdana"/>
                <w:color w:val="000000"/>
                <w:sz w:val="18"/>
                <w:szCs w:val="18"/>
                <w:lang w:eastAsia="nl-NL"/>
              </w:rPr>
              <w:t>88%</w:t>
            </w:r>
          </w:p>
        </w:tc>
        <w:tc>
          <w:tcPr>
            <w:tcW w:w="940" w:type="dxa"/>
            <w:vAlign w:val="bottom"/>
          </w:tcPr>
          <w:p w:rsidRPr="009D5C9B" w:rsidR="009D5C9B" w:rsidP="009D5C9B" w:rsidRDefault="009D5C9B" w14:paraId="487E7AEE" w14:textId="77777777">
            <w:pPr>
              <w:rPr>
                <w:rFonts w:ascii="Verdana" w:hAnsi="Verdana"/>
                <w:sz w:val="18"/>
                <w:szCs w:val="18"/>
              </w:rPr>
            </w:pPr>
            <w:r w:rsidRPr="009D5C9B">
              <w:rPr>
                <w:rFonts w:ascii="Verdana" w:hAnsi="Verdana"/>
                <w:color w:val="000000"/>
                <w:sz w:val="18"/>
                <w:szCs w:val="18"/>
                <w:lang w:eastAsia="nl-NL"/>
              </w:rPr>
              <w:t>304.846</w:t>
            </w:r>
          </w:p>
        </w:tc>
        <w:tc>
          <w:tcPr>
            <w:tcW w:w="731" w:type="dxa"/>
            <w:vAlign w:val="bottom"/>
          </w:tcPr>
          <w:p w:rsidRPr="009D5C9B" w:rsidR="009D5C9B" w:rsidP="009D5C9B" w:rsidRDefault="009D5C9B" w14:paraId="373ECC09" w14:textId="77777777">
            <w:pPr>
              <w:keepNext/>
              <w:rPr>
                <w:rFonts w:ascii="Verdana" w:hAnsi="Verdana"/>
                <w:sz w:val="18"/>
                <w:szCs w:val="18"/>
              </w:rPr>
            </w:pPr>
            <w:r w:rsidRPr="009D5C9B">
              <w:rPr>
                <w:rFonts w:ascii="Verdana" w:hAnsi="Verdana"/>
                <w:color w:val="000000"/>
                <w:sz w:val="18"/>
                <w:szCs w:val="18"/>
                <w:lang w:eastAsia="nl-NL"/>
              </w:rPr>
              <w:t>89%</w:t>
            </w:r>
          </w:p>
        </w:tc>
      </w:tr>
    </w:tbl>
    <w:p w:rsidRPr="00287AFC" w:rsidR="009D5C9B" w:rsidP="009D5C9B" w:rsidRDefault="009D5C9B" w14:paraId="7B25FD4F" w14:textId="54DB3DDC">
      <w:pPr>
        <w:pStyle w:val="Bijschrift"/>
        <w:spacing w:after="0"/>
        <w:rPr>
          <w:rFonts w:ascii="Verdana" w:hAnsi="Verdana"/>
          <w:i w:val="0"/>
          <w:iCs w:val="0"/>
          <w:color w:val="auto"/>
          <w:sz w:val="16"/>
          <w:szCs w:val="16"/>
        </w:rPr>
      </w:pPr>
      <w:r w:rsidRPr="00287AFC">
        <w:rPr>
          <w:rFonts w:ascii="Verdana" w:hAnsi="Verdana"/>
          <w:i w:val="0"/>
          <w:iCs w:val="0"/>
          <w:color w:val="auto"/>
          <w:sz w:val="16"/>
          <w:szCs w:val="16"/>
          <w:vertAlign w:val="superscript"/>
        </w:rPr>
        <w:t>1</w:t>
      </w:r>
      <w:r w:rsidRPr="00287AFC">
        <w:rPr>
          <w:rFonts w:ascii="Verdana" w:hAnsi="Verdana"/>
          <w:i w:val="0"/>
          <w:iCs w:val="0"/>
          <w:color w:val="auto"/>
          <w:sz w:val="16"/>
          <w:szCs w:val="16"/>
        </w:rPr>
        <w:t xml:space="preserve"> </w:t>
      </w:r>
      <w:r w:rsidR="00287AFC">
        <w:rPr>
          <w:rFonts w:ascii="Verdana" w:hAnsi="Verdana"/>
          <w:i w:val="0"/>
          <w:iCs w:val="0"/>
          <w:color w:val="auto"/>
          <w:sz w:val="16"/>
          <w:szCs w:val="16"/>
        </w:rPr>
        <w:t>Z</w:t>
      </w:r>
      <w:r w:rsidRPr="00287AFC">
        <w:rPr>
          <w:rFonts w:ascii="Verdana" w:hAnsi="Verdana"/>
          <w:i w:val="0"/>
          <w:iCs w:val="0"/>
          <w:color w:val="auto"/>
          <w:sz w:val="16"/>
          <w:szCs w:val="16"/>
        </w:rPr>
        <w:t>ieke zwangeren, zieke WW'ers, no-riskpolis, vrijwillig verzekerden en overig</w:t>
      </w:r>
      <w:r w:rsidR="00287AFC">
        <w:rPr>
          <w:rFonts w:ascii="Verdana" w:hAnsi="Verdana"/>
          <w:i w:val="0"/>
          <w:iCs w:val="0"/>
          <w:color w:val="auto"/>
          <w:sz w:val="16"/>
          <w:szCs w:val="16"/>
        </w:rPr>
        <w:t>.</w:t>
      </w:r>
    </w:p>
    <w:p w:rsidR="0015236E" w:rsidP="00287AFC" w:rsidRDefault="0015236E" w14:paraId="0AB355C6" w14:textId="77777777">
      <w:pPr>
        <w:spacing w:after="0" w:line="240" w:lineRule="auto"/>
        <w:rPr>
          <w:rFonts w:ascii="Verdana" w:hAnsi="Verdana"/>
          <w:sz w:val="18"/>
          <w:szCs w:val="18"/>
          <w:u w:val="single"/>
        </w:rPr>
      </w:pPr>
    </w:p>
    <w:p w:rsidRPr="00287AFC" w:rsidR="00287AFC" w:rsidP="00287AFC" w:rsidRDefault="00287AFC" w14:paraId="00F70CCD" w14:textId="03590F79">
      <w:pPr>
        <w:spacing w:after="0" w:line="240" w:lineRule="auto"/>
        <w:rPr>
          <w:rFonts w:ascii="Verdana" w:hAnsi="Verdana"/>
          <w:sz w:val="18"/>
          <w:szCs w:val="18"/>
          <w:u w:val="single"/>
        </w:rPr>
      </w:pPr>
      <w:r w:rsidRPr="00287AFC">
        <w:rPr>
          <w:rFonts w:ascii="Verdana" w:hAnsi="Verdana"/>
          <w:sz w:val="18"/>
          <w:szCs w:val="18"/>
          <w:u w:val="single"/>
        </w:rPr>
        <w:lastRenderedPageBreak/>
        <w:t>Vraag 35</w:t>
      </w:r>
    </w:p>
    <w:p w:rsidRPr="00287AFC" w:rsidR="00287AFC" w:rsidP="00287AFC" w:rsidRDefault="00287AFC" w14:paraId="20B2D570" w14:textId="77777777">
      <w:pPr>
        <w:spacing w:after="0" w:line="240" w:lineRule="auto"/>
        <w:rPr>
          <w:rFonts w:ascii="Verdana" w:hAnsi="Verdana"/>
          <w:sz w:val="18"/>
          <w:szCs w:val="18"/>
        </w:rPr>
      </w:pPr>
      <w:r w:rsidRPr="00287AFC">
        <w:rPr>
          <w:rFonts w:ascii="Verdana" w:hAnsi="Verdana"/>
          <w:sz w:val="18"/>
          <w:szCs w:val="18"/>
        </w:rPr>
        <w:t>Kunt u aangeven welk percentage van de totale instroom in de WIA uit de vangnet Ziektewet komen? Kunt u een beeld voor 2025 en een beeld gemiddeld over de afgelopen vijf jaar geven?</w:t>
      </w:r>
    </w:p>
    <w:p w:rsidRPr="00287AFC" w:rsidR="00287AFC" w:rsidP="00287AFC" w:rsidRDefault="00287AFC" w14:paraId="07B2EFAD" w14:textId="77777777">
      <w:pPr>
        <w:spacing w:after="0" w:line="240" w:lineRule="auto"/>
        <w:rPr>
          <w:rFonts w:ascii="Verdana" w:hAnsi="Verdana"/>
          <w:sz w:val="18"/>
          <w:szCs w:val="18"/>
        </w:rPr>
      </w:pPr>
    </w:p>
    <w:p w:rsidRPr="00287AFC" w:rsidR="00287AFC" w:rsidP="00287AFC" w:rsidRDefault="00287AFC" w14:paraId="76A1717C" w14:textId="77777777">
      <w:pPr>
        <w:spacing w:after="0" w:line="240" w:lineRule="auto"/>
        <w:rPr>
          <w:rFonts w:ascii="Verdana" w:hAnsi="Verdana"/>
          <w:sz w:val="18"/>
          <w:szCs w:val="18"/>
          <w:u w:val="single"/>
        </w:rPr>
      </w:pPr>
      <w:r w:rsidRPr="00287AFC">
        <w:rPr>
          <w:rFonts w:ascii="Verdana" w:hAnsi="Verdana"/>
          <w:sz w:val="18"/>
          <w:szCs w:val="18"/>
          <w:u w:val="single"/>
        </w:rPr>
        <w:t>Antwoord 35</w:t>
      </w:r>
    </w:p>
    <w:p w:rsidRPr="00287AFC" w:rsidR="00287AFC" w:rsidP="00287AFC" w:rsidRDefault="00287AFC" w14:paraId="2A8B9BFF" w14:textId="17144BB0">
      <w:pPr>
        <w:spacing w:after="0" w:line="240" w:lineRule="auto"/>
        <w:rPr>
          <w:rFonts w:ascii="Verdana" w:hAnsi="Verdana"/>
          <w:sz w:val="18"/>
          <w:szCs w:val="18"/>
        </w:rPr>
      </w:pPr>
      <w:r w:rsidRPr="00287AFC">
        <w:rPr>
          <w:rFonts w:ascii="Verdana" w:hAnsi="Verdana"/>
          <w:sz w:val="18"/>
          <w:szCs w:val="18"/>
        </w:rPr>
        <w:t xml:space="preserve">In 2025 was 46,8% van de totale instroom in de WIA vangnetter. Onderstaande tabel geeft een beeld van het percentage vangnetter van de totale instroom in de WIA over de afgelopen 5 jaar. </w:t>
      </w:r>
    </w:p>
    <w:p w:rsidRPr="00287AFC" w:rsidR="00287AFC" w:rsidP="00287AFC" w:rsidRDefault="00287AFC" w14:paraId="48EC3DC2" w14:textId="77777777">
      <w:pPr>
        <w:spacing w:after="0" w:line="240" w:lineRule="auto"/>
        <w:rPr>
          <w:rFonts w:ascii="Verdana" w:hAnsi="Verdana"/>
          <w:sz w:val="18"/>
          <w:szCs w:val="18"/>
        </w:rPr>
      </w:pPr>
    </w:p>
    <w:tbl>
      <w:tblPr>
        <w:tblStyle w:val="Tabelraster"/>
        <w:tblW w:w="7879" w:type="dxa"/>
        <w:tblInd w:w="0" w:type="dxa"/>
        <w:tblLook w:val="04A0" w:firstRow="1" w:lastRow="0" w:firstColumn="1" w:lastColumn="0" w:noHBand="0" w:noVBand="1"/>
      </w:tblPr>
      <w:tblGrid>
        <w:gridCol w:w="2778"/>
        <w:gridCol w:w="819"/>
        <w:gridCol w:w="1075"/>
        <w:gridCol w:w="1069"/>
        <w:gridCol w:w="1069"/>
        <w:gridCol w:w="1069"/>
      </w:tblGrid>
      <w:tr w:rsidRPr="00287AFC" w:rsidR="00287AFC" w:rsidTr="009147C0" w14:paraId="1C3CB105" w14:textId="77777777">
        <w:tc>
          <w:tcPr>
            <w:tcW w:w="2829" w:type="dxa"/>
            <w:tcBorders>
              <w:top w:val="single" w:color="auto" w:sz="4" w:space="0"/>
              <w:left w:val="single" w:color="auto" w:sz="4" w:space="0"/>
              <w:bottom w:val="single" w:color="auto" w:sz="4" w:space="0"/>
              <w:right w:val="single" w:color="auto" w:sz="4" w:space="0"/>
            </w:tcBorders>
          </w:tcPr>
          <w:p w:rsidRPr="00287AFC" w:rsidR="00287AFC" w:rsidP="00287AFC" w:rsidRDefault="00287AFC" w14:paraId="2A0A1731" w14:textId="77777777">
            <w:pPr>
              <w:rPr>
                <w:rFonts w:ascii="Verdana" w:hAnsi="Verdana"/>
                <w:sz w:val="18"/>
                <w:szCs w:val="18"/>
              </w:rPr>
            </w:pPr>
          </w:p>
        </w:tc>
        <w:tc>
          <w:tcPr>
            <w:tcW w:w="742" w:type="dxa"/>
            <w:tcBorders>
              <w:top w:val="single" w:color="auto" w:sz="4" w:space="0"/>
              <w:left w:val="single" w:color="auto" w:sz="4" w:space="0"/>
              <w:bottom w:val="single" w:color="auto" w:sz="4" w:space="0"/>
              <w:right w:val="single" w:color="auto" w:sz="4" w:space="0"/>
            </w:tcBorders>
            <w:hideMark/>
          </w:tcPr>
          <w:p w:rsidRPr="00287AFC" w:rsidR="00287AFC" w:rsidP="00287AFC" w:rsidRDefault="00287AFC" w14:paraId="602872DD" w14:textId="77777777">
            <w:pPr>
              <w:jc w:val="right"/>
              <w:rPr>
                <w:rFonts w:ascii="Verdana" w:hAnsi="Verdana" w:cstheme="minorBidi"/>
                <w:b/>
                <w:bCs/>
                <w:sz w:val="18"/>
                <w:szCs w:val="18"/>
                <w:lang w:val="en-US"/>
              </w:rPr>
            </w:pPr>
            <w:r w:rsidRPr="00287AFC">
              <w:rPr>
                <w:rFonts w:ascii="Verdana" w:hAnsi="Verdana" w:cstheme="minorBidi"/>
                <w:b/>
                <w:bCs/>
                <w:sz w:val="18"/>
                <w:szCs w:val="18"/>
              </w:rPr>
              <w:t>2021</w:t>
            </w:r>
          </w:p>
        </w:tc>
        <w:tc>
          <w:tcPr>
            <w:tcW w:w="1077" w:type="dxa"/>
            <w:tcBorders>
              <w:top w:val="single" w:color="auto" w:sz="4" w:space="0"/>
              <w:left w:val="single" w:color="auto" w:sz="4" w:space="0"/>
              <w:bottom w:val="single" w:color="auto" w:sz="4" w:space="0"/>
              <w:right w:val="single" w:color="auto" w:sz="4" w:space="0"/>
            </w:tcBorders>
            <w:hideMark/>
          </w:tcPr>
          <w:p w:rsidRPr="00287AFC" w:rsidR="00287AFC" w:rsidP="00287AFC" w:rsidRDefault="00287AFC" w14:paraId="0ACB6DBE" w14:textId="77777777">
            <w:pPr>
              <w:jc w:val="right"/>
              <w:rPr>
                <w:rFonts w:ascii="Verdana" w:hAnsi="Verdana" w:cstheme="minorBidi"/>
                <w:b/>
                <w:bCs/>
                <w:sz w:val="18"/>
                <w:szCs w:val="18"/>
              </w:rPr>
            </w:pPr>
            <w:r w:rsidRPr="00287AFC">
              <w:rPr>
                <w:rFonts w:ascii="Verdana" w:hAnsi="Verdana" w:cstheme="minorBidi"/>
                <w:b/>
                <w:bCs/>
                <w:sz w:val="18"/>
                <w:szCs w:val="18"/>
              </w:rPr>
              <w:t>2022</w:t>
            </w:r>
          </w:p>
        </w:tc>
        <w:tc>
          <w:tcPr>
            <w:tcW w:w="1077" w:type="dxa"/>
            <w:tcBorders>
              <w:top w:val="single" w:color="auto" w:sz="4" w:space="0"/>
              <w:left w:val="single" w:color="auto" w:sz="4" w:space="0"/>
              <w:bottom w:val="single" w:color="auto" w:sz="4" w:space="0"/>
              <w:right w:val="single" w:color="auto" w:sz="4" w:space="0"/>
            </w:tcBorders>
            <w:hideMark/>
          </w:tcPr>
          <w:p w:rsidRPr="00287AFC" w:rsidR="00287AFC" w:rsidP="00287AFC" w:rsidRDefault="00287AFC" w14:paraId="393DC341" w14:textId="77777777">
            <w:pPr>
              <w:jc w:val="right"/>
              <w:rPr>
                <w:rFonts w:ascii="Verdana" w:hAnsi="Verdana" w:cstheme="minorBidi"/>
                <w:b/>
                <w:bCs/>
                <w:sz w:val="18"/>
                <w:szCs w:val="18"/>
              </w:rPr>
            </w:pPr>
            <w:r w:rsidRPr="00287AFC">
              <w:rPr>
                <w:rFonts w:ascii="Verdana" w:hAnsi="Verdana" w:cstheme="minorBidi"/>
                <w:b/>
                <w:bCs/>
                <w:sz w:val="18"/>
                <w:szCs w:val="18"/>
              </w:rPr>
              <w:t>2023</w:t>
            </w:r>
          </w:p>
        </w:tc>
        <w:tc>
          <w:tcPr>
            <w:tcW w:w="1077" w:type="dxa"/>
            <w:tcBorders>
              <w:top w:val="single" w:color="auto" w:sz="4" w:space="0"/>
              <w:left w:val="single" w:color="auto" w:sz="4" w:space="0"/>
              <w:bottom w:val="single" w:color="auto" w:sz="4" w:space="0"/>
              <w:right w:val="single" w:color="auto" w:sz="4" w:space="0"/>
            </w:tcBorders>
            <w:hideMark/>
          </w:tcPr>
          <w:p w:rsidRPr="00287AFC" w:rsidR="00287AFC" w:rsidP="00287AFC" w:rsidRDefault="00287AFC" w14:paraId="1178550E" w14:textId="77777777">
            <w:pPr>
              <w:jc w:val="right"/>
              <w:rPr>
                <w:rFonts w:ascii="Verdana" w:hAnsi="Verdana" w:cstheme="minorBidi"/>
                <w:b/>
                <w:bCs/>
                <w:sz w:val="18"/>
                <w:szCs w:val="18"/>
              </w:rPr>
            </w:pPr>
            <w:r w:rsidRPr="00287AFC">
              <w:rPr>
                <w:rFonts w:ascii="Verdana" w:hAnsi="Verdana" w:cstheme="minorBidi"/>
                <w:b/>
                <w:bCs/>
                <w:sz w:val="18"/>
                <w:szCs w:val="18"/>
              </w:rPr>
              <w:t>2024</w:t>
            </w:r>
          </w:p>
        </w:tc>
        <w:tc>
          <w:tcPr>
            <w:tcW w:w="1077" w:type="dxa"/>
            <w:tcBorders>
              <w:top w:val="single" w:color="auto" w:sz="4" w:space="0"/>
              <w:left w:val="single" w:color="auto" w:sz="4" w:space="0"/>
              <w:bottom w:val="single" w:color="auto" w:sz="4" w:space="0"/>
              <w:right w:val="single" w:color="auto" w:sz="4" w:space="0"/>
            </w:tcBorders>
            <w:hideMark/>
          </w:tcPr>
          <w:p w:rsidRPr="00287AFC" w:rsidR="00287AFC" w:rsidP="00287AFC" w:rsidRDefault="00287AFC" w14:paraId="5063B5A7" w14:textId="77777777">
            <w:pPr>
              <w:jc w:val="right"/>
              <w:rPr>
                <w:rFonts w:ascii="Verdana" w:hAnsi="Verdana" w:cstheme="minorBidi"/>
                <w:b/>
                <w:bCs/>
                <w:sz w:val="18"/>
                <w:szCs w:val="18"/>
              </w:rPr>
            </w:pPr>
            <w:r w:rsidRPr="00287AFC">
              <w:rPr>
                <w:rFonts w:ascii="Verdana" w:hAnsi="Verdana" w:cstheme="minorBidi"/>
                <w:b/>
                <w:bCs/>
                <w:sz w:val="18"/>
                <w:szCs w:val="18"/>
              </w:rPr>
              <w:t>2025</w:t>
            </w:r>
          </w:p>
        </w:tc>
      </w:tr>
      <w:tr w:rsidRPr="00287AFC" w:rsidR="00287AFC" w:rsidTr="009147C0" w14:paraId="28B9AE5B" w14:textId="77777777">
        <w:tc>
          <w:tcPr>
            <w:tcW w:w="2829" w:type="dxa"/>
            <w:tcBorders>
              <w:top w:val="single" w:color="auto" w:sz="4" w:space="0"/>
              <w:left w:val="single" w:color="auto" w:sz="4" w:space="0"/>
              <w:bottom w:val="single" w:color="auto" w:sz="4" w:space="0"/>
              <w:right w:val="single" w:color="auto" w:sz="4" w:space="0"/>
            </w:tcBorders>
            <w:hideMark/>
          </w:tcPr>
          <w:p w:rsidRPr="00287AFC" w:rsidR="00287AFC" w:rsidP="00287AFC" w:rsidRDefault="00287AFC" w14:paraId="5F5FCF20" w14:textId="77777777">
            <w:pPr>
              <w:rPr>
                <w:rFonts w:ascii="Verdana" w:hAnsi="Verdana"/>
                <w:sz w:val="18"/>
                <w:szCs w:val="18"/>
              </w:rPr>
            </w:pPr>
            <w:r w:rsidRPr="00287AFC">
              <w:rPr>
                <w:rFonts w:ascii="Verdana" w:hAnsi="Verdana"/>
                <w:sz w:val="18"/>
                <w:szCs w:val="18"/>
              </w:rPr>
              <w:t>Percentage vangetter</w:t>
            </w:r>
            <w:r w:rsidRPr="00287AFC">
              <w:rPr>
                <w:rFonts w:ascii="Verdana" w:hAnsi="Verdana"/>
                <w:sz w:val="18"/>
                <w:szCs w:val="18"/>
                <w:vertAlign w:val="superscript"/>
              </w:rPr>
              <w:t>1</w:t>
            </w:r>
            <w:r w:rsidRPr="00287AFC">
              <w:rPr>
                <w:rFonts w:ascii="Verdana" w:hAnsi="Verdana"/>
                <w:sz w:val="18"/>
                <w:szCs w:val="18"/>
              </w:rPr>
              <w:t xml:space="preserve"> van de WIA-instroom</w:t>
            </w:r>
          </w:p>
        </w:tc>
        <w:tc>
          <w:tcPr>
            <w:tcW w:w="742" w:type="dxa"/>
            <w:tcBorders>
              <w:top w:val="single" w:color="auto" w:sz="4" w:space="0"/>
              <w:left w:val="single" w:color="auto" w:sz="4" w:space="0"/>
              <w:bottom w:val="single" w:color="auto" w:sz="4" w:space="0"/>
              <w:right w:val="single" w:color="auto" w:sz="4" w:space="0"/>
            </w:tcBorders>
            <w:vAlign w:val="bottom"/>
            <w:hideMark/>
          </w:tcPr>
          <w:p w:rsidRPr="00287AFC" w:rsidR="00287AFC" w:rsidP="00287AFC" w:rsidRDefault="00287AFC" w14:paraId="7999F54F" w14:textId="77777777">
            <w:pPr>
              <w:jc w:val="right"/>
              <w:rPr>
                <w:rFonts w:ascii="Verdana" w:hAnsi="Verdana" w:cstheme="minorBidi"/>
                <w:sz w:val="18"/>
                <w:szCs w:val="18"/>
              </w:rPr>
            </w:pPr>
            <w:r w:rsidRPr="00287AFC">
              <w:rPr>
                <w:rFonts w:ascii="Verdana" w:hAnsi="Verdana" w:cstheme="minorBidi"/>
                <w:sz w:val="18"/>
                <w:szCs w:val="18"/>
              </w:rPr>
              <w:t>47,8%</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287AFC" w:rsidR="00287AFC" w:rsidP="00287AFC" w:rsidRDefault="00287AFC" w14:paraId="2264CD1D" w14:textId="77777777">
            <w:pPr>
              <w:jc w:val="right"/>
              <w:rPr>
                <w:rFonts w:ascii="Verdana" w:hAnsi="Verdana" w:cstheme="minorBidi"/>
                <w:sz w:val="18"/>
                <w:szCs w:val="18"/>
              </w:rPr>
            </w:pPr>
            <w:r w:rsidRPr="00287AFC">
              <w:rPr>
                <w:rFonts w:ascii="Verdana" w:hAnsi="Verdana" w:cstheme="minorBidi"/>
                <w:sz w:val="18"/>
                <w:szCs w:val="18"/>
              </w:rPr>
              <w:t>47,2%%</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287AFC" w:rsidR="00287AFC" w:rsidP="00287AFC" w:rsidRDefault="00287AFC" w14:paraId="101D9D4A" w14:textId="77777777">
            <w:pPr>
              <w:jc w:val="right"/>
              <w:rPr>
                <w:rFonts w:ascii="Verdana" w:hAnsi="Verdana" w:cstheme="minorBidi"/>
                <w:sz w:val="18"/>
                <w:szCs w:val="18"/>
              </w:rPr>
            </w:pPr>
            <w:r w:rsidRPr="00287AFC">
              <w:rPr>
                <w:rFonts w:ascii="Verdana" w:hAnsi="Verdana" w:cstheme="minorBidi"/>
                <w:sz w:val="18"/>
                <w:szCs w:val="18"/>
              </w:rPr>
              <w:t>53,3%</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287AFC" w:rsidR="00287AFC" w:rsidP="00287AFC" w:rsidRDefault="00287AFC" w14:paraId="5B27EBDC" w14:textId="77777777">
            <w:pPr>
              <w:jc w:val="right"/>
              <w:rPr>
                <w:rFonts w:ascii="Verdana" w:hAnsi="Verdana" w:cstheme="minorBidi"/>
                <w:sz w:val="18"/>
                <w:szCs w:val="18"/>
              </w:rPr>
            </w:pPr>
            <w:r w:rsidRPr="00287AFC">
              <w:rPr>
                <w:rFonts w:ascii="Verdana" w:hAnsi="Verdana" w:cstheme="minorBidi"/>
                <w:sz w:val="18"/>
                <w:szCs w:val="18"/>
              </w:rPr>
              <w:t>56,9%</w:t>
            </w:r>
          </w:p>
        </w:tc>
        <w:tc>
          <w:tcPr>
            <w:tcW w:w="1077" w:type="dxa"/>
            <w:tcBorders>
              <w:top w:val="single" w:color="auto" w:sz="4" w:space="0"/>
              <w:left w:val="single" w:color="auto" w:sz="4" w:space="0"/>
              <w:bottom w:val="single" w:color="auto" w:sz="4" w:space="0"/>
              <w:right w:val="single" w:color="auto" w:sz="4" w:space="0"/>
            </w:tcBorders>
            <w:vAlign w:val="bottom"/>
            <w:hideMark/>
          </w:tcPr>
          <w:p w:rsidRPr="00287AFC" w:rsidR="00287AFC" w:rsidP="00287AFC" w:rsidRDefault="00287AFC" w14:paraId="259037CE" w14:textId="77777777">
            <w:pPr>
              <w:keepNext/>
              <w:jc w:val="right"/>
              <w:rPr>
                <w:rFonts w:ascii="Verdana" w:hAnsi="Verdana" w:cstheme="minorBidi"/>
                <w:sz w:val="18"/>
                <w:szCs w:val="18"/>
              </w:rPr>
            </w:pPr>
            <w:r w:rsidRPr="00287AFC">
              <w:rPr>
                <w:rFonts w:ascii="Verdana" w:hAnsi="Verdana" w:cstheme="minorBidi"/>
                <w:sz w:val="18"/>
                <w:szCs w:val="18"/>
              </w:rPr>
              <w:t>46,8%</w:t>
            </w:r>
          </w:p>
        </w:tc>
      </w:tr>
    </w:tbl>
    <w:p w:rsidRPr="00287AFC" w:rsidR="00287AFC" w:rsidP="00287AFC" w:rsidRDefault="00287AFC" w14:paraId="7662AEB3" w14:textId="1CEE44FB">
      <w:pPr>
        <w:pStyle w:val="Bijschrift"/>
        <w:spacing w:after="0"/>
        <w:rPr>
          <w:rFonts w:ascii="Verdana" w:hAnsi="Verdana"/>
          <w:i w:val="0"/>
          <w:iCs w:val="0"/>
          <w:color w:val="auto"/>
          <w:sz w:val="16"/>
          <w:szCs w:val="16"/>
        </w:rPr>
      </w:pPr>
      <w:r w:rsidRPr="00287AFC">
        <w:rPr>
          <w:rFonts w:ascii="Verdana" w:hAnsi="Verdana"/>
          <w:i w:val="0"/>
          <w:iCs w:val="0"/>
          <w:color w:val="auto"/>
          <w:sz w:val="16"/>
          <w:szCs w:val="16"/>
          <w:vertAlign w:val="superscript"/>
        </w:rPr>
        <w:fldChar w:fldCharType="begin"/>
      </w:r>
      <w:r w:rsidRPr="00287AFC">
        <w:rPr>
          <w:rFonts w:ascii="Verdana" w:hAnsi="Verdana"/>
          <w:i w:val="0"/>
          <w:iCs w:val="0"/>
          <w:color w:val="auto"/>
          <w:sz w:val="16"/>
          <w:szCs w:val="16"/>
          <w:vertAlign w:val="superscript"/>
        </w:rPr>
        <w:instrText xml:space="preserve"> SEQ Figuur \* ARABIC </w:instrText>
      </w:r>
      <w:r w:rsidRPr="00287AFC">
        <w:rPr>
          <w:rFonts w:ascii="Verdana" w:hAnsi="Verdana"/>
          <w:i w:val="0"/>
          <w:iCs w:val="0"/>
          <w:color w:val="auto"/>
          <w:sz w:val="16"/>
          <w:szCs w:val="16"/>
          <w:vertAlign w:val="superscript"/>
        </w:rPr>
        <w:fldChar w:fldCharType="separate"/>
      </w:r>
      <w:r w:rsidRPr="00287AFC">
        <w:rPr>
          <w:rFonts w:ascii="Verdana" w:hAnsi="Verdana"/>
          <w:i w:val="0"/>
          <w:iCs w:val="0"/>
          <w:noProof/>
          <w:color w:val="auto"/>
          <w:sz w:val="16"/>
          <w:szCs w:val="16"/>
          <w:vertAlign w:val="superscript"/>
        </w:rPr>
        <w:t>1</w:t>
      </w:r>
      <w:r w:rsidRPr="00287AFC">
        <w:rPr>
          <w:rFonts w:ascii="Verdana" w:hAnsi="Verdana"/>
          <w:i w:val="0"/>
          <w:iCs w:val="0"/>
          <w:color w:val="auto"/>
          <w:sz w:val="16"/>
          <w:szCs w:val="16"/>
          <w:vertAlign w:val="superscript"/>
        </w:rPr>
        <w:fldChar w:fldCharType="end"/>
      </w:r>
      <w:r w:rsidRPr="00287AFC">
        <w:rPr>
          <w:rFonts w:ascii="Verdana" w:hAnsi="Verdana"/>
          <w:i w:val="0"/>
          <w:iCs w:val="0"/>
          <w:color w:val="auto"/>
          <w:sz w:val="16"/>
          <w:szCs w:val="16"/>
        </w:rPr>
        <w:t xml:space="preserve"> Nieuwe uitkeringen als gevolg van een beoordeling versnellingsmaatregel 60+ zijn in 2024 meegeteld bij de categorie vangnet</w:t>
      </w:r>
      <w:r w:rsidR="0015236E">
        <w:rPr>
          <w:rFonts w:ascii="Verdana" w:hAnsi="Verdana"/>
          <w:i w:val="0"/>
          <w:iCs w:val="0"/>
          <w:color w:val="auto"/>
          <w:sz w:val="16"/>
          <w:szCs w:val="16"/>
        </w:rPr>
        <w:t>.</w:t>
      </w:r>
    </w:p>
    <w:p w:rsidR="00287AFC" w:rsidP="00287AFC" w:rsidRDefault="00287AFC" w14:paraId="2C809F02" w14:textId="77777777">
      <w:pPr>
        <w:spacing w:after="0" w:line="240" w:lineRule="auto"/>
        <w:rPr>
          <w:rFonts w:ascii="Verdana" w:hAnsi="Verdana"/>
          <w:sz w:val="18"/>
          <w:szCs w:val="18"/>
        </w:rPr>
      </w:pPr>
    </w:p>
    <w:p w:rsidRPr="00287AFC" w:rsidR="00287AFC" w:rsidP="00287AFC" w:rsidRDefault="00287AFC" w14:paraId="42D4FA78" w14:textId="6963960F">
      <w:pPr>
        <w:spacing w:after="0" w:line="240" w:lineRule="auto"/>
        <w:rPr>
          <w:rFonts w:ascii="Verdana" w:hAnsi="Verdana"/>
          <w:sz w:val="18"/>
          <w:szCs w:val="18"/>
        </w:rPr>
      </w:pPr>
      <w:r w:rsidRPr="00287AFC">
        <w:rPr>
          <w:rFonts w:ascii="Verdana" w:hAnsi="Verdana"/>
          <w:sz w:val="18"/>
          <w:szCs w:val="18"/>
        </w:rPr>
        <w:t xml:space="preserve">Het percentage vangnetter van </w:t>
      </w:r>
      <w:r>
        <w:rPr>
          <w:rFonts w:ascii="Verdana" w:hAnsi="Verdana"/>
          <w:sz w:val="18"/>
          <w:szCs w:val="18"/>
        </w:rPr>
        <w:t>de</w:t>
      </w:r>
      <w:r w:rsidRPr="00287AFC">
        <w:rPr>
          <w:rFonts w:ascii="Verdana" w:hAnsi="Verdana"/>
          <w:sz w:val="18"/>
          <w:szCs w:val="18"/>
        </w:rPr>
        <w:t xml:space="preserve"> totale instroom in de WIA is berekend op basis van het totaal aantal nieuwe WGA- en IVA-uitkeringen uit de kwantitatieve informatie van UWV. </w:t>
      </w:r>
      <w:bookmarkStart w:name="_Hlk231197391" w:id="7"/>
      <w:r w:rsidRPr="00287AFC">
        <w:rPr>
          <w:rFonts w:ascii="Verdana" w:hAnsi="Verdana"/>
          <w:sz w:val="18"/>
          <w:szCs w:val="18"/>
        </w:rPr>
        <w:t xml:space="preserve">Daarbij is per regeling onderscheid gemaakt naar vangnetter of geen vangnetter. </w:t>
      </w:r>
      <w:bookmarkEnd w:id="7"/>
      <w:r w:rsidRPr="00287AFC">
        <w:rPr>
          <w:rFonts w:ascii="Verdana" w:hAnsi="Verdana"/>
          <w:sz w:val="18"/>
          <w:szCs w:val="18"/>
        </w:rPr>
        <w:t>De vangnetgroep bestaat uit o</w:t>
      </w:r>
      <w:r>
        <w:rPr>
          <w:rFonts w:ascii="Verdana" w:hAnsi="Verdana"/>
          <w:sz w:val="18"/>
          <w:szCs w:val="18"/>
        </w:rPr>
        <w:t xml:space="preserve">nder </w:t>
      </w:r>
      <w:r w:rsidRPr="00287AFC">
        <w:rPr>
          <w:rFonts w:ascii="Verdana" w:hAnsi="Verdana"/>
          <w:sz w:val="18"/>
          <w:szCs w:val="18"/>
        </w:rPr>
        <w:t>a</w:t>
      </w:r>
      <w:r>
        <w:rPr>
          <w:rFonts w:ascii="Verdana" w:hAnsi="Verdana"/>
          <w:sz w:val="18"/>
          <w:szCs w:val="18"/>
        </w:rPr>
        <w:t>ndere</w:t>
      </w:r>
      <w:r w:rsidRPr="00287AFC">
        <w:rPr>
          <w:rFonts w:ascii="Verdana" w:hAnsi="Verdana"/>
          <w:sz w:val="18"/>
          <w:szCs w:val="18"/>
        </w:rPr>
        <w:t xml:space="preserve"> zieke zwangeren, zieke WW'ers, einde dienstverbanders, uitzendkrachten, zieke werknemers waarvoor de no-riskpolis geldt en vrijwillig verzekerden. Zie onderstaande tabel.</w:t>
      </w:r>
    </w:p>
    <w:p w:rsidRPr="00287AFC" w:rsidR="00287AFC" w:rsidP="00287AFC" w:rsidRDefault="00287AFC" w14:paraId="7F99A7BB" w14:textId="77777777">
      <w:pPr>
        <w:spacing w:after="0" w:line="240" w:lineRule="auto"/>
        <w:rPr>
          <w:rFonts w:ascii="Verdana" w:hAnsi="Verdana"/>
          <w:sz w:val="18"/>
          <w:szCs w:val="18"/>
        </w:rPr>
      </w:pPr>
    </w:p>
    <w:tbl>
      <w:tblPr>
        <w:tblW w:w="8460" w:type="dxa"/>
        <w:tblCellMar>
          <w:left w:w="70" w:type="dxa"/>
          <w:right w:w="70" w:type="dxa"/>
        </w:tblCellMar>
        <w:tblLook w:val="04A0" w:firstRow="1" w:lastRow="0" w:firstColumn="1" w:lastColumn="0" w:noHBand="0" w:noVBand="1"/>
      </w:tblPr>
      <w:tblGrid>
        <w:gridCol w:w="3140"/>
        <w:gridCol w:w="1120"/>
        <w:gridCol w:w="980"/>
        <w:gridCol w:w="1120"/>
        <w:gridCol w:w="980"/>
        <w:gridCol w:w="1120"/>
      </w:tblGrid>
      <w:tr w:rsidRPr="00287AFC" w:rsidR="00287AFC" w:rsidTr="009147C0" w14:paraId="77C16417" w14:textId="77777777">
        <w:trPr>
          <w:trHeight w:val="300"/>
        </w:trPr>
        <w:tc>
          <w:tcPr>
            <w:tcW w:w="31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87AFC" w:rsidR="00287AFC" w:rsidP="00287AFC" w:rsidRDefault="00287AFC" w14:paraId="44C49E7B" w14:textId="77777777">
            <w:pPr>
              <w:spacing w:after="0" w:line="240" w:lineRule="auto"/>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 </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287AFC" w:rsidR="00287AFC" w:rsidP="00287AFC" w:rsidRDefault="00287AFC" w14:paraId="46009DBD" w14:textId="77777777">
            <w:pPr>
              <w:spacing w:after="0" w:line="240" w:lineRule="auto"/>
              <w:jc w:val="right"/>
              <w:rPr>
                <w:rFonts w:ascii="Verdana" w:hAnsi="Verdana" w:eastAsia="Times New Roman" w:cs="Times New Roman"/>
                <w:b/>
                <w:bCs/>
                <w:color w:val="000000"/>
                <w:sz w:val="18"/>
                <w:szCs w:val="18"/>
                <w:lang w:eastAsia="nl-NL"/>
              </w:rPr>
            </w:pPr>
            <w:r w:rsidRPr="00287AFC">
              <w:rPr>
                <w:rFonts w:ascii="Verdana" w:hAnsi="Verdana" w:eastAsia="Times New Roman" w:cs="Times New Roman"/>
                <w:b/>
                <w:bCs/>
                <w:color w:val="000000"/>
                <w:sz w:val="18"/>
                <w:szCs w:val="18"/>
                <w:lang w:eastAsia="nl-NL"/>
              </w:rPr>
              <w:t>2021</w:t>
            </w:r>
          </w:p>
        </w:tc>
        <w:tc>
          <w:tcPr>
            <w:tcW w:w="980" w:type="dxa"/>
            <w:tcBorders>
              <w:top w:val="single" w:color="auto" w:sz="4" w:space="0"/>
              <w:left w:val="nil"/>
              <w:bottom w:val="single" w:color="auto" w:sz="4" w:space="0"/>
              <w:right w:val="single" w:color="auto" w:sz="4" w:space="0"/>
            </w:tcBorders>
            <w:shd w:val="clear" w:color="auto" w:fill="auto"/>
            <w:noWrap/>
            <w:vAlign w:val="bottom"/>
            <w:hideMark/>
          </w:tcPr>
          <w:p w:rsidRPr="00287AFC" w:rsidR="00287AFC" w:rsidP="00287AFC" w:rsidRDefault="00287AFC" w14:paraId="20B03953" w14:textId="77777777">
            <w:pPr>
              <w:spacing w:after="0" w:line="240" w:lineRule="auto"/>
              <w:jc w:val="right"/>
              <w:rPr>
                <w:rFonts w:ascii="Verdana" w:hAnsi="Verdana" w:eastAsia="Times New Roman" w:cs="Times New Roman"/>
                <w:b/>
                <w:bCs/>
                <w:color w:val="000000"/>
                <w:sz w:val="18"/>
                <w:szCs w:val="18"/>
                <w:lang w:eastAsia="nl-NL"/>
              </w:rPr>
            </w:pPr>
            <w:r w:rsidRPr="00287AFC">
              <w:rPr>
                <w:rFonts w:ascii="Verdana" w:hAnsi="Verdana" w:eastAsia="Times New Roman" w:cs="Times New Roman"/>
                <w:b/>
                <w:bCs/>
                <w:color w:val="000000"/>
                <w:sz w:val="18"/>
                <w:szCs w:val="18"/>
                <w:lang w:eastAsia="nl-NL"/>
              </w:rPr>
              <w:t>2022</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287AFC" w:rsidR="00287AFC" w:rsidP="00287AFC" w:rsidRDefault="00287AFC" w14:paraId="2393DA94" w14:textId="77777777">
            <w:pPr>
              <w:spacing w:after="0" w:line="240" w:lineRule="auto"/>
              <w:jc w:val="right"/>
              <w:rPr>
                <w:rFonts w:ascii="Verdana" w:hAnsi="Verdana" w:eastAsia="Times New Roman" w:cs="Times New Roman"/>
                <w:b/>
                <w:bCs/>
                <w:color w:val="000000"/>
                <w:sz w:val="18"/>
                <w:szCs w:val="18"/>
                <w:lang w:eastAsia="nl-NL"/>
              </w:rPr>
            </w:pPr>
            <w:r w:rsidRPr="00287AFC">
              <w:rPr>
                <w:rFonts w:ascii="Verdana" w:hAnsi="Verdana" w:eastAsia="Times New Roman" w:cs="Times New Roman"/>
                <w:b/>
                <w:bCs/>
                <w:color w:val="000000"/>
                <w:sz w:val="18"/>
                <w:szCs w:val="18"/>
                <w:lang w:eastAsia="nl-NL"/>
              </w:rPr>
              <w:t>2023</w:t>
            </w:r>
          </w:p>
        </w:tc>
        <w:tc>
          <w:tcPr>
            <w:tcW w:w="980" w:type="dxa"/>
            <w:tcBorders>
              <w:top w:val="single" w:color="auto" w:sz="4" w:space="0"/>
              <w:left w:val="nil"/>
              <w:bottom w:val="single" w:color="auto" w:sz="4" w:space="0"/>
              <w:right w:val="single" w:color="auto" w:sz="4" w:space="0"/>
            </w:tcBorders>
            <w:shd w:val="clear" w:color="auto" w:fill="auto"/>
            <w:noWrap/>
            <w:vAlign w:val="bottom"/>
            <w:hideMark/>
          </w:tcPr>
          <w:p w:rsidRPr="00287AFC" w:rsidR="00287AFC" w:rsidP="00287AFC" w:rsidRDefault="00287AFC" w14:paraId="7A3526CB" w14:textId="77777777">
            <w:pPr>
              <w:spacing w:after="0" w:line="240" w:lineRule="auto"/>
              <w:jc w:val="right"/>
              <w:rPr>
                <w:rFonts w:ascii="Verdana" w:hAnsi="Verdana" w:eastAsia="Times New Roman" w:cs="Times New Roman"/>
                <w:b/>
                <w:bCs/>
                <w:color w:val="000000"/>
                <w:sz w:val="18"/>
                <w:szCs w:val="18"/>
                <w:lang w:eastAsia="nl-NL"/>
              </w:rPr>
            </w:pPr>
            <w:r w:rsidRPr="00287AFC">
              <w:rPr>
                <w:rFonts w:ascii="Verdana" w:hAnsi="Verdana" w:eastAsia="Times New Roman" w:cs="Times New Roman"/>
                <w:b/>
                <w:bCs/>
                <w:color w:val="000000"/>
                <w:sz w:val="18"/>
                <w:szCs w:val="18"/>
                <w:lang w:eastAsia="nl-NL"/>
              </w:rPr>
              <w:t>2024</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287AFC" w:rsidR="00287AFC" w:rsidP="00287AFC" w:rsidRDefault="00287AFC" w14:paraId="641E4170" w14:textId="77777777">
            <w:pPr>
              <w:spacing w:after="0" w:line="240" w:lineRule="auto"/>
              <w:jc w:val="right"/>
              <w:rPr>
                <w:rFonts w:ascii="Verdana" w:hAnsi="Verdana" w:eastAsia="Times New Roman" w:cs="Times New Roman"/>
                <w:b/>
                <w:bCs/>
                <w:color w:val="000000"/>
                <w:sz w:val="18"/>
                <w:szCs w:val="18"/>
                <w:lang w:eastAsia="nl-NL"/>
              </w:rPr>
            </w:pPr>
            <w:r w:rsidRPr="00287AFC">
              <w:rPr>
                <w:rFonts w:ascii="Verdana" w:hAnsi="Verdana" w:eastAsia="Times New Roman" w:cs="Times New Roman"/>
                <w:b/>
                <w:bCs/>
                <w:color w:val="000000"/>
                <w:sz w:val="18"/>
                <w:szCs w:val="18"/>
                <w:lang w:eastAsia="nl-NL"/>
              </w:rPr>
              <w:t>2025</w:t>
            </w:r>
          </w:p>
        </w:tc>
      </w:tr>
      <w:tr w:rsidRPr="00287AFC" w:rsidR="00287AFC" w:rsidTr="009147C0" w14:paraId="58934045" w14:textId="77777777">
        <w:trPr>
          <w:trHeight w:val="300"/>
        </w:trPr>
        <w:tc>
          <w:tcPr>
            <w:tcW w:w="3140" w:type="dxa"/>
            <w:tcBorders>
              <w:top w:val="nil"/>
              <w:left w:val="single" w:color="auto" w:sz="4" w:space="0"/>
              <w:bottom w:val="single" w:color="auto" w:sz="4" w:space="0"/>
              <w:right w:val="single" w:color="auto" w:sz="4" w:space="0"/>
            </w:tcBorders>
            <w:shd w:val="clear" w:color="auto" w:fill="auto"/>
            <w:noWrap/>
            <w:vAlign w:val="bottom"/>
            <w:hideMark/>
          </w:tcPr>
          <w:p w:rsidRPr="00287AFC" w:rsidR="00287AFC" w:rsidP="00287AFC" w:rsidRDefault="00287AFC" w14:paraId="5129B09A" w14:textId="77777777">
            <w:pPr>
              <w:spacing w:after="0" w:line="240" w:lineRule="auto"/>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Totaal nieuwe WGA-uitkeringen</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4768F3AA"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44.062</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205893EE"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44.101</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012FDCC5"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47.803</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243513BC"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55.792</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2342E68C"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58.914</w:t>
            </w:r>
          </w:p>
        </w:tc>
      </w:tr>
      <w:tr w:rsidRPr="00287AFC" w:rsidR="00287AFC" w:rsidTr="009147C0" w14:paraId="478CC287" w14:textId="77777777">
        <w:trPr>
          <w:trHeight w:val="300"/>
        </w:trPr>
        <w:tc>
          <w:tcPr>
            <w:tcW w:w="3140" w:type="dxa"/>
            <w:tcBorders>
              <w:top w:val="nil"/>
              <w:left w:val="single" w:color="auto" w:sz="4" w:space="0"/>
              <w:bottom w:val="single" w:color="auto" w:sz="4" w:space="0"/>
              <w:right w:val="single" w:color="auto" w:sz="4" w:space="0"/>
            </w:tcBorders>
            <w:shd w:val="clear" w:color="auto" w:fill="auto"/>
            <w:noWrap/>
            <w:vAlign w:val="bottom"/>
            <w:hideMark/>
          </w:tcPr>
          <w:p w:rsidRPr="00287AFC" w:rsidR="00287AFC" w:rsidP="00287AFC" w:rsidRDefault="00287AFC" w14:paraId="24156A20" w14:textId="77777777">
            <w:pPr>
              <w:spacing w:after="0" w:line="240" w:lineRule="auto"/>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w.o. vangnetter</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649521B1"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22.973</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483A7BDC"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22.753</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06AE8ABB"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27.179</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710CD94F"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31.802</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14F9A071"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29.343</w:t>
            </w:r>
          </w:p>
        </w:tc>
      </w:tr>
      <w:tr w:rsidRPr="00287AFC" w:rsidR="00287AFC" w:rsidTr="009147C0" w14:paraId="11A4A2DA" w14:textId="77777777">
        <w:trPr>
          <w:trHeight w:val="300"/>
        </w:trPr>
        <w:tc>
          <w:tcPr>
            <w:tcW w:w="3140" w:type="dxa"/>
            <w:tcBorders>
              <w:top w:val="nil"/>
              <w:left w:val="single" w:color="auto" w:sz="4" w:space="0"/>
              <w:bottom w:val="single" w:color="auto" w:sz="4" w:space="0"/>
              <w:right w:val="single" w:color="auto" w:sz="4" w:space="0"/>
            </w:tcBorders>
            <w:shd w:val="clear" w:color="auto" w:fill="auto"/>
            <w:noWrap/>
            <w:vAlign w:val="bottom"/>
            <w:hideMark/>
          </w:tcPr>
          <w:p w:rsidRPr="00287AFC" w:rsidR="00287AFC" w:rsidP="00287AFC" w:rsidRDefault="00287AFC" w14:paraId="7E0F86B6" w14:textId="77777777">
            <w:pPr>
              <w:spacing w:after="0" w:line="240" w:lineRule="auto"/>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w.o. geen vangetter</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34AFF3DF"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21.089</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5D2B804F"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21.348</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68E64FC8"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20.624</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668F99E0"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23.990</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2E0F07A2"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29.571</w:t>
            </w:r>
          </w:p>
        </w:tc>
      </w:tr>
      <w:tr w:rsidRPr="00287AFC" w:rsidR="00287AFC" w:rsidTr="009147C0" w14:paraId="3FA15492" w14:textId="77777777">
        <w:trPr>
          <w:trHeight w:val="300"/>
        </w:trPr>
        <w:tc>
          <w:tcPr>
            <w:tcW w:w="3140" w:type="dxa"/>
            <w:tcBorders>
              <w:top w:val="nil"/>
              <w:left w:val="single" w:color="auto" w:sz="4" w:space="0"/>
              <w:bottom w:val="single" w:color="auto" w:sz="4" w:space="0"/>
              <w:right w:val="single" w:color="auto" w:sz="4" w:space="0"/>
            </w:tcBorders>
            <w:shd w:val="clear" w:color="auto" w:fill="auto"/>
            <w:noWrap/>
            <w:vAlign w:val="bottom"/>
            <w:hideMark/>
          </w:tcPr>
          <w:p w:rsidRPr="00287AFC" w:rsidR="00287AFC" w:rsidP="00287AFC" w:rsidRDefault="00287AFC" w14:paraId="7408463B" w14:textId="77777777">
            <w:pPr>
              <w:spacing w:after="0" w:line="240" w:lineRule="auto"/>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Totaal nieuwe IVA-uitkeringen</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7C7B38BF"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11.584</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1E3CE635"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10.709</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21584B9C"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11.830</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535956AB"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13.254</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255EC466"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12.411</w:t>
            </w:r>
          </w:p>
        </w:tc>
      </w:tr>
      <w:tr w:rsidRPr="00287AFC" w:rsidR="00287AFC" w:rsidTr="009147C0" w14:paraId="6499E872" w14:textId="77777777">
        <w:trPr>
          <w:trHeight w:val="300"/>
        </w:trPr>
        <w:tc>
          <w:tcPr>
            <w:tcW w:w="3140" w:type="dxa"/>
            <w:tcBorders>
              <w:top w:val="nil"/>
              <w:left w:val="single" w:color="auto" w:sz="4" w:space="0"/>
              <w:bottom w:val="single" w:color="auto" w:sz="4" w:space="0"/>
              <w:right w:val="single" w:color="auto" w:sz="4" w:space="0"/>
            </w:tcBorders>
            <w:shd w:val="clear" w:color="auto" w:fill="auto"/>
            <w:noWrap/>
            <w:vAlign w:val="bottom"/>
            <w:hideMark/>
          </w:tcPr>
          <w:p w:rsidRPr="00287AFC" w:rsidR="00287AFC" w:rsidP="00287AFC" w:rsidRDefault="00287AFC" w14:paraId="2B3644E0" w14:textId="77777777">
            <w:pPr>
              <w:spacing w:after="0" w:line="240" w:lineRule="auto"/>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w.o. vangnetter</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5BFD0510"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3.619</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14B81FCA"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3.128</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76A84E37"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4.629</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31CD78E9"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7.453</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32A44FE6"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4.020</w:t>
            </w:r>
          </w:p>
        </w:tc>
      </w:tr>
      <w:tr w:rsidRPr="00287AFC" w:rsidR="00287AFC" w:rsidTr="009147C0" w14:paraId="2396C060" w14:textId="77777777">
        <w:trPr>
          <w:trHeight w:val="300"/>
        </w:trPr>
        <w:tc>
          <w:tcPr>
            <w:tcW w:w="3140" w:type="dxa"/>
            <w:tcBorders>
              <w:top w:val="nil"/>
              <w:left w:val="single" w:color="auto" w:sz="4" w:space="0"/>
              <w:bottom w:val="single" w:color="auto" w:sz="4" w:space="0"/>
              <w:right w:val="single" w:color="auto" w:sz="4" w:space="0"/>
            </w:tcBorders>
            <w:shd w:val="clear" w:color="auto" w:fill="auto"/>
            <w:noWrap/>
            <w:vAlign w:val="bottom"/>
            <w:hideMark/>
          </w:tcPr>
          <w:p w:rsidRPr="00287AFC" w:rsidR="00287AFC" w:rsidP="00287AFC" w:rsidRDefault="00287AFC" w14:paraId="7F773899" w14:textId="77777777">
            <w:pPr>
              <w:spacing w:after="0" w:line="240" w:lineRule="auto"/>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w.o. geen vangetter</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1BC347F6"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7.965</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2DAC5DF1"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7.581</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489CBB85"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7.201</w:t>
            </w:r>
          </w:p>
        </w:tc>
        <w:tc>
          <w:tcPr>
            <w:tcW w:w="98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3FD2B668"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5.801</w:t>
            </w:r>
          </w:p>
        </w:tc>
        <w:tc>
          <w:tcPr>
            <w:tcW w:w="1120" w:type="dxa"/>
            <w:tcBorders>
              <w:top w:val="nil"/>
              <w:left w:val="nil"/>
              <w:bottom w:val="single" w:color="auto" w:sz="4" w:space="0"/>
              <w:right w:val="single" w:color="auto" w:sz="4" w:space="0"/>
            </w:tcBorders>
            <w:shd w:val="clear" w:color="auto" w:fill="auto"/>
            <w:noWrap/>
            <w:vAlign w:val="bottom"/>
            <w:hideMark/>
          </w:tcPr>
          <w:p w:rsidRPr="00287AFC" w:rsidR="00287AFC" w:rsidP="00287AFC" w:rsidRDefault="00287AFC" w14:paraId="11AC8C80" w14:textId="77777777">
            <w:pPr>
              <w:spacing w:after="0" w:line="240" w:lineRule="auto"/>
              <w:jc w:val="right"/>
              <w:rPr>
                <w:rFonts w:ascii="Verdana" w:hAnsi="Verdana" w:eastAsia="Times New Roman" w:cs="Times New Roman"/>
                <w:color w:val="000000"/>
                <w:sz w:val="18"/>
                <w:szCs w:val="18"/>
                <w:lang w:eastAsia="nl-NL"/>
              </w:rPr>
            </w:pPr>
            <w:r w:rsidRPr="00287AFC">
              <w:rPr>
                <w:rFonts w:ascii="Verdana" w:hAnsi="Verdana" w:eastAsia="Times New Roman" w:cs="Times New Roman"/>
                <w:color w:val="000000"/>
                <w:sz w:val="18"/>
                <w:szCs w:val="18"/>
                <w:lang w:eastAsia="nl-NL"/>
              </w:rPr>
              <w:t>8.391</w:t>
            </w:r>
          </w:p>
        </w:tc>
      </w:tr>
    </w:tbl>
    <w:p w:rsidRPr="00287AFC" w:rsidR="00287AFC" w:rsidP="00287AFC" w:rsidRDefault="00287AFC" w14:paraId="695EED5A" w14:textId="77777777">
      <w:pPr>
        <w:spacing w:after="0" w:line="240" w:lineRule="auto"/>
        <w:rPr>
          <w:rFonts w:ascii="Verdana" w:hAnsi="Verdana"/>
          <w:sz w:val="18"/>
          <w:szCs w:val="18"/>
        </w:rPr>
      </w:pPr>
    </w:p>
    <w:p w:rsidRPr="00287AFC" w:rsidR="00287AFC" w:rsidP="00287AFC" w:rsidRDefault="00287AFC" w14:paraId="79C484A9" w14:textId="77777777">
      <w:pPr>
        <w:spacing w:after="0" w:line="240" w:lineRule="auto"/>
        <w:rPr>
          <w:rFonts w:ascii="Verdana" w:hAnsi="Verdana"/>
          <w:sz w:val="18"/>
          <w:szCs w:val="18"/>
        </w:rPr>
      </w:pPr>
    </w:p>
    <w:tbl>
      <w:tblPr>
        <w:tblStyle w:val="Tabelraster"/>
        <w:tblW w:w="10201" w:type="dxa"/>
        <w:tblInd w:w="0" w:type="dxa"/>
        <w:tblLook w:val="04A0" w:firstRow="1" w:lastRow="0" w:firstColumn="1" w:lastColumn="0" w:noHBand="0" w:noVBand="1"/>
      </w:tblPr>
      <w:tblGrid>
        <w:gridCol w:w="1401"/>
        <w:gridCol w:w="984"/>
        <w:gridCol w:w="845"/>
        <w:gridCol w:w="983"/>
        <w:gridCol w:w="882"/>
        <w:gridCol w:w="946"/>
        <w:gridCol w:w="754"/>
        <w:gridCol w:w="952"/>
        <w:gridCol w:w="754"/>
        <w:gridCol w:w="946"/>
        <w:gridCol w:w="754"/>
      </w:tblGrid>
      <w:tr w:rsidRPr="00287AFC" w:rsidR="003C5609" w:rsidTr="003C5609" w14:paraId="1B782224" w14:textId="77777777">
        <w:tc>
          <w:tcPr>
            <w:tcW w:w="1409" w:type="dxa"/>
          </w:tcPr>
          <w:p w:rsidRPr="00287AFC" w:rsidR="00287AFC" w:rsidP="00287AFC" w:rsidRDefault="00287AFC" w14:paraId="032247FA" w14:textId="77777777">
            <w:pPr>
              <w:rPr>
                <w:rFonts w:ascii="Verdana" w:hAnsi="Verdana"/>
                <w:sz w:val="18"/>
                <w:szCs w:val="18"/>
              </w:rPr>
            </w:pPr>
          </w:p>
        </w:tc>
        <w:tc>
          <w:tcPr>
            <w:tcW w:w="990" w:type="dxa"/>
          </w:tcPr>
          <w:p w:rsidRPr="00287AFC" w:rsidR="00287AFC" w:rsidP="00287AFC" w:rsidRDefault="00287AFC" w14:paraId="552FE99B" w14:textId="77777777">
            <w:pPr>
              <w:rPr>
                <w:rFonts w:ascii="Verdana" w:hAnsi="Verdana"/>
                <w:b/>
                <w:bCs/>
                <w:sz w:val="18"/>
                <w:szCs w:val="18"/>
              </w:rPr>
            </w:pPr>
            <w:r w:rsidRPr="00287AFC">
              <w:rPr>
                <w:rFonts w:ascii="Verdana" w:hAnsi="Verdana"/>
                <w:b/>
                <w:bCs/>
                <w:sz w:val="18"/>
                <w:szCs w:val="18"/>
              </w:rPr>
              <w:t>2021</w:t>
            </w:r>
          </w:p>
        </w:tc>
        <w:tc>
          <w:tcPr>
            <w:tcW w:w="850" w:type="dxa"/>
          </w:tcPr>
          <w:p w:rsidRPr="00287AFC" w:rsidR="00287AFC" w:rsidP="00287AFC" w:rsidRDefault="00287AFC" w14:paraId="2A21CA76" w14:textId="77777777">
            <w:pPr>
              <w:rPr>
                <w:rFonts w:ascii="Verdana" w:hAnsi="Verdana"/>
                <w:b/>
                <w:bCs/>
                <w:sz w:val="18"/>
                <w:szCs w:val="18"/>
              </w:rPr>
            </w:pPr>
            <w:r w:rsidRPr="00287AFC">
              <w:rPr>
                <w:rFonts w:ascii="Verdana" w:hAnsi="Verdana"/>
                <w:b/>
                <w:bCs/>
                <w:sz w:val="18"/>
                <w:szCs w:val="18"/>
              </w:rPr>
              <w:t>%</w:t>
            </w:r>
          </w:p>
        </w:tc>
        <w:tc>
          <w:tcPr>
            <w:tcW w:w="989" w:type="dxa"/>
          </w:tcPr>
          <w:p w:rsidRPr="00287AFC" w:rsidR="00287AFC" w:rsidP="00287AFC" w:rsidRDefault="00287AFC" w14:paraId="6D60D19A" w14:textId="77777777">
            <w:pPr>
              <w:rPr>
                <w:rFonts w:ascii="Verdana" w:hAnsi="Verdana"/>
                <w:b/>
                <w:bCs/>
                <w:sz w:val="18"/>
                <w:szCs w:val="18"/>
              </w:rPr>
            </w:pPr>
            <w:r w:rsidRPr="00287AFC">
              <w:rPr>
                <w:rFonts w:ascii="Verdana" w:hAnsi="Verdana"/>
                <w:b/>
                <w:bCs/>
                <w:sz w:val="18"/>
                <w:szCs w:val="18"/>
              </w:rPr>
              <w:t>2022</w:t>
            </w:r>
          </w:p>
        </w:tc>
        <w:tc>
          <w:tcPr>
            <w:tcW w:w="888" w:type="dxa"/>
          </w:tcPr>
          <w:p w:rsidRPr="00287AFC" w:rsidR="00287AFC" w:rsidP="00287AFC" w:rsidRDefault="00287AFC" w14:paraId="3655FEC0" w14:textId="77777777">
            <w:pPr>
              <w:rPr>
                <w:rFonts w:ascii="Verdana" w:hAnsi="Verdana"/>
                <w:b/>
                <w:bCs/>
                <w:sz w:val="18"/>
                <w:szCs w:val="18"/>
              </w:rPr>
            </w:pPr>
            <w:r w:rsidRPr="00287AFC">
              <w:rPr>
                <w:rFonts w:ascii="Verdana" w:hAnsi="Verdana"/>
                <w:b/>
                <w:bCs/>
                <w:sz w:val="18"/>
                <w:szCs w:val="18"/>
              </w:rPr>
              <w:t>%</w:t>
            </w:r>
          </w:p>
        </w:tc>
        <w:tc>
          <w:tcPr>
            <w:tcW w:w="951" w:type="dxa"/>
          </w:tcPr>
          <w:p w:rsidRPr="00287AFC" w:rsidR="00287AFC" w:rsidP="00287AFC" w:rsidRDefault="00287AFC" w14:paraId="1C1AE4B1" w14:textId="77777777">
            <w:pPr>
              <w:rPr>
                <w:rFonts w:ascii="Verdana" w:hAnsi="Verdana"/>
                <w:b/>
                <w:bCs/>
                <w:sz w:val="18"/>
                <w:szCs w:val="18"/>
              </w:rPr>
            </w:pPr>
            <w:r w:rsidRPr="00287AFC">
              <w:rPr>
                <w:rFonts w:ascii="Verdana" w:hAnsi="Verdana"/>
                <w:b/>
                <w:bCs/>
                <w:sz w:val="18"/>
                <w:szCs w:val="18"/>
              </w:rPr>
              <w:t>2023</w:t>
            </w:r>
          </w:p>
        </w:tc>
        <w:tc>
          <w:tcPr>
            <w:tcW w:w="754" w:type="dxa"/>
          </w:tcPr>
          <w:p w:rsidRPr="00287AFC" w:rsidR="00287AFC" w:rsidP="00287AFC" w:rsidRDefault="00287AFC" w14:paraId="4EC42514" w14:textId="77777777">
            <w:pPr>
              <w:rPr>
                <w:rFonts w:ascii="Verdana" w:hAnsi="Verdana"/>
                <w:b/>
                <w:bCs/>
                <w:sz w:val="18"/>
                <w:szCs w:val="18"/>
              </w:rPr>
            </w:pPr>
            <w:r w:rsidRPr="00287AFC">
              <w:rPr>
                <w:rFonts w:ascii="Verdana" w:hAnsi="Verdana"/>
                <w:b/>
                <w:bCs/>
                <w:sz w:val="18"/>
                <w:szCs w:val="18"/>
              </w:rPr>
              <w:t>%</w:t>
            </w:r>
          </w:p>
        </w:tc>
        <w:tc>
          <w:tcPr>
            <w:tcW w:w="957" w:type="dxa"/>
          </w:tcPr>
          <w:p w:rsidRPr="00287AFC" w:rsidR="00287AFC" w:rsidP="00287AFC" w:rsidRDefault="00287AFC" w14:paraId="55CF54BE" w14:textId="77777777">
            <w:pPr>
              <w:rPr>
                <w:rFonts w:ascii="Verdana" w:hAnsi="Verdana"/>
                <w:b/>
                <w:bCs/>
                <w:sz w:val="18"/>
                <w:szCs w:val="18"/>
              </w:rPr>
            </w:pPr>
            <w:r w:rsidRPr="00287AFC">
              <w:rPr>
                <w:rFonts w:ascii="Verdana" w:hAnsi="Verdana"/>
                <w:b/>
                <w:bCs/>
                <w:sz w:val="18"/>
                <w:szCs w:val="18"/>
              </w:rPr>
              <w:t>2024</w:t>
            </w:r>
          </w:p>
        </w:tc>
        <w:tc>
          <w:tcPr>
            <w:tcW w:w="754" w:type="dxa"/>
          </w:tcPr>
          <w:p w:rsidRPr="00287AFC" w:rsidR="00287AFC" w:rsidP="00287AFC" w:rsidRDefault="00287AFC" w14:paraId="0DF2ED1F" w14:textId="77777777">
            <w:pPr>
              <w:rPr>
                <w:rFonts w:ascii="Verdana" w:hAnsi="Verdana"/>
                <w:b/>
                <w:bCs/>
                <w:sz w:val="18"/>
                <w:szCs w:val="18"/>
              </w:rPr>
            </w:pPr>
            <w:r w:rsidRPr="00287AFC">
              <w:rPr>
                <w:rFonts w:ascii="Verdana" w:hAnsi="Verdana"/>
                <w:b/>
                <w:bCs/>
                <w:sz w:val="18"/>
                <w:szCs w:val="18"/>
              </w:rPr>
              <w:t>%</w:t>
            </w:r>
          </w:p>
        </w:tc>
        <w:tc>
          <w:tcPr>
            <w:tcW w:w="951" w:type="dxa"/>
          </w:tcPr>
          <w:p w:rsidRPr="00287AFC" w:rsidR="00287AFC" w:rsidP="00287AFC" w:rsidRDefault="00287AFC" w14:paraId="3B7F678C" w14:textId="77777777">
            <w:pPr>
              <w:rPr>
                <w:rFonts w:ascii="Verdana" w:hAnsi="Verdana"/>
                <w:b/>
                <w:bCs/>
                <w:sz w:val="18"/>
                <w:szCs w:val="18"/>
              </w:rPr>
            </w:pPr>
            <w:r w:rsidRPr="00287AFC">
              <w:rPr>
                <w:rFonts w:ascii="Verdana" w:hAnsi="Verdana"/>
                <w:b/>
                <w:bCs/>
                <w:sz w:val="18"/>
                <w:szCs w:val="18"/>
              </w:rPr>
              <w:t>2025</w:t>
            </w:r>
          </w:p>
        </w:tc>
        <w:tc>
          <w:tcPr>
            <w:tcW w:w="708" w:type="dxa"/>
          </w:tcPr>
          <w:p w:rsidRPr="00287AFC" w:rsidR="00287AFC" w:rsidP="00287AFC" w:rsidRDefault="00287AFC" w14:paraId="21B442EC" w14:textId="77777777">
            <w:pPr>
              <w:rPr>
                <w:rFonts w:ascii="Verdana" w:hAnsi="Verdana"/>
                <w:b/>
                <w:bCs/>
                <w:sz w:val="18"/>
                <w:szCs w:val="18"/>
              </w:rPr>
            </w:pPr>
            <w:r w:rsidRPr="00287AFC">
              <w:rPr>
                <w:rFonts w:ascii="Verdana" w:hAnsi="Verdana"/>
                <w:b/>
                <w:bCs/>
                <w:sz w:val="18"/>
                <w:szCs w:val="18"/>
              </w:rPr>
              <w:t>%</w:t>
            </w:r>
          </w:p>
        </w:tc>
      </w:tr>
      <w:tr w:rsidRPr="00287AFC" w:rsidR="003C5609" w:rsidTr="003C5609" w14:paraId="2502333B" w14:textId="77777777">
        <w:tc>
          <w:tcPr>
            <w:tcW w:w="1409" w:type="dxa"/>
          </w:tcPr>
          <w:p w:rsidRPr="00287AFC" w:rsidR="00287AFC" w:rsidP="00287AFC" w:rsidRDefault="00287AFC" w14:paraId="6AC280B7" w14:textId="77777777">
            <w:pPr>
              <w:rPr>
                <w:rFonts w:ascii="Verdana" w:hAnsi="Verdana"/>
                <w:sz w:val="18"/>
                <w:szCs w:val="18"/>
              </w:rPr>
            </w:pPr>
            <w:r w:rsidRPr="00287AFC">
              <w:rPr>
                <w:rFonts w:ascii="Verdana" w:hAnsi="Verdana"/>
                <w:sz w:val="18"/>
                <w:szCs w:val="18"/>
              </w:rPr>
              <w:t>Totaal nieuwe WGA- en IVA-uitkeringen</w:t>
            </w:r>
          </w:p>
        </w:tc>
        <w:tc>
          <w:tcPr>
            <w:tcW w:w="990" w:type="dxa"/>
          </w:tcPr>
          <w:p w:rsidRPr="00287AFC" w:rsidR="00287AFC" w:rsidP="00287AFC" w:rsidRDefault="00287AFC" w14:paraId="42D0CAD1" w14:textId="77777777">
            <w:pPr>
              <w:rPr>
                <w:rFonts w:ascii="Verdana" w:hAnsi="Verdana"/>
                <w:color w:val="000000"/>
                <w:sz w:val="18"/>
                <w:szCs w:val="18"/>
              </w:rPr>
            </w:pPr>
            <w:r w:rsidRPr="00287AFC">
              <w:rPr>
                <w:rFonts w:ascii="Verdana" w:hAnsi="Verdana"/>
                <w:color w:val="000000"/>
                <w:sz w:val="18"/>
                <w:szCs w:val="18"/>
              </w:rPr>
              <w:t>55.646</w:t>
            </w:r>
          </w:p>
          <w:p w:rsidRPr="00287AFC" w:rsidR="00287AFC" w:rsidP="00287AFC" w:rsidRDefault="00287AFC" w14:paraId="5F0181B3" w14:textId="77777777">
            <w:pPr>
              <w:rPr>
                <w:rFonts w:ascii="Verdana" w:hAnsi="Verdana"/>
                <w:sz w:val="18"/>
                <w:szCs w:val="18"/>
              </w:rPr>
            </w:pPr>
          </w:p>
        </w:tc>
        <w:tc>
          <w:tcPr>
            <w:tcW w:w="850" w:type="dxa"/>
          </w:tcPr>
          <w:p w:rsidRPr="00287AFC" w:rsidR="00287AFC" w:rsidP="00287AFC" w:rsidRDefault="00287AFC" w14:paraId="57D99EB2" w14:textId="77777777">
            <w:pPr>
              <w:rPr>
                <w:rFonts w:ascii="Verdana" w:hAnsi="Verdana"/>
                <w:sz w:val="18"/>
                <w:szCs w:val="18"/>
              </w:rPr>
            </w:pPr>
            <w:r w:rsidRPr="00287AFC">
              <w:rPr>
                <w:rFonts w:ascii="Verdana" w:hAnsi="Verdana"/>
                <w:sz w:val="18"/>
                <w:szCs w:val="18"/>
              </w:rPr>
              <w:t>100%</w:t>
            </w:r>
          </w:p>
        </w:tc>
        <w:tc>
          <w:tcPr>
            <w:tcW w:w="989" w:type="dxa"/>
          </w:tcPr>
          <w:p w:rsidRPr="00287AFC" w:rsidR="00287AFC" w:rsidP="00287AFC" w:rsidRDefault="00287AFC" w14:paraId="52A9F75E" w14:textId="77777777">
            <w:pPr>
              <w:rPr>
                <w:rFonts w:ascii="Verdana" w:hAnsi="Verdana"/>
                <w:color w:val="000000"/>
                <w:sz w:val="18"/>
                <w:szCs w:val="18"/>
              </w:rPr>
            </w:pPr>
            <w:r w:rsidRPr="00287AFC">
              <w:rPr>
                <w:rFonts w:ascii="Verdana" w:hAnsi="Verdana"/>
                <w:color w:val="000000"/>
                <w:sz w:val="18"/>
                <w:szCs w:val="18"/>
              </w:rPr>
              <w:t>54.810</w:t>
            </w:r>
          </w:p>
          <w:p w:rsidRPr="00287AFC" w:rsidR="00287AFC" w:rsidP="00287AFC" w:rsidRDefault="00287AFC" w14:paraId="5D83AFC8" w14:textId="77777777">
            <w:pPr>
              <w:rPr>
                <w:rFonts w:ascii="Verdana" w:hAnsi="Verdana"/>
                <w:sz w:val="18"/>
                <w:szCs w:val="18"/>
              </w:rPr>
            </w:pPr>
          </w:p>
        </w:tc>
        <w:tc>
          <w:tcPr>
            <w:tcW w:w="888" w:type="dxa"/>
          </w:tcPr>
          <w:p w:rsidRPr="00287AFC" w:rsidR="00287AFC" w:rsidP="00287AFC" w:rsidRDefault="00287AFC" w14:paraId="1FFB754F" w14:textId="77777777">
            <w:pPr>
              <w:rPr>
                <w:rFonts w:ascii="Verdana" w:hAnsi="Verdana"/>
                <w:color w:val="000000"/>
                <w:sz w:val="18"/>
                <w:szCs w:val="18"/>
              </w:rPr>
            </w:pPr>
            <w:r w:rsidRPr="00287AFC">
              <w:rPr>
                <w:rFonts w:ascii="Verdana" w:hAnsi="Verdana"/>
                <w:color w:val="000000"/>
                <w:sz w:val="18"/>
                <w:szCs w:val="18"/>
              </w:rPr>
              <w:t>100%</w:t>
            </w:r>
          </w:p>
          <w:p w:rsidRPr="00287AFC" w:rsidR="00287AFC" w:rsidP="00287AFC" w:rsidRDefault="00287AFC" w14:paraId="0CD00F86" w14:textId="77777777">
            <w:pPr>
              <w:rPr>
                <w:rFonts w:ascii="Verdana" w:hAnsi="Verdana"/>
                <w:sz w:val="18"/>
                <w:szCs w:val="18"/>
              </w:rPr>
            </w:pPr>
          </w:p>
        </w:tc>
        <w:tc>
          <w:tcPr>
            <w:tcW w:w="951" w:type="dxa"/>
          </w:tcPr>
          <w:p w:rsidRPr="00287AFC" w:rsidR="00287AFC" w:rsidP="00287AFC" w:rsidRDefault="00287AFC" w14:paraId="24F04785" w14:textId="77777777">
            <w:pPr>
              <w:rPr>
                <w:rFonts w:ascii="Verdana" w:hAnsi="Verdana"/>
                <w:color w:val="000000"/>
                <w:sz w:val="18"/>
                <w:szCs w:val="18"/>
              </w:rPr>
            </w:pPr>
            <w:r w:rsidRPr="00287AFC">
              <w:rPr>
                <w:rFonts w:ascii="Verdana" w:hAnsi="Verdana"/>
                <w:color w:val="000000"/>
                <w:sz w:val="18"/>
                <w:szCs w:val="18"/>
              </w:rPr>
              <w:t>59.633</w:t>
            </w:r>
          </w:p>
          <w:p w:rsidRPr="00287AFC" w:rsidR="00287AFC" w:rsidP="00287AFC" w:rsidRDefault="00287AFC" w14:paraId="30F489DE" w14:textId="77777777">
            <w:pPr>
              <w:rPr>
                <w:rFonts w:ascii="Verdana" w:hAnsi="Verdana"/>
                <w:sz w:val="18"/>
                <w:szCs w:val="18"/>
              </w:rPr>
            </w:pPr>
          </w:p>
        </w:tc>
        <w:tc>
          <w:tcPr>
            <w:tcW w:w="754" w:type="dxa"/>
          </w:tcPr>
          <w:p w:rsidRPr="00287AFC" w:rsidR="00287AFC" w:rsidP="00287AFC" w:rsidRDefault="00287AFC" w14:paraId="3059C73E" w14:textId="77777777">
            <w:pPr>
              <w:rPr>
                <w:rFonts w:ascii="Verdana" w:hAnsi="Verdana"/>
                <w:color w:val="000000"/>
                <w:sz w:val="18"/>
                <w:szCs w:val="18"/>
              </w:rPr>
            </w:pPr>
            <w:r w:rsidRPr="00287AFC">
              <w:rPr>
                <w:rFonts w:ascii="Verdana" w:hAnsi="Verdana"/>
                <w:color w:val="000000"/>
                <w:sz w:val="18"/>
                <w:szCs w:val="18"/>
              </w:rPr>
              <w:t>100%</w:t>
            </w:r>
          </w:p>
          <w:p w:rsidRPr="00287AFC" w:rsidR="00287AFC" w:rsidP="00287AFC" w:rsidRDefault="00287AFC" w14:paraId="7F3D54D6" w14:textId="77777777">
            <w:pPr>
              <w:rPr>
                <w:rFonts w:ascii="Verdana" w:hAnsi="Verdana"/>
                <w:sz w:val="18"/>
                <w:szCs w:val="18"/>
              </w:rPr>
            </w:pPr>
          </w:p>
        </w:tc>
        <w:tc>
          <w:tcPr>
            <w:tcW w:w="957" w:type="dxa"/>
          </w:tcPr>
          <w:p w:rsidRPr="00287AFC" w:rsidR="00287AFC" w:rsidP="00287AFC" w:rsidRDefault="00287AFC" w14:paraId="6EEC823C" w14:textId="77777777">
            <w:pPr>
              <w:rPr>
                <w:rFonts w:ascii="Verdana" w:hAnsi="Verdana"/>
                <w:color w:val="000000"/>
                <w:sz w:val="18"/>
                <w:szCs w:val="18"/>
              </w:rPr>
            </w:pPr>
            <w:r w:rsidRPr="00287AFC">
              <w:rPr>
                <w:rFonts w:ascii="Verdana" w:hAnsi="Verdana"/>
                <w:color w:val="000000"/>
                <w:sz w:val="18"/>
                <w:szCs w:val="18"/>
              </w:rPr>
              <w:t>69.046</w:t>
            </w:r>
          </w:p>
          <w:p w:rsidRPr="00287AFC" w:rsidR="00287AFC" w:rsidP="00287AFC" w:rsidRDefault="00287AFC" w14:paraId="024D389A" w14:textId="77777777">
            <w:pPr>
              <w:rPr>
                <w:rFonts w:ascii="Verdana" w:hAnsi="Verdana"/>
                <w:sz w:val="18"/>
                <w:szCs w:val="18"/>
              </w:rPr>
            </w:pPr>
          </w:p>
        </w:tc>
        <w:tc>
          <w:tcPr>
            <w:tcW w:w="754" w:type="dxa"/>
          </w:tcPr>
          <w:p w:rsidRPr="00287AFC" w:rsidR="00287AFC" w:rsidP="00287AFC" w:rsidRDefault="00287AFC" w14:paraId="678128B6" w14:textId="77777777">
            <w:pPr>
              <w:rPr>
                <w:rFonts w:ascii="Verdana" w:hAnsi="Verdana"/>
                <w:color w:val="000000"/>
                <w:sz w:val="18"/>
                <w:szCs w:val="18"/>
              </w:rPr>
            </w:pPr>
            <w:r w:rsidRPr="00287AFC">
              <w:rPr>
                <w:rFonts w:ascii="Verdana" w:hAnsi="Verdana"/>
                <w:color w:val="000000"/>
                <w:sz w:val="18"/>
                <w:szCs w:val="18"/>
              </w:rPr>
              <w:t>100%</w:t>
            </w:r>
          </w:p>
          <w:p w:rsidRPr="00287AFC" w:rsidR="00287AFC" w:rsidP="00287AFC" w:rsidRDefault="00287AFC" w14:paraId="6103B3DF" w14:textId="77777777">
            <w:pPr>
              <w:rPr>
                <w:rFonts w:ascii="Verdana" w:hAnsi="Verdana"/>
                <w:sz w:val="18"/>
                <w:szCs w:val="18"/>
              </w:rPr>
            </w:pPr>
          </w:p>
        </w:tc>
        <w:tc>
          <w:tcPr>
            <w:tcW w:w="951" w:type="dxa"/>
          </w:tcPr>
          <w:p w:rsidRPr="00287AFC" w:rsidR="00287AFC" w:rsidP="00287AFC" w:rsidRDefault="00287AFC" w14:paraId="6618561D" w14:textId="77777777">
            <w:pPr>
              <w:rPr>
                <w:rFonts w:ascii="Verdana" w:hAnsi="Verdana"/>
                <w:color w:val="000000"/>
                <w:sz w:val="18"/>
                <w:szCs w:val="18"/>
              </w:rPr>
            </w:pPr>
            <w:r w:rsidRPr="00287AFC">
              <w:rPr>
                <w:rFonts w:ascii="Verdana" w:hAnsi="Verdana"/>
                <w:color w:val="000000"/>
                <w:sz w:val="18"/>
                <w:szCs w:val="18"/>
              </w:rPr>
              <w:t>71.325</w:t>
            </w:r>
          </w:p>
          <w:p w:rsidRPr="00287AFC" w:rsidR="00287AFC" w:rsidP="00287AFC" w:rsidRDefault="00287AFC" w14:paraId="4EAC8A26" w14:textId="77777777">
            <w:pPr>
              <w:rPr>
                <w:rFonts w:ascii="Verdana" w:hAnsi="Verdana"/>
                <w:sz w:val="18"/>
                <w:szCs w:val="18"/>
              </w:rPr>
            </w:pPr>
          </w:p>
        </w:tc>
        <w:tc>
          <w:tcPr>
            <w:tcW w:w="708" w:type="dxa"/>
          </w:tcPr>
          <w:p w:rsidRPr="00287AFC" w:rsidR="00287AFC" w:rsidP="00287AFC" w:rsidRDefault="00287AFC" w14:paraId="4C3CB80F" w14:textId="77777777">
            <w:pPr>
              <w:rPr>
                <w:rFonts w:ascii="Verdana" w:hAnsi="Verdana"/>
                <w:color w:val="000000"/>
                <w:sz w:val="18"/>
                <w:szCs w:val="18"/>
              </w:rPr>
            </w:pPr>
            <w:r w:rsidRPr="00287AFC">
              <w:rPr>
                <w:rFonts w:ascii="Verdana" w:hAnsi="Verdana"/>
                <w:color w:val="000000"/>
                <w:sz w:val="18"/>
                <w:szCs w:val="18"/>
              </w:rPr>
              <w:t>100%</w:t>
            </w:r>
          </w:p>
          <w:p w:rsidRPr="00287AFC" w:rsidR="00287AFC" w:rsidP="00287AFC" w:rsidRDefault="00287AFC" w14:paraId="506DF2A3" w14:textId="77777777">
            <w:pPr>
              <w:rPr>
                <w:rFonts w:ascii="Verdana" w:hAnsi="Verdana"/>
                <w:sz w:val="18"/>
                <w:szCs w:val="18"/>
              </w:rPr>
            </w:pPr>
          </w:p>
        </w:tc>
      </w:tr>
      <w:tr w:rsidRPr="00287AFC" w:rsidR="003C5609" w:rsidTr="003C5609" w14:paraId="39838DE2" w14:textId="77777777">
        <w:tc>
          <w:tcPr>
            <w:tcW w:w="1409" w:type="dxa"/>
          </w:tcPr>
          <w:p w:rsidRPr="00287AFC" w:rsidR="00287AFC" w:rsidP="00287AFC" w:rsidRDefault="00287AFC" w14:paraId="60741401" w14:textId="77777777">
            <w:pPr>
              <w:rPr>
                <w:rFonts w:ascii="Verdana" w:hAnsi="Verdana"/>
                <w:sz w:val="18"/>
                <w:szCs w:val="18"/>
              </w:rPr>
            </w:pPr>
            <w:r w:rsidRPr="00287AFC">
              <w:rPr>
                <w:rFonts w:ascii="Verdana" w:hAnsi="Verdana"/>
                <w:sz w:val="18"/>
                <w:szCs w:val="18"/>
              </w:rPr>
              <w:t>w.o. vangnetter</w:t>
            </w:r>
          </w:p>
        </w:tc>
        <w:tc>
          <w:tcPr>
            <w:tcW w:w="990" w:type="dxa"/>
            <w:vAlign w:val="bottom"/>
          </w:tcPr>
          <w:p w:rsidRPr="00287AFC" w:rsidR="00287AFC" w:rsidP="00287AFC" w:rsidRDefault="00287AFC" w14:paraId="603065B2" w14:textId="77777777">
            <w:pPr>
              <w:rPr>
                <w:rFonts w:ascii="Verdana" w:hAnsi="Verdana"/>
                <w:color w:val="000000"/>
                <w:sz w:val="18"/>
                <w:szCs w:val="18"/>
              </w:rPr>
            </w:pPr>
            <w:r w:rsidRPr="00287AFC">
              <w:rPr>
                <w:rFonts w:ascii="Verdana" w:hAnsi="Verdana"/>
                <w:color w:val="000000"/>
                <w:sz w:val="18"/>
                <w:szCs w:val="18"/>
              </w:rPr>
              <w:t>26.592</w:t>
            </w:r>
          </w:p>
          <w:p w:rsidRPr="00287AFC" w:rsidR="00287AFC" w:rsidP="00287AFC" w:rsidRDefault="00287AFC" w14:paraId="3BBA36C1" w14:textId="77777777">
            <w:pPr>
              <w:rPr>
                <w:rFonts w:ascii="Verdana" w:hAnsi="Verdana"/>
                <w:sz w:val="18"/>
                <w:szCs w:val="18"/>
              </w:rPr>
            </w:pPr>
          </w:p>
        </w:tc>
        <w:tc>
          <w:tcPr>
            <w:tcW w:w="850" w:type="dxa"/>
            <w:vAlign w:val="bottom"/>
          </w:tcPr>
          <w:p w:rsidRPr="00287AFC" w:rsidR="00287AFC" w:rsidP="00287AFC" w:rsidRDefault="00287AFC" w14:paraId="71D362D3" w14:textId="77777777">
            <w:pPr>
              <w:rPr>
                <w:rFonts w:ascii="Verdana" w:hAnsi="Verdana"/>
                <w:color w:val="000000"/>
                <w:sz w:val="18"/>
                <w:szCs w:val="18"/>
              </w:rPr>
            </w:pPr>
            <w:r w:rsidRPr="00287AFC">
              <w:rPr>
                <w:rFonts w:ascii="Verdana" w:hAnsi="Verdana"/>
                <w:color w:val="000000"/>
                <w:sz w:val="18"/>
                <w:szCs w:val="18"/>
              </w:rPr>
              <w:t>48%</w:t>
            </w:r>
          </w:p>
          <w:p w:rsidRPr="00287AFC" w:rsidR="00287AFC" w:rsidP="00287AFC" w:rsidRDefault="00287AFC" w14:paraId="55833B40" w14:textId="77777777">
            <w:pPr>
              <w:rPr>
                <w:rFonts w:ascii="Verdana" w:hAnsi="Verdana"/>
                <w:sz w:val="18"/>
                <w:szCs w:val="18"/>
              </w:rPr>
            </w:pPr>
          </w:p>
        </w:tc>
        <w:tc>
          <w:tcPr>
            <w:tcW w:w="989" w:type="dxa"/>
            <w:vAlign w:val="bottom"/>
          </w:tcPr>
          <w:p w:rsidRPr="00287AFC" w:rsidR="00287AFC" w:rsidP="00287AFC" w:rsidRDefault="00287AFC" w14:paraId="2684F72B" w14:textId="77777777">
            <w:pPr>
              <w:rPr>
                <w:rFonts w:ascii="Verdana" w:hAnsi="Verdana"/>
                <w:color w:val="000000"/>
                <w:sz w:val="18"/>
                <w:szCs w:val="18"/>
              </w:rPr>
            </w:pPr>
            <w:r w:rsidRPr="00287AFC">
              <w:rPr>
                <w:rFonts w:ascii="Verdana" w:hAnsi="Verdana"/>
                <w:color w:val="000000"/>
                <w:sz w:val="18"/>
                <w:szCs w:val="18"/>
              </w:rPr>
              <w:t>25.881</w:t>
            </w:r>
          </w:p>
          <w:p w:rsidRPr="00287AFC" w:rsidR="00287AFC" w:rsidP="00287AFC" w:rsidRDefault="00287AFC" w14:paraId="560AFC32" w14:textId="77777777">
            <w:pPr>
              <w:rPr>
                <w:rFonts w:ascii="Verdana" w:hAnsi="Verdana"/>
                <w:sz w:val="18"/>
                <w:szCs w:val="18"/>
              </w:rPr>
            </w:pPr>
          </w:p>
        </w:tc>
        <w:tc>
          <w:tcPr>
            <w:tcW w:w="888" w:type="dxa"/>
            <w:vAlign w:val="bottom"/>
          </w:tcPr>
          <w:p w:rsidRPr="00287AFC" w:rsidR="00287AFC" w:rsidP="00287AFC" w:rsidRDefault="00287AFC" w14:paraId="7E79E041" w14:textId="77777777">
            <w:pPr>
              <w:rPr>
                <w:rFonts w:ascii="Verdana" w:hAnsi="Verdana"/>
                <w:color w:val="000000"/>
                <w:sz w:val="18"/>
                <w:szCs w:val="18"/>
              </w:rPr>
            </w:pPr>
            <w:r w:rsidRPr="00287AFC">
              <w:rPr>
                <w:rFonts w:ascii="Verdana" w:hAnsi="Verdana"/>
                <w:color w:val="000000"/>
                <w:sz w:val="18"/>
                <w:szCs w:val="18"/>
              </w:rPr>
              <w:t>47%</w:t>
            </w:r>
          </w:p>
          <w:p w:rsidRPr="00287AFC" w:rsidR="00287AFC" w:rsidP="00287AFC" w:rsidRDefault="00287AFC" w14:paraId="249D1281" w14:textId="77777777">
            <w:pPr>
              <w:rPr>
                <w:rFonts w:ascii="Verdana" w:hAnsi="Verdana"/>
                <w:sz w:val="18"/>
                <w:szCs w:val="18"/>
              </w:rPr>
            </w:pPr>
          </w:p>
        </w:tc>
        <w:tc>
          <w:tcPr>
            <w:tcW w:w="951" w:type="dxa"/>
            <w:vAlign w:val="bottom"/>
          </w:tcPr>
          <w:p w:rsidRPr="00287AFC" w:rsidR="00287AFC" w:rsidP="00287AFC" w:rsidRDefault="00287AFC" w14:paraId="38DBA020" w14:textId="77777777">
            <w:pPr>
              <w:rPr>
                <w:rFonts w:ascii="Verdana" w:hAnsi="Verdana"/>
                <w:color w:val="000000"/>
                <w:sz w:val="18"/>
                <w:szCs w:val="18"/>
              </w:rPr>
            </w:pPr>
            <w:r w:rsidRPr="00287AFC">
              <w:rPr>
                <w:rFonts w:ascii="Verdana" w:hAnsi="Verdana"/>
                <w:color w:val="000000"/>
                <w:sz w:val="18"/>
                <w:szCs w:val="18"/>
              </w:rPr>
              <w:t>31.808</w:t>
            </w:r>
          </w:p>
          <w:p w:rsidRPr="00287AFC" w:rsidR="00287AFC" w:rsidP="00287AFC" w:rsidRDefault="00287AFC" w14:paraId="5C9ACD7B" w14:textId="77777777">
            <w:pPr>
              <w:rPr>
                <w:rFonts w:ascii="Verdana" w:hAnsi="Verdana"/>
                <w:sz w:val="18"/>
                <w:szCs w:val="18"/>
              </w:rPr>
            </w:pPr>
          </w:p>
        </w:tc>
        <w:tc>
          <w:tcPr>
            <w:tcW w:w="754" w:type="dxa"/>
            <w:vAlign w:val="bottom"/>
          </w:tcPr>
          <w:p w:rsidRPr="00287AFC" w:rsidR="00287AFC" w:rsidP="00287AFC" w:rsidRDefault="00287AFC" w14:paraId="39C9CA11" w14:textId="77777777">
            <w:pPr>
              <w:rPr>
                <w:rFonts w:ascii="Verdana" w:hAnsi="Verdana"/>
                <w:color w:val="000000"/>
                <w:sz w:val="18"/>
                <w:szCs w:val="18"/>
              </w:rPr>
            </w:pPr>
            <w:r w:rsidRPr="00287AFC">
              <w:rPr>
                <w:rFonts w:ascii="Verdana" w:hAnsi="Verdana"/>
                <w:color w:val="000000"/>
                <w:sz w:val="18"/>
                <w:szCs w:val="18"/>
              </w:rPr>
              <w:t>53%</w:t>
            </w:r>
          </w:p>
          <w:p w:rsidRPr="00287AFC" w:rsidR="00287AFC" w:rsidP="00287AFC" w:rsidRDefault="00287AFC" w14:paraId="0D59B49D" w14:textId="77777777">
            <w:pPr>
              <w:rPr>
                <w:rFonts w:ascii="Verdana" w:hAnsi="Verdana"/>
                <w:sz w:val="18"/>
                <w:szCs w:val="18"/>
              </w:rPr>
            </w:pPr>
          </w:p>
        </w:tc>
        <w:tc>
          <w:tcPr>
            <w:tcW w:w="957" w:type="dxa"/>
            <w:vAlign w:val="bottom"/>
          </w:tcPr>
          <w:p w:rsidRPr="00287AFC" w:rsidR="00287AFC" w:rsidP="00287AFC" w:rsidRDefault="00287AFC" w14:paraId="4572949F" w14:textId="77777777">
            <w:pPr>
              <w:rPr>
                <w:rFonts w:ascii="Verdana" w:hAnsi="Verdana"/>
                <w:color w:val="000000"/>
                <w:sz w:val="18"/>
                <w:szCs w:val="18"/>
              </w:rPr>
            </w:pPr>
            <w:r w:rsidRPr="00287AFC">
              <w:rPr>
                <w:rFonts w:ascii="Verdana" w:hAnsi="Verdana"/>
                <w:color w:val="000000"/>
                <w:sz w:val="18"/>
                <w:szCs w:val="18"/>
              </w:rPr>
              <w:t>39.255</w:t>
            </w:r>
          </w:p>
          <w:p w:rsidRPr="00287AFC" w:rsidR="00287AFC" w:rsidP="00287AFC" w:rsidRDefault="00287AFC" w14:paraId="57BC6A55" w14:textId="77777777">
            <w:pPr>
              <w:rPr>
                <w:rFonts w:ascii="Verdana" w:hAnsi="Verdana"/>
                <w:sz w:val="18"/>
                <w:szCs w:val="18"/>
              </w:rPr>
            </w:pPr>
          </w:p>
        </w:tc>
        <w:tc>
          <w:tcPr>
            <w:tcW w:w="754" w:type="dxa"/>
            <w:vAlign w:val="bottom"/>
          </w:tcPr>
          <w:p w:rsidRPr="00287AFC" w:rsidR="00287AFC" w:rsidP="00287AFC" w:rsidRDefault="00287AFC" w14:paraId="72481F29" w14:textId="77777777">
            <w:pPr>
              <w:rPr>
                <w:rFonts w:ascii="Verdana" w:hAnsi="Verdana"/>
                <w:color w:val="000000"/>
                <w:sz w:val="18"/>
                <w:szCs w:val="18"/>
              </w:rPr>
            </w:pPr>
            <w:r w:rsidRPr="00287AFC">
              <w:rPr>
                <w:rFonts w:ascii="Verdana" w:hAnsi="Verdana"/>
                <w:color w:val="000000"/>
                <w:sz w:val="18"/>
                <w:szCs w:val="18"/>
              </w:rPr>
              <w:t>57%</w:t>
            </w:r>
          </w:p>
          <w:p w:rsidRPr="00287AFC" w:rsidR="00287AFC" w:rsidP="00287AFC" w:rsidRDefault="00287AFC" w14:paraId="53E05165" w14:textId="77777777">
            <w:pPr>
              <w:rPr>
                <w:rFonts w:ascii="Verdana" w:hAnsi="Verdana"/>
                <w:sz w:val="18"/>
                <w:szCs w:val="18"/>
              </w:rPr>
            </w:pPr>
          </w:p>
        </w:tc>
        <w:tc>
          <w:tcPr>
            <w:tcW w:w="951" w:type="dxa"/>
            <w:vAlign w:val="bottom"/>
          </w:tcPr>
          <w:p w:rsidRPr="00287AFC" w:rsidR="00287AFC" w:rsidP="00287AFC" w:rsidRDefault="00287AFC" w14:paraId="5F9F5FF0" w14:textId="77777777">
            <w:pPr>
              <w:rPr>
                <w:rFonts w:ascii="Verdana" w:hAnsi="Verdana"/>
                <w:color w:val="000000"/>
                <w:sz w:val="18"/>
                <w:szCs w:val="18"/>
              </w:rPr>
            </w:pPr>
            <w:r w:rsidRPr="00287AFC">
              <w:rPr>
                <w:rFonts w:ascii="Verdana" w:hAnsi="Verdana"/>
                <w:color w:val="000000"/>
                <w:sz w:val="18"/>
                <w:szCs w:val="18"/>
              </w:rPr>
              <w:t>33.363</w:t>
            </w:r>
          </w:p>
          <w:p w:rsidRPr="00287AFC" w:rsidR="00287AFC" w:rsidP="00287AFC" w:rsidRDefault="00287AFC" w14:paraId="003068A3" w14:textId="77777777">
            <w:pPr>
              <w:rPr>
                <w:rFonts w:ascii="Verdana" w:hAnsi="Verdana"/>
                <w:sz w:val="18"/>
                <w:szCs w:val="18"/>
              </w:rPr>
            </w:pPr>
          </w:p>
        </w:tc>
        <w:tc>
          <w:tcPr>
            <w:tcW w:w="708" w:type="dxa"/>
            <w:vAlign w:val="bottom"/>
          </w:tcPr>
          <w:p w:rsidRPr="00287AFC" w:rsidR="00287AFC" w:rsidP="00287AFC" w:rsidRDefault="00287AFC" w14:paraId="5C2ADEA6" w14:textId="77777777">
            <w:pPr>
              <w:rPr>
                <w:rFonts w:ascii="Verdana" w:hAnsi="Verdana"/>
                <w:color w:val="000000"/>
                <w:sz w:val="18"/>
                <w:szCs w:val="18"/>
              </w:rPr>
            </w:pPr>
            <w:r w:rsidRPr="00287AFC">
              <w:rPr>
                <w:rFonts w:ascii="Verdana" w:hAnsi="Verdana"/>
                <w:color w:val="000000"/>
                <w:sz w:val="18"/>
                <w:szCs w:val="18"/>
              </w:rPr>
              <w:t>47%</w:t>
            </w:r>
          </w:p>
          <w:p w:rsidRPr="00287AFC" w:rsidR="00287AFC" w:rsidP="00287AFC" w:rsidRDefault="00287AFC" w14:paraId="73AC714D" w14:textId="77777777">
            <w:pPr>
              <w:rPr>
                <w:rFonts w:ascii="Verdana" w:hAnsi="Verdana"/>
                <w:sz w:val="18"/>
                <w:szCs w:val="18"/>
              </w:rPr>
            </w:pPr>
          </w:p>
        </w:tc>
      </w:tr>
      <w:tr w:rsidRPr="00287AFC" w:rsidR="003C5609" w:rsidTr="003C5609" w14:paraId="5A82CE2E" w14:textId="77777777">
        <w:tc>
          <w:tcPr>
            <w:tcW w:w="1409" w:type="dxa"/>
          </w:tcPr>
          <w:p w:rsidRPr="00287AFC" w:rsidR="00287AFC" w:rsidP="00287AFC" w:rsidRDefault="00287AFC" w14:paraId="06E6FB22" w14:textId="77777777">
            <w:pPr>
              <w:rPr>
                <w:rFonts w:ascii="Verdana" w:hAnsi="Verdana"/>
                <w:sz w:val="18"/>
                <w:szCs w:val="18"/>
              </w:rPr>
            </w:pPr>
            <w:r w:rsidRPr="00287AFC">
              <w:rPr>
                <w:rFonts w:ascii="Verdana" w:hAnsi="Verdana"/>
                <w:sz w:val="18"/>
                <w:szCs w:val="18"/>
              </w:rPr>
              <w:t>w.o. geen vangetter</w:t>
            </w:r>
          </w:p>
        </w:tc>
        <w:tc>
          <w:tcPr>
            <w:tcW w:w="990" w:type="dxa"/>
            <w:vAlign w:val="bottom"/>
          </w:tcPr>
          <w:p w:rsidRPr="00287AFC" w:rsidR="00287AFC" w:rsidP="00287AFC" w:rsidRDefault="00287AFC" w14:paraId="663D0DA2" w14:textId="77777777">
            <w:pPr>
              <w:rPr>
                <w:rFonts w:ascii="Verdana" w:hAnsi="Verdana"/>
                <w:color w:val="000000"/>
                <w:sz w:val="18"/>
                <w:szCs w:val="18"/>
              </w:rPr>
            </w:pPr>
            <w:r w:rsidRPr="00287AFC">
              <w:rPr>
                <w:rFonts w:ascii="Verdana" w:hAnsi="Verdana"/>
                <w:color w:val="000000"/>
                <w:sz w:val="18"/>
                <w:szCs w:val="18"/>
              </w:rPr>
              <w:t>29.054</w:t>
            </w:r>
          </w:p>
          <w:p w:rsidRPr="00287AFC" w:rsidR="00287AFC" w:rsidP="00287AFC" w:rsidRDefault="00287AFC" w14:paraId="4F40E83A" w14:textId="77777777">
            <w:pPr>
              <w:rPr>
                <w:rFonts w:ascii="Verdana" w:hAnsi="Verdana"/>
                <w:sz w:val="18"/>
                <w:szCs w:val="18"/>
              </w:rPr>
            </w:pPr>
          </w:p>
        </w:tc>
        <w:tc>
          <w:tcPr>
            <w:tcW w:w="850" w:type="dxa"/>
            <w:vAlign w:val="bottom"/>
          </w:tcPr>
          <w:p w:rsidRPr="00287AFC" w:rsidR="00287AFC" w:rsidP="00287AFC" w:rsidRDefault="00287AFC" w14:paraId="0819D3E3" w14:textId="77777777">
            <w:pPr>
              <w:rPr>
                <w:rFonts w:ascii="Verdana" w:hAnsi="Verdana"/>
                <w:color w:val="000000"/>
                <w:sz w:val="18"/>
                <w:szCs w:val="18"/>
              </w:rPr>
            </w:pPr>
            <w:r w:rsidRPr="00287AFC">
              <w:rPr>
                <w:rFonts w:ascii="Verdana" w:hAnsi="Verdana"/>
                <w:color w:val="000000"/>
                <w:sz w:val="18"/>
                <w:szCs w:val="18"/>
              </w:rPr>
              <w:t>52%</w:t>
            </w:r>
          </w:p>
          <w:p w:rsidRPr="00287AFC" w:rsidR="00287AFC" w:rsidP="00287AFC" w:rsidRDefault="00287AFC" w14:paraId="61E264A2" w14:textId="77777777">
            <w:pPr>
              <w:rPr>
                <w:rFonts w:ascii="Verdana" w:hAnsi="Verdana"/>
                <w:sz w:val="18"/>
                <w:szCs w:val="18"/>
              </w:rPr>
            </w:pPr>
          </w:p>
        </w:tc>
        <w:tc>
          <w:tcPr>
            <w:tcW w:w="989" w:type="dxa"/>
            <w:vAlign w:val="bottom"/>
          </w:tcPr>
          <w:p w:rsidRPr="00287AFC" w:rsidR="00287AFC" w:rsidP="00287AFC" w:rsidRDefault="00287AFC" w14:paraId="453B8B65" w14:textId="77777777">
            <w:pPr>
              <w:rPr>
                <w:rFonts w:ascii="Verdana" w:hAnsi="Verdana"/>
                <w:color w:val="000000"/>
                <w:sz w:val="18"/>
                <w:szCs w:val="18"/>
              </w:rPr>
            </w:pPr>
            <w:r w:rsidRPr="00287AFC">
              <w:rPr>
                <w:rFonts w:ascii="Verdana" w:hAnsi="Verdana"/>
                <w:color w:val="000000"/>
                <w:sz w:val="18"/>
                <w:szCs w:val="18"/>
              </w:rPr>
              <w:t>28.929</w:t>
            </w:r>
          </w:p>
          <w:p w:rsidRPr="00287AFC" w:rsidR="00287AFC" w:rsidP="00287AFC" w:rsidRDefault="00287AFC" w14:paraId="185F74CA" w14:textId="77777777">
            <w:pPr>
              <w:rPr>
                <w:rFonts w:ascii="Verdana" w:hAnsi="Verdana"/>
                <w:sz w:val="18"/>
                <w:szCs w:val="18"/>
              </w:rPr>
            </w:pPr>
          </w:p>
        </w:tc>
        <w:tc>
          <w:tcPr>
            <w:tcW w:w="888" w:type="dxa"/>
            <w:vAlign w:val="bottom"/>
          </w:tcPr>
          <w:p w:rsidRPr="00287AFC" w:rsidR="00287AFC" w:rsidP="00287AFC" w:rsidRDefault="00287AFC" w14:paraId="21102DB8" w14:textId="77777777">
            <w:pPr>
              <w:rPr>
                <w:rFonts w:ascii="Verdana" w:hAnsi="Verdana"/>
                <w:color w:val="000000"/>
                <w:sz w:val="18"/>
                <w:szCs w:val="18"/>
              </w:rPr>
            </w:pPr>
            <w:r w:rsidRPr="00287AFC">
              <w:rPr>
                <w:rFonts w:ascii="Verdana" w:hAnsi="Verdana"/>
                <w:color w:val="000000"/>
                <w:sz w:val="18"/>
                <w:szCs w:val="18"/>
              </w:rPr>
              <w:t>53%</w:t>
            </w:r>
          </w:p>
          <w:p w:rsidRPr="00287AFC" w:rsidR="00287AFC" w:rsidP="00287AFC" w:rsidRDefault="00287AFC" w14:paraId="04B6B880" w14:textId="77777777">
            <w:pPr>
              <w:rPr>
                <w:rFonts w:ascii="Verdana" w:hAnsi="Verdana"/>
                <w:sz w:val="18"/>
                <w:szCs w:val="18"/>
              </w:rPr>
            </w:pPr>
          </w:p>
        </w:tc>
        <w:tc>
          <w:tcPr>
            <w:tcW w:w="951" w:type="dxa"/>
            <w:vAlign w:val="bottom"/>
          </w:tcPr>
          <w:p w:rsidRPr="00287AFC" w:rsidR="00287AFC" w:rsidP="00287AFC" w:rsidRDefault="00287AFC" w14:paraId="70D0B301" w14:textId="77777777">
            <w:pPr>
              <w:rPr>
                <w:rFonts w:ascii="Verdana" w:hAnsi="Verdana"/>
                <w:color w:val="000000"/>
                <w:sz w:val="18"/>
                <w:szCs w:val="18"/>
              </w:rPr>
            </w:pPr>
            <w:r w:rsidRPr="00287AFC">
              <w:rPr>
                <w:rFonts w:ascii="Verdana" w:hAnsi="Verdana"/>
                <w:color w:val="000000"/>
                <w:sz w:val="18"/>
                <w:szCs w:val="18"/>
              </w:rPr>
              <w:t>27.825</w:t>
            </w:r>
          </w:p>
          <w:p w:rsidRPr="00287AFC" w:rsidR="00287AFC" w:rsidP="00287AFC" w:rsidRDefault="00287AFC" w14:paraId="11702986" w14:textId="77777777">
            <w:pPr>
              <w:rPr>
                <w:rFonts w:ascii="Verdana" w:hAnsi="Verdana"/>
                <w:sz w:val="18"/>
                <w:szCs w:val="18"/>
              </w:rPr>
            </w:pPr>
          </w:p>
        </w:tc>
        <w:tc>
          <w:tcPr>
            <w:tcW w:w="754" w:type="dxa"/>
            <w:vAlign w:val="bottom"/>
          </w:tcPr>
          <w:p w:rsidRPr="00287AFC" w:rsidR="00287AFC" w:rsidP="00287AFC" w:rsidRDefault="00287AFC" w14:paraId="16F5AC69" w14:textId="77777777">
            <w:pPr>
              <w:rPr>
                <w:rFonts w:ascii="Verdana" w:hAnsi="Verdana"/>
                <w:color w:val="000000"/>
                <w:sz w:val="18"/>
                <w:szCs w:val="18"/>
              </w:rPr>
            </w:pPr>
            <w:r w:rsidRPr="00287AFC">
              <w:rPr>
                <w:rFonts w:ascii="Verdana" w:hAnsi="Verdana"/>
                <w:color w:val="000000"/>
                <w:sz w:val="18"/>
                <w:szCs w:val="18"/>
              </w:rPr>
              <w:t>47%</w:t>
            </w:r>
          </w:p>
          <w:p w:rsidRPr="00287AFC" w:rsidR="00287AFC" w:rsidP="00287AFC" w:rsidRDefault="00287AFC" w14:paraId="69E3EA7E" w14:textId="77777777">
            <w:pPr>
              <w:rPr>
                <w:rFonts w:ascii="Verdana" w:hAnsi="Verdana"/>
                <w:sz w:val="18"/>
                <w:szCs w:val="18"/>
              </w:rPr>
            </w:pPr>
          </w:p>
        </w:tc>
        <w:tc>
          <w:tcPr>
            <w:tcW w:w="957" w:type="dxa"/>
            <w:vAlign w:val="bottom"/>
          </w:tcPr>
          <w:p w:rsidRPr="00287AFC" w:rsidR="00287AFC" w:rsidP="00287AFC" w:rsidRDefault="00287AFC" w14:paraId="67A7E65F" w14:textId="77777777">
            <w:pPr>
              <w:rPr>
                <w:rFonts w:ascii="Verdana" w:hAnsi="Verdana"/>
                <w:color w:val="000000"/>
                <w:sz w:val="18"/>
                <w:szCs w:val="18"/>
              </w:rPr>
            </w:pPr>
            <w:r w:rsidRPr="00287AFC">
              <w:rPr>
                <w:rFonts w:ascii="Verdana" w:hAnsi="Verdana"/>
                <w:color w:val="000000"/>
                <w:sz w:val="18"/>
                <w:szCs w:val="18"/>
              </w:rPr>
              <w:t>29.791</w:t>
            </w:r>
          </w:p>
          <w:p w:rsidRPr="00287AFC" w:rsidR="00287AFC" w:rsidP="00287AFC" w:rsidRDefault="00287AFC" w14:paraId="2F3DBB5B" w14:textId="77777777">
            <w:pPr>
              <w:rPr>
                <w:rFonts w:ascii="Verdana" w:hAnsi="Verdana"/>
                <w:sz w:val="18"/>
                <w:szCs w:val="18"/>
              </w:rPr>
            </w:pPr>
          </w:p>
        </w:tc>
        <w:tc>
          <w:tcPr>
            <w:tcW w:w="754" w:type="dxa"/>
            <w:vAlign w:val="bottom"/>
          </w:tcPr>
          <w:p w:rsidRPr="00287AFC" w:rsidR="00287AFC" w:rsidP="00287AFC" w:rsidRDefault="00287AFC" w14:paraId="6E495AA9" w14:textId="77777777">
            <w:pPr>
              <w:rPr>
                <w:rFonts w:ascii="Verdana" w:hAnsi="Verdana"/>
                <w:color w:val="000000"/>
                <w:sz w:val="18"/>
                <w:szCs w:val="18"/>
              </w:rPr>
            </w:pPr>
            <w:r w:rsidRPr="00287AFC">
              <w:rPr>
                <w:rFonts w:ascii="Verdana" w:hAnsi="Verdana"/>
                <w:color w:val="000000"/>
                <w:sz w:val="18"/>
                <w:szCs w:val="18"/>
              </w:rPr>
              <w:t>43%</w:t>
            </w:r>
          </w:p>
          <w:p w:rsidRPr="00287AFC" w:rsidR="00287AFC" w:rsidP="00287AFC" w:rsidRDefault="00287AFC" w14:paraId="0F2805FA" w14:textId="77777777">
            <w:pPr>
              <w:rPr>
                <w:rFonts w:ascii="Verdana" w:hAnsi="Verdana"/>
                <w:sz w:val="18"/>
                <w:szCs w:val="18"/>
              </w:rPr>
            </w:pPr>
          </w:p>
        </w:tc>
        <w:tc>
          <w:tcPr>
            <w:tcW w:w="951" w:type="dxa"/>
            <w:vAlign w:val="bottom"/>
          </w:tcPr>
          <w:p w:rsidRPr="00287AFC" w:rsidR="00287AFC" w:rsidP="00287AFC" w:rsidRDefault="00287AFC" w14:paraId="0D79EF9C" w14:textId="77777777">
            <w:pPr>
              <w:rPr>
                <w:rFonts w:ascii="Verdana" w:hAnsi="Verdana"/>
                <w:color w:val="000000"/>
                <w:sz w:val="18"/>
                <w:szCs w:val="18"/>
              </w:rPr>
            </w:pPr>
            <w:r w:rsidRPr="00287AFC">
              <w:rPr>
                <w:rFonts w:ascii="Verdana" w:hAnsi="Verdana"/>
                <w:color w:val="000000"/>
                <w:sz w:val="18"/>
                <w:szCs w:val="18"/>
              </w:rPr>
              <w:t>37.962</w:t>
            </w:r>
          </w:p>
          <w:p w:rsidRPr="00287AFC" w:rsidR="00287AFC" w:rsidP="00287AFC" w:rsidRDefault="00287AFC" w14:paraId="19E9F875" w14:textId="77777777">
            <w:pPr>
              <w:rPr>
                <w:rFonts w:ascii="Verdana" w:hAnsi="Verdana"/>
                <w:sz w:val="18"/>
                <w:szCs w:val="18"/>
              </w:rPr>
            </w:pPr>
          </w:p>
        </w:tc>
        <w:tc>
          <w:tcPr>
            <w:tcW w:w="708" w:type="dxa"/>
            <w:vAlign w:val="bottom"/>
          </w:tcPr>
          <w:p w:rsidRPr="00287AFC" w:rsidR="00287AFC" w:rsidP="00287AFC" w:rsidRDefault="00287AFC" w14:paraId="3FED709A" w14:textId="77777777">
            <w:pPr>
              <w:rPr>
                <w:rFonts w:ascii="Verdana" w:hAnsi="Verdana"/>
                <w:color w:val="000000"/>
                <w:sz w:val="18"/>
                <w:szCs w:val="18"/>
              </w:rPr>
            </w:pPr>
            <w:r w:rsidRPr="00287AFC">
              <w:rPr>
                <w:rFonts w:ascii="Verdana" w:hAnsi="Verdana"/>
                <w:color w:val="000000"/>
                <w:sz w:val="18"/>
                <w:szCs w:val="18"/>
              </w:rPr>
              <w:t>53%</w:t>
            </w:r>
          </w:p>
          <w:p w:rsidRPr="00287AFC" w:rsidR="00287AFC" w:rsidP="00287AFC" w:rsidRDefault="00287AFC" w14:paraId="1305A475" w14:textId="77777777">
            <w:pPr>
              <w:rPr>
                <w:rFonts w:ascii="Verdana" w:hAnsi="Verdana"/>
                <w:sz w:val="18"/>
                <w:szCs w:val="18"/>
              </w:rPr>
            </w:pPr>
          </w:p>
        </w:tc>
      </w:tr>
    </w:tbl>
    <w:p w:rsidR="009D5C9B" w:rsidP="009D5C9B" w:rsidRDefault="009D5C9B" w14:paraId="20BA0AA8" w14:textId="77777777">
      <w:pPr>
        <w:spacing w:after="0" w:line="240" w:lineRule="auto"/>
        <w:rPr>
          <w:rFonts w:ascii="Verdana" w:hAnsi="Verdana"/>
          <w:sz w:val="18"/>
          <w:szCs w:val="18"/>
          <w:u w:val="single"/>
        </w:rPr>
      </w:pPr>
    </w:p>
    <w:p w:rsidRPr="00F65569" w:rsidR="00287AFC" w:rsidP="00287AFC" w:rsidRDefault="00287AFC" w14:paraId="16193E62" w14:textId="77777777">
      <w:pPr>
        <w:spacing w:after="0" w:line="240" w:lineRule="auto"/>
        <w:rPr>
          <w:rFonts w:ascii="Verdana" w:hAnsi="Verdana"/>
          <w:sz w:val="18"/>
          <w:szCs w:val="18"/>
          <w:u w:val="single"/>
        </w:rPr>
      </w:pPr>
      <w:r w:rsidRPr="00F65569">
        <w:rPr>
          <w:rFonts w:ascii="Verdana" w:hAnsi="Verdana"/>
          <w:sz w:val="18"/>
          <w:szCs w:val="18"/>
          <w:u w:val="single"/>
        </w:rPr>
        <w:t>Vraag 36</w:t>
      </w:r>
    </w:p>
    <w:p w:rsidRPr="00F65569" w:rsidR="00287AFC" w:rsidP="00287AFC" w:rsidRDefault="00287AFC" w14:paraId="617AFF8E" w14:textId="77777777">
      <w:pPr>
        <w:spacing w:after="0" w:line="240" w:lineRule="auto"/>
        <w:rPr>
          <w:rFonts w:ascii="Verdana" w:hAnsi="Verdana"/>
          <w:sz w:val="18"/>
          <w:szCs w:val="18"/>
        </w:rPr>
      </w:pPr>
      <w:r w:rsidRPr="00F65569">
        <w:rPr>
          <w:rFonts w:ascii="Verdana" w:hAnsi="Verdana"/>
          <w:sz w:val="18"/>
          <w:szCs w:val="18"/>
        </w:rPr>
        <w:t>Welk aandeel van de instroom in de WIA komt vanuit de ZW? Kunt u een beeld voor 2025 en een beeld gemiddeld over de afgelopen vijf jaar geven?</w:t>
      </w:r>
    </w:p>
    <w:p w:rsidRPr="00F65569" w:rsidR="00287AFC" w:rsidP="00287AFC" w:rsidRDefault="00287AFC" w14:paraId="46AACF24" w14:textId="77777777">
      <w:pPr>
        <w:spacing w:after="0" w:line="240" w:lineRule="auto"/>
        <w:rPr>
          <w:rFonts w:ascii="Verdana" w:hAnsi="Verdana"/>
          <w:sz w:val="18"/>
          <w:szCs w:val="18"/>
        </w:rPr>
      </w:pPr>
    </w:p>
    <w:p w:rsidRPr="00F65569" w:rsidR="00287AFC" w:rsidP="00287AFC" w:rsidRDefault="00287AFC" w14:paraId="21D968C7" w14:textId="77777777">
      <w:pPr>
        <w:spacing w:after="0" w:line="240" w:lineRule="auto"/>
        <w:rPr>
          <w:rFonts w:ascii="Verdana" w:hAnsi="Verdana"/>
          <w:sz w:val="18"/>
          <w:szCs w:val="18"/>
          <w:u w:val="single"/>
        </w:rPr>
      </w:pPr>
      <w:r w:rsidRPr="00F65569">
        <w:rPr>
          <w:rFonts w:ascii="Verdana" w:hAnsi="Verdana"/>
          <w:sz w:val="18"/>
          <w:szCs w:val="18"/>
          <w:u w:val="single"/>
        </w:rPr>
        <w:t>Antwoord 36</w:t>
      </w:r>
    </w:p>
    <w:p w:rsidRPr="00F65569" w:rsidR="00287AFC" w:rsidP="00287AFC" w:rsidRDefault="00287AFC" w14:paraId="2C9565D2" w14:textId="77777777">
      <w:pPr>
        <w:spacing w:after="0" w:line="240" w:lineRule="auto"/>
        <w:rPr>
          <w:rFonts w:ascii="Verdana" w:hAnsi="Verdana"/>
          <w:sz w:val="18"/>
          <w:szCs w:val="18"/>
        </w:rPr>
      </w:pPr>
      <w:r w:rsidRPr="00F65569">
        <w:rPr>
          <w:rFonts w:ascii="Verdana" w:hAnsi="Verdana"/>
          <w:sz w:val="18"/>
          <w:szCs w:val="18"/>
        </w:rPr>
        <w:t xml:space="preserve">Zie het antwoord op vraag 35. </w:t>
      </w:r>
    </w:p>
    <w:p w:rsidR="009D5C9B" w:rsidP="009D5C9B" w:rsidRDefault="009D5C9B" w14:paraId="1D50B074" w14:textId="77777777">
      <w:pPr>
        <w:spacing w:after="0" w:line="240" w:lineRule="auto"/>
        <w:rPr>
          <w:rFonts w:ascii="Verdana" w:hAnsi="Verdana"/>
          <w:sz w:val="18"/>
          <w:szCs w:val="18"/>
          <w:u w:val="single"/>
        </w:rPr>
      </w:pPr>
    </w:p>
    <w:p w:rsidRPr="00F65569" w:rsidR="00287AFC" w:rsidP="00287AFC" w:rsidRDefault="00287AFC" w14:paraId="77D4632F" w14:textId="77777777">
      <w:pPr>
        <w:spacing w:after="0" w:line="240" w:lineRule="auto"/>
        <w:rPr>
          <w:rFonts w:ascii="Verdana" w:hAnsi="Verdana"/>
          <w:sz w:val="18"/>
          <w:szCs w:val="18"/>
          <w:u w:val="single"/>
        </w:rPr>
      </w:pPr>
      <w:r w:rsidRPr="00F65569">
        <w:rPr>
          <w:rFonts w:ascii="Verdana" w:hAnsi="Verdana"/>
          <w:sz w:val="18"/>
          <w:szCs w:val="18"/>
          <w:u w:val="single"/>
        </w:rPr>
        <w:t>Vraag 37</w:t>
      </w:r>
    </w:p>
    <w:p w:rsidRPr="00F65569" w:rsidR="00287AFC" w:rsidP="00287AFC" w:rsidRDefault="00287AFC" w14:paraId="29EDEF06" w14:textId="77777777">
      <w:pPr>
        <w:spacing w:after="0" w:line="240" w:lineRule="auto"/>
        <w:rPr>
          <w:rFonts w:ascii="Verdana" w:hAnsi="Verdana"/>
          <w:sz w:val="18"/>
          <w:szCs w:val="18"/>
        </w:rPr>
      </w:pPr>
      <w:r w:rsidRPr="00F65569">
        <w:rPr>
          <w:rFonts w:ascii="Verdana" w:hAnsi="Verdana"/>
          <w:sz w:val="18"/>
          <w:szCs w:val="18"/>
        </w:rPr>
        <w:t>Welk aandeel van de instroom in de WIA komt vanuit de ZW en zou met behulp van re-integratie voorkomen kunnen worden? Graag een beeld voor 2025 en een beeld gemiddeld over de afgelopen vijf jaar.</w:t>
      </w:r>
    </w:p>
    <w:p w:rsidRPr="00F65569" w:rsidR="00287AFC" w:rsidP="00287AFC" w:rsidRDefault="00287AFC" w14:paraId="27F770DA" w14:textId="77777777">
      <w:pPr>
        <w:spacing w:after="0" w:line="240" w:lineRule="auto"/>
        <w:rPr>
          <w:rFonts w:ascii="Verdana" w:hAnsi="Verdana"/>
          <w:sz w:val="18"/>
          <w:szCs w:val="18"/>
        </w:rPr>
      </w:pPr>
    </w:p>
    <w:p w:rsidRPr="00F65569" w:rsidR="00287AFC" w:rsidP="00287AFC" w:rsidRDefault="00287AFC" w14:paraId="5AB13376" w14:textId="77777777">
      <w:pPr>
        <w:spacing w:after="0" w:line="240" w:lineRule="auto"/>
        <w:rPr>
          <w:rFonts w:ascii="Verdana" w:hAnsi="Verdana"/>
          <w:sz w:val="18"/>
          <w:szCs w:val="18"/>
          <w:u w:val="single"/>
        </w:rPr>
      </w:pPr>
      <w:r w:rsidRPr="00F65569">
        <w:rPr>
          <w:rFonts w:ascii="Verdana" w:hAnsi="Verdana"/>
          <w:sz w:val="18"/>
          <w:szCs w:val="18"/>
          <w:u w:val="single"/>
        </w:rPr>
        <w:t>Antwoord 37</w:t>
      </w:r>
    </w:p>
    <w:p w:rsidR="009D5C9B" w:rsidP="00287AFC" w:rsidRDefault="00287AFC" w14:paraId="56DE3D81" w14:textId="5B100EA8">
      <w:pPr>
        <w:spacing w:after="0" w:line="240" w:lineRule="auto"/>
        <w:rPr>
          <w:rFonts w:ascii="Verdana" w:hAnsi="Verdana"/>
          <w:sz w:val="18"/>
          <w:szCs w:val="18"/>
          <w:u w:val="single"/>
        </w:rPr>
      </w:pPr>
      <w:r w:rsidRPr="00F65569">
        <w:rPr>
          <w:rFonts w:ascii="Verdana" w:hAnsi="Verdana"/>
          <w:sz w:val="18"/>
          <w:szCs w:val="18"/>
        </w:rPr>
        <w:t>Zie het antwoord op vraag 35. De verwachting is dat door dienstverlening en het inzetten van passende re-integratie mensen aan het werk gaan. Ook zieke werknemers zonder werkgever hebben hier recht op. Kwantificeren voor welk deel hiervan dienstverlening WIA-instroom voorkomen kan worden, is niet mogelijk.</w:t>
      </w:r>
    </w:p>
    <w:p w:rsidR="00287AFC" w:rsidP="009D5C9B" w:rsidRDefault="00287AFC" w14:paraId="4A81FD04" w14:textId="77777777">
      <w:pPr>
        <w:spacing w:after="0" w:line="240" w:lineRule="auto"/>
        <w:rPr>
          <w:rFonts w:ascii="Verdana" w:hAnsi="Verdana"/>
          <w:sz w:val="18"/>
          <w:szCs w:val="18"/>
          <w:u w:val="single"/>
        </w:rPr>
      </w:pPr>
    </w:p>
    <w:p w:rsidRPr="003656F3" w:rsidR="00287AFC" w:rsidP="00287AFC" w:rsidRDefault="00287AFC" w14:paraId="2E76093C" w14:textId="77777777">
      <w:pPr>
        <w:spacing w:after="0" w:line="240" w:lineRule="auto"/>
        <w:rPr>
          <w:rFonts w:ascii="Verdana" w:hAnsi="Verdana"/>
          <w:sz w:val="18"/>
          <w:szCs w:val="18"/>
          <w:u w:val="single"/>
        </w:rPr>
      </w:pPr>
      <w:r w:rsidRPr="003656F3">
        <w:rPr>
          <w:rFonts w:ascii="Verdana" w:hAnsi="Verdana"/>
          <w:sz w:val="18"/>
          <w:szCs w:val="18"/>
          <w:u w:val="single"/>
        </w:rPr>
        <w:t>Vraag 38</w:t>
      </w:r>
    </w:p>
    <w:p w:rsidRPr="00A54CA0" w:rsidR="00287AFC" w:rsidP="00287AFC" w:rsidRDefault="00287AFC" w14:paraId="014D0051" w14:textId="77777777">
      <w:pPr>
        <w:spacing w:after="0" w:line="240" w:lineRule="auto"/>
        <w:rPr>
          <w:rFonts w:ascii="Verdana" w:hAnsi="Verdana"/>
          <w:sz w:val="18"/>
          <w:szCs w:val="18"/>
        </w:rPr>
      </w:pPr>
      <w:r w:rsidRPr="00A54CA0">
        <w:rPr>
          <w:rFonts w:ascii="Verdana" w:hAnsi="Verdana"/>
          <w:sz w:val="18"/>
          <w:szCs w:val="18"/>
        </w:rPr>
        <w:lastRenderedPageBreak/>
        <w:t>Welk aandeel van de instroom in de WIA komt vanwege niet keuren of te laat keuren? Graag een beeld voor 2025 en een beeld gemiddeld over de afgelopen vijf jaar</w:t>
      </w:r>
    </w:p>
    <w:p w:rsidRPr="00A54CA0" w:rsidR="00287AFC" w:rsidP="00287AFC" w:rsidRDefault="00287AFC" w14:paraId="0211DBC7" w14:textId="77777777">
      <w:pPr>
        <w:spacing w:after="0" w:line="240" w:lineRule="auto"/>
        <w:rPr>
          <w:rFonts w:ascii="Verdana" w:hAnsi="Verdana"/>
          <w:sz w:val="18"/>
          <w:szCs w:val="18"/>
        </w:rPr>
      </w:pPr>
    </w:p>
    <w:p w:rsidRPr="00A54CA0" w:rsidR="00287AFC" w:rsidP="00287AFC" w:rsidRDefault="00287AFC" w14:paraId="02290530" w14:textId="77777777">
      <w:pPr>
        <w:spacing w:after="0" w:line="240" w:lineRule="auto"/>
        <w:rPr>
          <w:rFonts w:ascii="Verdana" w:hAnsi="Verdana"/>
          <w:sz w:val="18"/>
          <w:szCs w:val="18"/>
          <w:u w:val="single"/>
        </w:rPr>
      </w:pPr>
      <w:r w:rsidRPr="00A54CA0">
        <w:rPr>
          <w:rFonts w:ascii="Verdana" w:hAnsi="Verdana"/>
          <w:sz w:val="18"/>
          <w:szCs w:val="18"/>
          <w:u w:val="single"/>
        </w:rPr>
        <w:t>Antwoord 38</w:t>
      </w:r>
    </w:p>
    <w:p w:rsidRPr="00A54CA0" w:rsidR="00287AFC" w:rsidP="00287AFC" w:rsidRDefault="00287AFC" w14:paraId="7AB8C1A2" w14:textId="77777777">
      <w:pPr>
        <w:spacing w:after="0" w:line="240" w:lineRule="auto"/>
        <w:rPr>
          <w:rFonts w:ascii="Verdana" w:hAnsi="Verdana"/>
          <w:sz w:val="18"/>
          <w:szCs w:val="18"/>
        </w:rPr>
      </w:pPr>
      <w:r w:rsidRPr="00A54CA0">
        <w:rPr>
          <w:rFonts w:ascii="Verdana" w:hAnsi="Verdana"/>
          <w:sz w:val="18"/>
          <w:szCs w:val="18"/>
        </w:rPr>
        <w:t xml:space="preserve">Ten behoeve van het Interdepartementaal Beleidsonderzoek (IBO) Werk aan WIA heeft UWV uitgebreid onderzoek gedaan naar de instroom in de WIA (Bron: UWV (2025), </w:t>
      </w:r>
      <w:hyperlink w:history="1" r:id="rId19">
        <w:r w:rsidRPr="00A54CA0">
          <w:rPr>
            <w:rStyle w:val="Hyperlink"/>
            <w:rFonts w:ascii="Verdana" w:hAnsi="Verdana"/>
            <w:sz w:val="18"/>
            <w:szCs w:val="18"/>
          </w:rPr>
          <w:t>WIA instroom geduid 2018 -2024</w:t>
        </w:r>
      </w:hyperlink>
      <w:r w:rsidRPr="00A54CA0">
        <w:rPr>
          <w:rFonts w:ascii="Verdana" w:hAnsi="Verdana"/>
          <w:sz w:val="18"/>
          <w:szCs w:val="18"/>
        </w:rPr>
        <w:t>). Daaruit zijn verschillende factoren gekomen die invloed hebben op de instroom, zoals groei van de beroepsbevolking, long-covid en tijdelijke beleidsmaatregelen als de 60-plusmaatregel. Daarnaast zorgt het verstrekken van voorschotten voor een administratieve vertekening van de instroomstijging, doordat een voorschot in de UWV-administratie als instroom wordt aangemerkt. In de periode 2018 – 2024 verklaart deze administratieve vertekening 22% van de totale instroomstijging. Het niet beoordelen of later beoordelen van een WIA-aanvraag heeft geen invloed op de instroom.</w:t>
      </w:r>
    </w:p>
    <w:p w:rsidRPr="00A54CA0" w:rsidR="00287AFC" w:rsidP="009D5C9B" w:rsidRDefault="00287AFC" w14:paraId="67224AB1" w14:textId="77777777">
      <w:pPr>
        <w:spacing w:after="0" w:line="240" w:lineRule="auto"/>
        <w:rPr>
          <w:rFonts w:ascii="Verdana" w:hAnsi="Verdana"/>
          <w:sz w:val="18"/>
          <w:szCs w:val="18"/>
          <w:u w:val="single"/>
        </w:rPr>
      </w:pPr>
    </w:p>
    <w:p w:rsidRPr="00A54CA0" w:rsidR="00287AFC" w:rsidP="00287AFC" w:rsidRDefault="00287AFC" w14:paraId="0B9B0CBA" w14:textId="77777777">
      <w:pPr>
        <w:spacing w:after="0" w:line="240" w:lineRule="auto"/>
        <w:rPr>
          <w:rFonts w:ascii="Verdana" w:hAnsi="Verdana"/>
          <w:sz w:val="18"/>
          <w:szCs w:val="18"/>
          <w:u w:val="single"/>
        </w:rPr>
      </w:pPr>
      <w:r w:rsidRPr="00A54CA0">
        <w:rPr>
          <w:rFonts w:ascii="Verdana" w:hAnsi="Verdana"/>
          <w:sz w:val="18"/>
          <w:szCs w:val="18"/>
          <w:u w:val="single"/>
        </w:rPr>
        <w:t>Vraag 39</w:t>
      </w:r>
    </w:p>
    <w:p w:rsidRPr="00A54CA0" w:rsidR="00287AFC" w:rsidP="00287AFC" w:rsidRDefault="00287AFC" w14:paraId="564404D9" w14:textId="77777777">
      <w:pPr>
        <w:spacing w:after="0" w:line="240" w:lineRule="auto"/>
        <w:rPr>
          <w:rFonts w:ascii="Verdana" w:hAnsi="Verdana"/>
          <w:sz w:val="18"/>
          <w:szCs w:val="18"/>
        </w:rPr>
      </w:pPr>
      <w:r w:rsidRPr="00A54CA0">
        <w:rPr>
          <w:rFonts w:ascii="Verdana" w:hAnsi="Verdana"/>
          <w:sz w:val="18"/>
          <w:szCs w:val="18"/>
        </w:rPr>
        <w:t>Welk aandeel van de instroom in de WIA had voorkomen kunnen worden als de keuring op orde was geweest? Met andere woorden, welk aandeel was bij een keuring 'goedgekeurd' geweest (onder 35% arbeidsongeschiktheidscriterium) en zou daarmee niet voor de WIA in aanmerking komen? Kunt u en beeld geven voor 2025 en een beeld gemiddeld over de afgelopen vijf jaar?</w:t>
      </w:r>
    </w:p>
    <w:p w:rsidRPr="00A54CA0" w:rsidR="00287AFC" w:rsidP="00287AFC" w:rsidRDefault="00287AFC" w14:paraId="0A7AEB67" w14:textId="77777777">
      <w:pPr>
        <w:spacing w:after="0" w:line="240" w:lineRule="auto"/>
        <w:rPr>
          <w:rFonts w:ascii="Verdana" w:hAnsi="Verdana"/>
          <w:sz w:val="18"/>
          <w:szCs w:val="18"/>
        </w:rPr>
      </w:pPr>
    </w:p>
    <w:p w:rsidRPr="00A54CA0" w:rsidR="00287AFC" w:rsidP="00287AFC" w:rsidRDefault="00287AFC" w14:paraId="28A5777B" w14:textId="77777777">
      <w:pPr>
        <w:spacing w:after="0" w:line="240" w:lineRule="auto"/>
        <w:rPr>
          <w:rFonts w:ascii="Verdana" w:hAnsi="Verdana"/>
          <w:sz w:val="18"/>
          <w:szCs w:val="18"/>
          <w:u w:val="single"/>
        </w:rPr>
      </w:pPr>
      <w:r w:rsidRPr="00A54CA0">
        <w:rPr>
          <w:rFonts w:ascii="Verdana" w:hAnsi="Verdana"/>
          <w:sz w:val="18"/>
          <w:szCs w:val="18"/>
          <w:u w:val="single"/>
        </w:rPr>
        <w:t>Antwoord 39</w:t>
      </w:r>
    </w:p>
    <w:p w:rsidRPr="00A54CA0" w:rsidR="00287AFC" w:rsidP="00287AFC" w:rsidRDefault="00287AFC" w14:paraId="6EE571D6" w14:textId="77777777">
      <w:pPr>
        <w:spacing w:after="0" w:line="240" w:lineRule="auto"/>
        <w:rPr>
          <w:rFonts w:ascii="Verdana" w:hAnsi="Verdana"/>
          <w:sz w:val="18"/>
          <w:szCs w:val="18"/>
        </w:rPr>
      </w:pPr>
      <w:r w:rsidRPr="00A54CA0">
        <w:rPr>
          <w:rFonts w:ascii="Verdana" w:hAnsi="Verdana"/>
          <w:sz w:val="18"/>
          <w:szCs w:val="18"/>
        </w:rPr>
        <w:t>Zie ook het antwoord op vraag 38. Uit het in dat antwoord genoemde onderzoek naar de WIA-instroom blijkt niet dat mensen de WIA instromen doordat UWV onterecht een uitkering verstrekt. UWV voert periodieke kwaliteitscontroles uit om de kwaliteit van de WIA-beoordeling te waarborgen. Uit die controles blijkt niet dat UWV gemiddeld soepeler of strenger beoordeelt dan zou moeten. Over de uitkomsten van de kwaliteitscontroles informeert de minister van SZW uw Kamer periodiek.</w:t>
      </w:r>
    </w:p>
    <w:p w:rsidRPr="00A54CA0" w:rsidR="00287AFC" w:rsidP="009D5C9B" w:rsidRDefault="00287AFC" w14:paraId="7EED3B0A" w14:textId="77777777">
      <w:pPr>
        <w:spacing w:after="0" w:line="240" w:lineRule="auto"/>
        <w:rPr>
          <w:rFonts w:ascii="Verdana" w:hAnsi="Verdana"/>
          <w:sz w:val="18"/>
          <w:szCs w:val="18"/>
          <w:u w:val="single"/>
        </w:rPr>
      </w:pPr>
    </w:p>
    <w:p w:rsidRPr="00A54CA0" w:rsidR="00287AFC" w:rsidP="00287AFC" w:rsidRDefault="00287AFC" w14:paraId="179B043E" w14:textId="77777777">
      <w:pPr>
        <w:spacing w:after="0" w:line="240" w:lineRule="auto"/>
        <w:rPr>
          <w:rFonts w:ascii="Verdana" w:hAnsi="Verdana"/>
          <w:sz w:val="18"/>
          <w:szCs w:val="18"/>
          <w:u w:val="single"/>
        </w:rPr>
      </w:pPr>
      <w:r w:rsidRPr="00A54CA0">
        <w:rPr>
          <w:rFonts w:ascii="Verdana" w:hAnsi="Verdana"/>
          <w:sz w:val="18"/>
          <w:szCs w:val="18"/>
          <w:u w:val="single"/>
        </w:rPr>
        <w:t>Vraag 40</w:t>
      </w:r>
    </w:p>
    <w:p w:rsidRPr="00A54CA0" w:rsidR="00287AFC" w:rsidP="00287AFC" w:rsidRDefault="00287AFC" w14:paraId="30FE70BA" w14:textId="77777777">
      <w:pPr>
        <w:spacing w:after="0" w:line="240" w:lineRule="auto"/>
        <w:rPr>
          <w:rFonts w:ascii="Verdana" w:hAnsi="Verdana"/>
          <w:sz w:val="18"/>
          <w:szCs w:val="18"/>
        </w:rPr>
      </w:pPr>
      <w:r w:rsidRPr="00A54CA0">
        <w:rPr>
          <w:rFonts w:ascii="Verdana" w:hAnsi="Verdana"/>
          <w:sz w:val="18"/>
          <w:szCs w:val="18"/>
        </w:rPr>
        <w:t>Welk aandeel van de instroom in de WIA komt door fouten bij UWV? Kunt u een beeld geven voor 2025 en een beeld gemiddeld over de afgelopen vijf jaar?</w:t>
      </w:r>
    </w:p>
    <w:p w:rsidRPr="00A54CA0" w:rsidR="00287AFC" w:rsidP="00287AFC" w:rsidRDefault="00287AFC" w14:paraId="2C375DDF" w14:textId="77777777">
      <w:pPr>
        <w:spacing w:after="0" w:line="240" w:lineRule="auto"/>
        <w:rPr>
          <w:rFonts w:ascii="Verdana" w:hAnsi="Verdana"/>
          <w:sz w:val="18"/>
          <w:szCs w:val="18"/>
        </w:rPr>
      </w:pPr>
    </w:p>
    <w:p w:rsidRPr="00A54CA0" w:rsidR="00287AFC" w:rsidP="00287AFC" w:rsidRDefault="00287AFC" w14:paraId="631906BB" w14:textId="77777777">
      <w:pPr>
        <w:spacing w:after="0" w:line="240" w:lineRule="auto"/>
        <w:rPr>
          <w:rFonts w:ascii="Verdana" w:hAnsi="Verdana"/>
          <w:sz w:val="18"/>
          <w:szCs w:val="18"/>
          <w:u w:val="single"/>
        </w:rPr>
      </w:pPr>
      <w:r w:rsidRPr="00A54CA0">
        <w:rPr>
          <w:rFonts w:ascii="Verdana" w:hAnsi="Verdana"/>
          <w:sz w:val="18"/>
          <w:szCs w:val="18"/>
          <w:u w:val="single"/>
        </w:rPr>
        <w:t>Antwoord 40</w:t>
      </w:r>
    </w:p>
    <w:p w:rsidRPr="00A54CA0" w:rsidR="00287AFC" w:rsidP="00287AFC" w:rsidRDefault="00287AFC" w14:paraId="52242227" w14:textId="77777777">
      <w:pPr>
        <w:spacing w:after="0" w:line="240" w:lineRule="auto"/>
        <w:rPr>
          <w:rFonts w:ascii="Verdana" w:hAnsi="Verdana"/>
          <w:sz w:val="18"/>
          <w:szCs w:val="18"/>
        </w:rPr>
      </w:pPr>
      <w:r w:rsidRPr="00A54CA0">
        <w:rPr>
          <w:rFonts w:ascii="Verdana" w:hAnsi="Verdana"/>
          <w:sz w:val="18"/>
          <w:szCs w:val="18"/>
        </w:rPr>
        <w:t>Zie ook het antwoord op vraag 38. Uit het in dat antwoord genoemde onderzoek naar de WIA-instroom blijkt niet dat mensen de WIA instromen door fouten bij UWV. UWV voert periodieke kwaliteitscontroles uit om de kwaliteit van de WIA-beoordeling te waarborgen. Uit die controles blijkt niet dat UWV gemiddeld soepeler of strenger beoordeelt dan zou moeten. Over de uitkomsten van de kwaliteitscontroles informeert de minister van SZW uw Kamer periodiek.</w:t>
      </w:r>
    </w:p>
    <w:p w:rsidRPr="00A54CA0" w:rsidR="00287AFC" w:rsidP="009D5C9B" w:rsidRDefault="00287AFC" w14:paraId="6761377F" w14:textId="77777777">
      <w:pPr>
        <w:spacing w:after="0" w:line="240" w:lineRule="auto"/>
        <w:rPr>
          <w:rFonts w:ascii="Verdana" w:hAnsi="Verdana"/>
          <w:sz w:val="18"/>
          <w:szCs w:val="18"/>
          <w:u w:val="single"/>
        </w:rPr>
      </w:pPr>
    </w:p>
    <w:p w:rsidRPr="00A54CA0" w:rsidR="00287AFC" w:rsidP="00287AFC" w:rsidRDefault="00287AFC" w14:paraId="399A177F" w14:textId="77777777">
      <w:pPr>
        <w:spacing w:after="0" w:line="240" w:lineRule="auto"/>
        <w:rPr>
          <w:rFonts w:ascii="Verdana" w:hAnsi="Verdana"/>
          <w:sz w:val="18"/>
          <w:szCs w:val="18"/>
          <w:u w:val="single"/>
        </w:rPr>
      </w:pPr>
      <w:r w:rsidRPr="00A54CA0">
        <w:rPr>
          <w:rFonts w:ascii="Verdana" w:hAnsi="Verdana"/>
          <w:sz w:val="18"/>
          <w:szCs w:val="18"/>
          <w:u w:val="single"/>
        </w:rPr>
        <w:t>Vraag 41</w:t>
      </w:r>
    </w:p>
    <w:p w:rsidRPr="00A54CA0" w:rsidR="00287AFC" w:rsidP="00287AFC" w:rsidRDefault="00287AFC" w14:paraId="678436D4" w14:textId="77777777">
      <w:pPr>
        <w:spacing w:after="0" w:line="240" w:lineRule="auto"/>
        <w:rPr>
          <w:rFonts w:ascii="Verdana" w:hAnsi="Verdana"/>
          <w:sz w:val="18"/>
          <w:szCs w:val="18"/>
        </w:rPr>
      </w:pPr>
      <w:r w:rsidRPr="00A54CA0">
        <w:rPr>
          <w:rFonts w:ascii="Verdana" w:hAnsi="Verdana"/>
          <w:sz w:val="18"/>
          <w:szCs w:val="18"/>
        </w:rPr>
        <w:t>Welk aandeel van de instroom in de WIA komt vanwege de 60-plus regeling? Kunt u een beeld geven voor 2025 en een beeld gemiddeld over de periode dat deze maatregel van kracht was?</w:t>
      </w:r>
    </w:p>
    <w:p w:rsidRPr="00A54CA0" w:rsidR="00287AFC" w:rsidP="00287AFC" w:rsidRDefault="00287AFC" w14:paraId="56385F19" w14:textId="77777777">
      <w:pPr>
        <w:spacing w:after="0" w:line="240" w:lineRule="auto"/>
        <w:rPr>
          <w:rFonts w:ascii="Verdana" w:hAnsi="Verdana"/>
          <w:sz w:val="18"/>
          <w:szCs w:val="18"/>
        </w:rPr>
      </w:pPr>
    </w:p>
    <w:p w:rsidRPr="00A54CA0" w:rsidR="00287AFC" w:rsidP="00287AFC" w:rsidRDefault="00287AFC" w14:paraId="4BA51421" w14:textId="77777777">
      <w:pPr>
        <w:spacing w:after="0" w:line="240" w:lineRule="auto"/>
        <w:rPr>
          <w:rFonts w:ascii="Verdana" w:hAnsi="Verdana"/>
          <w:sz w:val="18"/>
          <w:szCs w:val="18"/>
          <w:u w:val="single"/>
        </w:rPr>
      </w:pPr>
      <w:r w:rsidRPr="00A54CA0">
        <w:rPr>
          <w:rFonts w:ascii="Verdana" w:hAnsi="Verdana"/>
          <w:sz w:val="18"/>
          <w:szCs w:val="18"/>
          <w:u w:val="single"/>
        </w:rPr>
        <w:t>Antwoord 41</w:t>
      </w:r>
    </w:p>
    <w:p w:rsidRPr="00A54CA0" w:rsidR="00287AFC" w:rsidP="00287AFC" w:rsidRDefault="00287AFC" w14:paraId="17020BDC" w14:textId="77777777">
      <w:pPr>
        <w:spacing w:after="0" w:line="240" w:lineRule="auto"/>
        <w:rPr>
          <w:rFonts w:ascii="Verdana" w:hAnsi="Verdana"/>
          <w:sz w:val="18"/>
          <w:szCs w:val="18"/>
        </w:rPr>
      </w:pPr>
      <w:r w:rsidRPr="00A54CA0">
        <w:rPr>
          <w:rFonts w:ascii="Verdana" w:hAnsi="Verdana"/>
          <w:sz w:val="18"/>
          <w:szCs w:val="18"/>
        </w:rPr>
        <w:t>De tijdelijke 60-plusmaatregel zorgt ervoor dat UWV meer claimbeoordelingen kan doen, doordat beoordelingen van 60-plussers vereenvoudigd worden gedaan. De maatregel leidt wel tot extra instroom. De 60-plusmaatregel was in 2025 vanaf september van kracht. In die periode heeft UWV 4.681 beoordelingen vereenvoudigd afgedaan. Het grootste deel hiervan zou ook toegekend zijn als een volledige sociaal-medische beoordeling was gedaan. De extra instroom is 1.031 gevallen. Op een totale WIA-instroom in 2025 van 71.300 is het aandeel dat als gevolg van de 60-plusmaatregel extra de WIA is ingestroomd 1,4%. In 2024 was dit aandeel 3,3%, doordat de 60-plusmaatregel in 2024 het hele jaar gold. De uitkomsten van de 60-plusmaatregel zijn sinds de introductie in 2022 stabiel.</w:t>
      </w:r>
    </w:p>
    <w:p w:rsidRPr="00A54CA0" w:rsidR="00287AFC" w:rsidP="009D5C9B" w:rsidRDefault="00287AFC" w14:paraId="6A2E41B1" w14:textId="77777777">
      <w:pPr>
        <w:spacing w:after="0" w:line="240" w:lineRule="auto"/>
        <w:rPr>
          <w:rFonts w:ascii="Verdana" w:hAnsi="Verdana"/>
          <w:sz w:val="18"/>
          <w:szCs w:val="18"/>
          <w:u w:val="single"/>
        </w:rPr>
      </w:pPr>
    </w:p>
    <w:p w:rsidRPr="00A54CA0" w:rsidR="00B54011" w:rsidP="00B54011" w:rsidRDefault="00B54011" w14:paraId="5FA4A4BA" w14:textId="77777777">
      <w:pPr>
        <w:spacing w:after="0" w:line="240" w:lineRule="auto"/>
        <w:rPr>
          <w:rFonts w:ascii="Verdana" w:hAnsi="Verdana"/>
          <w:sz w:val="18"/>
          <w:szCs w:val="18"/>
          <w:u w:val="single"/>
        </w:rPr>
      </w:pPr>
      <w:r w:rsidRPr="00A54CA0">
        <w:rPr>
          <w:rFonts w:ascii="Verdana" w:hAnsi="Verdana"/>
          <w:sz w:val="18"/>
          <w:szCs w:val="18"/>
          <w:u w:val="single"/>
        </w:rPr>
        <w:t>Vraag 42</w:t>
      </w:r>
    </w:p>
    <w:p w:rsidRPr="00A54CA0" w:rsidR="00B54011" w:rsidP="00B54011" w:rsidRDefault="00B54011" w14:paraId="4A506D54" w14:textId="77777777">
      <w:pPr>
        <w:spacing w:after="0" w:line="240" w:lineRule="auto"/>
        <w:rPr>
          <w:rFonts w:ascii="Verdana" w:hAnsi="Verdana" w:eastAsia="Times New Roman" w:cs="Times New Roman"/>
          <w:color w:val="000000"/>
          <w:sz w:val="18"/>
          <w:szCs w:val="18"/>
          <w:lang w:eastAsia="nl-NL"/>
        </w:rPr>
      </w:pPr>
      <w:r w:rsidRPr="00A54CA0">
        <w:rPr>
          <w:rFonts w:ascii="Verdana" w:hAnsi="Verdana" w:eastAsia="Times New Roman" w:cs="Times New Roman"/>
          <w:color w:val="000000"/>
          <w:sz w:val="18"/>
          <w:szCs w:val="18"/>
          <w:lang w:eastAsia="nl-NL"/>
        </w:rPr>
        <w:t>Kunt u een overzicht geven van de ontwikkelingen van de arbeidsongeschiktheidsuitkeringen, door enerzijds enkel te kijken naar de WIA en door anderzijds alle regelingen inclusief de Wet op de arbeidsongeschiktheidsverzekering (WAO) mee te nemen. Kunt u hierbij aangeven welke instroom er is en welke uitstroom in de afgelopen tien jaar?</w:t>
      </w:r>
    </w:p>
    <w:p w:rsidRPr="00A54CA0" w:rsidR="00B54011" w:rsidP="00B54011" w:rsidRDefault="00B54011" w14:paraId="0A7F0FBA" w14:textId="77777777">
      <w:pPr>
        <w:spacing w:after="0" w:line="240" w:lineRule="auto"/>
        <w:rPr>
          <w:rFonts w:ascii="Verdana" w:hAnsi="Verdana"/>
          <w:sz w:val="18"/>
          <w:szCs w:val="18"/>
        </w:rPr>
      </w:pPr>
    </w:p>
    <w:p w:rsidRPr="00A54CA0" w:rsidR="00B54011" w:rsidP="00B54011" w:rsidRDefault="00B54011" w14:paraId="478B0EBD" w14:textId="77777777">
      <w:pPr>
        <w:spacing w:after="0" w:line="240" w:lineRule="auto"/>
        <w:rPr>
          <w:rFonts w:ascii="Verdana" w:hAnsi="Verdana"/>
          <w:sz w:val="18"/>
          <w:szCs w:val="18"/>
          <w:u w:val="single"/>
        </w:rPr>
      </w:pPr>
      <w:r w:rsidRPr="00A54CA0">
        <w:rPr>
          <w:rFonts w:ascii="Verdana" w:hAnsi="Verdana"/>
          <w:sz w:val="18"/>
          <w:szCs w:val="18"/>
          <w:u w:val="single"/>
        </w:rPr>
        <w:t>Antwoord 42</w:t>
      </w:r>
    </w:p>
    <w:p w:rsidRPr="00A54CA0" w:rsidR="00B54011" w:rsidP="00B54011" w:rsidRDefault="00B54011" w14:paraId="3CC13D08" w14:textId="7C0E08B1">
      <w:pPr>
        <w:spacing w:after="0" w:line="240" w:lineRule="auto"/>
        <w:rPr>
          <w:rFonts w:ascii="Verdana" w:hAnsi="Verdana"/>
          <w:sz w:val="18"/>
          <w:szCs w:val="18"/>
        </w:rPr>
      </w:pPr>
      <w:r w:rsidRPr="00A54CA0">
        <w:rPr>
          <w:rFonts w:ascii="Verdana" w:hAnsi="Verdana"/>
          <w:sz w:val="18"/>
          <w:szCs w:val="18"/>
        </w:rPr>
        <w:t xml:space="preserve">Onderstaande tabellen 1 t/m 4 geven een overzicht van de ontwikkelingen van de WIA, Wajong, WAO en WAZ in de jaren 2015 tot en met 2025. Afzonderlijk wordt voor elke uitkering de instroom, uitstroom en de lopende uitkeringen weergegeven. </w:t>
      </w:r>
    </w:p>
    <w:p w:rsidRPr="00F65569" w:rsidR="00B54011" w:rsidP="00B54011" w:rsidRDefault="00B54011" w14:paraId="5C4F239C" w14:textId="77777777">
      <w:pPr>
        <w:spacing w:after="0" w:line="240" w:lineRule="auto"/>
        <w:rPr>
          <w:rFonts w:ascii="Verdana" w:hAnsi="Verdana"/>
          <w:sz w:val="18"/>
          <w:szCs w:val="18"/>
        </w:rPr>
      </w:pPr>
    </w:p>
    <w:p w:rsidR="00B54011" w:rsidP="00B54011" w:rsidRDefault="00B54011" w14:paraId="6316115B" w14:textId="77777777">
      <w:pPr>
        <w:spacing w:after="0" w:line="240" w:lineRule="auto"/>
        <w:rPr>
          <w:rFonts w:ascii="Verdana" w:hAnsi="Verdana"/>
          <w:sz w:val="18"/>
          <w:szCs w:val="18"/>
        </w:rPr>
      </w:pPr>
      <w:r w:rsidRPr="00F65569">
        <w:rPr>
          <w:rFonts w:ascii="Verdana" w:hAnsi="Verdana"/>
          <w:sz w:val="18"/>
          <w:szCs w:val="18"/>
        </w:rPr>
        <w:t>In tabel 5 wordt het totaaloverzicht weergegeven van de ontwikkelingen van de lopende uitkeringen WIA, WAO, WAZ en Wajong WAZ in de jaren 2015 tot en met 2025.</w:t>
      </w:r>
    </w:p>
    <w:p w:rsidR="0015236E" w:rsidP="00B54011" w:rsidRDefault="0015236E" w14:paraId="0023B19D" w14:textId="77777777">
      <w:pPr>
        <w:spacing w:after="0" w:line="240" w:lineRule="auto"/>
        <w:rPr>
          <w:rFonts w:ascii="Verdana" w:hAnsi="Verdana"/>
          <w:sz w:val="18"/>
          <w:szCs w:val="18"/>
        </w:rPr>
        <w:sectPr w:rsidR="0015236E">
          <w:footerReference w:type="default" r:id="rId20"/>
          <w:pgSz w:w="11906" w:h="16838"/>
          <w:pgMar w:top="1417" w:right="1417" w:bottom="1417" w:left="1417" w:header="708" w:footer="708" w:gutter="0"/>
          <w:cols w:space="708"/>
          <w:docGrid w:linePitch="360"/>
        </w:sectPr>
      </w:pPr>
    </w:p>
    <w:p w:rsidRPr="00F65569" w:rsidR="00B54011" w:rsidP="00B54011" w:rsidRDefault="00B54011" w14:paraId="60A4A94C" w14:textId="77777777">
      <w:pPr>
        <w:spacing w:after="0" w:line="240" w:lineRule="auto"/>
        <w:rPr>
          <w:rFonts w:ascii="Verdana" w:hAnsi="Verdana"/>
          <w:sz w:val="18"/>
          <w:szCs w:val="18"/>
        </w:rPr>
      </w:pPr>
    </w:p>
    <w:p w:rsidRPr="00F65569" w:rsidR="00B54011" w:rsidP="00347293" w:rsidRDefault="00B54011" w14:paraId="27FFAF43" w14:textId="1E953EE1">
      <w:pPr>
        <w:spacing w:after="0" w:line="240" w:lineRule="auto"/>
        <w:rPr>
          <w:rFonts w:ascii="Verdana" w:hAnsi="Verdana"/>
          <w:i/>
          <w:iCs/>
          <w:sz w:val="18"/>
          <w:szCs w:val="18"/>
          <w:u w:val="single"/>
        </w:rPr>
      </w:pPr>
      <w:r w:rsidRPr="00F65569">
        <w:rPr>
          <w:rFonts w:ascii="Verdana" w:hAnsi="Verdana"/>
          <w:i/>
          <w:iCs/>
          <w:sz w:val="18"/>
          <w:szCs w:val="18"/>
          <w:u w:val="single"/>
        </w:rPr>
        <w:t xml:space="preserve">Tabel 1: </w:t>
      </w:r>
      <w:r w:rsidR="00B106C7">
        <w:rPr>
          <w:rFonts w:ascii="Verdana" w:hAnsi="Verdana"/>
          <w:i/>
          <w:iCs/>
          <w:sz w:val="18"/>
          <w:szCs w:val="18"/>
          <w:u w:val="single"/>
        </w:rPr>
        <w:t>O</w:t>
      </w:r>
      <w:r w:rsidRPr="00F65569">
        <w:rPr>
          <w:rFonts w:ascii="Verdana" w:hAnsi="Verdana"/>
          <w:i/>
          <w:iCs/>
          <w:sz w:val="18"/>
          <w:szCs w:val="18"/>
          <w:u w:val="single"/>
        </w:rPr>
        <w:t>verzicht ontwikkelingen instroom, uitstroom en lopende uitkeringen WIA</w:t>
      </w:r>
    </w:p>
    <w:tbl>
      <w:tblPr>
        <w:tblStyle w:val="Onopgemaaktetabel2"/>
        <w:tblpPr w:leftFromText="141" w:rightFromText="141" w:vertAnchor="text" w:horzAnchor="margin" w:tblpY="255"/>
        <w:tblW w:w="11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2"/>
        <w:gridCol w:w="969"/>
        <w:gridCol w:w="969"/>
        <w:gridCol w:w="969"/>
        <w:gridCol w:w="969"/>
        <w:gridCol w:w="969"/>
        <w:gridCol w:w="969"/>
        <w:gridCol w:w="969"/>
        <w:gridCol w:w="969"/>
        <w:gridCol w:w="969"/>
        <w:gridCol w:w="969"/>
        <w:gridCol w:w="969"/>
      </w:tblGrid>
      <w:tr w:rsidRPr="00F65569" w:rsidR="0015236E" w:rsidTr="00B106C7" w14:paraId="112EA398" w14:textId="7777777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22" w:type="dxa"/>
            <w:tcBorders>
              <w:bottom w:val="none" w:color="auto" w:sz="0" w:space="0"/>
            </w:tcBorders>
            <w:noWrap/>
            <w:hideMark/>
          </w:tcPr>
          <w:p w:rsidRPr="00F65569" w:rsidR="0015236E" w:rsidP="0015236E" w:rsidRDefault="0015236E" w14:paraId="7FAC0771" w14:textId="77777777">
            <w:pPr>
              <w:rPr>
                <w:rFonts w:eastAsia="Times New Roman" w:cs="Calibri"/>
                <w:color w:val="000000"/>
                <w:szCs w:val="18"/>
                <w:lang w:val="nl-NL" w:eastAsia="nl-NL"/>
              </w:rPr>
            </w:pPr>
            <w:r w:rsidRPr="00F65569">
              <w:rPr>
                <w:rFonts w:eastAsia="Times New Roman" w:cs="Calibri"/>
                <w:color w:val="000000"/>
                <w:szCs w:val="18"/>
                <w:lang w:val="nl-NL" w:eastAsia="nl-NL"/>
              </w:rPr>
              <w:t>WIA</w:t>
            </w:r>
          </w:p>
        </w:tc>
        <w:tc>
          <w:tcPr>
            <w:tcW w:w="969" w:type="dxa"/>
            <w:tcBorders>
              <w:bottom w:val="none" w:color="auto" w:sz="0" w:space="0"/>
            </w:tcBorders>
            <w:noWrap/>
            <w:hideMark/>
          </w:tcPr>
          <w:p w:rsidRPr="00F65569" w:rsidR="0015236E" w:rsidP="0015236E" w:rsidRDefault="0015236E" w14:paraId="05A66C8C"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2015</w:t>
            </w:r>
          </w:p>
        </w:tc>
        <w:tc>
          <w:tcPr>
            <w:tcW w:w="969" w:type="dxa"/>
            <w:tcBorders>
              <w:bottom w:val="none" w:color="auto" w:sz="0" w:space="0"/>
            </w:tcBorders>
            <w:noWrap/>
            <w:hideMark/>
          </w:tcPr>
          <w:p w:rsidRPr="00F65569" w:rsidR="0015236E" w:rsidP="0015236E" w:rsidRDefault="0015236E" w14:paraId="5C9ED8F3"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2016</w:t>
            </w:r>
          </w:p>
        </w:tc>
        <w:tc>
          <w:tcPr>
            <w:tcW w:w="969" w:type="dxa"/>
            <w:tcBorders>
              <w:bottom w:val="none" w:color="auto" w:sz="0" w:space="0"/>
            </w:tcBorders>
            <w:noWrap/>
            <w:hideMark/>
          </w:tcPr>
          <w:p w:rsidRPr="00F65569" w:rsidR="0015236E" w:rsidP="0015236E" w:rsidRDefault="0015236E" w14:paraId="54F5D4EB"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2017</w:t>
            </w:r>
          </w:p>
        </w:tc>
        <w:tc>
          <w:tcPr>
            <w:tcW w:w="969" w:type="dxa"/>
            <w:tcBorders>
              <w:bottom w:val="none" w:color="auto" w:sz="0" w:space="0"/>
            </w:tcBorders>
            <w:noWrap/>
            <w:hideMark/>
          </w:tcPr>
          <w:p w:rsidRPr="00F65569" w:rsidR="0015236E" w:rsidP="0015236E" w:rsidRDefault="0015236E" w14:paraId="75F611C3"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2018</w:t>
            </w:r>
          </w:p>
        </w:tc>
        <w:tc>
          <w:tcPr>
            <w:tcW w:w="969" w:type="dxa"/>
            <w:tcBorders>
              <w:bottom w:val="none" w:color="auto" w:sz="0" w:space="0"/>
            </w:tcBorders>
            <w:noWrap/>
            <w:hideMark/>
          </w:tcPr>
          <w:p w:rsidRPr="00F65569" w:rsidR="0015236E" w:rsidP="0015236E" w:rsidRDefault="0015236E" w14:paraId="7C14503C"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2019</w:t>
            </w:r>
          </w:p>
        </w:tc>
        <w:tc>
          <w:tcPr>
            <w:tcW w:w="969" w:type="dxa"/>
            <w:tcBorders>
              <w:bottom w:val="none" w:color="auto" w:sz="0" w:space="0"/>
            </w:tcBorders>
            <w:noWrap/>
            <w:hideMark/>
          </w:tcPr>
          <w:p w:rsidRPr="00F65569" w:rsidR="0015236E" w:rsidP="0015236E" w:rsidRDefault="0015236E" w14:paraId="32570B4E"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2020</w:t>
            </w:r>
          </w:p>
        </w:tc>
        <w:tc>
          <w:tcPr>
            <w:tcW w:w="969" w:type="dxa"/>
            <w:tcBorders>
              <w:bottom w:val="none" w:color="auto" w:sz="0" w:space="0"/>
            </w:tcBorders>
            <w:noWrap/>
            <w:hideMark/>
          </w:tcPr>
          <w:p w:rsidRPr="00F65569" w:rsidR="0015236E" w:rsidP="0015236E" w:rsidRDefault="0015236E" w14:paraId="50596C67"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2021</w:t>
            </w:r>
          </w:p>
        </w:tc>
        <w:tc>
          <w:tcPr>
            <w:tcW w:w="969" w:type="dxa"/>
            <w:tcBorders>
              <w:bottom w:val="none" w:color="auto" w:sz="0" w:space="0"/>
            </w:tcBorders>
            <w:noWrap/>
            <w:hideMark/>
          </w:tcPr>
          <w:p w:rsidRPr="00F65569" w:rsidR="0015236E" w:rsidP="0015236E" w:rsidRDefault="0015236E" w14:paraId="11A086AF"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2022</w:t>
            </w:r>
          </w:p>
        </w:tc>
        <w:tc>
          <w:tcPr>
            <w:tcW w:w="969" w:type="dxa"/>
            <w:tcBorders>
              <w:bottom w:val="none" w:color="auto" w:sz="0" w:space="0"/>
            </w:tcBorders>
            <w:noWrap/>
            <w:hideMark/>
          </w:tcPr>
          <w:p w:rsidRPr="00F65569" w:rsidR="0015236E" w:rsidP="0015236E" w:rsidRDefault="0015236E" w14:paraId="565BA431"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2023</w:t>
            </w:r>
          </w:p>
        </w:tc>
        <w:tc>
          <w:tcPr>
            <w:tcW w:w="969" w:type="dxa"/>
            <w:tcBorders>
              <w:bottom w:val="none" w:color="auto" w:sz="0" w:space="0"/>
            </w:tcBorders>
            <w:noWrap/>
            <w:hideMark/>
          </w:tcPr>
          <w:p w:rsidRPr="00F65569" w:rsidR="0015236E" w:rsidP="0015236E" w:rsidRDefault="0015236E" w14:paraId="14B6C39F"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2024</w:t>
            </w:r>
          </w:p>
        </w:tc>
        <w:tc>
          <w:tcPr>
            <w:tcW w:w="969" w:type="dxa"/>
            <w:tcBorders>
              <w:bottom w:val="none" w:color="auto" w:sz="0" w:space="0"/>
            </w:tcBorders>
            <w:noWrap/>
            <w:hideMark/>
          </w:tcPr>
          <w:p w:rsidRPr="00F65569" w:rsidR="0015236E" w:rsidP="0015236E" w:rsidRDefault="0015236E" w14:paraId="427B59BE"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2025</w:t>
            </w:r>
          </w:p>
        </w:tc>
      </w:tr>
      <w:tr w:rsidRPr="00F65569" w:rsidR="0015236E" w:rsidTr="00B106C7" w14:paraId="64141E96"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22" w:type="dxa"/>
            <w:tcBorders>
              <w:top w:val="none" w:color="auto" w:sz="0" w:space="0"/>
              <w:bottom w:val="none" w:color="auto" w:sz="0" w:space="0"/>
            </w:tcBorders>
            <w:noWrap/>
            <w:hideMark/>
          </w:tcPr>
          <w:p w:rsidRPr="00F65569" w:rsidR="0015236E" w:rsidP="0015236E" w:rsidRDefault="0015236E" w14:paraId="4546C254" w14:textId="77777777">
            <w:pPr>
              <w:rPr>
                <w:rFonts w:eastAsia="Times New Roman" w:cs="Calibri"/>
                <w:color w:val="000000"/>
                <w:szCs w:val="18"/>
                <w:lang w:val="nl-NL" w:eastAsia="nl-NL"/>
              </w:rPr>
            </w:pPr>
            <w:r w:rsidRPr="00F65569">
              <w:rPr>
                <w:rFonts w:eastAsia="Times New Roman" w:cs="Calibri"/>
                <w:color w:val="000000"/>
                <w:szCs w:val="18"/>
                <w:lang w:val="nl-NL" w:eastAsia="nl-NL"/>
              </w:rPr>
              <w:t>Instroom</w:t>
            </w:r>
          </w:p>
        </w:tc>
        <w:tc>
          <w:tcPr>
            <w:tcW w:w="969" w:type="dxa"/>
            <w:tcBorders>
              <w:top w:val="none" w:color="auto" w:sz="0" w:space="0"/>
              <w:bottom w:val="none" w:color="auto" w:sz="0" w:space="0"/>
            </w:tcBorders>
            <w:noWrap/>
            <w:hideMark/>
          </w:tcPr>
          <w:p w:rsidRPr="00F65569" w:rsidR="0015236E" w:rsidP="0015236E" w:rsidRDefault="0015236E" w14:paraId="4699EEA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35.800</w:t>
            </w:r>
          </w:p>
        </w:tc>
        <w:tc>
          <w:tcPr>
            <w:tcW w:w="969" w:type="dxa"/>
            <w:tcBorders>
              <w:top w:val="none" w:color="auto" w:sz="0" w:space="0"/>
              <w:bottom w:val="none" w:color="auto" w:sz="0" w:space="0"/>
            </w:tcBorders>
            <w:noWrap/>
            <w:hideMark/>
          </w:tcPr>
          <w:p w:rsidRPr="00F65569" w:rsidR="0015236E" w:rsidP="0015236E" w:rsidRDefault="0015236E" w14:paraId="1A644F5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40.000</w:t>
            </w:r>
          </w:p>
        </w:tc>
        <w:tc>
          <w:tcPr>
            <w:tcW w:w="969" w:type="dxa"/>
            <w:tcBorders>
              <w:top w:val="none" w:color="auto" w:sz="0" w:space="0"/>
              <w:bottom w:val="none" w:color="auto" w:sz="0" w:space="0"/>
            </w:tcBorders>
            <w:noWrap/>
            <w:hideMark/>
          </w:tcPr>
          <w:p w:rsidRPr="00F65569" w:rsidR="0015236E" w:rsidP="0015236E" w:rsidRDefault="0015236E" w14:paraId="1545511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41.700</w:t>
            </w:r>
          </w:p>
        </w:tc>
        <w:tc>
          <w:tcPr>
            <w:tcW w:w="969" w:type="dxa"/>
            <w:tcBorders>
              <w:top w:val="none" w:color="auto" w:sz="0" w:space="0"/>
              <w:bottom w:val="none" w:color="auto" w:sz="0" w:space="0"/>
            </w:tcBorders>
            <w:noWrap/>
            <w:hideMark/>
          </w:tcPr>
          <w:p w:rsidRPr="00F65569" w:rsidR="0015236E" w:rsidP="0015236E" w:rsidRDefault="0015236E" w14:paraId="1F44C2F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43.416</w:t>
            </w:r>
          </w:p>
        </w:tc>
        <w:tc>
          <w:tcPr>
            <w:tcW w:w="969" w:type="dxa"/>
            <w:tcBorders>
              <w:top w:val="none" w:color="auto" w:sz="0" w:space="0"/>
              <w:bottom w:val="none" w:color="auto" w:sz="0" w:space="0"/>
            </w:tcBorders>
            <w:noWrap/>
            <w:hideMark/>
          </w:tcPr>
          <w:p w:rsidRPr="00F65569" w:rsidR="0015236E" w:rsidP="0015236E" w:rsidRDefault="0015236E" w14:paraId="2BF7340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45.810</w:t>
            </w:r>
          </w:p>
        </w:tc>
        <w:tc>
          <w:tcPr>
            <w:tcW w:w="969" w:type="dxa"/>
            <w:tcBorders>
              <w:top w:val="none" w:color="auto" w:sz="0" w:space="0"/>
              <w:bottom w:val="none" w:color="auto" w:sz="0" w:space="0"/>
            </w:tcBorders>
            <w:noWrap/>
            <w:hideMark/>
          </w:tcPr>
          <w:p w:rsidRPr="00F65569" w:rsidR="0015236E" w:rsidP="0015236E" w:rsidRDefault="0015236E" w14:paraId="4593A4E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49.742</w:t>
            </w:r>
          </w:p>
        </w:tc>
        <w:tc>
          <w:tcPr>
            <w:tcW w:w="969" w:type="dxa"/>
            <w:tcBorders>
              <w:top w:val="none" w:color="auto" w:sz="0" w:space="0"/>
              <w:bottom w:val="none" w:color="auto" w:sz="0" w:space="0"/>
            </w:tcBorders>
            <w:noWrap/>
            <w:hideMark/>
          </w:tcPr>
          <w:p w:rsidRPr="00F65569" w:rsidR="0015236E" w:rsidP="0015236E" w:rsidRDefault="0015236E" w14:paraId="4C2AA3F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55.431</w:t>
            </w:r>
          </w:p>
        </w:tc>
        <w:tc>
          <w:tcPr>
            <w:tcW w:w="969" w:type="dxa"/>
            <w:tcBorders>
              <w:top w:val="none" w:color="auto" w:sz="0" w:space="0"/>
              <w:bottom w:val="none" w:color="auto" w:sz="0" w:space="0"/>
            </w:tcBorders>
            <w:noWrap/>
            <w:hideMark/>
          </w:tcPr>
          <w:p w:rsidRPr="00F65569" w:rsidR="0015236E" w:rsidP="0015236E" w:rsidRDefault="0015236E" w14:paraId="1ADFFC7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54.810</w:t>
            </w:r>
          </w:p>
        </w:tc>
        <w:tc>
          <w:tcPr>
            <w:tcW w:w="969" w:type="dxa"/>
            <w:tcBorders>
              <w:top w:val="none" w:color="auto" w:sz="0" w:space="0"/>
              <w:bottom w:val="none" w:color="auto" w:sz="0" w:space="0"/>
            </w:tcBorders>
            <w:noWrap/>
            <w:hideMark/>
          </w:tcPr>
          <w:p w:rsidRPr="00F65569" w:rsidR="0015236E" w:rsidP="0015236E" w:rsidRDefault="0015236E" w14:paraId="1DE61A2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59.633</w:t>
            </w:r>
          </w:p>
        </w:tc>
        <w:tc>
          <w:tcPr>
            <w:tcW w:w="969" w:type="dxa"/>
            <w:tcBorders>
              <w:top w:val="none" w:color="auto" w:sz="0" w:space="0"/>
              <w:bottom w:val="none" w:color="auto" w:sz="0" w:space="0"/>
            </w:tcBorders>
            <w:noWrap/>
            <w:hideMark/>
          </w:tcPr>
          <w:p w:rsidRPr="00F65569" w:rsidR="0015236E" w:rsidP="0015236E" w:rsidRDefault="0015236E" w14:paraId="1F85523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69.046</w:t>
            </w:r>
          </w:p>
        </w:tc>
        <w:tc>
          <w:tcPr>
            <w:tcW w:w="969" w:type="dxa"/>
            <w:tcBorders>
              <w:top w:val="none" w:color="auto" w:sz="0" w:space="0"/>
              <w:bottom w:val="none" w:color="auto" w:sz="0" w:space="0"/>
            </w:tcBorders>
            <w:noWrap/>
            <w:hideMark/>
          </w:tcPr>
          <w:p w:rsidRPr="00F65569" w:rsidR="0015236E" w:rsidP="0015236E" w:rsidRDefault="0015236E" w14:paraId="58AF9C8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71.300</w:t>
            </w:r>
          </w:p>
        </w:tc>
      </w:tr>
      <w:tr w:rsidRPr="00F65569" w:rsidR="0015236E" w:rsidTr="00B106C7" w14:paraId="3A928125" w14:textId="77777777">
        <w:trPr>
          <w:trHeight w:val="293"/>
        </w:trPr>
        <w:tc>
          <w:tcPr>
            <w:cnfStyle w:val="001000000000" w:firstRow="0" w:lastRow="0" w:firstColumn="1" w:lastColumn="0" w:oddVBand="0" w:evenVBand="0" w:oddHBand="0" w:evenHBand="0" w:firstRowFirstColumn="0" w:firstRowLastColumn="0" w:lastRowFirstColumn="0" w:lastRowLastColumn="0"/>
            <w:tcW w:w="1222" w:type="dxa"/>
            <w:noWrap/>
            <w:hideMark/>
          </w:tcPr>
          <w:p w:rsidRPr="00F65569" w:rsidR="0015236E" w:rsidP="0015236E" w:rsidRDefault="0015236E" w14:paraId="72E647E4" w14:textId="77777777">
            <w:pPr>
              <w:rPr>
                <w:rFonts w:eastAsia="Times New Roman" w:cs="Calibri"/>
                <w:color w:val="000000"/>
                <w:szCs w:val="18"/>
                <w:lang w:val="nl-NL" w:eastAsia="nl-NL"/>
              </w:rPr>
            </w:pPr>
            <w:r w:rsidRPr="00F65569">
              <w:rPr>
                <w:rFonts w:eastAsia="Times New Roman" w:cs="Calibri"/>
                <w:color w:val="000000"/>
                <w:szCs w:val="18"/>
                <w:lang w:val="nl-NL" w:eastAsia="nl-NL"/>
              </w:rPr>
              <w:t>Uitstroom</w:t>
            </w:r>
          </w:p>
        </w:tc>
        <w:tc>
          <w:tcPr>
            <w:tcW w:w="969" w:type="dxa"/>
            <w:noWrap/>
            <w:hideMark/>
          </w:tcPr>
          <w:p w:rsidRPr="00F65569" w:rsidR="0015236E" w:rsidP="0015236E" w:rsidRDefault="0015236E" w14:paraId="0760E92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16.100</w:t>
            </w:r>
          </w:p>
        </w:tc>
        <w:tc>
          <w:tcPr>
            <w:tcW w:w="969" w:type="dxa"/>
            <w:noWrap/>
            <w:hideMark/>
          </w:tcPr>
          <w:p w:rsidRPr="00F65569" w:rsidR="0015236E" w:rsidP="0015236E" w:rsidRDefault="0015236E" w14:paraId="2BDCF8E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16.600</w:t>
            </w:r>
          </w:p>
        </w:tc>
        <w:tc>
          <w:tcPr>
            <w:tcW w:w="969" w:type="dxa"/>
            <w:noWrap/>
            <w:hideMark/>
          </w:tcPr>
          <w:p w:rsidRPr="00F65569" w:rsidR="0015236E" w:rsidP="0015236E" w:rsidRDefault="0015236E" w14:paraId="57455BD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18.400</w:t>
            </w:r>
          </w:p>
        </w:tc>
        <w:tc>
          <w:tcPr>
            <w:tcW w:w="969" w:type="dxa"/>
            <w:noWrap/>
            <w:hideMark/>
          </w:tcPr>
          <w:p w:rsidRPr="00F65569" w:rsidR="0015236E" w:rsidP="0015236E" w:rsidRDefault="0015236E" w14:paraId="1AE0D0C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18.790</w:t>
            </w:r>
          </w:p>
        </w:tc>
        <w:tc>
          <w:tcPr>
            <w:tcW w:w="969" w:type="dxa"/>
            <w:noWrap/>
            <w:hideMark/>
          </w:tcPr>
          <w:p w:rsidRPr="00F65569" w:rsidR="0015236E" w:rsidP="0015236E" w:rsidRDefault="0015236E" w14:paraId="3DB5FFF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19.938</w:t>
            </w:r>
          </w:p>
        </w:tc>
        <w:tc>
          <w:tcPr>
            <w:tcW w:w="969" w:type="dxa"/>
            <w:noWrap/>
            <w:hideMark/>
          </w:tcPr>
          <w:p w:rsidRPr="00F65569" w:rsidR="0015236E" w:rsidP="0015236E" w:rsidRDefault="0015236E" w14:paraId="0A297DE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26.610</w:t>
            </w:r>
          </w:p>
        </w:tc>
        <w:tc>
          <w:tcPr>
            <w:tcW w:w="969" w:type="dxa"/>
            <w:noWrap/>
            <w:hideMark/>
          </w:tcPr>
          <w:p w:rsidRPr="00F65569" w:rsidR="0015236E" w:rsidP="0015236E" w:rsidRDefault="0015236E" w14:paraId="74CEB75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28.921</w:t>
            </w:r>
          </w:p>
        </w:tc>
        <w:tc>
          <w:tcPr>
            <w:tcW w:w="969" w:type="dxa"/>
            <w:noWrap/>
            <w:hideMark/>
          </w:tcPr>
          <w:p w:rsidRPr="00F65569" w:rsidR="0015236E" w:rsidP="0015236E" w:rsidRDefault="0015236E" w14:paraId="395D657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31.163</w:t>
            </w:r>
          </w:p>
        </w:tc>
        <w:tc>
          <w:tcPr>
            <w:tcW w:w="969" w:type="dxa"/>
            <w:noWrap/>
            <w:hideMark/>
          </w:tcPr>
          <w:p w:rsidRPr="00F65569" w:rsidR="0015236E" w:rsidP="0015236E" w:rsidRDefault="0015236E" w14:paraId="4F09873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34.944</w:t>
            </w:r>
          </w:p>
        </w:tc>
        <w:tc>
          <w:tcPr>
            <w:tcW w:w="969" w:type="dxa"/>
            <w:noWrap/>
            <w:hideMark/>
          </w:tcPr>
          <w:p w:rsidRPr="00F65569" w:rsidR="0015236E" w:rsidP="0015236E" w:rsidRDefault="0015236E" w14:paraId="3B959A7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38.104</w:t>
            </w:r>
          </w:p>
        </w:tc>
        <w:tc>
          <w:tcPr>
            <w:tcW w:w="969" w:type="dxa"/>
            <w:noWrap/>
            <w:hideMark/>
          </w:tcPr>
          <w:p w:rsidRPr="00F65569" w:rsidR="0015236E" w:rsidP="0015236E" w:rsidRDefault="0015236E" w14:paraId="7554356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43.200</w:t>
            </w:r>
          </w:p>
        </w:tc>
      </w:tr>
      <w:tr w:rsidRPr="00F65569" w:rsidR="0015236E" w:rsidTr="00B106C7" w14:paraId="4F033B4F"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222" w:type="dxa"/>
            <w:tcBorders>
              <w:top w:val="none" w:color="auto" w:sz="0" w:space="0"/>
              <w:bottom w:val="none" w:color="auto" w:sz="0" w:space="0"/>
            </w:tcBorders>
            <w:noWrap/>
            <w:hideMark/>
          </w:tcPr>
          <w:p w:rsidRPr="00F65569" w:rsidR="0015236E" w:rsidP="0015236E" w:rsidRDefault="0015236E" w14:paraId="21714DAC" w14:textId="77777777">
            <w:pPr>
              <w:rPr>
                <w:rFonts w:eastAsia="Times New Roman" w:cs="Calibri"/>
                <w:color w:val="000000"/>
                <w:szCs w:val="18"/>
                <w:lang w:val="nl-NL" w:eastAsia="nl-NL"/>
              </w:rPr>
            </w:pPr>
            <w:r w:rsidRPr="00F65569">
              <w:rPr>
                <w:rFonts w:eastAsia="Times New Roman" w:cs="Calibri"/>
                <w:color w:val="000000"/>
                <w:szCs w:val="18"/>
                <w:lang w:val="nl-NL" w:eastAsia="nl-NL"/>
              </w:rPr>
              <w:t xml:space="preserve">Lopend </w:t>
            </w:r>
          </w:p>
        </w:tc>
        <w:tc>
          <w:tcPr>
            <w:tcW w:w="969" w:type="dxa"/>
            <w:tcBorders>
              <w:top w:val="none" w:color="auto" w:sz="0" w:space="0"/>
              <w:bottom w:val="none" w:color="auto" w:sz="0" w:space="0"/>
            </w:tcBorders>
            <w:noWrap/>
            <w:hideMark/>
          </w:tcPr>
          <w:p w:rsidRPr="00F65569" w:rsidR="0015236E" w:rsidP="0015236E" w:rsidRDefault="0015236E" w14:paraId="12BD822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229.600</w:t>
            </w:r>
          </w:p>
        </w:tc>
        <w:tc>
          <w:tcPr>
            <w:tcW w:w="969" w:type="dxa"/>
            <w:tcBorders>
              <w:top w:val="none" w:color="auto" w:sz="0" w:space="0"/>
              <w:bottom w:val="none" w:color="auto" w:sz="0" w:space="0"/>
            </w:tcBorders>
            <w:noWrap/>
            <w:hideMark/>
          </w:tcPr>
          <w:p w:rsidRPr="00F65569" w:rsidR="0015236E" w:rsidP="0015236E" w:rsidRDefault="0015236E" w14:paraId="0B379EC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253.300</w:t>
            </w:r>
          </w:p>
        </w:tc>
        <w:tc>
          <w:tcPr>
            <w:tcW w:w="969" w:type="dxa"/>
            <w:tcBorders>
              <w:top w:val="none" w:color="auto" w:sz="0" w:space="0"/>
              <w:bottom w:val="none" w:color="auto" w:sz="0" w:space="0"/>
            </w:tcBorders>
            <w:noWrap/>
            <w:hideMark/>
          </w:tcPr>
          <w:p w:rsidRPr="00F65569" w:rsidR="0015236E" w:rsidP="0015236E" w:rsidRDefault="0015236E" w14:paraId="6FD365D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277.000</w:t>
            </w:r>
          </w:p>
        </w:tc>
        <w:tc>
          <w:tcPr>
            <w:tcW w:w="969" w:type="dxa"/>
            <w:tcBorders>
              <w:top w:val="none" w:color="auto" w:sz="0" w:space="0"/>
              <w:bottom w:val="none" w:color="auto" w:sz="0" w:space="0"/>
            </w:tcBorders>
            <w:noWrap/>
            <w:hideMark/>
          </w:tcPr>
          <w:p w:rsidRPr="00F65569" w:rsidR="0015236E" w:rsidP="0015236E" w:rsidRDefault="0015236E" w14:paraId="1BF6439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302.513</w:t>
            </w:r>
          </w:p>
        </w:tc>
        <w:tc>
          <w:tcPr>
            <w:tcW w:w="969" w:type="dxa"/>
            <w:tcBorders>
              <w:top w:val="none" w:color="auto" w:sz="0" w:space="0"/>
              <w:bottom w:val="none" w:color="auto" w:sz="0" w:space="0"/>
            </w:tcBorders>
            <w:noWrap/>
            <w:hideMark/>
          </w:tcPr>
          <w:p w:rsidRPr="00F65569" w:rsidR="0015236E" w:rsidP="0015236E" w:rsidRDefault="0015236E" w14:paraId="518AEB8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327.952</w:t>
            </w:r>
          </w:p>
        </w:tc>
        <w:tc>
          <w:tcPr>
            <w:tcW w:w="969" w:type="dxa"/>
            <w:tcBorders>
              <w:top w:val="none" w:color="auto" w:sz="0" w:space="0"/>
              <w:bottom w:val="none" w:color="auto" w:sz="0" w:space="0"/>
            </w:tcBorders>
            <w:noWrap/>
            <w:hideMark/>
          </w:tcPr>
          <w:p w:rsidRPr="00F65569" w:rsidR="0015236E" w:rsidP="0015236E" w:rsidRDefault="0015236E" w14:paraId="5979F8A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349.468</w:t>
            </w:r>
          </w:p>
        </w:tc>
        <w:tc>
          <w:tcPr>
            <w:tcW w:w="969" w:type="dxa"/>
            <w:tcBorders>
              <w:top w:val="none" w:color="auto" w:sz="0" w:space="0"/>
              <w:bottom w:val="none" w:color="auto" w:sz="0" w:space="0"/>
            </w:tcBorders>
            <w:noWrap/>
            <w:hideMark/>
          </w:tcPr>
          <w:p w:rsidRPr="00F65569" w:rsidR="0015236E" w:rsidP="0015236E" w:rsidRDefault="0015236E" w14:paraId="3743EB8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373.084</w:t>
            </w:r>
          </w:p>
        </w:tc>
        <w:tc>
          <w:tcPr>
            <w:tcW w:w="969" w:type="dxa"/>
            <w:tcBorders>
              <w:top w:val="none" w:color="auto" w:sz="0" w:space="0"/>
              <w:bottom w:val="none" w:color="auto" w:sz="0" w:space="0"/>
            </w:tcBorders>
            <w:noWrap/>
            <w:hideMark/>
          </w:tcPr>
          <w:p w:rsidRPr="00F65569" w:rsidR="0015236E" w:rsidP="0015236E" w:rsidRDefault="0015236E" w14:paraId="43AEF52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397.445</w:t>
            </w:r>
          </w:p>
        </w:tc>
        <w:tc>
          <w:tcPr>
            <w:tcW w:w="969" w:type="dxa"/>
            <w:tcBorders>
              <w:top w:val="none" w:color="auto" w:sz="0" w:space="0"/>
              <w:bottom w:val="none" w:color="auto" w:sz="0" w:space="0"/>
            </w:tcBorders>
            <w:noWrap/>
            <w:hideMark/>
          </w:tcPr>
          <w:p w:rsidRPr="00F65569" w:rsidR="0015236E" w:rsidP="0015236E" w:rsidRDefault="0015236E" w14:paraId="2A00B17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422.850</w:t>
            </w:r>
          </w:p>
        </w:tc>
        <w:tc>
          <w:tcPr>
            <w:tcW w:w="969" w:type="dxa"/>
            <w:tcBorders>
              <w:top w:val="none" w:color="auto" w:sz="0" w:space="0"/>
              <w:bottom w:val="none" w:color="auto" w:sz="0" w:space="0"/>
            </w:tcBorders>
            <w:noWrap/>
            <w:hideMark/>
          </w:tcPr>
          <w:p w:rsidRPr="00F65569" w:rsidR="0015236E" w:rsidP="0015236E" w:rsidRDefault="0015236E" w14:paraId="77A4EE3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454.644</w:t>
            </w:r>
          </w:p>
        </w:tc>
        <w:tc>
          <w:tcPr>
            <w:tcW w:w="969" w:type="dxa"/>
            <w:tcBorders>
              <w:top w:val="none" w:color="auto" w:sz="0" w:space="0"/>
              <w:bottom w:val="none" w:color="auto" w:sz="0" w:space="0"/>
            </w:tcBorders>
            <w:noWrap/>
            <w:hideMark/>
          </w:tcPr>
          <w:p w:rsidRPr="00F65569" w:rsidR="0015236E" w:rsidP="0015236E" w:rsidRDefault="0015236E" w14:paraId="0D53482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483.800</w:t>
            </w:r>
          </w:p>
        </w:tc>
      </w:tr>
    </w:tbl>
    <w:p w:rsidRPr="00F65569" w:rsidR="00B54011" w:rsidP="00B54011" w:rsidRDefault="00B54011" w14:paraId="141E7E26" w14:textId="77777777">
      <w:pPr>
        <w:spacing w:line="240" w:lineRule="auto"/>
        <w:rPr>
          <w:rFonts w:ascii="Verdana" w:hAnsi="Verdana"/>
          <w:sz w:val="18"/>
          <w:szCs w:val="18"/>
        </w:rPr>
      </w:pPr>
    </w:p>
    <w:p w:rsidRPr="00F65569" w:rsidR="00B54011" w:rsidP="00B54011" w:rsidRDefault="00B54011" w14:paraId="70DA27FB" w14:textId="77777777">
      <w:pPr>
        <w:spacing w:line="240" w:lineRule="auto"/>
        <w:rPr>
          <w:rFonts w:ascii="Verdana" w:hAnsi="Verdana"/>
          <w:sz w:val="18"/>
          <w:szCs w:val="18"/>
        </w:rPr>
      </w:pPr>
    </w:p>
    <w:p w:rsidR="0015236E" w:rsidP="00347293" w:rsidRDefault="0015236E" w14:paraId="4BA959F4" w14:textId="77777777">
      <w:pPr>
        <w:spacing w:after="0" w:line="240" w:lineRule="auto"/>
        <w:rPr>
          <w:rFonts w:ascii="Verdana" w:hAnsi="Verdana"/>
          <w:i/>
          <w:iCs/>
          <w:sz w:val="18"/>
          <w:szCs w:val="18"/>
          <w:u w:val="single"/>
        </w:rPr>
      </w:pPr>
    </w:p>
    <w:p w:rsidR="0015236E" w:rsidP="00347293" w:rsidRDefault="0015236E" w14:paraId="27D3BF59" w14:textId="77777777">
      <w:pPr>
        <w:spacing w:after="0" w:line="240" w:lineRule="auto"/>
        <w:rPr>
          <w:rFonts w:ascii="Verdana" w:hAnsi="Verdana"/>
          <w:i/>
          <w:iCs/>
          <w:sz w:val="18"/>
          <w:szCs w:val="18"/>
          <w:u w:val="single"/>
        </w:rPr>
      </w:pPr>
    </w:p>
    <w:p w:rsidR="0015236E" w:rsidP="00347293" w:rsidRDefault="0015236E" w14:paraId="6F03C749" w14:textId="77777777">
      <w:pPr>
        <w:spacing w:after="0" w:line="240" w:lineRule="auto"/>
        <w:rPr>
          <w:rFonts w:ascii="Verdana" w:hAnsi="Verdana"/>
          <w:i/>
          <w:iCs/>
          <w:sz w:val="18"/>
          <w:szCs w:val="18"/>
          <w:u w:val="single"/>
        </w:rPr>
      </w:pPr>
    </w:p>
    <w:p w:rsidR="0015236E" w:rsidP="00347293" w:rsidRDefault="0015236E" w14:paraId="6C23B383" w14:textId="77777777">
      <w:pPr>
        <w:spacing w:after="0" w:line="240" w:lineRule="auto"/>
        <w:rPr>
          <w:rFonts w:ascii="Verdana" w:hAnsi="Verdana"/>
          <w:i/>
          <w:iCs/>
          <w:sz w:val="18"/>
          <w:szCs w:val="18"/>
          <w:u w:val="single"/>
        </w:rPr>
      </w:pPr>
    </w:p>
    <w:p w:rsidR="0015236E" w:rsidP="00347293" w:rsidRDefault="0015236E" w14:paraId="1C375B39" w14:textId="77777777">
      <w:pPr>
        <w:spacing w:after="0" w:line="240" w:lineRule="auto"/>
        <w:rPr>
          <w:rFonts w:ascii="Verdana" w:hAnsi="Verdana"/>
          <w:i/>
          <w:iCs/>
          <w:sz w:val="18"/>
          <w:szCs w:val="18"/>
          <w:u w:val="single"/>
        </w:rPr>
      </w:pPr>
    </w:p>
    <w:p w:rsidRPr="00F65569" w:rsidR="00B54011" w:rsidP="00347293" w:rsidRDefault="00B54011" w14:paraId="7C3CC084" w14:textId="56A4702A">
      <w:pPr>
        <w:spacing w:after="0" w:line="240" w:lineRule="auto"/>
        <w:rPr>
          <w:rFonts w:ascii="Verdana" w:hAnsi="Verdana"/>
          <w:i/>
          <w:iCs/>
          <w:sz w:val="18"/>
          <w:szCs w:val="18"/>
          <w:u w:val="single"/>
        </w:rPr>
      </w:pPr>
      <w:r w:rsidRPr="00F65569">
        <w:rPr>
          <w:rFonts w:ascii="Verdana" w:hAnsi="Verdana"/>
          <w:i/>
          <w:iCs/>
          <w:sz w:val="18"/>
          <w:szCs w:val="18"/>
          <w:u w:val="single"/>
        </w:rPr>
        <w:t xml:space="preserve">Tabel 2: </w:t>
      </w:r>
      <w:r w:rsidR="00B106C7">
        <w:rPr>
          <w:rFonts w:ascii="Verdana" w:hAnsi="Verdana"/>
          <w:i/>
          <w:iCs/>
          <w:sz w:val="18"/>
          <w:szCs w:val="18"/>
          <w:u w:val="single"/>
        </w:rPr>
        <w:t>O</w:t>
      </w:r>
      <w:r w:rsidRPr="00F65569">
        <w:rPr>
          <w:rFonts w:ascii="Verdana" w:hAnsi="Verdana"/>
          <w:i/>
          <w:iCs/>
          <w:sz w:val="18"/>
          <w:szCs w:val="18"/>
          <w:u w:val="single"/>
        </w:rPr>
        <w:t>verzicht ontwikkelingen instroom, uitstroom en lopende uitkeringen WAO</w:t>
      </w:r>
    </w:p>
    <w:tbl>
      <w:tblPr>
        <w:tblStyle w:val="Onopgemaaktetabel2"/>
        <w:tblpPr w:leftFromText="141" w:rightFromText="141" w:vertAnchor="text" w:horzAnchor="margin" w:tblpY="127"/>
        <w:tblW w:w="11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2"/>
        <w:gridCol w:w="969"/>
        <w:gridCol w:w="969"/>
        <w:gridCol w:w="969"/>
        <w:gridCol w:w="969"/>
        <w:gridCol w:w="969"/>
        <w:gridCol w:w="969"/>
        <w:gridCol w:w="969"/>
        <w:gridCol w:w="969"/>
        <w:gridCol w:w="969"/>
        <w:gridCol w:w="969"/>
        <w:gridCol w:w="969"/>
      </w:tblGrid>
      <w:tr w:rsidRPr="00F65569" w:rsidR="0015236E" w:rsidTr="00B106C7" w14:paraId="191CDF8C" w14:textId="77777777">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22" w:type="dxa"/>
            <w:tcBorders>
              <w:bottom w:val="none" w:color="auto" w:sz="0" w:space="0"/>
            </w:tcBorders>
            <w:noWrap/>
            <w:hideMark/>
          </w:tcPr>
          <w:p w:rsidRPr="00F65569" w:rsidR="0015236E" w:rsidP="0015236E" w:rsidRDefault="0015236E" w14:paraId="0E162D7F" w14:textId="77777777">
            <w:pPr>
              <w:rPr>
                <w:rFonts w:eastAsia="Times New Roman" w:cs="Calibri"/>
                <w:color w:val="000000"/>
                <w:szCs w:val="18"/>
                <w:lang w:val="nl-NL" w:eastAsia="nl-NL"/>
              </w:rPr>
            </w:pPr>
            <w:r w:rsidRPr="00F65569">
              <w:rPr>
                <w:rFonts w:eastAsia="Times New Roman" w:cs="Calibri"/>
                <w:color w:val="000000"/>
                <w:szCs w:val="18"/>
                <w:lang w:val="nl-NL" w:eastAsia="nl-NL"/>
              </w:rPr>
              <w:t>WAO</w:t>
            </w:r>
          </w:p>
        </w:tc>
        <w:tc>
          <w:tcPr>
            <w:tcW w:w="969" w:type="dxa"/>
            <w:tcBorders>
              <w:bottom w:val="none" w:color="auto" w:sz="0" w:space="0"/>
            </w:tcBorders>
            <w:noWrap/>
            <w:hideMark/>
          </w:tcPr>
          <w:p w:rsidRPr="00F65569" w:rsidR="0015236E" w:rsidP="0015236E" w:rsidRDefault="0015236E" w14:paraId="03DC179D"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2015</w:t>
            </w:r>
          </w:p>
        </w:tc>
        <w:tc>
          <w:tcPr>
            <w:tcW w:w="969" w:type="dxa"/>
            <w:tcBorders>
              <w:bottom w:val="none" w:color="auto" w:sz="0" w:space="0"/>
            </w:tcBorders>
            <w:noWrap/>
            <w:hideMark/>
          </w:tcPr>
          <w:p w:rsidRPr="00F65569" w:rsidR="0015236E" w:rsidP="0015236E" w:rsidRDefault="0015236E" w14:paraId="2D829789"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2016</w:t>
            </w:r>
          </w:p>
        </w:tc>
        <w:tc>
          <w:tcPr>
            <w:tcW w:w="969" w:type="dxa"/>
            <w:tcBorders>
              <w:bottom w:val="none" w:color="auto" w:sz="0" w:space="0"/>
            </w:tcBorders>
            <w:noWrap/>
            <w:hideMark/>
          </w:tcPr>
          <w:p w:rsidRPr="00F65569" w:rsidR="0015236E" w:rsidP="0015236E" w:rsidRDefault="0015236E" w14:paraId="05FC30C6"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2017</w:t>
            </w:r>
          </w:p>
        </w:tc>
        <w:tc>
          <w:tcPr>
            <w:tcW w:w="969" w:type="dxa"/>
            <w:tcBorders>
              <w:bottom w:val="none" w:color="auto" w:sz="0" w:space="0"/>
            </w:tcBorders>
            <w:noWrap/>
            <w:hideMark/>
          </w:tcPr>
          <w:p w:rsidRPr="00F65569" w:rsidR="0015236E" w:rsidP="0015236E" w:rsidRDefault="0015236E" w14:paraId="36E7D2C7"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2018</w:t>
            </w:r>
          </w:p>
        </w:tc>
        <w:tc>
          <w:tcPr>
            <w:tcW w:w="969" w:type="dxa"/>
            <w:tcBorders>
              <w:bottom w:val="none" w:color="auto" w:sz="0" w:space="0"/>
            </w:tcBorders>
            <w:noWrap/>
            <w:hideMark/>
          </w:tcPr>
          <w:p w:rsidRPr="00F65569" w:rsidR="0015236E" w:rsidP="0015236E" w:rsidRDefault="0015236E" w14:paraId="768DF4A1"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2019</w:t>
            </w:r>
          </w:p>
        </w:tc>
        <w:tc>
          <w:tcPr>
            <w:tcW w:w="969" w:type="dxa"/>
            <w:tcBorders>
              <w:bottom w:val="none" w:color="auto" w:sz="0" w:space="0"/>
            </w:tcBorders>
            <w:noWrap/>
            <w:hideMark/>
          </w:tcPr>
          <w:p w:rsidRPr="00F65569" w:rsidR="0015236E" w:rsidP="0015236E" w:rsidRDefault="0015236E" w14:paraId="3EEECA9C"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2020</w:t>
            </w:r>
          </w:p>
        </w:tc>
        <w:tc>
          <w:tcPr>
            <w:tcW w:w="969" w:type="dxa"/>
            <w:tcBorders>
              <w:bottom w:val="none" w:color="auto" w:sz="0" w:space="0"/>
            </w:tcBorders>
            <w:noWrap/>
            <w:hideMark/>
          </w:tcPr>
          <w:p w:rsidRPr="00F65569" w:rsidR="0015236E" w:rsidP="0015236E" w:rsidRDefault="0015236E" w14:paraId="69DFA1E7"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2021</w:t>
            </w:r>
          </w:p>
        </w:tc>
        <w:tc>
          <w:tcPr>
            <w:tcW w:w="969" w:type="dxa"/>
            <w:tcBorders>
              <w:bottom w:val="none" w:color="auto" w:sz="0" w:space="0"/>
            </w:tcBorders>
            <w:noWrap/>
            <w:hideMark/>
          </w:tcPr>
          <w:p w:rsidRPr="00F65569" w:rsidR="0015236E" w:rsidP="0015236E" w:rsidRDefault="0015236E" w14:paraId="435315F3"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2022</w:t>
            </w:r>
          </w:p>
        </w:tc>
        <w:tc>
          <w:tcPr>
            <w:tcW w:w="969" w:type="dxa"/>
            <w:tcBorders>
              <w:bottom w:val="none" w:color="auto" w:sz="0" w:space="0"/>
            </w:tcBorders>
            <w:noWrap/>
            <w:hideMark/>
          </w:tcPr>
          <w:p w:rsidRPr="00F65569" w:rsidR="0015236E" w:rsidP="0015236E" w:rsidRDefault="0015236E" w14:paraId="657DEEDB"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2023</w:t>
            </w:r>
          </w:p>
        </w:tc>
        <w:tc>
          <w:tcPr>
            <w:tcW w:w="969" w:type="dxa"/>
            <w:tcBorders>
              <w:bottom w:val="none" w:color="auto" w:sz="0" w:space="0"/>
            </w:tcBorders>
            <w:noWrap/>
            <w:hideMark/>
          </w:tcPr>
          <w:p w:rsidRPr="00F65569" w:rsidR="0015236E" w:rsidP="0015236E" w:rsidRDefault="0015236E" w14:paraId="2B4130C2"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2024</w:t>
            </w:r>
          </w:p>
        </w:tc>
        <w:tc>
          <w:tcPr>
            <w:tcW w:w="969" w:type="dxa"/>
            <w:tcBorders>
              <w:bottom w:val="none" w:color="auto" w:sz="0" w:space="0"/>
            </w:tcBorders>
            <w:noWrap/>
            <w:hideMark/>
          </w:tcPr>
          <w:p w:rsidRPr="00F65569" w:rsidR="0015236E" w:rsidP="0015236E" w:rsidRDefault="0015236E" w14:paraId="7EF85D36"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2025</w:t>
            </w:r>
          </w:p>
        </w:tc>
      </w:tr>
      <w:tr w:rsidRPr="00F65569" w:rsidR="0015236E" w:rsidTr="00B106C7" w14:paraId="7D0B7CF2"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22" w:type="dxa"/>
            <w:tcBorders>
              <w:top w:val="none" w:color="auto" w:sz="0" w:space="0"/>
              <w:bottom w:val="none" w:color="auto" w:sz="0" w:space="0"/>
            </w:tcBorders>
            <w:noWrap/>
            <w:hideMark/>
          </w:tcPr>
          <w:p w:rsidRPr="00F65569" w:rsidR="0015236E" w:rsidP="0015236E" w:rsidRDefault="0015236E" w14:paraId="03B8CC50" w14:textId="77777777">
            <w:pPr>
              <w:rPr>
                <w:rFonts w:eastAsia="Times New Roman" w:cs="Calibri"/>
                <w:color w:val="000000"/>
                <w:szCs w:val="18"/>
                <w:lang w:val="nl-NL" w:eastAsia="nl-NL"/>
              </w:rPr>
            </w:pPr>
            <w:r w:rsidRPr="00F65569">
              <w:rPr>
                <w:rFonts w:eastAsia="Times New Roman" w:cs="Calibri"/>
                <w:color w:val="000000"/>
                <w:szCs w:val="18"/>
                <w:lang w:val="nl-NL" w:eastAsia="nl-NL"/>
              </w:rPr>
              <w:t>Instroom</w:t>
            </w:r>
          </w:p>
        </w:tc>
        <w:tc>
          <w:tcPr>
            <w:tcW w:w="969" w:type="dxa"/>
            <w:tcBorders>
              <w:top w:val="none" w:color="auto" w:sz="0" w:space="0"/>
              <w:bottom w:val="none" w:color="auto" w:sz="0" w:space="0"/>
            </w:tcBorders>
            <w:noWrap/>
            <w:hideMark/>
          </w:tcPr>
          <w:p w:rsidRPr="00F65569" w:rsidR="0015236E" w:rsidP="0015236E" w:rsidRDefault="0015236E" w14:paraId="6382D35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900</w:t>
            </w:r>
          </w:p>
        </w:tc>
        <w:tc>
          <w:tcPr>
            <w:tcW w:w="969" w:type="dxa"/>
            <w:tcBorders>
              <w:top w:val="none" w:color="auto" w:sz="0" w:space="0"/>
              <w:bottom w:val="none" w:color="auto" w:sz="0" w:space="0"/>
            </w:tcBorders>
            <w:noWrap/>
            <w:hideMark/>
          </w:tcPr>
          <w:p w:rsidRPr="00F65569" w:rsidR="0015236E" w:rsidP="0015236E" w:rsidRDefault="0015236E" w14:paraId="2CF3300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700</w:t>
            </w:r>
          </w:p>
        </w:tc>
        <w:tc>
          <w:tcPr>
            <w:tcW w:w="969" w:type="dxa"/>
            <w:tcBorders>
              <w:top w:val="none" w:color="auto" w:sz="0" w:space="0"/>
              <w:bottom w:val="none" w:color="auto" w:sz="0" w:space="0"/>
            </w:tcBorders>
            <w:noWrap/>
            <w:hideMark/>
          </w:tcPr>
          <w:p w:rsidRPr="00F65569" w:rsidR="0015236E" w:rsidP="0015236E" w:rsidRDefault="0015236E" w14:paraId="0886AB4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700</w:t>
            </w:r>
          </w:p>
        </w:tc>
        <w:tc>
          <w:tcPr>
            <w:tcW w:w="969" w:type="dxa"/>
            <w:tcBorders>
              <w:top w:val="none" w:color="auto" w:sz="0" w:space="0"/>
              <w:bottom w:val="none" w:color="auto" w:sz="0" w:space="0"/>
            </w:tcBorders>
            <w:noWrap/>
            <w:hideMark/>
          </w:tcPr>
          <w:p w:rsidRPr="00F65569" w:rsidR="0015236E" w:rsidP="0015236E" w:rsidRDefault="0015236E" w14:paraId="31658CC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723</w:t>
            </w:r>
          </w:p>
        </w:tc>
        <w:tc>
          <w:tcPr>
            <w:tcW w:w="969" w:type="dxa"/>
            <w:tcBorders>
              <w:top w:val="none" w:color="auto" w:sz="0" w:space="0"/>
              <w:bottom w:val="none" w:color="auto" w:sz="0" w:space="0"/>
            </w:tcBorders>
            <w:noWrap/>
            <w:hideMark/>
          </w:tcPr>
          <w:p w:rsidRPr="00F65569" w:rsidR="0015236E" w:rsidP="0015236E" w:rsidRDefault="0015236E" w14:paraId="1FD55FF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578</w:t>
            </w:r>
          </w:p>
        </w:tc>
        <w:tc>
          <w:tcPr>
            <w:tcW w:w="969" w:type="dxa"/>
            <w:tcBorders>
              <w:top w:val="none" w:color="auto" w:sz="0" w:space="0"/>
              <w:bottom w:val="none" w:color="auto" w:sz="0" w:space="0"/>
            </w:tcBorders>
            <w:noWrap/>
            <w:hideMark/>
          </w:tcPr>
          <w:p w:rsidRPr="00F65569" w:rsidR="0015236E" w:rsidP="0015236E" w:rsidRDefault="0015236E" w14:paraId="57CE713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548</w:t>
            </w:r>
          </w:p>
        </w:tc>
        <w:tc>
          <w:tcPr>
            <w:tcW w:w="969" w:type="dxa"/>
            <w:tcBorders>
              <w:top w:val="none" w:color="auto" w:sz="0" w:space="0"/>
              <w:bottom w:val="none" w:color="auto" w:sz="0" w:space="0"/>
            </w:tcBorders>
            <w:noWrap/>
            <w:hideMark/>
          </w:tcPr>
          <w:p w:rsidRPr="00F65569" w:rsidR="0015236E" w:rsidP="0015236E" w:rsidRDefault="0015236E" w14:paraId="25DB6FC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654</w:t>
            </w:r>
          </w:p>
        </w:tc>
        <w:tc>
          <w:tcPr>
            <w:tcW w:w="969" w:type="dxa"/>
            <w:tcBorders>
              <w:top w:val="none" w:color="auto" w:sz="0" w:space="0"/>
              <w:bottom w:val="none" w:color="auto" w:sz="0" w:space="0"/>
            </w:tcBorders>
            <w:noWrap/>
            <w:hideMark/>
          </w:tcPr>
          <w:p w:rsidRPr="00F65569" w:rsidR="0015236E" w:rsidP="0015236E" w:rsidRDefault="0015236E" w14:paraId="6E5C02B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574</w:t>
            </w:r>
          </w:p>
        </w:tc>
        <w:tc>
          <w:tcPr>
            <w:tcW w:w="969" w:type="dxa"/>
            <w:tcBorders>
              <w:top w:val="none" w:color="auto" w:sz="0" w:space="0"/>
              <w:bottom w:val="none" w:color="auto" w:sz="0" w:space="0"/>
            </w:tcBorders>
            <w:noWrap/>
            <w:hideMark/>
          </w:tcPr>
          <w:p w:rsidRPr="00F65569" w:rsidR="0015236E" w:rsidP="0015236E" w:rsidRDefault="0015236E" w14:paraId="5AE186D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474</w:t>
            </w:r>
          </w:p>
        </w:tc>
        <w:tc>
          <w:tcPr>
            <w:tcW w:w="969" w:type="dxa"/>
            <w:tcBorders>
              <w:top w:val="none" w:color="auto" w:sz="0" w:space="0"/>
              <w:bottom w:val="none" w:color="auto" w:sz="0" w:space="0"/>
            </w:tcBorders>
            <w:noWrap/>
            <w:hideMark/>
          </w:tcPr>
          <w:p w:rsidRPr="00F65569" w:rsidR="0015236E" w:rsidP="0015236E" w:rsidRDefault="0015236E" w14:paraId="18FDD37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398</w:t>
            </w:r>
          </w:p>
        </w:tc>
        <w:tc>
          <w:tcPr>
            <w:tcW w:w="969" w:type="dxa"/>
            <w:tcBorders>
              <w:top w:val="none" w:color="auto" w:sz="0" w:space="0"/>
              <w:bottom w:val="none" w:color="auto" w:sz="0" w:space="0"/>
            </w:tcBorders>
            <w:noWrap/>
            <w:hideMark/>
          </w:tcPr>
          <w:p w:rsidRPr="00F65569" w:rsidR="0015236E" w:rsidP="0015236E" w:rsidRDefault="0015236E" w14:paraId="5CA690B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400</w:t>
            </w:r>
          </w:p>
        </w:tc>
      </w:tr>
      <w:tr w:rsidRPr="00F65569" w:rsidR="0015236E" w:rsidTr="00B106C7" w14:paraId="60006C98" w14:textId="77777777">
        <w:trPr>
          <w:trHeight w:val="297"/>
        </w:trPr>
        <w:tc>
          <w:tcPr>
            <w:cnfStyle w:val="001000000000" w:firstRow="0" w:lastRow="0" w:firstColumn="1" w:lastColumn="0" w:oddVBand="0" w:evenVBand="0" w:oddHBand="0" w:evenHBand="0" w:firstRowFirstColumn="0" w:firstRowLastColumn="0" w:lastRowFirstColumn="0" w:lastRowLastColumn="0"/>
            <w:tcW w:w="1222" w:type="dxa"/>
            <w:noWrap/>
            <w:hideMark/>
          </w:tcPr>
          <w:p w:rsidRPr="00F65569" w:rsidR="0015236E" w:rsidP="0015236E" w:rsidRDefault="0015236E" w14:paraId="3CC54B65" w14:textId="77777777">
            <w:pPr>
              <w:rPr>
                <w:rFonts w:eastAsia="Times New Roman" w:cs="Calibri"/>
                <w:color w:val="000000"/>
                <w:szCs w:val="18"/>
                <w:lang w:val="nl-NL" w:eastAsia="nl-NL"/>
              </w:rPr>
            </w:pPr>
            <w:r w:rsidRPr="00F65569">
              <w:rPr>
                <w:rFonts w:eastAsia="Times New Roman" w:cs="Calibri"/>
                <w:color w:val="000000"/>
                <w:szCs w:val="18"/>
                <w:lang w:val="nl-NL" w:eastAsia="nl-NL"/>
              </w:rPr>
              <w:t>Uitstroom</w:t>
            </w:r>
          </w:p>
        </w:tc>
        <w:tc>
          <w:tcPr>
            <w:tcW w:w="969" w:type="dxa"/>
            <w:noWrap/>
            <w:hideMark/>
          </w:tcPr>
          <w:p w:rsidRPr="00F65569" w:rsidR="0015236E" w:rsidP="0015236E" w:rsidRDefault="0015236E" w14:paraId="77EA48B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28.800</w:t>
            </w:r>
          </w:p>
        </w:tc>
        <w:tc>
          <w:tcPr>
            <w:tcW w:w="969" w:type="dxa"/>
            <w:noWrap/>
            <w:hideMark/>
          </w:tcPr>
          <w:p w:rsidRPr="00F65569" w:rsidR="0015236E" w:rsidP="0015236E" w:rsidRDefault="0015236E" w14:paraId="71F48B5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22.800</w:t>
            </w:r>
          </w:p>
        </w:tc>
        <w:tc>
          <w:tcPr>
            <w:tcW w:w="969" w:type="dxa"/>
            <w:noWrap/>
            <w:hideMark/>
          </w:tcPr>
          <w:p w:rsidRPr="00F65569" w:rsidR="0015236E" w:rsidP="0015236E" w:rsidRDefault="0015236E" w14:paraId="4D917F9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21.000</w:t>
            </w:r>
          </w:p>
        </w:tc>
        <w:tc>
          <w:tcPr>
            <w:tcW w:w="969" w:type="dxa"/>
            <w:noWrap/>
            <w:hideMark/>
          </w:tcPr>
          <w:p w:rsidRPr="00F65569" w:rsidR="0015236E" w:rsidP="0015236E" w:rsidRDefault="0015236E" w14:paraId="61D788C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20.143</w:t>
            </w:r>
          </w:p>
        </w:tc>
        <w:tc>
          <w:tcPr>
            <w:tcW w:w="969" w:type="dxa"/>
            <w:noWrap/>
            <w:hideMark/>
          </w:tcPr>
          <w:p w:rsidRPr="00F65569" w:rsidR="0015236E" w:rsidP="0015236E" w:rsidRDefault="0015236E" w14:paraId="24A6655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17.597</w:t>
            </w:r>
          </w:p>
        </w:tc>
        <w:tc>
          <w:tcPr>
            <w:tcW w:w="969" w:type="dxa"/>
            <w:noWrap/>
            <w:hideMark/>
          </w:tcPr>
          <w:p w:rsidRPr="00F65569" w:rsidR="0015236E" w:rsidP="0015236E" w:rsidRDefault="0015236E" w14:paraId="1E89FBB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22.461</w:t>
            </w:r>
          </w:p>
        </w:tc>
        <w:tc>
          <w:tcPr>
            <w:tcW w:w="969" w:type="dxa"/>
            <w:noWrap/>
            <w:hideMark/>
          </w:tcPr>
          <w:p w:rsidRPr="00F65569" w:rsidR="0015236E" w:rsidP="0015236E" w:rsidRDefault="0015236E" w14:paraId="2E8B72A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20.742</w:t>
            </w:r>
          </w:p>
        </w:tc>
        <w:tc>
          <w:tcPr>
            <w:tcW w:w="969" w:type="dxa"/>
            <w:noWrap/>
            <w:hideMark/>
          </w:tcPr>
          <w:p w:rsidRPr="00F65569" w:rsidR="0015236E" w:rsidP="0015236E" w:rsidRDefault="0015236E" w14:paraId="36BA4736"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15.167</w:t>
            </w:r>
          </w:p>
        </w:tc>
        <w:tc>
          <w:tcPr>
            <w:tcW w:w="969" w:type="dxa"/>
            <w:noWrap/>
            <w:hideMark/>
          </w:tcPr>
          <w:p w:rsidRPr="00F65569" w:rsidR="0015236E" w:rsidP="0015236E" w:rsidRDefault="0015236E" w14:paraId="234AB49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13.650</w:t>
            </w:r>
          </w:p>
        </w:tc>
        <w:tc>
          <w:tcPr>
            <w:tcW w:w="969" w:type="dxa"/>
            <w:noWrap/>
            <w:hideMark/>
          </w:tcPr>
          <w:p w:rsidRPr="00F65569" w:rsidR="0015236E" w:rsidP="0015236E" w:rsidRDefault="0015236E" w14:paraId="03FED3C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14.608</w:t>
            </w:r>
          </w:p>
        </w:tc>
        <w:tc>
          <w:tcPr>
            <w:tcW w:w="969" w:type="dxa"/>
            <w:noWrap/>
            <w:hideMark/>
          </w:tcPr>
          <w:p w:rsidRPr="00F65569" w:rsidR="0015236E" w:rsidP="0015236E" w:rsidRDefault="0015236E" w14:paraId="620E773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15.700</w:t>
            </w:r>
          </w:p>
        </w:tc>
      </w:tr>
      <w:tr w:rsidRPr="00F65569" w:rsidR="0015236E" w:rsidTr="00B106C7" w14:paraId="768E9084" w14:textId="77777777">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222" w:type="dxa"/>
            <w:tcBorders>
              <w:top w:val="none" w:color="auto" w:sz="0" w:space="0"/>
              <w:bottom w:val="none" w:color="auto" w:sz="0" w:space="0"/>
            </w:tcBorders>
            <w:noWrap/>
            <w:hideMark/>
          </w:tcPr>
          <w:p w:rsidRPr="00F65569" w:rsidR="0015236E" w:rsidP="0015236E" w:rsidRDefault="0015236E" w14:paraId="0B52E77A" w14:textId="77777777">
            <w:pPr>
              <w:rPr>
                <w:rFonts w:eastAsia="Times New Roman" w:cs="Calibri"/>
                <w:color w:val="000000"/>
                <w:szCs w:val="18"/>
                <w:lang w:val="nl-NL" w:eastAsia="nl-NL"/>
              </w:rPr>
            </w:pPr>
            <w:r w:rsidRPr="00F65569">
              <w:rPr>
                <w:rFonts w:eastAsia="Times New Roman" w:cs="Calibri"/>
                <w:color w:val="000000"/>
                <w:szCs w:val="18"/>
                <w:lang w:val="nl-NL" w:eastAsia="nl-NL"/>
              </w:rPr>
              <w:t xml:space="preserve">Lopend </w:t>
            </w:r>
          </w:p>
        </w:tc>
        <w:tc>
          <w:tcPr>
            <w:tcW w:w="969" w:type="dxa"/>
            <w:tcBorders>
              <w:top w:val="none" w:color="auto" w:sz="0" w:space="0"/>
              <w:bottom w:val="none" w:color="auto" w:sz="0" w:space="0"/>
            </w:tcBorders>
            <w:noWrap/>
            <w:hideMark/>
          </w:tcPr>
          <w:p w:rsidRPr="00F65569" w:rsidR="0015236E" w:rsidP="0015236E" w:rsidRDefault="0015236E" w14:paraId="0686E82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315.100</w:t>
            </w:r>
          </w:p>
        </w:tc>
        <w:tc>
          <w:tcPr>
            <w:tcW w:w="969" w:type="dxa"/>
            <w:tcBorders>
              <w:top w:val="none" w:color="auto" w:sz="0" w:space="0"/>
              <w:bottom w:val="none" w:color="auto" w:sz="0" w:space="0"/>
            </w:tcBorders>
            <w:noWrap/>
            <w:hideMark/>
          </w:tcPr>
          <w:p w:rsidRPr="00F65569" w:rsidR="0015236E" w:rsidP="0015236E" w:rsidRDefault="0015236E" w14:paraId="0084AF7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293.000</w:t>
            </w:r>
          </w:p>
        </w:tc>
        <w:tc>
          <w:tcPr>
            <w:tcW w:w="969" w:type="dxa"/>
            <w:tcBorders>
              <w:top w:val="none" w:color="auto" w:sz="0" w:space="0"/>
              <w:bottom w:val="none" w:color="auto" w:sz="0" w:space="0"/>
            </w:tcBorders>
            <w:noWrap/>
            <w:hideMark/>
          </w:tcPr>
          <w:p w:rsidRPr="00F65569" w:rsidR="0015236E" w:rsidP="0015236E" w:rsidRDefault="0015236E" w14:paraId="7D4BD11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272.500</w:t>
            </w:r>
          </w:p>
        </w:tc>
        <w:tc>
          <w:tcPr>
            <w:tcW w:w="969" w:type="dxa"/>
            <w:tcBorders>
              <w:top w:val="none" w:color="auto" w:sz="0" w:space="0"/>
              <w:bottom w:val="none" w:color="auto" w:sz="0" w:space="0"/>
            </w:tcBorders>
            <w:noWrap/>
            <w:hideMark/>
          </w:tcPr>
          <w:p w:rsidRPr="00F65569" w:rsidR="0015236E" w:rsidP="0015236E" w:rsidRDefault="0015236E" w14:paraId="60A0C13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253.562</w:t>
            </w:r>
          </w:p>
        </w:tc>
        <w:tc>
          <w:tcPr>
            <w:tcW w:w="969" w:type="dxa"/>
            <w:tcBorders>
              <w:top w:val="none" w:color="auto" w:sz="0" w:space="0"/>
              <w:bottom w:val="none" w:color="auto" w:sz="0" w:space="0"/>
            </w:tcBorders>
            <w:noWrap/>
            <w:hideMark/>
          </w:tcPr>
          <w:p w:rsidRPr="00F65569" w:rsidR="0015236E" w:rsidP="0015236E" w:rsidRDefault="0015236E" w14:paraId="1221FF6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236.515</w:t>
            </w:r>
          </w:p>
        </w:tc>
        <w:tc>
          <w:tcPr>
            <w:tcW w:w="969" w:type="dxa"/>
            <w:tcBorders>
              <w:top w:val="none" w:color="auto" w:sz="0" w:space="0"/>
              <w:bottom w:val="none" w:color="auto" w:sz="0" w:space="0"/>
            </w:tcBorders>
            <w:noWrap/>
            <w:hideMark/>
          </w:tcPr>
          <w:p w:rsidRPr="00F65569" w:rsidR="0015236E" w:rsidP="0015236E" w:rsidRDefault="0015236E" w14:paraId="3D50D04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214.584</w:t>
            </w:r>
          </w:p>
        </w:tc>
        <w:tc>
          <w:tcPr>
            <w:tcW w:w="969" w:type="dxa"/>
            <w:tcBorders>
              <w:top w:val="none" w:color="auto" w:sz="0" w:space="0"/>
              <w:bottom w:val="none" w:color="auto" w:sz="0" w:space="0"/>
            </w:tcBorders>
            <w:noWrap/>
            <w:hideMark/>
          </w:tcPr>
          <w:p w:rsidRPr="00F65569" w:rsidR="0015236E" w:rsidP="0015236E" w:rsidRDefault="0015236E" w14:paraId="6052881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194.474</w:t>
            </w:r>
          </w:p>
        </w:tc>
        <w:tc>
          <w:tcPr>
            <w:tcW w:w="969" w:type="dxa"/>
            <w:tcBorders>
              <w:top w:val="none" w:color="auto" w:sz="0" w:space="0"/>
              <w:bottom w:val="none" w:color="auto" w:sz="0" w:space="0"/>
            </w:tcBorders>
            <w:noWrap/>
            <w:hideMark/>
          </w:tcPr>
          <w:p w:rsidRPr="00F65569" w:rsidR="0015236E" w:rsidP="0015236E" w:rsidRDefault="0015236E" w14:paraId="593C77F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179.866</w:t>
            </w:r>
          </w:p>
        </w:tc>
        <w:tc>
          <w:tcPr>
            <w:tcW w:w="969" w:type="dxa"/>
            <w:tcBorders>
              <w:top w:val="none" w:color="auto" w:sz="0" w:space="0"/>
              <w:bottom w:val="none" w:color="auto" w:sz="0" w:space="0"/>
            </w:tcBorders>
            <w:noWrap/>
            <w:hideMark/>
          </w:tcPr>
          <w:p w:rsidRPr="00F65569" w:rsidR="0015236E" w:rsidP="0015236E" w:rsidRDefault="0015236E" w14:paraId="7FD3C1E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166.670</w:t>
            </w:r>
          </w:p>
        </w:tc>
        <w:tc>
          <w:tcPr>
            <w:tcW w:w="969" w:type="dxa"/>
            <w:tcBorders>
              <w:top w:val="none" w:color="auto" w:sz="0" w:space="0"/>
              <w:bottom w:val="none" w:color="auto" w:sz="0" w:space="0"/>
            </w:tcBorders>
            <w:noWrap/>
            <w:hideMark/>
          </w:tcPr>
          <w:p w:rsidRPr="00F65569" w:rsidR="0015236E" w:rsidP="0015236E" w:rsidRDefault="0015236E" w14:paraId="79C2C66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152.441</w:t>
            </w:r>
          </w:p>
        </w:tc>
        <w:tc>
          <w:tcPr>
            <w:tcW w:w="969" w:type="dxa"/>
            <w:tcBorders>
              <w:top w:val="none" w:color="auto" w:sz="0" w:space="0"/>
              <w:bottom w:val="none" w:color="auto" w:sz="0" w:space="0"/>
            </w:tcBorders>
            <w:noWrap/>
            <w:hideMark/>
          </w:tcPr>
          <w:p w:rsidRPr="00F65569" w:rsidR="0015236E" w:rsidP="0015236E" w:rsidRDefault="0015236E" w14:paraId="4043728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137.100</w:t>
            </w:r>
          </w:p>
        </w:tc>
      </w:tr>
    </w:tbl>
    <w:p w:rsidRPr="00F65569" w:rsidR="00B54011" w:rsidP="00B54011" w:rsidRDefault="00B54011" w14:paraId="44AB7105" w14:textId="77777777">
      <w:pPr>
        <w:spacing w:line="240" w:lineRule="auto"/>
        <w:rPr>
          <w:rFonts w:ascii="Verdana" w:hAnsi="Verdana"/>
          <w:sz w:val="18"/>
          <w:szCs w:val="18"/>
        </w:rPr>
      </w:pPr>
    </w:p>
    <w:p w:rsidRPr="00F65569" w:rsidR="00B54011" w:rsidP="00B54011" w:rsidRDefault="00B54011" w14:paraId="001BA696" w14:textId="77777777">
      <w:pPr>
        <w:spacing w:line="240" w:lineRule="auto"/>
        <w:rPr>
          <w:rFonts w:ascii="Verdana" w:hAnsi="Verdana"/>
          <w:sz w:val="18"/>
          <w:szCs w:val="18"/>
        </w:rPr>
      </w:pPr>
    </w:p>
    <w:p w:rsidR="0015236E" w:rsidP="00B54011" w:rsidRDefault="0015236E" w14:paraId="04E3E765" w14:textId="77777777">
      <w:pPr>
        <w:spacing w:line="240" w:lineRule="auto"/>
        <w:rPr>
          <w:rFonts w:ascii="Verdana" w:hAnsi="Verdana"/>
          <w:i/>
          <w:iCs/>
          <w:sz w:val="18"/>
          <w:szCs w:val="18"/>
          <w:u w:val="single"/>
        </w:rPr>
      </w:pPr>
    </w:p>
    <w:p w:rsidR="0015236E" w:rsidP="00B54011" w:rsidRDefault="0015236E" w14:paraId="07CE3C07" w14:textId="77777777">
      <w:pPr>
        <w:spacing w:line="240" w:lineRule="auto"/>
        <w:rPr>
          <w:rFonts w:ascii="Verdana" w:hAnsi="Verdana"/>
          <w:i/>
          <w:iCs/>
          <w:sz w:val="18"/>
          <w:szCs w:val="18"/>
          <w:u w:val="single"/>
        </w:rPr>
      </w:pPr>
    </w:p>
    <w:p w:rsidR="0015236E" w:rsidP="00B54011" w:rsidRDefault="0015236E" w14:paraId="2351F022" w14:textId="77777777">
      <w:pPr>
        <w:spacing w:line="240" w:lineRule="auto"/>
        <w:rPr>
          <w:rFonts w:ascii="Verdana" w:hAnsi="Verdana"/>
          <w:i/>
          <w:iCs/>
          <w:sz w:val="18"/>
          <w:szCs w:val="18"/>
          <w:u w:val="single"/>
        </w:rPr>
      </w:pPr>
    </w:p>
    <w:p w:rsidRPr="00F65569" w:rsidR="00B54011" w:rsidP="00B54011" w:rsidRDefault="00B54011" w14:paraId="3FD26CD5" w14:textId="4682AF6D">
      <w:pPr>
        <w:spacing w:line="240" w:lineRule="auto"/>
        <w:rPr>
          <w:rFonts w:ascii="Verdana" w:hAnsi="Verdana"/>
          <w:i/>
          <w:iCs/>
          <w:sz w:val="18"/>
          <w:szCs w:val="18"/>
          <w:u w:val="single"/>
        </w:rPr>
      </w:pPr>
      <w:r w:rsidRPr="00F65569">
        <w:rPr>
          <w:rFonts w:ascii="Verdana" w:hAnsi="Verdana"/>
          <w:i/>
          <w:iCs/>
          <w:sz w:val="18"/>
          <w:szCs w:val="18"/>
          <w:u w:val="single"/>
        </w:rPr>
        <w:t xml:space="preserve">Tabel 3: </w:t>
      </w:r>
      <w:r w:rsidR="00B106C7">
        <w:rPr>
          <w:rFonts w:ascii="Verdana" w:hAnsi="Verdana"/>
          <w:i/>
          <w:iCs/>
          <w:sz w:val="18"/>
          <w:szCs w:val="18"/>
          <w:u w:val="single"/>
        </w:rPr>
        <w:t>O</w:t>
      </w:r>
      <w:r w:rsidRPr="00F65569">
        <w:rPr>
          <w:rFonts w:ascii="Verdana" w:hAnsi="Verdana"/>
          <w:i/>
          <w:iCs/>
          <w:sz w:val="18"/>
          <w:szCs w:val="18"/>
          <w:u w:val="single"/>
        </w:rPr>
        <w:t>verzicht ontwikkelingen instroom, uitstroom en lopende uitkeringen WAZ</w:t>
      </w:r>
    </w:p>
    <w:tbl>
      <w:tblPr>
        <w:tblStyle w:val="Onopgemaaktetabel2"/>
        <w:tblW w:w="109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5"/>
        <w:gridCol w:w="970"/>
        <w:gridCol w:w="970"/>
        <w:gridCol w:w="970"/>
        <w:gridCol w:w="970"/>
        <w:gridCol w:w="970"/>
        <w:gridCol w:w="970"/>
        <w:gridCol w:w="970"/>
        <w:gridCol w:w="970"/>
        <w:gridCol w:w="970"/>
        <w:gridCol w:w="970"/>
        <w:gridCol w:w="970"/>
      </w:tblGrid>
      <w:tr w:rsidRPr="00F65569" w:rsidR="00B54011" w:rsidTr="00B106C7" w14:paraId="7CBC6F37" w14:textId="7777777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25" w:type="dxa"/>
            <w:tcBorders>
              <w:bottom w:val="none" w:color="auto" w:sz="0" w:space="0"/>
            </w:tcBorders>
            <w:noWrap/>
            <w:hideMark/>
          </w:tcPr>
          <w:p w:rsidRPr="00F65569" w:rsidR="00B54011" w:rsidP="00F616DC" w:rsidRDefault="00B54011" w14:paraId="06A604E5" w14:textId="77777777">
            <w:pPr>
              <w:rPr>
                <w:rFonts w:eastAsia="Times New Roman" w:cs="Calibri"/>
                <w:color w:val="000000"/>
                <w:szCs w:val="18"/>
                <w:lang w:val="nl-NL" w:eastAsia="nl-NL"/>
              </w:rPr>
            </w:pPr>
            <w:r w:rsidRPr="00F65569">
              <w:rPr>
                <w:rFonts w:eastAsia="Times New Roman" w:cs="Calibri"/>
                <w:color w:val="000000"/>
                <w:szCs w:val="18"/>
                <w:lang w:val="nl-NL" w:eastAsia="nl-NL"/>
              </w:rPr>
              <w:t>WAZ</w:t>
            </w:r>
          </w:p>
        </w:tc>
        <w:tc>
          <w:tcPr>
            <w:tcW w:w="970" w:type="dxa"/>
            <w:tcBorders>
              <w:bottom w:val="none" w:color="auto" w:sz="0" w:space="0"/>
            </w:tcBorders>
            <w:noWrap/>
            <w:hideMark/>
          </w:tcPr>
          <w:p w:rsidRPr="00F65569" w:rsidR="00B54011" w:rsidP="00F616DC" w:rsidRDefault="00B54011" w14:paraId="2A167B11"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2015</w:t>
            </w:r>
          </w:p>
        </w:tc>
        <w:tc>
          <w:tcPr>
            <w:tcW w:w="970" w:type="dxa"/>
            <w:tcBorders>
              <w:bottom w:val="none" w:color="auto" w:sz="0" w:space="0"/>
            </w:tcBorders>
            <w:noWrap/>
            <w:hideMark/>
          </w:tcPr>
          <w:p w:rsidRPr="00F65569" w:rsidR="00B54011" w:rsidP="00F616DC" w:rsidRDefault="00B54011" w14:paraId="3B7C05A8"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2016</w:t>
            </w:r>
          </w:p>
        </w:tc>
        <w:tc>
          <w:tcPr>
            <w:tcW w:w="970" w:type="dxa"/>
            <w:tcBorders>
              <w:bottom w:val="none" w:color="auto" w:sz="0" w:space="0"/>
            </w:tcBorders>
            <w:noWrap/>
            <w:hideMark/>
          </w:tcPr>
          <w:p w:rsidRPr="00F65569" w:rsidR="00B54011" w:rsidP="00F616DC" w:rsidRDefault="00B54011" w14:paraId="1FF1C6A4"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2017</w:t>
            </w:r>
          </w:p>
        </w:tc>
        <w:tc>
          <w:tcPr>
            <w:tcW w:w="970" w:type="dxa"/>
            <w:tcBorders>
              <w:bottom w:val="none" w:color="auto" w:sz="0" w:space="0"/>
            </w:tcBorders>
            <w:noWrap/>
            <w:hideMark/>
          </w:tcPr>
          <w:p w:rsidRPr="00F65569" w:rsidR="00B54011" w:rsidP="00F616DC" w:rsidRDefault="00B54011" w14:paraId="195E356E"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2018</w:t>
            </w:r>
          </w:p>
        </w:tc>
        <w:tc>
          <w:tcPr>
            <w:tcW w:w="970" w:type="dxa"/>
            <w:tcBorders>
              <w:bottom w:val="none" w:color="auto" w:sz="0" w:space="0"/>
            </w:tcBorders>
            <w:noWrap/>
            <w:hideMark/>
          </w:tcPr>
          <w:p w:rsidRPr="00F65569" w:rsidR="00B54011" w:rsidP="00F616DC" w:rsidRDefault="00B54011" w14:paraId="4E348B1C"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2019</w:t>
            </w:r>
          </w:p>
        </w:tc>
        <w:tc>
          <w:tcPr>
            <w:tcW w:w="970" w:type="dxa"/>
            <w:tcBorders>
              <w:bottom w:val="none" w:color="auto" w:sz="0" w:space="0"/>
            </w:tcBorders>
            <w:noWrap/>
            <w:hideMark/>
          </w:tcPr>
          <w:p w:rsidRPr="00F65569" w:rsidR="00B54011" w:rsidP="00F616DC" w:rsidRDefault="00B54011" w14:paraId="50C99C52"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2020</w:t>
            </w:r>
          </w:p>
        </w:tc>
        <w:tc>
          <w:tcPr>
            <w:tcW w:w="970" w:type="dxa"/>
            <w:tcBorders>
              <w:bottom w:val="none" w:color="auto" w:sz="0" w:space="0"/>
            </w:tcBorders>
            <w:noWrap/>
            <w:hideMark/>
          </w:tcPr>
          <w:p w:rsidRPr="00F65569" w:rsidR="00B54011" w:rsidP="00F616DC" w:rsidRDefault="00B54011" w14:paraId="617EC5E3"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2021</w:t>
            </w:r>
          </w:p>
        </w:tc>
        <w:tc>
          <w:tcPr>
            <w:tcW w:w="970" w:type="dxa"/>
            <w:tcBorders>
              <w:bottom w:val="none" w:color="auto" w:sz="0" w:space="0"/>
            </w:tcBorders>
            <w:noWrap/>
            <w:hideMark/>
          </w:tcPr>
          <w:p w:rsidRPr="00F65569" w:rsidR="00B54011" w:rsidP="00F616DC" w:rsidRDefault="00B54011" w14:paraId="577A75F9"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2022</w:t>
            </w:r>
          </w:p>
        </w:tc>
        <w:tc>
          <w:tcPr>
            <w:tcW w:w="970" w:type="dxa"/>
            <w:tcBorders>
              <w:bottom w:val="none" w:color="auto" w:sz="0" w:space="0"/>
            </w:tcBorders>
            <w:noWrap/>
            <w:hideMark/>
          </w:tcPr>
          <w:p w:rsidRPr="00F65569" w:rsidR="00B54011" w:rsidP="00F616DC" w:rsidRDefault="00B54011" w14:paraId="100CA980"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2023</w:t>
            </w:r>
          </w:p>
        </w:tc>
        <w:tc>
          <w:tcPr>
            <w:tcW w:w="970" w:type="dxa"/>
            <w:tcBorders>
              <w:bottom w:val="none" w:color="auto" w:sz="0" w:space="0"/>
            </w:tcBorders>
            <w:noWrap/>
            <w:hideMark/>
          </w:tcPr>
          <w:p w:rsidRPr="00F65569" w:rsidR="00B54011" w:rsidP="00F616DC" w:rsidRDefault="00B54011" w14:paraId="50CF5762"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2024</w:t>
            </w:r>
          </w:p>
        </w:tc>
        <w:tc>
          <w:tcPr>
            <w:tcW w:w="970" w:type="dxa"/>
            <w:tcBorders>
              <w:bottom w:val="none" w:color="auto" w:sz="0" w:space="0"/>
            </w:tcBorders>
            <w:noWrap/>
            <w:hideMark/>
          </w:tcPr>
          <w:p w:rsidRPr="00F65569" w:rsidR="00B54011" w:rsidP="00F616DC" w:rsidRDefault="00B54011" w14:paraId="3D583A2C"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F65569">
              <w:rPr>
                <w:rFonts w:eastAsia="Times New Roman" w:cs="Calibri"/>
                <w:color w:val="000000"/>
                <w:szCs w:val="18"/>
                <w:lang w:val="nl-NL" w:eastAsia="nl-NL"/>
              </w:rPr>
              <w:t>2025</w:t>
            </w:r>
          </w:p>
        </w:tc>
      </w:tr>
      <w:tr w:rsidRPr="00F65569" w:rsidR="00B54011" w:rsidTr="00B106C7" w14:paraId="4A1DC7F2"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25" w:type="dxa"/>
            <w:tcBorders>
              <w:top w:val="none" w:color="auto" w:sz="0" w:space="0"/>
              <w:bottom w:val="none" w:color="auto" w:sz="0" w:space="0"/>
            </w:tcBorders>
            <w:noWrap/>
            <w:hideMark/>
          </w:tcPr>
          <w:p w:rsidRPr="00F65569" w:rsidR="00B54011" w:rsidP="00F616DC" w:rsidRDefault="00B54011" w14:paraId="64038AE3" w14:textId="77777777">
            <w:pPr>
              <w:rPr>
                <w:rFonts w:eastAsia="Times New Roman" w:cs="Calibri"/>
                <w:color w:val="000000"/>
                <w:szCs w:val="18"/>
                <w:lang w:val="nl-NL" w:eastAsia="nl-NL"/>
              </w:rPr>
            </w:pPr>
            <w:r w:rsidRPr="00F65569">
              <w:rPr>
                <w:rFonts w:eastAsia="Times New Roman" w:cs="Calibri"/>
                <w:color w:val="000000"/>
                <w:szCs w:val="18"/>
                <w:lang w:val="nl-NL" w:eastAsia="nl-NL"/>
              </w:rPr>
              <w:t>Instroom</w:t>
            </w:r>
          </w:p>
        </w:tc>
        <w:tc>
          <w:tcPr>
            <w:tcW w:w="970" w:type="dxa"/>
            <w:tcBorders>
              <w:top w:val="none" w:color="auto" w:sz="0" w:space="0"/>
              <w:bottom w:val="none" w:color="auto" w:sz="0" w:space="0"/>
            </w:tcBorders>
            <w:noWrap/>
            <w:hideMark/>
          </w:tcPr>
          <w:p w:rsidRPr="00F65569" w:rsidR="00B54011" w:rsidP="00F616DC" w:rsidRDefault="00B54011" w14:paraId="76F414A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100</w:t>
            </w:r>
          </w:p>
        </w:tc>
        <w:tc>
          <w:tcPr>
            <w:tcW w:w="970" w:type="dxa"/>
            <w:tcBorders>
              <w:top w:val="none" w:color="auto" w:sz="0" w:space="0"/>
              <w:bottom w:val="none" w:color="auto" w:sz="0" w:space="0"/>
            </w:tcBorders>
            <w:noWrap/>
            <w:hideMark/>
          </w:tcPr>
          <w:p w:rsidRPr="00F65569" w:rsidR="00B54011" w:rsidP="00F616DC" w:rsidRDefault="00B54011" w14:paraId="0CCA5ED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100</w:t>
            </w:r>
          </w:p>
        </w:tc>
        <w:tc>
          <w:tcPr>
            <w:tcW w:w="970" w:type="dxa"/>
            <w:tcBorders>
              <w:top w:val="none" w:color="auto" w:sz="0" w:space="0"/>
              <w:bottom w:val="none" w:color="auto" w:sz="0" w:space="0"/>
            </w:tcBorders>
            <w:noWrap/>
            <w:hideMark/>
          </w:tcPr>
          <w:p w:rsidRPr="00F65569" w:rsidR="00B54011" w:rsidP="00F616DC" w:rsidRDefault="00B54011" w14:paraId="4AA4E28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100</w:t>
            </w:r>
          </w:p>
        </w:tc>
        <w:tc>
          <w:tcPr>
            <w:tcW w:w="970" w:type="dxa"/>
            <w:tcBorders>
              <w:top w:val="none" w:color="auto" w:sz="0" w:space="0"/>
              <w:bottom w:val="none" w:color="auto" w:sz="0" w:space="0"/>
            </w:tcBorders>
            <w:noWrap/>
            <w:hideMark/>
          </w:tcPr>
          <w:p w:rsidRPr="00F65569" w:rsidR="00B54011" w:rsidP="00F616DC" w:rsidRDefault="00B54011" w14:paraId="3293240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30</w:t>
            </w:r>
          </w:p>
        </w:tc>
        <w:tc>
          <w:tcPr>
            <w:tcW w:w="970" w:type="dxa"/>
            <w:tcBorders>
              <w:top w:val="none" w:color="auto" w:sz="0" w:space="0"/>
              <w:bottom w:val="none" w:color="auto" w:sz="0" w:space="0"/>
            </w:tcBorders>
            <w:noWrap/>
            <w:hideMark/>
          </w:tcPr>
          <w:p w:rsidRPr="00F65569" w:rsidR="00B54011" w:rsidP="00F616DC" w:rsidRDefault="00B54011" w14:paraId="51D9988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50</w:t>
            </w:r>
          </w:p>
        </w:tc>
        <w:tc>
          <w:tcPr>
            <w:tcW w:w="970" w:type="dxa"/>
            <w:tcBorders>
              <w:top w:val="none" w:color="auto" w:sz="0" w:space="0"/>
              <w:bottom w:val="none" w:color="auto" w:sz="0" w:space="0"/>
            </w:tcBorders>
            <w:noWrap/>
            <w:hideMark/>
          </w:tcPr>
          <w:p w:rsidRPr="00F65569" w:rsidR="00B54011" w:rsidP="00F616DC" w:rsidRDefault="00B54011" w14:paraId="23BD3C2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40</w:t>
            </w:r>
          </w:p>
        </w:tc>
        <w:tc>
          <w:tcPr>
            <w:tcW w:w="970" w:type="dxa"/>
            <w:tcBorders>
              <w:top w:val="none" w:color="auto" w:sz="0" w:space="0"/>
              <w:bottom w:val="none" w:color="auto" w:sz="0" w:space="0"/>
            </w:tcBorders>
            <w:noWrap/>
            <w:hideMark/>
          </w:tcPr>
          <w:p w:rsidRPr="00F65569" w:rsidR="00B54011" w:rsidP="00F616DC" w:rsidRDefault="00B54011" w14:paraId="2DBA489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30</w:t>
            </w:r>
          </w:p>
        </w:tc>
        <w:tc>
          <w:tcPr>
            <w:tcW w:w="970" w:type="dxa"/>
            <w:tcBorders>
              <w:top w:val="none" w:color="auto" w:sz="0" w:space="0"/>
              <w:bottom w:val="none" w:color="auto" w:sz="0" w:space="0"/>
            </w:tcBorders>
            <w:noWrap/>
            <w:hideMark/>
          </w:tcPr>
          <w:p w:rsidRPr="00F65569" w:rsidR="00B54011" w:rsidP="00F616DC" w:rsidRDefault="00B54011" w14:paraId="5E8086B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20</w:t>
            </w:r>
          </w:p>
        </w:tc>
        <w:tc>
          <w:tcPr>
            <w:tcW w:w="970" w:type="dxa"/>
            <w:tcBorders>
              <w:top w:val="none" w:color="auto" w:sz="0" w:space="0"/>
              <w:bottom w:val="none" w:color="auto" w:sz="0" w:space="0"/>
            </w:tcBorders>
            <w:noWrap/>
            <w:hideMark/>
          </w:tcPr>
          <w:p w:rsidRPr="00F65569" w:rsidR="00B54011" w:rsidP="00F616DC" w:rsidRDefault="00B54011" w14:paraId="03BC6EC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16</w:t>
            </w:r>
          </w:p>
        </w:tc>
        <w:tc>
          <w:tcPr>
            <w:tcW w:w="970" w:type="dxa"/>
            <w:tcBorders>
              <w:top w:val="none" w:color="auto" w:sz="0" w:space="0"/>
              <w:bottom w:val="none" w:color="auto" w:sz="0" w:space="0"/>
            </w:tcBorders>
            <w:noWrap/>
            <w:hideMark/>
          </w:tcPr>
          <w:p w:rsidRPr="00F65569" w:rsidR="00B54011" w:rsidP="00F616DC" w:rsidRDefault="00B54011" w14:paraId="6EF365E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15</w:t>
            </w:r>
          </w:p>
        </w:tc>
        <w:tc>
          <w:tcPr>
            <w:tcW w:w="970" w:type="dxa"/>
            <w:tcBorders>
              <w:top w:val="none" w:color="auto" w:sz="0" w:space="0"/>
              <w:bottom w:val="none" w:color="auto" w:sz="0" w:space="0"/>
            </w:tcBorders>
            <w:noWrap/>
            <w:hideMark/>
          </w:tcPr>
          <w:p w:rsidRPr="00F65569" w:rsidR="00B54011" w:rsidP="00F616DC" w:rsidRDefault="00B54011" w14:paraId="0A99D21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21</w:t>
            </w:r>
          </w:p>
        </w:tc>
      </w:tr>
      <w:tr w:rsidRPr="00F65569" w:rsidR="00B54011" w:rsidTr="00B106C7" w14:paraId="6D0090CA" w14:textId="77777777">
        <w:trPr>
          <w:trHeight w:val="295"/>
        </w:trPr>
        <w:tc>
          <w:tcPr>
            <w:cnfStyle w:val="001000000000" w:firstRow="0" w:lastRow="0" w:firstColumn="1" w:lastColumn="0" w:oddVBand="0" w:evenVBand="0" w:oddHBand="0" w:evenHBand="0" w:firstRowFirstColumn="0" w:firstRowLastColumn="0" w:lastRowFirstColumn="0" w:lastRowLastColumn="0"/>
            <w:tcW w:w="1225" w:type="dxa"/>
            <w:noWrap/>
            <w:hideMark/>
          </w:tcPr>
          <w:p w:rsidRPr="00F65569" w:rsidR="00B54011" w:rsidP="00F616DC" w:rsidRDefault="00B54011" w14:paraId="738C77F6" w14:textId="77777777">
            <w:pPr>
              <w:rPr>
                <w:rFonts w:eastAsia="Times New Roman" w:cs="Calibri"/>
                <w:color w:val="000000"/>
                <w:szCs w:val="18"/>
                <w:lang w:val="nl-NL" w:eastAsia="nl-NL"/>
              </w:rPr>
            </w:pPr>
            <w:r w:rsidRPr="00F65569">
              <w:rPr>
                <w:rFonts w:eastAsia="Times New Roman" w:cs="Calibri"/>
                <w:color w:val="000000"/>
                <w:szCs w:val="18"/>
                <w:lang w:val="nl-NL" w:eastAsia="nl-NL"/>
              </w:rPr>
              <w:t>Uitstroom</w:t>
            </w:r>
          </w:p>
        </w:tc>
        <w:tc>
          <w:tcPr>
            <w:tcW w:w="970" w:type="dxa"/>
            <w:noWrap/>
            <w:hideMark/>
          </w:tcPr>
          <w:p w:rsidRPr="00F65569" w:rsidR="00B54011" w:rsidP="00F616DC" w:rsidRDefault="00B54011" w14:paraId="6EE30B8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2.100</w:t>
            </w:r>
          </w:p>
        </w:tc>
        <w:tc>
          <w:tcPr>
            <w:tcW w:w="970" w:type="dxa"/>
            <w:noWrap/>
            <w:hideMark/>
          </w:tcPr>
          <w:p w:rsidRPr="00F65569" w:rsidR="00B54011" w:rsidP="00F616DC" w:rsidRDefault="00B54011" w14:paraId="173E414B"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1.600</w:t>
            </w:r>
          </w:p>
        </w:tc>
        <w:tc>
          <w:tcPr>
            <w:tcW w:w="970" w:type="dxa"/>
            <w:noWrap/>
            <w:hideMark/>
          </w:tcPr>
          <w:p w:rsidRPr="00F65569" w:rsidR="00B54011" w:rsidP="00F616DC" w:rsidRDefault="00B54011" w14:paraId="4A5B887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1.500</w:t>
            </w:r>
          </w:p>
        </w:tc>
        <w:tc>
          <w:tcPr>
            <w:tcW w:w="970" w:type="dxa"/>
            <w:noWrap/>
            <w:hideMark/>
          </w:tcPr>
          <w:p w:rsidRPr="00F65569" w:rsidR="00B54011" w:rsidP="00F616DC" w:rsidRDefault="00B54011" w14:paraId="348F8C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1.300</w:t>
            </w:r>
          </w:p>
        </w:tc>
        <w:tc>
          <w:tcPr>
            <w:tcW w:w="970" w:type="dxa"/>
            <w:noWrap/>
            <w:hideMark/>
          </w:tcPr>
          <w:p w:rsidRPr="00F65569" w:rsidR="00B54011" w:rsidP="00F616DC" w:rsidRDefault="00B54011" w14:paraId="021E73C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1.120</w:t>
            </w:r>
          </w:p>
        </w:tc>
        <w:tc>
          <w:tcPr>
            <w:tcW w:w="970" w:type="dxa"/>
            <w:noWrap/>
            <w:hideMark/>
          </w:tcPr>
          <w:p w:rsidRPr="00F65569" w:rsidR="00B54011" w:rsidP="00F616DC" w:rsidRDefault="00B54011" w14:paraId="654C9A0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1.340</w:t>
            </w:r>
          </w:p>
        </w:tc>
        <w:tc>
          <w:tcPr>
            <w:tcW w:w="970" w:type="dxa"/>
            <w:noWrap/>
            <w:hideMark/>
          </w:tcPr>
          <w:p w:rsidRPr="00F65569" w:rsidR="00B54011" w:rsidP="00F616DC" w:rsidRDefault="00B54011" w14:paraId="46BD8DE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1.150</w:t>
            </w:r>
          </w:p>
        </w:tc>
        <w:tc>
          <w:tcPr>
            <w:tcW w:w="970" w:type="dxa"/>
            <w:noWrap/>
            <w:hideMark/>
          </w:tcPr>
          <w:p w:rsidRPr="00F65569" w:rsidR="00B54011" w:rsidP="00F616DC" w:rsidRDefault="00B54011" w14:paraId="70F9D0D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790</w:t>
            </w:r>
          </w:p>
        </w:tc>
        <w:tc>
          <w:tcPr>
            <w:tcW w:w="970" w:type="dxa"/>
            <w:noWrap/>
            <w:hideMark/>
          </w:tcPr>
          <w:p w:rsidRPr="00F65569" w:rsidR="00B54011" w:rsidP="00F616DC" w:rsidRDefault="00B54011" w14:paraId="3ACD1CC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740</w:t>
            </w:r>
          </w:p>
        </w:tc>
        <w:tc>
          <w:tcPr>
            <w:tcW w:w="970" w:type="dxa"/>
            <w:noWrap/>
            <w:hideMark/>
          </w:tcPr>
          <w:p w:rsidRPr="00F65569" w:rsidR="00B54011" w:rsidP="00F616DC" w:rsidRDefault="00B54011" w14:paraId="69D6988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712</w:t>
            </w:r>
          </w:p>
        </w:tc>
        <w:tc>
          <w:tcPr>
            <w:tcW w:w="970" w:type="dxa"/>
            <w:noWrap/>
            <w:hideMark/>
          </w:tcPr>
          <w:p w:rsidRPr="00F65569" w:rsidR="00B54011" w:rsidP="00F616DC" w:rsidRDefault="00B54011" w14:paraId="68A715E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700</w:t>
            </w:r>
          </w:p>
        </w:tc>
      </w:tr>
      <w:tr w:rsidRPr="00F65569" w:rsidR="00B54011" w:rsidTr="00B106C7" w14:paraId="0168E84B"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25" w:type="dxa"/>
            <w:tcBorders>
              <w:top w:val="none" w:color="auto" w:sz="0" w:space="0"/>
              <w:bottom w:val="none" w:color="auto" w:sz="0" w:space="0"/>
            </w:tcBorders>
            <w:noWrap/>
            <w:hideMark/>
          </w:tcPr>
          <w:p w:rsidRPr="00F65569" w:rsidR="00B54011" w:rsidP="00F616DC" w:rsidRDefault="00B54011" w14:paraId="49BF8CF8" w14:textId="77777777">
            <w:pPr>
              <w:rPr>
                <w:rFonts w:eastAsia="Times New Roman" w:cs="Calibri"/>
                <w:color w:val="000000"/>
                <w:szCs w:val="18"/>
                <w:lang w:val="nl-NL" w:eastAsia="nl-NL"/>
              </w:rPr>
            </w:pPr>
            <w:r w:rsidRPr="00F65569">
              <w:rPr>
                <w:rFonts w:eastAsia="Times New Roman" w:cs="Calibri"/>
                <w:color w:val="000000"/>
                <w:szCs w:val="18"/>
                <w:lang w:val="nl-NL" w:eastAsia="nl-NL"/>
              </w:rPr>
              <w:t xml:space="preserve">Lopend </w:t>
            </w:r>
          </w:p>
        </w:tc>
        <w:tc>
          <w:tcPr>
            <w:tcW w:w="970" w:type="dxa"/>
            <w:tcBorders>
              <w:top w:val="none" w:color="auto" w:sz="0" w:space="0"/>
              <w:bottom w:val="none" w:color="auto" w:sz="0" w:space="0"/>
            </w:tcBorders>
            <w:noWrap/>
            <w:hideMark/>
          </w:tcPr>
          <w:p w:rsidRPr="00F65569" w:rsidR="00B54011" w:rsidP="00F616DC" w:rsidRDefault="00B54011" w14:paraId="548FDC0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15.100</w:t>
            </w:r>
          </w:p>
        </w:tc>
        <w:tc>
          <w:tcPr>
            <w:tcW w:w="970" w:type="dxa"/>
            <w:tcBorders>
              <w:top w:val="none" w:color="auto" w:sz="0" w:space="0"/>
              <w:bottom w:val="none" w:color="auto" w:sz="0" w:space="0"/>
            </w:tcBorders>
            <w:noWrap/>
            <w:hideMark/>
          </w:tcPr>
          <w:p w:rsidRPr="00F65569" w:rsidR="00B54011" w:rsidP="00F616DC" w:rsidRDefault="00B54011" w14:paraId="2DF92C3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13.500</w:t>
            </w:r>
          </w:p>
        </w:tc>
        <w:tc>
          <w:tcPr>
            <w:tcW w:w="970" w:type="dxa"/>
            <w:tcBorders>
              <w:top w:val="none" w:color="auto" w:sz="0" w:space="0"/>
              <w:bottom w:val="none" w:color="auto" w:sz="0" w:space="0"/>
            </w:tcBorders>
            <w:noWrap/>
            <w:hideMark/>
          </w:tcPr>
          <w:p w:rsidRPr="00F65569" w:rsidR="00B54011" w:rsidP="00F616DC" w:rsidRDefault="00B54011" w14:paraId="4B22503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12.000</w:t>
            </w:r>
          </w:p>
        </w:tc>
        <w:tc>
          <w:tcPr>
            <w:tcW w:w="970" w:type="dxa"/>
            <w:tcBorders>
              <w:top w:val="none" w:color="auto" w:sz="0" w:space="0"/>
              <w:bottom w:val="none" w:color="auto" w:sz="0" w:space="0"/>
            </w:tcBorders>
            <w:noWrap/>
            <w:hideMark/>
          </w:tcPr>
          <w:p w:rsidRPr="00F65569" w:rsidR="00B54011" w:rsidP="00F616DC" w:rsidRDefault="00B54011" w14:paraId="7E6C08B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10.800</w:t>
            </w:r>
          </w:p>
        </w:tc>
        <w:tc>
          <w:tcPr>
            <w:tcW w:w="970" w:type="dxa"/>
            <w:tcBorders>
              <w:top w:val="none" w:color="auto" w:sz="0" w:space="0"/>
              <w:bottom w:val="none" w:color="auto" w:sz="0" w:space="0"/>
            </w:tcBorders>
            <w:noWrap/>
            <w:hideMark/>
          </w:tcPr>
          <w:p w:rsidRPr="00F65569" w:rsidR="00B54011" w:rsidP="00F616DC" w:rsidRDefault="00B54011" w14:paraId="11978AA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9.730</w:t>
            </w:r>
          </w:p>
        </w:tc>
        <w:tc>
          <w:tcPr>
            <w:tcW w:w="970" w:type="dxa"/>
            <w:tcBorders>
              <w:top w:val="none" w:color="auto" w:sz="0" w:space="0"/>
              <w:bottom w:val="none" w:color="auto" w:sz="0" w:space="0"/>
            </w:tcBorders>
            <w:noWrap/>
            <w:hideMark/>
          </w:tcPr>
          <w:p w:rsidRPr="00F65569" w:rsidR="00B54011" w:rsidP="00F616DC" w:rsidRDefault="00B54011" w14:paraId="7DAE323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8.420</w:t>
            </w:r>
          </w:p>
        </w:tc>
        <w:tc>
          <w:tcPr>
            <w:tcW w:w="970" w:type="dxa"/>
            <w:tcBorders>
              <w:top w:val="none" w:color="auto" w:sz="0" w:space="0"/>
              <w:bottom w:val="none" w:color="auto" w:sz="0" w:space="0"/>
            </w:tcBorders>
            <w:noWrap/>
            <w:hideMark/>
          </w:tcPr>
          <w:p w:rsidRPr="00F65569" w:rsidR="00B54011" w:rsidP="00F616DC" w:rsidRDefault="00B54011" w14:paraId="1EC8EE6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7.300</w:t>
            </w:r>
          </w:p>
        </w:tc>
        <w:tc>
          <w:tcPr>
            <w:tcW w:w="970" w:type="dxa"/>
            <w:tcBorders>
              <w:top w:val="none" w:color="auto" w:sz="0" w:space="0"/>
              <w:bottom w:val="none" w:color="auto" w:sz="0" w:space="0"/>
            </w:tcBorders>
            <w:noWrap/>
            <w:hideMark/>
          </w:tcPr>
          <w:p w:rsidRPr="00F65569" w:rsidR="00B54011" w:rsidP="00F616DC" w:rsidRDefault="00B54011" w14:paraId="1D6F970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6.500</w:t>
            </w:r>
          </w:p>
        </w:tc>
        <w:tc>
          <w:tcPr>
            <w:tcW w:w="970" w:type="dxa"/>
            <w:tcBorders>
              <w:top w:val="none" w:color="auto" w:sz="0" w:space="0"/>
              <w:bottom w:val="none" w:color="auto" w:sz="0" w:space="0"/>
            </w:tcBorders>
            <w:noWrap/>
            <w:hideMark/>
          </w:tcPr>
          <w:p w:rsidRPr="00F65569" w:rsidR="00B54011" w:rsidP="00F616DC" w:rsidRDefault="00B54011" w14:paraId="5D02A43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5.792</w:t>
            </w:r>
          </w:p>
        </w:tc>
        <w:tc>
          <w:tcPr>
            <w:tcW w:w="970" w:type="dxa"/>
            <w:tcBorders>
              <w:top w:val="none" w:color="auto" w:sz="0" w:space="0"/>
              <w:bottom w:val="none" w:color="auto" w:sz="0" w:space="0"/>
            </w:tcBorders>
            <w:noWrap/>
            <w:hideMark/>
          </w:tcPr>
          <w:p w:rsidRPr="00F65569" w:rsidR="00B54011" w:rsidP="00F616DC" w:rsidRDefault="00B54011" w14:paraId="4961B6C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5.088</w:t>
            </w:r>
          </w:p>
        </w:tc>
        <w:tc>
          <w:tcPr>
            <w:tcW w:w="970" w:type="dxa"/>
            <w:tcBorders>
              <w:top w:val="none" w:color="auto" w:sz="0" w:space="0"/>
              <w:bottom w:val="none" w:color="auto" w:sz="0" w:space="0"/>
            </w:tcBorders>
            <w:noWrap/>
            <w:hideMark/>
          </w:tcPr>
          <w:p w:rsidRPr="00F65569" w:rsidR="00B54011" w:rsidP="00F616DC" w:rsidRDefault="00B54011" w14:paraId="44AECFD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F65569">
              <w:rPr>
                <w:rFonts w:eastAsia="Times New Roman" w:cs="Calibri"/>
                <w:szCs w:val="18"/>
                <w:lang w:val="nl-NL" w:eastAsia="nl-NL"/>
              </w:rPr>
              <w:t>4.400</w:t>
            </w:r>
          </w:p>
        </w:tc>
      </w:tr>
    </w:tbl>
    <w:p w:rsidRPr="00F65569" w:rsidR="00B54011" w:rsidP="00B54011" w:rsidRDefault="00B54011" w14:paraId="30A42FA8" w14:textId="77777777">
      <w:pPr>
        <w:spacing w:line="240" w:lineRule="auto"/>
        <w:rPr>
          <w:rFonts w:ascii="Verdana" w:hAnsi="Verdana"/>
          <w:sz w:val="18"/>
          <w:szCs w:val="18"/>
        </w:rPr>
      </w:pPr>
    </w:p>
    <w:p w:rsidRPr="00F65569" w:rsidR="00B54011" w:rsidP="00B54011" w:rsidRDefault="00B54011" w14:paraId="25C51288" w14:textId="32D090BD">
      <w:pPr>
        <w:spacing w:line="240" w:lineRule="auto"/>
        <w:rPr>
          <w:rFonts w:ascii="Verdana" w:hAnsi="Verdana"/>
          <w:i/>
          <w:iCs/>
          <w:sz w:val="18"/>
          <w:szCs w:val="18"/>
          <w:u w:val="single"/>
        </w:rPr>
      </w:pPr>
      <w:r w:rsidRPr="00F65569">
        <w:rPr>
          <w:rFonts w:ascii="Verdana" w:hAnsi="Verdana"/>
          <w:i/>
          <w:iCs/>
          <w:sz w:val="18"/>
          <w:szCs w:val="18"/>
          <w:u w:val="single"/>
        </w:rPr>
        <w:t xml:space="preserve">Tabel 4: </w:t>
      </w:r>
      <w:r w:rsidR="00B106C7">
        <w:rPr>
          <w:rFonts w:ascii="Verdana" w:hAnsi="Verdana"/>
          <w:i/>
          <w:iCs/>
          <w:sz w:val="18"/>
          <w:szCs w:val="18"/>
          <w:u w:val="single"/>
        </w:rPr>
        <w:t>O</w:t>
      </w:r>
      <w:r w:rsidRPr="00F65569">
        <w:rPr>
          <w:rFonts w:ascii="Verdana" w:hAnsi="Verdana"/>
          <w:i/>
          <w:iCs/>
          <w:sz w:val="18"/>
          <w:szCs w:val="18"/>
          <w:u w:val="single"/>
        </w:rPr>
        <w:t>verzicht ontwikkelingen instroom, uitstroom en lopende uitkeringen Wajong</w:t>
      </w:r>
    </w:p>
    <w:tbl>
      <w:tblPr>
        <w:tblStyle w:val="Onopgemaaktetabel2"/>
        <w:tblW w:w="11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5"/>
        <w:gridCol w:w="970"/>
        <w:gridCol w:w="970"/>
        <w:gridCol w:w="970"/>
        <w:gridCol w:w="970"/>
        <w:gridCol w:w="970"/>
        <w:gridCol w:w="970"/>
        <w:gridCol w:w="970"/>
        <w:gridCol w:w="970"/>
        <w:gridCol w:w="970"/>
        <w:gridCol w:w="970"/>
        <w:gridCol w:w="970"/>
      </w:tblGrid>
      <w:tr w:rsidRPr="00F65569" w:rsidR="00B54011" w:rsidTr="00B106C7" w14:paraId="2E039FB1" w14:textId="7777777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25" w:type="dxa"/>
            <w:tcBorders>
              <w:bottom w:val="none" w:color="auto" w:sz="0" w:space="0"/>
            </w:tcBorders>
            <w:noWrap/>
            <w:hideMark/>
          </w:tcPr>
          <w:p w:rsidRPr="00B106C7" w:rsidR="00B54011" w:rsidP="00F616DC" w:rsidRDefault="00B54011" w14:paraId="1464A9DD" w14:textId="77777777">
            <w:pPr>
              <w:rPr>
                <w:rFonts w:eastAsia="Times New Roman" w:cs="Calibri"/>
                <w:color w:val="000000"/>
                <w:szCs w:val="18"/>
                <w:lang w:val="nl-NL" w:eastAsia="nl-NL"/>
              </w:rPr>
            </w:pPr>
            <w:r w:rsidRPr="00B106C7">
              <w:rPr>
                <w:rFonts w:eastAsia="Times New Roman" w:cs="Calibri"/>
                <w:color w:val="000000"/>
                <w:szCs w:val="18"/>
                <w:lang w:val="nl-NL" w:eastAsia="nl-NL"/>
              </w:rPr>
              <w:t>Wajong</w:t>
            </w:r>
          </w:p>
        </w:tc>
        <w:tc>
          <w:tcPr>
            <w:tcW w:w="970" w:type="dxa"/>
            <w:tcBorders>
              <w:bottom w:val="none" w:color="auto" w:sz="0" w:space="0"/>
            </w:tcBorders>
            <w:noWrap/>
            <w:hideMark/>
          </w:tcPr>
          <w:p w:rsidRPr="00B106C7" w:rsidR="00B54011" w:rsidP="00F616DC" w:rsidRDefault="00B54011" w14:paraId="74D532D3"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2015</w:t>
            </w:r>
          </w:p>
        </w:tc>
        <w:tc>
          <w:tcPr>
            <w:tcW w:w="970" w:type="dxa"/>
            <w:tcBorders>
              <w:bottom w:val="none" w:color="auto" w:sz="0" w:space="0"/>
            </w:tcBorders>
            <w:noWrap/>
            <w:hideMark/>
          </w:tcPr>
          <w:p w:rsidRPr="00B106C7" w:rsidR="00B54011" w:rsidP="00F616DC" w:rsidRDefault="00B54011" w14:paraId="320BBF4D"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2016</w:t>
            </w:r>
          </w:p>
        </w:tc>
        <w:tc>
          <w:tcPr>
            <w:tcW w:w="970" w:type="dxa"/>
            <w:tcBorders>
              <w:bottom w:val="none" w:color="auto" w:sz="0" w:space="0"/>
            </w:tcBorders>
            <w:noWrap/>
            <w:hideMark/>
          </w:tcPr>
          <w:p w:rsidRPr="00B106C7" w:rsidR="00B54011" w:rsidP="00F616DC" w:rsidRDefault="00B54011" w14:paraId="07B6CBC3"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2017</w:t>
            </w:r>
          </w:p>
        </w:tc>
        <w:tc>
          <w:tcPr>
            <w:tcW w:w="970" w:type="dxa"/>
            <w:tcBorders>
              <w:bottom w:val="none" w:color="auto" w:sz="0" w:space="0"/>
            </w:tcBorders>
            <w:noWrap/>
            <w:hideMark/>
          </w:tcPr>
          <w:p w:rsidRPr="00B106C7" w:rsidR="00B54011" w:rsidP="00F616DC" w:rsidRDefault="00B54011" w14:paraId="0AB3A2B4"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2018</w:t>
            </w:r>
          </w:p>
        </w:tc>
        <w:tc>
          <w:tcPr>
            <w:tcW w:w="970" w:type="dxa"/>
            <w:tcBorders>
              <w:bottom w:val="none" w:color="auto" w:sz="0" w:space="0"/>
            </w:tcBorders>
            <w:noWrap/>
            <w:hideMark/>
          </w:tcPr>
          <w:p w:rsidRPr="00B106C7" w:rsidR="00B54011" w:rsidP="00F616DC" w:rsidRDefault="00B54011" w14:paraId="287582F9"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2019</w:t>
            </w:r>
          </w:p>
        </w:tc>
        <w:tc>
          <w:tcPr>
            <w:tcW w:w="970" w:type="dxa"/>
            <w:tcBorders>
              <w:bottom w:val="none" w:color="auto" w:sz="0" w:space="0"/>
            </w:tcBorders>
            <w:noWrap/>
            <w:hideMark/>
          </w:tcPr>
          <w:p w:rsidRPr="00B106C7" w:rsidR="00B54011" w:rsidP="00F616DC" w:rsidRDefault="00B54011" w14:paraId="3F2E4B0C"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2020</w:t>
            </w:r>
          </w:p>
        </w:tc>
        <w:tc>
          <w:tcPr>
            <w:tcW w:w="970" w:type="dxa"/>
            <w:tcBorders>
              <w:bottom w:val="none" w:color="auto" w:sz="0" w:space="0"/>
            </w:tcBorders>
            <w:noWrap/>
            <w:hideMark/>
          </w:tcPr>
          <w:p w:rsidRPr="00B106C7" w:rsidR="00B54011" w:rsidP="00F616DC" w:rsidRDefault="00B54011" w14:paraId="6E01D4DD"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2021</w:t>
            </w:r>
          </w:p>
        </w:tc>
        <w:tc>
          <w:tcPr>
            <w:tcW w:w="970" w:type="dxa"/>
            <w:tcBorders>
              <w:bottom w:val="none" w:color="auto" w:sz="0" w:space="0"/>
            </w:tcBorders>
            <w:noWrap/>
            <w:hideMark/>
          </w:tcPr>
          <w:p w:rsidRPr="00B106C7" w:rsidR="00B54011" w:rsidP="00F616DC" w:rsidRDefault="00B54011" w14:paraId="57500364"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2022</w:t>
            </w:r>
          </w:p>
        </w:tc>
        <w:tc>
          <w:tcPr>
            <w:tcW w:w="970" w:type="dxa"/>
            <w:tcBorders>
              <w:bottom w:val="none" w:color="auto" w:sz="0" w:space="0"/>
            </w:tcBorders>
            <w:noWrap/>
            <w:hideMark/>
          </w:tcPr>
          <w:p w:rsidRPr="00B106C7" w:rsidR="00B54011" w:rsidP="00F616DC" w:rsidRDefault="00B54011" w14:paraId="339EFCC1"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2023</w:t>
            </w:r>
          </w:p>
        </w:tc>
        <w:tc>
          <w:tcPr>
            <w:tcW w:w="970" w:type="dxa"/>
            <w:tcBorders>
              <w:bottom w:val="none" w:color="auto" w:sz="0" w:space="0"/>
            </w:tcBorders>
            <w:noWrap/>
            <w:hideMark/>
          </w:tcPr>
          <w:p w:rsidRPr="00B106C7" w:rsidR="00B54011" w:rsidP="00F616DC" w:rsidRDefault="00B54011" w14:paraId="75534164"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2024</w:t>
            </w:r>
          </w:p>
        </w:tc>
        <w:tc>
          <w:tcPr>
            <w:tcW w:w="970" w:type="dxa"/>
            <w:tcBorders>
              <w:bottom w:val="none" w:color="auto" w:sz="0" w:space="0"/>
            </w:tcBorders>
            <w:noWrap/>
            <w:hideMark/>
          </w:tcPr>
          <w:p w:rsidRPr="00B106C7" w:rsidR="00B54011" w:rsidP="00F616DC" w:rsidRDefault="00B54011" w14:paraId="16008BE5"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2025</w:t>
            </w:r>
          </w:p>
        </w:tc>
      </w:tr>
      <w:tr w:rsidRPr="00F65569" w:rsidR="00B54011" w:rsidTr="00B106C7" w14:paraId="0A021320"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25" w:type="dxa"/>
            <w:tcBorders>
              <w:top w:val="none" w:color="auto" w:sz="0" w:space="0"/>
              <w:bottom w:val="none" w:color="auto" w:sz="0" w:space="0"/>
            </w:tcBorders>
            <w:noWrap/>
            <w:hideMark/>
          </w:tcPr>
          <w:p w:rsidRPr="00B106C7" w:rsidR="00B54011" w:rsidP="00F616DC" w:rsidRDefault="00B54011" w14:paraId="5C12186C" w14:textId="77777777">
            <w:pPr>
              <w:rPr>
                <w:rFonts w:eastAsia="Times New Roman" w:cs="Calibri"/>
                <w:color w:val="000000"/>
                <w:szCs w:val="18"/>
                <w:lang w:val="nl-NL" w:eastAsia="nl-NL"/>
              </w:rPr>
            </w:pPr>
            <w:r w:rsidRPr="00B106C7">
              <w:rPr>
                <w:rFonts w:eastAsia="Times New Roman" w:cs="Calibri"/>
                <w:color w:val="000000"/>
                <w:szCs w:val="18"/>
                <w:lang w:val="nl-NL" w:eastAsia="nl-NL"/>
              </w:rPr>
              <w:t>Instroom</w:t>
            </w:r>
          </w:p>
        </w:tc>
        <w:tc>
          <w:tcPr>
            <w:tcW w:w="970" w:type="dxa"/>
            <w:tcBorders>
              <w:top w:val="none" w:color="auto" w:sz="0" w:space="0"/>
              <w:bottom w:val="none" w:color="auto" w:sz="0" w:space="0"/>
            </w:tcBorders>
            <w:noWrap/>
            <w:hideMark/>
          </w:tcPr>
          <w:p w:rsidRPr="00B106C7" w:rsidR="00B54011" w:rsidP="00F616DC" w:rsidRDefault="00B54011" w14:paraId="3D3FE03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4.500</w:t>
            </w:r>
          </w:p>
        </w:tc>
        <w:tc>
          <w:tcPr>
            <w:tcW w:w="970" w:type="dxa"/>
            <w:tcBorders>
              <w:top w:val="none" w:color="auto" w:sz="0" w:space="0"/>
              <w:bottom w:val="none" w:color="auto" w:sz="0" w:space="0"/>
            </w:tcBorders>
            <w:noWrap/>
            <w:hideMark/>
          </w:tcPr>
          <w:p w:rsidRPr="00B106C7" w:rsidR="00B54011" w:rsidP="00F616DC" w:rsidRDefault="00B54011" w14:paraId="568A91C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4.200</w:t>
            </w:r>
          </w:p>
        </w:tc>
        <w:tc>
          <w:tcPr>
            <w:tcW w:w="970" w:type="dxa"/>
            <w:tcBorders>
              <w:top w:val="none" w:color="auto" w:sz="0" w:space="0"/>
              <w:bottom w:val="none" w:color="auto" w:sz="0" w:space="0"/>
            </w:tcBorders>
            <w:noWrap/>
            <w:hideMark/>
          </w:tcPr>
          <w:p w:rsidRPr="00B106C7" w:rsidR="00B54011" w:rsidP="00F616DC" w:rsidRDefault="00B54011" w14:paraId="1D073E4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4.700</w:t>
            </w:r>
          </w:p>
        </w:tc>
        <w:tc>
          <w:tcPr>
            <w:tcW w:w="970" w:type="dxa"/>
            <w:tcBorders>
              <w:top w:val="none" w:color="auto" w:sz="0" w:space="0"/>
              <w:bottom w:val="none" w:color="auto" w:sz="0" w:space="0"/>
            </w:tcBorders>
            <w:noWrap/>
            <w:hideMark/>
          </w:tcPr>
          <w:p w:rsidRPr="00B106C7" w:rsidR="00B54011" w:rsidP="00F616DC" w:rsidRDefault="00B54011" w14:paraId="39EE2D5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5.200</w:t>
            </w:r>
          </w:p>
        </w:tc>
        <w:tc>
          <w:tcPr>
            <w:tcW w:w="970" w:type="dxa"/>
            <w:tcBorders>
              <w:top w:val="none" w:color="auto" w:sz="0" w:space="0"/>
              <w:bottom w:val="none" w:color="auto" w:sz="0" w:space="0"/>
            </w:tcBorders>
            <w:noWrap/>
            <w:hideMark/>
          </w:tcPr>
          <w:p w:rsidRPr="00B106C7" w:rsidR="00B54011" w:rsidP="00F616DC" w:rsidRDefault="00B54011" w14:paraId="014D8DB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5.800</w:t>
            </w:r>
          </w:p>
        </w:tc>
        <w:tc>
          <w:tcPr>
            <w:tcW w:w="970" w:type="dxa"/>
            <w:tcBorders>
              <w:top w:val="none" w:color="auto" w:sz="0" w:space="0"/>
              <w:bottom w:val="none" w:color="auto" w:sz="0" w:space="0"/>
            </w:tcBorders>
            <w:noWrap/>
            <w:hideMark/>
          </w:tcPr>
          <w:p w:rsidRPr="00B106C7" w:rsidR="00B54011" w:rsidP="00F616DC" w:rsidRDefault="00B54011" w14:paraId="174260A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6.400</w:t>
            </w:r>
          </w:p>
        </w:tc>
        <w:tc>
          <w:tcPr>
            <w:tcW w:w="970" w:type="dxa"/>
            <w:tcBorders>
              <w:top w:val="none" w:color="auto" w:sz="0" w:space="0"/>
              <w:bottom w:val="none" w:color="auto" w:sz="0" w:space="0"/>
            </w:tcBorders>
            <w:noWrap/>
            <w:hideMark/>
          </w:tcPr>
          <w:p w:rsidRPr="00B106C7" w:rsidR="00B54011" w:rsidP="00F616DC" w:rsidRDefault="00B54011" w14:paraId="6883935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6.200</w:t>
            </w:r>
          </w:p>
        </w:tc>
        <w:tc>
          <w:tcPr>
            <w:tcW w:w="970" w:type="dxa"/>
            <w:tcBorders>
              <w:top w:val="none" w:color="auto" w:sz="0" w:space="0"/>
              <w:bottom w:val="none" w:color="auto" w:sz="0" w:space="0"/>
            </w:tcBorders>
            <w:noWrap/>
            <w:hideMark/>
          </w:tcPr>
          <w:p w:rsidRPr="00B106C7" w:rsidR="00B54011" w:rsidP="00F616DC" w:rsidRDefault="00B54011" w14:paraId="1AB8EC7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6.400</w:t>
            </w:r>
          </w:p>
        </w:tc>
        <w:tc>
          <w:tcPr>
            <w:tcW w:w="970" w:type="dxa"/>
            <w:tcBorders>
              <w:top w:val="none" w:color="auto" w:sz="0" w:space="0"/>
              <w:bottom w:val="none" w:color="auto" w:sz="0" w:space="0"/>
            </w:tcBorders>
            <w:noWrap/>
            <w:hideMark/>
          </w:tcPr>
          <w:p w:rsidRPr="00B106C7" w:rsidR="00B54011" w:rsidP="00F616DC" w:rsidRDefault="00B54011" w14:paraId="4354E16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6.803</w:t>
            </w:r>
          </w:p>
        </w:tc>
        <w:tc>
          <w:tcPr>
            <w:tcW w:w="970" w:type="dxa"/>
            <w:tcBorders>
              <w:top w:val="none" w:color="auto" w:sz="0" w:space="0"/>
              <w:bottom w:val="none" w:color="auto" w:sz="0" w:space="0"/>
            </w:tcBorders>
            <w:noWrap/>
            <w:hideMark/>
          </w:tcPr>
          <w:p w:rsidRPr="00B106C7" w:rsidR="00B54011" w:rsidP="00F616DC" w:rsidRDefault="00B54011" w14:paraId="2A57370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7.010</w:t>
            </w:r>
          </w:p>
        </w:tc>
        <w:tc>
          <w:tcPr>
            <w:tcW w:w="970" w:type="dxa"/>
            <w:tcBorders>
              <w:top w:val="none" w:color="auto" w:sz="0" w:space="0"/>
              <w:bottom w:val="none" w:color="auto" w:sz="0" w:space="0"/>
            </w:tcBorders>
            <w:noWrap/>
            <w:hideMark/>
          </w:tcPr>
          <w:p w:rsidRPr="00B106C7" w:rsidR="00B54011" w:rsidP="00F616DC" w:rsidRDefault="00B54011" w14:paraId="6EE6095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7.000</w:t>
            </w:r>
          </w:p>
        </w:tc>
      </w:tr>
      <w:tr w:rsidRPr="00F65569" w:rsidR="00B54011" w:rsidTr="00B106C7" w14:paraId="4D83B3FD" w14:textId="77777777">
        <w:trPr>
          <w:trHeight w:val="295"/>
        </w:trPr>
        <w:tc>
          <w:tcPr>
            <w:cnfStyle w:val="001000000000" w:firstRow="0" w:lastRow="0" w:firstColumn="1" w:lastColumn="0" w:oddVBand="0" w:evenVBand="0" w:oddHBand="0" w:evenHBand="0" w:firstRowFirstColumn="0" w:firstRowLastColumn="0" w:lastRowFirstColumn="0" w:lastRowLastColumn="0"/>
            <w:tcW w:w="1225" w:type="dxa"/>
            <w:noWrap/>
            <w:hideMark/>
          </w:tcPr>
          <w:p w:rsidRPr="00B106C7" w:rsidR="00B54011" w:rsidP="00F616DC" w:rsidRDefault="00B54011" w14:paraId="0CA45A1E" w14:textId="77777777">
            <w:pPr>
              <w:rPr>
                <w:rFonts w:eastAsia="Times New Roman" w:cs="Calibri"/>
                <w:color w:val="000000"/>
                <w:szCs w:val="18"/>
                <w:lang w:val="nl-NL" w:eastAsia="nl-NL"/>
              </w:rPr>
            </w:pPr>
            <w:r w:rsidRPr="00B106C7">
              <w:rPr>
                <w:rFonts w:eastAsia="Times New Roman" w:cs="Calibri"/>
                <w:color w:val="000000"/>
                <w:szCs w:val="18"/>
                <w:lang w:val="nl-NL" w:eastAsia="nl-NL"/>
              </w:rPr>
              <w:t>Uitstroom</w:t>
            </w:r>
          </w:p>
        </w:tc>
        <w:tc>
          <w:tcPr>
            <w:tcW w:w="970" w:type="dxa"/>
            <w:noWrap/>
            <w:hideMark/>
          </w:tcPr>
          <w:p w:rsidRPr="00B106C7" w:rsidR="00B54011" w:rsidP="00F616DC" w:rsidRDefault="00B54011" w14:paraId="1821D9D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6.400</w:t>
            </w:r>
          </w:p>
        </w:tc>
        <w:tc>
          <w:tcPr>
            <w:tcW w:w="970" w:type="dxa"/>
            <w:noWrap/>
            <w:hideMark/>
          </w:tcPr>
          <w:p w:rsidRPr="00B106C7" w:rsidR="00B54011" w:rsidP="00F616DC" w:rsidRDefault="00B54011" w14:paraId="65ADBAC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6.100</w:t>
            </w:r>
          </w:p>
        </w:tc>
        <w:tc>
          <w:tcPr>
            <w:tcW w:w="970" w:type="dxa"/>
            <w:noWrap/>
            <w:hideMark/>
          </w:tcPr>
          <w:p w:rsidRPr="00B106C7" w:rsidR="00B54011" w:rsidP="00F616DC" w:rsidRDefault="00B54011" w14:paraId="54E369A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6.100</w:t>
            </w:r>
          </w:p>
        </w:tc>
        <w:tc>
          <w:tcPr>
            <w:tcW w:w="970" w:type="dxa"/>
            <w:noWrap/>
            <w:hideMark/>
          </w:tcPr>
          <w:p w:rsidRPr="00B106C7" w:rsidR="00B54011" w:rsidP="00F616DC" w:rsidRDefault="00B54011" w14:paraId="335984E3"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6.500</w:t>
            </w:r>
          </w:p>
        </w:tc>
        <w:tc>
          <w:tcPr>
            <w:tcW w:w="970" w:type="dxa"/>
            <w:noWrap/>
            <w:hideMark/>
          </w:tcPr>
          <w:p w:rsidRPr="00B106C7" w:rsidR="00B54011" w:rsidP="00F616DC" w:rsidRDefault="00B54011" w14:paraId="0C4BC20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6.800</w:t>
            </w:r>
          </w:p>
        </w:tc>
        <w:tc>
          <w:tcPr>
            <w:tcW w:w="970" w:type="dxa"/>
            <w:noWrap/>
            <w:hideMark/>
          </w:tcPr>
          <w:p w:rsidRPr="00B106C7" w:rsidR="00B54011" w:rsidP="00F616DC" w:rsidRDefault="00B54011" w14:paraId="51600812"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7.500</w:t>
            </w:r>
          </w:p>
        </w:tc>
        <w:tc>
          <w:tcPr>
            <w:tcW w:w="970" w:type="dxa"/>
            <w:noWrap/>
            <w:hideMark/>
          </w:tcPr>
          <w:p w:rsidRPr="00B106C7" w:rsidR="00B54011" w:rsidP="00F616DC" w:rsidRDefault="00B54011" w14:paraId="6C227FD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5.700</w:t>
            </w:r>
          </w:p>
        </w:tc>
        <w:tc>
          <w:tcPr>
            <w:tcW w:w="970" w:type="dxa"/>
            <w:noWrap/>
            <w:hideMark/>
          </w:tcPr>
          <w:p w:rsidRPr="00B106C7" w:rsidR="00B54011" w:rsidP="00F616DC" w:rsidRDefault="00B54011" w14:paraId="028F4B2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5.500</w:t>
            </w:r>
          </w:p>
        </w:tc>
        <w:tc>
          <w:tcPr>
            <w:tcW w:w="970" w:type="dxa"/>
            <w:noWrap/>
            <w:hideMark/>
          </w:tcPr>
          <w:p w:rsidRPr="00B106C7" w:rsidR="00B54011" w:rsidP="00F616DC" w:rsidRDefault="00B54011" w14:paraId="4E41D36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5.552</w:t>
            </w:r>
          </w:p>
        </w:tc>
        <w:tc>
          <w:tcPr>
            <w:tcW w:w="970" w:type="dxa"/>
            <w:noWrap/>
            <w:hideMark/>
          </w:tcPr>
          <w:p w:rsidRPr="00B106C7" w:rsidR="00B54011" w:rsidP="00F616DC" w:rsidRDefault="00B54011" w14:paraId="4E571864"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5.561</w:t>
            </w:r>
          </w:p>
        </w:tc>
        <w:tc>
          <w:tcPr>
            <w:tcW w:w="970" w:type="dxa"/>
            <w:noWrap/>
            <w:hideMark/>
          </w:tcPr>
          <w:p w:rsidRPr="00B106C7" w:rsidR="00B54011" w:rsidP="00F616DC" w:rsidRDefault="00B54011" w14:paraId="7E4F913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5.700</w:t>
            </w:r>
          </w:p>
        </w:tc>
      </w:tr>
      <w:tr w:rsidRPr="00F65569" w:rsidR="00B54011" w:rsidTr="00B106C7" w14:paraId="22234BA9"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25" w:type="dxa"/>
            <w:tcBorders>
              <w:top w:val="none" w:color="auto" w:sz="0" w:space="0"/>
              <w:bottom w:val="none" w:color="auto" w:sz="0" w:space="0"/>
            </w:tcBorders>
            <w:noWrap/>
            <w:hideMark/>
          </w:tcPr>
          <w:p w:rsidRPr="00B106C7" w:rsidR="00B54011" w:rsidP="00F616DC" w:rsidRDefault="00B54011" w14:paraId="509CE13A" w14:textId="77777777">
            <w:pPr>
              <w:rPr>
                <w:rFonts w:eastAsia="Times New Roman" w:cs="Calibri"/>
                <w:color w:val="000000"/>
                <w:szCs w:val="18"/>
                <w:lang w:val="nl-NL" w:eastAsia="nl-NL"/>
              </w:rPr>
            </w:pPr>
            <w:r w:rsidRPr="00B106C7">
              <w:rPr>
                <w:rFonts w:eastAsia="Times New Roman" w:cs="Calibri"/>
                <w:color w:val="000000"/>
                <w:szCs w:val="18"/>
                <w:lang w:val="nl-NL" w:eastAsia="nl-NL"/>
              </w:rPr>
              <w:t xml:space="preserve">Lopend </w:t>
            </w:r>
          </w:p>
        </w:tc>
        <w:tc>
          <w:tcPr>
            <w:tcW w:w="970" w:type="dxa"/>
            <w:tcBorders>
              <w:top w:val="none" w:color="auto" w:sz="0" w:space="0"/>
              <w:bottom w:val="none" w:color="auto" w:sz="0" w:space="0"/>
            </w:tcBorders>
            <w:noWrap/>
            <w:hideMark/>
          </w:tcPr>
          <w:p w:rsidRPr="00B106C7" w:rsidR="00B54011" w:rsidP="00F616DC" w:rsidRDefault="00B54011" w14:paraId="2D7952A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248.800</w:t>
            </w:r>
          </w:p>
        </w:tc>
        <w:tc>
          <w:tcPr>
            <w:tcW w:w="970" w:type="dxa"/>
            <w:tcBorders>
              <w:top w:val="none" w:color="auto" w:sz="0" w:space="0"/>
              <w:bottom w:val="none" w:color="auto" w:sz="0" w:space="0"/>
            </w:tcBorders>
            <w:noWrap/>
            <w:hideMark/>
          </w:tcPr>
          <w:p w:rsidRPr="00B106C7" w:rsidR="00B54011" w:rsidP="00F616DC" w:rsidRDefault="00B54011" w14:paraId="226394D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247.100</w:t>
            </w:r>
          </w:p>
        </w:tc>
        <w:tc>
          <w:tcPr>
            <w:tcW w:w="970" w:type="dxa"/>
            <w:tcBorders>
              <w:top w:val="none" w:color="auto" w:sz="0" w:space="0"/>
              <w:bottom w:val="none" w:color="auto" w:sz="0" w:space="0"/>
            </w:tcBorders>
            <w:noWrap/>
            <w:hideMark/>
          </w:tcPr>
          <w:p w:rsidRPr="00B106C7" w:rsidR="00B54011" w:rsidP="00F616DC" w:rsidRDefault="00B54011" w14:paraId="61512E2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245.800</w:t>
            </w:r>
          </w:p>
        </w:tc>
        <w:tc>
          <w:tcPr>
            <w:tcW w:w="970" w:type="dxa"/>
            <w:tcBorders>
              <w:top w:val="none" w:color="auto" w:sz="0" w:space="0"/>
              <w:bottom w:val="none" w:color="auto" w:sz="0" w:space="0"/>
            </w:tcBorders>
            <w:noWrap/>
            <w:hideMark/>
          </w:tcPr>
          <w:p w:rsidRPr="00B106C7" w:rsidR="00B54011" w:rsidP="00F616DC" w:rsidRDefault="00B54011" w14:paraId="0265782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245.100</w:t>
            </w:r>
          </w:p>
        </w:tc>
        <w:tc>
          <w:tcPr>
            <w:tcW w:w="970" w:type="dxa"/>
            <w:tcBorders>
              <w:top w:val="none" w:color="auto" w:sz="0" w:space="0"/>
              <w:bottom w:val="none" w:color="auto" w:sz="0" w:space="0"/>
            </w:tcBorders>
            <w:noWrap/>
            <w:hideMark/>
          </w:tcPr>
          <w:p w:rsidRPr="00B106C7" w:rsidR="00B54011" w:rsidP="00F616DC" w:rsidRDefault="00B54011" w14:paraId="09BF10B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244.200</w:t>
            </w:r>
          </w:p>
        </w:tc>
        <w:tc>
          <w:tcPr>
            <w:tcW w:w="970" w:type="dxa"/>
            <w:tcBorders>
              <w:top w:val="none" w:color="auto" w:sz="0" w:space="0"/>
              <w:bottom w:val="none" w:color="auto" w:sz="0" w:space="0"/>
            </w:tcBorders>
            <w:noWrap/>
            <w:hideMark/>
          </w:tcPr>
          <w:p w:rsidRPr="00B106C7" w:rsidR="00B54011" w:rsidP="00F616DC" w:rsidRDefault="00B54011" w14:paraId="01F0035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243.100</w:t>
            </w:r>
          </w:p>
        </w:tc>
        <w:tc>
          <w:tcPr>
            <w:tcW w:w="970" w:type="dxa"/>
            <w:tcBorders>
              <w:top w:val="none" w:color="auto" w:sz="0" w:space="0"/>
              <w:bottom w:val="none" w:color="auto" w:sz="0" w:space="0"/>
            </w:tcBorders>
            <w:noWrap/>
            <w:hideMark/>
          </w:tcPr>
          <w:p w:rsidRPr="00B106C7" w:rsidR="00B54011" w:rsidP="00F616DC" w:rsidRDefault="00B54011" w14:paraId="6FBCCB1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243.200</w:t>
            </w:r>
          </w:p>
        </w:tc>
        <w:tc>
          <w:tcPr>
            <w:tcW w:w="970" w:type="dxa"/>
            <w:tcBorders>
              <w:top w:val="none" w:color="auto" w:sz="0" w:space="0"/>
              <w:bottom w:val="none" w:color="auto" w:sz="0" w:space="0"/>
            </w:tcBorders>
            <w:noWrap/>
            <w:hideMark/>
          </w:tcPr>
          <w:p w:rsidRPr="00B106C7" w:rsidR="00B54011" w:rsidP="00F616DC" w:rsidRDefault="00B54011" w14:paraId="38C7AED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244.100</w:t>
            </w:r>
          </w:p>
        </w:tc>
        <w:tc>
          <w:tcPr>
            <w:tcW w:w="970" w:type="dxa"/>
            <w:tcBorders>
              <w:top w:val="none" w:color="auto" w:sz="0" w:space="0"/>
              <w:bottom w:val="none" w:color="auto" w:sz="0" w:space="0"/>
            </w:tcBorders>
            <w:noWrap/>
            <w:hideMark/>
          </w:tcPr>
          <w:p w:rsidRPr="00B106C7" w:rsidR="00B54011" w:rsidP="00F616DC" w:rsidRDefault="00B54011" w14:paraId="5F8B3942"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245.394</w:t>
            </w:r>
          </w:p>
        </w:tc>
        <w:tc>
          <w:tcPr>
            <w:tcW w:w="970" w:type="dxa"/>
            <w:tcBorders>
              <w:top w:val="none" w:color="auto" w:sz="0" w:space="0"/>
              <w:bottom w:val="none" w:color="auto" w:sz="0" w:space="0"/>
            </w:tcBorders>
            <w:noWrap/>
            <w:hideMark/>
          </w:tcPr>
          <w:p w:rsidRPr="00B106C7" w:rsidR="00B54011" w:rsidP="00F616DC" w:rsidRDefault="00B54011" w14:paraId="7B2079E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246.850</w:t>
            </w:r>
          </w:p>
        </w:tc>
        <w:tc>
          <w:tcPr>
            <w:tcW w:w="970" w:type="dxa"/>
            <w:tcBorders>
              <w:top w:val="none" w:color="auto" w:sz="0" w:space="0"/>
              <w:bottom w:val="none" w:color="auto" w:sz="0" w:space="0"/>
            </w:tcBorders>
            <w:noWrap/>
            <w:hideMark/>
          </w:tcPr>
          <w:p w:rsidRPr="00B106C7" w:rsidR="00B54011" w:rsidP="00F616DC" w:rsidRDefault="00B54011" w14:paraId="27F2A15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248.200</w:t>
            </w:r>
          </w:p>
        </w:tc>
      </w:tr>
    </w:tbl>
    <w:p w:rsidRPr="00F65569" w:rsidR="00B54011" w:rsidP="00B54011" w:rsidRDefault="00B54011" w14:paraId="3F1A64D1" w14:textId="77777777">
      <w:pPr>
        <w:spacing w:line="240" w:lineRule="auto"/>
        <w:rPr>
          <w:rFonts w:ascii="Verdana" w:hAnsi="Verdana"/>
          <w:i/>
          <w:iCs/>
          <w:sz w:val="18"/>
          <w:szCs w:val="18"/>
          <w:u w:val="single"/>
        </w:rPr>
      </w:pPr>
    </w:p>
    <w:p w:rsidR="00B106C7" w:rsidP="00347293" w:rsidRDefault="00B106C7" w14:paraId="2BA17EEC" w14:textId="77777777">
      <w:pPr>
        <w:spacing w:after="0" w:line="240" w:lineRule="auto"/>
        <w:rPr>
          <w:rFonts w:ascii="Verdana" w:hAnsi="Verdana"/>
          <w:i/>
          <w:iCs/>
          <w:sz w:val="18"/>
          <w:szCs w:val="18"/>
          <w:u w:val="single"/>
        </w:rPr>
      </w:pPr>
    </w:p>
    <w:p w:rsidR="00B106C7" w:rsidP="00347293" w:rsidRDefault="00B106C7" w14:paraId="1D02775C" w14:textId="77777777">
      <w:pPr>
        <w:spacing w:after="0" w:line="240" w:lineRule="auto"/>
        <w:rPr>
          <w:rFonts w:ascii="Verdana" w:hAnsi="Verdana"/>
          <w:i/>
          <w:iCs/>
          <w:sz w:val="18"/>
          <w:szCs w:val="18"/>
          <w:u w:val="single"/>
        </w:rPr>
      </w:pPr>
    </w:p>
    <w:p w:rsidR="00B106C7" w:rsidP="00347293" w:rsidRDefault="00B106C7" w14:paraId="4570B3AC" w14:textId="77777777">
      <w:pPr>
        <w:spacing w:after="0" w:line="240" w:lineRule="auto"/>
        <w:rPr>
          <w:rFonts w:ascii="Verdana" w:hAnsi="Verdana"/>
          <w:i/>
          <w:iCs/>
          <w:sz w:val="18"/>
          <w:szCs w:val="18"/>
          <w:u w:val="single"/>
        </w:rPr>
      </w:pPr>
    </w:p>
    <w:p w:rsidRPr="00F65569" w:rsidR="00B54011" w:rsidP="00347293" w:rsidRDefault="00B54011" w14:paraId="729A7845" w14:textId="65914D77">
      <w:pPr>
        <w:spacing w:after="0" w:line="240" w:lineRule="auto"/>
        <w:rPr>
          <w:rFonts w:ascii="Verdana" w:hAnsi="Verdana"/>
          <w:i/>
          <w:iCs/>
          <w:sz w:val="18"/>
          <w:szCs w:val="18"/>
          <w:u w:val="single"/>
        </w:rPr>
      </w:pPr>
      <w:r w:rsidRPr="00F65569">
        <w:rPr>
          <w:rFonts w:ascii="Verdana" w:hAnsi="Verdana"/>
          <w:i/>
          <w:iCs/>
          <w:sz w:val="18"/>
          <w:szCs w:val="18"/>
          <w:u w:val="single"/>
        </w:rPr>
        <w:lastRenderedPageBreak/>
        <w:t xml:space="preserve">Tabel 5: </w:t>
      </w:r>
      <w:r w:rsidR="00B106C7">
        <w:rPr>
          <w:rFonts w:ascii="Verdana" w:hAnsi="Verdana"/>
          <w:i/>
          <w:iCs/>
          <w:sz w:val="18"/>
          <w:szCs w:val="18"/>
          <w:u w:val="single"/>
        </w:rPr>
        <w:t>T</w:t>
      </w:r>
      <w:r w:rsidRPr="00F65569">
        <w:rPr>
          <w:rFonts w:ascii="Verdana" w:hAnsi="Verdana"/>
          <w:i/>
          <w:iCs/>
          <w:sz w:val="18"/>
          <w:szCs w:val="18"/>
          <w:u w:val="single"/>
        </w:rPr>
        <w:t>otaaloverzicht ontwikkelingen lopende uitkeringen WIA, WAO, WAZ en Wajong</w:t>
      </w:r>
    </w:p>
    <w:tbl>
      <w:tblPr>
        <w:tblStyle w:val="Onopgemaaktetabel2"/>
        <w:tblpPr w:leftFromText="141" w:rightFromText="141" w:vertAnchor="text" w:horzAnchor="margin" w:tblpY="669"/>
        <w:tblW w:w="12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5"/>
        <w:gridCol w:w="1049"/>
        <w:gridCol w:w="1049"/>
        <w:gridCol w:w="1049"/>
        <w:gridCol w:w="1049"/>
        <w:gridCol w:w="1049"/>
        <w:gridCol w:w="1049"/>
        <w:gridCol w:w="1049"/>
        <w:gridCol w:w="1049"/>
        <w:gridCol w:w="1049"/>
        <w:gridCol w:w="1049"/>
        <w:gridCol w:w="1049"/>
      </w:tblGrid>
      <w:tr w:rsidRPr="00F65569" w:rsidR="0015236E" w:rsidTr="00B106C7" w14:paraId="35F1B7D8" w14:textId="77777777">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225" w:type="dxa"/>
            <w:tcBorders>
              <w:bottom w:val="none" w:color="auto" w:sz="0" w:space="0"/>
            </w:tcBorders>
            <w:noWrap/>
            <w:hideMark/>
          </w:tcPr>
          <w:p w:rsidRPr="00B106C7" w:rsidR="0015236E" w:rsidP="00B106C7" w:rsidRDefault="0015236E" w14:paraId="50E4EA88" w14:textId="77777777">
            <w:pPr>
              <w:rPr>
                <w:rFonts w:eastAsia="Times New Roman" w:cs="Times New Roman"/>
                <w:szCs w:val="18"/>
                <w:lang w:val="nl-NL" w:eastAsia="nl-NL"/>
              </w:rPr>
            </w:pPr>
          </w:p>
        </w:tc>
        <w:tc>
          <w:tcPr>
            <w:tcW w:w="1049" w:type="dxa"/>
            <w:tcBorders>
              <w:bottom w:val="none" w:color="auto" w:sz="0" w:space="0"/>
            </w:tcBorders>
            <w:noWrap/>
            <w:hideMark/>
          </w:tcPr>
          <w:p w:rsidRPr="00B106C7" w:rsidR="0015236E" w:rsidP="00B106C7" w:rsidRDefault="0015236E" w14:paraId="79065359"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2015</w:t>
            </w:r>
          </w:p>
        </w:tc>
        <w:tc>
          <w:tcPr>
            <w:tcW w:w="1049" w:type="dxa"/>
            <w:tcBorders>
              <w:bottom w:val="none" w:color="auto" w:sz="0" w:space="0"/>
            </w:tcBorders>
            <w:noWrap/>
            <w:hideMark/>
          </w:tcPr>
          <w:p w:rsidRPr="00B106C7" w:rsidR="0015236E" w:rsidP="00B106C7" w:rsidRDefault="0015236E" w14:paraId="02B86569"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2016</w:t>
            </w:r>
          </w:p>
        </w:tc>
        <w:tc>
          <w:tcPr>
            <w:tcW w:w="1049" w:type="dxa"/>
            <w:tcBorders>
              <w:bottom w:val="none" w:color="auto" w:sz="0" w:space="0"/>
            </w:tcBorders>
            <w:noWrap/>
            <w:hideMark/>
          </w:tcPr>
          <w:p w:rsidRPr="00B106C7" w:rsidR="0015236E" w:rsidP="00B106C7" w:rsidRDefault="0015236E" w14:paraId="77172C28"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2017</w:t>
            </w:r>
          </w:p>
        </w:tc>
        <w:tc>
          <w:tcPr>
            <w:tcW w:w="1049" w:type="dxa"/>
            <w:tcBorders>
              <w:bottom w:val="none" w:color="auto" w:sz="0" w:space="0"/>
            </w:tcBorders>
            <w:noWrap/>
            <w:hideMark/>
          </w:tcPr>
          <w:p w:rsidRPr="00B106C7" w:rsidR="0015236E" w:rsidP="00B106C7" w:rsidRDefault="0015236E" w14:paraId="4F05F185"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2018</w:t>
            </w:r>
          </w:p>
        </w:tc>
        <w:tc>
          <w:tcPr>
            <w:tcW w:w="1049" w:type="dxa"/>
            <w:tcBorders>
              <w:bottom w:val="none" w:color="auto" w:sz="0" w:space="0"/>
            </w:tcBorders>
            <w:noWrap/>
            <w:hideMark/>
          </w:tcPr>
          <w:p w:rsidRPr="00B106C7" w:rsidR="0015236E" w:rsidP="00B106C7" w:rsidRDefault="0015236E" w14:paraId="320F56F4"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2019</w:t>
            </w:r>
          </w:p>
        </w:tc>
        <w:tc>
          <w:tcPr>
            <w:tcW w:w="1049" w:type="dxa"/>
            <w:tcBorders>
              <w:bottom w:val="none" w:color="auto" w:sz="0" w:space="0"/>
            </w:tcBorders>
            <w:noWrap/>
            <w:hideMark/>
          </w:tcPr>
          <w:p w:rsidRPr="00B106C7" w:rsidR="0015236E" w:rsidP="00B106C7" w:rsidRDefault="0015236E" w14:paraId="1187AE1A"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2020</w:t>
            </w:r>
          </w:p>
        </w:tc>
        <w:tc>
          <w:tcPr>
            <w:tcW w:w="1049" w:type="dxa"/>
            <w:tcBorders>
              <w:bottom w:val="none" w:color="auto" w:sz="0" w:space="0"/>
            </w:tcBorders>
            <w:noWrap/>
            <w:hideMark/>
          </w:tcPr>
          <w:p w:rsidRPr="00B106C7" w:rsidR="0015236E" w:rsidP="00B106C7" w:rsidRDefault="0015236E" w14:paraId="1D2EDEA9"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2021</w:t>
            </w:r>
          </w:p>
        </w:tc>
        <w:tc>
          <w:tcPr>
            <w:tcW w:w="1049" w:type="dxa"/>
            <w:tcBorders>
              <w:bottom w:val="none" w:color="auto" w:sz="0" w:space="0"/>
            </w:tcBorders>
            <w:noWrap/>
            <w:hideMark/>
          </w:tcPr>
          <w:p w:rsidRPr="00B106C7" w:rsidR="0015236E" w:rsidP="00B106C7" w:rsidRDefault="0015236E" w14:paraId="2A20AA40"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2022</w:t>
            </w:r>
          </w:p>
        </w:tc>
        <w:tc>
          <w:tcPr>
            <w:tcW w:w="1049" w:type="dxa"/>
            <w:tcBorders>
              <w:bottom w:val="none" w:color="auto" w:sz="0" w:space="0"/>
            </w:tcBorders>
            <w:noWrap/>
            <w:hideMark/>
          </w:tcPr>
          <w:p w:rsidRPr="00B106C7" w:rsidR="0015236E" w:rsidP="00B106C7" w:rsidRDefault="0015236E" w14:paraId="42301D36"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2023</w:t>
            </w:r>
          </w:p>
        </w:tc>
        <w:tc>
          <w:tcPr>
            <w:tcW w:w="1049" w:type="dxa"/>
            <w:tcBorders>
              <w:bottom w:val="none" w:color="auto" w:sz="0" w:space="0"/>
            </w:tcBorders>
            <w:noWrap/>
            <w:hideMark/>
          </w:tcPr>
          <w:p w:rsidRPr="00B106C7" w:rsidR="0015236E" w:rsidP="00B106C7" w:rsidRDefault="0015236E" w14:paraId="4ADD70CA"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2024</w:t>
            </w:r>
          </w:p>
        </w:tc>
        <w:tc>
          <w:tcPr>
            <w:tcW w:w="1049" w:type="dxa"/>
            <w:tcBorders>
              <w:bottom w:val="none" w:color="auto" w:sz="0" w:space="0"/>
            </w:tcBorders>
            <w:noWrap/>
            <w:hideMark/>
          </w:tcPr>
          <w:p w:rsidRPr="00B106C7" w:rsidR="0015236E" w:rsidP="00B106C7" w:rsidRDefault="0015236E" w14:paraId="2C3CDCDC" w14:textId="77777777">
            <w:pPr>
              <w:jc w:val="right"/>
              <w:cnfStyle w:val="100000000000" w:firstRow="1"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2025</w:t>
            </w:r>
          </w:p>
        </w:tc>
      </w:tr>
      <w:tr w:rsidRPr="00F65569" w:rsidR="0015236E" w:rsidTr="00B106C7" w14:paraId="636E77C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225" w:type="dxa"/>
            <w:tcBorders>
              <w:top w:val="none" w:color="auto" w:sz="0" w:space="0"/>
              <w:bottom w:val="none" w:color="auto" w:sz="0" w:space="0"/>
            </w:tcBorders>
            <w:noWrap/>
            <w:hideMark/>
          </w:tcPr>
          <w:p w:rsidRPr="00B106C7" w:rsidR="0015236E" w:rsidP="00B106C7" w:rsidRDefault="0015236E" w14:paraId="15269DBB" w14:textId="77777777">
            <w:pPr>
              <w:rPr>
                <w:rFonts w:eastAsia="Times New Roman" w:cs="Calibri"/>
                <w:b w:val="0"/>
                <w:bCs w:val="0"/>
                <w:color w:val="000000"/>
                <w:szCs w:val="18"/>
                <w:lang w:val="nl-NL" w:eastAsia="nl-NL"/>
              </w:rPr>
            </w:pPr>
            <w:r w:rsidRPr="00B106C7">
              <w:rPr>
                <w:rFonts w:eastAsia="Times New Roman" w:cs="Calibri"/>
                <w:b w:val="0"/>
                <w:bCs w:val="0"/>
                <w:color w:val="000000"/>
                <w:szCs w:val="18"/>
                <w:lang w:val="nl-NL" w:eastAsia="nl-NL"/>
              </w:rPr>
              <w:t>WIA</w:t>
            </w:r>
          </w:p>
        </w:tc>
        <w:tc>
          <w:tcPr>
            <w:tcW w:w="1049" w:type="dxa"/>
            <w:tcBorders>
              <w:top w:val="none" w:color="auto" w:sz="0" w:space="0"/>
              <w:bottom w:val="none" w:color="auto" w:sz="0" w:space="0"/>
            </w:tcBorders>
            <w:noWrap/>
            <w:hideMark/>
          </w:tcPr>
          <w:p w:rsidRPr="00B106C7" w:rsidR="0015236E" w:rsidP="00B106C7" w:rsidRDefault="0015236E" w14:paraId="057DD49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229.600</w:t>
            </w:r>
          </w:p>
        </w:tc>
        <w:tc>
          <w:tcPr>
            <w:tcW w:w="1049" w:type="dxa"/>
            <w:tcBorders>
              <w:top w:val="none" w:color="auto" w:sz="0" w:space="0"/>
              <w:bottom w:val="none" w:color="auto" w:sz="0" w:space="0"/>
            </w:tcBorders>
            <w:noWrap/>
            <w:hideMark/>
          </w:tcPr>
          <w:p w:rsidRPr="00B106C7" w:rsidR="0015236E" w:rsidP="00B106C7" w:rsidRDefault="0015236E" w14:paraId="4752886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253.300</w:t>
            </w:r>
          </w:p>
        </w:tc>
        <w:tc>
          <w:tcPr>
            <w:tcW w:w="1049" w:type="dxa"/>
            <w:tcBorders>
              <w:top w:val="none" w:color="auto" w:sz="0" w:space="0"/>
              <w:bottom w:val="none" w:color="auto" w:sz="0" w:space="0"/>
            </w:tcBorders>
            <w:noWrap/>
            <w:hideMark/>
          </w:tcPr>
          <w:p w:rsidRPr="00B106C7" w:rsidR="0015236E" w:rsidP="00B106C7" w:rsidRDefault="0015236E" w14:paraId="444739B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277.000</w:t>
            </w:r>
          </w:p>
        </w:tc>
        <w:tc>
          <w:tcPr>
            <w:tcW w:w="1049" w:type="dxa"/>
            <w:tcBorders>
              <w:top w:val="none" w:color="auto" w:sz="0" w:space="0"/>
              <w:bottom w:val="none" w:color="auto" w:sz="0" w:space="0"/>
            </w:tcBorders>
            <w:noWrap/>
            <w:hideMark/>
          </w:tcPr>
          <w:p w:rsidRPr="00B106C7" w:rsidR="0015236E" w:rsidP="00B106C7" w:rsidRDefault="0015236E" w14:paraId="7B7F30EB"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302.513</w:t>
            </w:r>
          </w:p>
        </w:tc>
        <w:tc>
          <w:tcPr>
            <w:tcW w:w="1049" w:type="dxa"/>
            <w:tcBorders>
              <w:top w:val="none" w:color="auto" w:sz="0" w:space="0"/>
              <w:bottom w:val="none" w:color="auto" w:sz="0" w:space="0"/>
            </w:tcBorders>
            <w:noWrap/>
            <w:hideMark/>
          </w:tcPr>
          <w:p w:rsidRPr="00B106C7" w:rsidR="0015236E" w:rsidP="00B106C7" w:rsidRDefault="0015236E" w14:paraId="5984B41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327.952</w:t>
            </w:r>
          </w:p>
        </w:tc>
        <w:tc>
          <w:tcPr>
            <w:tcW w:w="1049" w:type="dxa"/>
            <w:tcBorders>
              <w:top w:val="none" w:color="auto" w:sz="0" w:space="0"/>
              <w:bottom w:val="none" w:color="auto" w:sz="0" w:space="0"/>
            </w:tcBorders>
            <w:noWrap/>
            <w:hideMark/>
          </w:tcPr>
          <w:p w:rsidRPr="00B106C7" w:rsidR="0015236E" w:rsidP="00B106C7" w:rsidRDefault="0015236E" w14:paraId="52FD8EA0"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349.468</w:t>
            </w:r>
          </w:p>
        </w:tc>
        <w:tc>
          <w:tcPr>
            <w:tcW w:w="1049" w:type="dxa"/>
            <w:tcBorders>
              <w:top w:val="none" w:color="auto" w:sz="0" w:space="0"/>
              <w:bottom w:val="none" w:color="auto" w:sz="0" w:space="0"/>
            </w:tcBorders>
            <w:noWrap/>
            <w:hideMark/>
          </w:tcPr>
          <w:p w:rsidRPr="00B106C7" w:rsidR="0015236E" w:rsidP="00B106C7" w:rsidRDefault="0015236E" w14:paraId="645579C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373.084</w:t>
            </w:r>
          </w:p>
        </w:tc>
        <w:tc>
          <w:tcPr>
            <w:tcW w:w="1049" w:type="dxa"/>
            <w:tcBorders>
              <w:top w:val="none" w:color="auto" w:sz="0" w:space="0"/>
              <w:bottom w:val="none" w:color="auto" w:sz="0" w:space="0"/>
            </w:tcBorders>
            <w:noWrap/>
            <w:hideMark/>
          </w:tcPr>
          <w:p w:rsidRPr="00B106C7" w:rsidR="0015236E" w:rsidP="00B106C7" w:rsidRDefault="0015236E" w14:paraId="3E2D7F1D"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397.445</w:t>
            </w:r>
          </w:p>
        </w:tc>
        <w:tc>
          <w:tcPr>
            <w:tcW w:w="1049" w:type="dxa"/>
            <w:tcBorders>
              <w:top w:val="none" w:color="auto" w:sz="0" w:space="0"/>
              <w:bottom w:val="none" w:color="auto" w:sz="0" w:space="0"/>
            </w:tcBorders>
            <w:noWrap/>
            <w:hideMark/>
          </w:tcPr>
          <w:p w:rsidRPr="00B106C7" w:rsidR="0015236E" w:rsidP="00B106C7" w:rsidRDefault="0015236E" w14:paraId="727261BC"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422.850</w:t>
            </w:r>
          </w:p>
        </w:tc>
        <w:tc>
          <w:tcPr>
            <w:tcW w:w="1049" w:type="dxa"/>
            <w:tcBorders>
              <w:top w:val="none" w:color="auto" w:sz="0" w:space="0"/>
              <w:bottom w:val="none" w:color="auto" w:sz="0" w:space="0"/>
            </w:tcBorders>
            <w:noWrap/>
            <w:hideMark/>
          </w:tcPr>
          <w:p w:rsidRPr="00B106C7" w:rsidR="0015236E" w:rsidP="00B106C7" w:rsidRDefault="0015236E" w14:paraId="291C603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454.644</w:t>
            </w:r>
          </w:p>
        </w:tc>
        <w:tc>
          <w:tcPr>
            <w:tcW w:w="1049" w:type="dxa"/>
            <w:tcBorders>
              <w:top w:val="none" w:color="auto" w:sz="0" w:space="0"/>
              <w:bottom w:val="none" w:color="auto" w:sz="0" w:space="0"/>
            </w:tcBorders>
            <w:noWrap/>
            <w:hideMark/>
          </w:tcPr>
          <w:p w:rsidRPr="00B106C7" w:rsidR="0015236E" w:rsidP="00B106C7" w:rsidRDefault="0015236E" w14:paraId="40A3B54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483.800</w:t>
            </w:r>
          </w:p>
        </w:tc>
      </w:tr>
      <w:tr w:rsidRPr="00F65569" w:rsidR="0015236E" w:rsidTr="00B106C7" w14:paraId="281B9D46" w14:textId="77777777">
        <w:trPr>
          <w:trHeight w:val="301"/>
        </w:trPr>
        <w:tc>
          <w:tcPr>
            <w:cnfStyle w:val="001000000000" w:firstRow="0" w:lastRow="0" w:firstColumn="1" w:lastColumn="0" w:oddVBand="0" w:evenVBand="0" w:oddHBand="0" w:evenHBand="0" w:firstRowFirstColumn="0" w:firstRowLastColumn="0" w:lastRowFirstColumn="0" w:lastRowLastColumn="0"/>
            <w:tcW w:w="1225" w:type="dxa"/>
            <w:noWrap/>
            <w:hideMark/>
          </w:tcPr>
          <w:p w:rsidRPr="00B106C7" w:rsidR="0015236E" w:rsidP="00B106C7" w:rsidRDefault="0015236E" w14:paraId="1FF6DBDA" w14:textId="77777777">
            <w:pPr>
              <w:rPr>
                <w:rFonts w:eastAsia="Times New Roman" w:cs="Calibri"/>
                <w:b w:val="0"/>
                <w:bCs w:val="0"/>
                <w:color w:val="000000"/>
                <w:szCs w:val="18"/>
                <w:lang w:val="nl-NL" w:eastAsia="nl-NL"/>
              </w:rPr>
            </w:pPr>
            <w:r w:rsidRPr="00B106C7">
              <w:rPr>
                <w:rFonts w:eastAsia="Times New Roman" w:cs="Calibri"/>
                <w:b w:val="0"/>
                <w:bCs w:val="0"/>
                <w:color w:val="000000"/>
                <w:szCs w:val="18"/>
                <w:lang w:val="nl-NL" w:eastAsia="nl-NL"/>
              </w:rPr>
              <w:t>WAO</w:t>
            </w:r>
          </w:p>
        </w:tc>
        <w:tc>
          <w:tcPr>
            <w:tcW w:w="1049" w:type="dxa"/>
            <w:noWrap/>
            <w:hideMark/>
          </w:tcPr>
          <w:p w:rsidRPr="00B106C7" w:rsidR="0015236E" w:rsidP="00B106C7" w:rsidRDefault="0015236E" w14:paraId="5C5CEEA5"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315.100</w:t>
            </w:r>
          </w:p>
        </w:tc>
        <w:tc>
          <w:tcPr>
            <w:tcW w:w="1049" w:type="dxa"/>
            <w:noWrap/>
            <w:hideMark/>
          </w:tcPr>
          <w:p w:rsidRPr="00B106C7" w:rsidR="0015236E" w:rsidP="00B106C7" w:rsidRDefault="0015236E" w14:paraId="743C0F7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293.000</w:t>
            </w:r>
          </w:p>
        </w:tc>
        <w:tc>
          <w:tcPr>
            <w:tcW w:w="1049" w:type="dxa"/>
            <w:noWrap/>
            <w:hideMark/>
          </w:tcPr>
          <w:p w:rsidRPr="00B106C7" w:rsidR="0015236E" w:rsidP="00B106C7" w:rsidRDefault="0015236E" w14:paraId="3F2A8580"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272.500</w:t>
            </w:r>
          </w:p>
        </w:tc>
        <w:tc>
          <w:tcPr>
            <w:tcW w:w="1049" w:type="dxa"/>
            <w:noWrap/>
            <w:hideMark/>
          </w:tcPr>
          <w:p w:rsidRPr="00B106C7" w:rsidR="0015236E" w:rsidP="00B106C7" w:rsidRDefault="0015236E" w14:paraId="5D5052B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253.562</w:t>
            </w:r>
          </w:p>
        </w:tc>
        <w:tc>
          <w:tcPr>
            <w:tcW w:w="1049" w:type="dxa"/>
            <w:noWrap/>
            <w:hideMark/>
          </w:tcPr>
          <w:p w:rsidRPr="00B106C7" w:rsidR="0015236E" w:rsidP="00B106C7" w:rsidRDefault="0015236E" w14:paraId="6D833BA8"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236.515</w:t>
            </w:r>
          </w:p>
        </w:tc>
        <w:tc>
          <w:tcPr>
            <w:tcW w:w="1049" w:type="dxa"/>
            <w:noWrap/>
            <w:hideMark/>
          </w:tcPr>
          <w:p w:rsidRPr="00B106C7" w:rsidR="0015236E" w:rsidP="00B106C7" w:rsidRDefault="0015236E" w14:paraId="5E9486C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214.584</w:t>
            </w:r>
          </w:p>
        </w:tc>
        <w:tc>
          <w:tcPr>
            <w:tcW w:w="1049" w:type="dxa"/>
            <w:noWrap/>
            <w:hideMark/>
          </w:tcPr>
          <w:p w:rsidRPr="00B106C7" w:rsidR="0015236E" w:rsidP="00B106C7" w:rsidRDefault="0015236E" w14:paraId="0304608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194.474</w:t>
            </w:r>
          </w:p>
        </w:tc>
        <w:tc>
          <w:tcPr>
            <w:tcW w:w="1049" w:type="dxa"/>
            <w:noWrap/>
            <w:hideMark/>
          </w:tcPr>
          <w:p w:rsidRPr="00B106C7" w:rsidR="0015236E" w:rsidP="00B106C7" w:rsidRDefault="0015236E" w14:paraId="59F8171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179.866</w:t>
            </w:r>
          </w:p>
        </w:tc>
        <w:tc>
          <w:tcPr>
            <w:tcW w:w="1049" w:type="dxa"/>
            <w:noWrap/>
            <w:hideMark/>
          </w:tcPr>
          <w:p w:rsidRPr="00B106C7" w:rsidR="0015236E" w:rsidP="00B106C7" w:rsidRDefault="0015236E" w14:paraId="1D9BF8A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166.670</w:t>
            </w:r>
          </w:p>
        </w:tc>
        <w:tc>
          <w:tcPr>
            <w:tcW w:w="1049" w:type="dxa"/>
            <w:noWrap/>
            <w:hideMark/>
          </w:tcPr>
          <w:p w:rsidRPr="00B106C7" w:rsidR="0015236E" w:rsidP="00B106C7" w:rsidRDefault="0015236E" w14:paraId="039FCB5C"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152.441</w:t>
            </w:r>
          </w:p>
        </w:tc>
        <w:tc>
          <w:tcPr>
            <w:tcW w:w="1049" w:type="dxa"/>
            <w:noWrap/>
            <w:hideMark/>
          </w:tcPr>
          <w:p w:rsidRPr="00B106C7" w:rsidR="0015236E" w:rsidP="00B106C7" w:rsidRDefault="0015236E" w14:paraId="244938F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137.100</w:t>
            </w:r>
          </w:p>
        </w:tc>
      </w:tr>
      <w:tr w:rsidRPr="00F65569" w:rsidR="0015236E" w:rsidTr="00B106C7" w14:paraId="5ABDB98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225" w:type="dxa"/>
            <w:tcBorders>
              <w:top w:val="none" w:color="auto" w:sz="0" w:space="0"/>
              <w:bottom w:val="none" w:color="auto" w:sz="0" w:space="0"/>
            </w:tcBorders>
            <w:noWrap/>
            <w:hideMark/>
          </w:tcPr>
          <w:p w:rsidRPr="00B106C7" w:rsidR="0015236E" w:rsidP="00B106C7" w:rsidRDefault="0015236E" w14:paraId="466D40B9" w14:textId="77777777">
            <w:pPr>
              <w:rPr>
                <w:rFonts w:eastAsia="Times New Roman" w:cs="Calibri"/>
                <w:b w:val="0"/>
                <w:bCs w:val="0"/>
                <w:color w:val="000000"/>
                <w:szCs w:val="18"/>
                <w:lang w:val="nl-NL" w:eastAsia="nl-NL"/>
              </w:rPr>
            </w:pPr>
            <w:r w:rsidRPr="00B106C7">
              <w:rPr>
                <w:rFonts w:eastAsia="Times New Roman" w:cs="Calibri"/>
                <w:b w:val="0"/>
                <w:bCs w:val="0"/>
                <w:color w:val="000000"/>
                <w:szCs w:val="18"/>
                <w:lang w:val="nl-NL" w:eastAsia="nl-NL"/>
              </w:rPr>
              <w:t>WAZ</w:t>
            </w:r>
          </w:p>
        </w:tc>
        <w:tc>
          <w:tcPr>
            <w:tcW w:w="1049" w:type="dxa"/>
            <w:tcBorders>
              <w:top w:val="none" w:color="auto" w:sz="0" w:space="0"/>
              <w:bottom w:val="none" w:color="auto" w:sz="0" w:space="0"/>
            </w:tcBorders>
            <w:noWrap/>
            <w:hideMark/>
          </w:tcPr>
          <w:p w:rsidRPr="00B106C7" w:rsidR="0015236E" w:rsidP="00B106C7" w:rsidRDefault="0015236E" w14:paraId="6858DF2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15.100</w:t>
            </w:r>
          </w:p>
        </w:tc>
        <w:tc>
          <w:tcPr>
            <w:tcW w:w="1049" w:type="dxa"/>
            <w:tcBorders>
              <w:top w:val="none" w:color="auto" w:sz="0" w:space="0"/>
              <w:bottom w:val="none" w:color="auto" w:sz="0" w:space="0"/>
            </w:tcBorders>
            <w:noWrap/>
            <w:hideMark/>
          </w:tcPr>
          <w:p w:rsidRPr="00B106C7" w:rsidR="0015236E" w:rsidP="00B106C7" w:rsidRDefault="0015236E" w14:paraId="3476F01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13.500</w:t>
            </w:r>
          </w:p>
        </w:tc>
        <w:tc>
          <w:tcPr>
            <w:tcW w:w="1049" w:type="dxa"/>
            <w:tcBorders>
              <w:top w:val="none" w:color="auto" w:sz="0" w:space="0"/>
              <w:bottom w:val="none" w:color="auto" w:sz="0" w:space="0"/>
            </w:tcBorders>
            <w:noWrap/>
            <w:hideMark/>
          </w:tcPr>
          <w:p w:rsidRPr="00B106C7" w:rsidR="0015236E" w:rsidP="00B106C7" w:rsidRDefault="0015236E" w14:paraId="51E51F95"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12.000</w:t>
            </w:r>
          </w:p>
        </w:tc>
        <w:tc>
          <w:tcPr>
            <w:tcW w:w="1049" w:type="dxa"/>
            <w:tcBorders>
              <w:top w:val="none" w:color="auto" w:sz="0" w:space="0"/>
              <w:bottom w:val="none" w:color="auto" w:sz="0" w:space="0"/>
            </w:tcBorders>
            <w:noWrap/>
            <w:hideMark/>
          </w:tcPr>
          <w:p w:rsidRPr="00B106C7" w:rsidR="0015236E" w:rsidP="00B106C7" w:rsidRDefault="0015236E" w14:paraId="5DF97BA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10.800</w:t>
            </w:r>
          </w:p>
        </w:tc>
        <w:tc>
          <w:tcPr>
            <w:tcW w:w="1049" w:type="dxa"/>
            <w:tcBorders>
              <w:top w:val="none" w:color="auto" w:sz="0" w:space="0"/>
              <w:bottom w:val="none" w:color="auto" w:sz="0" w:space="0"/>
            </w:tcBorders>
            <w:noWrap/>
            <w:hideMark/>
          </w:tcPr>
          <w:p w:rsidRPr="00B106C7" w:rsidR="0015236E" w:rsidP="00B106C7" w:rsidRDefault="0015236E" w14:paraId="470AB94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9.730</w:t>
            </w:r>
          </w:p>
        </w:tc>
        <w:tc>
          <w:tcPr>
            <w:tcW w:w="1049" w:type="dxa"/>
            <w:tcBorders>
              <w:top w:val="none" w:color="auto" w:sz="0" w:space="0"/>
              <w:bottom w:val="none" w:color="auto" w:sz="0" w:space="0"/>
            </w:tcBorders>
            <w:noWrap/>
            <w:hideMark/>
          </w:tcPr>
          <w:p w:rsidRPr="00B106C7" w:rsidR="0015236E" w:rsidP="00B106C7" w:rsidRDefault="0015236E" w14:paraId="01727DF6"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8.420</w:t>
            </w:r>
          </w:p>
        </w:tc>
        <w:tc>
          <w:tcPr>
            <w:tcW w:w="1049" w:type="dxa"/>
            <w:tcBorders>
              <w:top w:val="none" w:color="auto" w:sz="0" w:space="0"/>
              <w:bottom w:val="none" w:color="auto" w:sz="0" w:space="0"/>
            </w:tcBorders>
            <w:noWrap/>
            <w:hideMark/>
          </w:tcPr>
          <w:p w:rsidRPr="00B106C7" w:rsidR="0015236E" w:rsidP="00B106C7" w:rsidRDefault="0015236E" w14:paraId="2056FD7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7.300</w:t>
            </w:r>
          </w:p>
        </w:tc>
        <w:tc>
          <w:tcPr>
            <w:tcW w:w="1049" w:type="dxa"/>
            <w:tcBorders>
              <w:top w:val="none" w:color="auto" w:sz="0" w:space="0"/>
              <w:bottom w:val="none" w:color="auto" w:sz="0" w:space="0"/>
            </w:tcBorders>
            <w:noWrap/>
            <w:hideMark/>
          </w:tcPr>
          <w:p w:rsidRPr="00B106C7" w:rsidR="0015236E" w:rsidP="00B106C7" w:rsidRDefault="0015236E" w14:paraId="44459EEF"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6.500</w:t>
            </w:r>
          </w:p>
        </w:tc>
        <w:tc>
          <w:tcPr>
            <w:tcW w:w="1049" w:type="dxa"/>
            <w:tcBorders>
              <w:top w:val="none" w:color="auto" w:sz="0" w:space="0"/>
              <w:bottom w:val="none" w:color="auto" w:sz="0" w:space="0"/>
            </w:tcBorders>
            <w:noWrap/>
            <w:hideMark/>
          </w:tcPr>
          <w:p w:rsidRPr="00B106C7" w:rsidR="0015236E" w:rsidP="00B106C7" w:rsidRDefault="0015236E" w14:paraId="3DEF15B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5.792</w:t>
            </w:r>
          </w:p>
        </w:tc>
        <w:tc>
          <w:tcPr>
            <w:tcW w:w="1049" w:type="dxa"/>
            <w:tcBorders>
              <w:top w:val="none" w:color="auto" w:sz="0" w:space="0"/>
              <w:bottom w:val="none" w:color="auto" w:sz="0" w:space="0"/>
            </w:tcBorders>
            <w:noWrap/>
            <w:hideMark/>
          </w:tcPr>
          <w:p w:rsidRPr="00B106C7" w:rsidR="0015236E" w:rsidP="00B106C7" w:rsidRDefault="0015236E" w14:paraId="182122B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5.088</w:t>
            </w:r>
          </w:p>
        </w:tc>
        <w:tc>
          <w:tcPr>
            <w:tcW w:w="1049" w:type="dxa"/>
            <w:tcBorders>
              <w:top w:val="none" w:color="auto" w:sz="0" w:space="0"/>
              <w:bottom w:val="none" w:color="auto" w:sz="0" w:space="0"/>
            </w:tcBorders>
            <w:noWrap/>
            <w:hideMark/>
          </w:tcPr>
          <w:p w:rsidRPr="00B106C7" w:rsidR="0015236E" w:rsidP="00B106C7" w:rsidRDefault="0015236E" w14:paraId="4A3E7FE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4.400</w:t>
            </w:r>
          </w:p>
        </w:tc>
      </w:tr>
      <w:tr w:rsidRPr="00F65569" w:rsidR="0015236E" w:rsidTr="00B106C7" w14:paraId="71EBC5A6" w14:textId="77777777">
        <w:trPr>
          <w:trHeight w:val="301"/>
        </w:trPr>
        <w:tc>
          <w:tcPr>
            <w:cnfStyle w:val="001000000000" w:firstRow="0" w:lastRow="0" w:firstColumn="1" w:lastColumn="0" w:oddVBand="0" w:evenVBand="0" w:oddHBand="0" w:evenHBand="0" w:firstRowFirstColumn="0" w:firstRowLastColumn="0" w:lastRowFirstColumn="0" w:lastRowLastColumn="0"/>
            <w:tcW w:w="1225" w:type="dxa"/>
            <w:noWrap/>
            <w:hideMark/>
          </w:tcPr>
          <w:p w:rsidRPr="00B106C7" w:rsidR="0015236E" w:rsidP="00B106C7" w:rsidRDefault="0015236E" w14:paraId="3B8440FF" w14:textId="77777777">
            <w:pPr>
              <w:rPr>
                <w:rFonts w:eastAsia="Times New Roman" w:cs="Calibri"/>
                <w:b w:val="0"/>
                <w:bCs w:val="0"/>
                <w:color w:val="000000"/>
                <w:szCs w:val="18"/>
                <w:lang w:val="nl-NL" w:eastAsia="nl-NL"/>
              </w:rPr>
            </w:pPr>
            <w:r w:rsidRPr="00B106C7">
              <w:rPr>
                <w:rFonts w:eastAsia="Times New Roman" w:cs="Calibri"/>
                <w:b w:val="0"/>
                <w:bCs w:val="0"/>
                <w:color w:val="000000"/>
                <w:szCs w:val="18"/>
                <w:lang w:val="nl-NL" w:eastAsia="nl-NL"/>
              </w:rPr>
              <w:t>Wajong</w:t>
            </w:r>
          </w:p>
        </w:tc>
        <w:tc>
          <w:tcPr>
            <w:tcW w:w="1049" w:type="dxa"/>
            <w:noWrap/>
            <w:hideMark/>
          </w:tcPr>
          <w:p w:rsidRPr="00B106C7" w:rsidR="0015236E" w:rsidP="00B106C7" w:rsidRDefault="0015236E" w14:paraId="5BBE4A41"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248.800</w:t>
            </w:r>
          </w:p>
        </w:tc>
        <w:tc>
          <w:tcPr>
            <w:tcW w:w="1049" w:type="dxa"/>
            <w:noWrap/>
            <w:hideMark/>
          </w:tcPr>
          <w:p w:rsidRPr="00B106C7" w:rsidR="0015236E" w:rsidP="00B106C7" w:rsidRDefault="0015236E" w14:paraId="2E3394BA"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247.100</w:t>
            </w:r>
          </w:p>
        </w:tc>
        <w:tc>
          <w:tcPr>
            <w:tcW w:w="1049" w:type="dxa"/>
            <w:noWrap/>
            <w:hideMark/>
          </w:tcPr>
          <w:p w:rsidRPr="00B106C7" w:rsidR="0015236E" w:rsidP="00B106C7" w:rsidRDefault="0015236E" w14:paraId="0BDD79BE"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245.800</w:t>
            </w:r>
          </w:p>
        </w:tc>
        <w:tc>
          <w:tcPr>
            <w:tcW w:w="1049" w:type="dxa"/>
            <w:noWrap/>
            <w:hideMark/>
          </w:tcPr>
          <w:p w:rsidRPr="00B106C7" w:rsidR="0015236E" w:rsidP="00B106C7" w:rsidRDefault="0015236E" w14:paraId="4A941D2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lang w:val="nl-NL" w:eastAsia="nl-NL"/>
              </w:rPr>
            </w:pPr>
            <w:r w:rsidRPr="00B106C7">
              <w:rPr>
                <w:rFonts w:eastAsia="Times New Roman" w:cs="Calibri"/>
                <w:color w:val="000000"/>
                <w:szCs w:val="18"/>
                <w:lang w:val="nl-NL" w:eastAsia="nl-NL"/>
              </w:rPr>
              <w:t>245.100</w:t>
            </w:r>
          </w:p>
        </w:tc>
        <w:tc>
          <w:tcPr>
            <w:tcW w:w="1049" w:type="dxa"/>
            <w:noWrap/>
            <w:hideMark/>
          </w:tcPr>
          <w:p w:rsidRPr="00B106C7" w:rsidR="0015236E" w:rsidP="00B106C7" w:rsidRDefault="0015236E" w14:paraId="2F2F44A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244.200</w:t>
            </w:r>
          </w:p>
        </w:tc>
        <w:tc>
          <w:tcPr>
            <w:tcW w:w="1049" w:type="dxa"/>
            <w:noWrap/>
            <w:hideMark/>
          </w:tcPr>
          <w:p w:rsidRPr="00B106C7" w:rsidR="0015236E" w:rsidP="00B106C7" w:rsidRDefault="0015236E" w14:paraId="436A5CB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243.100</w:t>
            </w:r>
          </w:p>
        </w:tc>
        <w:tc>
          <w:tcPr>
            <w:tcW w:w="1049" w:type="dxa"/>
            <w:noWrap/>
            <w:hideMark/>
          </w:tcPr>
          <w:p w:rsidRPr="00B106C7" w:rsidR="0015236E" w:rsidP="00B106C7" w:rsidRDefault="0015236E" w14:paraId="6273B757"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243.200</w:t>
            </w:r>
          </w:p>
        </w:tc>
        <w:tc>
          <w:tcPr>
            <w:tcW w:w="1049" w:type="dxa"/>
            <w:noWrap/>
            <w:hideMark/>
          </w:tcPr>
          <w:p w:rsidRPr="00B106C7" w:rsidR="0015236E" w:rsidP="00B106C7" w:rsidRDefault="0015236E" w14:paraId="0C4D5CC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244.100</w:t>
            </w:r>
          </w:p>
        </w:tc>
        <w:tc>
          <w:tcPr>
            <w:tcW w:w="1049" w:type="dxa"/>
            <w:noWrap/>
            <w:hideMark/>
          </w:tcPr>
          <w:p w:rsidRPr="00B106C7" w:rsidR="0015236E" w:rsidP="00B106C7" w:rsidRDefault="0015236E" w14:paraId="0EEDCFEF"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245.394</w:t>
            </w:r>
          </w:p>
        </w:tc>
        <w:tc>
          <w:tcPr>
            <w:tcW w:w="1049" w:type="dxa"/>
            <w:noWrap/>
            <w:hideMark/>
          </w:tcPr>
          <w:p w:rsidRPr="00B106C7" w:rsidR="0015236E" w:rsidP="00B106C7" w:rsidRDefault="0015236E" w14:paraId="544EC4C9"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246.850</w:t>
            </w:r>
          </w:p>
        </w:tc>
        <w:tc>
          <w:tcPr>
            <w:tcW w:w="1049" w:type="dxa"/>
            <w:noWrap/>
            <w:hideMark/>
          </w:tcPr>
          <w:p w:rsidRPr="00B106C7" w:rsidR="0015236E" w:rsidP="00B106C7" w:rsidRDefault="0015236E" w14:paraId="6CE03F5D" w14:textId="77777777">
            <w:pPr>
              <w:jc w:val="right"/>
              <w:cnfStyle w:val="000000000000" w:firstRow="0" w:lastRow="0" w:firstColumn="0" w:lastColumn="0" w:oddVBand="0" w:evenVBand="0" w:oddHBand="0" w:evenHBand="0" w:firstRowFirstColumn="0" w:firstRowLastColumn="0" w:lastRowFirstColumn="0" w:lastRowLastColumn="0"/>
              <w:rPr>
                <w:rFonts w:eastAsia="Times New Roman" w:cs="Calibri"/>
                <w:szCs w:val="18"/>
                <w:lang w:val="nl-NL" w:eastAsia="nl-NL"/>
              </w:rPr>
            </w:pPr>
            <w:r w:rsidRPr="00B106C7">
              <w:rPr>
                <w:rFonts w:eastAsia="Times New Roman" w:cs="Calibri"/>
                <w:szCs w:val="18"/>
                <w:lang w:val="nl-NL" w:eastAsia="nl-NL"/>
              </w:rPr>
              <w:t>248.200</w:t>
            </w:r>
          </w:p>
        </w:tc>
      </w:tr>
      <w:tr w:rsidRPr="00F65569" w:rsidR="0015236E" w:rsidTr="00B106C7" w14:paraId="7AAA624E"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225" w:type="dxa"/>
            <w:tcBorders>
              <w:top w:val="none" w:color="auto" w:sz="0" w:space="0"/>
              <w:bottom w:val="none" w:color="auto" w:sz="0" w:space="0"/>
            </w:tcBorders>
            <w:noWrap/>
            <w:hideMark/>
          </w:tcPr>
          <w:p w:rsidRPr="00B106C7" w:rsidR="0015236E" w:rsidP="00B106C7" w:rsidRDefault="0015236E" w14:paraId="7D0A5CAC" w14:textId="77777777">
            <w:pPr>
              <w:rPr>
                <w:rFonts w:eastAsia="Times New Roman" w:cs="Calibri"/>
                <w:color w:val="000000"/>
                <w:szCs w:val="18"/>
                <w:lang w:val="nl-NL" w:eastAsia="nl-NL"/>
              </w:rPr>
            </w:pPr>
            <w:r w:rsidRPr="00B106C7">
              <w:rPr>
                <w:rFonts w:eastAsia="Times New Roman" w:cs="Calibri"/>
                <w:color w:val="000000"/>
                <w:szCs w:val="18"/>
                <w:lang w:val="nl-NL" w:eastAsia="nl-NL"/>
              </w:rPr>
              <w:t>Totaal</w:t>
            </w:r>
          </w:p>
        </w:tc>
        <w:tc>
          <w:tcPr>
            <w:tcW w:w="1049" w:type="dxa"/>
            <w:tcBorders>
              <w:top w:val="none" w:color="auto" w:sz="0" w:space="0"/>
              <w:bottom w:val="none" w:color="auto" w:sz="0" w:space="0"/>
            </w:tcBorders>
            <w:noWrap/>
            <w:hideMark/>
          </w:tcPr>
          <w:p w:rsidRPr="00B106C7" w:rsidR="0015236E" w:rsidP="00B106C7" w:rsidRDefault="0015236E" w14:paraId="11923DEE"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val="nl-NL" w:eastAsia="nl-NL"/>
              </w:rPr>
            </w:pPr>
            <w:r w:rsidRPr="00B106C7">
              <w:rPr>
                <w:rFonts w:eastAsia="Times New Roman" w:cs="Calibri"/>
                <w:b/>
                <w:bCs/>
                <w:color w:val="000000"/>
                <w:szCs w:val="18"/>
                <w:lang w:val="nl-NL" w:eastAsia="nl-NL"/>
              </w:rPr>
              <w:t>808.600</w:t>
            </w:r>
          </w:p>
        </w:tc>
        <w:tc>
          <w:tcPr>
            <w:tcW w:w="1049" w:type="dxa"/>
            <w:tcBorders>
              <w:top w:val="none" w:color="auto" w:sz="0" w:space="0"/>
              <w:bottom w:val="none" w:color="auto" w:sz="0" w:space="0"/>
            </w:tcBorders>
            <w:noWrap/>
            <w:hideMark/>
          </w:tcPr>
          <w:p w:rsidRPr="00B106C7" w:rsidR="0015236E" w:rsidP="00B106C7" w:rsidRDefault="0015236E" w14:paraId="325E8849"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val="nl-NL" w:eastAsia="nl-NL"/>
              </w:rPr>
            </w:pPr>
            <w:r w:rsidRPr="00B106C7">
              <w:rPr>
                <w:rFonts w:eastAsia="Times New Roman" w:cs="Calibri"/>
                <w:b/>
                <w:bCs/>
                <w:color w:val="000000"/>
                <w:szCs w:val="18"/>
                <w:lang w:val="nl-NL" w:eastAsia="nl-NL"/>
              </w:rPr>
              <w:t>806.900</w:t>
            </w:r>
          </w:p>
        </w:tc>
        <w:tc>
          <w:tcPr>
            <w:tcW w:w="1049" w:type="dxa"/>
            <w:tcBorders>
              <w:top w:val="none" w:color="auto" w:sz="0" w:space="0"/>
              <w:bottom w:val="none" w:color="auto" w:sz="0" w:space="0"/>
            </w:tcBorders>
            <w:noWrap/>
            <w:hideMark/>
          </w:tcPr>
          <w:p w:rsidRPr="00B106C7" w:rsidR="0015236E" w:rsidP="00B106C7" w:rsidRDefault="0015236E" w14:paraId="6F9F348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val="nl-NL" w:eastAsia="nl-NL"/>
              </w:rPr>
            </w:pPr>
            <w:r w:rsidRPr="00B106C7">
              <w:rPr>
                <w:rFonts w:eastAsia="Times New Roman" w:cs="Calibri"/>
                <w:b/>
                <w:bCs/>
                <w:color w:val="000000"/>
                <w:szCs w:val="18"/>
                <w:lang w:val="nl-NL" w:eastAsia="nl-NL"/>
              </w:rPr>
              <w:t>807.300</w:t>
            </w:r>
          </w:p>
        </w:tc>
        <w:tc>
          <w:tcPr>
            <w:tcW w:w="1049" w:type="dxa"/>
            <w:tcBorders>
              <w:top w:val="none" w:color="auto" w:sz="0" w:space="0"/>
              <w:bottom w:val="none" w:color="auto" w:sz="0" w:space="0"/>
            </w:tcBorders>
            <w:noWrap/>
            <w:hideMark/>
          </w:tcPr>
          <w:p w:rsidRPr="00B106C7" w:rsidR="0015236E" w:rsidP="00B106C7" w:rsidRDefault="0015236E" w14:paraId="49AF2158"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val="nl-NL" w:eastAsia="nl-NL"/>
              </w:rPr>
            </w:pPr>
            <w:r w:rsidRPr="00B106C7">
              <w:rPr>
                <w:rFonts w:eastAsia="Times New Roman" w:cs="Calibri"/>
                <w:b/>
                <w:bCs/>
                <w:color w:val="000000"/>
                <w:szCs w:val="18"/>
                <w:lang w:val="nl-NL" w:eastAsia="nl-NL"/>
              </w:rPr>
              <w:t>811.975</w:t>
            </w:r>
          </w:p>
        </w:tc>
        <w:tc>
          <w:tcPr>
            <w:tcW w:w="1049" w:type="dxa"/>
            <w:tcBorders>
              <w:top w:val="none" w:color="auto" w:sz="0" w:space="0"/>
              <w:bottom w:val="none" w:color="auto" w:sz="0" w:space="0"/>
            </w:tcBorders>
            <w:noWrap/>
            <w:hideMark/>
          </w:tcPr>
          <w:p w:rsidRPr="00B106C7" w:rsidR="0015236E" w:rsidP="00B106C7" w:rsidRDefault="0015236E" w14:paraId="5E9F020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val="nl-NL" w:eastAsia="nl-NL"/>
              </w:rPr>
            </w:pPr>
            <w:r w:rsidRPr="00B106C7">
              <w:rPr>
                <w:rFonts w:eastAsia="Times New Roman" w:cs="Calibri"/>
                <w:b/>
                <w:bCs/>
                <w:color w:val="000000"/>
                <w:szCs w:val="18"/>
                <w:lang w:val="nl-NL" w:eastAsia="nl-NL"/>
              </w:rPr>
              <w:t>818.397</w:t>
            </w:r>
          </w:p>
        </w:tc>
        <w:tc>
          <w:tcPr>
            <w:tcW w:w="1049" w:type="dxa"/>
            <w:tcBorders>
              <w:top w:val="none" w:color="auto" w:sz="0" w:space="0"/>
              <w:bottom w:val="none" w:color="auto" w:sz="0" w:space="0"/>
            </w:tcBorders>
            <w:noWrap/>
            <w:hideMark/>
          </w:tcPr>
          <w:p w:rsidRPr="00B106C7" w:rsidR="0015236E" w:rsidP="00B106C7" w:rsidRDefault="0015236E" w14:paraId="151D0D2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val="nl-NL" w:eastAsia="nl-NL"/>
              </w:rPr>
            </w:pPr>
            <w:r w:rsidRPr="00B106C7">
              <w:rPr>
                <w:rFonts w:eastAsia="Times New Roman" w:cs="Calibri"/>
                <w:b/>
                <w:bCs/>
                <w:color w:val="000000"/>
                <w:szCs w:val="18"/>
                <w:lang w:val="nl-NL" w:eastAsia="nl-NL"/>
              </w:rPr>
              <w:t>815.572</w:t>
            </w:r>
          </w:p>
        </w:tc>
        <w:tc>
          <w:tcPr>
            <w:tcW w:w="1049" w:type="dxa"/>
            <w:tcBorders>
              <w:top w:val="none" w:color="auto" w:sz="0" w:space="0"/>
              <w:bottom w:val="none" w:color="auto" w:sz="0" w:space="0"/>
            </w:tcBorders>
            <w:noWrap/>
            <w:hideMark/>
          </w:tcPr>
          <w:p w:rsidRPr="00B106C7" w:rsidR="0015236E" w:rsidP="00B106C7" w:rsidRDefault="0015236E" w14:paraId="168E3F67"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val="nl-NL" w:eastAsia="nl-NL"/>
              </w:rPr>
            </w:pPr>
            <w:r w:rsidRPr="00B106C7">
              <w:rPr>
                <w:rFonts w:eastAsia="Times New Roman" w:cs="Calibri"/>
                <w:b/>
                <w:bCs/>
                <w:color w:val="000000"/>
                <w:szCs w:val="18"/>
                <w:lang w:val="nl-NL" w:eastAsia="nl-NL"/>
              </w:rPr>
              <w:t>818.058</w:t>
            </w:r>
          </w:p>
        </w:tc>
        <w:tc>
          <w:tcPr>
            <w:tcW w:w="1049" w:type="dxa"/>
            <w:tcBorders>
              <w:top w:val="none" w:color="auto" w:sz="0" w:space="0"/>
              <w:bottom w:val="none" w:color="auto" w:sz="0" w:space="0"/>
            </w:tcBorders>
            <w:noWrap/>
            <w:hideMark/>
          </w:tcPr>
          <w:p w:rsidRPr="00B106C7" w:rsidR="0015236E" w:rsidP="00B106C7" w:rsidRDefault="0015236E" w14:paraId="6A2308AA"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val="nl-NL" w:eastAsia="nl-NL"/>
              </w:rPr>
            </w:pPr>
            <w:r w:rsidRPr="00B106C7">
              <w:rPr>
                <w:rFonts w:eastAsia="Times New Roman" w:cs="Calibri"/>
                <w:b/>
                <w:bCs/>
                <w:color w:val="000000"/>
                <w:szCs w:val="18"/>
                <w:lang w:val="nl-NL" w:eastAsia="nl-NL"/>
              </w:rPr>
              <w:t>827.911</w:t>
            </w:r>
          </w:p>
        </w:tc>
        <w:tc>
          <w:tcPr>
            <w:tcW w:w="1049" w:type="dxa"/>
            <w:tcBorders>
              <w:top w:val="none" w:color="auto" w:sz="0" w:space="0"/>
              <w:bottom w:val="none" w:color="auto" w:sz="0" w:space="0"/>
            </w:tcBorders>
            <w:noWrap/>
            <w:hideMark/>
          </w:tcPr>
          <w:p w:rsidRPr="00B106C7" w:rsidR="0015236E" w:rsidP="00B106C7" w:rsidRDefault="0015236E" w14:paraId="5D104F14"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val="nl-NL" w:eastAsia="nl-NL"/>
              </w:rPr>
            </w:pPr>
            <w:r w:rsidRPr="00B106C7">
              <w:rPr>
                <w:rFonts w:eastAsia="Times New Roman" w:cs="Calibri"/>
                <w:b/>
                <w:bCs/>
                <w:color w:val="000000"/>
                <w:szCs w:val="18"/>
                <w:lang w:val="nl-NL" w:eastAsia="nl-NL"/>
              </w:rPr>
              <w:t>840.706</w:t>
            </w:r>
          </w:p>
        </w:tc>
        <w:tc>
          <w:tcPr>
            <w:tcW w:w="1049" w:type="dxa"/>
            <w:tcBorders>
              <w:top w:val="none" w:color="auto" w:sz="0" w:space="0"/>
              <w:bottom w:val="none" w:color="auto" w:sz="0" w:space="0"/>
            </w:tcBorders>
            <w:noWrap/>
            <w:hideMark/>
          </w:tcPr>
          <w:p w:rsidRPr="00B106C7" w:rsidR="0015236E" w:rsidP="00B106C7" w:rsidRDefault="0015236E" w14:paraId="55B68CA1"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val="nl-NL" w:eastAsia="nl-NL"/>
              </w:rPr>
            </w:pPr>
            <w:r w:rsidRPr="00B106C7">
              <w:rPr>
                <w:rFonts w:eastAsia="Times New Roman" w:cs="Calibri"/>
                <w:b/>
                <w:bCs/>
                <w:color w:val="000000"/>
                <w:szCs w:val="18"/>
                <w:lang w:val="nl-NL" w:eastAsia="nl-NL"/>
              </w:rPr>
              <w:t>859.023</w:t>
            </w:r>
          </w:p>
        </w:tc>
        <w:tc>
          <w:tcPr>
            <w:tcW w:w="1049" w:type="dxa"/>
            <w:tcBorders>
              <w:top w:val="none" w:color="auto" w:sz="0" w:space="0"/>
              <w:bottom w:val="none" w:color="auto" w:sz="0" w:space="0"/>
            </w:tcBorders>
            <w:noWrap/>
            <w:hideMark/>
          </w:tcPr>
          <w:p w:rsidRPr="00B106C7" w:rsidR="0015236E" w:rsidP="00B106C7" w:rsidRDefault="0015236E" w14:paraId="573DD893" w14:textId="77777777">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lang w:val="nl-NL" w:eastAsia="nl-NL"/>
              </w:rPr>
            </w:pPr>
            <w:r w:rsidRPr="00B106C7">
              <w:rPr>
                <w:rFonts w:eastAsia="Times New Roman" w:cs="Calibri"/>
                <w:b/>
                <w:bCs/>
                <w:color w:val="000000"/>
                <w:szCs w:val="18"/>
                <w:lang w:val="nl-NL" w:eastAsia="nl-NL"/>
              </w:rPr>
              <w:t>873.500</w:t>
            </w:r>
          </w:p>
        </w:tc>
      </w:tr>
    </w:tbl>
    <w:p w:rsidRPr="00F65569" w:rsidR="00B54011" w:rsidP="00C56961" w:rsidRDefault="00B54011" w14:paraId="7F732C3E" w14:textId="77777777">
      <w:pPr>
        <w:spacing w:after="0" w:line="240" w:lineRule="auto"/>
        <w:rPr>
          <w:rFonts w:ascii="Verdana" w:hAnsi="Verdana"/>
          <w:sz w:val="18"/>
          <w:szCs w:val="18"/>
        </w:rPr>
      </w:pPr>
    </w:p>
    <w:p w:rsidR="00B54011" w:rsidP="009D5C9B" w:rsidRDefault="00B54011" w14:paraId="1FF59F8F" w14:textId="77777777">
      <w:pPr>
        <w:spacing w:after="0" w:line="240" w:lineRule="auto"/>
        <w:rPr>
          <w:rFonts w:ascii="Verdana" w:hAnsi="Verdana"/>
          <w:sz w:val="18"/>
          <w:szCs w:val="18"/>
          <w:u w:val="single"/>
        </w:rPr>
      </w:pPr>
    </w:p>
    <w:p w:rsidR="0015236E" w:rsidP="00C56961" w:rsidRDefault="0015236E" w14:paraId="71118D23" w14:textId="77777777">
      <w:pPr>
        <w:spacing w:after="0" w:line="240" w:lineRule="auto"/>
        <w:rPr>
          <w:rFonts w:ascii="Verdana" w:hAnsi="Verdana"/>
          <w:sz w:val="18"/>
          <w:szCs w:val="18"/>
          <w:u w:val="single"/>
        </w:rPr>
      </w:pPr>
    </w:p>
    <w:p w:rsidR="00B106C7" w:rsidP="00C56961" w:rsidRDefault="00B106C7" w14:paraId="133BD743" w14:textId="77777777">
      <w:pPr>
        <w:spacing w:after="0" w:line="240" w:lineRule="auto"/>
        <w:rPr>
          <w:rFonts w:ascii="Verdana" w:hAnsi="Verdana"/>
          <w:sz w:val="18"/>
          <w:szCs w:val="18"/>
          <w:u w:val="single"/>
        </w:rPr>
      </w:pPr>
    </w:p>
    <w:p w:rsidR="00B106C7" w:rsidP="00C56961" w:rsidRDefault="00B106C7" w14:paraId="03983713" w14:textId="77777777">
      <w:pPr>
        <w:spacing w:after="0" w:line="240" w:lineRule="auto"/>
        <w:rPr>
          <w:rFonts w:ascii="Verdana" w:hAnsi="Verdana"/>
          <w:sz w:val="18"/>
          <w:szCs w:val="18"/>
          <w:u w:val="single"/>
        </w:rPr>
      </w:pPr>
    </w:p>
    <w:p w:rsidR="00B106C7" w:rsidP="00C56961" w:rsidRDefault="00B106C7" w14:paraId="7BFA96A5" w14:textId="77777777">
      <w:pPr>
        <w:spacing w:after="0" w:line="240" w:lineRule="auto"/>
        <w:rPr>
          <w:rFonts w:ascii="Verdana" w:hAnsi="Verdana"/>
          <w:sz w:val="18"/>
          <w:szCs w:val="18"/>
          <w:u w:val="single"/>
        </w:rPr>
      </w:pPr>
    </w:p>
    <w:p w:rsidR="00B106C7" w:rsidP="00C56961" w:rsidRDefault="00B106C7" w14:paraId="55ACAC09" w14:textId="77777777">
      <w:pPr>
        <w:spacing w:after="0" w:line="240" w:lineRule="auto"/>
        <w:rPr>
          <w:rFonts w:ascii="Verdana" w:hAnsi="Verdana"/>
          <w:sz w:val="18"/>
          <w:szCs w:val="18"/>
          <w:u w:val="single"/>
        </w:rPr>
      </w:pPr>
    </w:p>
    <w:p w:rsidR="00B106C7" w:rsidP="00C56961" w:rsidRDefault="00B106C7" w14:paraId="1E1879D2" w14:textId="77777777">
      <w:pPr>
        <w:spacing w:after="0" w:line="240" w:lineRule="auto"/>
        <w:rPr>
          <w:rFonts w:ascii="Verdana" w:hAnsi="Verdana"/>
          <w:sz w:val="18"/>
          <w:szCs w:val="18"/>
          <w:u w:val="single"/>
        </w:rPr>
      </w:pPr>
    </w:p>
    <w:p w:rsidR="00B106C7" w:rsidP="00C56961" w:rsidRDefault="00B106C7" w14:paraId="04C7527D" w14:textId="77777777">
      <w:pPr>
        <w:spacing w:after="0" w:line="240" w:lineRule="auto"/>
        <w:rPr>
          <w:rFonts w:ascii="Verdana" w:hAnsi="Verdana"/>
          <w:sz w:val="18"/>
          <w:szCs w:val="18"/>
          <w:u w:val="single"/>
        </w:rPr>
      </w:pPr>
    </w:p>
    <w:p w:rsidR="00B106C7" w:rsidP="00C56961" w:rsidRDefault="00B106C7" w14:paraId="347E9F14" w14:textId="77777777">
      <w:pPr>
        <w:spacing w:after="0" w:line="240" w:lineRule="auto"/>
        <w:rPr>
          <w:rFonts w:ascii="Verdana" w:hAnsi="Verdana"/>
          <w:sz w:val="18"/>
          <w:szCs w:val="18"/>
          <w:u w:val="single"/>
        </w:rPr>
      </w:pPr>
    </w:p>
    <w:p w:rsidR="00B106C7" w:rsidP="00C56961" w:rsidRDefault="00B106C7" w14:paraId="1E328558" w14:textId="77777777">
      <w:pPr>
        <w:spacing w:after="0" w:line="240" w:lineRule="auto"/>
        <w:rPr>
          <w:rFonts w:ascii="Verdana" w:hAnsi="Verdana"/>
          <w:sz w:val="18"/>
          <w:szCs w:val="18"/>
          <w:u w:val="single"/>
        </w:rPr>
      </w:pPr>
    </w:p>
    <w:p w:rsidR="00B106C7" w:rsidP="00C56961" w:rsidRDefault="00B106C7" w14:paraId="0B43265C" w14:textId="77777777">
      <w:pPr>
        <w:spacing w:after="0" w:line="240" w:lineRule="auto"/>
        <w:rPr>
          <w:rFonts w:ascii="Verdana" w:hAnsi="Verdana"/>
          <w:sz w:val="18"/>
          <w:szCs w:val="18"/>
          <w:u w:val="single"/>
        </w:rPr>
      </w:pPr>
    </w:p>
    <w:p w:rsidR="00B106C7" w:rsidP="00C56961" w:rsidRDefault="00B106C7" w14:paraId="29C04B6A" w14:textId="77777777">
      <w:pPr>
        <w:spacing w:after="0" w:line="240" w:lineRule="auto"/>
        <w:rPr>
          <w:rFonts w:ascii="Verdana" w:hAnsi="Verdana"/>
          <w:sz w:val="18"/>
          <w:szCs w:val="18"/>
          <w:u w:val="single"/>
        </w:rPr>
      </w:pPr>
    </w:p>
    <w:p w:rsidR="00B106C7" w:rsidP="00C56961" w:rsidRDefault="00B106C7" w14:paraId="6A4873F8" w14:textId="77777777">
      <w:pPr>
        <w:spacing w:after="0" w:line="240" w:lineRule="auto"/>
        <w:rPr>
          <w:rFonts w:ascii="Verdana" w:hAnsi="Verdana"/>
          <w:sz w:val="18"/>
          <w:szCs w:val="18"/>
          <w:u w:val="single"/>
        </w:rPr>
      </w:pPr>
    </w:p>
    <w:p w:rsidR="00B106C7" w:rsidP="00C56961" w:rsidRDefault="00B106C7" w14:paraId="74618230" w14:textId="77777777">
      <w:pPr>
        <w:spacing w:after="0" w:line="240" w:lineRule="auto"/>
        <w:rPr>
          <w:rFonts w:ascii="Verdana" w:hAnsi="Verdana"/>
          <w:sz w:val="18"/>
          <w:szCs w:val="18"/>
          <w:u w:val="single"/>
        </w:rPr>
        <w:sectPr w:rsidR="00B106C7" w:rsidSect="0015236E">
          <w:pgSz w:w="16838" w:h="11906" w:orient="landscape"/>
          <w:pgMar w:top="1417" w:right="1417" w:bottom="1417" w:left="1417" w:header="708" w:footer="708" w:gutter="0"/>
          <w:cols w:space="708"/>
          <w:docGrid w:linePitch="360"/>
        </w:sectPr>
      </w:pPr>
    </w:p>
    <w:p w:rsidRPr="002971FE" w:rsidR="000A1FD3" w:rsidP="00C56961" w:rsidRDefault="000A1FD3" w14:paraId="4E64E112" w14:textId="77777777">
      <w:pPr>
        <w:spacing w:after="0" w:line="240" w:lineRule="auto"/>
        <w:rPr>
          <w:rFonts w:ascii="Verdana" w:hAnsi="Verdana"/>
          <w:sz w:val="18"/>
          <w:szCs w:val="18"/>
          <w:u w:val="single"/>
        </w:rPr>
      </w:pPr>
      <w:r w:rsidRPr="002971FE">
        <w:rPr>
          <w:rFonts w:ascii="Verdana" w:hAnsi="Verdana"/>
          <w:sz w:val="18"/>
          <w:szCs w:val="18"/>
          <w:u w:val="single"/>
        </w:rPr>
        <w:lastRenderedPageBreak/>
        <w:t>Vraag 4</w:t>
      </w:r>
      <w:r>
        <w:rPr>
          <w:rFonts w:ascii="Verdana" w:hAnsi="Verdana"/>
          <w:sz w:val="18"/>
          <w:szCs w:val="18"/>
          <w:u w:val="single"/>
        </w:rPr>
        <w:t>3</w:t>
      </w:r>
    </w:p>
    <w:p w:rsidR="000A1FD3" w:rsidP="00C56961" w:rsidRDefault="000A1FD3" w14:paraId="0F1B475C" w14:textId="77777777">
      <w:pPr>
        <w:spacing w:after="0" w:line="240" w:lineRule="auto"/>
        <w:rPr>
          <w:rFonts w:ascii="Verdana" w:hAnsi="Verdana"/>
          <w:sz w:val="18"/>
          <w:szCs w:val="18"/>
        </w:rPr>
      </w:pPr>
      <w:r w:rsidRPr="005C34E8">
        <w:rPr>
          <w:rFonts w:ascii="Verdana" w:hAnsi="Verdana"/>
          <w:sz w:val="18"/>
          <w:szCs w:val="18"/>
        </w:rPr>
        <w:t>Kunt u de bijstelling in de WIA nader uitsplitsen op basis van de verschillende onderdelen die in de januarinota 2026 zijn genoemd over zowel 2025 als 2026. Kunt u hierbij aangeven voor de IVA en WGA los welk deel komt vanwege welke onderdelen, en daarbij benoemen welk deel komt vanwege het meerekenen van de WIA-herstelactie.</w:t>
      </w:r>
    </w:p>
    <w:p w:rsidRPr="002971FE" w:rsidR="000A1FD3" w:rsidP="00C56961" w:rsidRDefault="000A1FD3" w14:paraId="248D4367" w14:textId="77777777">
      <w:pPr>
        <w:spacing w:after="0" w:line="240" w:lineRule="auto"/>
        <w:rPr>
          <w:rFonts w:ascii="Verdana" w:hAnsi="Verdana"/>
          <w:sz w:val="18"/>
          <w:szCs w:val="18"/>
        </w:rPr>
      </w:pPr>
    </w:p>
    <w:p w:rsidRPr="002971FE" w:rsidR="000A1FD3" w:rsidP="00C56961" w:rsidRDefault="000A1FD3" w14:paraId="5A5F9BFC" w14:textId="77777777">
      <w:pPr>
        <w:spacing w:after="0" w:line="240" w:lineRule="auto"/>
        <w:rPr>
          <w:rFonts w:ascii="Verdana" w:hAnsi="Verdana"/>
          <w:sz w:val="18"/>
          <w:szCs w:val="18"/>
          <w:u w:val="single"/>
        </w:rPr>
      </w:pPr>
      <w:r w:rsidRPr="002971FE">
        <w:rPr>
          <w:rFonts w:ascii="Verdana" w:hAnsi="Verdana"/>
          <w:sz w:val="18"/>
          <w:szCs w:val="18"/>
          <w:u w:val="single"/>
        </w:rPr>
        <w:t xml:space="preserve">Antwoord </w:t>
      </w:r>
      <w:r>
        <w:rPr>
          <w:rFonts w:ascii="Verdana" w:hAnsi="Verdana"/>
          <w:sz w:val="18"/>
          <w:szCs w:val="18"/>
          <w:u w:val="single"/>
        </w:rPr>
        <w:t>43</w:t>
      </w:r>
    </w:p>
    <w:p w:rsidR="000A1FD3" w:rsidP="00C56961" w:rsidRDefault="000A1FD3" w14:paraId="20EFFD06" w14:textId="77777777">
      <w:pPr>
        <w:spacing w:after="0" w:line="240" w:lineRule="auto"/>
        <w:rPr>
          <w:rFonts w:ascii="Verdana" w:hAnsi="Verdana"/>
          <w:sz w:val="18"/>
          <w:szCs w:val="18"/>
        </w:rPr>
      </w:pPr>
      <w:r>
        <w:rPr>
          <w:rFonts w:ascii="Verdana" w:hAnsi="Verdana"/>
          <w:sz w:val="18"/>
          <w:szCs w:val="18"/>
        </w:rPr>
        <w:t>Er wordt aangenomen dat deze vraag ziet op de meerjarige bijstelling van de WIA-uitgaven naar aanleiding van de januarinota 2026 uit de 1</w:t>
      </w:r>
      <w:r w:rsidRPr="005C34E8">
        <w:rPr>
          <w:rFonts w:ascii="Verdana" w:hAnsi="Verdana"/>
          <w:sz w:val="18"/>
          <w:szCs w:val="18"/>
          <w:vertAlign w:val="superscript"/>
        </w:rPr>
        <w:t>e</w:t>
      </w:r>
      <w:r>
        <w:rPr>
          <w:rFonts w:ascii="Verdana" w:hAnsi="Verdana"/>
          <w:sz w:val="18"/>
          <w:szCs w:val="18"/>
        </w:rPr>
        <w:t xml:space="preserve"> suppletoire begroting van SZW. </w:t>
      </w:r>
    </w:p>
    <w:p w:rsidR="00C56961" w:rsidP="00C56961" w:rsidRDefault="00C56961" w14:paraId="19FF684E" w14:textId="77777777">
      <w:pPr>
        <w:spacing w:after="0" w:line="240" w:lineRule="auto"/>
        <w:rPr>
          <w:rFonts w:ascii="Verdana" w:hAnsi="Verdana"/>
          <w:sz w:val="18"/>
          <w:szCs w:val="18"/>
        </w:rPr>
      </w:pPr>
    </w:p>
    <w:p w:rsidR="000A1FD3" w:rsidP="00C56961" w:rsidRDefault="000A1FD3" w14:paraId="31CA86ED" w14:textId="101A90BB">
      <w:pPr>
        <w:spacing w:after="0" w:line="240" w:lineRule="auto"/>
        <w:rPr>
          <w:rFonts w:ascii="Verdana" w:hAnsi="Verdana"/>
          <w:sz w:val="18"/>
          <w:szCs w:val="18"/>
        </w:rPr>
      </w:pPr>
      <w:r w:rsidRPr="0021317E">
        <w:rPr>
          <w:rFonts w:ascii="Verdana" w:hAnsi="Verdana"/>
          <w:sz w:val="18"/>
          <w:szCs w:val="18"/>
        </w:rPr>
        <w:t>De</w:t>
      </w:r>
      <w:r>
        <w:rPr>
          <w:rFonts w:ascii="Verdana" w:hAnsi="Verdana"/>
          <w:sz w:val="18"/>
          <w:szCs w:val="18"/>
        </w:rPr>
        <w:t xml:space="preserve"> WIA-uitgaven zijn in de 1</w:t>
      </w:r>
      <w:r w:rsidRPr="00601900">
        <w:rPr>
          <w:rFonts w:ascii="Verdana" w:hAnsi="Verdana"/>
          <w:sz w:val="18"/>
          <w:szCs w:val="18"/>
          <w:vertAlign w:val="superscript"/>
        </w:rPr>
        <w:t>e</w:t>
      </w:r>
      <w:r>
        <w:rPr>
          <w:rFonts w:ascii="Verdana" w:hAnsi="Verdana"/>
          <w:sz w:val="18"/>
          <w:szCs w:val="18"/>
        </w:rPr>
        <w:t xml:space="preserve"> suppletoire begroting bijgesteld op basis van meerdere factoren, waaronder de informatie uit de januarinota 2026 van UWV, de verwachte kosten van de WIA-herstelactie en een aantal nieuwe beleidskeuzes (zoals toegelicht in de 1</w:t>
      </w:r>
      <w:r w:rsidRPr="00601900">
        <w:rPr>
          <w:rFonts w:ascii="Verdana" w:hAnsi="Verdana"/>
          <w:sz w:val="18"/>
          <w:szCs w:val="18"/>
          <w:vertAlign w:val="superscript"/>
        </w:rPr>
        <w:t>e</w:t>
      </w:r>
      <w:r>
        <w:rPr>
          <w:rFonts w:ascii="Verdana" w:hAnsi="Verdana"/>
          <w:sz w:val="18"/>
          <w:szCs w:val="18"/>
        </w:rPr>
        <w:t xml:space="preserve"> suppletoire begroting). De tabel hieronder geeft weer wat de budgettaire effecten waren in 2026 van de verwerking van de januarinota 2026 en de bijstelling van de kosten voor de WIA-herstelactie, apart weergegeven voor de WGA en IVA. Effecten van beleidskeuzes zijn buiten beschouwing gelaten.</w:t>
      </w:r>
    </w:p>
    <w:p w:rsidR="00C56961" w:rsidP="00C56961" w:rsidRDefault="00C56961" w14:paraId="57FF602D" w14:textId="77777777">
      <w:pPr>
        <w:spacing w:after="0" w:line="240" w:lineRule="auto"/>
        <w:rPr>
          <w:rFonts w:ascii="Verdana" w:hAnsi="Verdana"/>
          <w:sz w:val="18"/>
          <w:szCs w:val="18"/>
        </w:rPr>
      </w:pPr>
    </w:p>
    <w:p w:rsidR="000A1FD3" w:rsidP="00C56961" w:rsidRDefault="000A1FD3" w14:paraId="41A71155" w14:textId="2E339170">
      <w:pPr>
        <w:spacing w:after="0" w:line="240" w:lineRule="auto"/>
        <w:rPr>
          <w:rFonts w:ascii="Verdana" w:hAnsi="Verdana"/>
          <w:sz w:val="18"/>
          <w:szCs w:val="18"/>
        </w:rPr>
      </w:pPr>
      <w:r>
        <w:rPr>
          <w:rFonts w:ascii="Verdana" w:hAnsi="Verdana"/>
          <w:sz w:val="18"/>
          <w:szCs w:val="18"/>
        </w:rPr>
        <w:t>Voor 2025 geldt dat de januarinota 2026 de voorlopige realisaties bevatte. De definitieve aansluiting bij de realisaties is echter gemaakt op basis van het jaarverslag 2025 van UWV. Bij deze aansluiting wordt geen onderscheid gemaakt tussen prijs- en volume-effecten, maar wordt aangesloten op de totale gerealiseerde budgettaire lasten. Daarom is 2025 niet opgenomen in de tabel.</w:t>
      </w:r>
    </w:p>
    <w:p w:rsidR="00C56961" w:rsidP="00C56961" w:rsidRDefault="00C56961" w14:paraId="5DC935C6" w14:textId="77777777">
      <w:pPr>
        <w:spacing w:after="0" w:line="240" w:lineRule="auto"/>
        <w:rPr>
          <w:rFonts w:ascii="Verdana" w:hAnsi="Verdana"/>
          <w:sz w:val="18"/>
          <w:szCs w:val="18"/>
        </w:rPr>
      </w:pPr>
    </w:p>
    <w:p w:rsidRPr="009B5C04" w:rsidR="000A1FD3" w:rsidP="000A1FD3" w:rsidRDefault="000A1FD3" w14:paraId="4150BE8C" w14:textId="36160E14">
      <w:pPr>
        <w:spacing w:after="0" w:line="240" w:lineRule="auto"/>
        <w:rPr>
          <w:rFonts w:ascii="Verdana" w:hAnsi="Verdana"/>
          <w:i/>
          <w:iCs/>
          <w:sz w:val="18"/>
          <w:szCs w:val="18"/>
        </w:rPr>
      </w:pPr>
      <w:r>
        <w:rPr>
          <w:rFonts w:ascii="Verdana" w:hAnsi="Verdana"/>
          <w:i/>
          <w:iCs/>
          <w:sz w:val="18"/>
          <w:szCs w:val="18"/>
        </w:rPr>
        <w:t xml:space="preserve">Tabel: </w:t>
      </w:r>
      <w:r w:rsidR="00B106C7">
        <w:rPr>
          <w:rFonts w:ascii="Verdana" w:hAnsi="Verdana"/>
          <w:i/>
          <w:iCs/>
          <w:sz w:val="18"/>
          <w:szCs w:val="18"/>
        </w:rPr>
        <w:t>B</w:t>
      </w:r>
      <w:r>
        <w:rPr>
          <w:rFonts w:ascii="Verdana" w:hAnsi="Verdana"/>
          <w:i/>
          <w:iCs/>
          <w:sz w:val="18"/>
          <w:szCs w:val="18"/>
        </w:rPr>
        <w:t>ijstelling WIA-uitgaven 1</w:t>
      </w:r>
      <w:r w:rsidRPr="009B5C04">
        <w:rPr>
          <w:rFonts w:ascii="Verdana" w:hAnsi="Verdana"/>
          <w:i/>
          <w:iCs/>
          <w:sz w:val="18"/>
          <w:szCs w:val="18"/>
          <w:vertAlign w:val="superscript"/>
        </w:rPr>
        <w:t>e</w:t>
      </w:r>
      <w:r>
        <w:rPr>
          <w:rFonts w:ascii="Verdana" w:hAnsi="Verdana"/>
          <w:i/>
          <w:iCs/>
          <w:sz w:val="18"/>
          <w:szCs w:val="18"/>
        </w:rPr>
        <w:t xml:space="preserve"> suppletoire begroting SZW als gevolg van januarinota 2026 UWV en actualisatie kosten WIA-herstelactie</w:t>
      </w:r>
    </w:p>
    <w:tbl>
      <w:tblPr>
        <w:tblW w:w="5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544"/>
        <w:gridCol w:w="1696"/>
      </w:tblGrid>
      <w:tr w:rsidRPr="009B5C04" w:rsidR="000A1FD3" w:rsidTr="00586D82" w14:paraId="42BF3034" w14:textId="77777777">
        <w:trPr>
          <w:trHeight w:val="290"/>
        </w:trPr>
        <w:tc>
          <w:tcPr>
            <w:tcW w:w="3544" w:type="dxa"/>
            <w:shd w:val="clear" w:color="auto" w:fill="auto"/>
            <w:noWrap/>
            <w:vAlign w:val="bottom"/>
            <w:hideMark/>
          </w:tcPr>
          <w:p w:rsidRPr="009B5C04" w:rsidR="000A1FD3" w:rsidP="00586D82" w:rsidRDefault="000A1FD3" w14:paraId="51AAE470" w14:textId="77777777">
            <w:pPr>
              <w:spacing w:after="0" w:line="240" w:lineRule="auto"/>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x € mln.</w:t>
            </w:r>
          </w:p>
        </w:tc>
        <w:tc>
          <w:tcPr>
            <w:tcW w:w="1696" w:type="dxa"/>
            <w:shd w:val="clear" w:color="auto" w:fill="auto"/>
            <w:noWrap/>
            <w:vAlign w:val="bottom"/>
            <w:hideMark/>
          </w:tcPr>
          <w:p w:rsidRPr="009B5C04" w:rsidR="000A1FD3" w:rsidP="00586D82" w:rsidRDefault="000A1FD3" w14:paraId="240A85E4" w14:textId="77777777">
            <w:pPr>
              <w:spacing w:after="0" w:line="240" w:lineRule="auto"/>
              <w:jc w:val="right"/>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2026</w:t>
            </w:r>
          </w:p>
        </w:tc>
      </w:tr>
      <w:tr w:rsidRPr="009B5C04" w:rsidR="000A1FD3" w:rsidTr="00586D82" w14:paraId="4DBBDA8E" w14:textId="77777777">
        <w:trPr>
          <w:trHeight w:val="290"/>
        </w:trPr>
        <w:tc>
          <w:tcPr>
            <w:tcW w:w="3544" w:type="dxa"/>
            <w:shd w:val="clear" w:color="auto" w:fill="auto"/>
            <w:noWrap/>
            <w:vAlign w:val="bottom"/>
            <w:hideMark/>
          </w:tcPr>
          <w:p w:rsidRPr="009B5C04" w:rsidR="000A1FD3" w:rsidP="00586D82" w:rsidRDefault="000A1FD3" w14:paraId="3BA91375" w14:textId="77777777">
            <w:pPr>
              <w:spacing w:after="0" w:line="240" w:lineRule="auto"/>
              <w:rPr>
                <w:rFonts w:ascii="Calibri" w:hAnsi="Calibri" w:eastAsia="Times New Roman" w:cs="Calibri"/>
                <w:b/>
                <w:bCs/>
                <w:color w:val="000000"/>
                <w:u w:val="single"/>
                <w:lang w:eastAsia="nl-NL"/>
              </w:rPr>
            </w:pPr>
            <w:r w:rsidRPr="009B5C04">
              <w:rPr>
                <w:rFonts w:ascii="Calibri" w:hAnsi="Calibri" w:eastAsia="Times New Roman" w:cs="Calibri"/>
                <w:b/>
                <w:bCs/>
                <w:color w:val="000000"/>
                <w:u w:val="single"/>
                <w:lang w:eastAsia="nl-NL"/>
              </w:rPr>
              <w:t>Bijstelling o</w:t>
            </w:r>
            <w:r>
              <w:rPr>
                <w:rFonts w:ascii="Calibri" w:hAnsi="Calibri" w:eastAsia="Times New Roman" w:cs="Calibri"/>
                <w:b/>
                <w:bCs/>
                <w:color w:val="000000"/>
                <w:u w:val="single"/>
                <w:lang w:eastAsia="nl-NL"/>
              </w:rPr>
              <w:t xml:space="preserve">p </w:t>
            </w:r>
            <w:r w:rsidRPr="009B5C04">
              <w:rPr>
                <w:rFonts w:ascii="Calibri" w:hAnsi="Calibri" w:eastAsia="Times New Roman" w:cs="Calibri"/>
                <w:b/>
                <w:bCs/>
                <w:color w:val="000000"/>
                <w:u w:val="single"/>
                <w:lang w:eastAsia="nl-NL"/>
              </w:rPr>
              <w:t>b</w:t>
            </w:r>
            <w:r>
              <w:rPr>
                <w:rFonts w:ascii="Calibri" w:hAnsi="Calibri" w:eastAsia="Times New Roman" w:cs="Calibri"/>
                <w:b/>
                <w:bCs/>
                <w:color w:val="000000"/>
                <w:u w:val="single"/>
                <w:lang w:eastAsia="nl-NL"/>
              </w:rPr>
              <w:t xml:space="preserve">asis </w:t>
            </w:r>
            <w:r w:rsidRPr="009B5C04">
              <w:rPr>
                <w:rFonts w:ascii="Calibri" w:hAnsi="Calibri" w:eastAsia="Times New Roman" w:cs="Calibri"/>
                <w:b/>
                <w:bCs/>
                <w:color w:val="000000"/>
                <w:u w:val="single"/>
                <w:lang w:eastAsia="nl-NL"/>
              </w:rPr>
              <w:t>v</w:t>
            </w:r>
            <w:r>
              <w:rPr>
                <w:rFonts w:ascii="Calibri" w:hAnsi="Calibri" w:eastAsia="Times New Roman" w:cs="Calibri"/>
                <w:b/>
                <w:bCs/>
                <w:color w:val="000000"/>
                <w:u w:val="single"/>
                <w:lang w:eastAsia="nl-NL"/>
              </w:rPr>
              <w:t>an</w:t>
            </w:r>
            <w:r w:rsidRPr="009B5C04">
              <w:rPr>
                <w:rFonts w:ascii="Calibri" w:hAnsi="Calibri" w:eastAsia="Times New Roman" w:cs="Calibri"/>
                <w:b/>
                <w:bCs/>
                <w:color w:val="000000"/>
                <w:u w:val="single"/>
                <w:lang w:eastAsia="nl-NL"/>
              </w:rPr>
              <w:t xml:space="preserve"> Januarinota 2026</w:t>
            </w:r>
          </w:p>
        </w:tc>
        <w:tc>
          <w:tcPr>
            <w:tcW w:w="1696" w:type="dxa"/>
            <w:shd w:val="clear" w:color="auto" w:fill="auto"/>
            <w:noWrap/>
            <w:vAlign w:val="bottom"/>
            <w:hideMark/>
          </w:tcPr>
          <w:p w:rsidRPr="009B5C04" w:rsidR="000A1FD3" w:rsidP="00586D82" w:rsidRDefault="000A1FD3" w14:paraId="605C3DCD" w14:textId="77777777">
            <w:pPr>
              <w:spacing w:after="0" w:line="240" w:lineRule="auto"/>
              <w:jc w:val="right"/>
              <w:rPr>
                <w:rFonts w:ascii="Calibri" w:hAnsi="Calibri" w:eastAsia="Times New Roman" w:cs="Calibri"/>
                <w:b/>
                <w:bCs/>
                <w:color w:val="000000"/>
                <w:u w:val="single"/>
                <w:lang w:eastAsia="nl-NL"/>
              </w:rPr>
            </w:pPr>
            <w:r w:rsidRPr="009B5C04">
              <w:rPr>
                <w:rFonts w:ascii="Calibri" w:hAnsi="Calibri" w:eastAsia="Times New Roman" w:cs="Calibri"/>
                <w:b/>
                <w:bCs/>
                <w:color w:val="000000"/>
                <w:u w:val="single"/>
                <w:lang w:eastAsia="nl-NL"/>
              </w:rPr>
              <w:t>164</w:t>
            </w:r>
          </w:p>
        </w:tc>
      </w:tr>
      <w:tr w:rsidRPr="009B5C04" w:rsidR="000A1FD3" w:rsidTr="00586D82" w14:paraId="076D08B8" w14:textId="77777777">
        <w:trPr>
          <w:trHeight w:val="290"/>
        </w:trPr>
        <w:tc>
          <w:tcPr>
            <w:tcW w:w="3544" w:type="dxa"/>
            <w:shd w:val="clear" w:color="auto" w:fill="auto"/>
            <w:noWrap/>
            <w:vAlign w:val="bottom"/>
            <w:hideMark/>
          </w:tcPr>
          <w:p w:rsidRPr="009B5C04" w:rsidR="000A1FD3" w:rsidP="00586D82" w:rsidRDefault="000A1FD3" w14:paraId="3ABC67CE" w14:textId="77777777">
            <w:pPr>
              <w:spacing w:after="0" w:line="240" w:lineRule="auto"/>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IVA</w:t>
            </w:r>
          </w:p>
        </w:tc>
        <w:tc>
          <w:tcPr>
            <w:tcW w:w="1696" w:type="dxa"/>
            <w:shd w:val="clear" w:color="auto" w:fill="auto"/>
            <w:noWrap/>
            <w:vAlign w:val="bottom"/>
            <w:hideMark/>
          </w:tcPr>
          <w:p w:rsidRPr="009B5C04" w:rsidR="000A1FD3" w:rsidP="00586D82" w:rsidRDefault="000A1FD3" w14:paraId="68E72B17" w14:textId="77777777">
            <w:pPr>
              <w:spacing w:after="0" w:line="240" w:lineRule="auto"/>
              <w:jc w:val="right"/>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-147</w:t>
            </w:r>
          </w:p>
        </w:tc>
      </w:tr>
      <w:tr w:rsidRPr="009B5C04" w:rsidR="000A1FD3" w:rsidTr="00586D82" w14:paraId="58B6538A" w14:textId="77777777">
        <w:trPr>
          <w:trHeight w:val="290"/>
        </w:trPr>
        <w:tc>
          <w:tcPr>
            <w:tcW w:w="3544" w:type="dxa"/>
            <w:shd w:val="clear" w:color="auto" w:fill="auto"/>
            <w:noWrap/>
            <w:vAlign w:val="bottom"/>
            <w:hideMark/>
          </w:tcPr>
          <w:p w:rsidRPr="009B5C04" w:rsidR="000A1FD3" w:rsidP="00586D82" w:rsidRDefault="000A1FD3" w14:paraId="7CF43BE1" w14:textId="77777777">
            <w:pPr>
              <w:spacing w:after="0" w:line="240" w:lineRule="auto"/>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 xml:space="preserve"> w</w:t>
            </w:r>
            <w:r>
              <w:rPr>
                <w:rFonts w:ascii="Calibri" w:hAnsi="Calibri" w:eastAsia="Times New Roman" w:cs="Calibri"/>
                <w:i/>
                <w:iCs/>
                <w:color w:val="000000"/>
                <w:lang w:eastAsia="nl-NL"/>
              </w:rPr>
              <w:t>aar</w:t>
            </w:r>
            <w:r w:rsidRPr="009B5C04">
              <w:rPr>
                <w:rFonts w:ascii="Calibri" w:hAnsi="Calibri" w:eastAsia="Times New Roman" w:cs="Calibri"/>
                <w:i/>
                <w:iCs/>
                <w:color w:val="000000"/>
                <w:lang w:eastAsia="nl-NL"/>
              </w:rPr>
              <w:t>v</w:t>
            </w:r>
            <w:r>
              <w:rPr>
                <w:rFonts w:ascii="Calibri" w:hAnsi="Calibri" w:eastAsia="Times New Roman" w:cs="Calibri"/>
                <w:i/>
                <w:iCs/>
                <w:color w:val="000000"/>
                <w:lang w:eastAsia="nl-NL"/>
              </w:rPr>
              <w:t>an</w:t>
            </w:r>
            <w:r w:rsidRPr="009B5C04">
              <w:rPr>
                <w:rFonts w:ascii="Calibri" w:hAnsi="Calibri" w:eastAsia="Times New Roman" w:cs="Calibri"/>
                <w:i/>
                <w:iCs/>
                <w:color w:val="000000"/>
                <w:lang w:eastAsia="nl-NL"/>
              </w:rPr>
              <w:t xml:space="preserve"> Prijsbijste</w:t>
            </w:r>
            <w:r>
              <w:rPr>
                <w:rFonts w:ascii="Calibri" w:hAnsi="Calibri" w:eastAsia="Times New Roman" w:cs="Calibri"/>
                <w:i/>
                <w:iCs/>
                <w:color w:val="000000"/>
                <w:lang w:eastAsia="nl-NL"/>
              </w:rPr>
              <w:t>l</w:t>
            </w:r>
            <w:r w:rsidRPr="009B5C04">
              <w:rPr>
                <w:rFonts w:ascii="Calibri" w:hAnsi="Calibri" w:eastAsia="Times New Roman" w:cs="Calibri"/>
                <w:i/>
                <w:iCs/>
                <w:color w:val="000000"/>
                <w:lang w:eastAsia="nl-NL"/>
              </w:rPr>
              <w:t>ling</w:t>
            </w:r>
          </w:p>
        </w:tc>
        <w:tc>
          <w:tcPr>
            <w:tcW w:w="1696" w:type="dxa"/>
            <w:shd w:val="clear" w:color="auto" w:fill="auto"/>
            <w:noWrap/>
            <w:vAlign w:val="bottom"/>
            <w:hideMark/>
          </w:tcPr>
          <w:p w:rsidRPr="009B5C04" w:rsidR="000A1FD3" w:rsidP="00586D82" w:rsidRDefault="000A1FD3" w14:paraId="40AA1A0E" w14:textId="77777777">
            <w:pPr>
              <w:spacing w:after="0" w:line="240" w:lineRule="auto"/>
              <w:jc w:val="right"/>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-16</w:t>
            </w:r>
          </w:p>
        </w:tc>
      </w:tr>
      <w:tr w:rsidRPr="009B5C04" w:rsidR="000A1FD3" w:rsidTr="00586D82" w14:paraId="5EC4AD30" w14:textId="77777777">
        <w:trPr>
          <w:trHeight w:val="290"/>
        </w:trPr>
        <w:tc>
          <w:tcPr>
            <w:tcW w:w="3544" w:type="dxa"/>
            <w:shd w:val="clear" w:color="auto" w:fill="auto"/>
            <w:noWrap/>
            <w:vAlign w:val="bottom"/>
            <w:hideMark/>
          </w:tcPr>
          <w:p w:rsidRPr="009B5C04" w:rsidR="000A1FD3" w:rsidP="00586D82" w:rsidRDefault="000A1FD3" w14:paraId="65AFC7C5" w14:textId="77777777">
            <w:pPr>
              <w:spacing w:after="0" w:line="240" w:lineRule="auto"/>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 xml:space="preserve"> w</w:t>
            </w:r>
            <w:r>
              <w:rPr>
                <w:rFonts w:ascii="Calibri" w:hAnsi="Calibri" w:eastAsia="Times New Roman" w:cs="Calibri"/>
                <w:i/>
                <w:iCs/>
                <w:color w:val="000000"/>
                <w:lang w:eastAsia="nl-NL"/>
              </w:rPr>
              <w:t>aar</w:t>
            </w:r>
            <w:r w:rsidRPr="009B5C04">
              <w:rPr>
                <w:rFonts w:ascii="Calibri" w:hAnsi="Calibri" w:eastAsia="Times New Roman" w:cs="Calibri"/>
                <w:i/>
                <w:iCs/>
                <w:color w:val="000000"/>
                <w:lang w:eastAsia="nl-NL"/>
              </w:rPr>
              <w:t>v</w:t>
            </w:r>
            <w:r>
              <w:rPr>
                <w:rFonts w:ascii="Calibri" w:hAnsi="Calibri" w:eastAsia="Times New Roman" w:cs="Calibri"/>
                <w:i/>
                <w:iCs/>
                <w:color w:val="000000"/>
                <w:lang w:eastAsia="nl-NL"/>
              </w:rPr>
              <w:t>an</w:t>
            </w:r>
            <w:r w:rsidRPr="009B5C04">
              <w:rPr>
                <w:rFonts w:ascii="Calibri" w:hAnsi="Calibri" w:eastAsia="Times New Roman" w:cs="Calibri"/>
                <w:i/>
                <w:iCs/>
                <w:color w:val="000000"/>
                <w:lang w:eastAsia="nl-NL"/>
              </w:rPr>
              <w:t xml:space="preserve"> Volumebijstelling</w:t>
            </w:r>
          </w:p>
        </w:tc>
        <w:tc>
          <w:tcPr>
            <w:tcW w:w="1696" w:type="dxa"/>
            <w:shd w:val="clear" w:color="auto" w:fill="auto"/>
            <w:noWrap/>
            <w:vAlign w:val="bottom"/>
            <w:hideMark/>
          </w:tcPr>
          <w:p w:rsidRPr="009B5C04" w:rsidR="000A1FD3" w:rsidP="00586D82" w:rsidRDefault="000A1FD3" w14:paraId="238FCD53" w14:textId="77777777">
            <w:pPr>
              <w:spacing w:after="0" w:line="240" w:lineRule="auto"/>
              <w:jc w:val="right"/>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-131</w:t>
            </w:r>
          </w:p>
        </w:tc>
      </w:tr>
      <w:tr w:rsidRPr="009B5C04" w:rsidR="000A1FD3" w:rsidTr="00586D82" w14:paraId="47F64F8E" w14:textId="77777777">
        <w:trPr>
          <w:trHeight w:val="290"/>
        </w:trPr>
        <w:tc>
          <w:tcPr>
            <w:tcW w:w="3544" w:type="dxa"/>
            <w:shd w:val="clear" w:color="auto" w:fill="auto"/>
            <w:noWrap/>
            <w:vAlign w:val="bottom"/>
            <w:hideMark/>
          </w:tcPr>
          <w:p w:rsidRPr="009B5C04" w:rsidR="000A1FD3" w:rsidP="00586D82" w:rsidRDefault="000A1FD3" w14:paraId="3A34E194" w14:textId="77777777">
            <w:pPr>
              <w:spacing w:after="0" w:line="240" w:lineRule="auto"/>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 xml:space="preserve">WGA (incl. </w:t>
            </w:r>
            <w:r>
              <w:rPr>
                <w:rFonts w:ascii="Calibri" w:hAnsi="Calibri" w:eastAsia="Times New Roman" w:cs="Calibri"/>
                <w:b/>
                <w:bCs/>
                <w:color w:val="000000"/>
                <w:lang w:eastAsia="nl-NL"/>
              </w:rPr>
              <w:t>eigenrisicodragers</w:t>
            </w:r>
            <w:r w:rsidRPr="009B5C04">
              <w:rPr>
                <w:rFonts w:ascii="Calibri" w:hAnsi="Calibri" w:eastAsia="Times New Roman" w:cs="Calibri"/>
                <w:b/>
                <w:bCs/>
                <w:color w:val="000000"/>
                <w:lang w:eastAsia="nl-NL"/>
              </w:rPr>
              <w:t>)</w:t>
            </w:r>
          </w:p>
        </w:tc>
        <w:tc>
          <w:tcPr>
            <w:tcW w:w="1696" w:type="dxa"/>
            <w:shd w:val="clear" w:color="auto" w:fill="auto"/>
            <w:noWrap/>
            <w:vAlign w:val="bottom"/>
            <w:hideMark/>
          </w:tcPr>
          <w:p w:rsidRPr="009B5C04" w:rsidR="000A1FD3" w:rsidP="00586D82" w:rsidRDefault="000A1FD3" w14:paraId="19BECE20" w14:textId="77777777">
            <w:pPr>
              <w:spacing w:after="0" w:line="240" w:lineRule="auto"/>
              <w:jc w:val="right"/>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311</w:t>
            </w:r>
          </w:p>
        </w:tc>
      </w:tr>
      <w:tr w:rsidRPr="009B5C04" w:rsidR="000A1FD3" w:rsidTr="00586D82" w14:paraId="18D8061B" w14:textId="77777777">
        <w:trPr>
          <w:trHeight w:val="290"/>
        </w:trPr>
        <w:tc>
          <w:tcPr>
            <w:tcW w:w="3544" w:type="dxa"/>
            <w:shd w:val="clear" w:color="auto" w:fill="auto"/>
            <w:noWrap/>
            <w:vAlign w:val="bottom"/>
            <w:hideMark/>
          </w:tcPr>
          <w:p w:rsidRPr="009B5C04" w:rsidR="000A1FD3" w:rsidP="00586D82" w:rsidRDefault="000A1FD3" w14:paraId="4F56E1B0" w14:textId="77777777">
            <w:pPr>
              <w:spacing w:after="0" w:line="240" w:lineRule="auto"/>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 xml:space="preserve"> w</w:t>
            </w:r>
            <w:r>
              <w:rPr>
                <w:rFonts w:ascii="Calibri" w:hAnsi="Calibri" w:eastAsia="Times New Roman" w:cs="Calibri"/>
                <w:i/>
                <w:iCs/>
                <w:color w:val="000000"/>
                <w:lang w:eastAsia="nl-NL"/>
              </w:rPr>
              <w:t>aar</w:t>
            </w:r>
            <w:r w:rsidRPr="009B5C04">
              <w:rPr>
                <w:rFonts w:ascii="Calibri" w:hAnsi="Calibri" w:eastAsia="Times New Roman" w:cs="Calibri"/>
                <w:i/>
                <w:iCs/>
                <w:color w:val="000000"/>
                <w:lang w:eastAsia="nl-NL"/>
              </w:rPr>
              <w:t>v</w:t>
            </w:r>
            <w:r>
              <w:rPr>
                <w:rFonts w:ascii="Calibri" w:hAnsi="Calibri" w:eastAsia="Times New Roman" w:cs="Calibri"/>
                <w:i/>
                <w:iCs/>
                <w:color w:val="000000"/>
                <w:lang w:eastAsia="nl-NL"/>
              </w:rPr>
              <w:t>an</w:t>
            </w:r>
            <w:r w:rsidRPr="009B5C04">
              <w:rPr>
                <w:rFonts w:ascii="Calibri" w:hAnsi="Calibri" w:eastAsia="Times New Roman" w:cs="Calibri"/>
                <w:i/>
                <w:iCs/>
                <w:color w:val="000000"/>
                <w:lang w:eastAsia="nl-NL"/>
              </w:rPr>
              <w:t xml:space="preserve"> Prijsbijstel</w:t>
            </w:r>
            <w:r>
              <w:rPr>
                <w:rFonts w:ascii="Calibri" w:hAnsi="Calibri" w:eastAsia="Times New Roman" w:cs="Calibri"/>
                <w:i/>
                <w:iCs/>
                <w:color w:val="000000"/>
                <w:lang w:eastAsia="nl-NL"/>
              </w:rPr>
              <w:t>l</w:t>
            </w:r>
            <w:r w:rsidRPr="009B5C04">
              <w:rPr>
                <w:rFonts w:ascii="Calibri" w:hAnsi="Calibri" w:eastAsia="Times New Roman" w:cs="Calibri"/>
                <w:i/>
                <w:iCs/>
                <w:color w:val="000000"/>
                <w:lang w:eastAsia="nl-NL"/>
              </w:rPr>
              <w:t>ing</w:t>
            </w:r>
          </w:p>
        </w:tc>
        <w:tc>
          <w:tcPr>
            <w:tcW w:w="1696" w:type="dxa"/>
            <w:shd w:val="clear" w:color="auto" w:fill="auto"/>
            <w:noWrap/>
            <w:vAlign w:val="bottom"/>
            <w:hideMark/>
          </w:tcPr>
          <w:p w:rsidRPr="009B5C04" w:rsidR="000A1FD3" w:rsidP="00586D82" w:rsidRDefault="000A1FD3" w14:paraId="531CF461" w14:textId="77777777">
            <w:pPr>
              <w:spacing w:after="0" w:line="240" w:lineRule="auto"/>
              <w:jc w:val="right"/>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30</w:t>
            </w:r>
          </w:p>
        </w:tc>
      </w:tr>
      <w:tr w:rsidRPr="009B5C04" w:rsidR="000A1FD3" w:rsidTr="00586D82" w14:paraId="3288EC5B" w14:textId="77777777">
        <w:trPr>
          <w:trHeight w:val="290"/>
        </w:trPr>
        <w:tc>
          <w:tcPr>
            <w:tcW w:w="3544" w:type="dxa"/>
            <w:shd w:val="clear" w:color="auto" w:fill="auto"/>
            <w:noWrap/>
            <w:vAlign w:val="bottom"/>
            <w:hideMark/>
          </w:tcPr>
          <w:p w:rsidRPr="009B5C04" w:rsidR="000A1FD3" w:rsidP="00586D82" w:rsidRDefault="000A1FD3" w14:paraId="326EFD9F" w14:textId="77777777">
            <w:pPr>
              <w:spacing w:after="0" w:line="240" w:lineRule="auto"/>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 xml:space="preserve"> w</w:t>
            </w:r>
            <w:r>
              <w:rPr>
                <w:rFonts w:ascii="Calibri" w:hAnsi="Calibri" w:eastAsia="Times New Roman" w:cs="Calibri"/>
                <w:i/>
                <w:iCs/>
                <w:color w:val="000000"/>
                <w:lang w:eastAsia="nl-NL"/>
              </w:rPr>
              <w:t>aar</w:t>
            </w:r>
            <w:r w:rsidRPr="009B5C04">
              <w:rPr>
                <w:rFonts w:ascii="Calibri" w:hAnsi="Calibri" w:eastAsia="Times New Roman" w:cs="Calibri"/>
                <w:i/>
                <w:iCs/>
                <w:color w:val="000000"/>
                <w:lang w:eastAsia="nl-NL"/>
              </w:rPr>
              <w:t>v</w:t>
            </w:r>
            <w:r>
              <w:rPr>
                <w:rFonts w:ascii="Calibri" w:hAnsi="Calibri" w:eastAsia="Times New Roman" w:cs="Calibri"/>
                <w:i/>
                <w:iCs/>
                <w:color w:val="000000"/>
                <w:lang w:eastAsia="nl-NL"/>
              </w:rPr>
              <w:t>an</w:t>
            </w:r>
            <w:r w:rsidRPr="009B5C04">
              <w:rPr>
                <w:rFonts w:ascii="Calibri" w:hAnsi="Calibri" w:eastAsia="Times New Roman" w:cs="Calibri"/>
                <w:i/>
                <w:iCs/>
                <w:color w:val="000000"/>
                <w:lang w:eastAsia="nl-NL"/>
              </w:rPr>
              <w:t xml:space="preserve"> Volumebijstelling</w:t>
            </w:r>
          </w:p>
        </w:tc>
        <w:tc>
          <w:tcPr>
            <w:tcW w:w="1696" w:type="dxa"/>
            <w:shd w:val="clear" w:color="auto" w:fill="auto"/>
            <w:noWrap/>
            <w:vAlign w:val="bottom"/>
            <w:hideMark/>
          </w:tcPr>
          <w:p w:rsidRPr="009B5C04" w:rsidR="000A1FD3" w:rsidP="00586D82" w:rsidRDefault="000A1FD3" w14:paraId="67047EFF" w14:textId="77777777">
            <w:pPr>
              <w:spacing w:after="0" w:line="240" w:lineRule="auto"/>
              <w:jc w:val="right"/>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281</w:t>
            </w:r>
          </w:p>
        </w:tc>
      </w:tr>
      <w:tr w:rsidRPr="009B5C04" w:rsidR="000A1FD3" w:rsidTr="00586D82" w14:paraId="7C023730" w14:textId="77777777">
        <w:trPr>
          <w:trHeight w:val="290"/>
        </w:trPr>
        <w:tc>
          <w:tcPr>
            <w:tcW w:w="3544" w:type="dxa"/>
            <w:shd w:val="clear" w:color="auto" w:fill="auto"/>
            <w:noWrap/>
            <w:vAlign w:val="bottom"/>
            <w:hideMark/>
          </w:tcPr>
          <w:p w:rsidRPr="009B5C04" w:rsidR="000A1FD3" w:rsidP="00586D82" w:rsidRDefault="000A1FD3" w14:paraId="49E0323B" w14:textId="77777777">
            <w:pPr>
              <w:spacing w:after="0" w:line="240" w:lineRule="auto"/>
              <w:jc w:val="right"/>
              <w:rPr>
                <w:rFonts w:ascii="Calibri" w:hAnsi="Calibri" w:eastAsia="Times New Roman" w:cs="Calibri"/>
                <w:i/>
                <w:iCs/>
                <w:color w:val="000000"/>
                <w:lang w:eastAsia="nl-NL"/>
              </w:rPr>
            </w:pPr>
          </w:p>
        </w:tc>
        <w:tc>
          <w:tcPr>
            <w:tcW w:w="1696" w:type="dxa"/>
            <w:shd w:val="clear" w:color="auto" w:fill="auto"/>
            <w:noWrap/>
            <w:vAlign w:val="bottom"/>
            <w:hideMark/>
          </w:tcPr>
          <w:p w:rsidRPr="009B5C04" w:rsidR="000A1FD3" w:rsidP="00586D82" w:rsidRDefault="000A1FD3" w14:paraId="38F3CCBD" w14:textId="77777777">
            <w:pPr>
              <w:spacing w:after="0" w:line="240" w:lineRule="auto"/>
              <w:rPr>
                <w:rFonts w:ascii="Times New Roman" w:hAnsi="Times New Roman" w:eastAsia="Times New Roman" w:cs="Times New Roman"/>
                <w:sz w:val="20"/>
                <w:szCs w:val="20"/>
                <w:lang w:eastAsia="nl-NL"/>
              </w:rPr>
            </w:pPr>
          </w:p>
        </w:tc>
      </w:tr>
      <w:tr w:rsidRPr="009B5C04" w:rsidR="000A1FD3" w:rsidTr="00586D82" w14:paraId="52832735" w14:textId="77777777">
        <w:trPr>
          <w:trHeight w:val="290"/>
        </w:trPr>
        <w:tc>
          <w:tcPr>
            <w:tcW w:w="3544" w:type="dxa"/>
            <w:shd w:val="clear" w:color="auto" w:fill="auto"/>
            <w:noWrap/>
            <w:vAlign w:val="bottom"/>
            <w:hideMark/>
          </w:tcPr>
          <w:p w:rsidRPr="009B5C04" w:rsidR="000A1FD3" w:rsidP="00586D82" w:rsidRDefault="000A1FD3" w14:paraId="7C0C260B" w14:textId="77777777">
            <w:pPr>
              <w:spacing w:after="0" w:line="240" w:lineRule="auto"/>
              <w:rPr>
                <w:rFonts w:ascii="Calibri" w:hAnsi="Calibri" w:eastAsia="Times New Roman" w:cs="Calibri"/>
                <w:b/>
                <w:bCs/>
                <w:color w:val="000000"/>
                <w:u w:val="single"/>
                <w:lang w:eastAsia="nl-NL"/>
              </w:rPr>
            </w:pPr>
            <w:r w:rsidRPr="009B5C04">
              <w:rPr>
                <w:rFonts w:ascii="Calibri" w:hAnsi="Calibri" w:eastAsia="Times New Roman" w:cs="Calibri"/>
                <w:b/>
                <w:bCs/>
                <w:color w:val="000000"/>
                <w:u w:val="single"/>
                <w:lang w:eastAsia="nl-NL"/>
              </w:rPr>
              <w:t>Bijstelling kosten WIA-herstelactie</w:t>
            </w:r>
          </w:p>
        </w:tc>
        <w:tc>
          <w:tcPr>
            <w:tcW w:w="1696" w:type="dxa"/>
            <w:shd w:val="clear" w:color="auto" w:fill="auto"/>
            <w:noWrap/>
            <w:vAlign w:val="bottom"/>
            <w:hideMark/>
          </w:tcPr>
          <w:p w:rsidRPr="009B5C04" w:rsidR="000A1FD3" w:rsidP="00586D82" w:rsidRDefault="000A1FD3" w14:paraId="791C6CB4" w14:textId="77777777">
            <w:pPr>
              <w:spacing w:after="0" w:line="240" w:lineRule="auto"/>
              <w:jc w:val="right"/>
              <w:rPr>
                <w:rFonts w:ascii="Calibri" w:hAnsi="Calibri" w:eastAsia="Times New Roman" w:cs="Calibri"/>
                <w:b/>
                <w:bCs/>
                <w:color w:val="000000"/>
                <w:u w:val="single"/>
                <w:lang w:eastAsia="nl-NL"/>
              </w:rPr>
            </w:pPr>
            <w:r w:rsidRPr="009B5C04">
              <w:rPr>
                <w:rFonts w:ascii="Calibri" w:hAnsi="Calibri" w:eastAsia="Times New Roman" w:cs="Calibri"/>
                <w:b/>
                <w:bCs/>
                <w:color w:val="000000"/>
                <w:u w:val="single"/>
                <w:lang w:eastAsia="nl-NL"/>
              </w:rPr>
              <w:t>137,7</w:t>
            </w:r>
          </w:p>
        </w:tc>
      </w:tr>
      <w:tr w:rsidRPr="009B5C04" w:rsidR="000A1FD3" w:rsidTr="00586D82" w14:paraId="35EE4A88" w14:textId="77777777">
        <w:trPr>
          <w:trHeight w:val="290"/>
        </w:trPr>
        <w:tc>
          <w:tcPr>
            <w:tcW w:w="3544" w:type="dxa"/>
            <w:shd w:val="clear" w:color="auto" w:fill="auto"/>
            <w:noWrap/>
            <w:vAlign w:val="bottom"/>
            <w:hideMark/>
          </w:tcPr>
          <w:p w:rsidRPr="009B5C04" w:rsidR="000A1FD3" w:rsidP="00586D82" w:rsidRDefault="000A1FD3" w14:paraId="0C83F2CD" w14:textId="77777777">
            <w:pPr>
              <w:spacing w:after="0" w:line="240" w:lineRule="auto"/>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Loonloze tijdvakken</w:t>
            </w:r>
          </w:p>
        </w:tc>
        <w:tc>
          <w:tcPr>
            <w:tcW w:w="1696" w:type="dxa"/>
            <w:shd w:val="clear" w:color="auto" w:fill="auto"/>
            <w:noWrap/>
            <w:vAlign w:val="bottom"/>
            <w:hideMark/>
          </w:tcPr>
          <w:p w:rsidRPr="009B5C04" w:rsidR="000A1FD3" w:rsidP="00586D82" w:rsidRDefault="000A1FD3" w14:paraId="3D064E15" w14:textId="77777777">
            <w:pPr>
              <w:spacing w:after="0" w:line="240" w:lineRule="auto"/>
              <w:jc w:val="right"/>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147,2</w:t>
            </w:r>
          </w:p>
        </w:tc>
      </w:tr>
      <w:tr w:rsidRPr="009B5C04" w:rsidR="000A1FD3" w:rsidTr="00586D82" w14:paraId="46FCE957" w14:textId="77777777">
        <w:trPr>
          <w:trHeight w:val="290"/>
        </w:trPr>
        <w:tc>
          <w:tcPr>
            <w:tcW w:w="3544" w:type="dxa"/>
            <w:shd w:val="clear" w:color="auto" w:fill="auto"/>
            <w:noWrap/>
            <w:vAlign w:val="bottom"/>
            <w:hideMark/>
          </w:tcPr>
          <w:p w:rsidRPr="009B5C04" w:rsidR="000A1FD3" w:rsidP="00586D82" w:rsidRDefault="000A1FD3" w14:paraId="11AE0126" w14:textId="77777777">
            <w:pPr>
              <w:spacing w:after="0" w:line="240" w:lineRule="auto"/>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 xml:space="preserve"> W</w:t>
            </w:r>
            <w:r>
              <w:rPr>
                <w:rFonts w:ascii="Calibri" w:hAnsi="Calibri" w:eastAsia="Times New Roman" w:cs="Calibri"/>
                <w:i/>
                <w:iCs/>
                <w:color w:val="000000"/>
                <w:lang w:eastAsia="nl-NL"/>
              </w:rPr>
              <w:t>aar</w:t>
            </w:r>
            <w:r w:rsidRPr="009B5C04">
              <w:rPr>
                <w:rFonts w:ascii="Calibri" w:hAnsi="Calibri" w:eastAsia="Times New Roman" w:cs="Calibri"/>
                <w:i/>
                <w:iCs/>
                <w:color w:val="000000"/>
                <w:lang w:eastAsia="nl-NL"/>
              </w:rPr>
              <w:t>v</w:t>
            </w:r>
            <w:r>
              <w:rPr>
                <w:rFonts w:ascii="Calibri" w:hAnsi="Calibri" w:eastAsia="Times New Roman" w:cs="Calibri"/>
                <w:i/>
                <w:iCs/>
                <w:color w:val="000000"/>
                <w:lang w:eastAsia="nl-NL"/>
              </w:rPr>
              <w:t>an</w:t>
            </w:r>
            <w:r w:rsidRPr="009B5C04">
              <w:rPr>
                <w:rFonts w:ascii="Calibri" w:hAnsi="Calibri" w:eastAsia="Times New Roman" w:cs="Calibri"/>
                <w:i/>
                <w:iCs/>
                <w:color w:val="000000"/>
                <w:lang w:eastAsia="nl-NL"/>
              </w:rPr>
              <w:t xml:space="preserve"> IVA</w:t>
            </w:r>
          </w:p>
        </w:tc>
        <w:tc>
          <w:tcPr>
            <w:tcW w:w="1696" w:type="dxa"/>
            <w:shd w:val="clear" w:color="auto" w:fill="auto"/>
            <w:noWrap/>
            <w:vAlign w:val="bottom"/>
            <w:hideMark/>
          </w:tcPr>
          <w:p w:rsidRPr="009B5C04" w:rsidR="000A1FD3" w:rsidP="00586D82" w:rsidRDefault="000A1FD3" w14:paraId="5B6EDC0E" w14:textId="77777777">
            <w:pPr>
              <w:spacing w:after="0" w:line="240" w:lineRule="auto"/>
              <w:jc w:val="right"/>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71,1</w:t>
            </w:r>
          </w:p>
        </w:tc>
      </w:tr>
      <w:tr w:rsidRPr="009B5C04" w:rsidR="000A1FD3" w:rsidTr="00586D82" w14:paraId="6B0D4A69" w14:textId="77777777">
        <w:trPr>
          <w:trHeight w:val="290"/>
        </w:trPr>
        <w:tc>
          <w:tcPr>
            <w:tcW w:w="3544" w:type="dxa"/>
            <w:shd w:val="clear" w:color="auto" w:fill="auto"/>
            <w:noWrap/>
            <w:vAlign w:val="bottom"/>
            <w:hideMark/>
          </w:tcPr>
          <w:p w:rsidRPr="009B5C04" w:rsidR="000A1FD3" w:rsidP="00586D82" w:rsidRDefault="000A1FD3" w14:paraId="6F9089CA" w14:textId="77777777">
            <w:pPr>
              <w:spacing w:after="0" w:line="240" w:lineRule="auto"/>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 xml:space="preserve"> w</w:t>
            </w:r>
            <w:r>
              <w:rPr>
                <w:rFonts w:ascii="Calibri" w:hAnsi="Calibri" w:eastAsia="Times New Roman" w:cs="Calibri"/>
                <w:i/>
                <w:iCs/>
                <w:color w:val="000000"/>
                <w:lang w:eastAsia="nl-NL"/>
              </w:rPr>
              <w:t>aar</w:t>
            </w:r>
            <w:r w:rsidRPr="009B5C04">
              <w:rPr>
                <w:rFonts w:ascii="Calibri" w:hAnsi="Calibri" w:eastAsia="Times New Roman" w:cs="Calibri"/>
                <w:i/>
                <w:iCs/>
                <w:color w:val="000000"/>
                <w:lang w:eastAsia="nl-NL"/>
              </w:rPr>
              <w:t>v</w:t>
            </w:r>
            <w:r>
              <w:rPr>
                <w:rFonts w:ascii="Calibri" w:hAnsi="Calibri" w:eastAsia="Times New Roman" w:cs="Calibri"/>
                <w:i/>
                <w:iCs/>
                <w:color w:val="000000"/>
                <w:lang w:eastAsia="nl-NL"/>
              </w:rPr>
              <w:t>an</w:t>
            </w:r>
            <w:r w:rsidRPr="009B5C04">
              <w:rPr>
                <w:rFonts w:ascii="Calibri" w:hAnsi="Calibri" w:eastAsia="Times New Roman" w:cs="Calibri"/>
                <w:i/>
                <w:iCs/>
                <w:color w:val="000000"/>
                <w:lang w:eastAsia="nl-NL"/>
              </w:rPr>
              <w:t xml:space="preserve"> WGA</w:t>
            </w:r>
          </w:p>
        </w:tc>
        <w:tc>
          <w:tcPr>
            <w:tcW w:w="1696" w:type="dxa"/>
            <w:shd w:val="clear" w:color="auto" w:fill="auto"/>
            <w:noWrap/>
            <w:vAlign w:val="bottom"/>
            <w:hideMark/>
          </w:tcPr>
          <w:p w:rsidRPr="009B5C04" w:rsidR="000A1FD3" w:rsidP="00586D82" w:rsidRDefault="000A1FD3" w14:paraId="17030CC3" w14:textId="77777777">
            <w:pPr>
              <w:spacing w:after="0" w:line="240" w:lineRule="auto"/>
              <w:jc w:val="right"/>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76,1</w:t>
            </w:r>
          </w:p>
        </w:tc>
      </w:tr>
      <w:tr w:rsidRPr="009B5C04" w:rsidR="000A1FD3" w:rsidTr="00586D82" w14:paraId="111072AE" w14:textId="77777777">
        <w:trPr>
          <w:trHeight w:val="290"/>
        </w:trPr>
        <w:tc>
          <w:tcPr>
            <w:tcW w:w="3544" w:type="dxa"/>
            <w:shd w:val="clear" w:color="auto" w:fill="auto"/>
            <w:noWrap/>
            <w:vAlign w:val="bottom"/>
            <w:hideMark/>
          </w:tcPr>
          <w:p w:rsidRPr="009B5C04" w:rsidR="000A1FD3" w:rsidP="00586D82" w:rsidRDefault="000A1FD3" w14:paraId="77EC9979" w14:textId="77777777">
            <w:pPr>
              <w:spacing w:after="0" w:line="240" w:lineRule="auto"/>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WIA-dagloon</w:t>
            </w:r>
          </w:p>
        </w:tc>
        <w:tc>
          <w:tcPr>
            <w:tcW w:w="1696" w:type="dxa"/>
            <w:shd w:val="clear" w:color="auto" w:fill="auto"/>
            <w:noWrap/>
            <w:vAlign w:val="bottom"/>
            <w:hideMark/>
          </w:tcPr>
          <w:p w:rsidRPr="009B5C04" w:rsidR="000A1FD3" w:rsidP="00586D82" w:rsidRDefault="000A1FD3" w14:paraId="4AC8B68F" w14:textId="77777777">
            <w:pPr>
              <w:spacing w:after="0" w:line="240" w:lineRule="auto"/>
              <w:jc w:val="right"/>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-9,5</w:t>
            </w:r>
          </w:p>
        </w:tc>
      </w:tr>
      <w:tr w:rsidRPr="009B5C04" w:rsidR="000A1FD3" w:rsidTr="00586D82" w14:paraId="0FC8EB6D" w14:textId="77777777">
        <w:trPr>
          <w:trHeight w:val="290"/>
        </w:trPr>
        <w:tc>
          <w:tcPr>
            <w:tcW w:w="3544" w:type="dxa"/>
            <w:shd w:val="clear" w:color="auto" w:fill="auto"/>
            <w:noWrap/>
            <w:vAlign w:val="bottom"/>
            <w:hideMark/>
          </w:tcPr>
          <w:p w:rsidRPr="009B5C04" w:rsidR="000A1FD3" w:rsidP="00586D82" w:rsidRDefault="000A1FD3" w14:paraId="3F0C31D0" w14:textId="77777777">
            <w:pPr>
              <w:spacing w:after="0" w:line="240" w:lineRule="auto"/>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w</w:t>
            </w:r>
            <w:r>
              <w:rPr>
                <w:rFonts w:ascii="Calibri" w:hAnsi="Calibri" w:eastAsia="Times New Roman" w:cs="Calibri"/>
                <w:i/>
                <w:iCs/>
                <w:color w:val="000000"/>
                <w:lang w:eastAsia="nl-NL"/>
              </w:rPr>
              <w:t>aar</w:t>
            </w:r>
            <w:r w:rsidRPr="009B5C04">
              <w:rPr>
                <w:rFonts w:ascii="Calibri" w:hAnsi="Calibri" w:eastAsia="Times New Roman" w:cs="Calibri"/>
                <w:i/>
                <w:iCs/>
                <w:color w:val="000000"/>
                <w:lang w:eastAsia="nl-NL"/>
              </w:rPr>
              <w:t>v</w:t>
            </w:r>
            <w:r>
              <w:rPr>
                <w:rFonts w:ascii="Calibri" w:hAnsi="Calibri" w:eastAsia="Times New Roman" w:cs="Calibri"/>
                <w:i/>
                <w:iCs/>
                <w:color w:val="000000"/>
                <w:lang w:eastAsia="nl-NL"/>
              </w:rPr>
              <w:t>an</w:t>
            </w:r>
            <w:r w:rsidRPr="009B5C04">
              <w:rPr>
                <w:rFonts w:ascii="Calibri" w:hAnsi="Calibri" w:eastAsia="Times New Roman" w:cs="Calibri"/>
                <w:i/>
                <w:iCs/>
                <w:color w:val="000000"/>
                <w:lang w:eastAsia="nl-NL"/>
              </w:rPr>
              <w:t xml:space="preserve"> IVA</w:t>
            </w:r>
          </w:p>
        </w:tc>
        <w:tc>
          <w:tcPr>
            <w:tcW w:w="1696" w:type="dxa"/>
            <w:shd w:val="clear" w:color="auto" w:fill="auto"/>
            <w:noWrap/>
            <w:vAlign w:val="bottom"/>
            <w:hideMark/>
          </w:tcPr>
          <w:p w:rsidRPr="009B5C04" w:rsidR="000A1FD3" w:rsidP="00586D82" w:rsidRDefault="000A1FD3" w14:paraId="51DFBFAB" w14:textId="77777777">
            <w:pPr>
              <w:spacing w:after="0" w:line="240" w:lineRule="auto"/>
              <w:jc w:val="right"/>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-4,4</w:t>
            </w:r>
          </w:p>
        </w:tc>
      </w:tr>
      <w:tr w:rsidRPr="009B5C04" w:rsidR="000A1FD3" w:rsidTr="00586D82" w14:paraId="3504338A" w14:textId="77777777">
        <w:trPr>
          <w:trHeight w:val="290"/>
        </w:trPr>
        <w:tc>
          <w:tcPr>
            <w:tcW w:w="3544" w:type="dxa"/>
            <w:shd w:val="clear" w:color="auto" w:fill="auto"/>
            <w:noWrap/>
            <w:vAlign w:val="bottom"/>
            <w:hideMark/>
          </w:tcPr>
          <w:p w:rsidRPr="009B5C04" w:rsidR="000A1FD3" w:rsidP="00586D82" w:rsidRDefault="000A1FD3" w14:paraId="29FC6215" w14:textId="77777777">
            <w:pPr>
              <w:spacing w:after="0" w:line="240" w:lineRule="auto"/>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w</w:t>
            </w:r>
            <w:r>
              <w:rPr>
                <w:rFonts w:ascii="Calibri" w:hAnsi="Calibri" w:eastAsia="Times New Roman" w:cs="Calibri"/>
                <w:i/>
                <w:iCs/>
                <w:color w:val="000000"/>
                <w:lang w:eastAsia="nl-NL"/>
              </w:rPr>
              <w:t>aar</w:t>
            </w:r>
            <w:r w:rsidRPr="009B5C04">
              <w:rPr>
                <w:rFonts w:ascii="Calibri" w:hAnsi="Calibri" w:eastAsia="Times New Roman" w:cs="Calibri"/>
                <w:i/>
                <w:iCs/>
                <w:color w:val="000000"/>
                <w:lang w:eastAsia="nl-NL"/>
              </w:rPr>
              <w:t>v</w:t>
            </w:r>
            <w:r>
              <w:rPr>
                <w:rFonts w:ascii="Calibri" w:hAnsi="Calibri" w:eastAsia="Times New Roman" w:cs="Calibri"/>
                <w:i/>
                <w:iCs/>
                <w:color w:val="000000"/>
                <w:lang w:eastAsia="nl-NL"/>
              </w:rPr>
              <w:t>an</w:t>
            </w:r>
            <w:r w:rsidRPr="009B5C04">
              <w:rPr>
                <w:rFonts w:ascii="Calibri" w:hAnsi="Calibri" w:eastAsia="Times New Roman" w:cs="Calibri"/>
                <w:i/>
                <w:iCs/>
                <w:color w:val="000000"/>
                <w:lang w:eastAsia="nl-NL"/>
              </w:rPr>
              <w:t xml:space="preserve"> WGA</w:t>
            </w:r>
          </w:p>
        </w:tc>
        <w:tc>
          <w:tcPr>
            <w:tcW w:w="1696" w:type="dxa"/>
            <w:shd w:val="clear" w:color="auto" w:fill="auto"/>
            <w:noWrap/>
            <w:vAlign w:val="bottom"/>
            <w:hideMark/>
          </w:tcPr>
          <w:p w:rsidRPr="009B5C04" w:rsidR="000A1FD3" w:rsidP="00586D82" w:rsidRDefault="000A1FD3" w14:paraId="524B7CEB" w14:textId="77777777">
            <w:pPr>
              <w:spacing w:after="0" w:line="240" w:lineRule="auto"/>
              <w:jc w:val="right"/>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-5,2</w:t>
            </w:r>
          </w:p>
        </w:tc>
      </w:tr>
      <w:tr w:rsidRPr="009B5C04" w:rsidR="000A1FD3" w:rsidTr="00586D82" w14:paraId="086B5A28" w14:textId="77777777">
        <w:trPr>
          <w:trHeight w:val="290"/>
        </w:trPr>
        <w:tc>
          <w:tcPr>
            <w:tcW w:w="3544" w:type="dxa"/>
            <w:shd w:val="clear" w:color="auto" w:fill="auto"/>
            <w:noWrap/>
            <w:vAlign w:val="bottom"/>
            <w:hideMark/>
          </w:tcPr>
          <w:p w:rsidRPr="009B5C04" w:rsidR="000A1FD3" w:rsidP="00586D82" w:rsidRDefault="000A1FD3" w14:paraId="7D3A0BBF" w14:textId="77777777">
            <w:pPr>
              <w:spacing w:after="0" w:line="240" w:lineRule="auto"/>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WIA-indexatie</w:t>
            </w:r>
          </w:p>
        </w:tc>
        <w:tc>
          <w:tcPr>
            <w:tcW w:w="1696" w:type="dxa"/>
            <w:shd w:val="clear" w:color="auto" w:fill="auto"/>
            <w:noWrap/>
            <w:vAlign w:val="bottom"/>
            <w:hideMark/>
          </w:tcPr>
          <w:p w:rsidRPr="009B5C04" w:rsidR="000A1FD3" w:rsidP="00586D82" w:rsidRDefault="000A1FD3" w14:paraId="36E19DB1" w14:textId="77777777">
            <w:pPr>
              <w:spacing w:after="0" w:line="240" w:lineRule="auto"/>
              <w:jc w:val="right"/>
              <w:rPr>
                <w:rFonts w:ascii="Calibri" w:hAnsi="Calibri" w:eastAsia="Times New Roman" w:cs="Calibri"/>
                <w:b/>
                <w:bCs/>
                <w:color w:val="000000"/>
                <w:lang w:eastAsia="nl-NL"/>
              </w:rPr>
            </w:pPr>
            <w:r w:rsidRPr="009B5C04">
              <w:rPr>
                <w:rFonts w:ascii="Calibri" w:hAnsi="Calibri" w:eastAsia="Times New Roman" w:cs="Calibri"/>
                <w:b/>
                <w:bCs/>
                <w:color w:val="000000"/>
                <w:lang w:eastAsia="nl-NL"/>
              </w:rPr>
              <w:t>0,1</w:t>
            </w:r>
          </w:p>
        </w:tc>
      </w:tr>
      <w:tr w:rsidRPr="009B5C04" w:rsidR="000A1FD3" w:rsidTr="00586D82" w14:paraId="2F77C0C0" w14:textId="77777777">
        <w:trPr>
          <w:trHeight w:val="290"/>
        </w:trPr>
        <w:tc>
          <w:tcPr>
            <w:tcW w:w="3544" w:type="dxa"/>
            <w:shd w:val="clear" w:color="auto" w:fill="auto"/>
            <w:noWrap/>
            <w:vAlign w:val="bottom"/>
            <w:hideMark/>
          </w:tcPr>
          <w:p w:rsidRPr="009B5C04" w:rsidR="000A1FD3" w:rsidP="00586D82" w:rsidRDefault="000A1FD3" w14:paraId="196E759E" w14:textId="77777777">
            <w:pPr>
              <w:spacing w:after="0" w:line="240" w:lineRule="auto"/>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w</w:t>
            </w:r>
            <w:r>
              <w:rPr>
                <w:rFonts w:ascii="Calibri" w:hAnsi="Calibri" w:eastAsia="Times New Roman" w:cs="Calibri"/>
                <w:i/>
                <w:iCs/>
                <w:color w:val="000000"/>
                <w:lang w:eastAsia="nl-NL"/>
              </w:rPr>
              <w:t>aar</w:t>
            </w:r>
            <w:r w:rsidRPr="009B5C04">
              <w:rPr>
                <w:rFonts w:ascii="Calibri" w:hAnsi="Calibri" w:eastAsia="Times New Roman" w:cs="Calibri"/>
                <w:i/>
                <w:iCs/>
                <w:color w:val="000000"/>
                <w:lang w:eastAsia="nl-NL"/>
              </w:rPr>
              <w:t>v</w:t>
            </w:r>
            <w:r>
              <w:rPr>
                <w:rFonts w:ascii="Calibri" w:hAnsi="Calibri" w:eastAsia="Times New Roman" w:cs="Calibri"/>
                <w:i/>
                <w:iCs/>
                <w:color w:val="000000"/>
                <w:lang w:eastAsia="nl-NL"/>
              </w:rPr>
              <w:t>an</w:t>
            </w:r>
            <w:r w:rsidRPr="009B5C04">
              <w:rPr>
                <w:rFonts w:ascii="Calibri" w:hAnsi="Calibri" w:eastAsia="Times New Roman" w:cs="Calibri"/>
                <w:i/>
                <w:iCs/>
                <w:color w:val="000000"/>
                <w:lang w:eastAsia="nl-NL"/>
              </w:rPr>
              <w:t xml:space="preserve"> IVA</w:t>
            </w:r>
          </w:p>
        </w:tc>
        <w:tc>
          <w:tcPr>
            <w:tcW w:w="1696" w:type="dxa"/>
            <w:shd w:val="clear" w:color="auto" w:fill="auto"/>
            <w:noWrap/>
            <w:vAlign w:val="bottom"/>
            <w:hideMark/>
          </w:tcPr>
          <w:p w:rsidRPr="009B5C04" w:rsidR="000A1FD3" w:rsidP="00586D82" w:rsidRDefault="000A1FD3" w14:paraId="3DA2F402" w14:textId="77777777">
            <w:pPr>
              <w:spacing w:after="0" w:line="240" w:lineRule="auto"/>
              <w:jc w:val="right"/>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0,0</w:t>
            </w:r>
          </w:p>
        </w:tc>
      </w:tr>
      <w:tr w:rsidRPr="009B5C04" w:rsidR="000A1FD3" w:rsidTr="00586D82" w14:paraId="6B3B6DDE" w14:textId="77777777">
        <w:trPr>
          <w:trHeight w:val="290"/>
        </w:trPr>
        <w:tc>
          <w:tcPr>
            <w:tcW w:w="3544" w:type="dxa"/>
            <w:shd w:val="clear" w:color="auto" w:fill="auto"/>
            <w:noWrap/>
            <w:vAlign w:val="bottom"/>
            <w:hideMark/>
          </w:tcPr>
          <w:p w:rsidRPr="009B5C04" w:rsidR="000A1FD3" w:rsidP="00586D82" w:rsidRDefault="000A1FD3" w14:paraId="202A5F4B" w14:textId="77777777">
            <w:pPr>
              <w:spacing w:after="0" w:line="240" w:lineRule="auto"/>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w</w:t>
            </w:r>
            <w:r>
              <w:rPr>
                <w:rFonts w:ascii="Calibri" w:hAnsi="Calibri" w:eastAsia="Times New Roman" w:cs="Calibri"/>
                <w:i/>
                <w:iCs/>
                <w:color w:val="000000"/>
                <w:lang w:eastAsia="nl-NL"/>
              </w:rPr>
              <w:t>aar</w:t>
            </w:r>
            <w:r w:rsidRPr="009B5C04">
              <w:rPr>
                <w:rFonts w:ascii="Calibri" w:hAnsi="Calibri" w:eastAsia="Times New Roman" w:cs="Calibri"/>
                <w:i/>
                <w:iCs/>
                <w:color w:val="000000"/>
                <w:lang w:eastAsia="nl-NL"/>
              </w:rPr>
              <w:t>v</w:t>
            </w:r>
            <w:r>
              <w:rPr>
                <w:rFonts w:ascii="Calibri" w:hAnsi="Calibri" w:eastAsia="Times New Roman" w:cs="Calibri"/>
                <w:i/>
                <w:iCs/>
                <w:color w:val="000000"/>
                <w:lang w:eastAsia="nl-NL"/>
              </w:rPr>
              <w:t>an</w:t>
            </w:r>
            <w:r w:rsidRPr="009B5C04">
              <w:rPr>
                <w:rFonts w:ascii="Calibri" w:hAnsi="Calibri" w:eastAsia="Times New Roman" w:cs="Calibri"/>
                <w:i/>
                <w:iCs/>
                <w:color w:val="000000"/>
                <w:lang w:eastAsia="nl-NL"/>
              </w:rPr>
              <w:t xml:space="preserve"> WGA</w:t>
            </w:r>
          </w:p>
        </w:tc>
        <w:tc>
          <w:tcPr>
            <w:tcW w:w="1696" w:type="dxa"/>
            <w:shd w:val="clear" w:color="auto" w:fill="auto"/>
            <w:noWrap/>
            <w:vAlign w:val="bottom"/>
            <w:hideMark/>
          </w:tcPr>
          <w:p w:rsidRPr="009B5C04" w:rsidR="000A1FD3" w:rsidP="00586D82" w:rsidRDefault="000A1FD3" w14:paraId="1496760C" w14:textId="77777777">
            <w:pPr>
              <w:spacing w:after="0" w:line="240" w:lineRule="auto"/>
              <w:jc w:val="right"/>
              <w:rPr>
                <w:rFonts w:ascii="Calibri" w:hAnsi="Calibri" w:eastAsia="Times New Roman" w:cs="Calibri"/>
                <w:i/>
                <w:iCs/>
                <w:color w:val="000000"/>
                <w:lang w:eastAsia="nl-NL"/>
              </w:rPr>
            </w:pPr>
            <w:r w:rsidRPr="009B5C04">
              <w:rPr>
                <w:rFonts w:ascii="Calibri" w:hAnsi="Calibri" w:eastAsia="Times New Roman" w:cs="Calibri"/>
                <w:i/>
                <w:iCs/>
                <w:color w:val="000000"/>
                <w:lang w:eastAsia="nl-NL"/>
              </w:rPr>
              <w:t>0,0</w:t>
            </w:r>
          </w:p>
        </w:tc>
      </w:tr>
    </w:tbl>
    <w:p w:rsidR="000A1FD3" w:rsidP="000A1FD3" w:rsidRDefault="000A1FD3" w14:paraId="61F2D0BD" w14:textId="77777777">
      <w:pPr>
        <w:spacing w:after="0" w:line="240" w:lineRule="auto"/>
        <w:rPr>
          <w:rFonts w:ascii="Verdana" w:hAnsi="Verdana"/>
          <w:sz w:val="18"/>
          <w:szCs w:val="18"/>
        </w:rPr>
      </w:pPr>
    </w:p>
    <w:p w:rsidR="000A1FD3" w:rsidP="000A1FD3" w:rsidRDefault="000A1FD3" w14:paraId="70D24C2B" w14:textId="77777777">
      <w:pPr>
        <w:spacing w:after="0" w:line="240" w:lineRule="auto"/>
        <w:rPr>
          <w:rFonts w:ascii="Verdana" w:hAnsi="Verdana"/>
          <w:sz w:val="18"/>
          <w:szCs w:val="18"/>
        </w:rPr>
      </w:pPr>
    </w:p>
    <w:p w:rsidRPr="003B1AC5" w:rsidR="000A1FD3" w:rsidP="000A1FD3" w:rsidRDefault="000A1FD3" w14:paraId="0FE17886" w14:textId="77777777">
      <w:pPr>
        <w:spacing w:after="0" w:line="240" w:lineRule="auto"/>
        <w:rPr>
          <w:rFonts w:ascii="Verdana" w:hAnsi="Verdana"/>
          <w:sz w:val="18"/>
          <w:szCs w:val="18"/>
          <w:u w:val="single"/>
        </w:rPr>
      </w:pPr>
      <w:r w:rsidRPr="003B1AC5">
        <w:rPr>
          <w:rFonts w:ascii="Verdana" w:hAnsi="Verdana"/>
          <w:sz w:val="18"/>
          <w:szCs w:val="18"/>
          <w:u w:val="single"/>
        </w:rPr>
        <w:t xml:space="preserve">Vraag </w:t>
      </w:r>
      <w:r>
        <w:rPr>
          <w:rFonts w:ascii="Verdana" w:hAnsi="Verdana"/>
          <w:sz w:val="18"/>
          <w:szCs w:val="18"/>
          <w:u w:val="single"/>
        </w:rPr>
        <w:t>44</w:t>
      </w:r>
    </w:p>
    <w:p w:rsidR="000A1FD3" w:rsidP="000A1FD3" w:rsidRDefault="000A1FD3" w14:paraId="57D97343" w14:textId="77777777">
      <w:pPr>
        <w:spacing w:after="0" w:line="240" w:lineRule="auto"/>
        <w:rPr>
          <w:rFonts w:ascii="Verdana" w:hAnsi="Verdana"/>
          <w:sz w:val="18"/>
          <w:szCs w:val="18"/>
        </w:rPr>
      </w:pPr>
      <w:r w:rsidRPr="005C34E8">
        <w:rPr>
          <w:rFonts w:ascii="Verdana" w:hAnsi="Verdana"/>
          <w:sz w:val="18"/>
          <w:szCs w:val="18"/>
        </w:rPr>
        <w:t>De uitkeringslasten IVA zijn 232 miljoen euro hoger dan begroot, onder andere vanwege een indexatie van de uitkeringsbedragen van 316 miljoen euro. Dit is volgens de jaarstukken een herschikking van de bijbehorende post onder nominaal. Betekent dit dat de verwachte indexatie al was begroot? Wat is de interpretatie dat de per saldo gestegen uitkeringslasten lager liggen dan 316 miljoen euro? Komt dit omdat er lagere kosten aan de IVA waren vanwege andere redenen dan de indexatie van de uitkering?</w:t>
      </w:r>
    </w:p>
    <w:p w:rsidRPr="003B1AC5" w:rsidR="000A1FD3" w:rsidP="000A1FD3" w:rsidRDefault="000A1FD3" w14:paraId="4C27AF39" w14:textId="77777777">
      <w:pPr>
        <w:spacing w:after="0" w:line="240" w:lineRule="auto"/>
        <w:rPr>
          <w:rFonts w:ascii="Verdana" w:hAnsi="Verdana"/>
          <w:sz w:val="18"/>
          <w:szCs w:val="18"/>
        </w:rPr>
      </w:pPr>
    </w:p>
    <w:p w:rsidRPr="003B1AC5" w:rsidR="000A1FD3" w:rsidP="000A1FD3" w:rsidRDefault="000A1FD3" w14:paraId="297A0E67" w14:textId="77777777">
      <w:pPr>
        <w:spacing w:after="0" w:line="240" w:lineRule="auto"/>
        <w:rPr>
          <w:rFonts w:ascii="Verdana" w:hAnsi="Verdana"/>
          <w:sz w:val="18"/>
          <w:szCs w:val="18"/>
          <w:u w:val="single"/>
        </w:rPr>
      </w:pPr>
      <w:r w:rsidRPr="003B1AC5">
        <w:rPr>
          <w:rFonts w:ascii="Verdana" w:hAnsi="Verdana"/>
          <w:sz w:val="18"/>
          <w:szCs w:val="18"/>
          <w:u w:val="single"/>
        </w:rPr>
        <w:t xml:space="preserve">Antwoord </w:t>
      </w:r>
      <w:r>
        <w:rPr>
          <w:rFonts w:ascii="Verdana" w:hAnsi="Verdana"/>
          <w:sz w:val="18"/>
          <w:szCs w:val="18"/>
          <w:u w:val="single"/>
        </w:rPr>
        <w:t>44</w:t>
      </w:r>
    </w:p>
    <w:p w:rsidR="000A1FD3" w:rsidP="000A1FD3" w:rsidRDefault="000A1FD3" w14:paraId="4A874016" w14:textId="77777777">
      <w:pPr>
        <w:spacing w:after="0" w:line="240" w:lineRule="auto"/>
        <w:rPr>
          <w:rFonts w:ascii="Verdana" w:hAnsi="Verdana"/>
          <w:sz w:val="18"/>
          <w:szCs w:val="18"/>
        </w:rPr>
      </w:pPr>
      <w:r>
        <w:rPr>
          <w:rFonts w:ascii="Verdana" w:hAnsi="Verdana"/>
          <w:sz w:val="18"/>
          <w:szCs w:val="18"/>
        </w:rPr>
        <w:lastRenderedPageBreak/>
        <w:t xml:space="preserve">Dat klopt. Zowel het volume als de </w:t>
      </w:r>
      <w:r w:rsidRPr="005C34E8">
        <w:rPr>
          <w:rFonts w:ascii="Verdana" w:hAnsi="Verdana"/>
          <w:sz w:val="18"/>
          <w:szCs w:val="18"/>
        </w:rPr>
        <w:t xml:space="preserve">gemiddelde uitkeringshoogte </w:t>
      </w:r>
      <w:r>
        <w:rPr>
          <w:rFonts w:ascii="Verdana" w:hAnsi="Verdana"/>
          <w:sz w:val="18"/>
          <w:szCs w:val="18"/>
        </w:rPr>
        <w:t xml:space="preserve">zijn in 2025 </w:t>
      </w:r>
      <w:r w:rsidRPr="005C34E8">
        <w:rPr>
          <w:rFonts w:ascii="Verdana" w:hAnsi="Verdana"/>
          <w:sz w:val="18"/>
          <w:szCs w:val="18"/>
        </w:rPr>
        <w:t xml:space="preserve">lager uitgevallen dan </w:t>
      </w:r>
      <w:r>
        <w:rPr>
          <w:rFonts w:ascii="Verdana" w:hAnsi="Verdana"/>
          <w:sz w:val="18"/>
          <w:szCs w:val="18"/>
        </w:rPr>
        <w:t>was verwacht bij de begroting 2025</w:t>
      </w:r>
      <w:r w:rsidRPr="005C34E8">
        <w:rPr>
          <w:rFonts w:ascii="Verdana" w:hAnsi="Verdana"/>
          <w:sz w:val="18"/>
          <w:szCs w:val="18"/>
        </w:rPr>
        <w:t>.</w:t>
      </w:r>
      <w:r>
        <w:rPr>
          <w:rFonts w:ascii="Verdana" w:hAnsi="Verdana"/>
          <w:sz w:val="18"/>
          <w:szCs w:val="18"/>
        </w:rPr>
        <w:t xml:space="preserve"> Het lagere volume heeft te maken met de voorschotsystematiek, waarbij mensen in het geval van een voorschot eerst in de WGA instromen en later eventueel doorstromen naar de IVA. Doordat er meer mensen zijn ingestroomd met een WGA-voorschot is de directe instroom in de IVA lager uitgevallen dan verwacht. De lagere IVA-volumes en -uitgaven gaan daarom gepaard met hogere WGA-volumes en -uitgaven.</w:t>
      </w:r>
    </w:p>
    <w:p w:rsidR="00287AFC" w:rsidP="009D5C9B" w:rsidRDefault="00287AFC" w14:paraId="6ED8321B" w14:textId="77777777">
      <w:pPr>
        <w:spacing w:after="0" w:line="240" w:lineRule="auto"/>
        <w:rPr>
          <w:rFonts w:ascii="Verdana" w:hAnsi="Verdana"/>
          <w:sz w:val="18"/>
          <w:szCs w:val="18"/>
          <w:u w:val="single"/>
        </w:rPr>
      </w:pPr>
    </w:p>
    <w:p w:rsidRPr="00042552" w:rsidR="000A1FD3" w:rsidP="000A1FD3" w:rsidRDefault="000A1FD3" w14:paraId="077312FE"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45</w:t>
      </w:r>
    </w:p>
    <w:p w:rsidR="000A1FD3" w:rsidP="000A1FD3" w:rsidRDefault="000A1FD3" w14:paraId="64AC5E88" w14:textId="77777777">
      <w:pPr>
        <w:spacing w:after="0" w:line="240" w:lineRule="auto"/>
        <w:rPr>
          <w:rFonts w:ascii="Verdana" w:hAnsi="Verdana"/>
          <w:sz w:val="18"/>
          <w:szCs w:val="18"/>
        </w:rPr>
      </w:pPr>
      <w:r w:rsidRPr="005E2922">
        <w:rPr>
          <w:rFonts w:ascii="Verdana" w:hAnsi="Verdana"/>
          <w:sz w:val="18"/>
          <w:szCs w:val="18"/>
        </w:rPr>
        <w:t>Kunt u de uitgekeerde bedragen aan de totale werkloosheidsregelingen en de totale arbeidsongeschiktheidsregelingen opgeteld uitdrukken als percentage van het BBP sinds 1970? Klopt het dat deze uitgaven sinds een piek van meer dan 8% zijn gedaald tot circa 2%?</w:t>
      </w:r>
    </w:p>
    <w:p w:rsidRPr="00042552" w:rsidR="000A1FD3" w:rsidP="000A1FD3" w:rsidRDefault="000A1FD3" w14:paraId="43B37374" w14:textId="77777777">
      <w:pPr>
        <w:spacing w:after="0" w:line="240" w:lineRule="auto"/>
        <w:rPr>
          <w:rFonts w:ascii="Verdana" w:hAnsi="Verdana"/>
          <w:sz w:val="18"/>
          <w:szCs w:val="18"/>
        </w:rPr>
      </w:pPr>
    </w:p>
    <w:p w:rsidRPr="00042552" w:rsidR="000A1FD3" w:rsidP="000A1FD3" w:rsidRDefault="000A1FD3" w14:paraId="56610022"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45</w:t>
      </w:r>
    </w:p>
    <w:p w:rsidR="000A1FD3" w:rsidP="000A1FD3" w:rsidRDefault="000A1FD3" w14:paraId="624EEDC5" w14:textId="77777777">
      <w:pPr>
        <w:spacing w:after="0" w:line="240" w:lineRule="auto"/>
        <w:rPr>
          <w:rFonts w:ascii="Verdana" w:hAnsi="Verdana"/>
          <w:sz w:val="18"/>
          <w:szCs w:val="18"/>
        </w:rPr>
      </w:pPr>
      <w:r>
        <w:rPr>
          <w:rFonts w:ascii="Verdana" w:hAnsi="Verdana"/>
          <w:sz w:val="18"/>
          <w:szCs w:val="18"/>
        </w:rPr>
        <w:t>De grafiek en tabel hieronder geven de uitgaven aan de werkloosheids- en arbeidsongeschiktheidsregelingen (AO) als percentage van het bruto binnenlands product weer. De uitgaven aan werkloosheids- en arbeidsongeschiktheidsregelingen en het bruto binnenlands product zijn volgens de definitie van het CBS. Werkloosheidsuitgaven hebben betrekking op de WW-uitkering en de arbeidsongeschiktheidsuitgaven hebben betrekking op de WAO, WAZ, WIA, Wajong en ZW.</w:t>
      </w:r>
    </w:p>
    <w:p w:rsidR="000A1FD3" w:rsidP="000A1FD3" w:rsidRDefault="000A1FD3" w14:paraId="09047B1B" w14:textId="77777777">
      <w:pPr>
        <w:spacing w:after="0" w:line="240" w:lineRule="auto"/>
        <w:rPr>
          <w:rFonts w:ascii="Verdana" w:hAnsi="Verdana"/>
          <w:sz w:val="18"/>
          <w:szCs w:val="18"/>
        </w:rPr>
      </w:pPr>
    </w:p>
    <w:p w:rsidR="000A1FD3" w:rsidP="000A1FD3" w:rsidRDefault="000A1FD3" w14:paraId="0BF37ACD" w14:textId="77777777">
      <w:pPr>
        <w:spacing w:after="0" w:line="240" w:lineRule="auto"/>
        <w:rPr>
          <w:rFonts w:ascii="Verdana" w:hAnsi="Verdana"/>
          <w:sz w:val="18"/>
          <w:szCs w:val="18"/>
        </w:rPr>
      </w:pPr>
      <w:r>
        <w:rPr>
          <w:rFonts w:ascii="Verdana" w:hAnsi="Verdana"/>
          <w:sz w:val="18"/>
          <w:szCs w:val="18"/>
        </w:rPr>
        <w:t>Ja. In 1983 piekten de uitgaven aan de werkloosheidsregelingen en arbeidsongeschiktheidsregelingen als percentage van het bruto binnenlands product op 8,9%. In 2024 bedroegen de uitgaven 2,1% als percentage van het bruto binnenlands product.</w:t>
      </w:r>
    </w:p>
    <w:p w:rsidR="000A1FD3" w:rsidP="000A1FD3" w:rsidRDefault="000A1FD3" w14:paraId="16BAC299" w14:textId="77777777">
      <w:pPr>
        <w:spacing w:after="0" w:line="240" w:lineRule="auto"/>
        <w:rPr>
          <w:rFonts w:ascii="Verdana" w:hAnsi="Verdana"/>
          <w:sz w:val="18"/>
          <w:szCs w:val="18"/>
        </w:rPr>
      </w:pPr>
    </w:p>
    <w:p w:rsidR="000A1FD3" w:rsidP="000A1FD3" w:rsidRDefault="000A1FD3" w14:paraId="15C81CEF" w14:textId="77777777">
      <w:pPr>
        <w:spacing w:after="0" w:line="240" w:lineRule="auto"/>
        <w:rPr>
          <w:rFonts w:ascii="Verdana" w:hAnsi="Verdana"/>
          <w:sz w:val="18"/>
          <w:szCs w:val="18"/>
        </w:rPr>
      </w:pPr>
      <w:r>
        <w:rPr>
          <w:noProof/>
        </w:rPr>
        <w:drawing>
          <wp:inline distT="0" distB="0" distL="0" distR="0" wp14:anchorId="36D5719A" wp14:editId="3573FCBC">
            <wp:extent cx="5743575" cy="2938145"/>
            <wp:effectExtent l="0" t="0" r="9525" b="14605"/>
            <wp:docPr id="613577279" name="Grafiek 1">
              <a:extLst xmlns:a="http://schemas.openxmlformats.org/drawingml/2006/main">
                <a:ext uri="{FF2B5EF4-FFF2-40B4-BE49-F238E27FC236}">
                  <a16:creationId xmlns:a16="http://schemas.microsoft.com/office/drawing/2014/main" id="{E7202DA1-7390-2B0D-032D-EF1603D26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A1FD3" w:rsidP="000A1FD3" w:rsidRDefault="000A1FD3" w14:paraId="390ABCE3" w14:textId="77777777">
      <w:pPr>
        <w:spacing w:after="0" w:line="240" w:lineRule="auto"/>
        <w:rPr>
          <w:rFonts w:ascii="Verdana" w:hAnsi="Verdana"/>
          <w:sz w:val="18"/>
          <w:szCs w:val="18"/>
        </w:rPr>
      </w:pPr>
    </w:p>
    <w:p w:rsidRPr="00AF7288" w:rsidR="000A1FD3" w:rsidP="000A1FD3" w:rsidRDefault="000A1FD3" w14:paraId="6BFD35EA" w14:textId="77777777">
      <w:pPr>
        <w:spacing w:after="0" w:line="240" w:lineRule="auto"/>
        <w:rPr>
          <w:rFonts w:ascii="Verdana" w:hAnsi="Verdana"/>
          <w:i/>
          <w:iCs/>
          <w:sz w:val="18"/>
          <w:szCs w:val="18"/>
        </w:rPr>
      </w:pPr>
      <w:r>
        <w:rPr>
          <w:rFonts w:ascii="Verdana" w:hAnsi="Verdana"/>
          <w:i/>
          <w:iCs/>
          <w:sz w:val="18"/>
          <w:szCs w:val="18"/>
        </w:rPr>
        <w:t>Tabel: Uitgaven als percentage van het bruto binnenlands product.</w:t>
      </w:r>
    </w:p>
    <w:tbl>
      <w:tblPr>
        <w:tblStyle w:val="Rastertabel1licht"/>
        <w:tblW w:w="0" w:type="auto"/>
        <w:tblLook w:val="04A0" w:firstRow="1" w:lastRow="0" w:firstColumn="1" w:lastColumn="0" w:noHBand="0" w:noVBand="1"/>
      </w:tblPr>
      <w:tblGrid>
        <w:gridCol w:w="745"/>
        <w:gridCol w:w="1451"/>
        <w:gridCol w:w="979"/>
        <w:gridCol w:w="1606"/>
        <w:gridCol w:w="674"/>
        <w:gridCol w:w="1451"/>
        <w:gridCol w:w="705"/>
        <w:gridCol w:w="1451"/>
      </w:tblGrid>
      <w:tr w:rsidRPr="005E2922" w:rsidR="00B106C7" w:rsidTr="00586D82" w14:paraId="1FED878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 w:type="dxa"/>
            <w:shd w:val="clear" w:color="auto" w:fill="E7E6E6" w:themeFill="background2"/>
            <w:vAlign w:val="bottom"/>
          </w:tcPr>
          <w:p w:rsidRPr="00B106C7" w:rsidR="000A1FD3" w:rsidP="00586D82" w:rsidRDefault="000A1FD3" w14:paraId="6C0A4FF6" w14:textId="77777777">
            <w:pPr>
              <w:jc w:val="center"/>
              <w:rPr>
                <w:rFonts w:ascii="Verdana" w:hAnsi="Verdana"/>
                <w:b w:val="0"/>
                <w:bCs w:val="0"/>
                <w:sz w:val="18"/>
                <w:szCs w:val="18"/>
              </w:rPr>
            </w:pPr>
            <w:r w:rsidRPr="00B106C7">
              <w:rPr>
                <w:rFonts w:ascii="Verdana" w:hAnsi="Verdana"/>
                <w:b w:val="0"/>
                <w:bCs w:val="0"/>
                <w:sz w:val="18"/>
                <w:szCs w:val="18"/>
              </w:rPr>
              <w:t>Jaar</w:t>
            </w:r>
          </w:p>
        </w:tc>
        <w:tc>
          <w:tcPr>
            <w:tcW w:w="1453" w:type="dxa"/>
            <w:shd w:val="clear" w:color="auto" w:fill="E7E6E6" w:themeFill="background2"/>
            <w:vAlign w:val="bottom"/>
          </w:tcPr>
          <w:p w:rsidRPr="00B106C7" w:rsidR="000A1FD3" w:rsidP="00586D82" w:rsidRDefault="000A1FD3" w14:paraId="62AA773E"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B106C7">
              <w:rPr>
                <w:rFonts w:ascii="Verdana" w:hAnsi="Verdana"/>
                <w:b w:val="0"/>
                <w:bCs w:val="0"/>
                <w:sz w:val="18"/>
                <w:szCs w:val="18"/>
              </w:rPr>
              <w:t>Werkloosheid</w:t>
            </w:r>
          </w:p>
        </w:tc>
        <w:tc>
          <w:tcPr>
            <w:tcW w:w="1005" w:type="dxa"/>
            <w:shd w:val="clear" w:color="auto" w:fill="E7E6E6" w:themeFill="background2"/>
            <w:vAlign w:val="bottom"/>
          </w:tcPr>
          <w:p w:rsidRPr="00B106C7" w:rsidR="000A1FD3" w:rsidP="00586D82" w:rsidRDefault="000A1FD3" w14:paraId="40AD6E80"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B106C7">
              <w:rPr>
                <w:rFonts w:ascii="Verdana" w:hAnsi="Verdana"/>
                <w:b w:val="0"/>
                <w:bCs w:val="0"/>
                <w:sz w:val="18"/>
                <w:szCs w:val="18"/>
              </w:rPr>
              <w:t>AO</w:t>
            </w:r>
          </w:p>
        </w:tc>
        <w:tc>
          <w:tcPr>
            <w:tcW w:w="1623" w:type="dxa"/>
            <w:tcBorders>
              <w:right w:val="single" w:color="auto" w:sz="12" w:space="0"/>
            </w:tcBorders>
            <w:shd w:val="clear" w:color="auto" w:fill="E7E6E6" w:themeFill="background2"/>
            <w:vAlign w:val="bottom"/>
          </w:tcPr>
          <w:p w:rsidRPr="00B106C7" w:rsidR="000A1FD3" w:rsidP="00586D82" w:rsidRDefault="000A1FD3" w14:paraId="5874EA5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B106C7">
              <w:rPr>
                <w:rFonts w:ascii="Verdana" w:hAnsi="Verdana"/>
                <w:b w:val="0"/>
                <w:bCs w:val="0"/>
                <w:sz w:val="18"/>
                <w:szCs w:val="18"/>
              </w:rPr>
              <w:t>Werkloosheid en AO</w:t>
            </w:r>
          </w:p>
        </w:tc>
        <w:tc>
          <w:tcPr>
            <w:tcW w:w="672" w:type="dxa"/>
            <w:tcBorders>
              <w:left w:val="single" w:color="auto" w:sz="12" w:space="0"/>
            </w:tcBorders>
            <w:shd w:val="clear" w:color="auto" w:fill="E7E6E6" w:themeFill="background2"/>
            <w:vAlign w:val="bottom"/>
          </w:tcPr>
          <w:p w:rsidRPr="00B106C7" w:rsidR="000A1FD3" w:rsidP="00586D82" w:rsidRDefault="000A1FD3" w14:paraId="184EA3CF"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B106C7">
              <w:rPr>
                <w:rFonts w:ascii="Verdana" w:hAnsi="Verdana"/>
                <w:b w:val="0"/>
                <w:bCs w:val="0"/>
                <w:sz w:val="18"/>
                <w:szCs w:val="18"/>
              </w:rPr>
              <w:t>Jaar</w:t>
            </w:r>
          </w:p>
        </w:tc>
        <w:tc>
          <w:tcPr>
            <w:tcW w:w="1453" w:type="dxa"/>
            <w:shd w:val="clear" w:color="auto" w:fill="E7E6E6" w:themeFill="background2"/>
            <w:vAlign w:val="bottom"/>
          </w:tcPr>
          <w:p w:rsidRPr="00B106C7" w:rsidR="000A1FD3" w:rsidP="00586D82" w:rsidRDefault="000A1FD3" w14:paraId="1BEF0961"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B106C7">
              <w:rPr>
                <w:rFonts w:ascii="Verdana" w:hAnsi="Verdana"/>
                <w:b w:val="0"/>
                <w:bCs w:val="0"/>
                <w:sz w:val="18"/>
                <w:szCs w:val="18"/>
              </w:rPr>
              <w:t>Werkloosheid</w:t>
            </w:r>
          </w:p>
        </w:tc>
        <w:tc>
          <w:tcPr>
            <w:tcW w:w="652" w:type="dxa"/>
            <w:shd w:val="clear" w:color="auto" w:fill="E7E6E6" w:themeFill="background2"/>
            <w:vAlign w:val="bottom"/>
          </w:tcPr>
          <w:p w:rsidRPr="00B106C7" w:rsidR="000A1FD3" w:rsidP="00586D82" w:rsidRDefault="000A1FD3" w14:paraId="3C478529"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B106C7">
              <w:rPr>
                <w:rFonts w:ascii="Verdana" w:hAnsi="Verdana"/>
                <w:b w:val="0"/>
                <w:bCs w:val="0"/>
                <w:sz w:val="18"/>
                <w:szCs w:val="18"/>
              </w:rPr>
              <w:t>AO</w:t>
            </w:r>
          </w:p>
        </w:tc>
        <w:tc>
          <w:tcPr>
            <w:tcW w:w="1453" w:type="dxa"/>
            <w:shd w:val="clear" w:color="auto" w:fill="E7E6E6" w:themeFill="background2"/>
            <w:vAlign w:val="bottom"/>
          </w:tcPr>
          <w:p w:rsidRPr="00B106C7" w:rsidR="000A1FD3" w:rsidP="00586D82" w:rsidRDefault="000A1FD3" w14:paraId="1ECC5535" w14:textId="77777777">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B106C7">
              <w:rPr>
                <w:rFonts w:ascii="Verdana" w:hAnsi="Verdana"/>
                <w:b w:val="0"/>
                <w:bCs w:val="0"/>
                <w:sz w:val="18"/>
                <w:szCs w:val="18"/>
              </w:rPr>
              <w:t>Werkloosheid en AO</w:t>
            </w:r>
          </w:p>
        </w:tc>
      </w:tr>
      <w:tr w:rsidRPr="005E2922" w:rsidR="000A1FD3" w:rsidTr="00586D82" w14:paraId="440B4EA4"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76752580" w14:textId="77777777">
            <w:pPr>
              <w:rPr>
                <w:rFonts w:ascii="Verdana" w:hAnsi="Verdana"/>
                <w:b w:val="0"/>
                <w:bCs w:val="0"/>
                <w:sz w:val="18"/>
                <w:szCs w:val="18"/>
              </w:rPr>
            </w:pPr>
            <w:r w:rsidRPr="00B106C7">
              <w:rPr>
                <w:rFonts w:ascii="Verdana" w:hAnsi="Verdana"/>
                <w:b w:val="0"/>
                <w:bCs w:val="0"/>
                <w:sz w:val="18"/>
                <w:szCs w:val="18"/>
              </w:rPr>
              <w:t>1970</w:t>
            </w:r>
          </w:p>
        </w:tc>
        <w:tc>
          <w:tcPr>
            <w:tcW w:w="1453" w:type="dxa"/>
            <w:vAlign w:val="center"/>
          </w:tcPr>
          <w:p w:rsidRPr="00B106C7" w:rsidR="000A1FD3" w:rsidP="00586D82" w:rsidRDefault="000A1FD3" w14:paraId="072C891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0,5%</w:t>
            </w:r>
          </w:p>
        </w:tc>
        <w:tc>
          <w:tcPr>
            <w:tcW w:w="1005" w:type="dxa"/>
          </w:tcPr>
          <w:p w:rsidRPr="00B106C7" w:rsidR="000A1FD3" w:rsidP="00586D82" w:rsidRDefault="000A1FD3" w14:paraId="5293753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2,8%</w:t>
            </w:r>
          </w:p>
        </w:tc>
        <w:tc>
          <w:tcPr>
            <w:tcW w:w="1623" w:type="dxa"/>
            <w:tcBorders>
              <w:right w:val="single" w:color="auto" w:sz="12" w:space="0"/>
            </w:tcBorders>
          </w:tcPr>
          <w:p w:rsidRPr="00B106C7" w:rsidR="000A1FD3" w:rsidP="00586D82" w:rsidRDefault="000A1FD3" w14:paraId="7E03CA1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3,3%</w:t>
            </w:r>
          </w:p>
        </w:tc>
        <w:tc>
          <w:tcPr>
            <w:tcW w:w="672" w:type="dxa"/>
            <w:tcBorders>
              <w:left w:val="single" w:color="auto" w:sz="12" w:space="0"/>
            </w:tcBorders>
            <w:vAlign w:val="center"/>
          </w:tcPr>
          <w:p w:rsidRPr="00B106C7" w:rsidR="000A1FD3" w:rsidP="00586D82" w:rsidRDefault="000A1FD3" w14:paraId="726CC6C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1998</w:t>
            </w:r>
          </w:p>
        </w:tc>
        <w:tc>
          <w:tcPr>
            <w:tcW w:w="1453" w:type="dxa"/>
            <w:vAlign w:val="center"/>
          </w:tcPr>
          <w:p w:rsidRPr="00B106C7" w:rsidR="000A1FD3" w:rsidP="00586D82" w:rsidRDefault="000A1FD3" w14:paraId="52125B7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0,7%</w:t>
            </w:r>
          </w:p>
        </w:tc>
        <w:tc>
          <w:tcPr>
            <w:tcW w:w="652" w:type="dxa"/>
          </w:tcPr>
          <w:p w:rsidRPr="00B106C7" w:rsidR="000A1FD3" w:rsidP="00586D82" w:rsidRDefault="000A1FD3" w14:paraId="254CC83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2,6%</w:t>
            </w:r>
          </w:p>
        </w:tc>
        <w:tc>
          <w:tcPr>
            <w:tcW w:w="1453" w:type="dxa"/>
          </w:tcPr>
          <w:p w:rsidRPr="00B106C7" w:rsidR="000A1FD3" w:rsidP="00586D82" w:rsidRDefault="000A1FD3" w14:paraId="0DA9BED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3,3%</w:t>
            </w:r>
          </w:p>
        </w:tc>
      </w:tr>
      <w:tr w:rsidRPr="005E2922" w:rsidR="000A1FD3" w:rsidTr="00586D82" w14:paraId="2AF0087C"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00D4D22F" w14:textId="77777777">
            <w:pPr>
              <w:rPr>
                <w:rFonts w:ascii="Verdana" w:hAnsi="Verdana"/>
                <w:b w:val="0"/>
                <w:bCs w:val="0"/>
                <w:sz w:val="18"/>
                <w:szCs w:val="18"/>
              </w:rPr>
            </w:pPr>
            <w:r w:rsidRPr="00B106C7">
              <w:rPr>
                <w:rFonts w:ascii="Verdana" w:hAnsi="Verdana"/>
                <w:b w:val="0"/>
                <w:bCs w:val="0"/>
                <w:sz w:val="18"/>
                <w:szCs w:val="18"/>
              </w:rPr>
              <w:t>1971</w:t>
            </w:r>
          </w:p>
        </w:tc>
        <w:tc>
          <w:tcPr>
            <w:tcW w:w="1453" w:type="dxa"/>
            <w:vAlign w:val="center"/>
          </w:tcPr>
          <w:p w:rsidRPr="00B106C7" w:rsidR="000A1FD3" w:rsidP="00586D82" w:rsidRDefault="000A1FD3" w14:paraId="7F8FF81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0,5%</w:t>
            </w:r>
          </w:p>
        </w:tc>
        <w:tc>
          <w:tcPr>
            <w:tcW w:w="1005" w:type="dxa"/>
          </w:tcPr>
          <w:p w:rsidRPr="00B106C7" w:rsidR="000A1FD3" w:rsidP="00586D82" w:rsidRDefault="000A1FD3" w14:paraId="512C775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3,0%</w:t>
            </w:r>
          </w:p>
        </w:tc>
        <w:tc>
          <w:tcPr>
            <w:tcW w:w="1623" w:type="dxa"/>
            <w:tcBorders>
              <w:right w:val="single" w:color="auto" w:sz="12" w:space="0"/>
            </w:tcBorders>
          </w:tcPr>
          <w:p w:rsidRPr="00B106C7" w:rsidR="000A1FD3" w:rsidP="00586D82" w:rsidRDefault="000A1FD3" w14:paraId="31EB682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3,4%</w:t>
            </w:r>
          </w:p>
        </w:tc>
        <w:tc>
          <w:tcPr>
            <w:tcW w:w="672" w:type="dxa"/>
            <w:tcBorders>
              <w:left w:val="single" w:color="auto" w:sz="12" w:space="0"/>
            </w:tcBorders>
            <w:vAlign w:val="center"/>
          </w:tcPr>
          <w:p w:rsidRPr="00B106C7" w:rsidR="000A1FD3" w:rsidP="00586D82" w:rsidRDefault="000A1FD3" w14:paraId="2F084DD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1999</w:t>
            </w:r>
          </w:p>
        </w:tc>
        <w:tc>
          <w:tcPr>
            <w:tcW w:w="1453" w:type="dxa"/>
            <w:vAlign w:val="center"/>
          </w:tcPr>
          <w:p w:rsidRPr="00B106C7" w:rsidR="000A1FD3" w:rsidP="00586D82" w:rsidRDefault="000A1FD3" w14:paraId="6C9EA2C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0,5%</w:t>
            </w:r>
          </w:p>
        </w:tc>
        <w:tc>
          <w:tcPr>
            <w:tcW w:w="652" w:type="dxa"/>
          </w:tcPr>
          <w:p w:rsidRPr="00B106C7" w:rsidR="000A1FD3" w:rsidP="00586D82" w:rsidRDefault="000A1FD3" w14:paraId="1CD82B5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2,6%</w:t>
            </w:r>
          </w:p>
        </w:tc>
        <w:tc>
          <w:tcPr>
            <w:tcW w:w="1453" w:type="dxa"/>
          </w:tcPr>
          <w:p w:rsidRPr="00B106C7" w:rsidR="000A1FD3" w:rsidP="00586D82" w:rsidRDefault="000A1FD3" w14:paraId="2C03DAD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3,2%</w:t>
            </w:r>
          </w:p>
        </w:tc>
      </w:tr>
      <w:tr w:rsidRPr="005E2922" w:rsidR="000A1FD3" w:rsidTr="00586D82" w14:paraId="681E640D"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5582395D" w14:textId="77777777">
            <w:pPr>
              <w:rPr>
                <w:rFonts w:ascii="Verdana" w:hAnsi="Verdana"/>
                <w:b w:val="0"/>
                <w:bCs w:val="0"/>
                <w:sz w:val="18"/>
                <w:szCs w:val="18"/>
              </w:rPr>
            </w:pPr>
            <w:r w:rsidRPr="00B106C7">
              <w:rPr>
                <w:rFonts w:ascii="Verdana" w:hAnsi="Verdana"/>
                <w:b w:val="0"/>
                <w:bCs w:val="0"/>
                <w:sz w:val="18"/>
                <w:szCs w:val="18"/>
              </w:rPr>
              <w:t>1972</w:t>
            </w:r>
          </w:p>
        </w:tc>
        <w:tc>
          <w:tcPr>
            <w:tcW w:w="1453" w:type="dxa"/>
            <w:vAlign w:val="center"/>
          </w:tcPr>
          <w:p w:rsidRPr="00B106C7" w:rsidR="000A1FD3" w:rsidP="00586D82" w:rsidRDefault="000A1FD3" w14:paraId="7FDF871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0,7%</w:t>
            </w:r>
          </w:p>
        </w:tc>
        <w:tc>
          <w:tcPr>
            <w:tcW w:w="1005" w:type="dxa"/>
          </w:tcPr>
          <w:p w:rsidRPr="00B106C7" w:rsidR="000A1FD3" w:rsidP="00586D82" w:rsidRDefault="000A1FD3" w14:paraId="3D4E63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3,2%</w:t>
            </w:r>
          </w:p>
        </w:tc>
        <w:tc>
          <w:tcPr>
            <w:tcW w:w="1623" w:type="dxa"/>
            <w:tcBorders>
              <w:right w:val="single" w:color="auto" w:sz="12" w:space="0"/>
            </w:tcBorders>
          </w:tcPr>
          <w:p w:rsidRPr="00B106C7" w:rsidR="000A1FD3" w:rsidP="00586D82" w:rsidRDefault="000A1FD3" w14:paraId="033FD63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3,9%</w:t>
            </w:r>
          </w:p>
        </w:tc>
        <w:tc>
          <w:tcPr>
            <w:tcW w:w="672" w:type="dxa"/>
            <w:tcBorders>
              <w:left w:val="single" w:color="auto" w:sz="12" w:space="0"/>
            </w:tcBorders>
            <w:vAlign w:val="center"/>
          </w:tcPr>
          <w:p w:rsidRPr="00B106C7" w:rsidR="000A1FD3" w:rsidP="00586D82" w:rsidRDefault="000A1FD3" w14:paraId="4309FB8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2000</w:t>
            </w:r>
          </w:p>
        </w:tc>
        <w:tc>
          <w:tcPr>
            <w:tcW w:w="1453" w:type="dxa"/>
            <w:vAlign w:val="center"/>
          </w:tcPr>
          <w:p w:rsidRPr="00B106C7" w:rsidR="000A1FD3" w:rsidP="00586D82" w:rsidRDefault="000A1FD3" w14:paraId="710289E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0,4%</w:t>
            </w:r>
          </w:p>
        </w:tc>
        <w:tc>
          <w:tcPr>
            <w:tcW w:w="652" w:type="dxa"/>
          </w:tcPr>
          <w:p w:rsidRPr="00B106C7" w:rsidR="000A1FD3" w:rsidP="00586D82" w:rsidRDefault="000A1FD3" w14:paraId="09719EC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2,6%</w:t>
            </w:r>
          </w:p>
        </w:tc>
        <w:tc>
          <w:tcPr>
            <w:tcW w:w="1453" w:type="dxa"/>
          </w:tcPr>
          <w:p w:rsidRPr="00B106C7" w:rsidR="000A1FD3" w:rsidP="00586D82" w:rsidRDefault="000A1FD3" w14:paraId="66E4871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3,0%</w:t>
            </w:r>
          </w:p>
        </w:tc>
      </w:tr>
      <w:tr w:rsidRPr="005E2922" w:rsidR="000A1FD3" w:rsidTr="00586D82" w14:paraId="271EF84B"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70F12E7F" w14:textId="77777777">
            <w:pPr>
              <w:rPr>
                <w:rFonts w:ascii="Verdana" w:hAnsi="Verdana"/>
                <w:b w:val="0"/>
                <w:bCs w:val="0"/>
                <w:sz w:val="18"/>
                <w:szCs w:val="18"/>
              </w:rPr>
            </w:pPr>
            <w:r w:rsidRPr="00B106C7">
              <w:rPr>
                <w:rFonts w:ascii="Verdana" w:hAnsi="Verdana"/>
                <w:b w:val="0"/>
                <w:bCs w:val="0"/>
                <w:sz w:val="18"/>
                <w:szCs w:val="18"/>
              </w:rPr>
              <w:t>1973</w:t>
            </w:r>
          </w:p>
        </w:tc>
        <w:tc>
          <w:tcPr>
            <w:tcW w:w="1453" w:type="dxa"/>
            <w:vAlign w:val="center"/>
          </w:tcPr>
          <w:p w:rsidRPr="00B106C7" w:rsidR="000A1FD3" w:rsidP="00586D82" w:rsidRDefault="000A1FD3" w14:paraId="6F91ADE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0,7%</w:t>
            </w:r>
          </w:p>
        </w:tc>
        <w:tc>
          <w:tcPr>
            <w:tcW w:w="1005" w:type="dxa"/>
          </w:tcPr>
          <w:p w:rsidRPr="00B106C7" w:rsidR="000A1FD3" w:rsidP="00586D82" w:rsidRDefault="000A1FD3" w14:paraId="42CA5D9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3,4%</w:t>
            </w:r>
          </w:p>
        </w:tc>
        <w:tc>
          <w:tcPr>
            <w:tcW w:w="1623" w:type="dxa"/>
            <w:tcBorders>
              <w:right w:val="single" w:color="auto" w:sz="12" w:space="0"/>
            </w:tcBorders>
          </w:tcPr>
          <w:p w:rsidRPr="00B106C7" w:rsidR="000A1FD3" w:rsidP="00586D82" w:rsidRDefault="000A1FD3" w14:paraId="6875A43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4,1%</w:t>
            </w:r>
          </w:p>
        </w:tc>
        <w:tc>
          <w:tcPr>
            <w:tcW w:w="672" w:type="dxa"/>
            <w:tcBorders>
              <w:left w:val="single" w:color="auto" w:sz="12" w:space="0"/>
            </w:tcBorders>
            <w:vAlign w:val="center"/>
          </w:tcPr>
          <w:p w:rsidRPr="00B106C7" w:rsidR="000A1FD3" w:rsidP="00586D82" w:rsidRDefault="000A1FD3" w14:paraId="04292EC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2001</w:t>
            </w:r>
          </w:p>
        </w:tc>
        <w:tc>
          <w:tcPr>
            <w:tcW w:w="1453" w:type="dxa"/>
            <w:vAlign w:val="center"/>
          </w:tcPr>
          <w:p w:rsidRPr="00B106C7" w:rsidR="000A1FD3" w:rsidP="00586D82" w:rsidRDefault="000A1FD3" w14:paraId="3AF3E0C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0,4%</w:t>
            </w:r>
          </w:p>
        </w:tc>
        <w:tc>
          <w:tcPr>
            <w:tcW w:w="652" w:type="dxa"/>
          </w:tcPr>
          <w:p w:rsidRPr="00B106C7" w:rsidR="000A1FD3" w:rsidP="00586D82" w:rsidRDefault="000A1FD3" w14:paraId="3904233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2,5%</w:t>
            </w:r>
          </w:p>
        </w:tc>
        <w:tc>
          <w:tcPr>
            <w:tcW w:w="1453" w:type="dxa"/>
          </w:tcPr>
          <w:p w:rsidRPr="00B106C7" w:rsidR="000A1FD3" w:rsidP="00586D82" w:rsidRDefault="000A1FD3" w14:paraId="6EC8C44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2,9%</w:t>
            </w:r>
          </w:p>
        </w:tc>
      </w:tr>
      <w:tr w:rsidRPr="005E2922" w:rsidR="000A1FD3" w:rsidTr="00586D82" w14:paraId="366940B0"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6A280BB7" w14:textId="77777777">
            <w:pPr>
              <w:rPr>
                <w:rFonts w:ascii="Verdana" w:hAnsi="Verdana"/>
                <w:b w:val="0"/>
                <w:bCs w:val="0"/>
                <w:sz w:val="18"/>
                <w:szCs w:val="18"/>
              </w:rPr>
            </w:pPr>
            <w:r w:rsidRPr="00B106C7">
              <w:rPr>
                <w:rFonts w:ascii="Verdana" w:hAnsi="Verdana"/>
                <w:b w:val="0"/>
                <w:bCs w:val="0"/>
                <w:sz w:val="18"/>
                <w:szCs w:val="18"/>
              </w:rPr>
              <w:t>1974</w:t>
            </w:r>
          </w:p>
        </w:tc>
        <w:tc>
          <w:tcPr>
            <w:tcW w:w="1453" w:type="dxa"/>
            <w:vAlign w:val="center"/>
          </w:tcPr>
          <w:p w:rsidRPr="00B106C7" w:rsidR="000A1FD3" w:rsidP="00586D82" w:rsidRDefault="000A1FD3" w14:paraId="1D566D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0,9%</w:t>
            </w:r>
          </w:p>
        </w:tc>
        <w:tc>
          <w:tcPr>
            <w:tcW w:w="1005" w:type="dxa"/>
          </w:tcPr>
          <w:p w:rsidRPr="00B106C7" w:rsidR="000A1FD3" w:rsidP="00586D82" w:rsidRDefault="000A1FD3" w14:paraId="17BB86C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3,7%</w:t>
            </w:r>
          </w:p>
        </w:tc>
        <w:tc>
          <w:tcPr>
            <w:tcW w:w="1623" w:type="dxa"/>
            <w:tcBorders>
              <w:right w:val="single" w:color="auto" w:sz="12" w:space="0"/>
            </w:tcBorders>
          </w:tcPr>
          <w:p w:rsidRPr="00B106C7" w:rsidR="000A1FD3" w:rsidP="00586D82" w:rsidRDefault="000A1FD3" w14:paraId="102D775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4,6%</w:t>
            </w:r>
          </w:p>
        </w:tc>
        <w:tc>
          <w:tcPr>
            <w:tcW w:w="672" w:type="dxa"/>
            <w:tcBorders>
              <w:left w:val="single" w:color="auto" w:sz="12" w:space="0"/>
            </w:tcBorders>
            <w:vAlign w:val="center"/>
          </w:tcPr>
          <w:p w:rsidRPr="00B106C7" w:rsidR="000A1FD3" w:rsidP="00586D82" w:rsidRDefault="000A1FD3" w14:paraId="3B47837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2002</w:t>
            </w:r>
          </w:p>
        </w:tc>
        <w:tc>
          <w:tcPr>
            <w:tcW w:w="1453" w:type="dxa"/>
            <w:vAlign w:val="center"/>
          </w:tcPr>
          <w:p w:rsidRPr="00B106C7" w:rsidR="000A1FD3" w:rsidP="00586D82" w:rsidRDefault="000A1FD3" w14:paraId="418C588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0,5%</w:t>
            </w:r>
          </w:p>
        </w:tc>
        <w:tc>
          <w:tcPr>
            <w:tcW w:w="652" w:type="dxa"/>
          </w:tcPr>
          <w:p w:rsidRPr="00B106C7" w:rsidR="000A1FD3" w:rsidP="00586D82" w:rsidRDefault="000A1FD3" w14:paraId="402D387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2,4%</w:t>
            </w:r>
          </w:p>
        </w:tc>
        <w:tc>
          <w:tcPr>
            <w:tcW w:w="1453" w:type="dxa"/>
          </w:tcPr>
          <w:p w:rsidRPr="00B106C7" w:rsidR="000A1FD3" w:rsidP="00586D82" w:rsidRDefault="000A1FD3" w14:paraId="21DD008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2,9%</w:t>
            </w:r>
          </w:p>
        </w:tc>
      </w:tr>
      <w:tr w:rsidRPr="005E2922" w:rsidR="000A1FD3" w:rsidTr="00586D82" w14:paraId="31817778"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7EE36205" w14:textId="77777777">
            <w:pPr>
              <w:rPr>
                <w:rFonts w:ascii="Verdana" w:hAnsi="Verdana"/>
                <w:b w:val="0"/>
                <w:bCs w:val="0"/>
                <w:sz w:val="18"/>
                <w:szCs w:val="18"/>
              </w:rPr>
            </w:pPr>
            <w:r w:rsidRPr="00B106C7">
              <w:rPr>
                <w:rFonts w:ascii="Verdana" w:hAnsi="Verdana"/>
                <w:b w:val="0"/>
                <w:bCs w:val="0"/>
                <w:sz w:val="18"/>
                <w:szCs w:val="18"/>
              </w:rPr>
              <w:t>1975</w:t>
            </w:r>
          </w:p>
        </w:tc>
        <w:tc>
          <w:tcPr>
            <w:tcW w:w="1453" w:type="dxa"/>
            <w:vAlign w:val="center"/>
          </w:tcPr>
          <w:p w:rsidRPr="00B106C7" w:rsidR="000A1FD3" w:rsidP="00586D82" w:rsidRDefault="000A1FD3" w14:paraId="743461F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1,3%</w:t>
            </w:r>
          </w:p>
        </w:tc>
        <w:tc>
          <w:tcPr>
            <w:tcW w:w="1005" w:type="dxa"/>
          </w:tcPr>
          <w:p w:rsidRPr="00B106C7" w:rsidR="000A1FD3" w:rsidP="00586D82" w:rsidRDefault="000A1FD3" w14:paraId="189EF5D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4,1%</w:t>
            </w:r>
          </w:p>
        </w:tc>
        <w:tc>
          <w:tcPr>
            <w:tcW w:w="1623" w:type="dxa"/>
            <w:tcBorders>
              <w:right w:val="single" w:color="auto" w:sz="12" w:space="0"/>
            </w:tcBorders>
          </w:tcPr>
          <w:p w:rsidRPr="00B106C7" w:rsidR="000A1FD3" w:rsidP="00586D82" w:rsidRDefault="000A1FD3" w14:paraId="254AA42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5,4%</w:t>
            </w:r>
          </w:p>
        </w:tc>
        <w:tc>
          <w:tcPr>
            <w:tcW w:w="672" w:type="dxa"/>
            <w:tcBorders>
              <w:left w:val="single" w:color="auto" w:sz="12" w:space="0"/>
            </w:tcBorders>
            <w:vAlign w:val="center"/>
          </w:tcPr>
          <w:p w:rsidRPr="00B106C7" w:rsidR="000A1FD3" w:rsidP="00586D82" w:rsidRDefault="000A1FD3" w14:paraId="3B8864F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2003</w:t>
            </w:r>
          </w:p>
        </w:tc>
        <w:tc>
          <w:tcPr>
            <w:tcW w:w="1453" w:type="dxa"/>
            <w:vAlign w:val="center"/>
          </w:tcPr>
          <w:p w:rsidRPr="00B106C7" w:rsidR="000A1FD3" w:rsidP="00586D82" w:rsidRDefault="000A1FD3" w14:paraId="7A95B6F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0,6%</w:t>
            </w:r>
          </w:p>
        </w:tc>
        <w:tc>
          <w:tcPr>
            <w:tcW w:w="652" w:type="dxa"/>
          </w:tcPr>
          <w:p w:rsidRPr="00B106C7" w:rsidR="000A1FD3" w:rsidP="00586D82" w:rsidRDefault="000A1FD3" w14:paraId="5C99D34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2,4%</w:t>
            </w:r>
          </w:p>
        </w:tc>
        <w:tc>
          <w:tcPr>
            <w:tcW w:w="1453" w:type="dxa"/>
          </w:tcPr>
          <w:p w:rsidRPr="00B106C7" w:rsidR="000A1FD3" w:rsidP="00586D82" w:rsidRDefault="000A1FD3" w14:paraId="144B8D8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3,0%</w:t>
            </w:r>
          </w:p>
        </w:tc>
      </w:tr>
      <w:tr w:rsidRPr="005E2922" w:rsidR="000A1FD3" w:rsidTr="00586D82" w14:paraId="723CB7C0"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4ED100FF" w14:textId="77777777">
            <w:pPr>
              <w:rPr>
                <w:rFonts w:ascii="Verdana" w:hAnsi="Verdana"/>
                <w:b w:val="0"/>
                <w:bCs w:val="0"/>
                <w:sz w:val="18"/>
                <w:szCs w:val="18"/>
              </w:rPr>
            </w:pPr>
            <w:r w:rsidRPr="00B106C7">
              <w:rPr>
                <w:rFonts w:ascii="Verdana" w:hAnsi="Verdana"/>
                <w:b w:val="0"/>
                <w:bCs w:val="0"/>
                <w:sz w:val="18"/>
                <w:szCs w:val="18"/>
              </w:rPr>
              <w:t>1976</w:t>
            </w:r>
          </w:p>
        </w:tc>
        <w:tc>
          <w:tcPr>
            <w:tcW w:w="1453" w:type="dxa"/>
            <w:vAlign w:val="center"/>
          </w:tcPr>
          <w:p w:rsidRPr="00B106C7" w:rsidR="000A1FD3" w:rsidP="00586D82" w:rsidRDefault="000A1FD3" w14:paraId="43201EA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1,4%</w:t>
            </w:r>
          </w:p>
        </w:tc>
        <w:tc>
          <w:tcPr>
            <w:tcW w:w="1005" w:type="dxa"/>
          </w:tcPr>
          <w:p w:rsidRPr="00B106C7" w:rsidR="000A1FD3" w:rsidP="00586D82" w:rsidRDefault="000A1FD3" w14:paraId="4244318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4,3%</w:t>
            </w:r>
          </w:p>
        </w:tc>
        <w:tc>
          <w:tcPr>
            <w:tcW w:w="1623" w:type="dxa"/>
            <w:tcBorders>
              <w:right w:val="single" w:color="auto" w:sz="12" w:space="0"/>
            </w:tcBorders>
          </w:tcPr>
          <w:p w:rsidRPr="00B106C7" w:rsidR="000A1FD3" w:rsidP="00586D82" w:rsidRDefault="000A1FD3" w14:paraId="4D2DBBF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5,7%</w:t>
            </w:r>
          </w:p>
        </w:tc>
        <w:tc>
          <w:tcPr>
            <w:tcW w:w="672" w:type="dxa"/>
            <w:tcBorders>
              <w:left w:val="single" w:color="auto" w:sz="12" w:space="0"/>
            </w:tcBorders>
            <w:vAlign w:val="center"/>
          </w:tcPr>
          <w:p w:rsidRPr="00B106C7" w:rsidR="000A1FD3" w:rsidP="00586D82" w:rsidRDefault="000A1FD3" w14:paraId="6E92144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2004</w:t>
            </w:r>
          </w:p>
        </w:tc>
        <w:tc>
          <w:tcPr>
            <w:tcW w:w="1453" w:type="dxa"/>
            <w:vAlign w:val="center"/>
          </w:tcPr>
          <w:p w:rsidRPr="00B106C7" w:rsidR="000A1FD3" w:rsidP="00586D82" w:rsidRDefault="000A1FD3" w14:paraId="7521D9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0,8%</w:t>
            </w:r>
          </w:p>
        </w:tc>
        <w:tc>
          <w:tcPr>
            <w:tcW w:w="652" w:type="dxa"/>
          </w:tcPr>
          <w:p w:rsidRPr="00B106C7" w:rsidR="000A1FD3" w:rsidP="00586D82" w:rsidRDefault="000A1FD3" w14:paraId="2E90334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2,3%</w:t>
            </w:r>
          </w:p>
        </w:tc>
        <w:tc>
          <w:tcPr>
            <w:tcW w:w="1453" w:type="dxa"/>
          </w:tcPr>
          <w:p w:rsidRPr="00B106C7" w:rsidR="000A1FD3" w:rsidP="00586D82" w:rsidRDefault="000A1FD3" w14:paraId="6D0BA16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3,1%</w:t>
            </w:r>
          </w:p>
        </w:tc>
      </w:tr>
      <w:tr w:rsidRPr="005E2922" w:rsidR="000A1FD3" w:rsidTr="00586D82" w14:paraId="4B601BAB"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1E6222FC" w14:textId="77777777">
            <w:pPr>
              <w:rPr>
                <w:rFonts w:ascii="Verdana" w:hAnsi="Verdana"/>
                <w:b w:val="0"/>
                <w:bCs w:val="0"/>
                <w:sz w:val="18"/>
                <w:szCs w:val="18"/>
              </w:rPr>
            </w:pPr>
            <w:r w:rsidRPr="00B106C7">
              <w:rPr>
                <w:rFonts w:ascii="Verdana" w:hAnsi="Verdana"/>
                <w:b w:val="0"/>
                <w:bCs w:val="0"/>
                <w:sz w:val="18"/>
                <w:szCs w:val="18"/>
              </w:rPr>
              <w:t>1977</w:t>
            </w:r>
          </w:p>
        </w:tc>
        <w:tc>
          <w:tcPr>
            <w:tcW w:w="1453" w:type="dxa"/>
            <w:vAlign w:val="center"/>
          </w:tcPr>
          <w:p w:rsidRPr="00B106C7" w:rsidR="000A1FD3" w:rsidP="00586D82" w:rsidRDefault="000A1FD3" w14:paraId="35E4D61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1,3%</w:t>
            </w:r>
          </w:p>
        </w:tc>
        <w:tc>
          <w:tcPr>
            <w:tcW w:w="1005" w:type="dxa"/>
          </w:tcPr>
          <w:p w:rsidRPr="00B106C7" w:rsidR="000A1FD3" w:rsidP="00586D82" w:rsidRDefault="000A1FD3" w14:paraId="26F71C0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4,7%</w:t>
            </w:r>
          </w:p>
        </w:tc>
        <w:tc>
          <w:tcPr>
            <w:tcW w:w="1623" w:type="dxa"/>
            <w:tcBorders>
              <w:right w:val="single" w:color="auto" w:sz="12" w:space="0"/>
            </w:tcBorders>
          </w:tcPr>
          <w:p w:rsidRPr="00B106C7" w:rsidR="000A1FD3" w:rsidP="00586D82" w:rsidRDefault="000A1FD3" w14:paraId="70FC392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6,0%</w:t>
            </w:r>
          </w:p>
        </w:tc>
        <w:tc>
          <w:tcPr>
            <w:tcW w:w="672" w:type="dxa"/>
            <w:tcBorders>
              <w:left w:val="single" w:color="auto" w:sz="12" w:space="0"/>
            </w:tcBorders>
            <w:vAlign w:val="center"/>
          </w:tcPr>
          <w:p w:rsidRPr="00B106C7" w:rsidR="000A1FD3" w:rsidP="00586D82" w:rsidRDefault="000A1FD3" w14:paraId="17294E8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2005</w:t>
            </w:r>
          </w:p>
        </w:tc>
        <w:tc>
          <w:tcPr>
            <w:tcW w:w="1453" w:type="dxa"/>
            <w:vAlign w:val="center"/>
          </w:tcPr>
          <w:p w:rsidRPr="00B106C7" w:rsidR="000A1FD3" w:rsidP="00586D82" w:rsidRDefault="000A1FD3" w14:paraId="26B593B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0,7%</w:t>
            </w:r>
          </w:p>
        </w:tc>
        <w:tc>
          <w:tcPr>
            <w:tcW w:w="652" w:type="dxa"/>
          </w:tcPr>
          <w:p w:rsidRPr="00B106C7" w:rsidR="000A1FD3" w:rsidP="00586D82" w:rsidRDefault="000A1FD3" w14:paraId="1EEFA53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2,2%</w:t>
            </w:r>
          </w:p>
        </w:tc>
        <w:tc>
          <w:tcPr>
            <w:tcW w:w="1453" w:type="dxa"/>
          </w:tcPr>
          <w:p w:rsidRPr="00B106C7" w:rsidR="000A1FD3" w:rsidP="00586D82" w:rsidRDefault="000A1FD3" w14:paraId="6AA15C5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2,9%</w:t>
            </w:r>
          </w:p>
        </w:tc>
      </w:tr>
      <w:tr w:rsidRPr="005E2922" w:rsidR="000A1FD3" w:rsidTr="00586D82" w14:paraId="1174FD1C"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41125373" w14:textId="77777777">
            <w:pPr>
              <w:rPr>
                <w:rFonts w:ascii="Verdana" w:hAnsi="Verdana"/>
                <w:b w:val="0"/>
                <w:bCs w:val="0"/>
                <w:sz w:val="18"/>
                <w:szCs w:val="18"/>
              </w:rPr>
            </w:pPr>
            <w:r w:rsidRPr="00B106C7">
              <w:rPr>
                <w:rFonts w:ascii="Verdana" w:hAnsi="Verdana"/>
                <w:b w:val="0"/>
                <w:bCs w:val="0"/>
                <w:sz w:val="18"/>
                <w:szCs w:val="18"/>
              </w:rPr>
              <w:t>1978</w:t>
            </w:r>
          </w:p>
        </w:tc>
        <w:tc>
          <w:tcPr>
            <w:tcW w:w="1453" w:type="dxa"/>
            <w:vAlign w:val="center"/>
          </w:tcPr>
          <w:p w:rsidRPr="00B106C7" w:rsidR="000A1FD3" w:rsidP="00586D82" w:rsidRDefault="000A1FD3" w14:paraId="771844E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1,3%</w:t>
            </w:r>
          </w:p>
        </w:tc>
        <w:tc>
          <w:tcPr>
            <w:tcW w:w="1005" w:type="dxa"/>
          </w:tcPr>
          <w:p w:rsidRPr="00B106C7" w:rsidR="000A1FD3" w:rsidP="00586D82" w:rsidRDefault="000A1FD3" w14:paraId="79195CB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5,2%</w:t>
            </w:r>
          </w:p>
        </w:tc>
        <w:tc>
          <w:tcPr>
            <w:tcW w:w="1623" w:type="dxa"/>
            <w:tcBorders>
              <w:right w:val="single" w:color="auto" w:sz="12" w:space="0"/>
            </w:tcBorders>
          </w:tcPr>
          <w:p w:rsidRPr="00B106C7" w:rsidR="000A1FD3" w:rsidP="00586D82" w:rsidRDefault="000A1FD3" w14:paraId="5D06B4D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6,4%</w:t>
            </w:r>
          </w:p>
        </w:tc>
        <w:tc>
          <w:tcPr>
            <w:tcW w:w="672" w:type="dxa"/>
            <w:tcBorders>
              <w:left w:val="single" w:color="auto" w:sz="12" w:space="0"/>
            </w:tcBorders>
            <w:vAlign w:val="center"/>
          </w:tcPr>
          <w:p w:rsidRPr="00B106C7" w:rsidR="000A1FD3" w:rsidP="00586D82" w:rsidRDefault="000A1FD3" w14:paraId="6555812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2006</w:t>
            </w:r>
          </w:p>
        </w:tc>
        <w:tc>
          <w:tcPr>
            <w:tcW w:w="1453" w:type="dxa"/>
            <w:vAlign w:val="center"/>
          </w:tcPr>
          <w:p w:rsidRPr="00B106C7" w:rsidR="000A1FD3" w:rsidP="00586D82" w:rsidRDefault="000A1FD3" w14:paraId="1C48096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0,6%</w:t>
            </w:r>
          </w:p>
        </w:tc>
        <w:tc>
          <w:tcPr>
            <w:tcW w:w="652" w:type="dxa"/>
          </w:tcPr>
          <w:p w:rsidRPr="00B106C7" w:rsidR="000A1FD3" w:rsidP="00586D82" w:rsidRDefault="000A1FD3" w14:paraId="129DD7F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w:t>
            </w:r>
          </w:p>
        </w:tc>
        <w:tc>
          <w:tcPr>
            <w:tcW w:w="1453" w:type="dxa"/>
          </w:tcPr>
          <w:p w:rsidRPr="00B106C7" w:rsidR="000A1FD3" w:rsidP="00586D82" w:rsidRDefault="000A1FD3" w14:paraId="4C73CC6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2,6%</w:t>
            </w:r>
          </w:p>
        </w:tc>
      </w:tr>
      <w:tr w:rsidRPr="005E2922" w:rsidR="000A1FD3" w:rsidTr="00586D82" w14:paraId="3275B915"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501EDA69" w14:textId="77777777">
            <w:pPr>
              <w:rPr>
                <w:rFonts w:ascii="Verdana" w:hAnsi="Verdana"/>
                <w:b w:val="0"/>
                <w:bCs w:val="0"/>
                <w:sz w:val="18"/>
                <w:szCs w:val="18"/>
              </w:rPr>
            </w:pPr>
            <w:r w:rsidRPr="00B106C7">
              <w:rPr>
                <w:rFonts w:ascii="Verdana" w:hAnsi="Verdana"/>
                <w:b w:val="0"/>
                <w:bCs w:val="0"/>
                <w:sz w:val="18"/>
                <w:szCs w:val="18"/>
              </w:rPr>
              <w:t>1979</w:t>
            </w:r>
          </w:p>
        </w:tc>
        <w:tc>
          <w:tcPr>
            <w:tcW w:w="1453" w:type="dxa"/>
            <w:vAlign w:val="center"/>
          </w:tcPr>
          <w:p w:rsidRPr="00B106C7" w:rsidR="000A1FD3" w:rsidP="00586D82" w:rsidRDefault="000A1FD3" w14:paraId="4AADD3A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1,6%</w:t>
            </w:r>
          </w:p>
        </w:tc>
        <w:tc>
          <w:tcPr>
            <w:tcW w:w="1005" w:type="dxa"/>
          </w:tcPr>
          <w:p w:rsidRPr="00B106C7" w:rsidR="000A1FD3" w:rsidP="00586D82" w:rsidRDefault="000A1FD3" w14:paraId="099E4C0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5,3%</w:t>
            </w:r>
          </w:p>
        </w:tc>
        <w:tc>
          <w:tcPr>
            <w:tcW w:w="1623" w:type="dxa"/>
            <w:tcBorders>
              <w:right w:val="single" w:color="auto" w:sz="12" w:space="0"/>
            </w:tcBorders>
          </w:tcPr>
          <w:p w:rsidRPr="00B106C7" w:rsidR="000A1FD3" w:rsidP="00586D82" w:rsidRDefault="000A1FD3" w14:paraId="18D824A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6,8%</w:t>
            </w:r>
          </w:p>
        </w:tc>
        <w:tc>
          <w:tcPr>
            <w:tcW w:w="672" w:type="dxa"/>
            <w:tcBorders>
              <w:left w:val="single" w:color="auto" w:sz="12" w:space="0"/>
            </w:tcBorders>
            <w:vAlign w:val="center"/>
          </w:tcPr>
          <w:p w:rsidRPr="00B106C7" w:rsidR="000A1FD3" w:rsidP="00586D82" w:rsidRDefault="000A1FD3" w14:paraId="3703E32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2007</w:t>
            </w:r>
          </w:p>
        </w:tc>
        <w:tc>
          <w:tcPr>
            <w:tcW w:w="1453" w:type="dxa"/>
            <w:vAlign w:val="center"/>
          </w:tcPr>
          <w:p w:rsidRPr="00B106C7" w:rsidR="000A1FD3" w:rsidP="00586D82" w:rsidRDefault="000A1FD3" w14:paraId="2B2E34F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0,5%</w:t>
            </w:r>
          </w:p>
        </w:tc>
        <w:tc>
          <w:tcPr>
            <w:tcW w:w="652" w:type="dxa"/>
          </w:tcPr>
          <w:p w:rsidRPr="00B106C7" w:rsidR="000A1FD3" w:rsidP="00586D82" w:rsidRDefault="000A1FD3" w14:paraId="26B3EE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1,9%</w:t>
            </w:r>
          </w:p>
        </w:tc>
        <w:tc>
          <w:tcPr>
            <w:tcW w:w="1453" w:type="dxa"/>
          </w:tcPr>
          <w:p w:rsidRPr="00B106C7" w:rsidR="000A1FD3" w:rsidP="00586D82" w:rsidRDefault="000A1FD3" w14:paraId="5FD967F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2,4%</w:t>
            </w:r>
          </w:p>
        </w:tc>
      </w:tr>
      <w:tr w:rsidRPr="005E2922" w:rsidR="000A1FD3" w:rsidTr="00586D82" w14:paraId="5D89E18D"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694A325E" w14:textId="77777777">
            <w:pPr>
              <w:rPr>
                <w:rFonts w:ascii="Verdana" w:hAnsi="Verdana"/>
                <w:b w:val="0"/>
                <w:bCs w:val="0"/>
                <w:sz w:val="18"/>
                <w:szCs w:val="18"/>
              </w:rPr>
            </w:pPr>
            <w:r w:rsidRPr="00B106C7">
              <w:rPr>
                <w:rFonts w:ascii="Verdana" w:hAnsi="Verdana"/>
                <w:b w:val="0"/>
                <w:bCs w:val="0"/>
                <w:sz w:val="18"/>
                <w:szCs w:val="18"/>
              </w:rPr>
              <w:t>1980</w:t>
            </w:r>
          </w:p>
        </w:tc>
        <w:tc>
          <w:tcPr>
            <w:tcW w:w="1453" w:type="dxa"/>
            <w:vAlign w:val="center"/>
          </w:tcPr>
          <w:p w:rsidRPr="00B106C7" w:rsidR="000A1FD3" w:rsidP="00586D82" w:rsidRDefault="000A1FD3" w14:paraId="5E7B34E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1,4%</w:t>
            </w:r>
          </w:p>
        </w:tc>
        <w:tc>
          <w:tcPr>
            <w:tcW w:w="1005" w:type="dxa"/>
          </w:tcPr>
          <w:p w:rsidRPr="00B106C7" w:rsidR="000A1FD3" w:rsidP="00586D82" w:rsidRDefault="000A1FD3" w14:paraId="37A8C22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5,3%</w:t>
            </w:r>
          </w:p>
        </w:tc>
        <w:tc>
          <w:tcPr>
            <w:tcW w:w="1623" w:type="dxa"/>
            <w:tcBorders>
              <w:right w:val="single" w:color="auto" w:sz="12" w:space="0"/>
            </w:tcBorders>
          </w:tcPr>
          <w:p w:rsidRPr="00B106C7" w:rsidR="000A1FD3" w:rsidP="00586D82" w:rsidRDefault="000A1FD3" w14:paraId="602D3C4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6,8%</w:t>
            </w:r>
          </w:p>
        </w:tc>
        <w:tc>
          <w:tcPr>
            <w:tcW w:w="672" w:type="dxa"/>
            <w:tcBorders>
              <w:left w:val="single" w:color="auto" w:sz="12" w:space="0"/>
              <w:bottom w:val="single" w:color="auto" w:sz="4" w:space="0"/>
            </w:tcBorders>
            <w:vAlign w:val="center"/>
          </w:tcPr>
          <w:p w:rsidRPr="00B106C7" w:rsidR="000A1FD3" w:rsidP="00586D82" w:rsidRDefault="000A1FD3" w14:paraId="426DDE5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2008</w:t>
            </w:r>
          </w:p>
        </w:tc>
        <w:tc>
          <w:tcPr>
            <w:tcW w:w="1453" w:type="dxa"/>
            <w:vAlign w:val="center"/>
          </w:tcPr>
          <w:p w:rsidRPr="00B106C7" w:rsidR="000A1FD3" w:rsidP="00586D82" w:rsidRDefault="000A1FD3" w14:paraId="0BF756B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0,4%</w:t>
            </w:r>
          </w:p>
        </w:tc>
        <w:tc>
          <w:tcPr>
            <w:tcW w:w="652" w:type="dxa"/>
          </w:tcPr>
          <w:p w:rsidRPr="00B106C7" w:rsidR="000A1FD3" w:rsidP="00586D82" w:rsidRDefault="000A1FD3" w14:paraId="2AC6A3A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1,9%</w:t>
            </w:r>
          </w:p>
        </w:tc>
        <w:tc>
          <w:tcPr>
            <w:tcW w:w="1453" w:type="dxa"/>
          </w:tcPr>
          <w:p w:rsidRPr="00B106C7" w:rsidR="000A1FD3" w:rsidP="00586D82" w:rsidRDefault="000A1FD3" w14:paraId="2180996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2,2%</w:t>
            </w:r>
          </w:p>
        </w:tc>
      </w:tr>
      <w:tr w:rsidRPr="005E2922" w:rsidR="000A1FD3" w:rsidTr="00586D82" w14:paraId="3ECA99B6"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0D9ED5F6" w14:textId="77777777">
            <w:pPr>
              <w:rPr>
                <w:rFonts w:ascii="Verdana" w:hAnsi="Verdana"/>
                <w:b w:val="0"/>
                <w:bCs w:val="0"/>
                <w:sz w:val="18"/>
                <w:szCs w:val="18"/>
              </w:rPr>
            </w:pPr>
            <w:r w:rsidRPr="00B106C7">
              <w:rPr>
                <w:rFonts w:ascii="Verdana" w:hAnsi="Verdana"/>
                <w:b w:val="0"/>
                <w:bCs w:val="0"/>
                <w:sz w:val="18"/>
                <w:szCs w:val="18"/>
              </w:rPr>
              <w:t>1981</w:t>
            </w:r>
          </w:p>
        </w:tc>
        <w:tc>
          <w:tcPr>
            <w:tcW w:w="1453" w:type="dxa"/>
            <w:vAlign w:val="center"/>
          </w:tcPr>
          <w:p w:rsidRPr="00B106C7" w:rsidR="000A1FD3" w:rsidP="00586D82" w:rsidRDefault="000A1FD3" w14:paraId="2182FBE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2,1%</w:t>
            </w:r>
          </w:p>
        </w:tc>
        <w:tc>
          <w:tcPr>
            <w:tcW w:w="1005" w:type="dxa"/>
          </w:tcPr>
          <w:p w:rsidRPr="00B106C7" w:rsidR="000A1FD3" w:rsidP="00586D82" w:rsidRDefault="000A1FD3" w14:paraId="3905EBD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5,2%</w:t>
            </w:r>
          </w:p>
        </w:tc>
        <w:tc>
          <w:tcPr>
            <w:tcW w:w="1623" w:type="dxa"/>
            <w:tcBorders>
              <w:right w:val="single" w:color="auto" w:sz="12" w:space="0"/>
            </w:tcBorders>
          </w:tcPr>
          <w:p w:rsidRPr="00B106C7" w:rsidR="000A1FD3" w:rsidP="00586D82" w:rsidRDefault="000A1FD3" w14:paraId="333454D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7,4%</w:t>
            </w:r>
          </w:p>
        </w:tc>
        <w:tc>
          <w:tcPr>
            <w:tcW w:w="672" w:type="dxa"/>
            <w:tcBorders>
              <w:top w:val="single" w:color="auto" w:sz="4" w:space="0"/>
              <w:left w:val="single" w:color="auto" w:sz="12" w:space="0"/>
            </w:tcBorders>
            <w:vAlign w:val="center"/>
          </w:tcPr>
          <w:p w:rsidRPr="00B106C7" w:rsidR="000A1FD3" w:rsidP="00586D82" w:rsidRDefault="000A1FD3" w14:paraId="79A6AFF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2009</w:t>
            </w:r>
          </w:p>
        </w:tc>
        <w:tc>
          <w:tcPr>
            <w:tcW w:w="1453" w:type="dxa"/>
            <w:vAlign w:val="center"/>
          </w:tcPr>
          <w:p w:rsidRPr="00B106C7" w:rsidR="000A1FD3" w:rsidP="00586D82" w:rsidRDefault="000A1FD3" w14:paraId="0ABA637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0,6%</w:t>
            </w:r>
          </w:p>
        </w:tc>
        <w:tc>
          <w:tcPr>
            <w:tcW w:w="652" w:type="dxa"/>
          </w:tcPr>
          <w:p w:rsidRPr="00B106C7" w:rsidR="000A1FD3" w:rsidP="00586D82" w:rsidRDefault="000A1FD3" w14:paraId="2B877F8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w:t>
            </w:r>
          </w:p>
        </w:tc>
        <w:tc>
          <w:tcPr>
            <w:tcW w:w="1453" w:type="dxa"/>
          </w:tcPr>
          <w:p w:rsidRPr="00B106C7" w:rsidR="000A1FD3" w:rsidP="00586D82" w:rsidRDefault="000A1FD3" w14:paraId="08339AE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2,5%</w:t>
            </w:r>
          </w:p>
        </w:tc>
      </w:tr>
      <w:tr w:rsidRPr="005E2922" w:rsidR="000A1FD3" w:rsidTr="00586D82" w14:paraId="7D951B77"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7D77B660" w14:textId="77777777">
            <w:pPr>
              <w:rPr>
                <w:rFonts w:ascii="Verdana" w:hAnsi="Verdana"/>
                <w:b w:val="0"/>
                <w:bCs w:val="0"/>
                <w:sz w:val="18"/>
                <w:szCs w:val="18"/>
              </w:rPr>
            </w:pPr>
            <w:r w:rsidRPr="00B106C7">
              <w:rPr>
                <w:rFonts w:ascii="Verdana" w:hAnsi="Verdana"/>
                <w:b w:val="0"/>
                <w:bCs w:val="0"/>
                <w:sz w:val="18"/>
                <w:szCs w:val="18"/>
              </w:rPr>
              <w:t>1982</w:t>
            </w:r>
          </w:p>
        </w:tc>
        <w:tc>
          <w:tcPr>
            <w:tcW w:w="1453" w:type="dxa"/>
            <w:vAlign w:val="center"/>
          </w:tcPr>
          <w:p w:rsidRPr="00B106C7" w:rsidR="000A1FD3" w:rsidP="00586D82" w:rsidRDefault="000A1FD3" w14:paraId="749C8A3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3,0%</w:t>
            </w:r>
          </w:p>
        </w:tc>
        <w:tc>
          <w:tcPr>
            <w:tcW w:w="1005" w:type="dxa"/>
          </w:tcPr>
          <w:p w:rsidRPr="00B106C7" w:rsidR="000A1FD3" w:rsidP="00586D82" w:rsidRDefault="000A1FD3" w14:paraId="346F5E3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5,3%</w:t>
            </w:r>
          </w:p>
        </w:tc>
        <w:tc>
          <w:tcPr>
            <w:tcW w:w="1623" w:type="dxa"/>
            <w:tcBorders>
              <w:right w:val="single" w:color="auto" w:sz="12" w:space="0"/>
            </w:tcBorders>
          </w:tcPr>
          <w:p w:rsidRPr="00B106C7" w:rsidR="000A1FD3" w:rsidP="00586D82" w:rsidRDefault="000A1FD3" w14:paraId="2F7F002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8,3%</w:t>
            </w:r>
          </w:p>
        </w:tc>
        <w:tc>
          <w:tcPr>
            <w:tcW w:w="672" w:type="dxa"/>
            <w:tcBorders>
              <w:left w:val="single" w:color="auto" w:sz="12" w:space="0"/>
            </w:tcBorders>
            <w:vAlign w:val="center"/>
          </w:tcPr>
          <w:p w:rsidRPr="00B106C7" w:rsidR="000A1FD3" w:rsidP="00586D82" w:rsidRDefault="000A1FD3" w14:paraId="3636E37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2010</w:t>
            </w:r>
          </w:p>
        </w:tc>
        <w:tc>
          <w:tcPr>
            <w:tcW w:w="1453" w:type="dxa"/>
            <w:vAlign w:val="center"/>
          </w:tcPr>
          <w:p w:rsidRPr="00B106C7" w:rsidR="000A1FD3" w:rsidP="00586D82" w:rsidRDefault="000A1FD3" w14:paraId="72C2192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0,7%</w:t>
            </w:r>
          </w:p>
        </w:tc>
        <w:tc>
          <w:tcPr>
            <w:tcW w:w="652" w:type="dxa"/>
          </w:tcPr>
          <w:p w:rsidRPr="00B106C7" w:rsidR="000A1FD3" w:rsidP="00586D82" w:rsidRDefault="000A1FD3" w14:paraId="1B4B2EA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w:t>
            </w:r>
          </w:p>
        </w:tc>
        <w:tc>
          <w:tcPr>
            <w:tcW w:w="1453" w:type="dxa"/>
          </w:tcPr>
          <w:p w:rsidRPr="00B106C7" w:rsidR="000A1FD3" w:rsidP="00586D82" w:rsidRDefault="000A1FD3" w14:paraId="2E4A907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2,7%</w:t>
            </w:r>
          </w:p>
        </w:tc>
      </w:tr>
      <w:tr w:rsidRPr="005E2922" w:rsidR="000A1FD3" w:rsidTr="00586D82" w14:paraId="24A7960D"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5C4B9632" w14:textId="77777777">
            <w:pPr>
              <w:rPr>
                <w:rFonts w:ascii="Verdana" w:hAnsi="Verdana"/>
                <w:b w:val="0"/>
                <w:bCs w:val="0"/>
                <w:sz w:val="18"/>
                <w:szCs w:val="18"/>
              </w:rPr>
            </w:pPr>
            <w:r w:rsidRPr="00B106C7">
              <w:rPr>
                <w:rFonts w:ascii="Verdana" w:hAnsi="Verdana"/>
                <w:b w:val="0"/>
                <w:bCs w:val="0"/>
                <w:sz w:val="18"/>
                <w:szCs w:val="18"/>
              </w:rPr>
              <w:lastRenderedPageBreak/>
              <w:t>1983</w:t>
            </w:r>
          </w:p>
        </w:tc>
        <w:tc>
          <w:tcPr>
            <w:tcW w:w="1453" w:type="dxa"/>
            <w:vAlign w:val="center"/>
          </w:tcPr>
          <w:p w:rsidRPr="00B106C7" w:rsidR="000A1FD3" w:rsidP="00586D82" w:rsidRDefault="000A1FD3" w14:paraId="5ACDE0A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3,6%</w:t>
            </w:r>
          </w:p>
        </w:tc>
        <w:tc>
          <w:tcPr>
            <w:tcW w:w="1005" w:type="dxa"/>
          </w:tcPr>
          <w:p w:rsidRPr="00B106C7" w:rsidR="000A1FD3" w:rsidP="00586D82" w:rsidRDefault="000A1FD3" w14:paraId="272FE3A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5,3%</w:t>
            </w:r>
          </w:p>
        </w:tc>
        <w:tc>
          <w:tcPr>
            <w:tcW w:w="1623" w:type="dxa"/>
            <w:tcBorders>
              <w:right w:val="single" w:color="auto" w:sz="12" w:space="0"/>
            </w:tcBorders>
          </w:tcPr>
          <w:p w:rsidRPr="00B106C7" w:rsidR="000A1FD3" w:rsidP="00586D82" w:rsidRDefault="000A1FD3" w14:paraId="733E0D2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8,9%</w:t>
            </w:r>
          </w:p>
        </w:tc>
        <w:tc>
          <w:tcPr>
            <w:tcW w:w="672" w:type="dxa"/>
            <w:tcBorders>
              <w:left w:val="single" w:color="auto" w:sz="12" w:space="0"/>
            </w:tcBorders>
            <w:vAlign w:val="center"/>
          </w:tcPr>
          <w:p w:rsidRPr="00B106C7" w:rsidR="000A1FD3" w:rsidP="00586D82" w:rsidRDefault="000A1FD3" w14:paraId="2E8AAE6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2011</w:t>
            </w:r>
          </w:p>
        </w:tc>
        <w:tc>
          <w:tcPr>
            <w:tcW w:w="1453" w:type="dxa"/>
            <w:vAlign w:val="center"/>
          </w:tcPr>
          <w:p w:rsidRPr="00B106C7" w:rsidR="000A1FD3" w:rsidP="00586D82" w:rsidRDefault="000A1FD3" w14:paraId="1951E31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0,7%</w:t>
            </w:r>
          </w:p>
        </w:tc>
        <w:tc>
          <w:tcPr>
            <w:tcW w:w="652" w:type="dxa"/>
          </w:tcPr>
          <w:p w:rsidRPr="00B106C7" w:rsidR="000A1FD3" w:rsidP="00586D82" w:rsidRDefault="000A1FD3" w14:paraId="7580AC6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w:t>
            </w:r>
          </w:p>
        </w:tc>
        <w:tc>
          <w:tcPr>
            <w:tcW w:w="1453" w:type="dxa"/>
          </w:tcPr>
          <w:p w:rsidRPr="00B106C7" w:rsidR="000A1FD3" w:rsidP="00586D82" w:rsidRDefault="000A1FD3" w14:paraId="6462280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2,6%</w:t>
            </w:r>
          </w:p>
        </w:tc>
      </w:tr>
      <w:tr w:rsidRPr="005E2922" w:rsidR="000A1FD3" w:rsidTr="00586D82" w14:paraId="7F410DDD"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4C3438F4" w14:textId="77777777">
            <w:pPr>
              <w:rPr>
                <w:rFonts w:ascii="Verdana" w:hAnsi="Verdana"/>
                <w:b w:val="0"/>
                <w:bCs w:val="0"/>
                <w:sz w:val="18"/>
                <w:szCs w:val="18"/>
              </w:rPr>
            </w:pPr>
            <w:r w:rsidRPr="00B106C7">
              <w:rPr>
                <w:rFonts w:ascii="Verdana" w:hAnsi="Verdana"/>
                <w:b w:val="0"/>
                <w:bCs w:val="0"/>
                <w:sz w:val="18"/>
                <w:szCs w:val="18"/>
              </w:rPr>
              <w:t>1984</w:t>
            </w:r>
          </w:p>
        </w:tc>
        <w:tc>
          <w:tcPr>
            <w:tcW w:w="1453" w:type="dxa"/>
            <w:vAlign w:val="center"/>
          </w:tcPr>
          <w:p w:rsidRPr="00B106C7" w:rsidR="000A1FD3" w:rsidP="00586D82" w:rsidRDefault="000A1FD3" w14:paraId="0A79C66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3,4%</w:t>
            </w:r>
          </w:p>
        </w:tc>
        <w:tc>
          <w:tcPr>
            <w:tcW w:w="1005" w:type="dxa"/>
          </w:tcPr>
          <w:p w:rsidRPr="00B106C7" w:rsidR="000A1FD3" w:rsidP="00586D82" w:rsidRDefault="000A1FD3" w14:paraId="7CBC33A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5,2%</w:t>
            </w:r>
          </w:p>
        </w:tc>
        <w:tc>
          <w:tcPr>
            <w:tcW w:w="1623" w:type="dxa"/>
            <w:tcBorders>
              <w:right w:val="single" w:color="auto" w:sz="12" w:space="0"/>
            </w:tcBorders>
          </w:tcPr>
          <w:p w:rsidRPr="00B106C7" w:rsidR="000A1FD3" w:rsidP="00586D82" w:rsidRDefault="000A1FD3" w14:paraId="5B1590C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8,6%</w:t>
            </w:r>
          </w:p>
        </w:tc>
        <w:tc>
          <w:tcPr>
            <w:tcW w:w="672" w:type="dxa"/>
            <w:tcBorders>
              <w:left w:val="single" w:color="auto" w:sz="12" w:space="0"/>
            </w:tcBorders>
            <w:vAlign w:val="center"/>
          </w:tcPr>
          <w:p w:rsidRPr="00B106C7" w:rsidR="000A1FD3" w:rsidP="00586D82" w:rsidRDefault="000A1FD3" w14:paraId="655F6A9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2012</w:t>
            </w:r>
          </w:p>
        </w:tc>
        <w:tc>
          <w:tcPr>
            <w:tcW w:w="1453" w:type="dxa"/>
            <w:vAlign w:val="center"/>
          </w:tcPr>
          <w:p w:rsidRPr="00B106C7" w:rsidR="000A1FD3" w:rsidP="00586D82" w:rsidRDefault="000A1FD3" w14:paraId="188A312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0,8%</w:t>
            </w:r>
          </w:p>
        </w:tc>
        <w:tc>
          <w:tcPr>
            <w:tcW w:w="652" w:type="dxa"/>
          </w:tcPr>
          <w:p w:rsidRPr="00B106C7" w:rsidR="000A1FD3" w:rsidP="00586D82" w:rsidRDefault="000A1FD3" w14:paraId="088D55E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1,9%</w:t>
            </w:r>
          </w:p>
        </w:tc>
        <w:tc>
          <w:tcPr>
            <w:tcW w:w="1453" w:type="dxa"/>
          </w:tcPr>
          <w:p w:rsidRPr="00B106C7" w:rsidR="000A1FD3" w:rsidP="00586D82" w:rsidRDefault="000A1FD3" w14:paraId="31254E7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2,6%</w:t>
            </w:r>
          </w:p>
        </w:tc>
      </w:tr>
      <w:tr w:rsidRPr="005E2922" w:rsidR="000A1FD3" w:rsidTr="00586D82" w14:paraId="226539A1"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7DBDCC2B" w14:textId="77777777">
            <w:pPr>
              <w:rPr>
                <w:rFonts w:ascii="Verdana" w:hAnsi="Verdana"/>
                <w:b w:val="0"/>
                <w:bCs w:val="0"/>
                <w:sz w:val="18"/>
                <w:szCs w:val="18"/>
              </w:rPr>
            </w:pPr>
            <w:r w:rsidRPr="00B106C7">
              <w:rPr>
                <w:rFonts w:ascii="Verdana" w:hAnsi="Verdana"/>
                <w:b w:val="0"/>
                <w:bCs w:val="0"/>
                <w:sz w:val="18"/>
                <w:szCs w:val="18"/>
              </w:rPr>
              <w:t>1985</w:t>
            </w:r>
          </w:p>
        </w:tc>
        <w:tc>
          <w:tcPr>
            <w:tcW w:w="1453" w:type="dxa"/>
            <w:vAlign w:val="center"/>
          </w:tcPr>
          <w:p w:rsidRPr="00B106C7" w:rsidR="000A1FD3" w:rsidP="00586D82" w:rsidRDefault="000A1FD3" w14:paraId="754E9B9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3,1%</w:t>
            </w:r>
          </w:p>
        </w:tc>
        <w:tc>
          <w:tcPr>
            <w:tcW w:w="1005" w:type="dxa"/>
          </w:tcPr>
          <w:p w:rsidRPr="00B106C7" w:rsidR="000A1FD3" w:rsidP="00586D82" w:rsidRDefault="000A1FD3" w14:paraId="63B4919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5,0%</w:t>
            </w:r>
          </w:p>
        </w:tc>
        <w:tc>
          <w:tcPr>
            <w:tcW w:w="1623" w:type="dxa"/>
            <w:tcBorders>
              <w:right w:val="single" w:color="auto" w:sz="12" w:space="0"/>
            </w:tcBorders>
          </w:tcPr>
          <w:p w:rsidRPr="00B106C7" w:rsidR="000A1FD3" w:rsidP="00586D82" w:rsidRDefault="000A1FD3" w14:paraId="2142AA5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8,1%</w:t>
            </w:r>
          </w:p>
        </w:tc>
        <w:tc>
          <w:tcPr>
            <w:tcW w:w="672" w:type="dxa"/>
            <w:tcBorders>
              <w:left w:val="single" w:color="auto" w:sz="12" w:space="0"/>
            </w:tcBorders>
            <w:vAlign w:val="center"/>
          </w:tcPr>
          <w:p w:rsidRPr="00B106C7" w:rsidR="000A1FD3" w:rsidP="00586D82" w:rsidRDefault="000A1FD3" w14:paraId="158EC7C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2013</w:t>
            </w:r>
          </w:p>
        </w:tc>
        <w:tc>
          <w:tcPr>
            <w:tcW w:w="1453" w:type="dxa"/>
            <w:vAlign w:val="center"/>
          </w:tcPr>
          <w:p w:rsidRPr="00B106C7" w:rsidR="000A1FD3" w:rsidP="00586D82" w:rsidRDefault="000A1FD3" w14:paraId="219382F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0,9%</w:t>
            </w:r>
          </w:p>
        </w:tc>
        <w:tc>
          <w:tcPr>
            <w:tcW w:w="652" w:type="dxa"/>
          </w:tcPr>
          <w:p w:rsidRPr="00B106C7" w:rsidR="000A1FD3" w:rsidP="00586D82" w:rsidRDefault="000A1FD3" w14:paraId="331373B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1,9%</w:t>
            </w:r>
          </w:p>
        </w:tc>
        <w:tc>
          <w:tcPr>
            <w:tcW w:w="1453" w:type="dxa"/>
          </w:tcPr>
          <w:p w:rsidRPr="00B106C7" w:rsidR="000A1FD3" w:rsidP="00586D82" w:rsidRDefault="000A1FD3" w14:paraId="0C4A888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2,8%</w:t>
            </w:r>
          </w:p>
        </w:tc>
      </w:tr>
      <w:tr w:rsidRPr="005E2922" w:rsidR="000A1FD3" w:rsidTr="00586D82" w14:paraId="61962F53"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20609601" w14:textId="77777777">
            <w:pPr>
              <w:rPr>
                <w:rFonts w:ascii="Verdana" w:hAnsi="Verdana"/>
                <w:b w:val="0"/>
                <w:bCs w:val="0"/>
                <w:sz w:val="18"/>
                <w:szCs w:val="18"/>
              </w:rPr>
            </w:pPr>
            <w:r w:rsidRPr="00B106C7">
              <w:rPr>
                <w:rFonts w:ascii="Verdana" w:hAnsi="Verdana"/>
                <w:b w:val="0"/>
                <w:bCs w:val="0"/>
                <w:sz w:val="18"/>
                <w:szCs w:val="18"/>
              </w:rPr>
              <w:t>1986</w:t>
            </w:r>
          </w:p>
        </w:tc>
        <w:tc>
          <w:tcPr>
            <w:tcW w:w="1453" w:type="dxa"/>
            <w:vAlign w:val="center"/>
          </w:tcPr>
          <w:p w:rsidRPr="00B106C7" w:rsidR="000A1FD3" w:rsidP="00586D82" w:rsidRDefault="000A1FD3" w14:paraId="346766E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2,9%</w:t>
            </w:r>
          </w:p>
        </w:tc>
        <w:tc>
          <w:tcPr>
            <w:tcW w:w="1005" w:type="dxa"/>
          </w:tcPr>
          <w:p w:rsidRPr="00B106C7" w:rsidR="000A1FD3" w:rsidP="00586D82" w:rsidRDefault="000A1FD3" w14:paraId="7DE36AC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5,0%</w:t>
            </w:r>
          </w:p>
        </w:tc>
        <w:tc>
          <w:tcPr>
            <w:tcW w:w="1623" w:type="dxa"/>
            <w:tcBorders>
              <w:right w:val="single" w:color="auto" w:sz="12" w:space="0"/>
            </w:tcBorders>
          </w:tcPr>
          <w:p w:rsidRPr="00B106C7" w:rsidR="000A1FD3" w:rsidP="00586D82" w:rsidRDefault="000A1FD3" w14:paraId="188463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7,9%</w:t>
            </w:r>
          </w:p>
        </w:tc>
        <w:tc>
          <w:tcPr>
            <w:tcW w:w="672" w:type="dxa"/>
            <w:tcBorders>
              <w:left w:val="single" w:color="auto" w:sz="12" w:space="0"/>
            </w:tcBorders>
            <w:vAlign w:val="center"/>
          </w:tcPr>
          <w:p w:rsidRPr="00B106C7" w:rsidR="000A1FD3" w:rsidP="00586D82" w:rsidRDefault="000A1FD3" w14:paraId="29F1E3B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2014</w:t>
            </w:r>
          </w:p>
        </w:tc>
        <w:tc>
          <w:tcPr>
            <w:tcW w:w="1453" w:type="dxa"/>
            <w:vAlign w:val="center"/>
          </w:tcPr>
          <w:p w:rsidRPr="00B106C7" w:rsidR="000A1FD3" w:rsidP="00586D82" w:rsidRDefault="000A1FD3" w14:paraId="3FB95F2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1,0%</w:t>
            </w:r>
          </w:p>
        </w:tc>
        <w:tc>
          <w:tcPr>
            <w:tcW w:w="652" w:type="dxa"/>
          </w:tcPr>
          <w:p w:rsidRPr="00B106C7" w:rsidR="000A1FD3" w:rsidP="00586D82" w:rsidRDefault="000A1FD3" w14:paraId="4583870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1,8%</w:t>
            </w:r>
          </w:p>
        </w:tc>
        <w:tc>
          <w:tcPr>
            <w:tcW w:w="1453" w:type="dxa"/>
          </w:tcPr>
          <w:p w:rsidRPr="00B106C7" w:rsidR="000A1FD3" w:rsidP="00586D82" w:rsidRDefault="000A1FD3" w14:paraId="61DFCBB1"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2,8%</w:t>
            </w:r>
          </w:p>
        </w:tc>
      </w:tr>
      <w:tr w:rsidRPr="005E2922" w:rsidR="000A1FD3" w:rsidTr="00586D82" w14:paraId="6DE96FF1"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59A25DD0" w14:textId="77777777">
            <w:pPr>
              <w:rPr>
                <w:rFonts w:ascii="Verdana" w:hAnsi="Verdana"/>
                <w:b w:val="0"/>
                <w:bCs w:val="0"/>
                <w:sz w:val="18"/>
                <w:szCs w:val="18"/>
              </w:rPr>
            </w:pPr>
            <w:r w:rsidRPr="00B106C7">
              <w:rPr>
                <w:rFonts w:ascii="Verdana" w:hAnsi="Verdana"/>
                <w:b w:val="0"/>
                <w:bCs w:val="0"/>
                <w:sz w:val="18"/>
                <w:szCs w:val="18"/>
              </w:rPr>
              <w:t>1987</w:t>
            </w:r>
          </w:p>
        </w:tc>
        <w:tc>
          <w:tcPr>
            <w:tcW w:w="1453" w:type="dxa"/>
            <w:vAlign w:val="center"/>
          </w:tcPr>
          <w:p w:rsidRPr="00B106C7" w:rsidR="000A1FD3" w:rsidP="00586D82" w:rsidRDefault="000A1FD3" w14:paraId="44F5EC8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2,7%</w:t>
            </w:r>
          </w:p>
        </w:tc>
        <w:tc>
          <w:tcPr>
            <w:tcW w:w="1005" w:type="dxa"/>
          </w:tcPr>
          <w:p w:rsidRPr="00B106C7" w:rsidR="000A1FD3" w:rsidP="00586D82" w:rsidRDefault="000A1FD3" w14:paraId="297FA31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5,0%</w:t>
            </w:r>
          </w:p>
        </w:tc>
        <w:tc>
          <w:tcPr>
            <w:tcW w:w="1623" w:type="dxa"/>
            <w:tcBorders>
              <w:right w:val="single" w:color="auto" w:sz="12" w:space="0"/>
            </w:tcBorders>
          </w:tcPr>
          <w:p w:rsidRPr="00B106C7" w:rsidR="000A1FD3" w:rsidP="00586D82" w:rsidRDefault="000A1FD3" w14:paraId="20A0EEC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7,7%</w:t>
            </w:r>
          </w:p>
        </w:tc>
        <w:tc>
          <w:tcPr>
            <w:tcW w:w="672" w:type="dxa"/>
            <w:tcBorders>
              <w:left w:val="single" w:color="auto" w:sz="12" w:space="0"/>
            </w:tcBorders>
            <w:vAlign w:val="center"/>
          </w:tcPr>
          <w:p w:rsidRPr="00B106C7" w:rsidR="000A1FD3" w:rsidP="00586D82" w:rsidRDefault="000A1FD3" w14:paraId="58F5AD1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2015</w:t>
            </w:r>
          </w:p>
        </w:tc>
        <w:tc>
          <w:tcPr>
            <w:tcW w:w="1453" w:type="dxa"/>
            <w:vAlign w:val="center"/>
          </w:tcPr>
          <w:p w:rsidRPr="00B106C7" w:rsidR="000A1FD3" w:rsidP="00586D82" w:rsidRDefault="000A1FD3" w14:paraId="63FF741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0,9%</w:t>
            </w:r>
          </w:p>
        </w:tc>
        <w:tc>
          <w:tcPr>
            <w:tcW w:w="652" w:type="dxa"/>
          </w:tcPr>
          <w:p w:rsidRPr="00B106C7" w:rsidR="000A1FD3" w:rsidP="00586D82" w:rsidRDefault="000A1FD3" w14:paraId="5A16BEB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1,8%</w:t>
            </w:r>
          </w:p>
        </w:tc>
        <w:tc>
          <w:tcPr>
            <w:tcW w:w="1453" w:type="dxa"/>
          </w:tcPr>
          <w:p w:rsidRPr="00B106C7" w:rsidR="000A1FD3" w:rsidP="00586D82" w:rsidRDefault="000A1FD3" w14:paraId="35A09E6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2,7%</w:t>
            </w:r>
          </w:p>
        </w:tc>
      </w:tr>
      <w:tr w:rsidRPr="005E2922" w:rsidR="000A1FD3" w:rsidTr="00586D82" w14:paraId="332BD71B"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2F7855EE" w14:textId="77777777">
            <w:pPr>
              <w:rPr>
                <w:rFonts w:ascii="Verdana" w:hAnsi="Verdana"/>
                <w:b w:val="0"/>
                <w:bCs w:val="0"/>
                <w:sz w:val="18"/>
                <w:szCs w:val="18"/>
              </w:rPr>
            </w:pPr>
            <w:r w:rsidRPr="00B106C7">
              <w:rPr>
                <w:rFonts w:ascii="Verdana" w:hAnsi="Verdana"/>
                <w:b w:val="0"/>
                <w:bCs w:val="0"/>
                <w:sz w:val="18"/>
                <w:szCs w:val="18"/>
              </w:rPr>
              <w:t>1988</w:t>
            </w:r>
          </w:p>
        </w:tc>
        <w:tc>
          <w:tcPr>
            <w:tcW w:w="1453" w:type="dxa"/>
            <w:vAlign w:val="center"/>
          </w:tcPr>
          <w:p w:rsidRPr="00B106C7" w:rsidR="000A1FD3" w:rsidP="00586D82" w:rsidRDefault="000A1FD3" w14:paraId="36855C2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2,4%</w:t>
            </w:r>
          </w:p>
        </w:tc>
        <w:tc>
          <w:tcPr>
            <w:tcW w:w="1005" w:type="dxa"/>
          </w:tcPr>
          <w:p w:rsidRPr="00B106C7" w:rsidR="000A1FD3" w:rsidP="00586D82" w:rsidRDefault="000A1FD3" w14:paraId="352D5C6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4,9%</w:t>
            </w:r>
          </w:p>
        </w:tc>
        <w:tc>
          <w:tcPr>
            <w:tcW w:w="1623" w:type="dxa"/>
            <w:tcBorders>
              <w:right w:val="single" w:color="auto" w:sz="12" w:space="0"/>
            </w:tcBorders>
          </w:tcPr>
          <w:p w:rsidRPr="00B106C7" w:rsidR="000A1FD3" w:rsidP="00586D82" w:rsidRDefault="000A1FD3" w14:paraId="283F78A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7,2%</w:t>
            </w:r>
          </w:p>
        </w:tc>
        <w:tc>
          <w:tcPr>
            <w:tcW w:w="672" w:type="dxa"/>
            <w:tcBorders>
              <w:left w:val="single" w:color="auto" w:sz="12" w:space="0"/>
            </w:tcBorders>
            <w:vAlign w:val="center"/>
          </w:tcPr>
          <w:p w:rsidRPr="00B106C7" w:rsidR="000A1FD3" w:rsidP="00586D82" w:rsidRDefault="000A1FD3" w14:paraId="2605255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2016</w:t>
            </w:r>
          </w:p>
        </w:tc>
        <w:tc>
          <w:tcPr>
            <w:tcW w:w="1453" w:type="dxa"/>
            <w:vAlign w:val="center"/>
          </w:tcPr>
          <w:p w:rsidRPr="00B106C7" w:rsidR="000A1FD3" w:rsidP="00586D82" w:rsidRDefault="000A1FD3" w14:paraId="2E775A8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0,8%</w:t>
            </w:r>
          </w:p>
        </w:tc>
        <w:tc>
          <w:tcPr>
            <w:tcW w:w="652" w:type="dxa"/>
          </w:tcPr>
          <w:p w:rsidRPr="00B106C7" w:rsidR="000A1FD3" w:rsidP="00586D82" w:rsidRDefault="000A1FD3" w14:paraId="33D966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1,8%</w:t>
            </w:r>
          </w:p>
        </w:tc>
        <w:tc>
          <w:tcPr>
            <w:tcW w:w="1453" w:type="dxa"/>
          </w:tcPr>
          <w:p w:rsidRPr="00B106C7" w:rsidR="000A1FD3" w:rsidP="00586D82" w:rsidRDefault="000A1FD3" w14:paraId="3645E9E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2,6%</w:t>
            </w:r>
          </w:p>
        </w:tc>
      </w:tr>
      <w:tr w:rsidRPr="005E2922" w:rsidR="000A1FD3" w:rsidTr="00586D82" w14:paraId="1F66E1A0"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33E7EE84" w14:textId="77777777">
            <w:pPr>
              <w:rPr>
                <w:rFonts w:ascii="Verdana" w:hAnsi="Verdana"/>
                <w:b w:val="0"/>
                <w:bCs w:val="0"/>
                <w:sz w:val="18"/>
                <w:szCs w:val="18"/>
              </w:rPr>
            </w:pPr>
            <w:r w:rsidRPr="00B106C7">
              <w:rPr>
                <w:rFonts w:ascii="Verdana" w:hAnsi="Verdana"/>
                <w:b w:val="0"/>
                <w:bCs w:val="0"/>
                <w:sz w:val="18"/>
                <w:szCs w:val="18"/>
              </w:rPr>
              <w:t>1989</w:t>
            </w:r>
          </w:p>
        </w:tc>
        <w:tc>
          <w:tcPr>
            <w:tcW w:w="1453" w:type="dxa"/>
            <w:vAlign w:val="center"/>
          </w:tcPr>
          <w:p w:rsidRPr="00B106C7" w:rsidR="000A1FD3" w:rsidP="00586D82" w:rsidRDefault="000A1FD3" w14:paraId="63B6114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2,1%</w:t>
            </w:r>
          </w:p>
        </w:tc>
        <w:tc>
          <w:tcPr>
            <w:tcW w:w="1005" w:type="dxa"/>
          </w:tcPr>
          <w:p w:rsidRPr="00B106C7" w:rsidR="000A1FD3" w:rsidP="00586D82" w:rsidRDefault="000A1FD3" w14:paraId="5AC183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4,8%</w:t>
            </w:r>
          </w:p>
        </w:tc>
        <w:tc>
          <w:tcPr>
            <w:tcW w:w="1623" w:type="dxa"/>
            <w:tcBorders>
              <w:right w:val="single" w:color="auto" w:sz="12" w:space="0"/>
            </w:tcBorders>
          </w:tcPr>
          <w:p w:rsidRPr="00B106C7" w:rsidR="000A1FD3" w:rsidP="00586D82" w:rsidRDefault="000A1FD3" w14:paraId="4CE51DC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6,9%</w:t>
            </w:r>
          </w:p>
        </w:tc>
        <w:tc>
          <w:tcPr>
            <w:tcW w:w="672" w:type="dxa"/>
            <w:tcBorders>
              <w:left w:val="single" w:color="auto" w:sz="12" w:space="0"/>
            </w:tcBorders>
            <w:vAlign w:val="center"/>
          </w:tcPr>
          <w:p w:rsidRPr="00B106C7" w:rsidR="000A1FD3" w:rsidP="00586D82" w:rsidRDefault="000A1FD3" w14:paraId="0CB408E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2017</w:t>
            </w:r>
          </w:p>
        </w:tc>
        <w:tc>
          <w:tcPr>
            <w:tcW w:w="1453" w:type="dxa"/>
            <w:vAlign w:val="center"/>
          </w:tcPr>
          <w:p w:rsidRPr="00B106C7" w:rsidR="000A1FD3" w:rsidP="00586D82" w:rsidRDefault="000A1FD3" w14:paraId="71C737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0,7%</w:t>
            </w:r>
          </w:p>
        </w:tc>
        <w:tc>
          <w:tcPr>
            <w:tcW w:w="652" w:type="dxa"/>
          </w:tcPr>
          <w:p w:rsidRPr="00B106C7" w:rsidR="000A1FD3" w:rsidP="00586D82" w:rsidRDefault="000A1FD3" w14:paraId="02A2531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1,8%</w:t>
            </w:r>
          </w:p>
        </w:tc>
        <w:tc>
          <w:tcPr>
            <w:tcW w:w="1453" w:type="dxa"/>
          </w:tcPr>
          <w:p w:rsidRPr="00B106C7" w:rsidR="000A1FD3" w:rsidP="00586D82" w:rsidRDefault="000A1FD3" w14:paraId="2859FDB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2,5%</w:t>
            </w:r>
          </w:p>
        </w:tc>
      </w:tr>
      <w:tr w:rsidRPr="005E2922" w:rsidR="000A1FD3" w:rsidTr="00586D82" w14:paraId="05AB6AA7"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48EA6B93" w14:textId="77777777">
            <w:pPr>
              <w:rPr>
                <w:rFonts w:ascii="Verdana" w:hAnsi="Verdana"/>
                <w:b w:val="0"/>
                <w:bCs w:val="0"/>
                <w:sz w:val="18"/>
                <w:szCs w:val="18"/>
              </w:rPr>
            </w:pPr>
            <w:r w:rsidRPr="00B106C7">
              <w:rPr>
                <w:rFonts w:ascii="Verdana" w:hAnsi="Verdana"/>
                <w:b w:val="0"/>
                <w:bCs w:val="0"/>
                <w:sz w:val="18"/>
                <w:szCs w:val="18"/>
              </w:rPr>
              <w:t>1990</w:t>
            </w:r>
          </w:p>
        </w:tc>
        <w:tc>
          <w:tcPr>
            <w:tcW w:w="1453" w:type="dxa"/>
            <w:vAlign w:val="center"/>
          </w:tcPr>
          <w:p w:rsidRPr="00B106C7" w:rsidR="000A1FD3" w:rsidP="00586D82" w:rsidRDefault="000A1FD3" w14:paraId="642DC5E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w:t>
            </w:r>
          </w:p>
        </w:tc>
        <w:tc>
          <w:tcPr>
            <w:tcW w:w="1005" w:type="dxa"/>
          </w:tcPr>
          <w:p w:rsidRPr="00B106C7" w:rsidR="000A1FD3" w:rsidP="00586D82" w:rsidRDefault="000A1FD3" w14:paraId="4B0F525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5,0%</w:t>
            </w:r>
          </w:p>
        </w:tc>
        <w:tc>
          <w:tcPr>
            <w:tcW w:w="1623" w:type="dxa"/>
            <w:tcBorders>
              <w:right w:val="single" w:color="auto" w:sz="12" w:space="0"/>
            </w:tcBorders>
          </w:tcPr>
          <w:p w:rsidRPr="00B106C7" w:rsidR="000A1FD3" w:rsidP="00586D82" w:rsidRDefault="000A1FD3" w14:paraId="25D7B33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7,0%</w:t>
            </w:r>
          </w:p>
        </w:tc>
        <w:tc>
          <w:tcPr>
            <w:tcW w:w="672" w:type="dxa"/>
            <w:tcBorders>
              <w:left w:val="single" w:color="auto" w:sz="12" w:space="0"/>
            </w:tcBorders>
            <w:vAlign w:val="center"/>
          </w:tcPr>
          <w:p w:rsidRPr="00B106C7" w:rsidR="000A1FD3" w:rsidP="00586D82" w:rsidRDefault="000A1FD3" w14:paraId="5F043C3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2018</w:t>
            </w:r>
          </w:p>
        </w:tc>
        <w:tc>
          <w:tcPr>
            <w:tcW w:w="1453" w:type="dxa"/>
            <w:vAlign w:val="center"/>
          </w:tcPr>
          <w:p w:rsidRPr="00B106C7" w:rsidR="000A1FD3" w:rsidP="00586D82" w:rsidRDefault="000A1FD3" w14:paraId="4087235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0,6%</w:t>
            </w:r>
          </w:p>
        </w:tc>
        <w:tc>
          <w:tcPr>
            <w:tcW w:w="652" w:type="dxa"/>
          </w:tcPr>
          <w:p w:rsidRPr="00B106C7" w:rsidR="000A1FD3" w:rsidP="00586D82" w:rsidRDefault="000A1FD3" w14:paraId="1B64534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1,7%</w:t>
            </w:r>
          </w:p>
        </w:tc>
        <w:tc>
          <w:tcPr>
            <w:tcW w:w="1453" w:type="dxa"/>
          </w:tcPr>
          <w:p w:rsidRPr="00B106C7" w:rsidR="000A1FD3" w:rsidP="00586D82" w:rsidRDefault="000A1FD3" w14:paraId="72DC3A0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2,3%</w:t>
            </w:r>
          </w:p>
        </w:tc>
      </w:tr>
      <w:tr w:rsidRPr="005E2922" w:rsidR="000A1FD3" w:rsidTr="00586D82" w14:paraId="5D74ED79"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1C27340E" w14:textId="77777777">
            <w:pPr>
              <w:rPr>
                <w:rFonts w:ascii="Verdana" w:hAnsi="Verdana"/>
                <w:b w:val="0"/>
                <w:bCs w:val="0"/>
                <w:sz w:val="18"/>
                <w:szCs w:val="18"/>
              </w:rPr>
            </w:pPr>
            <w:r w:rsidRPr="00B106C7">
              <w:rPr>
                <w:rFonts w:ascii="Verdana" w:hAnsi="Verdana"/>
                <w:b w:val="0"/>
                <w:bCs w:val="0"/>
                <w:sz w:val="18"/>
                <w:szCs w:val="18"/>
              </w:rPr>
              <w:t>1991</w:t>
            </w:r>
          </w:p>
        </w:tc>
        <w:tc>
          <w:tcPr>
            <w:tcW w:w="1453" w:type="dxa"/>
            <w:vAlign w:val="center"/>
          </w:tcPr>
          <w:p w:rsidRPr="00B106C7" w:rsidR="000A1FD3" w:rsidP="00586D82" w:rsidRDefault="000A1FD3" w14:paraId="2704B715"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1,9%</w:t>
            </w:r>
          </w:p>
        </w:tc>
        <w:tc>
          <w:tcPr>
            <w:tcW w:w="1005" w:type="dxa"/>
          </w:tcPr>
          <w:p w:rsidRPr="00B106C7" w:rsidR="000A1FD3" w:rsidP="00586D82" w:rsidRDefault="000A1FD3" w14:paraId="7AF06AB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4,9%</w:t>
            </w:r>
          </w:p>
        </w:tc>
        <w:tc>
          <w:tcPr>
            <w:tcW w:w="1623" w:type="dxa"/>
            <w:tcBorders>
              <w:right w:val="single" w:color="auto" w:sz="12" w:space="0"/>
            </w:tcBorders>
          </w:tcPr>
          <w:p w:rsidRPr="00B106C7" w:rsidR="000A1FD3" w:rsidP="00586D82" w:rsidRDefault="000A1FD3" w14:paraId="743B7A6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6,9%</w:t>
            </w:r>
          </w:p>
        </w:tc>
        <w:tc>
          <w:tcPr>
            <w:tcW w:w="672" w:type="dxa"/>
            <w:tcBorders>
              <w:left w:val="single" w:color="auto" w:sz="12" w:space="0"/>
            </w:tcBorders>
            <w:vAlign w:val="center"/>
          </w:tcPr>
          <w:p w:rsidRPr="00B106C7" w:rsidR="000A1FD3" w:rsidP="00586D82" w:rsidRDefault="000A1FD3" w14:paraId="28D4700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2019</w:t>
            </w:r>
          </w:p>
        </w:tc>
        <w:tc>
          <w:tcPr>
            <w:tcW w:w="1453" w:type="dxa"/>
            <w:vAlign w:val="center"/>
          </w:tcPr>
          <w:p w:rsidRPr="00B106C7" w:rsidR="000A1FD3" w:rsidP="00586D82" w:rsidRDefault="000A1FD3" w14:paraId="78DB956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0,5%</w:t>
            </w:r>
          </w:p>
        </w:tc>
        <w:tc>
          <w:tcPr>
            <w:tcW w:w="652" w:type="dxa"/>
          </w:tcPr>
          <w:p w:rsidRPr="00B106C7" w:rsidR="000A1FD3" w:rsidP="00586D82" w:rsidRDefault="000A1FD3" w14:paraId="1B00C70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1,7%</w:t>
            </w:r>
          </w:p>
        </w:tc>
        <w:tc>
          <w:tcPr>
            <w:tcW w:w="1453" w:type="dxa"/>
          </w:tcPr>
          <w:p w:rsidRPr="00B106C7" w:rsidR="000A1FD3" w:rsidP="00586D82" w:rsidRDefault="000A1FD3" w14:paraId="07E0FDC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2,2%</w:t>
            </w:r>
          </w:p>
        </w:tc>
      </w:tr>
      <w:tr w:rsidRPr="005E2922" w:rsidR="000A1FD3" w:rsidTr="00586D82" w14:paraId="6BA56D2D"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69C7128C" w14:textId="77777777">
            <w:pPr>
              <w:rPr>
                <w:rFonts w:ascii="Verdana" w:hAnsi="Verdana"/>
                <w:b w:val="0"/>
                <w:bCs w:val="0"/>
                <w:sz w:val="18"/>
                <w:szCs w:val="18"/>
              </w:rPr>
            </w:pPr>
            <w:r w:rsidRPr="00B106C7">
              <w:rPr>
                <w:rFonts w:ascii="Verdana" w:hAnsi="Verdana"/>
                <w:b w:val="0"/>
                <w:bCs w:val="0"/>
                <w:sz w:val="18"/>
                <w:szCs w:val="18"/>
              </w:rPr>
              <w:t>1992</w:t>
            </w:r>
          </w:p>
        </w:tc>
        <w:tc>
          <w:tcPr>
            <w:tcW w:w="1453" w:type="dxa"/>
            <w:vAlign w:val="center"/>
          </w:tcPr>
          <w:p w:rsidRPr="00B106C7" w:rsidR="000A1FD3" w:rsidP="00586D82" w:rsidRDefault="000A1FD3" w14:paraId="151F6BA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w:t>
            </w:r>
          </w:p>
        </w:tc>
        <w:tc>
          <w:tcPr>
            <w:tcW w:w="1005" w:type="dxa"/>
          </w:tcPr>
          <w:p w:rsidRPr="00B106C7" w:rsidR="000A1FD3" w:rsidP="00586D82" w:rsidRDefault="000A1FD3" w14:paraId="7172145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4,8%</w:t>
            </w:r>
          </w:p>
        </w:tc>
        <w:tc>
          <w:tcPr>
            <w:tcW w:w="1623" w:type="dxa"/>
            <w:tcBorders>
              <w:right w:val="single" w:color="auto" w:sz="12" w:space="0"/>
            </w:tcBorders>
          </w:tcPr>
          <w:p w:rsidRPr="00B106C7" w:rsidR="000A1FD3" w:rsidP="00586D82" w:rsidRDefault="000A1FD3" w14:paraId="40829D8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6,8%</w:t>
            </w:r>
          </w:p>
        </w:tc>
        <w:tc>
          <w:tcPr>
            <w:tcW w:w="672" w:type="dxa"/>
            <w:tcBorders>
              <w:left w:val="single" w:color="auto" w:sz="12" w:space="0"/>
            </w:tcBorders>
            <w:vAlign w:val="center"/>
          </w:tcPr>
          <w:p w:rsidRPr="00B106C7" w:rsidR="000A1FD3" w:rsidP="00586D82" w:rsidRDefault="000A1FD3" w14:paraId="6DE1205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2020</w:t>
            </w:r>
          </w:p>
        </w:tc>
        <w:tc>
          <w:tcPr>
            <w:tcW w:w="1453" w:type="dxa"/>
            <w:vAlign w:val="center"/>
          </w:tcPr>
          <w:p w:rsidRPr="00B106C7" w:rsidR="000A1FD3" w:rsidP="00586D82" w:rsidRDefault="000A1FD3" w14:paraId="70A1EE6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0,5%</w:t>
            </w:r>
          </w:p>
        </w:tc>
        <w:tc>
          <w:tcPr>
            <w:tcW w:w="652" w:type="dxa"/>
          </w:tcPr>
          <w:p w:rsidRPr="00B106C7" w:rsidR="000A1FD3" w:rsidP="00586D82" w:rsidRDefault="000A1FD3" w14:paraId="0F441F7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1,8%</w:t>
            </w:r>
          </w:p>
        </w:tc>
        <w:tc>
          <w:tcPr>
            <w:tcW w:w="1453" w:type="dxa"/>
          </w:tcPr>
          <w:p w:rsidRPr="00B106C7" w:rsidR="000A1FD3" w:rsidP="00586D82" w:rsidRDefault="000A1FD3" w14:paraId="4377F2AB"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2,3%</w:t>
            </w:r>
          </w:p>
        </w:tc>
      </w:tr>
      <w:tr w:rsidRPr="005E2922" w:rsidR="000A1FD3" w:rsidTr="00586D82" w14:paraId="00F71F45"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445A3622" w14:textId="77777777">
            <w:pPr>
              <w:rPr>
                <w:rFonts w:ascii="Verdana" w:hAnsi="Verdana"/>
                <w:b w:val="0"/>
                <w:bCs w:val="0"/>
                <w:sz w:val="18"/>
                <w:szCs w:val="18"/>
              </w:rPr>
            </w:pPr>
            <w:r w:rsidRPr="00B106C7">
              <w:rPr>
                <w:rFonts w:ascii="Verdana" w:hAnsi="Verdana"/>
                <w:b w:val="0"/>
                <w:bCs w:val="0"/>
                <w:sz w:val="18"/>
                <w:szCs w:val="18"/>
              </w:rPr>
              <w:t>1993</w:t>
            </w:r>
          </w:p>
        </w:tc>
        <w:tc>
          <w:tcPr>
            <w:tcW w:w="1453" w:type="dxa"/>
            <w:vAlign w:val="center"/>
          </w:tcPr>
          <w:p w:rsidRPr="00B106C7" w:rsidR="000A1FD3" w:rsidP="00586D82" w:rsidRDefault="000A1FD3" w14:paraId="53DB87A6"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1,0%</w:t>
            </w:r>
          </w:p>
        </w:tc>
        <w:tc>
          <w:tcPr>
            <w:tcW w:w="1005" w:type="dxa"/>
          </w:tcPr>
          <w:p w:rsidRPr="00B106C7" w:rsidR="000A1FD3" w:rsidP="00586D82" w:rsidRDefault="000A1FD3" w14:paraId="27EFC83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4,8%</w:t>
            </w:r>
          </w:p>
        </w:tc>
        <w:tc>
          <w:tcPr>
            <w:tcW w:w="1623" w:type="dxa"/>
            <w:tcBorders>
              <w:right w:val="single" w:color="auto" w:sz="12" w:space="0"/>
            </w:tcBorders>
          </w:tcPr>
          <w:p w:rsidRPr="00B106C7" w:rsidR="000A1FD3" w:rsidP="00586D82" w:rsidRDefault="000A1FD3" w14:paraId="34E0C8D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5,8%</w:t>
            </w:r>
          </w:p>
        </w:tc>
        <w:tc>
          <w:tcPr>
            <w:tcW w:w="672" w:type="dxa"/>
            <w:tcBorders>
              <w:left w:val="single" w:color="auto" w:sz="12" w:space="0"/>
            </w:tcBorders>
            <w:vAlign w:val="center"/>
          </w:tcPr>
          <w:p w:rsidRPr="00B106C7" w:rsidR="000A1FD3" w:rsidP="00586D82" w:rsidRDefault="000A1FD3" w14:paraId="2E849D7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2021</w:t>
            </w:r>
          </w:p>
        </w:tc>
        <w:tc>
          <w:tcPr>
            <w:tcW w:w="1453" w:type="dxa"/>
            <w:vAlign w:val="center"/>
          </w:tcPr>
          <w:p w:rsidRPr="00B106C7" w:rsidR="000A1FD3" w:rsidP="00586D82" w:rsidRDefault="000A1FD3" w14:paraId="3098D5A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0,4%</w:t>
            </w:r>
          </w:p>
        </w:tc>
        <w:tc>
          <w:tcPr>
            <w:tcW w:w="652" w:type="dxa"/>
          </w:tcPr>
          <w:p w:rsidRPr="00B106C7" w:rsidR="000A1FD3" w:rsidP="00586D82" w:rsidRDefault="000A1FD3" w14:paraId="7248A30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1,7%</w:t>
            </w:r>
          </w:p>
        </w:tc>
        <w:tc>
          <w:tcPr>
            <w:tcW w:w="1453" w:type="dxa"/>
          </w:tcPr>
          <w:p w:rsidRPr="00B106C7" w:rsidR="000A1FD3" w:rsidP="00586D82" w:rsidRDefault="000A1FD3" w14:paraId="67A35B6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2,1%</w:t>
            </w:r>
          </w:p>
        </w:tc>
      </w:tr>
      <w:tr w:rsidRPr="005E2922" w:rsidR="000A1FD3" w:rsidTr="00586D82" w14:paraId="71CFAEFC"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23775629" w14:textId="77777777">
            <w:pPr>
              <w:rPr>
                <w:rFonts w:ascii="Verdana" w:hAnsi="Verdana"/>
                <w:b w:val="0"/>
                <w:bCs w:val="0"/>
                <w:sz w:val="18"/>
                <w:szCs w:val="18"/>
              </w:rPr>
            </w:pPr>
            <w:r w:rsidRPr="00B106C7">
              <w:rPr>
                <w:rFonts w:ascii="Verdana" w:hAnsi="Verdana"/>
                <w:b w:val="0"/>
                <w:bCs w:val="0"/>
                <w:sz w:val="18"/>
                <w:szCs w:val="18"/>
              </w:rPr>
              <w:t>1994</w:t>
            </w:r>
          </w:p>
        </w:tc>
        <w:tc>
          <w:tcPr>
            <w:tcW w:w="1453" w:type="dxa"/>
            <w:vAlign w:val="center"/>
          </w:tcPr>
          <w:p w:rsidRPr="00B106C7" w:rsidR="000A1FD3" w:rsidP="00586D82" w:rsidRDefault="000A1FD3" w14:paraId="3431304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1,2%</w:t>
            </w:r>
          </w:p>
        </w:tc>
        <w:tc>
          <w:tcPr>
            <w:tcW w:w="1005" w:type="dxa"/>
          </w:tcPr>
          <w:p w:rsidRPr="00B106C7" w:rsidR="000A1FD3" w:rsidP="00586D82" w:rsidRDefault="000A1FD3" w14:paraId="5E16AAF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3,8%</w:t>
            </w:r>
          </w:p>
        </w:tc>
        <w:tc>
          <w:tcPr>
            <w:tcW w:w="1623" w:type="dxa"/>
            <w:tcBorders>
              <w:right w:val="single" w:color="auto" w:sz="12" w:space="0"/>
            </w:tcBorders>
          </w:tcPr>
          <w:p w:rsidRPr="00B106C7" w:rsidR="000A1FD3" w:rsidP="00586D82" w:rsidRDefault="000A1FD3" w14:paraId="26A89AC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5,0%</w:t>
            </w:r>
          </w:p>
        </w:tc>
        <w:tc>
          <w:tcPr>
            <w:tcW w:w="672" w:type="dxa"/>
            <w:tcBorders>
              <w:left w:val="single" w:color="auto" w:sz="12" w:space="0"/>
            </w:tcBorders>
            <w:vAlign w:val="center"/>
          </w:tcPr>
          <w:p w:rsidRPr="00B106C7" w:rsidR="000A1FD3" w:rsidP="00586D82" w:rsidRDefault="000A1FD3" w14:paraId="2D46C7D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2022</w:t>
            </w:r>
          </w:p>
        </w:tc>
        <w:tc>
          <w:tcPr>
            <w:tcW w:w="1453" w:type="dxa"/>
            <w:vAlign w:val="center"/>
          </w:tcPr>
          <w:p w:rsidRPr="00B106C7" w:rsidR="000A1FD3" w:rsidP="00586D82" w:rsidRDefault="000A1FD3" w14:paraId="0F6E67F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0,3%</w:t>
            </w:r>
          </w:p>
        </w:tc>
        <w:tc>
          <w:tcPr>
            <w:tcW w:w="652" w:type="dxa"/>
          </w:tcPr>
          <w:p w:rsidRPr="00B106C7" w:rsidR="000A1FD3" w:rsidP="00586D82" w:rsidRDefault="000A1FD3" w14:paraId="199834A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1,6%</w:t>
            </w:r>
          </w:p>
        </w:tc>
        <w:tc>
          <w:tcPr>
            <w:tcW w:w="1453" w:type="dxa"/>
          </w:tcPr>
          <w:p w:rsidRPr="00B106C7" w:rsidR="000A1FD3" w:rsidP="00586D82" w:rsidRDefault="000A1FD3" w14:paraId="7F29633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1,9%</w:t>
            </w:r>
          </w:p>
        </w:tc>
      </w:tr>
      <w:tr w:rsidRPr="005E2922" w:rsidR="000A1FD3" w:rsidTr="00586D82" w14:paraId="6FFB19D4"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4778E55E" w14:textId="77777777">
            <w:pPr>
              <w:rPr>
                <w:rFonts w:ascii="Verdana" w:hAnsi="Verdana"/>
                <w:b w:val="0"/>
                <w:bCs w:val="0"/>
                <w:sz w:val="18"/>
                <w:szCs w:val="18"/>
              </w:rPr>
            </w:pPr>
            <w:r w:rsidRPr="00B106C7">
              <w:rPr>
                <w:rFonts w:ascii="Verdana" w:hAnsi="Verdana"/>
                <w:b w:val="0"/>
                <w:bCs w:val="0"/>
                <w:sz w:val="18"/>
                <w:szCs w:val="18"/>
              </w:rPr>
              <w:t>1995</w:t>
            </w:r>
          </w:p>
        </w:tc>
        <w:tc>
          <w:tcPr>
            <w:tcW w:w="1453" w:type="dxa"/>
            <w:vAlign w:val="center"/>
          </w:tcPr>
          <w:p w:rsidRPr="00B106C7" w:rsidR="000A1FD3" w:rsidP="00586D82" w:rsidRDefault="000A1FD3" w14:paraId="04042FA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1,1%</w:t>
            </w:r>
          </w:p>
        </w:tc>
        <w:tc>
          <w:tcPr>
            <w:tcW w:w="1005" w:type="dxa"/>
          </w:tcPr>
          <w:p w:rsidRPr="00B106C7" w:rsidR="000A1FD3" w:rsidP="00586D82" w:rsidRDefault="000A1FD3" w14:paraId="2FA5C23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3,4%</w:t>
            </w:r>
          </w:p>
        </w:tc>
        <w:tc>
          <w:tcPr>
            <w:tcW w:w="1623" w:type="dxa"/>
            <w:tcBorders>
              <w:right w:val="single" w:color="auto" w:sz="12" w:space="0"/>
            </w:tcBorders>
          </w:tcPr>
          <w:p w:rsidRPr="00B106C7" w:rsidR="000A1FD3" w:rsidP="00586D82" w:rsidRDefault="000A1FD3" w14:paraId="05194F18"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4,6%</w:t>
            </w:r>
          </w:p>
        </w:tc>
        <w:tc>
          <w:tcPr>
            <w:tcW w:w="672" w:type="dxa"/>
            <w:tcBorders>
              <w:left w:val="single" w:color="auto" w:sz="12" w:space="0"/>
            </w:tcBorders>
            <w:vAlign w:val="center"/>
          </w:tcPr>
          <w:p w:rsidRPr="00B106C7" w:rsidR="000A1FD3" w:rsidP="00586D82" w:rsidRDefault="000A1FD3" w14:paraId="36FBF04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2023</w:t>
            </w:r>
          </w:p>
        </w:tc>
        <w:tc>
          <w:tcPr>
            <w:tcW w:w="1453" w:type="dxa"/>
            <w:vAlign w:val="center"/>
          </w:tcPr>
          <w:p w:rsidRPr="00B106C7" w:rsidR="000A1FD3" w:rsidP="00586D82" w:rsidRDefault="000A1FD3" w14:paraId="7A3DEC92"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0,3%</w:t>
            </w:r>
          </w:p>
        </w:tc>
        <w:tc>
          <w:tcPr>
            <w:tcW w:w="652" w:type="dxa"/>
          </w:tcPr>
          <w:p w:rsidRPr="00B106C7" w:rsidR="000A1FD3" w:rsidP="00586D82" w:rsidRDefault="000A1FD3" w14:paraId="34A984E4"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1,8%</w:t>
            </w:r>
          </w:p>
        </w:tc>
        <w:tc>
          <w:tcPr>
            <w:tcW w:w="1453" w:type="dxa"/>
          </w:tcPr>
          <w:p w:rsidRPr="00B106C7" w:rsidR="000A1FD3" w:rsidP="00586D82" w:rsidRDefault="000A1FD3" w14:paraId="665BEF6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w:t>
            </w:r>
          </w:p>
        </w:tc>
      </w:tr>
      <w:tr w:rsidRPr="005E2922" w:rsidR="000A1FD3" w:rsidTr="00586D82" w14:paraId="600C51C8"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0F1ABFB2" w14:textId="77777777">
            <w:pPr>
              <w:rPr>
                <w:rFonts w:ascii="Verdana" w:hAnsi="Verdana"/>
                <w:b w:val="0"/>
                <w:bCs w:val="0"/>
                <w:sz w:val="18"/>
                <w:szCs w:val="18"/>
              </w:rPr>
            </w:pPr>
            <w:r w:rsidRPr="00B106C7">
              <w:rPr>
                <w:rFonts w:ascii="Verdana" w:hAnsi="Verdana"/>
                <w:b w:val="0"/>
                <w:bCs w:val="0"/>
                <w:sz w:val="18"/>
                <w:szCs w:val="18"/>
              </w:rPr>
              <w:t>1996</w:t>
            </w:r>
          </w:p>
        </w:tc>
        <w:tc>
          <w:tcPr>
            <w:tcW w:w="1453" w:type="dxa"/>
            <w:vAlign w:val="center"/>
          </w:tcPr>
          <w:p w:rsidRPr="00B106C7" w:rsidR="000A1FD3" w:rsidP="00586D82" w:rsidRDefault="000A1FD3" w14:paraId="1038D5E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1,1%</w:t>
            </w:r>
          </w:p>
        </w:tc>
        <w:tc>
          <w:tcPr>
            <w:tcW w:w="1005" w:type="dxa"/>
          </w:tcPr>
          <w:p w:rsidRPr="00B106C7" w:rsidR="000A1FD3" w:rsidP="00586D82" w:rsidRDefault="000A1FD3" w14:paraId="6F71AD6A"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2,9%</w:t>
            </w:r>
          </w:p>
        </w:tc>
        <w:tc>
          <w:tcPr>
            <w:tcW w:w="1623" w:type="dxa"/>
            <w:tcBorders>
              <w:right w:val="single" w:color="auto" w:sz="12" w:space="0"/>
            </w:tcBorders>
          </w:tcPr>
          <w:p w:rsidRPr="00B106C7" w:rsidR="000A1FD3" w:rsidP="00586D82" w:rsidRDefault="000A1FD3" w14:paraId="7716C0C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3,9%</w:t>
            </w:r>
          </w:p>
        </w:tc>
        <w:tc>
          <w:tcPr>
            <w:tcW w:w="672" w:type="dxa"/>
            <w:tcBorders>
              <w:left w:val="single" w:color="auto" w:sz="12" w:space="0"/>
            </w:tcBorders>
            <w:vAlign w:val="center"/>
          </w:tcPr>
          <w:p w:rsidRPr="00B106C7" w:rsidR="000A1FD3" w:rsidP="00586D82" w:rsidRDefault="000A1FD3" w14:paraId="3EEF7E1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2024</w:t>
            </w:r>
          </w:p>
        </w:tc>
        <w:tc>
          <w:tcPr>
            <w:tcW w:w="1453" w:type="dxa"/>
            <w:vAlign w:val="center"/>
          </w:tcPr>
          <w:p w:rsidRPr="00B106C7" w:rsidR="000A1FD3" w:rsidP="00586D82" w:rsidRDefault="000A1FD3" w14:paraId="04C44D4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0,3%</w:t>
            </w:r>
          </w:p>
        </w:tc>
        <w:tc>
          <w:tcPr>
            <w:tcW w:w="652" w:type="dxa"/>
          </w:tcPr>
          <w:p w:rsidRPr="00B106C7" w:rsidR="000A1FD3" w:rsidP="00586D82" w:rsidRDefault="000A1FD3" w14:paraId="79D5ADB3"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1,8%</w:t>
            </w:r>
          </w:p>
        </w:tc>
        <w:tc>
          <w:tcPr>
            <w:tcW w:w="1453" w:type="dxa"/>
          </w:tcPr>
          <w:p w:rsidRPr="00B106C7" w:rsidR="000A1FD3" w:rsidP="00586D82" w:rsidRDefault="000A1FD3" w14:paraId="1575B779"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2,1%</w:t>
            </w:r>
          </w:p>
        </w:tc>
      </w:tr>
      <w:tr w:rsidRPr="005E2922" w:rsidR="000A1FD3" w:rsidTr="00586D82" w14:paraId="6862A32C" w14:textId="77777777">
        <w:tc>
          <w:tcPr>
            <w:cnfStyle w:val="001000000000" w:firstRow="0" w:lastRow="0" w:firstColumn="1" w:lastColumn="0" w:oddVBand="0" w:evenVBand="0" w:oddHBand="0" w:evenHBand="0" w:firstRowFirstColumn="0" w:firstRowLastColumn="0" w:lastRowFirstColumn="0" w:lastRowLastColumn="0"/>
            <w:tcW w:w="751" w:type="dxa"/>
            <w:vAlign w:val="center"/>
          </w:tcPr>
          <w:p w:rsidRPr="00B106C7" w:rsidR="000A1FD3" w:rsidP="00586D82" w:rsidRDefault="000A1FD3" w14:paraId="53AA41AB" w14:textId="77777777">
            <w:pPr>
              <w:rPr>
                <w:rFonts w:ascii="Verdana" w:hAnsi="Verdana"/>
                <w:b w:val="0"/>
                <w:bCs w:val="0"/>
                <w:sz w:val="18"/>
                <w:szCs w:val="18"/>
              </w:rPr>
            </w:pPr>
            <w:r w:rsidRPr="00B106C7">
              <w:rPr>
                <w:rFonts w:ascii="Verdana" w:hAnsi="Verdana"/>
                <w:b w:val="0"/>
                <w:bCs w:val="0"/>
                <w:sz w:val="18"/>
                <w:szCs w:val="18"/>
              </w:rPr>
              <w:t>1997</w:t>
            </w:r>
          </w:p>
        </w:tc>
        <w:tc>
          <w:tcPr>
            <w:tcW w:w="1453" w:type="dxa"/>
            <w:vAlign w:val="center"/>
          </w:tcPr>
          <w:p w:rsidRPr="00B106C7" w:rsidR="000A1FD3" w:rsidP="00586D82" w:rsidRDefault="000A1FD3" w14:paraId="45A6190F"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0,9%</w:t>
            </w:r>
          </w:p>
        </w:tc>
        <w:tc>
          <w:tcPr>
            <w:tcW w:w="1005" w:type="dxa"/>
          </w:tcPr>
          <w:p w:rsidRPr="00B106C7" w:rsidR="000A1FD3" w:rsidP="00586D82" w:rsidRDefault="000A1FD3" w14:paraId="101C296C"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2,5%</w:t>
            </w:r>
          </w:p>
        </w:tc>
        <w:tc>
          <w:tcPr>
            <w:tcW w:w="1623" w:type="dxa"/>
            <w:tcBorders>
              <w:right w:val="single" w:color="auto" w:sz="12" w:space="0"/>
            </w:tcBorders>
          </w:tcPr>
          <w:p w:rsidRPr="00B106C7" w:rsidR="000A1FD3" w:rsidP="00586D82" w:rsidRDefault="000A1FD3" w14:paraId="236DC6F7"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B106C7">
              <w:rPr>
                <w:rFonts w:ascii="Verdana" w:hAnsi="Verdana"/>
                <w:sz w:val="18"/>
                <w:szCs w:val="18"/>
              </w:rPr>
              <w:t>3,3%</w:t>
            </w:r>
          </w:p>
        </w:tc>
        <w:tc>
          <w:tcPr>
            <w:tcW w:w="672" w:type="dxa"/>
            <w:tcBorders>
              <w:left w:val="single" w:color="auto" w:sz="12" w:space="0"/>
            </w:tcBorders>
            <w:vAlign w:val="center"/>
          </w:tcPr>
          <w:p w:rsidRPr="00B106C7" w:rsidR="000A1FD3" w:rsidP="00586D82" w:rsidRDefault="000A1FD3" w14:paraId="4576A41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453" w:type="dxa"/>
            <w:vAlign w:val="center"/>
          </w:tcPr>
          <w:p w:rsidRPr="00B106C7" w:rsidR="000A1FD3" w:rsidP="00586D82" w:rsidRDefault="000A1FD3" w14:paraId="738195DD"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652" w:type="dxa"/>
            <w:vAlign w:val="center"/>
          </w:tcPr>
          <w:p w:rsidRPr="00B106C7" w:rsidR="000A1FD3" w:rsidP="00586D82" w:rsidRDefault="000A1FD3" w14:paraId="4D5F3020"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453" w:type="dxa"/>
            <w:vAlign w:val="center"/>
          </w:tcPr>
          <w:p w:rsidRPr="00B106C7" w:rsidR="000A1FD3" w:rsidP="00586D82" w:rsidRDefault="000A1FD3" w14:paraId="57C62ABE" w14:textId="77777777">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rsidRPr="00D63E38" w:rsidR="000A1FD3" w:rsidP="000A1FD3" w:rsidRDefault="000A1FD3" w14:paraId="2B1ABB42" w14:textId="2B059E6C">
      <w:pPr>
        <w:spacing w:after="0" w:line="240" w:lineRule="auto"/>
        <w:rPr>
          <w:rFonts w:ascii="Verdana" w:hAnsi="Verdana"/>
          <w:sz w:val="16"/>
          <w:szCs w:val="16"/>
        </w:rPr>
      </w:pPr>
      <w:r w:rsidRPr="00D63E38">
        <w:rPr>
          <w:rFonts w:ascii="Verdana" w:hAnsi="Verdana"/>
          <w:sz w:val="16"/>
          <w:szCs w:val="16"/>
        </w:rPr>
        <w:t xml:space="preserve">Bron: </w:t>
      </w:r>
      <w:r>
        <w:rPr>
          <w:rFonts w:ascii="Verdana" w:hAnsi="Verdana"/>
          <w:sz w:val="16"/>
          <w:szCs w:val="16"/>
        </w:rPr>
        <w:t xml:space="preserve">Berekening op basis van </w:t>
      </w:r>
      <w:r w:rsidRPr="00D63E38">
        <w:rPr>
          <w:rFonts w:ascii="Verdana" w:hAnsi="Verdana"/>
          <w:sz w:val="16"/>
          <w:szCs w:val="16"/>
        </w:rPr>
        <w:t>CBS, Statline, geraadpleegd op 28-05-2026</w:t>
      </w:r>
      <w:r w:rsidR="00B106C7">
        <w:rPr>
          <w:rFonts w:ascii="Verdana" w:hAnsi="Verdana"/>
          <w:sz w:val="16"/>
          <w:szCs w:val="16"/>
        </w:rPr>
        <w:t>.</w:t>
      </w:r>
    </w:p>
    <w:p w:rsidR="000A1FD3" w:rsidP="009D5C9B" w:rsidRDefault="000A1FD3" w14:paraId="471EE63A" w14:textId="77777777">
      <w:pPr>
        <w:spacing w:after="0" w:line="240" w:lineRule="auto"/>
        <w:rPr>
          <w:rFonts w:ascii="Verdana" w:hAnsi="Verdana"/>
          <w:sz w:val="18"/>
          <w:szCs w:val="18"/>
          <w:u w:val="single"/>
        </w:rPr>
      </w:pPr>
    </w:p>
    <w:p w:rsidRPr="00042552" w:rsidR="000A1FD3" w:rsidP="00C56961" w:rsidRDefault="000A1FD3" w14:paraId="1FFEEDF3"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46</w:t>
      </w:r>
    </w:p>
    <w:p w:rsidR="000A1FD3" w:rsidP="00C56961" w:rsidRDefault="000A1FD3" w14:paraId="11FB4943" w14:textId="77777777">
      <w:pPr>
        <w:spacing w:after="0" w:line="240" w:lineRule="auto"/>
        <w:rPr>
          <w:rFonts w:ascii="Verdana" w:hAnsi="Verdana"/>
          <w:sz w:val="18"/>
          <w:szCs w:val="18"/>
        </w:rPr>
      </w:pPr>
      <w:r w:rsidRPr="00D63E38">
        <w:rPr>
          <w:rFonts w:ascii="Verdana" w:hAnsi="Verdana"/>
          <w:sz w:val="18"/>
          <w:szCs w:val="18"/>
        </w:rPr>
        <w:t xml:space="preserve">Zou u kunnen laten zien wat de ontwikkeling is van de uitgaven aan de </w:t>
      </w:r>
      <w:r>
        <w:rPr>
          <w:rFonts w:ascii="Verdana" w:hAnsi="Verdana"/>
          <w:sz w:val="18"/>
          <w:szCs w:val="18"/>
        </w:rPr>
        <w:t>arbeidsongeschiktheids</w:t>
      </w:r>
      <w:r w:rsidRPr="00D63E38">
        <w:rPr>
          <w:rFonts w:ascii="Verdana" w:hAnsi="Verdana"/>
          <w:sz w:val="18"/>
          <w:szCs w:val="18"/>
        </w:rPr>
        <w:t>uitkeringen als percentage van ons bruto binnenlands product in de afgelopen vijftig jaar? Zijn die gestegen of toegenomen?</w:t>
      </w:r>
    </w:p>
    <w:p w:rsidRPr="00042552" w:rsidR="000A1FD3" w:rsidP="00C56961" w:rsidRDefault="000A1FD3" w14:paraId="70365BD7" w14:textId="77777777">
      <w:pPr>
        <w:spacing w:after="0" w:line="240" w:lineRule="auto"/>
        <w:rPr>
          <w:rFonts w:ascii="Verdana" w:hAnsi="Verdana"/>
          <w:sz w:val="18"/>
          <w:szCs w:val="18"/>
        </w:rPr>
      </w:pPr>
    </w:p>
    <w:p w:rsidRPr="00042552" w:rsidR="000A1FD3" w:rsidP="00C56961" w:rsidRDefault="000A1FD3" w14:paraId="706E3266"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46</w:t>
      </w:r>
    </w:p>
    <w:p w:rsidRPr="00D63E38" w:rsidR="000A1FD3" w:rsidP="00C56961" w:rsidRDefault="000A1FD3" w14:paraId="4E907774" w14:textId="77777777">
      <w:pPr>
        <w:spacing w:after="0" w:line="240" w:lineRule="auto"/>
        <w:rPr>
          <w:rFonts w:ascii="Verdana" w:hAnsi="Verdana"/>
          <w:sz w:val="16"/>
          <w:szCs w:val="16"/>
        </w:rPr>
      </w:pPr>
      <w:r>
        <w:rPr>
          <w:rFonts w:ascii="Verdana" w:hAnsi="Verdana"/>
          <w:sz w:val="18"/>
          <w:szCs w:val="18"/>
        </w:rPr>
        <w:t>In het antwoord op vraag 45 zijn een grafiek en tabel opgenomen met de uitgaven aan arbeidsongeschiktheidsuitkeringen als percentage van het bruto binnenlands product vanaf 1970. De uitgaven aan arbeidsongeschiktheidsregelingen en het bruto binnenlands product zijn volgens de definitie van het CBS. De arbeidsongeschiktheidsuitgaven hebben betrekking op de WAO, WAZ, WIA, Wajong en ZW. Deze uitgaven zijn als percentage van het bruto binnenlands product afgenomen ten opzichte van vijftig jaar geleden (4,3% in 1976 naar 1,8% in 2024).</w:t>
      </w:r>
    </w:p>
    <w:p w:rsidR="000A1FD3" w:rsidP="00C56961" w:rsidRDefault="000A1FD3" w14:paraId="1743757C" w14:textId="77777777">
      <w:pPr>
        <w:spacing w:after="0" w:line="240" w:lineRule="auto"/>
        <w:rPr>
          <w:rFonts w:ascii="Verdana" w:hAnsi="Verdana"/>
          <w:sz w:val="18"/>
          <w:szCs w:val="18"/>
          <w:u w:val="single"/>
        </w:rPr>
      </w:pPr>
    </w:p>
    <w:p w:rsidRPr="00042552" w:rsidR="000A1FD3" w:rsidP="00C56961" w:rsidRDefault="000A1FD3" w14:paraId="62D602C6"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47</w:t>
      </w:r>
    </w:p>
    <w:p w:rsidR="000A1FD3" w:rsidP="00C56961" w:rsidRDefault="000A1FD3" w14:paraId="47355EDD" w14:textId="77777777">
      <w:pPr>
        <w:spacing w:after="0" w:line="240" w:lineRule="auto"/>
        <w:rPr>
          <w:rFonts w:ascii="Verdana" w:hAnsi="Verdana"/>
          <w:sz w:val="18"/>
          <w:szCs w:val="18"/>
        </w:rPr>
      </w:pPr>
      <w:r w:rsidRPr="00D63E38">
        <w:rPr>
          <w:rFonts w:ascii="Verdana" w:hAnsi="Verdana"/>
          <w:sz w:val="18"/>
          <w:szCs w:val="18"/>
        </w:rPr>
        <w:t>Kunt u de uitgekeerde bedragen aan de totale werkloosheidsregelingen enerzijds en de totale arbeidsongeschiktheidsregelingen anderzijds uitdrukken als percentage van het BBP sinds 1970?</w:t>
      </w:r>
    </w:p>
    <w:p w:rsidRPr="00042552" w:rsidR="000A1FD3" w:rsidP="00C56961" w:rsidRDefault="000A1FD3" w14:paraId="65852491" w14:textId="77777777">
      <w:pPr>
        <w:spacing w:after="0" w:line="240" w:lineRule="auto"/>
        <w:rPr>
          <w:rFonts w:ascii="Verdana" w:hAnsi="Verdana"/>
          <w:sz w:val="18"/>
          <w:szCs w:val="18"/>
        </w:rPr>
      </w:pPr>
    </w:p>
    <w:p w:rsidRPr="00042552" w:rsidR="000A1FD3" w:rsidP="00C56961" w:rsidRDefault="000A1FD3" w14:paraId="3FD8B82D"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47</w:t>
      </w:r>
    </w:p>
    <w:p w:rsidRPr="00D63E38" w:rsidR="000A1FD3" w:rsidP="00C56961" w:rsidRDefault="000A1FD3" w14:paraId="781E6698" w14:textId="77777777">
      <w:pPr>
        <w:spacing w:after="0" w:line="240" w:lineRule="auto"/>
        <w:rPr>
          <w:rFonts w:ascii="Verdana" w:hAnsi="Verdana"/>
          <w:sz w:val="16"/>
          <w:szCs w:val="16"/>
        </w:rPr>
      </w:pPr>
      <w:r>
        <w:rPr>
          <w:rFonts w:ascii="Verdana" w:hAnsi="Verdana"/>
          <w:sz w:val="18"/>
          <w:szCs w:val="18"/>
        </w:rPr>
        <w:t>Zie het antwoord op vraag 45.</w:t>
      </w:r>
    </w:p>
    <w:p w:rsidR="000A1FD3" w:rsidP="00C56961" w:rsidRDefault="000A1FD3" w14:paraId="5CC495DA" w14:textId="77777777">
      <w:pPr>
        <w:spacing w:after="0" w:line="240" w:lineRule="auto"/>
        <w:rPr>
          <w:rFonts w:ascii="Verdana" w:hAnsi="Verdana"/>
          <w:sz w:val="18"/>
          <w:szCs w:val="18"/>
          <w:u w:val="single"/>
        </w:rPr>
      </w:pPr>
    </w:p>
    <w:p w:rsidRPr="003B1AC5" w:rsidR="000A1FD3" w:rsidP="00C56961" w:rsidRDefault="000A1FD3" w14:paraId="357C427A" w14:textId="77777777">
      <w:pPr>
        <w:spacing w:after="0" w:line="240" w:lineRule="auto"/>
        <w:rPr>
          <w:rFonts w:ascii="Verdana" w:hAnsi="Verdana"/>
          <w:sz w:val="18"/>
          <w:szCs w:val="18"/>
          <w:u w:val="single"/>
        </w:rPr>
      </w:pPr>
      <w:r w:rsidRPr="003B1AC5">
        <w:rPr>
          <w:rFonts w:ascii="Verdana" w:hAnsi="Verdana"/>
          <w:sz w:val="18"/>
          <w:szCs w:val="18"/>
          <w:u w:val="single"/>
        </w:rPr>
        <w:t xml:space="preserve">Vraag </w:t>
      </w:r>
      <w:r>
        <w:rPr>
          <w:rFonts w:ascii="Verdana" w:hAnsi="Verdana"/>
          <w:sz w:val="18"/>
          <w:szCs w:val="18"/>
          <w:u w:val="single"/>
        </w:rPr>
        <w:t>48</w:t>
      </w:r>
    </w:p>
    <w:p w:rsidR="000A1FD3" w:rsidP="00C56961" w:rsidRDefault="000A1FD3" w14:paraId="7B0F12F1" w14:textId="77777777">
      <w:pPr>
        <w:spacing w:after="0" w:line="240" w:lineRule="auto"/>
        <w:rPr>
          <w:rFonts w:ascii="Verdana" w:hAnsi="Verdana"/>
          <w:sz w:val="18"/>
          <w:szCs w:val="18"/>
        </w:rPr>
      </w:pPr>
      <w:r w:rsidRPr="00F3788A">
        <w:rPr>
          <w:rFonts w:ascii="Verdana" w:hAnsi="Verdana"/>
          <w:sz w:val="18"/>
          <w:szCs w:val="18"/>
        </w:rPr>
        <w:t>Hoe heeft het aandeel arbeidsongeschikten in de beroepsbevolking zich de afgelopen 25 jaar ontwikkeld? Is dit aandeel afgenomen of opgelopen?</w:t>
      </w:r>
    </w:p>
    <w:p w:rsidRPr="003B1AC5" w:rsidR="000A1FD3" w:rsidP="00C56961" w:rsidRDefault="000A1FD3" w14:paraId="0C56927A" w14:textId="77777777">
      <w:pPr>
        <w:spacing w:after="0" w:line="240" w:lineRule="auto"/>
        <w:rPr>
          <w:rFonts w:ascii="Verdana" w:hAnsi="Verdana"/>
          <w:sz w:val="18"/>
          <w:szCs w:val="18"/>
        </w:rPr>
      </w:pPr>
    </w:p>
    <w:p w:rsidRPr="003B1AC5" w:rsidR="000A1FD3" w:rsidP="00C56961" w:rsidRDefault="000A1FD3" w14:paraId="703E0D96" w14:textId="77777777">
      <w:pPr>
        <w:spacing w:after="0" w:line="240" w:lineRule="auto"/>
        <w:rPr>
          <w:rFonts w:ascii="Verdana" w:hAnsi="Verdana"/>
          <w:sz w:val="18"/>
          <w:szCs w:val="18"/>
          <w:u w:val="single"/>
        </w:rPr>
      </w:pPr>
      <w:r w:rsidRPr="003B1AC5">
        <w:rPr>
          <w:rFonts w:ascii="Verdana" w:hAnsi="Verdana"/>
          <w:sz w:val="18"/>
          <w:szCs w:val="18"/>
          <w:u w:val="single"/>
        </w:rPr>
        <w:t xml:space="preserve">Antwoord </w:t>
      </w:r>
      <w:r>
        <w:rPr>
          <w:rFonts w:ascii="Verdana" w:hAnsi="Verdana"/>
          <w:sz w:val="18"/>
          <w:szCs w:val="18"/>
          <w:u w:val="single"/>
        </w:rPr>
        <w:t>48</w:t>
      </w:r>
    </w:p>
    <w:p w:rsidR="000A1FD3" w:rsidP="00C56961" w:rsidRDefault="000A1FD3" w14:paraId="5C9DBAD3" w14:textId="18F105CA">
      <w:pPr>
        <w:spacing w:after="0" w:line="240" w:lineRule="auto"/>
        <w:rPr>
          <w:rFonts w:ascii="Verdana" w:hAnsi="Verdana"/>
          <w:sz w:val="18"/>
          <w:szCs w:val="18"/>
        </w:rPr>
      </w:pPr>
      <w:r w:rsidRPr="003B1AC5">
        <w:rPr>
          <w:rFonts w:ascii="Verdana" w:hAnsi="Verdana"/>
          <w:sz w:val="18"/>
          <w:szCs w:val="18"/>
        </w:rPr>
        <w:t xml:space="preserve">De </w:t>
      </w:r>
      <w:r>
        <w:rPr>
          <w:rFonts w:ascii="Verdana" w:hAnsi="Verdana"/>
          <w:sz w:val="18"/>
          <w:szCs w:val="18"/>
        </w:rPr>
        <w:t>grafiek</w:t>
      </w:r>
      <w:r w:rsidRPr="003B1AC5">
        <w:rPr>
          <w:rFonts w:ascii="Verdana" w:hAnsi="Verdana"/>
          <w:sz w:val="18"/>
          <w:szCs w:val="18"/>
        </w:rPr>
        <w:t xml:space="preserve"> hieronder geeft </w:t>
      </w:r>
      <w:r>
        <w:rPr>
          <w:rFonts w:ascii="Verdana" w:hAnsi="Verdana"/>
          <w:sz w:val="18"/>
          <w:szCs w:val="18"/>
        </w:rPr>
        <w:t>aan hoe het aandeel arbeidsongeschikten (AO) in de beroepsbevolking zich sinds 2003 heeft ontwikkeld. Het aandeel is afgenomen van circa 12,4% in 2003 naar circa 9,5% in 2024.</w:t>
      </w:r>
      <w:r w:rsidR="00C56961">
        <w:rPr>
          <w:rFonts w:ascii="Verdana" w:hAnsi="Verdana"/>
          <w:sz w:val="18"/>
          <w:szCs w:val="18"/>
        </w:rPr>
        <w:t xml:space="preserve"> </w:t>
      </w:r>
      <w:r>
        <w:rPr>
          <w:rFonts w:ascii="Verdana" w:hAnsi="Verdana"/>
          <w:sz w:val="18"/>
          <w:szCs w:val="18"/>
        </w:rPr>
        <w:t xml:space="preserve">De </w:t>
      </w:r>
      <w:r w:rsidRPr="003B1AC5">
        <w:rPr>
          <w:rFonts w:ascii="Verdana" w:hAnsi="Verdana"/>
          <w:sz w:val="18"/>
          <w:szCs w:val="18"/>
        </w:rPr>
        <w:t xml:space="preserve">volumes </w:t>
      </w:r>
      <w:r>
        <w:rPr>
          <w:rFonts w:ascii="Verdana" w:hAnsi="Verdana"/>
          <w:sz w:val="18"/>
          <w:szCs w:val="18"/>
        </w:rPr>
        <w:t xml:space="preserve">van de beroepsbevolking en het aantal arbeidsongeschikten </w:t>
      </w:r>
      <w:r w:rsidRPr="003B1AC5">
        <w:rPr>
          <w:rFonts w:ascii="Verdana" w:hAnsi="Verdana"/>
          <w:sz w:val="18"/>
          <w:szCs w:val="18"/>
        </w:rPr>
        <w:t>zijn volgens de definitie van het CBS</w:t>
      </w:r>
      <w:r>
        <w:rPr>
          <w:rFonts w:ascii="Verdana" w:hAnsi="Verdana"/>
          <w:sz w:val="18"/>
          <w:szCs w:val="18"/>
        </w:rPr>
        <w:t>. De beroepsbevolking betreft mensen in de leeftijdscategorie 15-75 jaar en het aantal arbeidsongeschikten heeft</w:t>
      </w:r>
      <w:r w:rsidRPr="003B1AC5">
        <w:rPr>
          <w:rFonts w:ascii="Verdana" w:hAnsi="Verdana"/>
          <w:sz w:val="18"/>
          <w:szCs w:val="18"/>
        </w:rPr>
        <w:t xml:space="preserve"> betrekking op de WAO, WAZ, WIA, Wajong en ZW.</w:t>
      </w:r>
      <w:r w:rsidRPr="00CA44E6">
        <w:rPr>
          <w:rFonts w:ascii="Verdana" w:hAnsi="Verdana"/>
          <w:sz w:val="18"/>
          <w:szCs w:val="18"/>
        </w:rPr>
        <w:t xml:space="preserve"> </w:t>
      </w:r>
      <w:r w:rsidRPr="00F3788A">
        <w:rPr>
          <w:rFonts w:ascii="Verdana" w:hAnsi="Verdana"/>
          <w:sz w:val="18"/>
          <w:szCs w:val="18"/>
        </w:rPr>
        <w:t>De AO-volumes betreffen het aantal uitkeringen aan het eind van het kalenderjaar.</w:t>
      </w:r>
    </w:p>
    <w:p w:rsidRPr="003B1AC5" w:rsidR="00C56961" w:rsidP="00C56961" w:rsidRDefault="00C56961" w14:paraId="424E0310" w14:textId="77777777">
      <w:pPr>
        <w:spacing w:after="0" w:line="240" w:lineRule="auto"/>
        <w:rPr>
          <w:rFonts w:ascii="Verdana" w:hAnsi="Verdana"/>
          <w:sz w:val="18"/>
          <w:szCs w:val="18"/>
        </w:rPr>
      </w:pPr>
    </w:p>
    <w:p w:rsidR="00347293" w:rsidRDefault="00347293" w14:paraId="2616F355" w14:textId="77777777">
      <w:pPr>
        <w:rPr>
          <w:rFonts w:ascii="Verdana" w:hAnsi="Verdana"/>
          <w:i/>
          <w:iCs/>
          <w:sz w:val="18"/>
          <w:szCs w:val="18"/>
        </w:rPr>
      </w:pPr>
      <w:r>
        <w:rPr>
          <w:rFonts w:ascii="Verdana" w:hAnsi="Verdana"/>
          <w:i/>
          <w:iCs/>
          <w:sz w:val="18"/>
          <w:szCs w:val="18"/>
        </w:rPr>
        <w:br w:type="page"/>
      </w:r>
    </w:p>
    <w:p w:rsidRPr="00F3788A" w:rsidR="000A1FD3" w:rsidP="00C56961" w:rsidRDefault="000A1FD3" w14:paraId="2A150D6A" w14:textId="4F7A68E5">
      <w:pPr>
        <w:spacing w:after="0" w:line="240" w:lineRule="auto"/>
        <w:rPr>
          <w:rFonts w:ascii="Verdana" w:hAnsi="Verdana"/>
          <w:i/>
          <w:iCs/>
          <w:sz w:val="18"/>
          <w:szCs w:val="18"/>
        </w:rPr>
      </w:pPr>
      <w:r>
        <w:rPr>
          <w:rFonts w:ascii="Verdana" w:hAnsi="Verdana"/>
          <w:i/>
          <w:iCs/>
          <w:sz w:val="18"/>
          <w:szCs w:val="18"/>
        </w:rPr>
        <w:lastRenderedPageBreak/>
        <w:t>Grafiek: aandeel AO-uitkeringen ten opzichte van de beroepsbevolking sinds 2003</w:t>
      </w:r>
    </w:p>
    <w:p w:rsidR="000A1FD3" w:rsidP="000A1FD3" w:rsidRDefault="000A1FD3" w14:paraId="04B07068" w14:textId="77777777">
      <w:pPr>
        <w:rPr>
          <w:rFonts w:ascii="Verdana" w:hAnsi="Verdana"/>
          <w:sz w:val="18"/>
          <w:szCs w:val="18"/>
          <w:u w:val="single"/>
        </w:rPr>
      </w:pPr>
      <w:r>
        <w:rPr>
          <w:noProof/>
        </w:rPr>
        <w:drawing>
          <wp:inline distT="0" distB="0" distL="0" distR="0" wp14:anchorId="274317F9" wp14:editId="53FB6108">
            <wp:extent cx="4572000" cy="2743200"/>
            <wp:effectExtent l="0" t="0" r="0" b="0"/>
            <wp:docPr id="1734546695" name="Grafiek 1">
              <a:extLst xmlns:a="http://schemas.openxmlformats.org/drawingml/2006/main">
                <a:ext uri="{FF2B5EF4-FFF2-40B4-BE49-F238E27FC236}">
                  <a16:creationId xmlns:a16="http://schemas.microsoft.com/office/drawing/2014/main" id="{3A0099BA-8932-4903-ACA9-711A7011B0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C56961" w:rsidR="000A1FD3" w:rsidP="000A1FD3" w:rsidRDefault="000A1FD3" w14:paraId="7FD4F189" w14:textId="77777777">
      <w:pPr>
        <w:spacing w:after="0" w:line="240" w:lineRule="auto"/>
        <w:rPr>
          <w:rFonts w:ascii="Verdana" w:hAnsi="Verdana"/>
          <w:sz w:val="16"/>
          <w:szCs w:val="16"/>
        </w:rPr>
      </w:pPr>
      <w:r w:rsidRPr="00C56961">
        <w:rPr>
          <w:rFonts w:ascii="Verdana" w:hAnsi="Verdana"/>
          <w:sz w:val="16"/>
          <w:szCs w:val="16"/>
        </w:rPr>
        <w:t>Bron: CBS, Statline, geraadpleegd op 28-05-2026.</w:t>
      </w:r>
    </w:p>
    <w:p w:rsidR="000A1FD3" w:rsidP="009D5C9B" w:rsidRDefault="000A1FD3" w14:paraId="5F8188DF" w14:textId="77777777">
      <w:pPr>
        <w:spacing w:after="0" w:line="240" w:lineRule="auto"/>
        <w:rPr>
          <w:rFonts w:ascii="Verdana" w:hAnsi="Verdana"/>
          <w:sz w:val="18"/>
          <w:szCs w:val="18"/>
          <w:u w:val="single"/>
        </w:rPr>
      </w:pPr>
    </w:p>
    <w:p w:rsidRPr="00F65569" w:rsidR="00B54011" w:rsidP="00B54011" w:rsidRDefault="00B54011" w14:paraId="3B0BFF81" w14:textId="77777777">
      <w:pPr>
        <w:spacing w:after="0" w:line="240" w:lineRule="auto"/>
        <w:rPr>
          <w:rFonts w:ascii="Verdana" w:hAnsi="Verdana"/>
          <w:sz w:val="18"/>
          <w:szCs w:val="18"/>
          <w:u w:val="single"/>
        </w:rPr>
      </w:pPr>
      <w:r w:rsidRPr="00F65569">
        <w:rPr>
          <w:rFonts w:ascii="Verdana" w:hAnsi="Verdana"/>
          <w:sz w:val="18"/>
          <w:szCs w:val="18"/>
          <w:u w:val="single"/>
        </w:rPr>
        <w:t>Vraag 49</w:t>
      </w:r>
    </w:p>
    <w:p w:rsidRPr="00F65569" w:rsidR="00B54011" w:rsidP="00B54011" w:rsidRDefault="00B54011" w14:paraId="5655CB8F" w14:textId="77777777">
      <w:pPr>
        <w:spacing w:after="0" w:line="240" w:lineRule="auto"/>
        <w:rPr>
          <w:rFonts w:ascii="Verdana" w:hAnsi="Verdana"/>
          <w:sz w:val="18"/>
          <w:szCs w:val="18"/>
        </w:rPr>
      </w:pPr>
      <w:r w:rsidRPr="00F65569">
        <w:rPr>
          <w:rFonts w:ascii="Verdana" w:hAnsi="Verdana"/>
          <w:sz w:val="18"/>
          <w:szCs w:val="18"/>
        </w:rPr>
        <w:t>De bezuinigingen op de WW die in dit stuk genoemd worden, worden volgens het kabinet gebruikt om ervoor te zorgen dat de WW activerender werkt. Hoeveel extra werkenden verwacht u door deze bezuinigingen op de WW? Graag een antwoord voor zowel de duurverkorting naar 18 maanden als de duurverkorting naar 12 maanden cumulatief.</w:t>
      </w:r>
    </w:p>
    <w:p w:rsidRPr="00F65569" w:rsidR="00B54011" w:rsidP="00B54011" w:rsidRDefault="00B54011" w14:paraId="346F02AB" w14:textId="77777777">
      <w:pPr>
        <w:spacing w:after="0" w:line="240" w:lineRule="auto"/>
        <w:rPr>
          <w:rFonts w:ascii="Verdana" w:hAnsi="Verdana"/>
          <w:sz w:val="18"/>
          <w:szCs w:val="18"/>
        </w:rPr>
      </w:pPr>
    </w:p>
    <w:p w:rsidRPr="00F65569" w:rsidR="00B54011" w:rsidP="00B54011" w:rsidRDefault="00B54011" w14:paraId="21C62C2B" w14:textId="77777777">
      <w:pPr>
        <w:spacing w:after="0" w:line="240" w:lineRule="auto"/>
        <w:rPr>
          <w:rFonts w:ascii="Verdana" w:hAnsi="Verdana"/>
          <w:sz w:val="18"/>
          <w:szCs w:val="18"/>
          <w:u w:val="single"/>
        </w:rPr>
      </w:pPr>
      <w:r w:rsidRPr="00F65569">
        <w:rPr>
          <w:rFonts w:ascii="Verdana" w:hAnsi="Verdana"/>
          <w:sz w:val="18"/>
          <w:szCs w:val="18"/>
          <w:u w:val="single"/>
        </w:rPr>
        <w:t>Antwoord 49</w:t>
      </w:r>
    </w:p>
    <w:p w:rsidRPr="00F65569" w:rsidR="00B54011" w:rsidP="00B54011" w:rsidRDefault="00B54011" w14:paraId="4A99437D" w14:textId="77777777">
      <w:pPr>
        <w:spacing w:after="0" w:line="240" w:lineRule="auto"/>
        <w:rPr>
          <w:rFonts w:ascii="Verdana" w:hAnsi="Verdana"/>
          <w:sz w:val="18"/>
          <w:szCs w:val="18"/>
        </w:rPr>
      </w:pPr>
      <w:r w:rsidRPr="00F65569">
        <w:rPr>
          <w:rFonts w:ascii="Verdana" w:hAnsi="Verdana"/>
          <w:sz w:val="18"/>
          <w:szCs w:val="18"/>
        </w:rPr>
        <w:t>Het kabinet brengt de exacte gevolgen van het verkorten van de WW-duur momenteel nog in kaart. In het wetsvoorstel zal het effect op de werkgelegenheid nader worden geduid.</w:t>
      </w:r>
    </w:p>
    <w:p w:rsidR="00B54011" w:rsidP="000A1FD3" w:rsidRDefault="00B54011" w14:paraId="744C77DB" w14:textId="77777777">
      <w:pPr>
        <w:spacing w:after="0" w:line="240" w:lineRule="auto"/>
        <w:rPr>
          <w:rFonts w:ascii="Verdana" w:hAnsi="Verdana"/>
          <w:sz w:val="18"/>
          <w:szCs w:val="18"/>
          <w:u w:val="single"/>
        </w:rPr>
      </w:pPr>
    </w:p>
    <w:p w:rsidRPr="00F65569" w:rsidR="00B54011" w:rsidP="00B54011" w:rsidRDefault="00B54011" w14:paraId="3CBAD900" w14:textId="77777777">
      <w:pPr>
        <w:spacing w:after="0" w:line="240" w:lineRule="auto"/>
        <w:rPr>
          <w:rFonts w:ascii="Verdana" w:hAnsi="Verdana"/>
          <w:sz w:val="18"/>
          <w:szCs w:val="18"/>
          <w:u w:val="single"/>
        </w:rPr>
      </w:pPr>
      <w:r w:rsidRPr="00F65569">
        <w:rPr>
          <w:rFonts w:ascii="Verdana" w:hAnsi="Verdana"/>
          <w:sz w:val="18"/>
          <w:szCs w:val="18"/>
          <w:u w:val="single"/>
        </w:rPr>
        <w:t>Vraag 50</w:t>
      </w:r>
    </w:p>
    <w:p w:rsidRPr="00F65569" w:rsidR="00B54011" w:rsidP="00B54011" w:rsidRDefault="00B54011" w14:paraId="6723A013" w14:textId="77777777">
      <w:pPr>
        <w:spacing w:after="0" w:line="240" w:lineRule="auto"/>
        <w:rPr>
          <w:rFonts w:ascii="Verdana" w:hAnsi="Verdana"/>
          <w:sz w:val="18"/>
          <w:szCs w:val="18"/>
        </w:rPr>
      </w:pPr>
      <w:r w:rsidRPr="00F65569">
        <w:rPr>
          <w:rFonts w:ascii="Verdana" w:hAnsi="Verdana"/>
          <w:sz w:val="18"/>
          <w:szCs w:val="18"/>
        </w:rPr>
        <w:t>In welke maand na aanvang is de uitstroom van de WW naar werk het hoogst? Is de uitstroom hoger aan het begin van de WW of aan het eind van de opgebouwde rechten?</w:t>
      </w:r>
    </w:p>
    <w:p w:rsidRPr="00F65569" w:rsidR="00B54011" w:rsidP="00B54011" w:rsidRDefault="00B54011" w14:paraId="5CC0F941" w14:textId="77777777">
      <w:pPr>
        <w:spacing w:after="0" w:line="240" w:lineRule="auto"/>
        <w:rPr>
          <w:rFonts w:ascii="Verdana" w:hAnsi="Verdana"/>
          <w:sz w:val="18"/>
          <w:szCs w:val="18"/>
        </w:rPr>
      </w:pPr>
    </w:p>
    <w:p w:rsidRPr="00F65569" w:rsidR="00B54011" w:rsidP="00B54011" w:rsidRDefault="00B54011" w14:paraId="72271238" w14:textId="77777777">
      <w:pPr>
        <w:spacing w:after="0" w:line="240" w:lineRule="auto"/>
        <w:rPr>
          <w:rFonts w:ascii="Verdana" w:hAnsi="Verdana"/>
          <w:sz w:val="18"/>
          <w:szCs w:val="18"/>
          <w:u w:val="single"/>
        </w:rPr>
      </w:pPr>
      <w:r w:rsidRPr="00F65569">
        <w:rPr>
          <w:rFonts w:ascii="Verdana" w:hAnsi="Verdana"/>
          <w:sz w:val="18"/>
          <w:szCs w:val="18"/>
          <w:u w:val="single"/>
        </w:rPr>
        <w:t>Antwoord 50</w:t>
      </w:r>
    </w:p>
    <w:p w:rsidRPr="00F65569" w:rsidR="00B54011" w:rsidP="00B54011" w:rsidRDefault="00B54011" w14:paraId="5FF2E5DA" w14:textId="5A165462">
      <w:pPr>
        <w:spacing w:after="0" w:line="240" w:lineRule="auto"/>
        <w:rPr>
          <w:rFonts w:ascii="Verdana" w:hAnsi="Verdana"/>
          <w:sz w:val="18"/>
          <w:szCs w:val="18"/>
        </w:rPr>
      </w:pPr>
      <w:r w:rsidRPr="00F65569">
        <w:rPr>
          <w:rFonts w:ascii="Verdana" w:hAnsi="Verdana"/>
          <w:sz w:val="18"/>
          <w:szCs w:val="18"/>
        </w:rPr>
        <w:t>In onderstaande tabel is voor alle mensen die in 20</w:t>
      </w:r>
      <w:r w:rsidR="00A54CA0">
        <w:rPr>
          <w:rFonts w:ascii="Verdana" w:hAnsi="Verdana"/>
          <w:sz w:val="18"/>
          <w:szCs w:val="18"/>
        </w:rPr>
        <w:t>2</w:t>
      </w:r>
      <w:r w:rsidRPr="00F65569">
        <w:rPr>
          <w:rFonts w:ascii="Verdana" w:hAnsi="Verdana"/>
          <w:sz w:val="18"/>
          <w:szCs w:val="18"/>
        </w:rPr>
        <w:t xml:space="preserve">3 de WW zijn ingestroomd aangegeven hoe snel zij zijn uitgestroomd. Te zien is dat de uitstroom aan het begin van het WW-recht het hoogst is. Bij de tabel hoort de kanttekening dat het hier om de totale uitstroom gaat en niet alleen om uitstroom naar werk. Uitstroom kan ook plaatsvinden vanwege andere redenen (bijvoorbeeld ziekte of het van toepassing zijn van een uitsluitingsgrond). Wel is het zo dat uitstroom naar werk verantwoordelijk is voor het overgrote deel van de uitstroom vóór het bereiken van de maximale WW-duur. Gegevens over de uitstroom naar werk op maandbasis kunnen binnen deze termijn niet geleverd worden. </w:t>
      </w:r>
    </w:p>
    <w:p w:rsidRPr="00F65569" w:rsidR="00B54011" w:rsidP="00B54011" w:rsidRDefault="00B54011" w14:paraId="0468D19D" w14:textId="77777777">
      <w:pPr>
        <w:tabs>
          <w:tab w:val="left" w:pos="2009"/>
        </w:tabs>
        <w:spacing w:after="0" w:line="240" w:lineRule="auto"/>
        <w:rPr>
          <w:rFonts w:ascii="Verdana" w:hAnsi="Verdana"/>
          <w:sz w:val="18"/>
          <w:szCs w:val="18"/>
        </w:rPr>
      </w:pPr>
      <w:r w:rsidRPr="00F65569">
        <w:rPr>
          <w:rFonts w:ascii="Verdana" w:hAnsi="Verdana"/>
          <w:sz w:val="18"/>
          <w:szCs w:val="18"/>
        </w:rPr>
        <w:tab/>
      </w:r>
    </w:p>
    <w:p w:rsidRPr="00F65569" w:rsidR="00B54011" w:rsidP="00B54011" w:rsidRDefault="00B54011" w14:paraId="443E1959" w14:textId="77777777">
      <w:pPr>
        <w:tabs>
          <w:tab w:val="left" w:pos="2009"/>
        </w:tabs>
        <w:spacing w:after="0" w:line="240" w:lineRule="auto"/>
        <w:rPr>
          <w:rFonts w:ascii="Verdana" w:hAnsi="Verdana"/>
          <w:i/>
          <w:iCs/>
          <w:sz w:val="18"/>
          <w:szCs w:val="18"/>
        </w:rPr>
      </w:pPr>
      <w:r w:rsidRPr="00F65569">
        <w:rPr>
          <w:rFonts w:ascii="Verdana" w:hAnsi="Verdana"/>
          <w:i/>
          <w:iCs/>
          <w:sz w:val="18"/>
          <w:szCs w:val="18"/>
        </w:rPr>
        <w:t>Tabel (DEEL 1)</w:t>
      </w:r>
      <w:r w:rsidRPr="00F65569">
        <w:rPr>
          <w:rStyle w:val="Voetnootmarkering"/>
          <w:rFonts w:ascii="Verdana" w:hAnsi="Verdana"/>
          <w:i/>
          <w:iCs/>
          <w:sz w:val="18"/>
          <w:szCs w:val="18"/>
        </w:rPr>
        <w:footnoteReference w:id="5"/>
      </w:r>
      <w:r w:rsidRPr="00F65569">
        <w:rPr>
          <w:rFonts w:ascii="Verdana" w:hAnsi="Verdana"/>
          <w:i/>
          <w:iCs/>
          <w:sz w:val="18"/>
          <w:szCs w:val="18"/>
        </w:rPr>
        <w:t xml:space="preserve">: Aandeel instroom dat maandelijks is uitgestroomd van instroomcohort 2023, naar WW-recht. Bijvoorbeeld: van alle mensen die in 2023 zijn ingestroomd met een WW-recht van drie maanden, maakt 16% één maand gebruik van de WW-uitkering, 11% twee maanden en 74% drie maanden. </w:t>
      </w:r>
    </w:p>
    <w:tbl>
      <w:tblPr>
        <w:tblStyle w:val="Tabelraster"/>
        <w:tblW w:w="9634" w:type="dxa"/>
        <w:tblInd w:w="0" w:type="dxa"/>
        <w:tblLayout w:type="fixed"/>
        <w:tblLook w:val="04A0" w:firstRow="1" w:lastRow="0" w:firstColumn="1" w:lastColumn="0" w:noHBand="0" w:noVBand="1"/>
      </w:tblPr>
      <w:tblGrid>
        <w:gridCol w:w="1271"/>
        <w:gridCol w:w="851"/>
        <w:gridCol w:w="708"/>
        <w:gridCol w:w="709"/>
        <w:gridCol w:w="709"/>
        <w:gridCol w:w="709"/>
        <w:gridCol w:w="708"/>
        <w:gridCol w:w="709"/>
        <w:gridCol w:w="709"/>
        <w:gridCol w:w="850"/>
        <w:gridCol w:w="709"/>
        <w:gridCol w:w="992"/>
      </w:tblGrid>
      <w:tr w:rsidRPr="00F65569" w:rsidR="00B54011" w:rsidTr="00C56961" w14:paraId="5A7837E9" w14:textId="77777777">
        <w:trPr>
          <w:trHeight w:val="300"/>
        </w:trPr>
        <w:tc>
          <w:tcPr>
            <w:tcW w:w="1271" w:type="dxa"/>
            <w:shd w:val="clear" w:color="auto" w:fill="D9D9D9" w:themeFill="background1" w:themeFillShade="D9"/>
            <w:hideMark/>
          </w:tcPr>
          <w:p w:rsidRPr="00D77BB2" w:rsidR="00B54011" w:rsidP="00F616DC" w:rsidRDefault="00B54011" w14:paraId="1D5F56B5" w14:textId="77777777">
            <w:pPr>
              <w:tabs>
                <w:tab w:val="left" w:pos="2009"/>
              </w:tabs>
              <w:rPr>
                <w:rFonts w:ascii="Verdana" w:hAnsi="Verdana"/>
                <w:sz w:val="18"/>
                <w:szCs w:val="18"/>
              </w:rPr>
            </w:pPr>
            <w:r w:rsidRPr="00D77BB2">
              <w:rPr>
                <w:rFonts w:ascii="Verdana" w:hAnsi="Verdana"/>
                <w:sz w:val="18"/>
                <w:szCs w:val="18"/>
              </w:rPr>
              <w:t> </w:t>
            </w:r>
          </w:p>
        </w:tc>
        <w:tc>
          <w:tcPr>
            <w:tcW w:w="851" w:type="dxa"/>
            <w:shd w:val="clear" w:color="auto" w:fill="D9D9D9" w:themeFill="background1" w:themeFillShade="D9"/>
            <w:hideMark/>
          </w:tcPr>
          <w:p w:rsidRPr="00D77BB2" w:rsidR="00B54011" w:rsidP="00F616DC" w:rsidRDefault="00B54011" w14:paraId="6D8E1C64" w14:textId="77777777">
            <w:pPr>
              <w:tabs>
                <w:tab w:val="left" w:pos="2009"/>
              </w:tabs>
              <w:rPr>
                <w:rFonts w:ascii="Verdana" w:hAnsi="Verdana"/>
                <w:sz w:val="18"/>
                <w:szCs w:val="18"/>
              </w:rPr>
            </w:pPr>
            <w:r w:rsidRPr="00D77BB2">
              <w:rPr>
                <w:rFonts w:ascii="Verdana" w:hAnsi="Verdana"/>
                <w:sz w:val="18"/>
                <w:szCs w:val="18"/>
              </w:rPr>
              <w:t> </w:t>
            </w:r>
          </w:p>
        </w:tc>
        <w:tc>
          <w:tcPr>
            <w:tcW w:w="7512" w:type="dxa"/>
            <w:gridSpan w:val="10"/>
            <w:noWrap/>
            <w:hideMark/>
          </w:tcPr>
          <w:p w:rsidRPr="00D77BB2" w:rsidR="00B54011" w:rsidP="00F616DC" w:rsidRDefault="00B54011" w14:paraId="7FE422D5" w14:textId="77777777">
            <w:pPr>
              <w:tabs>
                <w:tab w:val="left" w:pos="2009"/>
              </w:tabs>
              <w:rPr>
                <w:rFonts w:ascii="Verdana" w:hAnsi="Verdana"/>
                <w:b/>
                <w:bCs/>
                <w:sz w:val="18"/>
                <w:szCs w:val="18"/>
              </w:rPr>
            </w:pPr>
            <w:r w:rsidRPr="00D77BB2">
              <w:rPr>
                <w:rFonts w:ascii="Verdana" w:hAnsi="Verdana"/>
                <w:b/>
                <w:bCs/>
                <w:sz w:val="18"/>
                <w:szCs w:val="18"/>
              </w:rPr>
              <w:t>Maximale duur WW-recht</w:t>
            </w:r>
          </w:p>
          <w:p w:rsidRPr="00D77BB2" w:rsidR="00B54011" w:rsidP="00F616DC" w:rsidRDefault="00B54011" w14:paraId="6E1944FB" w14:textId="77777777">
            <w:pPr>
              <w:tabs>
                <w:tab w:val="left" w:pos="2009"/>
              </w:tabs>
              <w:rPr>
                <w:rFonts w:ascii="Verdana" w:hAnsi="Verdana"/>
                <w:b/>
                <w:bCs/>
                <w:sz w:val="18"/>
                <w:szCs w:val="18"/>
              </w:rPr>
            </w:pPr>
          </w:p>
        </w:tc>
      </w:tr>
      <w:tr w:rsidRPr="00F65569" w:rsidR="00B54011" w:rsidTr="00C56961" w14:paraId="103680DD" w14:textId="77777777">
        <w:trPr>
          <w:trHeight w:val="450"/>
        </w:trPr>
        <w:tc>
          <w:tcPr>
            <w:tcW w:w="1271" w:type="dxa"/>
            <w:hideMark/>
          </w:tcPr>
          <w:p w:rsidRPr="00D77BB2" w:rsidR="00B54011" w:rsidP="00F616DC" w:rsidRDefault="00B54011" w14:paraId="5105C0AF" w14:textId="77777777">
            <w:pPr>
              <w:tabs>
                <w:tab w:val="left" w:pos="2009"/>
              </w:tabs>
              <w:rPr>
                <w:rFonts w:ascii="Verdana" w:hAnsi="Verdana"/>
                <w:b/>
                <w:bCs/>
                <w:sz w:val="18"/>
                <w:szCs w:val="18"/>
              </w:rPr>
            </w:pPr>
            <w:r w:rsidRPr="00D77BB2">
              <w:rPr>
                <w:rFonts w:ascii="Verdana" w:hAnsi="Verdana"/>
                <w:b/>
                <w:bCs/>
                <w:sz w:val="18"/>
                <w:szCs w:val="18"/>
              </w:rPr>
              <w:t>Duur in maanden</w:t>
            </w:r>
          </w:p>
        </w:tc>
        <w:tc>
          <w:tcPr>
            <w:tcW w:w="851" w:type="dxa"/>
            <w:hideMark/>
          </w:tcPr>
          <w:p w:rsidRPr="00D77BB2" w:rsidR="00B54011" w:rsidP="00F616DC" w:rsidRDefault="00B54011" w14:paraId="64BDC7A6" w14:textId="77777777">
            <w:pPr>
              <w:tabs>
                <w:tab w:val="left" w:pos="2009"/>
              </w:tabs>
              <w:rPr>
                <w:rFonts w:ascii="Verdana" w:hAnsi="Verdana"/>
                <w:b/>
                <w:bCs/>
                <w:sz w:val="18"/>
                <w:szCs w:val="18"/>
              </w:rPr>
            </w:pPr>
            <w:r w:rsidRPr="00D77BB2">
              <w:rPr>
                <w:rFonts w:ascii="Verdana" w:hAnsi="Verdana"/>
                <w:b/>
                <w:bCs/>
                <w:sz w:val="18"/>
                <w:szCs w:val="18"/>
              </w:rPr>
              <w:t>Totaal</w:t>
            </w:r>
          </w:p>
        </w:tc>
        <w:tc>
          <w:tcPr>
            <w:tcW w:w="708" w:type="dxa"/>
            <w:hideMark/>
          </w:tcPr>
          <w:p w:rsidRPr="00D77BB2" w:rsidR="00B54011" w:rsidP="00F616DC" w:rsidRDefault="00B54011" w14:paraId="5FA10F7B" w14:textId="77777777">
            <w:pPr>
              <w:tabs>
                <w:tab w:val="left" w:pos="2009"/>
              </w:tabs>
              <w:rPr>
                <w:rFonts w:ascii="Verdana" w:hAnsi="Verdana"/>
                <w:sz w:val="18"/>
                <w:szCs w:val="18"/>
              </w:rPr>
            </w:pPr>
            <w:r w:rsidRPr="00D77BB2">
              <w:rPr>
                <w:rFonts w:ascii="Verdana" w:hAnsi="Verdana"/>
                <w:sz w:val="18"/>
                <w:szCs w:val="18"/>
              </w:rPr>
              <w:t>3</w:t>
            </w:r>
          </w:p>
        </w:tc>
        <w:tc>
          <w:tcPr>
            <w:tcW w:w="709" w:type="dxa"/>
            <w:hideMark/>
          </w:tcPr>
          <w:p w:rsidRPr="00D77BB2" w:rsidR="00B54011" w:rsidP="00F616DC" w:rsidRDefault="00B54011" w14:paraId="40DBDC44" w14:textId="77777777">
            <w:pPr>
              <w:tabs>
                <w:tab w:val="left" w:pos="2009"/>
              </w:tabs>
              <w:rPr>
                <w:rFonts w:ascii="Verdana" w:hAnsi="Verdana"/>
                <w:sz w:val="18"/>
                <w:szCs w:val="18"/>
              </w:rPr>
            </w:pPr>
            <w:r w:rsidRPr="00D77BB2">
              <w:rPr>
                <w:rFonts w:ascii="Verdana" w:hAnsi="Verdana"/>
                <w:sz w:val="18"/>
                <w:szCs w:val="18"/>
              </w:rPr>
              <w:t>4</w:t>
            </w:r>
          </w:p>
        </w:tc>
        <w:tc>
          <w:tcPr>
            <w:tcW w:w="709" w:type="dxa"/>
            <w:hideMark/>
          </w:tcPr>
          <w:p w:rsidRPr="00D77BB2" w:rsidR="00B54011" w:rsidP="00F616DC" w:rsidRDefault="00B54011" w14:paraId="4D9DFCD6" w14:textId="77777777">
            <w:pPr>
              <w:tabs>
                <w:tab w:val="left" w:pos="2009"/>
              </w:tabs>
              <w:rPr>
                <w:rFonts w:ascii="Verdana" w:hAnsi="Verdana"/>
                <w:sz w:val="18"/>
                <w:szCs w:val="18"/>
              </w:rPr>
            </w:pPr>
            <w:r w:rsidRPr="00D77BB2">
              <w:rPr>
                <w:rFonts w:ascii="Verdana" w:hAnsi="Verdana"/>
                <w:sz w:val="18"/>
                <w:szCs w:val="18"/>
              </w:rPr>
              <w:t>5</w:t>
            </w:r>
          </w:p>
        </w:tc>
        <w:tc>
          <w:tcPr>
            <w:tcW w:w="709" w:type="dxa"/>
            <w:hideMark/>
          </w:tcPr>
          <w:p w:rsidRPr="00D77BB2" w:rsidR="00B54011" w:rsidP="00F616DC" w:rsidRDefault="00B54011" w14:paraId="40F9794E" w14:textId="77777777">
            <w:pPr>
              <w:tabs>
                <w:tab w:val="left" w:pos="2009"/>
              </w:tabs>
              <w:rPr>
                <w:rFonts w:ascii="Verdana" w:hAnsi="Verdana"/>
                <w:sz w:val="18"/>
                <w:szCs w:val="18"/>
              </w:rPr>
            </w:pPr>
            <w:r w:rsidRPr="00D77BB2">
              <w:rPr>
                <w:rFonts w:ascii="Verdana" w:hAnsi="Verdana"/>
                <w:sz w:val="18"/>
                <w:szCs w:val="18"/>
              </w:rPr>
              <w:t>6</w:t>
            </w:r>
          </w:p>
        </w:tc>
        <w:tc>
          <w:tcPr>
            <w:tcW w:w="708" w:type="dxa"/>
            <w:hideMark/>
          </w:tcPr>
          <w:p w:rsidRPr="00D77BB2" w:rsidR="00B54011" w:rsidP="00F616DC" w:rsidRDefault="00B54011" w14:paraId="3DAF7DD4" w14:textId="77777777">
            <w:pPr>
              <w:tabs>
                <w:tab w:val="left" w:pos="2009"/>
              </w:tabs>
              <w:rPr>
                <w:rFonts w:ascii="Verdana" w:hAnsi="Verdana"/>
                <w:sz w:val="18"/>
                <w:szCs w:val="18"/>
              </w:rPr>
            </w:pPr>
            <w:r w:rsidRPr="00D77BB2">
              <w:rPr>
                <w:rFonts w:ascii="Verdana" w:hAnsi="Verdana"/>
                <w:sz w:val="18"/>
                <w:szCs w:val="18"/>
              </w:rPr>
              <w:t>7</w:t>
            </w:r>
          </w:p>
        </w:tc>
        <w:tc>
          <w:tcPr>
            <w:tcW w:w="709" w:type="dxa"/>
            <w:hideMark/>
          </w:tcPr>
          <w:p w:rsidRPr="00D77BB2" w:rsidR="00B54011" w:rsidP="00F616DC" w:rsidRDefault="00B54011" w14:paraId="107AF55A" w14:textId="77777777">
            <w:pPr>
              <w:tabs>
                <w:tab w:val="left" w:pos="2009"/>
              </w:tabs>
              <w:rPr>
                <w:rFonts w:ascii="Verdana" w:hAnsi="Verdana"/>
                <w:sz w:val="18"/>
                <w:szCs w:val="18"/>
              </w:rPr>
            </w:pPr>
            <w:r w:rsidRPr="00D77BB2">
              <w:rPr>
                <w:rFonts w:ascii="Verdana" w:hAnsi="Verdana"/>
                <w:sz w:val="18"/>
                <w:szCs w:val="18"/>
              </w:rPr>
              <w:t>8</w:t>
            </w:r>
          </w:p>
        </w:tc>
        <w:tc>
          <w:tcPr>
            <w:tcW w:w="709" w:type="dxa"/>
            <w:hideMark/>
          </w:tcPr>
          <w:p w:rsidRPr="00D77BB2" w:rsidR="00B54011" w:rsidP="00F616DC" w:rsidRDefault="00B54011" w14:paraId="58232E2C" w14:textId="77777777">
            <w:pPr>
              <w:tabs>
                <w:tab w:val="left" w:pos="2009"/>
              </w:tabs>
              <w:rPr>
                <w:rFonts w:ascii="Verdana" w:hAnsi="Verdana"/>
                <w:sz w:val="18"/>
                <w:szCs w:val="18"/>
              </w:rPr>
            </w:pPr>
            <w:r w:rsidRPr="00D77BB2">
              <w:rPr>
                <w:rFonts w:ascii="Verdana" w:hAnsi="Verdana"/>
                <w:sz w:val="18"/>
                <w:szCs w:val="18"/>
              </w:rPr>
              <w:t>9</w:t>
            </w:r>
          </w:p>
        </w:tc>
        <w:tc>
          <w:tcPr>
            <w:tcW w:w="850" w:type="dxa"/>
            <w:hideMark/>
          </w:tcPr>
          <w:p w:rsidRPr="00D77BB2" w:rsidR="00B54011" w:rsidP="00F616DC" w:rsidRDefault="00B54011" w14:paraId="58AF3BD4" w14:textId="77777777">
            <w:pPr>
              <w:tabs>
                <w:tab w:val="left" w:pos="2009"/>
              </w:tabs>
              <w:rPr>
                <w:rFonts w:ascii="Verdana" w:hAnsi="Verdana"/>
                <w:sz w:val="18"/>
                <w:szCs w:val="18"/>
              </w:rPr>
            </w:pPr>
            <w:r w:rsidRPr="00D77BB2">
              <w:rPr>
                <w:rFonts w:ascii="Verdana" w:hAnsi="Verdana"/>
                <w:sz w:val="18"/>
                <w:szCs w:val="18"/>
              </w:rPr>
              <w:t>10</w:t>
            </w:r>
          </w:p>
        </w:tc>
        <w:tc>
          <w:tcPr>
            <w:tcW w:w="709" w:type="dxa"/>
            <w:hideMark/>
          </w:tcPr>
          <w:p w:rsidRPr="00D77BB2" w:rsidR="00B54011" w:rsidP="00F616DC" w:rsidRDefault="00B54011" w14:paraId="559718CB" w14:textId="77777777">
            <w:pPr>
              <w:tabs>
                <w:tab w:val="left" w:pos="2009"/>
              </w:tabs>
              <w:rPr>
                <w:rFonts w:ascii="Verdana" w:hAnsi="Verdana"/>
                <w:sz w:val="18"/>
                <w:szCs w:val="18"/>
              </w:rPr>
            </w:pPr>
            <w:r w:rsidRPr="00D77BB2">
              <w:rPr>
                <w:rFonts w:ascii="Verdana" w:hAnsi="Verdana"/>
                <w:sz w:val="18"/>
                <w:szCs w:val="18"/>
              </w:rPr>
              <w:t>11</w:t>
            </w:r>
          </w:p>
        </w:tc>
        <w:tc>
          <w:tcPr>
            <w:tcW w:w="992" w:type="dxa"/>
            <w:hideMark/>
          </w:tcPr>
          <w:p w:rsidRPr="00D77BB2" w:rsidR="00B54011" w:rsidP="00F616DC" w:rsidRDefault="00B54011" w14:paraId="209F095A" w14:textId="77777777">
            <w:pPr>
              <w:tabs>
                <w:tab w:val="left" w:pos="2009"/>
              </w:tabs>
              <w:rPr>
                <w:rFonts w:ascii="Verdana" w:hAnsi="Verdana"/>
                <w:sz w:val="18"/>
                <w:szCs w:val="18"/>
              </w:rPr>
            </w:pPr>
            <w:r w:rsidRPr="00D77BB2">
              <w:rPr>
                <w:rFonts w:ascii="Verdana" w:hAnsi="Verdana"/>
                <w:sz w:val="18"/>
                <w:szCs w:val="18"/>
              </w:rPr>
              <w:t>12</w:t>
            </w:r>
          </w:p>
        </w:tc>
      </w:tr>
      <w:tr w:rsidRPr="00F65569" w:rsidR="00B54011" w:rsidTr="00C56961" w14:paraId="66F1DC73" w14:textId="77777777">
        <w:trPr>
          <w:trHeight w:val="300"/>
        </w:trPr>
        <w:tc>
          <w:tcPr>
            <w:tcW w:w="1271" w:type="dxa"/>
            <w:noWrap/>
            <w:hideMark/>
          </w:tcPr>
          <w:p w:rsidRPr="00D77BB2" w:rsidR="00B54011" w:rsidP="00F616DC" w:rsidRDefault="00B54011" w14:paraId="15FA567C" w14:textId="77777777">
            <w:pPr>
              <w:tabs>
                <w:tab w:val="left" w:pos="2009"/>
              </w:tabs>
              <w:rPr>
                <w:rFonts w:ascii="Verdana" w:hAnsi="Verdana"/>
                <w:sz w:val="18"/>
                <w:szCs w:val="18"/>
              </w:rPr>
            </w:pPr>
            <w:r w:rsidRPr="00D77BB2">
              <w:rPr>
                <w:rFonts w:ascii="Verdana" w:hAnsi="Verdana"/>
                <w:sz w:val="18"/>
                <w:szCs w:val="18"/>
              </w:rPr>
              <w:t>1</w:t>
            </w:r>
          </w:p>
        </w:tc>
        <w:tc>
          <w:tcPr>
            <w:tcW w:w="851" w:type="dxa"/>
            <w:noWrap/>
            <w:hideMark/>
          </w:tcPr>
          <w:p w:rsidRPr="00D77BB2" w:rsidR="00B54011" w:rsidP="00F616DC" w:rsidRDefault="00B54011" w14:paraId="3FD48F5D" w14:textId="77777777">
            <w:pPr>
              <w:tabs>
                <w:tab w:val="left" w:pos="2009"/>
              </w:tabs>
              <w:rPr>
                <w:rFonts w:ascii="Verdana" w:hAnsi="Verdana"/>
                <w:sz w:val="18"/>
                <w:szCs w:val="18"/>
              </w:rPr>
            </w:pPr>
            <w:r w:rsidRPr="00D77BB2">
              <w:rPr>
                <w:rFonts w:ascii="Verdana" w:hAnsi="Verdana"/>
                <w:sz w:val="18"/>
                <w:szCs w:val="18"/>
              </w:rPr>
              <w:t>13%</w:t>
            </w:r>
          </w:p>
        </w:tc>
        <w:tc>
          <w:tcPr>
            <w:tcW w:w="708" w:type="dxa"/>
            <w:noWrap/>
            <w:hideMark/>
          </w:tcPr>
          <w:p w:rsidRPr="00D77BB2" w:rsidR="00B54011" w:rsidP="00F616DC" w:rsidRDefault="00B54011" w14:paraId="588CC517" w14:textId="77777777">
            <w:pPr>
              <w:tabs>
                <w:tab w:val="left" w:pos="2009"/>
              </w:tabs>
              <w:rPr>
                <w:rFonts w:ascii="Verdana" w:hAnsi="Verdana"/>
                <w:sz w:val="18"/>
                <w:szCs w:val="18"/>
              </w:rPr>
            </w:pPr>
            <w:r w:rsidRPr="00D77BB2">
              <w:rPr>
                <w:rFonts w:ascii="Verdana" w:hAnsi="Verdana"/>
                <w:sz w:val="18"/>
                <w:szCs w:val="18"/>
              </w:rPr>
              <w:t>16%</w:t>
            </w:r>
          </w:p>
        </w:tc>
        <w:tc>
          <w:tcPr>
            <w:tcW w:w="709" w:type="dxa"/>
            <w:noWrap/>
            <w:hideMark/>
          </w:tcPr>
          <w:p w:rsidRPr="00D77BB2" w:rsidR="00B54011" w:rsidP="00F616DC" w:rsidRDefault="00B54011" w14:paraId="2B71E92F" w14:textId="77777777">
            <w:pPr>
              <w:tabs>
                <w:tab w:val="left" w:pos="2009"/>
              </w:tabs>
              <w:rPr>
                <w:rFonts w:ascii="Verdana" w:hAnsi="Verdana"/>
                <w:sz w:val="18"/>
                <w:szCs w:val="18"/>
              </w:rPr>
            </w:pPr>
            <w:r w:rsidRPr="00D77BB2">
              <w:rPr>
                <w:rFonts w:ascii="Verdana" w:hAnsi="Verdana"/>
                <w:sz w:val="18"/>
                <w:szCs w:val="18"/>
              </w:rPr>
              <w:t>16%</w:t>
            </w:r>
          </w:p>
        </w:tc>
        <w:tc>
          <w:tcPr>
            <w:tcW w:w="709" w:type="dxa"/>
            <w:noWrap/>
            <w:hideMark/>
          </w:tcPr>
          <w:p w:rsidRPr="00D77BB2" w:rsidR="00B54011" w:rsidP="00F616DC" w:rsidRDefault="00B54011" w14:paraId="4C0B8425" w14:textId="77777777">
            <w:pPr>
              <w:tabs>
                <w:tab w:val="left" w:pos="2009"/>
              </w:tabs>
              <w:rPr>
                <w:rFonts w:ascii="Verdana" w:hAnsi="Verdana"/>
                <w:sz w:val="18"/>
                <w:szCs w:val="18"/>
              </w:rPr>
            </w:pPr>
            <w:r w:rsidRPr="00D77BB2">
              <w:rPr>
                <w:rFonts w:ascii="Verdana" w:hAnsi="Verdana"/>
                <w:sz w:val="18"/>
                <w:szCs w:val="18"/>
              </w:rPr>
              <w:t>16%</w:t>
            </w:r>
          </w:p>
        </w:tc>
        <w:tc>
          <w:tcPr>
            <w:tcW w:w="709" w:type="dxa"/>
            <w:noWrap/>
            <w:hideMark/>
          </w:tcPr>
          <w:p w:rsidRPr="00D77BB2" w:rsidR="00B54011" w:rsidP="00F616DC" w:rsidRDefault="00B54011" w14:paraId="70D951A3" w14:textId="77777777">
            <w:pPr>
              <w:tabs>
                <w:tab w:val="left" w:pos="2009"/>
              </w:tabs>
              <w:rPr>
                <w:rFonts w:ascii="Verdana" w:hAnsi="Verdana"/>
                <w:sz w:val="18"/>
                <w:szCs w:val="18"/>
              </w:rPr>
            </w:pPr>
            <w:r w:rsidRPr="00D77BB2">
              <w:rPr>
                <w:rFonts w:ascii="Verdana" w:hAnsi="Verdana"/>
                <w:sz w:val="18"/>
                <w:szCs w:val="18"/>
              </w:rPr>
              <w:t>16%</w:t>
            </w:r>
          </w:p>
        </w:tc>
        <w:tc>
          <w:tcPr>
            <w:tcW w:w="708" w:type="dxa"/>
            <w:noWrap/>
            <w:hideMark/>
          </w:tcPr>
          <w:p w:rsidRPr="00D77BB2" w:rsidR="00B54011" w:rsidP="00F616DC" w:rsidRDefault="00B54011" w14:paraId="5C1DBE05" w14:textId="77777777">
            <w:pPr>
              <w:tabs>
                <w:tab w:val="left" w:pos="2009"/>
              </w:tabs>
              <w:rPr>
                <w:rFonts w:ascii="Verdana" w:hAnsi="Verdana"/>
                <w:sz w:val="18"/>
                <w:szCs w:val="18"/>
              </w:rPr>
            </w:pPr>
            <w:r w:rsidRPr="00D77BB2">
              <w:rPr>
                <w:rFonts w:ascii="Verdana" w:hAnsi="Verdana"/>
                <w:sz w:val="18"/>
                <w:szCs w:val="18"/>
              </w:rPr>
              <w:t>16%</w:t>
            </w:r>
          </w:p>
        </w:tc>
        <w:tc>
          <w:tcPr>
            <w:tcW w:w="709" w:type="dxa"/>
            <w:noWrap/>
            <w:hideMark/>
          </w:tcPr>
          <w:p w:rsidRPr="00D77BB2" w:rsidR="00B54011" w:rsidP="00F616DC" w:rsidRDefault="00B54011" w14:paraId="7C0F9D8E" w14:textId="77777777">
            <w:pPr>
              <w:tabs>
                <w:tab w:val="left" w:pos="2009"/>
              </w:tabs>
              <w:rPr>
                <w:rFonts w:ascii="Verdana" w:hAnsi="Verdana"/>
                <w:sz w:val="18"/>
                <w:szCs w:val="18"/>
              </w:rPr>
            </w:pPr>
            <w:r w:rsidRPr="00D77BB2">
              <w:rPr>
                <w:rFonts w:ascii="Verdana" w:hAnsi="Verdana"/>
                <w:sz w:val="18"/>
                <w:szCs w:val="18"/>
              </w:rPr>
              <w:t>15%</w:t>
            </w:r>
          </w:p>
        </w:tc>
        <w:tc>
          <w:tcPr>
            <w:tcW w:w="709" w:type="dxa"/>
            <w:noWrap/>
            <w:hideMark/>
          </w:tcPr>
          <w:p w:rsidRPr="00D77BB2" w:rsidR="00B54011" w:rsidP="00F616DC" w:rsidRDefault="00B54011" w14:paraId="7E1C4552" w14:textId="77777777">
            <w:pPr>
              <w:tabs>
                <w:tab w:val="left" w:pos="2009"/>
              </w:tabs>
              <w:rPr>
                <w:rFonts w:ascii="Verdana" w:hAnsi="Verdana"/>
                <w:sz w:val="18"/>
                <w:szCs w:val="18"/>
              </w:rPr>
            </w:pPr>
            <w:r w:rsidRPr="00D77BB2">
              <w:rPr>
                <w:rFonts w:ascii="Verdana" w:hAnsi="Verdana"/>
                <w:sz w:val="18"/>
                <w:szCs w:val="18"/>
              </w:rPr>
              <w:t>15%</w:t>
            </w:r>
          </w:p>
        </w:tc>
        <w:tc>
          <w:tcPr>
            <w:tcW w:w="850" w:type="dxa"/>
            <w:noWrap/>
            <w:hideMark/>
          </w:tcPr>
          <w:p w:rsidRPr="00D77BB2" w:rsidR="00B54011" w:rsidP="00F616DC" w:rsidRDefault="00B54011" w14:paraId="1D9C5AFE" w14:textId="77777777">
            <w:pPr>
              <w:tabs>
                <w:tab w:val="left" w:pos="2009"/>
              </w:tabs>
              <w:rPr>
                <w:rFonts w:ascii="Verdana" w:hAnsi="Verdana"/>
                <w:sz w:val="18"/>
                <w:szCs w:val="18"/>
              </w:rPr>
            </w:pPr>
            <w:r w:rsidRPr="00D77BB2">
              <w:rPr>
                <w:rFonts w:ascii="Verdana" w:hAnsi="Verdana"/>
                <w:sz w:val="18"/>
                <w:szCs w:val="18"/>
              </w:rPr>
              <w:t>13%</w:t>
            </w:r>
          </w:p>
        </w:tc>
        <w:tc>
          <w:tcPr>
            <w:tcW w:w="709" w:type="dxa"/>
            <w:noWrap/>
            <w:hideMark/>
          </w:tcPr>
          <w:p w:rsidRPr="00D77BB2" w:rsidR="00B54011" w:rsidP="00F616DC" w:rsidRDefault="00B54011" w14:paraId="125B9406" w14:textId="77777777">
            <w:pPr>
              <w:tabs>
                <w:tab w:val="left" w:pos="2009"/>
              </w:tabs>
              <w:rPr>
                <w:rFonts w:ascii="Verdana" w:hAnsi="Verdana"/>
                <w:sz w:val="18"/>
                <w:szCs w:val="18"/>
              </w:rPr>
            </w:pPr>
            <w:r w:rsidRPr="00D77BB2">
              <w:rPr>
                <w:rFonts w:ascii="Verdana" w:hAnsi="Verdana"/>
                <w:sz w:val="18"/>
                <w:szCs w:val="18"/>
              </w:rPr>
              <w:t>14%</w:t>
            </w:r>
          </w:p>
        </w:tc>
        <w:tc>
          <w:tcPr>
            <w:tcW w:w="992" w:type="dxa"/>
            <w:noWrap/>
            <w:hideMark/>
          </w:tcPr>
          <w:p w:rsidRPr="00D77BB2" w:rsidR="00B54011" w:rsidP="00F616DC" w:rsidRDefault="00B54011" w14:paraId="5E4A642C" w14:textId="77777777">
            <w:pPr>
              <w:tabs>
                <w:tab w:val="left" w:pos="2009"/>
              </w:tabs>
              <w:rPr>
                <w:rFonts w:ascii="Verdana" w:hAnsi="Verdana"/>
                <w:sz w:val="18"/>
                <w:szCs w:val="18"/>
              </w:rPr>
            </w:pPr>
            <w:r w:rsidRPr="00D77BB2">
              <w:rPr>
                <w:rFonts w:ascii="Verdana" w:hAnsi="Verdana"/>
                <w:sz w:val="18"/>
                <w:szCs w:val="18"/>
              </w:rPr>
              <w:t>13%</w:t>
            </w:r>
          </w:p>
        </w:tc>
      </w:tr>
      <w:tr w:rsidRPr="00F65569" w:rsidR="00B54011" w:rsidTr="00C56961" w14:paraId="2915FE4E" w14:textId="77777777">
        <w:trPr>
          <w:trHeight w:val="300"/>
        </w:trPr>
        <w:tc>
          <w:tcPr>
            <w:tcW w:w="1271" w:type="dxa"/>
            <w:noWrap/>
            <w:hideMark/>
          </w:tcPr>
          <w:p w:rsidRPr="00D77BB2" w:rsidR="00B54011" w:rsidP="00F616DC" w:rsidRDefault="00B54011" w14:paraId="67A31A44" w14:textId="77777777">
            <w:pPr>
              <w:tabs>
                <w:tab w:val="left" w:pos="2009"/>
              </w:tabs>
              <w:rPr>
                <w:rFonts w:ascii="Verdana" w:hAnsi="Verdana"/>
                <w:sz w:val="18"/>
                <w:szCs w:val="18"/>
              </w:rPr>
            </w:pPr>
            <w:r w:rsidRPr="00D77BB2">
              <w:rPr>
                <w:rFonts w:ascii="Verdana" w:hAnsi="Verdana"/>
                <w:sz w:val="18"/>
                <w:szCs w:val="18"/>
              </w:rPr>
              <w:t>2</w:t>
            </w:r>
          </w:p>
        </w:tc>
        <w:tc>
          <w:tcPr>
            <w:tcW w:w="851" w:type="dxa"/>
            <w:noWrap/>
            <w:hideMark/>
          </w:tcPr>
          <w:p w:rsidRPr="00D77BB2" w:rsidR="00B54011" w:rsidP="00F616DC" w:rsidRDefault="00B54011" w14:paraId="77339185" w14:textId="77777777">
            <w:pPr>
              <w:tabs>
                <w:tab w:val="left" w:pos="2009"/>
              </w:tabs>
              <w:rPr>
                <w:rFonts w:ascii="Verdana" w:hAnsi="Verdana"/>
                <w:sz w:val="18"/>
                <w:szCs w:val="18"/>
              </w:rPr>
            </w:pPr>
            <w:r w:rsidRPr="00D77BB2">
              <w:rPr>
                <w:rFonts w:ascii="Verdana" w:hAnsi="Verdana"/>
                <w:sz w:val="18"/>
                <w:szCs w:val="18"/>
              </w:rPr>
              <w:t>8%</w:t>
            </w:r>
          </w:p>
        </w:tc>
        <w:tc>
          <w:tcPr>
            <w:tcW w:w="708" w:type="dxa"/>
            <w:noWrap/>
            <w:hideMark/>
          </w:tcPr>
          <w:p w:rsidRPr="00D77BB2" w:rsidR="00B54011" w:rsidP="00F616DC" w:rsidRDefault="00B54011" w14:paraId="10628DF6" w14:textId="77777777">
            <w:pPr>
              <w:tabs>
                <w:tab w:val="left" w:pos="2009"/>
              </w:tabs>
              <w:rPr>
                <w:rFonts w:ascii="Verdana" w:hAnsi="Verdana"/>
                <w:sz w:val="18"/>
                <w:szCs w:val="18"/>
              </w:rPr>
            </w:pPr>
            <w:r w:rsidRPr="00D77BB2">
              <w:rPr>
                <w:rFonts w:ascii="Verdana" w:hAnsi="Verdana"/>
                <w:sz w:val="18"/>
                <w:szCs w:val="18"/>
              </w:rPr>
              <w:t>11%</w:t>
            </w:r>
          </w:p>
        </w:tc>
        <w:tc>
          <w:tcPr>
            <w:tcW w:w="709" w:type="dxa"/>
            <w:noWrap/>
            <w:hideMark/>
          </w:tcPr>
          <w:p w:rsidRPr="00D77BB2" w:rsidR="00B54011" w:rsidP="00F616DC" w:rsidRDefault="00B54011" w14:paraId="2FECC68C" w14:textId="77777777">
            <w:pPr>
              <w:tabs>
                <w:tab w:val="left" w:pos="2009"/>
              </w:tabs>
              <w:rPr>
                <w:rFonts w:ascii="Verdana" w:hAnsi="Verdana"/>
                <w:sz w:val="18"/>
                <w:szCs w:val="18"/>
              </w:rPr>
            </w:pPr>
            <w:r w:rsidRPr="00D77BB2">
              <w:rPr>
                <w:rFonts w:ascii="Verdana" w:hAnsi="Verdana"/>
                <w:sz w:val="18"/>
                <w:szCs w:val="18"/>
              </w:rPr>
              <w:t>11%</w:t>
            </w:r>
          </w:p>
        </w:tc>
        <w:tc>
          <w:tcPr>
            <w:tcW w:w="709" w:type="dxa"/>
            <w:noWrap/>
            <w:hideMark/>
          </w:tcPr>
          <w:p w:rsidRPr="00D77BB2" w:rsidR="00B54011" w:rsidP="00F616DC" w:rsidRDefault="00B54011" w14:paraId="2989BAD5" w14:textId="77777777">
            <w:pPr>
              <w:tabs>
                <w:tab w:val="left" w:pos="2009"/>
              </w:tabs>
              <w:rPr>
                <w:rFonts w:ascii="Verdana" w:hAnsi="Verdana"/>
                <w:sz w:val="18"/>
                <w:szCs w:val="18"/>
              </w:rPr>
            </w:pPr>
            <w:r w:rsidRPr="00D77BB2">
              <w:rPr>
                <w:rFonts w:ascii="Verdana" w:hAnsi="Verdana"/>
                <w:sz w:val="18"/>
                <w:szCs w:val="18"/>
              </w:rPr>
              <w:t>10%</w:t>
            </w:r>
          </w:p>
        </w:tc>
        <w:tc>
          <w:tcPr>
            <w:tcW w:w="709" w:type="dxa"/>
            <w:noWrap/>
            <w:hideMark/>
          </w:tcPr>
          <w:p w:rsidRPr="00D77BB2" w:rsidR="00B54011" w:rsidP="00F616DC" w:rsidRDefault="00B54011" w14:paraId="23D14C48" w14:textId="77777777">
            <w:pPr>
              <w:tabs>
                <w:tab w:val="left" w:pos="2009"/>
              </w:tabs>
              <w:rPr>
                <w:rFonts w:ascii="Verdana" w:hAnsi="Verdana"/>
                <w:sz w:val="18"/>
                <w:szCs w:val="18"/>
              </w:rPr>
            </w:pPr>
            <w:r w:rsidRPr="00D77BB2">
              <w:rPr>
                <w:rFonts w:ascii="Verdana" w:hAnsi="Verdana"/>
                <w:sz w:val="18"/>
                <w:szCs w:val="18"/>
              </w:rPr>
              <w:t>9%</w:t>
            </w:r>
          </w:p>
        </w:tc>
        <w:tc>
          <w:tcPr>
            <w:tcW w:w="708" w:type="dxa"/>
            <w:noWrap/>
            <w:hideMark/>
          </w:tcPr>
          <w:p w:rsidRPr="00D77BB2" w:rsidR="00B54011" w:rsidP="00F616DC" w:rsidRDefault="00B54011" w14:paraId="2F6823E6" w14:textId="77777777">
            <w:pPr>
              <w:tabs>
                <w:tab w:val="left" w:pos="2009"/>
              </w:tabs>
              <w:rPr>
                <w:rFonts w:ascii="Verdana" w:hAnsi="Verdana"/>
                <w:sz w:val="18"/>
                <w:szCs w:val="18"/>
              </w:rPr>
            </w:pPr>
            <w:r w:rsidRPr="00D77BB2">
              <w:rPr>
                <w:rFonts w:ascii="Verdana" w:hAnsi="Verdana"/>
                <w:sz w:val="18"/>
                <w:szCs w:val="18"/>
              </w:rPr>
              <w:t>10%</w:t>
            </w:r>
          </w:p>
        </w:tc>
        <w:tc>
          <w:tcPr>
            <w:tcW w:w="709" w:type="dxa"/>
            <w:noWrap/>
            <w:hideMark/>
          </w:tcPr>
          <w:p w:rsidRPr="00D77BB2" w:rsidR="00B54011" w:rsidP="00F616DC" w:rsidRDefault="00B54011" w14:paraId="4935FBCE" w14:textId="77777777">
            <w:pPr>
              <w:tabs>
                <w:tab w:val="left" w:pos="2009"/>
              </w:tabs>
              <w:rPr>
                <w:rFonts w:ascii="Verdana" w:hAnsi="Verdana"/>
                <w:sz w:val="18"/>
                <w:szCs w:val="18"/>
              </w:rPr>
            </w:pPr>
            <w:r w:rsidRPr="00D77BB2">
              <w:rPr>
                <w:rFonts w:ascii="Verdana" w:hAnsi="Verdana"/>
                <w:sz w:val="18"/>
                <w:szCs w:val="18"/>
              </w:rPr>
              <w:t>10%</w:t>
            </w:r>
          </w:p>
        </w:tc>
        <w:tc>
          <w:tcPr>
            <w:tcW w:w="709" w:type="dxa"/>
            <w:noWrap/>
            <w:hideMark/>
          </w:tcPr>
          <w:p w:rsidRPr="00D77BB2" w:rsidR="00B54011" w:rsidP="00F616DC" w:rsidRDefault="00B54011" w14:paraId="3709F217" w14:textId="77777777">
            <w:pPr>
              <w:tabs>
                <w:tab w:val="left" w:pos="2009"/>
              </w:tabs>
              <w:rPr>
                <w:rFonts w:ascii="Verdana" w:hAnsi="Verdana"/>
                <w:sz w:val="18"/>
                <w:szCs w:val="18"/>
              </w:rPr>
            </w:pPr>
            <w:r w:rsidRPr="00D77BB2">
              <w:rPr>
                <w:rFonts w:ascii="Verdana" w:hAnsi="Verdana"/>
                <w:sz w:val="18"/>
                <w:szCs w:val="18"/>
              </w:rPr>
              <w:t>10%</w:t>
            </w:r>
          </w:p>
        </w:tc>
        <w:tc>
          <w:tcPr>
            <w:tcW w:w="850" w:type="dxa"/>
            <w:noWrap/>
            <w:hideMark/>
          </w:tcPr>
          <w:p w:rsidRPr="00D77BB2" w:rsidR="00B54011" w:rsidP="00F616DC" w:rsidRDefault="00B54011" w14:paraId="1399378C" w14:textId="77777777">
            <w:pPr>
              <w:tabs>
                <w:tab w:val="left" w:pos="2009"/>
              </w:tabs>
              <w:rPr>
                <w:rFonts w:ascii="Verdana" w:hAnsi="Verdana"/>
                <w:sz w:val="18"/>
                <w:szCs w:val="18"/>
              </w:rPr>
            </w:pPr>
            <w:r w:rsidRPr="00D77BB2">
              <w:rPr>
                <w:rFonts w:ascii="Verdana" w:hAnsi="Verdana"/>
                <w:sz w:val="18"/>
                <w:szCs w:val="18"/>
              </w:rPr>
              <w:t>9%</w:t>
            </w:r>
          </w:p>
        </w:tc>
        <w:tc>
          <w:tcPr>
            <w:tcW w:w="709" w:type="dxa"/>
            <w:noWrap/>
            <w:hideMark/>
          </w:tcPr>
          <w:p w:rsidRPr="00D77BB2" w:rsidR="00B54011" w:rsidP="00F616DC" w:rsidRDefault="00B54011" w14:paraId="77F4AB81" w14:textId="77777777">
            <w:pPr>
              <w:tabs>
                <w:tab w:val="left" w:pos="2009"/>
              </w:tabs>
              <w:rPr>
                <w:rFonts w:ascii="Verdana" w:hAnsi="Verdana"/>
                <w:sz w:val="18"/>
                <w:szCs w:val="18"/>
              </w:rPr>
            </w:pPr>
            <w:r w:rsidRPr="00D77BB2">
              <w:rPr>
                <w:rFonts w:ascii="Verdana" w:hAnsi="Verdana"/>
                <w:sz w:val="18"/>
                <w:szCs w:val="18"/>
              </w:rPr>
              <w:t>9%</w:t>
            </w:r>
          </w:p>
        </w:tc>
        <w:tc>
          <w:tcPr>
            <w:tcW w:w="992" w:type="dxa"/>
            <w:noWrap/>
            <w:hideMark/>
          </w:tcPr>
          <w:p w:rsidRPr="00D77BB2" w:rsidR="00B54011" w:rsidP="00F616DC" w:rsidRDefault="00B54011" w14:paraId="0064762B" w14:textId="77777777">
            <w:pPr>
              <w:tabs>
                <w:tab w:val="left" w:pos="2009"/>
              </w:tabs>
              <w:rPr>
                <w:rFonts w:ascii="Verdana" w:hAnsi="Verdana"/>
                <w:sz w:val="18"/>
                <w:szCs w:val="18"/>
              </w:rPr>
            </w:pPr>
            <w:r w:rsidRPr="00D77BB2">
              <w:rPr>
                <w:rFonts w:ascii="Verdana" w:hAnsi="Verdana"/>
                <w:sz w:val="18"/>
                <w:szCs w:val="18"/>
              </w:rPr>
              <w:t>8%</w:t>
            </w:r>
          </w:p>
        </w:tc>
      </w:tr>
      <w:tr w:rsidRPr="00F65569" w:rsidR="00B54011" w:rsidTr="00C56961" w14:paraId="4074D8BD" w14:textId="77777777">
        <w:trPr>
          <w:trHeight w:val="300"/>
        </w:trPr>
        <w:tc>
          <w:tcPr>
            <w:tcW w:w="1271" w:type="dxa"/>
            <w:noWrap/>
            <w:hideMark/>
          </w:tcPr>
          <w:p w:rsidRPr="00D77BB2" w:rsidR="00B54011" w:rsidP="00F616DC" w:rsidRDefault="00B54011" w14:paraId="4BC9B008" w14:textId="77777777">
            <w:pPr>
              <w:tabs>
                <w:tab w:val="left" w:pos="2009"/>
              </w:tabs>
              <w:rPr>
                <w:rFonts w:ascii="Verdana" w:hAnsi="Verdana"/>
                <w:sz w:val="18"/>
                <w:szCs w:val="18"/>
              </w:rPr>
            </w:pPr>
            <w:r w:rsidRPr="00D77BB2">
              <w:rPr>
                <w:rFonts w:ascii="Verdana" w:hAnsi="Verdana"/>
                <w:sz w:val="18"/>
                <w:szCs w:val="18"/>
              </w:rPr>
              <w:t>3</w:t>
            </w:r>
          </w:p>
        </w:tc>
        <w:tc>
          <w:tcPr>
            <w:tcW w:w="851" w:type="dxa"/>
            <w:noWrap/>
            <w:hideMark/>
          </w:tcPr>
          <w:p w:rsidRPr="00D77BB2" w:rsidR="00B54011" w:rsidP="00F616DC" w:rsidRDefault="00B54011" w14:paraId="137305E4" w14:textId="77777777">
            <w:pPr>
              <w:tabs>
                <w:tab w:val="left" w:pos="2009"/>
              </w:tabs>
              <w:rPr>
                <w:rFonts w:ascii="Verdana" w:hAnsi="Verdana"/>
                <w:sz w:val="18"/>
                <w:szCs w:val="18"/>
              </w:rPr>
            </w:pPr>
            <w:r w:rsidRPr="00D77BB2">
              <w:rPr>
                <w:rFonts w:ascii="Verdana" w:hAnsi="Verdana"/>
                <w:sz w:val="18"/>
                <w:szCs w:val="18"/>
              </w:rPr>
              <w:t>22%</w:t>
            </w:r>
          </w:p>
        </w:tc>
        <w:tc>
          <w:tcPr>
            <w:tcW w:w="708" w:type="dxa"/>
            <w:noWrap/>
            <w:hideMark/>
          </w:tcPr>
          <w:p w:rsidRPr="00D77BB2" w:rsidR="00B54011" w:rsidP="00F616DC" w:rsidRDefault="00B54011" w14:paraId="3EB5AD48" w14:textId="77777777">
            <w:pPr>
              <w:tabs>
                <w:tab w:val="left" w:pos="2009"/>
              </w:tabs>
              <w:rPr>
                <w:rFonts w:ascii="Verdana" w:hAnsi="Verdana"/>
                <w:sz w:val="18"/>
                <w:szCs w:val="18"/>
              </w:rPr>
            </w:pPr>
            <w:r w:rsidRPr="00D77BB2">
              <w:rPr>
                <w:rFonts w:ascii="Verdana" w:hAnsi="Verdana"/>
                <w:sz w:val="18"/>
                <w:szCs w:val="18"/>
              </w:rPr>
              <w:t>74%</w:t>
            </w:r>
          </w:p>
        </w:tc>
        <w:tc>
          <w:tcPr>
            <w:tcW w:w="709" w:type="dxa"/>
            <w:noWrap/>
            <w:hideMark/>
          </w:tcPr>
          <w:p w:rsidRPr="00D77BB2" w:rsidR="00B54011" w:rsidP="00F616DC" w:rsidRDefault="00B54011" w14:paraId="5AC57880" w14:textId="77777777">
            <w:pPr>
              <w:tabs>
                <w:tab w:val="left" w:pos="2009"/>
              </w:tabs>
              <w:rPr>
                <w:rFonts w:ascii="Verdana" w:hAnsi="Verdana"/>
                <w:sz w:val="18"/>
                <w:szCs w:val="18"/>
              </w:rPr>
            </w:pPr>
            <w:r w:rsidRPr="00D77BB2">
              <w:rPr>
                <w:rFonts w:ascii="Verdana" w:hAnsi="Verdana"/>
                <w:sz w:val="18"/>
                <w:szCs w:val="18"/>
              </w:rPr>
              <w:t>13%</w:t>
            </w:r>
          </w:p>
        </w:tc>
        <w:tc>
          <w:tcPr>
            <w:tcW w:w="709" w:type="dxa"/>
            <w:noWrap/>
            <w:hideMark/>
          </w:tcPr>
          <w:p w:rsidRPr="00D77BB2" w:rsidR="00B54011" w:rsidP="00F616DC" w:rsidRDefault="00B54011" w14:paraId="64AC9C11" w14:textId="77777777">
            <w:pPr>
              <w:tabs>
                <w:tab w:val="left" w:pos="2009"/>
              </w:tabs>
              <w:rPr>
                <w:rFonts w:ascii="Verdana" w:hAnsi="Verdana"/>
                <w:sz w:val="18"/>
                <w:szCs w:val="18"/>
              </w:rPr>
            </w:pPr>
            <w:r w:rsidRPr="00D77BB2">
              <w:rPr>
                <w:rFonts w:ascii="Verdana" w:hAnsi="Verdana"/>
                <w:sz w:val="18"/>
                <w:szCs w:val="18"/>
              </w:rPr>
              <w:t>10%</w:t>
            </w:r>
          </w:p>
        </w:tc>
        <w:tc>
          <w:tcPr>
            <w:tcW w:w="709" w:type="dxa"/>
            <w:noWrap/>
            <w:hideMark/>
          </w:tcPr>
          <w:p w:rsidRPr="00D77BB2" w:rsidR="00B54011" w:rsidP="00F616DC" w:rsidRDefault="00B54011" w14:paraId="4CEC22A6" w14:textId="77777777">
            <w:pPr>
              <w:tabs>
                <w:tab w:val="left" w:pos="2009"/>
              </w:tabs>
              <w:rPr>
                <w:rFonts w:ascii="Verdana" w:hAnsi="Verdana"/>
                <w:sz w:val="18"/>
                <w:szCs w:val="18"/>
              </w:rPr>
            </w:pPr>
            <w:r w:rsidRPr="00D77BB2">
              <w:rPr>
                <w:rFonts w:ascii="Verdana" w:hAnsi="Verdana"/>
                <w:sz w:val="18"/>
                <w:szCs w:val="18"/>
              </w:rPr>
              <w:t>9%</w:t>
            </w:r>
          </w:p>
        </w:tc>
        <w:tc>
          <w:tcPr>
            <w:tcW w:w="708" w:type="dxa"/>
            <w:noWrap/>
            <w:hideMark/>
          </w:tcPr>
          <w:p w:rsidRPr="00D77BB2" w:rsidR="00B54011" w:rsidP="00F616DC" w:rsidRDefault="00B54011" w14:paraId="19FA186B" w14:textId="77777777">
            <w:pPr>
              <w:tabs>
                <w:tab w:val="left" w:pos="2009"/>
              </w:tabs>
              <w:rPr>
                <w:rFonts w:ascii="Verdana" w:hAnsi="Verdana"/>
                <w:sz w:val="18"/>
                <w:szCs w:val="18"/>
              </w:rPr>
            </w:pPr>
            <w:r w:rsidRPr="00D77BB2">
              <w:rPr>
                <w:rFonts w:ascii="Verdana" w:hAnsi="Verdana"/>
                <w:sz w:val="18"/>
                <w:szCs w:val="18"/>
              </w:rPr>
              <w:t>10%</w:t>
            </w:r>
          </w:p>
        </w:tc>
        <w:tc>
          <w:tcPr>
            <w:tcW w:w="709" w:type="dxa"/>
            <w:noWrap/>
            <w:hideMark/>
          </w:tcPr>
          <w:p w:rsidRPr="00D77BB2" w:rsidR="00B54011" w:rsidP="00F616DC" w:rsidRDefault="00B54011" w14:paraId="2A8779BE" w14:textId="77777777">
            <w:pPr>
              <w:tabs>
                <w:tab w:val="left" w:pos="2009"/>
              </w:tabs>
              <w:rPr>
                <w:rFonts w:ascii="Verdana" w:hAnsi="Verdana"/>
                <w:sz w:val="18"/>
                <w:szCs w:val="18"/>
              </w:rPr>
            </w:pPr>
            <w:r w:rsidRPr="00D77BB2">
              <w:rPr>
                <w:rFonts w:ascii="Verdana" w:hAnsi="Verdana"/>
                <w:sz w:val="18"/>
                <w:szCs w:val="18"/>
              </w:rPr>
              <w:t>9%</w:t>
            </w:r>
          </w:p>
        </w:tc>
        <w:tc>
          <w:tcPr>
            <w:tcW w:w="709" w:type="dxa"/>
            <w:noWrap/>
            <w:hideMark/>
          </w:tcPr>
          <w:p w:rsidRPr="00D77BB2" w:rsidR="00B54011" w:rsidP="00F616DC" w:rsidRDefault="00B54011" w14:paraId="2A5642B2" w14:textId="77777777">
            <w:pPr>
              <w:tabs>
                <w:tab w:val="left" w:pos="2009"/>
              </w:tabs>
              <w:rPr>
                <w:rFonts w:ascii="Verdana" w:hAnsi="Verdana"/>
                <w:sz w:val="18"/>
                <w:szCs w:val="18"/>
              </w:rPr>
            </w:pPr>
            <w:r w:rsidRPr="00D77BB2">
              <w:rPr>
                <w:rFonts w:ascii="Verdana" w:hAnsi="Verdana"/>
                <w:sz w:val="18"/>
                <w:szCs w:val="18"/>
              </w:rPr>
              <w:t>9%</w:t>
            </w:r>
          </w:p>
        </w:tc>
        <w:tc>
          <w:tcPr>
            <w:tcW w:w="850" w:type="dxa"/>
            <w:noWrap/>
            <w:hideMark/>
          </w:tcPr>
          <w:p w:rsidRPr="00D77BB2" w:rsidR="00B54011" w:rsidP="00F616DC" w:rsidRDefault="00B54011" w14:paraId="4A4963E1" w14:textId="77777777">
            <w:pPr>
              <w:tabs>
                <w:tab w:val="left" w:pos="2009"/>
              </w:tabs>
              <w:rPr>
                <w:rFonts w:ascii="Verdana" w:hAnsi="Verdana"/>
                <w:sz w:val="18"/>
                <w:szCs w:val="18"/>
              </w:rPr>
            </w:pPr>
            <w:r w:rsidRPr="00D77BB2">
              <w:rPr>
                <w:rFonts w:ascii="Verdana" w:hAnsi="Verdana"/>
                <w:sz w:val="18"/>
                <w:szCs w:val="18"/>
              </w:rPr>
              <w:t>9%</w:t>
            </w:r>
          </w:p>
        </w:tc>
        <w:tc>
          <w:tcPr>
            <w:tcW w:w="709" w:type="dxa"/>
            <w:noWrap/>
            <w:hideMark/>
          </w:tcPr>
          <w:p w:rsidRPr="00D77BB2" w:rsidR="00B54011" w:rsidP="00F616DC" w:rsidRDefault="00B54011" w14:paraId="7C8997EF" w14:textId="77777777">
            <w:pPr>
              <w:tabs>
                <w:tab w:val="left" w:pos="2009"/>
              </w:tabs>
              <w:rPr>
                <w:rFonts w:ascii="Verdana" w:hAnsi="Verdana"/>
                <w:sz w:val="18"/>
                <w:szCs w:val="18"/>
              </w:rPr>
            </w:pPr>
            <w:r w:rsidRPr="00D77BB2">
              <w:rPr>
                <w:rFonts w:ascii="Verdana" w:hAnsi="Verdana"/>
                <w:sz w:val="18"/>
                <w:szCs w:val="18"/>
              </w:rPr>
              <w:t>9%</w:t>
            </w:r>
          </w:p>
        </w:tc>
        <w:tc>
          <w:tcPr>
            <w:tcW w:w="992" w:type="dxa"/>
            <w:noWrap/>
            <w:hideMark/>
          </w:tcPr>
          <w:p w:rsidRPr="00D77BB2" w:rsidR="00B54011" w:rsidP="00F616DC" w:rsidRDefault="00B54011" w14:paraId="4596ACED" w14:textId="77777777">
            <w:pPr>
              <w:tabs>
                <w:tab w:val="left" w:pos="2009"/>
              </w:tabs>
              <w:rPr>
                <w:rFonts w:ascii="Verdana" w:hAnsi="Verdana"/>
                <w:sz w:val="18"/>
                <w:szCs w:val="18"/>
              </w:rPr>
            </w:pPr>
            <w:r w:rsidRPr="00D77BB2">
              <w:rPr>
                <w:rFonts w:ascii="Verdana" w:hAnsi="Verdana"/>
                <w:sz w:val="18"/>
                <w:szCs w:val="18"/>
              </w:rPr>
              <w:t>8%</w:t>
            </w:r>
          </w:p>
        </w:tc>
      </w:tr>
      <w:tr w:rsidRPr="00F65569" w:rsidR="00B54011" w:rsidTr="00C56961" w14:paraId="5220E2E3" w14:textId="77777777">
        <w:trPr>
          <w:trHeight w:val="300"/>
        </w:trPr>
        <w:tc>
          <w:tcPr>
            <w:tcW w:w="1271" w:type="dxa"/>
            <w:noWrap/>
            <w:hideMark/>
          </w:tcPr>
          <w:p w:rsidRPr="00D77BB2" w:rsidR="00B54011" w:rsidP="00F616DC" w:rsidRDefault="00B54011" w14:paraId="5DAB9FED" w14:textId="77777777">
            <w:pPr>
              <w:tabs>
                <w:tab w:val="left" w:pos="2009"/>
              </w:tabs>
              <w:rPr>
                <w:rFonts w:ascii="Verdana" w:hAnsi="Verdana"/>
                <w:sz w:val="18"/>
                <w:szCs w:val="18"/>
              </w:rPr>
            </w:pPr>
            <w:r w:rsidRPr="00D77BB2">
              <w:rPr>
                <w:rFonts w:ascii="Verdana" w:hAnsi="Verdana"/>
                <w:sz w:val="18"/>
                <w:szCs w:val="18"/>
              </w:rPr>
              <w:t>4</w:t>
            </w:r>
          </w:p>
        </w:tc>
        <w:tc>
          <w:tcPr>
            <w:tcW w:w="851" w:type="dxa"/>
            <w:noWrap/>
            <w:hideMark/>
          </w:tcPr>
          <w:p w:rsidRPr="00D77BB2" w:rsidR="00B54011" w:rsidP="00F616DC" w:rsidRDefault="00B54011" w14:paraId="1C233C10" w14:textId="77777777">
            <w:pPr>
              <w:tabs>
                <w:tab w:val="left" w:pos="2009"/>
              </w:tabs>
              <w:rPr>
                <w:rFonts w:ascii="Verdana" w:hAnsi="Verdana"/>
                <w:sz w:val="18"/>
                <w:szCs w:val="18"/>
              </w:rPr>
            </w:pPr>
            <w:r w:rsidRPr="00D77BB2">
              <w:rPr>
                <w:rFonts w:ascii="Verdana" w:hAnsi="Verdana"/>
                <w:sz w:val="18"/>
                <w:szCs w:val="18"/>
              </w:rPr>
              <w:t>7%</w:t>
            </w:r>
          </w:p>
        </w:tc>
        <w:tc>
          <w:tcPr>
            <w:tcW w:w="708" w:type="dxa"/>
            <w:noWrap/>
            <w:hideMark/>
          </w:tcPr>
          <w:p w:rsidRPr="00D77BB2" w:rsidR="00B54011" w:rsidP="00F616DC" w:rsidRDefault="00B54011" w14:paraId="0EC3FA0C"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0F5C55BC" w14:textId="77777777">
            <w:pPr>
              <w:tabs>
                <w:tab w:val="left" w:pos="2009"/>
              </w:tabs>
              <w:rPr>
                <w:rFonts w:ascii="Verdana" w:hAnsi="Verdana"/>
                <w:sz w:val="18"/>
                <w:szCs w:val="18"/>
              </w:rPr>
            </w:pPr>
            <w:r w:rsidRPr="00D77BB2">
              <w:rPr>
                <w:rFonts w:ascii="Verdana" w:hAnsi="Verdana"/>
                <w:sz w:val="18"/>
                <w:szCs w:val="18"/>
              </w:rPr>
              <w:t>60%</w:t>
            </w:r>
          </w:p>
        </w:tc>
        <w:tc>
          <w:tcPr>
            <w:tcW w:w="709" w:type="dxa"/>
            <w:noWrap/>
            <w:hideMark/>
          </w:tcPr>
          <w:p w:rsidRPr="00D77BB2" w:rsidR="00B54011" w:rsidP="00F616DC" w:rsidRDefault="00B54011" w14:paraId="6451C9B0" w14:textId="77777777">
            <w:pPr>
              <w:tabs>
                <w:tab w:val="left" w:pos="2009"/>
              </w:tabs>
              <w:rPr>
                <w:rFonts w:ascii="Verdana" w:hAnsi="Verdana"/>
                <w:sz w:val="18"/>
                <w:szCs w:val="18"/>
              </w:rPr>
            </w:pPr>
            <w:r w:rsidRPr="00D77BB2">
              <w:rPr>
                <w:rFonts w:ascii="Verdana" w:hAnsi="Verdana"/>
                <w:sz w:val="18"/>
                <w:szCs w:val="18"/>
              </w:rPr>
              <w:t>10%</w:t>
            </w:r>
          </w:p>
        </w:tc>
        <w:tc>
          <w:tcPr>
            <w:tcW w:w="709" w:type="dxa"/>
            <w:noWrap/>
            <w:hideMark/>
          </w:tcPr>
          <w:p w:rsidRPr="00D77BB2" w:rsidR="00B54011" w:rsidP="00F616DC" w:rsidRDefault="00B54011" w14:paraId="30B34E37" w14:textId="77777777">
            <w:pPr>
              <w:tabs>
                <w:tab w:val="left" w:pos="2009"/>
              </w:tabs>
              <w:rPr>
                <w:rFonts w:ascii="Verdana" w:hAnsi="Verdana"/>
                <w:sz w:val="18"/>
                <w:szCs w:val="18"/>
              </w:rPr>
            </w:pPr>
            <w:r w:rsidRPr="00D77BB2">
              <w:rPr>
                <w:rFonts w:ascii="Verdana" w:hAnsi="Verdana"/>
                <w:sz w:val="18"/>
                <w:szCs w:val="18"/>
              </w:rPr>
              <w:t>9%</w:t>
            </w:r>
          </w:p>
        </w:tc>
        <w:tc>
          <w:tcPr>
            <w:tcW w:w="708" w:type="dxa"/>
            <w:noWrap/>
            <w:hideMark/>
          </w:tcPr>
          <w:p w:rsidRPr="00D77BB2" w:rsidR="00B54011" w:rsidP="00F616DC" w:rsidRDefault="00B54011" w14:paraId="69CC4F52" w14:textId="77777777">
            <w:pPr>
              <w:tabs>
                <w:tab w:val="left" w:pos="2009"/>
              </w:tabs>
              <w:rPr>
                <w:rFonts w:ascii="Verdana" w:hAnsi="Verdana"/>
                <w:sz w:val="18"/>
                <w:szCs w:val="18"/>
              </w:rPr>
            </w:pPr>
            <w:r w:rsidRPr="00D77BB2">
              <w:rPr>
                <w:rFonts w:ascii="Verdana" w:hAnsi="Verdana"/>
                <w:sz w:val="18"/>
                <w:szCs w:val="18"/>
              </w:rPr>
              <w:t>8%</w:t>
            </w:r>
          </w:p>
        </w:tc>
        <w:tc>
          <w:tcPr>
            <w:tcW w:w="709" w:type="dxa"/>
            <w:noWrap/>
            <w:hideMark/>
          </w:tcPr>
          <w:p w:rsidRPr="00D77BB2" w:rsidR="00B54011" w:rsidP="00F616DC" w:rsidRDefault="00B54011" w14:paraId="5E0BF798" w14:textId="77777777">
            <w:pPr>
              <w:tabs>
                <w:tab w:val="left" w:pos="2009"/>
              </w:tabs>
              <w:rPr>
                <w:rFonts w:ascii="Verdana" w:hAnsi="Verdana"/>
                <w:sz w:val="18"/>
                <w:szCs w:val="18"/>
              </w:rPr>
            </w:pPr>
            <w:r w:rsidRPr="00D77BB2">
              <w:rPr>
                <w:rFonts w:ascii="Verdana" w:hAnsi="Verdana"/>
                <w:sz w:val="18"/>
                <w:szCs w:val="18"/>
              </w:rPr>
              <w:t>8%</w:t>
            </w:r>
          </w:p>
        </w:tc>
        <w:tc>
          <w:tcPr>
            <w:tcW w:w="709" w:type="dxa"/>
            <w:noWrap/>
            <w:hideMark/>
          </w:tcPr>
          <w:p w:rsidRPr="00D77BB2" w:rsidR="00B54011" w:rsidP="00F616DC" w:rsidRDefault="00B54011" w14:paraId="0C267743" w14:textId="77777777">
            <w:pPr>
              <w:tabs>
                <w:tab w:val="left" w:pos="2009"/>
              </w:tabs>
              <w:rPr>
                <w:rFonts w:ascii="Verdana" w:hAnsi="Verdana"/>
                <w:sz w:val="18"/>
                <w:szCs w:val="18"/>
              </w:rPr>
            </w:pPr>
            <w:r w:rsidRPr="00D77BB2">
              <w:rPr>
                <w:rFonts w:ascii="Verdana" w:hAnsi="Verdana"/>
                <w:sz w:val="18"/>
                <w:szCs w:val="18"/>
              </w:rPr>
              <w:t>8%</w:t>
            </w:r>
          </w:p>
        </w:tc>
        <w:tc>
          <w:tcPr>
            <w:tcW w:w="850" w:type="dxa"/>
            <w:noWrap/>
            <w:hideMark/>
          </w:tcPr>
          <w:p w:rsidRPr="00D77BB2" w:rsidR="00B54011" w:rsidP="00F616DC" w:rsidRDefault="00B54011" w14:paraId="3AB9EE2D" w14:textId="77777777">
            <w:pPr>
              <w:tabs>
                <w:tab w:val="left" w:pos="2009"/>
              </w:tabs>
              <w:rPr>
                <w:rFonts w:ascii="Verdana" w:hAnsi="Verdana"/>
                <w:sz w:val="18"/>
                <w:szCs w:val="18"/>
              </w:rPr>
            </w:pPr>
            <w:r w:rsidRPr="00D77BB2">
              <w:rPr>
                <w:rFonts w:ascii="Verdana" w:hAnsi="Verdana"/>
                <w:sz w:val="18"/>
                <w:szCs w:val="18"/>
              </w:rPr>
              <w:t>8%</w:t>
            </w:r>
          </w:p>
        </w:tc>
        <w:tc>
          <w:tcPr>
            <w:tcW w:w="709" w:type="dxa"/>
            <w:noWrap/>
            <w:hideMark/>
          </w:tcPr>
          <w:p w:rsidRPr="00D77BB2" w:rsidR="00B54011" w:rsidP="00F616DC" w:rsidRDefault="00B54011" w14:paraId="09F30DF7" w14:textId="77777777">
            <w:pPr>
              <w:tabs>
                <w:tab w:val="left" w:pos="2009"/>
              </w:tabs>
              <w:rPr>
                <w:rFonts w:ascii="Verdana" w:hAnsi="Verdana"/>
                <w:sz w:val="18"/>
                <w:szCs w:val="18"/>
              </w:rPr>
            </w:pPr>
            <w:r w:rsidRPr="00D77BB2">
              <w:rPr>
                <w:rFonts w:ascii="Verdana" w:hAnsi="Verdana"/>
                <w:sz w:val="18"/>
                <w:szCs w:val="18"/>
              </w:rPr>
              <w:t>8%</w:t>
            </w:r>
          </w:p>
        </w:tc>
        <w:tc>
          <w:tcPr>
            <w:tcW w:w="992" w:type="dxa"/>
            <w:noWrap/>
            <w:hideMark/>
          </w:tcPr>
          <w:p w:rsidRPr="00D77BB2" w:rsidR="00B54011" w:rsidP="00F616DC" w:rsidRDefault="00B54011" w14:paraId="4C6B797F" w14:textId="77777777">
            <w:pPr>
              <w:tabs>
                <w:tab w:val="left" w:pos="2009"/>
              </w:tabs>
              <w:rPr>
                <w:rFonts w:ascii="Verdana" w:hAnsi="Verdana"/>
                <w:sz w:val="18"/>
                <w:szCs w:val="18"/>
              </w:rPr>
            </w:pPr>
            <w:r w:rsidRPr="00D77BB2">
              <w:rPr>
                <w:rFonts w:ascii="Verdana" w:hAnsi="Verdana"/>
                <w:sz w:val="18"/>
                <w:szCs w:val="18"/>
              </w:rPr>
              <w:t>7%</w:t>
            </w:r>
          </w:p>
        </w:tc>
      </w:tr>
      <w:tr w:rsidRPr="00F65569" w:rsidR="00B54011" w:rsidTr="00C56961" w14:paraId="6659FCC5" w14:textId="77777777">
        <w:trPr>
          <w:trHeight w:val="300"/>
        </w:trPr>
        <w:tc>
          <w:tcPr>
            <w:tcW w:w="1271" w:type="dxa"/>
            <w:noWrap/>
            <w:hideMark/>
          </w:tcPr>
          <w:p w:rsidRPr="00D77BB2" w:rsidR="00B54011" w:rsidP="00F616DC" w:rsidRDefault="00B54011" w14:paraId="52AD11EE" w14:textId="77777777">
            <w:pPr>
              <w:tabs>
                <w:tab w:val="left" w:pos="2009"/>
              </w:tabs>
              <w:rPr>
                <w:rFonts w:ascii="Verdana" w:hAnsi="Verdana"/>
                <w:sz w:val="18"/>
                <w:szCs w:val="18"/>
              </w:rPr>
            </w:pPr>
            <w:r w:rsidRPr="00D77BB2">
              <w:rPr>
                <w:rFonts w:ascii="Verdana" w:hAnsi="Verdana"/>
                <w:sz w:val="18"/>
                <w:szCs w:val="18"/>
              </w:rPr>
              <w:lastRenderedPageBreak/>
              <w:t>5</w:t>
            </w:r>
          </w:p>
        </w:tc>
        <w:tc>
          <w:tcPr>
            <w:tcW w:w="851" w:type="dxa"/>
            <w:noWrap/>
            <w:hideMark/>
          </w:tcPr>
          <w:p w:rsidRPr="00D77BB2" w:rsidR="00B54011" w:rsidP="00F616DC" w:rsidRDefault="00B54011" w14:paraId="5495ADC7" w14:textId="77777777">
            <w:pPr>
              <w:tabs>
                <w:tab w:val="left" w:pos="2009"/>
              </w:tabs>
              <w:rPr>
                <w:rFonts w:ascii="Verdana" w:hAnsi="Verdana"/>
                <w:sz w:val="18"/>
                <w:szCs w:val="18"/>
              </w:rPr>
            </w:pPr>
            <w:r w:rsidRPr="00D77BB2">
              <w:rPr>
                <w:rFonts w:ascii="Verdana" w:hAnsi="Verdana"/>
                <w:sz w:val="18"/>
                <w:szCs w:val="18"/>
              </w:rPr>
              <w:t>6%</w:t>
            </w:r>
          </w:p>
        </w:tc>
        <w:tc>
          <w:tcPr>
            <w:tcW w:w="708" w:type="dxa"/>
            <w:noWrap/>
            <w:hideMark/>
          </w:tcPr>
          <w:p w:rsidRPr="00D77BB2" w:rsidR="00B54011" w:rsidP="00F616DC" w:rsidRDefault="00B54011" w14:paraId="0D388EBA"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4DC82A78"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13122094" w14:textId="77777777">
            <w:pPr>
              <w:tabs>
                <w:tab w:val="left" w:pos="2009"/>
              </w:tabs>
              <w:rPr>
                <w:rFonts w:ascii="Verdana" w:hAnsi="Verdana"/>
                <w:sz w:val="18"/>
                <w:szCs w:val="18"/>
              </w:rPr>
            </w:pPr>
            <w:r w:rsidRPr="00D77BB2">
              <w:rPr>
                <w:rFonts w:ascii="Verdana" w:hAnsi="Verdana"/>
                <w:sz w:val="18"/>
                <w:szCs w:val="18"/>
              </w:rPr>
              <w:t>54%</w:t>
            </w:r>
          </w:p>
        </w:tc>
        <w:tc>
          <w:tcPr>
            <w:tcW w:w="709" w:type="dxa"/>
            <w:noWrap/>
            <w:hideMark/>
          </w:tcPr>
          <w:p w:rsidRPr="00D77BB2" w:rsidR="00B54011" w:rsidP="00F616DC" w:rsidRDefault="00B54011" w14:paraId="39787F38" w14:textId="77777777">
            <w:pPr>
              <w:tabs>
                <w:tab w:val="left" w:pos="2009"/>
              </w:tabs>
              <w:rPr>
                <w:rFonts w:ascii="Verdana" w:hAnsi="Verdana"/>
                <w:sz w:val="18"/>
                <w:szCs w:val="18"/>
              </w:rPr>
            </w:pPr>
            <w:r w:rsidRPr="00D77BB2">
              <w:rPr>
                <w:rFonts w:ascii="Verdana" w:hAnsi="Verdana"/>
                <w:sz w:val="18"/>
                <w:szCs w:val="18"/>
              </w:rPr>
              <w:t>9%</w:t>
            </w:r>
          </w:p>
        </w:tc>
        <w:tc>
          <w:tcPr>
            <w:tcW w:w="708" w:type="dxa"/>
            <w:noWrap/>
            <w:hideMark/>
          </w:tcPr>
          <w:p w:rsidRPr="00D77BB2" w:rsidR="00B54011" w:rsidP="00F616DC" w:rsidRDefault="00B54011" w14:paraId="5EB55CAF" w14:textId="77777777">
            <w:pPr>
              <w:tabs>
                <w:tab w:val="left" w:pos="2009"/>
              </w:tabs>
              <w:rPr>
                <w:rFonts w:ascii="Verdana" w:hAnsi="Verdana"/>
                <w:sz w:val="18"/>
                <w:szCs w:val="18"/>
              </w:rPr>
            </w:pPr>
            <w:r w:rsidRPr="00D77BB2">
              <w:rPr>
                <w:rFonts w:ascii="Verdana" w:hAnsi="Verdana"/>
                <w:sz w:val="18"/>
                <w:szCs w:val="18"/>
              </w:rPr>
              <w:t>7%</w:t>
            </w:r>
          </w:p>
        </w:tc>
        <w:tc>
          <w:tcPr>
            <w:tcW w:w="709" w:type="dxa"/>
            <w:noWrap/>
            <w:hideMark/>
          </w:tcPr>
          <w:p w:rsidRPr="00D77BB2" w:rsidR="00B54011" w:rsidP="00F616DC" w:rsidRDefault="00B54011" w14:paraId="6EB1A181" w14:textId="77777777">
            <w:pPr>
              <w:tabs>
                <w:tab w:val="left" w:pos="2009"/>
              </w:tabs>
              <w:rPr>
                <w:rFonts w:ascii="Verdana" w:hAnsi="Verdana"/>
                <w:sz w:val="18"/>
                <w:szCs w:val="18"/>
              </w:rPr>
            </w:pPr>
            <w:r w:rsidRPr="00D77BB2">
              <w:rPr>
                <w:rFonts w:ascii="Verdana" w:hAnsi="Verdana"/>
                <w:sz w:val="18"/>
                <w:szCs w:val="18"/>
              </w:rPr>
              <w:t>7%</w:t>
            </w:r>
          </w:p>
        </w:tc>
        <w:tc>
          <w:tcPr>
            <w:tcW w:w="709" w:type="dxa"/>
            <w:noWrap/>
            <w:hideMark/>
          </w:tcPr>
          <w:p w:rsidRPr="00D77BB2" w:rsidR="00B54011" w:rsidP="00F616DC" w:rsidRDefault="00B54011" w14:paraId="2F8DBC56" w14:textId="77777777">
            <w:pPr>
              <w:tabs>
                <w:tab w:val="left" w:pos="2009"/>
              </w:tabs>
              <w:rPr>
                <w:rFonts w:ascii="Verdana" w:hAnsi="Verdana"/>
                <w:sz w:val="18"/>
                <w:szCs w:val="18"/>
              </w:rPr>
            </w:pPr>
            <w:r w:rsidRPr="00D77BB2">
              <w:rPr>
                <w:rFonts w:ascii="Verdana" w:hAnsi="Verdana"/>
                <w:sz w:val="18"/>
                <w:szCs w:val="18"/>
              </w:rPr>
              <w:t>7%</w:t>
            </w:r>
          </w:p>
        </w:tc>
        <w:tc>
          <w:tcPr>
            <w:tcW w:w="850" w:type="dxa"/>
            <w:noWrap/>
            <w:hideMark/>
          </w:tcPr>
          <w:p w:rsidRPr="00D77BB2" w:rsidR="00B54011" w:rsidP="00F616DC" w:rsidRDefault="00B54011" w14:paraId="6B7F0D6D" w14:textId="77777777">
            <w:pPr>
              <w:tabs>
                <w:tab w:val="left" w:pos="2009"/>
              </w:tabs>
              <w:rPr>
                <w:rFonts w:ascii="Verdana" w:hAnsi="Verdana"/>
                <w:sz w:val="18"/>
                <w:szCs w:val="18"/>
              </w:rPr>
            </w:pPr>
            <w:r w:rsidRPr="00D77BB2">
              <w:rPr>
                <w:rFonts w:ascii="Verdana" w:hAnsi="Verdana"/>
                <w:sz w:val="18"/>
                <w:szCs w:val="18"/>
              </w:rPr>
              <w:t>7%</w:t>
            </w:r>
          </w:p>
        </w:tc>
        <w:tc>
          <w:tcPr>
            <w:tcW w:w="709" w:type="dxa"/>
            <w:noWrap/>
            <w:hideMark/>
          </w:tcPr>
          <w:p w:rsidRPr="00D77BB2" w:rsidR="00B54011" w:rsidP="00F616DC" w:rsidRDefault="00B54011" w14:paraId="0432F4CE" w14:textId="77777777">
            <w:pPr>
              <w:tabs>
                <w:tab w:val="left" w:pos="2009"/>
              </w:tabs>
              <w:rPr>
                <w:rFonts w:ascii="Verdana" w:hAnsi="Verdana"/>
                <w:sz w:val="18"/>
                <w:szCs w:val="18"/>
              </w:rPr>
            </w:pPr>
            <w:r w:rsidRPr="00D77BB2">
              <w:rPr>
                <w:rFonts w:ascii="Verdana" w:hAnsi="Verdana"/>
                <w:sz w:val="18"/>
                <w:szCs w:val="18"/>
              </w:rPr>
              <w:t>7%</w:t>
            </w:r>
          </w:p>
        </w:tc>
        <w:tc>
          <w:tcPr>
            <w:tcW w:w="992" w:type="dxa"/>
            <w:noWrap/>
            <w:hideMark/>
          </w:tcPr>
          <w:p w:rsidRPr="00D77BB2" w:rsidR="00B54011" w:rsidP="00F616DC" w:rsidRDefault="00B54011" w14:paraId="31E62D06" w14:textId="77777777">
            <w:pPr>
              <w:tabs>
                <w:tab w:val="left" w:pos="2009"/>
              </w:tabs>
              <w:rPr>
                <w:rFonts w:ascii="Verdana" w:hAnsi="Verdana"/>
                <w:sz w:val="18"/>
                <w:szCs w:val="18"/>
              </w:rPr>
            </w:pPr>
            <w:r w:rsidRPr="00D77BB2">
              <w:rPr>
                <w:rFonts w:ascii="Verdana" w:hAnsi="Verdana"/>
                <w:sz w:val="18"/>
                <w:szCs w:val="18"/>
              </w:rPr>
              <w:t>6%</w:t>
            </w:r>
          </w:p>
        </w:tc>
      </w:tr>
      <w:tr w:rsidRPr="00F65569" w:rsidR="00B54011" w:rsidTr="00C56961" w14:paraId="77248AF0" w14:textId="77777777">
        <w:trPr>
          <w:trHeight w:val="300"/>
        </w:trPr>
        <w:tc>
          <w:tcPr>
            <w:tcW w:w="1271" w:type="dxa"/>
            <w:noWrap/>
            <w:hideMark/>
          </w:tcPr>
          <w:p w:rsidRPr="00D77BB2" w:rsidR="00B54011" w:rsidP="00F616DC" w:rsidRDefault="00B54011" w14:paraId="2542F73F" w14:textId="77777777">
            <w:pPr>
              <w:tabs>
                <w:tab w:val="left" w:pos="2009"/>
              </w:tabs>
              <w:rPr>
                <w:rFonts w:ascii="Verdana" w:hAnsi="Verdana"/>
                <w:sz w:val="18"/>
                <w:szCs w:val="18"/>
              </w:rPr>
            </w:pPr>
            <w:r w:rsidRPr="00D77BB2">
              <w:rPr>
                <w:rFonts w:ascii="Verdana" w:hAnsi="Verdana"/>
                <w:sz w:val="18"/>
                <w:szCs w:val="18"/>
              </w:rPr>
              <w:t>6</w:t>
            </w:r>
          </w:p>
        </w:tc>
        <w:tc>
          <w:tcPr>
            <w:tcW w:w="851" w:type="dxa"/>
            <w:noWrap/>
            <w:hideMark/>
          </w:tcPr>
          <w:p w:rsidRPr="00D77BB2" w:rsidR="00B54011" w:rsidP="00F616DC" w:rsidRDefault="00B54011" w14:paraId="1513F206" w14:textId="77777777">
            <w:pPr>
              <w:tabs>
                <w:tab w:val="left" w:pos="2009"/>
              </w:tabs>
              <w:rPr>
                <w:rFonts w:ascii="Verdana" w:hAnsi="Verdana"/>
                <w:sz w:val="18"/>
                <w:szCs w:val="18"/>
              </w:rPr>
            </w:pPr>
            <w:r w:rsidRPr="00D77BB2">
              <w:rPr>
                <w:rFonts w:ascii="Verdana" w:hAnsi="Verdana"/>
                <w:sz w:val="18"/>
                <w:szCs w:val="18"/>
              </w:rPr>
              <w:t>6%</w:t>
            </w:r>
          </w:p>
        </w:tc>
        <w:tc>
          <w:tcPr>
            <w:tcW w:w="708" w:type="dxa"/>
            <w:noWrap/>
            <w:hideMark/>
          </w:tcPr>
          <w:p w:rsidRPr="00D77BB2" w:rsidR="00B54011" w:rsidP="00F616DC" w:rsidRDefault="00B54011" w14:paraId="39388441"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483694AB"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0F242E7"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18FD8F82" w14:textId="77777777">
            <w:pPr>
              <w:tabs>
                <w:tab w:val="left" w:pos="2009"/>
              </w:tabs>
              <w:rPr>
                <w:rFonts w:ascii="Verdana" w:hAnsi="Verdana"/>
                <w:sz w:val="18"/>
                <w:szCs w:val="18"/>
              </w:rPr>
            </w:pPr>
            <w:r w:rsidRPr="00D77BB2">
              <w:rPr>
                <w:rFonts w:ascii="Verdana" w:hAnsi="Verdana"/>
                <w:sz w:val="18"/>
                <w:szCs w:val="18"/>
              </w:rPr>
              <w:t>48%</w:t>
            </w:r>
          </w:p>
        </w:tc>
        <w:tc>
          <w:tcPr>
            <w:tcW w:w="708" w:type="dxa"/>
            <w:noWrap/>
            <w:hideMark/>
          </w:tcPr>
          <w:p w:rsidRPr="00D77BB2" w:rsidR="00B54011" w:rsidP="00F616DC" w:rsidRDefault="00B54011" w14:paraId="52771DCE" w14:textId="77777777">
            <w:pPr>
              <w:tabs>
                <w:tab w:val="left" w:pos="2009"/>
              </w:tabs>
              <w:rPr>
                <w:rFonts w:ascii="Verdana" w:hAnsi="Verdana"/>
                <w:sz w:val="18"/>
                <w:szCs w:val="18"/>
              </w:rPr>
            </w:pPr>
            <w:r w:rsidRPr="00D77BB2">
              <w:rPr>
                <w:rFonts w:ascii="Verdana" w:hAnsi="Verdana"/>
                <w:sz w:val="18"/>
                <w:szCs w:val="18"/>
              </w:rPr>
              <w:t>8%</w:t>
            </w:r>
          </w:p>
        </w:tc>
        <w:tc>
          <w:tcPr>
            <w:tcW w:w="709" w:type="dxa"/>
            <w:noWrap/>
            <w:hideMark/>
          </w:tcPr>
          <w:p w:rsidRPr="00D77BB2" w:rsidR="00B54011" w:rsidP="00F616DC" w:rsidRDefault="00B54011" w14:paraId="3EBF4ECA" w14:textId="77777777">
            <w:pPr>
              <w:tabs>
                <w:tab w:val="left" w:pos="2009"/>
              </w:tabs>
              <w:rPr>
                <w:rFonts w:ascii="Verdana" w:hAnsi="Verdana"/>
                <w:sz w:val="18"/>
                <w:szCs w:val="18"/>
              </w:rPr>
            </w:pPr>
            <w:r w:rsidRPr="00D77BB2">
              <w:rPr>
                <w:rFonts w:ascii="Verdana" w:hAnsi="Verdana"/>
                <w:sz w:val="18"/>
                <w:szCs w:val="18"/>
              </w:rPr>
              <w:t>7%</w:t>
            </w:r>
          </w:p>
        </w:tc>
        <w:tc>
          <w:tcPr>
            <w:tcW w:w="709" w:type="dxa"/>
            <w:noWrap/>
            <w:hideMark/>
          </w:tcPr>
          <w:p w:rsidRPr="00D77BB2" w:rsidR="00B54011" w:rsidP="00F616DC" w:rsidRDefault="00B54011" w14:paraId="4C3E64E3" w14:textId="77777777">
            <w:pPr>
              <w:tabs>
                <w:tab w:val="left" w:pos="2009"/>
              </w:tabs>
              <w:rPr>
                <w:rFonts w:ascii="Verdana" w:hAnsi="Verdana"/>
                <w:sz w:val="18"/>
                <w:szCs w:val="18"/>
              </w:rPr>
            </w:pPr>
            <w:r w:rsidRPr="00D77BB2">
              <w:rPr>
                <w:rFonts w:ascii="Verdana" w:hAnsi="Verdana"/>
                <w:sz w:val="18"/>
                <w:szCs w:val="18"/>
              </w:rPr>
              <w:t>7%</w:t>
            </w:r>
          </w:p>
        </w:tc>
        <w:tc>
          <w:tcPr>
            <w:tcW w:w="850" w:type="dxa"/>
            <w:noWrap/>
            <w:hideMark/>
          </w:tcPr>
          <w:p w:rsidRPr="00D77BB2" w:rsidR="00B54011" w:rsidP="00F616DC" w:rsidRDefault="00B54011" w14:paraId="10B13993" w14:textId="77777777">
            <w:pPr>
              <w:tabs>
                <w:tab w:val="left" w:pos="2009"/>
              </w:tabs>
              <w:rPr>
                <w:rFonts w:ascii="Verdana" w:hAnsi="Verdana"/>
                <w:sz w:val="18"/>
                <w:szCs w:val="18"/>
              </w:rPr>
            </w:pPr>
            <w:r w:rsidRPr="00D77BB2">
              <w:rPr>
                <w:rFonts w:ascii="Verdana" w:hAnsi="Verdana"/>
                <w:sz w:val="18"/>
                <w:szCs w:val="18"/>
              </w:rPr>
              <w:t>7%</w:t>
            </w:r>
          </w:p>
        </w:tc>
        <w:tc>
          <w:tcPr>
            <w:tcW w:w="709" w:type="dxa"/>
            <w:noWrap/>
            <w:hideMark/>
          </w:tcPr>
          <w:p w:rsidRPr="00D77BB2" w:rsidR="00B54011" w:rsidP="00F616DC" w:rsidRDefault="00B54011" w14:paraId="79FA7F76" w14:textId="77777777">
            <w:pPr>
              <w:tabs>
                <w:tab w:val="left" w:pos="2009"/>
              </w:tabs>
              <w:rPr>
                <w:rFonts w:ascii="Verdana" w:hAnsi="Verdana"/>
                <w:sz w:val="18"/>
                <w:szCs w:val="18"/>
              </w:rPr>
            </w:pPr>
            <w:r w:rsidRPr="00D77BB2">
              <w:rPr>
                <w:rFonts w:ascii="Verdana" w:hAnsi="Verdana"/>
                <w:sz w:val="18"/>
                <w:szCs w:val="18"/>
              </w:rPr>
              <w:t>6%</w:t>
            </w:r>
          </w:p>
        </w:tc>
        <w:tc>
          <w:tcPr>
            <w:tcW w:w="992" w:type="dxa"/>
            <w:noWrap/>
            <w:hideMark/>
          </w:tcPr>
          <w:p w:rsidRPr="00D77BB2" w:rsidR="00B54011" w:rsidP="00F616DC" w:rsidRDefault="00B54011" w14:paraId="19F8C183" w14:textId="77777777">
            <w:pPr>
              <w:tabs>
                <w:tab w:val="left" w:pos="2009"/>
              </w:tabs>
              <w:rPr>
                <w:rFonts w:ascii="Verdana" w:hAnsi="Verdana"/>
                <w:sz w:val="18"/>
                <w:szCs w:val="18"/>
              </w:rPr>
            </w:pPr>
            <w:r w:rsidRPr="00D77BB2">
              <w:rPr>
                <w:rFonts w:ascii="Verdana" w:hAnsi="Verdana"/>
                <w:sz w:val="18"/>
                <w:szCs w:val="18"/>
              </w:rPr>
              <w:t>6%</w:t>
            </w:r>
          </w:p>
        </w:tc>
      </w:tr>
      <w:tr w:rsidRPr="00F65569" w:rsidR="00B54011" w:rsidTr="00C56961" w14:paraId="4E5666A6" w14:textId="77777777">
        <w:trPr>
          <w:trHeight w:val="300"/>
        </w:trPr>
        <w:tc>
          <w:tcPr>
            <w:tcW w:w="1271" w:type="dxa"/>
            <w:noWrap/>
            <w:hideMark/>
          </w:tcPr>
          <w:p w:rsidRPr="00D77BB2" w:rsidR="00B54011" w:rsidP="00F616DC" w:rsidRDefault="00B54011" w14:paraId="4FF31CE9" w14:textId="77777777">
            <w:pPr>
              <w:tabs>
                <w:tab w:val="left" w:pos="2009"/>
              </w:tabs>
              <w:rPr>
                <w:rFonts w:ascii="Verdana" w:hAnsi="Verdana"/>
                <w:sz w:val="18"/>
                <w:szCs w:val="18"/>
              </w:rPr>
            </w:pPr>
            <w:r w:rsidRPr="00D77BB2">
              <w:rPr>
                <w:rFonts w:ascii="Verdana" w:hAnsi="Verdana"/>
                <w:sz w:val="18"/>
                <w:szCs w:val="18"/>
              </w:rPr>
              <w:t>7</w:t>
            </w:r>
          </w:p>
        </w:tc>
        <w:tc>
          <w:tcPr>
            <w:tcW w:w="851" w:type="dxa"/>
            <w:noWrap/>
            <w:hideMark/>
          </w:tcPr>
          <w:p w:rsidRPr="00D77BB2" w:rsidR="00B54011" w:rsidP="00F616DC" w:rsidRDefault="00B54011" w14:paraId="3CA8FD12" w14:textId="77777777">
            <w:pPr>
              <w:tabs>
                <w:tab w:val="left" w:pos="2009"/>
              </w:tabs>
              <w:rPr>
                <w:rFonts w:ascii="Verdana" w:hAnsi="Verdana"/>
                <w:sz w:val="18"/>
                <w:szCs w:val="18"/>
              </w:rPr>
            </w:pPr>
            <w:r w:rsidRPr="00D77BB2">
              <w:rPr>
                <w:rFonts w:ascii="Verdana" w:hAnsi="Verdana"/>
                <w:sz w:val="18"/>
                <w:szCs w:val="18"/>
              </w:rPr>
              <w:t>5%</w:t>
            </w:r>
          </w:p>
        </w:tc>
        <w:tc>
          <w:tcPr>
            <w:tcW w:w="708" w:type="dxa"/>
            <w:noWrap/>
            <w:hideMark/>
          </w:tcPr>
          <w:p w:rsidRPr="00D77BB2" w:rsidR="00B54011" w:rsidP="00F616DC" w:rsidRDefault="00B54011" w14:paraId="3A0180FE"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66BE67DD"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31A37017"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660FDDEC"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09C19016" w14:textId="77777777">
            <w:pPr>
              <w:tabs>
                <w:tab w:val="left" w:pos="2009"/>
              </w:tabs>
              <w:rPr>
                <w:rFonts w:ascii="Verdana" w:hAnsi="Verdana"/>
                <w:sz w:val="18"/>
                <w:szCs w:val="18"/>
              </w:rPr>
            </w:pPr>
            <w:r w:rsidRPr="00D77BB2">
              <w:rPr>
                <w:rFonts w:ascii="Verdana" w:hAnsi="Verdana"/>
                <w:sz w:val="18"/>
                <w:szCs w:val="18"/>
              </w:rPr>
              <w:t>40%</w:t>
            </w:r>
          </w:p>
        </w:tc>
        <w:tc>
          <w:tcPr>
            <w:tcW w:w="709" w:type="dxa"/>
            <w:noWrap/>
            <w:hideMark/>
          </w:tcPr>
          <w:p w:rsidRPr="00D77BB2" w:rsidR="00B54011" w:rsidP="00F616DC" w:rsidRDefault="00B54011" w14:paraId="61C15E4D" w14:textId="77777777">
            <w:pPr>
              <w:tabs>
                <w:tab w:val="left" w:pos="2009"/>
              </w:tabs>
              <w:rPr>
                <w:rFonts w:ascii="Verdana" w:hAnsi="Verdana"/>
                <w:sz w:val="18"/>
                <w:szCs w:val="18"/>
              </w:rPr>
            </w:pPr>
            <w:r w:rsidRPr="00D77BB2">
              <w:rPr>
                <w:rFonts w:ascii="Verdana" w:hAnsi="Verdana"/>
                <w:sz w:val="18"/>
                <w:szCs w:val="18"/>
              </w:rPr>
              <w:t>7%</w:t>
            </w:r>
          </w:p>
        </w:tc>
        <w:tc>
          <w:tcPr>
            <w:tcW w:w="709" w:type="dxa"/>
            <w:noWrap/>
            <w:hideMark/>
          </w:tcPr>
          <w:p w:rsidRPr="00D77BB2" w:rsidR="00B54011" w:rsidP="00F616DC" w:rsidRDefault="00B54011" w14:paraId="524BA6A9" w14:textId="77777777">
            <w:pPr>
              <w:tabs>
                <w:tab w:val="left" w:pos="2009"/>
              </w:tabs>
              <w:rPr>
                <w:rFonts w:ascii="Verdana" w:hAnsi="Verdana"/>
                <w:sz w:val="18"/>
                <w:szCs w:val="18"/>
              </w:rPr>
            </w:pPr>
            <w:r w:rsidRPr="00D77BB2">
              <w:rPr>
                <w:rFonts w:ascii="Verdana" w:hAnsi="Verdana"/>
                <w:sz w:val="18"/>
                <w:szCs w:val="18"/>
              </w:rPr>
              <w:t>6%</w:t>
            </w:r>
          </w:p>
        </w:tc>
        <w:tc>
          <w:tcPr>
            <w:tcW w:w="850" w:type="dxa"/>
            <w:noWrap/>
            <w:hideMark/>
          </w:tcPr>
          <w:p w:rsidRPr="00D77BB2" w:rsidR="00B54011" w:rsidP="00F616DC" w:rsidRDefault="00B54011" w14:paraId="3B457072" w14:textId="77777777">
            <w:pPr>
              <w:tabs>
                <w:tab w:val="left" w:pos="2009"/>
              </w:tabs>
              <w:rPr>
                <w:rFonts w:ascii="Verdana" w:hAnsi="Verdana"/>
                <w:sz w:val="18"/>
                <w:szCs w:val="18"/>
              </w:rPr>
            </w:pPr>
            <w:r w:rsidRPr="00D77BB2">
              <w:rPr>
                <w:rFonts w:ascii="Verdana" w:hAnsi="Verdana"/>
                <w:sz w:val="18"/>
                <w:szCs w:val="18"/>
              </w:rPr>
              <w:t>5%</w:t>
            </w:r>
          </w:p>
        </w:tc>
        <w:tc>
          <w:tcPr>
            <w:tcW w:w="709" w:type="dxa"/>
            <w:noWrap/>
            <w:hideMark/>
          </w:tcPr>
          <w:p w:rsidRPr="00D77BB2" w:rsidR="00B54011" w:rsidP="00F616DC" w:rsidRDefault="00B54011" w14:paraId="71F79117" w14:textId="77777777">
            <w:pPr>
              <w:tabs>
                <w:tab w:val="left" w:pos="2009"/>
              </w:tabs>
              <w:rPr>
                <w:rFonts w:ascii="Verdana" w:hAnsi="Verdana"/>
                <w:sz w:val="18"/>
                <w:szCs w:val="18"/>
              </w:rPr>
            </w:pPr>
            <w:r w:rsidRPr="00D77BB2">
              <w:rPr>
                <w:rFonts w:ascii="Verdana" w:hAnsi="Verdana"/>
                <w:sz w:val="18"/>
                <w:szCs w:val="18"/>
              </w:rPr>
              <w:t>5%</w:t>
            </w:r>
          </w:p>
        </w:tc>
        <w:tc>
          <w:tcPr>
            <w:tcW w:w="992" w:type="dxa"/>
            <w:noWrap/>
            <w:hideMark/>
          </w:tcPr>
          <w:p w:rsidRPr="00D77BB2" w:rsidR="00B54011" w:rsidP="00F616DC" w:rsidRDefault="00B54011" w14:paraId="41860ABA" w14:textId="77777777">
            <w:pPr>
              <w:tabs>
                <w:tab w:val="left" w:pos="2009"/>
              </w:tabs>
              <w:rPr>
                <w:rFonts w:ascii="Verdana" w:hAnsi="Verdana"/>
                <w:sz w:val="18"/>
                <w:szCs w:val="18"/>
              </w:rPr>
            </w:pPr>
            <w:r w:rsidRPr="00D77BB2">
              <w:rPr>
                <w:rFonts w:ascii="Verdana" w:hAnsi="Verdana"/>
                <w:sz w:val="18"/>
                <w:szCs w:val="18"/>
              </w:rPr>
              <w:t>5%</w:t>
            </w:r>
          </w:p>
        </w:tc>
      </w:tr>
      <w:tr w:rsidRPr="00F65569" w:rsidR="00B54011" w:rsidTr="00C56961" w14:paraId="07468EAC" w14:textId="77777777">
        <w:trPr>
          <w:trHeight w:val="300"/>
        </w:trPr>
        <w:tc>
          <w:tcPr>
            <w:tcW w:w="1271" w:type="dxa"/>
            <w:noWrap/>
            <w:hideMark/>
          </w:tcPr>
          <w:p w:rsidRPr="00D77BB2" w:rsidR="00B54011" w:rsidP="00F616DC" w:rsidRDefault="00B54011" w14:paraId="63ACC96A" w14:textId="77777777">
            <w:pPr>
              <w:tabs>
                <w:tab w:val="left" w:pos="2009"/>
              </w:tabs>
              <w:rPr>
                <w:rFonts w:ascii="Verdana" w:hAnsi="Verdana"/>
                <w:sz w:val="18"/>
                <w:szCs w:val="18"/>
              </w:rPr>
            </w:pPr>
            <w:r w:rsidRPr="00D77BB2">
              <w:rPr>
                <w:rFonts w:ascii="Verdana" w:hAnsi="Verdana"/>
                <w:sz w:val="18"/>
                <w:szCs w:val="18"/>
              </w:rPr>
              <w:t>8</w:t>
            </w:r>
          </w:p>
        </w:tc>
        <w:tc>
          <w:tcPr>
            <w:tcW w:w="851" w:type="dxa"/>
            <w:noWrap/>
            <w:hideMark/>
          </w:tcPr>
          <w:p w:rsidRPr="00D77BB2" w:rsidR="00B54011" w:rsidP="00F616DC" w:rsidRDefault="00B54011" w14:paraId="76B7E2E9" w14:textId="77777777">
            <w:pPr>
              <w:tabs>
                <w:tab w:val="left" w:pos="2009"/>
              </w:tabs>
              <w:rPr>
                <w:rFonts w:ascii="Verdana" w:hAnsi="Verdana"/>
                <w:sz w:val="18"/>
                <w:szCs w:val="18"/>
              </w:rPr>
            </w:pPr>
            <w:r w:rsidRPr="00D77BB2">
              <w:rPr>
                <w:rFonts w:ascii="Verdana" w:hAnsi="Verdana"/>
                <w:sz w:val="18"/>
                <w:szCs w:val="18"/>
              </w:rPr>
              <w:t>4%</w:t>
            </w:r>
          </w:p>
        </w:tc>
        <w:tc>
          <w:tcPr>
            <w:tcW w:w="708" w:type="dxa"/>
            <w:noWrap/>
            <w:hideMark/>
          </w:tcPr>
          <w:p w:rsidRPr="00D77BB2" w:rsidR="00B54011" w:rsidP="00F616DC" w:rsidRDefault="00B54011" w14:paraId="07890B12"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2F7A5FEC"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04BEA4EC"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20C9B074"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748306E3"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61AC2DDF" w14:textId="77777777">
            <w:pPr>
              <w:tabs>
                <w:tab w:val="left" w:pos="2009"/>
              </w:tabs>
              <w:rPr>
                <w:rFonts w:ascii="Verdana" w:hAnsi="Verdana"/>
                <w:sz w:val="18"/>
                <w:szCs w:val="18"/>
              </w:rPr>
            </w:pPr>
            <w:r w:rsidRPr="00D77BB2">
              <w:rPr>
                <w:rFonts w:ascii="Verdana" w:hAnsi="Verdana"/>
                <w:sz w:val="18"/>
                <w:szCs w:val="18"/>
              </w:rPr>
              <w:t>37%</w:t>
            </w:r>
          </w:p>
        </w:tc>
        <w:tc>
          <w:tcPr>
            <w:tcW w:w="709" w:type="dxa"/>
            <w:noWrap/>
            <w:hideMark/>
          </w:tcPr>
          <w:p w:rsidRPr="00D77BB2" w:rsidR="00B54011" w:rsidP="00F616DC" w:rsidRDefault="00B54011" w14:paraId="2568A426" w14:textId="77777777">
            <w:pPr>
              <w:tabs>
                <w:tab w:val="left" w:pos="2009"/>
              </w:tabs>
              <w:rPr>
                <w:rFonts w:ascii="Verdana" w:hAnsi="Verdana"/>
                <w:sz w:val="18"/>
                <w:szCs w:val="18"/>
              </w:rPr>
            </w:pPr>
            <w:r w:rsidRPr="00D77BB2">
              <w:rPr>
                <w:rFonts w:ascii="Verdana" w:hAnsi="Verdana"/>
                <w:sz w:val="18"/>
                <w:szCs w:val="18"/>
              </w:rPr>
              <w:t>6%</w:t>
            </w:r>
          </w:p>
        </w:tc>
        <w:tc>
          <w:tcPr>
            <w:tcW w:w="850" w:type="dxa"/>
            <w:noWrap/>
            <w:hideMark/>
          </w:tcPr>
          <w:p w:rsidRPr="00D77BB2" w:rsidR="00B54011" w:rsidP="00F616DC" w:rsidRDefault="00B54011" w14:paraId="3A6DFB01" w14:textId="77777777">
            <w:pPr>
              <w:tabs>
                <w:tab w:val="left" w:pos="2009"/>
              </w:tabs>
              <w:rPr>
                <w:rFonts w:ascii="Verdana" w:hAnsi="Verdana"/>
                <w:sz w:val="18"/>
                <w:szCs w:val="18"/>
              </w:rPr>
            </w:pPr>
            <w:r w:rsidRPr="00D77BB2">
              <w:rPr>
                <w:rFonts w:ascii="Verdana" w:hAnsi="Verdana"/>
                <w:sz w:val="18"/>
                <w:szCs w:val="18"/>
              </w:rPr>
              <w:t>5%</w:t>
            </w:r>
          </w:p>
        </w:tc>
        <w:tc>
          <w:tcPr>
            <w:tcW w:w="709" w:type="dxa"/>
            <w:noWrap/>
            <w:hideMark/>
          </w:tcPr>
          <w:p w:rsidRPr="00D77BB2" w:rsidR="00B54011" w:rsidP="00F616DC" w:rsidRDefault="00B54011" w14:paraId="28432DDB" w14:textId="77777777">
            <w:pPr>
              <w:tabs>
                <w:tab w:val="left" w:pos="2009"/>
              </w:tabs>
              <w:rPr>
                <w:rFonts w:ascii="Verdana" w:hAnsi="Verdana"/>
                <w:sz w:val="18"/>
                <w:szCs w:val="18"/>
              </w:rPr>
            </w:pPr>
            <w:r w:rsidRPr="00D77BB2">
              <w:rPr>
                <w:rFonts w:ascii="Verdana" w:hAnsi="Verdana"/>
                <w:sz w:val="18"/>
                <w:szCs w:val="18"/>
              </w:rPr>
              <w:t>4%</w:t>
            </w:r>
          </w:p>
        </w:tc>
        <w:tc>
          <w:tcPr>
            <w:tcW w:w="992" w:type="dxa"/>
            <w:noWrap/>
            <w:hideMark/>
          </w:tcPr>
          <w:p w:rsidRPr="00D77BB2" w:rsidR="00B54011" w:rsidP="00F616DC" w:rsidRDefault="00B54011" w14:paraId="3442F1E4" w14:textId="77777777">
            <w:pPr>
              <w:tabs>
                <w:tab w:val="left" w:pos="2009"/>
              </w:tabs>
              <w:rPr>
                <w:rFonts w:ascii="Verdana" w:hAnsi="Verdana"/>
                <w:sz w:val="18"/>
                <w:szCs w:val="18"/>
              </w:rPr>
            </w:pPr>
            <w:r w:rsidRPr="00D77BB2">
              <w:rPr>
                <w:rFonts w:ascii="Verdana" w:hAnsi="Verdana"/>
                <w:sz w:val="18"/>
                <w:szCs w:val="18"/>
              </w:rPr>
              <w:t>4%</w:t>
            </w:r>
          </w:p>
        </w:tc>
      </w:tr>
      <w:tr w:rsidRPr="00F65569" w:rsidR="00B54011" w:rsidTr="00C56961" w14:paraId="6FFF62D6" w14:textId="77777777">
        <w:trPr>
          <w:trHeight w:val="300"/>
        </w:trPr>
        <w:tc>
          <w:tcPr>
            <w:tcW w:w="1271" w:type="dxa"/>
            <w:noWrap/>
            <w:hideMark/>
          </w:tcPr>
          <w:p w:rsidRPr="00D77BB2" w:rsidR="00B54011" w:rsidP="00F616DC" w:rsidRDefault="00B54011" w14:paraId="38DC23F7" w14:textId="77777777">
            <w:pPr>
              <w:tabs>
                <w:tab w:val="left" w:pos="2009"/>
              </w:tabs>
              <w:rPr>
                <w:rFonts w:ascii="Verdana" w:hAnsi="Verdana"/>
                <w:sz w:val="18"/>
                <w:szCs w:val="18"/>
              </w:rPr>
            </w:pPr>
            <w:r w:rsidRPr="00D77BB2">
              <w:rPr>
                <w:rFonts w:ascii="Verdana" w:hAnsi="Verdana"/>
                <w:sz w:val="18"/>
                <w:szCs w:val="18"/>
              </w:rPr>
              <w:t>9</w:t>
            </w:r>
          </w:p>
        </w:tc>
        <w:tc>
          <w:tcPr>
            <w:tcW w:w="851" w:type="dxa"/>
            <w:noWrap/>
            <w:hideMark/>
          </w:tcPr>
          <w:p w:rsidRPr="00D77BB2" w:rsidR="00B54011" w:rsidP="00F616DC" w:rsidRDefault="00B54011" w14:paraId="705C9F82" w14:textId="77777777">
            <w:pPr>
              <w:tabs>
                <w:tab w:val="left" w:pos="2009"/>
              </w:tabs>
              <w:rPr>
                <w:rFonts w:ascii="Verdana" w:hAnsi="Verdana"/>
                <w:sz w:val="18"/>
                <w:szCs w:val="18"/>
              </w:rPr>
            </w:pPr>
            <w:r w:rsidRPr="00D77BB2">
              <w:rPr>
                <w:rFonts w:ascii="Verdana" w:hAnsi="Verdana"/>
                <w:sz w:val="18"/>
                <w:szCs w:val="18"/>
              </w:rPr>
              <w:t>3%</w:t>
            </w:r>
          </w:p>
        </w:tc>
        <w:tc>
          <w:tcPr>
            <w:tcW w:w="708" w:type="dxa"/>
            <w:noWrap/>
            <w:hideMark/>
          </w:tcPr>
          <w:p w:rsidRPr="00D77BB2" w:rsidR="00B54011" w:rsidP="00F616DC" w:rsidRDefault="00B54011" w14:paraId="2C6023D5"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F4B618A"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09E9F00F"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6EAB2BEA"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37C0A040"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3D094FC"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23F06A4E" w14:textId="77777777">
            <w:pPr>
              <w:tabs>
                <w:tab w:val="left" w:pos="2009"/>
              </w:tabs>
              <w:rPr>
                <w:rFonts w:ascii="Verdana" w:hAnsi="Verdana"/>
                <w:sz w:val="18"/>
                <w:szCs w:val="18"/>
              </w:rPr>
            </w:pPr>
            <w:r w:rsidRPr="00D77BB2">
              <w:rPr>
                <w:rFonts w:ascii="Verdana" w:hAnsi="Verdana"/>
                <w:sz w:val="18"/>
                <w:szCs w:val="18"/>
              </w:rPr>
              <w:t>34%</w:t>
            </w:r>
          </w:p>
        </w:tc>
        <w:tc>
          <w:tcPr>
            <w:tcW w:w="850" w:type="dxa"/>
            <w:noWrap/>
            <w:hideMark/>
          </w:tcPr>
          <w:p w:rsidRPr="00D77BB2" w:rsidR="00B54011" w:rsidP="00F616DC" w:rsidRDefault="00B54011" w14:paraId="592AF565" w14:textId="77777777">
            <w:pPr>
              <w:tabs>
                <w:tab w:val="left" w:pos="2009"/>
              </w:tabs>
              <w:rPr>
                <w:rFonts w:ascii="Verdana" w:hAnsi="Verdana"/>
                <w:sz w:val="18"/>
                <w:szCs w:val="18"/>
              </w:rPr>
            </w:pPr>
            <w:r w:rsidRPr="00D77BB2">
              <w:rPr>
                <w:rFonts w:ascii="Verdana" w:hAnsi="Verdana"/>
                <w:sz w:val="18"/>
                <w:szCs w:val="18"/>
              </w:rPr>
              <w:t>5%</w:t>
            </w:r>
          </w:p>
        </w:tc>
        <w:tc>
          <w:tcPr>
            <w:tcW w:w="709" w:type="dxa"/>
            <w:noWrap/>
            <w:hideMark/>
          </w:tcPr>
          <w:p w:rsidRPr="00D77BB2" w:rsidR="00B54011" w:rsidP="00F616DC" w:rsidRDefault="00B54011" w14:paraId="60151355" w14:textId="77777777">
            <w:pPr>
              <w:tabs>
                <w:tab w:val="left" w:pos="2009"/>
              </w:tabs>
              <w:rPr>
                <w:rFonts w:ascii="Verdana" w:hAnsi="Verdana"/>
                <w:sz w:val="18"/>
                <w:szCs w:val="18"/>
              </w:rPr>
            </w:pPr>
            <w:r w:rsidRPr="00D77BB2">
              <w:rPr>
                <w:rFonts w:ascii="Verdana" w:hAnsi="Verdana"/>
                <w:sz w:val="18"/>
                <w:szCs w:val="18"/>
              </w:rPr>
              <w:t>4%</w:t>
            </w:r>
          </w:p>
        </w:tc>
        <w:tc>
          <w:tcPr>
            <w:tcW w:w="992" w:type="dxa"/>
            <w:noWrap/>
            <w:hideMark/>
          </w:tcPr>
          <w:p w:rsidRPr="00D77BB2" w:rsidR="00B54011" w:rsidP="00F616DC" w:rsidRDefault="00B54011" w14:paraId="23939672" w14:textId="77777777">
            <w:pPr>
              <w:tabs>
                <w:tab w:val="left" w:pos="2009"/>
              </w:tabs>
              <w:rPr>
                <w:rFonts w:ascii="Verdana" w:hAnsi="Verdana"/>
                <w:sz w:val="18"/>
                <w:szCs w:val="18"/>
              </w:rPr>
            </w:pPr>
            <w:r w:rsidRPr="00D77BB2">
              <w:rPr>
                <w:rFonts w:ascii="Verdana" w:hAnsi="Verdana"/>
                <w:sz w:val="18"/>
                <w:szCs w:val="18"/>
              </w:rPr>
              <w:t>5%</w:t>
            </w:r>
          </w:p>
        </w:tc>
      </w:tr>
      <w:tr w:rsidRPr="00F65569" w:rsidR="00B54011" w:rsidTr="00C56961" w14:paraId="0ECE2EC6" w14:textId="77777777">
        <w:trPr>
          <w:trHeight w:val="300"/>
        </w:trPr>
        <w:tc>
          <w:tcPr>
            <w:tcW w:w="1271" w:type="dxa"/>
            <w:noWrap/>
            <w:hideMark/>
          </w:tcPr>
          <w:p w:rsidRPr="00D77BB2" w:rsidR="00B54011" w:rsidP="00F616DC" w:rsidRDefault="00B54011" w14:paraId="337F9A43" w14:textId="77777777">
            <w:pPr>
              <w:tabs>
                <w:tab w:val="left" w:pos="2009"/>
              </w:tabs>
              <w:rPr>
                <w:rFonts w:ascii="Verdana" w:hAnsi="Verdana"/>
                <w:sz w:val="18"/>
                <w:szCs w:val="18"/>
              </w:rPr>
            </w:pPr>
            <w:r w:rsidRPr="00D77BB2">
              <w:rPr>
                <w:rFonts w:ascii="Verdana" w:hAnsi="Verdana"/>
                <w:sz w:val="18"/>
                <w:szCs w:val="18"/>
              </w:rPr>
              <w:t>10</w:t>
            </w:r>
          </w:p>
        </w:tc>
        <w:tc>
          <w:tcPr>
            <w:tcW w:w="851" w:type="dxa"/>
            <w:noWrap/>
            <w:hideMark/>
          </w:tcPr>
          <w:p w:rsidRPr="00D77BB2" w:rsidR="00B54011" w:rsidP="00F616DC" w:rsidRDefault="00B54011" w14:paraId="414DD32F" w14:textId="77777777">
            <w:pPr>
              <w:tabs>
                <w:tab w:val="left" w:pos="2009"/>
              </w:tabs>
              <w:rPr>
                <w:rFonts w:ascii="Verdana" w:hAnsi="Verdana"/>
                <w:sz w:val="18"/>
                <w:szCs w:val="18"/>
              </w:rPr>
            </w:pPr>
            <w:r w:rsidRPr="00D77BB2">
              <w:rPr>
                <w:rFonts w:ascii="Verdana" w:hAnsi="Verdana"/>
                <w:sz w:val="18"/>
                <w:szCs w:val="18"/>
              </w:rPr>
              <w:t>3%</w:t>
            </w:r>
          </w:p>
        </w:tc>
        <w:tc>
          <w:tcPr>
            <w:tcW w:w="708" w:type="dxa"/>
            <w:noWrap/>
            <w:hideMark/>
          </w:tcPr>
          <w:p w:rsidRPr="00D77BB2" w:rsidR="00B54011" w:rsidP="00F616DC" w:rsidRDefault="00B54011" w14:paraId="61AB798E"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0A63215E"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1803D264"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65AB057E"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6CFE9155"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D1A4C8E"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4F7EC54" w14:textId="77777777">
            <w:pPr>
              <w:tabs>
                <w:tab w:val="left" w:pos="2009"/>
              </w:tabs>
              <w:rPr>
                <w:rFonts w:ascii="Verdana" w:hAnsi="Verdana"/>
                <w:sz w:val="18"/>
                <w:szCs w:val="18"/>
              </w:rPr>
            </w:pPr>
            <w:r w:rsidRPr="00D77BB2">
              <w:rPr>
                <w:rFonts w:ascii="Verdana" w:hAnsi="Verdana"/>
                <w:sz w:val="18"/>
                <w:szCs w:val="18"/>
              </w:rPr>
              <w:t>0%</w:t>
            </w:r>
          </w:p>
        </w:tc>
        <w:tc>
          <w:tcPr>
            <w:tcW w:w="850" w:type="dxa"/>
            <w:noWrap/>
            <w:hideMark/>
          </w:tcPr>
          <w:p w:rsidRPr="00D77BB2" w:rsidR="00B54011" w:rsidP="00F616DC" w:rsidRDefault="00B54011" w14:paraId="66323F62" w14:textId="77777777">
            <w:pPr>
              <w:tabs>
                <w:tab w:val="left" w:pos="2009"/>
              </w:tabs>
              <w:rPr>
                <w:rFonts w:ascii="Verdana" w:hAnsi="Verdana"/>
                <w:sz w:val="18"/>
                <w:szCs w:val="18"/>
              </w:rPr>
            </w:pPr>
            <w:r w:rsidRPr="00D77BB2">
              <w:rPr>
                <w:rFonts w:ascii="Verdana" w:hAnsi="Verdana"/>
                <w:sz w:val="18"/>
                <w:szCs w:val="18"/>
              </w:rPr>
              <w:t>32%</w:t>
            </w:r>
          </w:p>
        </w:tc>
        <w:tc>
          <w:tcPr>
            <w:tcW w:w="709" w:type="dxa"/>
            <w:noWrap/>
            <w:hideMark/>
          </w:tcPr>
          <w:p w:rsidRPr="00D77BB2" w:rsidR="00B54011" w:rsidP="00F616DC" w:rsidRDefault="00B54011" w14:paraId="30B68FF5" w14:textId="77777777">
            <w:pPr>
              <w:tabs>
                <w:tab w:val="left" w:pos="2009"/>
              </w:tabs>
              <w:rPr>
                <w:rFonts w:ascii="Verdana" w:hAnsi="Verdana"/>
                <w:sz w:val="18"/>
                <w:szCs w:val="18"/>
              </w:rPr>
            </w:pPr>
            <w:r w:rsidRPr="00D77BB2">
              <w:rPr>
                <w:rFonts w:ascii="Verdana" w:hAnsi="Verdana"/>
                <w:sz w:val="18"/>
                <w:szCs w:val="18"/>
              </w:rPr>
              <w:t>5%</w:t>
            </w:r>
          </w:p>
        </w:tc>
        <w:tc>
          <w:tcPr>
            <w:tcW w:w="992" w:type="dxa"/>
            <w:noWrap/>
            <w:hideMark/>
          </w:tcPr>
          <w:p w:rsidRPr="00D77BB2" w:rsidR="00B54011" w:rsidP="00F616DC" w:rsidRDefault="00B54011" w14:paraId="66BD7F6C" w14:textId="77777777">
            <w:pPr>
              <w:tabs>
                <w:tab w:val="left" w:pos="2009"/>
              </w:tabs>
              <w:rPr>
                <w:rFonts w:ascii="Verdana" w:hAnsi="Verdana"/>
                <w:sz w:val="18"/>
                <w:szCs w:val="18"/>
              </w:rPr>
            </w:pPr>
            <w:r w:rsidRPr="00D77BB2">
              <w:rPr>
                <w:rFonts w:ascii="Verdana" w:hAnsi="Verdana"/>
                <w:sz w:val="18"/>
                <w:szCs w:val="18"/>
              </w:rPr>
              <w:t>3%</w:t>
            </w:r>
          </w:p>
        </w:tc>
      </w:tr>
      <w:tr w:rsidRPr="00F65569" w:rsidR="00B54011" w:rsidTr="00C56961" w14:paraId="4E2DDDF2" w14:textId="77777777">
        <w:trPr>
          <w:trHeight w:val="300"/>
        </w:trPr>
        <w:tc>
          <w:tcPr>
            <w:tcW w:w="1271" w:type="dxa"/>
            <w:noWrap/>
            <w:hideMark/>
          </w:tcPr>
          <w:p w:rsidRPr="00D77BB2" w:rsidR="00B54011" w:rsidP="00F616DC" w:rsidRDefault="00B54011" w14:paraId="16E521EC" w14:textId="77777777">
            <w:pPr>
              <w:tabs>
                <w:tab w:val="left" w:pos="2009"/>
              </w:tabs>
              <w:rPr>
                <w:rFonts w:ascii="Verdana" w:hAnsi="Verdana"/>
                <w:sz w:val="18"/>
                <w:szCs w:val="18"/>
              </w:rPr>
            </w:pPr>
            <w:r w:rsidRPr="00D77BB2">
              <w:rPr>
                <w:rFonts w:ascii="Verdana" w:hAnsi="Verdana"/>
                <w:sz w:val="18"/>
                <w:szCs w:val="18"/>
              </w:rPr>
              <w:t>11</w:t>
            </w:r>
          </w:p>
        </w:tc>
        <w:tc>
          <w:tcPr>
            <w:tcW w:w="851" w:type="dxa"/>
            <w:noWrap/>
            <w:hideMark/>
          </w:tcPr>
          <w:p w:rsidRPr="00D77BB2" w:rsidR="00B54011" w:rsidP="00F616DC" w:rsidRDefault="00B54011" w14:paraId="6F5312DA" w14:textId="77777777">
            <w:pPr>
              <w:tabs>
                <w:tab w:val="left" w:pos="2009"/>
              </w:tabs>
              <w:rPr>
                <w:rFonts w:ascii="Verdana" w:hAnsi="Verdana"/>
                <w:sz w:val="18"/>
                <w:szCs w:val="18"/>
              </w:rPr>
            </w:pPr>
            <w:r w:rsidRPr="00D77BB2">
              <w:rPr>
                <w:rFonts w:ascii="Verdana" w:hAnsi="Verdana"/>
                <w:sz w:val="18"/>
                <w:szCs w:val="18"/>
              </w:rPr>
              <w:t>3%</w:t>
            </w:r>
          </w:p>
        </w:tc>
        <w:tc>
          <w:tcPr>
            <w:tcW w:w="708" w:type="dxa"/>
            <w:noWrap/>
            <w:hideMark/>
          </w:tcPr>
          <w:p w:rsidRPr="00D77BB2" w:rsidR="00B54011" w:rsidP="00F616DC" w:rsidRDefault="00B54011" w14:paraId="61073745"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6CE0387E"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0E41F39"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A8ECBCF"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532DB903"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1C1F88D3"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00D0CD3D" w14:textId="77777777">
            <w:pPr>
              <w:tabs>
                <w:tab w:val="left" w:pos="2009"/>
              </w:tabs>
              <w:rPr>
                <w:rFonts w:ascii="Verdana" w:hAnsi="Verdana"/>
                <w:sz w:val="18"/>
                <w:szCs w:val="18"/>
              </w:rPr>
            </w:pPr>
            <w:r w:rsidRPr="00D77BB2">
              <w:rPr>
                <w:rFonts w:ascii="Verdana" w:hAnsi="Verdana"/>
                <w:sz w:val="18"/>
                <w:szCs w:val="18"/>
              </w:rPr>
              <w:t>0%</w:t>
            </w:r>
          </w:p>
        </w:tc>
        <w:tc>
          <w:tcPr>
            <w:tcW w:w="850" w:type="dxa"/>
            <w:noWrap/>
            <w:hideMark/>
          </w:tcPr>
          <w:p w:rsidRPr="00D77BB2" w:rsidR="00B54011" w:rsidP="00F616DC" w:rsidRDefault="00B54011" w14:paraId="655E54AE"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6EE387E7" w14:textId="77777777">
            <w:pPr>
              <w:tabs>
                <w:tab w:val="left" w:pos="2009"/>
              </w:tabs>
              <w:rPr>
                <w:rFonts w:ascii="Verdana" w:hAnsi="Verdana"/>
                <w:sz w:val="18"/>
                <w:szCs w:val="18"/>
              </w:rPr>
            </w:pPr>
            <w:r w:rsidRPr="00D77BB2">
              <w:rPr>
                <w:rFonts w:ascii="Verdana" w:hAnsi="Verdana"/>
                <w:sz w:val="18"/>
                <w:szCs w:val="18"/>
              </w:rPr>
              <w:t>29%</w:t>
            </w:r>
          </w:p>
        </w:tc>
        <w:tc>
          <w:tcPr>
            <w:tcW w:w="992" w:type="dxa"/>
            <w:noWrap/>
            <w:hideMark/>
          </w:tcPr>
          <w:p w:rsidRPr="00D77BB2" w:rsidR="00B54011" w:rsidP="00F616DC" w:rsidRDefault="00B54011" w14:paraId="29E1956A" w14:textId="77777777">
            <w:pPr>
              <w:tabs>
                <w:tab w:val="left" w:pos="2009"/>
              </w:tabs>
              <w:rPr>
                <w:rFonts w:ascii="Verdana" w:hAnsi="Verdana"/>
                <w:sz w:val="18"/>
                <w:szCs w:val="18"/>
              </w:rPr>
            </w:pPr>
            <w:r w:rsidRPr="00D77BB2">
              <w:rPr>
                <w:rFonts w:ascii="Verdana" w:hAnsi="Verdana"/>
                <w:sz w:val="18"/>
                <w:szCs w:val="18"/>
              </w:rPr>
              <w:t>4%</w:t>
            </w:r>
          </w:p>
        </w:tc>
      </w:tr>
      <w:tr w:rsidRPr="00F65569" w:rsidR="00B54011" w:rsidTr="00C56961" w14:paraId="59A5A7D5" w14:textId="77777777">
        <w:trPr>
          <w:trHeight w:val="300"/>
        </w:trPr>
        <w:tc>
          <w:tcPr>
            <w:tcW w:w="1271" w:type="dxa"/>
            <w:noWrap/>
            <w:hideMark/>
          </w:tcPr>
          <w:p w:rsidRPr="00D77BB2" w:rsidR="00B54011" w:rsidP="00F616DC" w:rsidRDefault="00B54011" w14:paraId="50A86FF8" w14:textId="77777777">
            <w:pPr>
              <w:tabs>
                <w:tab w:val="left" w:pos="2009"/>
              </w:tabs>
              <w:rPr>
                <w:rFonts w:ascii="Verdana" w:hAnsi="Verdana"/>
                <w:sz w:val="18"/>
                <w:szCs w:val="18"/>
              </w:rPr>
            </w:pPr>
            <w:r w:rsidRPr="00D77BB2">
              <w:rPr>
                <w:rFonts w:ascii="Verdana" w:hAnsi="Verdana"/>
                <w:sz w:val="18"/>
                <w:szCs w:val="18"/>
              </w:rPr>
              <w:t>12</w:t>
            </w:r>
          </w:p>
        </w:tc>
        <w:tc>
          <w:tcPr>
            <w:tcW w:w="851" w:type="dxa"/>
            <w:noWrap/>
            <w:hideMark/>
          </w:tcPr>
          <w:p w:rsidRPr="00D77BB2" w:rsidR="00B54011" w:rsidP="00F616DC" w:rsidRDefault="00B54011" w14:paraId="68DC5BE0" w14:textId="77777777">
            <w:pPr>
              <w:tabs>
                <w:tab w:val="left" w:pos="2009"/>
              </w:tabs>
              <w:rPr>
                <w:rFonts w:ascii="Verdana" w:hAnsi="Verdana"/>
                <w:sz w:val="18"/>
                <w:szCs w:val="18"/>
              </w:rPr>
            </w:pPr>
            <w:r w:rsidRPr="00D77BB2">
              <w:rPr>
                <w:rFonts w:ascii="Verdana" w:hAnsi="Verdana"/>
                <w:sz w:val="18"/>
                <w:szCs w:val="18"/>
              </w:rPr>
              <w:t>3%</w:t>
            </w:r>
          </w:p>
        </w:tc>
        <w:tc>
          <w:tcPr>
            <w:tcW w:w="708" w:type="dxa"/>
            <w:noWrap/>
            <w:hideMark/>
          </w:tcPr>
          <w:p w:rsidRPr="00D77BB2" w:rsidR="00B54011" w:rsidP="00F616DC" w:rsidRDefault="00B54011" w14:paraId="68BD97F5"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4C7B8E4F"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3B0F53A7"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5608F72C"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30FF3418"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497E3FC8"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0B61A4F1" w14:textId="77777777">
            <w:pPr>
              <w:tabs>
                <w:tab w:val="left" w:pos="2009"/>
              </w:tabs>
              <w:rPr>
                <w:rFonts w:ascii="Verdana" w:hAnsi="Verdana"/>
                <w:sz w:val="18"/>
                <w:szCs w:val="18"/>
              </w:rPr>
            </w:pPr>
            <w:r w:rsidRPr="00D77BB2">
              <w:rPr>
                <w:rFonts w:ascii="Verdana" w:hAnsi="Verdana"/>
                <w:sz w:val="18"/>
                <w:szCs w:val="18"/>
              </w:rPr>
              <w:t>0%</w:t>
            </w:r>
          </w:p>
        </w:tc>
        <w:tc>
          <w:tcPr>
            <w:tcW w:w="850" w:type="dxa"/>
            <w:noWrap/>
            <w:hideMark/>
          </w:tcPr>
          <w:p w:rsidRPr="00D77BB2" w:rsidR="00B54011" w:rsidP="00F616DC" w:rsidRDefault="00B54011" w14:paraId="3C015764"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1A8266C1" w14:textId="77777777">
            <w:pPr>
              <w:tabs>
                <w:tab w:val="left" w:pos="2009"/>
              </w:tabs>
              <w:rPr>
                <w:rFonts w:ascii="Verdana" w:hAnsi="Verdana"/>
                <w:sz w:val="18"/>
                <w:szCs w:val="18"/>
              </w:rPr>
            </w:pPr>
            <w:r w:rsidRPr="00D77BB2">
              <w:rPr>
                <w:rFonts w:ascii="Verdana" w:hAnsi="Verdana"/>
                <w:sz w:val="18"/>
                <w:szCs w:val="18"/>
              </w:rPr>
              <w:t>0%</w:t>
            </w:r>
          </w:p>
        </w:tc>
        <w:tc>
          <w:tcPr>
            <w:tcW w:w="992" w:type="dxa"/>
            <w:noWrap/>
            <w:hideMark/>
          </w:tcPr>
          <w:p w:rsidRPr="00D77BB2" w:rsidR="00B54011" w:rsidP="00F616DC" w:rsidRDefault="00B54011" w14:paraId="17ACC246" w14:textId="77777777">
            <w:pPr>
              <w:tabs>
                <w:tab w:val="left" w:pos="2009"/>
              </w:tabs>
              <w:rPr>
                <w:rFonts w:ascii="Verdana" w:hAnsi="Verdana"/>
                <w:sz w:val="18"/>
                <w:szCs w:val="18"/>
              </w:rPr>
            </w:pPr>
            <w:r w:rsidRPr="00D77BB2">
              <w:rPr>
                <w:rFonts w:ascii="Verdana" w:hAnsi="Verdana"/>
                <w:sz w:val="18"/>
                <w:szCs w:val="18"/>
              </w:rPr>
              <w:t>29%</w:t>
            </w:r>
          </w:p>
        </w:tc>
      </w:tr>
      <w:tr w:rsidRPr="00F65569" w:rsidR="00B54011" w:rsidTr="00C56961" w14:paraId="0784E03E" w14:textId="77777777">
        <w:trPr>
          <w:trHeight w:val="300"/>
        </w:trPr>
        <w:tc>
          <w:tcPr>
            <w:tcW w:w="1271" w:type="dxa"/>
            <w:noWrap/>
            <w:hideMark/>
          </w:tcPr>
          <w:p w:rsidRPr="00D77BB2" w:rsidR="00B54011" w:rsidP="00F616DC" w:rsidRDefault="00B54011" w14:paraId="43247D41" w14:textId="77777777">
            <w:pPr>
              <w:tabs>
                <w:tab w:val="left" w:pos="2009"/>
              </w:tabs>
              <w:rPr>
                <w:rFonts w:ascii="Verdana" w:hAnsi="Verdana"/>
                <w:sz w:val="18"/>
                <w:szCs w:val="18"/>
              </w:rPr>
            </w:pPr>
            <w:r w:rsidRPr="00D77BB2">
              <w:rPr>
                <w:rFonts w:ascii="Verdana" w:hAnsi="Verdana"/>
                <w:sz w:val="18"/>
                <w:szCs w:val="18"/>
              </w:rPr>
              <w:t>13</w:t>
            </w:r>
          </w:p>
        </w:tc>
        <w:tc>
          <w:tcPr>
            <w:tcW w:w="851" w:type="dxa"/>
            <w:noWrap/>
            <w:hideMark/>
          </w:tcPr>
          <w:p w:rsidRPr="00D77BB2" w:rsidR="00B54011" w:rsidP="00F616DC" w:rsidRDefault="00B54011" w14:paraId="69E60F83" w14:textId="77777777">
            <w:pPr>
              <w:tabs>
                <w:tab w:val="left" w:pos="2009"/>
              </w:tabs>
              <w:rPr>
                <w:rFonts w:ascii="Verdana" w:hAnsi="Verdana"/>
                <w:sz w:val="18"/>
                <w:szCs w:val="18"/>
              </w:rPr>
            </w:pPr>
            <w:r w:rsidRPr="00D77BB2">
              <w:rPr>
                <w:rFonts w:ascii="Verdana" w:hAnsi="Verdana"/>
                <w:sz w:val="18"/>
                <w:szCs w:val="18"/>
              </w:rPr>
              <w:t>1%</w:t>
            </w:r>
          </w:p>
        </w:tc>
        <w:tc>
          <w:tcPr>
            <w:tcW w:w="708" w:type="dxa"/>
            <w:noWrap/>
            <w:hideMark/>
          </w:tcPr>
          <w:p w:rsidRPr="00D77BB2" w:rsidR="00B54011" w:rsidP="00F616DC" w:rsidRDefault="00B54011" w14:paraId="39EDF9D2"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995AFF9"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E8CD69E"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C1272A4"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6AC4F888"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217F7C75"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32D66281" w14:textId="77777777">
            <w:pPr>
              <w:tabs>
                <w:tab w:val="left" w:pos="2009"/>
              </w:tabs>
              <w:rPr>
                <w:rFonts w:ascii="Verdana" w:hAnsi="Verdana"/>
                <w:sz w:val="18"/>
                <w:szCs w:val="18"/>
              </w:rPr>
            </w:pPr>
            <w:r w:rsidRPr="00D77BB2">
              <w:rPr>
                <w:rFonts w:ascii="Verdana" w:hAnsi="Verdana"/>
                <w:sz w:val="18"/>
                <w:szCs w:val="18"/>
              </w:rPr>
              <w:t>0%</w:t>
            </w:r>
          </w:p>
        </w:tc>
        <w:tc>
          <w:tcPr>
            <w:tcW w:w="850" w:type="dxa"/>
            <w:noWrap/>
            <w:hideMark/>
          </w:tcPr>
          <w:p w:rsidRPr="00D77BB2" w:rsidR="00B54011" w:rsidP="00F616DC" w:rsidRDefault="00B54011" w14:paraId="658DCC12"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0BDACD3F" w14:textId="77777777">
            <w:pPr>
              <w:tabs>
                <w:tab w:val="left" w:pos="2009"/>
              </w:tabs>
              <w:rPr>
                <w:rFonts w:ascii="Verdana" w:hAnsi="Verdana"/>
                <w:sz w:val="18"/>
                <w:szCs w:val="18"/>
              </w:rPr>
            </w:pPr>
            <w:r w:rsidRPr="00D77BB2">
              <w:rPr>
                <w:rFonts w:ascii="Verdana" w:hAnsi="Verdana"/>
                <w:sz w:val="18"/>
                <w:szCs w:val="18"/>
              </w:rPr>
              <w:t>0%</w:t>
            </w:r>
          </w:p>
        </w:tc>
        <w:tc>
          <w:tcPr>
            <w:tcW w:w="992" w:type="dxa"/>
            <w:noWrap/>
            <w:hideMark/>
          </w:tcPr>
          <w:p w:rsidRPr="00D77BB2" w:rsidR="00B54011" w:rsidP="00F616DC" w:rsidRDefault="00B54011" w14:paraId="6400A348" w14:textId="77777777">
            <w:pPr>
              <w:tabs>
                <w:tab w:val="left" w:pos="2009"/>
              </w:tabs>
              <w:rPr>
                <w:rFonts w:ascii="Verdana" w:hAnsi="Verdana"/>
                <w:sz w:val="18"/>
                <w:szCs w:val="18"/>
              </w:rPr>
            </w:pPr>
            <w:r w:rsidRPr="00D77BB2">
              <w:rPr>
                <w:rFonts w:ascii="Verdana" w:hAnsi="Verdana"/>
                <w:sz w:val="18"/>
                <w:szCs w:val="18"/>
              </w:rPr>
              <w:t>0%</w:t>
            </w:r>
          </w:p>
        </w:tc>
      </w:tr>
      <w:tr w:rsidRPr="00F65569" w:rsidR="00B54011" w:rsidTr="00C56961" w14:paraId="0CB2A052" w14:textId="77777777">
        <w:trPr>
          <w:trHeight w:val="300"/>
        </w:trPr>
        <w:tc>
          <w:tcPr>
            <w:tcW w:w="1271" w:type="dxa"/>
            <w:noWrap/>
            <w:hideMark/>
          </w:tcPr>
          <w:p w:rsidRPr="00D77BB2" w:rsidR="00B54011" w:rsidP="00F616DC" w:rsidRDefault="00B54011" w14:paraId="0F9B7142" w14:textId="77777777">
            <w:pPr>
              <w:tabs>
                <w:tab w:val="left" w:pos="2009"/>
              </w:tabs>
              <w:rPr>
                <w:rFonts w:ascii="Verdana" w:hAnsi="Verdana"/>
                <w:sz w:val="18"/>
                <w:szCs w:val="18"/>
              </w:rPr>
            </w:pPr>
            <w:r w:rsidRPr="00D77BB2">
              <w:rPr>
                <w:rFonts w:ascii="Verdana" w:hAnsi="Verdana"/>
                <w:sz w:val="18"/>
                <w:szCs w:val="18"/>
              </w:rPr>
              <w:t>14</w:t>
            </w:r>
          </w:p>
        </w:tc>
        <w:tc>
          <w:tcPr>
            <w:tcW w:w="851" w:type="dxa"/>
            <w:noWrap/>
            <w:hideMark/>
          </w:tcPr>
          <w:p w:rsidRPr="00D77BB2" w:rsidR="00B54011" w:rsidP="00F616DC" w:rsidRDefault="00B54011" w14:paraId="5954B66F" w14:textId="77777777">
            <w:pPr>
              <w:tabs>
                <w:tab w:val="left" w:pos="2009"/>
              </w:tabs>
              <w:rPr>
                <w:rFonts w:ascii="Verdana" w:hAnsi="Verdana"/>
                <w:sz w:val="18"/>
                <w:szCs w:val="18"/>
              </w:rPr>
            </w:pPr>
            <w:r w:rsidRPr="00D77BB2">
              <w:rPr>
                <w:rFonts w:ascii="Verdana" w:hAnsi="Verdana"/>
                <w:sz w:val="18"/>
                <w:szCs w:val="18"/>
              </w:rPr>
              <w:t>1%</w:t>
            </w:r>
          </w:p>
        </w:tc>
        <w:tc>
          <w:tcPr>
            <w:tcW w:w="708" w:type="dxa"/>
            <w:noWrap/>
            <w:hideMark/>
          </w:tcPr>
          <w:p w:rsidRPr="00D77BB2" w:rsidR="00B54011" w:rsidP="00F616DC" w:rsidRDefault="00B54011" w14:paraId="21E7A8C7"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4F4295B6"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48764288"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BE325F5"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54341DF1"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6E6D7CCA"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9595434" w14:textId="77777777">
            <w:pPr>
              <w:tabs>
                <w:tab w:val="left" w:pos="2009"/>
              </w:tabs>
              <w:rPr>
                <w:rFonts w:ascii="Verdana" w:hAnsi="Verdana"/>
                <w:sz w:val="18"/>
                <w:szCs w:val="18"/>
              </w:rPr>
            </w:pPr>
            <w:r w:rsidRPr="00D77BB2">
              <w:rPr>
                <w:rFonts w:ascii="Verdana" w:hAnsi="Verdana"/>
                <w:sz w:val="18"/>
                <w:szCs w:val="18"/>
              </w:rPr>
              <w:t>0%</w:t>
            </w:r>
          </w:p>
        </w:tc>
        <w:tc>
          <w:tcPr>
            <w:tcW w:w="850" w:type="dxa"/>
            <w:noWrap/>
            <w:hideMark/>
          </w:tcPr>
          <w:p w:rsidRPr="00D77BB2" w:rsidR="00B54011" w:rsidP="00F616DC" w:rsidRDefault="00B54011" w14:paraId="730054C9"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6EC193A2" w14:textId="77777777">
            <w:pPr>
              <w:tabs>
                <w:tab w:val="left" w:pos="2009"/>
              </w:tabs>
              <w:rPr>
                <w:rFonts w:ascii="Verdana" w:hAnsi="Verdana"/>
                <w:sz w:val="18"/>
                <w:szCs w:val="18"/>
              </w:rPr>
            </w:pPr>
            <w:r w:rsidRPr="00D77BB2">
              <w:rPr>
                <w:rFonts w:ascii="Verdana" w:hAnsi="Verdana"/>
                <w:sz w:val="18"/>
                <w:szCs w:val="18"/>
              </w:rPr>
              <w:t>0%</w:t>
            </w:r>
          </w:p>
        </w:tc>
        <w:tc>
          <w:tcPr>
            <w:tcW w:w="992" w:type="dxa"/>
            <w:noWrap/>
            <w:hideMark/>
          </w:tcPr>
          <w:p w:rsidRPr="00D77BB2" w:rsidR="00B54011" w:rsidP="00F616DC" w:rsidRDefault="00B54011" w14:paraId="1349AE5B" w14:textId="77777777">
            <w:pPr>
              <w:tabs>
                <w:tab w:val="left" w:pos="2009"/>
              </w:tabs>
              <w:rPr>
                <w:rFonts w:ascii="Verdana" w:hAnsi="Verdana"/>
                <w:sz w:val="18"/>
                <w:szCs w:val="18"/>
              </w:rPr>
            </w:pPr>
            <w:r w:rsidRPr="00D77BB2">
              <w:rPr>
                <w:rFonts w:ascii="Verdana" w:hAnsi="Verdana"/>
                <w:sz w:val="18"/>
                <w:szCs w:val="18"/>
              </w:rPr>
              <w:t>0%</w:t>
            </w:r>
          </w:p>
        </w:tc>
      </w:tr>
      <w:tr w:rsidRPr="00F65569" w:rsidR="00B54011" w:rsidTr="00C56961" w14:paraId="17D63936" w14:textId="77777777">
        <w:trPr>
          <w:trHeight w:val="300"/>
        </w:trPr>
        <w:tc>
          <w:tcPr>
            <w:tcW w:w="1271" w:type="dxa"/>
            <w:noWrap/>
            <w:hideMark/>
          </w:tcPr>
          <w:p w:rsidRPr="00D77BB2" w:rsidR="00B54011" w:rsidP="00F616DC" w:rsidRDefault="00B54011" w14:paraId="3BBD134D" w14:textId="77777777">
            <w:pPr>
              <w:tabs>
                <w:tab w:val="left" w:pos="2009"/>
              </w:tabs>
              <w:rPr>
                <w:rFonts w:ascii="Verdana" w:hAnsi="Verdana"/>
                <w:sz w:val="18"/>
                <w:szCs w:val="18"/>
              </w:rPr>
            </w:pPr>
            <w:r w:rsidRPr="00D77BB2">
              <w:rPr>
                <w:rFonts w:ascii="Verdana" w:hAnsi="Verdana"/>
                <w:sz w:val="18"/>
                <w:szCs w:val="18"/>
              </w:rPr>
              <w:t>15</w:t>
            </w:r>
          </w:p>
        </w:tc>
        <w:tc>
          <w:tcPr>
            <w:tcW w:w="851" w:type="dxa"/>
            <w:noWrap/>
            <w:hideMark/>
          </w:tcPr>
          <w:p w:rsidRPr="00D77BB2" w:rsidR="00B54011" w:rsidP="00F616DC" w:rsidRDefault="00B54011" w14:paraId="5F9A3C93" w14:textId="77777777">
            <w:pPr>
              <w:tabs>
                <w:tab w:val="left" w:pos="2009"/>
              </w:tabs>
              <w:rPr>
                <w:rFonts w:ascii="Verdana" w:hAnsi="Verdana"/>
                <w:sz w:val="18"/>
                <w:szCs w:val="18"/>
              </w:rPr>
            </w:pPr>
            <w:r w:rsidRPr="00D77BB2">
              <w:rPr>
                <w:rFonts w:ascii="Verdana" w:hAnsi="Verdana"/>
                <w:sz w:val="18"/>
                <w:szCs w:val="18"/>
              </w:rPr>
              <w:t>2%</w:t>
            </w:r>
          </w:p>
        </w:tc>
        <w:tc>
          <w:tcPr>
            <w:tcW w:w="708" w:type="dxa"/>
            <w:noWrap/>
            <w:hideMark/>
          </w:tcPr>
          <w:p w:rsidRPr="00D77BB2" w:rsidR="00B54011" w:rsidP="00F616DC" w:rsidRDefault="00B54011" w14:paraId="3B12B7CF"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582242F6"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356FAB23"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18053A67"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1B9E4F59"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2356B937"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510C2914" w14:textId="77777777">
            <w:pPr>
              <w:tabs>
                <w:tab w:val="left" w:pos="2009"/>
              </w:tabs>
              <w:rPr>
                <w:rFonts w:ascii="Verdana" w:hAnsi="Verdana"/>
                <w:sz w:val="18"/>
                <w:szCs w:val="18"/>
              </w:rPr>
            </w:pPr>
            <w:r w:rsidRPr="00D77BB2">
              <w:rPr>
                <w:rFonts w:ascii="Verdana" w:hAnsi="Verdana"/>
                <w:sz w:val="18"/>
                <w:szCs w:val="18"/>
              </w:rPr>
              <w:t>0%</w:t>
            </w:r>
          </w:p>
        </w:tc>
        <w:tc>
          <w:tcPr>
            <w:tcW w:w="850" w:type="dxa"/>
            <w:noWrap/>
            <w:hideMark/>
          </w:tcPr>
          <w:p w:rsidRPr="00D77BB2" w:rsidR="00B54011" w:rsidP="00F616DC" w:rsidRDefault="00B54011" w14:paraId="5A90C3A6"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EAE99E8" w14:textId="77777777">
            <w:pPr>
              <w:tabs>
                <w:tab w:val="left" w:pos="2009"/>
              </w:tabs>
              <w:rPr>
                <w:rFonts w:ascii="Verdana" w:hAnsi="Verdana"/>
                <w:sz w:val="18"/>
                <w:szCs w:val="18"/>
              </w:rPr>
            </w:pPr>
            <w:r w:rsidRPr="00D77BB2">
              <w:rPr>
                <w:rFonts w:ascii="Verdana" w:hAnsi="Verdana"/>
                <w:sz w:val="18"/>
                <w:szCs w:val="18"/>
              </w:rPr>
              <w:t>0%</w:t>
            </w:r>
          </w:p>
        </w:tc>
        <w:tc>
          <w:tcPr>
            <w:tcW w:w="992" w:type="dxa"/>
            <w:noWrap/>
            <w:hideMark/>
          </w:tcPr>
          <w:p w:rsidRPr="00D77BB2" w:rsidR="00B54011" w:rsidP="00F616DC" w:rsidRDefault="00B54011" w14:paraId="0B535AFC" w14:textId="77777777">
            <w:pPr>
              <w:tabs>
                <w:tab w:val="left" w:pos="2009"/>
              </w:tabs>
              <w:rPr>
                <w:rFonts w:ascii="Verdana" w:hAnsi="Verdana"/>
                <w:sz w:val="18"/>
                <w:szCs w:val="18"/>
              </w:rPr>
            </w:pPr>
            <w:r w:rsidRPr="00D77BB2">
              <w:rPr>
                <w:rFonts w:ascii="Verdana" w:hAnsi="Verdana"/>
                <w:sz w:val="18"/>
                <w:szCs w:val="18"/>
              </w:rPr>
              <w:t>0%</w:t>
            </w:r>
          </w:p>
        </w:tc>
      </w:tr>
      <w:tr w:rsidRPr="00F65569" w:rsidR="00B54011" w:rsidTr="00C56961" w14:paraId="570129F6" w14:textId="77777777">
        <w:trPr>
          <w:trHeight w:val="300"/>
        </w:trPr>
        <w:tc>
          <w:tcPr>
            <w:tcW w:w="1271" w:type="dxa"/>
            <w:noWrap/>
            <w:hideMark/>
          </w:tcPr>
          <w:p w:rsidRPr="00D77BB2" w:rsidR="00B54011" w:rsidP="00F616DC" w:rsidRDefault="00B54011" w14:paraId="105D80EC" w14:textId="77777777">
            <w:pPr>
              <w:tabs>
                <w:tab w:val="left" w:pos="2009"/>
              </w:tabs>
              <w:rPr>
                <w:rFonts w:ascii="Verdana" w:hAnsi="Verdana"/>
                <w:sz w:val="18"/>
                <w:szCs w:val="18"/>
              </w:rPr>
            </w:pPr>
            <w:r w:rsidRPr="00D77BB2">
              <w:rPr>
                <w:rFonts w:ascii="Verdana" w:hAnsi="Verdana"/>
                <w:sz w:val="18"/>
                <w:szCs w:val="18"/>
              </w:rPr>
              <w:t>16</w:t>
            </w:r>
          </w:p>
        </w:tc>
        <w:tc>
          <w:tcPr>
            <w:tcW w:w="851" w:type="dxa"/>
            <w:noWrap/>
            <w:hideMark/>
          </w:tcPr>
          <w:p w:rsidRPr="00D77BB2" w:rsidR="00B54011" w:rsidP="00F616DC" w:rsidRDefault="00B54011" w14:paraId="6E2788F7" w14:textId="77777777">
            <w:pPr>
              <w:tabs>
                <w:tab w:val="left" w:pos="2009"/>
              </w:tabs>
              <w:rPr>
                <w:rFonts w:ascii="Verdana" w:hAnsi="Verdana"/>
                <w:sz w:val="18"/>
                <w:szCs w:val="18"/>
              </w:rPr>
            </w:pPr>
            <w:r w:rsidRPr="00D77BB2">
              <w:rPr>
                <w:rFonts w:ascii="Verdana" w:hAnsi="Verdana"/>
                <w:sz w:val="18"/>
                <w:szCs w:val="18"/>
              </w:rPr>
              <w:t>1%</w:t>
            </w:r>
          </w:p>
        </w:tc>
        <w:tc>
          <w:tcPr>
            <w:tcW w:w="708" w:type="dxa"/>
            <w:noWrap/>
            <w:hideMark/>
          </w:tcPr>
          <w:p w:rsidRPr="00D77BB2" w:rsidR="00B54011" w:rsidP="00F616DC" w:rsidRDefault="00B54011" w14:paraId="7DBE6483"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0C22EE4E"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331CCB6D"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2B4EB10"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21AAB62E"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2D1BD5CF"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1FE62A89" w14:textId="77777777">
            <w:pPr>
              <w:tabs>
                <w:tab w:val="left" w:pos="2009"/>
              </w:tabs>
              <w:rPr>
                <w:rFonts w:ascii="Verdana" w:hAnsi="Verdana"/>
                <w:sz w:val="18"/>
                <w:szCs w:val="18"/>
              </w:rPr>
            </w:pPr>
            <w:r w:rsidRPr="00D77BB2">
              <w:rPr>
                <w:rFonts w:ascii="Verdana" w:hAnsi="Verdana"/>
                <w:sz w:val="18"/>
                <w:szCs w:val="18"/>
              </w:rPr>
              <w:t>0%</w:t>
            </w:r>
          </w:p>
        </w:tc>
        <w:tc>
          <w:tcPr>
            <w:tcW w:w="850" w:type="dxa"/>
            <w:noWrap/>
            <w:hideMark/>
          </w:tcPr>
          <w:p w:rsidRPr="00D77BB2" w:rsidR="00B54011" w:rsidP="00F616DC" w:rsidRDefault="00B54011" w14:paraId="5BFA966B"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3769801B" w14:textId="77777777">
            <w:pPr>
              <w:tabs>
                <w:tab w:val="left" w:pos="2009"/>
              </w:tabs>
              <w:rPr>
                <w:rFonts w:ascii="Verdana" w:hAnsi="Verdana"/>
                <w:sz w:val="18"/>
                <w:szCs w:val="18"/>
              </w:rPr>
            </w:pPr>
            <w:r w:rsidRPr="00D77BB2">
              <w:rPr>
                <w:rFonts w:ascii="Verdana" w:hAnsi="Verdana"/>
                <w:sz w:val="18"/>
                <w:szCs w:val="18"/>
              </w:rPr>
              <w:t>0%</w:t>
            </w:r>
          </w:p>
        </w:tc>
        <w:tc>
          <w:tcPr>
            <w:tcW w:w="992" w:type="dxa"/>
            <w:noWrap/>
            <w:hideMark/>
          </w:tcPr>
          <w:p w:rsidRPr="00D77BB2" w:rsidR="00B54011" w:rsidP="00F616DC" w:rsidRDefault="00B54011" w14:paraId="65646199" w14:textId="77777777">
            <w:pPr>
              <w:tabs>
                <w:tab w:val="left" w:pos="2009"/>
              </w:tabs>
              <w:rPr>
                <w:rFonts w:ascii="Verdana" w:hAnsi="Verdana"/>
                <w:sz w:val="18"/>
                <w:szCs w:val="18"/>
              </w:rPr>
            </w:pPr>
            <w:r w:rsidRPr="00D77BB2">
              <w:rPr>
                <w:rFonts w:ascii="Verdana" w:hAnsi="Verdana"/>
                <w:sz w:val="18"/>
                <w:szCs w:val="18"/>
              </w:rPr>
              <w:t>0%</w:t>
            </w:r>
          </w:p>
        </w:tc>
      </w:tr>
      <w:tr w:rsidRPr="00F65569" w:rsidR="00B54011" w:rsidTr="00C56961" w14:paraId="1E09170D" w14:textId="77777777">
        <w:trPr>
          <w:trHeight w:val="300"/>
        </w:trPr>
        <w:tc>
          <w:tcPr>
            <w:tcW w:w="1271" w:type="dxa"/>
            <w:noWrap/>
            <w:hideMark/>
          </w:tcPr>
          <w:p w:rsidRPr="00D77BB2" w:rsidR="00B54011" w:rsidP="00F616DC" w:rsidRDefault="00B54011" w14:paraId="62B3941D" w14:textId="77777777">
            <w:pPr>
              <w:tabs>
                <w:tab w:val="left" w:pos="2009"/>
              </w:tabs>
              <w:rPr>
                <w:rFonts w:ascii="Verdana" w:hAnsi="Verdana"/>
                <w:sz w:val="18"/>
                <w:szCs w:val="18"/>
              </w:rPr>
            </w:pPr>
            <w:r w:rsidRPr="00D77BB2">
              <w:rPr>
                <w:rFonts w:ascii="Verdana" w:hAnsi="Verdana"/>
                <w:sz w:val="18"/>
                <w:szCs w:val="18"/>
              </w:rPr>
              <w:t>17</w:t>
            </w:r>
          </w:p>
        </w:tc>
        <w:tc>
          <w:tcPr>
            <w:tcW w:w="851" w:type="dxa"/>
            <w:noWrap/>
            <w:hideMark/>
          </w:tcPr>
          <w:p w:rsidRPr="00D77BB2" w:rsidR="00B54011" w:rsidP="00F616DC" w:rsidRDefault="00B54011" w14:paraId="1E45FCE5" w14:textId="77777777">
            <w:pPr>
              <w:tabs>
                <w:tab w:val="left" w:pos="2009"/>
              </w:tabs>
              <w:rPr>
                <w:rFonts w:ascii="Verdana" w:hAnsi="Verdana"/>
                <w:sz w:val="18"/>
                <w:szCs w:val="18"/>
              </w:rPr>
            </w:pPr>
            <w:r w:rsidRPr="00D77BB2">
              <w:rPr>
                <w:rFonts w:ascii="Verdana" w:hAnsi="Verdana"/>
                <w:sz w:val="18"/>
                <w:szCs w:val="18"/>
              </w:rPr>
              <w:t>1%</w:t>
            </w:r>
          </w:p>
        </w:tc>
        <w:tc>
          <w:tcPr>
            <w:tcW w:w="708" w:type="dxa"/>
            <w:noWrap/>
            <w:hideMark/>
          </w:tcPr>
          <w:p w:rsidRPr="00D77BB2" w:rsidR="00B54011" w:rsidP="00F616DC" w:rsidRDefault="00B54011" w14:paraId="7E03A74B"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6D35DABC"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46154D1E"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3A3C4440"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3513289D"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3B09CEF3"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025517CC" w14:textId="77777777">
            <w:pPr>
              <w:tabs>
                <w:tab w:val="left" w:pos="2009"/>
              </w:tabs>
              <w:rPr>
                <w:rFonts w:ascii="Verdana" w:hAnsi="Verdana"/>
                <w:sz w:val="18"/>
                <w:szCs w:val="18"/>
              </w:rPr>
            </w:pPr>
            <w:r w:rsidRPr="00D77BB2">
              <w:rPr>
                <w:rFonts w:ascii="Verdana" w:hAnsi="Verdana"/>
                <w:sz w:val="18"/>
                <w:szCs w:val="18"/>
              </w:rPr>
              <w:t>0%</w:t>
            </w:r>
          </w:p>
        </w:tc>
        <w:tc>
          <w:tcPr>
            <w:tcW w:w="850" w:type="dxa"/>
            <w:noWrap/>
            <w:hideMark/>
          </w:tcPr>
          <w:p w:rsidRPr="00D77BB2" w:rsidR="00B54011" w:rsidP="00F616DC" w:rsidRDefault="00B54011" w14:paraId="157EA695"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36C961D2" w14:textId="77777777">
            <w:pPr>
              <w:tabs>
                <w:tab w:val="left" w:pos="2009"/>
              </w:tabs>
              <w:rPr>
                <w:rFonts w:ascii="Verdana" w:hAnsi="Verdana"/>
                <w:sz w:val="18"/>
                <w:szCs w:val="18"/>
              </w:rPr>
            </w:pPr>
            <w:r w:rsidRPr="00D77BB2">
              <w:rPr>
                <w:rFonts w:ascii="Verdana" w:hAnsi="Verdana"/>
                <w:sz w:val="18"/>
                <w:szCs w:val="18"/>
              </w:rPr>
              <w:t>0%</w:t>
            </w:r>
          </w:p>
        </w:tc>
        <w:tc>
          <w:tcPr>
            <w:tcW w:w="992" w:type="dxa"/>
            <w:noWrap/>
            <w:hideMark/>
          </w:tcPr>
          <w:p w:rsidRPr="00D77BB2" w:rsidR="00B54011" w:rsidP="00F616DC" w:rsidRDefault="00B54011" w14:paraId="66BA8EE7" w14:textId="77777777">
            <w:pPr>
              <w:tabs>
                <w:tab w:val="left" w:pos="2009"/>
              </w:tabs>
              <w:rPr>
                <w:rFonts w:ascii="Verdana" w:hAnsi="Verdana"/>
                <w:sz w:val="18"/>
                <w:szCs w:val="18"/>
              </w:rPr>
            </w:pPr>
            <w:r w:rsidRPr="00D77BB2">
              <w:rPr>
                <w:rFonts w:ascii="Verdana" w:hAnsi="Verdana"/>
                <w:sz w:val="18"/>
                <w:szCs w:val="18"/>
              </w:rPr>
              <w:t>0%</w:t>
            </w:r>
          </w:p>
        </w:tc>
      </w:tr>
      <w:tr w:rsidRPr="00F65569" w:rsidR="00B54011" w:rsidTr="00C56961" w14:paraId="25E63872" w14:textId="77777777">
        <w:trPr>
          <w:trHeight w:val="300"/>
        </w:trPr>
        <w:tc>
          <w:tcPr>
            <w:tcW w:w="1271" w:type="dxa"/>
            <w:noWrap/>
            <w:hideMark/>
          </w:tcPr>
          <w:p w:rsidRPr="00D77BB2" w:rsidR="00B54011" w:rsidP="00F616DC" w:rsidRDefault="00B54011" w14:paraId="5DC60D1C" w14:textId="77777777">
            <w:pPr>
              <w:tabs>
                <w:tab w:val="left" w:pos="2009"/>
              </w:tabs>
              <w:rPr>
                <w:rFonts w:ascii="Verdana" w:hAnsi="Verdana"/>
                <w:sz w:val="18"/>
                <w:szCs w:val="18"/>
              </w:rPr>
            </w:pPr>
            <w:r w:rsidRPr="00D77BB2">
              <w:rPr>
                <w:rFonts w:ascii="Verdana" w:hAnsi="Verdana"/>
                <w:sz w:val="18"/>
                <w:szCs w:val="18"/>
              </w:rPr>
              <w:t>18</w:t>
            </w:r>
          </w:p>
        </w:tc>
        <w:tc>
          <w:tcPr>
            <w:tcW w:w="851" w:type="dxa"/>
            <w:noWrap/>
            <w:hideMark/>
          </w:tcPr>
          <w:p w:rsidRPr="00D77BB2" w:rsidR="00B54011" w:rsidP="00F616DC" w:rsidRDefault="00B54011" w14:paraId="11F1DEA4" w14:textId="77777777">
            <w:pPr>
              <w:tabs>
                <w:tab w:val="left" w:pos="2009"/>
              </w:tabs>
              <w:rPr>
                <w:rFonts w:ascii="Verdana" w:hAnsi="Verdana"/>
                <w:sz w:val="18"/>
                <w:szCs w:val="18"/>
              </w:rPr>
            </w:pPr>
            <w:r w:rsidRPr="00D77BB2">
              <w:rPr>
                <w:rFonts w:ascii="Verdana" w:hAnsi="Verdana"/>
                <w:sz w:val="18"/>
                <w:szCs w:val="18"/>
              </w:rPr>
              <w:t>1%</w:t>
            </w:r>
          </w:p>
        </w:tc>
        <w:tc>
          <w:tcPr>
            <w:tcW w:w="708" w:type="dxa"/>
            <w:noWrap/>
            <w:hideMark/>
          </w:tcPr>
          <w:p w:rsidRPr="00D77BB2" w:rsidR="00B54011" w:rsidP="00F616DC" w:rsidRDefault="00B54011" w14:paraId="06F6E989"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4969E9D6"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7F3C9200"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51BA1358" w14:textId="77777777">
            <w:pPr>
              <w:tabs>
                <w:tab w:val="left" w:pos="2009"/>
              </w:tabs>
              <w:rPr>
                <w:rFonts w:ascii="Verdana" w:hAnsi="Verdana"/>
                <w:sz w:val="18"/>
                <w:szCs w:val="18"/>
              </w:rPr>
            </w:pPr>
            <w:r w:rsidRPr="00D77BB2">
              <w:rPr>
                <w:rFonts w:ascii="Verdana" w:hAnsi="Verdana"/>
                <w:sz w:val="18"/>
                <w:szCs w:val="18"/>
              </w:rPr>
              <w:t>0%</w:t>
            </w:r>
          </w:p>
        </w:tc>
        <w:tc>
          <w:tcPr>
            <w:tcW w:w="708" w:type="dxa"/>
            <w:noWrap/>
            <w:hideMark/>
          </w:tcPr>
          <w:p w:rsidRPr="00D77BB2" w:rsidR="00B54011" w:rsidP="00F616DC" w:rsidRDefault="00B54011" w14:paraId="6A84EEDB"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08CC4A3D"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2048B13F" w14:textId="77777777">
            <w:pPr>
              <w:tabs>
                <w:tab w:val="left" w:pos="2009"/>
              </w:tabs>
              <w:rPr>
                <w:rFonts w:ascii="Verdana" w:hAnsi="Verdana"/>
                <w:sz w:val="18"/>
                <w:szCs w:val="18"/>
              </w:rPr>
            </w:pPr>
            <w:r w:rsidRPr="00D77BB2">
              <w:rPr>
                <w:rFonts w:ascii="Verdana" w:hAnsi="Verdana"/>
                <w:sz w:val="18"/>
                <w:szCs w:val="18"/>
              </w:rPr>
              <w:t>0%</w:t>
            </w:r>
          </w:p>
        </w:tc>
        <w:tc>
          <w:tcPr>
            <w:tcW w:w="850" w:type="dxa"/>
            <w:noWrap/>
            <w:hideMark/>
          </w:tcPr>
          <w:p w:rsidRPr="00D77BB2" w:rsidR="00B54011" w:rsidP="00F616DC" w:rsidRDefault="00B54011" w14:paraId="1FC48260" w14:textId="77777777">
            <w:pPr>
              <w:tabs>
                <w:tab w:val="left" w:pos="2009"/>
              </w:tabs>
              <w:rPr>
                <w:rFonts w:ascii="Verdana" w:hAnsi="Verdana"/>
                <w:sz w:val="18"/>
                <w:szCs w:val="18"/>
              </w:rPr>
            </w:pPr>
            <w:r w:rsidRPr="00D77BB2">
              <w:rPr>
                <w:rFonts w:ascii="Verdana" w:hAnsi="Verdana"/>
                <w:sz w:val="18"/>
                <w:szCs w:val="18"/>
              </w:rPr>
              <w:t>0%</w:t>
            </w:r>
          </w:p>
        </w:tc>
        <w:tc>
          <w:tcPr>
            <w:tcW w:w="709" w:type="dxa"/>
            <w:noWrap/>
            <w:hideMark/>
          </w:tcPr>
          <w:p w:rsidRPr="00D77BB2" w:rsidR="00B54011" w:rsidP="00F616DC" w:rsidRDefault="00B54011" w14:paraId="50CA5119" w14:textId="77777777">
            <w:pPr>
              <w:tabs>
                <w:tab w:val="left" w:pos="2009"/>
              </w:tabs>
              <w:rPr>
                <w:rFonts w:ascii="Verdana" w:hAnsi="Verdana"/>
                <w:sz w:val="18"/>
                <w:szCs w:val="18"/>
              </w:rPr>
            </w:pPr>
            <w:r w:rsidRPr="00D77BB2">
              <w:rPr>
                <w:rFonts w:ascii="Verdana" w:hAnsi="Verdana"/>
                <w:sz w:val="18"/>
                <w:szCs w:val="18"/>
              </w:rPr>
              <w:t>0%</w:t>
            </w:r>
          </w:p>
        </w:tc>
        <w:tc>
          <w:tcPr>
            <w:tcW w:w="992" w:type="dxa"/>
            <w:noWrap/>
            <w:hideMark/>
          </w:tcPr>
          <w:p w:rsidRPr="00D77BB2" w:rsidR="00B54011" w:rsidP="00F616DC" w:rsidRDefault="00B54011" w14:paraId="7C961D12" w14:textId="77777777">
            <w:pPr>
              <w:tabs>
                <w:tab w:val="left" w:pos="2009"/>
              </w:tabs>
              <w:rPr>
                <w:rFonts w:ascii="Verdana" w:hAnsi="Verdana"/>
                <w:sz w:val="18"/>
                <w:szCs w:val="18"/>
              </w:rPr>
            </w:pPr>
            <w:r w:rsidRPr="00D77BB2">
              <w:rPr>
                <w:rFonts w:ascii="Verdana" w:hAnsi="Verdana"/>
                <w:sz w:val="18"/>
                <w:szCs w:val="18"/>
              </w:rPr>
              <w:t>0%</w:t>
            </w:r>
          </w:p>
        </w:tc>
      </w:tr>
      <w:tr w:rsidRPr="00F65569" w:rsidR="00B54011" w:rsidTr="00C56961" w14:paraId="1A8F344A" w14:textId="77777777">
        <w:trPr>
          <w:trHeight w:val="300"/>
        </w:trPr>
        <w:tc>
          <w:tcPr>
            <w:tcW w:w="1271" w:type="dxa"/>
            <w:noWrap/>
            <w:hideMark/>
          </w:tcPr>
          <w:p w:rsidRPr="00F65569" w:rsidR="00B54011" w:rsidP="00F616DC" w:rsidRDefault="00B54011" w14:paraId="0C103F77" w14:textId="77777777">
            <w:pPr>
              <w:tabs>
                <w:tab w:val="left" w:pos="2009"/>
              </w:tabs>
              <w:rPr>
                <w:rFonts w:ascii="Verdana" w:hAnsi="Verdana"/>
                <w:sz w:val="16"/>
                <w:szCs w:val="16"/>
              </w:rPr>
            </w:pPr>
            <w:r w:rsidRPr="00F65569">
              <w:rPr>
                <w:rFonts w:ascii="Verdana" w:hAnsi="Verdana"/>
                <w:sz w:val="16"/>
                <w:szCs w:val="16"/>
              </w:rPr>
              <w:t>19</w:t>
            </w:r>
          </w:p>
        </w:tc>
        <w:tc>
          <w:tcPr>
            <w:tcW w:w="851" w:type="dxa"/>
            <w:noWrap/>
            <w:hideMark/>
          </w:tcPr>
          <w:p w:rsidRPr="00C56961" w:rsidR="00B54011" w:rsidP="00F616DC" w:rsidRDefault="00B54011" w14:paraId="665F67BC" w14:textId="77777777">
            <w:pPr>
              <w:tabs>
                <w:tab w:val="left" w:pos="2009"/>
              </w:tabs>
              <w:rPr>
                <w:rFonts w:ascii="Verdana" w:hAnsi="Verdana"/>
                <w:sz w:val="18"/>
                <w:szCs w:val="18"/>
              </w:rPr>
            </w:pPr>
            <w:r w:rsidRPr="00C56961">
              <w:rPr>
                <w:rFonts w:ascii="Verdana" w:hAnsi="Verdana"/>
                <w:sz w:val="18"/>
                <w:szCs w:val="18"/>
              </w:rPr>
              <w:t>1%</w:t>
            </w:r>
          </w:p>
        </w:tc>
        <w:tc>
          <w:tcPr>
            <w:tcW w:w="708" w:type="dxa"/>
            <w:noWrap/>
            <w:hideMark/>
          </w:tcPr>
          <w:p w:rsidRPr="00C56961" w:rsidR="00B54011" w:rsidP="00F616DC" w:rsidRDefault="00B54011" w14:paraId="751B7747"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39BBD2C8"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75922363"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026479EA" w14:textId="77777777">
            <w:pPr>
              <w:tabs>
                <w:tab w:val="left" w:pos="2009"/>
              </w:tabs>
              <w:rPr>
                <w:rFonts w:ascii="Verdana" w:hAnsi="Verdana"/>
                <w:sz w:val="18"/>
                <w:szCs w:val="18"/>
              </w:rPr>
            </w:pPr>
            <w:r w:rsidRPr="00C56961">
              <w:rPr>
                <w:rFonts w:ascii="Verdana" w:hAnsi="Verdana"/>
                <w:sz w:val="18"/>
                <w:szCs w:val="18"/>
              </w:rPr>
              <w:t>0%</w:t>
            </w:r>
          </w:p>
        </w:tc>
        <w:tc>
          <w:tcPr>
            <w:tcW w:w="708" w:type="dxa"/>
            <w:noWrap/>
            <w:hideMark/>
          </w:tcPr>
          <w:p w:rsidRPr="00C56961" w:rsidR="00B54011" w:rsidP="00F616DC" w:rsidRDefault="00B54011" w14:paraId="63A5BDAD"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686A947A"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5BCEFC1D" w14:textId="77777777">
            <w:pPr>
              <w:tabs>
                <w:tab w:val="left" w:pos="2009"/>
              </w:tabs>
              <w:rPr>
                <w:rFonts w:ascii="Verdana" w:hAnsi="Verdana"/>
                <w:sz w:val="18"/>
                <w:szCs w:val="18"/>
              </w:rPr>
            </w:pPr>
            <w:r w:rsidRPr="00C56961">
              <w:rPr>
                <w:rFonts w:ascii="Verdana" w:hAnsi="Verdana"/>
                <w:sz w:val="18"/>
                <w:szCs w:val="18"/>
              </w:rPr>
              <w:t>0%</w:t>
            </w:r>
          </w:p>
        </w:tc>
        <w:tc>
          <w:tcPr>
            <w:tcW w:w="850" w:type="dxa"/>
            <w:noWrap/>
            <w:hideMark/>
          </w:tcPr>
          <w:p w:rsidRPr="00C56961" w:rsidR="00B54011" w:rsidP="00F616DC" w:rsidRDefault="00B54011" w14:paraId="2EAABEAD"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6761BA07" w14:textId="77777777">
            <w:pPr>
              <w:tabs>
                <w:tab w:val="left" w:pos="2009"/>
              </w:tabs>
              <w:rPr>
                <w:rFonts w:ascii="Verdana" w:hAnsi="Verdana"/>
                <w:sz w:val="18"/>
                <w:szCs w:val="18"/>
              </w:rPr>
            </w:pPr>
            <w:r w:rsidRPr="00C56961">
              <w:rPr>
                <w:rFonts w:ascii="Verdana" w:hAnsi="Verdana"/>
                <w:sz w:val="18"/>
                <w:szCs w:val="18"/>
              </w:rPr>
              <w:t>0%</w:t>
            </w:r>
          </w:p>
        </w:tc>
        <w:tc>
          <w:tcPr>
            <w:tcW w:w="992" w:type="dxa"/>
            <w:noWrap/>
            <w:hideMark/>
          </w:tcPr>
          <w:p w:rsidRPr="00C56961" w:rsidR="00B54011" w:rsidP="00F616DC" w:rsidRDefault="00B54011" w14:paraId="2B2A8DD0" w14:textId="77777777">
            <w:pPr>
              <w:tabs>
                <w:tab w:val="left" w:pos="2009"/>
              </w:tabs>
              <w:rPr>
                <w:rFonts w:ascii="Verdana" w:hAnsi="Verdana"/>
                <w:sz w:val="18"/>
                <w:szCs w:val="18"/>
              </w:rPr>
            </w:pPr>
            <w:r w:rsidRPr="00C56961">
              <w:rPr>
                <w:rFonts w:ascii="Verdana" w:hAnsi="Verdana"/>
                <w:sz w:val="18"/>
                <w:szCs w:val="18"/>
              </w:rPr>
              <w:t>0%</w:t>
            </w:r>
          </w:p>
        </w:tc>
      </w:tr>
      <w:tr w:rsidRPr="00F65569" w:rsidR="00B54011" w:rsidTr="00C56961" w14:paraId="03EC92E3" w14:textId="77777777">
        <w:trPr>
          <w:trHeight w:val="300"/>
        </w:trPr>
        <w:tc>
          <w:tcPr>
            <w:tcW w:w="1271" w:type="dxa"/>
            <w:noWrap/>
            <w:hideMark/>
          </w:tcPr>
          <w:p w:rsidRPr="00F65569" w:rsidR="00B54011" w:rsidP="00F616DC" w:rsidRDefault="00B54011" w14:paraId="02D5B88E" w14:textId="77777777">
            <w:pPr>
              <w:tabs>
                <w:tab w:val="left" w:pos="2009"/>
              </w:tabs>
              <w:rPr>
                <w:rFonts w:ascii="Verdana" w:hAnsi="Verdana"/>
                <w:sz w:val="16"/>
                <w:szCs w:val="16"/>
              </w:rPr>
            </w:pPr>
            <w:r w:rsidRPr="00F65569">
              <w:rPr>
                <w:rFonts w:ascii="Verdana" w:hAnsi="Verdana"/>
                <w:sz w:val="16"/>
                <w:szCs w:val="16"/>
              </w:rPr>
              <w:t>20</w:t>
            </w:r>
          </w:p>
        </w:tc>
        <w:tc>
          <w:tcPr>
            <w:tcW w:w="851" w:type="dxa"/>
            <w:noWrap/>
            <w:hideMark/>
          </w:tcPr>
          <w:p w:rsidRPr="00C56961" w:rsidR="00B54011" w:rsidP="00F616DC" w:rsidRDefault="00B54011" w14:paraId="5C15BF81" w14:textId="77777777">
            <w:pPr>
              <w:tabs>
                <w:tab w:val="left" w:pos="2009"/>
              </w:tabs>
              <w:rPr>
                <w:rFonts w:ascii="Verdana" w:hAnsi="Verdana"/>
                <w:sz w:val="18"/>
                <w:szCs w:val="18"/>
              </w:rPr>
            </w:pPr>
            <w:r w:rsidRPr="00C56961">
              <w:rPr>
                <w:rFonts w:ascii="Verdana" w:hAnsi="Verdana"/>
                <w:sz w:val="18"/>
                <w:szCs w:val="18"/>
              </w:rPr>
              <w:t>1%</w:t>
            </w:r>
          </w:p>
        </w:tc>
        <w:tc>
          <w:tcPr>
            <w:tcW w:w="708" w:type="dxa"/>
            <w:noWrap/>
            <w:hideMark/>
          </w:tcPr>
          <w:p w:rsidRPr="00C56961" w:rsidR="00B54011" w:rsidP="00F616DC" w:rsidRDefault="00B54011" w14:paraId="4960A03E"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1AF035FB"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0C538E4B"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7C8677E2" w14:textId="77777777">
            <w:pPr>
              <w:tabs>
                <w:tab w:val="left" w:pos="2009"/>
              </w:tabs>
              <w:rPr>
                <w:rFonts w:ascii="Verdana" w:hAnsi="Verdana"/>
                <w:sz w:val="18"/>
                <w:szCs w:val="18"/>
              </w:rPr>
            </w:pPr>
            <w:r w:rsidRPr="00C56961">
              <w:rPr>
                <w:rFonts w:ascii="Verdana" w:hAnsi="Verdana"/>
                <w:sz w:val="18"/>
                <w:szCs w:val="18"/>
              </w:rPr>
              <w:t>0%</w:t>
            </w:r>
          </w:p>
        </w:tc>
        <w:tc>
          <w:tcPr>
            <w:tcW w:w="708" w:type="dxa"/>
            <w:noWrap/>
            <w:hideMark/>
          </w:tcPr>
          <w:p w:rsidRPr="00C56961" w:rsidR="00B54011" w:rsidP="00F616DC" w:rsidRDefault="00B54011" w14:paraId="4DB2127C"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437C02C7"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07835D12" w14:textId="77777777">
            <w:pPr>
              <w:tabs>
                <w:tab w:val="left" w:pos="2009"/>
              </w:tabs>
              <w:rPr>
                <w:rFonts w:ascii="Verdana" w:hAnsi="Verdana"/>
                <w:sz w:val="18"/>
                <w:szCs w:val="18"/>
              </w:rPr>
            </w:pPr>
            <w:r w:rsidRPr="00C56961">
              <w:rPr>
                <w:rFonts w:ascii="Verdana" w:hAnsi="Verdana"/>
                <w:sz w:val="18"/>
                <w:szCs w:val="18"/>
              </w:rPr>
              <w:t>0%</w:t>
            </w:r>
          </w:p>
        </w:tc>
        <w:tc>
          <w:tcPr>
            <w:tcW w:w="850" w:type="dxa"/>
            <w:noWrap/>
            <w:hideMark/>
          </w:tcPr>
          <w:p w:rsidRPr="00C56961" w:rsidR="00B54011" w:rsidP="00F616DC" w:rsidRDefault="00B54011" w14:paraId="559627AC"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7C7CCACC" w14:textId="77777777">
            <w:pPr>
              <w:tabs>
                <w:tab w:val="left" w:pos="2009"/>
              </w:tabs>
              <w:rPr>
                <w:rFonts w:ascii="Verdana" w:hAnsi="Verdana"/>
                <w:sz w:val="18"/>
                <w:szCs w:val="18"/>
              </w:rPr>
            </w:pPr>
            <w:r w:rsidRPr="00C56961">
              <w:rPr>
                <w:rFonts w:ascii="Verdana" w:hAnsi="Verdana"/>
                <w:sz w:val="18"/>
                <w:szCs w:val="18"/>
              </w:rPr>
              <w:t>0%</w:t>
            </w:r>
          </w:p>
        </w:tc>
        <w:tc>
          <w:tcPr>
            <w:tcW w:w="992" w:type="dxa"/>
            <w:noWrap/>
            <w:hideMark/>
          </w:tcPr>
          <w:p w:rsidRPr="00C56961" w:rsidR="00B54011" w:rsidP="00F616DC" w:rsidRDefault="00B54011" w14:paraId="5A7CE1BA" w14:textId="77777777">
            <w:pPr>
              <w:tabs>
                <w:tab w:val="left" w:pos="2009"/>
              </w:tabs>
              <w:rPr>
                <w:rFonts w:ascii="Verdana" w:hAnsi="Verdana"/>
                <w:sz w:val="18"/>
                <w:szCs w:val="18"/>
              </w:rPr>
            </w:pPr>
            <w:r w:rsidRPr="00C56961">
              <w:rPr>
                <w:rFonts w:ascii="Verdana" w:hAnsi="Verdana"/>
                <w:sz w:val="18"/>
                <w:szCs w:val="18"/>
              </w:rPr>
              <w:t>0%</w:t>
            </w:r>
          </w:p>
        </w:tc>
      </w:tr>
      <w:tr w:rsidRPr="00F65569" w:rsidR="00B54011" w:rsidTr="00C56961" w14:paraId="6198CDCC" w14:textId="77777777">
        <w:trPr>
          <w:trHeight w:val="300"/>
        </w:trPr>
        <w:tc>
          <w:tcPr>
            <w:tcW w:w="1271" w:type="dxa"/>
            <w:noWrap/>
            <w:hideMark/>
          </w:tcPr>
          <w:p w:rsidRPr="00F65569" w:rsidR="00B54011" w:rsidP="00F616DC" w:rsidRDefault="00B54011" w14:paraId="25CBBAAD" w14:textId="77777777">
            <w:pPr>
              <w:tabs>
                <w:tab w:val="left" w:pos="2009"/>
              </w:tabs>
              <w:rPr>
                <w:rFonts w:ascii="Verdana" w:hAnsi="Verdana"/>
                <w:sz w:val="16"/>
                <w:szCs w:val="16"/>
              </w:rPr>
            </w:pPr>
            <w:r w:rsidRPr="00F65569">
              <w:rPr>
                <w:rFonts w:ascii="Verdana" w:hAnsi="Verdana"/>
                <w:sz w:val="16"/>
                <w:szCs w:val="16"/>
              </w:rPr>
              <w:t>21</w:t>
            </w:r>
          </w:p>
        </w:tc>
        <w:tc>
          <w:tcPr>
            <w:tcW w:w="851" w:type="dxa"/>
            <w:noWrap/>
            <w:hideMark/>
          </w:tcPr>
          <w:p w:rsidRPr="00C56961" w:rsidR="00B54011" w:rsidP="00F616DC" w:rsidRDefault="00B54011" w14:paraId="13C538C5" w14:textId="77777777">
            <w:pPr>
              <w:tabs>
                <w:tab w:val="left" w:pos="2009"/>
              </w:tabs>
              <w:rPr>
                <w:rFonts w:ascii="Verdana" w:hAnsi="Verdana"/>
                <w:sz w:val="18"/>
                <w:szCs w:val="18"/>
              </w:rPr>
            </w:pPr>
            <w:r w:rsidRPr="00C56961">
              <w:rPr>
                <w:rFonts w:ascii="Verdana" w:hAnsi="Verdana"/>
                <w:sz w:val="18"/>
                <w:szCs w:val="18"/>
              </w:rPr>
              <w:t>1%</w:t>
            </w:r>
          </w:p>
        </w:tc>
        <w:tc>
          <w:tcPr>
            <w:tcW w:w="708" w:type="dxa"/>
            <w:noWrap/>
            <w:hideMark/>
          </w:tcPr>
          <w:p w:rsidRPr="00C56961" w:rsidR="00B54011" w:rsidP="00F616DC" w:rsidRDefault="00B54011" w14:paraId="101FA0B5"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2864E9A4"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426400A9"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117A2332" w14:textId="77777777">
            <w:pPr>
              <w:tabs>
                <w:tab w:val="left" w:pos="2009"/>
              </w:tabs>
              <w:rPr>
                <w:rFonts w:ascii="Verdana" w:hAnsi="Verdana"/>
                <w:sz w:val="18"/>
                <w:szCs w:val="18"/>
              </w:rPr>
            </w:pPr>
            <w:r w:rsidRPr="00C56961">
              <w:rPr>
                <w:rFonts w:ascii="Verdana" w:hAnsi="Verdana"/>
                <w:sz w:val="18"/>
                <w:szCs w:val="18"/>
              </w:rPr>
              <w:t>0%</w:t>
            </w:r>
          </w:p>
        </w:tc>
        <w:tc>
          <w:tcPr>
            <w:tcW w:w="708" w:type="dxa"/>
            <w:noWrap/>
            <w:hideMark/>
          </w:tcPr>
          <w:p w:rsidRPr="00C56961" w:rsidR="00B54011" w:rsidP="00F616DC" w:rsidRDefault="00B54011" w14:paraId="15A4F9CD"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750FEFA2"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7F690299" w14:textId="77777777">
            <w:pPr>
              <w:tabs>
                <w:tab w:val="left" w:pos="2009"/>
              </w:tabs>
              <w:rPr>
                <w:rFonts w:ascii="Verdana" w:hAnsi="Verdana"/>
                <w:sz w:val="18"/>
                <w:szCs w:val="18"/>
              </w:rPr>
            </w:pPr>
            <w:r w:rsidRPr="00C56961">
              <w:rPr>
                <w:rFonts w:ascii="Verdana" w:hAnsi="Verdana"/>
                <w:sz w:val="18"/>
                <w:szCs w:val="18"/>
              </w:rPr>
              <w:t>0%</w:t>
            </w:r>
          </w:p>
        </w:tc>
        <w:tc>
          <w:tcPr>
            <w:tcW w:w="850" w:type="dxa"/>
            <w:noWrap/>
            <w:hideMark/>
          </w:tcPr>
          <w:p w:rsidRPr="00C56961" w:rsidR="00B54011" w:rsidP="00F616DC" w:rsidRDefault="00B54011" w14:paraId="7A95A562"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59F69FE7" w14:textId="77777777">
            <w:pPr>
              <w:tabs>
                <w:tab w:val="left" w:pos="2009"/>
              </w:tabs>
              <w:rPr>
                <w:rFonts w:ascii="Verdana" w:hAnsi="Verdana"/>
                <w:sz w:val="18"/>
                <w:szCs w:val="18"/>
              </w:rPr>
            </w:pPr>
            <w:r w:rsidRPr="00C56961">
              <w:rPr>
                <w:rFonts w:ascii="Verdana" w:hAnsi="Verdana"/>
                <w:sz w:val="18"/>
                <w:szCs w:val="18"/>
              </w:rPr>
              <w:t>0%</w:t>
            </w:r>
          </w:p>
        </w:tc>
        <w:tc>
          <w:tcPr>
            <w:tcW w:w="992" w:type="dxa"/>
            <w:noWrap/>
            <w:hideMark/>
          </w:tcPr>
          <w:p w:rsidRPr="00C56961" w:rsidR="00B54011" w:rsidP="00F616DC" w:rsidRDefault="00B54011" w14:paraId="65615222" w14:textId="77777777">
            <w:pPr>
              <w:tabs>
                <w:tab w:val="left" w:pos="2009"/>
              </w:tabs>
              <w:rPr>
                <w:rFonts w:ascii="Verdana" w:hAnsi="Verdana"/>
                <w:sz w:val="18"/>
                <w:szCs w:val="18"/>
              </w:rPr>
            </w:pPr>
            <w:r w:rsidRPr="00C56961">
              <w:rPr>
                <w:rFonts w:ascii="Verdana" w:hAnsi="Verdana"/>
                <w:sz w:val="18"/>
                <w:szCs w:val="18"/>
              </w:rPr>
              <w:t>0%</w:t>
            </w:r>
          </w:p>
        </w:tc>
      </w:tr>
      <w:tr w:rsidRPr="00F65569" w:rsidR="00B54011" w:rsidTr="00C56961" w14:paraId="2E139625" w14:textId="77777777">
        <w:trPr>
          <w:trHeight w:val="300"/>
        </w:trPr>
        <w:tc>
          <w:tcPr>
            <w:tcW w:w="1271" w:type="dxa"/>
            <w:noWrap/>
            <w:hideMark/>
          </w:tcPr>
          <w:p w:rsidRPr="00F65569" w:rsidR="00B54011" w:rsidP="00F616DC" w:rsidRDefault="00B54011" w14:paraId="3E1BF715" w14:textId="77777777">
            <w:pPr>
              <w:tabs>
                <w:tab w:val="left" w:pos="2009"/>
              </w:tabs>
              <w:rPr>
                <w:rFonts w:ascii="Verdana" w:hAnsi="Verdana"/>
                <w:sz w:val="16"/>
                <w:szCs w:val="16"/>
              </w:rPr>
            </w:pPr>
            <w:r w:rsidRPr="00F65569">
              <w:rPr>
                <w:rFonts w:ascii="Verdana" w:hAnsi="Verdana"/>
                <w:sz w:val="16"/>
                <w:szCs w:val="16"/>
              </w:rPr>
              <w:t>22</w:t>
            </w:r>
          </w:p>
        </w:tc>
        <w:tc>
          <w:tcPr>
            <w:tcW w:w="851" w:type="dxa"/>
            <w:noWrap/>
            <w:hideMark/>
          </w:tcPr>
          <w:p w:rsidRPr="00C56961" w:rsidR="00B54011" w:rsidP="00F616DC" w:rsidRDefault="00B54011" w14:paraId="51E2B0A7" w14:textId="77777777">
            <w:pPr>
              <w:tabs>
                <w:tab w:val="left" w:pos="2009"/>
              </w:tabs>
              <w:rPr>
                <w:rFonts w:ascii="Verdana" w:hAnsi="Verdana"/>
                <w:sz w:val="18"/>
                <w:szCs w:val="18"/>
              </w:rPr>
            </w:pPr>
            <w:r w:rsidRPr="00C56961">
              <w:rPr>
                <w:rFonts w:ascii="Verdana" w:hAnsi="Verdana"/>
                <w:sz w:val="18"/>
                <w:szCs w:val="18"/>
              </w:rPr>
              <w:t>1%</w:t>
            </w:r>
          </w:p>
        </w:tc>
        <w:tc>
          <w:tcPr>
            <w:tcW w:w="708" w:type="dxa"/>
            <w:noWrap/>
            <w:hideMark/>
          </w:tcPr>
          <w:p w:rsidRPr="00C56961" w:rsidR="00B54011" w:rsidP="00F616DC" w:rsidRDefault="00B54011" w14:paraId="009FD036"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0E035D6B"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32239562"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1A26A8D5" w14:textId="77777777">
            <w:pPr>
              <w:tabs>
                <w:tab w:val="left" w:pos="2009"/>
              </w:tabs>
              <w:rPr>
                <w:rFonts w:ascii="Verdana" w:hAnsi="Verdana"/>
                <w:sz w:val="18"/>
                <w:szCs w:val="18"/>
              </w:rPr>
            </w:pPr>
            <w:r w:rsidRPr="00C56961">
              <w:rPr>
                <w:rFonts w:ascii="Verdana" w:hAnsi="Verdana"/>
                <w:sz w:val="18"/>
                <w:szCs w:val="18"/>
              </w:rPr>
              <w:t>0%</w:t>
            </w:r>
          </w:p>
        </w:tc>
        <w:tc>
          <w:tcPr>
            <w:tcW w:w="708" w:type="dxa"/>
            <w:noWrap/>
            <w:hideMark/>
          </w:tcPr>
          <w:p w:rsidRPr="00C56961" w:rsidR="00B54011" w:rsidP="00F616DC" w:rsidRDefault="00B54011" w14:paraId="5827B581"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066AE7F3"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4E511B69" w14:textId="77777777">
            <w:pPr>
              <w:tabs>
                <w:tab w:val="left" w:pos="2009"/>
              </w:tabs>
              <w:rPr>
                <w:rFonts w:ascii="Verdana" w:hAnsi="Verdana"/>
                <w:sz w:val="18"/>
                <w:szCs w:val="18"/>
              </w:rPr>
            </w:pPr>
            <w:r w:rsidRPr="00C56961">
              <w:rPr>
                <w:rFonts w:ascii="Verdana" w:hAnsi="Verdana"/>
                <w:sz w:val="18"/>
                <w:szCs w:val="18"/>
              </w:rPr>
              <w:t>0%</w:t>
            </w:r>
          </w:p>
        </w:tc>
        <w:tc>
          <w:tcPr>
            <w:tcW w:w="850" w:type="dxa"/>
            <w:noWrap/>
            <w:hideMark/>
          </w:tcPr>
          <w:p w:rsidRPr="00C56961" w:rsidR="00B54011" w:rsidP="00F616DC" w:rsidRDefault="00B54011" w14:paraId="18956596"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3666E82F" w14:textId="77777777">
            <w:pPr>
              <w:tabs>
                <w:tab w:val="left" w:pos="2009"/>
              </w:tabs>
              <w:rPr>
                <w:rFonts w:ascii="Verdana" w:hAnsi="Verdana"/>
                <w:sz w:val="18"/>
                <w:szCs w:val="18"/>
              </w:rPr>
            </w:pPr>
            <w:r w:rsidRPr="00C56961">
              <w:rPr>
                <w:rFonts w:ascii="Verdana" w:hAnsi="Verdana"/>
                <w:sz w:val="18"/>
                <w:szCs w:val="18"/>
              </w:rPr>
              <w:t>0%</w:t>
            </w:r>
          </w:p>
        </w:tc>
        <w:tc>
          <w:tcPr>
            <w:tcW w:w="992" w:type="dxa"/>
            <w:noWrap/>
            <w:hideMark/>
          </w:tcPr>
          <w:p w:rsidRPr="00C56961" w:rsidR="00B54011" w:rsidP="00F616DC" w:rsidRDefault="00B54011" w14:paraId="24E631DC" w14:textId="77777777">
            <w:pPr>
              <w:tabs>
                <w:tab w:val="left" w:pos="2009"/>
              </w:tabs>
              <w:rPr>
                <w:rFonts w:ascii="Verdana" w:hAnsi="Verdana"/>
                <w:sz w:val="18"/>
                <w:szCs w:val="18"/>
              </w:rPr>
            </w:pPr>
            <w:r w:rsidRPr="00C56961">
              <w:rPr>
                <w:rFonts w:ascii="Verdana" w:hAnsi="Verdana"/>
                <w:sz w:val="18"/>
                <w:szCs w:val="18"/>
              </w:rPr>
              <w:t>0%</w:t>
            </w:r>
          </w:p>
        </w:tc>
      </w:tr>
      <w:tr w:rsidRPr="00F65569" w:rsidR="00B54011" w:rsidTr="00C56961" w14:paraId="3360A914" w14:textId="77777777">
        <w:trPr>
          <w:trHeight w:val="300"/>
        </w:trPr>
        <w:tc>
          <w:tcPr>
            <w:tcW w:w="1271" w:type="dxa"/>
            <w:noWrap/>
            <w:hideMark/>
          </w:tcPr>
          <w:p w:rsidRPr="00F65569" w:rsidR="00B54011" w:rsidP="00F616DC" w:rsidRDefault="00B54011" w14:paraId="4073DF62" w14:textId="77777777">
            <w:pPr>
              <w:tabs>
                <w:tab w:val="left" w:pos="2009"/>
              </w:tabs>
              <w:rPr>
                <w:rFonts w:ascii="Verdana" w:hAnsi="Verdana"/>
                <w:sz w:val="16"/>
                <w:szCs w:val="16"/>
              </w:rPr>
            </w:pPr>
            <w:r w:rsidRPr="00F65569">
              <w:rPr>
                <w:rFonts w:ascii="Verdana" w:hAnsi="Verdana"/>
                <w:sz w:val="16"/>
                <w:szCs w:val="16"/>
              </w:rPr>
              <w:t>23</w:t>
            </w:r>
          </w:p>
        </w:tc>
        <w:tc>
          <w:tcPr>
            <w:tcW w:w="851" w:type="dxa"/>
            <w:noWrap/>
            <w:hideMark/>
          </w:tcPr>
          <w:p w:rsidRPr="00C56961" w:rsidR="00B54011" w:rsidP="00F616DC" w:rsidRDefault="00B54011" w14:paraId="384D998E" w14:textId="77777777">
            <w:pPr>
              <w:tabs>
                <w:tab w:val="left" w:pos="2009"/>
              </w:tabs>
              <w:rPr>
                <w:rFonts w:ascii="Verdana" w:hAnsi="Verdana"/>
                <w:sz w:val="18"/>
                <w:szCs w:val="18"/>
              </w:rPr>
            </w:pPr>
            <w:r w:rsidRPr="00C56961">
              <w:rPr>
                <w:rFonts w:ascii="Verdana" w:hAnsi="Verdana"/>
                <w:sz w:val="18"/>
                <w:szCs w:val="18"/>
              </w:rPr>
              <w:t>1%</w:t>
            </w:r>
          </w:p>
        </w:tc>
        <w:tc>
          <w:tcPr>
            <w:tcW w:w="708" w:type="dxa"/>
            <w:noWrap/>
            <w:hideMark/>
          </w:tcPr>
          <w:p w:rsidRPr="00C56961" w:rsidR="00B54011" w:rsidP="00F616DC" w:rsidRDefault="00B54011" w14:paraId="1408A618"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2AD8A177"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53B7154A"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31B8A787" w14:textId="77777777">
            <w:pPr>
              <w:tabs>
                <w:tab w:val="left" w:pos="2009"/>
              </w:tabs>
              <w:rPr>
                <w:rFonts w:ascii="Verdana" w:hAnsi="Verdana"/>
                <w:sz w:val="18"/>
                <w:szCs w:val="18"/>
              </w:rPr>
            </w:pPr>
            <w:r w:rsidRPr="00C56961">
              <w:rPr>
                <w:rFonts w:ascii="Verdana" w:hAnsi="Verdana"/>
                <w:sz w:val="18"/>
                <w:szCs w:val="18"/>
              </w:rPr>
              <w:t>0%</w:t>
            </w:r>
          </w:p>
        </w:tc>
        <w:tc>
          <w:tcPr>
            <w:tcW w:w="708" w:type="dxa"/>
            <w:noWrap/>
            <w:hideMark/>
          </w:tcPr>
          <w:p w:rsidRPr="00C56961" w:rsidR="00B54011" w:rsidP="00F616DC" w:rsidRDefault="00B54011" w14:paraId="13FFB240"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5365EA4F"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07DAC739" w14:textId="77777777">
            <w:pPr>
              <w:tabs>
                <w:tab w:val="left" w:pos="2009"/>
              </w:tabs>
              <w:rPr>
                <w:rFonts w:ascii="Verdana" w:hAnsi="Verdana"/>
                <w:sz w:val="18"/>
                <w:szCs w:val="18"/>
              </w:rPr>
            </w:pPr>
            <w:r w:rsidRPr="00C56961">
              <w:rPr>
                <w:rFonts w:ascii="Verdana" w:hAnsi="Verdana"/>
                <w:sz w:val="18"/>
                <w:szCs w:val="18"/>
              </w:rPr>
              <w:t>0%</w:t>
            </w:r>
          </w:p>
        </w:tc>
        <w:tc>
          <w:tcPr>
            <w:tcW w:w="850" w:type="dxa"/>
            <w:noWrap/>
            <w:hideMark/>
          </w:tcPr>
          <w:p w:rsidRPr="00C56961" w:rsidR="00B54011" w:rsidP="00F616DC" w:rsidRDefault="00B54011" w14:paraId="6F19861C"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413AC70C" w14:textId="77777777">
            <w:pPr>
              <w:tabs>
                <w:tab w:val="left" w:pos="2009"/>
              </w:tabs>
              <w:rPr>
                <w:rFonts w:ascii="Verdana" w:hAnsi="Verdana"/>
                <w:sz w:val="18"/>
                <w:szCs w:val="18"/>
              </w:rPr>
            </w:pPr>
            <w:r w:rsidRPr="00C56961">
              <w:rPr>
                <w:rFonts w:ascii="Verdana" w:hAnsi="Verdana"/>
                <w:sz w:val="18"/>
                <w:szCs w:val="18"/>
              </w:rPr>
              <w:t>0%</w:t>
            </w:r>
          </w:p>
        </w:tc>
        <w:tc>
          <w:tcPr>
            <w:tcW w:w="992" w:type="dxa"/>
            <w:noWrap/>
            <w:hideMark/>
          </w:tcPr>
          <w:p w:rsidRPr="00C56961" w:rsidR="00B54011" w:rsidP="00F616DC" w:rsidRDefault="00B54011" w14:paraId="06F30056" w14:textId="77777777">
            <w:pPr>
              <w:tabs>
                <w:tab w:val="left" w:pos="2009"/>
              </w:tabs>
              <w:rPr>
                <w:rFonts w:ascii="Verdana" w:hAnsi="Verdana"/>
                <w:sz w:val="18"/>
                <w:szCs w:val="18"/>
              </w:rPr>
            </w:pPr>
            <w:r w:rsidRPr="00C56961">
              <w:rPr>
                <w:rFonts w:ascii="Verdana" w:hAnsi="Verdana"/>
                <w:sz w:val="18"/>
                <w:szCs w:val="18"/>
              </w:rPr>
              <w:t>0%</w:t>
            </w:r>
          </w:p>
        </w:tc>
      </w:tr>
      <w:tr w:rsidRPr="00F65569" w:rsidR="00B54011" w:rsidTr="00C56961" w14:paraId="4DA0E39B" w14:textId="77777777">
        <w:trPr>
          <w:trHeight w:val="300"/>
        </w:trPr>
        <w:tc>
          <w:tcPr>
            <w:tcW w:w="1271" w:type="dxa"/>
            <w:noWrap/>
            <w:hideMark/>
          </w:tcPr>
          <w:p w:rsidRPr="00F65569" w:rsidR="00B54011" w:rsidP="00F616DC" w:rsidRDefault="00B54011" w14:paraId="1E4322D5" w14:textId="77777777">
            <w:pPr>
              <w:tabs>
                <w:tab w:val="left" w:pos="2009"/>
              </w:tabs>
              <w:rPr>
                <w:rFonts w:ascii="Verdana" w:hAnsi="Verdana"/>
                <w:sz w:val="16"/>
                <w:szCs w:val="16"/>
              </w:rPr>
            </w:pPr>
            <w:r w:rsidRPr="00F65569">
              <w:rPr>
                <w:rFonts w:ascii="Verdana" w:hAnsi="Verdana"/>
                <w:sz w:val="16"/>
                <w:szCs w:val="16"/>
              </w:rPr>
              <w:t>24</w:t>
            </w:r>
          </w:p>
        </w:tc>
        <w:tc>
          <w:tcPr>
            <w:tcW w:w="851" w:type="dxa"/>
            <w:noWrap/>
            <w:hideMark/>
          </w:tcPr>
          <w:p w:rsidRPr="00C56961" w:rsidR="00B54011" w:rsidP="00F616DC" w:rsidRDefault="00B54011" w14:paraId="109C128F" w14:textId="77777777">
            <w:pPr>
              <w:tabs>
                <w:tab w:val="left" w:pos="2009"/>
              </w:tabs>
              <w:rPr>
                <w:rFonts w:ascii="Verdana" w:hAnsi="Verdana"/>
                <w:sz w:val="18"/>
                <w:szCs w:val="18"/>
              </w:rPr>
            </w:pPr>
            <w:r w:rsidRPr="00C56961">
              <w:rPr>
                <w:rFonts w:ascii="Verdana" w:hAnsi="Verdana"/>
                <w:sz w:val="18"/>
                <w:szCs w:val="18"/>
              </w:rPr>
              <w:t>7%</w:t>
            </w:r>
          </w:p>
        </w:tc>
        <w:tc>
          <w:tcPr>
            <w:tcW w:w="708" w:type="dxa"/>
            <w:noWrap/>
            <w:hideMark/>
          </w:tcPr>
          <w:p w:rsidRPr="00C56961" w:rsidR="00B54011" w:rsidP="00F616DC" w:rsidRDefault="00B54011" w14:paraId="4E80AEDF"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39C18052"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4F64A56D"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632B260E" w14:textId="77777777">
            <w:pPr>
              <w:tabs>
                <w:tab w:val="left" w:pos="2009"/>
              </w:tabs>
              <w:rPr>
                <w:rFonts w:ascii="Verdana" w:hAnsi="Verdana"/>
                <w:sz w:val="18"/>
                <w:szCs w:val="18"/>
              </w:rPr>
            </w:pPr>
            <w:r w:rsidRPr="00C56961">
              <w:rPr>
                <w:rFonts w:ascii="Verdana" w:hAnsi="Verdana"/>
                <w:sz w:val="18"/>
                <w:szCs w:val="18"/>
              </w:rPr>
              <w:t>0%</w:t>
            </w:r>
          </w:p>
        </w:tc>
        <w:tc>
          <w:tcPr>
            <w:tcW w:w="708" w:type="dxa"/>
            <w:noWrap/>
            <w:hideMark/>
          </w:tcPr>
          <w:p w:rsidRPr="00C56961" w:rsidR="00B54011" w:rsidP="00F616DC" w:rsidRDefault="00B54011" w14:paraId="095FD0AA"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3BD4BA9D"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6B07DCFE" w14:textId="77777777">
            <w:pPr>
              <w:tabs>
                <w:tab w:val="left" w:pos="2009"/>
              </w:tabs>
              <w:rPr>
                <w:rFonts w:ascii="Verdana" w:hAnsi="Verdana"/>
                <w:sz w:val="18"/>
                <w:szCs w:val="18"/>
              </w:rPr>
            </w:pPr>
            <w:r w:rsidRPr="00C56961">
              <w:rPr>
                <w:rFonts w:ascii="Verdana" w:hAnsi="Verdana"/>
                <w:sz w:val="18"/>
                <w:szCs w:val="18"/>
              </w:rPr>
              <w:t>0%</w:t>
            </w:r>
          </w:p>
        </w:tc>
        <w:tc>
          <w:tcPr>
            <w:tcW w:w="850" w:type="dxa"/>
            <w:noWrap/>
            <w:hideMark/>
          </w:tcPr>
          <w:p w:rsidRPr="00C56961" w:rsidR="00B54011" w:rsidP="00F616DC" w:rsidRDefault="00B54011" w14:paraId="27B5F2D0" w14:textId="77777777">
            <w:pPr>
              <w:tabs>
                <w:tab w:val="left" w:pos="2009"/>
              </w:tabs>
              <w:rPr>
                <w:rFonts w:ascii="Verdana" w:hAnsi="Verdana"/>
                <w:sz w:val="18"/>
                <w:szCs w:val="18"/>
              </w:rPr>
            </w:pPr>
            <w:r w:rsidRPr="00C56961">
              <w:rPr>
                <w:rFonts w:ascii="Verdana" w:hAnsi="Verdana"/>
                <w:sz w:val="18"/>
                <w:szCs w:val="18"/>
              </w:rPr>
              <w:t>0%</w:t>
            </w:r>
          </w:p>
        </w:tc>
        <w:tc>
          <w:tcPr>
            <w:tcW w:w="709" w:type="dxa"/>
            <w:noWrap/>
            <w:hideMark/>
          </w:tcPr>
          <w:p w:rsidRPr="00C56961" w:rsidR="00B54011" w:rsidP="00F616DC" w:rsidRDefault="00B54011" w14:paraId="0A30D6D4" w14:textId="77777777">
            <w:pPr>
              <w:tabs>
                <w:tab w:val="left" w:pos="2009"/>
              </w:tabs>
              <w:rPr>
                <w:rFonts w:ascii="Verdana" w:hAnsi="Verdana"/>
                <w:sz w:val="18"/>
                <w:szCs w:val="18"/>
              </w:rPr>
            </w:pPr>
            <w:r w:rsidRPr="00C56961">
              <w:rPr>
                <w:rFonts w:ascii="Verdana" w:hAnsi="Verdana"/>
                <w:sz w:val="18"/>
                <w:szCs w:val="18"/>
              </w:rPr>
              <w:t>0%</w:t>
            </w:r>
          </w:p>
        </w:tc>
        <w:tc>
          <w:tcPr>
            <w:tcW w:w="992" w:type="dxa"/>
            <w:noWrap/>
            <w:hideMark/>
          </w:tcPr>
          <w:p w:rsidRPr="00C56961" w:rsidR="00B54011" w:rsidP="00F616DC" w:rsidRDefault="00B54011" w14:paraId="0EAE3E83" w14:textId="77777777">
            <w:pPr>
              <w:tabs>
                <w:tab w:val="left" w:pos="2009"/>
              </w:tabs>
              <w:rPr>
                <w:rFonts w:ascii="Verdana" w:hAnsi="Verdana"/>
                <w:sz w:val="18"/>
                <w:szCs w:val="18"/>
              </w:rPr>
            </w:pPr>
            <w:r w:rsidRPr="00C56961">
              <w:rPr>
                <w:rFonts w:ascii="Verdana" w:hAnsi="Verdana"/>
                <w:sz w:val="18"/>
                <w:szCs w:val="18"/>
              </w:rPr>
              <w:t>0%</w:t>
            </w:r>
          </w:p>
        </w:tc>
      </w:tr>
    </w:tbl>
    <w:p w:rsidRPr="00F65569" w:rsidR="00B54011" w:rsidP="00B54011" w:rsidRDefault="00B54011" w14:paraId="30489E1B" w14:textId="77777777">
      <w:pPr>
        <w:tabs>
          <w:tab w:val="left" w:pos="2009"/>
        </w:tabs>
        <w:spacing w:after="0" w:line="240" w:lineRule="auto"/>
        <w:rPr>
          <w:rFonts w:ascii="Verdana" w:hAnsi="Verdana"/>
          <w:i/>
          <w:iCs/>
          <w:sz w:val="18"/>
          <w:szCs w:val="18"/>
        </w:rPr>
      </w:pPr>
    </w:p>
    <w:p w:rsidRPr="00C56961" w:rsidR="00B54011" w:rsidP="00B54011" w:rsidRDefault="00B54011" w14:paraId="5875820C" w14:textId="1F7CF76C">
      <w:pPr>
        <w:tabs>
          <w:tab w:val="left" w:pos="2009"/>
        </w:tabs>
        <w:spacing w:after="0" w:line="240" w:lineRule="auto"/>
        <w:rPr>
          <w:rFonts w:ascii="Verdana" w:hAnsi="Verdana"/>
          <w:i/>
          <w:iCs/>
          <w:sz w:val="18"/>
          <w:szCs w:val="18"/>
        </w:rPr>
      </w:pPr>
      <w:r w:rsidRPr="00F65569">
        <w:rPr>
          <w:rFonts w:ascii="Verdana" w:hAnsi="Verdana"/>
          <w:i/>
          <w:iCs/>
          <w:sz w:val="18"/>
          <w:szCs w:val="18"/>
        </w:rPr>
        <w:t>Tabel (DEEL 2): Aandeel instroom dat maandelijks is uitgestroomd van instroomcohort 2023, naar WW-recht.</w:t>
      </w:r>
    </w:p>
    <w:tbl>
      <w:tblPr>
        <w:tblStyle w:val="Tabelraster"/>
        <w:tblW w:w="9172" w:type="dxa"/>
        <w:tblInd w:w="0" w:type="dxa"/>
        <w:tblLook w:val="04A0" w:firstRow="1" w:lastRow="0" w:firstColumn="1" w:lastColumn="0" w:noHBand="0" w:noVBand="1"/>
      </w:tblPr>
      <w:tblGrid>
        <w:gridCol w:w="1149"/>
        <w:gridCol w:w="890"/>
        <w:gridCol w:w="639"/>
        <w:gridCol w:w="639"/>
        <w:gridCol w:w="639"/>
        <w:gridCol w:w="639"/>
        <w:gridCol w:w="639"/>
        <w:gridCol w:w="639"/>
        <w:gridCol w:w="639"/>
        <w:gridCol w:w="639"/>
        <w:gridCol w:w="639"/>
        <w:gridCol w:w="639"/>
        <w:gridCol w:w="639"/>
        <w:gridCol w:w="639"/>
      </w:tblGrid>
      <w:tr w:rsidRPr="00F65569" w:rsidR="00B54011" w:rsidTr="00F616DC" w14:paraId="1793E5CF" w14:textId="77777777">
        <w:trPr>
          <w:trHeight w:val="300"/>
        </w:trPr>
        <w:tc>
          <w:tcPr>
            <w:tcW w:w="985" w:type="dxa"/>
            <w:shd w:val="clear" w:color="auto" w:fill="D9D9D9" w:themeFill="background1" w:themeFillShade="D9"/>
            <w:hideMark/>
          </w:tcPr>
          <w:p w:rsidRPr="00F65569" w:rsidR="00B54011" w:rsidP="00F616DC" w:rsidRDefault="00B54011" w14:paraId="2F0AE6CB" w14:textId="77777777">
            <w:pPr>
              <w:tabs>
                <w:tab w:val="left" w:pos="2009"/>
              </w:tabs>
              <w:rPr>
                <w:rFonts w:ascii="Verdana" w:hAnsi="Verdana"/>
                <w:sz w:val="18"/>
                <w:szCs w:val="18"/>
              </w:rPr>
            </w:pPr>
            <w:r w:rsidRPr="00F65569">
              <w:rPr>
                <w:rFonts w:ascii="Verdana" w:hAnsi="Verdana"/>
                <w:sz w:val="18"/>
                <w:szCs w:val="18"/>
              </w:rPr>
              <w:t> </w:t>
            </w:r>
          </w:p>
        </w:tc>
        <w:tc>
          <w:tcPr>
            <w:tcW w:w="890" w:type="dxa"/>
            <w:shd w:val="clear" w:color="auto" w:fill="D9D9D9" w:themeFill="background1" w:themeFillShade="D9"/>
            <w:hideMark/>
          </w:tcPr>
          <w:p w:rsidRPr="00F65569" w:rsidR="00B54011" w:rsidP="00F616DC" w:rsidRDefault="00B54011" w14:paraId="5044CAD1" w14:textId="77777777">
            <w:pPr>
              <w:tabs>
                <w:tab w:val="left" w:pos="2009"/>
              </w:tabs>
              <w:rPr>
                <w:rFonts w:ascii="Verdana" w:hAnsi="Verdana"/>
                <w:sz w:val="18"/>
                <w:szCs w:val="18"/>
              </w:rPr>
            </w:pPr>
            <w:r w:rsidRPr="00F65569">
              <w:rPr>
                <w:rFonts w:ascii="Verdana" w:hAnsi="Verdana"/>
                <w:sz w:val="18"/>
                <w:szCs w:val="18"/>
              </w:rPr>
              <w:t> </w:t>
            </w:r>
          </w:p>
        </w:tc>
        <w:tc>
          <w:tcPr>
            <w:tcW w:w="7297" w:type="dxa"/>
            <w:gridSpan w:val="12"/>
            <w:noWrap/>
            <w:hideMark/>
          </w:tcPr>
          <w:p w:rsidRPr="00F65569" w:rsidR="00B54011" w:rsidP="00F616DC" w:rsidRDefault="00B54011" w14:paraId="7A25A24B" w14:textId="77777777">
            <w:pPr>
              <w:tabs>
                <w:tab w:val="left" w:pos="2009"/>
              </w:tabs>
              <w:rPr>
                <w:rFonts w:ascii="Verdana" w:hAnsi="Verdana"/>
                <w:b/>
                <w:bCs/>
                <w:sz w:val="18"/>
                <w:szCs w:val="18"/>
              </w:rPr>
            </w:pPr>
            <w:r w:rsidRPr="00F65569">
              <w:rPr>
                <w:rFonts w:ascii="Verdana" w:hAnsi="Verdana"/>
                <w:b/>
                <w:bCs/>
                <w:sz w:val="18"/>
                <w:szCs w:val="18"/>
              </w:rPr>
              <w:t>Maximale duur WW-recht</w:t>
            </w:r>
          </w:p>
          <w:p w:rsidRPr="00F65569" w:rsidR="00B54011" w:rsidP="00F616DC" w:rsidRDefault="00B54011" w14:paraId="10D00671" w14:textId="77777777">
            <w:pPr>
              <w:tabs>
                <w:tab w:val="left" w:pos="2009"/>
              </w:tabs>
              <w:rPr>
                <w:rFonts w:ascii="Verdana" w:hAnsi="Verdana"/>
                <w:b/>
                <w:bCs/>
                <w:sz w:val="18"/>
                <w:szCs w:val="18"/>
              </w:rPr>
            </w:pPr>
            <w:r w:rsidRPr="00F65569">
              <w:rPr>
                <w:rFonts w:ascii="Verdana" w:hAnsi="Verdana"/>
                <w:b/>
                <w:bCs/>
                <w:sz w:val="18"/>
                <w:szCs w:val="18"/>
              </w:rPr>
              <w:t> </w:t>
            </w:r>
          </w:p>
        </w:tc>
      </w:tr>
      <w:tr w:rsidRPr="00F65569" w:rsidR="00B54011" w:rsidTr="00F616DC" w14:paraId="07812942" w14:textId="77777777">
        <w:trPr>
          <w:trHeight w:val="450"/>
        </w:trPr>
        <w:tc>
          <w:tcPr>
            <w:tcW w:w="985" w:type="dxa"/>
            <w:hideMark/>
          </w:tcPr>
          <w:p w:rsidRPr="00F65569" w:rsidR="00B54011" w:rsidP="00F616DC" w:rsidRDefault="00B54011" w14:paraId="1FE3F7FD" w14:textId="77777777">
            <w:pPr>
              <w:tabs>
                <w:tab w:val="left" w:pos="2009"/>
              </w:tabs>
              <w:rPr>
                <w:rFonts w:ascii="Verdana" w:hAnsi="Verdana"/>
                <w:b/>
                <w:bCs/>
                <w:sz w:val="18"/>
                <w:szCs w:val="18"/>
              </w:rPr>
            </w:pPr>
            <w:r w:rsidRPr="00F65569">
              <w:rPr>
                <w:rFonts w:ascii="Verdana" w:hAnsi="Verdana"/>
                <w:b/>
                <w:bCs/>
                <w:sz w:val="18"/>
                <w:szCs w:val="18"/>
              </w:rPr>
              <w:t>Duur in maanden</w:t>
            </w:r>
          </w:p>
        </w:tc>
        <w:tc>
          <w:tcPr>
            <w:tcW w:w="890" w:type="dxa"/>
            <w:hideMark/>
          </w:tcPr>
          <w:p w:rsidRPr="00F65569" w:rsidR="00B54011" w:rsidP="00F616DC" w:rsidRDefault="00B54011" w14:paraId="07AD6AD2" w14:textId="77777777">
            <w:pPr>
              <w:tabs>
                <w:tab w:val="left" w:pos="2009"/>
              </w:tabs>
              <w:rPr>
                <w:rFonts w:ascii="Verdana" w:hAnsi="Verdana"/>
                <w:b/>
                <w:bCs/>
                <w:sz w:val="18"/>
                <w:szCs w:val="18"/>
              </w:rPr>
            </w:pPr>
            <w:r w:rsidRPr="00F65569">
              <w:rPr>
                <w:rFonts w:ascii="Verdana" w:hAnsi="Verdana"/>
                <w:b/>
                <w:bCs/>
                <w:sz w:val="18"/>
                <w:szCs w:val="18"/>
              </w:rPr>
              <w:t>Totaal</w:t>
            </w:r>
          </w:p>
        </w:tc>
        <w:tc>
          <w:tcPr>
            <w:tcW w:w="609" w:type="dxa"/>
            <w:hideMark/>
          </w:tcPr>
          <w:p w:rsidRPr="00F65569" w:rsidR="00B54011" w:rsidP="00F616DC" w:rsidRDefault="00B54011" w14:paraId="22E7BFD3" w14:textId="77777777">
            <w:pPr>
              <w:tabs>
                <w:tab w:val="left" w:pos="2009"/>
              </w:tabs>
              <w:rPr>
                <w:rFonts w:ascii="Verdana" w:hAnsi="Verdana"/>
                <w:sz w:val="18"/>
                <w:szCs w:val="18"/>
              </w:rPr>
            </w:pPr>
            <w:r w:rsidRPr="00F65569">
              <w:rPr>
                <w:rFonts w:ascii="Verdana" w:hAnsi="Verdana"/>
                <w:sz w:val="18"/>
                <w:szCs w:val="18"/>
              </w:rPr>
              <w:t>13</w:t>
            </w:r>
          </w:p>
        </w:tc>
        <w:tc>
          <w:tcPr>
            <w:tcW w:w="608" w:type="dxa"/>
            <w:hideMark/>
          </w:tcPr>
          <w:p w:rsidRPr="00F65569" w:rsidR="00B54011" w:rsidP="00F616DC" w:rsidRDefault="00B54011" w14:paraId="2FB6CAB5" w14:textId="77777777">
            <w:pPr>
              <w:tabs>
                <w:tab w:val="left" w:pos="2009"/>
              </w:tabs>
              <w:rPr>
                <w:rFonts w:ascii="Verdana" w:hAnsi="Verdana"/>
                <w:sz w:val="18"/>
                <w:szCs w:val="18"/>
              </w:rPr>
            </w:pPr>
            <w:r w:rsidRPr="00F65569">
              <w:rPr>
                <w:rFonts w:ascii="Verdana" w:hAnsi="Verdana"/>
                <w:sz w:val="18"/>
                <w:szCs w:val="18"/>
              </w:rPr>
              <w:t>14</w:t>
            </w:r>
          </w:p>
        </w:tc>
        <w:tc>
          <w:tcPr>
            <w:tcW w:w="608" w:type="dxa"/>
            <w:hideMark/>
          </w:tcPr>
          <w:p w:rsidRPr="00F65569" w:rsidR="00B54011" w:rsidP="00F616DC" w:rsidRDefault="00B54011" w14:paraId="128B5F6B" w14:textId="77777777">
            <w:pPr>
              <w:tabs>
                <w:tab w:val="left" w:pos="2009"/>
              </w:tabs>
              <w:rPr>
                <w:rFonts w:ascii="Verdana" w:hAnsi="Verdana"/>
                <w:sz w:val="18"/>
                <w:szCs w:val="18"/>
              </w:rPr>
            </w:pPr>
            <w:r w:rsidRPr="00F65569">
              <w:rPr>
                <w:rFonts w:ascii="Verdana" w:hAnsi="Verdana"/>
                <w:sz w:val="18"/>
                <w:szCs w:val="18"/>
              </w:rPr>
              <w:t>15</w:t>
            </w:r>
          </w:p>
        </w:tc>
        <w:tc>
          <w:tcPr>
            <w:tcW w:w="608" w:type="dxa"/>
            <w:hideMark/>
          </w:tcPr>
          <w:p w:rsidRPr="00F65569" w:rsidR="00B54011" w:rsidP="00F616DC" w:rsidRDefault="00B54011" w14:paraId="07D8414C" w14:textId="77777777">
            <w:pPr>
              <w:tabs>
                <w:tab w:val="left" w:pos="2009"/>
              </w:tabs>
              <w:rPr>
                <w:rFonts w:ascii="Verdana" w:hAnsi="Verdana"/>
                <w:sz w:val="18"/>
                <w:szCs w:val="18"/>
              </w:rPr>
            </w:pPr>
            <w:r w:rsidRPr="00F65569">
              <w:rPr>
                <w:rFonts w:ascii="Verdana" w:hAnsi="Verdana"/>
                <w:sz w:val="18"/>
                <w:szCs w:val="18"/>
              </w:rPr>
              <w:t>16</w:t>
            </w:r>
          </w:p>
        </w:tc>
        <w:tc>
          <w:tcPr>
            <w:tcW w:w="608" w:type="dxa"/>
            <w:hideMark/>
          </w:tcPr>
          <w:p w:rsidRPr="00F65569" w:rsidR="00B54011" w:rsidP="00F616DC" w:rsidRDefault="00B54011" w14:paraId="0E4DC7A5" w14:textId="77777777">
            <w:pPr>
              <w:tabs>
                <w:tab w:val="left" w:pos="2009"/>
              </w:tabs>
              <w:rPr>
                <w:rFonts w:ascii="Verdana" w:hAnsi="Verdana"/>
                <w:sz w:val="18"/>
                <w:szCs w:val="18"/>
              </w:rPr>
            </w:pPr>
            <w:r w:rsidRPr="00F65569">
              <w:rPr>
                <w:rFonts w:ascii="Verdana" w:hAnsi="Verdana"/>
                <w:sz w:val="18"/>
                <w:szCs w:val="18"/>
              </w:rPr>
              <w:t>17</w:t>
            </w:r>
          </w:p>
        </w:tc>
        <w:tc>
          <w:tcPr>
            <w:tcW w:w="608" w:type="dxa"/>
            <w:hideMark/>
          </w:tcPr>
          <w:p w:rsidRPr="00F65569" w:rsidR="00B54011" w:rsidP="00F616DC" w:rsidRDefault="00B54011" w14:paraId="58F0BFE9" w14:textId="77777777">
            <w:pPr>
              <w:tabs>
                <w:tab w:val="left" w:pos="2009"/>
              </w:tabs>
              <w:rPr>
                <w:rFonts w:ascii="Verdana" w:hAnsi="Verdana"/>
                <w:sz w:val="18"/>
                <w:szCs w:val="18"/>
              </w:rPr>
            </w:pPr>
            <w:r w:rsidRPr="00F65569">
              <w:rPr>
                <w:rFonts w:ascii="Verdana" w:hAnsi="Verdana"/>
                <w:sz w:val="18"/>
                <w:szCs w:val="18"/>
              </w:rPr>
              <w:t>18</w:t>
            </w:r>
          </w:p>
        </w:tc>
        <w:tc>
          <w:tcPr>
            <w:tcW w:w="608" w:type="dxa"/>
            <w:hideMark/>
          </w:tcPr>
          <w:p w:rsidRPr="00F65569" w:rsidR="00B54011" w:rsidP="00F616DC" w:rsidRDefault="00B54011" w14:paraId="26FF259D" w14:textId="77777777">
            <w:pPr>
              <w:tabs>
                <w:tab w:val="left" w:pos="2009"/>
              </w:tabs>
              <w:rPr>
                <w:rFonts w:ascii="Verdana" w:hAnsi="Verdana"/>
                <w:sz w:val="18"/>
                <w:szCs w:val="18"/>
              </w:rPr>
            </w:pPr>
            <w:r w:rsidRPr="00F65569">
              <w:rPr>
                <w:rFonts w:ascii="Verdana" w:hAnsi="Verdana"/>
                <w:sz w:val="18"/>
                <w:szCs w:val="18"/>
              </w:rPr>
              <w:t>19</w:t>
            </w:r>
          </w:p>
        </w:tc>
        <w:tc>
          <w:tcPr>
            <w:tcW w:w="608" w:type="dxa"/>
            <w:hideMark/>
          </w:tcPr>
          <w:p w:rsidRPr="00F65569" w:rsidR="00B54011" w:rsidP="00F616DC" w:rsidRDefault="00B54011" w14:paraId="2552B4F4" w14:textId="77777777">
            <w:pPr>
              <w:tabs>
                <w:tab w:val="left" w:pos="2009"/>
              </w:tabs>
              <w:rPr>
                <w:rFonts w:ascii="Verdana" w:hAnsi="Verdana"/>
                <w:sz w:val="18"/>
                <w:szCs w:val="18"/>
              </w:rPr>
            </w:pPr>
            <w:r w:rsidRPr="00F65569">
              <w:rPr>
                <w:rFonts w:ascii="Verdana" w:hAnsi="Verdana"/>
                <w:sz w:val="18"/>
                <w:szCs w:val="18"/>
              </w:rPr>
              <w:t>20</w:t>
            </w:r>
          </w:p>
        </w:tc>
        <w:tc>
          <w:tcPr>
            <w:tcW w:w="608" w:type="dxa"/>
            <w:hideMark/>
          </w:tcPr>
          <w:p w:rsidRPr="00F65569" w:rsidR="00B54011" w:rsidP="00F616DC" w:rsidRDefault="00B54011" w14:paraId="70F4C1F7" w14:textId="77777777">
            <w:pPr>
              <w:tabs>
                <w:tab w:val="left" w:pos="2009"/>
              </w:tabs>
              <w:rPr>
                <w:rFonts w:ascii="Verdana" w:hAnsi="Verdana"/>
                <w:sz w:val="18"/>
                <w:szCs w:val="18"/>
              </w:rPr>
            </w:pPr>
            <w:r w:rsidRPr="00F65569">
              <w:rPr>
                <w:rFonts w:ascii="Verdana" w:hAnsi="Verdana"/>
                <w:sz w:val="18"/>
                <w:szCs w:val="18"/>
              </w:rPr>
              <w:t>21</w:t>
            </w:r>
          </w:p>
        </w:tc>
        <w:tc>
          <w:tcPr>
            <w:tcW w:w="608" w:type="dxa"/>
            <w:hideMark/>
          </w:tcPr>
          <w:p w:rsidRPr="00F65569" w:rsidR="00B54011" w:rsidP="00F616DC" w:rsidRDefault="00B54011" w14:paraId="78C20BF3" w14:textId="77777777">
            <w:pPr>
              <w:tabs>
                <w:tab w:val="left" w:pos="2009"/>
              </w:tabs>
              <w:rPr>
                <w:rFonts w:ascii="Verdana" w:hAnsi="Verdana"/>
                <w:sz w:val="18"/>
                <w:szCs w:val="18"/>
              </w:rPr>
            </w:pPr>
            <w:r w:rsidRPr="00F65569">
              <w:rPr>
                <w:rFonts w:ascii="Verdana" w:hAnsi="Verdana"/>
                <w:sz w:val="18"/>
                <w:szCs w:val="18"/>
              </w:rPr>
              <w:t>22</w:t>
            </w:r>
          </w:p>
        </w:tc>
        <w:tc>
          <w:tcPr>
            <w:tcW w:w="608" w:type="dxa"/>
            <w:hideMark/>
          </w:tcPr>
          <w:p w:rsidRPr="00F65569" w:rsidR="00B54011" w:rsidP="00F616DC" w:rsidRDefault="00B54011" w14:paraId="475166C8" w14:textId="77777777">
            <w:pPr>
              <w:tabs>
                <w:tab w:val="left" w:pos="2009"/>
              </w:tabs>
              <w:rPr>
                <w:rFonts w:ascii="Verdana" w:hAnsi="Verdana"/>
                <w:sz w:val="18"/>
                <w:szCs w:val="18"/>
              </w:rPr>
            </w:pPr>
            <w:r w:rsidRPr="00F65569">
              <w:rPr>
                <w:rFonts w:ascii="Verdana" w:hAnsi="Verdana"/>
                <w:sz w:val="18"/>
                <w:szCs w:val="18"/>
              </w:rPr>
              <w:t>23</w:t>
            </w:r>
          </w:p>
        </w:tc>
        <w:tc>
          <w:tcPr>
            <w:tcW w:w="608" w:type="dxa"/>
            <w:hideMark/>
          </w:tcPr>
          <w:p w:rsidRPr="00F65569" w:rsidR="00B54011" w:rsidP="00F616DC" w:rsidRDefault="00B54011" w14:paraId="18E0EA17" w14:textId="77777777">
            <w:pPr>
              <w:tabs>
                <w:tab w:val="left" w:pos="2009"/>
              </w:tabs>
              <w:rPr>
                <w:rFonts w:ascii="Verdana" w:hAnsi="Verdana"/>
                <w:sz w:val="18"/>
                <w:szCs w:val="18"/>
              </w:rPr>
            </w:pPr>
            <w:r w:rsidRPr="00F65569">
              <w:rPr>
                <w:rFonts w:ascii="Verdana" w:hAnsi="Verdana"/>
                <w:sz w:val="18"/>
                <w:szCs w:val="18"/>
              </w:rPr>
              <w:t>24</w:t>
            </w:r>
          </w:p>
        </w:tc>
      </w:tr>
      <w:tr w:rsidRPr="00F65569" w:rsidR="00B54011" w:rsidTr="00F616DC" w14:paraId="2BD0C54B" w14:textId="77777777">
        <w:trPr>
          <w:trHeight w:val="300"/>
        </w:trPr>
        <w:tc>
          <w:tcPr>
            <w:tcW w:w="985" w:type="dxa"/>
            <w:noWrap/>
            <w:hideMark/>
          </w:tcPr>
          <w:p w:rsidRPr="00F65569" w:rsidR="00B54011" w:rsidP="00F616DC" w:rsidRDefault="00B54011" w14:paraId="01188599" w14:textId="77777777">
            <w:pPr>
              <w:tabs>
                <w:tab w:val="left" w:pos="2009"/>
              </w:tabs>
              <w:rPr>
                <w:rFonts w:ascii="Verdana" w:hAnsi="Verdana"/>
                <w:sz w:val="18"/>
                <w:szCs w:val="18"/>
              </w:rPr>
            </w:pPr>
            <w:r w:rsidRPr="00F65569">
              <w:rPr>
                <w:rFonts w:ascii="Verdana" w:hAnsi="Verdana"/>
                <w:sz w:val="18"/>
                <w:szCs w:val="18"/>
              </w:rPr>
              <w:t>1</w:t>
            </w:r>
          </w:p>
        </w:tc>
        <w:tc>
          <w:tcPr>
            <w:tcW w:w="890" w:type="dxa"/>
            <w:noWrap/>
            <w:hideMark/>
          </w:tcPr>
          <w:p w:rsidRPr="00F65569" w:rsidR="00B54011" w:rsidP="00F616DC" w:rsidRDefault="00B54011" w14:paraId="24C9F009" w14:textId="77777777">
            <w:pPr>
              <w:tabs>
                <w:tab w:val="left" w:pos="2009"/>
              </w:tabs>
              <w:rPr>
                <w:rFonts w:ascii="Verdana" w:hAnsi="Verdana"/>
                <w:sz w:val="18"/>
                <w:szCs w:val="18"/>
              </w:rPr>
            </w:pPr>
            <w:r w:rsidRPr="00F65569">
              <w:rPr>
                <w:rFonts w:ascii="Verdana" w:hAnsi="Verdana"/>
                <w:sz w:val="18"/>
                <w:szCs w:val="18"/>
              </w:rPr>
              <w:t>13%</w:t>
            </w:r>
          </w:p>
        </w:tc>
        <w:tc>
          <w:tcPr>
            <w:tcW w:w="609" w:type="dxa"/>
            <w:noWrap/>
            <w:hideMark/>
          </w:tcPr>
          <w:p w:rsidRPr="00F65569" w:rsidR="00B54011" w:rsidP="00F616DC" w:rsidRDefault="00B54011" w14:paraId="720A5E9C" w14:textId="77777777">
            <w:pPr>
              <w:tabs>
                <w:tab w:val="left" w:pos="2009"/>
              </w:tabs>
              <w:rPr>
                <w:rFonts w:ascii="Verdana" w:hAnsi="Verdana"/>
                <w:sz w:val="18"/>
                <w:szCs w:val="18"/>
              </w:rPr>
            </w:pPr>
            <w:r w:rsidRPr="00F65569">
              <w:rPr>
                <w:rFonts w:ascii="Verdana" w:hAnsi="Verdana"/>
                <w:sz w:val="18"/>
                <w:szCs w:val="18"/>
              </w:rPr>
              <w:t>12%</w:t>
            </w:r>
          </w:p>
        </w:tc>
        <w:tc>
          <w:tcPr>
            <w:tcW w:w="608" w:type="dxa"/>
            <w:noWrap/>
            <w:hideMark/>
          </w:tcPr>
          <w:p w:rsidRPr="00F65569" w:rsidR="00B54011" w:rsidP="00F616DC" w:rsidRDefault="00B54011" w14:paraId="12DC8E1C" w14:textId="77777777">
            <w:pPr>
              <w:tabs>
                <w:tab w:val="left" w:pos="2009"/>
              </w:tabs>
              <w:rPr>
                <w:rFonts w:ascii="Verdana" w:hAnsi="Verdana"/>
                <w:sz w:val="18"/>
                <w:szCs w:val="18"/>
              </w:rPr>
            </w:pPr>
            <w:r w:rsidRPr="00F65569">
              <w:rPr>
                <w:rFonts w:ascii="Verdana" w:hAnsi="Verdana"/>
                <w:sz w:val="18"/>
                <w:szCs w:val="18"/>
              </w:rPr>
              <w:t>12%</w:t>
            </w:r>
          </w:p>
        </w:tc>
        <w:tc>
          <w:tcPr>
            <w:tcW w:w="608" w:type="dxa"/>
            <w:noWrap/>
            <w:hideMark/>
          </w:tcPr>
          <w:p w:rsidRPr="00F65569" w:rsidR="00B54011" w:rsidP="00F616DC" w:rsidRDefault="00B54011" w14:paraId="3244749B" w14:textId="77777777">
            <w:pPr>
              <w:tabs>
                <w:tab w:val="left" w:pos="2009"/>
              </w:tabs>
              <w:rPr>
                <w:rFonts w:ascii="Verdana" w:hAnsi="Verdana"/>
                <w:sz w:val="18"/>
                <w:szCs w:val="18"/>
              </w:rPr>
            </w:pPr>
            <w:r w:rsidRPr="00F65569">
              <w:rPr>
                <w:rFonts w:ascii="Verdana" w:hAnsi="Verdana"/>
                <w:sz w:val="18"/>
                <w:szCs w:val="18"/>
              </w:rPr>
              <w:t>13%</w:t>
            </w:r>
          </w:p>
        </w:tc>
        <w:tc>
          <w:tcPr>
            <w:tcW w:w="608" w:type="dxa"/>
            <w:noWrap/>
            <w:hideMark/>
          </w:tcPr>
          <w:p w:rsidRPr="00F65569" w:rsidR="00B54011" w:rsidP="00F616DC" w:rsidRDefault="00B54011" w14:paraId="073A2D23" w14:textId="77777777">
            <w:pPr>
              <w:tabs>
                <w:tab w:val="left" w:pos="2009"/>
              </w:tabs>
              <w:rPr>
                <w:rFonts w:ascii="Verdana" w:hAnsi="Verdana"/>
                <w:sz w:val="18"/>
                <w:szCs w:val="18"/>
              </w:rPr>
            </w:pPr>
            <w:r w:rsidRPr="00F65569">
              <w:rPr>
                <w:rFonts w:ascii="Verdana" w:hAnsi="Verdana"/>
                <w:sz w:val="18"/>
                <w:szCs w:val="18"/>
              </w:rPr>
              <w:t>10%</w:t>
            </w:r>
          </w:p>
        </w:tc>
        <w:tc>
          <w:tcPr>
            <w:tcW w:w="608" w:type="dxa"/>
            <w:noWrap/>
            <w:hideMark/>
          </w:tcPr>
          <w:p w:rsidRPr="00F65569" w:rsidR="00B54011" w:rsidP="00F616DC" w:rsidRDefault="00B54011" w14:paraId="5DE24E7C" w14:textId="77777777">
            <w:pPr>
              <w:tabs>
                <w:tab w:val="left" w:pos="2009"/>
              </w:tabs>
              <w:rPr>
                <w:rFonts w:ascii="Verdana" w:hAnsi="Verdana"/>
                <w:sz w:val="18"/>
                <w:szCs w:val="18"/>
              </w:rPr>
            </w:pPr>
            <w:r w:rsidRPr="00F65569">
              <w:rPr>
                <w:rFonts w:ascii="Verdana" w:hAnsi="Verdana"/>
                <w:sz w:val="18"/>
                <w:szCs w:val="18"/>
              </w:rPr>
              <w:t>11%</w:t>
            </w:r>
          </w:p>
        </w:tc>
        <w:tc>
          <w:tcPr>
            <w:tcW w:w="608" w:type="dxa"/>
            <w:noWrap/>
            <w:hideMark/>
          </w:tcPr>
          <w:p w:rsidRPr="00F65569" w:rsidR="00B54011" w:rsidP="00F616DC" w:rsidRDefault="00B54011" w14:paraId="4DE9E2C8" w14:textId="77777777">
            <w:pPr>
              <w:tabs>
                <w:tab w:val="left" w:pos="2009"/>
              </w:tabs>
              <w:rPr>
                <w:rFonts w:ascii="Verdana" w:hAnsi="Verdana"/>
                <w:sz w:val="18"/>
                <w:szCs w:val="18"/>
              </w:rPr>
            </w:pPr>
            <w:r w:rsidRPr="00F65569">
              <w:rPr>
                <w:rFonts w:ascii="Verdana" w:hAnsi="Verdana"/>
                <w:sz w:val="18"/>
                <w:szCs w:val="18"/>
              </w:rPr>
              <w:t>11%</w:t>
            </w:r>
          </w:p>
        </w:tc>
        <w:tc>
          <w:tcPr>
            <w:tcW w:w="608" w:type="dxa"/>
            <w:noWrap/>
            <w:hideMark/>
          </w:tcPr>
          <w:p w:rsidRPr="00F65569" w:rsidR="00B54011" w:rsidP="00F616DC" w:rsidRDefault="00B54011" w14:paraId="20ADF68A" w14:textId="77777777">
            <w:pPr>
              <w:tabs>
                <w:tab w:val="left" w:pos="2009"/>
              </w:tabs>
              <w:rPr>
                <w:rFonts w:ascii="Verdana" w:hAnsi="Verdana"/>
                <w:sz w:val="18"/>
                <w:szCs w:val="18"/>
              </w:rPr>
            </w:pPr>
            <w:r w:rsidRPr="00F65569">
              <w:rPr>
                <w:rFonts w:ascii="Verdana" w:hAnsi="Verdana"/>
                <w:sz w:val="18"/>
                <w:szCs w:val="18"/>
              </w:rPr>
              <w:t>11%</w:t>
            </w:r>
          </w:p>
        </w:tc>
        <w:tc>
          <w:tcPr>
            <w:tcW w:w="608" w:type="dxa"/>
            <w:noWrap/>
            <w:hideMark/>
          </w:tcPr>
          <w:p w:rsidRPr="00F65569" w:rsidR="00B54011" w:rsidP="00F616DC" w:rsidRDefault="00B54011" w14:paraId="4CD7C47A" w14:textId="77777777">
            <w:pPr>
              <w:tabs>
                <w:tab w:val="left" w:pos="2009"/>
              </w:tabs>
              <w:rPr>
                <w:rFonts w:ascii="Verdana" w:hAnsi="Verdana"/>
                <w:sz w:val="18"/>
                <w:szCs w:val="18"/>
              </w:rPr>
            </w:pPr>
            <w:r w:rsidRPr="00F65569">
              <w:rPr>
                <w:rFonts w:ascii="Verdana" w:hAnsi="Verdana"/>
                <w:sz w:val="18"/>
                <w:szCs w:val="18"/>
              </w:rPr>
              <w:t>11%</w:t>
            </w:r>
          </w:p>
        </w:tc>
        <w:tc>
          <w:tcPr>
            <w:tcW w:w="608" w:type="dxa"/>
            <w:noWrap/>
            <w:hideMark/>
          </w:tcPr>
          <w:p w:rsidRPr="00F65569" w:rsidR="00B54011" w:rsidP="00F616DC" w:rsidRDefault="00B54011" w14:paraId="0C996CF1" w14:textId="77777777">
            <w:pPr>
              <w:tabs>
                <w:tab w:val="left" w:pos="2009"/>
              </w:tabs>
              <w:rPr>
                <w:rFonts w:ascii="Verdana" w:hAnsi="Verdana"/>
                <w:sz w:val="18"/>
                <w:szCs w:val="18"/>
              </w:rPr>
            </w:pPr>
            <w:r w:rsidRPr="00F65569">
              <w:rPr>
                <w:rFonts w:ascii="Verdana" w:hAnsi="Verdana"/>
                <w:sz w:val="18"/>
                <w:szCs w:val="18"/>
              </w:rPr>
              <w:t>11%</w:t>
            </w:r>
          </w:p>
        </w:tc>
        <w:tc>
          <w:tcPr>
            <w:tcW w:w="608" w:type="dxa"/>
            <w:noWrap/>
            <w:hideMark/>
          </w:tcPr>
          <w:p w:rsidRPr="00F65569" w:rsidR="00B54011" w:rsidP="00F616DC" w:rsidRDefault="00B54011" w14:paraId="74F50D40" w14:textId="77777777">
            <w:pPr>
              <w:tabs>
                <w:tab w:val="left" w:pos="2009"/>
              </w:tabs>
              <w:rPr>
                <w:rFonts w:ascii="Verdana" w:hAnsi="Verdana"/>
                <w:sz w:val="18"/>
                <w:szCs w:val="18"/>
              </w:rPr>
            </w:pPr>
            <w:r w:rsidRPr="00F65569">
              <w:rPr>
                <w:rFonts w:ascii="Verdana" w:hAnsi="Verdana"/>
                <w:sz w:val="18"/>
                <w:szCs w:val="18"/>
              </w:rPr>
              <w:t>11%</w:t>
            </w:r>
          </w:p>
        </w:tc>
        <w:tc>
          <w:tcPr>
            <w:tcW w:w="608" w:type="dxa"/>
            <w:noWrap/>
            <w:hideMark/>
          </w:tcPr>
          <w:p w:rsidRPr="00F65569" w:rsidR="00B54011" w:rsidP="00F616DC" w:rsidRDefault="00B54011" w14:paraId="780A36D3" w14:textId="77777777">
            <w:pPr>
              <w:tabs>
                <w:tab w:val="left" w:pos="2009"/>
              </w:tabs>
              <w:rPr>
                <w:rFonts w:ascii="Verdana" w:hAnsi="Verdana"/>
                <w:sz w:val="18"/>
                <w:szCs w:val="18"/>
              </w:rPr>
            </w:pPr>
            <w:r w:rsidRPr="00F65569">
              <w:rPr>
                <w:rFonts w:ascii="Verdana" w:hAnsi="Verdana"/>
                <w:sz w:val="18"/>
                <w:szCs w:val="18"/>
              </w:rPr>
              <w:t>12%</w:t>
            </w:r>
          </w:p>
        </w:tc>
        <w:tc>
          <w:tcPr>
            <w:tcW w:w="608" w:type="dxa"/>
            <w:noWrap/>
            <w:hideMark/>
          </w:tcPr>
          <w:p w:rsidRPr="00F65569" w:rsidR="00B54011" w:rsidP="00F616DC" w:rsidRDefault="00B54011" w14:paraId="3AE6301E" w14:textId="77777777">
            <w:pPr>
              <w:tabs>
                <w:tab w:val="left" w:pos="2009"/>
              </w:tabs>
              <w:rPr>
                <w:rFonts w:ascii="Verdana" w:hAnsi="Verdana"/>
                <w:sz w:val="18"/>
                <w:szCs w:val="18"/>
              </w:rPr>
            </w:pPr>
            <w:r w:rsidRPr="00F65569">
              <w:rPr>
                <w:rFonts w:ascii="Verdana" w:hAnsi="Verdana"/>
                <w:sz w:val="18"/>
                <w:szCs w:val="18"/>
              </w:rPr>
              <w:t>9%</w:t>
            </w:r>
          </w:p>
        </w:tc>
      </w:tr>
      <w:tr w:rsidRPr="00F65569" w:rsidR="00B54011" w:rsidTr="00F616DC" w14:paraId="67C6EE83" w14:textId="77777777">
        <w:trPr>
          <w:trHeight w:val="300"/>
        </w:trPr>
        <w:tc>
          <w:tcPr>
            <w:tcW w:w="985" w:type="dxa"/>
            <w:noWrap/>
            <w:hideMark/>
          </w:tcPr>
          <w:p w:rsidRPr="00F65569" w:rsidR="00B54011" w:rsidP="00F616DC" w:rsidRDefault="00B54011" w14:paraId="032D9249" w14:textId="77777777">
            <w:pPr>
              <w:tabs>
                <w:tab w:val="left" w:pos="2009"/>
              </w:tabs>
              <w:rPr>
                <w:rFonts w:ascii="Verdana" w:hAnsi="Verdana"/>
                <w:sz w:val="18"/>
                <w:szCs w:val="18"/>
              </w:rPr>
            </w:pPr>
            <w:r w:rsidRPr="00F65569">
              <w:rPr>
                <w:rFonts w:ascii="Verdana" w:hAnsi="Verdana"/>
                <w:sz w:val="18"/>
                <w:szCs w:val="18"/>
              </w:rPr>
              <w:t>2</w:t>
            </w:r>
          </w:p>
        </w:tc>
        <w:tc>
          <w:tcPr>
            <w:tcW w:w="890" w:type="dxa"/>
            <w:noWrap/>
            <w:hideMark/>
          </w:tcPr>
          <w:p w:rsidRPr="00F65569" w:rsidR="00B54011" w:rsidP="00F616DC" w:rsidRDefault="00B54011" w14:paraId="0651AB4D" w14:textId="77777777">
            <w:pPr>
              <w:tabs>
                <w:tab w:val="left" w:pos="2009"/>
              </w:tabs>
              <w:rPr>
                <w:rFonts w:ascii="Verdana" w:hAnsi="Verdana"/>
                <w:sz w:val="18"/>
                <w:szCs w:val="18"/>
              </w:rPr>
            </w:pPr>
            <w:r w:rsidRPr="00F65569">
              <w:rPr>
                <w:rFonts w:ascii="Verdana" w:hAnsi="Verdana"/>
                <w:sz w:val="18"/>
                <w:szCs w:val="18"/>
              </w:rPr>
              <w:t>8%</w:t>
            </w:r>
          </w:p>
        </w:tc>
        <w:tc>
          <w:tcPr>
            <w:tcW w:w="609" w:type="dxa"/>
            <w:noWrap/>
            <w:hideMark/>
          </w:tcPr>
          <w:p w:rsidRPr="00F65569" w:rsidR="00B54011" w:rsidP="00F616DC" w:rsidRDefault="00B54011" w14:paraId="062565F8"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63C5A004"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2F98AE98"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0F6EDACF"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2ACCE5A8"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11932930"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559FD108"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6F22FB64"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2C132337"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753AC06E"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69F538CA"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7F908EE5" w14:textId="77777777">
            <w:pPr>
              <w:tabs>
                <w:tab w:val="left" w:pos="2009"/>
              </w:tabs>
              <w:rPr>
                <w:rFonts w:ascii="Verdana" w:hAnsi="Verdana"/>
                <w:sz w:val="18"/>
                <w:szCs w:val="18"/>
              </w:rPr>
            </w:pPr>
            <w:r w:rsidRPr="00F65569">
              <w:rPr>
                <w:rFonts w:ascii="Verdana" w:hAnsi="Verdana"/>
                <w:sz w:val="18"/>
                <w:szCs w:val="18"/>
              </w:rPr>
              <w:t>6%</w:t>
            </w:r>
          </w:p>
        </w:tc>
      </w:tr>
      <w:tr w:rsidRPr="00F65569" w:rsidR="00B54011" w:rsidTr="00F616DC" w14:paraId="6DA54758" w14:textId="77777777">
        <w:trPr>
          <w:trHeight w:val="300"/>
        </w:trPr>
        <w:tc>
          <w:tcPr>
            <w:tcW w:w="985" w:type="dxa"/>
            <w:noWrap/>
            <w:hideMark/>
          </w:tcPr>
          <w:p w:rsidRPr="00F65569" w:rsidR="00B54011" w:rsidP="00F616DC" w:rsidRDefault="00B54011" w14:paraId="55B8F33A" w14:textId="77777777">
            <w:pPr>
              <w:tabs>
                <w:tab w:val="left" w:pos="2009"/>
              </w:tabs>
              <w:rPr>
                <w:rFonts w:ascii="Verdana" w:hAnsi="Verdana"/>
                <w:sz w:val="18"/>
                <w:szCs w:val="18"/>
              </w:rPr>
            </w:pPr>
            <w:r w:rsidRPr="00F65569">
              <w:rPr>
                <w:rFonts w:ascii="Verdana" w:hAnsi="Verdana"/>
                <w:sz w:val="18"/>
                <w:szCs w:val="18"/>
              </w:rPr>
              <w:t>3</w:t>
            </w:r>
          </w:p>
        </w:tc>
        <w:tc>
          <w:tcPr>
            <w:tcW w:w="890" w:type="dxa"/>
            <w:noWrap/>
            <w:hideMark/>
          </w:tcPr>
          <w:p w:rsidRPr="00F65569" w:rsidR="00B54011" w:rsidP="00F616DC" w:rsidRDefault="00B54011" w14:paraId="3357D788" w14:textId="77777777">
            <w:pPr>
              <w:tabs>
                <w:tab w:val="left" w:pos="2009"/>
              </w:tabs>
              <w:rPr>
                <w:rFonts w:ascii="Verdana" w:hAnsi="Verdana"/>
                <w:sz w:val="18"/>
                <w:szCs w:val="18"/>
              </w:rPr>
            </w:pPr>
            <w:r w:rsidRPr="00F65569">
              <w:rPr>
                <w:rFonts w:ascii="Verdana" w:hAnsi="Verdana"/>
                <w:sz w:val="18"/>
                <w:szCs w:val="18"/>
              </w:rPr>
              <w:t>22%</w:t>
            </w:r>
          </w:p>
        </w:tc>
        <w:tc>
          <w:tcPr>
            <w:tcW w:w="609" w:type="dxa"/>
            <w:noWrap/>
            <w:hideMark/>
          </w:tcPr>
          <w:p w:rsidRPr="00F65569" w:rsidR="00B54011" w:rsidP="00F616DC" w:rsidRDefault="00B54011" w14:paraId="4BF43F9E" w14:textId="77777777">
            <w:pPr>
              <w:tabs>
                <w:tab w:val="left" w:pos="2009"/>
              </w:tabs>
              <w:rPr>
                <w:rFonts w:ascii="Verdana" w:hAnsi="Verdana"/>
                <w:sz w:val="18"/>
                <w:szCs w:val="18"/>
              </w:rPr>
            </w:pPr>
            <w:r w:rsidRPr="00F65569">
              <w:rPr>
                <w:rFonts w:ascii="Verdana" w:hAnsi="Verdana"/>
                <w:sz w:val="18"/>
                <w:szCs w:val="18"/>
              </w:rPr>
              <w:t>9%</w:t>
            </w:r>
          </w:p>
        </w:tc>
        <w:tc>
          <w:tcPr>
            <w:tcW w:w="608" w:type="dxa"/>
            <w:noWrap/>
            <w:hideMark/>
          </w:tcPr>
          <w:p w:rsidRPr="00F65569" w:rsidR="00B54011" w:rsidP="00F616DC" w:rsidRDefault="00B54011" w14:paraId="7439679D"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5948DC5B"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5B3A85AB"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6F26DF90"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415B8D7A"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704F4607"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2C3E6A0A"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7176BFE5"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73ACB238"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433DFC44"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3C03822A" w14:textId="77777777">
            <w:pPr>
              <w:tabs>
                <w:tab w:val="left" w:pos="2009"/>
              </w:tabs>
              <w:rPr>
                <w:rFonts w:ascii="Verdana" w:hAnsi="Verdana"/>
                <w:sz w:val="18"/>
                <w:szCs w:val="18"/>
              </w:rPr>
            </w:pPr>
            <w:r w:rsidRPr="00F65569">
              <w:rPr>
                <w:rFonts w:ascii="Verdana" w:hAnsi="Verdana"/>
                <w:sz w:val="18"/>
                <w:szCs w:val="18"/>
              </w:rPr>
              <w:t>6%</w:t>
            </w:r>
          </w:p>
        </w:tc>
      </w:tr>
      <w:tr w:rsidRPr="00F65569" w:rsidR="00B54011" w:rsidTr="00F616DC" w14:paraId="782059D9" w14:textId="77777777">
        <w:trPr>
          <w:trHeight w:val="300"/>
        </w:trPr>
        <w:tc>
          <w:tcPr>
            <w:tcW w:w="985" w:type="dxa"/>
            <w:noWrap/>
            <w:hideMark/>
          </w:tcPr>
          <w:p w:rsidRPr="00F65569" w:rsidR="00B54011" w:rsidP="00F616DC" w:rsidRDefault="00B54011" w14:paraId="78AEDCBF" w14:textId="77777777">
            <w:pPr>
              <w:tabs>
                <w:tab w:val="left" w:pos="2009"/>
              </w:tabs>
              <w:rPr>
                <w:rFonts w:ascii="Verdana" w:hAnsi="Verdana"/>
                <w:sz w:val="18"/>
                <w:szCs w:val="18"/>
              </w:rPr>
            </w:pPr>
            <w:r w:rsidRPr="00F65569">
              <w:rPr>
                <w:rFonts w:ascii="Verdana" w:hAnsi="Verdana"/>
                <w:sz w:val="18"/>
                <w:szCs w:val="18"/>
              </w:rPr>
              <w:t>4</w:t>
            </w:r>
          </w:p>
        </w:tc>
        <w:tc>
          <w:tcPr>
            <w:tcW w:w="890" w:type="dxa"/>
            <w:noWrap/>
            <w:hideMark/>
          </w:tcPr>
          <w:p w:rsidRPr="00F65569" w:rsidR="00B54011" w:rsidP="00F616DC" w:rsidRDefault="00B54011" w14:paraId="67578D3C" w14:textId="77777777">
            <w:pPr>
              <w:tabs>
                <w:tab w:val="left" w:pos="2009"/>
              </w:tabs>
              <w:rPr>
                <w:rFonts w:ascii="Verdana" w:hAnsi="Verdana"/>
                <w:sz w:val="18"/>
                <w:szCs w:val="18"/>
              </w:rPr>
            </w:pPr>
            <w:r w:rsidRPr="00F65569">
              <w:rPr>
                <w:rFonts w:ascii="Verdana" w:hAnsi="Verdana"/>
                <w:sz w:val="18"/>
                <w:szCs w:val="18"/>
              </w:rPr>
              <w:t>7%</w:t>
            </w:r>
          </w:p>
        </w:tc>
        <w:tc>
          <w:tcPr>
            <w:tcW w:w="609" w:type="dxa"/>
            <w:noWrap/>
            <w:hideMark/>
          </w:tcPr>
          <w:p w:rsidRPr="00F65569" w:rsidR="00B54011" w:rsidP="00F616DC" w:rsidRDefault="00B54011" w14:paraId="24D22EC2"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2E589AE6"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183B3BE7" w14:textId="77777777">
            <w:pPr>
              <w:tabs>
                <w:tab w:val="left" w:pos="2009"/>
              </w:tabs>
              <w:rPr>
                <w:rFonts w:ascii="Verdana" w:hAnsi="Verdana"/>
                <w:sz w:val="18"/>
                <w:szCs w:val="18"/>
              </w:rPr>
            </w:pPr>
            <w:r w:rsidRPr="00F65569">
              <w:rPr>
                <w:rFonts w:ascii="Verdana" w:hAnsi="Verdana"/>
                <w:sz w:val="18"/>
                <w:szCs w:val="18"/>
              </w:rPr>
              <w:t>8%</w:t>
            </w:r>
          </w:p>
        </w:tc>
        <w:tc>
          <w:tcPr>
            <w:tcW w:w="608" w:type="dxa"/>
            <w:noWrap/>
            <w:hideMark/>
          </w:tcPr>
          <w:p w:rsidRPr="00F65569" w:rsidR="00B54011" w:rsidP="00F616DC" w:rsidRDefault="00B54011" w14:paraId="3375D84C"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4AF7AB1C"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1A6C204C"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411FD641"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7D6B62DC"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1BBC9DAA"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2DF95375"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51037B08"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0D93BF58" w14:textId="77777777">
            <w:pPr>
              <w:tabs>
                <w:tab w:val="left" w:pos="2009"/>
              </w:tabs>
              <w:rPr>
                <w:rFonts w:ascii="Verdana" w:hAnsi="Verdana"/>
                <w:sz w:val="18"/>
                <w:szCs w:val="18"/>
              </w:rPr>
            </w:pPr>
            <w:r w:rsidRPr="00F65569">
              <w:rPr>
                <w:rFonts w:ascii="Verdana" w:hAnsi="Verdana"/>
                <w:sz w:val="18"/>
                <w:szCs w:val="18"/>
              </w:rPr>
              <w:t>6%</w:t>
            </w:r>
          </w:p>
        </w:tc>
      </w:tr>
      <w:tr w:rsidRPr="00F65569" w:rsidR="00B54011" w:rsidTr="00F616DC" w14:paraId="55ECC217" w14:textId="77777777">
        <w:trPr>
          <w:trHeight w:val="300"/>
        </w:trPr>
        <w:tc>
          <w:tcPr>
            <w:tcW w:w="985" w:type="dxa"/>
            <w:noWrap/>
            <w:hideMark/>
          </w:tcPr>
          <w:p w:rsidRPr="00F65569" w:rsidR="00B54011" w:rsidP="00F616DC" w:rsidRDefault="00B54011" w14:paraId="0C23D398" w14:textId="77777777">
            <w:pPr>
              <w:tabs>
                <w:tab w:val="left" w:pos="2009"/>
              </w:tabs>
              <w:rPr>
                <w:rFonts w:ascii="Verdana" w:hAnsi="Verdana"/>
                <w:sz w:val="18"/>
                <w:szCs w:val="18"/>
              </w:rPr>
            </w:pPr>
            <w:r w:rsidRPr="00F65569">
              <w:rPr>
                <w:rFonts w:ascii="Verdana" w:hAnsi="Verdana"/>
                <w:sz w:val="18"/>
                <w:szCs w:val="18"/>
              </w:rPr>
              <w:t>5</w:t>
            </w:r>
          </w:p>
        </w:tc>
        <w:tc>
          <w:tcPr>
            <w:tcW w:w="890" w:type="dxa"/>
            <w:noWrap/>
            <w:hideMark/>
          </w:tcPr>
          <w:p w:rsidRPr="00F65569" w:rsidR="00B54011" w:rsidP="00F616DC" w:rsidRDefault="00B54011" w14:paraId="55792823" w14:textId="77777777">
            <w:pPr>
              <w:tabs>
                <w:tab w:val="left" w:pos="2009"/>
              </w:tabs>
              <w:rPr>
                <w:rFonts w:ascii="Verdana" w:hAnsi="Verdana"/>
                <w:sz w:val="18"/>
                <w:szCs w:val="18"/>
              </w:rPr>
            </w:pPr>
            <w:r w:rsidRPr="00F65569">
              <w:rPr>
                <w:rFonts w:ascii="Verdana" w:hAnsi="Verdana"/>
                <w:sz w:val="18"/>
                <w:szCs w:val="18"/>
              </w:rPr>
              <w:t>6%</w:t>
            </w:r>
          </w:p>
        </w:tc>
        <w:tc>
          <w:tcPr>
            <w:tcW w:w="609" w:type="dxa"/>
            <w:noWrap/>
            <w:hideMark/>
          </w:tcPr>
          <w:p w:rsidRPr="00F65569" w:rsidR="00B54011" w:rsidP="00F616DC" w:rsidRDefault="00B54011" w14:paraId="2405B037"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0945FE3B"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5D36E583"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1E0FC8C1"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5E9558BF" w14:textId="77777777">
            <w:pPr>
              <w:tabs>
                <w:tab w:val="left" w:pos="2009"/>
              </w:tabs>
              <w:rPr>
                <w:rFonts w:ascii="Verdana" w:hAnsi="Verdana"/>
                <w:sz w:val="18"/>
                <w:szCs w:val="18"/>
              </w:rPr>
            </w:pPr>
            <w:r w:rsidRPr="00F65569">
              <w:rPr>
                <w:rFonts w:ascii="Verdana" w:hAnsi="Verdana"/>
                <w:sz w:val="18"/>
                <w:szCs w:val="18"/>
              </w:rPr>
              <w:t>7%</w:t>
            </w:r>
          </w:p>
        </w:tc>
        <w:tc>
          <w:tcPr>
            <w:tcW w:w="608" w:type="dxa"/>
            <w:noWrap/>
            <w:hideMark/>
          </w:tcPr>
          <w:p w:rsidRPr="00F65569" w:rsidR="00B54011" w:rsidP="00F616DC" w:rsidRDefault="00B54011" w14:paraId="227A7FEA"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5089F665" w14:textId="77777777">
            <w:pPr>
              <w:tabs>
                <w:tab w:val="left" w:pos="2009"/>
              </w:tabs>
              <w:rPr>
                <w:rFonts w:ascii="Verdana" w:hAnsi="Verdana"/>
                <w:sz w:val="18"/>
                <w:szCs w:val="18"/>
              </w:rPr>
            </w:pPr>
            <w:r w:rsidRPr="00F65569">
              <w:rPr>
                <w:rFonts w:ascii="Verdana" w:hAnsi="Verdana"/>
                <w:sz w:val="18"/>
                <w:szCs w:val="18"/>
              </w:rPr>
              <w:t>5%</w:t>
            </w:r>
          </w:p>
        </w:tc>
        <w:tc>
          <w:tcPr>
            <w:tcW w:w="608" w:type="dxa"/>
            <w:noWrap/>
            <w:hideMark/>
          </w:tcPr>
          <w:p w:rsidRPr="00F65569" w:rsidR="00B54011" w:rsidP="00F616DC" w:rsidRDefault="00B54011" w14:paraId="57BE57FB"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3C42297A"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513DF95F" w14:textId="77777777">
            <w:pPr>
              <w:tabs>
                <w:tab w:val="left" w:pos="2009"/>
              </w:tabs>
              <w:rPr>
                <w:rFonts w:ascii="Verdana" w:hAnsi="Verdana"/>
                <w:sz w:val="18"/>
                <w:szCs w:val="18"/>
              </w:rPr>
            </w:pPr>
            <w:r w:rsidRPr="00F65569">
              <w:rPr>
                <w:rFonts w:ascii="Verdana" w:hAnsi="Verdana"/>
                <w:sz w:val="18"/>
                <w:szCs w:val="18"/>
              </w:rPr>
              <w:t>5%</w:t>
            </w:r>
          </w:p>
        </w:tc>
        <w:tc>
          <w:tcPr>
            <w:tcW w:w="608" w:type="dxa"/>
            <w:noWrap/>
            <w:hideMark/>
          </w:tcPr>
          <w:p w:rsidRPr="00F65569" w:rsidR="00B54011" w:rsidP="00F616DC" w:rsidRDefault="00B54011" w14:paraId="5194995D"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4CCC552F" w14:textId="77777777">
            <w:pPr>
              <w:tabs>
                <w:tab w:val="left" w:pos="2009"/>
              </w:tabs>
              <w:rPr>
                <w:rFonts w:ascii="Verdana" w:hAnsi="Verdana"/>
                <w:sz w:val="18"/>
                <w:szCs w:val="18"/>
              </w:rPr>
            </w:pPr>
            <w:r w:rsidRPr="00F65569">
              <w:rPr>
                <w:rFonts w:ascii="Verdana" w:hAnsi="Verdana"/>
                <w:sz w:val="18"/>
                <w:szCs w:val="18"/>
              </w:rPr>
              <w:t>5%</w:t>
            </w:r>
          </w:p>
        </w:tc>
      </w:tr>
      <w:tr w:rsidRPr="00F65569" w:rsidR="00B54011" w:rsidTr="00F616DC" w14:paraId="36858016" w14:textId="77777777">
        <w:trPr>
          <w:trHeight w:val="300"/>
        </w:trPr>
        <w:tc>
          <w:tcPr>
            <w:tcW w:w="985" w:type="dxa"/>
            <w:noWrap/>
            <w:hideMark/>
          </w:tcPr>
          <w:p w:rsidRPr="00F65569" w:rsidR="00B54011" w:rsidP="00F616DC" w:rsidRDefault="00B54011" w14:paraId="76DEDA46" w14:textId="77777777">
            <w:pPr>
              <w:tabs>
                <w:tab w:val="left" w:pos="2009"/>
              </w:tabs>
              <w:rPr>
                <w:rFonts w:ascii="Verdana" w:hAnsi="Verdana"/>
                <w:sz w:val="18"/>
                <w:szCs w:val="18"/>
              </w:rPr>
            </w:pPr>
            <w:r w:rsidRPr="00F65569">
              <w:rPr>
                <w:rFonts w:ascii="Verdana" w:hAnsi="Verdana"/>
                <w:sz w:val="18"/>
                <w:szCs w:val="18"/>
              </w:rPr>
              <w:t>6</w:t>
            </w:r>
          </w:p>
        </w:tc>
        <w:tc>
          <w:tcPr>
            <w:tcW w:w="890" w:type="dxa"/>
            <w:noWrap/>
            <w:hideMark/>
          </w:tcPr>
          <w:p w:rsidRPr="00F65569" w:rsidR="00B54011" w:rsidP="00F616DC" w:rsidRDefault="00B54011" w14:paraId="5E689B2D" w14:textId="77777777">
            <w:pPr>
              <w:tabs>
                <w:tab w:val="left" w:pos="2009"/>
              </w:tabs>
              <w:rPr>
                <w:rFonts w:ascii="Verdana" w:hAnsi="Verdana"/>
                <w:sz w:val="18"/>
                <w:szCs w:val="18"/>
              </w:rPr>
            </w:pPr>
            <w:r w:rsidRPr="00F65569">
              <w:rPr>
                <w:rFonts w:ascii="Verdana" w:hAnsi="Verdana"/>
                <w:sz w:val="18"/>
                <w:szCs w:val="18"/>
              </w:rPr>
              <w:t>6%</w:t>
            </w:r>
          </w:p>
        </w:tc>
        <w:tc>
          <w:tcPr>
            <w:tcW w:w="609" w:type="dxa"/>
            <w:noWrap/>
            <w:hideMark/>
          </w:tcPr>
          <w:p w:rsidRPr="00F65569" w:rsidR="00B54011" w:rsidP="00F616DC" w:rsidRDefault="00B54011" w14:paraId="6E15EEFA"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5A7DE0A8"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2A208658"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3CCE945E"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5C1EAF0A"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202E0B1F"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216D5ABD"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7B3EBA28"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307884E5"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1A8F227B" w14:textId="77777777">
            <w:pPr>
              <w:tabs>
                <w:tab w:val="left" w:pos="2009"/>
              </w:tabs>
              <w:rPr>
                <w:rFonts w:ascii="Verdana" w:hAnsi="Verdana"/>
                <w:sz w:val="18"/>
                <w:szCs w:val="18"/>
              </w:rPr>
            </w:pPr>
            <w:r w:rsidRPr="00F65569">
              <w:rPr>
                <w:rFonts w:ascii="Verdana" w:hAnsi="Verdana"/>
                <w:sz w:val="18"/>
                <w:szCs w:val="18"/>
              </w:rPr>
              <w:t>5%</w:t>
            </w:r>
          </w:p>
        </w:tc>
        <w:tc>
          <w:tcPr>
            <w:tcW w:w="608" w:type="dxa"/>
            <w:noWrap/>
            <w:hideMark/>
          </w:tcPr>
          <w:p w:rsidRPr="00F65569" w:rsidR="00B54011" w:rsidP="00F616DC" w:rsidRDefault="00B54011" w14:paraId="002A81A2" w14:textId="77777777">
            <w:pPr>
              <w:tabs>
                <w:tab w:val="left" w:pos="2009"/>
              </w:tabs>
              <w:rPr>
                <w:rFonts w:ascii="Verdana" w:hAnsi="Verdana"/>
                <w:sz w:val="18"/>
                <w:szCs w:val="18"/>
              </w:rPr>
            </w:pPr>
            <w:r w:rsidRPr="00F65569">
              <w:rPr>
                <w:rFonts w:ascii="Verdana" w:hAnsi="Verdana"/>
                <w:sz w:val="18"/>
                <w:szCs w:val="18"/>
              </w:rPr>
              <w:t>5%</w:t>
            </w:r>
          </w:p>
        </w:tc>
        <w:tc>
          <w:tcPr>
            <w:tcW w:w="608" w:type="dxa"/>
            <w:noWrap/>
            <w:hideMark/>
          </w:tcPr>
          <w:p w:rsidRPr="00F65569" w:rsidR="00B54011" w:rsidP="00F616DC" w:rsidRDefault="00B54011" w14:paraId="79BBD91F" w14:textId="77777777">
            <w:pPr>
              <w:tabs>
                <w:tab w:val="left" w:pos="2009"/>
              </w:tabs>
              <w:rPr>
                <w:rFonts w:ascii="Verdana" w:hAnsi="Verdana"/>
                <w:sz w:val="18"/>
                <w:szCs w:val="18"/>
              </w:rPr>
            </w:pPr>
            <w:r w:rsidRPr="00F65569">
              <w:rPr>
                <w:rFonts w:ascii="Verdana" w:hAnsi="Verdana"/>
                <w:sz w:val="18"/>
                <w:szCs w:val="18"/>
              </w:rPr>
              <w:t>5%</w:t>
            </w:r>
          </w:p>
        </w:tc>
      </w:tr>
      <w:tr w:rsidRPr="00F65569" w:rsidR="00B54011" w:rsidTr="00F616DC" w14:paraId="28D1325C" w14:textId="77777777">
        <w:trPr>
          <w:trHeight w:val="300"/>
        </w:trPr>
        <w:tc>
          <w:tcPr>
            <w:tcW w:w="985" w:type="dxa"/>
            <w:noWrap/>
            <w:hideMark/>
          </w:tcPr>
          <w:p w:rsidRPr="00F65569" w:rsidR="00B54011" w:rsidP="00F616DC" w:rsidRDefault="00B54011" w14:paraId="3A8F9D97" w14:textId="77777777">
            <w:pPr>
              <w:tabs>
                <w:tab w:val="left" w:pos="2009"/>
              </w:tabs>
              <w:rPr>
                <w:rFonts w:ascii="Verdana" w:hAnsi="Verdana"/>
                <w:sz w:val="18"/>
                <w:szCs w:val="18"/>
              </w:rPr>
            </w:pPr>
            <w:r w:rsidRPr="00F65569">
              <w:rPr>
                <w:rFonts w:ascii="Verdana" w:hAnsi="Verdana"/>
                <w:sz w:val="18"/>
                <w:szCs w:val="18"/>
              </w:rPr>
              <w:t>7</w:t>
            </w:r>
          </w:p>
        </w:tc>
        <w:tc>
          <w:tcPr>
            <w:tcW w:w="890" w:type="dxa"/>
            <w:noWrap/>
            <w:hideMark/>
          </w:tcPr>
          <w:p w:rsidRPr="00F65569" w:rsidR="00B54011" w:rsidP="00F616DC" w:rsidRDefault="00B54011" w14:paraId="329D7C47" w14:textId="77777777">
            <w:pPr>
              <w:tabs>
                <w:tab w:val="left" w:pos="2009"/>
              </w:tabs>
              <w:rPr>
                <w:rFonts w:ascii="Verdana" w:hAnsi="Verdana"/>
                <w:sz w:val="18"/>
                <w:szCs w:val="18"/>
              </w:rPr>
            </w:pPr>
            <w:r w:rsidRPr="00F65569">
              <w:rPr>
                <w:rFonts w:ascii="Verdana" w:hAnsi="Verdana"/>
                <w:sz w:val="18"/>
                <w:szCs w:val="18"/>
              </w:rPr>
              <w:t>5%</w:t>
            </w:r>
          </w:p>
        </w:tc>
        <w:tc>
          <w:tcPr>
            <w:tcW w:w="609" w:type="dxa"/>
            <w:noWrap/>
            <w:hideMark/>
          </w:tcPr>
          <w:p w:rsidRPr="00F65569" w:rsidR="00B54011" w:rsidP="00F616DC" w:rsidRDefault="00B54011" w14:paraId="5EB58223" w14:textId="77777777">
            <w:pPr>
              <w:tabs>
                <w:tab w:val="left" w:pos="2009"/>
              </w:tabs>
              <w:rPr>
                <w:rFonts w:ascii="Verdana" w:hAnsi="Verdana"/>
                <w:sz w:val="18"/>
                <w:szCs w:val="18"/>
              </w:rPr>
            </w:pPr>
            <w:r w:rsidRPr="00F65569">
              <w:rPr>
                <w:rFonts w:ascii="Verdana" w:hAnsi="Verdana"/>
                <w:sz w:val="18"/>
                <w:szCs w:val="18"/>
              </w:rPr>
              <w:t>5%</w:t>
            </w:r>
          </w:p>
        </w:tc>
        <w:tc>
          <w:tcPr>
            <w:tcW w:w="608" w:type="dxa"/>
            <w:noWrap/>
            <w:hideMark/>
          </w:tcPr>
          <w:p w:rsidRPr="00F65569" w:rsidR="00B54011" w:rsidP="00F616DC" w:rsidRDefault="00B54011" w14:paraId="744E6A74" w14:textId="77777777">
            <w:pPr>
              <w:tabs>
                <w:tab w:val="left" w:pos="2009"/>
              </w:tabs>
              <w:rPr>
                <w:rFonts w:ascii="Verdana" w:hAnsi="Verdana"/>
                <w:sz w:val="18"/>
                <w:szCs w:val="18"/>
              </w:rPr>
            </w:pPr>
            <w:r w:rsidRPr="00F65569">
              <w:rPr>
                <w:rFonts w:ascii="Verdana" w:hAnsi="Verdana"/>
                <w:sz w:val="18"/>
                <w:szCs w:val="18"/>
              </w:rPr>
              <w:t>5%</w:t>
            </w:r>
          </w:p>
        </w:tc>
        <w:tc>
          <w:tcPr>
            <w:tcW w:w="608" w:type="dxa"/>
            <w:noWrap/>
            <w:hideMark/>
          </w:tcPr>
          <w:p w:rsidRPr="00F65569" w:rsidR="00B54011" w:rsidP="00F616DC" w:rsidRDefault="00B54011" w14:paraId="7F56DA00" w14:textId="77777777">
            <w:pPr>
              <w:tabs>
                <w:tab w:val="left" w:pos="2009"/>
              </w:tabs>
              <w:rPr>
                <w:rFonts w:ascii="Verdana" w:hAnsi="Verdana"/>
                <w:sz w:val="18"/>
                <w:szCs w:val="18"/>
              </w:rPr>
            </w:pPr>
            <w:r w:rsidRPr="00F65569">
              <w:rPr>
                <w:rFonts w:ascii="Verdana" w:hAnsi="Verdana"/>
                <w:sz w:val="18"/>
                <w:szCs w:val="18"/>
              </w:rPr>
              <w:t>5%</w:t>
            </w:r>
          </w:p>
        </w:tc>
        <w:tc>
          <w:tcPr>
            <w:tcW w:w="608" w:type="dxa"/>
            <w:noWrap/>
            <w:hideMark/>
          </w:tcPr>
          <w:p w:rsidRPr="00F65569" w:rsidR="00B54011" w:rsidP="00F616DC" w:rsidRDefault="00B54011" w14:paraId="41F62790"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1B589901" w14:textId="77777777">
            <w:pPr>
              <w:tabs>
                <w:tab w:val="left" w:pos="2009"/>
              </w:tabs>
              <w:rPr>
                <w:rFonts w:ascii="Verdana" w:hAnsi="Verdana"/>
                <w:sz w:val="18"/>
                <w:szCs w:val="18"/>
              </w:rPr>
            </w:pPr>
            <w:r w:rsidRPr="00F65569">
              <w:rPr>
                <w:rFonts w:ascii="Verdana" w:hAnsi="Verdana"/>
                <w:sz w:val="18"/>
                <w:szCs w:val="18"/>
              </w:rPr>
              <w:t>5%</w:t>
            </w:r>
          </w:p>
        </w:tc>
        <w:tc>
          <w:tcPr>
            <w:tcW w:w="608" w:type="dxa"/>
            <w:noWrap/>
            <w:hideMark/>
          </w:tcPr>
          <w:p w:rsidRPr="00F65569" w:rsidR="00B54011" w:rsidP="00F616DC" w:rsidRDefault="00B54011" w14:paraId="30F27F1A" w14:textId="77777777">
            <w:pPr>
              <w:tabs>
                <w:tab w:val="left" w:pos="2009"/>
              </w:tabs>
              <w:rPr>
                <w:rFonts w:ascii="Verdana" w:hAnsi="Verdana"/>
                <w:sz w:val="18"/>
                <w:szCs w:val="18"/>
              </w:rPr>
            </w:pPr>
            <w:r w:rsidRPr="00F65569">
              <w:rPr>
                <w:rFonts w:ascii="Verdana" w:hAnsi="Verdana"/>
                <w:sz w:val="18"/>
                <w:szCs w:val="18"/>
              </w:rPr>
              <w:t>5%</w:t>
            </w:r>
          </w:p>
        </w:tc>
        <w:tc>
          <w:tcPr>
            <w:tcW w:w="608" w:type="dxa"/>
            <w:noWrap/>
            <w:hideMark/>
          </w:tcPr>
          <w:p w:rsidRPr="00F65569" w:rsidR="00B54011" w:rsidP="00F616DC" w:rsidRDefault="00B54011" w14:paraId="6202C3B6"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1F1B10F5"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6C6659CC" w14:textId="77777777">
            <w:pPr>
              <w:tabs>
                <w:tab w:val="left" w:pos="2009"/>
              </w:tabs>
              <w:rPr>
                <w:rFonts w:ascii="Verdana" w:hAnsi="Verdana"/>
                <w:sz w:val="18"/>
                <w:szCs w:val="18"/>
              </w:rPr>
            </w:pPr>
            <w:r w:rsidRPr="00F65569">
              <w:rPr>
                <w:rFonts w:ascii="Verdana" w:hAnsi="Verdana"/>
                <w:sz w:val="18"/>
                <w:szCs w:val="18"/>
              </w:rPr>
              <w:t>5%</w:t>
            </w:r>
          </w:p>
        </w:tc>
        <w:tc>
          <w:tcPr>
            <w:tcW w:w="608" w:type="dxa"/>
            <w:noWrap/>
            <w:hideMark/>
          </w:tcPr>
          <w:p w:rsidRPr="00F65569" w:rsidR="00B54011" w:rsidP="00F616DC" w:rsidRDefault="00B54011" w14:paraId="2D8FDC4C" w14:textId="77777777">
            <w:pPr>
              <w:tabs>
                <w:tab w:val="left" w:pos="2009"/>
              </w:tabs>
              <w:rPr>
                <w:rFonts w:ascii="Verdana" w:hAnsi="Verdana"/>
                <w:sz w:val="18"/>
                <w:szCs w:val="18"/>
              </w:rPr>
            </w:pPr>
            <w:r w:rsidRPr="00F65569">
              <w:rPr>
                <w:rFonts w:ascii="Verdana" w:hAnsi="Verdana"/>
                <w:sz w:val="18"/>
                <w:szCs w:val="18"/>
              </w:rPr>
              <w:t>6%</w:t>
            </w:r>
          </w:p>
        </w:tc>
        <w:tc>
          <w:tcPr>
            <w:tcW w:w="608" w:type="dxa"/>
            <w:noWrap/>
            <w:hideMark/>
          </w:tcPr>
          <w:p w:rsidRPr="00F65569" w:rsidR="00B54011" w:rsidP="00F616DC" w:rsidRDefault="00B54011" w14:paraId="03032CC0"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2BD86CC3" w14:textId="77777777">
            <w:pPr>
              <w:tabs>
                <w:tab w:val="left" w:pos="2009"/>
              </w:tabs>
              <w:rPr>
                <w:rFonts w:ascii="Verdana" w:hAnsi="Verdana"/>
                <w:sz w:val="18"/>
                <w:szCs w:val="18"/>
              </w:rPr>
            </w:pPr>
            <w:r w:rsidRPr="00F65569">
              <w:rPr>
                <w:rFonts w:ascii="Verdana" w:hAnsi="Verdana"/>
                <w:sz w:val="18"/>
                <w:szCs w:val="18"/>
              </w:rPr>
              <w:t>4%</w:t>
            </w:r>
          </w:p>
        </w:tc>
      </w:tr>
      <w:tr w:rsidRPr="00F65569" w:rsidR="00B54011" w:rsidTr="00F616DC" w14:paraId="7B15B733" w14:textId="77777777">
        <w:trPr>
          <w:trHeight w:val="300"/>
        </w:trPr>
        <w:tc>
          <w:tcPr>
            <w:tcW w:w="985" w:type="dxa"/>
            <w:noWrap/>
            <w:hideMark/>
          </w:tcPr>
          <w:p w:rsidRPr="00F65569" w:rsidR="00B54011" w:rsidP="00F616DC" w:rsidRDefault="00B54011" w14:paraId="7C85C2C4" w14:textId="77777777">
            <w:pPr>
              <w:tabs>
                <w:tab w:val="left" w:pos="2009"/>
              </w:tabs>
              <w:rPr>
                <w:rFonts w:ascii="Verdana" w:hAnsi="Verdana"/>
                <w:sz w:val="18"/>
                <w:szCs w:val="18"/>
              </w:rPr>
            </w:pPr>
            <w:r w:rsidRPr="00F65569">
              <w:rPr>
                <w:rFonts w:ascii="Verdana" w:hAnsi="Verdana"/>
                <w:sz w:val="18"/>
                <w:szCs w:val="18"/>
              </w:rPr>
              <w:t>8</w:t>
            </w:r>
          </w:p>
        </w:tc>
        <w:tc>
          <w:tcPr>
            <w:tcW w:w="890" w:type="dxa"/>
            <w:noWrap/>
            <w:hideMark/>
          </w:tcPr>
          <w:p w:rsidRPr="00F65569" w:rsidR="00B54011" w:rsidP="00F616DC" w:rsidRDefault="00B54011" w14:paraId="328DE71E" w14:textId="77777777">
            <w:pPr>
              <w:tabs>
                <w:tab w:val="left" w:pos="2009"/>
              </w:tabs>
              <w:rPr>
                <w:rFonts w:ascii="Verdana" w:hAnsi="Verdana"/>
                <w:sz w:val="18"/>
                <w:szCs w:val="18"/>
              </w:rPr>
            </w:pPr>
            <w:r w:rsidRPr="00F65569">
              <w:rPr>
                <w:rFonts w:ascii="Verdana" w:hAnsi="Verdana"/>
                <w:sz w:val="18"/>
                <w:szCs w:val="18"/>
              </w:rPr>
              <w:t>4%</w:t>
            </w:r>
          </w:p>
        </w:tc>
        <w:tc>
          <w:tcPr>
            <w:tcW w:w="609" w:type="dxa"/>
            <w:noWrap/>
            <w:hideMark/>
          </w:tcPr>
          <w:p w:rsidRPr="00F65569" w:rsidR="00B54011" w:rsidP="00F616DC" w:rsidRDefault="00B54011" w14:paraId="08E844F1"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51A97943"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6D9DE384"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5D2E3989"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51621CE7"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3BFBA57B"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4008382D"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165FDDAF"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76C8330D"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795B6790"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42A10A9B"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3720A98F" w14:textId="77777777">
            <w:pPr>
              <w:tabs>
                <w:tab w:val="left" w:pos="2009"/>
              </w:tabs>
              <w:rPr>
                <w:rFonts w:ascii="Verdana" w:hAnsi="Verdana"/>
                <w:sz w:val="18"/>
                <w:szCs w:val="18"/>
              </w:rPr>
            </w:pPr>
            <w:r w:rsidRPr="00F65569">
              <w:rPr>
                <w:rFonts w:ascii="Verdana" w:hAnsi="Verdana"/>
                <w:sz w:val="18"/>
                <w:szCs w:val="18"/>
              </w:rPr>
              <w:t>3%</w:t>
            </w:r>
          </w:p>
        </w:tc>
      </w:tr>
      <w:tr w:rsidRPr="00F65569" w:rsidR="00B54011" w:rsidTr="00F616DC" w14:paraId="3F74157C" w14:textId="77777777">
        <w:trPr>
          <w:trHeight w:val="300"/>
        </w:trPr>
        <w:tc>
          <w:tcPr>
            <w:tcW w:w="985" w:type="dxa"/>
            <w:noWrap/>
            <w:hideMark/>
          </w:tcPr>
          <w:p w:rsidRPr="00F65569" w:rsidR="00B54011" w:rsidP="00F616DC" w:rsidRDefault="00B54011" w14:paraId="0B222115" w14:textId="77777777">
            <w:pPr>
              <w:tabs>
                <w:tab w:val="left" w:pos="2009"/>
              </w:tabs>
              <w:rPr>
                <w:rFonts w:ascii="Verdana" w:hAnsi="Verdana"/>
                <w:sz w:val="18"/>
                <w:szCs w:val="18"/>
              </w:rPr>
            </w:pPr>
            <w:r w:rsidRPr="00F65569">
              <w:rPr>
                <w:rFonts w:ascii="Verdana" w:hAnsi="Verdana"/>
                <w:sz w:val="18"/>
                <w:szCs w:val="18"/>
              </w:rPr>
              <w:t>9</w:t>
            </w:r>
          </w:p>
        </w:tc>
        <w:tc>
          <w:tcPr>
            <w:tcW w:w="890" w:type="dxa"/>
            <w:noWrap/>
            <w:hideMark/>
          </w:tcPr>
          <w:p w:rsidRPr="00F65569" w:rsidR="00B54011" w:rsidP="00F616DC" w:rsidRDefault="00B54011" w14:paraId="375BD85A" w14:textId="77777777">
            <w:pPr>
              <w:tabs>
                <w:tab w:val="left" w:pos="2009"/>
              </w:tabs>
              <w:rPr>
                <w:rFonts w:ascii="Verdana" w:hAnsi="Verdana"/>
                <w:sz w:val="18"/>
                <w:szCs w:val="18"/>
              </w:rPr>
            </w:pPr>
            <w:r w:rsidRPr="00F65569">
              <w:rPr>
                <w:rFonts w:ascii="Verdana" w:hAnsi="Verdana"/>
                <w:sz w:val="18"/>
                <w:szCs w:val="18"/>
              </w:rPr>
              <w:t>3%</w:t>
            </w:r>
          </w:p>
        </w:tc>
        <w:tc>
          <w:tcPr>
            <w:tcW w:w="609" w:type="dxa"/>
            <w:noWrap/>
            <w:hideMark/>
          </w:tcPr>
          <w:p w:rsidRPr="00F65569" w:rsidR="00B54011" w:rsidP="00F616DC" w:rsidRDefault="00B54011" w14:paraId="5987D799"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4B66FFCB"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496FE836"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652C34CF"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6BF2D731"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5E366584"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67E15663"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4ABC0136"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29874804"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45E27B4C"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1CA0F524"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65E93A72" w14:textId="77777777">
            <w:pPr>
              <w:tabs>
                <w:tab w:val="left" w:pos="2009"/>
              </w:tabs>
              <w:rPr>
                <w:rFonts w:ascii="Verdana" w:hAnsi="Verdana"/>
                <w:sz w:val="18"/>
                <w:szCs w:val="18"/>
              </w:rPr>
            </w:pPr>
            <w:r w:rsidRPr="00F65569">
              <w:rPr>
                <w:rFonts w:ascii="Verdana" w:hAnsi="Verdana"/>
                <w:sz w:val="18"/>
                <w:szCs w:val="18"/>
              </w:rPr>
              <w:t>3%</w:t>
            </w:r>
          </w:p>
        </w:tc>
      </w:tr>
      <w:tr w:rsidRPr="00F65569" w:rsidR="00B54011" w:rsidTr="00F616DC" w14:paraId="29116F6C" w14:textId="77777777">
        <w:trPr>
          <w:trHeight w:val="300"/>
        </w:trPr>
        <w:tc>
          <w:tcPr>
            <w:tcW w:w="985" w:type="dxa"/>
            <w:noWrap/>
            <w:hideMark/>
          </w:tcPr>
          <w:p w:rsidRPr="00F65569" w:rsidR="00B54011" w:rsidP="00F616DC" w:rsidRDefault="00B54011" w14:paraId="6369095E" w14:textId="77777777">
            <w:pPr>
              <w:tabs>
                <w:tab w:val="left" w:pos="2009"/>
              </w:tabs>
              <w:rPr>
                <w:rFonts w:ascii="Verdana" w:hAnsi="Verdana"/>
                <w:sz w:val="18"/>
                <w:szCs w:val="18"/>
              </w:rPr>
            </w:pPr>
            <w:r w:rsidRPr="00F65569">
              <w:rPr>
                <w:rFonts w:ascii="Verdana" w:hAnsi="Verdana"/>
                <w:sz w:val="18"/>
                <w:szCs w:val="18"/>
              </w:rPr>
              <w:t>10</w:t>
            </w:r>
          </w:p>
        </w:tc>
        <w:tc>
          <w:tcPr>
            <w:tcW w:w="890" w:type="dxa"/>
            <w:noWrap/>
            <w:hideMark/>
          </w:tcPr>
          <w:p w:rsidRPr="00F65569" w:rsidR="00B54011" w:rsidP="00F616DC" w:rsidRDefault="00B54011" w14:paraId="4F993463" w14:textId="77777777">
            <w:pPr>
              <w:tabs>
                <w:tab w:val="left" w:pos="2009"/>
              </w:tabs>
              <w:rPr>
                <w:rFonts w:ascii="Verdana" w:hAnsi="Verdana"/>
                <w:sz w:val="18"/>
                <w:szCs w:val="18"/>
              </w:rPr>
            </w:pPr>
            <w:r w:rsidRPr="00F65569">
              <w:rPr>
                <w:rFonts w:ascii="Verdana" w:hAnsi="Verdana"/>
                <w:sz w:val="18"/>
                <w:szCs w:val="18"/>
              </w:rPr>
              <w:t>3%</w:t>
            </w:r>
          </w:p>
        </w:tc>
        <w:tc>
          <w:tcPr>
            <w:tcW w:w="609" w:type="dxa"/>
            <w:noWrap/>
            <w:hideMark/>
          </w:tcPr>
          <w:p w:rsidRPr="00F65569" w:rsidR="00B54011" w:rsidP="00F616DC" w:rsidRDefault="00B54011" w14:paraId="437BA09E"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78CDA164"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03B56AEC"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61D3A14B"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0EDFB7FB"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37A1C3B8"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53DE31C6"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0E286129"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3E240868"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07636590"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0B3BE862"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144EAB61" w14:textId="77777777">
            <w:pPr>
              <w:tabs>
                <w:tab w:val="left" w:pos="2009"/>
              </w:tabs>
              <w:rPr>
                <w:rFonts w:ascii="Verdana" w:hAnsi="Verdana"/>
                <w:sz w:val="18"/>
                <w:szCs w:val="18"/>
              </w:rPr>
            </w:pPr>
            <w:r w:rsidRPr="00F65569">
              <w:rPr>
                <w:rFonts w:ascii="Verdana" w:hAnsi="Verdana"/>
                <w:sz w:val="18"/>
                <w:szCs w:val="18"/>
              </w:rPr>
              <w:t>3%</w:t>
            </w:r>
          </w:p>
        </w:tc>
      </w:tr>
      <w:tr w:rsidRPr="00F65569" w:rsidR="00B54011" w:rsidTr="00F616DC" w14:paraId="3616235C" w14:textId="77777777">
        <w:trPr>
          <w:trHeight w:val="300"/>
        </w:trPr>
        <w:tc>
          <w:tcPr>
            <w:tcW w:w="985" w:type="dxa"/>
            <w:noWrap/>
            <w:hideMark/>
          </w:tcPr>
          <w:p w:rsidRPr="00F65569" w:rsidR="00B54011" w:rsidP="00F616DC" w:rsidRDefault="00B54011" w14:paraId="1CEC4B24" w14:textId="77777777">
            <w:pPr>
              <w:tabs>
                <w:tab w:val="left" w:pos="2009"/>
              </w:tabs>
              <w:rPr>
                <w:rFonts w:ascii="Verdana" w:hAnsi="Verdana"/>
                <w:sz w:val="18"/>
                <w:szCs w:val="18"/>
              </w:rPr>
            </w:pPr>
            <w:r w:rsidRPr="00F65569">
              <w:rPr>
                <w:rFonts w:ascii="Verdana" w:hAnsi="Verdana"/>
                <w:sz w:val="18"/>
                <w:szCs w:val="18"/>
              </w:rPr>
              <w:t>11</w:t>
            </w:r>
          </w:p>
        </w:tc>
        <w:tc>
          <w:tcPr>
            <w:tcW w:w="890" w:type="dxa"/>
            <w:noWrap/>
            <w:hideMark/>
          </w:tcPr>
          <w:p w:rsidRPr="00F65569" w:rsidR="00B54011" w:rsidP="00F616DC" w:rsidRDefault="00B54011" w14:paraId="300B73CE" w14:textId="77777777">
            <w:pPr>
              <w:tabs>
                <w:tab w:val="left" w:pos="2009"/>
              </w:tabs>
              <w:rPr>
                <w:rFonts w:ascii="Verdana" w:hAnsi="Verdana"/>
                <w:sz w:val="18"/>
                <w:szCs w:val="18"/>
              </w:rPr>
            </w:pPr>
            <w:r w:rsidRPr="00F65569">
              <w:rPr>
                <w:rFonts w:ascii="Verdana" w:hAnsi="Verdana"/>
                <w:sz w:val="18"/>
                <w:szCs w:val="18"/>
              </w:rPr>
              <w:t>3%</w:t>
            </w:r>
          </w:p>
        </w:tc>
        <w:tc>
          <w:tcPr>
            <w:tcW w:w="609" w:type="dxa"/>
            <w:noWrap/>
            <w:hideMark/>
          </w:tcPr>
          <w:p w:rsidRPr="00F65569" w:rsidR="00B54011" w:rsidP="00F616DC" w:rsidRDefault="00B54011" w14:paraId="42666381"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6D041225"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5038FDD1"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356E15D1"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5B47B310"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68AD593B"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5D452644"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40D9E5E1"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0254C727"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0968D18D"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153BD26A"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3303DBDB" w14:textId="77777777">
            <w:pPr>
              <w:tabs>
                <w:tab w:val="left" w:pos="2009"/>
              </w:tabs>
              <w:rPr>
                <w:rFonts w:ascii="Verdana" w:hAnsi="Verdana"/>
                <w:sz w:val="18"/>
                <w:szCs w:val="18"/>
              </w:rPr>
            </w:pPr>
            <w:r w:rsidRPr="00F65569">
              <w:rPr>
                <w:rFonts w:ascii="Verdana" w:hAnsi="Verdana"/>
                <w:sz w:val="18"/>
                <w:szCs w:val="18"/>
              </w:rPr>
              <w:t>2%</w:t>
            </w:r>
          </w:p>
        </w:tc>
      </w:tr>
      <w:tr w:rsidRPr="00F65569" w:rsidR="00B54011" w:rsidTr="00F616DC" w14:paraId="25B67A0C" w14:textId="77777777">
        <w:trPr>
          <w:trHeight w:val="300"/>
        </w:trPr>
        <w:tc>
          <w:tcPr>
            <w:tcW w:w="985" w:type="dxa"/>
            <w:noWrap/>
            <w:hideMark/>
          </w:tcPr>
          <w:p w:rsidRPr="00F65569" w:rsidR="00B54011" w:rsidP="00F616DC" w:rsidRDefault="00B54011" w14:paraId="0A57447F" w14:textId="77777777">
            <w:pPr>
              <w:tabs>
                <w:tab w:val="left" w:pos="2009"/>
              </w:tabs>
              <w:rPr>
                <w:rFonts w:ascii="Verdana" w:hAnsi="Verdana"/>
                <w:sz w:val="18"/>
                <w:szCs w:val="18"/>
              </w:rPr>
            </w:pPr>
            <w:r w:rsidRPr="00F65569">
              <w:rPr>
                <w:rFonts w:ascii="Verdana" w:hAnsi="Verdana"/>
                <w:sz w:val="18"/>
                <w:szCs w:val="18"/>
              </w:rPr>
              <w:t>12</w:t>
            </w:r>
          </w:p>
        </w:tc>
        <w:tc>
          <w:tcPr>
            <w:tcW w:w="890" w:type="dxa"/>
            <w:noWrap/>
            <w:hideMark/>
          </w:tcPr>
          <w:p w:rsidRPr="00F65569" w:rsidR="00B54011" w:rsidP="00F616DC" w:rsidRDefault="00B54011" w14:paraId="50EB839E" w14:textId="77777777">
            <w:pPr>
              <w:tabs>
                <w:tab w:val="left" w:pos="2009"/>
              </w:tabs>
              <w:rPr>
                <w:rFonts w:ascii="Verdana" w:hAnsi="Verdana"/>
                <w:sz w:val="18"/>
                <w:szCs w:val="18"/>
              </w:rPr>
            </w:pPr>
            <w:r w:rsidRPr="00F65569">
              <w:rPr>
                <w:rFonts w:ascii="Verdana" w:hAnsi="Verdana"/>
                <w:sz w:val="18"/>
                <w:szCs w:val="18"/>
              </w:rPr>
              <w:t>3%</w:t>
            </w:r>
          </w:p>
        </w:tc>
        <w:tc>
          <w:tcPr>
            <w:tcW w:w="609" w:type="dxa"/>
            <w:noWrap/>
            <w:hideMark/>
          </w:tcPr>
          <w:p w:rsidRPr="00F65569" w:rsidR="00B54011" w:rsidP="00F616DC" w:rsidRDefault="00B54011" w14:paraId="7625292D"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0AA988F4"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24F7B7CF"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4E533865"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69A75D5F"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54B5E7D1"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618B22C0"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31C11A2F"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58164F45"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6AEBEDDE"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78115BC0"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4CF9C990" w14:textId="77777777">
            <w:pPr>
              <w:tabs>
                <w:tab w:val="left" w:pos="2009"/>
              </w:tabs>
              <w:rPr>
                <w:rFonts w:ascii="Verdana" w:hAnsi="Verdana"/>
                <w:sz w:val="18"/>
                <w:szCs w:val="18"/>
              </w:rPr>
            </w:pPr>
            <w:r w:rsidRPr="00F65569">
              <w:rPr>
                <w:rFonts w:ascii="Verdana" w:hAnsi="Verdana"/>
                <w:sz w:val="18"/>
                <w:szCs w:val="18"/>
              </w:rPr>
              <w:t>3%</w:t>
            </w:r>
          </w:p>
        </w:tc>
      </w:tr>
      <w:tr w:rsidRPr="00F65569" w:rsidR="00B54011" w:rsidTr="00F616DC" w14:paraId="13782873" w14:textId="77777777">
        <w:trPr>
          <w:trHeight w:val="300"/>
        </w:trPr>
        <w:tc>
          <w:tcPr>
            <w:tcW w:w="985" w:type="dxa"/>
            <w:noWrap/>
            <w:hideMark/>
          </w:tcPr>
          <w:p w:rsidRPr="00F65569" w:rsidR="00B54011" w:rsidP="00F616DC" w:rsidRDefault="00B54011" w14:paraId="6474E4F1" w14:textId="77777777">
            <w:pPr>
              <w:tabs>
                <w:tab w:val="left" w:pos="2009"/>
              </w:tabs>
              <w:rPr>
                <w:rFonts w:ascii="Verdana" w:hAnsi="Verdana"/>
                <w:sz w:val="18"/>
                <w:szCs w:val="18"/>
              </w:rPr>
            </w:pPr>
            <w:r w:rsidRPr="00F65569">
              <w:rPr>
                <w:rFonts w:ascii="Verdana" w:hAnsi="Verdana"/>
                <w:sz w:val="18"/>
                <w:szCs w:val="18"/>
              </w:rPr>
              <w:t>13</w:t>
            </w:r>
          </w:p>
        </w:tc>
        <w:tc>
          <w:tcPr>
            <w:tcW w:w="890" w:type="dxa"/>
            <w:noWrap/>
            <w:hideMark/>
          </w:tcPr>
          <w:p w:rsidRPr="00F65569" w:rsidR="00B54011" w:rsidP="00F616DC" w:rsidRDefault="00B54011" w14:paraId="737FCF6F" w14:textId="77777777">
            <w:pPr>
              <w:tabs>
                <w:tab w:val="left" w:pos="2009"/>
              </w:tabs>
              <w:rPr>
                <w:rFonts w:ascii="Verdana" w:hAnsi="Verdana"/>
                <w:sz w:val="18"/>
                <w:szCs w:val="18"/>
              </w:rPr>
            </w:pPr>
            <w:r w:rsidRPr="00F65569">
              <w:rPr>
                <w:rFonts w:ascii="Verdana" w:hAnsi="Verdana"/>
                <w:sz w:val="18"/>
                <w:szCs w:val="18"/>
              </w:rPr>
              <w:t>1%</w:t>
            </w:r>
          </w:p>
        </w:tc>
        <w:tc>
          <w:tcPr>
            <w:tcW w:w="609" w:type="dxa"/>
            <w:noWrap/>
            <w:hideMark/>
          </w:tcPr>
          <w:p w:rsidRPr="00F65569" w:rsidR="00B54011" w:rsidP="00F616DC" w:rsidRDefault="00B54011" w14:paraId="0945C605" w14:textId="77777777">
            <w:pPr>
              <w:tabs>
                <w:tab w:val="left" w:pos="2009"/>
              </w:tabs>
              <w:rPr>
                <w:rFonts w:ascii="Verdana" w:hAnsi="Verdana"/>
                <w:sz w:val="18"/>
                <w:szCs w:val="18"/>
              </w:rPr>
            </w:pPr>
            <w:r w:rsidRPr="00F65569">
              <w:rPr>
                <w:rFonts w:ascii="Verdana" w:hAnsi="Verdana"/>
                <w:sz w:val="18"/>
                <w:szCs w:val="18"/>
              </w:rPr>
              <w:t>28%</w:t>
            </w:r>
          </w:p>
        </w:tc>
        <w:tc>
          <w:tcPr>
            <w:tcW w:w="608" w:type="dxa"/>
            <w:noWrap/>
            <w:hideMark/>
          </w:tcPr>
          <w:p w:rsidRPr="00F65569" w:rsidR="00B54011" w:rsidP="00F616DC" w:rsidRDefault="00B54011" w14:paraId="54CA687C"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74173F80"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3AEC0544"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0B92CD9C"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19E68D3A"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3CC49C59"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5DAED799"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1791FD8C"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56B8AC17"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05AECC18"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1DD8711D" w14:textId="77777777">
            <w:pPr>
              <w:tabs>
                <w:tab w:val="left" w:pos="2009"/>
              </w:tabs>
              <w:rPr>
                <w:rFonts w:ascii="Verdana" w:hAnsi="Verdana"/>
                <w:sz w:val="18"/>
                <w:szCs w:val="18"/>
              </w:rPr>
            </w:pPr>
            <w:r w:rsidRPr="00F65569">
              <w:rPr>
                <w:rFonts w:ascii="Verdana" w:hAnsi="Verdana"/>
                <w:sz w:val="18"/>
                <w:szCs w:val="18"/>
              </w:rPr>
              <w:t>2%</w:t>
            </w:r>
          </w:p>
        </w:tc>
      </w:tr>
      <w:tr w:rsidRPr="00F65569" w:rsidR="00B54011" w:rsidTr="00F616DC" w14:paraId="42A958EF" w14:textId="77777777">
        <w:trPr>
          <w:trHeight w:val="300"/>
        </w:trPr>
        <w:tc>
          <w:tcPr>
            <w:tcW w:w="985" w:type="dxa"/>
            <w:noWrap/>
            <w:hideMark/>
          </w:tcPr>
          <w:p w:rsidRPr="00F65569" w:rsidR="00B54011" w:rsidP="00F616DC" w:rsidRDefault="00B54011" w14:paraId="03B47F20" w14:textId="77777777">
            <w:pPr>
              <w:tabs>
                <w:tab w:val="left" w:pos="2009"/>
              </w:tabs>
              <w:rPr>
                <w:rFonts w:ascii="Verdana" w:hAnsi="Verdana"/>
                <w:sz w:val="18"/>
                <w:szCs w:val="18"/>
              </w:rPr>
            </w:pPr>
            <w:r w:rsidRPr="00F65569">
              <w:rPr>
                <w:rFonts w:ascii="Verdana" w:hAnsi="Verdana"/>
                <w:sz w:val="18"/>
                <w:szCs w:val="18"/>
              </w:rPr>
              <w:t>14</w:t>
            </w:r>
          </w:p>
        </w:tc>
        <w:tc>
          <w:tcPr>
            <w:tcW w:w="890" w:type="dxa"/>
            <w:noWrap/>
            <w:hideMark/>
          </w:tcPr>
          <w:p w:rsidRPr="00F65569" w:rsidR="00B54011" w:rsidP="00F616DC" w:rsidRDefault="00B54011" w14:paraId="3E7D9CB5" w14:textId="77777777">
            <w:pPr>
              <w:tabs>
                <w:tab w:val="left" w:pos="2009"/>
              </w:tabs>
              <w:rPr>
                <w:rFonts w:ascii="Verdana" w:hAnsi="Verdana"/>
                <w:sz w:val="18"/>
                <w:szCs w:val="18"/>
              </w:rPr>
            </w:pPr>
            <w:r w:rsidRPr="00F65569">
              <w:rPr>
                <w:rFonts w:ascii="Verdana" w:hAnsi="Verdana"/>
                <w:sz w:val="18"/>
                <w:szCs w:val="18"/>
              </w:rPr>
              <w:t>1%</w:t>
            </w:r>
          </w:p>
        </w:tc>
        <w:tc>
          <w:tcPr>
            <w:tcW w:w="609" w:type="dxa"/>
            <w:noWrap/>
            <w:hideMark/>
          </w:tcPr>
          <w:p w:rsidRPr="00F65569" w:rsidR="00B54011" w:rsidP="00F616DC" w:rsidRDefault="00B54011" w14:paraId="73F19A6D"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16BE3D2A" w14:textId="77777777">
            <w:pPr>
              <w:tabs>
                <w:tab w:val="left" w:pos="2009"/>
              </w:tabs>
              <w:rPr>
                <w:rFonts w:ascii="Verdana" w:hAnsi="Verdana"/>
                <w:sz w:val="18"/>
                <w:szCs w:val="18"/>
              </w:rPr>
            </w:pPr>
            <w:r w:rsidRPr="00F65569">
              <w:rPr>
                <w:rFonts w:ascii="Verdana" w:hAnsi="Verdana"/>
                <w:sz w:val="18"/>
                <w:szCs w:val="18"/>
              </w:rPr>
              <w:t>28%</w:t>
            </w:r>
          </w:p>
        </w:tc>
        <w:tc>
          <w:tcPr>
            <w:tcW w:w="608" w:type="dxa"/>
            <w:noWrap/>
            <w:hideMark/>
          </w:tcPr>
          <w:p w:rsidRPr="00F65569" w:rsidR="00B54011" w:rsidP="00F616DC" w:rsidRDefault="00B54011" w14:paraId="1B3D2796"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1424693B"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53E5B7B3"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2EC541DE"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607CB471"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2B23483D"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0397294D"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591819FB"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0CA99611" w14:textId="77777777">
            <w:pPr>
              <w:tabs>
                <w:tab w:val="left" w:pos="2009"/>
              </w:tabs>
              <w:rPr>
                <w:rFonts w:ascii="Verdana" w:hAnsi="Verdana"/>
                <w:sz w:val="18"/>
                <w:szCs w:val="18"/>
              </w:rPr>
            </w:pPr>
            <w:r w:rsidRPr="00F65569">
              <w:rPr>
                <w:rFonts w:ascii="Verdana" w:hAnsi="Verdana"/>
                <w:sz w:val="18"/>
                <w:szCs w:val="18"/>
              </w:rPr>
              <w:t>1%</w:t>
            </w:r>
          </w:p>
        </w:tc>
        <w:tc>
          <w:tcPr>
            <w:tcW w:w="608" w:type="dxa"/>
            <w:noWrap/>
            <w:hideMark/>
          </w:tcPr>
          <w:p w:rsidRPr="00F65569" w:rsidR="00B54011" w:rsidP="00F616DC" w:rsidRDefault="00B54011" w14:paraId="60EEC285" w14:textId="77777777">
            <w:pPr>
              <w:tabs>
                <w:tab w:val="left" w:pos="2009"/>
              </w:tabs>
              <w:rPr>
                <w:rFonts w:ascii="Verdana" w:hAnsi="Verdana"/>
                <w:sz w:val="18"/>
                <w:szCs w:val="18"/>
              </w:rPr>
            </w:pPr>
            <w:r w:rsidRPr="00F65569">
              <w:rPr>
                <w:rFonts w:ascii="Verdana" w:hAnsi="Verdana"/>
                <w:sz w:val="18"/>
                <w:szCs w:val="18"/>
              </w:rPr>
              <w:t>2%</w:t>
            </w:r>
          </w:p>
        </w:tc>
      </w:tr>
      <w:tr w:rsidRPr="00F65569" w:rsidR="00B54011" w:rsidTr="00F616DC" w14:paraId="3E41C78D" w14:textId="77777777">
        <w:trPr>
          <w:trHeight w:val="300"/>
        </w:trPr>
        <w:tc>
          <w:tcPr>
            <w:tcW w:w="985" w:type="dxa"/>
            <w:noWrap/>
            <w:hideMark/>
          </w:tcPr>
          <w:p w:rsidRPr="00F65569" w:rsidR="00B54011" w:rsidP="00F616DC" w:rsidRDefault="00B54011" w14:paraId="75C5A2E3" w14:textId="77777777">
            <w:pPr>
              <w:tabs>
                <w:tab w:val="left" w:pos="2009"/>
              </w:tabs>
              <w:rPr>
                <w:rFonts w:ascii="Verdana" w:hAnsi="Verdana"/>
                <w:sz w:val="18"/>
                <w:szCs w:val="18"/>
              </w:rPr>
            </w:pPr>
            <w:r w:rsidRPr="00F65569">
              <w:rPr>
                <w:rFonts w:ascii="Verdana" w:hAnsi="Verdana"/>
                <w:sz w:val="18"/>
                <w:szCs w:val="18"/>
              </w:rPr>
              <w:t>15</w:t>
            </w:r>
          </w:p>
        </w:tc>
        <w:tc>
          <w:tcPr>
            <w:tcW w:w="890" w:type="dxa"/>
            <w:noWrap/>
            <w:hideMark/>
          </w:tcPr>
          <w:p w:rsidRPr="00F65569" w:rsidR="00B54011" w:rsidP="00F616DC" w:rsidRDefault="00B54011" w14:paraId="3A06C50B" w14:textId="77777777">
            <w:pPr>
              <w:tabs>
                <w:tab w:val="left" w:pos="2009"/>
              </w:tabs>
              <w:rPr>
                <w:rFonts w:ascii="Verdana" w:hAnsi="Verdana"/>
                <w:sz w:val="18"/>
                <w:szCs w:val="18"/>
              </w:rPr>
            </w:pPr>
            <w:r w:rsidRPr="00F65569">
              <w:rPr>
                <w:rFonts w:ascii="Verdana" w:hAnsi="Verdana"/>
                <w:sz w:val="18"/>
                <w:szCs w:val="18"/>
              </w:rPr>
              <w:t>2%</w:t>
            </w:r>
          </w:p>
        </w:tc>
        <w:tc>
          <w:tcPr>
            <w:tcW w:w="609" w:type="dxa"/>
            <w:noWrap/>
            <w:hideMark/>
          </w:tcPr>
          <w:p w:rsidRPr="00F65569" w:rsidR="00B54011" w:rsidP="00F616DC" w:rsidRDefault="00B54011" w14:paraId="30C20419"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1E240967"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6789717C" w14:textId="77777777">
            <w:pPr>
              <w:tabs>
                <w:tab w:val="left" w:pos="2009"/>
              </w:tabs>
              <w:rPr>
                <w:rFonts w:ascii="Verdana" w:hAnsi="Verdana"/>
                <w:sz w:val="18"/>
                <w:szCs w:val="18"/>
              </w:rPr>
            </w:pPr>
            <w:r w:rsidRPr="00F65569">
              <w:rPr>
                <w:rFonts w:ascii="Verdana" w:hAnsi="Verdana"/>
                <w:sz w:val="18"/>
                <w:szCs w:val="18"/>
              </w:rPr>
              <w:t>25%</w:t>
            </w:r>
          </w:p>
        </w:tc>
        <w:tc>
          <w:tcPr>
            <w:tcW w:w="608" w:type="dxa"/>
            <w:noWrap/>
            <w:hideMark/>
          </w:tcPr>
          <w:p w:rsidRPr="00F65569" w:rsidR="00B54011" w:rsidP="00F616DC" w:rsidRDefault="00B54011" w14:paraId="1ED37D50" w14:textId="77777777">
            <w:pPr>
              <w:tabs>
                <w:tab w:val="left" w:pos="2009"/>
              </w:tabs>
              <w:rPr>
                <w:rFonts w:ascii="Verdana" w:hAnsi="Verdana"/>
                <w:sz w:val="18"/>
                <w:szCs w:val="18"/>
              </w:rPr>
            </w:pPr>
            <w:r w:rsidRPr="00F65569">
              <w:rPr>
                <w:rFonts w:ascii="Verdana" w:hAnsi="Verdana"/>
                <w:sz w:val="18"/>
                <w:szCs w:val="18"/>
              </w:rPr>
              <w:t>4%</w:t>
            </w:r>
          </w:p>
        </w:tc>
        <w:tc>
          <w:tcPr>
            <w:tcW w:w="608" w:type="dxa"/>
            <w:noWrap/>
            <w:hideMark/>
          </w:tcPr>
          <w:p w:rsidRPr="00F65569" w:rsidR="00B54011" w:rsidP="00F616DC" w:rsidRDefault="00B54011" w14:paraId="327B22AE"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38EE4507"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27DAF2E3"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15A4C409"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6D015160"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669BD459"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032E3992"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1F634459" w14:textId="77777777">
            <w:pPr>
              <w:tabs>
                <w:tab w:val="left" w:pos="2009"/>
              </w:tabs>
              <w:rPr>
                <w:rFonts w:ascii="Verdana" w:hAnsi="Verdana"/>
                <w:sz w:val="18"/>
                <w:szCs w:val="18"/>
              </w:rPr>
            </w:pPr>
            <w:r w:rsidRPr="00F65569">
              <w:rPr>
                <w:rFonts w:ascii="Verdana" w:hAnsi="Verdana"/>
                <w:sz w:val="18"/>
                <w:szCs w:val="18"/>
              </w:rPr>
              <w:t>2%</w:t>
            </w:r>
          </w:p>
        </w:tc>
      </w:tr>
      <w:tr w:rsidRPr="00F65569" w:rsidR="00B54011" w:rsidTr="00F616DC" w14:paraId="097E7479" w14:textId="77777777">
        <w:trPr>
          <w:trHeight w:val="300"/>
        </w:trPr>
        <w:tc>
          <w:tcPr>
            <w:tcW w:w="985" w:type="dxa"/>
            <w:noWrap/>
            <w:hideMark/>
          </w:tcPr>
          <w:p w:rsidRPr="00F65569" w:rsidR="00B54011" w:rsidP="00F616DC" w:rsidRDefault="00B54011" w14:paraId="7C91460F" w14:textId="77777777">
            <w:pPr>
              <w:tabs>
                <w:tab w:val="left" w:pos="2009"/>
              </w:tabs>
              <w:rPr>
                <w:rFonts w:ascii="Verdana" w:hAnsi="Verdana"/>
                <w:sz w:val="18"/>
                <w:szCs w:val="18"/>
              </w:rPr>
            </w:pPr>
            <w:r w:rsidRPr="00F65569">
              <w:rPr>
                <w:rFonts w:ascii="Verdana" w:hAnsi="Verdana"/>
                <w:sz w:val="18"/>
                <w:szCs w:val="18"/>
              </w:rPr>
              <w:t>16</w:t>
            </w:r>
          </w:p>
        </w:tc>
        <w:tc>
          <w:tcPr>
            <w:tcW w:w="890" w:type="dxa"/>
            <w:noWrap/>
            <w:hideMark/>
          </w:tcPr>
          <w:p w:rsidRPr="00F65569" w:rsidR="00B54011" w:rsidP="00F616DC" w:rsidRDefault="00B54011" w14:paraId="6C39A57B" w14:textId="77777777">
            <w:pPr>
              <w:tabs>
                <w:tab w:val="left" w:pos="2009"/>
              </w:tabs>
              <w:rPr>
                <w:rFonts w:ascii="Verdana" w:hAnsi="Verdana"/>
                <w:sz w:val="18"/>
                <w:szCs w:val="18"/>
              </w:rPr>
            </w:pPr>
            <w:r w:rsidRPr="00F65569">
              <w:rPr>
                <w:rFonts w:ascii="Verdana" w:hAnsi="Verdana"/>
                <w:sz w:val="18"/>
                <w:szCs w:val="18"/>
              </w:rPr>
              <w:t>1%</w:t>
            </w:r>
          </w:p>
        </w:tc>
        <w:tc>
          <w:tcPr>
            <w:tcW w:w="609" w:type="dxa"/>
            <w:noWrap/>
            <w:hideMark/>
          </w:tcPr>
          <w:p w:rsidRPr="00F65569" w:rsidR="00B54011" w:rsidP="00F616DC" w:rsidRDefault="00B54011" w14:paraId="7A8E5F95"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42F5D9BB"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6CAEA57C"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030F7BFD" w14:textId="77777777">
            <w:pPr>
              <w:tabs>
                <w:tab w:val="left" w:pos="2009"/>
              </w:tabs>
              <w:rPr>
                <w:rFonts w:ascii="Verdana" w:hAnsi="Verdana"/>
                <w:sz w:val="18"/>
                <w:szCs w:val="18"/>
              </w:rPr>
            </w:pPr>
            <w:r w:rsidRPr="00F65569">
              <w:rPr>
                <w:rFonts w:ascii="Verdana" w:hAnsi="Verdana"/>
                <w:sz w:val="18"/>
                <w:szCs w:val="18"/>
              </w:rPr>
              <w:t>29%</w:t>
            </w:r>
          </w:p>
        </w:tc>
        <w:tc>
          <w:tcPr>
            <w:tcW w:w="608" w:type="dxa"/>
            <w:noWrap/>
            <w:hideMark/>
          </w:tcPr>
          <w:p w:rsidRPr="00F65569" w:rsidR="00B54011" w:rsidP="00F616DC" w:rsidRDefault="00B54011" w14:paraId="041448CB"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193949D9"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45D2D9D9"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44FC2420"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1802A9F5"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393ED6AC" w14:textId="77777777">
            <w:pPr>
              <w:tabs>
                <w:tab w:val="left" w:pos="2009"/>
              </w:tabs>
              <w:rPr>
                <w:rFonts w:ascii="Verdana" w:hAnsi="Verdana"/>
                <w:sz w:val="18"/>
                <w:szCs w:val="18"/>
              </w:rPr>
            </w:pPr>
            <w:r w:rsidRPr="00F65569">
              <w:rPr>
                <w:rFonts w:ascii="Verdana" w:hAnsi="Verdana"/>
                <w:sz w:val="18"/>
                <w:szCs w:val="18"/>
              </w:rPr>
              <w:t>1%</w:t>
            </w:r>
          </w:p>
        </w:tc>
        <w:tc>
          <w:tcPr>
            <w:tcW w:w="608" w:type="dxa"/>
            <w:noWrap/>
            <w:hideMark/>
          </w:tcPr>
          <w:p w:rsidRPr="00F65569" w:rsidR="00B54011" w:rsidP="00F616DC" w:rsidRDefault="00B54011" w14:paraId="3ABE66F1"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357FF8F4" w14:textId="77777777">
            <w:pPr>
              <w:tabs>
                <w:tab w:val="left" w:pos="2009"/>
              </w:tabs>
              <w:rPr>
                <w:rFonts w:ascii="Verdana" w:hAnsi="Verdana"/>
                <w:sz w:val="18"/>
                <w:szCs w:val="18"/>
              </w:rPr>
            </w:pPr>
            <w:r w:rsidRPr="00F65569">
              <w:rPr>
                <w:rFonts w:ascii="Verdana" w:hAnsi="Verdana"/>
                <w:sz w:val="18"/>
                <w:szCs w:val="18"/>
              </w:rPr>
              <w:t>2%</w:t>
            </w:r>
          </w:p>
        </w:tc>
      </w:tr>
      <w:tr w:rsidRPr="00F65569" w:rsidR="00B54011" w:rsidTr="00F616DC" w14:paraId="15E2FC76" w14:textId="77777777">
        <w:trPr>
          <w:trHeight w:val="300"/>
        </w:trPr>
        <w:tc>
          <w:tcPr>
            <w:tcW w:w="985" w:type="dxa"/>
            <w:noWrap/>
            <w:hideMark/>
          </w:tcPr>
          <w:p w:rsidRPr="00F65569" w:rsidR="00B54011" w:rsidP="00F616DC" w:rsidRDefault="00B54011" w14:paraId="5346F28A" w14:textId="77777777">
            <w:pPr>
              <w:tabs>
                <w:tab w:val="left" w:pos="2009"/>
              </w:tabs>
              <w:rPr>
                <w:rFonts w:ascii="Verdana" w:hAnsi="Verdana"/>
                <w:sz w:val="18"/>
                <w:szCs w:val="18"/>
              </w:rPr>
            </w:pPr>
            <w:r w:rsidRPr="00F65569">
              <w:rPr>
                <w:rFonts w:ascii="Verdana" w:hAnsi="Verdana"/>
                <w:sz w:val="18"/>
                <w:szCs w:val="18"/>
              </w:rPr>
              <w:t>17</w:t>
            </w:r>
          </w:p>
        </w:tc>
        <w:tc>
          <w:tcPr>
            <w:tcW w:w="890" w:type="dxa"/>
            <w:noWrap/>
            <w:hideMark/>
          </w:tcPr>
          <w:p w:rsidRPr="00F65569" w:rsidR="00B54011" w:rsidP="00F616DC" w:rsidRDefault="00B54011" w14:paraId="63D374E4" w14:textId="77777777">
            <w:pPr>
              <w:tabs>
                <w:tab w:val="left" w:pos="2009"/>
              </w:tabs>
              <w:rPr>
                <w:rFonts w:ascii="Verdana" w:hAnsi="Verdana"/>
                <w:sz w:val="18"/>
                <w:szCs w:val="18"/>
              </w:rPr>
            </w:pPr>
            <w:r w:rsidRPr="00F65569">
              <w:rPr>
                <w:rFonts w:ascii="Verdana" w:hAnsi="Verdana"/>
                <w:sz w:val="18"/>
                <w:szCs w:val="18"/>
              </w:rPr>
              <w:t>1%</w:t>
            </w:r>
          </w:p>
        </w:tc>
        <w:tc>
          <w:tcPr>
            <w:tcW w:w="609" w:type="dxa"/>
            <w:noWrap/>
            <w:hideMark/>
          </w:tcPr>
          <w:p w:rsidRPr="00F65569" w:rsidR="00B54011" w:rsidP="00F616DC" w:rsidRDefault="00B54011" w14:paraId="42384A16"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047F001E"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17343560"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48F05960"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47A185E0" w14:textId="77777777">
            <w:pPr>
              <w:tabs>
                <w:tab w:val="left" w:pos="2009"/>
              </w:tabs>
              <w:rPr>
                <w:rFonts w:ascii="Verdana" w:hAnsi="Verdana"/>
                <w:sz w:val="18"/>
                <w:szCs w:val="18"/>
              </w:rPr>
            </w:pPr>
            <w:r w:rsidRPr="00F65569">
              <w:rPr>
                <w:rFonts w:ascii="Verdana" w:hAnsi="Verdana"/>
                <w:sz w:val="18"/>
                <w:szCs w:val="18"/>
              </w:rPr>
              <w:t>22%</w:t>
            </w:r>
          </w:p>
        </w:tc>
        <w:tc>
          <w:tcPr>
            <w:tcW w:w="608" w:type="dxa"/>
            <w:noWrap/>
            <w:hideMark/>
          </w:tcPr>
          <w:p w:rsidRPr="00F65569" w:rsidR="00B54011" w:rsidP="00F616DC" w:rsidRDefault="00B54011" w14:paraId="1A99BF97"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1757B5D6"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1AE78C24"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3FF7F9CD" w14:textId="77777777">
            <w:pPr>
              <w:tabs>
                <w:tab w:val="left" w:pos="2009"/>
              </w:tabs>
              <w:rPr>
                <w:rFonts w:ascii="Verdana" w:hAnsi="Verdana"/>
                <w:sz w:val="18"/>
                <w:szCs w:val="18"/>
              </w:rPr>
            </w:pPr>
            <w:r w:rsidRPr="00F65569">
              <w:rPr>
                <w:rFonts w:ascii="Verdana" w:hAnsi="Verdana"/>
                <w:sz w:val="18"/>
                <w:szCs w:val="18"/>
              </w:rPr>
              <w:t>1%</w:t>
            </w:r>
          </w:p>
        </w:tc>
        <w:tc>
          <w:tcPr>
            <w:tcW w:w="608" w:type="dxa"/>
            <w:noWrap/>
            <w:hideMark/>
          </w:tcPr>
          <w:p w:rsidRPr="00F65569" w:rsidR="00B54011" w:rsidP="00F616DC" w:rsidRDefault="00B54011" w14:paraId="2736F435" w14:textId="77777777">
            <w:pPr>
              <w:tabs>
                <w:tab w:val="left" w:pos="2009"/>
              </w:tabs>
              <w:rPr>
                <w:rFonts w:ascii="Verdana" w:hAnsi="Verdana"/>
                <w:sz w:val="18"/>
                <w:szCs w:val="18"/>
              </w:rPr>
            </w:pPr>
            <w:r w:rsidRPr="00F65569">
              <w:rPr>
                <w:rFonts w:ascii="Verdana" w:hAnsi="Verdana"/>
                <w:sz w:val="18"/>
                <w:szCs w:val="18"/>
              </w:rPr>
              <w:t>1%</w:t>
            </w:r>
          </w:p>
        </w:tc>
        <w:tc>
          <w:tcPr>
            <w:tcW w:w="608" w:type="dxa"/>
            <w:noWrap/>
            <w:hideMark/>
          </w:tcPr>
          <w:p w:rsidRPr="00F65569" w:rsidR="00B54011" w:rsidP="00F616DC" w:rsidRDefault="00B54011" w14:paraId="02435AB7" w14:textId="77777777">
            <w:pPr>
              <w:tabs>
                <w:tab w:val="left" w:pos="2009"/>
              </w:tabs>
              <w:rPr>
                <w:rFonts w:ascii="Verdana" w:hAnsi="Verdana"/>
                <w:sz w:val="18"/>
                <w:szCs w:val="18"/>
              </w:rPr>
            </w:pPr>
            <w:r w:rsidRPr="00F65569">
              <w:rPr>
                <w:rFonts w:ascii="Verdana" w:hAnsi="Verdana"/>
                <w:sz w:val="18"/>
                <w:szCs w:val="18"/>
              </w:rPr>
              <w:t>1%</w:t>
            </w:r>
          </w:p>
        </w:tc>
        <w:tc>
          <w:tcPr>
            <w:tcW w:w="608" w:type="dxa"/>
            <w:noWrap/>
            <w:hideMark/>
          </w:tcPr>
          <w:p w:rsidRPr="00F65569" w:rsidR="00B54011" w:rsidP="00F616DC" w:rsidRDefault="00B54011" w14:paraId="6CFBE091" w14:textId="77777777">
            <w:pPr>
              <w:tabs>
                <w:tab w:val="left" w:pos="2009"/>
              </w:tabs>
              <w:rPr>
                <w:rFonts w:ascii="Verdana" w:hAnsi="Verdana"/>
                <w:sz w:val="18"/>
                <w:szCs w:val="18"/>
              </w:rPr>
            </w:pPr>
            <w:r w:rsidRPr="00F65569">
              <w:rPr>
                <w:rFonts w:ascii="Verdana" w:hAnsi="Verdana"/>
                <w:sz w:val="18"/>
                <w:szCs w:val="18"/>
              </w:rPr>
              <w:t>1%</w:t>
            </w:r>
          </w:p>
        </w:tc>
      </w:tr>
      <w:tr w:rsidRPr="00F65569" w:rsidR="00B54011" w:rsidTr="00F616DC" w14:paraId="15E1B68B" w14:textId="77777777">
        <w:trPr>
          <w:trHeight w:val="300"/>
        </w:trPr>
        <w:tc>
          <w:tcPr>
            <w:tcW w:w="985" w:type="dxa"/>
            <w:noWrap/>
            <w:hideMark/>
          </w:tcPr>
          <w:p w:rsidRPr="00F65569" w:rsidR="00B54011" w:rsidP="00F616DC" w:rsidRDefault="00B54011" w14:paraId="3FFC06EB" w14:textId="77777777">
            <w:pPr>
              <w:tabs>
                <w:tab w:val="left" w:pos="2009"/>
              </w:tabs>
              <w:rPr>
                <w:rFonts w:ascii="Verdana" w:hAnsi="Verdana"/>
                <w:sz w:val="18"/>
                <w:szCs w:val="18"/>
              </w:rPr>
            </w:pPr>
            <w:r w:rsidRPr="00F65569">
              <w:rPr>
                <w:rFonts w:ascii="Verdana" w:hAnsi="Verdana"/>
                <w:sz w:val="18"/>
                <w:szCs w:val="18"/>
              </w:rPr>
              <w:t>18</w:t>
            </w:r>
          </w:p>
        </w:tc>
        <w:tc>
          <w:tcPr>
            <w:tcW w:w="890" w:type="dxa"/>
            <w:noWrap/>
            <w:hideMark/>
          </w:tcPr>
          <w:p w:rsidRPr="00F65569" w:rsidR="00B54011" w:rsidP="00F616DC" w:rsidRDefault="00B54011" w14:paraId="42A24D39" w14:textId="77777777">
            <w:pPr>
              <w:tabs>
                <w:tab w:val="left" w:pos="2009"/>
              </w:tabs>
              <w:rPr>
                <w:rFonts w:ascii="Verdana" w:hAnsi="Verdana"/>
                <w:sz w:val="18"/>
                <w:szCs w:val="18"/>
              </w:rPr>
            </w:pPr>
            <w:r w:rsidRPr="00F65569">
              <w:rPr>
                <w:rFonts w:ascii="Verdana" w:hAnsi="Verdana"/>
                <w:sz w:val="18"/>
                <w:szCs w:val="18"/>
              </w:rPr>
              <w:t>1%</w:t>
            </w:r>
          </w:p>
        </w:tc>
        <w:tc>
          <w:tcPr>
            <w:tcW w:w="609" w:type="dxa"/>
            <w:noWrap/>
            <w:hideMark/>
          </w:tcPr>
          <w:p w:rsidRPr="00F65569" w:rsidR="00B54011" w:rsidP="00F616DC" w:rsidRDefault="00B54011" w14:paraId="6779541A"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349C65D4"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6EFB3D92"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3775F5C9"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436301A7"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48433125" w14:textId="77777777">
            <w:pPr>
              <w:tabs>
                <w:tab w:val="left" w:pos="2009"/>
              </w:tabs>
              <w:rPr>
                <w:rFonts w:ascii="Verdana" w:hAnsi="Verdana"/>
                <w:sz w:val="18"/>
                <w:szCs w:val="18"/>
              </w:rPr>
            </w:pPr>
            <w:r w:rsidRPr="00F65569">
              <w:rPr>
                <w:rFonts w:ascii="Verdana" w:hAnsi="Verdana"/>
                <w:sz w:val="18"/>
                <w:szCs w:val="18"/>
              </w:rPr>
              <w:t>23%</w:t>
            </w:r>
          </w:p>
        </w:tc>
        <w:tc>
          <w:tcPr>
            <w:tcW w:w="608" w:type="dxa"/>
            <w:noWrap/>
            <w:hideMark/>
          </w:tcPr>
          <w:p w:rsidRPr="00F65569" w:rsidR="00B54011" w:rsidP="00F616DC" w:rsidRDefault="00B54011" w14:paraId="54C12B3C"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11A491FD"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71814DAE"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088E03F3"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4B3A3EF1" w14:textId="77777777">
            <w:pPr>
              <w:tabs>
                <w:tab w:val="left" w:pos="2009"/>
              </w:tabs>
              <w:rPr>
                <w:rFonts w:ascii="Verdana" w:hAnsi="Verdana"/>
                <w:sz w:val="18"/>
                <w:szCs w:val="18"/>
              </w:rPr>
            </w:pPr>
            <w:r w:rsidRPr="00F65569">
              <w:rPr>
                <w:rFonts w:ascii="Verdana" w:hAnsi="Verdana"/>
                <w:sz w:val="18"/>
                <w:szCs w:val="18"/>
              </w:rPr>
              <w:t>1%</w:t>
            </w:r>
          </w:p>
        </w:tc>
        <w:tc>
          <w:tcPr>
            <w:tcW w:w="608" w:type="dxa"/>
            <w:noWrap/>
            <w:hideMark/>
          </w:tcPr>
          <w:p w:rsidRPr="00F65569" w:rsidR="00B54011" w:rsidP="00F616DC" w:rsidRDefault="00B54011" w14:paraId="148D9033" w14:textId="77777777">
            <w:pPr>
              <w:tabs>
                <w:tab w:val="left" w:pos="2009"/>
              </w:tabs>
              <w:rPr>
                <w:rFonts w:ascii="Verdana" w:hAnsi="Verdana"/>
                <w:sz w:val="18"/>
                <w:szCs w:val="18"/>
              </w:rPr>
            </w:pPr>
            <w:r w:rsidRPr="00F65569">
              <w:rPr>
                <w:rFonts w:ascii="Verdana" w:hAnsi="Verdana"/>
                <w:sz w:val="18"/>
                <w:szCs w:val="18"/>
              </w:rPr>
              <w:t>2%</w:t>
            </w:r>
          </w:p>
        </w:tc>
      </w:tr>
      <w:tr w:rsidRPr="00F65569" w:rsidR="00B54011" w:rsidTr="00F616DC" w14:paraId="7812FDA5" w14:textId="77777777">
        <w:trPr>
          <w:trHeight w:val="300"/>
        </w:trPr>
        <w:tc>
          <w:tcPr>
            <w:tcW w:w="985" w:type="dxa"/>
            <w:noWrap/>
            <w:hideMark/>
          </w:tcPr>
          <w:p w:rsidRPr="00F65569" w:rsidR="00B54011" w:rsidP="00F616DC" w:rsidRDefault="00B54011" w14:paraId="0F24A6F3" w14:textId="77777777">
            <w:pPr>
              <w:tabs>
                <w:tab w:val="left" w:pos="2009"/>
              </w:tabs>
              <w:rPr>
                <w:rFonts w:ascii="Verdana" w:hAnsi="Verdana"/>
                <w:sz w:val="18"/>
                <w:szCs w:val="18"/>
              </w:rPr>
            </w:pPr>
            <w:r w:rsidRPr="00F65569">
              <w:rPr>
                <w:rFonts w:ascii="Verdana" w:hAnsi="Verdana"/>
                <w:sz w:val="18"/>
                <w:szCs w:val="18"/>
              </w:rPr>
              <w:t>19</w:t>
            </w:r>
          </w:p>
        </w:tc>
        <w:tc>
          <w:tcPr>
            <w:tcW w:w="890" w:type="dxa"/>
            <w:noWrap/>
            <w:hideMark/>
          </w:tcPr>
          <w:p w:rsidRPr="00F65569" w:rsidR="00B54011" w:rsidP="00F616DC" w:rsidRDefault="00B54011" w14:paraId="0C257173" w14:textId="77777777">
            <w:pPr>
              <w:tabs>
                <w:tab w:val="left" w:pos="2009"/>
              </w:tabs>
              <w:rPr>
                <w:rFonts w:ascii="Verdana" w:hAnsi="Verdana"/>
                <w:sz w:val="18"/>
                <w:szCs w:val="18"/>
              </w:rPr>
            </w:pPr>
            <w:r w:rsidRPr="00F65569">
              <w:rPr>
                <w:rFonts w:ascii="Verdana" w:hAnsi="Verdana"/>
                <w:sz w:val="18"/>
                <w:szCs w:val="18"/>
              </w:rPr>
              <w:t>1%</w:t>
            </w:r>
          </w:p>
        </w:tc>
        <w:tc>
          <w:tcPr>
            <w:tcW w:w="609" w:type="dxa"/>
            <w:noWrap/>
            <w:hideMark/>
          </w:tcPr>
          <w:p w:rsidRPr="00F65569" w:rsidR="00B54011" w:rsidP="00F616DC" w:rsidRDefault="00B54011" w14:paraId="137E12F6"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66AA1419"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25D1EDC8"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019BDE50"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53AC4F92"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147569D6"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7769F4DB" w14:textId="77777777">
            <w:pPr>
              <w:tabs>
                <w:tab w:val="left" w:pos="2009"/>
              </w:tabs>
              <w:rPr>
                <w:rFonts w:ascii="Verdana" w:hAnsi="Verdana"/>
                <w:sz w:val="18"/>
                <w:szCs w:val="18"/>
              </w:rPr>
            </w:pPr>
            <w:r w:rsidRPr="00F65569">
              <w:rPr>
                <w:rFonts w:ascii="Verdana" w:hAnsi="Verdana"/>
                <w:sz w:val="18"/>
                <w:szCs w:val="18"/>
              </w:rPr>
              <w:t>24%</w:t>
            </w:r>
          </w:p>
        </w:tc>
        <w:tc>
          <w:tcPr>
            <w:tcW w:w="608" w:type="dxa"/>
            <w:noWrap/>
            <w:hideMark/>
          </w:tcPr>
          <w:p w:rsidRPr="00F65569" w:rsidR="00B54011" w:rsidP="00F616DC" w:rsidRDefault="00B54011" w14:paraId="36E365A7"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4CBF8751" w14:textId="77777777">
            <w:pPr>
              <w:tabs>
                <w:tab w:val="left" w:pos="2009"/>
              </w:tabs>
              <w:rPr>
                <w:rFonts w:ascii="Verdana" w:hAnsi="Verdana"/>
                <w:sz w:val="18"/>
                <w:szCs w:val="18"/>
              </w:rPr>
            </w:pPr>
            <w:r w:rsidRPr="00F65569">
              <w:rPr>
                <w:rFonts w:ascii="Verdana" w:hAnsi="Verdana"/>
                <w:sz w:val="18"/>
                <w:szCs w:val="18"/>
              </w:rPr>
              <w:t>1%</w:t>
            </w:r>
          </w:p>
        </w:tc>
        <w:tc>
          <w:tcPr>
            <w:tcW w:w="608" w:type="dxa"/>
            <w:noWrap/>
            <w:hideMark/>
          </w:tcPr>
          <w:p w:rsidRPr="00F65569" w:rsidR="00B54011" w:rsidP="00F616DC" w:rsidRDefault="00B54011" w14:paraId="6AB70B7C" w14:textId="77777777">
            <w:pPr>
              <w:tabs>
                <w:tab w:val="left" w:pos="2009"/>
              </w:tabs>
              <w:rPr>
                <w:rFonts w:ascii="Verdana" w:hAnsi="Verdana"/>
                <w:sz w:val="18"/>
                <w:szCs w:val="18"/>
              </w:rPr>
            </w:pPr>
            <w:r w:rsidRPr="00F65569">
              <w:rPr>
                <w:rFonts w:ascii="Verdana" w:hAnsi="Verdana"/>
                <w:sz w:val="18"/>
                <w:szCs w:val="18"/>
              </w:rPr>
              <w:t>1%</w:t>
            </w:r>
          </w:p>
        </w:tc>
        <w:tc>
          <w:tcPr>
            <w:tcW w:w="608" w:type="dxa"/>
            <w:noWrap/>
            <w:hideMark/>
          </w:tcPr>
          <w:p w:rsidRPr="00F65569" w:rsidR="00B54011" w:rsidP="00F616DC" w:rsidRDefault="00B54011" w14:paraId="0B4084D1" w14:textId="77777777">
            <w:pPr>
              <w:tabs>
                <w:tab w:val="left" w:pos="2009"/>
              </w:tabs>
              <w:rPr>
                <w:rFonts w:ascii="Verdana" w:hAnsi="Verdana"/>
                <w:sz w:val="18"/>
                <w:szCs w:val="18"/>
              </w:rPr>
            </w:pPr>
            <w:r w:rsidRPr="00F65569">
              <w:rPr>
                <w:rFonts w:ascii="Verdana" w:hAnsi="Verdana"/>
                <w:sz w:val="18"/>
                <w:szCs w:val="18"/>
              </w:rPr>
              <w:t>1%</w:t>
            </w:r>
          </w:p>
        </w:tc>
        <w:tc>
          <w:tcPr>
            <w:tcW w:w="608" w:type="dxa"/>
            <w:noWrap/>
            <w:hideMark/>
          </w:tcPr>
          <w:p w:rsidRPr="00F65569" w:rsidR="00B54011" w:rsidP="00F616DC" w:rsidRDefault="00B54011" w14:paraId="45340790" w14:textId="77777777">
            <w:pPr>
              <w:tabs>
                <w:tab w:val="left" w:pos="2009"/>
              </w:tabs>
              <w:rPr>
                <w:rFonts w:ascii="Verdana" w:hAnsi="Verdana"/>
                <w:sz w:val="18"/>
                <w:szCs w:val="18"/>
              </w:rPr>
            </w:pPr>
            <w:r w:rsidRPr="00F65569">
              <w:rPr>
                <w:rFonts w:ascii="Verdana" w:hAnsi="Verdana"/>
                <w:sz w:val="18"/>
                <w:szCs w:val="18"/>
              </w:rPr>
              <w:t>1%</w:t>
            </w:r>
          </w:p>
        </w:tc>
      </w:tr>
      <w:tr w:rsidRPr="00F65569" w:rsidR="00B54011" w:rsidTr="00F616DC" w14:paraId="75516982" w14:textId="77777777">
        <w:trPr>
          <w:trHeight w:val="300"/>
        </w:trPr>
        <w:tc>
          <w:tcPr>
            <w:tcW w:w="985" w:type="dxa"/>
            <w:noWrap/>
            <w:hideMark/>
          </w:tcPr>
          <w:p w:rsidRPr="00F65569" w:rsidR="00B54011" w:rsidP="00F616DC" w:rsidRDefault="00B54011" w14:paraId="0B999715" w14:textId="77777777">
            <w:pPr>
              <w:tabs>
                <w:tab w:val="left" w:pos="2009"/>
              </w:tabs>
              <w:rPr>
                <w:rFonts w:ascii="Verdana" w:hAnsi="Verdana"/>
                <w:sz w:val="18"/>
                <w:szCs w:val="18"/>
              </w:rPr>
            </w:pPr>
            <w:r w:rsidRPr="00F65569">
              <w:rPr>
                <w:rFonts w:ascii="Verdana" w:hAnsi="Verdana"/>
                <w:sz w:val="18"/>
                <w:szCs w:val="18"/>
              </w:rPr>
              <w:t>20</w:t>
            </w:r>
          </w:p>
        </w:tc>
        <w:tc>
          <w:tcPr>
            <w:tcW w:w="890" w:type="dxa"/>
            <w:noWrap/>
            <w:hideMark/>
          </w:tcPr>
          <w:p w:rsidRPr="00F65569" w:rsidR="00B54011" w:rsidP="00F616DC" w:rsidRDefault="00B54011" w14:paraId="1E45C916" w14:textId="77777777">
            <w:pPr>
              <w:tabs>
                <w:tab w:val="left" w:pos="2009"/>
              </w:tabs>
              <w:rPr>
                <w:rFonts w:ascii="Verdana" w:hAnsi="Verdana"/>
                <w:sz w:val="18"/>
                <w:szCs w:val="18"/>
              </w:rPr>
            </w:pPr>
            <w:r w:rsidRPr="00F65569">
              <w:rPr>
                <w:rFonts w:ascii="Verdana" w:hAnsi="Verdana"/>
                <w:sz w:val="18"/>
                <w:szCs w:val="18"/>
              </w:rPr>
              <w:t>1%</w:t>
            </w:r>
          </w:p>
        </w:tc>
        <w:tc>
          <w:tcPr>
            <w:tcW w:w="609" w:type="dxa"/>
            <w:noWrap/>
            <w:hideMark/>
          </w:tcPr>
          <w:p w:rsidRPr="00F65569" w:rsidR="00B54011" w:rsidP="00F616DC" w:rsidRDefault="00B54011" w14:paraId="76401D44"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14AFB676"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33F790FA"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3B81A4EE"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77A11DB1"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7AFD0A54"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5882429B"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18422B86" w14:textId="77777777">
            <w:pPr>
              <w:tabs>
                <w:tab w:val="left" w:pos="2009"/>
              </w:tabs>
              <w:rPr>
                <w:rFonts w:ascii="Verdana" w:hAnsi="Verdana"/>
                <w:sz w:val="18"/>
                <w:szCs w:val="18"/>
              </w:rPr>
            </w:pPr>
            <w:r w:rsidRPr="00F65569">
              <w:rPr>
                <w:rFonts w:ascii="Verdana" w:hAnsi="Verdana"/>
                <w:sz w:val="18"/>
                <w:szCs w:val="18"/>
              </w:rPr>
              <w:t>22%</w:t>
            </w:r>
          </w:p>
        </w:tc>
        <w:tc>
          <w:tcPr>
            <w:tcW w:w="608" w:type="dxa"/>
            <w:noWrap/>
            <w:hideMark/>
          </w:tcPr>
          <w:p w:rsidRPr="00F65569" w:rsidR="00B54011" w:rsidP="00F616DC" w:rsidRDefault="00B54011" w14:paraId="3D8C66C8"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4E4FDBD9" w14:textId="77777777">
            <w:pPr>
              <w:tabs>
                <w:tab w:val="left" w:pos="2009"/>
              </w:tabs>
              <w:rPr>
                <w:rFonts w:ascii="Verdana" w:hAnsi="Verdana"/>
                <w:sz w:val="18"/>
                <w:szCs w:val="18"/>
              </w:rPr>
            </w:pPr>
            <w:r w:rsidRPr="00F65569">
              <w:rPr>
                <w:rFonts w:ascii="Verdana" w:hAnsi="Verdana"/>
                <w:sz w:val="18"/>
                <w:szCs w:val="18"/>
              </w:rPr>
              <w:t>1%</w:t>
            </w:r>
          </w:p>
        </w:tc>
        <w:tc>
          <w:tcPr>
            <w:tcW w:w="608" w:type="dxa"/>
            <w:noWrap/>
            <w:hideMark/>
          </w:tcPr>
          <w:p w:rsidRPr="00F65569" w:rsidR="00B54011" w:rsidP="00F616DC" w:rsidRDefault="00B54011" w14:paraId="68B201D3"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0FFCEE5F" w14:textId="77777777">
            <w:pPr>
              <w:tabs>
                <w:tab w:val="left" w:pos="2009"/>
              </w:tabs>
              <w:rPr>
                <w:rFonts w:ascii="Verdana" w:hAnsi="Verdana"/>
                <w:sz w:val="18"/>
                <w:szCs w:val="18"/>
              </w:rPr>
            </w:pPr>
            <w:r w:rsidRPr="00F65569">
              <w:rPr>
                <w:rFonts w:ascii="Verdana" w:hAnsi="Verdana"/>
                <w:sz w:val="18"/>
                <w:szCs w:val="18"/>
              </w:rPr>
              <w:t>1%</w:t>
            </w:r>
          </w:p>
        </w:tc>
      </w:tr>
      <w:tr w:rsidRPr="00F65569" w:rsidR="00B54011" w:rsidTr="00F616DC" w14:paraId="2C630F5D" w14:textId="77777777">
        <w:trPr>
          <w:trHeight w:val="300"/>
        </w:trPr>
        <w:tc>
          <w:tcPr>
            <w:tcW w:w="985" w:type="dxa"/>
            <w:noWrap/>
            <w:hideMark/>
          </w:tcPr>
          <w:p w:rsidRPr="00F65569" w:rsidR="00B54011" w:rsidP="00F616DC" w:rsidRDefault="00B54011" w14:paraId="4F498681" w14:textId="77777777">
            <w:pPr>
              <w:tabs>
                <w:tab w:val="left" w:pos="2009"/>
              </w:tabs>
              <w:rPr>
                <w:rFonts w:ascii="Verdana" w:hAnsi="Verdana"/>
                <w:sz w:val="18"/>
                <w:szCs w:val="18"/>
              </w:rPr>
            </w:pPr>
            <w:r w:rsidRPr="00F65569">
              <w:rPr>
                <w:rFonts w:ascii="Verdana" w:hAnsi="Verdana"/>
                <w:sz w:val="18"/>
                <w:szCs w:val="18"/>
              </w:rPr>
              <w:lastRenderedPageBreak/>
              <w:t>21</w:t>
            </w:r>
          </w:p>
        </w:tc>
        <w:tc>
          <w:tcPr>
            <w:tcW w:w="890" w:type="dxa"/>
            <w:noWrap/>
            <w:hideMark/>
          </w:tcPr>
          <w:p w:rsidRPr="00F65569" w:rsidR="00B54011" w:rsidP="00F616DC" w:rsidRDefault="00B54011" w14:paraId="52B9DA74" w14:textId="77777777">
            <w:pPr>
              <w:tabs>
                <w:tab w:val="left" w:pos="2009"/>
              </w:tabs>
              <w:rPr>
                <w:rFonts w:ascii="Verdana" w:hAnsi="Verdana"/>
                <w:sz w:val="18"/>
                <w:szCs w:val="18"/>
              </w:rPr>
            </w:pPr>
            <w:r w:rsidRPr="00F65569">
              <w:rPr>
                <w:rFonts w:ascii="Verdana" w:hAnsi="Verdana"/>
                <w:sz w:val="18"/>
                <w:szCs w:val="18"/>
              </w:rPr>
              <w:t>1%</w:t>
            </w:r>
          </w:p>
        </w:tc>
        <w:tc>
          <w:tcPr>
            <w:tcW w:w="609" w:type="dxa"/>
            <w:noWrap/>
            <w:hideMark/>
          </w:tcPr>
          <w:p w:rsidRPr="00F65569" w:rsidR="00B54011" w:rsidP="00F616DC" w:rsidRDefault="00B54011" w14:paraId="3EFE7AF1"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43BF517B"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1DA5C509"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7B84AC94"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2BDDA074"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70615130"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6074907A"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72D783D7"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50E9C20B" w14:textId="77777777">
            <w:pPr>
              <w:tabs>
                <w:tab w:val="left" w:pos="2009"/>
              </w:tabs>
              <w:rPr>
                <w:rFonts w:ascii="Verdana" w:hAnsi="Verdana"/>
                <w:sz w:val="18"/>
                <w:szCs w:val="18"/>
              </w:rPr>
            </w:pPr>
            <w:r w:rsidRPr="00F65569">
              <w:rPr>
                <w:rFonts w:ascii="Verdana" w:hAnsi="Verdana"/>
                <w:sz w:val="18"/>
                <w:szCs w:val="18"/>
              </w:rPr>
              <w:t>20%</w:t>
            </w:r>
          </w:p>
        </w:tc>
        <w:tc>
          <w:tcPr>
            <w:tcW w:w="608" w:type="dxa"/>
            <w:noWrap/>
            <w:hideMark/>
          </w:tcPr>
          <w:p w:rsidRPr="00F65569" w:rsidR="00B54011" w:rsidP="00F616DC" w:rsidRDefault="00B54011" w14:paraId="32C6126A"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73BD2DFE" w14:textId="77777777">
            <w:pPr>
              <w:tabs>
                <w:tab w:val="left" w:pos="2009"/>
              </w:tabs>
              <w:rPr>
                <w:rFonts w:ascii="Verdana" w:hAnsi="Verdana"/>
                <w:sz w:val="18"/>
                <w:szCs w:val="18"/>
              </w:rPr>
            </w:pPr>
            <w:r w:rsidRPr="00F65569">
              <w:rPr>
                <w:rFonts w:ascii="Verdana" w:hAnsi="Verdana"/>
                <w:sz w:val="18"/>
                <w:szCs w:val="18"/>
              </w:rPr>
              <w:t>2%</w:t>
            </w:r>
          </w:p>
        </w:tc>
        <w:tc>
          <w:tcPr>
            <w:tcW w:w="608" w:type="dxa"/>
            <w:noWrap/>
            <w:hideMark/>
          </w:tcPr>
          <w:p w:rsidRPr="00F65569" w:rsidR="00B54011" w:rsidP="00F616DC" w:rsidRDefault="00B54011" w14:paraId="3B9A6009" w14:textId="77777777">
            <w:pPr>
              <w:tabs>
                <w:tab w:val="left" w:pos="2009"/>
              </w:tabs>
              <w:rPr>
                <w:rFonts w:ascii="Verdana" w:hAnsi="Verdana"/>
                <w:sz w:val="18"/>
                <w:szCs w:val="18"/>
              </w:rPr>
            </w:pPr>
            <w:r w:rsidRPr="00F65569">
              <w:rPr>
                <w:rFonts w:ascii="Verdana" w:hAnsi="Verdana"/>
                <w:sz w:val="18"/>
                <w:szCs w:val="18"/>
              </w:rPr>
              <w:t>1%</w:t>
            </w:r>
          </w:p>
        </w:tc>
      </w:tr>
      <w:tr w:rsidRPr="00F65569" w:rsidR="00B54011" w:rsidTr="00F616DC" w14:paraId="392CB8E8" w14:textId="77777777">
        <w:trPr>
          <w:trHeight w:val="300"/>
        </w:trPr>
        <w:tc>
          <w:tcPr>
            <w:tcW w:w="985" w:type="dxa"/>
            <w:noWrap/>
            <w:hideMark/>
          </w:tcPr>
          <w:p w:rsidRPr="00F65569" w:rsidR="00B54011" w:rsidP="00F616DC" w:rsidRDefault="00B54011" w14:paraId="6F51314F" w14:textId="77777777">
            <w:pPr>
              <w:tabs>
                <w:tab w:val="left" w:pos="2009"/>
              </w:tabs>
              <w:rPr>
                <w:rFonts w:ascii="Verdana" w:hAnsi="Verdana"/>
                <w:sz w:val="18"/>
                <w:szCs w:val="18"/>
              </w:rPr>
            </w:pPr>
            <w:r w:rsidRPr="00F65569">
              <w:rPr>
                <w:rFonts w:ascii="Verdana" w:hAnsi="Verdana"/>
                <w:sz w:val="18"/>
                <w:szCs w:val="18"/>
              </w:rPr>
              <w:t>22</w:t>
            </w:r>
          </w:p>
        </w:tc>
        <w:tc>
          <w:tcPr>
            <w:tcW w:w="890" w:type="dxa"/>
            <w:noWrap/>
            <w:hideMark/>
          </w:tcPr>
          <w:p w:rsidRPr="00F65569" w:rsidR="00B54011" w:rsidP="00F616DC" w:rsidRDefault="00B54011" w14:paraId="18DD8B54" w14:textId="77777777">
            <w:pPr>
              <w:tabs>
                <w:tab w:val="left" w:pos="2009"/>
              </w:tabs>
              <w:rPr>
                <w:rFonts w:ascii="Verdana" w:hAnsi="Verdana"/>
                <w:sz w:val="18"/>
                <w:szCs w:val="18"/>
              </w:rPr>
            </w:pPr>
            <w:r w:rsidRPr="00F65569">
              <w:rPr>
                <w:rFonts w:ascii="Verdana" w:hAnsi="Verdana"/>
                <w:sz w:val="18"/>
                <w:szCs w:val="18"/>
              </w:rPr>
              <w:t>1%</w:t>
            </w:r>
          </w:p>
        </w:tc>
        <w:tc>
          <w:tcPr>
            <w:tcW w:w="609" w:type="dxa"/>
            <w:noWrap/>
            <w:hideMark/>
          </w:tcPr>
          <w:p w:rsidRPr="00F65569" w:rsidR="00B54011" w:rsidP="00F616DC" w:rsidRDefault="00B54011" w14:paraId="0636D116"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7FFFFBF9"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1A728E7F"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37D16E89"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788A53C9"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6DBD33F0"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0E7E6A03"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22B5B741"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3043FB00"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3B01064B" w14:textId="77777777">
            <w:pPr>
              <w:tabs>
                <w:tab w:val="left" w:pos="2009"/>
              </w:tabs>
              <w:rPr>
                <w:rFonts w:ascii="Verdana" w:hAnsi="Verdana"/>
                <w:sz w:val="18"/>
                <w:szCs w:val="18"/>
              </w:rPr>
            </w:pPr>
            <w:r w:rsidRPr="00F65569">
              <w:rPr>
                <w:rFonts w:ascii="Verdana" w:hAnsi="Verdana"/>
                <w:sz w:val="18"/>
                <w:szCs w:val="18"/>
              </w:rPr>
              <w:t>21%</w:t>
            </w:r>
          </w:p>
        </w:tc>
        <w:tc>
          <w:tcPr>
            <w:tcW w:w="608" w:type="dxa"/>
            <w:noWrap/>
            <w:hideMark/>
          </w:tcPr>
          <w:p w:rsidRPr="00F65569" w:rsidR="00B54011" w:rsidP="00F616DC" w:rsidRDefault="00B54011" w14:paraId="315B362D" w14:textId="77777777">
            <w:pPr>
              <w:tabs>
                <w:tab w:val="left" w:pos="2009"/>
              </w:tabs>
              <w:rPr>
                <w:rFonts w:ascii="Verdana" w:hAnsi="Verdana"/>
                <w:sz w:val="18"/>
                <w:szCs w:val="18"/>
              </w:rPr>
            </w:pPr>
            <w:r w:rsidRPr="00F65569">
              <w:rPr>
                <w:rFonts w:ascii="Verdana" w:hAnsi="Verdana"/>
                <w:sz w:val="18"/>
                <w:szCs w:val="18"/>
              </w:rPr>
              <w:t>3%</w:t>
            </w:r>
          </w:p>
        </w:tc>
        <w:tc>
          <w:tcPr>
            <w:tcW w:w="608" w:type="dxa"/>
            <w:noWrap/>
            <w:hideMark/>
          </w:tcPr>
          <w:p w:rsidRPr="00F65569" w:rsidR="00B54011" w:rsidP="00F616DC" w:rsidRDefault="00B54011" w14:paraId="133A2867" w14:textId="77777777">
            <w:pPr>
              <w:tabs>
                <w:tab w:val="left" w:pos="2009"/>
              </w:tabs>
              <w:rPr>
                <w:rFonts w:ascii="Verdana" w:hAnsi="Verdana"/>
                <w:sz w:val="18"/>
                <w:szCs w:val="18"/>
              </w:rPr>
            </w:pPr>
            <w:r w:rsidRPr="00F65569">
              <w:rPr>
                <w:rFonts w:ascii="Verdana" w:hAnsi="Verdana"/>
                <w:sz w:val="18"/>
                <w:szCs w:val="18"/>
              </w:rPr>
              <w:t>1%</w:t>
            </w:r>
          </w:p>
        </w:tc>
      </w:tr>
      <w:tr w:rsidRPr="00F65569" w:rsidR="00B54011" w:rsidTr="00F616DC" w14:paraId="64B8A7ED" w14:textId="77777777">
        <w:trPr>
          <w:trHeight w:val="300"/>
        </w:trPr>
        <w:tc>
          <w:tcPr>
            <w:tcW w:w="985" w:type="dxa"/>
            <w:noWrap/>
            <w:hideMark/>
          </w:tcPr>
          <w:p w:rsidRPr="00F65569" w:rsidR="00B54011" w:rsidP="00F616DC" w:rsidRDefault="00B54011" w14:paraId="03BE6CAF" w14:textId="77777777">
            <w:pPr>
              <w:tabs>
                <w:tab w:val="left" w:pos="2009"/>
              </w:tabs>
              <w:rPr>
                <w:rFonts w:ascii="Verdana" w:hAnsi="Verdana"/>
                <w:sz w:val="18"/>
                <w:szCs w:val="18"/>
              </w:rPr>
            </w:pPr>
            <w:r w:rsidRPr="00F65569">
              <w:rPr>
                <w:rFonts w:ascii="Verdana" w:hAnsi="Verdana"/>
                <w:sz w:val="18"/>
                <w:szCs w:val="18"/>
              </w:rPr>
              <w:t>23</w:t>
            </w:r>
          </w:p>
        </w:tc>
        <w:tc>
          <w:tcPr>
            <w:tcW w:w="890" w:type="dxa"/>
            <w:noWrap/>
            <w:hideMark/>
          </w:tcPr>
          <w:p w:rsidRPr="00F65569" w:rsidR="00B54011" w:rsidP="00F616DC" w:rsidRDefault="00B54011" w14:paraId="3B5C253B" w14:textId="77777777">
            <w:pPr>
              <w:tabs>
                <w:tab w:val="left" w:pos="2009"/>
              </w:tabs>
              <w:rPr>
                <w:rFonts w:ascii="Verdana" w:hAnsi="Verdana"/>
                <w:sz w:val="18"/>
                <w:szCs w:val="18"/>
              </w:rPr>
            </w:pPr>
            <w:r w:rsidRPr="00F65569">
              <w:rPr>
                <w:rFonts w:ascii="Verdana" w:hAnsi="Verdana"/>
                <w:sz w:val="18"/>
                <w:szCs w:val="18"/>
              </w:rPr>
              <w:t>1%</w:t>
            </w:r>
          </w:p>
        </w:tc>
        <w:tc>
          <w:tcPr>
            <w:tcW w:w="609" w:type="dxa"/>
            <w:noWrap/>
            <w:hideMark/>
          </w:tcPr>
          <w:p w:rsidRPr="00F65569" w:rsidR="00B54011" w:rsidP="00F616DC" w:rsidRDefault="00B54011" w14:paraId="590D0FFD"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652B48A8"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488F3683"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392B257E"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474A2DD0"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03CC52A4"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508B1B65"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03A6C5EA"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30035BC7"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0BE4BCDC"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612DF60C" w14:textId="77777777">
            <w:pPr>
              <w:tabs>
                <w:tab w:val="left" w:pos="2009"/>
              </w:tabs>
              <w:rPr>
                <w:rFonts w:ascii="Verdana" w:hAnsi="Verdana"/>
                <w:sz w:val="18"/>
                <w:szCs w:val="18"/>
              </w:rPr>
            </w:pPr>
            <w:r w:rsidRPr="00F65569">
              <w:rPr>
                <w:rFonts w:ascii="Verdana" w:hAnsi="Verdana"/>
                <w:sz w:val="18"/>
                <w:szCs w:val="18"/>
              </w:rPr>
              <w:t>21%</w:t>
            </w:r>
          </w:p>
        </w:tc>
        <w:tc>
          <w:tcPr>
            <w:tcW w:w="608" w:type="dxa"/>
            <w:noWrap/>
            <w:hideMark/>
          </w:tcPr>
          <w:p w:rsidRPr="00F65569" w:rsidR="00B54011" w:rsidP="00F616DC" w:rsidRDefault="00B54011" w14:paraId="3B45180E" w14:textId="77777777">
            <w:pPr>
              <w:tabs>
                <w:tab w:val="left" w:pos="2009"/>
              </w:tabs>
              <w:rPr>
                <w:rFonts w:ascii="Verdana" w:hAnsi="Verdana"/>
                <w:sz w:val="18"/>
                <w:szCs w:val="18"/>
              </w:rPr>
            </w:pPr>
            <w:r w:rsidRPr="00F65569">
              <w:rPr>
                <w:rFonts w:ascii="Verdana" w:hAnsi="Verdana"/>
                <w:sz w:val="18"/>
                <w:szCs w:val="18"/>
              </w:rPr>
              <w:t>2%</w:t>
            </w:r>
          </w:p>
        </w:tc>
      </w:tr>
      <w:tr w:rsidRPr="00F65569" w:rsidR="00B54011" w:rsidTr="00F616DC" w14:paraId="7E71E70C" w14:textId="77777777">
        <w:trPr>
          <w:trHeight w:val="300"/>
        </w:trPr>
        <w:tc>
          <w:tcPr>
            <w:tcW w:w="985" w:type="dxa"/>
            <w:noWrap/>
            <w:hideMark/>
          </w:tcPr>
          <w:p w:rsidRPr="00F65569" w:rsidR="00B54011" w:rsidP="00F616DC" w:rsidRDefault="00B54011" w14:paraId="1B0F1CF2" w14:textId="77777777">
            <w:pPr>
              <w:tabs>
                <w:tab w:val="left" w:pos="2009"/>
              </w:tabs>
              <w:rPr>
                <w:rFonts w:ascii="Verdana" w:hAnsi="Verdana"/>
                <w:sz w:val="18"/>
                <w:szCs w:val="18"/>
              </w:rPr>
            </w:pPr>
            <w:r w:rsidRPr="00F65569">
              <w:rPr>
                <w:rFonts w:ascii="Verdana" w:hAnsi="Verdana"/>
                <w:sz w:val="18"/>
                <w:szCs w:val="18"/>
              </w:rPr>
              <w:t>24</w:t>
            </w:r>
          </w:p>
        </w:tc>
        <w:tc>
          <w:tcPr>
            <w:tcW w:w="890" w:type="dxa"/>
            <w:noWrap/>
            <w:hideMark/>
          </w:tcPr>
          <w:p w:rsidRPr="00F65569" w:rsidR="00B54011" w:rsidP="00F616DC" w:rsidRDefault="00B54011" w14:paraId="2DD62E55" w14:textId="77777777">
            <w:pPr>
              <w:tabs>
                <w:tab w:val="left" w:pos="2009"/>
              </w:tabs>
              <w:rPr>
                <w:rFonts w:ascii="Verdana" w:hAnsi="Verdana"/>
                <w:sz w:val="18"/>
                <w:szCs w:val="18"/>
              </w:rPr>
            </w:pPr>
            <w:r w:rsidRPr="00F65569">
              <w:rPr>
                <w:rFonts w:ascii="Verdana" w:hAnsi="Verdana"/>
                <w:sz w:val="18"/>
                <w:szCs w:val="18"/>
              </w:rPr>
              <w:t>7%</w:t>
            </w:r>
          </w:p>
        </w:tc>
        <w:tc>
          <w:tcPr>
            <w:tcW w:w="609" w:type="dxa"/>
            <w:noWrap/>
            <w:hideMark/>
          </w:tcPr>
          <w:p w:rsidRPr="00F65569" w:rsidR="00B54011" w:rsidP="00F616DC" w:rsidRDefault="00B54011" w14:paraId="0CBC321F"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2ADB8E6E"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43F3CA28"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7A9F4335"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4AE250EC"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6747538F"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365D8F62"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3E5274CC"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7C5799E9"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47B87DC0"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0BBCFD34" w14:textId="77777777">
            <w:pPr>
              <w:tabs>
                <w:tab w:val="left" w:pos="2009"/>
              </w:tabs>
              <w:rPr>
                <w:rFonts w:ascii="Verdana" w:hAnsi="Verdana"/>
                <w:sz w:val="18"/>
                <w:szCs w:val="18"/>
              </w:rPr>
            </w:pPr>
            <w:r w:rsidRPr="00F65569">
              <w:rPr>
                <w:rFonts w:ascii="Verdana" w:hAnsi="Verdana"/>
                <w:sz w:val="18"/>
                <w:szCs w:val="18"/>
              </w:rPr>
              <w:t>0%</w:t>
            </w:r>
          </w:p>
        </w:tc>
        <w:tc>
          <w:tcPr>
            <w:tcW w:w="608" w:type="dxa"/>
            <w:noWrap/>
            <w:hideMark/>
          </w:tcPr>
          <w:p w:rsidRPr="00F65569" w:rsidR="00B54011" w:rsidP="00F616DC" w:rsidRDefault="00B54011" w14:paraId="6C4A6E2F" w14:textId="77777777">
            <w:pPr>
              <w:tabs>
                <w:tab w:val="left" w:pos="2009"/>
              </w:tabs>
              <w:rPr>
                <w:rFonts w:ascii="Verdana" w:hAnsi="Verdana"/>
                <w:sz w:val="18"/>
                <w:szCs w:val="18"/>
              </w:rPr>
            </w:pPr>
            <w:r w:rsidRPr="00F65569">
              <w:rPr>
                <w:rFonts w:ascii="Verdana" w:hAnsi="Verdana"/>
                <w:sz w:val="18"/>
                <w:szCs w:val="18"/>
              </w:rPr>
              <w:t>25%</w:t>
            </w:r>
          </w:p>
        </w:tc>
      </w:tr>
    </w:tbl>
    <w:p w:rsidRPr="00C56961" w:rsidR="00B54011" w:rsidP="00B54011" w:rsidRDefault="00B54011" w14:paraId="72B9BFCD" w14:textId="77777777">
      <w:pPr>
        <w:spacing w:after="0" w:line="240" w:lineRule="auto"/>
        <w:rPr>
          <w:rFonts w:ascii="Verdana" w:hAnsi="Verdana"/>
          <w:sz w:val="16"/>
          <w:szCs w:val="16"/>
        </w:rPr>
      </w:pPr>
      <w:r w:rsidRPr="00C56961">
        <w:rPr>
          <w:rFonts w:ascii="Verdana" w:hAnsi="Verdana"/>
          <w:sz w:val="16"/>
          <w:szCs w:val="16"/>
        </w:rPr>
        <w:t>Bron: UWV</w:t>
      </w:r>
    </w:p>
    <w:p w:rsidR="00DB5343" w:rsidP="000A1FD3" w:rsidRDefault="00DB5343" w14:paraId="037690B4" w14:textId="77777777">
      <w:pPr>
        <w:spacing w:after="0" w:line="240" w:lineRule="auto"/>
        <w:rPr>
          <w:rFonts w:ascii="Verdana" w:hAnsi="Verdana"/>
          <w:sz w:val="18"/>
          <w:szCs w:val="18"/>
          <w:u w:val="single"/>
        </w:rPr>
      </w:pPr>
    </w:p>
    <w:p w:rsidRPr="00F65569" w:rsidR="00DB5343" w:rsidP="00DB5343" w:rsidRDefault="00DB5343" w14:paraId="0C042959" w14:textId="77777777">
      <w:pPr>
        <w:spacing w:after="0" w:line="240" w:lineRule="auto"/>
        <w:rPr>
          <w:rFonts w:ascii="Verdana" w:hAnsi="Verdana"/>
          <w:sz w:val="18"/>
          <w:szCs w:val="18"/>
          <w:u w:val="single"/>
        </w:rPr>
      </w:pPr>
      <w:r w:rsidRPr="00F65569">
        <w:rPr>
          <w:rFonts w:ascii="Verdana" w:hAnsi="Verdana"/>
          <w:sz w:val="18"/>
          <w:szCs w:val="18"/>
          <w:u w:val="single"/>
        </w:rPr>
        <w:t>Vraag 51</w:t>
      </w:r>
    </w:p>
    <w:p w:rsidRPr="00F65569" w:rsidR="00DB5343" w:rsidP="00DB5343" w:rsidRDefault="00DB5343" w14:paraId="16B2E824" w14:textId="77777777">
      <w:pPr>
        <w:spacing w:after="0" w:line="240" w:lineRule="auto"/>
        <w:rPr>
          <w:rFonts w:ascii="Verdana" w:hAnsi="Verdana"/>
          <w:sz w:val="18"/>
          <w:szCs w:val="18"/>
        </w:rPr>
      </w:pPr>
      <w:r w:rsidRPr="00F65569">
        <w:rPr>
          <w:rFonts w:ascii="Verdana" w:hAnsi="Verdana"/>
          <w:sz w:val="18"/>
          <w:szCs w:val="18"/>
        </w:rPr>
        <w:t>Ervan uitgaande dat het aanscherpen van de referte-eis ervoor zorgt dat er minder mensen recht krijgen op de WW, hoeveel mensen zullen er niet meer recht hebben op WW? Kunt u dit uitsplitsen naar inkomen, leeftijd, opleidingsniveau en type contract (bepaalde of onbepaalde tijd)?</w:t>
      </w:r>
    </w:p>
    <w:p w:rsidRPr="00F65569" w:rsidR="00DB5343" w:rsidP="00DB5343" w:rsidRDefault="00DB5343" w14:paraId="68807861" w14:textId="77777777">
      <w:pPr>
        <w:spacing w:after="0" w:line="240" w:lineRule="auto"/>
        <w:rPr>
          <w:rFonts w:ascii="Verdana" w:hAnsi="Verdana"/>
          <w:i/>
          <w:iCs/>
          <w:sz w:val="18"/>
          <w:szCs w:val="18"/>
        </w:rPr>
      </w:pPr>
    </w:p>
    <w:p w:rsidRPr="00F65569" w:rsidR="00DB5343" w:rsidP="00DB5343" w:rsidRDefault="00DB5343" w14:paraId="23971022" w14:textId="77777777">
      <w:pPr>
        <w:spacing w:after="0" w:line="240" w:lineRule="auto"/>
        <w:rPr>
          <w:rFonts w:ascii="Verdana" w:hAnsi="Verdana"/>
          <w:sz w:val="18"/>
          <w:szCs w:val="18"/>
          <w:u w:val="single"/>
        </w:rPr>
      </w:pPr>
      <w:r w:rsidRPr="00F65569">
        <w:rPr>
          <w:rFonts w:ascii="Verdana" w:hAnsi="Verdana"/>
          <w:sz w:val="18"/>
          <w:szCs w:val="18"/>
          <w:u w:val="single"/>
        </w:rPr>
        <w:t>Antwoord 51</w:t>
      </w:r>
    </w:p>
    <w:p w:rsidRPr="00F65569" w:rsidR="00DB5343" w:rsidP="00DB5343" w:rsidRDefault="00DB5343" w14:paraId="7552BB98" w14:textId="77777777">
      <w:pPr>
        <w:spacing w:after="0" w:line="240" w:lineRule="auto"/>
        <w:rPr>
          <w:rFonts w:ascii="Verdana" w:hAnsi="Verdana"/>
          <w:sz w:val="18"/>
          <w:szCs w:val="18"/>
        </w:rPr>
      </w:pPr>
      <w:r w:rsidRPr="00F65569">
        <w:rPr>
          <w:rFonts w:ascii="Verdana" w:hAnsi="Verdana"/>
          <w:sz w:val="18"/>
          <w:szCs w:val="18"/>
        </w:rPr>
        <w:t>Het CBS heeft voor de WW-instroom in 2022 en 2023 onderzocht</w:t>
      </w:r>
      <w:r w:rsidRPr="00F65569">
        <w:rPr>
          <w:rStyle w:val="Voetnootmarkering"/>
          <w:rFonts w:ascii="Verdana" w:hAnsi="Verdana"/>
          <w:sz w:val="18"/>
          <w:szCs w:val="18"/>
        </w:rPr>
        <w:footnoteReference w:id="6"/>
      </w:r>
      <w:r w:rsidRPr="00F65569">
        <w:rPr>
          <w:rFonts w:ascii="Verdana" w:hAnsi="Verdana"/>
          <w:sz w:val="18"/>
          <w:szCs w:val="18"/>
        </w:rPr>
        <w:t xml:space="preserve"> welke groepen (potentieel) niet meer in aanmerking komen voor een WW-uitkering wanneer de referte-eis wordt verlengd van 42 uit 52 weken. Op basis van het CBS-onderzoek wordt uitgegaan van ongeveer 12% (gemiddeld over 2022 en 2023) van de WW-instroom die niet meer in aanmerking zou komen voor een WW-uitkering. In onderstaande tabellen</w:t>
      </w:r>
      <w:r w:rsidRPr="00F65569">
        <w:rPr>
          <w:rStyle w:val="Voetnootmarkering"/>
          <w:rFonts w:ascii="Verdana" w:hAnsi="Verdana"/>
          <w:sz w:val="18"/>
          <w:szCs w:val="18"/>
        </w:rPr>
        <w:footnoteReference w:id="7"/>
      </w:r>
      <w:r w:rsidRPr="00F65569">
        <w:rPr>
          <w:rFonts w:ascii="Verdana" w:hAnsi="Verdana"/>
          <w:sz w:val="18"/>
          <w:szCs w:val="18"/>
        </w:rPr>
        <w:t xml:space="preserve"> vindt u een uitsplitsing op inkomen, leeftijd, opleidingsniveau en type contract over 2023.</w:t>
      </w:r>
    </w:p>
    <w:p w:rsidRPr="00F65569" w:rsidR="00DB5343" w:rsidP="00DB5343" w:rsidRDefault="00DB5343" w14:paraId="01F3AEDC" w14:textId="77777777">
      <w:pPr>
        <w:spacing w:after="0" w:line="240" w:lineRule="auto"/>
        <w:rPr>
          <w:rFonts w:ascii="Verdana" w:hAnsi="Verdana"/>
          <w:sz w:val="18"/>
          <w:szCs w:val="18"/>
        </w:rPr>
      </w:pPr>
    </w:p>
    <w:p w:rsidRPr="00F65569" w:rsidR="00DB5343" w:rsidP="00DB5343" w:rsidRDefault="00DB5343" w14:paraId="7C87CC1D" w14:textId="77777777">
      <w:pPr>
        <w:spacing w:after="0" w:line="240" w:lineRule="auto"/>
        <w:rPr>
          <w:rFonts w:ascii="Verdana" w:hAnsi="Verdana"/>
          <w:sz w:val="18"/>
          <w:szCs w:val="18"/>
        </w:rPr>
      </w:pPr>
      <w:r w:rsidRPr="00F65569">
        <w:rPr>
          <w:rFonts w:ascii="Verdana" w:hAnsi="Verdana"/>
          <w:i/>
          <w:iCs/>
          <w:sz w:val="18"/>
          <w:szCs w:val="18"/>
        </w:rPr>
        <w:t>Tabel: potentieel verschil in instroom WW bij gewijzigde referte-eis op basis van inkomen</w:t>
      </w:r>
    </w:p>
    <w:tbl>
      <w:tblPr>
        <w:tblStyle w:val="Tabelraster"/>
        <w:tblW w:w="8926" w:type="dxa"/>
        <w:tblInd w:w="0" w:type="dxa"/>
        <w:tblLook w:val="04A0" w:firstRow="1" w:lastRow="0" w:firstColumn="1" w:lastColumn="0" w:noHBand="0" w:noVBand="1"/>
      </w:tblPr>
      <w:tblGrid>
        <w:gridCol w:w="2122"/>
        <w:gridCol w:w="1984"/>
        <w:gridCol w:w="2268"/>
        <w:gridCol w:w="2552"/>
      </w:tblGrid>
      <w:tr w:rsidRPr="00F65569" w:rsidR="00DB5343" w:rsidTr="00725884" w14:paraId="321899AC" w14:textId="77777777">
        <w:trPr>
          <w:trHeight w:val="705"/>
        </w:trPr>
        <w:tc>
          <w:tcPr>
            <w:tcW w:w="2122" w:type="dxa"/>
            <w:noWrap/>
            <w:hideMark/>
          </w:tcPr>
          <w:p w:rsidRPr="00F65569" w:rsidR="00DB5343" w:rsidP="00725884" w:rsidRDefault="00DB5343" w14:paraId="00AE7C76" w14:textId="77777777">
            <w:pPr>
              <w:rPr>
                <w:rFonts w:ascii="Verdana" w:hAnsi="Verdana"/>
                <w:sz w:val="18"/>
                <w:szCs w:val="18"/>
                <w:lang w:eastAsia="nl-NL"/>
              </w:rPr>
            </w:pPr>
          </w:p>
        </w:tc>
        <w:tc>
          <w:tcPr>
            <w:tcW w:w="1984" w:type="dxa"/>
            <w:hideMark/>
          </w:tcPr>
          <w:p w:rsidRPr="00F65569" w:rsidR="00DB5343" w:rsidP="00725884" w:rsidRDefault="00DB5343" w14:paraId="40E97217" w14:textId="77777777">
            <w:pPr>
              <w:rPr>
                <w:rFonts w:ascii="Verdana" w:hAnsi="Verdana"/>
                <w:b/>
                <w:bCs/>
                <w:sz w:val="18"/>
                <w:szCs w:val="18"/>
                <w:lang w:eastAsia="nl-NL"/>
              </w:rPr>
            </w:pPr>
            <w:r w:rsidRPr="00F65569">
              <w:rPr>
                <w:rFonts w:ascii="Verdana" w:hAnsi="Verdana"/>
                <w:b/>
                <w:bCs/>
                <w:sz w:val="18"/>
                <w:szCs w:val="18"/>
                <w:lang w:eastAsia="nl-NL"/>
              </w:rPr>
              <w:t>Aantal weken gewerkt 26/36</w:t>
            </w:r>
            <w:r w:rsidRPr="00F65569">
              <w:rPr>
                <w:rStyle w:val="Voetnootmarkering"/>
                <w:rFonts w:ascii="Verdana" w:hAnsi="Verdana" w:eastAsiaTheme="majorEastAsia"/>
                <w:b/>
                <w:bCs/>
                <w:sz w:val="18"/>
                <w:szCs w:val="18"/>
                <w:lang w:eastAsia="nl-NL"/>
              </w:rPr>
              <w:footnoteReference w:id="8"/>
            </w:r>
          </w:p>
        </w:tc>
        <w:tc>
          <w:tcPr>
            <w:tcW w:w="2268" w:type="dxa"/>
            <w:hideMark/>
          </w:tcPr>
          <w:p w:rsidRPr="00F65569" w:rsidR="00DB5343" w:rsidP="00725884" w:rsidRDefault="00DB5343" w14:paraId="56CAB12D" w14:textId="77777777">
            <w:pPr>
              <w:rPr>
                <w:rFonts w:ascii="Verdana" w:hAnsi="Verdana"/>
                <w:b/>
                <w:bCs/>
                <w:sz w:val="18"/>
                <w:szCs w:val="18"/>
                <w:lang w:eastAsia="nl-NL"/>
              </w:rPr>
            </w:pPr>
            <w:r w:rsidRPr="00F65569">
              <w:rPr>
                <w:rFonts w:ascii="Verdana" w:hAnsi="Verdana"/>
                <w:b/>
                <w:bCs/>
                <w:sz w:val="18"/>
                <w:szCs w:val="18"/>
                <w:lang w:eastAsia="nl-NL"/>
              </w:rPr>
              <w:t>Aantal weken gewerkt 42/52</w:t>
            </w:r>
            <w:r w:rsidRPr="00F65569">
              <w:rPr>
                <w:rStyle w:val="Voetnootmarkering"/>
                <w:rFonts w:ascii="Verdana" w:hAnsi="Verdana" w:eastAsiaTheme="majorEastAsia"/>
                <w:b/>
                <w:bCs/>
                <w:sz w:val="18"/>
                <w:szCs w:val="18"/>
                <w:lang w:eastAsia="nl-NL"/>
              </w:rPr>
              <w:footnoteReference w:id="9"/>
            </w:r>
          </w:p>
        </w:tc>
        <w:tc>
          <w:tcPr>
            <w:tcW w:w="2552" w:type="dxa"/>
            <w:hideMark/>
          </w:tcPr>
          <w:p w:rsidRPr="00F65569" w:rsidR="00DB5343" w:rsidP="00725884" w:rsidRDefault="00DB5343" w14:paraId="38FBE1F7" w14:textId="77777777">
            <w:pPr>
              <w:rPr>
                <w:rFonts w:ascii="Verdana" w:hAnsi="Verdana"/>
                <w:b/>
                <w:bCs/>
                <w:sz w:val="18"/>
                <w:szCs w:val="18"/>
                <w:lang w:eastAsia="nl-NL"/>
              </w:rPr>
            </w:pPr>
            <w:r w:rsidRPr="00F65569">
              <w:rPr>
                <w:rFonts w:ascii="Verdana" w:hAnsi="Verdana"/>
                <w:b/>
                <w:bCs/>
                <w:sz w:val="18"/>
                <w:szCs w:val="18"/>
                <w:lang w:eastAsia="nl-NL"/>
              </w:rPr>
              <w:t>Afwijking wekeneis 42/52 t.o.v. 26/36</w:t>
            </w:r>
          </w:p>
        </w:tc>
      </w:tr>
      <w:tr w:rsidRPr="00F65569" w:rsidR="00DB5343" w:rsidTr="00725884" w14:paraId="7A5D8D2E" w14:textId="77777777">
        <w:trPr>
          <w:trHeight w:val="300"/>
        </w:trPr>
        <w:tc>
          <w:tcPr>
            <w:tcW w:w="2122" w:type="dxa"/>
            <w:noWrap/>
            <w:hideMark/>
          </w:tcPr>
          <w:p w:rsidRPr="00F65569" w:rsidR="00DB5343" w:rsidP="00725884" w:rsidRDefault="00DB5343" w14:paraId="74CC2643" w14:textId="77777777">
            <w:pPr>
              <w:rPr>
                <w:rFonts w:ascii="Verdana" w:hAnsi="Verdana"/>
                <w:sz w:val="18"/>
                <w:szCs w:val="18"/>
                <w:lang w:eastAsia="nl-NL"/>
              </w:rPr>
            </w:pPr>
            <w:r w:rsidRPr="00F65569">
              <w:rPr>
                <w:rFonts w:ascii="Verdana" w:hAnsi="Verdana"/>
                <w:sz w:val="18"/>
                <w:szCs w:val="18"/>
                <w:lang w:eastAsia="nl-NL"/>
              </w:rPr>
              <w:t>Totaal</w:t>
            </w:r>
          </w:p>
        </w:tc>
        <w:tc>
          <w:tcPr>
            <w:tcW w:w="1984" w:type="dxa"/>
            <w:noWrap/>
            <w:hideMark/>
          </w:tcPr>
          <w:p w:rsidRPr="00F65569" w:rsidR="00DB5343" w:rsidP="00725884" w:rsidRDefault="00DB5343" w14:paraId="56E4BCD1"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175.900</w:t>
            </w:r>
          </w:p>
        </w:tc>
        <w:tc>
          <w:tcPr>
            <w:tcW w:w="2268" w:type="dxa"/>
            <w:noWrap/>
            <w:hideMark/>
          </w:tcPr>
          <w:p w:rsidRPr="00F65569" w:rsidR="00DB5343" w:rsidP="00725884" w:rsidRDefault="00DB5343" w14:paraId="202C8E18"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156.800</w:t>
            </w:r>
          </w:p>
        </w:tc>
        <w:tc>
          <w:tcPr>
            <w:tcW w:w="2552" w:type="dxa"/>
            <w:noWrap/>
            <w:hideMark/>
          </w:tcPr>
          <w:p w:rsidRPr="00F65569" w:rsidR="00DB5343" w:rsidP="00725884" w:rsidRDefault="00DB5343" w14:paraId="68540555"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19.200</w:t>
            </w:r>
          </w:p>
        </w:tc>
      </w:tr>
      <w:tr w:rsidRPr="00F65569" w:rsidR="00DB5343" w:rsidTr="00725884" w14:paraId="51A9D1DD" w14:textId="77777777">
        <w:trPr>
          <w:trHeight w:val="300"/>
        </w:trPr>
        <w:tc>
          <w:tcPr>
            <w:tcW w:w="2122" w:type="dxa"/>
            <w:noWrap/>
            <w:hideMark/>
          </w:tcPr>
          <w:p w:rsidRPr="00F65569" w:rsidR="00DB5343" w:rsidP="00725884" w:rsidRDefault="00DB5343" w14:paraId="71FE0EDA" w14:textId="77777777">
            <w:pPr>
              <w:rPr>
                <w:rFonts w:ascii="Verdana" w:hAnsi="Verdana"/>
                <w:sz w:val="18"/>
                <w:szCs w:val="18"/>
                <w:lang w:eastAsia="nl-NL"/>
              </w:rPr>
            </w:pPr>
            <w:r w:rsidRPr="00F65569">
              <w:rPr>
                <w:rFonts w:ascii="Verdana" w:hAnsi="Verdana"/>
                <w:sz w:val="18"/>
                <w:szCs w:val="18"/>
                <w:lang w:eastAsia="nl-NL"/>
              </w:rPr>
              <w:t>Laagste 20 procent</w:t>
            </w:r>
          </w:p>
        </w:tc>
        <w:tc>
          <w:tcPr>
            <w:tcW w:w="1984" w:type="dxa"/>
            <w:noWrap/>
            <w:hideMark/>
          </w:tcPr>
          <w:p w:rsidRPr="00F65569" w:rsidR="00DB5343" w:rsidP="00725884" w:rsidRDefault="00DB5343" w14:paraId="3A8CA5D3"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13.400</w:t>
            </w:r>
          </w:p>
        </w:tc>
        <w:tc>
          <w:tcPr>
            <w:tcW w:w="2268" w:type="dxa"/>
            <w:noWrap/>
            <w:hideMark/>
          </w:tcPr>
          <w:p w:rsidRPr="00F65569" w:rsidR="00DB5343" w:rsidP="00725884" w:rsidRDefault="00DB5343" w14:paraId="40C26765"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9.600</w:t>
            </w:r>
          </w:p>
        </w:tc>
        <w:tc>
          <w:tcPr>
            <w:tcW w:w="2552" w:type="dxa"/>
            <w:noWrap/>
            <w:hideMark/>
          </w:tcPr>
          <w:p w:rsidRPr="00F65569" w:rsidR="00DB5343" w:rsidP="00725884" w:rsidRDefault="00DB5343" w14:paraId="7D055C10"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3.800</w:t>
            </w:r>
          </w:p>
        </w:tc>
      </w:tr>
      <w:tr w:rsidRPr="00F65569" w:rsidR="00DB5343" w:rsidTr="00725884" w14:paraId="665AA443" w14:textId="77777777">
        <w:trPr>
          <w:trHeight w:val="300"/>
        </w:trPr>
        <w:tc>
          <w:tcPr>
            <w:tcW w:w="2122" w:type="dxa"/>
            <w:noWrap/>
            <w:hideMark/>
          </w:tcPr>
          <w:p w:rsidRPr="00F65569" w:rsidR="00DB5343" w:rsidP="00725884" w:rsidRDefault="00DB5343" w14:paraId="7AE4F575" w14:textId="77777777">
            <w:pPr>
              <w:rPr>
                <w:rFonts w:ascii="Verdana" w:hAnsi="Verdana"/>
                <w:sz w:val="18"/>
                <w:szCs w:val="18"/>
                <w:lang w:eastAsia="nl-NL"/>
              </w:rPr>
            </w:pPr>
            <w:r w:rsidRPr="00F65569">
              <w:rPr>
                <w:rFonts w:ascii="Verdana" w:hAnsi="Verdana"/>
                <w:sz w:val="18"/>
                <w:szCs w:val="18"/>
                <w:lang w:eastAsia="nl-NL"/>
              </w:rPr>
              <w:t>Tweede 20 procent</w:t>
            </w:r>
          </w:p>
        </w:tc>
        <w:tc>
          <w:tcPr>
            <w:tcW w:w="1984" w:type="dxa"/>
            <w:noWrap/>
            <w:hideMark/>
          </w:tcPr>
          <w:p w:rsidRPr="00F65569" w:rsidR="00DB5343" w:rsidP="00725884" w:rsidRDefault="00DB5343" w14:paraId="3CA9721B"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34.400</w:t>
            </w:r>
          </w:p>
        </w:tc>
        <w:tc>
          <w:tcPr>
            <w:tcW w:w="2268" w:type="dxa"/>
            <w:noWrap/>
            <w:hideMark/>
          </w:tcPr>
          <w:p w:rsidRPr="00F65569" w:rsidR="00DB5343" w:rsidP="00725884" w:rsidRDefault="00DB5343" w14:paraId="4B8B3F2A"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29.100</w:t>
            </w:r>
          </w:p>
        </w:tc>
        <w:tc>
          <w:tcPr>
            <w:tcW w:w="2552" w:type="dxa"/>
            <w:noWrap/>
            <w:hideMark/>
          </w:tcPr>
          <w:p w:rsidRPr="00F65569" w:rsidR="00DB5343" w:rsidP="00725884" w:rsidRDefault="00DB5343" w14:paraId="3803016E"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5.300</w:t>
            </w:r>
          </w:p>
        </w:tc>
      </w:tr>
      <w:tr w:rsidRPr="00F65569" w:rsidR="00DB5343" w:rsidTr="00725884" w14:paraId="717F14AE" w14:textId="77777777">
        <w:trPr>
          <w:trHeight w:val="300"/>
        </w:trPr>
        <w:tc>
          <w:tcPr>
            <w:tcW w:w="2122" w:type="dxa"/>
            <w:noWrap/>
            <w:hideMark/>
          </w:tcPr>
          <w:p w:rsidRPr="00F65569" w:rsidR="00DB5343" w:rsidP="00725884" w:rsidRDefault="00DB5343" w14:paraId="3E5C8D3C" w14:textId="77777777">
            <w:pPr>
              <w:rPr>
                <w:rFonts w:ascii="Verdana" w:hAnsi="Verdana"/>
                <w:sz w:val="18"/>
                <w:szCs w:val="18"/>
                <w:lang w:eastAsia="nl-NL"/>
              </w:rPr>
            </w:pPr>
            <w:r w:rsidRPr="00F65569">
              <w:rPr>
                <w:rFonts w:ascii="Verdana" w:hAnsi="Verdana"/>
                <w:sz w:val="18"/>
                <w:szCs w:val="18"/>
                <w:lang w:eastAsia="nl-NL"/>
              </w:rPr>
              <w:t>Derde 20 procent</w:t>
            </w:r>
          </w:p>
        </w:tc>
        <w:tc>
          <w:tcPr>
            <w:tcW w:w="1984" w:type="dxa"/>
            <w:noWrap/>
            <w:hideMark/>
          </w:tcPr>
          <w:p w:rsidRPr="00F65569" w:rsidR="00DB5343" w:rsidP="00725884" w:rsidRDefault="00DB5343" w14:paraId="7FA30A0A"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51.100</w:t>
            </w:r>
          </w:p>
        </w:tc>
        <w:tc>
          <w:tcPr>
            <w:tcW w:w="2268" w:type="dxa"/>
            <w:noWrap/>
            <w:hideMark/>
          </w:tcPr>
          <w:p w:rsidRPr="00F65569" w:rsidR="00DB5343" w:rsidP="00725884" w:rsidRDefault="00DB5343" w14:paraId="2CC51A45"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47.300</w:t>
            </w:r>
          </w:p>
        </w:tc>
        <w:tc>
          <w:tcPr>
            <w:tcW w:w="2552" w:type="dxa"/>
            <w:noWrap/>
            <w:hideMark/>
          </w:tcPr>
          <w:p w:rsidRPr="00F65569" w:rsidR="00DB5343" w:rsidP="00725884" w:rsidRDefault="00DB5343" w14:paraId="208D8DA1"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3.800</w:t>
            </w:r>
          </w:p>
        </w:tc>
      </w:tr>
      <w:tr w:rsidRPr="00F65569" w:rsidR="00DB5343" w:rsidTr="00725884" w14:paraId="68D3953D" w14:textId="77777777">
        <w:trPr>
          <w:trHeight w:val="300"/>
        </w:trPr>
        <w:tc>
          <w:tcPr>
            <w:tcW w:w="2122" w:type="dxa"/>
            <w:noWrap/>
            <w:hideMark/>
          </w:tcPr>
          <w:p w:rsidRPr="00F65569" w:rsidR="00DB5343" w:rsidP="00725884" w:rsidRDefault="00DB5343" w14:paraId="33494415" w14:textId="77777777">
            <w:pPr>
              <w:rPr>
                <w:rFonts w:ascii="Verdana" w:hAnsi="Verdana"/>
                <w:sz w:val="18"/>
                <w:szCs w:val="18"/>
                <w:lang w:eastAsia="nl-NL"/>
              </w:rPr>
            </w:pPr>
            <w:r w:rsidRPr="00F65569">
              <w:rPr>
                <w:rFonts w:ascii="Verdana" w:hAnsi="Verdana"/>
                <w:sz w:val="18"/>
                <w:szCs w:val="18"/>
                <w:lang w:eastAsia="nl-NL"/>
              </w:rPr>
              <w:t>Vierde 20 procent</w:t>
            </w:r>
          </w:p>
        </w:tc>
        <w:tc>
          <w:tcPr>
            <w:tcW w:w="1984" w:type="dxa"/>
            <w:noWrap/>
            <w:hideMark/>
          </w:tcPr>
          <w:p w:rsidRPr="00F65569" w:rsidR="00DB5343" w:rsidP="00725884" w:rsidRDefault="00DB5343" w14:paraId="1CC5B0A0"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37.600</w:t>
            </w:r>
          </w:p>
        </w:tc>
        <w:tc>
          <w:tcPr>
            <w:tcW w:w="2268" w:type="dxa"/>
            <w:noWrap/>
            <w:hideMark/>
          </w:tcPr>
          <w:p w:rsidRPr="00F65569" w:rsidR="00DB5343" w:rsidP="00725884" w:rsidRDefault="00DB5343" w14:paraId="6715992E"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36.000</w:t>
            </w:r>
          </w:p>
        </w:tc>
        <w:tc>
          <w:tcPr>
            <w:tcW w:w="2552" w:type="dxa"/>
            <w:noWrap/>
            <w:hideMark/>
          </w:tcPr>
          <w:p w:rsidRPr="00F65569" w:rsidR="00DB5343" w:rsidP="00725884" w:rsidRDefault="00DB5343" w14:paraId="42A2563F"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1.600</w:t>
            </w:r>
          </w:p>
        </w:tc>
      </w:tr>
      <w:tr w:rsidRPr="00F65569" w:rsidR="00DB5343" w:rsidTr="00725884" w14:paraId="24BBC694" w14:textId="77777777">
        <w:trPr>
          <w:trHeight w:val="300"/>
        </w:trPr>
        <w:tc>
          <w:tcPr>
            <w:tcW w:w="2122" w:type="dxa"/>
            <w:noWrap/>
            <w:hideMark/>
          </w:tcPr>
          <w:p w:rsidRPr="00F65569" w:rsidR="00DB5343" w:rsidP="00725884" w:rsidRDefault="00DB5343" w14:paraId="181123A6" w14:textId="77777777">
            <w:pPr>
              <w:rPr>
                <w:rFonts w:ascii="Verdana" w:hAnsi="Verdana"/>
                <w:sz w:val="18"/>
                <w:szCs w:val="18"/>
                <w:lang w:eastAsia="nl-NL"/>
              </w:rPr>
            </w:pPr>
            <w:r w:rsidRPr="00F65569">
              <w:rPr>
                <w:rFonts w:ascii="Verdana" w:hAnsi="Verdana"/>
                <w:sz w:val="18"/>
                <w:szCs w:val="18"/>
                <w:lang w:eastAsia="nl-NL"/>
              </w:rPr>
              <w:t>Hoogste 20 procent</w:t>
            </w:r>
          </w:p>
        </w:tc>
        <w:tc>
          <w:tcPr>
            <w:tcW w:w="1984" w:type="dxa"/>
            <w:noWrap/>
            <w:hideMark/>
          </w:tcPr>
          <w:p w:rsidRPr="00F65569" w:rsidR="00DB5343" w:rsidP="00725884" w:rsidRDefault="00DB5343" w14:paraId="64914CA7"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27.700</w:t>
            </w:r>
          </w:p>
        </w:tc>
        <w:tc>
          <w:tcPr>
            <w:tcW w:w="2268" w:type="dxa"/>
            <w:noWrap/>
            <w:hideMark/>
          </w:tcPr>
          <w:p w:rsidRPr="00F65569" w:rsidR="00DB5343" w:rsidP="00725884" w:rsidRDefault="00DB5343" w14:paraId="35368919"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26.900</w:t>
            </w:r>
          </w:p>
        </w:tc>
        <w:tc>
          <w:tcPr>
            <w:tcW w:w="2552" w:type="dxa"/>
            <w:noWrap/>
            <w:hideMark/>
          </w:tcPr>
          <w:p w:rsidRPr="00F65569" w:rsidR="00DB5343" w:rsidP="00725884" w:rsidRDefault="00DB5343" w14:paraId="0836432D"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800</w:t>
            </w:r>
          </w:p>
        </w:tc>
      </w:tr>
      <w:tr w:rsidRPr="00F65569" w:rsidR="00DB5343" w:rsidTr="00725884" w14:paraId="5D1DFD26" w14:textId="77777777">
        <w:trPr>
          <w:trHeight w:val="300"/>
        </w:trPr>
        <w:tc>
          <w:tcPr>
            <w:tcW w:w="2122" w:type="dxa"/>
            <w:noWrap/>
            <w:hideMark/>
          </w:tcPr>
          <w:p w:rsidRPr="00F65569" w:rsidR="00DB5343" w:rsidP="00725884" w:rsidRDefault="00DB5343" w14:paraId="52BDDC34" w14:textId="77777777">
            <w:pPr>
              <w:rPr>
                <w:rFonts w:ascii="Verdana" w:hAnsi="Verdana"/>
                <w:sz w:val="18"/>
                <w:szCs w:val="18"/>
                <w:lang w:eastAsia="nl-NL"/>
              </w:rPr>
            </w:pPr>
            <w:r w:rsidRPr="00F65569">
              <w:rPr>
                <w:rFonts w:ascii="Verdana" w:hAnsi="Verdana"/>
                <w:sz w:val="18"/>
                <w:szCs w:val="18"/>
                <w:lang w:eastAsia="nl-NL"/>
              </w:rPr>
              <w:t>Onbekend</w:t>
            </w:r>
          </w:p>
        </w:tc>
        <w:tc>
          <w:tcPr>
            <w:tcW w:w="1984" w:type="dxa"/>
            <w:noWrap/>
            <w:hideMark/>
          </w:tcPr>
          <w:p w:rsidRPr="00F65569" w:rsidR="00DB5343" w:rsidP="00725884" w:rsidRDefault="00DB5343" w14:paraId="58B598D2"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11.700</w:t>
            </w:r>
          </w:p>
        </w:tc>
        <w:tc>
          <w:tcPr>
            <w:tcW w:w="2268" w:type="dxa"/>
            <w:noWrap/>
            <w:hideMark/>
          </w:tcPr>
          <w:p w:rsidRPr="00F65569" w:rsidR="00DB5343" w:rsidP="00725884" w:rsidRDefault="00DB5343" w14:paraId="49B499A3"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7.800</w:t>
            </w:r>
          </w:p>
        </w:tc>
        <w:tc>
          <w:tcPr>
            <w:tcW w:w="2552" w:type="dxa"/>
            <w:noWrap/>
            <w:hideMark/>
          </w:tcPr>
          <w:p w:rsidRPr="00F65569" w:rsidR="00DB5343" w:rsidP="00725884" w:rsidRDefault="00DB5343" w14:paraId="3076EAE4"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3.800</w:t>
            </w:r>
          </w:p>
        </w:tc>
      </w:tr>
    </w:tbl>
    <w:p w:rsidRPr="00C56961" w:rsidR="00DB5343" w:rsidP="00DB5343" w:rsidRDefault="00DB5343" w14:paraId="62859037" w14:textId="77777777">
      <w:pPr>
        <w:spacing w:after="0" w:line="240" w:lineRule="auto"/>
        <w:rPr>
          <w:rFonts w:ascii="Verdana" w:hAnsi="Verdana"/>
          <w:sz w:val="16"/>
          <w:szCs w:val="16"/>
        </w:rPr>
      </w:pPr>
      <w:r w:rsidRPr="00C56961">
        <w:rPr>
          <w:rFonts w:ascii="Verdana" w:hAnsi="Verdana"/>
          <w:sz w:val="16"/>
          <w:szCs w:val="16"/>
        </w:rPr>
        <w:t>Bron: CBS</w:t>
      </w:r>
    </w:p>
    <w:p w:rsidRPr="00F65569" w:rsidR="00DB5343" w:rsidP="00DB5343" w:rsidRDefault="00DB5343" w14:paraId="38FA8006" w14:textId="77777777">
      <w:pPr>
        <w:spacing w:after="0" w:line="240" w:lineRule="auto"/>
        <w:rPr>
          <w:rFonts w:ascii="Verdana" w:hAnsi="Verdana"/>
          <w:sz w:val="18"/>
          <w:szCs w:val="18"/>
        </w:rPr>
      </w:pPr>
    </w:p>
    <w:p w:rsidRPr="00F65569" w:rsidR="00DB5343" w:rsidP="00DB5343" w:rsidRDefault="00DB5343" w14:paraId="7D0E2B2F" w14:textId="77777777">
      <w:pPr>
        <w:spacing w:after="0" w:line="240" w:lineRule="auto"/>
        <w:rPr>
          <w:rFonts w:ascii="Verdana" w:hAnsi="Verdana"/>
          <w:i/>
          <w:iCs/>
          <w:sz w:val="18"/>
          <w:szCs w:val="18"/>
        </w:rPr>
      </w:pPr>
      <w:r w:rsidRPr="00F65569">
        <w:rPr>
          <w:rFonts w:ascii="Verdana" w:hAnsi="Verdana"/>
          <w:i/>
          <w:iCs/>
          <w:sz w:val="18"/>
          <w:szCs w:val="18"/>
        </w:rPr>
        <w:t xml:space="preserve">Tabel: potentieel verschil in instroom WW bij gewijzigde referte-eis op basis van leeftijd </w:t>
      </w:r>
    </w:p>
    <w:tbl>
      <w:tblPr>
        <w:tblStyle w:val="Tabelraster"/>
        <w:tblW w:w="8926" w:type="dxa"/>
        <w:tblInd w:w="0" w:type="dxa"/>
        <w:tblLook w:val="04A0" w:firstRow="1" w:lastRow="0" w:firstColumn="1" w:lastColumn="0" w:noHBand="0" w:noVBand="1"/>
      </w:tblPr>
      <w:tblGrid>
        <w:gridCol w:w="2122"/>
        <w:gridCol w:w="1984"/>
        <w:gridCol w:w="2268"/>
        <w:gridCol w:w="2552"/>
      </w:tblGrid>
      <w:tr w:rsidRPr="00F65569" w:rsidR="00DB5343" w:rsidTr="00725884" w14:paraId="43EA3DA5" w14:textId="77777777">
        <w:trPr>
          <w:trHeight w:val="705"/>
        </w:trPr>
        <w:tc>
          <w:tcPr>
            <w:tcW w:w="2122" w:type="dxa"/>
            <w:noWrap/>
            <w:hideMark/>
          </w:tcPr>
          <w:p w:rsidRPr="00F65569" w:rsidR="00DB5343" w:rsidP="00725884" w:rsidRDefault="00DB5343" w14:paraId="239BB571" w14:textId="77777777">
            <w:pPr>
              <w:rPr>
                <w:rFonts w:ascii="Verdana" w:hAnsi="Verdana"/>
                <w:sz w:val="18"/>
                <w:szCs w:val="18"/>
                <w:lang w:eastAsia="nl-NL"/>
              </w:rPr>
            </w:pPr>
          </w:p>
        </w:tc>
        <w:tc>
          <w:tcPr>
            <w:tcW w:w="1984" w:type="dxa"/>
            <w:hideMark/>
          </w:tcPr>
          <w:p w:rsidRPr="00F65569" w:rsidR="00DB5343" w:rsidP="00725884" w:rsidRDefault="00DB5343" w14:paraId="278C8432" w14:textId="6447E778">
            <w:pPr>
              <w:rPr>
                <w:rFonts w:ascii="Verdana" w:hAnsi="Verdana"/>
                <w:b/>
                <w:bCs/>
                <w:sz w:val="18"/>
                <w:szCs w:val="18"/>
                <w:lang w:eastAsia="nl-NL"/>
              </w:rPr>
            </w:pPr>
            <w:r w:rsidRPr="00F65569">
              <w:rPr>
                <w:rFonts w:ascii="Verdana" w:hAnsi="Verdana"/>
                <w:b/>
                <w:bCs/>
                <w:sz w:val="18"/>
                <w:szCs w:val="18"/>
                <w:lang w:eastAsia="nl-NL"/>
              </w:rPr>
              <w:t>Aantal weken gewerkt 26/36</w:t>
            </w:r>
            <w:r w:rsidR="00402B9E">
              <w:rPr>
                <w:rFonts w:ascii="Verdana" w:hAnsi="Verdana"/>
                <w:b/>
                <w:bCs/>
                <w:sz w:val="18"/>
                <w:szCs w:val="18"/>
                <w:vertAlign w:val="superscript"/>
                <w:lang w:eastAsia="nl-NL"/>
              </w:rPr>
              <w:t>10</w:t>
            </w:r>
          </w:p>
        </w:tc>
        <w:tc>
          <w:tcPr>
            <w:tcW w:w="2268" w:type="dxa"/>
            <w:hideMark/>
          </w:tcPr>
          <w:p w:rsidRPr="00F65569" w:rsidR="00DB5343" w:rsidP="00725884" w:rsidRDefault="00DB5343" w14:paraId="54B84B54" w14:textId="524795DB">
            <w:pPr>
              <w:rPr>
                <w:rFonts w:ascii="Verdana" w:hAnsi="Verdana"/>
                <w:b/>
                <w:bCs/>
                <w:sz w:val="18"/>
                <w:szCs w:val="18"/>
                <w:lang w:eastAsia="nl-NL"/>
              </w:rPr>
            </w:pPr>
            <w:r w:rsidRPr="00F65569">
              <w:rPr>
                <w:rFonts w:ascii="Verdana" w:hAnsi="Verdana"/>
                <w:b/>
                <w:bCs/>
                <w:sz w:val="18"/>
                <w:szCs w:val="18"/>
                <w:lang w:eastAsia="nl-NL"/>
              </w:rPr>
              <w:t>Aantal weken gewerkt 42/52</w:t>
            </w:r>
            <w:r w:rsidR="00402B9E">
              <w:rPr>
                <w:rFonts w:ascii="Verdana" w:hAnsi="Verdana"/>
                <w:b/>
                <w:bCs/>
                <w:sz w:val="18"/>
                <w:szCs w:val="18"/>
                <w:vertAlign w:val="superscript"/>
                <w:lang w:eastAsia="nl-NL"/>
              </w:rPr>
              <w:t>11</w:t>
            </w:r>
          </w:p>
        </w:tc>
        <w:tc>
          <w:tcPr>
            <w:tcW w:w="2552" w:type="dxa"/>
            <w:hideMark/>
          </w:tcPr>
          <w:p w:rsidRPr="00F65569" w:rsidR="00DB5343" w:rsidP="00725884" w:rsidRDefault="00DB5343" w14:paraId="3D2EB533" w14:textId="77777777">
            <w:pPr>
              <w:rPr>
                <w:rFonts w:ascii="Verdana" w:hAnsi="Verdana"/>
                <w:b/>
                <w:bCs/>
                <w:sz w:val="18"/>
                <w:szCs w:val="18"/>
                <w:lang w:eastAsia="nl-NL"/>
              </w:rPr>
            </w:pPr>
            <w:r w:rsidRPr="00F65569">
              <w:rPr>
                <w:rFonts w:ascii="Verdana" w:hAnsi="Verdana"/>
                <w:b/>
                <w:bCs/>
                <w:sz w:val="18"/>
                <w:szCs w:val="18"/>
                <w:lang w:eastAsia="nl-NL"/>
              </w:rPr>
              <w:t>Afwijking wekeneis 42/52 t.o.v. 26/36</w:t>
            </w:r>
          </w:p>
        </w:tc>
      </w:tr>
      <w:tr w:rsidRPr="00F65569" w:rsidR="00DB5343" w:rsidTr="00725884" w14:paraId="3275A42F" w14:textId="77777777">
        <w:trPr>
          <w:trHeight w:val="300"/>
        </w:trPr>
        <w:tc>
          <w:tcPr>
            <w:tcW w:w="2122" w:type="dxa"/>
            <w:noWrap/>
            <w:hideMark/>
          </w:tcPr>
          <w:p w:rsidRPr="00F65569" w:rsidR="00DB5343" w:rsidP="00725884" w:rsidRDefault="00DB5343" w14:paraId="0C4BADCC" w14:textId="77777777">
            <w:pPr>
              <w:rPr>
                <w:rFonts w:ascii="Verdana" w:hAnsi="Verdana"/>
                <w:sz w:val="18"/>
                <w:szCs w:val="18"/>
                <w:lang w:eastAsia="nl-NL"/>
              </w:rPr>
            </w:pPr>
            <w:r w:rsidRPr="00F65569">
              <w:rPr>
                <w:rFonts w:ascii="Verdana" w:hAnsi="Verdana"/>
                <w:sz w:val="18"/>
                <w:szCs w:val="18"/>
                <w:lang w:eastAsia="nl-NL"/>
              </w:rPr>
              <w:t>Totaal</w:t>
            </w:r>
          </w:p>
        </w:tc>
        <w:tc>
          <w:tcPr>
            <w:tcW w:w="1984" w:type="dxa"/>
            <w:noWrap/>
            <w:hideMark/>
          </w:tcPr>
          <w:p w:rsidRPr="00F65569" w:rsidR="00DB5343" w:rsidP="00725884" w:rsidRDefault="00DB5343" w14:paraId="4E573031"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175.900</w:t>
            </w:r>
          </w:p>
        </w:tc>
        <w:tc>
          <w:tcPr>
            <w:tcW w:w="2268" w:type="dxa"/>
            <w:noWrap/>
            <w:hideMark/>
          </w:tcPr>
          <w:p w:rsidRPr="00F65569" w:rsidR="00DB5343" w:rsidP="00725884" w:rsidRDefault="00DB5343" w14:paraId="01E0B3C7"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156.800</w:t>
            </w:r>
          </w:p>
        </w:tc>
        <w:tc>
          <w:tcPr>
            <w:tcW w:w="2552" w:type="dxa"/>
            <w:noWrap/>
            <w:hideMark/>
          </w:tcPr>
          <w:p w:rsidRPr="00F65569" w:rsidR="00DB5343" w:rsidP="00725884" w:rsidRDefault="00DB5343" w14:paraId="245D82F5"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19.200</w:t>
            </w:r>
          </w:p>
        </w:tc>
      </w:tr>
      <w:tr w:rsidRPr="00F65569" w:rsidR="00DB5343" w:rsidTr="00725884" w14:paraId="50F2C988" w14:textId="77777777">
        <w:trPr>
          <w:trHeight w:val="300"/>
        </w:trPr>
        <w:tc>
          <w:tcPr>
            <w:tcW w:w="2122" w:type="dxa"/>
            <w:noWrap/>
            <w:hideMark/>
          </w:tcPr>
          <w:p w:rsidRPr="00F65569" w:rsidR="00DB5343" w:rsidP="00725884" w:rsidRDefault="00DB5343" w14:paraId="66286BE0" w14:textId="77777777">
            <w:pPr>
              <w:rPr>
                <w:rFonts w:ascii="Verdana" w:hAnsi="Verdana"/>
                <w:sz w:val="18"/>
                <w:szCs w:val="18"/>
                <w:lang w:eastAsia="nl-NL"/>
              </w:rPr>
            </w:pPr>
            <w:r w:rsidRPr="00F65569">
              <w:rPr>
                <w:rFonts w:ascii="Verdana" w:hAnsi="Verdana"/>
                <w:sz w:val="18"/>
                <w:szCs w:val="18"/>
                <w:lang w:eastAsia="nl-NL"/>
              </w:rPr>
              <w:t>t/m 24 jaar</w:t>
            </w:r>
          </w:p>
        </w:tc>
        <w:tc>
          <w:tcPr>
            <w:tcW w:w="1984" w:type="dxa"/>
            <w:noWrap/>
            <w:hideMark/>
          </w:tcPr>
          <w:p w:rsidRPr="00F65569" w:rsidR="00DB5343" w:rsidP="00725884" w:rsidRDefault="00DB5343" w14:paraId="37BF512F"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22.600</w:t>
            </w:r>
          </w:p>
        </w:tc>
        <w:tc>
          <w:tcPr>
            <w:tcW w:w="2268" w:type="dxa"/>
            <w:noWrap/>
            <w:hideMark/>
          </w:tcPr>
          <w:p w:rsidRPr="00F65569" w:rsidR="00DB5343" w:rsidP="00725884" w:rsidRDefault="00DB5343" w14:paraId="419A45A0"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19.300</w:t>
            </w:r>
          </w:p>
        </w:tc>
        <w:tc>
          <w:tcPr>
            <w:tcW w:w="2552" w:type="dxa"/>
            <w:noWrap/>
            <w:hideMark/>
          </w:tcPr>
          <w:p w:rsidRPr="00F65569" w:rsidR="00DB5343" w:rsidP="00725884" w:rsidRDefault="00DB5343" w14:paraId="566DE4E3"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3.300</w:t>
            </w:r>
          </w:p>
        </w:tc>
      </w:tr>
      <w:tr w:rsidRPr="00F65569" w:rsidR="00DB5343" w:rsidTr="00725884" w14:paraId="33D55437" w14:textId="77777777">
        <w:trPr>
          <w:trHeight w:val="300"/>
        </w:trPr>
        <w:tc>
          <w:tcPr>
            <w:tcW w:w="2122" w:type="dxa"/>
            <w:noWrap/>
            <w:hideMark/>
          </w:tcPr>
          <w:p w:rsidRPr="00F65569" w:rsidR="00DB5343" w:rsidP="00725884" w:rsidRDefault="00DB5343" w14:paraId="0D2A43EC" w14:textId="77777777">
            <w:pPr>
              <w:rPr>
                <w:rFonts w:ascii="Verdana" w:hAnsi="Verdana"/>
                <w:sz w:val="18"/>
                <w:szCs w:val="18"/>
                <w:lang w:eastAsia="nl-NL"/>
              </w:rPr>
            </w:pPr>
            <w:r w:rsidRPr="00F65569">
              <w:rPr>
                <w:rFonts w:ascii="Verdana" w:hAnsi="Verdana"/>
                <w:sz w:val="18"/>
                <w:szCs w:val="18"/>
                <w:lang w:eastAsia="nl-NL"/>
              </w:rPr>
              <w:t>25 t/m 34 jaar</w:t>
            </w:r>
          </w:p>
        </w:tc>
        <w:tc>
          <w:tcPr>
            <w:tcW w:w="1984" w:type="dxa"/>
            <w:noWrap/>
            <w:hideMark/>
          </w:tcPr>
          <w:p w:rsidRPr="00F65569" w:rsidR="00DB5343" w:rsidP="00725884" w:rsidRDefault="00DB5343" w14:paraId="297C5C39"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54.600</w:t>
            </w:r>
          </w:p>
        </w:tc>
        <w:tc>
          <w:tcPr>
            <w:tcW w:w="2268" w:type="dxa"/>
            <w:noWrap/>
            <w:hideMark/>
          </w:tcPr>
          <w:p w:rsidRPr="00F65569" w:rsidR="00DB5343" w:rsidP="00725884" w:rsidRDefault="00DB5343" w14:paraId="22EAC5FC"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49.100</w:t>
            </w:r>
          </w:p>
        </w:tc>
        <w:tc>
          <w:tcPr>
            <w:tcW w:w="2552" w:type="dxa"/>
            <w:noWrap/>
            <w:hideMark/>
          </w:tcPr>
          <w:p w:rsidRPr="00F65569" w:rsidR="00DB5343" w:rsidP="00725884" w:rsidRDefault="00DB5343" w14:paraId="23BA0EC5"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5.400</w:t>
            </w:r>
          </w:p>
        </w:tc>
      </w:tr>
      <w:tr w:rsidRPr="00F65569" w:rsidR="00DB5343" w:rsidTr="00725884" w14:paraId="07EF1E9B" w14:textId="77777777">
        <w:trPr>
          <w:trHeight w:val="300"/>
        </w:trPr>
        <w:tc>
          <w:tcPr>
            <w:tcW w:w="2122" w:type="dxa"/>
            <w:noWrap/>
            <w:hideMark/>
          </w:tcPr>
          <w:p w:rsidRPr="00F65569" w:rsidR="00DB5343" w:rsidP="00725884" w:rsidRDefault="00DB5343" w14:paraId="1A0C81BF" w14:textId="77777777">
            <w:pPr>
              <w:rPr>
                <w:rFonts w:ascii="Verdana" w:hAnsi="Verdana"/>
                <w:sz w:val="18"/>
                <w:szCs w:val="18"/>
                <w:lang w:eastAsia="nl-NL"/>
              </w:rPr>
            </w:pPr>
            <w:r w:rsidRPr="00F65569">
              <w:rPr>
                <w:rFonts w:ascii="Verdana" w:hAnsi="Verdana"/>
                <w:sz w:val="18"/>
                <w:szCs w:val="18"/>
                <w:lang w:eastAsia="nl-NL"/>
              </w:rPr>
              <w:t>35 t/m 44 jaar</w:t>
            </w:r>
          </w:p>
        </w:tc>
        <w:tc>
          <w:tcPr>
            <w:tcW w:w="1984" w:type="dxa"/>
            <w:noWrap/>
            <w:hideMark/>
          </w:tcPr>
          <w:p w:rsidRPr="00F65569" w:rsidR="00DB5343" w:rsidP="00725884" w:rsidRDefault="00DB5343" w14:paraId="6CDA45F7"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38.000</w:t>
            </w:r>
          </w:p>
        </w:tc>
        <w:tc>
          <w:tcPr>
            <w:tcW w:w="2268" w:type="dxa"/>
            <w:noWrap/>
            <w:hideMark/>
          </w:tcPr>
          <w:p w:rsidRPr="00F65569" w:rsidR="00DB5343" w:rsidP="00725884" w:rsidRDefault="00DB5343" w14:paraId="0CBAFCCF"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34.000</w:t>
            </w:r>
          </w:p>
        </w:tc>
        <w:tc>
          <w:tcPr>
            <w:tcW w:w="2552" w:type="dxa"/>
            <w:noWrap/>
            <w:hideMark/>
          </w:tcPr>
          <w:p w:rsidRPr="00F65569" w:rsidR="00DB5343" w:rsidP="00725884" w:rsidRDefault="00DB5343" w14:paraId="7C815036"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3.900</w:t>
            </w:r>
          </w:p>
        </w:tc>
      </w:tr>
      <w:tr w:rsidRPr="00F65569" w:rsidR="00DB5343" w:rsidTr="00725884" w14:paraId="4D2B9894" w14:textId="77777777">
        <w:trPr>
          <w:trHeight w:val="300"/>
        </w:trPr>
        <w:tc>
          <w:tcPr>
            <w:tcW w:w="2122" w:type="dxa"/>
            <w:noWrap/>
            <w:hideMark/>
          </w:tcPr>
          <w:p w:rsidRPr="00F65569" w:rsidR="00DB5343" w:rsidP="00725884" w:rsidRDefault="00DB5343" w14:paraId="7B75E4DD" w14:textId="77777777">
            <w:pPr>
              <w:rPr>
                <w:rFonts w:ascii="Verdana" w:hAnsi="Verdana"/>
                <w:sz w:val="18"/>
                <w:szCs w:val="18"/>
                <w:lang w:eastAsia="nl-NL"/>
              </w:rPr>
            </w:pPr>
            <w:r w:rsidRPr="00F65569">
              <w:rPr>
                <w:rFonts w:ascii="Verdana" w:hAnsi="Verdana"/>
                <w:sz w:val="18"/>
                <w:szCs w:val="18"/>
                <w:lang w:eastAsia="nl-NL"/>
              </w:rPr>
              <w:t>45 t/m 54 jaar</w:t>
            </w:r>
          </w:p>
        </w:tc>
        <w:tc>
          <w:tcPr>
            <w:tcW w:w="1984" w:type="dxa"/>
            <w:noWrap/>
            <w:hideMark/>
          </w:tcPr>
          <w:p w:rsidRPr="00F65569" w:rsidR="00DB5343" w:rsidP="00725884" w:rsidRDefault="00DB5343" w14:paraId="74D9FA34"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32.300</w:t>
            </w:r>
          </w:p>
        </w:tc>
        <w:tc>
          <w:tcPr>
            <w:tcW w:w="2268" w:type="dxa"/>
            <w:noWrap/>
            <w:hideMark/>
          </w:tcPr>
          <w:p w:rsidRPr="00F65569" w:rsidR="00DB5343" w:rsidP="00725884" w:rsidRDefault="00DB5343" w14:paraId="696089E9"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28.900</w:t>
            </w:r>
          </w:p>
        </w:tc>
        <w:tc>
          <w:tcPr>
            <w:tcW w:w="2552" w:type="dxa"/>
            <w:noWrap/>
            <w:hideMark/>
          </w:tcPr>
          <w:p w:rsidRPr="00F65569" w:rsidR="00DB5343" w:rsidP="00725884" w:rsidRDefault="00DB5343" w14:paraId="37979493"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3.500</w:t>
            </w:r>
          </w:p>
        </w:tc>
      </w:tr>
      <w:tr w:rsidRPr="00F65569" w:rsidR="00DB5343" w:rsidTr="00725884" w14:paraId="1EBF4C38" w14:textId="77777777">
        <w:trPr>
          <w:trHeight w:val="300"/>
        </w:trPr>
        <w:tc>
          <w:tcPr>
            <w:tcW w:w="2122" w:type="dxa"/>
            <w:noWrap/>
            <w:hideMark/>
          </w:tcPr>
          <w:p w:rsidRPr="00F65569" w:rsidR="00DB5343" w:rsidP="00725884" w:rsidRDefault="00DB5343" w14:paraId="1C89430E" w14:textId="77777777">
            <w:pPr>
              <w:rPr>
                <w:rFonts w:ascii="Verdana" w:hAnsi="Verdana"/>
                <w:sz w:val="18"/>
                <w:szCs w:val="18"/>
                <w:lang w:eastAsia="nl-NL"/>
              </w:rPr>
            </w:pPr>
            <w:r w:rsidRPr="00F65569">
              <w:rPr>
                <w:rFonts w:ascii="Verdana" w:hAnsi="Verdana"/>
                <w:sz w:val="18"/>
                <w:szCs w:val="18"/>
                <w:lang w:eastAsia="nl-NL"/>
              </w:rPr>
              <w:t>55 t/m 59 jaar</w:t>
            </w:r>
          </w:p>
        </w:tc>
        <w:tc>
          <w:tcPr>
            <w:tcW w:w="1984" w:type="dxa"/>
            <w:noWrap/>
            <w:hideMark/>
          </w:tcPr>
          <w:p w:rsidRPr="00F65569" w:rsidR="00DB5343" w:rsidP="00725884" w:rsidRDefault="00DB5343" w14:paraId="58DE2908"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14.900</w:t>
            </w:r>
          </w:p>
        </w:tc>
        <w:tc>
          <w:tcPr>
            <w:tcW w:w="2268" w:type="dxa"/>
            <w:noWrap/>
            <w:hideMark/>
          </w:tcPr>
          <w:p w:rsidRPr="00F65569" w:rsidR="00DB5343" w:rsidP="00725884" w:rsidRDefault="00DB5343" w14:paraId="5DD8F38B"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13.300</w:t>
            </w:r>
          </w:p>
        </w:tc>
        <w:tc>
          <w:tcPr>
            <w:tcW w:w="2552" w:type="dxa"/>
            <w:noWrap/>
            <w:hideMark/>
          </w:tcPr>
          <w:p w:rsidRPr="00F65569" w:rsidR="00DB5343" w:rsidP="00725884" w:rsidRDefault="00DB5343" w14:paraId="6703FAF4"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1.600</w:t>
            </w:r>
          </w:p>
        </w:tc>
      </w:tr>
      <w:tr w:rsidRPr="00F65569" w:rsidR="00DB5343" w:rsidTr="00725884" w14:paraId="7F4E293A" w14:textId="77777777">
        <w:trPr>
          <w:trHeight w:val="300"/>
        </w:trPr>
        <w:tc>
          <w:tcPr>
            <w:tcW w:w="2122" w:type="dxa"/>
            <w:noWrap/>
            <w:hideMark/>
          </w:tcPr>
          <w:p w:rsidRPr="00F65569" w:rsidR="00DB5343" w:rsidP="00725884" w:rsidRDefault="00DB5343" w14:paraId="2BDBB133" w14:textId="77777777">
            <w:pPr>
              <w:rPr>
                <w:rFonts w:ascii="Verdana" w:hAnsi="Verdana"/>
                <w:sz w:val="18"/>
                <w:szCs w:val="18"/>
                <w:lang w:eastAsia="nl-NL"/>
              </w:rPr>
            </w:pPr>
            <w:r w:rsidRPr="00F65569">
              <w:rPr>
                <w:rFonts w:ascii="Verdana" w:hAnsi="Verdana"/>
                <w:sz w:val="18"/>
                <w:szCs w:val="18"/>
                <w:lang w:eastAsia="nl-NL"/>
              </w:rPr>
              <w:t>60 t/m 64 jaar</w:t>
            </w:r>
          </w:p>
        </w:tc>
        <w:tc>
          <w:tcPr>
            <w:tcW w:w="1984" w:type="dxa"/>
            <w:noWrap/>
            <w:hideMark/>
          </w:tcPr>
          <w:p w:rsidRPr="00F65569" w:rsidR="00DB5343" w:rsidP="00725884" w:rsidRDefault="00DB5343" w14:paraId="2629B57D"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11.500</w:t>
            </w:r>
          </w:p>
        </w:tc>
        <w:tc>
          <w:tcPr>
            <w:tcW w:w="2268" w:type="dxa"/>
            <w:noWrap/>
            <w:hideMark/>
          </w:tcPr>
          <w:p w:rsidRPr="00F65569" w:rsidR="00DB5343" w:rsidP="00725884" w:rsidRDefault="00DB5343" w14:paraId="29244C96"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10.200</w:t>
            </w:r>
          </w:p>
        </w:tc>
        <w:tc>
          <w:tcPr>
            <w:tcW w:w="2552" w:type="dxa"/>
            <w:noWrap/>
            <w:hideMark/>
          </w:tcPr>
          <w:p w:rsidRPr="00F65569" w:rsidR="00DB5343" w:rsidP="00725884" w:rsidRDefault="00DB5343" w14:paraId="709AD79A"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1.300</w:t>
            </w:r>
          </w:p>
        </w:tc>
      </w:tr>
      <w:tr w:rsidRPr="00F65569" w:rsidR="00DB5343" w:rsidTr="00725884" w14:paraId="6F3597AB" w14:textId="77777777">
        <w:trPr>
          <w:trHeight w:val="300"/>
        </w:trPr>
        <w:tc>
          <w:tcPr>
            <w:tcW w:w="2122" w:type="dxa"/>
            <w:noWrap/>
            <w:hideMark/>
          </w:tcPr>
          <w:p w:rsidRPr="00F65569" w:rsidR="00DB5343" w:rsidP="00725884" w:rsidRDefault="00DB5343" w14:paraId="749080B1" w14:textId="77777777">
            <w:pPr>
              <w:rPr>
                <w:rFonts w:ascii="Verdana" w:hAnsi="Verdana"/>
                <w:sz w:val="18"/>
                <w:szCs w:val="18"/>
                <w:lang w:eastAsia="nl-NL"/>
              </w:rPr>
            </w:pPr>
            <w:r w:rsidRPr="00F65569">
              <w:rPr>
                <w:rFonts w:ascii="Verdana" w:hAnsi="Verdana"/>
                <w:sz w:val="18"/>
                <w:szCs w:val="18"/>
                <w:lang w:eastAsia="nl-NL"/>
              </w:rPr>
              <w:t>65 tot AOW-leeftijd</w:t>
            </w:r>
          </w:p>
        </w:tc>
        <w:tc>
          <w:tcPr>
            <w:tcW w:w="1984" w:type="dxa"/>
            <w:noWrap/>
            <w:hideMark/>
          </w:tcPr>
          <w:p w:rsidRPr="00F65569" w:rsidR="00DB5343" w:rsidP="00725884" w:rsidRDefault="00DB5343" w14:paraId="66A5F26C"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2.000</w:t>
            </w:r>
          </w:p>
        </w:tc>
        <w:tc>
          <w:tcPr>
            <w:tcW w:w="2268" w:type="dxa"/>
            <w:noWrap/>
            <w:hideMark/>
          </w:tcPr>
          <w:p w:rsidRPr="00F65569" w:rsidR="00DB5343" w:rsidP="00725884" w:rsidRDefault="00DB5343" w14:paraId="0751F746"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1.800</w:t>
            </w:r>
          </w:p>
        </w:tc>
        <w:tc>
          <w:tcPr>
            <w:tcW w:w="2552" w:type="dxa"/>
            <w:noWrap/>
            <w:hideMark/>
          </w:tcPr>
          <w:p w:rsidRPr="00F65569" w:rsidR="00DB5343" w:rsidP="00725884" w:rsidRDefault="00DB5343" w14:paraId="6E87EA54"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200</w:t>
            </w:r>
          </w:p>
        </w:tc>
      </w:tr>
    </w:tbl>
    <w:p w:rsidRPr="00C56961" w:rsidR="00DB5343" w:rsidP="00DB5343" w:rsidRDefault="00DB5343" w14:paraId="76085E66" w14:textId="77777777">
      <w:pPr>
        <w:spacing w:after="0" w:line="240" w:lineRule="auto"/>
        <w:rPr>
          <w:rFonts w:ascii="Verdana" w:hAnsi="Verdana"/>
          <w:sz w:val="16"/>
          <w:szCs w:val="16"/>
        </w:rPr>
      </w:pPr>
      <w:r w:rsidRPr="00C56961">
        <w:rPr>
          <w:rFonts w:ascii="Verdana" w:hAnsi="Verdana"/>
          <w:sz w:val="16"/>
          <w:szCs w:val="16"/>
        </w:rPr>
        <w:t>Bron: CBS</w:t>
      </w:r>
    </w:p>
    <w:p w:rsidRPr="00F65569" w:rsidR="00DB5343" w:rsidP="00DB5343" w:rsidRDefault="00DB5343" w14:paraId="3A1A62D2" w14:textId="77777777">
      <w:pPr>
        <w:spacing w:after="0" w:line="240" w:lineRule="auto"/>
        <w:rPr>
          <w:rFonts w:ascii="Verdana" w:hAnsi="Verdana"/>
          <w:sz w:val="18"/>
          <w:szCs w:val="18"/>
        </w:rPr>
      </w:pPr>
    </w:p>
    <w:p w:rsidRPr="00F65569" w:rsidR="00DB5343" w:rsidP="00DB5343" w:rsidRDefault="00DB5343" w14:paraId="214DDE32" w14:textId="77777777">
      <w:pPr>
        <w:spacing w:after="0" w:line="240" w:lineRule="auto"/>
        <w:rPr>
          <w:rFonts w:ascii="Verdana" w:hAnsi="Verdana"/>
          <w:i/>
          <w:iCs/>
          <w:sz w:val="18"/>
          <w:szCs w:val="18"/>
        </w:rPr>
      </w:pPr>
    </w:p>
    <w:p w:rsidRPr="00F65569" w:rsidR="00DB5343" w:rsidP="00DB5343" w:rsidRDefault="00DB5343" w14:paraId="4351D7B7" w14:textId="77777777">
      <w:pPr>
        <w:spacing w:after="0" w:line="240" w:lineRule="auto"/>
        <w:rPr>
          <w:rFonts w:ascii="Verdana" w:hAnsi="Verdana"/>
          <w:i/>
          <w:iCs/>
          <w:sz w:val="18"/>
          <w:szCs w:val="18"/>
        </w:rPr>
      </w:pPr>
      <w:r w:rsidRPr="00F65569">
        <w:rPr>
          <w:rFonts w:ascii="Verdana" w:hAnsi="Verdana"/>
          <w:i/>
          <w:iCs/>
          <w:sz w:val="18"/>
          <w:szCs w:val="18"/>
        </w:rPr>
        <w:lastRenderedPageBreak/>
        <w:t>Tabel: potentieel verschil in instroom WW bij gewijzigde referte-eis op basis van opleidingsniveau</w:t>
      </w:r>
      <w:r w:rsidRPr="00F65569">
        <w:rPr>
          <w:rStyle w:val="Voetnootmarkering"/>
          <w:rFonts w:ascii="Verdana" w:hAnsi="Verdana"/>
          <w:i/>
          <w:iCs/>
          <w:sz w:val="18"/>
          <w:szCs w:val="18"/>
        </w:rPr>
        <w:footnoteReference w:id="10"/>
      </w:r>
    </w:p>
    <w:tbl>
      <w:tblPr>
        <w:tblStyle w:val="Tabelraster"/>
        <w:tblW w:w="8926" w:type="dxa"/>
        <w:tblInd w:w="0" w:type="dxa"/>
        <w:tblLook w:val="04A0" w:firstRow="1" w:lastRow="0" w:firstColumn="1" w:lastColumn="0" w:noHBand="0" w:noVBand="1"/>
      </w:tblPr>
      <w:tblGrid>
        <w:gridCol w:w="2122"/>
        <w:gridCol w:w="1984"/>
        <w:gridCol w:w="2268"/>
        <w:gridCol w:w="2552"/>
      </w:tblGrid>
      <w:tr w:rsidRPr="00F65569" w:rsidR="00DB5343" w:rsidTr="00725884" w14:paraId="485B4ABD" w14:textId="77777777">
        <w:trPr>
          <w:trHeight w:val="705"/>
        </w:trPr>
        <w:tc>
          <w:tcPr>
            <w:tcW w:w="2122" w:type="dxa"/>
            <w:noWrap/>
            <w:hideMark/>
          </w:tcPr>
          <w:p w:rsidRPr="00F65569" w:rsidR="00DB5343" w:rsidP="00725884" w:rsidRDefault="00DB5343" w14:paraId="35CD601F" w14:textId="77777777">
            <w:pPr>
              <w:rPr>
                <w:rFonts w:ascii="Verdana" w:hAnsi="Verdana"/>
                <w:sz w:val="18"/>
                <w:szCs w:val="18"/>
                <w:lang w:eastAsia="nl-NL"/>
              </w:rPr>
            </w:pPr>
          </w:p>
        </w:tc>
        <w:tc>
          <w:tcPr>
            <w:tcW w:w="1984" w:type="dxa"/>
            <w:hideMark/>
          </w:tcPr>
          <w:p w:rsidRPr="00F65569" w:rsidR="00DB5343" w:rsidP="00725884" w:rsidRDefault="00DB5343" w14:paraId="22ED5A88" w14:textId="14A716D5">
            <w:pPr>
              <w:rPr>
                <w:rFonts w:ascii="Verdana" w:hAnsi="Verdana"/>
                <w:b/>
                <w:bCs/>
                <w:sz w:val="18"/>
                <w:szCs w:val="18"/>
                <w:lang w:eastAsia="nl-NL"/>
              </w:rPr>
            </w:pPr>
            <w:r w:rsidRPr="00F65569">
              <w:rPr>
                <w:rFonts w:ascii="Verdana" w:hAnsi="Verdana"/>
                <w:b/>
                <w:bCs/>
                <w:sz w:val="18"/>
                <w:szCs w:val="18"/>
                <w:lang w:eastAsia="nl-NL"/>
              </w:rPr>
              <w:t>Aantal weken gewerkt 26/36</w:t>
            </w:r>
            <w:r w:rsidR="00347293">
              <w:rPr>
                <w:rFonts w:ascii="Verdana" w:hAnsi="Verdana"/>
                <w:b/>
                <w:bCs/>
                <w:sz w:val="18"/>
                <w:szCs w:val="18"/>
                <w:vertAlign w:val="superscript"/>
                <w:lang w:eastAsia="nl-NL"/>
              </w:rPr>
              <w:t>10</w:t>
            </w:r>
          </w:p>
        </w:tc>
        <w:tc>
          <w:tcPr>
            <w:tcW w:w="2268" w:type="dxa"/>
            <w:hideMark/>
          </w:tcPr>
          <w:p w:rsidRPr="00F65569" w:rsidR="00DB5343" w:rsidP="00725884" w:rsidRDefault="00DB5343" w14:paraId="06B6E203" w14:textId="171F0B39">
            <w:pPr>
              <w:rPr>
                <w:rFonts w:ascii="Verdana" w:hAnsi="Verdana"/>
                <w:b/>
                <w:bCs/>
                <w:sz w:val="18"/>
                <w:szCs w:val="18"/>
                <w:lang w:eastAsia="nl-NL"/>
              </w:rPr>
            </w:pPr>
            <w:r w:rsidRPr="00F65569">
              <w:rPr>
                <w:rFonts w:ascii="Verdana" w:hAnsi="Verdana"/>
                <w:b/>
                <w:bCs/>
                <w:sz w:val="18"/>
                <w:szCs w:val="18"/>
                <w:lang w:eastAsia="nl-NL"/>
              </w:rPr>
              <w:t>Aantal weken gewerkt 42/52</w:t>
            </w:r>
            <w:r w:rsidR="00347293">
              <w:rPr>
                <w:rFonts w:ascii="Verdana" w:hAnsi="Verdana"/>
                <w:b/>
                <w:bCs/>
                <w:sz w:val="18"/>
                <w:szCs w:val="18"/>
                <w:vertAlign w:val="superscript"/>
                <w:lang w:eastAsia="nl-NL"/>
              </w:rPr>
              <w:t>11</w:t>
            </w:r>
          </w:p>
        </w:tc>
        <w:tc>
          <w:tcPr>
            <w:tcW w:w="2552" w:type="dxa"/>
            <w:hideMark/>
          </w:tcPr>
          <w:p w:rsidRPr="00F65569" w:rsidR="00DB5343" w:rsidP="00725884" w:rsidRDefault="00DB5343" w14:paraId="31092EF5" w14:textId="77777777">
            <w:pPr>
              <w:rPr>
                <w:rFonts w:ascii="Verdana" w:hAnsi="Verdana"/>
                <w:b/>
                <w:bCs/>
                <w:sz w:val="18"/>
                <w:szCs w:val="18"/>
                <w:lang w:eastAsia="nl-NL"/>
              </w:rPr>
            </w:pPr>
            <w:r w:rsidRPr="00F65569">
              <w:rPr>
                <w:rFonts w:ascii="Verdana" w:hAnsi="Verdana"/>
                <w:b/>
                <w:bCs/>
                <w:sz w:val="18"/>
                <w:szCs w:val="18"/>
                <w:lang w:eastAsia="nl-NL"/>
              </w:rPr>
              <w:t>Afwijking wekeneis 42/52 t.o.v. 26/36</w:t>
            </w:r>
          </w:p>
        </w:tc>
      </w:tr>
      <w:tr w:rsidRPr="00F65569" w:rsidR="00DB5343" w:rsidTr="00725884" w14:paraId="03BF4302" w14:textId="77777777">
        <w:trPr>
          <w:trHeight w:val="300"/>
        </w:trPr>
        <w:tc>
          <w:tcPr>
            <w:tcW w:w="2122" w:type="dxa"/>
            <w:noWrap/>
            <w:hideMark/>
          </w:tcPr>
          <w:p w:rsidRPr="00F65569" w:rsidR="00DB5343" w:rsidP="00725884" w:rsidRDefault="00DB5343" w14:paraId="714F176A" w14:textId="77777777">
            <w:pPr>
              <w:rPr>
                <w:rFonts w:ascii="Verdana" w:hAnsi="Verdana"/>
                <w:sz w:val="18"/>
                <w:szCs w:val="18"/>
                <w:lang w:eastAsia="nl-NL"/>
              </w:rPr>
            </w:pPr>
            <w:r w:rsidRPr="00F65569">
              <w:rPr>
                <w:rFonts w:ascii="Verdana" w:hAnsi="Verdana"/>
                <w:sz w:val="18"/>
                <w:szCs w:val="18"/>
                <w:lang w:eastAsia="nl-NL"/>
              </w:rPr>
              <w:t xml:space="preserve">Laag </w:t>
            </w:r>
          </w:p>
        </w:tc>
        <w:tc>
          <w:tcPr>
            <w:tcW w:w="1984" w:type="dxa"/>
            <w:noWrap/>
            <w:hideMark/>
          </w:tcPr>
          <w:p w:rsidRPr="00F65569" w:rsidR="00DB5343" w:rsidP="00725884" w:rsidRDefault="00DB5343" w14:paraId="024226C9" w14:textId="77777777">
            <w:pPr>
              <w:jc w:val="right"/>
              <w:rPr>
                <w:rFonts w:ascii="Verdana" w:hAnsi="Verdana"/>
                <w:sz w:val="18"/>
                <w:szCs w:val="18"/>
                <w:lang w:eastAsia="nl-NL"/>
              </w:rPr>
            </w:pPr>
            <w:r w:rsidRPr="00F65569">
              <w:rPr>
                <w:rFonts w:ascii="Verdana" w:hAnsi="Verdana"/>
                <w:sz w:val="18"/>
                <w:szCs w:val="18"/>
                <w:lang w:eastAsia="nl-NL"/>
              </w:rPr>
              <w:t>20%  (20% -22%)</w:t>
            </w:r>
          </w:p>
        </w:tc>
        <w:tc>
          <w:tcPr>
            <w:tcW w:w="2268" w:type="dxa"/>
            <w:noWrap/>
            <w:hideMark/>
          </w:tcPr>
          <w:p w:rsidRPr="00F65569" w:rsidR="00DB5343" w:rsidP="00725884" w:rsidRDefault="00DB5343" w14:paraId="3ED6A870" w14:textId="77777777">
            <w:pPr>
              <w:jc w:val="right"/>
              <w:rPr>
                <w:rFonts w:ascii="Verdana" w:hAnsi="Verdana"/>
                <w:sz w:val="18"/>
                <w:szCs w:val="18"/>
                <w:lang w:eastAsia="nl-NL"/>
              </w:rPr>
            </w:pPr>
            <w:r w:rsidRPr="00F65569">
              <w:rPr>
                <w:rFonts w:ascii="Verdana" w:hAnsi="Verdana"/>
                <w:sz w:val="18"/>
                <w:szCs w:val="18"/>
                <w:lang w:eastAsia="nl-NL"/>
              </w:rPr>
              <w:t>19%  (19% -21%)</w:t>
            </w:r>
          </w:p>
        </w:tc>
        <w:tc>
          <w:tcPr>
            <w:tcW w:w="2552" w:type="dxa"/>
            <w:noWrap/>
            <w:hideMark/>
          </w:tcPr>
          <w:p w:rsidRPr="00F65569" w:rsidR="00DB5343" w:rsidP="00725884" w:rsidRDefault="00DB5343" w14:paraId="4C08AC1A" w14:textId="77777777">
            <w:pPr>
              <w:jc w:val="right"/>
              <w:rPr>
                <w:rFonts w:ascii="Verdana" w:hAnsi="Verdana"/>
                <w:sz w:val="18"/>
                <w:szCs w:val="18"/>
                <w:lang w:eastAsia="nl-NL"/>
              </w:rPr>
            </w:pPr>
            <w:r w:rsidRPr="00F65569">
              <w:rPr>
                <w:rFonts w:ascii="Verdana" w:hAnsi="Verdana"/>
                <w:sz w:val="18"/>
                <w:szCs w:val="18"/>
                <w:lang w:eastAsia="nl-NL"/>
              </w:rPr>
              <w:t>30%  (29% -31%)</w:t>
            </w:r>
          </w:p>
        </w:tc>
      </w:tr>
      <w:tr w:rsidRPr="00F65569" w:rsidR="00DB5343" w:rsidTr="00725884" w14:paraId="3AB53EE5" w14:textId="77777777">
        <w:trPr>
          <w:trHeight w:val="300"/>
        </w:trPr>
        <w:tc>
          <w:tcPr>
            <w:tcW w:w="2122" w:type="dxa"/>
            <w:noWrap/>
            <w:hideMark/>
          </w:tcPr>
          <w:p w:rsidRPr="00F65569" w:rsidR="00DB5343" w:rsidP="00725884" w:rsidRDefault="00DB5343" w14:paraId="5B7A43DF" w14:textId="77777777">
            <w:pPr>
              <w:rPr>
                <w:rFonts w:ascii="Verdana" w:hAnsi="Verdana"/>
                <w:sz w:val="18"/>
                <w:szCs w:val="18"/>
                <w:lang w:eastAsia="nl-NL"/>
              </w:rPr>
            </w:pPr>
            <w:r w:rsidRPr="00F65569">
              <w:rPr>
                <w:rFonts w:ascii="Verdana" w:hAnsi="Verdana"/>
                <w:sz w:val="18"/>
                <w:szCs w:val="18"/>
                <w:lang w:eastAsia="nl-NL"/>
              </w:rPr>
              <w:t>Midden</w:t>
            </w:r>
          </w:p>
        </w:tc>
        <w:tc>
          <w:tcPr>
            <w:tcW w:w="1984" w:type="dxa"/>
            <w:noWrap/>
            <w:hideMark/>
          </w:tcPr>
          <w:p w:rsidRPr="00F65569" w:rsidR="00DB5343" w:rsidP="00725884" w:rsidRDefault="00DB5343" w14:paraId="7C8A98ED" w14:textId="77777777">
            <w:pPr>
              <w:jc w:val="right"/>
              <w:rPr>
                <w:rFonts w:ascii="Verdana" w:hAnsi="Verdana"/>
                <w:sz w:val="18"/>
                <w:szCs w:val="18"/>
                <w:lang w:eastAsia="nl-NL"/>
              </w:rPr>
            </w:pPr>
            <w:r w:rsidRPr="00F65569">
              <w:rPr>
                <w:rFonts w:ascii="Verdana" w:hAnsi="Verdana"/>
                <w:sz w:val="18"/>
                <w:szCs w:val="18"/>
                <w:lang w:eastAsia="nl-NL"/>
              </w:rPr>
              <w:t>45%  (44% -45%)</w:t>
            </w:r>
          </w:p>
        </w:tc>
        <w:tc>
          <w:tcPr>
            <w:tcW w:w="2268" w:type="dxa"/>
            <w:noWrap/>
            <w:hideMark/>
          </w:tcPr>
          <w:p w:rsidRPr="00F65569" w:rsidR="00DB5343" w:rsidP="00725884" w:rsidRDefault="00DB5343" w14:paraId="6C19B0E9" w14:textId="77777777">
            <w:pPr>
              <w:jc w:val="right"/>
              <w:rPr>
                <w:rFonts w:ascii="Verdana" w:hAnsi="Verdana"/>
                <w:sz w:val="18"/>
                <w:szCs w:val="18"/>
                <w:lang w:eastAsia="nl-NL"/>
              </w:rPr>
            </w:pPr>
            <w:r w:rsidRPr="00F65569">
              <w:rPr>
                <w:rFonts w:ascii="Verdana" w:hAnsi="Verdana"/>
                <w:sz w:val="18"/>
                <w:szCs w:val="18"/>
                <w:lang w:eastAsia="nl-NL"/>
              </w:rPr>
              <w:t>45%  (43% -45%)</w:t>
            </w:r>
          </w:p>
        </w:tc>
        <w:tc>
          <w:tcPr>
            <w:tcW w:w="2552" w:type="dxa"/>
            <w:noWrap/>
            <w:hideMark/>
          </w:tcPr>
          <w:p w:rsidRPr="00F65569" w:rsidR="00DB5343" w:rsidP="00725884" w:rsidRDefault="00DB5343" w14:paraId="30A4BB61" w14:textId="77777777">
            <w:pPr>
              <w:jc w:val="right"/>
              <w:rPr>
                <w:rFonts w:ascii="Verdana" w:hAnsi="Verdana"/>
                <w:sz w:val="18"/>
                <w:szCs w:val="18"/>
                <w:lang w:eastAsia="nl-NL"/>
              </w:rPr>
            </w:pPr>
            <w:r w:rsidRPr="00F65569">
              <w:rPr>
                <w:rFonts w:ascii="Verdana" w:hAnsi="Verdana"/>
                <w:sz w:val="18"/>
                <w:szCs w:val="18"/>
                <w:lang w:eastAsia="nl-NL"/>
              </w:rPr>
              <w:t>46%  (45% -47%)</w:t>
            </w:r>
          </w:p>
        </w:tc>
      </w:tr>
      <w:tr w:rsidRPr="00F65569" w:rsidR="00DB5343" w:rsidTr="00725884" w14:paraId="56D4B98C" w14:textId="77777777">
        <w:trPr>
          <w:trHeight w:val="300"/>
        </w:trPr>
        <w:tc>
          <w:tcPr>
            <w:tcW w:w="2122" w:type="dxa"/>
            <w:noWrap/>
            <w:hideMark/>
          </w:tcPr>
          <w:p w:rsidRPr="00F65569" w:rsidR="00DB5343" w:rsidP="00725884" w:rsidRDefault="00DB5343" w14:paraId="563ABC0B" w14:textId="77777777">
            <w:pPr>
              <w:rPr>
                <w:rFonts w:ascii="Verdana" w:hAnsi="Verdana"/>
                <w:sz w:val="18"/>
                <w:szCs w:val="18"/>
                <w:lang w:eastAsia="nl-NL"/>
              </w:rPr>
            </w:pPr>
            <w:r w:rsidRPr="00F65569">
              <w:rPr>
                <w:rFonts w:ascii="Verdana" w:hAnsi="Verdana"/>
                <w:sz w:val="18"/>
                <w:szCs w:val="18"/>
                <w:lang w:eastAsia="nl-NL"/>
              </w:rPr>
              <w:t xml:space="preserve">Hoog </w:t>
            </w:r>
          </w:p>
        </w:tc>
        <w:tc>
          <w:tcPr>
            <w:tcW w:w="1984" w:type="dxa"/>
            <w:noWrap/>
            <w:hideMark/>
          </w:tcPr>
          <w:p w:rsidRPr="00F65569" w:rsidR="00DB5343" w:rsidP="00725884" w:rsidRDefault="00DB5343" w14:paraId="264CDE92" w14:textId="77777777">
            <w:pPr>
              <w:jc w:val="right"/>
              <w:rPr>
                <w:rFonts w:ascii="Verdana" w:hAnsi="Verdana"/>
                <w:sz w:val="18"/>
                <w:szCs w:val="18"/>
                <w:lang w:eastAsia="nl-NL"/>
              </w:rPr>
            </w:pPr>
            <w:r w:rsidRPr="00F65569">
              <w:rPr>
                <w:rFonts w:ascii="Verdana" w:hAnsi="Verdana"/>
                <w:sz w:val="18"/>
                <w:szCs w:val="18"/>
                <w:lang w:eastAsia="nl-NL"/>
              </w:rPr>
              <w:t>35%  (34% -36%)</w:t>
            </w:r>
          </w:p>
        </w:tc>
        <w:tc>
          <w:tcPr>
            <w:tcW w:w="2268" w:type="dxa"/>
            <w:noWrap/>
            <w:hideMark/>
          </w:tcPr>
          <w:p w:rsidRPr="00F65569" w:rsidR="00DB5343" w:rsidP="00725884" w:rsidRDefault="00DB5343" w14:paraId="6E034214" w14:textId="77777777">
            <w:pPr>
              <w:jc w:val="right"/>
              <w:rPr>
                <w:rFonts w:ascii="Verdana" w:hAnsi="Verdana"/>
                <w:sz w:val="18"/>
                <w:szCs w:val="18"/>
                <w:lang w:eastAsia="nl-NL"/>
              </w:rPr>
            </w:pPr>
            <w:r w:rsidRPr="00F65569">
              <w:rPr>
                <w:rFonts w:ascii="Verdana" w:hAnsi="Verdana"/>
                <w:sz w:val="18"/>
                <w:szCs w:val="18"/>
                <w:lang w:eastAsia="nl-NL"/>
              </w:rPr>
              <w:t>36%  (35% -37%)</w:t>
            </w:r>
          </w:p>
        </w:tc>
        <w:tc>
          <w:tcPr>
            <w:tcW w:w="2552" w:type="dxa"/>
            <w:noWrap/>
            <w:hideMark/>
          </w:tcPr>
          <w:p w:rsidRPr="00F65569" w:rsidR="00DB5343" w:rsidP="00725884" w:rsidRDefault="00DB5343" w14:paraId="0E0AFE91" w14:textId="77777777">
            <w:pPr>
              <w:jc w:val="right"/>
              <w:rPr>
                <w:rFonts w:ascii="Verdana" w:hAnsi="Verdana"/>
                <w:sz w:val="18"/>
                <w:szCs w:val="18"/>
                <w:lang w:eastAsia="nl-NL"/>
              </w:rPr>
            </w:pPr>
            <w:r w:rsidRPr="00F65569">
              <w:rPr>
                <w:rFonts w:ascii="Verdana" w:hAnsi="Verdana"/>
                <w:sz w:val="18"/>
                <w:szCs w:val="18"/>
                <w:lang w:eastAsia="nl-NL"/>
              </w:rPr>
              <w:t>24%  (23% -25%)</w:t>
            </w:r>
          </w:p>
        </w:tc>
      </w:tr>
    </w:tbl>
    <w:p w:rsidRPr="001026AA" w:rsidR="00DB5343" w:rsidP="00DB5343" w:rsidRDefault="00DB5343" w14:paraId="39DF0487" w14:textId="77777777">
      <w:pPr>
        <w:spacing w:after="0" w:line="240" w:lineRule="auto"/>
        <w:rPr>
          <w:rFonts w:ascii="Verdana" w:hAnsi="Verdana"/>
          <w:sz w:val="16"/>
          <w:szCs w:val="16"/>
        </w:rPr>
      </w:pPr>
      <w:r w:rsidRPr="001026AA">
        <w:rPr>
          <w:rFonts w:ascii="Verdana" w:hAnsi="Verdana"/>
          <w:sz w:val="16"/>
          <w:szCs w:val="16"/>
        </w:rPr>
        <w:t>Bron: CBS</w:t>
      </w:r>
    </w:p>
    <w:p w:rsidRPr="00F65569" w:rsidR="00DB5343" w:rsidP="00DB5343" w:rsidRDefault="00DB5343" w14:paraId="3BBD92A0" w14:textId="77777777">
      <w:pPr>
        <w:spacing w:after="0" w:line="240" w:lineRule="auto"/>
        <w:rPr>
          <w:rFonts w:ascii="Verdana" w:hAnsi="Verdana"/>
          <w:sz w:val="18"/>
          <w:szCs w:val="18"/>
        </w:rPr>
      </w:pPr>
    </w:p>
    <w:p w:rsidRPr="00F65569" w:rsidR="00DB5343" w:rsidP="00DB5343" w:rsidRDefault="00DB5343" w14:paraId="72AEC6F5" w14:textId="77777777">
      <w:pPr>
        <w:spacing w:after="0" w:line="240" w:lineRule="auto"/>
        <w:rPr>
          <w:rFonts w:ascii="Verdana" w:hAnsi="Verdana"/>
          <w:i/>
          <w:iCs/>
          <w:sz w:val="18"/>
          <w:szCs w:val="18"/>
        </w:rPr>
      </w:pPr>
      <w:r w:rsidRPr="00F65569">
        <w:rPr>
          <w:rFonts w:ascii="Verdana" w:hAnsi="Verdana"/>
          <w:i/>
          <w:iCs/>
          <w:sz w:val="18"/>
          <w:szCs w:val="18"/>
        </w:rPr>
        <w:t>Tabel: potentieel verschil in instroom WW bij gewijzigde referte-eis op basis van type contract</w:t>
      </w:r>
    </w:p>
    <w:tbl>
      <w:tblPr>
        <w:tblStyle w:val="Tabelraster"/>
        <w:tblW w:w="8926" w:type="dxa"/>
        <w:tblInd w:w="0" w:type="dxa"/>
        <w:tblLook w:val="04A0" w:firstRow="1" w:lastRow="0" w:firstColumn="1" w:lastColumn="0" w:noHBand="0" w:noVBand="1"/>
      </w:tblPr>
      <w:tblGrid>
        <w:gridCol w:w="2122"/>
        <w:gridCol w:w="1984"/>
        <w:gridCol w:w="2268"/>
        <w:gridCol w:w="2552"/>
      </w:tblGrid>
      <w:tr w:rsidRPr="00F65569" w:rsidR="00DB5343" w:rsidTr="00725884" w14:paraId="39CCEA99" w14:textId="77777777">
        <w:trPr>
          <w:trHeight w:val="705"/>
        </w:trPr>
        <w:tc>
          <w:tcPr>
            <w:tcW w:w="2122" w:type="dxa"/>
            <w:noWrap/>
            <w:hideMark/>
          </w:tcPr>
          <w:p w:rsidRPr="00F65569" w:rsidR="00DB5343" w:rsidP="00725884" w:rsidRDefault="00DB5343" w14:paraId="3613A61B" w14:textId="77777777">
            <w:pPr>
              <w:rPr>
                <w:rFonts w:ascii="Verdana" w:hAnsi="Verdana"/>
                <w:sz w:val="18"/>
                <w:szCs w:val="18"/>
                <w:lang w:eastAsia="nl-NL"/>
              </w:rPr>
            </w:pPr>
          </w:p>
        </w:tc>
        <w:tc>
          <w:tcPr>
            <w:tcW w:w="1984" w:type="dxa"/>
            <w:hideMark/>
          </w:tcPr>
          <w:p w:rsidRPr="00F65569" w:rsidR="00DB5343" w:rsidP="00725884" w:rsidRDefault="00DB5343" w14:paraId="2AD83273" w14:textId="1D4B71C4">
            <w:pPr>
              <w:rPr>
                <w:rFonts w:ascii="Verdana" w:hAnsi="Verdana"/>
                <w:b/>
                <w:bCs/>
                <w:sz w:val="18"/>
                <w:szCs w:val="18"/>
                <w:lang w:eastAsia="nl-NL"/>
              </w:rPr>
            </w:pPr>
            <w:r w:rsidRPr="00F65569">
              <w:rPr>
                <w:rFonts w:ascii="Verdana" w:hAnsi="Verdana"/>
                <w:b/>
                <w:bCs/>
                <w:sz w:val="18"/>
                <w:szCs w:val="18"/>
                <w:lang w:eastAsia="nl-NL"/>
              </w:rPr>
              <w:t>Aantal weken gewerkt 26/36</w:t>
            </w:r>
            <w:r w:rsidR="00347293">
              <w:rPr>
                <w:rFonts w:ascii="Verdana" w:hAnsi="Verdana"/>
                <w:b/>
                <w:bCs/>
                <w:sz w:val="18"/>
                <w:szCs w:val="18"/>
                <w:vertAlign w:val="superscript"/>
                <w:lang w:eastAsia="nl-NL"/>
              </w:rPr>
              <w:t>10</w:t>
            </w:r>
          </w:p>
        </w:tc>
        <w:tc>
          <w:tcPr>
            <w:tcW w:w="2268" w:type="dxa"/>
            <w:hideMark/>
          </w:tcPr>
          <w:p w:rsidRPr="00F65569" w:rsidR="00DB5343" w:rsidP="00725884" w:rsidRDefault="00DB5343" w14:paraId="43143B0C" w14:textId="6B9B17C1">
            <w:pPr>
              <w:rPr>
                <w:rFonts w:ascii="Verdana" w:hAnsi="Verdana"/>
                <w:b/>
                <w:bCs/>
                <w:sz w:val="18"/>
                <w:szCs w:val="18"/>
                <w:lang w:eastAsia="nl-NL"/>
              </w:rPr>
            </w:pPr>
            <w:r w:rsidRPr="00F65569">
              <w:rPr>
                <w:rFonts w:ascii="Verdana" w:hAnsi="Verdana"/>
                <w:b/>
                <w:bCs/>
                <w:sz w:val="18"/>
                <w:szCs w:val="18"/>
                <w:lang w:eastAsia="nl-NL"/>
              </w:rPr>
              <w:t>Aantal weken gewerkt 42/52</w:t>
            </w:r>
            <w:r w:rsidR="00347293">
              <w:rPr>
                <w:rFonts w:ascii="Verdana" w:hAnsi="Verdana"/>
                <w:b/>
                <w:bCs/>
                <w:sz w:val="18"/>
                <w:szCs w:val="18"/>
                <w:vertAlign w:val="superscript"/>
                <w:lang w:eastAsia="nl-NL"/>
              </w:rPr>
              <w:t>11</w:t>
            </w:r>
          </w:p>
        </w:tc>
        <w:tc>
          <w:tcPr>
            <w:tcW w:w="2552" w:type="dxa"/>
            <w:hideMark/>
          </w:tcPr>
          <w:p w:rsidRPr="00F65569" w:rsidR="00DB5343" w:rsidP="00725884" w:rsidRDefault="00DB5343" w14:paraId="7A2A09F5" w14:textId="77777777">
            <w:pPr>
              <w:rPr>
                <w:rFonts w:ascii="Verdana" w:hAnsi="Verdana"/>
                <w:b/>
                <w:bCs/>
                <w:sz w:val="18"/>
                <w:szCs w:val="18"/>
                <w:lang w:eastAsia="nl-NL"/>
              </w:rPr>
            </w:pPr>
            <w:r w:rsidRPr="00F65569">
              <w:rPr>
                <w:rFonts w:ascii="Verdana" w:hAnsi="Verdana"/>
                <w:b/>
                <w:bCs/>
                <w:sz w:val="18"/>
                <w:szCs w:val="18"/>
                <w:lang w:eastAsia="nl-NL"/>
              </w:rPr>
              <w:t>Afwijking wekeneis 42/52 t.o.v. 26/36</w:t>
            </w:r>
          </w:p>
        </w:tc>
      </w:tr>
      <w:tr w:rsidRPr="00F65569" w:rsidR="00DB5343" w:rsidTr="00725884" w14:paraId="547EF30E" w14:textId="77777777">
        <w:trPr>
          <w:trHeight w:val="300"/>
        </w:trPr>
        <w:tc>
          <w:tcPr>
            <w:tcW w:w="2122" w:type="dxa"/>
            <w:noWrap/>
            <w:hideMark/>
          </w:tcPr>
          <w:p w:rsidRPr="00F65569" w:rsidR="00DB5343" w:rsidP="00725884" w:rsidRDefault="00DB5343" w14:paraId="0550CD52" w14:textId="77777777">
            <w:pPr>
              <w:rPr>
                <w:rFonts w:ascii="Verdana" w:hAnsi="Verdana"/>
                <w:sz w:val="18"/>
                <w:szCs w:val="18"/>
                <w:lang w:eastAsia="nl-NL"/>
              </w:rPr>
            </w:pPr>
            <w:r w:rsidRPr="00F65569">
              <w:rPr>
                <w:rFonts w:ascii="Verdana" w:hAnsi="Verdana"/>
                <w:sz w:val="18"/>
                <w:szCs w:val="18"/>
                <w:lang w:eastAsia="nl-NL"/>
              </w:rPr>
              <w:t>Totaal</w:t>
            </w:r>
          </w:p>
        </w:tc>
        <w:tc>
          <w:tcPr>
            <w:tcW w:w="1984" w:type="dxa"/>
            <w:noWrap/>
            <w:hideMark/>
          </w:tcPr>
          <w:p w:rsidRPr="00F65569" w:rsidR="00DB5343" w:rsidP="00725884" w:rsidRDefault="00DB5343" w14:paraId="07E17F2F"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175.900</w:t>
            </w:r>
          </w:p>
        </w:tc>
        <w:tc>
          <w:tcPr>
            <w:tcW w:w="2268" w:type="dxa"/>
            <w:noWrap/>
            <w:hideMark/>
          </w:tcPr>
          <w:p w:rsidRPr="00F65569" w:rsidR="00DB5343" w:rsidP="00725884" w:rsidRDefault="00DB5343" w14:paraId="70D8F0FC"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156.800</w:t>
            </w:r>
          </w:p>
        </w:tc>
        <w:tc>
          <w:tcPr>
            <w:tcW w:w="2552" w:type="dxa"/>
            <w:noWrap/>
            <w:hideMark/>
          </w:tcPr>
          <w:p w:rsidRPr="00F65569" w:rsidR="00DB5343" w:rsidP="00725884" w:rsidRDefault="00DB5343" w14:paraId="4DA1D541"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19.200</w:t>
            </w:r>
          </w:p>
        </w:tc>
      </w:tr>
      <w:tr w:rsidRPr="00F65569" w:rsidR="00DB5343" w:rsidTr="00725884" w14:paraId="4B725735" w14:textId="77777777">
        <w:trPr>
          <w:trHeight w:val="300"/>
        </w:trPr>
        <w:tc>
          <w:tcPr>
            <w:tcW w:w="2122" w:type="dxa"/>
            <w:noWrap/>
            <w:hideMark/>
          </w:tcPr>
          <w:p w:rsidRPr="00F65569" w:rsidR="00DB5343" w:rsidP="00725884" w:rsidRDefault="00DB5343" w14:paraId="253F5520" w14:textId="77777777">
            <w:pPr>
              <w:rPr>
                <w:rFonts w:ascii="Verdana" w:hAnsi="Verdana"/>
                <w:sz w:val="18"/>
                <w:szCs w:val="18"/>
                <w:lang w:eastAsia="nl-NL"/>
              </w:rPr>
            </w:pPr>
            <w:r w:rsidRPr="00F65569">
              <w:rPr>
                <w:rFonts w:ascii="Verdana" w:hAnsi="Verdana"/>
                <w:sz w:val="18"/>
                <w:szCs w:val="18"/>
                <w:lang w:eastAsia="nl-NL"/>
              </w:rPr>
              <w:t>Bepaalde tijd</w:t>
            </w:r>
          </w:p>
        </w:tc>
        <w:tc>
          <w:tcPr>
            <w:tcW w:w="1984" w:type="dxa"/>
            <w:noWrap/>
            <w:hideMark/>
          </w:tcPr>
          <w:p w:rsidRPr="00F65569" w:rsidR="00DB5343" w:rsidP="00725884" w:rsidRDefault="00DB5343" w14:paraId="09B17BD4"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125.500</w:t>
            </w:r>
          </w:p>
        </w:tc>
        <w:tc>
          <w:tcPr>
            <w:tcW w:w="2268" w:type="dxa"/>
            <w:noWrap/>
            <w:hideMark/>
          </w:tcPr>
          <w:p w:rsidRPr="00F65569" w:rsidR="00DB5343" w:rsidP="00725884" w:rsidRDefault="00DB5343" w14:paraId="78E82743"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107.400</w:t>
            </w:r>
          </w:p>
        </w:tc>
        <w:tc>
          <w:tcPr>
            <w:tcW w:w="2552" w:type="dxa"/>
            <w:noWrap/>
            <w:hideMark/>
          </w:tcPr>
          <w:p w:rsidRPr="00F65569" w:rsidR="00DB5343" w:rsidP="00725884" w:rsidRDefault="00DB5343" w14:paraId="7D373ED4"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18.100</w:t>
            </w:r>
          </w:p>
        </w:tc>
      </w:tr>
      <w:tr w:rsidRPr="00F65569" w:rsidR="00DB5343" w:rsidTr="00725884" w14:paraId="20903408" w14:textId="77777777">
        <w:trPr>
          <w:trHeight w:val="300"/>
        </w:trPr>
        <w:tc>
          <w:tcPr>
            <w:tcW w:w="2122" w:type="dxa"/>
            <w:noWrap/>
            <w:hideMark/>
          </w:tcPr>
          <w:p w:rsidRPr="00F65569" w:rsidR="00DB5343" w:rsidP="00725884" w:rsidRDefault="00DB5343" w14:paraId="7C886065" w14:textId="77777777">
            <w:pPr>
              <w:rPr>
                <w:rFonts w:ascii="Verdana" w:hAnsi="Verdana"/>
                <w:sz w:val="18"/>
                <w:szCs w:val="18"/>
                <w:lang w:eastAsia="nl-NL"/>
              </w:rPr>
            </w:pPr>
            <w:r w:rsidRPr="00F65569">
              <w:rPr>
                <w:rFonts w:ascii="Verdana" w:hAnsi="Verdana"/>
                <w:sz w:val="18"/>
                <w:szCs w:val="18"/>
                <w:lang w:eastAsia="nl-NL"/>
              </w:rPr>
              <w:t>Onbepaalde tijd</w:t>
            </w:r>
          </w:p>
        </w:tc>
        <w:tc>
          <w:tcPr>
            <w:tcW w:w="1984" w:type="dxa"/>
            <w:noWrap/>
            <w:hideMark/>
          </w:tcPr>
          <w:p w:rsidRPr="00F65569" w:rsidR="00DB5343" w:rsidP="00725884" w:rsidRDefault="00DB5343" w14:paraId="16E70239"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50.200</w:t>
            </w:r>
          </w:p>
        </w:tc>
        <w:tc>
          <w:tcPr>
            <w:tcW w:w="2268" w:type="dxa"/>
            <w:noWrap/>
            <w:hideMark/>
          </w:tcPr>
          <w:p w:rsidRPr="00F65569" w:rsidR="00DB5343" w:rsidP="00725884" w:rsidRDefault="00DB5343" w14:paraId="374CFE2E"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49.200</w:t>
            </w:r>
          </w:p>
        </w:tc>
        <w:tc>
          <w:tcPr>
            <w:tcW w:w="2552" w:type="dxa"/>
            <w:noWrap/>
            <w:hideMark/>
          </w:tcPr>
          <w:p w:rsidRPr="00F65569" w:rsidR="00DB5343" w:rsidP="00725884" w:rsidRDefault="00DB5343" w14:paraId="1FBFEA67"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1.000</w:t>
            </w:r>
          </w:p>
        </w:tc>
      </w:tr>
      <w:tr w:rsidRPr="00F65569" w:rsidR="00DB5343" w:rsidTr="00725884" w14:paraId="373D141C" w14:textId="77777777">
        <w:trPr>
          <w:trHeight w:val="300"/>
        </w:trPr>
        <w:tc>
          <w:tcPr>
            <w:tcW w:w="2122" w:type="dxa"/>
            <w:noWrap/>
            <w:hideMark/>
          </w:tcPr>
          <w:p w:rsidRPr="00F65569" w:rsidR="00DB5343" w:rsidP="00725884" w:rsidRDefault="00DB5343" w14:paraId="5728DCBD" w14:textId="77777777">
            <w:pPr>
              <w:rPr>
                <w:rFonts w:ascii="Verdana" w:hAnsi="Verdana"/>
                <w:sz w:val="18"/>
                <w:szCs w:val="18"/>
                <w:lang w:eastAsia="nl-NL"/>
              </w:rPr>
            </w:pPr>
            <w:r w:rsidRPr="00F65569">
              <w:rPr>
                <w:rFonts w:ascii="Verdana" w:hAnsi="Verdana"/>
                <w:sz w:val="18"/>
                <w:szCs w:val="18"/>
                <w:lang w:eastAsia="nl-NL"/>
              </w:rPr>
              <w:t>Niet van toepassing</w:t>
            </w:r>
          </w:p>
        </w:tc>
        <w:tc>
          <w:tcPr>
            <w:tcW w:w="1984" w:type="dxa"/>
            <w:noWrap/>
            <w:hideMark/>
          </w:tcPr>
          <w:p w:rsidRPr="00F65569" w:rsidR="00DB5343" w:rsidP="00725884" w:rsidRDefault="00DB5343" w14:paraId="55A92396"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200</w:t>
            </w:r>
          </w:p>
        </w:tc>
        <w:tc>
          <w:tcPr>
            <w:tcW w:w="2268" w:type="dxa"/>
            <w:noWrap/>
            <w:hideMark/>
          </w:tcPr>
          <w:p w:rsidRPr="00F65569" w:rsidR="00DB5343" w:rsidP="00725884" w:rsidRDefault="00DB5343" w14:paraId="54C72508"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200</w:t>
            </w:r>
          </w:p>
        </w:tc>
        <w:tc>
          <w:tcPr>
            <w:tcW w:w="2552" w:type="dxa"/>
            <w:noWrap/>
            <w:hideMark/>
          </w:tcPr>
          <w:p w:rsidRPr="00F65569" w:rsidR="00DB5343" w:rsidP="00725884" w:rsidRDefault="00DB5343" w14:paraId="76E48130" w14:textId="77777777">
            <w:pPr>
              <w:jc w:val="right"/>
              <w:rPr>
                <w:rFonts w:ascii="Verdana" w:hAnsi="Verdana"/>
                <w:color w:val="000000"/>
                <w:sz w:val="18"/>
                <w:szCs w:val="18"/>
                <w:lang w:eastAsia="nl-NL"/>
              </w:rPr>
            </w:pPr>
          </w:p>
        </w:tc>
      </w:tr>
    </w:tbl>
    <w:p w:rsidRPr="001026AA" w:rsidR="00DB5343" w:rsidP="001026AA" w:rsidRDefault="00DB5343" w14:paraId="3D3951CF" w14:textId="77777777">
      <w:pPr>
        <w:spacing w:after="0" w:line="240" w:lineRule="auto"/>
        <w:rPr>
          <w:sz w:val="16"/>
          <w:szCs w:val="16"/>
        </w:rPr>
      </w:pPr>
      <w:r w:rsidRPr="001026AA">
        <w:rPr>
          <w:rFonts w:ascii="Verdana" w:hAnsi="Verdana"/>
          <w:sz w:val="16"/>
          <w:szCs w:val="16"/>
        </w:rPr>
        <w:t>Bron: CBS</w:t>
      </w:r>
    </w:p>
    <w:p w:rsidR="00B54011" w:rsidP="000A1FD3" w:rsidRDefault="00B54011" w14:paraId="476E593F" w14:textId="77777777">
      <w:pPr>
        <w:spacing w:after="0" w:line="240" w:lineRule="auto"/>
        <w:rPr>
          <w:rFonts w:ascii="Verdana" w:hAnsi="Verdana"/>
          <w:sz w:val="18"/>
          <w:szCs w:val="18"/>
          <w:u w:val="single"/>
        </w:rPr>
      </w:pPr>
    </w:p>
    <w:p w:rsidRPr="003656F3" w:rsidR="00B54011" w:rsidP="00B54011" w:rsidRDefault="00B54011" w14:paraId="6970D80F" w14:textId="77777777">
      <w:pPr>
        <w:spacing w:after="0" w:line="240" w:lineRule="auto"/>
        <w:rPr>
          <w:rFonts w:ascii="Verdana" w:hAnsi="Verdana"/>
          <w:sz w:val="18"/>
          <w:szCs w:val="18"/>
          <w:u w:val="single"/>
        </w:rPr>
      </w:pPr>
      <w:bookmarkStart w:name="_Hlk230872037" w:id="8"/>
      <w:r w:rsidRPr="003656F3">
        <w:rPr>
          <w:rFonts w:ascii="Verdana" w:hAnsi="Verdana"/>
          <w:sz w:val="18"/>
          <w:szCs w:val="18"/>
          <w:u w:val="single"/>
        </w:rPr>
        <w:t>Vraag 52</w:t>
      </w:r>
    </w:p>
    <w:p w:rsidRPr="003656F3" w:rsidR="00B54011" w:rsidP="00B54011" w:rsidRDefault="00B54011" w14:paraId="291DB003" w14:textId="77777777">
      <w:pPr>
        <w:spacing w:after="0" w:line="240" w:lineRule="auto"/>
        <w:rPr>
          <w:rFonts w:ascii="Verdana" w:hAnsi="Verdana"/>
          <w:sz w:val="18"/>
          <w:szCs w:val="18"/>
        </w:rPr>
      </w:pPr>
      <w:r w:rsidRPr="003656F3">
        <w:rPr>
          <w:rFonts w:ascii="Verdana" w:hAnsi="Verdana"/>
          <w:sz w:val="18"/>
          <w:szCs w:val="18"/>
        </w:rPr>
        <w:t>Hoeveel werklozen zitten er in de WW? Zitten er relatief steeds meer werklozen in de WW of neemt dit aandeel af?</w:t>
      </w:r>
    </w:p>
    <w:p w:rsidRPr="003656F3" w:rsidR="00B54011" w:rsidP="00B54011" w:rsidRDefault="00B54011" w14:paraId="72F62087" w14:textId="77777777">
      <w:pPr>
        <w:spacing w:after="0" w:line="240" w:lineRule="auto"/>
        <w:rPr>
          <w:rFonts w:ascii="Verdana" w:hAnsi="Verdana"/>
          <w:i/>
          <w:iCs/>
          <w:sz w:val="18"/>
          <w:szCs w:val="18"/>
        </w:rPr>
      </w:pPr>
    </w:p>
    <w:p w:rsidRPr="003656F3" w:rsidR="00B54011" w:rsidP="00B54011" w:rsidRDefault="00B54011" w14:paraId="674AD925" w14:textId="77777777">
      <w:pPr>
        <w:spacing w:after="0" w:line="240" w:lineRule="auto"/>
        <w:rPr>
          <w:rFonts w:ascii="Verdana" w:hAnsi="Verdana"/>
          <w:sz w:val="18"/>
          <w:szCs w:val="18"/>
          <w:u w:val="single"/>
        </w:rPr>
      </w:pPr>
      <w:r w:rsidRPr="003656F3">
        <w:rPr>
          <w:rFonts w:ascii="Verdana" w:hAnsi="Verdana"/>
          <w:sz w:val="18"/>
          <w:szCs w:val="18"/>
          <w:u w:val="single"/>
        </w:rPr>
        <w:t>Antwoord 52</w:t>
      </w:r>
    </w:p>
    <w:bookmarkEnd w:id="8"/>
    <w:p w:rsidRPr="003656F3" w:rsidR="00B54011" w:rsidP="00B54011" w:rsidRDefault="00B54011" w14:paraId="3D795541" w14:textId="77777777">
      <w:pPr>
        <w:spacing w:line="240" w:lineRule="auto"/>
        <w:rPr>
          <w:rFonts w:ascii="Verdana" w:hAnsi="Verdana"/>
          <w:sz w:val="18"/>
          <w:szCs w:val="18"/>
        </w:rPr>
      </w:pPr>
      <w:r w:rsidRPr="003656F3">
        <w:rPr>
          <w:rFonts w:ascii="Verdana" w:hAnsi="Verdana"/>
          <w:sz w:val="18"/>
          <w:szCs w:val="18"/>
        </w:rPr>
        <w:t xml:space="preserve">Onderstaande tabel geeft in de laatste kolom per jaar weer welk aandeel van de totale werkloze beroepsbevolking een WW-uitkering ontvangt (dan wel ontving). In de voorbije tien jaar is een duidelijke afname van het percentage werkloze beroepsbevolking in de WW te zien. </w:t>
      </w:r>
    </w:p>
    <w:p w:rsidRPr="003656F3" w:rsidR="00B54011" w:rsidP="00B54011" w:rsidRDefault="00B54011" w14:paraId="72C87F45" w14:textId="77777777">
      <w:pPr>
        <w:spacing w:after="0" w:line="240" w:lineRule="auto"/>
        <w:rPr>
          <w:rFonts w:ascii="Verdana" w:hAnsi="Verdana"/>
          <w:i/>
          <w:iCs/>
          <w:sz w:val="18"/>
          <w:szCs w:val="18"/>
        </w:rPr>
      </w:pPr>
      <w:r w:rsidRPr="003656F3">
        <w:rPr>
          <w:rFonts w:ascii="Verdana" w:hAnsi="Verdana"/>
          <w:i/>
          <w:iCs/>
          <w:sz w:val="18"/>
          <w:szCs w:val="18"/>
        </w:rPr>
        <w:t>Tabel: percentage werklozen in de WW</w:t>
      </w:r>
    </w:p>
    <w:tbl>
      <w:tblPr>
        <w:tblW w:w="9455" w:type="dxa"/>
        <w:tblCellMar>
          <w:left w:w="0" w:type="dxa"/>
          <w:right w:w="0" w:type="dxa"/>
        </w:tblCellMar>
        <w:tblLook w:val="04A0" w:firstRow="1" w:lastRow="0" w:firstColumn="1" w:lastColumn="0" w:noHBand="0" w:noVBand="1"/>
      </w:tblPr>
      <w:tblGrid>
        <w:gridCol w:w="827"/>
        <w:gridCol w:w="1263"/>
        <w:gridCol w:w="1200"/>
        <w:gridCol w:w="1793"/>
        <w:gridCol w:w="1793"/>
        <w:gridCol w:w="3018"/>
      </w:tblGrid>
      <w:tr w:rsidRPr="003656F3" w:rsidR="00B54011" w:rsidTr="00F616DC" w14:paraId="668C55A5" w14:textId="77777777">
        <w:trPr>
          <w:trHeight w:val="255"/>
        </w:trPr>
        <w:tc>
          <w:tcPr>
            <w:tcW w:w="739"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10C7600C" w14:textId="77777777">
            <w:pPr>
              <w:spacing w:line="240" w:lineRule="auto"/>
              <w:rPr>
                <w:rFonts w:ascii="Verdana" w:hAnsi="Verdana"/>
                <w:b/>
                <w:bCs/>
                <w:sz w:val="18"/>
                <w:szCs w:val="18"/>
              </w:rPr>
            </w:pPr>
            <w:r w:rsidRPr="003656F3">
              <w:rPr>
                <w:rFonts w:ascii="Verdana" w:hAnsi="Verdana"/>
                <w:b/>
                <w:bCs/>
                <w:sz w:val="18"/>
                <w:szCs w:val="18"/>
              </w:rPr>
              <w:t>Jaar</w:t>
            </w:r>
          </w:p>
        </w:tc>
        <w:tc>
          <w:tcPr>
            <w:tcW w:w="1193"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4BBC6814" w14:textId="77777777">
            <w:pPr>
              <w:spacing w:line="240" w:lineRule="auto"/>
              <w:rPr>
                <w:rFonts w:ascii="Verdana" w:hAnsi="Verdana"/>
                <w:b/>
                <w:bCs/>
                <w:sz w:val="18"/>
                <w:szCs w:val="18"/>
              </w:rPr>
            </w:pPr>
            <w:r w:rsidRPr="003656F3">
              <w:rPr>
                <w:rFonts w:ascii="Verdana" w:hAnsi="Verdana"/>
                <w:b/>
                <w:bCs/>
                <w:sz w:val="18"/>
                <w:szCs w:val="18"/>
              </w:rPr>
              <w:t>Totale beroeps-bevolking</w:t>
            </w:r>
          </w:p>
        </w:tc>
        <w:tc>
          <w:tcPr>
            <w:tcW w:w="1134"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15F19831" w14:textId="77777777">
            <w:pPr>
              <w:spacing w:line="240" w:lineRule="auto"/>
              <w:rPr>
                <w:rFonts w:ascii="Verdana" w:hAnsi="Verdana"/>
                <w:b/>
                <w:bCs/>
                <w:sz w:val="18"/>
                <w:szCs w:val="18"/>
              </w:rPr>
            </w:pPr>
            <w:r w:rsidRPr="003656F3">
              <w:rPr>
                <w:rFonts w:ascii="Verdana" w:hAnsi="Verdana"/>
                <w:b/>
                <w:bCs/>
                <w:sz w:val="18"/>
                <w:szCs w:val="18"/>
              </w:rPr>
              <w:t>Werkloze beroeps-bevolking</w:t>
            </w:r>
          </w:p>
        </w:tc>
        <w:tc>
          <w:tcPr>
            <w:tcW w:w="168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706849DE" w14:textId="77777777">
            <w:pPr>
              <w:spacing w:line="240" w:lineRule="auto"/>
              <w:rPr>
                <w:rFonts w:ascii="Verdana" w:hAnsi="Verdana"/>
                <w:b/>
                <w:bCs/>
                <w:sz w:val="18"/>
                <w:szCs w:val="18"/>
              </w:rPr>
            </w:pPr>
            <w:r w:rsidRPr="003656F3">
              <w:rPr>
                <w:rFonts w:ascii="Verdana" w:hAnsi="Verdana"/>
                <w:b/>
                <w:bCs/>
                <w:sz w:val="18"/>
                <w:szCs w:val="18"/>
              </w:rPr>
              <w:t>Werkloosheids-percentage</w:t>
            </w:r>
          </w:p>
        </w:tc>
        <w:tc>
          <w:tcPr>
            <w:tcW w:w="1689"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6BE6C115" w14:textId="77777777">
            <w:pPr>
              <w:spacing w:line="240" w:lineRule="auto"/>
              <w:rPr>
                <w:rFonts w:ascii="Verdana" w:hAnsi="Verdana"/>
                <w:b/>
                <w:bCs/>
                <w:sz w:val="18"/>
                <w:szCs w:val="18"/>
              </w:rPr>
            </w:pPr>
            <w:r w:rsidRPr="003656F3">
              <w:rPr>
                <w:rFonts w:ascii="Verdana" w:hAnsi="Verdana"/>
                <w:b/>
                <w:bCs/>
                <w:sz w:val="18"/>
                <w:szCs w:val="18"/>
              </w:rPr>
              <w:t xml:space="preserve">Werkloosheids-uitkeringen </w:t>
            </w:r>
            <w:r w:rsidRPr="003656F3">
              <w:rPr>
                <w:rFonts w:ascii="Verdana" w:hAnsi="Verdana"/>
                <w:sz w:val="18"/>
                <w:szCs w:val="18"/>
              </w:rPr>
              <w:t>(gemiddelde van het betreffend kalenderjaar)</w:t>
            </w:r>
          </w:p>
        </w:tc>
        <w:tc>
          <w:tcPr>
            <w:tcW w:w="3018"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0E8A3127" w14:textId="77777777">
            <w:pPr>
              <w:spacing w:line="240" w:lineRule="auto"/>
              <w:rPr>
                <w:rFonts w:ascii="Verdana" w:hAnsi="Verdana"/>
                <w:b/>
                <w:bCs/>
                <w:sz w:val="18"/>
                <w:szCs w:val="18"/>
              </w:rPr>
            </w:pPr>
            <w:r w:rsidRPr="003656F3">
              <w:rPr>
                <w:rFonts w:ascii="Verdana" w:hAnsi="Verdana"/>
                <w:b/>
                <w:bCs/>
                <w:sz w:val="18"/>
                <w:szCs w:val="18"/>
              </w:rPr>
              <w:t>Werkloosheidsuitkeringen als percentage van werkloze beroepsbevolking</w:t>
            </w:r>
            <w:r w:rsidRPr="003656F3">
              <w:rPr>
                <w:rStyle w:val="Voetnootmarkering"/>
                <w:rFonts w:ascii="Verdana" w:hAnsi="Verdana"/>
                <w:b/>
                <w:bCs/>
                <w:sz w:val="18"/>
                <w:szCs w:val="18"/>
              </w:rPr>
              <w:footnoteReference w:id="11"/>
            </w:r>
          </w:p>
        </w:tc>
      </w:tr>
      <w:tr w:rsidRPr="003656F3" w:rsidR="00B54011" w:rsidTr="00F616DC" w14:paraId="17DB5905" w14:textId="77777777">
        <w:trPr>
          <w:trHeight w:val="255"/>
        </w:trPr>
        <w:tc>
          <w:tcPr>
            <w:tcW w:w="73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30BE88CA" w14:textId="77777777">
            <w:pPr>
              <w:spacing w:line="240" w:lineRule="auto"/>
              <w:rPr>
                <w:rFonts w:ascii="Verdana" w:hAnsi="Verdana"/>
                <w:sz w:val="18"/>
                <w:szCs w:val="18"/>
              </w:rPr>
            </w:pPr>
            <w:r w:rsidRPr="003656F3">
              <w:rPr>
                <w:rFonts w:ascii="Verdana" w:hAnsi="Verdana"/>
                <w:sz w:val="18"/>
                <w:szCs w:val="18"/>
              </w:rPr>
              <w:t>2016</w:t>
            </w:r>
          </w:p>
        </w:tc>
        <w:tc>
          <w:tcPr>
            <w:tcW w:w="1193"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18926BCD" w14:textId="77777777">
            <w:pPr>
              <w:spacing w:line="240" w:lineRule="auto"/>
              <w:jc w:val="right"/>
              <w:rPr>
                <w:rFonts w:ascii="Verdana" w:hAnsi="Verdana"/>
                <w:sz w:val="18"/>
                <w:szCs w:val="18"/>
              </w:rPr>
            </w:pPr>
            <w:r w:rsidRPr="003656F3">
              <w:rPr>
                <w:rFonts w:ascii="Verdana" w:hAnsi="Verdana"/>
                <w:sz w:val="18"/>
                <w:szCs w:val="18"/>
              </w:rPr>
              <w:t>9.215.000</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443E56B6" w14:textId="77777777">
            <w:pPr>
              <w:spacing w:line="240" w:lineRule="auto"/>
              <w:jc w:val="right"/>
              <w:rPr>
                <w:rFonts w:ascii="Verdana" w:hAnsi="Verdana"/>
                <w:sz w:val="18"/>
                <w:szCs w:val="18"/>
              </w:rPr>
            </w:pPr>
            <w:r w:rsidRPr="003656F3">
              <w:rPr>
                <w:rFonts w:ascii="Verdana" w:hAnsi="Verdana"/>
                <w:sz w:val="18"/>
                <w:szCs w:val="18"/>
              </w:rPr>
              <w:t>646.000</w:t>
            </w:r>
          </w:p>
        </w:tc>
        <w:tc>
          <w:tcPr>
            <w:tcW w:w="168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269169A6" w14:textId="77777777">
            <w:pPr>
              <w:spacing w:line="240" w:lineRule="auto"/>
              <w:jc w:val="right"/>
              <w:rPr>
                <w:rFonts w:ascii="Verdana" w:hAnsi="Verdana"/>
                <w:sz w:val="18"/>
                <w:szCs w:val="18"/>
              </w:rPr>
            </w:pPr>
            <w:r w:rsidRPr="003656F3">
              <w:rPr>
                <w:rFonts w:ascii="Verdana" w:hAnsi="Verdana"/>
                <w:sz w:val="18"/>
                <w:szCs w:val="18"/>
              </w:rPr>
              <w:t>7,0%</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338EBD81" w14:textId="77777777">
            <w:pPr>
              <w:spacing w:line="240" w:lineRule="auto"/>
              <w:jc w:val="right"/>
              <w:rPr>
                <w:rFonts w:ascii="Verdana" w:hAnsi="Verdana"/>
                <w:sz w:val="18"/>
                <w:szCs w:val="18"/>
              </w:rPr>
            </w:pPr>
            <w:r w:rsidRPr="003656F3">
              <w:rPr>
                <w:rFonts w:ascii="Verdana" w:hAnsi="Verdana"/>
                <w:sz w:val="18"/>
                <w:szCs w:val="18"/>
              </w:rPr>
              <w:t>441.100</w:t>
            </w:r>
          </w:p>
        </w:tc>
        <w:tc>
          <w:tcPr>
            <w:tcW w:w="30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0608BA2F" w14:textId="77777777">
            <w:pPr>
              <w:spacing w:line="240" w:lineRule="auto"/>
              <w:jc w:val="right"/>
              <w:rPr>
                <w:rFonts w:ascii="Verdana" w:hAnsi="Verdana"/>
                <w:sz w:val="18"/>
                <w:szCs w:val="18"/>
              </w:rPr>
            </w:pPr>
            <w:r w:rsidRPr="003656F3">
              <w:rPr>
                <w:rFonts w:ascii="Verdana" w:hAnsi="Verdana"/>
                <w:sz w:val="18"/>
                <w:szCs w:val="18"/>
              </w:rPr>
              <w:t>68,3%</w:t>
            </w:r>
          </w:p>
        </w:tc>
      </w:tr>
      <w:tr w:rsidRPr="003656F3" w:rsidR="00B54011" w:rsidTr="00F616DC" w14:paraId="38A59CB8" w14:textId="77777777">
        <w:trPr>
          <w:trHeight w:val="255"/>
        </w:trPr>
        <w:tc>
          <w:tcPr>
            <w:tcW w:w="73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4F2D448" w14:textId="77777777">
            <w:pPr>
              <w:spacing w:line="240" w:lineRule="auto"/>
              <w:rPr>
                <w:rFonts w:ascii="Verdana" w:hAnsi="Verdana"/>
                <w:sz w:val="18"/>
                <w:szCs w:val="18"/>
              </w:rPr>
            </w:pPr>
            <w:r w:rsidRPr="003656F3">
              <w:rPr>
                <w:rFonts w:ascii="Verdana" w:hAnsi="Verdana"/>
                <w:sz w:val="18"/>
                <w:szCs w:val="18"/>
              </w:rPr>
              <w:t>2017</w:t>
            </w:r>
          </w:p>
        </w:tc>
        <w:tc>
          <w:tcPr>
            <w:tcW w:w="1193"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02C6A23B" w14:textId="77777777">
            <w:pPr>
              <w:spacing w:line="240" w:lineRule="auto"/>
              <w:jc w:val="right"/>
              <w:rPr>
                <w:rFonts w:ascii="Verdana" w:hAnsi="Verdana"/>
                <w:sz w:val="18"/>
                <w:szCs w:val="18"/>
              </w:rPr>
            </w:pPr>
            <w:r w:rsidRPr="003656F3">
              <w:rPr>
                <w:rFonts w:ascii="Verdana" w:hAnsi="Verdana"/>
                <w:sz w:val="18"/>
                <w:szCs w:val="18"/>
              </w:rPr>
              <w:t>9.290.000</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194A5D45" w14:textId="77777777">
            <w:pPr>
              <w:spacing w:line="240" w:lineRule="auto"/>
              <w:jc w:val="right"/>
              <w:rPr>
                <w:rFonts w:ascii="Verdana" w:hAnsi="Verdana"/>
                <w:sz w:val="18"/>
                <w:szCs w:val="18"/>
              </w:rPr>
            </w:pPr>
            <w:r w:rsidRPr="003656F3">
              <w:rPr>
                <w:rFonts w:ascii="Verdana" w:hAnsi="Verdana"/>
                <w:sz w:val="18"/>
                <w:szCs w:val="18"/>
              </w:rPr>
              <w:t>546.000</w:t>
            </w:r>
          </w:p>
        </w:tc>
        <w:tc>
          <w:tcPr>
            <w:tcW w:w="168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4E8DD82" w14:textId="77777777">
            <w:pPr>
              <w:spacing w:line="240" w:lineRule="auto"/>
              <w:jc w:val="right"/>
              <w:rPr>
                <w:rFonts w:ascii="Verdana" w:hAnsi="Verdana"/>
                <w:sz w:val="18"/>
                <w:szCs w:val="18"/>
              </w:rPr>
            </w:pPr>
            <w:r w:rsidRPr="003656F3">
              <w:rPr>
                <w:rFonts w:ascii="Verdana" w:hAnsi="Verdana"/>
                <w:sz w:val="18"/>
                <w:szCs w:val="18"/>
              </w:rPr>
              <w:t>5,9%</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0486B2F9" w14:textId="77777777">
            <w:pPr>
              <w:spacing w:line="240" w:lineRule="auto"/>
              <w:jc w:val="right"/>
              <w:rPr>
                <w:rFonts w:ascii="Verdana" w:hAnsi="Verdana"/>
                <w:sz w:val="18"/>
                <w:szCs w:val="18"/>
              </w:rPr>
            </w:pPr>
            <w:r w:rsidRPr="003656F3">
              <w:rPr>
                <w:rFonts w:ascii="Verdana" w:hAnsi="Verdana"/>
                <w:sz w:val="18"/>
                <w:szCs w:val="18"/>
              </w:rPr>
              <w:t>378.100</w:t>
            </w:r>
          </w:p>
        </w:tc>
        <w:tc>
          <w:tcPr>
            <w:tcW w:w="30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3E8CBFC4" w14:textId="77777777">
            <w:pPr>
              <w:spacing w:line="240" w:lineRule="auto"/>
              <w:jc w:val="right"/>
              <w:rPr>
                <w:rFonts w:ascii="Verdana" w:hAnsi="Verdana"/>
                <w:sz w:val="18"/>
                <w:szCs w:val="18"/>
              </w:rPr>
            </w:pPr>
            <w:r w:rsidRPr="003656F3">
              <w:rPr>
                <w:rFonts w:ascii="Verdana" w:hAnsi="Verdana"/>
                <w:sz w:val="18"/>
                <w:szCs w:val="18"/>
              </w:rPr>
              <w:t>69,2%</w:t>
            </w:r>
          </w:p>
        </w:tc>
      </w:tr>
      <w:tr w:rsidRPr="003656F3" w:rsidR="00B54011" w:rsidTr="00F616DC" w14:paraId="06BA739F" w14:textId="77777777">
        <w:trPr>
          <w:trHeight w:val="255"/>
        </w:trPr>
        <w:tc>
          <w:tcPr>
            <w:tcW w:w="73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447A0281" w14:textId="77777777">
            <w:pPr>
              <w:spacing w:line="240" w:lineRule="auto"/>
              <w:rPr>
                <w:rFonts w:ascii="Verdana" w:hAnsi="Verdana"/>
                <w:sz w:val="18"/>
                <w:szCs w:val="18"/>
              </w:rPr>
            </w:pPr>
            <w:r w:rsidRPr="003656F3">
              <w:rPr>
                <w:rFonts w:ascii="Verdana" w:hAnsi="Verdana"/>
                <w:sz w:val="18"/>
                <w:szCs w:val="18"/>
              </w:rPr>
              <w:t>2018</w:t>
            </w:r>
          </w:p>
        </w:tc>
        <w:tc>
          <w:tcPr>
            <w:tcW w:w="1193"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17BEE988" w14:textId="77777777">
            <w:pPr>
              <w:spacing w:line="240" w:lineRule="auto"/>
              <w:jc w:val="right"/>
              <w:rPr>
                <w:rFonts w:ascii="Verdana" w:hAnsi="Verdana"/>
                <w:sz w:val="18"/>
                <w:szCs w:val="18"/>
              </w:rPr>
            </w:pPr>
            <w:r w:rsidRPr="003656F3">
              <w:rPr>
                <w:rFonts w:ascii="Verdana" w:hAnsi="Verdana"/>
                <w:sz w:val="18"/>
                <w:szCs w:val="18"/>
              </w:rPr>
              <w:t>9.398.000</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1211B1A5" w14:textId="77777777">
            <w:pPr>
              <w:spacing w:line="240" w:lineRule="auto"/>
              <w:jc w:val="right"/>
              <w:rPr>
                <w:rFonts w:ascii="Verdana" w:hAnsi="Verdana"/>
                <w:sz w:val="18"/>
                <w:szCs w:val="18"/>
              </w:rPr>
            </w:pPr>
            <w:r w:rsidRPr="003656F3">
              <w:rPr>
                <w:rFonts w:ascii="Verdana" w:hAnsi="Verdana"/>
                <w:sz w:val="18"/>
                <w:szCs w:val="18"/>
              </w:rPr>
              <w:t>459.000</w:t>
            </w:r>
          </w:p>
        </w:tc>
        <w:tc>
          <w:tcPr>
            <w:tcW w:w="168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4BD8B300" w14:textId="77777777">
            <w:pPr>
              <w:spacing w:line="240" w:lineRule="auto"/>
              <w:jc w:val="right"/>
              <w:rPr>
                <w:rFonts w:ascii="Verdana" w:hAnsi="Verdana"/>
                <w:sz w:val="18"/>
                <w:szCs w:val="18"/>
              </w:rPr>
            </w:pPr>
            <w:r w:rsidRPr="003656F3">
              <w:rPr>
                <w:rFonts w:ascii="Verdana" w:hAnsi="Verdana"/>
                <w:sz w:val="18"/>
                <w:szCs w:val="18"/>
              </w:rPr>
              <w:t>4,9%</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357D958" w14:textId="77777777">
            <w:pPr>
              <w:spacing w:line="240" w:lineRule="auto"/>
              <w:jc w:val="right"/>
              <w:rPr>
                <w:rFonts w:ascii="Verdana" w:hAnsi="Verdana"/>
                <w:sz w:val="18"/>
                <w:szCs w:val="18"/>
              </w:rPr>
            </w:pPr>
            <w:r w:rsidRPr="003656F3">
              <w:rPr>
                <w:rFonts w:ascii="Verdana" w:hAnsi="Verdana"/>
                <w:sz w:val="18"/>
                <w:szCs w:val="18"/>
              </w:rPr>
              <w:t>296.500</w:t>
            </w:r>
          </w:p>
        </w:tc>
        <w:tc>
          <w:tcPr>
            <w:tcW w:w="30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6C39F6B5" w14:textId="77777777">
            <w:pPr>
              <w:spacing w:line="240" w:lineRule="auto"/>
              <w:jc w:val="right"/>
              <w:rPr>
                <w:rFonts w:ascii="Verdana" w:hAnsi="Verdana"/>
                <w:sz w:val="18"/>
                <w:szCs w:val="18"/>
              </w:rPr>
            </w:pPr>
            <w:r w:rsidRPr="003656F3">
              <w:rPr>
                <w:rFonts w:ascii="Verdana" w:hAnsi="Verdana"/>
                <w:sz w:val="18"/>
                <w:szCs w:val="18"/>
              </w:rPr>
              <w:t>64,6%</w:t>
            </w:r>
          </w:p>
        </w:tc>
      </w:tr>
      <w:tr w:rsidRPr="003656F3" w:rsidR="00B54011" w:rsidTr="00F616DC" w14:paraId="303CA645" w14:textId="77777777">
        <w:trPr>
          <w:trHeight w:val="255"/>
        </w:trPr>
        <w:tc>
          <w:tcPr>
            <w:tcW w:w="73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39F24399" w14:textId="77777777">
            <w:pPr>
              <w:spacing w:line="240" w:lineRule="auto"/>
              <w:rPr>
                <w:rFonts w:ascii="Verdana" w:hAnsi="Verdana"/>
                <w:sz w:val="18"/>
                <w:szCs w:val="18"/>
              </w:rPr>
            </w:pPr>
            <w:r w:rsidRPr="003656F3">
              <w:rPr>
                <w:rFonts w:ascii="Verdana" w:hAnsi="Verdana"/>
                <w:sz w:val="18"/>
                <w:szCs w:val="18"/>
              </w:rPr>
              <w:t>2019</w:t>
            </w:r>
          </w:p>
        </w:tc>
        <w:tc>
          <w:tcPr>
            <w:tcW w:w="1193"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1E181E33" w14:textId="77777777">
            <w:pPr>
              <w:spacing w:line="240" w:lineRule="auto"/>
              <w:jc w:val="right"/>
              <w:rPr>
                <w:rFonts w:ascii="Verdana" w:hAnsi="Verdana"/>
                <w:sz w:val="18"/>
                <w:szCs w:val="18"/>
              </w:rPr>
            </w:pPr>
            <w:r w:rsidRPr="003656F3">
              <w:rPr>
                <w:rFonts w:ascii="Verdana" w:hAnsi="Verdana"/>
                <w:sz w:val="18"/>
                <w:szCs w:val="18"/>
              </w:rPr>
              <w:t>9.540.000</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1E4B474C" w14:textId="77777777">
            <w:pPr>
              <w:spacing w:line="240" w:lineRule="auto"/>
              <w:jc w:val="right"/>
              <w:rPr>
                <w:rFonts w:ascii="Verdana" w:hAnsi="Verdana"/>
                <w:sz w:val="18"/>
                <w:szCs w:val="18"/>
              </w:rPr>
            </w:pPr>
            <w:r w:rsidRPr="003656F3">
              <w:rPr>
                <w:rFonts w:ascii="Verdana" w:hAnsi="Verdana"/>
                <w:sz w:val="18"/>
                <w:szCs w:val="18"/>
              </w:rPr>
              <w:t>423.000</w:t>
            </w:r>
          </w:p>
        </w:tc>
        <w:tc>
          <w:tcPr>
            <w:tcW w:w="168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48FAEE00" w14:textId="77777777">
            <w:pPr>
              <w:spacing w:line="240" w:lineRule="auto"/>
              <w:jc w:val="right"/>
              <w:rPr>
                <w:rFonts w:ascii="Verdana" w:hAnsi="Verdana"/>
                <w:sz w:val="18"/>
                <w:szCs w:val="18"/>
              </w:rPr>
            </w:pPr>
            <w:r w:rsidRPr="003656F3">
              <w:rPr>
                <w:rFonts w:ascii="Verdana" w:hAnsi="Verdana"/>
                <w:sz w:val="18"/>
                <w:szCs w:val="18"/>
              </w:rPr>
              <w:t>4,4%</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D89431A" w14:textId="77777777">
            <w:pPr>
              <w:spacing w:line="240" w:lineRule="auto"/>
              <w:jc w:val="right"/>
              <w:rPr>
                <w:rFonts w:ascii="Verdana" w:hAnsi="Verdana"/>
                <w:sz w:val="18"/>
                <w:szCs w:val="18"/>
              </w:rPr>
            </w:pPr>
            <w:r w:rsidRPr="003656F3">
              <w:rPr>
                <w:rFonts w:ascii="Verdana" w:hAnsi="Verdana"/>
                <w:sz w:val="18"/>
                <w:szCs w:val="18"/>
              </w:rPr>
              <w:t>248.300</w:t>
            </w:r>
          </w:p>
        </w:tc>
        <w:tc>
          <w:tcPr>
            <w:tcW w:w="30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75E012C2" w14:textId="77777777">
            <w:pPr>
              <w:spacing w:line="240" w:lineRule="auto"/>
              <w:jc w:val="right"/>
              <w:rPr>
                <w:rFonts w:ascii="Verdana" w:hAnsi="Verdana"/>
                <w:sz w:val="18"/>
                <w:szCs w:val="18"/>
              </w:rPr>
            </w:pPr>
            <w:r w:rsidRPr="003656F3">
              <w:rPr>
                <w:rFonts w:ascii="Verdana" w:hAnsi="Verdana"/>
                <w:sz w:val="18"/>
                <w:szCs w:val="18"/>
              </w:rPr>
              <w:t>58,7%</w:t>
            </w:r>
          </w:p>
        </w:tc>
      </w:tr>
      <w:tr w:rsidRPr="003656F3" w:rsidR="00B54011" w:rsidTr="00F616DC" w14:paraId="3CEB7C05" w14:textId="77777777">
        <w:trPr>
          <w:trHeight w:val="255"/>
        </w:trPr>
        <w:tc>
          <w:tcPr>
            <w:tcW w:w="73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21C38068" w14:textId="77777777">
            <w:pPr>
              <w:spacing w:line="240" w:lineRule="auto"/>
              <w:rPr>
                <w:rFonts w:ascii="Verdana" w:hAnsi="Verdana"/>
                <w:sz w:val="18"/>
                <w:szCs w:val="18"/>
              </w:rPr>
            </w:pPr>
            <w:r w:rsidRPr="003656F3">
              <w:rPr>
                <w:rFonts w:ascii="Verdana" w:hAnsi="Verdana"/>
                <w:sz w:val="18"/>
                <w:szCs w:val="18"/>
              </w:rPr>
              <w:t>2020</w:t>
            </w:r>
          </w:p>
        </w:tc>
        <w:tc>
          <w:tcPr>
            <w:tcW w:w="1193"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6421D95D" w14:textId="77777777">
            <w:pPr>
              <w:spacing w:line="240" w:lineRule="auto"/>
              <w:jc w:val="right"/>
              <w:rPr>
                <w:rFonts w:ascii="Verdana" w:hAnsi="Verdana"/>
                <w:sz w:val="18"/>
                <w:szCs w:val="18"/>
              </w:rPr>
            </w:pPr>
            <w:r w:rsidRPr="003656F3">
              <w:rPr>
                <w:rFonts w:ascii="Verdana" w:hAnsi="Verdana"/>
                <w:sz w:val="18"/>
                <w:szCs w:val="18"/>
              </w:rPr>
              <w:t>9.581.000</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019CBED9" w14:textId="77777777">
            <w:pPr>
              <w:spacing w:line="240" w:lineRule="auto"/>
              <w:jc w:val="right"/>
              <w:rPr>
                <w:rFonts w:ascii="Verdana" w:hAnsi="Verdana"/>
                <w:sz w:val="18"/>
                <w:szCs w:val="18"/>
              </w:rPr>
            </w:pPr>
            <w:r w:rsidRPr="003656F3">
              <w:rPr>
                <w:rFonts w:ascii="Verdana" w:hAnsi="Verdana"/>
                <w:sz w:val="18"/>
                <w:szCs w:val="18"/>
              </w:rPr>
              <w:t>465.000</w:t>
            </w:r>
          </w:p>
        </w:tc>
        <w:tc>
          <w:tcPr>
            <w:tcW w:w="168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75523A2F" w14:textId="77777777">
            <w:pPr>
              <w:spacing w:line="240" w:lineRule="auto"/>
              <w:jc w:val="right"/>
              <w:rPr>
                <w:rFonts w:ascii="Verdana" w:hAnsi="Verdana"/>
                <w:sz w:val="18"/>
                <w:szCs w:val="18"/>
              </w:rPr>
            </w:pPr>
            <w:r w:rsidRPr="003656F3">
              <w:rPr>
                <w:rFonts w:ascii="Verdana" w:hAnsi="Verdana"/>
                <w:sz w:val="18"/>
                <w:szCs w:val="18"/>
              </w:rPr>
              <w:t>4,9%</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6E8F157C" w14:textId="77777777">
            <w:pPr>
              <w:spacing w:line="240" w:lineRule="auto"/>
              <w:jc w:val="right"/>
              <w:rPr>
                <w:rFonts w:ascii="Verdana" w:hAnsi="Verdana"/>
                <w:sz w:val="18"/>
                <w:szCs w:val="18"/>
              </w:rPr>
            </w:pPr>
            <w:r w:rsidRPr="003656F3">
              <w:rPr>
                <w:rFonts w:ascii="Verdana" w:hAnsi="Verdana"/>
                <w:sz w:val="18"/>
                <w:szCs w:val="18"/>
              </w:rPr>
              <w:t>275.500</w:t>
            </w:r>
          </w:p>
        </w:tc>
        <w:tc>
          <w:tcPr>
            <w:tcW w:w="30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02381788" w14:textId="77777777">
            <w:pPr>
              <w:spacing w:line="240" w:lineRule="auto"/>
              <w:jc w:val="right"/>
              <w:rPr>
                <w:rFonts w:ascii="Verdana" w:hAnsi="Verdana"/>
                <w:sz w:val="18"/>
                <w:szCs w:val="18"/>
              </w:rPr>
            </w:pPr>
            <w:r w:rsidRPr="003656F3">
              <w:rPr>
                <w:rFonts w:ascii="Verdana" w:hAnsi="Verdana"/>
                <w:sz w:val="18"/>
                <w:szCs w:val="18"/>
              </w:rPr>
              <w:t>59,2%</w:t>
            </w:r>
          </w:p>
        </w:tc>
      </w:tr>
      <w:tr w:rsidRPr="003656F3" w:rsidR="00B54011" w:rsidTr="00F616DC" w14:paraId="7654C2C3" w14:textId="77777777">
        <w:trPr>
          <w:trHeight w:val="255"/>
        </w:trPr>
        <w:tc>
          <w:tcPr>
            <w:tcW w:w="73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3101ADD4" w14:textId="77777777">
            <w:pPr>
              <w:spacing w:line="240" w:lineRule="auto"/>
              <w:rPr>
                <w:rFonts w:ascii="Verdana" w:hAnsi="Verdana"/>
                <w:sz w:val="18"/>
                <w:szCs w:val="18"/>
              </w:rPr>
            </w:pPr>
            <w:r w:rsidRPr="003656F3">
              <w:rPr>
                <w:rFonts w:ascii="Verdana" w:hAnsi="Verdana"/>
                <w:sz w:val="18"/>
                <w:szCs w:val="18"/>
              </w:rPr>
              <w:t>2021</w:t>
            </w:r>
          </w:p>
        </w:tc>
        <w:tc>
          <w:tcPr>
            <w:tcW w:w="1193"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2876589C" w14:textId="77777777">
            <w:pPr>
              <w:spacing w:line="240" w:lineRule="auto"/>
              <w:jc w:val="right"/>
              <w:rPr>
                <w:rFonts w:ascii="Verdana" w:hAnsi="Verdana"/>
                <w:sz w:val="18"/>
                <w:szCs w:val="18"/>
              </w:rPr>
            </w:pPr>
            <w:r w:rsidRPr="003656F3">
              <w:rPr>
                <w:rFonts w:ascii="Verdana" w:hAnsi="Verdana"/>
                <w:sz w:val="18"/>
                <w:szCs w:val="18"/>
              </w:rPr>
              <w:t>9.663.000</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F323428" w14:textId="77777777">
            <w:pPr>
              <w:spacing w:line="240" w:lineRule="auto"/>
              <w:jc w:val="right"/>
              <w:rPr>
                <w:rFonts w:ascii="Verdana" w:hAnsi="Verdana"/>
                <w:sz w:val="18"/>
                <w:szCs w:val="18"/>
              </w:rPr>
            </w:pPr>
            <w:r w:rsidRPr="003656F3">
              <w:rPr>
                <w:rFonts w:ascii="Verdana" w:hAnsi="Verdana"/>
                <w:sz w:val="18"/>
                <w:szCs w:val="18"/>
              </w:rPr>
              <w:t>408.000</w:t>
            </w:r>
          </w:p>
        </w:tc>
        <w:tc>
          <w:tcPr>
            <w:tcW w:w="168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2407DA6B" w14:textId="77777777">
            <w:pPr>
              <w:spacing w:line="240" w:lineRule="auto"/>
              <w:jc w:val="right"/>
              <w:rPr>
                <w:rFonts w:ascii="Verdana" w:hAnsi="Verdana"/>
                <w:sz w:val="18"/>
                <w:szCs w:val="18"/>
              </w:rPr>
            </w:pPr>
            <w:r w:rsidRPr="003656F3">
              <w:rPr>
                <w:rFonts w:ascii="Verdana" w:hAnsi="Verdana"/>
                <w:sz w:val="18"/>
                <w:szCs w:val="18"/>
              </w:rPr>
              <w:t>4,2%</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C530653" w14:textId="77777777">
            <w:pPr>
              <w:spacing w:line="240" w:lineRule="auto"/>
              <w:jc w:val="right"/>
              <w:rPr>
                <w:rFonts w:ascii="Verdana" w:hAnsi="Verdana"/>
                <w:sz w:val="18"/>
                <w:szCs w:val="18"/>
              </w:rPr>
            </w:pPr>
            <w:r w:rsidRPr="003656F3">
              <w:rPr>
                <w:rFonts w:ascii="Verdana" w:hAnsi="Verdana"/>
                <w:sz w:val="18"/>
                <w:szCs w:val="18"/>
              </w:rPr>
              <w:t>240.200</w:t>
            </w:r>
          </w:p>
        </w:tc>
        <w:tc>
          <w:tcPr>
            <w:tcW w:w="30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7826749E" w14:textId="77777777">
            <w:pPr>
              <w:spacing w:line="240" w:lineRule="auto"/>
              <w:jc w:val="right"/>
              <w:rPr>
                <w:rFonts w:ascii="Verdana" w:hAnsi="Verdana"/>
                <w:sz w:val="18"/>
                <w:szCs w:val="18"/>
              </w:rPr>
            </w:pPr>
            <w:r w:rsidRPr="003656F3">
              <w:rPr>
                <w:rFonts w:ascii="Verdana" w:hAnsi="Verdana"/>
                <w:sz w:val="18"/>
                <w:szCs w:val="18"/>
              </w:rPr>
              <w:t>58,9%</w:t>
            </w:r>
          </w:p>
        </w:tc>
      </w:tr>
      <w:tr w:rsidRPr="003656F3" w:rsidR="00B54011" w:rsidTr="00F616DC" w14:paraId="67EF2953" w14:textId="77777777">
        <w:trPr>
          <w:trHeight w:val="255"/>
        </w:trPr>
        <w:tc>
          <w:tcPr>
            <w:tcW w:w="73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2CC0AC4D" w14:textId="77777777">
            <w:pPr>
              <w:spacing w:line="240" w:lineRule="auto"/>
              <w:rPr>
                <w:rFonts w:ascii="Verdana" w:hAnsi="Verdana"/>
                <w:sz w:val="18"/>
                <w:szCs w:val="18"/>
              </w:rPr>
            </w:pPr>
            <w:r w:rsidRPr="003656F3">
              <w:rPr>
                <w:rFonts w:ascii="Verdana" w:hAnsi="Verdana"/>
                <w:sz w:val="18"/>
                <w:szCs w:val="18"/>
              </w:rPr>
              <w:t>2022</w:t>
            </w:r>
          </w:p>
        </w:tc>
        <w:tc>
          <w:tcPr>
            <w:tcW w:w="1193"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769ECA61" w14:textId="77777777">
            <w:pPr>
              <w:spacing w:line="240" w:lineRule="auto"/>
              <w:jc w:val="right"/>
              <w:rPr>
                <w:rFonts w:ascii="Verdana" w:hAnsi="Verdana"/>
                <w:sz w:val="18"/>
                <w:szCs w:val="18"/>
              </w:rPr>
            </w:pPr>
            <w:r w:rsidRPr="003656F3">
              <w:rPr>
                <w:rFonts w:ascii="Verdana" w:hAnsi="Verdana"/>
                <w:sz w:val="18"/>
                <w:szCs w:val="18"/>
              </w:rPr>
              <w:t>9.898.000</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44C6E539" w14:textId="77777777">
            <w:pPr>
              <w:spacing w:line="240" w:lineRule="auto"/>
              <w:jc w:val="right"/>
              <w:rPr>
                <w:rFonts w:ascii="Verdana" w:hAnsi="Verdana"/>
                <w:sz w:val="18"/>
                <w:szCs w:val="18"/>
              </w:rPr>
            </w:pPr>
            <w:r w:rsidRPr="003656F3">
              <w:rPr>
                <w:rFonts w:ascii="Verdana" w:hAnsi="Verdana"/>
                <w:sz w:val="18"/>
                <w:szCs w:val="18"/>
              </w:rPr>
              <w:t>350.000</w:t>
            </w:r>
          </w:p>
        </w:tc>
        <w:tc>
          <w:tcPr>
            <w:tcW w:w="168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1D548A76" w14:textId="77777777">
            <w:pPr>
              <w:spacing w:line="240" w:lineRule="auto"/>
              <w:jc w:val="right"/>
              <w:rPr>
                <w:rFonts w:ascii="Verdana" w:hAnsi="Verdana"/>
                <w:sz w:val="18"/>
                <w:szCs w:val="18"/>
              </w:rPr>
            </w:pPr>
            <w:r w:rsidRPr="003656F3">
              <w:rPr>
                <w:rFonts w:ascii="Verdana" w:hAnsi="Verdana"/>
                <w:sz w:val="18"/>
                <w:szCs w:val="18"/>
              </w:rPr>
              <w:t>3,5%</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4F5080AC" w14:textId="77777777">
            <w:pPr>
              <w:spacing w:line="240" w:lineRule="auto"/>
              <w:jc w:val="right"/>
              <w:rPr>
                <w:rFonts w:ascii="Verdana" w:hAnsi="Verdana"/>
                <w:sz w:val="18"/>
                <w:szCs w:val="18"/>
              </w:rPr>
            </w:pPr>
            <w:r w:rsidRPr="003656F3">
              <w:rPr>
                <w:rFonts w:ascii="Verdana" w:hAnsi="Verdana"/>
                <w:sz w:val="18"/>
                <w:szCs w:val="18"/>
              </w:rPr>
              <w:t>165.800</w:t>
            </w:r>
          </w:p>
        </w:tc>
        <w:tc>
          <w:tcPr>
            <w:tcW w:w="30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E651BFA" w14:textId="77777777">
            <w:pPr>
              <w:spacing w:line="240" w:lineRule="auto"/>
              <w:jc w:val="right"/>
              <w:rPr>
                <w:rFonts w:ascii="Verdana" w:hAnsi="Verdana"/>
                <w:sz w:val="18"/>
                <w:szCs w:val="18"/>
              </w:rPr>
            </w:pPr>
            <w:r w:rsidRPr="003656F3">
              <w:rPr>
                <w:rFonts w:ascii="Verdana" w:hAnsi="Verdana"/>
                <w:sz w:val="18"/>
                <w:szCs w:val="18"/>
              </w:rPr>
              <w:t>47,4%</w:t>
            </w:r>
          </w:p>
        </w:tc>
      </w:tr>
      <w:tr w:rsidRPr="003656F3" w:rsidR="00B54011" w:rsidTr="00F616DC" w14:paraId="6705608D" w14:textId="77777777">
        <w:trPr>
          <w:trHeight w:val="255"/>
        </w:trPr>
        <w:tc>
          <w:tcPr>
            <w:tcW w:w="73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D113762" w14:textId="77777777">
            <w:pPr>
              <w:spacing w:line="240" w:lineRule="auto"/>
              <w:rPr>
                <w:rFonts w:ascii="Verdana" w:hAnsi="Verdana"/>
                <w:sz w:val="18"/>
                <w:szCs w:val="18"/>
              </w:rPr>
            </w:pPr>
            <w:r w:rsidRPr="003656F3">
              <w:rPr>
                <w:rFonts w:ascii="Verdana" w:hAnsi="Verdana"/>
                <w:sz w:val="18"/>
                <w:szCs w:val="18"/>
              </w:rPr>
              <w:t>2023</w:t>
            </w:r>
          </w:p>
        </w:tc>
        <w:tc>
          <w:tcPr>
            <w:tcW w:w="1193"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78868975" w14:textId="77777777">
            <w:pPr>
              <w:spacing w:line="240" w:lineRule="auto"/>
              <w:jc w:val="right"/>
              <w:rPr>
                <w:rFonts w:ascii="Verdana" w:hAnsi="Verdana"/>
                <w:sz w:val="18"/>
                <w:szCs w:val="18"/>
              </w:rPr>
            </w:pPr>
            <w:r w:rsidRPr="003656F3">
              <w:rPr>
                <w:rFonts w:ascii="Verdana" w:hAnsi="Verdana"/>
                <w:sz w:val="18"/>
                <w:szCs w:val="18"/>
              </w:rPr>
              <w:t>10.096.000</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C544C0E" w14:textId="77777777">
            <w:pPr>
              <w:spacing w:line="240" w:lineRule="auto"/>
              <w:jc w:val="right"/>
              <w:rPr>
                <w:rFonts w:ascii="Verdana" w:hAnsi="Verdana"/>
                <w:sz w:val="18"/>
                <w:szCs w:val="18"/>
              </w:rPr>
            </w:pPr>
            <w:r w:rsidRPr="003656F3">
              <w:rPr>
                <w:rFonts w:ascii="Verdana" w:hAnsi="Verdana"/>
                <w:sz w:val="18"/>
                <w:szCs w:val="18"/>
              </w:rPr>
              <w:t>359.000</w:t>
            </w:r>
          </w:p>
        </w:tc>
        <w:tc>
          <w:tcPr>
            <w:tcW w:w="168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28F6AD59" w14:textId="77777777">
            <w:pPr>
              <w:spacing w:line="240" w:lineRule="auto"/>
              <w:jc w:val="right"/>
              <w:rPr>
                <w:rFonts w:ascii="Verdana" w:hAnsi="Verdana"/>
                <w:sz w:val="18"/>
                <w:szCs w:val="18"/>
              </w:rPr>
            </w:pPr>
            <w:r w:rsidRPr="003656F3">
              <w:rPr>
                <w:rFonts w:ascii="Verdana" w:hAnsi="Verdana"/>
                <w:sz w:val="18"/>
                <w:szCs w:val="18"/>
              </w:rPr>
              <w:t>3,6%</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1A64F744" w14:textId="77777777">
            <w:pPr>
              <w:spacing w:line="240" w:lineRule="auto"/>
              <w:jc w:val="right"/>
              <w:rPr>
                <w:rFonts w:ascii="Verdana" w:hAnsi="Verdana"/>
                <w:sz w:val="18"/>
                <w:szCs w:val="18"/>
              </w:rPr>
            </w:pPr>
            <w:r w:rsidRPr="003656F3">
              <w:rPr>
                <w:rFonts w:ascii="Verdana" w:hAnsi="Verdana"/>
                <w:sz w:val="18"/>
                <w:szCs w:val="18"/>
              </w:rPr>
              <w:t>155.100</w:t>
            </w:r>
          </w:p>
        </w:tc>
        <w:tc>
          <w:tcPr>
            <w:tcW w:w="30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2E6EAD91" w14:textId="77777777">
            <w:pPr>
              <w:spacing w:line="240" w:lineRule="auto"/>
              <w:jc w:val="right"/>
              <w:rPr>
                <w:rFonts w:ascii="Verdana" w:hAnsi="Verdana"/>
                <w:sz w:val="18"/>
                <w:szCs w:val="18"/>
              </w:rPr>
            </w:pPr>
            <w:r w:rsidRPr="003656F3">
              <w:rPr>
                <w:rFonts w:ascii="Verdana" w:hAnsi="Verdana"/>
                <w:sz w:val="18"/>
                <w:szCs w:val="18"/>
              </w:rPr>
              <w:t>43,2%</w:t>
            </w:r>
          </w:p>
        </w:tc>
      </w:tr>
      <w:tr w:rsidRPr="003656F3" w:rsidR="00B54011" w:rsidTr="00F616DC" w14:paraId="29E259BE" w14:textId="77777777">
        <w:trPr>
          <w:trHeight w:val="255"/>
        </w:trPr>
        <w:tc>
          <w:tcPr>
            <w:tcW w:w="73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455E8FF" w14:textId="77777777">
            <w:pPr>
              <w:spacing w:line="240" w:lineRule="auto"/>
              <w:rPr>
                <w:rFonts w:ascii="Verdana" w:hAnsi="Verdana"/>
                <w:sz w:val="18"/>
                <w:szCs w:val="18"/>
              </w:rPr>
            </w:pPr>
            <w:r w:rsidRPr="003656F3">
              <w:rPr>
                <w:rFonts w:ascii="Verdana" w:hAnsi="Verdana"/>
                <w:sz w:val="18"/>
                <w:szCs w:val="18"/>
              </w:rPr>
              <w:t>2024</w:t>
            </w:r>
          </w:p>
        </w:tc>
        <w:tc>
          <w:tcPr>
            <w:tcW w:w="1193"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7ED86E6D" w14:textId="77777777">
            <w:pPr>
              <w:spacing w:line="240" w:lineRule="auto"/>
              <w:jc w:val="right"/>
              <w:rPr>
                <w:rFonts w:ascii="Verdana" w:hAnsi="Verdana"/>
                <w:sz w:val="18"/>
                <w:szCs w:val="18"/>
              </w:rPr>
            </w:pPr>
            <w:r w:rsidRPr="003656F3">
              <w:rPr>
                <w:rFonts w:ascii="Verdana" w:hAnsi="Verdana"/>
                <w:sz w:val="18"/>
                <w:szCs w:val="18"/>
              </w:rPr>
              <w:t>10.170.000</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0114C19" w14:textId="77777777">
            <w:pPr>
              <w:spacing w:line="240" w:lineRule="auto"/>
              <w:jc w:val="right"/>
              <w:rPr>
                <w:rFonts w:ascii="Verdana" w:hAnsi="Verdana"/>
                <w:sz w:val="18"/>
                <w:szCs w:val="18"/>
              </w:rPr>
            </w:pPr>
            <w:r w:rsidRPr="003656F3">
              <w:rPr>
                <w:rFonts w:ascii="Verdana" w:hAnsi="Verdana"/>
                <w:sz w:val="18"/>
                <w:szCs w:val="18"/>
              </w:rPr>
              <w:t>372.000</w:t>
            </w:r>
          </w:p>
        </w:tc>
        <w:tc>
          <w:tcPr>
            <w:tcW w:w="168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42A148B4" w14:textId="77777777">
            <w:pPr>
              <w:spacing w:line="240" w:lineRule="auto"/>
              <w:jc w:val="right"/>
              <w:rPr>
                <w:rFonts w:ascii="Verdana" w:hAnsi="Verdana"/>
                <w:sz w:val="18"/>
                <w:szCs w:val="18"/>
              </w:rPr>
            </w:pPr>
            <w:r w:rsidRPr="003656F3">
              <w:rPr>
                <w:rFonts w:ascii="Verdana" w:hAnsi="Verdana"/>
                <w:sz w:val="18"/>
                <w:szCs w:val="18"/>
              </w:rPr>
              <w:t>3,7%</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406EF144" w14:textId="77777777">
            <w:pPr>
              <w:spacing w:line="240" w:lineRule="auto"/>
              <w:jc w:val="right"/>
              <w:rPr>
                <w:rFonts w:ascii="Verdana" w:hAnsi="Verdana"/>
                <w:sz w:val="18"/>
                <w:szCs w:val="18"/>
              </w:rPr>
            </w:pPr>
            <w:r w:rsidRPr="003656F3">
              <w:rPr>
                <w:rFonts w:ascii="Verdana" w:hAnsi="Verdana"/>
                <w:sz w:val="18"/>
                <w:szCs w:val="18"/>
              </w:rPr>
              <w:t>171.200</w:t>
            </w:r>
          </w:p>
        </w:tc>
        <w:tc>
          <w:tcPr>
            <w:tcW w:w="30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7B2A894D" w14:textId="77777777">
            <w:pPr>
              <w:spacing w:line="240" w:lineRule="auto"/>
              <w:jc w:val="right"/>
              <w:rPr>
                <w:rFonts w:ascii="Verdana" w:hAnsi="Verdana"/>
                <w:sz w:val="18"/>
                <w:szCs w:val="18"/>
              </w:rPr>
            </w:pPr>
            <w:r w:rsidRPr="003656F3">
              <w:rPr>
                <w:rFonts w:ascii="Verdana" w:hAnsi="Verdana"/>
                <w:sz w:val="18"/>
                <w:szCs w:val="18"/>
              </w:rPr>
              <w:t>46,0%</w:t>
            </w:r>
          </w:p>
        </w:tc>
      </w:tr>
      <w:tr w:rsidRPr="003656F3" w:rsidR="00B54011" w:rsidTr="00F616DC" w14:paraId="539FCC32" w14:textId="77777777">
        <w:trPr>
          <w:trHeight w:val="255"/>
        </w:trPr>
        <w:tc>
          <w:tcPr>
            <w:tcW w:w="739"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6B9990C8" w14:textId="6D6D9FB4">
            <w:pPr>
              <w:spacing w:line="240" w:lineRule="auto"/>
              <w:rPr>
                <w:rFonts w:ascii="Verdana" w:hAnsi="Verdana"/>
                <w:sz w:val="18"/>
                <w:szCs w:val="18"/>
              </w:rPr>
            </w:pPr>
            <w:r w:rsidRPr="003656F3">
              <w:rPr>
                <w:rFonts w:ascii="Verdana" w:hAnsi="Verdana"/>
                <w:sz w:val="18"/>
                <w:szCs w:val="18"/>
              </w:rPr>
              <w:t>2025</w:t>
            </w:r>
            <w:r w:rsidR="00347293">
              <w:rPr>
                <w:rStyle w:val="Voetnootmarkering"/>
                <w:rFonts w:ascii="Verdana" w:hAnsi="Verdana"/>
                <w:sz w:val="18"/>
                <w:szCs w:val="18"/>
              </w:rPr>
              <w:footnoteReference w:id="12"/>
            </w:r>
          </w:p>
        </w:tc>
        <w:tc>
          <w:tcPr>
            <w:tcW w:w="1193"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7D5442C9" w14:textId="77777777">
            <w:pPr>
              <w:spacing w:line="240" w:lineRule="auto"/>
              <w:jc w:val="right"/>
              <w:rPr>
                <w:rFonts w:ascii="Verdana" w:hAnsi="Verdana"/>
                <w:sz w:val="18"/>
                <w:szCs w:val="18"/>
              </w:rPr>
            </w:pPr>
            <w:r w:rsidRPr="003656F3">
              <w:rPr>
                <w:rFonts w:ascii="Verdana" w:hAnsi="Verdana"/>
                <w:sz w:val="18"/>
                <w:szCs w:val="18"/>
              </w:rPr>
              <w:t>10.229.000</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24931C39" w14:textId="77777777">
            <w:pPr>
              <w:spacing w:line="240" w:lineRule="auto"/>
              <w:jc w:val="right"/>
              <w:rPr>
                <w:rFonts w:ascii="Verdana" w:hAnsi="Verdana"/>
                <w:sz w:val="18"/>
                <w:szCs w:val="18"/>
              </w:rPr>
            </w:pPr>
            <w:r w:rsidRPr="003656F3">
              <w:rPr>
                <w:rFonts w:ascii="Verdana" w:hAnsi="Verdana"/>
                <w:sz w:val="18"/>
                <w:szCs w:val="18"/>
              </w:rPr>
              <w:t>396.000</w:t>
            </w:r>
          </w:p>
        </w:tc>
        <w:tc>
          <w:tcPr>
            <w:tcW w:w="1682"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3AAE6C48" w14:textId="77777777">
            <w:pPr>
              <w:spacing w:line="240" w:lineRule="auto"/>
              <w:jc w:val="right"/>
              <w:rPr>
                <w:rFonts w:ascii="Verdana" w:hAnsi="Verdana"/>
                <w:sz w:val="18"/>
                <w:szCs w:val="18"/>
              </w:rPr>
            </w:pPr>
            <w:r w:rsidRPr="003656F3">
              <w:rPr>
                <w:rFonts w:ascii="Verdana" w:hAnsi="Verdana"/>
                <w:sz w:val="18"/>
                <w:szCs w:val="18"/>
              </w:rPr>
              <w:t>3,9%</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507CDB20" w14:textId="77777777">
            <w:pPr>
              <w:spacing w:line="240" w:lineRule="auto"/>
              <w:jc w:val="right"/>
              <w:rPr>
                <w:rFonts w:ascii="Verdana" w:hAnsi="Verdana"/>
                <w:sz w:val="18"/>
                <w:szCs w:val="18"/>
              </w:rPr>
            </w:pPr>
            <w:r w:rsidRPr="003656F3">
              <w:rPr>
                <w:rFonts w:ascii="Verdana" w:hAnsi="Verdana"/>
                <w:sz w:val="18"/>
                <w:szCs w:val="18"/>
              </w:rPr>
              <w:t>188.200</w:t>
            </w:r>
          </w:p>
        </w:tc>
        <w:tc>
          <w:tcPr>
            <w:tcW w:w="3018" w:type="dxa"/>
            <w:tcBorders>
              <w:top w:val="nil"/>
              <w:left w:val="nil"/>
              <w:bottom w:val="single" w:color="auto" w:sz="8" w:space="0"/>
              <w:right w:val="single" w:color="auto" w:sz="8" w:space="0"/>
            </w:tcBorders>
            <w:noWrap/>
            <w:tcMar>
              <w:top w:w="0" w:type="dxa"/>
              <w:left w:w="108" w:type="dxa"/>
              <w:bottom w:w="0" w:type="dxa"/>
              <w:right w:w="108" w:type="dxa"/>
            </w:tcMar>
            <w:hideMark/>
          </w:tcPr>
          <w:p w:rsidRPr="003656F3" w:rsidR="00B54011" w:rsidP="00F616DC" w:rsidRDefault="00B54011" w14:paraId="60EF33B7" w14:textId="77777777">
            <w:pPr>
              <w:spacing w:line="240" w:lineRule="auto"/>
              <w:jc w:val="right"/>
              <w:rPr>
                <w:rFonts w:ascii="Verdana" w:hAnsi="Verdana"/>
                <w:sz w:val="18"/>
                <w:szCs w:val="18"/>
              </w:rPr>
            </w:pPr>
            <w:r w:rsidRPr="003656F3">
              <w:rPr>
                <w:rFonts w:ascii="Verdana" w:hAnsi="Verdana"/>
                <w:sz w:val="18"/>
                <w:szCs w:val="18"/>
              </w:rPr>
              <w:t>47,5%</w:t>
            </w:r>
          </w:p>
        </w:tc>
      </w:tr>
    </w:tbl>
    <w:p w:rsidRPr="001026AA" w:rsidR="00B54011" w:rsidP="00B54011" w:rsidRDefault="00B54011" w14:paraId="4CF017E5" w14:textId="2795A2F7">
      <w:pPr>
        <w:spacing w:after="0" w:line="240" w:lineRule="auto"/>
        <w:rPr>
          <w:rFonts w:ascii="Verdana" w:hAnsi="Verdana"/>
          <w:sz w:val="16"/>
          <w:szCs w:val="16"/>
        </w:rPr>
      </w:pPr>
      <w:r w:rsidRPr="001026AA">
        <w:rPr>
          <w:rFonts w:ascii="Verdana" w:hAnsi="Verdana"/>
          <w:sz w:val="16"/>
          <w:szCs w:val="16"/>
        </w:rPr>
        <w:lastRenderedPageBreak/>
        <w:t>Bron: CBS, Statline, geraadpleegd 28-05-2026.</w:t>
      </w:r>
    </w:p>
    <w:p w:rsidRPr="00F65569" w:rsidR="00B54011" w:rsidP="00B54011" w:rsidRDefault="00B54011" w14:paraId="5440CEFB" w14:textId="77777777">
      <w:pPr>
        <w:spacing w:after="0" w:line="240" w:lineRule="auto"/>
        <w:rPr>
          <w:rFonts w:ascii="Verdana" w:hAnsi="Verdana"/>
          <w:sz w:val="18"/>
          <w:szCs w:val="18"/>
          <w:u w:val="single"/>
        </w:rPr>
      </w:pPr>
      <w:r w:rsidRPr="003656F3">
        <w:rPr>
          <w:rFonts w:ascii="Verdana" w:hAnsi="Verdana"/>
          <w:sz w:val="18"/>
          <w:szCs w:val="18"/>
        </w:rPr>
        <w:br/>
      </w:r>
      <w:r w:rsidRPr="00F65569">
        <w:rPr>
          <w:rFonts w:ascii="Verdana" w:hAnsi="Verdana"/>
          <w:sz w:val="18"/>
          <w:szCs w:val="18"/>
          <w:u w:val="single"/>
        </w:rPr>
        <w:t>Vraag 53</w:t>
      </w:r>
    </w:p>
    <w:p w:rsidRPr="00F65569" w:rsidR="00B54011" w:rsidP="00B54011" w:rsidRDefault="00B54011" w14:paraId="555162D3" w14:textId="77777777">
      <w:pPr>
        <w:spacing w:after="0" w:line="240" w:lineRule="auto"/>
        <w:rPr>
          <w:rFonts w:ascii="Verdana" w:hAnsi="Verdana"/>
          <w:sz w:val="18"/>
          <w:szCs w:val="18"/>
        </w:rPr>
      </w:pPr>
      <w:r w:rsidRPr="00F65569">
        <w:rPr>
          <w:rFonts w:ascii="Verdana" w:hAnsi="Verdana"/>
          <w:sz w:val="18"/>
          <w:szCs w:val="18"/>
        </w:rPr>
        <w:t>Klopt het de WW een positieve ontwikkeling doormaakt, aangezien het volume is gedaald, het aantal lopende uitkeringen is gedaald, de instroom is afgenomen en er meer uitkeringen zijn beëindigd?</w:t>
      </w:r>
    </w:p>
    <w:p w:rsidRPr="00F65569" w:rsidR="00B54011" w:rsidP="00B54011" w:rsidRDefault="00B54011" w14:paraId="2E492B38" w14:textId="77777777">
      <w:pPr>
        <w:spacing w:after="0" w:line="240" w:lineRule="auto"/>
        <w:rPr>
          <w:rFonts w:ascii="Verdana" w:hAnsi="Verdana"/>
          <w:i/>
          <w:iCs/>
          <w:sz w:val="18"/>
          <w:szCs w:val="18"/>
        </w:rPr>
      </w:pPr>
    </w:p>
    <w:p w:rsidRPr="00F65569" w:rsidR="00B54011" w:rsidP="00B54011" w:rsidRDefault="00B54011" w14:paraId="480BD2C4" w14:textId="77777777">
      <w:pPr>
        <w:spacing w:after="0" w:line="240" w:lineRule="auto"/>
        <w:rPr>
          <w:rFonts w:ascii="Verdana" w:hAnsi="Verdana"/>
          <w:sz w:val="18"/>
          <w:szCs w:val="18"/>
          <w:u w:val="single"/>
        </w:rPr>
      </w:pPr>
      <w:r w:rsidRPr="00F65569">
        <w:rPr>
          <w:rFonts w:ascii="Verdana" w:hAnsi="Verdana"/>
          <w:sz w:val="18"/>
          <w:szCs w:val="18"/>
          <w:u w:val="single"/>
        </w:rPr>
        <w:t>Antwoord 53</w:t>
      </w:r>
    </w:p>
    <w:p w:rsidRPr="00F65569" w:rsidR="00B54011" w:rsidP="00B54011" w:rsidRDefault="00B54011" w14:paraId="08A197BA" w14:textId="77777777">
      <w:pPr>
        <w:spacing w:after="0" w:line="240" w:lineRule="auto"/>
        <w:rPr>
          <w:rFonts w:ascii="Verdana" w:hAnsi="Verdana"/>
          <w:sz w:val="18"/>
          <w:szCs w:val="18"/>
        </w:rPr>
      </w:pPr>
      <w:r w:rsidRPr="00F65569">
        <w:rPr>
          <w:rFonts w:ascii="Verdana" w:hAnsi="Verdana"/>
          <w:sz w:val="18"/>
          <w:szCs w:val="18"/>
        </w:rPr>
        <w:t xml:space="preserve">In onderstaande tabel wordt de volumeontwikkeling (instroom, uitstroom en lopende uitkeringen) in de afgelopen tien jaar getoond. Als er wordt gekeken naar de afgelopen 10 jaar is er een duidelijke daling in de instroom, uitstroom en het aantal lopende uitkeringen waar te nemen. </w:t>
      </w:r>
    </w:p>
    <w:p w:rsidRPr="00F65569" w:rsidR="00B54011" w:rsidP="00B54011" w:rsidRDefault="00B54011" w14:paraId="3A466AFA" w14:textId="77777777">
      <w:pPr>
        <w:spacing w:after="0" w:line="240" w:lineRule="auto"/>
        <w:rPr>
          <w:rFonts w:ascii="Verdana" w:hAnsi="Verdana"/>
          <w:sz w:val="18"/>
          <w:szCs w:val="18"/>
        </w:rPr>
      </w:pPr>
    </w:p>
    <w:p w:rsidRPr="00F65569" w:rsidR="00B54011" w:rsidP="00B54011" w:rsidRDefault="00B54011" w14:paraId="3A82B956" w14:textId="77777777">
      <w:pPr>
        <w:spacing w:after="0" w:line="240" w:lineRule="auto"/>
        <w:rPr>
          <w:rFonts w:ascii="Verdana" w:hAnsi="Verdana"/>
          <w:i/>
          <w:iCs/>
          <w:sz w:val="18"/>
          <w:szCs w:val="18"/>
        </w:rPr>
      </w:pPr>
      <w:r w:rsidRPr="00F65569">
        <w:rPr>
          <w:rFonts w:ascii="Verdana" w:hAnsi="Verdana"/>
          <w:sz w:val="18"/>
          <w:szCs w:val="18"/>
        </w:rPr>
        <w:t xml:space="preserve"> </w:t>
      </w:r>
      <w:r w:rsidRPr="00F65569">
        <w:rPr>
          <w:rFonts w:ascii="Verdana" w:hAnsi="Verdana"/>
          <w:i/>
          <w:iCs/>
          <w:sz w:val="18"/>
          <w:szCs w:val="18"/>
        </w:rPr>
        <w:t>Tabel: instroom, uitstroom en lopende WW-uitkeringen 2016-2025</w:t>
      </w:r>
    </w:p>
    <w:tbl>
      <w:tblPr>
        <w:tblStyle w:val="Tabelraster"/>
        <w:tblW w:w="7366" w:type="dxa"/>
        <w:tblInd w:w="0" w:type="dxa"/>
        <w:tblLook w:val="04A0" w:firstRow="1" w:lastRow="0" w:firstColumn="1" w:lastColumn="0" w:noHBand="0" w:noVBand="1"/>
      </w:tblPr>
      <w:tblGrid>
        <w:gridCol w:w="1838"/>
        <w:gridCol w:w="1559"/>
        <w:gridCol w:w="2127"/>
        <w:gridCol w:w="1842"/>
      </w:tblGrid>
      <w:tr w:rsidRPr="00F65569" w:rsidR="00B54011" w:rsidTr="00F616DC" w14:paraId="1C06C116" w14:textId="77777777">
        <w:trPr>
          <w:trHeight w:val="300"/>
        </w:trPr>
        <w:tc>
          <w:tcPr>
            <w:tcW w:w="1838" w:type="dxa"/>
            <w:noWrap/>
            <w:hideMark/>
          </w:tcPr>
          <w:p w:rsidRPr="00F65569" w:rsidR="00B54011" w:rsidP="00F616DC" w:rsidRDefault="00B54011" w14:paraId="440CDAC7" w14:textId="77777777">
            <w:pPr>
              <w:rPr>
                <w:rFonts w:ascii="Verdana" w:hAnsi="Verdana"/>
                <w:color w:val="000000"/>
                <w:sz w:val="18"/>
                <w:szCs w:val="18"/>
                <w:lang w:eastAsia="nl-NL"/>
              </w:rPr>
            </w:pPr>
          </w:p>
        </w:tc>
        <w:tc>
          <w:tcPr>
            <w:tcW w:w="1559" w:type="dxa"/>
            <w:noWrap/>
            <w:hideMark/>
          </w:tcPr>
          <w:p w:rsidRPr="00F65569" w:rsidR="00B54011" w:rsidP="00F616DC" w:rsidRDefault="00B54011" w14:paraId="3C31E986" w14:textId="77777777">
            <w:pPr>
              <w:rPr>
                <w:rFonts w:ascii="Verdana" w:hAnsi="Verdana"/>
                <w:color w:val="000000"/>
                <w:sz w:val="18"/>
                <w:szCs w:val="18"/>
                <w:lang w:eastAsia="nl-NL"/>
              </w:rPr>
            </w:pPr>
            <w:r w:rsidRPr="00F65569">
              <w:rPr>
                <w:rFonts w:ascii="Verdana" w:hAnsi="Verdana"/>
                <w:color w:val="000000"/>
                <w:sz w:val="18"/>
                <w:szCs w:val="18"/>
                <w:lang w:eastAsia="nl-NL"/>
              </w:rPr>
              <w:t xml:space="preserve">Instroom </w:t>
            </w:r>
          </w:p>
        </w:tc>
        <w:tc>
          <w:tcPr>
            <w:tcW w:w="2127" w:type="dxa"/>
            <w:noWrap/>
            <w:hideMark/>
          </w:tcPr>
          <w:p w:rsidRPr="00F65569" w:rsidR="00B54011" w:rsidP="00F616DC" w:rsidRDefault="00B54011" w14:paraId="61D87C5D" w14:textId="77777777">
            <w:pPr>
              <w:rPr>
                <w:rFonts w:ascii="Verdana" w:hAnsi="Verdana"/>
                <w:color w:val="000000"/>
                <w:sz w:val="18"/>
                <w:szCs w:val="18"/>
                <w:lang w:eastAsia="nl-NL"/>
              </w:rPr>
            </w:pPr>
            <w:r w:rsidRPr="00F65569">
              <w:rPr>
                <w:rFonts w:ascii="Verdana" w:hAnsi="Verdana"/>
                <w:color w:val="000000"/>
                <w:sz w:val="18"/>
                <w:szCs w:val="18"/>
                <w:lang w:eastAsia="nl-NL"/>
              </w:rPr>
              <w:t>Lopende uitkeringen (peilmaand juli)</w:t>
            </w:r>
          </w:p>
        </w:tc>
        <w:tc>
          <w:tcPr>
            <w:tcW w:w="1842" w:type="dxa"/>
            <w:noWrap/>
            <w:hideMark/>
          </w:tcPr>
          <w:p w:rsidRPr="00F65569" w:rsidR="00B54011" w:rsidP="00F616DC" w:rsidRDefault="00B54011" w14:paraId="4927EEF3" w14:textId="77777777">
            <w:pPr>
              <w:rPr>
                <w:rFonts w:ascii="Verdana" w:hAnsi="Verdana"/>
                <w:color w:val="000000"/>
                <w:sz w:val="18"/>
                <w:szCs w:val="18"/>
                <w:lang w:eastAsia="nl-NL"/>
              </w:rPr>
            </w:pPr>
            <w:r w:rsidRPr="00F65569">
              <w:rPr>
                <w:rFonts w:ascii="Verdana" w:hAnsi="Verdana"/>
                <w:color w:val="000000"/>
                <w:sz w:val="18"/>
                <w:szCs w:val="18"/>
                <w:lang w:eastAsia="nl-NL"/>
              </w:rPr>
              <w:t xml:space="preserve">Uitstroom </w:t>
            </w:r>
          </w:p>
        </w:tc>
      </w:tr>
      <w:tr w:rsidRPr="00F65569" w:rsidR="00B54011" w:rsidTr="00F616DC" w14:paraId="2BCE9914" w14:textId="77777777">
        <w:trPr>
          <w:trHeight w:val="300"/>
        </w:trPr>
        <w:tc>
          <w:tcPr>
            <w:tcW w:w="1838" w:type="dxa"/>
            <w:noWrap/>
            <w:hideMark/>
          </w:tcPr>
          <w:p w:rsidRPr="00F65569" w:rsidR="00B54011" w:rsidP="00F616DC" w:rsidRDefault="00B54011" w14:paraId="4A2A368B" w14:textId="77777777">
            <w:pPr>
              <w:rPr>
                <w:rFonts w:ascii="Verdana" w:hAnsi="Verdana"/>
                <w:color w:val="000000"/>
                <w:sz w:val="18"/>
                <w:szCs w:val="18"/>
                <w:lang w:eastAsia="nl-NL"/>
              </w:rPr>
            </w:pPr>
            <w:r w:rsidRPr="00F65569">
              <w:rPr>
                <w:rFonts w:ascii="Verdana" w:hAnsi="Verdana"/>
                <w:color w:val="000000"/>
                <w:sz w:val="18"/>
                <w:szCs w:val="18"/>
                <w:lang w:eastAsia="nl-NL"/>
              </w:rPr>
              <w:t>2016</w:t>
            </w:r>
          </w:p>
        </w:tc>
        <w:tc>
          <w:tcPr>
            <w:tcW w:w="1559" w:type="dxa"/>
            <w:noWrap/>
            <w:hideMark/>
          </w:tcPr>
          <w:p w:rsidRPr="00F65569" w:rsidR="00B54011" w:rsidP="00F616DC" w:rsidRDefault="00B54011" w14:paraId="507B4C42"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489.992</w:t>
            </w:r>
          </w:p>
        </w:tc>
        <w:tc>
          <w:tcPr>
            <w:tcW w:w="2127" w:type="dxa"/>
            <w:noWrap/>
            <w:hideMark/>
          </w:tcPr>
          <w:p w:rsidRPr="00F65569" w:rsidR="00B54011" w:rsidP="00F616DC" w:rsidRDefault="00B54011" w14:paraId="2529710C"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431.642</w:t>
            </w:r>
          </w:p>
        </w:tc>
        <w:tc>
          <w:tcPr>
            <w:tcW w:w="1842" w:type="dxa"/>
            <w:noWrap/>
            <w:hideMark/>
          </w:tcPr>
          <w:p w:rsidRPr="00F65569" w:rsidR="00B54011" w:rsidP="00F616DC" w:rsidRDefault="00B54011" w14:paraId="41E29082"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524.880</w:t>
            </w:r>
          </w:p>
        </w:tc>
      </w:tr>
      <w:tr w:rsidRPr="00F65569" w:rsidR="00B54011" w:rsidTr="00F616DC" w14:paraId="6F8770C9" w14:textId="77777777">
        <w:trPr>
          <w:trHeight w:val="300"/>
        </w:trPr>
        <w:tc>
          <w:tcPr>
            <w:tcW w:w="1838" w:type="dxa"/>
            <w:noWrap/>
            <w:hideMark/>
          </w:tcPr>
          <w:p w:rsidRPr="00F65569" w:rsidR="00B54011" w:rsidP="00F616DC" w:rsidRDefault="00B54011" w14:paraId="2FD3638B" w14:textId="77777777">
            <w:pPr>
              <w:rPr>
                <w:rFonts w:ascii="Verdana" w:hAnsi="Verdana"/>
                <w:color w:val="000000"/>
                <w:sz w:val="18"/>
                <w:szCs w:val="18"/>
                <w:lang w:eastAsia="nl-NL"/>
              </w:rPr>
            </w:pPr>
            <w:r w:rsidRPr="00F65569">
              <w:rPr>
                <w:rFonts w:ascii="Verdana" w:hAnsi="Verdana"/>
                <w:color w:val="000000"/>
                <w:sz w:val="18"/>
                <w:szCs w:val="18"/>
                <w:lang w:eastAsia="nl-NL"/>
              </w:rPr>
              <w:t>2017</w:t>
            </w:r>
          </w:p>
        </w:tc>
        <w:tc>
          <w:tcPr>
            <w:tcW w:w="1559" w:type="dxa"/>
            <w:noWrap/>
            <w:hideMark/>
          </w:tcPr>
          <w:p w:rsidRPr="00F65569" w:rsidR="00B54011" w:rsidP="00F616DC" w:rsidRDefault="00B54011" w14:paraId="5B9E85B7"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390.172</w:t>
            </w:r>
          </w:p>
        </w:tc>
        <w:tc>
          <w:tcPr>
            <w:tcW w:w="2127" w:type="dxa"/>
            <w:noWrap/>
            <w:hideMark/>
          </w:tcPr>
          <w:p w:rsidRPr="00F65569" w:rsidR="00B54011" w:rsidP="00F616DC" w:rsidRDefault="00B54011" w14:paraId="6B7C9C7D"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364.422</w:t>
            </w:r>
          </w:p>
        </w:tc>
        <w:tc>
          <w:tcPr>
            <w:tcW w:w="1842" w:type="dxa"/>
            <w:noWrap/>
            <w:hideMark/>
          </w:tcPr>
          <w:p w:rsidRPr="00F65569" w:rsidR="00B54011" w:rsidP="00F616DC" w:rsidRDefault="00B54011" w14:paraId="268C4D8A"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472.209</w:t>
            </w:r>
          </w:p>
        </w:tc>
      </w:tr>
      <w:tr w:rsidRPr="00F65569" w:rsidR="00B54011" w:rsidTr="00F616DC" w14:paraId="731923E1" w14:textId="77777777">
        <w:trPr>
          <w:trHeight w:val="300"/>
        </w:trPr>
        <w:tc>
          <w:tcPr>
            <w:tcW w:w="1838" w:type="dxa"/>
            <w:noWrap/>
            <w:hideMark/>
          </w:tcPr>
          <w:p w:rsidRPr="00F65569" w:rsidR="00B54011" w:rsidP="00F616DC" w:rsidRDefault="00B54011" w14:paraId="39FEBE10" w14:textId="77777777">
            <w:pPr>
              <w:rPr>
                <w:rFonts w:ascii="Verdana" w:hAnsi="Verdana"/>
                <w:color w:val="000000"/>
                <w:sz w:val="18"/>
                <w:szCs w:val="18"/>
                <w:lang w:eastAsia="nl-NL"/>
              </w:rPr>
            </w:pPr>
            <w:r w:rsidRPr="00F65569">
              <w:rPr>
                <w:rFonts w:ascii="Verdana" w:hAnsi="Verdana"/>
                <w:color w:val="000000"/>
                <w:sz w:val="18"/>
                <w:szCs w:val="18"/>
                <w:lang w:eastAsia="nl-NL"/>
              </w:rPr>
              <w:t>2018</w:t>
            </w:r>
          </w:p>
        </w:tc>
        <w:tc>
          <w:tcPr>
            <w:tcW w:w="1559" w:type="dxa"/>
            <w:noWrap/>
            <w:hideMark/>
          </w:tcPr>
          <w:p w:rsidRPr="00F65569" w:rsidR="00B54011" w:rsidP="00F616DC" w:rsidRDefault="00B54011" w14:paraId="7CCE4D24"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335.519</w:t>
            </w:r>
          </w:p>
        </w:tc>
        <w:tc>
          <w:tcPr>
            <w:tcW w:w="2127" w:type="dxa"/>
            <w:noWrap/>
            <w:hideMark/>
          </w:tcPr>
          <w:p w:rsidRPr="00F65569" w:rsidR="00B54011" w:rsidP="00F616DC" w:rsidRDefault="00B54011" w14:paraId="11725C69"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279.360</w:t>
            </w:r>
          </w:p>
        </w:tc>
        <w:tc>
          <w:tcPr>
            <w:tcW w:w="1842" w:type="dxa"/>
            <w:noWrap/>
            <w:hideMark/>
          </w:tcPr>
          <w:p w:rsidRPr="00F65569" w:rsidR="00B54011" w:rsidP="00F616DC" w:rsidRDefault="00B54011" w14:paraId="6B4FE535"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402.724</w:t>
            </w:r>
          </w:p>
        </w:tc>
      </w:tr>
      <w:tr w:rsidRPr="00F65569" w:rsidR="00B54011" w:rsidTr="00F616DC" w14:paraId="719F7D39" w14:textId="77777777">
        <w:trPr>
          <w:trHeight w:val="300"/>
        </w:trPr>
        <w:tc>
          <w:tcPr>
            <w:tcW w:w="1838" w:type="dxa"/>
            <w:noWrap/>
            <w:hideMark/>
          </w:tcPr>
          <w:p w:rsidRPr="00F65569" w:rsidR="00B54011" w:rsidP="00F616DC" w:rsidRDefault="00B54011" w14:paraId="268251DF" w14:textId="77777777">
            <w:pPr>
              <w:rPr>
                <w:rFonts w:ascii="Verdana" w:hAnsi="Verdana"/>
                <w:color w:val="000000"/>
                <w:sz w:val="18"/>
                <w:szCs w:val="18"/>
                <w:lang w:eastAsia="nl-NL"/>
              </w:rPr>
            </w:pPr>
            <w:r w:rsidRPr="00F65569">
              <w:rPr>
                <w:rFonts w:ascii="Verdana" w:hAnsi="Verdana"/>
                <w:color w:val="000000"/>
                <w:sz w:val="18"/>
                <w:szCs w:val="18"/>
                <w:lang w:eastAsia="nl-NL"/>
              </w:rPr>
              <w:t>2019</w:t>
            </w:r>
          </w:p>
        </w:tc>
        <w:tc>
          <w:tcPr>
            <w:tcW w:w="1559" w:type="dxa"/>
            <w:noWrap/>
            <w:hideMark/>
          </w:tcPr>
          <w:p w:rsidRPr="00F65569" w:rsidR="00B54011" w:rsidP="00F616DC" w:rsidRDefault="00B54011" w14:paraId="708B9779"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329.968</w:t>
            </w:r>
          </w:p>
        </w:tc>
        <w:tc>
          <w:tcPr>
            <w:tcW w:w="2127" w:type="dxa"/>
            <w:noWrap/>
            <w:hideMark/>
          </w:tcPr>
          <w:p w:rsidRPr="00F65569" w:rsidR="00B54011" w:rsidP="00F616DC" w:rsidRDefault="00B54011" w14:paraId="363EF764"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233.934</w:t>
            </w:r>
          </w:p>
        </w:tc>
        <w:tc>
          <w:tcPr>
            <w:tcW w:w="1842" w:type="dxa"/>
            <w:noWrap/>
            <w:hideMark/>
          </w:tcPr>
          <w:p w:rsidRPr="00F65569" w:rsidR="00B54011" w:rsidP="00F616DC" w:rsidRDefault="00B54011" w14:paraId="28A589AD"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369.264</w:t>
            </w:r>
          </w:p>
        </w:tc>
      </w:tr>
      <w:tr w:rsidRPr="00F65569" w:rsidR="00B54011" w:rsidTr="00F616DC" w14:paraId="48796634" w14:textId="77777777">
        <w:trPr>
          <w:trHeight w:val="300"/>
        </w:trPr>
        <w:tc>
          <w:tcPr>
            <w:tcW w:w="1838" w:type="dxa"/>
            <w:noWrap/>
            <w:hideMark/>
          </w:tcPr>
          <w:p w:rsidRPr="00F65569" w:rsidR="00B54011" w:rsidP="00F616DC" w:rsidRDefault="00B54011" w14:paraId="0E93E993" w14:textId="77777777">
            <w:pPr>
              <w:rPr>
                <w:rFonts w:ascii="Verdana" w:hAnsi="Verdana"/>
                <w:color w:val="000000"/>
                <w:sz w:val="18"/>
                <w:szCs w:val="18"/>
                <w:lang w:eastAsia="nl-NL"/>
              </w:rPr>
            </w:pPr>
            <w:r w:rsidRPr="00F65569">
              <w:rPr>
                <w:rFonts w:ascii="Verdana" w:hAnsi="Verdana"/>
                <w:color w:val="000000"/>
                <w:sz w:val="18"/>
                <w:szCs w:val="18"/>
                <w:lang w:eastAsia="nl-NL"/>
              </w:rPr>
              <w:t>2020</w:t>
            </w:r>
          </w:p>
        </w:tc>
        <w:tc>
          <w:tcPr>
            <w:tcW w:w="1559" w:type="dxa"/>
            <w:noWrap/>
            <w:hideMark/>
          </w:tcPr>
          <w:p w:rsidRPr="00F65569" w:rsidR="00B54011" w:rsidP="00F616DC" w:rsidRDefault="00B54011" w14:paraId="5B74553D"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479.066</w:t>
            </w:r>
          </w:p>
        </w:tc>
        <w:tc>
          <w:tcPr>
            <w:tcW w:w="2127" w:type="dxa"/>
            <w:noWrap/>
            <w:hideMark/>
          </w:tcPr>
          <w:p w:rsidRPr="00F65569" w:rsidR="00B54011" w:rsidP="00F616DC" w:rsidRDefault="00B54011" w14:paraId="18F6DEC7"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300.801</w:t>
            </w:r>
          </w:p>
        </w:tc>
        <w:tc>
          <w:tcPr>
            <w:tcW w:w="1842" w:type="dxa"/>
            <w:noWrap/>
            <w:hideMark/>
          </w:tcPr>
          <w:p w:rsidRPr="00F65569" w:rsidR="00B54011" w:rsidP="00F616DC" w:rsidRDefault="00B54011" w14:paraId="51CD350F"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416.860</w:t>
            </w:r>
          </w:p>
        </w:tc>
      </w:tr>
      <w:tr w:rsidRPr="00F65569" w:rsidR="00B54011" w:rsidTr="00F616DC" w14:paraId="33D271CA" w14:textId="77777777">
        <w:trPr>
          <w:trHeight w:val="300"/>
        </w:trPr>
        <w:tc>
          <w:tcPr>
            <w:tcW w:w="1838" w:type="dxa"/>
            <w:noWrap/>
            <w:hideMark/>
          </w:tcPr>
          <w:p w:rsidRPr="00F65569" w:rsidR="00B54011" w:rsidP="00F616DC" w:rsidRDefault="00B54011" w14:paraId="7452A5FD" w14:textId="77777777">
            <w:pPr>
              <w:rPr>
                <w:rFonts w:ascii="Verdana" w:hAnsi="Verdana"/>
                <w:color w:val="000000"/>
                <w:sz w:val="18"/>
                <w:szCs w:val="18"/>
                <w:lang w:eastAsia="nl-NL"/>
              </w:rPr>
            </w:pPr>
            <w:r w:rsidRPr="00F65569">
              <w:rPr>
                <w:rFonts w:ascii="Verdana" w:hAnsi="Verdana"/>
                <w:color w:val="000000"/>
                <w:sz w:val="18"/>
                <w:szCs w:val="18"/>
                <w:lang w:eastAsia="nl-NL"/>
              </w:rPr>
              <w:t>2021</w:t>
            </w:r>
          </w:p>
        </w:tc>
        <w:tc>
          <w:tcPr>
            <w:tcW w:w="1559" w:type="dxa"/>
            <w:noWrap/>
            <w:hideMark/>
          </w:tcPr>
          <w:p w:rsidRPr="00F65569" w:rsidR="00B54011" w:rsidP="00F616DC" w:rsidRDefault="00B54011" w14:paraId="21B6D798"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292.463</w:t>
            </w:r>
          </w:p>
        </w:tc>
        <w:tc>
          <w:tcPr>
            <w:tcW w:w="2127" w:type="dxa"/>
            <w:noWrap/>
            <w:hideMark/>
          </w:tcPr>
          <w:p w:rsidRPr="00F65569" w:rsidR="00B54011" w:rsidP="00F616DC" w:rsidRDefault="00B54011" w14:paraId="7E799F48"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224.228</w:t>
            </w:r>
          </w:p>
        </w:tc>
        <w:tc>
          <w:tcPr>
            <w:tcW w:w="1842" w:type="dxa"/>
            <w:noWrap/>
            <w:hideMark/>
          </w:tcPr>
          <w:p w:rsidRPr="00F65569" w:rsidR="00B54011" w:rsidP="00F616DC" w:rsidRDefault="00B54011" w14:paraId="1AE08EC9"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386.347</w:t>
            </w:r>
          </w:p>
        </w:tc>
      </w:tr>
      <w:tr w:rsidRPr="00F65569" w:rsidR="00B54011" w:rsidTr="00F616DC" w14:paraId="32BE5EFB" w14:textId="77777777">
        <w:trPr>
          <w:trHeight w:val="300"/>
        </w:trPr>
        <w:tc>
          <w:tcPr>
            <w:tcW w:w="1838" w:type="dxa"/>
            <w:noWrap/>
            <w:hideMark/>
          </w:tcPr>
          <w:p w:rsidRPr="00F65569" w:rsidR="00B54011" w:rsidP="00F616DC" w:rsidRDefault="00B54011" w14:paraId="2B6411C6" w14:textId="77777777">
            <w:pPr>
              <w:rPr>
                <w:rFonts w:ascii="Verdana" w:hAnsi="Verdana"/>
                <w:color w:val="000000"/>
                <w:sz w:val="18"/>
                <w:szCs w:val="18"/>
                <w:lang w:eastAsia="nl-NL"/>
              </w:rPr>
            </w:pPr>
            <w:r w:rsidRPr="00F65569">
              <w:rPr>
                <w:rFonts w:ascii="Verdana" w:hAnsi="Verdana"/>
                <w:color w:val="000000"/>
                <w:sz w:val="18"/>
                <w:szCs w:val="18"/>
                <w:lang w:eastAsia="nl-NL"/>
              </w:rPr>
              <w:t>2022</w:t>
            </w:r>
          </w:p>
        </w:tc>
        <w:tc>
          <w:tcPr>
            <w:tcW w:w="1559" w:type="dxa"/>
            <w:noWrap/>
            <w:hideMark/>
          </w:tcPr>
          <w:p w:rsidRPr="00F65569" w:rsidR="00B54011" w:rsidP="00F616DC" w:rsidRDefault="00B54011" w14:paraId="390AA608"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229.009</w:t>
            </w:r>
          </w:p>
        </w:tc>
        <w:tc>
          <w:tcPr>
            <w:tcW w:w="2127" w:type="dxa"/>
            <w:noWrap/>
            <w:hideMark/>
          </w:tcPr>
          <w:p w:rsidRPr="00F65569" w:rsidR="00B54011" w:rsidP="00F616DC" w:rsidRDefault="00B54011" w14:paraId="68905739"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156.636</w:t>
            </w:r>
          </w:p>
        </w:tc>
        <w:tc>
          <w:tcPr>
            <w:tcW w:w="1842" w:type="dxa"/>
            <w:noWrap/>
            <w:hideMark/>
          </w:tcPr>
          <w:p w:rsidRPr="00F65569" w:rsidR="00B54011" w:rsidP="00F616DC" w:rsidRDefault="00B54011" w14:paraId="046F0924"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271.597</w:t>
            </w:r>
          </w:p>
        </w:tc>
      </w:tr>
      <w:tr w:rsidRPr="00F65569" w:rsidR="00B54011" w:rsidTr="00F616DC" w14:paraId="286AB08F" w14:textId="77777777">
        <w:trPr>
          <w:trHeight w:val="300"/>
        </w:trPr>
        <w:tc>
          <w:tcPr>
            <w:tcW w:w="1838" w:type="dxa"/>
            <w:noWrap/>
            <w:hideMark/>
          </w:tcPr>
          <w:p w:rsidRPr="00F65569" w:rsidR="00B54011" w:rsidP="00F616DC" w:rsidRDefault="00B54011" w14:paraId="4C4E7FCD" w14:textId="77777777">
            <w:pPr>
              <w:rPr>
                <w:rFonts w:ascii="Verdana" w:hAnsi="Verdana"/>
                <w:color w:val="000000"/>
                <w:sz w:val="18"/>
                <w:szCs w:val="18"/>
                <w:lang w:eastAsia="nl-NL"/>
              </w:rPr>
            </w:pPr>
            <w:r w:rsidRPr="00F65569">
              <w:rPr>
                <w:rFonts w:ascii="Verdana" w:hAnsi="Verdana"/>
                <w:color w:val="000000"/>
                <w:sz w:val="18"/>
                <w:szCs w:val="18"/>
                <w:lang w:eastAsia="nl-NL"/>
              </w:rPr>
              <w:t>2023</w:t>
            </w:r>
          </w:p>
        </w:tc>
        <w:tc>
          <w:tcPr>
            <w:tcW w:w="1559" w:type="dxa"/>
            <w:noWrap/>
            <w:hideMark/>
          </w:tcPr>
          <w:p w:rsidRPr="00F65569" w:rsidR="00B54011" w:rsidP="00F616DC" w:rsidRDefault="00B54011" w14:paraId="7A89B349"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248.557</w:t>
            </w:r>
          </w:p>
        </w:tc>
        <w:tc>
          <w:tcPr>
            <w:tcW w:w="2127" w:type="dxa"/>
            <w:noWrap/>
            <w:hideMark/>
          </w:tcPr>
          <w:p w:rsidRPr="00F65569" w:rsidR="00B54011" w:rsidP="00F616DC" w:rsidRDefault="00B54011" w14:paraId="0FAFF33B"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151.967</w:t>
            </w:r>
          </w:p>
        </w:tc>
        <w:tc>
          <w:tcPr>
            <w:tcW w:w="1842" w:type="dxa"/>
            <w:noWrap/>
            <w:hideMark/>
          </w:tcPr>
          <w:p w:rsidRPr="00F65569" w:rsidR="00B54011" w:rsidP="00F616DC" w:rsidRDefault="00B54011" w14:paraId="6C12CDB6"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236.963</w:t>
            </w:r>
          </w:p>
        </w:tc>
      </w:tr>
      <w:tr w:rsidRPr="00F65569" w:rsidR="00B54011" w:rsidTr="00F616DC" w14:paraId="5EFB7E16" w14:textId="77777777">
        <w:trPr>
          <w:trHeight w:val="300"/>
        </w:trPr>
        <w:tc>
          <w:tcPr>
            <w:tcW w:w="1838" w:type="dxa"/>
            <w:noWrap/>
            <w:hideMark/>
          </w:tcPr>
          <w:p w:rsidRPr="00F65569" w:rsidR="00B54011" w:rsidP="00F616DC" w:rsidRDefault="00B54011" w14:paraId="20043817" w14:textId="77777777">
            <w:pPr>
              <w:rPr>
                <w:rFonts w:ascii="Verdana" w:hAnsi="Verdana"/>
                <w:color w:val="000000"/>
                <w:sz w:val="18"/>
                <w:szCs w:val="18"/>
                <w:lang w:eastAsia="nl-NL"/>
              </w:rPr>
            </w:pPr>
            <w:r w:rsidRPr="00F65569">
              <w:rPr>
                <w:rFonts w:ascii="Verdana" w:hAnsi="Verdana"/>
                <w:color w:val="000000"/>
                <w:sz w:val="18"/>
                <w:szCs w:val="18"/>
                <w:lang w:eastAsia="nl-NL"/>
              </w:rPr>
              <w:t>2024</w:t>
            </w:r>
          </w:p>
        </w:tc>
        <w:tc>
          <w:tcPr>
            <w:tcW w:w="1559" w:type="dxa"/>
            <w:noWrap/>
            <w:hideMark/>
          </w:tcPr>
          <w:p w:rsidRPr="00F65569" w:rsidR="00B54011" w:rsidP="00F616DC" w:rsidRDefault="00B54011" w14:paraId="5CE89189"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271.481</w:t>
            </w:r>
          </w:p>
        </w:tc>
        <w:tc>
          <w:tcPr>
            <w:tcW w:w="2127" w:type="dxa"/>
            <w:noWrap/>
            <w:hideMark/>
          </w:tcPr>
          <w:p w:rsidRPr="00F65569" w:rsidR="00B54011" w:rsidP="00F616DC" w:rsidRDefault="00B54011" w14:paraId="61242409"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164.177</w:t>
            </w:r>
          </w:p>
        </w:tc>
        <w:tc>
          <w:tcPr>
            <w:tcW w:w="1842" w:type="dxa"/>
            <w:noWrap/>
            <w:hideMark/>
          </w:tcPr>
          <w:p w:rsidRPr="00F65569" w:rsidR="00B54011" w:rsidP="00F616DC" w:rsidRDefault="00B54011" w14:paraId="4287635B"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257.423</w:t>
            </w:r>
          </w:p>
        </w:tc>
      </w:tr>
      <w:tr w:rsidRPr="00F65569" w:rsidR="00B54011" w:rsidTr="00F616DC" w14:paraId="06311E1B" w14:textId="77777777">
        <w:trPr>
          <w:trHeight w:val="300"/>
        </w:trPr>
        <w:tc>
          <w:tcPr>
            <w:tcW w:w="1838" w:type="dxa"/>
            <w:noWrap/>
            <w:hideMark/>
          </w:tcPr>
          <w:p w:rsidRPr="00F65569" w:rsidR="00B54011" w:rsidP="00F616DC" w:rsidRDefault="00B54011" w14:paraId="7120FEA3" w14:textId="77777777">
            <w:pPr>
              <w:rPr>
                <w:rFonts w:ascii="Verdana" w:hAnsi="Verdana"/>
                <w:color w:val="000000"/>
                <w:sz w:val="18"/>
                <w:szCs w:val="18"/>
                <w:lang w:eastAsia="nl-NL"/>
              </w:rPr>
            </w:pPr>
            <w:r w:rsidRPr="00F65569">
              <w:rPr>
                <w:rFonts w:ascii="Verdana" w:hAnsi="Verdana"/>
                <w:color w:val="000000"/>
                <w:sz w:val="18"/>
                <w:szCs w:val="18"/>
                <w:lang w:eastAsia="nl-NL"/>
              </w:rPr>
              <w:t>2025</w:t>
            </w:r>
          </w:p>
        </w:tc>
        <w:tc>
          <w:tcPr>
            <w:tcW w:w="1559" w:type="dxa"/>
            <w:noWrap/>
            <w:hideMark/>
          </w:tcPr>
          <w:p w:rsidRPr="00F65569" w:rsidR="00B54011" w:rsidP="00F616DC" w:rsidRDefault="00B54011" w14:paraId="19D59B98"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290.225</w:t>
            </w:r>
          </w:p>
        </w:tc>
        <w:tc>
          <w:tcPr>
            <w:tcW w:w="2127" w:type="dxa"/>
            <w:noWrap/>
            <w:hideMark/>
          </w:tcPr>
          <w:p w:rsidRPr="00F65569" w:rsidR="00B54011" w:rsidP="00F616DC" w:rsidRDefault="00B54011" w14:paraId="32BECABF"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187.669</w:t>
            </w:r>
          </w:p>
        </w:tc>
        <w:tc>
          <w:tcPr>
            <w:tcW w:w="1842" w:type="dxa"/>
            <w:noWrap/>
            <w:hideMark/>
          </w:tcPr>
          <w:p w:rsidRPr="00F65569" w:rsidR="00B54011" w:rsidP="00F616DC" w:rsidRDefault="00B54011" w14:paraId="5C74C186" w14:textId="77777777">
            <w:pPr>
              <w:jc w:val="right"/>
              <w:rPr>
                <w:rFonts w:ascii="Verdana" w:hAnsi="Verdana"/>
                <w:color w:val="000000"/>
                <w:sz w:val="18"/>
                <w:szCs w:val="18"/>
                <w:lang w:eastAsia="nl-NL"/>
              </w:rPr>
            </w:pPr>
            <w:r w:rsidRPr="00F65569">
              <w:rPr>
                <w:rFonts w:ascii="Verdana" w:hAnsi="Verdana"/>
                <w:color w:val="000000"/>
                <w:sz w:val="18"/>
                <w:szCs w:val="18"/>
                <w:lang w:eastAsia="nl-NL"/>
              </w:rPr>
              <w:t>273.603</w:t>
            </w:r>
          </w:p>
        </w:tc>
      </w:tr>
    </w:tbl>
    <w:p w:rsidRPr="001026AA" w:rsidR="00B54011" w:rsidP="00B54011" w:rsidRDefault="00B54011" w14:paraId="255C9EEB" w14:textId="57F16F1C">
      <w:pPr>
        <w:spacing w:after="0" w:line="240" w:lineRule="auto"/>
        <w:rPr>
          <w:rFonts w:ascii="Verdana" w:hAnsi="Verdana"/>
          <w:sz w:val="16"/>
          <w:szCs w:val="16"/>
        </w:rPr>
      </w:pPr>
      <w:r w:rsidRPr="001026AA">
        <w:rPr>
          <w:rFonts w:ascii="Verdana" w:hAnsi="Verdana"/>
          <w:sz w:val="16"/>
          <w:szCs w:val="16"/>
        </w:rPr>
        <w:t>Bron: UWV</w:t>
      </w:r>
      <w:r w:rsidR="001026AA">
        <w:rPr>
          <w:rFonts w:ascii="Verdana" w:hAnsi="Verdana"/>
          <w:sz w:val="16"/>
          <w:szCs w:val="16"/>
        </w:rPr>
        <w:t>.</w:t>
      </w:r>
    </w:p>
    <w:p w:rsidRPr="00F65569" w:rsidR="00B54011" w:rsidP="00B54011" w:rsidRDefault="00B54011" w14:paraId="6D495E2E" w14:textId="77777777">
      <w:pPr>
        <w:spacing w:after="0" w:line="240" w:lineRule="auto"/>
        <w:rPr>
          <w:rFonts w:ascii="Verdana" w:hAnsi="Verdana"/>
          <w:color w:val="FF0000"/>
          <w:sz w:val="18"/>
          <w:szCs w:val="18"/>
        </w:rPr>
      </w:pPr>
    </w:p>
    <w:p w:rsidRPr="00042552" w:rsidR="000A1FD3" w:rsidP="000A1FD3" w:rsidRDefault="000A1FD3" w14:paraId="6DC24BDD" w14:textId="349EF0D0">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54</w:t>
      </w:r>
    </w:p>
    <w:p w:rsidR="000A1FD3" w:rsidP="000A1FD3" w:rsidRDefault="000A1FD3" w14:paraId="51E55D30" w14:textId="77777777">
      <w:pPr>
        <w:spacing w:after="0" w:line="240" w:lineRule="auto"/>
        <w:rPr>
          <w:rFonts w:ascii="Verdana" w:hAnsi="Verdana"/>
          <w:sz w:val="18"/>
          <w:szCs w:val="18"/>
        </w:rPr>
      </w:pPr>
      <w:r w:rsidRPr="00D63E38">
        <w:rPr>
          <w:rFonts w:ascii="Verdana" w:hAnsi="Verdana"/>
          <w:sz w:val="18"/>
          <w:szCs w:val="18"/>
        </w:rPr>
        <w:t>Zou u kunnen laten zien wat de ontwikkeling is van de uitgaven aan de werkloosheiduitkeringen als percentage van ons bruto binnenlands product in de afgelopen vijftig jaar? Zijn die gestegen of toegenomen?</w:t>
      </w:r>
    </w:p>
    <w:p w:rsidRPr="00042552" w:rsidR="000A1FD3" w:rsidP="000A1FD3" w:rsidRDefault="000A1FD3" w14:paraId="6734D6AC" w14:textId="77777777">
      <w:pPr>
        <w:spacing w:after="0" w:line="240" w:lineRule="auto"/>
        <w:rPr>
          <w:rFonts w:ascii="Verdana" w:hAnsi="Verdana"/>
          <w:sz w:val="18"/>
          <w:szCs w:val="18"/>
        </w:rPr>
      </w:pPr>
    </w:p>
    <w:p w:rsidRPr="00042552" w:rsidR="000A1FD3" w:rsidP="000A1FD3" w:rsidRDefault="000A1FD3" w14:paraId="711C7553"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54</w:t>
      </w:r>
    </w:p>
    <w:p w:rsidR="000A1FD3" w:rsidP="000A1FD3" w:rsidRDefault="000A1FD3" w14:paraId="6BCDE01E" w14:textId="20EED99E">
      <w:pPr>
        <w:spacing w:after="0" w:line="240" w:lineRule="auto"/>
        <w:rPr>
          <w:rFonts w:ascii="Verdana" w:hAnsi="Verdana"/>
          <w:sz w:val="18"/>
          <w:szCs w:val="18"/>
        </w:rPr>
      </w:pPr>
      <w:r w:rsidRPr="0033271E">
        <w:rPr>
          <w:rFonts w:ascii="Verdana" w:hAnsi="Verdana"/>
          <w:sz w:val="18"/>
          <w:szCs w:val="18"/>
        </w:rPr>
        <w:t>In het antwoord op vraag 45 zijn een grafiek en tabel opgenomen met de uitgaven aan werkloosheidsuitkeringen als percentage van het bruto binnenlands product vanaf 1970. De uitgaven aan werkloosheidsuitkeringen als percentage van het bruto binnenlands product fluctueren door de jaren heen omdat deze sterk afhankelijk zijn van de economische situatie. Met name in de jaren 80 was er sprake van een piek. De werkloosheidsuitgaven uitgedrukt als percentage van het bbp bedroeg</w:t>
      </w:r>
      <w:r w:rsidR="00DE6DEC">
        <w:rPr>
          <w:rFonts w:ascii="Verdana" w:hAnsi="Verdana"/>
          <w:sz w:val="18"/>
          <w:szCs w:val="18"/>
        </w:rPr>
        <w:t>en</w:t>
      </w:r>
      <w:r w:rsidRPr="0033271E">
        <w:rPr>
          <w:rFonts w:ascii="Verdana" w:hAnsi="Verdana"/>
          <w:sz w:val="18"/>
          <w:szCs w:val="18"/>
        </w:rPr>
        <w:t xml:space="preserve"> 0,9% in 1974 en 0,3% in 2024.</w:t>
      </w:r>
    </w:p>
    <w:p w:rsidR="00287AFC" w:rsidP="009D5C9B" w:rsidRDefault="00287AFC" w14:paraId="5547618C" w14:textId="77777777">
      <w:pPr>
        <w:spacing w:after="0" w:line="240" w:lineRule="auto"/>
        <w:rPr>
          <w:rFonts w:ascii="Verdana" w:hAnsi="Verdana"/>
          <w:sz w:val="18"/>
          <w:szCs w:val="18"/>
          <w:u w:val="single"/>
        </w:rPr>
      </w:pPr>
    </w:p>
    <w:p w:rsidRPr="00042552" w:rsidR="003B2C37" w:rsidP="003B2C37" w:rsidRDefault="003B2C37" w14:paraId="75D3584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55</w:t>
      </w:r>
    </w:p>
    <w:p w:rsidR="003B2C37" w:rsidP="003B2C37" w:rsidRDefault="003B2C37" w14:paraId="47EE1054" w14:textId="77777777">
      <w:pPr>
        <w:spacing w:after="0" w:line="240" w:lineRule="auto"/>
        <w:rPr>
          <w:rFonts w:ascii="Verdana" w:hAnsi="Verdana"/>
          <w:sz w:val="18"/>
          <w:szCs w:val="18"/>
        </w:rPr>
      </w:pPr>
      <w:r w:rsidRPr="006E0FDD">
        <w:rPr>
          <w:rFonts w:ascii="Verdana" w:hAnsi="Verdana"/>
          <w:sz w:val="18"/>
          <w:szCs w:val="18"/>
        </w:rPr>
        <w:t>Welke onderliggende oorzaken heeft de stijging van de uitkeringslasten ZW?</w:t>
      </w:r>
    </w:p>
    <w:p w:rsidRPr="00042552" w:rsidR="003B2C37" w:rsidP="003B2C37" w:rsidRDefault="003B2C37" w14:paraId="12F54873" w14:textId="77777777">
      <w:pPr>
        <w:spacing w:after="0" w:line="240" w:lineRule="auto"/>
        <w:rPr>
          <w:rFonts w:ascii="Verdana" w:hAnsi="Verdana"/>
          <w:sz w:val="18"/>
          <w:szCs w:val="18"/>
        </w:rPr>
      </w:pPr>
    </w:p>
    <w:p w:rsidRPr="00042552" w:rsidR="003B2C37" w:rsidP="003B2C37" w:rsidRDefault="003B2C37" w14:paraId="66E926C3"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55</w:t>
      </w:r>
    </w:p>
    <w:p w:rsidR="003B2C37" w:rsidP="003B2C37" w:rsidRDefault="003B2C37" w14:paraId="1980EF84" w14:textId="64406A2C">
      <w:pPr>
        <w:spacing w:after="0" w:line="240" w:lineRule="auto"/>
        <w:rPr>
          <w:rFonts w:ascii="Verdana" w:hAnsi="Verdana"/>
          <w:sz w:val="18"/>
          <w:szCs w:val="18"/>
        </w:rPr>
      </w:pPr>
      <w:r w:rsidRPr="008A7B28">
        <w:rPr>
          <w:rFonts w:ascii="Verdana" w:hAnsi="Verdana"/>
          <w:sz w:val="18"/>
          <w:szCs w:val="18"/>
        </w:rPr>
        <w:t xml:space="preserve">De ZW-uitkeringslasten zijn in 2025 circa € 380 miljoen hoger uitgevallen dan begroot. </w:t>
      </w:r>
      <w:r>
        <w:rPr>
          <w:rFonts w:ascii="Verdana" w:hAnsi="Verdana"/>
          <w:sz w:val="18"/>
          <w:szCs w:val="18"/>
        </w:rPr>
        <w:t xml:space="preserve">Sinds het </w:t>
      </w:r>
      <w:r w:rsidRPr="008A7B28">
        <w:rPr>
          <w:rFonts w:ascii="Verdana" w:hAnsi="Verdana"/>
          <w:sz w:val="18"/>
          <w:szCs w:val="18"/>
        </w:rPr>
        <w:t>opstellen van de begroting 2025</w:t>
      </w:r>
      <w:r w:rsidR="001026AA">
        <w:rPr>
          <w:rFonts w:ascii="Verdana" w:hAnsi="Verdana"/>
          <w:sz w:val="18"/>
          <w:szCs w:val="18"/>
        </w:rPr>
        <w:t xml:space="preserve"> </w:t>
      </w:r>
      <w:r w:rsidRPr="008A7B28">
        <w:rPr>
          <w:rFonts w:ascii="Verdana" w:hAnsi="Verdana"/>
          <w:sz w:val="18"/>
          <w:szCs w:val="18"/>
        </w:rPr>
        <w:t xml:space="preserve">is het aantal ziektewetuitkeringen sterker toegenomen dan verwacht. Dit geldt in het bijzonder voor mensen met een aflopend dienstverband en zwangere mensen. Tevens is voor deze mensen de gemiddelde ziekteduur toegenomen. </w:t>
      </w:r>
      <w:r>
        <w:rPr>
          <w:rFonts w:ascii="Verdana" w:hAnsi="Verdana"/>
          <w:sz w:val="18"/>
          <w:szCs w:val="18"/>
        </w:rPr>
        <w:t>Ten slotte zijn de ZW-uitkeringslasten toegenomen vanwege indexatie van de gemiddelde uitkeringshoogte naar prijspeil 2025.</w:t>
      </w:r>
    </w:p>
    <w:p w:rsidR="003B2C37" w:rsidP="009D5C9B" w:rsidRDefault="003B2C37" w14:paraId="6EE8D8D5" w14:textId="77777777">
      <w:pPr>
        <w:spacing w:after="0" w:line="240" w:lineRule="auto"/>
        <w:rPr>
          <w:rFonts w:ascii="Verdana" w:hAnsi="Verdana"/>
          <w:sz w:val="18"/>
          <w:szCs w:val="18"/>
          <w:u w:val="single"/>
        </w:rPr>
      </w:pPr>
    </w:p>
    <w:p w:rsidRPr="00042552" w:rsidR="004D057B" w:rsidP="004D057B" w:rsidRDefault="004D057B" w14:paraId="5E125CE2"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56</w:t>
      </w:r>
    </w:p>
    <w:p w:rsidR="004D057B" w:rsidP="004D057B" w:rsidRDefault="004D057B" w14:paraId="0182418B" w14:textId="77777777">
      <w:pPr>
        <w:spacing w:after="0" w:line="240" w:lineRule="auto"/>
        <w:rPr>
          <w:rFonts w:ascii="Verdana" w:hAnsi="Verdana"/>
          <w:sz w:val="18"/>
          <w:szCs w:val="18"/>
        </w:rPr>
      </w:pPr>
      <w:r w:rsidRPr="00E00D49">
        <w:rPr>
          <w:rFonts w:ascii="Verdana" w:hAnsi="Verdana"/>
          <w:sz w:val="18"/>
          <w:szCs w:val="18"/>
        </w:rPr>
        <w:t>Kan het gebruik kinderopvangtoeslag naar verzamelinkomen eveneens worden gerapporteerd als percentage van het totaal aantal kinderen?</w:t>
      </w:r>
    </w:p>
    <w:p w:rsidRPr="00042552" w:rsidR="004D057B" w:rsidP="004D057B" w:rsidRDefault="004D057B" w14:paraId="7D191323" w14:textId="77777777">
      <w:pPr>
        <w:spacing w:after="0" w:line="240" w:lineRule="auto"/>
        <w:rPr>
          <w:rFonts w:ascii="Verdana" w:hAnsi="Verdana"/>
          <w:sz w:val="18"/>
          <w:szCs w:val="18"/>
        </w:rPr>
      </w:pPr>
    </w:p>
    <w:p w:rsidRPr="00042552" w:rsidR="004D057B" w:rsidP="004D057B" w:rsidRDefault="004D057B" w14:paraId="460014E9"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56</w:t>
      </w:r>
    </w:p>
    <w:p w:rsidR="004D057B" w:rsidP="004D057B" w:rsidRDefault="004D057B" w14:paraId="0C2F02F1" w14:textId="77777777">
      <w:pPr>
        <w:spacing w:after="0" w:line="240" w:lineRule="auto"/>
        <w:rPr>
          <w:rFonts w:ascii="Verdana" w:hAnsi="Verdana"/>
          <w:sz w:val="18"/>
          <w:szCs w:val="18"/>
        </w:rPr>
      </w:pPr>
      <w:r>
        <w:rPr>
          <w:rFonts w:ascii="Verdana" w:hAnsi="Verdana"/>
          <w:sz w:val="18"/>
          <w:szCs w:val="18"/>
        </w:rPr>
        <w:t xml:space="preserve">Het vereist nader onderzoek om het gebruik van kinderopvangtoeslag naar verzamelinkomen te rapporteren als percentage van het totaal aantal kinderen. De cijfers in het jaarverslag zijn gebaseerd op uitvoeringsinformatie van Dienst Toeslagen over kinderen van ouders die gebruik </w:t>
      </w:r>
      <w:r>
        <w:rPr>
          <w:rFonts w:ascii="Verdana" w:hAnsi="Verdana"/>
          <w:sz w:val="18"/>
          <w:szCs w:val="18"/>
        </w:rPr>
        <w:lastRenderedPageBreak/>
        <w:t xml:space="preserve">maken van kinderopvangtoeslag. Om vraag 56 te beantwoorden, zou gekeken moeten worden naar welk deel deze kinderen vormen van het totaal aantal kinderen van ouders in de verschillende inkomensgroepen. Hiervoor zouden inkomensgegevens van </w:t>
      </w:r>
      <w:r>
        <w:rPr>
          <w:rFonts w:ascii="Verdana" w:hAnsi="Verdana"/>
          <w:i/>
          <w:iCs/>
          <w:sz w:val="18"/>
          <w:szCs w:val="18"/>
        </w:rPr>
        <w:t>alle</w:t>
      </w:r>
      <w:r>
        <w:rPr>
          <w:rFonts w:ascii="Verdana" w:hAnsi="Verdana"/>
          <w:sz w:val="18"/>
          <w:szCs w:val="18"/>
        </w:rPr>
        <w:t xml:space="preserve"> ouders nodig zijn. SZW beschikt niet direct over deze informatie.</w:t>
      </w:r>
    </w:p>
    <w:p w:rsidR="004D057B" w:rsidP="004D057B" w:rsidRDefault="004D057B" w14:paraId="0290984B" w14:textId="77777777">
      <w:pPr>
        <w:spacing w:after="0" w:line="240" w:lineRule="auto"/>
        <w:rPr>
          <w:rFonts w:ascii="Verdana" w:hAnsi="Verdana"/>
          <w:sz w:val="18"/>
          <w:szCs w:val="18"/>
        </w:rPr>
      </w:pPr>
    </w:p>
    <w:p w:rsidRPr="00E00D49" w:rsidR="004D057B" w:rsidP="004D057B" w:rsidRDefault="004D057B" w14:paraId="002F2654" w14:textId="77777777">
      <w:pPr>
        <w:spacing w:after="0" w:line="240" w:lineRule="auto"/>
        <w:rPr>
          <w:rFonts w:ascii="Verdana" w:hAnsi="Verdana"/>
          <w:sz w:val="18"/>
          <w:szCs w:val="18"/>
        </w:rPr>
      </w:pPr>
      <w:r>
        <w:rPr>
          <w:rFonts w:ascii="Verdana" w:hAnsi="Verdana"/>
          <w:sz w:val="18"/>
          <w:szCs w:val="18"/>
        </w:rPr>
        <w:t>Het jaarverslag vermeldt overigens wel hoeveel kinderen gebruik maken van kinderopvang met kinderopvangtoeslag als percentage van het totaal aantal kinderen. In 2025 ging 62% van de 0- tot 4-jarigen naar de opvang met kinderopvangtoeslag en 35% van de 4 – 12-jarigen. Het deelnamepercentage voor alle 0 – 12-jarige kinderen bedraagt 43%.</w:t>
      </w:r>
    </w:p>
    <w:p w:rsidR="004D057B" w:rsidP="009D5C9B" w:rsidRDefault="004D057B" w14:paraId="130B8967" w14:textId="77777777">
      <w:pPr>
        <w:spacing w:after="0" w:line="240" w:lineRule="auto"/>
        <w:rPr>
          <w:rFonts w:ascii="Verdana" w:hAnsi="Verdana"/>
          <w:sz w:val="18"/>
          <w:szCs w:val="18"/>
          <w:u w:val="single"/>
        </w:rPr>
      </w:pPr>
    </w:p>
    <w:p w:rsidRPr="00042552" w:rsidR="00654000" w:rsidP="00654000" w:rsidRDefault="00654000" w14:paraId="71F4B704"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57</w:t>
      </w:r>
    </w:p>
    <w:p w:rsidR="00654000" w:rsidP="00654000" w:rsidRDefault="00654000" w14:paraId="541E13C1" w14:textId="77777777">
      <w:pPr>
        <w:spacing w:after="0" w:line="240" w:lineRule="auto"/>
        <w:rPr>
          <w:rFonts w:ascii="Verdana" w:hAnsi="Verdana"/>
          <w:sz w:val="18"/>
          <w:szCs w:val="18"/>
        </w:rPr>
      </w:pPr>
      <w:r w:rsidRPr="00830957">
        <w:rPr>
          <w:rFonts w:ascii="Verdana" w:hAnsi="Verdana"/>
          <w:sz w:val="18"/>
          <w:szCs w:val="18"/>
        </w:rPr>
        <w:t>Is er een verklaring voor de waargenomen ontwikkeling van de arbeidsduur bij onderscheidenlijk vaders en moeders met jonge kinderen? Zien we dat vaders met jonge kinderen ook meer zorgtaken op zich nemen?</w:t>
      </w:r>
    </w:p>
    <w:p w:rsidRPr="00042552" w:rsidR="00654000" w:rsidP="00654000" w:rsidRDefault="00654000" w14:paraId="20E8C455" w14:textId="77777777">
      <w:pPr>
        <w:spacing w:after="0" w:line="240" w:lineRule="auto"/>
        <w:rPr>
          <w:rFonts w:ascii="Verdana" w:hAnsi="Verdana"/>
          <w:sz w:val="18"/>
          <w:szCs w:val="18"/>
        </w:rPr>
      </w:pPr>
    </w:p>
    <w:p w:rsidRPr="00830957" w:rsidR="00654000" w:rsidP="00654000" w:rsidRDefault="00654000" w14:paraId="1CC0B5F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57</w:t>
      </w:r>
    </w:p>
    <w:p w:rsidRPr="00830957" w:rsidR="00654000" w:rsidP="00654000" w:rsidRDefault="00654000" w14:paraId="28118A57" w14:textId="2CF2449D">
      <w:pPr>
        <w:spacing w:after="0" w:line="240" w:lineRule="auto"/>
        <w:rPr>
          <w:rFonts w:ascii="Verdana" w:hAnsi="Verdana"/>
          <w:sz w:val="18"/>
          <w:szCs w:val="18"/>
        </w:rPr>
      </w:pPr>
      <w:r w:rsidRPr="00830957">
        <w:rPr>
          <w:rFonts w:ascii="Verdana" w:hAnsi="Verdana"/>
          <w:sz w:val="18"/>
          <w:szCs w:val="18"/>
        </w:rPr>
        <w:t>Bij moeders is sinds enkele jaren een stijging te zien in het gemiddeld aantal gewerkte uren</w:t>
      </w:r>
      <w:r w:rsidR="00402B9E">
        <w:rPr>
          <w:rFonts w:ascii="Verdana" w:hAnsi="Verdana"/>
          <w:sz w:val="18"/>
          <w:szCs w:val="18"/>
        </w:rPr>
        <w:t>, zoals te zien in tabel 68 op bladzijde 110 van het SZW-jaarverslag</w:t>
      </w:r>
      <w:r w:rsidRPr="00830957">
        <w:rPr>
          <w:rFonts w:ascii="Verdana" w:hAnsi="Verdana"/>
          <w:sz w:val="18"/>
          <w:szCs w:val="18"/>
        </w:rPr>
        <w:t xml:space="preserve">. Het gemiddeld aantal gewerkte uren van vaders ligt over de jaren heen rond de 40. Het is </w:t>
      </w:r>
      <w:r>
        <w:rPr>
          <w:rFonts w:ascii="Verdana" w:hAnsi="Verdana"/>
          <w:sz w:val="18"/>
          <w:szCs w:val="18"/>
        </w:rPr>
        <w:t xml:space="preserve">op basis van de recente ontwikkelingen nog onzeker </w:t>
      </w:r>
      <w:r w:rsidRPr="00830957">
        <w:rPr>
          <w:rFonts w:ascii="Verdana" w:hAnsi="Verdana"/>
          <w:sz w:val="18"/>
          <w:szCs w:val="18"/>
        </w:rPr>
        <w:t xml:space="preserve">of de daling van het aantal gewerkte uren onder vaders </w:t>
      </w:r>
      <w:r w:rsidR="00402B9E">
        <w:rPr>
          <w:rFonts w:ascii="Verdana" w:hAnsi="Verdana"/>
          <w:sz w:val="18"/>
          <w:szCs w:val="18"/>
        </w:rPr>
        <w:t xml:space="preserve">zoals in de tabel te zien, </w:t>
      </w:r>
      <w:r w:rsidRPr="00830957">
        <w:rPr>
          <w:rFonts w:ascii="Verdana" w:hAnsi="Verdana"/>
          <w:sz w:val="18"/>
          <w:szCs w:val="18"/>
        </w:rPr>
        <w:t xml:space="preserve">doorzet of een incidentele daling is. Het is daarnaast moeilijk te zeggen of dit betekent dat vaders meer zorgtaken op zich zijn gaan nemen. Vrouwen zorgen </w:t>
      </w:r>
      <w:r>
        <w:rPr>
          <w:rFonts w:ascii="Verdana" w:hAnsi="Verdana"/>
          <w:sz w:val="18"/>
          <w:szCs w:val="18"/>
        </w:rPr>
        <w:t xml:space="preserve">gemiddeld </w:t>
      </w:r>
      <w:r w:rsidRPr="00830957">
        <w:rPr>
          <w:rFonts w:ascii="Verdana" w:hAnsi="Verdana"/>
          <w:sz w:val="18"/>
          <w:szCs w:val="18"/>
        </w:rPr>
        <w:t xml:space="preserve">nog altijd meer dan mannen. 50% van de stellen wil arbeid en zorg gelijk verdelen. In de praktijk lukt dit echter maar 10% van de stellen (Emancipatiemonitor, 2024). </w:t>
      </w:r>
    </w:p>
    <w:p w:rsidR="004D057B" w:rsidP="009D5C9B" w:rsidRDefault="004D057B" w14:paraId="53E5C87D" w14:textId="77777777">
      <w:pPr>
        <w:spacing w:after="0" w:line="240" w:lineRule="auto"/>
        <w:rPr>
          <w:rFonts w:ascii="Verdana" w:hAnsi="Verdana"/>
          <w:sz w:val="18"/>
          <w:szCs w:val="18"/>
          <w:u w:val="single"/>
        </w:rPr>
      </w:pPr>
    </w:p>
    <w:p w:rsidRPr="003B1AC5" w:rsidR="003B2C37" w:rsidP="003B2C37" w:rsidRDefault="003B2C37" w14:paraId="33BB8D7D" w14:textId="77777777">
      <w:pPr>
        <w:spacing w:after="0" w:line="240" w:lineRule="auto"/>
        <w:rPr>
          <w:rFonts w:ascii="Verdana" w:hAnsi="Verdana"/>
          <w:sz w:val="18"/>
          <w:szCs w:val="18"/>
          <w:u w:val="single"/>
        </w:rPr>
      </w:pPr>
      <w:r w:rsidRPr="003B1AC5">
        <w:rPr>
          <w:rFonts w:ascii="Verdana" w:hAnsi="Verdana"/>
          <w:sz w:val="18"/>
          <w:szCs w:val="18"/>
          <w:u w:val="single"/>
        </w:rPr>
        <w:t xml:space="preserve">Vraag </w:t>
      </w:r>
      <w:r>
        <w:rPr>
          <w:rFonts w:ascii="Verdana" w:hAnsi="Verdana"/>
          <w:sz w:val="18"/>
          <w:szCs w:val="18"/>
          <w:u w:val="single"/>
        </w:rPr>
        <w:t>58</w:t>
      </w:r>
    </w:p>
    <w:p w:rsidR="003B2C37" w:rsidP="003B2C37" w:rsidRDefault="003B2C37" w14:paraId="3D2FCCC0" w14:textId="77777777">
      <w:pPr>
        <w:spacing w:after="0" w:line="240" w:lineRule="auto"/>
        <w:rPr>
          <w:rFonts w:ascii="Verdana" w:hAnsi="Verdana"/>
          <w:sz w:val="18"/>
          <w:szCs w:val="18"/>
        </w:rPr>
      </w:pPr>
      <w:r w:rsidRPr="005C34E8">
        <w:rPr>
          <w:rFonts w:ascii="Verdana" w:hAnsi="Verdana"/>
          <w:sz w:val="18"/>
          <w:szCs w:val="18"/>
        </w:rPr>
        <w:t>Klopt het dat de uitgaven aan de WIA-uitkeringen lager zijn dan eerder geraamd? Welke informatie danwel uitvoeringsinformatie ligt hieraan ten grondslag? Gaat het om de januarinota 2026?</w:t>
      </w:r>
    </w:p>
    <w:p w:rsidRPr="003B1AC5" w:rsidR="003B2C37" w:rsidP="003B2C37" w:rsidRDefault="003B2C37" w14:paraId="6DCEC182" w14:textId="77777777">
      <w:pPr>
        <w:spacing w:after="0" w:line="240" w:lineRule="auto"/>
        <w:rPr>
          <w:rFonts w:ascii="Verdana" w:hAnsi="Verdana"/>
          <w:sz w:val="18"/>
          <w:szCs w:val="18"/>
        </w:rPr>
      </w:pPr>
    </w:p>
    <w:p w:rsidRPr="003B1AC5" w:rsidR="003B2C37" w:rsidP="003B2C37" w:rsidRDefault="003B2C37" w14:paraId="2FE27750" w14:textId="77777777">
      <w:pPr>
        <w:spacing w:after="0" w:line="240" w:lineRule="auto"/>
        <w:rPr>
          <w:rFonts w:ascii="Verdana" w:hAnsi="Verdana"/>
          <w:sz w:val="18"/>
          <w:szCs w:val="18"/>
          <w:u w:val="single"/>
        </w:rPr>
      </w:pPr>
      <w:r w:rsidRPr="003B1AC5">
        <w:rPr>
          <w:rFonts w:ascii="Verdana" w:hAnsi="Verdana"/>
          <w:sz w:val="18"/>
          <w:szCs w:val="18"/>
          <w:u w:val="single"/>
        </w:rPr>
        <w:t xml:space="preserve">Antwoord </w:t>
      </w:r>
      <w:r>
        <w:rPr>
          <w:rFonts w:ascii="Verdana" w:hAnsi="Verdana"/>
          <w:sz w:val="18"/>
          <w:szCs w:val="18"/>
          <w:u w:val="single"/>
        </w:rPr>
        <w:t>58</w:t>
      </w:r>
    </w:p>
    <w:p w:rsidR="003B2C37" w:rsidP="003B2C37" w:rsidRDefault="003B2C37" w14:paraId="1E07FEDF" w14:textId="77777777">
      <w:pPr>
        <w:spacing w:after="0" w:line="240" w:lineRule="auto"/>
        <w:rPr>
          <w:rFonts w:ascii="Verdana" w:hAnsi="Verdana"/>
          <w:sz w:val="18"/>
          <w:szCs w:val="18"/>
        </w:rPr>
      </w:pPr>
      <w:r>
        <w:rPr>
          <w:rFonts w:ascii="Verdana" w:hAnsi="Verdana"/>
          <w:sz w:val="18"/>
          <w:szCs w:val="18"/>
        </w:rPr>
        <w:t xml:space="preserve">Er wordt aangenomen dat deze vraag ziet op de verhouding tussen de begrote en definitieve WIA-uitgaven voor 2025. Het klopt niet dat de definitieve uitgaven aan de WIA lager zijn dan verwacht bij de begroting 2025. De WIA-uitgaven in 2025 zijn circa € 991 miljoen hoger uitgevallen (bij de IVA € 232 miljoen en de WGA € 759 miljoen) dan begroot bij begroting 2025. Hiervan betreft € 637 miljoen de correctie voor wettelijke indexaties. </w:t>
      </w:r>
    </w:p>
    <w:p w:rsidR="003B2C37" w:rsidP="003B2C37" w:rsidRDefault="003B2C37" w14:paraId="026CE568" w14:textId="77777777">
      <w:pPr>
        <w:spacing w:after="0" w:line="240" w:lineRule="auto"/>
        <w:rPr>
          <w:rFonts w:ascii="Verdana" w:hAnsi="Verdana"/>
          <w:sz w:val="18"/>
          <w:szCs w:val="18"/>
        </w:rPr>
      </w:pPr>
    </w:p>
    <w:p w:rsidR="003B2C37" w:rsidP="003B2C37" w:rsidRDefault="003B2C37" w14:paraId="33C97D71" w14:textId="5DD38CED">
      <w:pPr>
        <w:spacing w:after="0" w:line="240" w:lineRule="auto"/>
        <w:rPr>
          <w:rFonts w:ascii="Verdana" w:hAnsi="Verdana"/>
          <w:sz w:val="18"/>
          <w:szCs w:val="18"/>
        </w:rPr>
      </w:pPr>
      <w:r>
        <w:rPr>
          <w:rFonts w:ascii="Verdana" w:hAnsi="Verdana"/>
          <w:sz w:val="18"/>
          <w:szCs w:val="18"/>
        </w:rPr>
        <w:t>De overige stijging van € 354 miljoen is het gevolg van een hoger aantal uitkeringen en een hogere gemiddelde uitkeringshoogte in de WGA. Deze informatie volgt uit de realisaties voor 2025. In de Januarinota 2026 heeft UWV de voorlopige realisaties voor 2025 gepresenteerd. De definitieve cijfers volgen uit het Jaarverslag 2025 van UWV.</w:t>
      </w:r>
    </w:p>
    <w:p w:rsidR="003B2C37" w:rsidP="009D5C9B" w:rsidRDefault="003B2C37" w14:paraId="60C2FEF3" w14:textId="77777777">
      <w:pPr>
        <w:spacing w:after="0" w:line="240" w:lineRule="auto"/>
        <w:rPr>
          <w:rFonts w:ascii="Verdana" w:hAnsi="Verdana"/>
          <w:sz w:val="18"/>
          <w:szCs w:val="18"/>
          <w:u w:val="single"/>
        </w:rPr>
      </w:pPr>
    </w:p>
    <w:p w:rsidRPr="00042552" w:rsidR="004D057B" w:rsidP="004D057B" w:rsidRDefault="004D057B" w14:paraId="3694B197" w14:textId="77777777">
      <w:pPr>
        <w:spacing w:after="0" w:line="240" w:lineRule="auto"/>
        <w:rPr>
          <w:rFonts w:ascii="Verdana" w:hAnsi="Verdana"/>
          <w:sz w:val="18"/>
          <w:szCs w:val="18"/>
          <w:u w:val="single"/>
        </w:rPr>
      </w:pPr>
      <w:r w:rsidRPr="00042552">
        <w:rPr>
          <w:rFonts w:ascii="Verdana" w:hAnsi="Verdana"/>
          <w:sz w:val="18"/>
          <w:szCs w:val="18"/>
          <w:u w:val="single"/>
        </w:rPr>
        <w:t>Vraag</w:t>
      </w:r>
      <w:r>
        <w:rPr>
          <w:rFonts w:ascii="Verdana" w:hAnsi="Verdana"/>
          <w:sz w:val="18"/>
          <w:szCs w:val="18"/>
          <w:u w:val="single"/>
        </w:rPr>
        <w:t xml:space="preserve"> 59</w:t>
      </w:r>
    </w:p>
    <w:p w:rsidRPr="00042552" w:rsidR="004D057B" w:rsidP="004D057B" w:rsidRDefault="004D057B" w14:paraId="016DC29A" w14:textId="77777777">
      <w:pPr>
        <w:spacing w:after="0" w:line="240" w:lineRule="auto"/>
        <w:rPr>
          <w:rFonts w:ascii="Verdana" w:hAnsi="Verdana"/>
          <w:sz w:val="18"/>
          <w:szCs w:val="18"/>
        </w:rPr>
      </w:pPr>
      <w:r w:rsidRPr="000E23EC">
        <w:rPr>
          <w:rFonts w:ascii="Verdana" w:hAnsi="Verdana"/>
          <w:sz w:val="18"/>
          <w:szCs w:val="18"/>
        </w:rPr>
        <w:t>Wat is de ontwikkeling van de maandelijkse AOW-uitkering en AOW-vakantiegeld in relatie tot het consumentenprijsindexcijfer in de afgelopen tien jaar? Is de AOW-uitkering in koopkracht gegroeid?</w:t>
      </w:r>
    </w:p>
    <w:p w:rsidRPr="00042552" w:rsidR="004D057B" w:rsidP="004D057B" w:rsidRDefault="004D057B" w14:paraId="6ACF5221" w14:textId="77777777">
      <w:pPr>
        <w:spacing w:after="0" w:line="240" w:lineRule="auto"/>
        <w:rPr>
          <w:rFonts w:ascii="Verdana" w:hAnsi="Verdana"/>
          <w:sz w:val="18"/>
          <w:szCs w:val="18"/>
        </w:rPr>
      </w:pPr>
    </w:p>
    <w:p w:rsidRPr="00042552" w:rsidR="004D057B" w:rsidP="004D057B" w:rsidRDefault="004D057B" w14:paraId="2E8EA112"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59</w:t>
      </w:r>
    </w:p>
    <w:p w:rsidR="004D057B" w:rsidP="004D057B" w:rsidRDefault="004D057B" w14:paraId="30C5EFE7" w14:textId="46D79BCD">
      <w:pPr>
        <w:spacing w:after="0" w:line="240" w:lineRule="auto"/>
        <w:rPr>
          <w:rFonts w:ascii="Verdana" w:hAnsi="Verdana"/>
          <w:sz w:val="18"/>
          <w:szCs w:val="18"/>
        </w:rPr>
      </w:pPr>
      <w:r>
        <w:rPr>
          <w:rFonts w:ascii="Verdana" w:hAnsi="Verdana"/>
          <w:sz w:val="18"/>
          <w:szCs w:val="18"/>
        </w:rPr>
        <w:t>De maandelijkse bruto-AOW-uitkering is in de afgelopen tien jaar (jan</w:t>
      </w:r>
      <w:r w:rsidR="001026AA">
        <w:rPr>
          <w:rFonts w:ascii="Verdana" w:hAnsi="Verdana"/>
          <w:sz w:val="18"/>
          <w:szCs w:val="18"/>
        </w:rPr>
        <w:t>uari</w:t>
      </w:r>
      <w:r>
        <w:rPr>
          <w:rFonts w:ascii="Verdana" w:hAnsi="Verdana"/>
          <w:sz w:val="18"/>
          <w:szCs w:val="18"/>
        </w:rPr>
        <w:t xml:space="preserve"> 2017 – jan</w:t>
      </w:r>
      <w:r w:rsidR="001026AA">
        <w:rPr>
          <w:rFonts w:ascii="Verdana" w:hAnsi="Verdana"/>
          <w:sz w:val="18"/>
          <w:szCs w:val="18"/>
        </w:rPr>
        <w:t>uari</w:t>
      </w:r>
      <w:r>
        <w:rPr>
          <w:rFonts w:ascii="Verdana" w:hAnsi="Verdana"/>
          <w:sz w:val="18"/>
          <w:szCs w:val="18"/>
        </w:rPr>
        <w:t xml:space="preserve"> 2026) met 46% toegenomen</w:t>
      </w:r>
      <w:r w:rsidR="004D3918">
        <w:rPr>
          <w:rFonts w:ascii="Verdana" w:hAnsi="Verdana"/>
          <w:sz w:val="18"/>
          <w:szCs w:val="18"/>
        </w:rPr>
        <w:t>, zie hiervoor het antwoord op vraag 11 waarin de indexatie met WML is weergegeven over de afgelopen tien jaar</w:t>
      </w:r>
      <w:r>
        <w:rPr>
          <w:rFonts w:ascii="Verdana" w:hAnsi="Verdana"/>
          <w:sz w:val="18"/>
          <w:szCs w:val="18"/>
        </w:rPr>
        <w:t xml:space="preserve">. In diezelfde periode is het consumentenprijsindexcijfer (cpi) met 34% toegenomen. </w:t>
      </w:r>
      <w:r w:rsidR="004D3918">
        <w:rPr>
          <w:rFonts w:ascii="Verdana" w:hAnsi="Verdana"/>
          <w:sz w:val="18"/>
          <w:szCs w:val="18"/>
        </w:rPr>
        <w:t xml:space="preserve">Dit betekent dat </w:t>
      </w:r>
      <w:r>
        <w:rPr>
          <w:rFonts w:ascii="Verdana" w:hAnsi="Verdana"/>
          <w:sz w:val="18"/>
          <w:szCs w:val="18"/>
        </w:rPr>
        <w:t xml:space="preserve">de reële toename van de bruto-AOW-uitkering 9% </w:t>
      </w:r>
      <w:r w:rsidR="004D3918">
        <w:rPr>
          <w:rFonts w:ascii="Verdana" w:hAnsi="Verdana"/>
          <w:sz w:val="18"/>
          <w:szCs w:val="18"/>
        </w:rPr>
        <w:t xml:space="preserve">bedraagt over de afgelopen tien jaar </w:t>
      </w:r>
      <w:r>
        <w:rPr>
          <w:rFonts w:ascii="Verdana" w:hAnsi="Verdana"/>
          <w:sz w:val="18"/>
          <w:szCs w:val="18"/>
        </w:rPr>
        <w:t xml:space="preserve">en deze in reële termen dus </w:t>
      </w:r>
      <w:r w:rsidR="004D3918">
        <w:rPr>
          <w:rFonts w:ascii="Verdana" w:hAnsi="Verdana"/>
          <w:sz w:val="18"/>
          <w:szCs w:val="18"/>
        </w:rPr>
        <w:t xml:space="preserve">is </w:t>
      </w:r>
      <w:r>
        <w:rPr>
          <w:rFonts w:ascii="Verdana" w:hAnsi="Verdana"/>
          <w:sz w:val="18"/>
          <w:szCs w:val="18"/>
        </w:rPr>
        <w:t xml:space="preserve">gestegen. Voor de koopkrachtontwikkeling is niet alleen de groei van het besteedbaar inkomen afgezet tegen de prijsontwikkeling relevant, omdat het besteedbaar inkomen ook afhankelijk is van andere factoren zoals heffingskortingen en toeslagen. </w:t>
      </w:r>
    </w:p>
    <w:p w:rsidR="004D057B" w:rsidP="009D5C9B" w:rsidRDefault="004D057B" w14:paraId="7C8FE016" w14:textId="77777777">
      <w:pPr>
        <w:spacing w:after="0" w:line="240" w:lineRule="auto"/>
        <w:rPr>
          <w:rFonts w:ascii="Verdana" w:hAnsi="Verdana"/>
          <w:sz w:val="18"/>
          <w:szCs w:val="18"/>
          <w:u w:val="single"/>
        </w:rPr>
      </w:pPr>
    </w:p>
    <w:p w:rsidRPr="00042552" w:rsidR="004D057B" w:rsidP="004D057B" w:rsidRDefault="004D057B" w14:paraId="36541B81"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60</w:t>
      </w:r>
    </w:p>
    <w:p w:rsidR="004D057B" w:rsidP="004D057B" w:rsidRDefault="004D057B" w14:paraId="53AFF742" w14:textId="77777777">
      <w:pPr>
        <w:spacing w:after="0" w:line="240" w:lineRule="auto"/>
        <w:rPr>
          <w:rFonts w:ascii="Verdana" w:hAnsi="Verdana"/>
          <w:sz w:val="18"/>
          <w:szCs w:val="18"/>
        </w:rPr>
      </w:pPr>
      <w:r w:rsidRPr="00EC0305">
        <w:rPr>
          <w:rFonts w:ascii="Verdana" w:hAnsi="Verdana"/>
          <w:sz w:val="18"/>
          <w:szCs w:val="18"/>
        </w:rPr>
        <w:t>Is er een beeld hoeveel werknemers pensioen opbouwen of ontvangen op basis van een uitkeringsovereenkomst die niet wordt geïndexeerd? Aan welke regels moeten deze overeenkomsten voldoen en hoe wordt de koopkracht van deelnemers geborgd?</w:t>
      </w:r>
    </w:p>
    <w:p w:rsidRPr="00042552" w:rsidR="004D057B" w:rsidP="004D057B" w:rsidRDefault="004D057B" w14:paraId="20AD7F30" w14:textId="77777777">
      <w:pPr>
        <w:spacing w:after="0" w:line="240" w:lineRule="auto"/>
        <w:rPr>
          <w:rFonts w:ascii="Verdana" w:hAnsi="Verdana"/>
          <w:sz w:val="18"/>
          <w:szCs w:val="18"/>
        </w:rPr>
      </w:pPr>
    </w:p>
    <w:p w:rsidRPr="00042552" w:rsidR="004D057B" w:rsidP="004D057B" w:rsidRDefault="004D057B" w14:paraId="3AF5109B"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60</w:t>
      </w:r>
    </w:p>
    <w:p w:rsidR="004D057B" w:rsidP="004D057B" w:rsidRDefault="004D057B" w14:paraId="668ADEAD" w14:textId="77777777">
      <w:pPr>
        <w:spacing w:after="0" w:line="240" w:lineRule="auto"/>
        <w:rPr>
          <w:rFonts w:ascii="Verdana" w:hAnsi="Verdana"/>
          <w:sz w:val="18"/>
          <w:szCs w:val="18"/>
        </w:rPr>
      </w:pPr>
      <w:r>
        <w:rPr>
          <w:rFonts w:ascii="Verdana" w:hAnsi="Verdana"/>
          <w:sz w:val="18"/>
          <w:szCs w:val="18"/>
        </w:rPr>
        <w:t xml:space="preserve">De meeste pensioenregelingen met uitkeringsovereenkomsten kennen een voorwaardelijke indexatie-ambitie die is vastgesteld door sociale partners. De indexatie-ambitie is erop gericht om koopkracht te behouden en volgt de stijging van de lonen (loonindex) ofwel de stijging van de </w:t>
      </w:r>
      <w:r>
        <w:rPr>
          <w:rFonts w:ascii="Verdana" w:hAnsi="Verdana"/>
          <w:sz w:val="18"/>
          <w:szCs w:val="18"/>
        </w:rPr>
        <w:lastRenderedPageBreak/>
        <w:t>prijzen (prijsindex). Wanneer er een voorwaardelijke indexatie-ambitie is opgenomen in de pensioenregeling, is het pensioenfonds niet verplicht om toeslag te verlenen tot maximaal de indexatie-ambitie. Op grond van de Pensioenwet stelt het pensioenfonds het beleid vast met betrekking tot de voorwaardelijke toeslagverlening. Bij het bepalen van het beleid dient het pensioenfonds zich te houden aan de wettelijke kaders. Zo mag er pas toeslag worden verleend wanneer de beleidsdekkingsgraad een minimaal percentage bedraagt (110%) en mag volledig toeslag worden verleend conform de indexatie-ambitie, wanneer</w:t>
      </w:r>
      <w:r w:rsidRPr="003711FF">
        <w:rPr>
          <w:rFonts w:ascii="Verdana" w:hAnsi="Verdana"/>
          <w:sz w:val="18"/>
          <w:szCs w:val="18"/>
        </w:rPr>
        <w:t xml:space="preserve"> voldaan is aan de vereisten voor toekomstbestendig indexeren (TBI). Indexatie is volgens deze regels toekomstbestendig als er voldoende ruimte is om deze indexatie ook in de toekomst toe te kennen.</w:t>
      </w:r>
      <w:r>
        <w:rPr>
          <w:rFonts w:ascii="Verdana" w:hAnsi="Verdana"/>
          <w:sz w:val="18"/>
          <w:szCs w:val="18"/>
        </w:rPr>
        <w:t xml:space="preserve"> Wanneer namelijk toeslag wordt verleend, werkt dit onomkeerbaar door in de pensioenaanspraken en -rechten van toekomstige generaties. De wettelijke vereisten zijn gericht op koopkrachtbehoud voor de huidig en toekomstig gepensioneerden. Door het nieuwe stelsel zullen er steeds minder uitkeringsovereenkomsten zijn en vormen premieovereenkomsten het uitgangspunt. Door de nieuwe regels kunnen pensioenaanspraken en -rechten eerder worden verhoogd waardoor koopkrachtbehoud beter geborgd kan worden.   </w:t>
      </w:r>
    </w:p>
    <w:p w:rsidR="004D057B" w:rsidP="004D057B" w:rsidRDefault="004D057B" w14:paraId="788D80EA" w14:textId="77777777">
      <w:pPr>
        <w:spacing w:after="0" w:line="240" w:lineRule="auto"/>
        <w:rPr>
          <w:rFonts w:ascii="Verdana" w:hAnsi="Verdana"/>
          <w:sz w:val="18"/>
          <w:szCs w:val="18"/>
        </w:rPr>
      </w:pPr>
    </w:p>
    <w:p w:rsidR="004D057B" w:rsidP="004D057B" w:rsidRDefault="004D057B" w14:paraId="67978AB0" w14:textId="77777777">
      <w:pPr>
        <w:spacing w:after="0" w:line="240" w:lineRule="auto"/>
        <w:rPr>
          <w:rFonts w:ascii="Verdana" w:hAnsi="Verdana"/>
          <w:sz w:val="18"/>
          <w:szCs w:val="18"/>
        </w:rPr>
      </w:pPr>
      <w:r>
        <w:rPr>
          <w:rFonts w:ascii="Verdana" w:hAnsi="Verdana"/>
          <w:sz w:val="18"/>
          <w:szCs w:val="18"/>
        </w:rPr>
        <w:t xml:space="preserve">Pensioenfondsen nemen jaarlijks een besluit over de toeslagverlening. Er is dan ook geen beeld van het aantal werknemers dat pensioen opbouwt of gepensioneerden dat pensioen ontvangt op basis van een uitkeringsovereenkomst die niet wordt geïndexeerd, omdat dit jaarlijks kan verschillen.   </w:t>
      </w:r>
    </w:p>
    <w:p w:rsidR="004D057B" w:rsidP="009D5C9B" w:rsidRDefault="004D057B" w14:paraId="1C103F2B" w14:textId="77777777">
      <w:pPr>
        <w:spacing w:after="0" w:line="240" w:lineRule="auto"/>
        <w:rPr>
          <w:rFonts w:ascii="Verdana" w:hAnsi="Verdana"/>
          <w:sz w:val="18"/>
          <w:szCs w:val="18"/>
          <w:u w:val="single"/>
        </w:rPr>
      </w:pPr>
    </w:p>
    <w:p w:rsidRPr="00042552" w:rsidR="009D5C9B" w:rsidP="009D5C9B" w:rsidRDefault="009D5C9B" w14:paraId="6EC205AB" w14:textId="3B8E22EA">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61</w:t>
      </w:r>
    </w:p>
    <w:p w:rsidRPr="00042552" w:rsidR="009D5C9B" w:rsidP="009D5C9B" w:rsidRDefault="009D5C9B" w14:paraId="24606171" w14:textId="77777777">
      <w:pPr>
        <w:spacing w:after="0" w:line="240" w:lineRule="auto"/>
        <w:rPr>
          <w:rFonts w:ascii="Verdana" w:hAnsi="Verdana"/>
          <w:sz w:val="18"/>
          <w:szCs w:val="18"/>
        </w:rPr>
      </w:pPr>
      <w:r w:rsidRPr="002831E8">
        <w:rPr>
          <w:rFonts w:ascii="Verdana" w:hAnsi="Verdana"/>
          <w:sz w:val="18"/>
          <w:szCs w:val="18"/>
        </w:rPr>
        <w:t>Hoeveel meer kinderen hebben recht gekregen op de AKW-plus</w:t>
      </w:r>
      <w:r>
        <w:rPr>
          <w:rFonts w:ascii="Verdana" w:hAnsi="Verdana"/>
          <w:sz w:val="18"/>
          <w:szCs w:val="18"/>
        </w:rPr>
        <w:t>?</w:t>
      </w:r>
    </w:p>
    <w:p w:rsidRPr="00042552" w:rsidR="009D5C9B" w:rsidP="009D5C9B" w:rsidRDefault="009D5C9B" w14:paraId="2086EA52" w14:textId="77777777">
      <w:pPr>
        <w:spacing w:after="0" w:line="240" w:lineRule="auto"/>
        <w:rPr>
          <w:rFonts w:ascii="Verdana" w:hAnsi="Verdana"/>
          <w:sz w:val="18"/>
          <w:szCs w:val="18"/>
        </w:rPr>
      </w:pPr>
    </w:p>
    <w:p w:rsidRPr="00042552" w:rsidR="009D5C9B" w:rsidP="009D5C9B" w:rsidRDefault="009D5C9B" w14:paraId="72D7FD17"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61</w:t>
      </w:r>
    </w:p>
    <w:p w:rsidR="009D5C9B" w:rsidP="009D5C9B" w:rsidRDefault="009D5C9B" w14:paraId="63154920" w14:textId="77777777">
      <w:pPr>
        <w:spacing w:after="0" w:line="240" w:lineRule="auto"/>
        <w:rPr>
          <w:rFonts w:ascii="Verdana" w:hAnsi="Verdana"/>
          <w:sz w:val="18"/>
          <w:szCs w:val="18"/>
        </w:rPr>
      </w:pPr>
      <w:r w:rsidRPr="002831E8">
        <w:rPr>
          <w:rFonts w:ascii="Verdana" w:hAnsi="Verdana"/>
          <w:sz w:val="18"/>
          <w:szCs w:val="18"/>
        </w:rPr>
        <w:t xml:space="preserve">Ouders hebben </w:t>
      </w:r>
      <w:r>
        <w:rPr>
          <w:rFonts w:ascii="Verdana" w:hAnsi="Verdana"/>
          <w:sz w:val="18"/>
          <w:szCs w:val="18"/>
        </w:rPr>
        <w:t>in een bepaald jaar mogelijk</w:t>
      </w:r>
      <w:r w:rsidRPr="002831E8">
        <w:rPr>
          <w:rFonts w:ascii="Verdana" w:hAnsi="Verdana"/>
          <w:sz w:val="18"/>
          <w:szCs w:val="18"/>
        </w:rPr>
        <w:t xml:space="preserve"> recht op AKW</w:t>
      </w:r>
      <w:r>
        <w:rPr>
          <w:rFonts w:ascii="Verdana" w:hAnsi="Verdana"/>
          <w:sz w:val="18"/>
          <w:szCs w:val="18"/>
        </w:rPr>
        <w:t>-plus</w:t>
      </w:r>
      <w:r w:rsidRPr="002831E8">
        <w:rPr>
          <w:rFonts w:ascii="Verdana" w:hAnsi="Verdana"/>
          <w:sz w:val="18"/>
          <w:szCs w:val="18"/>
        </w:rPr>
        <w:t xml:space="preserve"> </w:t>
      </w:r>
      <w:r>
        <w:rPr>
          <w:rFonts w:ascii="Verdana" w:hAnsi="Verdana"/>
          <w:sz w:val="18"/>
          <w:szCs w:val="18"/>
        </w:rPr>
        <w:t>indien</w:t>
      </w:r>
      <w:r w:rsidRPr="002831E8">
        <w:rPr>
          <w:rFonts w:ascii="Verdana" w:hAnsi="Verdana"/>
          <w:sz w:val="18"/>
          <w:szCs w:val="18"/>
        </w:rPr>
        <w:t xml:space="preserve"> zij </w:t>
      </w:r>
      <w:r>
        <w:rPr>
          <w:rFonts w:ascii="Verdana" w:hAnsi="Verdana"/>
          <w:sz w:val="18"/>
          <w:szCs w:val="18"/>
        </w:rPr>
        <w:t xml:space="preserve">gedurende het gehele jaar daarvoor </w:t>
      </w:r>
      <w:r w:rsidRPr="002831E8">
        <w:rPr>
          <w:rFonts w:ascii="Verdana" w:hAnsi="Verdana"/>
          <w:sz w:val="18"/>
          <w:szCs w:val="18"/>
        </w:rPr>
        <w:t xml:space="preserve">dubbele kinderbijslag hebben </w:t>
      </w:r>
      <w:r>
        <w:rPr>
          <w:rFonts w:ascii="Verdana" w:hAnsi="Verdana"/>
          <w:sz w:val="18"/>
          <w:szCs w:val="18"/>
        </w:rPr>
        <w:t>ontvangen</w:t>
      </w:r>
      <w:r w:rsidRPr="002831E8">
        <w:rPr>
          <w:rFonts w:ascii="Verdana" w:hAnsi="Verdana"/>
          <w:sz w:val="18"/>
          <w:szCs w:val="18"/>
        </w:rPr>
        <w:t xml:space="preserve"> omdat hun kind intensieve zorg nodig heeft.</w:t>
      </w:r>
      <w:r>
        <w:rPr>
          <w:rFonts w:ascii="Verdana" w:hAnsi="Verdana"/>
          <w:sz w:val="18"/>
          <w:szCs w:val="18"/>
        </w:rPr>
        <w:t xml:space="preserve"> In 2025 waren er 18.734 huishoudens die recht hadden op de AKW-plus (over het jaar 2024). Dit is een toename van 5.045 huishoudens (36,9%) ten opzichte van 2024, toen 13.689 huishoudens recht hadden op de AKW-plus (over het jaar 2023).</w:t>
      </w:r>
    </w:p>
    <w:p w:rsidR="009D5C9B" w:rsidP="00B21AFF" w:rsidRDefault="009D5C9B" w14:paraId="50AF746C" w14:textId="77777777">
      <w:pPr>
        <w:spacing w:after="0" w:line="240" w:lineRule="auto"/>
        <w:rPr>
          <w:rFonts w:ascii="Verdana" w:hAnsi="Verdana"/>
          <w:sz w:val="18"/>
          <w:szCs w:val="18"/>
        </w:rPr>
      </w:pPr>
    </w:p>
    <w:p w:rsidRPr="00042552" w:rsidR="003B2C37" w:rsidP="003B2C37" w:rsidRDefault="003B2C37" w14:paraId="061442CA"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62</w:t>
      </w:r>
    </w:p>
    <w:p w:rsidR="003B2C37" w:rsidP="003B2C37" w:rsidRDefault="003B2C37" w14:paraId="52530391" w14:textId="77777777">
      <w:pPr>
        <w:spacing w:after="0" w:line="240" w:lineRule="auto"/>
        <w:rPr>
          <w:rFonts w:ascii="Verdana" w:hAnsi="Verdana"/>
          <w:sz w:val="18"/>
          <w:szCs w:val="18"/>
        </w:rPr>
      </w:pPr>
      <w:r w:rsidRPr="00AF0658">
        <w:rPr>
          <w:rFonts w:ascii="Verdana" w:hAnsi="Verdana"/>
          <w:sz w:val="18"/>
          <w:szCs w:val="18"/>
        </w:rPr>
        <w:t>Het jaarverslag beschrijft dat de uitgaven uit het Ouderdomsfonds grotendeels worden gedekt door de premie-inkomsten. Hoe verhoudt zich dit tot het CBS-bericht "AOW voor het eerst meer dan de helft bekostigd uit belastinggeld"?</w:t>
      </w:r>
    </w:p>
    <w:p w:rsidRPr="00042552" w:rsidR="003B2C37" w:rsidP="003B2C37" w:rsidRDefault="003B2C37" w14:paraId="55BCB6C1" w14:textId="77777777">
      <w:pPr>
        <w:spacing w:after="0" w:line="240" w:lineRule="auto"/>
        <w:rPr>
          <w:rFonts w:ascii="Verdana" w:hAnsi="Verdana"/>
          <w:sz w:val="18"/>
          <w:szCs w:val="18"/>
        </w:rPr>
      </w:pPr>
    </w:p>
    <w:p w:rsidRPr="00042552" w:rsidR="003B2C37" w:rsidP="003B2C37" w:rsidRDefault="003B2C37" w14:paraId="43BBE53A"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62</w:t>
      </w:r>
    </w:p>
    <w:p w:rsidR="003B2C37" w:rsidP="003B2C37" w:rsidRDefault="003B2C37" w14:paraId="1A55B71E" w14:textId="77777777">
      <w:pPr>
        <w:spacing w:after="0" w:line="240" w:lineRule="auto"/>
        <w:rPr>
          <w:rFonts w:ascii="Verdana" w:hAnsi="Verdana"/>
          <w:sz w:val="18"/>
          <w:szCs w:val="18"/>
        </w:rPr>
      </w:pPr>
      <w:r>
        <w:rPr>
          <w:rFonts w:ascii="Verdana" w:hAnsi="Verdana"/>
          <w:sz w:val="18"/>
          <w:szCs w:val="18"/>
        </w:rPr>
        <w:t xml:space="preserve">De uitgaven uit het Ouderdomsfonds zijn deels afkomstig van premie-inkomsten en deels van rijksbijdragen, afkomstig van belastinggeld. In 2025 bedroegen de AOW premie-inkomsten € 26,8 miljard. De uitkeringslasten aan de AOW bedroegen in dit jaar € 55,2 miljard. Het verschil tussen de premie-inkomsten en de uitgaven wordt bekostigd uit de rijksbijdragen. Deze bedroegen € 28,9 miljard in 2025. Het gebruik van de term “grotendeels” was daarmee niet correct. </w:t>
      </w:r>
    </w:p>
    <w:p w:rsidR="003B2C37" w:rsidP="00B21AFF" w:rsidRDefault="003B2C37" w14:paraId="20C6CF87" w14:textId="77777777">
      <w:pPr>
        <w:spacing w:after="0" w:line="240" w:lineRule="auto"/>
        <w:rPr>
          <w:rFonts w:ascii="Verdana" w:hAnsi="Verdana"/>
          <w:sz w:val="18"/>
          <w:szCs w:val="18"/>
        </w:rPr>
      </w:pPr>
    </w:p>
    <w:p w:rsidRPr="00042552" w:rsidR="003B2C37" w:rsidP="003B2C37" w:rsidRDefault="003B2C37" w14:paraId="192BA0C9"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63</w:t>
      </w:r>
    </w:p>
    <w:p w:rsidR="003B2C37" w:rsidP="003B2C37" w:rsidRDefault="003B2C37" w14:paraId="39C4035B" w14:textId="77777777">
      <w:pPr>
        <w:spacing w:after="0" w:line="240" w:lineRule="auto"/>
        <w:rPr>
          <w:rFonts w:ascii="Verdana" w:hAnsi="Verdana"/>
          <w:sz w:val="18"/>
          <w:szCs w:val="18"/>
        </w:rPr>
      </w:pPr>
      <w:r w:rsidRPr="00BE2F36">
        <w:rPr>
          <w:rFonts w:ascii="Verdana" w:hAnsi="Verdana"/>
          <w:sz w:val="18"/>
          <w:szCs w:val="18"/>
        </w:rPr>
        <w:t>Welke van de middelen ‘nog onverdeeld’ zijn overgeheveld naar 2026? Wat is het bedrag dat er nu voor 2026 in de boeken staat en voor welke uitgaven zijn ze bedoeld? Welk bedrag is juridisch verplicht?</w:t>
      </w:r>
    </w:p>
    <w:p w:rsidRPr="00042552" w:rsidR="003B2C37" w:rsidP="003B2C37" w:rsidRDefault="003B2C37" w14:paraId="2FC186B6" w14:textId="77777777">
      <w:pPr>
        <w:spacing w:after="0" w:line="240" w:lineRule="auto"/>
        <w:rPr>
          <w:rFonts w:ascii="Verdana" w:hAnsi="Verdana"/>
          <w:sz w:val="18"/>
          <w:szCs w:val="18"/>
        </w:rPr>
      </w:pPr>
    </w:p>
    <w:p w:rsidRPr="00563186" w:rsidR="003B2C37" w:rsidP="003B2C37" w:rsidRDefault="003B2C37" w14:paraId="2E59C6FD" w14:textId="77777777">
      <w:pPr>
        <w:spacing w:after="0" w:line="240" w:lineRule="auto"/>
        <w:rPr>
          <w:rFonts w:ascii="Verdana" w:hAnsi="Verdana"/>
          <w:sz w:val="18"/>
          <w:szCs w:val="18"/>
          <w:u w:val="single"/>
        </w:rPr>
      </w:pPr>
      <w:r w:rsidRPr="00042552">
        <w:rPr>
          <w:rFonts w:ascii="Verdana" w:hAnsi="Verdana"/>
          <w:sz w:val="18"/>
          <w:szCs w:val="18"/>
          <w:u w:val="single"/>
        </w:rPr>
        <w:t>Antwoord</w:t>
      </w:r>
      <w:r>
        <w:rPr>
          <w:rFonts w:ascii="Verdana" w:hAnsi="Verdana"/>
          <w:sz w:val="18"/>
          <w:szCs w:val="18"/>
          <w:u w:val="single"/>
        </w:rPr>
        <w:t xml:space="preserve"> 63</w:t>
      </w:r>
    </w:p>
    <w:p w:rsidR="003B2C37" w:rsidP="003B2C37" w:rsidRDefault="003B2C37" w14:paraId="4533ADB4" w14:textId="77777777">
      <w:pPr>
        <w:spacing w:after="0" w:line="240" w:lineRule="auto"/>
        <w:rPr>
          <w:rFonts w:ascii="Verdana" w:hAnsi="Verdana"/>
          <w:sz w:val="18"/>
          <w:szCs w:val="18"/>
        </w:rPr>
      </w:pPr>
      <w:r w:rsidRPr="00563186">
        <w:rPr>
          <w:rFonts w:ascii="Verdana" w:hAnsi="Verdana"/>
          <w:sz w:val="18"/>
          <w:szCs w:val="18"/>
        </w:rPr>
        <w:t xml:space="preserve">Er zijn </w:t>
      </w:r>
      <w:r>
        <w:rPr>
          <w:rFonts w:ascii="Verdana" w:hAnsi="Verdana"/>
          <w:sz w:val="18"/>
          <w:szCs w:val="18"/>
        </w:rPr>
        <w:t xml:space="preserve">bij slotwet </w:t>
      </w:r>
      <w:r w:rsidRPr="00563186">
        <w:rPr>
          <w:rFonts w:ascii="Verdana" w:hAnsi="Verdana"/>
          <w:sz w:val="18"/>
          <w:szCs w:val="18"/>
        </w:rPr>
        <w:t>geen middelen van artikel 99 nog onverdeeld overgeheveld</w:t>
      </w:r>
      <w:r>
        <w:rPr>
          <w:rFonts w:ascii="Verdana" w:hAnsi="Verdana"/>
          <w:sz w:val="18"/>
          <w:szCs w:val="18"/>
        </w:rPr>
        <w:t xml:space="preserve"> van 2025</w:t>
      </w:r>
      <w:r w:rsidRPr="00563186">
        <w:rPr>
          <w:rFonts w:ascii="Verdana" w:hAnsi="Verdana"/>
          <w:sz w:val="18"/>
          <w:szCs w:val="18"/>
        </w:rPr>
        <w:t xml:space="preserve"> naar 2026. Voor 2026 is op dit begrotingsartikel</w:t>
      </w:r>
      <w:r>
        <w:rPr>
          <w:rFonts w:ascii="Verdana" w:hAnsi="Verdana"/>
          <w:sz w:val="18"/>
          <w:szCs w:val="18"/>
        </w:rPr>
        <w:t xml:space="preserve"> bij 1</w:t>
      </w:r>
      <w:r w:rsidRPr="00FA6929">
        <w:rPr>
          <w:rFonts w:ascii="Verdana" w:hAnsi="Verdana"/>
          <w:sz w:val="18"/>
          <w:szCs w:val="18"/>
          <w:vertAlign w:val="superscript"/>
        </w:rPr>
        <w:t>e</w:t>
      </w:r>
      <w:r>
        <w:rPr>
          <w:rFonts w:ascii="Verdana" w:hAnsi="Verdana"/>
          <w:sz w:val="18"/>
          <w:szCs w:val="18"/>
        </w:rPr>
        <w:t xml:space="preserve"> suppletoire begroting € 127,4 </w:t>
      </w:r>
      <w:r w:rsidRPr="00563186">
        <w:rPr>
          <w:rFonts w:ascii="Verdana" w:hAnsi="Verdana"/>
          <w:sz w:val="18"/>
          <w:szCs w:val="18"/>
        </w:rPr>
        <w:t>miljoen gereserveerd. Deze middelen zijn onder meer bestemd voor</w:t>
      </w:r>
      <w:r>
        <w:rPr>
          <w:rFonts w:ascii="Verdana" w:hAnsi="Verdana"/>
          <w:sz w:val="18"/>
          <w:szCs w:val="18"/>
        </w:rPr>
        <w:t xml:space="preserve"> loon- en prijsbijstelling,</w:t>
      </w:r>
      <w:r w:rsidRPr="00563186">
        <w:rPr>
          <w:rFonts w:ascii="Verdana" w:hAnsi="Verdana"/>
          <w:sz w:val="18"/>
          <w:szCs w:val="18"/>
        </w:rPr>
        <w:t xml:space="preserve"> arbeidsmarktbeleid, uitvoeringskosten van proactieve dienstverlening en uitvoeringskosten </w:t>
      </w:r>
      <w:r>
        <w:rPr>
          <w:rFonts w:ascii="Verdana" w:hAnsi="Verdana"/>
          <w:sz w:val="18"/>
          <w:szCs w:val="18"/>
        </w:rPr>
        <w:t>voor</w:t>
      </w:r>
      <w:r w:rsidRPr="00563186">
        <w:rPr>
          <w:rFonts w:ascii="Verdana" w:hAnsi="Verdana"/>
          <w:sz w:val="18"/>
          <w:szCs w:val="18"/>
        </w:rPr>
        <w:t xml:space="preserve"> keteneffecten </w:t>
      </w:r>
      <w:r>
        <w:rPr>
          <w:rFonts w:ascii="Verdana" w:hAnsi="Verdana"/>
          <w:sz w:val="18"/>
          <w:szCs w:val="18"/>
        </w:rPr>
        <w:t xml:space="preserve">bij </w:t>
      </w:r>
      <w:r w:rsidRPr="00563186">
        <w:rPr>
          <w:rFonts w:ascii="Verdana" w:hAnsi="Verdana"/>
          <w:sz w:val="18"/>
          <w:szCs w:val="18"/>
        </w:rPr>
        <w:t>nabetalingen. Daarnaast heeft het vorige kabinet incidentele middelen gereserveerd voor een pilot</w:t>
      </w:r>
      <w:r>
        <w:rPr>
          <w:rFonts w:ascii="Verdana" w:hAnsi="Verdana"/>
          <w:sz w:val="18"/>
          <w:szCs w:val="18"/>
        </w:rPr>
        <w:t xml:space="preserve"> bruto in plaats van netto terugvorderen.</w:t>
      </w:r>
      <w:r w:rsidRPr="00563186">
        <w:rPr>
          <w:rFonts w:ascii="Verdana" w:hAnsi="Verdana"/>
          <w:sz w:val="18"/>
          <w:szCs w:val="18"/>
        </w:rPr>
        <w:t xml:space="preserve"> De middelen die onder ‘nog onverdeeld’ vallen, zijn</w:t>
      </w:r>
      <w:r>
        <w:rPr>
          <w:rFonts w:ascii="Verdana" w:hAnsi="Verdana"/>
          <w:sz w:val="18"/>
          <w:szCs w:val="18"/>
        </w:rPr>
        <w:t xml:space="preserve"> per definitie</w:t>
      </w:r>
      <w:r w:rsidRPr="00563186">
        <w:rPr>
          <w:rFonts w:ascii="Verdana" w:hAnsi="Verdana"/>
          <w:sz w:val="18"/>
          <w:szCs w:val="18"/>
        </w:rPr>
        <w:t xml:space="preserve"> niet juridisch verplich</w:t>
      </w:r>
      <w:r>
        <w:rPr>
          <w:rFonts w:ascii="Verdana" w:hAnsi="Verdana"/>
          <w:sz w:val="18"/>
          <w:szCs w:val="18"/>
        </w:rPr>
        <w:t>t, omdat vanaf artikel 99 geen uitgaven kunnen worden gedaan. Wel zijn hier bestuurlijke afspraken over gemaakt. Zo worden bijvoorbeeld de middelen voor loon- en prijsbijstelling bij het eerstvolgende budgettaire moment overgeheveld naar het juiste artikel nu recent een cao Rijk is overeengekomen.</w:t>
      </w:r>
    </w:p>
    <w:p w:rsidR="004D057B" w:rsidP="003B2C37" w:rsidRDefault="004D057B" w14:paraId="698A7637" w14:textId="77777777">
      <w:pPr>
        <w:spacing w:after="0" w:line="240" w:lineRule="auto"/>
        <w:rPr>
          <w:rFonts w:ascii="Verdana" w:hAnsi="Verdana"/>
          <w:sz w:val="18"/>
          <w:szCs w:val="18"/>
        </w:rPr>
      </w:pPr>
    </w:p>
    <w:p w:rsidRPr="006F633C" w:rsidR="004D057B" w:rsidP="004D057B" w:rsidRDefault="004D057B" w14:paraId="7AC6FF2C" w14:textId="77777777">
      <w:pPr>
        <w:spacing w:after="0" w:line="240" w:lineRule="auto"/>
        <w:rPr>
          <w:rFonts w:ascii="Verdana" w:hAnsi="Verdana"/>
          <w:sz w:val="18"/>
          <w:szCs w:val="18"/>
        </w:rPr>
      </w:pPr>
      <w:r w:rsidRPr="006F633C">
        <w:rPr>
          <w:rFonts w:ascii="Verdana" w:hAnsi="Verdana" w:eastAsia="Verdana" w:cs="Verdana"/>
          <w:sz w:val="18"/>
          <w:szCs w:val="18"/>
          <w:u w:val="single"/>
        </w:rPr>
        <w:t xml:space="preserve">Vraag </w:t>
      </w:r>
      <w:r>
        <w:rPr>
          <w:rFonts w:ascii="Verdana" w:hAnsi="Verdana" w:eastAsia="Verdana" w:cs="Verdana"/>
          <w:sz w:val="18"/>
          <w:szCs w:val="18"/>
          <w:u w:val="single"/>
        </w:rPr>
        <w:t>64</w:t>
      </w:r>
    </w:p>
    <w:p w:rsidR="004D057B" w:rsidP="004D057B" w:rsidRDefault="004D057B" w14:paraId="3F384381" w14:textId="77777777">
      <w:pPr>
        <w:spacing w:after="0" w:line="240" w:lineRule="auto"/>
        <w:rPr>
          <w:rFonts w:ascii="Verdana" w:hAnsi="Verdana" w:eastAsia="Verdana" w:cs="Verdana"/>
          <w:sz w:val="18"/>
          <w:szCs w:val="18"/>
        </w:rPr>
      </w:pPr>
      <w:r w:rsidRPr="00694ECE">
        <w:rPr>
          <w:rFonts w:ascii="Verdana" w:hAnsi="Verdana" w:eastAsia="Verdana" w:cs="Verdana"/>
          <w:sz w:val="18"/>
          <w:szCs w:val="18"/>
        </w:rPr>
        <w:t>Wat zijn de koopkrachteffecten (boxplot + voorbeeldhuishoudens) en budgettaire effecten van een 1%-verhoging van het wettelijk minimumloon? Kan dit worden uitgesplitst naar een volledig gekoppelde verhoging, een volledige koppeling met uitzondering van de AOW-koppeling en een ongekoppelde verhoging? Zijn deze effecten lineair schaalbaar voor een hogere wml-verhoging?</w:t>
      </w:r>
      <w:r>
        <w:rPr>
          <w:rFonts w:ascii="Verdana" w:hAnsi="Verdana" w:eastAsia="Verdana" w:cs="Verdana"/>
          <w:sz w:val="18"/>
          <w:szCs w:val="18"/>
        </w:rPr>
        <w:t>.</w:t>
      </w:r>
    </w:p>
    <w:p w:rsidR="004D057B" w:rsidP="004D057B" w:rsidRDefault="004D057B" w14:paraId="6C8283E7" w14:textId="77777777">
      <w:pPr>
        <w:spacing w:after="0" w:line="240" w:lineRule="auto"/>
        <w:rPr>
          <w:rFonts w:ascii="Verdana" w:hAnsi="Verdana" w:eastAsia="Verdana" w:cs="Verdana"/>
          <w:sz w:val="18"/>
          <w:szCs w:val="18"/>
          <w:u w:val="single"/>
        </w:rPr>
      </w:pPr>
    </w:p>
    <w:p w:rsidR="004D057B" w:rsidP="004D057B" w:rsidRDefault="004D057B" w14:paraId="660B1F2A" w14:textId="5BA17CE0">
      <w:pPr>
        <w:spacing w:after="0" w:line="240" w:lineRule="auto"/>
        <w:rPr>
          <w:rFonts w:ascii="Verdana" w:hAnsi="Verdana" w:eastAsia="Verdana" w:cs="Verdana"/>
          <w:sz w:val="18"/>
          <w:szCs w:val="18"/>
        </w:rPr>
      </w:pPr>
      <w:r>
        <w:rPr>
          <w:rFonts w:ascii="Verdana" w:hAnsi="Verdana" w:eastAsia="Verdana" w:cs="Verdana"/>
          <w:sz w:val="18"/>
          <w:szCs w:val="18"/>
          <w:u w:val="single"/>
        </w:rPr>
        <w:t>Antwoord 64</w:t>
      </w:r>
      <w:r>
        <w:rPr>
          <w:rFonts w:ascii="Verdana" w:hAnsi="Verdana" w:eastAsia="Verdana" w:cs="Verdana"/>
          <w:sz w:val="18"/>
          <w:szCs w:val="18"/>
          <w:u w:val="single"/>
        </w:rPr>
        <w:br/>
      </w:r>
      <w:r>
        <w:rPr>
          <w:rFonts w:ascii="Verdana" w:hAnsi="Verdana" w:eastAsia="Verdana" w:cs="Verdana"/>
          <w:sz w:val="18"/>
          <w:szCs w:val="18"/>
        </w:rPr>
        <w:t>Een bijzondere verhoging van het wettelijk minimumloon vergt een wetswijziging</w:t>
      </w:r>
      <w:r w:rsidR="00402B9E">
        <w:rPr>
          <w:rFonts w:ascii="Verdana" w:hAnsi="Verdana" w:eastAsia="Verdana" w:cs="Verdana"/>
          <w:sz w:val="18"/>
          <w:szCs w:val="18"/>
        </w:rPr>
        <w:t>. G</w:t>
      </w:r>
      <w:r>
        <w:rPr>
          <w:rFonts w:ascii="Verdana" w:hAnsi="Verdana" w:eastAsia="Verdana" w:cs="Verdana"/>
          <w:sz w:val="18"/>
          <w:szCs w:val="18"/>
        </w:rPr>
        <w:t>ezien de doorlooptijd van een wetstraject wordt in dit antwoord uitgegaan van een bijzondere verhoging per 1 januari 2029. In onderstaande tabellen staan de inkomenseffecten voor groepen huishoudens op basis van microsimulatiemodel Mimosi</w:t>
      </w:r>
      <w:r>
        <w:rPr>
          <w:rStyle w:val="Voetnootmarkering"/>
          <w:rFonts w:ascii="Verdana" w:hAnsi="Verdana" w:eastAsia="Verdana" w:cs="Verdana"/>
          <w:sz w:val="18"/>
          <w:szCs w:val="18"/>
        </w:rPr>
        <w:footnoteReference w:id="13"/>
      </w:r>
      <w:r>
        <w:rPr>
          <w:rFonts w:ascii="Verdana" w:hAnsi="Verdana" w:eastAsia="Verdana" w:cs="Verdana"/>
          <w:sz w:val="18"/>
          <w:szCs w:val="18"/>
        </w:rPr>
        <w:t xml:space="preserve"> in frequentietabel format en de inkomenseffecten voor twintig voorbeeldhuishoudens. </w:t>
      </w:r>
    </w:p>
    <w:p w:rsidR="004D057B" w:rsidP="004D057B" w:rsidRDefault="004D057B" w14:paraId="53B77DFA" w14:textId="77777777">
      <w:pPr>
        <w:spacing w:after="0" w:line="240" w:lineRule="auto"/>
        <w:rPr>
          <w:rFonts w:ascii="Verdana" w:hAnsi="Verdana" w:eastAsia="Verdana" w:cs="Verdana"/>
          <w:sz w:val="18"/>
          <w:szCs w:val="18"/>
        </w:rPr>
      </w:pPr>
    </w:p>
    <w:p w:rsidR="004D057B" w:rsidP="004D057B" w:rsidRDefault="004D057B" w14:paraId="4168B2FE" w14:textId="77777777">
      <w:pPr>
        <w:spacing w:after="0" w:line="240" w:lineRule="auto"/>
        <w:rPr>
          <w:rFonts w:ascii="Verdana" w:hAnsi="Verdana" w:eastAsia="Verdana" w:cs="Verdana"/>
          <w:sz w:val="18"/>
          <w:szCs w:val="18"/>
        </w:rPr>
      </w:pPr>
      <w:r>
        <w:rPr>
          <w:rFonts w:ascii="Verdana" w:hAnsi="Verdana" w:eastAsia="Verdana" w:cs="Verdana"/>
          <w:sz w:val="18"/>
          <w:szCs w:val="18"/>
        </w:rPr>
        <w:t>Een bijzondere minimumloonverhoging heeft een effect op bijna alle huishoudens door de doorwerking op het afbouwpunt van de algemene heffingskorting en de afbouwpunten van de zorgtoeslag, huurtoeslag en het kindgebonden budget. Sterkere positieve inkomenseffecten komen voor bij werken met inkomen op of rond het wettelijk minimumloon en (afhankelijk van de gekozen doorwerking) op uitkeringsgerechtigden.</w:t>
      </w:r>
    </w:p>
    <w:p w:rsidR="004D057B" w:rsidP="004D057B" w:rsidRDefault="004D057B" w14:paraId="68A78593" w14:textId="77777777">
      <w:pPr>
        <w:spacing w:after="0" w:line="240" w:lineRule="auto"/>
        <w:rPr>
          <w:rFonts w:ascii="Verdana" w:hAnsi="Verdana" w:eastAsia="Verdana" w:cs="Verdana"/>
          <w:sz w:val="18"/>
          <w:szCs w:val="18"/>
        </w:rPr>
      </w:pPr>
    </w:p>
    <w:p w:rsidR="004D057B" w:rsidP="004D057B" w:rsidRDefault="004D057B" w14:paraId="7DBC474B" w14:textId="77777777">
      <w:pPr>
        <w:spacing w:after="0" w:line="240" w:lineRule="auto"/>
        <w:rPr>
          <w:rFonts w:ascii="Verdana" w:hAnsi="Verdana" w:eastAsia="Verdana" w:cs="Verdana"/>
          <w:i/>
          <w:iCs/>
          <w:sz w:val="18"/>
          <w:szCs w:val="18"/>
        </w:rPr>
      </w:pPr>
      <w:r>
        <w:rPr>
          <w:rFonts w:ascii="Verdana" w:hAnsi="Verdana" w:eastAsia="Verdana" w:cs="Verdana"/>
          <w:i/>
          <w:iCs/>
          <w:sz w:val="18"/>
          <w:szCs w:val="18"/>
        </w:rPr>
        <w:t>Tabel Inkomenseffecten volledige doorwerking op uitkeringen en AOW</w:t>
      </w:r>
    </w:p>
    <w:tbl>
      <w:tblPr>
        <w:tblW w:w="9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833"/>
        <w:gridCol w:w="618"/>
        <w:gridCol w:w="997"/>
        <w:gridCol w:w="924"/>
        <w:gridCol w:w="590"/>
        <w:gridCol w:w="852"/>
        <w:gridCol w:w="852"/>
        <w:gridCol w:w="545"/>
        <w:gridCol w:w="618"/>
        <w:gridCol w:w="808"/>
        <w:gridCol w:w="1353"/>
      </w:tblGrid>
      <w:tr w:rsidRPr="00281C20" w:rsidR="004D057B" w:rsidTr="00537BC9" w14:paraId="0B9132E5" w14:textId="77777777">
        <w:trPr>
          <w:trHeight w:val="250"/>
        </w:trPr>
        <w:tc>
          <w:tcPr>
            <w:tcW w:w="0" w:type="auto"/>
            <w:shd w:val="clear" w:color="000000" w:fill="FFFFFF"/>
            <w:noWrap/>
            <w:hideMark/>
          </w:tcPr>
          <w:p w:rsidRPr="00281C20" w:rsidR="004D057B" w:rsidP="00537BC9" w:rsidRDefault="004D057B" w14:paraId="3B0801D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hideMark/>
          </w:tcPr>
          <w:p w:rsidRPr="00281C20" w:rsidR="004D057B" w:rsidP="00537BC9" w:rsidRDefault="004D057B" w14:paraId="3D3C00E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&lt;-5%</w:t>
            </w:r>
          </w:p>
        </w:tc>
        <w:tc>
          <w:tcPr>
            <w:tcW w:w="0" w:type="auto"/>
            <w:shd w:val="clear" w:color="000000" w:fill="FFFFFF"/>
            <w:noWrap/>
            <w:hideMark/>
          </w:tcPr>
          <w:p w:rsidRPr="00281C20" w:rsidR="004D057B" w:rsidP="00537BC9" w:rsidRDefault="004D057B" w14:paraId="41FB8FA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 tot -2%</w:t>
            </w:r>
          </w:p>
        </w:tc>
        <w:tc>
          <w:tcPr>
            <w:tcW w:w="0" w:type="auto"/>
            <w:shd w:val="clear" w:color="000000" w:fill="FFFFFF"/>
            <w:noWrap/>
            <w:hideMark/>
          </w:tcPr>
          <w:p w:rsidRPr="00281C20" w:rsidR="004D057B" w:rsidP="00537BC9" w:rsidRDefault="004D057B" w14:paraId="6AC315E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 tot 0%</w:t>
            </w:r>
          </w:p>
        </w:tc>
        <w:tc>
          <w:tcPr>
            <w:tcW w:w="0" w:type="auto"/>
            <w:shd w:val="clear" w:color="000000" w:fill="FFFFFF"/>
            <w:hideMark/>
          </w:tcPr>
          <w:p w:rsidRPr="00281C20" w:rsidR="004D057B" w:rsidP="00537BC9" w:rsidRDefault="004D057B" w14:paraId="592BC15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geen effect</w:t>
            </w:r>
          </w:p>
        </w:tc>
        <w:tc>
          <w:tcPr>
            <w:tcW w:w="0" w:type="auto"/>
            <w:shd w:val="clear" w:color="000000" w:fill="FFFFFF"/>
            <w:noWrap/>
            <w:hideMark/>
          </w:tcPr>
          <w:p w:rsidRPr="00281C20" w:rsidR="004D057B" w:rsidP="00537BC9" w:rsidRDefault="004D057B" w14:paraId="7EA4131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 tot 2%</w:t>
            </w:r>
          </w:p>
        </w:tc>
        <w:tc>
          <w:tcPr>
            <w:tcW w:w="0" w:type="auto"/>
            <w:shd w:val="clear" w:color="000000" w:fill="FFFFFF"/>
            <w:noWrap/>
            <w:hideMark/>
          </w:tcPr>
          <w:p w:rsidRPr="00281C20" w:rsidR="004D057B" w:rsidP="00537BC9" w:rsidRDefault="004D057B" w14:paraId="777C80C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 tot 5%</w:t>
            </w:r>
          </w:p>
        </w:tc>
        <w:tc>
          <w:tcPr>
            <w:tcW w:w="0" w:type="auto"/>
            <w:shd w:val="clear" w:color="000000" w:fill="FFFFFF"/>
            <w:noWrap/>
            <w:hideMark/>
          </w:tcPr>
          <w:p w:rsidRPr="00281C20" w:rsidR="004D057B" w:rsidP="00537BC9" w:rsidRDefault="004D057B" w14:paraId="7E65AAE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&gt;5%</w:t>
            </w:r>
          </w:p>
        </w:tc>
        <w:tc>
          <w:tcPr>
            <w:tcW w:w="0" w:type="auto"/>
            <w:shd w:val="clear" w:color="000000" w:fill="FFFFFF"/>
            <w:noWrap/>
            <w:hideMark/>
          </w:tcPr>
          <w:p w:rsidRPr="00281C20" w:rsidR="004D057B" w:rsidP="00537BC9" w:rsidRDefault="004D057B" w14:paraId="1D5A8B4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Totaal</w:t>
            </w:r>
          </w:p>
        </w:tc>
        <w:tc>
          <w:tcPr>
            <w:tcW w:w="0" w:type="auto"/>
            <w:shd w:val="clear" w:color="000000" w:fill="FFFFFF"/>
            <w:noWrap/>
            <w:hideMark/>
          </w:tcPr>
          <w:p w:rsidRPr="00281C20" w:rsidR="004D057B" w:rsidP="00537BC9" w:rsidRDefault="004D057B" w14:paraId="359E0C8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Mediaan</w:t>
            </w:r>
          </w:p>
        </w:tc>
        <w:tc>
          <w:tcPr>
            <w:tcW w:w="0" w:type="auto"/>
            <w:shd w:val="clear" w:color="000000" w:fill="FFFFFF"/>
            <w:noWrap/>
            <w:hideMark/>
          </w:tcPr>
          <w:p w:rsidRPr="00281C20" w:rsidR="004D057B" w:rsidP="00537BC9" w:rsidRDefault="004D057B" w14:paraId="0B53091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Aantal (x1000)</w:t>
            </w:r>
          </w:p>
        </w:tc>
      </w:tr>
      <w:tr w:rsidRPr="00281C20" w:rsidR="004D057B" w:rsidTr="00537BC9" w14:paraId="195D4938" w14:textId="77777777">
        <w:trPr>
          <w:trHeight w:val="294"/>
        </w:trPr>
        <w:tc>
          <w:tcPr>
            <w:tcW w:w="0" w:type="auto"/>
            <w:shd w:val="clear" w:color="000000" w:fill="FFFFFF"/>
            <w:noWrap/>
            <w:vAlign w:val="bottom"/>
            <w:hideMark/>
          </w:tcPr>
          <w:p w:rsidRPr="00281C20" w:rsidR="004D057B" w:rsidP="00537BC9" w:rsidRDefault="004D057B" w14:paraId="5C5A25C0"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Inkomensgroepen</w:t>
            </w:r>
          </w:p>
        </w:tc>
        <w:tc>
          <w:tcPr>
            <w:tcW w:w="0" w:type="auto"/>
            <w:shd w:val="clear" w:color="000000" w:fill="FFFFFF"/>
            <w:noWrap/>
            <w:vAlign w:val="bottom"/>
            <w:hideMark/>
          </w:tcPr>
          <w:p w:rsidRPr="00281C20" w:rsidR="004D057B" w:rsidP="00537BC9" w:rsidRDefault="004D057B" w14:paraId="0967173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2F1372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ADD74D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CD7186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2CFA37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2BE34A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5F6447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3ACFDE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E95E9C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837379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10BA4C85" w14:textId="77777777">
        <w:trPr>
          <w:trHeight w:val="250"/>
        </w:trPr>
        <w:tc>
          <w:tcPr>
            <w:tcW w:w="0" w:type="auto"/>
            <w:shd w:val="clear" w:color="000000" w:fill="FFFFFF"/>
            <w:noWrap/>
            <w:vAlign w:val="bottom"/>
            <w:hideMark/>
          </w:tcPr>
          <w:p w:rsidRPr="00281C20" w:rsidR="004D057B" w:rsidP="00537BC9" w:rsidRDefault="004D057B" w14:paraId="2ACEB24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1e (&lt;=106% WML)</w:t>
            </w:r>
          </w:p>
        </w:tc>
        <w:tc>
          <w:tcPr>
            <w:tcW w:w="0" w:type="auto"/>
            <w:shd w:val="clear" w:color="000000" w:fill="FFFFFF"/>
            <w:noWrap/>
            <w:vAlign w:val="bottom"/>
            <w:hideMark/>
          </w:tcPr>
          <w:p w:rsidRPr="00281C20" w:rsidR="004D057B" w:rsidP="00537BC9" w:rsidRDefault="004D057B" w14:paraId="569910F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92D047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F11F5B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7%</w:t>
            </w:r>
          </w:p>
        </w:tc>
        <w:tc>
          <w:tcPr>
            <w:tcW w:w="0" w:type="auto"/>
            <w:shd w:val="clear" w:color="000000" w:fill="FFFFFF"/>
            <w:noWrap/>
            <w:vAlign w:val="bottom"/>
            <w:hideMark/>
          </w:tcPr>
          <w:p w:rsidRPr="00281C20" w:rsidR="004D057B" w:rsidP="00537BC9" w:rsidRDefault="004D057B" w14:paraId="4F0B6FA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4C81AA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93%</w:t>
            </w:r>
          </w:p>
        </w:tc>
        <w:tc>
          <w:tcPr>
            <w:tcW w:w="0" w:type="auto"/>
            <w:shd w:val="clear" w:color="000000" w:fill="FFFFFF"/>
            <w:noWrap/>
            <w:vAlign w:val="bottom"/>
            <w:hideMark/>
          </w:tcPr>
          <w:p w:rsidRPr="00281C20" w:rsidR="004D057B" w:rsidP="00537BC9" w:rsidRDefault="004D057B" w14:paraId="0BB3A4E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5CB08A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9174EA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6E32072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0,5%</w:t>
            </w:r>
          </w:p>
        </w:tc>
        <w:tc>
          <w:tcPr>
            <w:tcW w:w="0" w:type="auto"/>
            <w:shd w:val="clear" w:color="000000" w:fill="FFFFFF"/>
            <w:noWrap/>
            <w:vAlign w:val="bottom"/>
            <w:hideMark/>
          </w:tcPr>
          <w:p w:rsidRPr="00281C20" w:rsidR="004D057B" w:rsidP="00537BC9" w:rsidRDefault="004D057B" w14:paraId="104A62B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1.660</w:t>
            </w:r>
          </w:p>
        </w:tc>
      </w:tr>
      <w:tr w:rsidRPr="00281C20" w:rsidR="004D057B" w:rsidTr="00537BC9" w14:paraId="32524611" w14:textId="77777777">
        <w:trPr>
          <w:trHeight w:val="250"/>
        </w:trPr>
        <w:tc>
          <w:tcPr>
            <w:tcW w:w="0" w:type="auto"/>
            <w:shd w:val="clear" w:color="000000" w:fill="FFFFFF"/>
            <w:noWrap/>
            <w:vAlign w:val="bottom"/>
            <w:hideMark/>
          </w:tcPr>
          <w:p w:rsidRPr="00281C20" w:rsidR="004D057B" w:rsidP="00537BC9" w:rsidRDefault="004D057B" w14:paraId="561640B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2e (106-172% WML)</w:t>
            </w:r>
          </w:p>
        </w:tc>
        <w:tc>
          <w:tcPr>
            <w:tcW w:w="0" w:type="auto"/>
            <w:shd w:val="clear" w:color="000000" w:fill="FFFFFF"/>
            <w:noWrap/>
            <w:vAlign w:val="bottom"/>
            <w:hideMark/>
          </w:tcPr>
          <w:p w:rsidRPr="00281C20" w:rsidR="004D057B" w:rsidP="00537BC9" w:rsidRDefault="004D057B" w14:paraId="2EBD816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71911F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7D4407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w:t>
            </w:r>
          </w:p>
        </w:tc>
        <w:tc>
          <w:tcPr>
            <w:tcW w:w="0" w:type="auto"/>
            <w:shd w:val="clear" w:color="000000" w:fill="FFFFFF"/>
            <w:noWrap/>
            <w:vAlign w:val="bottom"/>
            <w:hideMark/>
          </w:tcPr>
          <w:p w:rsidRPr="00281C20" w:rsidR="004D057B" w:rsidP="00537BC9" w:rsidRDefault="004D057B" w14:paraId="04BA3DD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7E26F4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99%</w:t>
            </w:r>
          </w:p>
        </w:tc>
        <w:tc>
          <w:tcPr>
            <w:tcW w:w="0" w:type="auto"/>
            <w:shd w:val="clear" w:color="000000" w:fill="FFFFFF"/>
            <w:noWrap/>
            <w:vAlign w:val="bottom"/>
            <w:hideMark/>
          </w:tcPr>
          <w:p w:rsidRPr="00281C20" w:rsidR="004D057B" w:rsidP="00537BC9" w:rsidRDefault="004D057B" w14:paraId="44D4471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EB83C1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CE4EB3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15202F5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0,3%</w:t>
            </w:r>
          </w:p>
        </w:tc>
        <w:tc>
          <w:tcPr>
            <w:tcW w:w="0" w:type="auto"/>
            <w:shd w:val="clear" w:color="000000" w:fill="FFFFFF"/>
            <w:noWrap/>
            <w:vAlign w:val="bottom"/>
            <w:hideMark/>
          </w:tcPr>
          <w:p w:rsidRPr="00281C20" w:rsidR="004D057B" w:rsidP="00537BC9" w:rsidRDefault="004D057B" w14:paraId="0EC4E35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1.650</w:t>
            </w:r>
          </w:p>
        </w:tc>
      </w:tr>
      <w:tr w:rsidRPr="00281C20" w:rsidR="004D057B" w:rsidTr="00537BC9" w14:paraId="689B3F26" w14:textId="77777777">
        <w:trPr>
          <w:trHeight w:val="250"/>
        </w:trPr>
        <w:tc>
          <w:tcPr>
            <w:tcW w:w="0" w:type="auto"/>
            <w:shd w:val="clear" w:color="000000" w:fill="FFFFFF"/>
            <w:noWrap/>
            <w:vAlign w:val="bottom"/>
            <w:hideMark/>
          </w:tcPr>
          <w:p w:rsidRPr="00281C20" w:rsidR="004D057B" w:rsidP="00537BC9" w:rsidRDefault="004D057B" w14:paraId="1956BC4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3e (172-256% WML)</w:t>
            </w:r>
          </w:p>
        </w:tc>
        <w:tc>
          <w:tcPr>
            <w:tcW w:w="0" w:type="auto"/>
            <w:shd w:val="clear" w:color="000000" w:fill="FFFFFF"/>
            <w:noWrap/>
            <w:vAlign w:val="bottom"/>
            <w:hideMark/>
          </w:tcPr>
          <w:p w:rsidRPr="00281C20" w:rsidR="004D057B" w:rsidP="00537BC9" w:rsidRDefault="004D057B" w14:paraId="2F81381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B52D8A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44F2F6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CDA51F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E88535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1EF30BC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D168CF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52B56E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3AB2583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0,1%</w:t>
            </w:r>
          </w:p>
        </w:tc>
        <w:tc>
          <w:tcPr>
            <w:tcW w:w="0" w:type="auto"/>
            <w:shd w:val="clear" w:color="000000" w:fill="FFFFFF"/>
            <w:noWrap/>
            <w:vAlign w:val="bottom"/>
            <w:hideMark/>
          </w:tcPr>
          <w:p w:rsidRPr="00281C20" w:rsidR="004D057B" w:rsidP="00537BC9" w:rsidRDefault="004D057B" w14:paraId="66EE8CC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1.650</w:t>
            </w:r>
          </w:p>
        </w:tc>
      </w:tr>
      <w:tr w:rsidRPr="00281C20" w:rsidR="004D057B" w:rsidTr="00537BC9" w14:paraId="5DCA25FA" w14:textId="77777777">
        <w:trPr>
          <w:trHeight w:val="250"/>
        </w:trPr>
        <w:tc>
          <w:tcPr>
            <w:tcW w:w="0" w:type="auto"/>
            <w:shd w:val="clear" w:color="000000" w:fill="FFFFFF"/>
            <w:noWrap/>
            <w:vAlign w:val="bottom"/>
            <w:hideMark/>
          </w:tcPr>
          <w:p w:rsidRPr="00281C20" w:rsidR="004D057B" w:rsidP="00537BC9" w:rsidRDefault="004D057B" w14:paraId="26D28FF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4e (256-381% WML)</w:t>
            </w:r>
          </w:p>
        </w:tc>
        <w:tc>
          <w:tcPr>
            <w:tcW w:w="0" w:type="auto"/>
            <w:shd w:val="clear" w:color="000000" w:fill="FFFFFF"/>
            <w:noWrap/>
            <w:vAlign w:val="bottom"/>
            <w:hideMark/>
          </w:tcPr>
          <w:p w:rsidRPr="00281C20" w:rsidR="004D057B" w:rsidP="00537BC9" w:rsidRDefault="004D057B" w14:paraId="76EAA80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33E4EC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860B73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w:t>
            </w:r>
          </w:p>
        </w:tc>
        <w:tc>
          <w:tcPr>
            <w:tcW w:w="0" w:type="auto"/>
            <w:shd w:val="clear" w:color="000000" w:fill="FFFFFF"/>
            <w:noWrap/>
            <w:vAlign w:val="bottom"/>
            <w:hideMark/>
          </w:tcPr>
          <w:p w:rsidRPr="00281C20" w:rsidR="004D057B" w:rsidP="00537BC9" w:rsidRDefault="004D057B" w14:paraId="2161255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6E2B0E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98%</w:t>
            </w:r>
          </w:p>
        </w:tc>
        <w:tc>
          <w:tcPr>
            <w:tcW w:w="0" w:type="auto"/>
            <w:shd w:val="clear" w:color="000000" w:fill="FFFFFF"/>
            <w:noWrap/>
            <w:vAlign w:val="bottom"/>
            <w:hideMark/>
          </w:tcPr>
          <w:p w:rsidRPr="00281C20" w:rsidR="004D057B" w:rsidP="00537BC9" w:rsidRDefault="004D057B" w14:paraId="61A98B7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059717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2628C0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59A3431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0,1%</w:t>
            </w:r>
          </w:p>
        </w:tc>
        <w:tc>
          <w:tcPr>
            <w:tcW w:w="0" w:type="auto"/>
            <w:shd w:val="clear" w:color="000000" w:fill="FFFFFF"/>
            <w:noWrap/>
            <w:vAlign w:val="bottom"/>
            <w:hideMark/>
          </w:tcPr>
          <w:p w:rsidRPr="00281C20" w:rsidR="004D057B" w:rsidP="00537BC9" w:rsidRDefault="004D057B" w14:paraId="67525D1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1.660</w:t>
            </w:r>
          </w:p>
        </w:tc>
      </w:tr>
      <w:tr w:rsidRPr="00281C20" w:rsidR="004D057B" w:rsidTr="00537BC9" w14:paraId="5229BBDF" w14:textId="77777777">
        <w:trPr>
          <w:trHeight w:val="250"/>
        </w:trPr>
        <w:tc>
          <w:tcPr>
            <w:tcW w:w="0" w:type="auto"/>
            <w:shd w:val="clear" w:color="000000" w:fill="FFFFFF"/>
            <w:noWrap/>
            <w:vAlign w:val="bottom"/>
            <w:hideMark/>
          </w:tcPr>
          <w:p w:rsidRPr="00281C20" w:rsidR="004D057B" w:rsidP="00537BC9" w:rsidRDefault="004D057B" w14:paraId="2F1FD3D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5e (&gt;381% WML)</w:t>
            </w:r>
          </w:p>
        </w:tc>
        <w:tc>
          <w:tcPr>
            <w:tcW w:w="0" w:type="auto"/>
            <w:shd w:val="clear" w:color="000000" w:fill="FFFFFF"/>
            <w:noWrap/>
            <w:vAlign w:val="bottom"/>
            <w:hideMark/>
          </w:tcPr>
          <w:p w:rsidRPr="00281C20" w:rsidR="004D057B" w:rsidP="00537BC9" w:rsidRDefault="004D057B" w14:paraId="730FC2A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EAAE2F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CD32D2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14%</w:t>
            </w:r>
          </w:p>
        </w:tc>
        <w:tc>
          <w:tcPr>
            <w:tcW w:w="0" w:type="auto"/>
            <w:shd w:val="clear" w:color="000000" w:fill="FFFFFF"/>
            <w:noWrap/>
            <w:vAlign w:val="bottom"/>
            <w:hideMark/>
          </w:tcPr>
          <w:p w:rsidRPr="00281C20" w:rsidR="004D057B" w:rsidP="00537BC9" w:rsidRDefault="004D057B" w14:paraId="0C78D75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2E9DCB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86%</w:t>
            </w:r>
          </w:p>
        </w:tc>
        <w:tc>
          <w:tcPr>
            <w:tcW w:w="0" w:type="auto"/>
            <w:shd w:val="clear" w:color="000000" w:fill="FFFFFF"/>
            <w:noWrap/>
            <w:vAlign w:val="bottom"/>
            <w:hideMark/>
          </w:tcPr>
          <w:p w:rsidRPr="00281C20" w:rsidR="004D057B" w:rsidP="00537BC9" w:rsidRDefault="004D057B" w14:paraId="30C5A74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9AF5B9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759489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474253B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5692A0A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1.650</w:t>
            </w:r>
          </w:p>
        </w:tc>
      </w:tr>
      <w:tr w:rsidRPr="00281C20" w:rsidR="004D057B" w:rsidTr="00537BC9" w14:paraId="18870D75" w14:textId="77777777">
        <w:trPr>
          <w:trHeight w:val="250"/>
        </w:trPr>
        <w:tc>
          <w:tcPr>
            <w:tcW w:w="0" w:type="auto"/>
            <w:shd w:val="clear" w:color="000000" w:fill="FFFFFF"/>
            <w:noWrap/>
            <w:vAlign w:val="bottom"/>
            <w:hideMark/>
          </w:tcPr>
          <w:p w:rsidRPr="00281C20" w:rsidR="004D057B" w:rsidP="00537BC9" w:rsidRDefault="004D057B" w14:paraId="2619435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23A091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77BD46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49068D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3127F2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7A4075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ABA026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CFAD79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E2CF80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E34AF7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63B35A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37737C14" w14:textId="77777777">
        <w:trPr>
          <w:trHeight w:val="294"/>
        </w:trPr>
        <w:tc>
          <w:tcPr>
            <w:tcW w:w="0" w:type="auto"/>
            <w:shd w:val="clear" w:color="000000" w:fill="FFFFFF"/>
            <w:noWrap/>
            <w:vAlign w:val="bottom"/>
            <w:hideMark/>
          </w:tcPr>
          <w:p w:rsidRPr="00281C20" w:rsidR="004D057B" w:rsidP="00537BC9" w:rsidRDefault="004D057B" w14:paraId="101C12A8"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Inkomensbron</w:t>
            </w:r>
            <w:r>
              <w:rPr>
                <w:rStyle w:val="Voetnootmarkering"/>
                <w:rFonts w:ascii="Verdana" w:hAnsi="Verdana" w:eastAsia="Times New Roman" w:cs="Calibri"/>
                <w:b/>
                <w:bCs/>
                <w:color w:val="000000"/>
                <w:sz w:val="16"/>
                <w:szCs w:val="16"/>
                <w:lang w:eastAsia="nl-NL"/>
              </w:rPr>
              <w:footnoteReference w:id="14"/>
            </w:r>
          </w:p>
        </w:tc>
        <w:tc>
          <w:tcPr>
            <w:tcW w:w="0" w:type="auto"/>
            <w:shd w:val="clear" w:color="000000" w:fill="FFFFFF"/>
            <w:noWrap/>
            <w:vAlign w:val="bottom"/>
            <w:hideMark/>
          </w:tcPr>
          <w:p w:rsidRPr="00281C20" w:rsidR="004D057B" w:rsidP="00537BC9" w:rsidRDefault="004D057B" w14:paraId="20045FA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2D601A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70A2CC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C6572B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AEF945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41A221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999F84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2D6EA0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9DBE7E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45C63F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600D5730" w14:textId="77777777">
        <w:trPr>
          <w:trHeight w:val="250"/>
        </w:trPr>
        <w:tc>
          <w:tcPr>
            <w:tcW w:w="0" w:type="auto"/>
            <w:shd w:val="clear" w:color="000000" w:fill="FFFFFF"/>
            <w:noWrap/>
            <w:vAlign w:val="bottom"/>
            <w:hideMark/>
          </w:tcPr>
          <w:p w:rsidRPr="00281C20" w:rsidR="004D057B" w:rsidP="00537BC9" w:rsidRDefault="004D057B" w14:paraId="646BEF7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werkenden</w:t>
            </w:r>
          </w:p>
        </w:tc>
        <w:tc>
          <w:tcPr>
            <w:tcW w:w="0" w:type="auto"/>
            <w:shd w:val="clear" w:color="000000" w:fill="FFFFFF"/>
            <w:noWrap/>
            <w:vAlign w:val="bottom"/>
            <w:hideMark/>
          </w:tcPr>
          <w:p w:rsidRPr="00281C20" w:rsidR="004D057B" w:rsidP="00537BC9" w:rsidRDefault="004D057B" w14:paraId="1BCDBCA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ECA72F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7AA091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7%</w:t>
            </w:r>
          </w:p>
        </w:tc>
        <w:tc>
          <w:tcPr>
            <w:tcW w:w="0" w:type="auto"/>
            <w:shd w:val="clear" w:color="000000" w:fill="FFFFFF"/>
            <w:noWrap/>
            <w:vAlign w:val="bottom"/>
            <w:hideMark/>
          </w:tcPr>
          <w:p w:rsidRPr="00281C20" w:rsidR="004D057B" w:rsidP="00537BC9" w:rsidRDefault="004D057B" w14:paraId="512C4FA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BF8F42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92%</w:t>
            </w:r>
          </w:p>
        </w:tc>
        <w:tc>
          <w:tcPr>
            <w:tcW w:w="0" w:type="auto"/>
            <w:shd w:val="clear" w:color="000000" w:fill="FFFFFF"/>
            <w:noWrap/>
            <w:vAlign w:val="bottom"/>
            <w:hideMark/>
          </w:tcPr>
          <w:p w:rsidRPr="00281C20" w:rsidR="004D057B" w:rsidP="00537BC9" w:rsidRDefault="004D057B" w14:paraId="08BBCD1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7B6EEE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FF7D2B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515B4BD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367921A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5.310</w:t>
            </w:r>
          </w:p>
        </w:tc>
      </w:tr>
      <w:tr w:rsidRPr="00281C20" w:rsidR="004D057B" w:rsidTr="00537BC9" w14:paraId="0FBB4BE6" w14:textId="77777777">
        <w:trPr>
          <w:trHeight w:val="250"/>
        </w:trPr>
        <w:tc>
          <w:tcPr>
            <w:tcW w:w="0" w:type="auto"/>
            <w:shd w:val="clear" w:color="000000" w:fill="FFFFFF"/>
            <w:noWrap/>
            <w:vAlign w:val="bottom"/>
            <w:hideMark/>
          </w:tcPr>
          <w:p w:rsidRPr="00281C20" w:rsidR="004D057B" w:rsidP="00537BC9" w:rsidRDefault="004D057B" w14:paraId="7AD6C3D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uitkeringsontvangers</w:t>
            </w:r>
          </w:p>
        </w:tc>
        <w:tc>
          <w:tcPr>
            <w:tcW w:w="0" w:type="auto"/>
            <w:shd w:val="clear" w:color="000000" w:fill="FFFFFF"/>
            <w:noWrap/>
            <w:vAlign w:val="bottom"/>
            <w:hideMark/>
          </w:tcPr>
          <w:p w:rsidRPr="00281C20" w:rsidR="004D057B" w:rsidP="00537BC9" w:rsidRDefault="004D057B" w14:paraId="1C25306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9BDE88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58D92F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34B585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C8794F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786B498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6F1E4C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8E209B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229CB65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0,5%</w:t>
            </w:r>
          </w:p>
        </w:tc>
        <w:tc>
          <w:tcPr>
            <w:tcW w:w="0" w:type="auto"/>
            <w:shd w:val="clear" w:color="000000" w:fill="FFFFFF"/>
            <w:noWrap/>
            <w:vAlign w:val="bottom"/>
            <w:hideMark/>
          </w:tcPr>
          <w:p w:rsidRPr="00281C20" w:rsidR="004D057B" w:rsidP="00537BC9" w:rsidRDefault="004D057B" w14:paraId="710CB65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620</w:t>
            </w:r>
          </w:p>
        </w:tc>
      </w:tr>
      <w:tr w:rsidRPr="00281C20" w:rsidR="004D057B" w:rsidTr="00537BC9" w14:paraId="0D2CA15D" w14:textId="77777777">
        <w:trPr>
          <w:trHeight w:val="250"/>
        </w:trPr>
        <w:tc>
          <w:tcPr>
            <w:tcW w:w="0" w:type="auto"/>
            <w:shd w:val="clear" w:color="000000" w:fill="FFFFFF"/>
            <w:noWrap/>
            <w:vAlign w:val="bottom"/>
            <w:hideMark/>
          </w:tcPr>
          <w:p w:rsidRPr="00281C20" w:rsidR="004D057B" w:rsidP="00537BC9" w:rsidRDefault="004D057B" w14:paraId="1F5B5D7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gepensioneerden</w:t>
            </w:r>
          </w:p>
        </w:tc>
        <w:tc>
          <w:tcPr>
            <w:tcW w:w="0" w:type="auto"/>
            <w:shd w:val="clear" w:color="000000" w:fill="FFFFFF"/>
            <w:noWrap/>
            <w:vAlign w:val="bottom"/>
            <w:hideMark/>
          </w:tcPr>
          <w:p w:rsidRPr="00281C20" w:rsidR="004D057B" w:rsidP="00537BC9" w:rsidRDefault="004D057B" w14:paraId="0F1C9C4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7A5378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84FEBB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D11C13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D2F163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3273A8F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A2546E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31CB5A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1F70821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0,4%</w:t>
            </w:r>
          </w:p>
        </w:tc>
        <w:tc>
          <w:tcPr>
            <w:tcW w:w="0" w:type="auto"/>
            <w:shd w:val="clear" w:color="000000" w:fill="FFFFFF"/>
            <w:noWrap/>
            <w:vAlign w:val="bottom"/>
            <w:hideMark/>
          </w:tcPr>
          <w:p w:rsidRPr="00281C20" w:rsidR="004D057B" w:rsidP="00537BC9" w:rsidRDefault="004D057B" w14:paraId="3A3B39F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2.250</w:t>
            </w:r>
          </w:p>
        </w:tc>
      </w:tr>
      <w:tr w:rsidRPr="00281C20" w:rsidR="004D057B" w:rsidTr="00537BC9" w14:paraId="4625D55F" w14:textId="77777777">
        <w:trPr>
          <w:trHeight w:val="250"/>
        </w:trPr>
        <w:tc>
          <w:tcPr>
            <w:tcW w:w="0" w:type="auto"/>
            <w:shd w:val="clear" w:color="000000" w:fill="FFFFFF"/>
            <w:noWrap/>
            <w:vAlign w:val="bottom"/>
            <w:hideMark/>
          </w:tcPr>
          <w:p w:rsidRPr="00281C20" w:rsidR="004D057B" w:rsidP="00537BC9" w:rsidRDefault="004D057B" w14:paraId="0437295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3394C5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833654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6C01D7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336660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8F5A6B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309717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C533B9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0223418"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B3582E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EEC312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1E6974D7" w14:textId="77777777">
        <w:trPr>
          <w:trHeight w:val="250"/>
        </w:trPr>
        <w:tc>
          <w:tcPr>
            <w:tcW w:w="0" w:type="auto"/>
            <w:shd w:val="clear" w:color="000000" w:fill="FFFFFF"/>
            <w:noWrap/>
            <w:vAlign w:val="bottom"/>
            <w:hideMark/>
          </w:tcPr>
          <w:p w:rsidRPr="00281C20" w:rsidR="004D057B" w:rsidP="00537BC9" w:rsidRDefault="004D057B" w14:paraId="34776645"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Huishoudtype</w:t>
            </w:r>
          </w:p>
        </w:tc>
        <w:tc>
          <w:tcPr>
            <w:tcW w:w="0" w:type="auto"/>
            <w:shd w:val="clear" w:color="000000" w:fill="FFFFFF"/>
            <w:noWrap/>
            <w:vAlign w:val="bottom"/>
            <w:hideMark/>
          </w:tcPr>
          <w:p w:rsidRPr="00281C20" w:rsidR="004D057B" w:rsidP="00537BC9" w:rsidRDefault="004D057B" w14:paraId="639B26D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22E657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8F7722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7E2250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9B3F4A8"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7BDACD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29BBB5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B6E1A1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9ECEF3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1A2678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2D5EDE1A" w14:textId="77777777">
        <w:trPr>
          <w:trHeight w:val="250"/>
        </w:trPr>
        <w:tc>
          <w:tcPr>
            <w:tcW w:w="0" w:type="auto"/>
            <w:shd w:val="clear" w:color="000000" w:fill="FFFFFF"/>
            <w:noWrap/>
            <w:vAlign w:val="bottom"/>
            <w:hideMark/>
          </w:tcPr>
          <w:p w:rsidRPr="00281C20" w:rsidR="004D057B" w:rsidP="00537BC9" w:rsidRDefault="004D057B" w14:paraId="4EB41FB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tweeverdieners</w:t>
            </w:r>
          </w:p>
        </w:tc>
        <w:tc>
          <w:tcPr>
            <w:tcW w:w="0" w:type="auto"/>
            <w:shd w:val="clear" w:color="000000" w:fill="FFFFFF"/>
            <w:noWrap/>
            <w:vAlign w:val="bottom"/>
            <w:hideMark/>
          </w:tcPr>
          <w:p w:rsidRPr="00281C20" w:rsidR="004D057B" w:rsidP="00537BC9" w:rsidRDefault="004D057B" w14:paraId="6F309CF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703B85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4C44D1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w:t>
            </w:r>
          </w:p>
        </w:tc>
        <w:tc>
          <w:tcPr>
            <w:tcW w:w="0" w:type="auto"/>
            <w:shd w:val="clear" w:color="000000" w:fill="FFFFFF"/>
            <w:noWrap/>
            <w:vAlign w:val="bottom"/>
            <w:hideMark/>
          </w:tcPr>
          <w:p w:rsidRPr="00281C20" w:rsidR="004D057B" w:rsidP="00537BC9" w:rsidRDefault="004D057B" w14:paraId="19CEDAA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FA7FED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95%</w:t>
            </w:r>
          </w:p>
        </w:tc>
        <w:tc>
          <w:tcPr>
            <w:tcW w:w="0" w:type="auto"/>
            <w:shd w:val="clear" w:color="000000" w:fill="FFFFFF"/>
            <w:noWrap/>
            <w:vAlign w:val="bottom"/>
            <w:hideMark/>
          </w:tcPr>
          <w:p w:rsidRPr="00281C20" w:rsidR="004D057B" w:rsidP="00537BC9" w:rsidRDefault="004D057B" w14:paraId="5AE7FF0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12EAA1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64047A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2B0A22A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0,1%</w:t>
            </w:r>
          </w:p>
        </w:tc>
        <w:tc>
          <w:tcPr>
            <w:tcW w:w="0" w:type="auto"/>
            <w:shd w:val="clear" w:color="000000" w:fill="FFFFFF"/>
            <w:noWrap/>
            <w:vAlign w:val="bottom"/>
            <w:hideMark/>
          </w:tcPr>
          <w:p w:rsidRPr="00281C20" w:rsidR="004D057B" w:rsidP="00537BC9" w:rsidRDefault="004D057B" w14:paraId="3EDFDE4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3.970</w:t>
            </w:r>
          </w:p>
        </w:tc>
      </w:tr>
      <w:tr w:rsidRPr="00281C20" w:rsidR="004D057B" w:rsidTr="00537BC9" w14:paraId="1634CABB" w14:textId="77777777">
        <w:trPr>
          <w:trHeight w:val="250"/>
        </w:trPr>
        <w:tc>
          <w:tcPr>
            <w:tcW w:w="0" w:type="auto"/>
            <w:shd w:val="clear" w:color="000000" w:fill="FFFFFF"/>
            <w:noWrap/>
            <w:vAlign w:val="bottom"/>
            <w:hideMark/>
          </w:tcPr>
          <w:p w:rsidRPr="00281C20" w:rsidR="004D057B" w:rsidP="00537BC9" w:rsidRDefault="004D057B" w14:paraId="2B7B478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alleenstaanden</w:t>
            </w:r>
          </w:p>
        </w:tc>
        <w:tc>
          <w:tcPr>
            <w:tcW w:w="0" w:type="auto"/>
            <w:shd w:val="clear" w:color="000000" w:fill="FFFFFF"/>
            <w:noWrap/>
            <w:vAlign w:val="bottom"/>
            <w:hideMark/>
          </w:tcPr>
          <w:p w:rsidRPr="00281C20" w:rsidR="004D057B" w:rsidP="00537BC9" w:rsidRDefault="004D057B" w14:paraId="3374468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EC2C19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089DD8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w:t>
            </w:r>
          </w:p>
        </w:tc>
        <w:tc>
          <w:tcPr>
            <w:tcW w:w="0" w:type="auto"/>
            <w:shd w:val="clear" w:color="000000" w:fill="FFFFFF"/>
            <w:noWrap/>
            <w:vAlign w:val="bottom"/>
            <w:hideMark/>
          </w:tcPr>
          <w:p w:rsidRPr="00281C20" w:rsidR="004D057B" w:rsidP="00537BC9" w:rsidRDefault="004D057B" w14:paraId="240460C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70293B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95%</w:t>
            </w:r>
          </w:p>
        </w:tc>
        <w:tc>
          <w:tcPr>
            <w:tcW w:w="0" w:type="auto"/>
            <w:shd w:val="clear" w:color="000000" w:fill="FFFFFF"/>
            <w:noWrap/>
            <w:vAlign w:val="bottom"/>
            <w:hideMark/>
          </w:tcPr>
          <w:p w:rsidRPr="00281C20" w:rsidR="004D057B" w:rsidP="00537BC9" w:rsidRDefault="004D057B" w14:paraId="18EA3F0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D81D8E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96BB19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238908B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0,2%</w:t>
            </w:r>
          </w:p>
        </w:tc>
        <w:tc>
          <w:tcPr>
            <w:tcW w:w="0" w:type="auto"/>
            <w:shd w:val="clear" w:color="000000" w:fill="FFFFFF"/>
            <w:noWrap/>
            <w:vAlign w:val="bottom"/>
            <w:hideMark/>
          </w:tcPr>
          <w:p w:rsidRPr="00281C20" w:rsidR="004D057B" w:rsidP="00537BC9" w:rsidRDefault="004D057B" w14:paraId="5B20D91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3.980</w:t>
            </w:r>
          </w:p>
        </w:tc>
      </w:tr>
      <w:tr w:rsidRPr="00281C20" w:rsidR="004D057B" w:rsidTr="00537BC9" w14:paraId="1F628797" w14:textId="77777777">
        <w:trPr>
          <w:trHeight w:val="250"/>
        </w:trPr>
        <w:tc>
          <w:tcPr>
            <w:tcW w:w="0" w:type="auto"/>
            <w:shd w:val="clear" w:color="000000" w:fill="FFFFFF"/>
            <w:noWrap/>
            <w:vAlign w:val="bottom"/>
            <w:hideMark/>
          </w:tcPr>
          <w:p w:rsidRPr="00281C20" w:rsidR="004D057B" w:rsidP="00537BC9" w:rsidRDefault="004D057B" w14:paraId="0252221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alleenverdieners</w:t>
            </w:r>
          </w:p>
        </w:tc>
        <w:tc>
          <w:tcPr>
            <w:tcW w:w="0" w:type="auto"/>
            <w:shd w:val="clear" w:color="000000" w:fill="FFFFFF"/>
            <w:noWrap/>
            <w:vAlign w:val="bottom"/>
            <w:hideMark/>
          </w:tcPr>
          <w:p w:rsidRPr="00281C20" w:rsidR="004D057B" w:rsidP="00537BC9" w:rsidRDefault="004D057B" w14:paraId="23F2314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D5A679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044C5B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w:t>
            </w:r>
          </w:p>
        </w:tc>
        <w:tc>
          <w:tcPr>
            <w:tcW w:w="0" w:type="auto"/>
            <w:shd w:val="clear" w:color="000000" w:fill="FFFFFF"/>
            <w:noWrap/>
            <w:vAlign w:val="bottom"/>
            <w:hideMark/>
          </w:tcPr>
          <w:p w:rsidRPr="00281C20" w:rsidR="004D057B" w:rsidP="00537BC9" w:rsidRDefault="004D057B" w14:paraId="5961468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w:t>
            </w:r>
          </w:p>
        </w:tc>
        <w:tc>
          <w:tcPr>
            <w:tcW w:w="0" w:type="auto"/>
            <w:shd w:val="clear" w:color="000000" w:fill="FFFFFF"/>
            <w:noWrap/>
            <w:vAlign w:val="bottom"/>
            <w:hideMark/>
          </w:tcPr>
          <w:p w:rsidRPr="00281C20" w:rsidR="004D057B" w:rsidP="00537BC9" w:rsidRDefault="004D057B" w14:paraId="03DCB05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89%</w:t>
            </w:r>
          </w:p>
        </w:tc>
        <w:tc>
          <w:tcPr>
            <w:tcW w:w="0" w:type="auto"/>
            <w:shd w:val="clear" w:color="000000" w:fill="FFFFFF"/>
            <w:noWrap/>
            <w:vAlign w:val="bottom"/>
            <w:hideMark/>
          </w:tcPr>
          <w:p w:rsidRPr="00281C20" w:rsidR="004D057B" w:rsidP="00537BC9" w:rsidRDefault="004D057B" w14:paraId="4465017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1F7387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43DB9B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3F0B94C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0,1%</w:t>
            </w:r>
          </w:p>
        </w:tc>
        <w:tc>
          <w:tcPr>
            <w:tcW w:w="0" w:type="auto"/>
            <w:shd w:val="clear" w:color="000000" w:fill="FFFFFF"/>
            <w:noWrap/>
            <w:vAlign w:val="bottom"/>
            <w:hideMark/>
          </w:tcPr>
          <w:p w:rsidRPr="00281C20" w:rsidR="004D057B" w:rsidP="00537BC9" w:rsidRDefault="004D057B" w14:paraId="3A5664B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330</w:t>
            </w:r>
          </w:p>
        </w:tc>
      </w:tr>
      <w:tr w:rsidRPr="00281C20" w:rsidR="004D057B" w:rsidTr="00537BC9" w14:paraId="7BA327DE" w14:textId="77777777">
        <w:trPr>
          <w:trHeight w:val="250"/>
        </w:trPr>
        <w:tc>
          <w:tcPr>
            <w:tcW w:w="0" w:type="auto"/>
            <w:shd w:val="clear" w:color="000000" w:fill="FFFFFF"/>
            <w:noWrap/>
            <w:vAlign w:val="bottom"/>
            <w:hideMark/>
          </w:tcPr>
          <w:p w:rsidRPr="00281C20" w:rsidR="004D057B" w:rsidP="00537BC9" w:rsidRDefault="004D057B" w14:paraId="21F86DC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298D89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CB9FC8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618F76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6D7B44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C2D13A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857455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70C988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944AFD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B1B80E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92E2DE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0BC21CB5" w14:textId="77777777">
        <w:trPr>
          <w:trHeight w:val="294"/>
        </w:trPr>
        <w:tc>
          <w:tcPr>
            <w:tcW w:w="0" w:type="auto"/>
            <w:shd w:val="clear" w:color="000000" w:fill="FFFFFF"/>
            <w:noWrap/>
            <w:vAlign w:val="bottom"/>
            <w:hideMark/>
          </w:tcPr>
          <w:p w:rsidRPr="00281C20" w:rsidR="004D057B" w:rsidP="00537BC9" w:rsidRDefault="004D057B" w14:paraId="3D3D57B9"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Kinderen</w:t>
            </w:r>
            <w:r>
              <w:rPr>
                <w:rStyle w:val="Voetnootmarkering"/>
                <w:rFonts w:ascii="Verdana" w:hAnsi="Verdana" w:eastAsia="Times New Roman" w:cs="Calibri"/>
                <w:b/>
                <w:bCs/>
                <w:color w:val="000000"/>
                <w:sz w:val="16"/>
                <w:szCs w:val="16"/>
                <w:lang w:eastAsia="nl-NL"/>
              </w:rPr>
              <w:footnoteReference w:id="15"/>
            </w:r>
          </w:p>
        </w:tc>
        <w:tc>
          <w:tcPr>
            <w:tcW w:w="0" w:type="auto"/>
            <w:shd w:val="clear" w:color="000000" w:fill="FFFFFF"/>
            <w:noWrap/>
            <w:vAlign w:val="bottom"/>
            <w:hideMark/>
          </w:tcPr>
          <w:p w:rsidRPr="00281C20" w:rsidR="004D057B" w:rsidP="00537BC9" w:rsidRDefault="004D057B" w14:paraId="755B399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7BD001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8BA437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CBAC10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38D495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E42A5B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DDBDF3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70EAE8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94B16D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0B7F1B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62E97431" w14:textId="77777777">
        <w:trPr>
          <w:trHeight w:val="250"/>
        </w:trPr>
        <w:tc>
          <w:tcPr>
            <w:tcW w:w="0" w:type="auto"/>
            <w:shd w:val="clear" w:color="000000" w:fill="FFFFFF"/>
            <w:noWrap/>
            <w:vAlign w:val="bottom"/>
            <w:hideMark/>
          </w:tcPr>
          <w:p w:rsidRPr="00281C20" w:rsidR="004D057B" w:rsidP="00537BC9" w:rsidRDefault="004D057B" w14:paraId="30D409F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met kinderen</w:t>
            </w:r>
          </w:p>
        </w:tc>
        <w:tc>
          <w:tcPr>
            <w:tcW w:w="0" w:type="auto"/>
            <w:shd w:val="clear" w:color="000000" w:fill="FFFFFF"/>
            <w:noWrap/>
            <w:vAlign w:val="bottom"/>
            <w:hideMark/>
          </w:tcPr>
          <w:p w:rsidRPr="00281C20" w:rsidR="004D057B" w:rsidP="00537BC9" w:rsidRDefault="004D057B" w14:paraId="518E599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D10A79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2F91CB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w:t>
            </w:r>
          </w:p>
        </w:tc>
        <w:tc>
          <w:tcPr>
            <w:tcW w:w="0" w:type="auto"/>
            <w:shd w:val="clear" w:color="000000" w:fill="FFFFFF"/>
            <w:noWrap/>
            <w:vAlign w:val="bottom"/>
            <w:hideMark/>
          </w:tcPr>
          <w:p w:rsidRPr="00281C20" w:rsidR="004D057B" w:rsidP="00537BC9" w:rsidRDefault="004D057B" w14:paraId="09D0B8A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747F24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92%</w:t>
            </w:r>
          </w:p>
        </w:tc>
        <w:tc>
          <w:tcPr>
            <w:tcW w:w="0" w:type="auto"/>
            <w:shd w:val="clear" w:color="000000" w:fill="FFFFFF"/>
            <w:noWrap/>
            <w:vAlign w:val="bottom"/>
            <w:hideMark/>
          </w:tcPr>
          <w:p w:rsidRPr="00281C20" w:rsidR="004D057B" w:rsidP="00537BC9" w:rsidRDefault="004D057B" w14:paraId="0E253B1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558EA4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F1F6D9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73BD347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0,1%</w:t>
            </w:r>
          </w:p>
        </w:tc>
        <w:tc>
          <w:tcPr>
            <w:tcW w:w="0" w:type="auto"/>
            <w:shd w:val="clear" w:color="000000" w:fill="FFFFFF"/>
            <w:noWrap/>
            <w:vAlign w:val="bottom"/>
            <w:hideMark/>
          </w:tcPr>
          <w:p w:rsidRPr="00281C20" w:rsidR="004D057B" w:rsidP="00537BC9" w:rsidRDefault="004D057B" w14:paraId="3C92B2F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1.780</w:t>
            </w:r>
          </w:p>
        </w:tc>
      </w:tr>
      <w:tr w:rsidRPr="00281C20" w:rsidR="004D057B" w:rsidTr="00537BC9" w14:paraId="232722C2" w14:textId="77777777">
        <w:trPr>
          <w:trHeight w:val="250"/>
        </w:trPr>
        <w:tc>
          <w:tcPr>
            <w:tcW w:w="0" w:type="auto"/>
            <w:shd w:val="clear" w:color="000000" w:fill="FFFFFF"/>
            <w:noWrap/>
            <w:vAlign w:val="bottom"/>
            <w:hideMark/>
          </w:tcPr>
          <w:p w:rsidRPr="00281C20" w:rsidR="004D057B" w:rsidP="00537BC9" w:rsidRDefault="004D057B" w14:paraId="311B654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zonder kinderen</w:t>
            </w:r>
          </w:p>
        </w:tc>
        <w:tc>
          <w:tcPr>
            <w:tcW w:w="0" w:type="auto"/>
            <w:shd w:val="clear" w:color="000000" w:fill="FFFFFF"/>
            <w:noWrap/>
            <w:vAlign w:val="bottom"/>
            <w:hideMark/>
          </w:tcPr>
          <w:p w:rsidRPr="00281C20" w:rsidR="004D057B" w:rsidP="00537BC9" w:rsidRDefault="004D057B" w14:paraId="030A0B3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35D51C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E17823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6%</w:t>
            </w:r>
          </w:p>
        </w:tc>
        <w:tc>
          <w:tcPr>
            <w:tcW w:w="0" w:type="auto"/>
            <w:shd w:val="clear" w:color="000000" w:fill="FFFFFF"/>
            <w:noWrap/>
            <w:vAlign w:val="bottom"/>
            <w:hideMark/>
          </w:tcPr>
          <w:p w:rsidRPr="00281C20" w:rsidR="004D057B" w:rsidP="00537BC9" w:rsidRDefault="004D057B" w14:paraId="06EA20B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EF5C59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94%</w:t>
            </w:r>
          </w:p>
        </w:tc>
        <w:tc>
          <w:tcPr>
            <w:tcW w:w="0" w:type="auto"/>
            <w:shd w:val="clear" w:color="000000" w:fill="FFFFFF"/>
            <w:noWrap/>
            <w:vAlign w:val="bottom"/>
            <w:hideMark/>
          </w:tcPr>
          <w:p w:rsidRPr="00281C20" w:rsidR="004D057B" w:rsidP="00537BC9" w:rsidRDefault="004D057B" w14:paraId="15A981F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2EC2B0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93BE29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6970B16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0,1%</w:t>
            </w:r>
          </w:p>
        </w:tc>
        <w:tc>
          <w:tcPr>
            <w:tcW w:w="0" w:type="auto"/>
            <w:shd w:val="clear" w:color="000000" w:fill="FFFFFF"/>
            <w:noWrap/>
            <w:vAlign w:val="bottom"/>
            <w:hideMark/>
          </w:tcPr>
          <w:p w:rsidRPr="00281C20" w:rsidR="004D057B" w:rsidP="00537BC9" w:rsidRDefault="004D057B" w14:paraId="235230C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4.280</w:t>
            </w:r>
          </w:p>
        </w:tc>
      </w:tr>
      <w:tr w:rsidRPr="00281C20" w:rsidR="004D057B" w:rsidTr="00537BC9" w14:paraId="59C84C0D" w14:textId="77777777">
        <w:trPr>
          <w:trHeight w:val="250"/>
        </w:trPr>
        <w:tc>
          <w:tcPr>
            <w:tcW w:w="0" w:type="auto"/>
            <w:shd w:val="clear" w:color="000000" w:fill="FFFFFF"/>
            <w:noWrap/>
            <w:vAlign w:val="bottom"/>
            <w:hideMark/>
          </w:tcPr>
          <w:p w:rsidRPr="00281C20" w:rsidR="004D057B" w:rsidP="00537BC9" w:rsidRDefault="004D057B" w14:paraId="2F6D30B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AF3885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BC26EF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D27A8C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583038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E2C44E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35D89A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677674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DC1AF7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A75233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AD4337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11DA7451" w14:textId="77777777">
        <w:trPr>
          <w:trHeight w:val="250"/>
        </w:trPr>
        <w:tc>
          <w:tcPr>
            <w:tcW w:w="0" w:type="auto"/>
            <w:shd w:val="clear" w:color="000000" w:fill="FFFFFF"/>
            <w:noWrap/>
            <w:vAlign w:val="bottom"/>
            <w:hideMark/>
          </w:tcPr>
          <w:p w:rsidRPr="00281C20" w:rsidR="004D057B" w:rsidP="00537BC9" w:rsidRDefault="004D057B" w14:paraId="741A8269"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Alle huishoudens</w:t>
            </w:r>
          </w:p>
        </w:tc>
        <w:tc>
          <w:tcPr>
            <w:tcW w:w="0" w:type="auto"/>
            <w:shd w:val="clear" w:color="000000" w:fill="FFFFFF"/>
            <w:noWrap/>
            <w:vAlign w:val="bottom"/>
            <w:hideMark/>
          </w:tcPr>
          <w:p w:rsidRPr="00281C20" w:rsidR="004D057B" w:rsidP="00537BC9" w:rsidRDefault="004D057B" w14:paraId="3809E15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E17AA4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CECBC3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w:t>
            </w:r>
          </w:p>
        </w:tc>
        <w:tc>
          <w:tcPr>
            <w:tcW w:w="0" w:type="auto"/>
            <w:shd w:val="clear" w:color="000000" w:fill="FFFFFF"/>
            <w:noWrap/>
            <w:vAlign w:val="bottom"/>
            <w:hideMark/>
          </w:tcPr>
          <w:p w:rsidRPr="00281C20" w:rsidR="004D057B" w:rsidP="00537BC9" w:rsidRDefault="004D057B" w14:paraId="40FE449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59ABCF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95%</w:t>
            </w:r>
          </w:p>
        </w:tc>
        <w:tc>
          <w:tcPr>
            <w:tcW w:w="0" w:type="auto"/>
            <w:shd w:val="clear" w:color="000000" w:fill="FFFFFF"/>
            <w:noWrap/>
            <w:vAlign w:val="bottom"/>
            <w:hideMark/>
          </w:tcPr>
          <w:p w:rsidRPr="00281C20" w:rsidR="004D057B" w:rsidP="00537BC9" w:rsidRDefault="004D057B" w14:paraId="4C50DEB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57E1F1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27B060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24A20FA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0,1%</w:t>
            </w:r>
          </w:p>
        </w:tc>
        <w:tc>
          <w:tcPr>
            <w:tcW w:w="0" w:type="auto"/>
            <w:shd w:val="clear" w:color="000000" w:fill="FFFFFF"/>
            <w:noWrap/>
            <w:vAlign w:val="bottom"/>
            <w:hideMark/>
          </w:tcPr>
          <w:p w:rsidRPr="00281C20" w:rsidR="004D057B" w:rsidP="00537BC9" w:rsidRDefault="004D057B" w14:paraId="783E875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8.280</w:t>
            </w:r>
          </w:p>
        </w:tc>
      </w:tr>
    </w:tbl>
    <w:p w:rsidR="004D057B" w:rsidP="004D057B" w:rsidRDefault="004D057B" w14:paraId="04ACEFF7" w14:textId="77777777">
      <w:pPr>
        <w:spacing w:after="0" w:line="240" w:lineRule="auto"/>
        <w:rPr>
          <w:rFonts w:ascii="Verdana" w:hAnsi="Verdana" w:eastAsia="Verdana" w:cs="Verdana"/>
          <w:i/>
          <w:iCs/>
          <w:sz w:val="18"/>
          <w:szCs w:val="18"/>
        </w:rPr>
      </w:pPr>
    </w:p>
    <w:p w:rsidR="004D057B" w:rsidP="004D057B" w:rsidRDefault="004D057B" w14:paraId="797E9478" w14:textId="77777777">
      <w:pPr>
        <w:spacing w:after="0" w:line="240" w:lineRule="auto"/>
        <w:rPr>
          <w:rFonts w:ascii="Verdana" w:hAnsi="Verdana" w:eastAsia="Verdana" w:cs="Verdana"/>
          <w:i/>
          <w:iCs/>
          <w:sz w:val="18"/>
          <w:szCs w:val="18"/>
        </w:rPr>
      </w:pPr>
      <w:r>
        <w:rPr>
          <w:rFonts w:ascii="Verdana" w:hAnsi="Verdana" w:eastAsia="Verdana" w:cs="Verdana"/>
          <w:i/>
          <w:iCs/>
          <w:sz w:val="18"/>
          <w:szCs w:val="18"/>
        </w:rPr>
        <w:t>Tabel Inkomenseffecten volledige doorwerking op uitkeringen, niet met AOW</w:t>
      </w:r>
    </w:p>
    <w:tbl>
      <w:tblPr>
        <w:tblW w:w="99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833"/>
        <w:gridCol w:w="618"/>
        <w:gridCol w:w="997"/>
        <w:gridCol w:w="924"/>
        <w:gridCol w:w="590"/>
        <w:gridCol w:w="852"/>
        <w:gridCol w:w="852"/>
        <w:gridCol w:w="545"/>
        <w:gridCol w:w="618"/>
        <w:gridCol w:w="808"/>
        <w:gridCol w:w="1353"/>
      </w:tblGrid>
      <w:tr w:rsidRPr="00281C20" w:rsidR="004D057B" w:rsidTr="00537BC9" w14:paraId="047A2E73" w14:textId="77777777">
        <w:trPr>
          <w:trHeight w:val="241"/>
        </w:trPr>
        <w:tc>
          <w:tcPr>
            <w:tcW w:w="0" w:type="auto"/>
            <w:shd w:val="clear" w:color="000000" w:fill="FFFFFF"/>
            <w:noWrap/>
            <w:hideMark/>
          </w:tcPr>
          <w:p w:rsidRPr="00281C20" w:rsidR="004D057B" w:rsidP="00537BC9" w:rsidRDefault="004D057B" w14:paraId="0812B33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hideMark/>
          </w:tcPr>
          <w:p w:rsidRPr="00281C20" w:rsidR="004D057B" w:rsidP="00537BC9" w:rsidRDefault="004D057B" w14:paraId="5071DC9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&lt;-5%</w:t>
            </w:r>
          </w:p>
        </w:tc>
        <w:tc>
          <w:tcPr>
            <w:tcW w:w="0" w:type="auto"/>
            <w:shd w:val="clear" w:color="000000" w:fill="FFFFFF"/>
            <w:noWrap/>
            <w:hideMark/>
          </w:tcPr>
          <w:p w:rsidRPr="00281C20" w:rsidR="004D057B" w:rsidP="00537BC9" w:rsidRDefault="004D057B" w14:paraId="3B28224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 tot -2%</w:t>
            </w:r>
          </w:p>
        </w:tc>
        <w:tc>
          <w:tcPr>
            <w:tcW w:w="0" w:type="auto"/>
            <w:shd w:val="clear" w:color="000000" w:fill="FFFFFF"/>
            <w:noWrap/>
            <w:hideMark/>
          </w:tcPr>
          <w:p w:rsidRPr="00281C20" w:rsidR="004D057B" w:rsidP="00537BC9" w:rsidRDefault="004D057B" w14:paraId="0DB8226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 tot 0%</w:t>
            </w:r>
          </w:p>
        </w:tc>
        <w:tc>
          <w:tcPr>
            <w:tcW w:w="0" w:type="auto"/>
            <w:shd w:val="clear" w:color="000000" w:fill="FFFFFF"/>
            <w:hideMark/>
          </w:tcPr>
          <w:p w:rsidRPr="00281C20" w:rsidR="004D057B" w:rsidP="00537BC9" w:rsidRDefault="004D057B" w14:paraId="6C0CF27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geen effect</w:t>
            </w:r>
          </w:p>
        </w:tc>
        <w:tc>
          <w:tcPr>
            <w:tcW w:w="0" w:type="auto"/>
            <w:shd w:val="clear" w:color="000000" w:fill="FFFFFF"/>
            <w:noWrap/>
            <w:hideMark/>
          </w:tcPr>
          <w:p w:rsidRPr="00281C20" w:rsidR="004D057B" w:rsidP="00537BC9" w:rsidRDefault="004D057B" w14:paraId="47BE43F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 tot 2%</w:t>
            </w:r>
          </w:p>
        </w:tc>
        <w:tc>
          <w:tcPr>
            <w:tcW w:w="0" w:type="auto"/>
            <w:shd w:val="clear" w:color="000000" w:fill="FFFFFF"/>
            <w:noWrap/>
            <w:hideMark/>
          </w:tcPr>
          <w:p w:rsidRPr="00281C20" w:rsidR="004D057B" w:rsidP="00537BC9" w:rsidRDefault="004D057B" w14:paraId="6941AC3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 tot 5%</w:t>
            </w:r>
          </w:p>
        </w:tc>
        <w:tc>
          <w:tcPr>
            <w:tcW w:w="0" w:type="auto"/>
            <w:shd w:val="clear" w:color="000000" w:fill="FFFFFF"/>
            <w:noWrap/>
            <w:hideMark/>
          </w:tcPr>
          <w:p w:rsidRPr="00281C20" w:rsidR="004D057B" w:rsidP="00537BC9" w:rsidRDefault="004D057B" w14:paraId="1778021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&gt;5%</w:t>
            </w:r>
          </w:p>
        </w:tc>
        <w:tc>
          <w:tcPr>
            <w:tcW w:w="0" w:type="auto"/>
            <w:shd w:val="clear" w:color="000000" w:fill="FFFFFF"/>
            <w:noWrap/>
            <w:hideMark/>
          </w:tcPr>
          <w:p w:rsidRPr="00281C20" w:rsidR="004D057B" w:rsidP="00537BC9" w:rsidRDefault="004D057B" w14:paraId="71F4CC7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Totaal</w:t>
            </w:r>
          </w:p>
        </w:tc>
        <w:tc>
          <w:tcPr>
            <w:tcW w:w="0" w:type="auto"/>
            <w:shd w:val="clear" w:color="000000" w:fill="FFFFFF"/>
            <w:noWrap/>
            <w:hideMark/>
          </w:tcPr>
          <w:p w:rsidRPr="00281C20" w:rsidR="004D057B" w:rsidP="00537BC9" w:rsidRDefault="004D057B" w14:paraId="5756216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Mediaan</w:t>
            </w:r>
          </w:p>
        </w:tc>
        <w:tc>
          <w:tcPr>
            <w:tcW w:w="0" w:type="auto"/>
            <w:shd w:val="clear" w:color="000000" w:fill="FFFFFF"/>
            <w:noWrap/>
            <w:hideMark/>
          </w:tcPr>
          <w:p w:rsidRPr="00281C20" w:rsidR="004D057B" w:rsidP="00537BC9" w:rsidRDefault="004D057B" w14:paraId="1E4CD45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Aantal (x1000)</w:t>
            </w:r>
          </w:p>
        </w:tc>
      </w:tr>
      <w:tr w:rsidRPr="00281C20" w:rsidR="004D057B" w:rsidTr="00537BC9" w14:paraId="496B53F1" w14:textId="77777777">
        <w:trPr>
          <w:trHeight w:val="284"/>
        </w:trPr>
        <w:tc>
          <w:tcPr>
            <w:tcW w:w="0" w:type="auto"/>
            <w:shd w:val="clear" w:color="000000" w:fill="FFFFFF"/>
            <w:noWrap/>
            <w:vAlign w:val="bottom"/>
            <w:hideMark/>
          </w:tcPr>
          <w:p w:rsidRPr="00281C20" w:rsidR="004D057B" w:rsidP="00537BC9" w:rsidRDefault="004D057B" w14:paraId="5E54B164"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Inkomensgroepen</w:t>
            </w:r>
          </w:p>
        </w:tc>
        <w:tc>
          <w:tcPr>
            <w:tcW w:w="0" w:type="auto"/>
            <w:shd w:val="clear" w:color="000000" w:fill="FFFFFF"/>
            <w:noWrap/>
            <w:vAlign w:val="bottom"/>
            <w:hideMark/>
          </w:tcPr>
          <w:p w:rsidRPr="00281C20" w:rsidR="004D057B" w:rsidP="00537BC9" w:rsidRDefault="004D057B" w14:paraId="72262B5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D594C3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5CCFEC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457896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D3F6EE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58EE4D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5ED0FA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27E387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F48C29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55DC56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439EF9AF" w14:textId="77777777">
        <w:trPr>
          <w:trHeight w:val="241"/>
        </w:trPr>
        <w:tc>
          <w:tcPr>
            <w:tcW w:w="0" w:type="auto"/>
            <w:shd w:val="clear" w:color="000000" w:fill="FFFFFF"/>
            <w:noWrap/>
            <w:vAlign w:val="bottom"/>
            <w:hideMark/>
          </w:tcPr>
          <w:p w:rsidRPr="00281C20" w:rsidR="004D057B" w:rsidP="00537BC9" w:rsidRDefault="004D057B" w14:paraId="358015A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1e (&lt;=106% WML)</w:t>
            </w:r>
          </w:p>
        </w:tc>
        <w:tc>
          <w:tcPr>
            <w:tcW w:w="0" w:type="auto"/>
            <w:shd w:val="clear" w:color="000000" w:fill="FFFFFF"/>
            <w:noWrap/>
            <w:vAlign w:val="bottom"/>
            <w:hideMark/>
          </w:tcPr>
          <w:p w:rsidRPr="00281C20" w:rsidR="004D057B" w:rsidP="00537BC9" w:rsidRDefault="004D057B" w14:paraId="0DCA632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849D82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3F74BD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12%</w:t>
            </w:r>
          </w:p>
        </w:tc>
        <w:tc>
          <w:tcPr>
            <w:tcW w:w="0" w:type="auto"/>
            <w:shd w:val="clear" w:color="000000" w:fill="FFFFFF"/>
            <w:noWrap/>
            <w:vAlign w:val="bottom"/>
            <w:hideMark/>
          </w:tcPr>
          <w:p w:rsidRPr="00281C20" w:rsidR="004D057B" w:rsidP="00537BC9" w:rsidRDefault="004D057B" w14:paraId="3124EC2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084F38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88%</w:t>
            </w:r>
          </w:p>
        </w:tc>
        <w:tc>
          <w:tcPr>
            <w:tcW w:w="0" w:type="auto"/>
            <w:shd w:val="clear" w:color="000000" w:fill="FFFFFF"/>
            <w:noWrap/>
            <w:vAlign w:val="bottom"/>
            <w:hideMark/>
          </w:tcPr>
          <w:p w:rsidRPr="00281C20" w:rsidR="004D057B" w:rsidP="00537BC9" w:rsidRDefault="004D057B" w14:paraId="377F6DF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EA97F9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7913AF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599017E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07F1002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1.660</w:t>
            </w:r>
          </w:p>
        </w:tc>
      </w:tr>
      <w:tr w:rsidRPr="00281C20" w:rsidR="004D057B" w:rsidTr="00537BC9" w14:paraId="1485675D" w14:textId="77777777">
        <w:trPr>
          <w:trHeight w:val="241"/>
        </w:trPr>
        <w:tc>
          <w:tcPr>
            <w:tcW w:w="0" w:type="auto"/>
            <w:shd w:val="clear" w:color="000000" w:fill="FFFFFF"/>
            <w:noWrap/>
            <w:vAlign w:val="bottom"/>
            <w:hideMark/>
          </w:tcPr>
          <w:p w:rsidRPr="00281C20" w:rsidR="004D057B" w:rsidP="00537BC9" w:rsidRDefault="004D057B" w14:paraId="44DD868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2e (106-172% WML)</w:t>
            </w:r>
          </w:p>
        </w:tc>
        <w:tc>
          <w:tcPr>
            <w:tcW w:w="0" w:type="auto"/>
            <w:shd w:val="clear" w:color="000000" w:fill="FFFFFF"/>
            <w:noWrap/>
            <w:vAlign w:val="bottom"/>
            <w:hideMark/>
          </w:tcPr>
          <w:p w:rsidRPr="00281C20" w:rsidR="004D057B" w:rsidP="00537BC9" w:rsidRDefault="004D057B" w14:paraId="017F3F6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9B092D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5FDE09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4%</w:t>
            </w:r>
          </w:p>
        </w:tc>
        <w:tc>
          <w:tcPr>
            <w:tcW w:w="0" w:type="auto"/>
            <w:shd w:val="clear" w:color="000000" w:fill="FFFFFF"/>
            <w:noWrap/>
            <w:vAlign w:val="bottom"/>
            <w:hideMark/>
          </w:tcPr>
          <w:p w:rsidRPr="00281C20" w:rsidR="004D057B" w:rsidP="00537BC9" w:rsidRDefault="004D057B" w14:paraId="079E568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069CA9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96%</w:t>
            </w:r>
          </w:p>
        </w:tc>
        <w:tc>
          <w:tcPr>
            <w:tcW w:w="0" w:type="auto"/>
            <w:shd w:val="clear" w:color="000000" w:fill="FFFFFF"/>
            <w:noWrap/>
            <w:vAlign w:val="bottom"/>
            <w:hideMark/>
          </w:tcPr>
          <w:p w:rsidRPr="00281C20" w:rsidR="004D057B" w:rsidP="00537BC9" w:rsidRDefault="004D057B" w14:paraId="558DC50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ACC133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209892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02E09B0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0,1%</w:t>
            </w:r>
          </w:p>
        </w:tc>
        <w:tc>
          <w:tcPr>
            <w:tcW w:w="0" w:type="auto"/>
            <w:shd w:val="clear" w:color="000000" w:fill="FFFFFF"/>
            <w:noWrap/>
            <w:vAlign w:val="bottom"/>
            <w:hideMark/>
          </w:tcPr>
          <w:p w:rsidRPr="00281C20" w:rsidR="004D057B" w:rsidP="00537BC9" w:rsidRDefault="004D057B" w14:paraId="7DA7416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1.650</w:t>
            </w:r>
          </w:p>
        </w:tc>
      </w:tr>
      <w:tr w:rsidRPr="00281C20" w:rsidR="004D057B" w:rsidTr="00537BC9" w14:paraId="1E69FBC8" w14:textId="77777777">
        <w:trPr>
          <w:trHeight w:val="241"/>
        </w:trPr>
        <w:tc>
          <w:tcPr>
            <w:tcW w:w="0" w:type="auto"/>
            <w:shd w:val="clear" w:color="000000" w:fill="FFFFFF"/>
            <w:noWrap/>
            <w:vAlign w:val="bottom"/>
            <w:hideMark/>
          </w:tcPr>
          <w:p w:rsidRPr="00281C20" w:rsidR="004D057B" w:rsidP="00537BC9" w:rsidRDefault="004D057B" w14:paraId="5CDB1BE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3e (172-256% WML)</w:t>
            </w:r>
          </w:p>
        </w:tc>
        <w:tc>
          <w:tcPr>
            <w:tcW w:w="0" w:type="auto"/>
            <w:shd w:val="clear" w:color="000000" w:fill="FFFFFF"/>
            <w:noWrap/>
            <w:vAlign w:val="bottom"/>
            <w:hideMark/>
          </w:tcPr>
          <w:p w:rsidRPr="00281C20" w:rsidR="004D057B" w:rsidP="00537BC9" w:rsidRDefault="004D057B" w14:paraId="5CCA1A7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0667E9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712DFD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w:t>
            </w:r>
          </w:p>
        </w:tc>
        <w:tc>
          <w:tcPr>
            <w:tcW w:w="0" w:type="auto"/>
            <w:shd w:val="clear" w:color="000000" w:fill="FFFFFF"/>
            <w:noWrap/>
            <w:vAlign w:val="bottom"/>
            <w:hideMark/>
          </w:tcPr>
          <w:p w:rsidRPr="00281C20" w:rsidR="004D057B" w:rsidP="00537BC9" w:rsidRDefault="004D057B" w14:paraId="7A21058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FDEEE0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99%</w:t>
            </w:r>
          </w:p>
        </w:tc>
        <w:tc>
          <w:tcPr>
            <w:tcW w:w="0" w:type="auto"/>
            <w:shd w:val="clear" w:color="000000" w:fill="FFFFFF"/>
            <w:noWrap/>
            <w:vAlign w:val="bottom"/>
            <w:hideMark/>
          </w:tcPr>
          <w:p w:rsidRPr="00281C20" w:rsidR="004D057B" w:rsidP="00537BC9" w:rsidRDefault="004D057B" w14:paraId="065D78E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AF3F5E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C2DA3C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4DF071E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1C4F047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1.650</w:t>
            </w:r>
          </w:p>
        </w:tc>
      </w:tr>
      <w:tr w:rsidRPr="00281C20" w:rsidR="004D057B" w:rsidTr="00537BC9" w14:paraId="209894FD" w14:textId="77777777">
        <w:trPr>
          <w:trHeight w:val="241"/>
        </w:trPr>
        <w:tc>
          <w:tcPr>
            <w:tcW w:w="0" w:type="auto"/>
            <w:shd w:val="clear" w:color="000000" w:fill="FFFFFF"/>
            <w:noWrap/>
            <w:vAlign w:val="bottom"/>
            <w:hideMark/>
          </w:tcPr>
          <w:p w:rsidRPr="00281C20" w:rsidR="004D057B" w:rsidP="00537BC9" w:rsidRDefault="004D057B" w14:paraId="62ECD8E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4e (256-381% WML)</w:t>
            </w:r>
          </w:p>
        </w:tc>
        <w:tc>
          <w:tcPr>
            <w:tcW w:w="0" w:type="auto"/>
            <w:shd w:val="clear" w:color="000000" w:fill="FFFFFF"/>
            <w:noWrap/>
            <w:vAlign w:val="bottom"/>
            <w:hideMark/>
          </w:tcPr>
          <w:p w:rsidRPr="00281C20" w:rsidR="004D057B" w:rsidP="00537BC9" w:rsidRDefault="004D057B" w14:paraId="33493CE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BB24BD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214AD2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6%</w:t>
            </w:r>
          </w:p>
        </w:tc>
        <w:tc>
          <w:tcPr>
            <w:tcW w:w="0" w:type="auto"/>
            <w:shd w:val="clear" w:color="000000" w:fill="FFFFFF"/>
            <w:noWrap/>
            <w:vAlign w:val="bottom"/>
            <w:hideMark/>
          </w:tcPr>
          <w:p w:rsidRPr="00281C20" w:rsidR="004D057B" w:rsidP="00537BC9" w:rsidRDefault="004D057B" w14:paraId="0E44A66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AAFF44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94%</w:t>
            </w:r>
          </w:p>
        </w:tc>
        <w:tc>
          <w:tcPr>
            <w:tcW w:w="0" w:type="auto"/>
            <w:shd w:val="clear" w:color="000000" w:fill="FFFFFF"/>
            <w:noWrap/>
            <w:vAlign w:val="bottom"/>
            <w:hideMark/>
          </w:tcPr>
          <w:p w:rsidRPr="00281C20" w:rsidR="004D057B" w:rsidP="00537BC9" w:rsidRDefault="004D057B" w14:paraId="4B3B89E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627619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FD736B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2E5BF7E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194253E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1.660</w:t>
            </w:r>
          </w:p>
        </w:tc>
      </w:tr>
      <w:tr w:rsidRPr="00281C20" w:rsidR="004D057B" w:rsidTr="00537BC9" w14:paraId="5082A626" w14:textId="77777777">
        <w:trPr>
          <w:trHeight w:val="241"/>
        </w:trPr>
        <w:tc>
          <w:tcPr>
            <w:tcW w:w="0" w:type="auto"/>
            <w:shd w:val="clear" w:color="000000" w:fill="FFFFFF"/>
            <w:noWrap/>
            <w:vAlign w:val="bottom"/>
            <w:hideMark/>
          </w:tcPr>
          <w:p w:rsidRPr="00281C20" w:rsidR="004D057B" w:rsidP="00537BC9" w:rsidRDefault="004D057B" w14:paraId="189874D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5e (&gt;381% WML)</w:t>
            </w:r>
          </w:p>
        </w:tc>
        <w:tc>
          <w:tcPr>
            <w:tcW w:w="0" w:type="auto"/>
            <w:shd w:val="clear" w:color="000000" w:fill="FFFFFF"/>
            <w:noWrap/>
            <w:vAlign w:val="bottom"/>
            <w:hideMark/>
          </w:tcPr>
          <w:p w:rsidRPr="00281C20" w:rsidR="004D057B" w:rsidP="00537BC9" w:rsidRDefault="004D057B" w14:paraId="2BC8430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CBFA62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F56EF4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22%</w:t>
            </w:r>
          </w:p>
        </w:tc>
        <w:tc>
          <w:tcPr>
            <w:tcW w:w="0" w:type="auto"/>
            <w:shd w:val="clear" w:color="000000" w:fill="FFFFFF"/>
            <w:noWrap/>
            <w:vAlign w:val="bottom"/>
            <w:hideMark/>
          </w:tcPr>
          <w:p w:rsidRPr="00281C20" w:rsidR="004D057B" w:rsidP="00537BC9" w:rsidRDefault="004D057B" w14:paraId="6525617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618C55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78%</w:t>
            </w:r>
          </w:p>
        </w:tc>
        <w:tc>
          <w:tcPr>
            <w:tcW w:w="0" w:type="auto"/>
            <w:shd w:val="clear" w:color="000000" w:fill="FFFFFF"/>
            <w:noWrap/>
            <w:vAlign w:val="bottom"/>
            <w:hideMark/>
          </w:tcPr>
          <w:p w:rsidRPr="00281C20" w:rsidR="004D057B" w:rsidP="00537BC9" w:rsidRDefault="004D057B" w14:paraId="5F57231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CE9578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ECFEF2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5A15559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7F829B0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1.650</w:t>
            </w:r>
          </w:p>
        </w:tc>
      </w:tr>
      <w:tr w:rsidRPr="00281C20" w:rsidR="004D057B" w:rsidTr="00537BC9" w14:paraId="3F7AA095" w14:textId="77777777">
        <w:trPr>
          <w:trHeight w:val="241"/>
        </w:trPr>
        <w:tc>
          <w:tcPr>
            <w:tcW w:w="0" w:type="auto"/>
            <w:shd w:val="clear" w:color="000000" w:fill="FFFFFF"/>
            <w:noWrap/>
            <w:vAlign w:val="bottom"/>
            <w:hideMark/>
          </w:tcPr>
          <w:p w:rsidRPr="00281C20" w:rsidR="004D057B" w:rsidP="00537BC9" w:rsidRDefault="004D057B" w14:paraId="3F2CDFA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78C564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DD657A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2EE740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0E6AEE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CD1874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D3F65B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42DFCC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347AD0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FC5784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5A3FF0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6DF46841" w14:textId="77777777">
        <w:trPr>
          <w:trHeight w:val="284"/>
        </w:trPr>
        <w:tc>
          <w:tcPr>
            <w:tcW w:w="0" w:type="auto"/>
            <w:shd w:val="clear" w:color="000000" w:fill="FFFFFF"/>
            <w:noWrap/>
            <w:vAlign w:val="bottom"/>
            <w:hideMark/>
          </w:tcPr>
          <w:p w:rsidRPr="00281C20" w:rsidR="004D057B" w:rsidP="00537BC9" w:rsidRDefault="004D057B" w14:paraId="5E6F3816"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Inkomensbron</w:t>
            </w:r>
          </w:p>
        </w:tc>
        <w:tc>
          <w:tcPr>
            <w:tcW w:w="0" w:type="auto"/>
            <w:shd w:val="clear" w:color="000000" w:fill="FFFFFF"/>
            <w:noWrap/>
            <w:vAlign w:val="bottom"/>
            <w:hideMark/>
          </w:tcPr>
          <w:p w:rsidRPr="00281C20" w:rsidR="004D057B" w:rsidP="00537BC9" w:rsidRDefault="004D057B" w14:paraId="6BC79A8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380148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3A0065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D1EF64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7DB5CC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58448A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EE3947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BC29D3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4167C5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DABAC0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7307F9A6" w14:textId="77777777">
        <w:trPr>
          <w:trHeight w:val="241"/>
        </w:trPr>
        <w:tc>
          <w:tcPr>
            <w:tcW w:w="0" w:type="auto"/>
            <w:shd w:val="clear" w:color="000000" w:fill="FFFFFF"/>
            <w:noWrap/>
            <w:vAlign w:val="bottom"/>
            <w:hideMark/>
          </w:tcPr>
          <w:p w:rsidRPr="00281C20" w:rsidR="004D057B" w:rsidP="00537BC9" w:rsidRDefault="004D057B" w14:paraId="5450776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werkenden</w:t>
            </w:r>
          </w:p>
        </w:tc>
        <w:tc>
          <w:tcPr>
            <w:tcW w:w="0" w:type="auto"/>
            <w:shd w:val="clear" w:color="000000" w:fill="FFFFFF"/>
            <w:noWrap/>
            <w:vAlign w:val="bottom"/>
            <w:hideMark/>
          </w:tcPr>
          <w:p w:rsidRPr="00281C20" w:rsidR="004D057B" w:rsidP="00537BC9" w:rsidRDefault="004D057B" w14:paraId="2E028D8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2FB5FD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09863A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11%</w:t>
            </w:r>
          </w:p>
        </w:tc>
        <w:tc>
          <w:tcPr>
            <w:tcW w:w="0" w:type="auto"/>
            <w:shd w:val="clear" w:color="000000" w:fill="FFFFFF"/>
            <w:noWrap/>
            <w:vAlign w:val="bottom"/>
            <w:hideMark/>
          </w:tcPr>
          <w:p w:rsidRPr="00281C20" w:rsidR="004D057B" w:rsidP="00537BC9" w:rsidRDefault="004D057B" w14:paraId="21336EA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D29FCD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88%</w:t>
            </w:r>
          </w:p>
        </w:tc>
        <w:tc>
          <w:tcPr>
            <w:tcW w:w="0" w:type="auto"/>
            <w:shd w:val="clear" w:color="000000" w:fill="FFFFFF"/>
            <w:noWrap/>
            <w:vAlign w:val="bottom"/>
            <w:hideMark/>
          </w:tcPr>
          <w:p w:rsidRPr="00281C20" w:rsidR="004D057B" w:rsidP="00537BC9" w:rsidRDefault="004D057B" w14:paraId="5ED50EE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EA9B57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FA3989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02224E4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79209BD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5.310</w:t>
            </w:r>
          </w:p>
        </w:tc>
      </w:tr>
      <w:tr w:rsidRPr="00281C20" w:rsidR="004D057B" w:rsidTr="00537BC9" w14:paraId="3787D925" w14:textId="77777777">
        <w:trPr>
          <w:trHeight w:val="241"/>
        </w:trPr>
        <w:tc>
          <w:tcPr>
            <w:tcW w:w="0" w:type="auto"/>
            <w:shd w:val="clear" w:color="000000" w:fill="FFFFFF"/>
            <w:noWrap/>
            <w:vAlign w:val="bottom"/>
            <w:hideMark/>
          </w:tcPr>
          <w:p w:rsidRPr="00281C20" w:rsidR="004D057B" w:rsidP="00537BC9" w:rsidRDefault="004D057B" w14:paraId="1401450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lastRenderedPageBreak/>
              <w:t>uitkeringsontvangers</w:t>
            </w:r>
          </w:p>
        </w:tc>
        <w:tc>
          <w:tcPr>
            <w:tcW w:w="0" w:type="auto"/>
            <w:shd w:val="clear" w:color="000000" w:fill="FFFFFF"/>
            <w:noWrap/>
            <w:vAlign w:val="bottom"/>
            <w:hideMark/>
          </w:tcPr>
          <w:p w:rsidRPr="00281C20" w:rsidR="004D057B" w:rsidP="00537BC9" w:rsidRDefault="004D057B" w14:paraId="0FC1CA6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87F89D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FD8F46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125A6D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C7EEE4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3C8922F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40E540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4B9D67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4865C2A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0,5%</w:t>
            </w:r>
          </w:p>
        </w:tc>
        <w:tc>
          <w:tcPr>
            <w:tcW w:w="0" w:type="auto"/>
            <w:shd w:val="clear" w:color="000000" w:fill="FFFFFF"/>
            <w:noWrap/>
            <w:vAlign w:val="bottom"/>
            <w:hideMark/>
          </w:tcPr>
          <w:p w:rsidRPr="00281C20" w:rsidR="004D057B" w:rsidP="00537BC9" w:rsidRDefault="004D057B" w14:paraId="02E8C98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620</w:t>
            </w:r>
          </w:p>
        </w:tc>
      </w:tr>
      <w:tr w:rsidRPr="00281C20" w:rsidR="004D057B" w:rsidTr="00537BC9" w14:paraId="2B218552" w14:textId="77777777">
        <w:trPr>
          <w:trHeight w:val="241"/>
        </w:trPr>
        <w:tc>
          <w:tcPr>
            <w:tcW w:w="0" w:type="auto"/>
            <w:shd w:val="clear" w:color="000000" w:fill="FFFFFF"/>
            <w:noWrap/>
            <w:vAlign w:val="bottom"/>
            <w:hideMark/>
          </w:tcPr>
          <w:p w:rsidRPr="00281C20" w:rsidR="004D057B" w:rsidP="00537BC9" w:rsidRDefault="004D057B" w14:paraId="71A2348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gepensioneerden</w:t>
            </w:r>
          </w:p>
        </w:tc>
        <w:tc>
          <w:tcPr>
            <w:tcW w:w="0" w:type="auto"/>
            <w:shd w:val="clear" w:color="000000" w:fill="FFFFFF"/>
            <w:noWrap/>
            <w:vAlign w:val="bottom"/>
            <w:hideMark/>
          </w:tcPr>
          <w:p w:rsidRPr="00281C20" w:rsidR="004D057B" w:rsidP="00537BC9" w:rsidRDefault="004D057B" w14:paraId="76C56EC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F38162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5B57BE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w:t>
            </w:r>
          </w:p>
        </w:tc>
        <w:tc>
          <w:tcPr>
            <w:tcW w:w="0" w:type="auto"/>
            <w:shd w:val="clear" w:color="000000" w:fill="FFFFFF"/>
            <w:noWrap/>
            <w:vAlign w:val="bottom"/>
            <w:hideMark/>
          </w:tcPr>
          <w:p w:rsidRPr="00281C20" w:rsidR="004D057B" w:rsidP="00537BC9" w:rsidRDefault="004D057B" w14:paraId="4E5F223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2AF5A3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95%</w:t>
            </w:r>
          </w:p>
        </w:tc>
        <w:tc>
          <w:tcPr>
            <w:tcW w:w="0" w:type="auto"/>
            <w:shd w:val="clear" w:color="000000" w:fill="FFFFFF"/>
            <w:noWrap/>
            <w:vAlign w:val="bottom"/>
            <w:hideMark/>
          </w:tcPr>
          <w:p w:rsidRPr="00281C20" w:rsidR="004D057B" w:rsidP="00537BC9" w:rsidRDefault="004D057B" w14:paraId="0C23B99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19444C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0204FF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32A90C0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1A402D9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2.250</w:t>
            </w:r>
          </w:p>
        </w:tc>
      </w:tr>
      <w:tr w:rsidRPr="00281C20" w:rsidR="004D057B" w:rsidTr="00537BC9" w14:paraId="0C7C2201" w14:textId="77777777">
        <w:trPr>
          <w:trHeight w:val="241"/>
        </w:trPr>
        <w:tc>
          <w:tcPr>
            <w:tcW w:w="0" w:type="auto"/>
            <w:shd w:val="clear" w:color="000000" w:fill="FFFFFF"/>
            <w:noWrap/>
            <w:vAlign w:val="bottom"/>
            <w:hideMark/>
          </w:tcPr>
          <w:p w:rsidRPr="00281C20" w:rsidR="004D057B" w:rsidP="00537BC9" w:rsidRDefault="004D057B" w14:paraId="40046C9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4C7840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51FB9F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D2EC50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64A48B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AD512F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B44555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78A770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605C0D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5C36B1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4EF542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74C8D974" w14:textId="77777777">
        <w:trPr>
          <w:trHeight w:val="241"/>
        </w:trPr>
        <w:tc>
          <w:tcPr>
            <w:tcW w:w="0" w:type="auto"/>
            <w:shd w:val="clear" w:color="000000" w:fill="FFFFFF"/>
            <w:noWrap/>
            <w:vAlign w:val="bottom"/>
            <w:hideMark/>
          </w:tcPr>
          <w:p w:rsidRPr="00281C20" w:rsidR="004D057B" w:rsidP="00537BC9" w:rsidRDefault="004D057B" w14:paraId="11313EEE"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Huishoudtype</w:t>
            </w:r>
          </w:p>
        </w:tc>
        <w:tc>
          <w:tcPr>
            <w:tcW w:w="0" w:type="auto"/>
            <w:shd w:val="clear" w:color="000000" w:fill="FFFFFF"/>
            <w:noWrap/>
            <w:vAlign w:val="bottom"/>
            <w:hideMark/>
          </w:tcPr>
          <w:p w:rsidRPr="00281C20" w:rsidR="004D057B" w:rsidP="00537BC9" w:rsidRDefault="004D057B" w14:paraId="2947FDA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9DA338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2F694C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8B7A4D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83B853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E71DF1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188BFA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62DA0B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F7B830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05E17E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726A2A33" w14:textId="77777777">
        <w:trPr>
          <w:trHeight w:val="241"/>
        </w:trPr>
        <w:tc>
          <w:tcPr>
            <w:tcW w:w="0" w:type="auto"/>
            <w:shd w:val="clear" w:color="000000" w:fill="FFFFFF"/>
            <w:noWrap/>
            <w:vAlign w:val="bottom"/>
            <w:hideMark/>
          </w:tcPr>
          <w:p w:rsidRPr="00281C20" w:rsidR="004D057B" w:rsidP="00537BC9" w:rsidRDefault="004D057B" w14:paraId="584B28B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tweeverdieners</w:t>
            </w:r>
          </w:p>
        </w:tc>
        <w:tc>
          <w:tcPr>
            <w:tcW w:w="0" w:type="auto"/>
            <w:shd w:val="clear" w:color="000000" w:fill="FFFFFF"/>
            <w:noWrap/>
            <w:vAlign w:val="bottom"/>
            <w:hideMark/>
          </w:tcPr>
          <w:p w:rsidRPr="00281C20" w:rsidR="004D057B" w:rsidP="00537BC9" w:rsidRDefault="004D057B" w14:paraId="566675D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3C4504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D48F8C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w:t>
            </w:r>
          </w:p>
        </w:tc>
        <w:tc>
          <w:tcPr>
            <w:tcW w:w="0" w:type="auto"/>
            <w:shd w:val="clear" w:color="000000" w:fill="FFFFFF"/>
            <w:noWrap/>
            <w:vAlign w:val="bottom"/>
            <w:hideMark/>
          </w:tcPr>
          <w:p w:rsidRPr="00281C20" w:rsidR="004D057B" w:rsidP="00537BC9" w:rsidRDefault="004D057B" w14:paraId="437CD89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78DDAB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92%</w:t>
            </w:r>
          </w:p>
        </w:tc>
        <w:tc>
          <w:tcPr>
            <w:tcW w:w="0" w:type="auto"/>
            <w:shd w:val="clear" w:color="000000" w:fill="FFFFFF"/>
            <w:noWrap/>
            <w:vAlign w:val="bottom"/>
            <w:hideMark/>
          </w:tcPr>
          <w:p w:rsidRPr="00281C20" w:rsidR="004D057B" w:rsidP="00537BC9" w:rsidRDefault="004D057B" w14:paraId="080C91B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53F279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2DFC83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1E0FD9F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6128B9B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3.970</w:t>
            </w:r>
          </w:p>
        </w:tc>
      </w:tr>
      <w:tr w:rsidRPr="00281C20" w:rsidR="004D057B" w:rsidTr="00537BC9" w14:paraId="28782881" w14:textId="77777777">
        <w:trPr>
          <w:trHeight w:val="241"/>
        </w:trPr>
        <w:tc>
          <w:tcPr>
            <w:tcW w:w="0" w:type="auto"/>
            <w:shd w:val="clear" w:color="000000" w:fill="FFFFFF"/>
            <w:noWrap/>
            <w:vAlign w:val="bottom"/>
            <w:hideMark/>
          </w:tcPr>
          <w:p w:rsidRPr="00281C20" w:rsidR="004D057B" w:rsidP="00537BC9" w:rsidRDefault="004D057B" w14:paraId="6DE1DC9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alleenstaanden</w:t>
            </w:r>
          </w:p>
        </w:tc>
        <w:tc>
          <w:tcPr>
            <w:tcW w:w="0" w:type="auto"/>
            <w:shd w:val="clear" w:color="000000" w:fill="FFFFFF"/>
            <w:noWrap/>
            <w:vAlign w:val="bottom"/>
            <w:hideMark/>
          </w:tcPr>
          <w:p w:rsidRPr="00281C20" w:rsidR="004D057B" w:rsidP="00537BC9" w:rsidRDefault="004D057B" w14:paraId="0CD9571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8EDED8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ABE69C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w:t>
            </w:r>
          </w:p>
        </w:tc>
        <w:tc>
          <w:tcPr>
            <w:tcW w:w="0" w:type="auto"/>
            <w:shd w:val="clear" w:color="000000" w:fill="FFFFFF"/>
            <w:noWrap/>
            <w:vAlign w:val="bottom"/>
            <w:hideMark/>
          </w:tcPr>
          <w:p w:rsidRPr="00281C20" w:rsidR="004D057B" w:rsidP="00537BC9" w:rsidRDefault="004D057B" w14:paraId="65EBC17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068EBF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91%</w:t>
            </w:r>
          </w:p>
        </w:tc>
        <w:tc>
          <w:tcPr>
            <w:tcW w:w="0" w:type="auto"/>
            <w:shd w:val="clear" w:color="000000" w:fill="FFFFFF"/>
            <w:noWrap/>
            <w:vAlign w:val="bottom"/>
            <w:hideMark/>
          </w:tcPr>
          <w:p w:rsidRPr="00281C20" w:rsidR="004D057B" w:rsidP="00537BC9" w:rsidRDefault="004D057B" w14:paraId="7431030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74DE20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1E539A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71E09E7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512C384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3.980</w:t>
            </w:r>
          </w:p>
        </w:tc>
      </w:tr>
      <w:tr w:rsidRPr="00281C20" w:rsidR="004D057B" w:rsidTr="00537BC9" w14:paraId="5A82138F" w14:textId="77777777">
        <w:trPr>
          <w:trHeight w:val="241"/>
        </w:trPr>
        <w:tc>
          <w:tcPr>
            <w:tcW w:w="0" w:type="auto"/>
            <w:shd w:val="clear" w:color="000000" w:fill="FFFFFF"/>
            <w:noWrap/>
            <w:vAlign w:val="bottom"/>
            <w:hideMark/>
          </w:tcPr>
          <w:p w:rsidRPr="00281C20" w:rsidR="004D057B" w:rsidP="00537BC9" w:rsidRDefault="004D057B" w14:paraId="24B6AA7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alleenverdieners</w:t>
            </w:r>
          </w:p>
        </w:tc>
        <w:tc>
          <w:tcPr>
            <w:tcW w:w="0" w:type="auto"/>
            <w:shd w:val="clear" w:color="000000" w:fill="FFFFFF"/>
            <w:noWrap/>
            <w:vAlign w:val="bottom"/>
            <w:hideMark/>
          </w:tcPr>
          <w:p w:rsidRPr="00281C20" w:rsidR="004D057B" w:rsidP="00537BC9" w:rsidRDefault="004D057B" w14:paraId="0EB75E2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BA3780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9405C1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17%</w:t>
            </w:r>
          </w:p>
        </w:tc>
        <w:tc>
          <w:tcPr>
            <w:tcW w:w="0" w:type="auto"/>
            <w:shd w:val="clear" w:color="000000" w:fill="FFFFFF"/>
            <w:noWrap/>
            <w:vAlign w:val="bottom"/>
            <w:hideMark/>
          </w:tcPr>
          <w:p w:rsidRPr="00281C20" w:rsidR="004D057B" w:rsidP="00537BC9" w:rsidRDefault="004D057B" w14:paraId="7518C28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w:t>
            </w:r>
          </w:p>
        </w:tc>
        <w:tc>
          <w:tcPr>
            <w:tcW w:w="0" w:type="auto"/>
            <w:shd w:val="clear" w:color="000000" w:fill="FFFFFF"/>
            <w:noWrap/>
            <w:vAlign w:val="bottom"/>
            <w:hideMark/>
          </w:tcPr>
          <w:p w:rsidRPr="00281C20" w:rsidR="004D057B" w:rsidP="00537BC9" w:rsidRDefault="004D057B" w14:paraId="51EAAFE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83%</w:t>
            </w:r>
          </w:p>
        </w:tc>
        <w:tc>
          <w:tcPr>
            <w:tcW w:w="0" w:type="auto"/>
            <w:shd w:val="clear" w:color="000000" w:fill="FFFFFF"/>
            <w:noWrap/>
            <w:vAlign w:val="bottom"/>
            <w:hideMark/>
          </w:tcPr>
          <w:p w:rsidRPr="00281C20" w:rsidR="004D057B" w:rsidP="00537BC9" w:rsidRDefault="004D057B" w14:paraId="336AC6B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2567B9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ACFA47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3AE5894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12D0420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330</w:t>
            </w:r>
          </w:p>
        </w:tc>
      </w:tr>
      <w:tr w:rsidRPr="00281C20" w:rsidR="004D057B" w:rsidTr="00537BC9" w14:paraId="1EBDF713" w14:textId="77777777">
        <w:trPr>
          <w:trHeight w:val="241"/>
        </w:trPr>
        <w:tc>
          <w:tcPr>
            <w:tcW w:w="0" w:type="auto"/>
            <w:shd w:val="clear" w:color="000000" w:fill="FFFFFF"/>
            <w:noWrap/>
            <w:vAlign w:val="bottom"/>
            <w:hideMark/>
          </w:tcPr>
          <w:p w:rsidRPr="00281C20" w:rsidR="004D057B" w:rsidP="00537BC9" w:rsidRDefault="004D057B" w14:paraId="4B3528F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170972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763280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20285B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5D128D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4183B5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0A82DE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EF6A9F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7E39D3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213DBB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EDFE76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658D9C92" w14:textId="77777777">
        <w:trPr>
          <w:trHeight w:val="284"/>
        </w:trPr>
        <w:tc>
          <w:tcPr>
            <w:tcW w:w="0" w:type="auto"/>
            <w:shd w:val="clear" w:color="000000" w:fill="FFFFFF"/>
            <w:noWrap/>
            <w:vAlign w:val="bottom"/>
            <w:hideMark/>
          </w:tcPr>
          <w:p w:rsidRPr="00281C20" w:rsidR="004D057B" w:rsidP="00537BC9" w:rsidRDefault="004D057B" w14:paraId="78BC4979"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Kinderen</w:t>
            </w:r>
            <w:r w:rsidRPr="00281C20">
              <w:rPr>
                <w:rFonts w:ascii="Verdana" w:hAnsi="Verdana" w:eastAsia="Times New Roman" w:cs="Calibri"/>
                <w:color w:val="000000"/>
                <w:sz w:val="16"/>
                <w:szCs w:val="16"/>
                <w:vertAlign w:val="superscript"/>
                <w:lang w:eastAsia="nl-NL"/>
              </w:rPr>
              <w:t>2</w:t>
            </w:r>
          </w:p>
        </w:tc>
        <w:tc>
          <w:tcPr>
            <w:tcW w:w="0" w:type="auto"/>
            <w:shd w:val="clear" w:color="000000" w:fill="FFFFFF"/>
            <w:noWrap/>
            <w:vAlign w:val="bottom"/>
            <w:hideMark/>
          </w:tcPr>
          <w:p w:rsidRPr="00281C20" w:rsidR="004D057B" w:rsidP="00537BC9" w:rsidRDefault="004D057B" w14:paraId="6A5BA24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86DCA1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6EFEDE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D86FE0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ECB379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52083C8"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B6C671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8BC02F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FC9E81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FD97C9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1E59E17F" w14:textId="77777777">
        <w:trPr>
          <w:trHeight w:val="241"/>
        </w:trPr>
        <w:tc>
          <w:tcPr>
            <w:tcW w:w="0" w:type="auto"/>
            <w:shd w:val="clear" w:color="000000" w:fill="FFFFFF"/>
            <w:noWrap/>
            <w:vAlign w:val="bottom"/>
            <w:hideMark/>
          </w:tcPr>
          <w:p w:rsidRPr="00281C20" w:rsidR="004D057B" w:rsidP="00537BC9" w:rsidRDefault="004D057B" w14:paraId="04BC869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met kinderen</w:t>
            </w:r>
          </w:p>
        </w:tc>
        <w:tc>
          <w:tcPr>
            <w:tcW w:w="0" w:type="auto"/>
            <w:shd w:val="clear" w:color="000000" w:fill="FFFFFF"/>
            <w:noWrap/>
            <w:vAlign w:val="bottom"/>
            <w:hideMark/>
          </w:tcPr>
          <w:p w:rsidRPr="00281C20" w:rsidR="004D057B" w:rsidP="00537BC9" w:rsidRDefault="004D057B" w14:paraId="4F8380B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2ED684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8C68BC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12%</w:t>
            </w:r>
          </w:p>
        </w:tc>
        <w:tc>
          <w:tcPr>
            <w:tcW w:w="0" w:type="auto"/>
            <w:shd w:val="clear" w:color="000000" w:fill="FFFFFF"/>
            <w:noWrap/>
            <w:vAlign w:val="bottom"/>
            <w:hideMark/>
          </w:tcPr>
          <w:p w:rsidRPr="00281C20" w:rsidR="004D057B" w:rsidP="00537BC9" w:rsidRDefault="004D057B" w14:paraId="23ECB07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A3B13B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88%</w:t>
            </w:r>
          </w:p>
        </w:tc>
        <w:tc>
          <w:tcPr>
            <w:tcW w:w="0" w:type="auto"/>
            <w:shd w:val="clear" w:color="000000" w:fill="FFFFFF"/>
            <w:noWrap/>
            <w:vAlign w:val="bottom"/>
            <w:hideMark/>
          </w:tcPr>
          <w:p w:rsidRPr="00281C20" w:rsidR="004D057B" w:rsidP="00537BC9" w:rsidRDefault="004D057B" w14:paraId="5770DDD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FFBC3C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89232A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3BAE4BE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0,1%</w:t>
            </w:r>
          </w:p>
        </w:tc>
        <w:tc>
          <w:tcPr>
            <w:tcW w:w="0" w:type="auto"/>
            <w:shd w:val="clear" w:color="000000" w:fill="FFFFFF"/>
            <w:noWrap/>
            <w:vAlign w:val="bottom"/>
            <w:hideMark/>
          </w:tcPr>
          <w:p w:rsidRPr="00281C20" w:rsidR="004D057B" w:rsidP="00537BC9" w:rsidRDefault="004D057B" w14:paraId="28A35E0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1.780</w:t>
            </w:r>
          </w:p>
        </w:tc>
      </w:tr>
      <w:tr w:rsidRPr="00281C20" w:rsidR="004D057B" w:rsidTr="00537BC9" w14:paraId="635918C2" w14:textId="77777777">
        <w:trPr>
          <w:trHeight w:val="241"/>
        </w:trPr>
        <w:tc>
          <w:tcPr>
            <w:tcW w:w="0" w:type="auto"/>
            <w:shd w:val="clear" w:color="000000" w:fill="FFFFFF"/>
            <w:noWrap/>
            <w:vAlign w:val="bottom"/>
            <w:hideMark/>
          </w:tcPr>
          <w:p w:rsidRPr="00281C20" w:rsidR="004D057B" w:rsidP="00537BC9" w:rsidRDefault="004D057B" w14:paraId="792C812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zonder kinderen</w:t>
            </w:r>
          </w:p>
        </w:tc>
        <w:tc>
          <w:tcPr>
            <w:tcW w:w="0" w:type="auto"/>
            <w:shd w:val="clear" w:color="000000" w:fill="FFFFFF"/>
            <w:noWrap/>
            <w:vAlign w:val="bottom"/>
            <w:hideMark/>
          </w:tcPr>
          <w:p w:rsidRPr="00281C20" w:rsidR="004D057B" w:rsidP="00537BC9" w:rsidRDefault="004D057B" w14:paraId="3B63A1F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84950A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FA8F5C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w:t>
            </w:r>
          </w:p>
        </w:tc>
        <w:tc>
          <w:tcPr>
            <w:tcW w:w="0" w:type="auto"/>
            <w:shd w:val="clear" w:color="000000" w:fill="FFFFFF"/>
            <w:noWrap/>
            <w:vAlign w:val="bottom"/>
            <w:hideMark/>
          </w:tcPr>
          <w:p w:rsidRPr="00281C20" w:rsidR="004D057B" w:rsidP="00537BC9" w:rsidRDefault="004D057B" w14:paraId="7FE9DA1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960756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90%</w:t>
            </w:r>
          </w:p>
        </w:tc>
        <w:tc>
          <w:tcPr>
            <w:tcW w:w="0" w:type="auto"/>
            <w:shd w:val="clear" w:color="000000" w:fill="FFFFFF"/>
            <w:noWrap/>
            <w:vAlign w:val="bottom"/>
            <w:hideMark/>
          </w:tcPr>
          <w:p w:rsidRPr="00281C20" w:rsidR="004D057B" w:rsidP="00537BC9" w:rsidRDefault="004D057B" w14:paraId="1485C51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AE7E6A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D88EEA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6937A5D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16E17BD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4.280</w:t>
            </w:r>
          </w:p>
        </w:tc>
      </w:tr>
      <w:tr w:rsidRPr="00281C20" w:rsidR="004D057B" w:rsidTr="00537BC9" w14:paraId="7BF0F60E" w14:textId="77777777">
        <w:trPr>
          <w:trHeight w:val="241"/>
        </w:trPr>
        <w:tc>
          <w:tcPr>
            <w:tcW w:w="0" w:type="auto"/>
            <w:shd w:val="clear" w:color="000000" w:fill="FFFFFF"/>
            <w:noWrap/>
            <w:vAlign w:val="bottom"/>
            <w:hideMark/>
          </w:tcPr>
          <w:p w:rsidRPr="00281C20" w:rsidR="004D057B" w:rsidP="00537BC9" w:rsidRDefault="004D057B" w14:paraId="6C17BE0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5E17CB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67B3E0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1080E9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D250548"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048851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92730A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F825A5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6CFEBF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19BECB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5D4489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5A192E7E" w14:textId="77777777">
        <w:trPr>
          <w:trHeight w:val="241"/>
        </w:trPr>
        <w:tc>
          <w:tcPr>
            <w:tcW w:w="0" w:type="auto"/>
            <w:shd w:val="clear" w:color="000000" w:fill="FFFFFF"/>
            <w:noWrap/>
            <w:vAlign w:val="bottom"/>
            <w:hideMark/>
          </w:tcPr>
          <w:p w:rsidRPr="00281C20" w:rsidR="004D057B" w:rsidP="00537BC9" w:rsidRDefault="004D057B" w14:paraId="661C824D"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Alle huishoudens</w:t>
            </w:r>
          </w:p>
        </w:tc>
        <w:tc>
          <w:tcPr>
            <w:tcW w:w="0" w:type="auto"/>
            <w:shd w:val="clear" w:color="000000" w:fill="FFFFFF"/>
            <w:noWrap/>
            <w:vAlign w:val="bottom"/>
            <w:hideMark/>
          </w:tcPr>
          <w:p w:rsidRPr="00281C20" w:rsidR="004D057B" w:rsidP="00537BC9" w:rsidRDefault="004D057B" w14:paraId="6EBFB0B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AEA65A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D4A41C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w:t>
            </w:r>
          </w:p>
        </w:tc>
        <w:tc>
          <w:tcPr>
            <w:tcW w:w="0" w:type="auto"/>
            <w:shd w:val="clear" w:color="000000" w:fill="FFFFFF"/>
            <w:noWrap/>
            <w:vAlign w:val="bottom"/>
            <w:hideMark/>
          </w:tcPr>
          <w:p w:rsidRPr="00281C20" w:rsidR="004D057B" w:rsidP="00537BC9" w:rsidRDefault="004D057B" w14:paraId="44CA838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823AA4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91%</w:t>
            </w:r>
          </w:p>
        </w:tc>
        <w:tc>
          <w:tcPr>
            <w:tcW w:w="0" w:type="auto"/>
            <w:shd w:val="clear" w:color="000000" w:fill="FFFFFF"/>
            <w:noWrap/>
            <w:vAlign w:val="bottom"/>
            <w:hideMark/>
          </w:tcPr>
          <w:p w:rsidRPr="00281C20" w:rsidR="004D057B" w:rsidP="00537BC9" w:rsidRDefault="004D057B" w14:paraId="7B484B6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F81473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D960DF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40A3197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4C14EEC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8.280</w:t>
            </w:r>
          </w:p>
        </w:tc>
      </w:tr>
    </w:tbl>
    <w:p w:rsidR="004D057B" w:rsidP="004D057B" w:rsidRDefault="004D057B" w14:paraId="13198EB0" w14:textId="77777777">
      <w:pPr>
        <w:spacing w:after="0" w:line="240" w:lineRule="auto"/>
        <w:rPr>
          <w:rFonts w:ascii="Verdana" w:hAnsi="Verdana" w:eastAsia="Verdana" w:cs="Verdana"/>
          <w:i/>
          <w:iCs/>
          <w:sz w:val="18"/>
          <w:szCs w:val="18"/>
        </w:rPr>
      </w:pPr>
    </w:p>
    <w:p w:rsidR="004D057B" w:rsidP="004D057B" w:rsidRDefault="004D057B" w14:paraId="5683B387" w14:textId="77777777">
      <w:pPr>
        <w:spacing w:after="0" w:line="240" w:lineRule="auto"/>
        <w:rPr>
          <w:rFonts w:ascii="Verdana" w:hAnsi="Verdana" w:eastAsia="Verdana" w:cs="Verdana"/>
          <w:i/>
          <w:iCs/>
          <w:sz w:val="18"/>
          <w:szCs w:val="18"/>
        </w:rPr>
      </w:pPr>
      <w:r>
        <w:rPr>
          <w:rFonts w:ascii="Verdana" w:hAnsi="Verdana" w:eastAsia="Verdana" w:cs="Verdana"/>
          <w:i/>
          <w:iCs/>
          <w:sz w:val="18"/>
          <w:szCs w:val="18"/>
        </w:rPr>
        <w:t xml:space="preserve">Tabel </w:t>
      </w:r>
      <w:bookmarkStart w:name="_Hlk231199109" w:id="9"/>
      <w:r>
        <w:rPr>
          <w:rFonts w:ascii="Verdana" w:hAnsi="Verdana" w:eastAsia="Verdana" w:cs="Verdana"/>
          <w:i/>
          <w:iCs/>
          <w:sz w:val="18"/>
          <w:szCs w:val="18"/>
        </w:rPr>
        <w:t>Inkomenseffecten</w:t>
      </w:r>
      <w:bookmarkEnd w:id="9"/>
      <w:r>
        <w:rPr>
          <w:rFonts w:ascii="Verdana" w:hAnsi="Verdana" w:eastAsia="Verdana" w:cs="Verdana"/>
          <w:i/>
          <w:iCs/>
          <w:sz w:val="18"/>
          <w:szCs w:val="18"/>
        </w:rPr>
        <w:t xml:space="preserve"> zonder doorwerking op uitkeringen en AOW</w:t>
      </w:r>
    </w:p>
    <w:tbl>
      <w:tblPr>
        <w:tblW w:w="9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833"/>
        <w:gridCol w:w="618"/>
        <w:gridCol w:w="997"/>
        <w:gridCol w:w="924"/>
        <w:gridCol w:w="590"/>
        <w:gridCol w:w="852"/>
        <w:gridCol w:w="852"/>
        <w:gridCol w:w="545"/>
        <w:gridCol w:w="618"/>
        <w:gridCol w:w="808"/>
        <w:gridCol w:w="1353"/>
      </w:tblGrid>
      <w:tr w:rsidRPr="00281C20" w:rsidR="004D057B" w:rsidTr="00537BC9" w14:paraId="07E080D0" w14:textId="77777777">
        <w:trPr>
          <w:trHeight w:val="249"/>
        </w:trPr>
        <w:tc>
          <w:tcPr>
            <w:tcW w:w="0" w:type="auto"/>
            <w:shd w:val="clear" w:color="000000" w:fill="FFFFFF"/>
            <w:noWrap/>
            <w:hideMark/>
          </w:tcPr>
          <w:p w:rsidRPr="00281C20" w:rsidR="004D057B" w:rsidP="00537BC9" w:rsidRDefault="004D057B" w14:paraId="158B27B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hideMark/>
          </w:tcPr>
          <w:p w:rsidRPr="00281C20" w:rsidR="004D057B" w:rsidP="00537BC9" w:rsidRDefault="004D057B" w14:paraId="167FAA5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&lt;-5%</w:t>
            </w:r>
          </w:p>
        </w:tc>
        <w:tc>
          <w:tcPr>
            <w:tcW w:w="0" w:type="auto"/>
            <w:shd w:val="clear" w:color="000000" w:fill="FFFFFF"/>
            <w:noWrap/>
            <w:hideMark/>
          </w:tcPr>
          <w:p w:rsidRPr="00281C20" w:rsidR="004D057B" w:rsidP="00537BC9" w:rsidRDefault="004D057B" w14:paraId="3AB6A60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 tot -2%</w:t>
            </w:r>
          </w:p>
        </w:tc>
        <w:tc>
          <w:tcPr>
            <w:tcW w:w="0" w:type="auto"/>
            <w:shd w:val="clear" w:color="000000" w:fill="FFFFFF"/>
            <w:noWrap/>
            <w:hideMark/>
          </w:tcPr>
          <w:p w:rsidRPr="00281C20" w:rsidR="004D057B" w:rsidP="00537BC9" w:rsidRDefault="004D057B" w14:paraId="0C0CD70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 tot 0%</w:t>
            </w:r>
          </w:p>
        </w:tc>
        <w:tc>
          <w:tcPr>
            <w:tcW w:w="0" w:type="auto"/>
            <w:shd w:val="clear" w:color="000000" w:fill="FFFFFF"/>
            <w:hideMark/>
          </w:tcPr>
          <w:p w:rsidRPr="00281C20" w:rsidR="004D057B" w:rsidP="00537BC9" w:rsidRDefault="004D057B" w14:paraId="63A2EC8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geen effect</w:t>
            </w:r>
          </w:p>
        </w:tc>
        <w:tc>
          <w:tcPr>
            <w:tcW w:w="0" w:type="auto"/>
            <w:shd w:val="clear" w:color="000000" w:fill="FFFFFF"/>
            <w:noWrap/>
            <w:hideMark/>
          </w:tcPr>
          <w:p w:rsidRPr="00281C20" w:rsidR="004D057B" w:rsidP="00537BC9" w:rsidRDefault="004D057B" w14:paraId="7C58087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 tot 2%</w:t>
            </w:r>
          </w:p>
        </w:tc>
        <w:tc>
          <w:tcPr>
            <w:tcW w:w="0" w:type="auto"/>
            <w:shd w:val="clear" w:color="000000" w:fill="FFFFFF"/>
            <w:noWrap/>
            <w:hideMark/>
          </w:tcPr>
          <w:p w:rsidRPr="00281C20" w:rsidR="004D057B" w:rsidP="00537BC9" w:rsidRDefault="004D057B" w14:paraId="5848F9B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 tot 5%</w:t>
            </w:r>
          </w:p>
        </w:tc>
        <w:tc>
          <w:tcPr>
            <w:tcW w:w="0" w:type="auto"/>
            <w:shd w:val="clear" w:color="000000" w:fill="FFFFFF"/>
            <w:noWrap/>
            <w:hideMark/>
          </w:tcPr>
          <w:p w:rsidRPr="00281C20" w:rsidR="004D057B" w:rsidP="00537BC9" w:rsidRDefault="004D057B" w14:paraId="02A0EEE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&gt;5%</w:t>
            </w:r>
          </w:p>
        </w:tc>
        <w:tc>
          <w:tcPr>
            <w:tcW w:w="0" w:type="auto"/>
            <w:shd w:val="clear" w:color="000000" w:fill="FFFFFF"/>
            <w:noWrap/>
            <w:hideMark/>
          </w:tcPr>
          <w:p w:rsidRPr="00281C20" w:rsidR="004D057B" w:rsidP="00537BC9" w:rsidRDefault="004D057B" w14:paraId="72F8B17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Totaal</w:t>
            </w:r>
          </w:p>
        </w:tc>
        <w:tc>
          <w:tcPr>
            <w:tcW w:w="0" w:type="auto"/>
            <w:shd w:val="clear" w:color="000000" w:fill="FFFFFF"/>
            <w:noWrap/>
            <w:hideMark/>
          </w:tcPr>
          <w:p w:rsidRPr="00281C20" w:rsidR="004D057B" w:rsidP="00537BC9" w:rsidRDefault="004D057B" w14:paraId="49BDBF0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Mediaan</w:t>
            </w:r>
          </w:p>
        </w:tc>
        <w:tc>
          <w:tcPr>
            <w:tcW w:w="0" w:type="auto"/>
            <w:shd w:val="clear" w:color="000000" w:fill="FFFFFF"/>
            <w:noWrap/>
            <w:hideMark/>
          </w:tcPr>
          <w:p w:rsidRPr="00281C20" w:rsidR="004D057B" w:rsidP="00537BC9" w:rsidRDefault="004D057B" w14:paraId="0F5696B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Aantal (x1000)</w:t>
            </w:r>
          </w:p>
        </w:tc>
      </w:tr>
      <w:tr w:rsidRPr="00281C20" w:rsidR="004D057B" w:rsidTr="00537BC9" w14:paraId="078DA480" w14:textId="77777777">
        <w:trPr>
          <w:trHeight w:val="293"/>
        </w:trPr>
        <w:tc>
          <w:tcPr>
            <w:tcW w:w="0" w:type="auto"/>
            <w:shd w:val="clear" w:color="000000" w:fill="FFFFFF"/>
            <w:noWrap/>
            <w:vAlign w:val="bottom"/>
            <w:hideMark/>
          </w:tcPr>
          <w:p w:rsidRPr="00281C20" w:rsidR="004D057B" w:rsidP="00537BC9" w:rsidRDefault="004D057B" w14:paraId="4ABA63FC"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Inkomensgroepen</w:t>
            </w:r>
          </w:p>
        </w:tc>
        <w:tc>
          <w:tcPr>
            <w:tcW w:w="0" w:type="auto"/>
            <w:shd w:val="clear" w:color="000000" w:fill="FFFFFF"/>
            <w:noWrap/>
            <w:vAlign w:val="bottom"/>
            <w:hideMark/>
          </w:tcPr>
          <w:p w:rsidRPr="00281C20" w:rsidR="004D057B" w:rsidP="00537BC9" w:rsidRDefault="004D057B" w14:paraId="6B9A8BC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2F0DA8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CFB944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A73521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520F2F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C164A9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E397B8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E447B5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43D040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3D0AD1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087D220F" w14:textId="77777777">
        <w:trPr>
          <w:trHeight w:val="249"/>
        </w:trPr>
        <w:tc>
          <w:tcPr>
            <w:tcW w:w="0" w:type="auto"/>
            <w:shd w:val="clear" w:color="000000" w:fill="FFFFFF"/>
            <w:noWrap/>
            <w:vAlign w:val="bottom"/>
            <w:hideMark/>
          </w:tcPr>
          <w:p w:rsidRPr="00281C20" w:rsidR="004D057B" w:rsidP="00537BC9" w:rsidRDefault="004D057B" w14:paraId="5FEC851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1e (&lt;=106% WML)</w:t>
            </w:r>
          </w:p>
        </w:tc>
        <w:tc>
          <w:tcPr>
            <w:tcW w:w="0" w:type="auto"/>
            <w:shd w:val="clear" w:color="000000" w:fill="FFFFFF"/>
            <w:noWrap/>
            <w:vAlign w:val="bottom"/>
            <w:hideMark/>
          </w:tcPr>
          <w:p w:rsidRPr="00281C20" w:rsidR="004D057B" w:rsidP="00537BC9" w:rsidRDefault="004D057B" w14:paraId="0FBB6F5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4AC4E1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13C227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22%</w:t>
            </w:r>
          </w:p>
        </w:tc>
        <w:tc>
          <w:tcPr>
            <w:tcW w:w="0" w:type="auto"/>
            <w:shd w:val="clear" w:color="000000" w:fill="FFFFFF"/>
            <w:noWrap/>
            <w:vAlign w:val="bottom"/>
            <w:hideMark/>
          </w:tcPr>
          <w:p w:rsidRPr="00281C20" w:rsidR="004D057B" w:rsidP="00537BC9" w:rsidRDefault="004D057B" w14:paraId="7B02265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w:t>
            </w:r>
          </w:p>
        </w:tc>
        <w:tc>
          <w:tcPr>
            <w:tcW w:w="0" w:type="auto"/>
            <w:shd w:val="clear" w:color="000000" w:fill="FFFFFF"/>
            <w:noWrap/>
            <w:vAlign w:val="bottom"/>
            <w:hideMark/>
          </w:tcPr>
          <w:p w:rsidRPr="00281C20" w:rsidR="004D057B" w:rsidP="00537BC9" w:rsidRDefault="004D057B" w14:paraId="1C85908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77%</w:t>
            </w:r>
          </w:p>
        </w:tc>
        <w:tc>
          <w:tcPr>
            <w:tcW w:w="0" w:type="auto"/>
            <w:shd w:val="clear" w:color="000000" w:fill="FFFFFF"/>
            <w:noWrap/>
            <w:vAlign w:val="bottom"/>
            <w:hideMark/>
          </w:tcPr>
          <w:p w:rsidRPr="00281C20" w:rsidR="004D057B" w:rsidP="00537BC9" w:rsidRDefault="004D057B" w14:paraId="4B07586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3D71F7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EDEECF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6935F71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5654A65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1.660</w:t>
            </w:r>
          </w:p>
        </w:tc>
      </w:tr>
      <w:tr w:rsidRPr="00281C20" w:rsidR="004D057B" w:rsidTr="00537BC9" w14:paraId="7B42968D" w14:textId="77777777">
        <w:trPr>
          <w:trHeight w:val="249"/>
        </w:trPr>
        <w:tc>
          <w:tcPr>
            <w:tcW w:w="0" w:type="auto"/>
            <w:shd w:val="clear" w:color="000000" w:fill="FFFFFF"/>
            <w:noWrap/>
            <w:vAlign w:val="bottom"/>
            <w:hideMark/>
          </w:tcPr>
          <w:p w:rsidRPr="00281C20" w:rsidR="004D057B" w:rsidP="00537BC9" w:rsidRDefault="004D057B" w14:paraId="4390488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2e (106-172% WML)</w:t>
            </w:r>
          </w:p>
        </w:tc>
        <w:tc>
          <w:tcPr>
            <w:tcW w:w="0" w:type="auto"/>
            <w:shd w:val="clear" w:color="000000" w:fill="FFFFFF"/>
            <w:noWrap/>
            <w:vAlign w:val="bottom"/>
            <w:hideMark/>
          </w:tcPr>
          <w:p w:rsidRPr="00281C20" w:rsidR="004D057B" w:rsidP="00537BC9" w:rsidRDefault="004D057B" w14:paraId="113A596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684846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4D8684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w:t>
            </w:r>
          </w:p>
        </w:tc>
        <w:tc>
          <w:tcPr>
            <w:tcW w:w="0" w:type="auto"/>
            <w:shd w:val="clear" w:color="000000" w:fill="FFFFFF"/>
            <w:noWrap/>
            <w:vAlign w:val="bottom"/>
            <w:hideMark/>
          </w:tcPr>
          <w:p w:rsidRPr="00281C20" w:rsidR="004D057B" w:rsidP="00537BC9" w:rsidRDefault="004D057B" w14:paraId="1D24D46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8F5CCF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95%</w:t>
            </w:r>
          </w:p>
        </w:tc>
        <w:tc>
          <w:tcPr>
            <w:tcW w:w="0" w:type="auto"/>
            <w:shd w:val="clear" w:color="000000" w:fill="FFFFFF"/>
            <w:noWrap/>
            <w:vAlign w:val="bottom"/>
            <w:hideMark/>
          </w:tcPr>
          <w:p w:rsidRPr="00281C20" w:rsidR="004D057B" w:rsidP="00537BC9" w:rsidRDefault="004D057B" w14:paraId="78C3D24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B66C56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0AF277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5A8A5C3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0,1%</w:t>
            </w:r>
          </w:p>
        </w:tc>
        <w:tc>
          <w:tcPr>
            <w:tcW w:w="0" w:type="auto"/>
            <w:shd w:val="clear" w:color="000000" w:fill="FFFFFF"/>
            <w:noWrap/>
            <w:vAlign w:val="bottom"/>
            <w:hideMark/>
          </w:tcPr>
          <w:p w:rsidRPr="00281C20" w:rsidR="004D057B" w:rsidP="00537BC9" w:rsidRDefault="004D057B" w14:paraId="0900B59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1.650</w:t>
            </w:r>
          </w:p>
        </w:tc>
      </w:tr>
      <w:tr w:rsidRPr="00281C20" w:rsidR="004D057B" w:rsidTr="00537BC9" w14:paraId="1F2A01E4" w14:textId="77777777">
        <w:trPr>
          <w:trHeight w:val="249"/>
        </w:trPr>
        <w:tc>
          <w:tcPr>
            <w:tcW w:w="0" w:type="auto"/>
            <w:shd w:val="clear" w:color="000000" w:fill="FFFFFF"/>
            <w:noWrap/>
            <w:vAlign w:val="bottom"/>
            <w:hideMark/>
          </w:tcPr>
          <w:p w:rsidRPr="00281C20" w:rsidR="004D057B" w:rsidP="00537BC9" w:rsidRDefault="004D057B" w14:paraId="44968A5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3e (172-256% WML)</w:t>
            </w:r>
          </w:p>
        </w:tc>
        <w:tc>
          <w:tcPr>
            <w:tcW w:w="0" w:type="auto"/>
            <w:shd w:val="clear" w:color="000000" w:fill="FFFFFF"/>
            <w:noWrap/>
            <w:vAlign w:val="bottom"/>
            <w:hideMark/>
          </w:tcPr>
          <w:p w:rsidRPr="00281C20" w:rsidR="004D057B" w:rsidP="00537BC9" w:rsidRDefault="004D057B" w14:paraId="5E472EC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BD9B6E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A4B4B8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w:t>
            </w:r>
          </w:p>
        </w:tc>
        <w:tc>
          <w:tcPr>
            <w:tcW w:w="0" w:type="auto"/>
            <w:shd w:val="clear" w:color="000000" w:fill="FFFFFF"/>
            <w:noWrap/>
            <w:vAlign w:val="bottom"/>
            <w:hideMark/>
          </w:tcPr>
          <w:p w:rsidRPr="00281C20" w:rsidR="004D057B" w:rsidP="00537BC9" w:rsidRDefault="004D057B" w14:paraId="559D8B7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7FCB6D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98%</w:t>
            </w:r>
          </w:p>
        </w:tc>
        <w:tc>
          <w:tcPr>
            <w:tcW w:w="0" w:type="auto"/>
            <w:shd w:val="clear" w:color="000000" w:fill="FFFFFF"/>
            <w:noWrap/>
            <w:vAlign w:val="bottom"/>
            <w:hideMark/>
          </w:tcPr>
          <w:p w:rsidRPr="00281C20" w:rsidR="004D057B" w:rsidP="00537BC9" w:rsidRDefault="004D057B" w14:paraId="54FE2E3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63EE57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5F5F40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679E81C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46E6CBE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1.650</w:t>
            </w:r>
          </w:p>
        </w:tc>
      </w:tr>
      <w:tr w:rsidRPr="00281C20" w:rsidR="004D057B" w:rsidTr="00537BC9" w14:paraId="061160EF" w14:textId="77777777">
        <w:trPr>
          <w:trHeight w:val="249"/>
        </w:trPr>
        <w:tc>
          <w:tcPr>
            <w:tcW w:w="0" w:type="auto"/>
            <w:shd w:val="clear" w:color="000000" w:fill="FFFFFF"/>
            <w:noWrap/>
            <w:vAlign w:val="bottom"/>
            <w:hideMark/>
          </w:tcPr>
          <w:p w:rsidRPr="00281C20" w:rsidR="004D057B" w:rsidP="00537BC9" w:rsidRDefault="004D057B" w14:paraId="2997438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4e (256-381% WML)</w:t>
            </w:r>
          </w:p>
        </w:tc>
        <w:tc>
          <w:tcPr>
            <w:tcW w:w="0" w:type="auto"/>
            <w:shd w:val="clear" w:color="000000" w:fill="FFFFFF"/>
            <w:noWrap/>
            <w:vAlign w:val="bottom"/>
            <w:hideMark/>
          </w:tcPr>
          <w:p w:rsidRPr="00281C20" w:rsidR="004D057B" w:rsidP="00537BC9" w:rsidRDefault="004D057B" w14:paraId="2B0722C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BCE331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08ACA6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7%</w:t>
            </w:r>
          </w:p>
        </w:tc>
        <w:tc>
          <w:tcPr>
            <w:tcW w:w="0" w:type="auto"/>
            <w:shd w:val="clear" w:color="000000" w:fill="FFFFFF"/>
            <w:noWrap/>
            <w:vAlign w:val="bottom"/>
            <w:hideMark/>
          </w:tcPr>
          <w:p w:rsidRPr="00281C20" w:rsidR="004D057B" w:rsidP="00537BC9" w:rsidRDefault="004D057B" w14:paraId="2784A5F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w:t>
            </w:r>
          </w:p>
        </w:tc>
        <w:tc>
          <w:tcPr>
            <w:tcW w:w="0" w:type="auto"/>
            <w:shd w:val="clear" w:color="000000" w:fill="FFFFFF"/>
            <w:noWrap/>
            <w:vAlign w:val="bottom"/>
            <w:hideMark/>
          </w:tcPr>
          <w:p w:rsidRPr="00281C20" w:rsidR="004D057B" w:rsidP="00537BC9" w:rsidRDefault="004D057B" w14:paraId="26DFE3E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93%</w:t>
            </w:r>
          </w:p>
        </w:tc>
        <w:tc>
          <w:tcPr>
            <w:tcW w:w="0" w:type="auto"/>
            <w:shd w:val="clear" w:color="000000" w:fill="FFFFFF"/>
            <w:noWrap/>
            <w:vAlign w:val="bottom"/>
            <w:hideMark/>
          </w:tcPr>
          <w:p w:rsidRPr="00281C20" w:rsidR="004D057B" w:rsidP="00537BC9" w:rsidRDefault="004D057B" w14:paraId="7637C3D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4616A5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8399E6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157E35C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25E2BA4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1.660</w:t>
            </w:r>
          </w:p>
        </w:tc>
      </w:tr>
      <w:tr w:rsidRPr="00281C20" w:rsidR="004D057B" w:rsidTr="00537BC9" w14:paraId="5C915811" w14:textId="77777777">
        <w:trPr>
          <w:trHeight w:val="249"/>
        </w:trPr>
        <w:tc>
          <w:tcPr>
            <w:tcW w:w="0" w:type="auto"/>
            <w:shd w:val="clear" w:color="000000" w:fill="FFFFFF"/>
            <w:noWrap/>
            <w:vAlign w:val="bottom"/>
            <w:hideMark/>
          </w:tcPr>
          <w:p w:rsidRPr="00281C20" w:rsidR="004D057B" w:rsidP="00537BC9" w:rsidRDefault="004D057B" w14:paraId="63C05F3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5e (&gt;381% WML)</w:t>
            </w:r>
          </w:p>
        </w:tc>
        <w:tc>
          <w:tcPr>
            <w:tcW w:w="0" w:type="auto"/>
            <w:shd w:val="clear" w:color="000000" w:fill="FFFFFF"/>
            <w:noWrap/>
            <w:vAlign w:val="bottom"/>
            <w:hideMark/>
          </w:tcPr>
          <w:p w:rsidRPr="00281C20" w:rsidR="004D057B" w:rsidP="00537BC9" w:rsidRDefault="004D057B" w14:paraId="6611387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DAF05C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E7D0B5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27%</w:t>
            </w:r>
          </w:p>
        </w:tc>
        <w:tc>
          <w:tcPr>
            <w:tcW w:w="0" w:type="auto"/>
            <w:shd w:val="clear" w:color="000000" w:fill="FFFFFF"/>
            <w:noWrap/>
            <w:vAlign w:val="bottom"/>
            <w:hideMark/>
          </w:tcPr>
          <w:p w:rsidRPr="00281C20" w:rsidR="004D057B" w:rsidP="00537BC9" w:rsidRDefault="004D057B" w14:paraId="1E27F77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E4D96B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73%</w:t>
            </w:r>
          </w:p>
        </w:tc>
        <w:tc>
          <w:tcPr>
            <w:tcW w:w="0" w:type="auto"/>
            <w:shd w:val="clear" w:color="000000" w:fill="FFFFFF"/>
            <w:noWrap/>
            <w:vAlign w:val="bottom"/>
            <w:hideMark/>
          </w:tcPr>
          <w:p w:rsidRPr="00281C20" w:rsidR="004D057B" w:rsidP="00537BC9" w:rsidRDefault="004D057B" w14:paraId="019C392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148A5F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B14D68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29776C9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658C908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1.650</w:t>
            </w:r>
          </w:p>
        </w:tc>
      </w:tr>
      <w:tr w:rsidRPr="00281C20" w:rsidR="004D057B" w:rsidTr="00537BC9" w14:paraId="323DEB5A" w14:textId="77777777">
        <w:trPr>
          <w:trHeight w:val="249"/>
        </w:trPr>
        <w:tc>
          <w:tcPr>
            <w:tcW w:w="0" w:type="auto"/>
            <w:shd w:val="clear" w:color="000000" w:fill="FFFFFF"/>
            <w:noWrap/>
            <w:vAlign w:val="bottom"/>
            <w:hideMark/>
          </w:tcPr>
          <w:p w:rsidRPr="00281C20" w:rsidR="004D057B" w:rsidP="00537BC9" w:rsidRDefault="004D057B" w14:paraId="4EEC79E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10CE10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621315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26EBD1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D59A13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28B27E8"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F86C72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093BF4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F1E980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3BC3BF0"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75425E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31831B71" w14:textId="77777777">
        <w:trPr>
          <w:trHeight w:val="293"/>
        </w:trPr>
        <w:tc>
          <w:tcPr>
            <w:tcW w:w="0" w:type="auto"/>
            <w:shd w:val="clear" w:color="000000" w:fill="FFFFFF"/>
            <w:noWrap/>
            <w:vAlign w:val="bottom"/>
            <w:hideMark/>
          </w:tcPr>
          <w:p w:rsidRPr="00281C20" w:rsidR="004D057B" w:rsidP="00537BC9" w:rsidRDefault="004D057B" w14:paraId="0C7AA188"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Inkomensbron</w:t>
            </w:r>
          </w:p>
        </w:tc>
        <w:tc>
          <w:tcPr>
            <w:tcW w:w="0" w:type="auto"/>
            <w:shd w:val="clear" w:color="000000" w:fill="FFFFFF"/>
            <w:noWrap/>
            <w:vAlign w:val="bottom"/>
            <w:hideMark/>
          </w:tcPr>
          <w:p w:rsidRPr="00281C20" w:rsidR="004D057B" w:rsidP="00537BC9" w:rsidRDefault="004D057B" w14:paraId="57939CF8"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4F9C9A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DB9292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36C030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1BCD8D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4D6A96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A2CFE2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B1FDB9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0370DA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B12F66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0A437B1D" w14:textId="77777777">
        <w:trPr>
          <w:trHeight w:val="249"/>
        </w:trPr>
        <w:tc>
          <w:tcPr>
            <w:tcW w:w="0" w:type="auto"/>
            <w:shd w:val="clear" w:color="000000" w:fill="FFFFFF"/>
            <w:noWrap/>
            <w:vAlign w:val="bottom"/>
            <w:hideMark/>
          </w:tcPr>
          <w:p w:rsidRPr="00281C20" w:rsidR="004D057B" w:rsidP="00537BC9" w:rsidRDefault="004D057B" w14:paraId="0DC091F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werkenden</w:t>
            </w:r>
          </w:p>
        </w:tc>
        <w:tc>
          <w:tcPr>
            <w:tcW w:w="0" w:type="auto"/>
            <w:shd w:val="clear" w:color="000000" w:fill="FFFFFF"/>
            <w:noWrap/>
            <w:vAlign w:val="bottom"/>
            <w:hideMark/>
          </w:tcPr>
          <w:p w:rsidRPr="00281C20" w:rsidR="004D057B" w:rsidP="00537BC9" w:rsidRDefault="004D057B" w14:paraId="2FACC1B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190758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DF9930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14%</w:t>
            </w:r>
          </w:p>
        </w:tc>
        <w:tc>
          <w:tcPr>
            <w:tcW w:w="0" w:type="auto"/>
            <w:shd w:val="clear" w:color="000000" w:fill="FFFFFF"/>
            <w:noWrap/>
            <w:vAlign w:val="bottom"/>
            <w:hideMark/>
          </w:tcPr>
          <w:p w:rsidRPr="00281C20" w:rsidR="004D057B" w:rsidP="00537BC9" w:rsidRDefault="004D057B" w14:paraId="1A8A95B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19D5D7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86%</w:t>
            </w:r>
          </w:p>
        </w:tc>
        <w:tc>
          <w:tcPr>
            <w:tcW w:w="0" w:type="auto"/>
            <w:shd w:val="clear" w:color="000000" w:fill="FFFFFF"/>
            <w:noWrap/>
            <w:vAlign w:val="bottom"/>
            <w:hideMark/>
          </w:tcPr>
          <w:p w:rsidRPr="00281C20" w:rsidR="004D057B" w:rsidP="00537BC9" w:rsidRDefault="004D057B" w14:paraId="1D17D15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5C5A22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9EBC0C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644FC57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63568BF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5.310</w:t>
            </w:r>
          </w:p>
        </w:tc>
      </w:tr>
      <w:tr w:rsidRPr="00281C20" w:rsidR="004D057B" w:rsidTr="00537BC9" w14:paraId="0E8CB698" w14:textId="77777777">
        <w:trPr>
          <w:trHeight w:val="249"/>
        </w:trPr>
        <w:tc>
          <w:tcPr>
            <w:tcW w:w="0" w:type="auto"/>
            <w:shd w:val="clear" w:color="000000" w:fill="FFFFFF"/>
            <w:noWrap/>
            <w:vAlign w:val="bottom"/>
            <w:hideMark/>
          </w:tcPr>
          <w:p w:rsidRPr="00281C20" w:rsidR="004D057B" w:rsidP="00537BC9" w:rsidRDefault="004D057B" w14:paraId="59D6C3D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uitkeringsontvangers</w:t>
            </w:r>
          </w:p>
        </w:tc>
        <w:tc>
          <w:tcPr>
            <w:tcW w:w="0" w:type="auto"/>
            <w:shd w:val="clear" w:color="000000" w:fill="FFFFFF"/>
            <w:noWrap/>
            <w:vAlign w:val="bottom"/>
            <w:hideMark/>
          </w:tcPr>
          <w:p w:rsidRPr="00281C20" w:rsidR="004D057B" w:rsidP="00537BC9" w:rsidRDefault="004D057B" w14:paraId="1F24648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230685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61F329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23%</w:t>
            </w:r>
          </w:p>
        </w:tc>
        <w:tc>
          <w:tcPr>
            <w:tcW w:w="0" w:type="auto"/>
            <w:shd w:val="clear" w:color="000000" w:fill="FFFFFF"/>
            <w:noWrap/>
            <w:vAlign w:val="bottom"/>
            <w:hideMark/>
          </w:tcPr>
          <w:p w:rsidRPr="00281C20" w:rsidR="004D057B" w:rsidP="00537BC9" w:rsidRDefault="004D057B" w14:paraId="15E476B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w:t>
            </w:r>
          </w:p>
        </w:tc>
        <w:tc>
          <w:tcPr>
            <w:tcW w:w="0" w:type="auto"/>
            <w:shd w:val="clear" w:color="000000" w:fill="FFFFFF"/>
            <w:noWrap/>
            <w:vAlign w:val="bottom"/>
            <w:hideMark/>
          </w:tcPr>
          <w:p w:rsidRPr="00281C20" w:rsidR="004D057B" w:rsidP="00537BC9" w:rsidRDefault="004D057B" w14:paraId="78AA21B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75%</w:t>
            </w:r>
          </w:p>
        </w:tc>
        <w:tc>
          <w:tcPr>
            <w:tcW w:w="0" w:type="auto"/>
            <w:shd w:val="clear" w:color="000000" w:fill="FFFFFF"/>
            <w:noWrap/>
            <w:vAlign w:val="bottom"/>
            <w:hideMark/>
          </w:tcPr>
          <w:p w:rsidRPr="00281C20" w:rsidR="004D057B" w:rsidP="00537BC9" w:rsidRDefault="004D057B" w14:paraId="31DD4DC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1FD26A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7C0B55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76F9172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4CF92EF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620</w:t>
            </w:r>
          </w:p>
        </w:tc>
      </w:tr>
      <w:tr w:rsidRPr="00281C20" w:rsidR="004D057B" w:rsidTr="00537BC9" w14:paraId="7168FB3A" w14:textId="77777777">
        <w:trPr>
          <w:trHeight w:val="249"/>
        </w:trPr>
        <w:tc>
          <w:tcPr>
            <w:tcW w:w="0" w:type="auto"/>
            <w:shd w:val="clear" w:color="000000" w:fill="FFFFFF"/>
            <w:noWrap/>
            <w:vAlign w:val="bottom"/>
            <w:hideMark/>
          </w:tcPr>
          <w:p w:rsidRPr="00281C20" w:rsidR="004D057B" w:rsidP="00537BC9" w:rsidRDefault="004D057B" w14:paraId="4745A36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gepensioneerden</w:t>
            </w:r>
          </w:p>
        </w:tc>
        <w:tc>
          <w:tcPr>
            <w:tcW w:w="0" w:type="auto"/>
            <w:shd w:val="clear" w:color="000000" w:fill="FFFFFF"/>
            <w:noWrap/>
            <w:vAlign w:val="bottom"/>
            <w:hideMark/>
          </w:tcPr>
          <w:p w:rsidRPr="00281C20" w:rsidR="004D057B" w:rsidP="00537BC9" w:rsidRDefault="004D057B" w14:paraId="559AC3D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D5800F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42B141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5%</w:t>
            </w:r>
          </w:p>
        </w:tc>
        <w:tc>
          <w:tcPr>
            <w:tcW w:w="0" w:type="auto"/>
            <w:shd w:val="clear" w:color="000000" w:fill="FFFFFF"/>
            <w:noWrap/>
            <w:vAlign w:val="bottom"/>
            <w:hideMark/>
          </w:tcPr>
          <w:p w:rsidRPr="00281C20" w:rsidR="004D057B" w:rsidP="00537BC9" w:rsidRDefault="004D057B" w14:paraId="23ADE3C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108696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95%</w:t>
            </w:r>
          </w:p>
        </w:tc>
        <w:tc>
          <w:tcPr>
            <w:tcW w:w="0" w:type="auto"/>
            <w:shd w:val="clear" w:color="000000" w:fill="FFFFFF"/>
            <w:noWrap/>
            <w:vAlign w:val="bottom"/>
            <w:hideMark/>
          </w:tcPr>
          <w:p w:rsidRPr="00281C20" w:rsidR="004D057B" w:rsidP="00537BC9" w:rsidRDefault="004D057B" w14:paraId="1AC0E7B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5863A0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96C597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0CB0CBB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7584597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2.250</w:t>
            </w:r>
          </w:p>
        </w:tc>
      </w:tr>
      <w:tr w:rsidRPr="00281C20" w:rsidR="004D057B" w:rsidTr="00537BC9" w14:paraId="61AE3FD9" w14:textId="77777777">
        <w:trPr>
          <w:trHeight w:val="249"/>
        </w:trPr>
        <w:tc>
          <w:tcPr>
            <w:tcW w:w="0" w:type="auto"/>
            <w:shd w:val="clear" w:color="000000" w:fill="FFFFFF"/>
            <w:noWrap/>
            <w:vAlign w:val="bottom"/>
            <w:hideMark/>
          </w:tcPr>
          <w:p w:rsidRPr="00281C20" w:rsidR="004D057B" w:rsidP="00537BC9" w:rsidRDefault="004D057B" w14:paraId="637AC78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84619D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45AB1C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66353F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B98424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B33960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5105F18"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01CE48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F78BDF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61D07F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2C7AFC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7E4E3DD1" w14:textId="77777777">
        <w:trPr>
          <w:trHeight w:val="249"/>
        </w:trPr>
        <w:tc>
          <w:tcPr>
            <w:tcW w:w="0" w:type="auto"/>
            <w:shd w:val="clear" w:color="000000" w:fill="FFFFFF"/>
            <w:noWrap/>
            <w:vAlign w:val="bottom"/>
            <w:hideMark/>
          </w:tcPr>
          <w:p w:rsidRPr="00281C20" w:rsidR="004D057B" w:rsidP="00537BC9" w:rsidRDefault="004D057B" w14:paraId="74D465A2"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Huishoudtype</w:t>
            </w:r>
          </w:p>
        </w:tc>
        <w:tc>
          <w:tcPr>
            <w:tcW w:w="0" w:type="auto"/>
            <w:shd w:val="clear" w:color="000000" w:fill="FFFFFF"/>
            <w:noWrap/>
            <w:vAlign w:val="bottom"/>
            <w:hideMark/>
          </w:tcPr>
          <w:p w:rsidRPr="00281C20" w:rsidR="004D057B" w:rsidP="00537BC9" w:rsidRDefault="004D057B" w14:paraId="134BF71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452A49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181050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DAAC50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B5524B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C6F2AE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FCE657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C1870B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0A9AD98"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8757D2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2D296A4B" w14:textId="77777777">
        <w:trPr>
          <w:trHeight w:val="249"/>
        </w:trPr>
        <w:tc>
          <w:tcPr>
            <w:tcW w:w="0" w:type="auto"/>
            <w:shd w:val="clear" w:color="000000" w:fill="FFFFFF"/>
            <w:noWrap/>
            <w:vAlign w:val="bottom"/>
            <w:hideMark/>
          </w:tcPr>
          <w:p w:rsidRPr="00281C20" w:rsidR="004D057B" w:rsidP="00537BC9" w:rsidRDefault="004D057B" w14:paraId="1AA66B2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tweeverdieners</w:t>
            </w:r>
          </w:p>
        </w:tc>
        <w:tc>
          <w:tcPr>
            <w:tcW w:w="0" w:type="auto"/>
            <w:shd w:val="clear" w:color="000000" w:fill="FFFFFF"/>
            <w:noWrap/>
            <w:vAlign w:val="bottom"/>
            <w:hideMark/>
          </w:tcPr>
          <w:p w:rsidRPr="00281C20" w:rsidR="004D057B" w:rsidP="00537BC9" w:rsidRDefault="004D057B" w14:paraId="7D6A2E5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D813BD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1E083F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11%</w:t>
            </w:r>
          </w:p>
        </w:tc>
        <w:tc>
          <w:tcPr>
            <w:tcW w:w="0" w:type="auto"/>
            <w:shd w:val="clear" w:color="000000" w:fill="FFFFFF"/>
            <w:noWrap/>
            <w:vAlign w:val="bottom"/>
            <w:hideMark/>
          </w:tcPr>
          <w:p w:rsidRPr="00281C20" w:rsidR="004D057B" w:rsidP="00537BC9" w:rsidRDefault="004D057B" w14:paraId="6D344A4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A11E5E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89%</w:t>
            </w:r>
          </w:p>
        </w:tc>
        <w:tc>
          <w:tcPr>
            <w:tcW w:w="0" w:type="auto"/>
            <w:shd w:val="clear" w:color="000000" w:fill="FFFFFF"/>
            <w:noWrap/>
            <w:vAlign w:val="bottom"/>
            <w:hideMark/>
          </w:tcPr>
          <w:p w:rsidRPr="00281C20" w:rsidR="004D057B" w:rsidP="00537BC9" w:rsidRDefault="004D057B" w14:paraId="6BAC8DD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5C9D47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AE9643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26B5D97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2965458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3.970</w:t>
            </w:r>
          </w:p>
        </w:tc>
      </w:tr>
      <w:tr w:rsidRPr="00281C20" w:rsidR="004D057B" w:rsidTr="00537BC9" w14:paraId="03FCA282" w14:textId="77777777">
        <w:trPr>
          <w:trHeight w:val="249"/>
        </w:trPr>
        <w:tc>
          <w:tcPr>
            <w:tcW w:w="0" w:type="auto"/>
            <w:shd w:val="clear" w:color="000000" w:fill="FFFFFF"/>
            <w:noWrap/>
            <w:vAlign w:val="bottom"/>
            <w:hideMark/>
          </w:tcPr>
          <w:p w:rsidRPr="00281C20" w:rsidR="004D057B" w:rsidP="00537BC9" w:rsidRDefault="004D057B" w14:paraId="28DF8AB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alleenstaanden</w:t>
            </w:r>
          </w:p>
        </w:tc>
        <w:tc>
          <w:tcPr>
            <w:tcW w:w="0" w:type="auto"/>
            <w:shd w:val="clear" w:color="000000" w:fill="FFFFFF"/>
            <w:noWrap/>
            <w:vAlign w:val="bottom"/>
            <w:hideMark/>
          </w:tcPr>
          <w:p w:rsidRPr="00281C20" w:rsidR="004D057B" w:rsidP="00537BC9" w:rsidRDefault="004D057B" w14:paraId="22D8CB7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203922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E0A421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14%</w:t>
            </w:r>
          </w:p>
        </w:tc>
        <w:tc>
          <w:tcPr>
            <w:tcW w:w="0" w:type="auto"/>
            <w:shd w:val="clear" w:color="000000" w:fill="FFFFFF"/>
            <w:noWrap/>
            <w:vAlign w:val="bottom"/>
            <w:hideMark/>
          </w:tcPr>
          <w:p w:rsidRPr="00281C20" w:rsidR="004D057B" w:rsidP="00537BC9" w:rsidRDefault="004D057B" w14:paraId="3A969CD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w:t>
            </w:r>
          </w:p>
        </w:tc>
        <w:tc>
          <w:tcPr>
            <w:tcW w:w="0" w:type="auto"/>
            <w:shd w:val="clear" w:color="000000" w:fill="FFFFFF"/>
            <w:noWrap/>
            <w:vAlign w:val="bottom"/>
            <w:hideMark/>
          </w:tcPr>
          <w:p w:rsidRPr="00281C20" w:rsidR="004D057B" w:rsidP="00537BC9" w:rsidRDefault="004D057B" w14:paraId="3F0AA85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86%</w:t>
            </w:r>
          </w:p>
        </w:tc>
        <w:tc>
          <w:tcPr>
            <w:tcW w:w="0" w:type="auto"/>
            <w:shd w:val="clear" w:color="000000" w:fill="FFFFFF"/>
            <w:noWrap/>
            <w:vAlign w:val="bottom"/>
            <w:hideMark/>
          </w:tcPr>
          <w:p w:rsidRPr="00281C20" w:rsidR="004D057B" w:rsidP="00537BC9" w:rsidRDefault="004D057B" w14:paraId="16E8BDB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9C3D4F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8CE421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4BC9C93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1739158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3.980</w:t>
            </w:r>
          </w:p>
        </w:tc>
      </w:tr>
      <w:tr w:rsidRPr="00281C20" w:rsidR="004D057B" w:rsidTr="00537BC9" w14:paraId="71981D60" w14:textId="77777777">
        <w:trPr>
          <w:trHeight w:val="249"/>
        </w:trPr>
        <w:tc>
          <w:tcPr>
            <w:tcW w:w="0" w:type="auto"/>
            <w:shd w:val="clear" w:color="000000" w:fill="FFFFFF"/>
            <w:noWrap/>
            <w:vAlign w:val="bottom"/>
            <w:hideMark/>
          </w:tcPr>
          <w:p w:rsidRPr="00281C20" w:rsidR="004D057B" w:rsidP="00537BC9" w:rsidRDefault="004D057B" w14:paraId="0DF3185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alleenverdieners</w:t>
            </w:r>
          </w:p>
        </w:tc>
        <w:tc>
          <w:tcPr>
            <w:tcW w:w="0" w:type="auto"/>
            <w:shd w:val="clear" w:color="000000" w:fill="FFFFFF"/>
            <w:noWrap/>
            <w:vAlign w:val="bottom"/>
            <w:hideMark/>
          </w:tcPr>
          <w:p w:rsidRPr="00281C20" w:rsidR="004D057B" w:rsidP="00537BC9" w:rsidRDefault="004D057B" w14:paraId="41FA780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0DBB95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862817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21%</w:t>
            </w:r>
          </w:p>
        </w:tc>
        <w:tc>
          <w:tcPr>
            <w:tcW w:w="0" w:type="auto"/>
            <w:shd w:val="clear" w:color="000000" w:fill="FFFFFF"/>
            <w:noWrap/>
            <w:vAlign w:val="bottom"/>
            <w:hideMark/>
          </w:tcPr>
          <w:p w:rsidRPr="00281C20" w:rsidR="004D057B" w:rsidP="00537BC9" w:rsidRDefault="004D057B" w14:paraId="060EA9C6"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w:t>
            </w:r>
          </w:p>
        </w:tc>
        <w:tc>
          <w:tcPr>
            <w:tcW w:w="0" w:type="auto"/>
            <w:shd w:val="clear" w:color="000000" w:fill="FFFFFF"/>
            <w:noWrap/>
            <w:vAlign w:val="bottom"/>
            <w:hideMark/>
          </w:tcPr>
          <w:p w:rsidRPr="00281C20" w:rsidR="004D057B" w:rsidP="00537BC9" w:rsidRDefault="004D057B" w14:paraId="7B93D31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78%</w:t>
            </w:r>
          </w:p>
        </w:tc>
        <w:tc>
          <w:tcPr>
            <w:tcW w:w="0" w:type="auto"/>
            <w:shd w:val="clear" w:color="000000" w:fill="FFFFFF"/>
            <w:noWrap/>
            <w:vAlign w:val="bottom"/>
            <w:hideMark/>
          </w:tcPr>
          <w:p w:rsidRPr="00281C20" w:rsidR="004D057B" w:rsidP="00537BC9" w:rsidRDefault="004D057B" w14:paraId="7116021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45B9D3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79AC793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68B217A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13424D3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330</w:t>
            </w:r>
          </w:p>
        </w:tc>
      </w:tr>
      <w:tr w:rsidRPr="00281C20" w:rsidR="004D057B" w:rsidTr="00537BC9" w14:paraId="26287EDE" w14:textId="77777777">
        <w:trPr>
          <w:trHeight w:val="249"/>
        </w:trPr>
        <w:tc>
          <w:tcPr>
            <w:tcW w:w="0" w:type="auto"/>
            <w:shd w:val="clear" w:color="000000" w:fill="FFFFFF"/>
            <w:noWrap/>
            <w:vAlign w:val="bottom"/>
            <w:hideMark/>
          </w:tcPr>
          <w:p w:rsidRPr="00281C20" w:rsidR="004D057B" w:rsidP="00537BC9" w:rsidRDefault="004D057B" w14:paraId="73ABDE2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375E51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CE19CD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764B7C0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8E2567C"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E1CBE92"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1FC7B39E"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B42804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140E3E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173541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06E6515"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79DA9599" w14:textId="77777777">
        <w:trPr>
          <w:trHeight w:val="293"/>
        </w:trPr>
        <w:tc>
          <w:tcPr>
            <w:tcW w:w="0" w:type="auto"/>
            <w:shd w:val="clear" w:color="000000" w:fill="FFFFFF"/>
            <w:noWrap/>
            <w:vAlign w:val="bottom"/>
            <w:hideMark/>
          </w:tcPr>
          <w:p w:rsidRPr="00281C20" w:rsidR="004D057B" w:rsidP="00537BC9" w:rsidRDefault="004D057B" w14:paraId="7A97D2E1"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Kindere</w:t>
            </w:r>
            <w:r>
              <w:rPr>
                <w:rFonts w:ascii="Verdana" w:hAnsi="Verdana" w:eastAsia="Times New Roman" w:cs="Calibri"/>
                <w:b/>
                <w:bCs/>
                <w:color w:val="000000"/>
                <w:sz w:val="16"/>
                <w:szCs w:val="16"/>
                <w:lang w:eastAsia="nl-NL"/>
              </w:rPr>
              <w:t>n</w:t>
            </w:r>
          </w:p>
        </w:tc>
        <w:tc>
          <w:tcPr>
            <w:tcW w:w="0" w:type="auto"/>
            <w:shd w:val="clear" w:color="000000" w:fill="FFFFFF"/>
            <w:noWrap/>
            <w:vAlign w:val="bottom"/>
            <w:hideMark/>
          </w:tcPr>
          <w:p w:rsidRPr="00281C20" w:rsidR="004D057B" w:rsidP="00537BC9" w:rsidRDefault="004D057B" w14:paraId="2D81EAF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C2043F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CDC886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36A262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A4638E7"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301B92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427FE3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6D4FFB3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0653D28"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36E7E8C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2ADB6094" w14:textId="77777777">
        <w:trPr>
          <w:trHeight w:val="249"/>
        </w:trPr>
        <w:tc>
          <w:tcPr>
            <w:tcW w:w="0" w:type="auto"/>
            <w:shd w:val="clear" w:color="000000" w:fill="FFFFFF"/>
            <w:noWrap/>
            <w:vAlign w:val="bottom"/>
            <w:hideMark/>
          </w:tcPr>
          <w:p w:rsidRPr="00281C20" w:rsidR="004D057B" w:rsidP="00537BC9" w:rsidRDefault="004D057B" w14:paraId="51AA1753"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met kinderen</w:t>
            </w:r>
          </w:p>
        </w:tc>
        <w:tc>
          <w:tcPr>
            <w:tcW w:w="0" w:type="auto"/>
            <w:shd w:val="clear" w:color="000000" w:fill="FFFFFF"/>
            <w:noWrap/>
            <w:vAlign w:val="bottom"/>
            <w:hideMark/>
          </w:tcPr>
          <w:p w:rsidRPr="00281C20" w:rsidR="004D057B" w:rsidP="00537BC9" w:rsidRDefault="004D057B" w14:paraId="054DB807"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199951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BF9AE8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17%</w:t>
            </w:r>
          </w:p>
        </w:tc>
        <w:tc>
          <w:tcPr>
            <w:tcW w:w="0" w:type="auto"/>
            <w:shd w:val="clear" w:color="000000" w:fill="FFFFFF"/>
            <w:noWrap/>
            <w:vAlign w:val="bottom"/>
            <w:hideMark/>
          </w:tcPr>
          <w:p w:rsidRPr="00281C20" w:rsidR="004D057B" w:rsidP="00537BC9" w:rsidRDefault="004D057B" w14:paraId="44A97810"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46FE3CA"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83%</w:t>
            </w:r>
          </w:p>
        </w:tc>
        <w:tc>
          <w:tcPr>
            <w:tcW w:w="0" w:type="auto"/>
            <w:shd w:val="clear" w:color="000000" w:fill="FFFFFF"/>
            <w:noWrap/>
            <w:vAlign w:val="bottom"/>
            <w:hideMark/>
          </w:tcPr>
          <w:p w:rsidRPr="00281C20" w:rsidR="004D057B" w:rsidP="00537BC9" w:rsidRDefault="004D057B" w14:paraId="43829E6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5032C49"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65C6AAB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118FD8D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567D957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1.780</w:t>
            </w:r>
          </w:p>
        </w:tc>
      </w:tr>
      <w:tr w:rsidRPr="00281C20" w:rsidR="004D057B" w:rsidTr="00537BC9" w14:paraId="1704807D" w14:textId="77777777">
        <w:trPr>
          <w:trHeight w:val="249"/>
        </w:trPr>
        <w:tc>
          <w:tcPr>
            <w:tcW w:w="0" w:type="auto"/>
            <w:shd w:val="clear" w:color="000000" w:fill="FFFFFF"/>
            <w:noWrap/>
            <w:vAlign w:val="bottom"/>
            <w:hideMark/>
          </w:tcPr>
          <w:p w:rsidRPr="00281C20" w:rsidR="004D057B" w:rsidP="00537BC9" w:rsidRDefault="004D057B" w14:paraId="3D14D4A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zonder kinderen</w:t>
            </w:r>
          </w:p>
        </w:tc>
        <w:tc>
          <w:tcPr>
            <w:tcW w:w="0" w:type="auto"/>
            <w:shd w:val="clear" w:color="000000" w:fill="FFFFFF"/>
            <w:noWrap/>
            <w:vAlign w:val="bottom"/>
            <w:hideMark/>
          </w:tcPr>
          <w:p w:rsidRPr="00281C20" w:rsidR="004D057B" w:rsidP="00537BC9" w:rsidRDefault="004D057B" w14:paraId="632EB7B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124A2E3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2DC9654"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14%</w:t>
            </w:r>
          </w:p>
        </w:tc>
        <w:tc>
          <w:tcPr>
            <w:tcW w:w="0" w:type="auto"/>
            <w:shd w:val="clear" w:color="000000" w:fill="FFFFFF"/>
            <w:noWrap/>
            <w:vAlign w:val="bottom"/>
            <w:hideMark/>
          </w:tcPr>
          <w:p w:rsidRPr="00281C20" w:rsidR="004D057B" w:rsidP="00537BC9" w:rsidRDefault="004D057B" w14:paraId="237FE8E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w:t>
            </w:r>
          </w:p>
        </w:tc>
        <w:tc>
          <w:tcPr>
            <w:tcW w:w="0" w:type="auto"/>
            <w:shd w:val="clear" w:color="000000" w:fill="FFFFFF"/>
            <w:noWrap/>
            <w:vAlign w:val="bottom"/>
            <w:hideMark/>
          </w:tcPr>
          <w:p w:rsidRPr="00281C20" w:rsidR="004D057B" w:rsidP="00537BC9" w:rsidRDefault="004D057B" w14:paraId="7D16142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85%</w:t>
            </w:r>
          </w:p>
        </w:tc>
        <w:tc>
          <w:tcPr>
            <w:tcW w:w="0" w:type="auto"/>
            <w:shd w:val="clear" w:color="000000" w:fill="FFFFFF"/>
            <w:noWrap/>
            <w:vAlign w:val="bottom"/>
            <w:hideMark/>
          </w:tcPr>
          <w:p w:rsidRPr="00281C20" w:rsidR="004D057B" w:rsidP="00537BC9" w:rsidRDefault="004D057B" w14:paraId="5310AF4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2221C9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1AF1A0E"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25875F1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555773DB"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4.280</w:t>
            </w:r>
          </w:p>
        </w:tc>
      </w:tr>
      <w:tr w:rsidRPr="00281C20" w:rsidR="004D057B" w:rsidTr="00537BC9" w14:paraId="5E9547B0" w14:textId="77777777">
        <w:trPr>
          <w:trHeight w:val="249"/>
        </w:trPr>
        <w:tc>
          <w:tcPr>
            <w:tcW w:w="0" w:type="auto"/>
            <w:shd w:val="clear" w:color="000000" w:fill="FFFFFF"/>
            <w:noWrap/>
            <w:vAlign w:val="bottom"/>
            <w:hideMark/>
          </w:tcPr>
          <w:p w:rsidRPr="00281C20" w:rsidR="004D057B" w:rsidP="00537BC9" w:rsidRDefault="004D057B" w14:paraId="22C1EC6A"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04977069"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0C00DB6"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2DAE758"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2E9E7D8"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270313F"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51E075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C0B8891"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5182E9DB"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265265D4"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c>
          <w:tcPr>
            <w:tcW w:w="0" w:type="auto"/>
            <w:shd w:val="clear" w:color="000000" w:fill="FFFFFF"/>
            <w:noWrap/>
            <w:vAlign w:val="bottom"/>
            <w:hideMark/>
          </w:tcPr>
          <w:p w:rsidRPr="00281C20" w:rsidR="004D057B" w:rsidP="00537BC9" w:rsidRDefault="004D057B" w14:paraId="421945BD" w14:textId="77777777">
            <w:pPr>
              <w:spacing w:after="0" w:line="240" w:lineRule="auto"/>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 </w:t>
            </w:r>
          </w:p>
        </w:tc>
      </w:tr>
      <w:tr w:rsidRPr="00281C20" w:rsidR="004D057B" w:rsidTr="00537BC9" w14:paraId="02DD42C6" w14:textId="77777777">
        <w:trPr>
          <w:trHeight w:val="249"/>
        </w:trPr>
        <w:tc>
          <w:tcPr>
            <w:tcW w:w="0" w:type="auto"/>
            <w:shd w:val="clear" w:color="000000" w:fill="FFFFFF"/>
            <w:noWrap/>
            <w:vAlign w:val="bottom"/>
            <w:hideMark/>
          </w:tcPr>
          <w:p w:rsidRPr="00281C20" w:rsidR="004D057B" w:rsidP="00537BC9" w:rsidRDefault="004D057B" w14:paraId="1FEC1796" w14:textId="77777777">
            <w:pPr>
              <w:spacing w:after="0" w:line="240" w:lineRule="auto"/>
              <w:rPr>
                <w:rFonts w:ascii="Verdana" w:hAnsi="Verdana" w:eastAsia="Times New Roman" w:cs="Calibri"/>
                <w:b/>
                <w:bCs/>
                <w:color w:val="000000"/>
                <w:sz w:val="16"/>
                <w:szCs w:val="16"/>
                <w:lang w:eastAsia="nl-NL"/>
              </w:rPr>
            </w:pPr>
            <w:r w:rsidRPr="00281C20">
              <w:rPr>
                <w:rFonts w:ascii="Verdana" w:hAnsi="Verdana" w:eastAsia="Times New Roman" w:cs="Calibri"/>
                <w:b/>
                <w:bCs/>
                <w:color w:val="000000"/>
                <w:sz w:val="16"/>
                <w:szCs w:val="16"/>
                <w:lang w:eastAsia="nl-NL"/>
              </w:rPr>
              <w:t>Alle huishoudens</w:t>
            </w:r>
          </w:p>
        </w:tc>
        <w:tc>
          <w:tcPr>
            <w:tcW w:w="0" w:type="auto"/>
            <w:shd w:val="clear" w:color="000000" w:fill="FFFFFF"/>
            <w:noWrap/>
            <w:vAlign w:val="bottom"/>
            <w:hideMark/>
          </w:tcPr>
          <w:p w:rsidRPr="00281C20" w:rsidR="004D057B" w:rsidP="00537BC9" w:rsidRDefault="004D057B" w14:paraId="3F51978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382E0AAD"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595C6E61"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12%</w:t>
            </w:r>
          </w:p>
        </w:tc>
        <w:tc>
          <w:tcPr>
            <w:tcW w:w="0" w:type="auto"/>
            <w:shd w:val="clear" w:color="000000" w:fill="FFFFFF"/>
            <w:noWrap/>
            <w:vAlign w:val="bottom"/>
            <w:hideMark/>
          </w:tcPr>
          <w:p w:rsidRPr="00281C20" w:rsidR="004D057B" w:rsidP="00537BC9" w:rsidRDefault="004D057B" w14:paraId="4A036FC8"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00E41EC2"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87%</w:t>
            </w:r>
          </w:p>
        </w:tc>
        <w:tc>
          <w:tcPr>
            <w:tcW w:w="0" w:type="auto"/>
            <w:shd w:val="clear" w:color="000000" w:fill="FFFFFF"/>
            <w:noWrap/>
            <w:vAlign w:val="bottom"/>
            <w:hideMark/>
          </w:tcPr>
          <w:p w:rsidRPr="00281C20" w:rsidR="004D057B" w:rsidP="00537BC9" w:rsidRDefault="004D057B" w14:paraId="4A7C967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28A4866F"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w:t>
            </w:r>
          </w:p>
        </w:tc>
        <w:tc>
          <w:tcPr>
            <w:tcW w:w="0" w:type="auto"/>
            <w:shd w:val="clear" w:color="000000" w:fill="FFFFFF"/>
            <w:noWrap/>
            <w:vAlign w:val="bottom"/>
            <w:hideMark/>
          </w:tcPr>
          <w:p w:rsidRPr="00281C20" w:rsidR="004D057B" w:rsidP="00537BC9" w:rsidRDefault="004D057B" w14:paraId="4AC6084C"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100%</w:t>
            </w:r>
          </w:p>
        </w:tc>
        <w:tc>
          <w:tcPr>
            <w:tcW w:w="0" w:type="auto"/>
            <w:shd w:val="clear" w:color="000000" w:fill="FFFFFF"/>
            <w:noWrap/>
            <w:vAlign w:val="bottom"/>
            <w:hideMark/>
          </w:tcPr>
          <w:p w:rsidRPr="00281C20" w:rsidR="004D057B" w:rsidP="00537BC9" w:rsidRDefault="004D057B" w14:paraId="2A391963"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0,0%</w:t>
            </w:r>
          </w:p>
        </w:tc>
        <w:tc>
          <w:tcPr>
            <w:tcW w:w="0" w:type="auto"/>
            <w:shd w:val="clear" w:color="000000" w:fill="FFFFFF"/>
            <w:noWrap/>
            <w:vAlign w:val="bottom"/>
            <w:hideMark/>
          </w:tcPr>
          <w:p w:rsidRPr="00281C20" w:rsidR="004D057B" w:rsidP="00537BC9" w:rsidRDefault="004D057B" w14:paraId="6B8FB345" w14:textId="77777777">
            <w:pPr>
              <w:spacing w:after="0" w:line="240" w:lineRule="auto"/>
              <w:jc w:val="right"/>
              <w:rPr>
                <w:rFonts w:ascii="Verdana" w:hAnsi="Verdana" w:eastAsia="Times New Roman" w:cs="Calibri"/>
                <w:color w:val="000000"/>
                <w:sz w:val="16"/>
                <w:szCs w:val="16"/>
                <w:lang w:eastAsia="nl-NL"/>
              </w:rPr>
            </w:pPr>
            <w:r w:rsidRPr="00281C20">
              <w:rPr>
                <w:rFonts w:ascii="Verdana" w:hAnsi="Verdana" w:eastAsia="Times New Roman" w:cs="Calibri"/>
                <w:color w:val="000000"/>
                <w:sz w:val="16"/>
                <w:szCs w:val="16"/>
                <w:lang w:eastAsia="nl-NL"/>
              </w:rPr>
              <w:t>8.280</w:t>
            </w:r>
          </w:p>
        </w:tc>
      </w:tr>
    </w:tbl>
    <w:p w:rsidR="004D057B" w:rsidP="004D057B" w:rsidRDefault="004D057B" w14:paraId="7D575E33" w14:textId="77777777">
      <w:pPr>
        <w:spacing w:after="0" w:line="240" w:lineRule="auto"/>
        <w:rPr>
          <w:rFonts w:ascii="Verdana" w:hAnsi="Verdana" w:eastAsia="Verdana" w:cs="Verdana"/>
          <w:sz w:val="18"/>
          <w:szCs w:val="18"/>
        </w:rPr>
      </w:pPr>
    </w:p>
    <w:p w:rsidRPr="009A248D" w:rsidR="004D057B" w:rsidP="004D057B" w:rsidRDefault="004D057B" w14:paraId="1BC5B42E" w14:textId="77777777">
      <w:pPr>
        <w:spacing w:after="0" w:line="240" w:lineRule="auto"/>
        <w:rPr>
          <w:rFonts w:ascii="Verdana" w:hAnsi="Verdana" w:eastAsia="Verdana" w:cs="Verdana"/>
          <w:i/>
          <w:iCs/>
          <w:sz w:val="18"/>
          <w:szCs w:val="18"/>
        </w:rPr>
      </w:pPr>
      <w:r>
        <w:rPr>
          <w:rFonts w:ascii="Verdana" w:hAnsi="Verdana" w:eastAsia="Verdana" w:cs="Verdana"/>
          <w:i/>
          <w:iCs/>
          <w:sz w:val="18"/>
          <w:szCs w:val="18"/>
        </w:rPr>
        <w:t>Tabel Inkomenseffecten voorbeeldhuishoudens</w:t>
      </w:r>
    </w:p>
    <w:tbl>
      <w:tblPr>
        <w:tblStyle w:val="Onopgemaaktetabel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20" w:firstRow="1" w:lastRow="0" w:firstColumn="0" w:lastColumn="0" w:noHBand="0" w:noVBand="1"/>
      </w:tblPr>
      <w:tblGrid>
        <w:gridCol w:w="3439"/>
        <w:gridCol w:w="1862"/>
        <w:gridCol w:w="1862"/>
        <w:gridCol w:w="1863"/>
      </w:tblGrid>
      <w:tr w:rsidRPr="006B413F" w:rsidR="004D057B" w:rsidTr="00537BC9" w14:paraId="73BD4ACE" w14:textId="77777777">
        <w:trPr>
          <w:cnfStyle w:val="100000000000" w:firstRow="1" w:lastRow="0" w:firstColumn="0" w:lastColumn="0" w:oddVBand="0" w:evenVBand="0" w:oddHBand="0" w:evenHBand="0" w:firstRowFirstColumn="0" w:firstRowLastColumn="0" w:lastRowFirstColumn="0" w:lastRowLastColumn="0"/>
          <w:trHeight w:val="255"/>
        </w:trPr>
        <w:tc>
          <w:tcPr>
            <w:tcW w:w="3439" w:type="dxa"/>
            <w:tcBorders>
              <w:bottom w:val="none" w:color="auto" w:sz="0" w:space="0"/>
            </w:tcBorders>
            <w:noWrap/>
            <w:hideMark/>
          </w:tcPr>
          <w:p w:rsidRPr="006B413F" w:rsidR="004D057B" w:rsidP="00537BC9" w:rsidRDefault="004D057B" w14:paraId="0A9E179D" w14:textId="77777777">
            <w:pPr>
              <w:rPr>
                <w:sz w:val="16"/>
                <w:szCs w:val="16"/>
                <w:lang w:eastAsia="nl-NL"/>
              </w:rPr>
            </w:pPr>
            <w:r w:rsidRPr="006B413F">
              <w:rPr>
                <w:sz w:val="16"/>
                <w:szCs w:val="16"/>
                <w:lang w:eastAsia="nl-NL"/>
              </w:rPr>
              <w:t>Huishoudtype</w:t>
            </w:r>
          </w:p>
        </w:tc>
        <w:tc>
          <w:tcPr>
            <w:tcW w:w="1862" w:type="dxa"/>
            <w:tcBorders>
              <w:bottom w:val="none" w:color="auto" w:sz="0" w:space="0"/>
            </w:tcBorders>
            <w:noWrap/>
            <w:hideMark/>
          </w:tcPr>
          <w:p w:rsidRPr="004D057B" w:rsidR="004D057B" w:rsidP="00537BC9" w:rsidRDefault="004D057B" w14:paraId="6DFC9FC6" w14:textId="77777777">
            <w:pPr>
              <w:rPr>
                <w:sz w:val="16"/>
                <w:szCs w:val="16"/>
                <w:lang w:val="nl-NL" w:eastAsia="nl-NL"/>
              </w:rPr>
            </w:pPr>
            <w:r w:rsidRPr="004D057B">
              <w:rPr>
                <w:sz w:val="16"/>
                <w:szCs w:val="16"/>
                <w:lang w:val="nl-NL" w:eastAsia="nl-NL"/>
              </w:rPr>
              <w:t xml:space="preserve">Volledige gekoppeld met </w:t>
            </w:r>
            <w:r w:rsidRPr="004D057B">
              <w:rPr>
                <w:sz w:val="16"/>
                <w:szCs w:val="16"/>
                <w:lang w:val="nl-NL" w:eastAsia="nl-NL"/>
              </w:rPr>
              <w:br/>
              <w:t>uitkeringen en AOW</w:t>
            </w:r>
          </w:p>
        </w:tc>
        <w:tc>
          <w:tcPr>
            <w:tcW w:w="1862" w:type="dxa"/>
            <w:tcBorders>
              <w:bottom w:val="none" w:color="auto" w:sz="0" w:space="0"/>
            </w:tcBorders>
          </w:tcPr>
          <w:p w:rsidRPr="004D057B" w:rsidR="004D057B" w:rsidP="00537BC9" w:rsidRDefault="004D057B" w14:paraId="0F8A628C" w14:textId="77777777">
            <w:pPr>
              <w:rPr>
                <w:sz w:val="16"/>
                <w:szCs w:val="16"/>
                <w:lang w:val="nl-NL" w:eastAsia="nl-NL"/>
              </w:rPr>
            </w:pPr>
            <w:r w:rsidRPr="004D057B">
              <w:rPr>
                <w:sz w:val="16"/>
                <w:szCs w:val="16"/>
                <w:lang w:val="nl-NL" w:eastAsia="nl-NL"/>
              </w:rPr>
              <w:t xml:space="preserve">Volledig gekoppeld met uitkeringen, niet met AOW </w:t>
            </w:r>
          </w:p>
        </w:tc>
        <w:tc>
          <w:tcPr>
            <w:tcW w:w="1863" w:type="dxa"/>
            <w:tcBorders>
              <w:bottom w:val="none" w:color="auto" w:sz="0" w:space="0"/>
            </w:tcBorders>
          </w:tcPr>
          <w:p w:rsidRPr="004D057B" w:rsidR="004D057B" w:rsidP="00537BC9" w:rsidRDefault="004D057B" w14:paraId="4AF352D3" w14:textId="77777777">
            <w:pPr>
              <w:rPr>
                <w:sz w:val="16"/>
                <w:szCs w:val="16"/>
                <w:lang w:val="nl-NL" w:eastAsia="nl-NL"/>
              </w:rPr>
            </w:pPr>
            <w:r w:rsidRPr="004D057B">
              <w:rPr>
                <w:sz w:val="16"/>
                <w:szCs w:val="16"/>
                <w:lang w:val="nl-NL" w:eastAsia="nl-NL"/>
              </w:rPr>
              <w:t>Zonder koppeling met uitkeringen en AOW</w:t>
            </w:r>
          </w:p>
        </w:tc>
      </w:tr>
      <w:tr w:rsidRPr="006B413F" w:rsidR="004D057B" w:rsidTr="00537BC9" w14:paraId="17AE5E79"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6B413F" w:rsidR="004D057B" w:rsidP="00537BC9" w:rsidRDefault="004D057B" w14:paraId="3FEBBF17" w14:textId="77777777">
            <w:pPr>
              <w:rPr>
                <w:b/>
                <w:bCs/>
                <w:sz w:val="16"/>
                <w:szCs w:val="16"/>
                <w:lang w:eastAsia="nl-NL"/>
              </w:rPr>
            </w:pPr>
            <w:r w:rsidRPr="006B413F">
              <w:rPr>
                <w:b/>
                <w:bCs/>
                <w:sz w:val="16"/>
                <w:szCs w:val="16"/>
                <w:lang w:eastAsia="nl-NL"/>
              </w:rPr>
              <w:t>Werkenden</w:t>
            </w:r>
          </w:p>
        </w:tc>
        <w:tc>
          <w:tcPr>
            <w:tcW w:w="1862" w:type="dxa"/>
            <w:tcBorders>
              <w:top w:val="none" w:color="auto" w:sz="0" w:space="0"/>
              <w:bottom w:val="none" w:color="auto" w:sz="0" w:space="0"/>
            </w:tcBorders>
            <w:noWrap/>
            <w:hideMark/>
          </w:tcPr>
          <w:p w:rsidRPr="006B413F" w:rsidR="004D057B" w:rsidP="00537BC9" w:rsidRDefault="004D057B" w14:paraId="520EB1BE"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tcPr>
          <w:p w:rsidRPr="006B413F" w:rsidR="004D057B" w:rsidP="00537BC9" w:rsidRDefault="004D057B" w14:paraId="18C59E71" w14:textId="77777777">
            <w:pPr>
              <w:rPr>
                <w:sz w:val="16"/>
                <w:szCs w:val="16"/>
                <w:lang w:eastAsia="nl-NL"/>
              </w:rPr>
            </w:pPr>
          </w:p>
        </w:tc>
        <w:tc>
          <w:tcPr>
            <w:tcW w:w="1863" w:type="dxa"/>
            <w:tcBorders>
              <w:top w:val="none" w:color="auto" w:sz="0" w:space="0"/>
              <w:bottom w:val="none" w:color="auto" w:sz="0" w:space="0"/>
            </w:tcBorders>
          </w:tcPr>
          <w:p w:rsidRPr="006B413F" w:rsidR="004D057B" w:rsidP="00537BC9" w:rsidRDefault="004D057B" w14:paraId="705C1569" w14:textId="77777777">
            <w:pPr>
              <w:rPr>
                <w:sz w:val="16"/>
                <w:szCs w:val="16"/>
                <w:lang w:eastAsia="nl-NL"/>
              </w:rPr>
            </w:pPr>
          </w:p>
        </w:tc>
      </w:tr>
      <w:tr w:rsidRPr="006B413F" w:rsidR="004D057B" w:rsidTr="00537BC9" w14:paraId="2D13623D" w14:textId="77777777">
        <w:trPr>
          <w:trHeight w:val="255"/>
        </w:trPr>
        <w:tc>
          <w:tcPr>
            <w:tcW w:w="3439" w:type="dxa"/>
            <w:noWrap/>
            <w:hideMark/>
          </w:tcPr>
          <w:p w:rsidRPr="006B413F" w:rsidR="004D057B" w:rsidP="00537BC9" w:rsidRDefault="004D057B" w14:paraId="176B0F37" w14:textId="77777777">
            <w:pPr>
              <w:rPr>
                <w:i/>
                <w:iCs/>
                <w:sz w:val="16"/>
                <w:szCs w:val="16"/>
                <w:lang w:eastAsia="nl-NL"/>
              </w:rPr>
            </w:pPr>
            <w:r w:rsidRPr="006B413F">
              <w:rPr>
                <w:i/>
                <w:iCs/>
                <w:sz w:val="16"/>
                <w:szCs w:val="16"/>
                <w:lang w:eastAsia="nl-NL"/>
              </w:rPr>
              <w:t>Alleenverdiener met kinderen</w:t>
            </w:r>
          </w:p>
        </w:tc>
        <w:tc>
          <w:tcPr>
            <w:tcW w:w="1862" w:type="dxa"/>
            <w:noWrap/>
            <w:hideMark/>
          </w:tcPr>
          <w:p w:rsidRPr="006B413F" w:rsidR="004D057B" w:rsidP="00537BC9" w:rsidRDefault="004D057B" w14:paraId="013380DC" w14:textId="77777777">
            <w:pPr>
              <w:rPr>
                <w:sz w:val="16"/>
                <w:szCs w:val="16"/>
                <w:lang w:eastAsia="nl-NL"/>
              </w:rPr>
            </w:pPr>
            <w:r w:rsidRPr="006B413F">
              <w:rPr>
                <w:sz w:val="16"/>
                <w:szCs w:val="16"/>
                <w:lang w:eastAsia="nl-NL"/>
              </w:rPr>
              <w:t> </w:t>
            </w:r>
          </w:p>
        </w:tc>
        <w:tc>
          <w:tcPr>
            <w:tcW w:w="1862" w:type="dxa"/>
          </w:tcPr>
          <w:p w:rsidRPr="006B413F" w:rsidR="004D057B" w:rsidP="00537BC9" w:rsidRDefault="004D057B" w14:paraId="2FE31D2A" w14:textId="77777777">
            <w:pPr>
              <w:rPr>
                <w:sz w:val="16"/>
                <w:szCs w:val="16"/>
                <w:lang w:eastAsia="nl-NL"/>
              </w:rPr>
            </w:pPr>
          </w:p>
        </w:tc>
        <w:tc>
          <w:tcPr>
            <w:tcW w:w="1863" w:type="dxa"/>
          </w:tcPr>
          <w:p w:rsidRPr="006B413F" w:rsidR="004D057B" w:rsidP="00537BC9" w:rsidRDefault="004D057B" w14:paraId="36E2924D" w14:textId="77777777">
            <w:pPr>
              <w:rPr>
                <w:sz w:val="16"/>
                <w:szCs w:val="16"/>
                <w:lang w:eastAsia="nl-NL"/>
              </w:rPr>
            </w:pPr>
          </w:p>
        </w:tc>
      </w:tr>
      <w:tr w:rsidRPr="006B413F" w:rsidR="004D057B" w:rsidTr="00537BC9" w14:paraId="21F68036"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6B413F" w:rsidR="004D057B" w:rsidP="00537BC9" w:rsidRDefault="004D057B" w14:paraId="5BAC7A40" w14:textId="77777777">
            <w:pPr>
              <w:rPr>
                <w:sz w:val="16"/>
                <w:szCs w:val="16"/>
                <w:lang w:eastAsia="nl-NL"/>
              </w:rPr>
            </w:pPr>
            <w:r w:rsidRPr="006B413F">
              <w:rPr>
                <w:sz w:val="16"/>
                <w:szCs w:val="16"/>
                <w:lang w:eastAsia="nl-NL"/>
              </w:rPr>
              <w:t>modaal</w:t>
            </w:r>
          </w:p>
        </w:tc>
        <w:tc>
          <w:tcPr>
            <w:tcW w:w="1862" w:type="dxa"/>
            <w:tcBorders>
              <w:top w:val="none" w:color="auto" w:sz="0" w:space="0"/>
              <w:bottom w:val="none" w:color="auto" w:sz="0" w:space="0"/>
            </w:tcBorders>
            <w:noWrap/>
            <w:hideMark/>
          </w:tcPr>
          <w:p w:rsidRPr="006B413F" w:rsidR="004D057B" w:rsidP="00537BC9" w:rsidRDefault="004D057B" w14:paraId="02DADD05" w14:textId="77777777">
            <w:pPr>
              <w:rPr>
                <w:sz w:val="16"/>
                <w:szCs w:val="16"/>
                <w:lang w:eastAsia="nl-NL"/>
              </w:rPr>
            </w:pPr>
            <w:r w:rsidRPr="006B413F">
              <w:rPr>
                <w:sz w:val="16"/>
                <w:szCs w:val="16"/>
                <w:lang w:eastAsia="nl-NL"/>
              </w:rPr>
              <w:t>0,2%</w:t>
            </w:r>
          </w:p>
        </w:tc>
        <w:tc>
          <w:tcPr>
            <w:tcW w:w="1862" w:type="dxa"/>
            <w:tcBorders>
              <w:top w:val="none" w:color="auto" w:sz="0" w:space="0"/>
              <w:bottom w:val="none" w:color="auto" w:sz="0" w:space="0"/>
            </w:tcBorders>
          </w:tcPr>
          <w:p w:rsidRPr="006B413F" w:rsidR="004D057B" w:rsidP="00537BC9" w:rsidRDefault="004D057B" w14:paraId="215DAE48" w14:textId="77777777">
            <w:pPr>
              <w:rPr>
                <w:sz w:val="16"/>
                <w:szCs w:val="16"/>
                <w:lang w:eastAsia="nl-NL"/>
              </w:rPr>
            </w:pPr>
            <w:r w:rsidRPr="006B413F">
              <w:rPr>
                <w:sz w:val="16"/>
                <w:szCs w:val="16"/>
                <w:lang w:eastAsia="nl-NL"/>
              </w:rPr>
              <w:t>0,2%</w:t>
            </w:r>
          </w:p>
        </w:tc>
        <w:tc>
          <w:tcPr>
            <w:tcW w:w="1863" w:type="dxa"/>
            <w:tcBorders>
              <w:top w:val="none" w:color="auto" w:sz="0" w:space="0"/>
              <w:bottom w:val="none" w:color="auto" w:sz="0" w:space="0"/>
            </w:tcBorders>
          </w:tcPr>
          <w:p w:rsidRPr="006B413F" w:rsidR="004D057B" w:rsidP="00537BC9" w:rsidRDefault="004D057B" w14:paraId="21F3D31B" w14:textId="77777777">
            <w:pPr>
              <w:rPr>
                <w:sz w:val="16"/>
                <w:szCs w:val="16"/>
                <w:lang w:eastAsia="nl-NL"/>
              </w:rPr>
            </w:pPr>
            <w:r w:rsidRPr="006B413F">
              <w:rPr>
                <w:sz w:val="16"/>
                <w:szCs w:val="16"/>
                <w:lang w:eastAsia="nl-NL"/>
              </w:rPr>
              <w:t>0,2%</w:t>
            </w:r>
          </w:p>
        </w:tc>
      </w:tr>
      <w:tr w:rsidRPr="006B413F" w:rsidR="004D057B" w:rsidTr="00537BC9" w14:paraId="2A6AB038" w14:textId="77777777">
        <w:trPr>
          <w:trHeight w:val="255"/>
        </w:trPr>
        <w:tc>
          <w:tcPr>
            <w:tcW w:w="3439" w:type="dxa"/>
            <w:noWrap/>
            <w:hideMark/>
          </w:tcPr>
          <w:p w:rsidRPr="006B413F" w:rsidR="004D057B" w:rsidP="00537BC9" w:rsidRDefault="004D057B" w14:paraId="08A16373" w14:textId="77777777">
            <w:pPr>
              <w:rPr>
                <w:sz w:val="16"/>
                <w:szCs w:val="16"/>
                <w:lang w:eastAsia="nl-NL"/>
              </w:rPr>
            </w:pPr>
            <w:r w:rsidRPr="006B413F">
              <w:rPr>
                <w:sz w:val="16"/>
                <w:szCs w:val="16"/>
                <w:lang w:eastAsia="nl-NL"/>
              </w:rPr>
              <w:t>2 x modaal</w:t>
            </w:r>
          </w:p>
        </w:tc>
        <w:tc>
          <w:tcPr>
            <w:tcW w:w="1862" w:type="dxa"/>
            <w:noWrap/>
            <w:hideMark/>
          </w:tcPr>
          <w:p w:rsidRPr="006B413F" w:rsidR="004D057B" w:rsidP="00537BC9" w:rsidRDefault="004D057B" w14:paraId="3270DF5C" w14:textId="77777777">
            <w:pPr>
              <w:rPr>
                <w:sz w:val="16"/>
                <w:szCs w:val="16"/>
                <w:lang w:eastAsia="nl-NL"/>
              </w:rPr>
            </w:pPr>
            <w:r w:rsidRPr="006B413F">
              <w:rPr>
                <w:sz w:val="16"/>
                <w:szCs w:val="16"/>
                <w:lang w:eastAsia="nl-NL"/>
              </w:rPr>
              <w:t>0,0%</w:t>
            </w:r>
          </w:p>
        </w:tc>
        <w:tc>
          <w:tcPr>
            <w:tcW w:w="1862" w:type="dxa"/>
          </w:tcPr>
          <w:p w:rsidRPr="006B413F" w:rsidR="004D057B" w:rsidP="00537BC9" w:rsidRDefault="004D057B" w14:paraId="2F35A92F" w14:textId="77777777">
            <w:pPr>
              <w:rPr>
                <w:sz w:val="16"/>
                <w:szCs w:val="16"/>
                <w:lang w:eastAsia="nl-NL"/>
              </w:rPr>
            </w:pPr>
            <w:r w:rsidRPr="006B413F">
              <w:rPr>
                <w:sz w:val="16"/>
                <w:szCs w:val="16"/>
                <w:lang w:eastAsia="nl-NL"/>
              </w:rPr>
              <w:t>0,0%</w:t>
            </w:r>
          </w:p>
        </w:tc>
        <w:tc>
          <w:tcPr>
            <w:tcW w:w="1863" w:type="dxa"/>
          </w:tcPr>
          <w:p w:rsidRPr="006B413F" w:rsidR="004D057B" w:rsidP="00537BC9" w:rsidRDefault="004D057B" w14:paraId="38A844F8" w14:textId="77777777">
            <w:pPr>
              <w:rPr>
                <w:sz w:val="16"/>
                <w:szCs w:val="16"/>
                <w:lang w:eastAsia="nl-NL"/>
              </w:rPr>
            </w:pPr>
            <w:r w:rsidRPr="006B413F">
              <w:rPr>
                <w:sz w:val="16"/>
                <w:szCs w:val="16"/>
                <w:lang w:eastAsia="nl-NL"/>
              </w:rPr>
              <w:t>0,0%</w:t>
            </w:r>
          </w:p>
        </w:tc>
      </w:tr>
      <w:tr w:rsidRPr="006B413F" w:rsidR="004D057B" w:rsidTr="00537BC9" w14:paraId="138BB5C7" w14:textId="77777777">
        <w:trPr>
          <w:cnfStyle w:val="000000100000" w:firstRow="0" w:lastRow="0" w:firstColumn="0" w:lastColumn="0" w:oddVBand="0" w:evenVBand="0" w:oddHBand="1" w:evenHBand="0" w:firstRowFirstColumn="0" w:firstRowLastColumn="0" w:lastRowFirstColumn="0" w:lastRowLastColumn="0"/>
          <w:trHeight w:val="270"/>
        </w:trPr>
        <w:tc>
          <w:tcPr>
            <w:tcW w:w="3439" w:type="dxa"/>
            <w:tcBorders>
              <w:top w:val="none" w:color="auto" w:sz="0" w:space="0"/>
              <w:bottom w:val="none" w:color="auto" w:sz="0" w:space="0"/>
            </w:tcBorders>
            <w:noWrap/>
            <w:hideMark/>
          </w:tcPr>
          <w:p w:rsidRPr="006B413F" w:rsidR="004D057B" w:rsidP="00537BC9" w:rsidRDefault="004D057B" w14:paraId="59F70AD1"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noWrap/>
            <w:hideMark/>
          </w:tcPr>
          <w:p w:rsidRPr="006B413F" w:rsidR="004D057B" w:rsidP="00537BC9" w:rsidRDefault="004D057B" w14:paraId="7566CFC9"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tcPr>
          <w:p w:rsidRPr="006B413F" w:rsidR="004D057B" w:rsidP="00537BC9" w:rsidRDefault="004D057B" w14:paraId="043E4663" w14:textId="77777777">
            <w:pPr>
              <w:rPr>
                <w:sz w:val="16"/>
                <w:szCs w:val="16"/>
                <w:lang w:eastAsia="nl-NL"/>
              </w:rPr>
            </w:pPr>
          </w:p>
        </w:tc>
        <w:tc>
          <w:tcPr>
            <w:tcW w:w="1863" w:type="dxa"/>
            <w:tcBorders>
              <w:top w:val="none" w:color="auto" w:sz="0" w:space="0"/>
              <w:bottom w:val="none" w:color="auto" w:sz="0" w:space="0"/>
            </w:tcBorders>
          </w:tcPr>
          <w:p w:rsidRPr="006B413F" w:rsidR="004D057B" w:rsidP="00537BC9" w:rsidRDefault="004D057B" w14:paraId="641EFAE3" w14:textId="77777777">
            <w:pPr>
              <w:rPr>
                <w:sz w:val="16"/>
                <w:szCs w:val="16"/>
                <w:lang w:eastAsia="nl-NL"/>
              </w:rPr>
            </w:pPr>
          </w:p>
        </w:tc>
      </w:tr>
      <w:tr w:rsidRPr="006B413F" w:rsidR="004D057B" w:rsidTr="00537BC9" w14:paraId="2FE15D2B" w14:textId="77777777">
        <w:trPr>
          <w:trHeight w:val="270"/>
        </w:trPr>
        <w:tc>
          <w:tcPr>
            <w:tcW w:w="3439" w:type="dxa"/>
            <w:noWrap/>
            <w:hideMark/>
          </w:tcPr>
          <w:p w:rsidRPr="006B413F" w:rsidR="004D057B" w:rsidP="00537BC9" w:rsidRDefault="004D057B" w14:paraId="71C94890" w14:textId="77777777">
            <w:pPr>
              <w:rPr>
                <w:i/>
                <w:iCs/>
                <w:sz w:val="16"/>
                <w:szCs w:val="16"/>
                <w:lang w:eastAsia="nl-NL"/>
              </w:rPr>
            </w:pPr>
            <w:r w:rsidRPr="006B413F">
              <w:rPr>
                <w:i/>
                <w:iCs/>
                <w:sz w:val="16"/>
                <w:szCs w:val="16"/>
                <w:lang w:eastAsia="nl-NL"/>
              </w:rPr>
              <w:t>Tweeverdieners</w:t>
            </w:r>
          </w:p>
        </w:tc>
        <w:tc>
          <w:tcPr>
            <w:tcW w:w="1862" w:type="dxa"/>
            <w:noWrap/>
            <w:hideMark/>
          </w:tcPr>
          <w:p w:rsidRPr="006B413F" w:rsidR="004D057B" w:rsidP="00537BC9" w:rsidRDefault="004D057B" w14:paraId="51F1C222" w14:textId="77777777">
            <w:pPr>
              <w:rPr>
                <w:sz w:val="16"/>
                <w:szCs w:val="16"/>
                <w:lang w:eastAsia="nl-NL"/>
              </w:rPr>
            </w:pPr>
            <w:r w:rsidRPr="006B413F">
              <w:rPr>
                <w:sz w:val="16"/>
                <w:szCs w:val="16"/>
                <w:lang w:eastAsia="nl-NL"/>
              </w:rPr>
              <w:t> </w:t>
            </w:r>
          </w:p>
        </w:tc>
        <w:tc>
          <w:tcPr>
            <w:tcW w:w="1862" w:type="dxa"/>
          </w:tcPr>
          <w:p w:rsidRPr="006B413F" w:rsidR="004D057B" w:rsidP="00537BC9" w:rsidRDefault="004D057B" w14:paraId="42B17C13" w14:textId="77777777">
            <w:pPr>
              <w:rPr>
                <w:sz w:val="16"/>
                <w:szCs w:val="16"/>
                <w:lang w:eastAsia="nl-NL"/>
              </w:rPr>
            </w:pPr>
          </w:p>
        </w:tc>
        <w:tc>
          <w:tcPr>
            <w:tcW w:w="1863" w:type="dxa"/>
          </w:tcPr>
          <w:p w:rsidRPr="006B413F" w:rsidR="004D057B" w:rsidP="00537BC9" w:rsidRDefault="004D057B" w14:paraId="2DF1CA0F" w14:textId="77777777">
            <w:pPr>
              <w:rPr>
                <w:sz w:val="16"/>
                <w:szCs w:val="16"/>
                <w:lang w:eastAsia="nl-NL"/>
              </w:rPr>
            </w:pPr>
          </w:p>
        </w:tc>
      </w:tr>
      <w:tr w:rsidRPr="006B413F" w:rsidR="004D057B" w:rsidTr="00537BC9" w14:paraId="1BA2CA04"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4D057B" w:rsidR="004D057B" w:rsidP="00537BC9" w:rsidRDefault="004D057B" w14:paraId="73C00B8A" w14:textId="77777777">
            <w:pPr>
              <w:rPr>
                <w:sz w:val="16"/>
                <w:szCs w:val="16"/>
                <w:lang w:val="nl-NL" w:eastAsia="nl-NL"/>
              </w:rPr>
            </w:pPr>
            <w:r w:rsidRPr="004D057B">
              <w:rPr>
                <w:sz w:val="16"/>
                <w:szCs w:val="16"/>
                <w:lang w:val="nl-NL" w:eastAsia="nl-NL"/>
              </w:rPr>
              <w:t>modaal + ½ x modaal met kinderen</w:t>
            </w:r>
          </w:p>
        </w:tc>
        <w:tc>
          <w:tcPr>
            <w:tcW w:w="1862" w:type="dxa"/>
            <w:tcBorders>
              <w:top w:val="none" w:color="auto" w:sz="0" w:space="0"/>
              <w:bottom w:val="none" w:color="auto" w:sz="0" w:space="0"/>
            </w:tcBorders>
            <w:noWrap/>
            <w:hideMark/>
          </w:tcPr>
          <w:p w:rsidRPr="006B413F" w:rsidR="004D057B" w:rsidP="00537BC9" w:rsidRDefault="004D057B" w14:paraId="2987B3EE" w14:textId="77777777">
            <w:pPr>
              <w:rPr>
                <w:sz w:val="16"/>
                <w:szCs w:val="16"/>
                <w:lang w:eastAsia="nl-NL"/>
              </w:rPr>
            </w:pPr>
            <w:r w:rsidRPr="006B413F">
              <w:rPr>
                <w:sz w:val="16"/>
                <w:szCs w:val="16"/>
                <w:lang w:eastAsia="nl-NL"/>
              </w:rPr>
              <w:t>0,1%</w:t>
            </w:r>
          </w:p>
        </w:tc>
        <w:tc>
          <w:tcPr>
            <w:tcW w:w="1862" w:type="dxa"/>
            <w:tcBorders>
              <w:top w:val="none" w:color="auto" w:sz="0" w:space="0"/>
              <w:bottom w:val="none" w:color="auto" w:sz="0" w:space="0"/>
            </w:tcBorders>
          </w:tcPr>
          <w:p w:rsidRPr="006B413F" w:rsidR="004D057B" w:rsidP="00537BC9" w:rsidRDefault="004D057B" w14:paraId="560E829B" w14:textId="77777777">
            <w:pPr>
              <w:rPr>
                <w:sz w:val="16"/>
                <w:szCs w:val="16"/>
                <w:lang w:eastAsia="nl-NL"/>
              </w:rPr>
            </w:pPr>
            <w:r w:rsidRPr="006B413F">
              <w:rPr>
                <w:sz w:val="16"/>
                <w:szCs w:val="16"/>
                <w:lang w:eastAsia="nl-NL"/>
              </w:rPr>
              <w:t>0,1%</w:t>
            </w:r>
          </w:p>
        </w:tc>
        <w:tc>
          <w:tcPr>
            <w:tcW w:w="1863" w:type="dxa"/>
            <w:tcBorders>
              <w:top w:val="none" w:color="auto" w:sz="0" w:space="0"/>
              <w:bottom w:val="none" w:color="auto" w:sz="0" w:space="0"/>
            </w:tcBorders>
          </w:tcPr>
          <w:p w:rsidRPr="006B413F" w:rsidR="004D057B" w:rsidP="00537BC9" w:rsidRDefault="004D057B" w14:paraId="05B569A6" w14:textId="77777777">
            <w:pPr>
              <w:rPr>
                <w:sz w:val="16"/>
                <w:szCs w:val="16"/>
                <w:lang w:eastAsia="nl-NL"/>
              </w:rPr>
            </w:pPr>
            <w:r w:rsidRPr="006B413F">
              <w:rPr>
                <w:sz w:val="16"/>
                <w:szCs w:val="16"/>
                <w:lang w:eastAsia="nl-NL"/>
              </w:rPr>
              <w:t>0,1%</w:t>
            </w:r>
          </w:p>
        </w:tc>
      </w:tr>
      <w:tr w:rsidRPr="006B413F" w:rsidR="004D057B" w:rsidTr="00537BC9" w14:paraId="5E8402A4" w14:textId="77777777">
        <w:trPr>
          <w:trHeight w:val="255"/>
        </w:trPr>
        <w:tc>
          <w:tcPr>
            <w:tcW w:w="3439" w:type="dxa"/>
            <w:noWrap/>
            <w:hideMark/>
          </w:tcPr>
          <w:p w:rsidRPr="004D057B" w:rsidR="004D057B" w:rsidP="00537BC9" w:rsidRDefault="004D057B" w14:paraId="4F2CC495" w14:textId="77777777">
            <w:pPr>
              <w:rPr>
                <w:sz w:val="16"/>
                <w:szCs w:val="16"/>
                <w:lang w:val="nl-NL" w:eastAsia="nl-NL"/>
              </w:rPr>
            </w:pPr>
            <w:r w:rsidRPr="004D057B">
              <w:rPr>
                <w:sz w:val="16"/>
                <w:szCs w:val="16"/>
                <w:lang w:val="nl-NL" w:eastAsia="nl-NL"/>
              </w:rPr>
              <w:t>2 x modaal + ½ x modaal met kinderen</w:t>
            </w:r>
          </w:p>
        </w:tc>
        <w:tc>
          <w:tcPr>
            <w:tcW w:w="1862" w:type="dxa"/>
            <w:noWrap/>
            <w:hideMark/>
          </w:tcPr>
          <w:p w:rsidRPr="006B413F" w:rsidR="004D057B" w:rsidP="00537BC9" w:rsidRDefault="004D057B" w14:paraId="037E6CC3" w14:textId="77777777">
            <w:pPr>
              <w:rPr>
                <w:sz w:val="16"/>
                <w:szCs w:val="16"/>
                <w:lang w:eastAsia="nl-NL"/>
              </w:rPr>
            </w:pPr>
            <w:r w:rsidRPr="006B413F">
              <w:rPr>
                <w:sz w:val="16"/>
                <w:szCs w:val="16"/>
                <w:lang w:eastAsia="nl-NL"/>
              </w:rPr>
              <w:t>0,0%</w:t>
            </w:r>
          </w:p>
        </w:tc>
        <w:tc>
          <w:tcPr>
            <w:tcW w:w="1862" w:type="dxa"/>
          </w:tcPr>
          <w:p w:rsidRPr="006B413F" w:rsidR="004D057B" w:rsidP="00537BC9" w:rsidRDefault="004D057B" w14:paraId="241F2625" w14:textId="77777777">
            <w:pPr>
              <w:rPr>
                <w:sz w:val="16"/>
                <w:szCs w:val="16"/>
                <w:lang w:eastAsia="nl-NL"/>
              </w:rPr>
            </w:pPr>
            <w:r w:rsidRPr="006B413F">
              <w:rPr>
                <w:sz w:val="16"/>
                <w:szCs w:val="16"/>
                <w:lang w:eastAsia="nl-NL"/>
              </w:rPr>
              <w:t>0,0%</w:t>
            </w:r>
          </w:p>
        </w:tc>
        <w:tc>
          <w:tcPr>
            <w:tcW w:w="1863" w:type="dxa"/>
          </w:tcPr>
          <w:p w:rsidRPr="006B413F" w:rsidR="004D057B" w:rsidP="00537BC9" w:rsidRDefault="004D057B" w14:paraId="5A0720D9" w14:textId="77777777">
            <w:pPr>
              <w:rPr>
                <w:sz w:val="16"/>
                <w:szCs w:val="16"/>
                <w:lang w:eastAsia="nl-NL"/>
              </w:rPr>
            </w:pPr>
            <w:r w:rsidRPr="006B413F">
              <w:rPr>
                <w:sz w:val="16"/>
                <w:szCs w:val="16"/>
                <w:lang w:eastAsia="nl-NL"/>
              </w:rPr>
              <w:t>0,0%</w:t>
            </w:r>
          </w:p>
        </w:tc>
      </w:tr>
      <w:tr w:rsidRPr="006B413F" w:rsidR="004D057B" w:rsidTr="00537BC9" w14:paraId="0EA8E449"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4D057B" w:rsidR="004D057B" w:rsidP="00537BC9" w:rsidRDefault="004D057B" w14:paraId="0966374E" w14:textId="77777777">
            <w:pPr>
              <w:rPr>
                <w:sz w:val="16"/>
                <w:szCs w:val="16"/>
                <w:lang w:val="nl-NL" w:eastAsia="nl-NL"/>
              </w:rPr>
            </w:pPr>
            <w:r w:rsidRPr="004D057B">
              <w:rPr>
                <w:sz w:val="16"/>
                <w:szCs w:val="16"/>
                <w:lang w:val="nl-NL" w:eastAsia="nl-NL"/>
              </w:rPr>
              <w:t>2½ x modaal + modaal met kinderen</w:t>
            </w:r>
          </w:p>
        </w:tc>
        <w:tc>
          <w:tcPr>
            <w:tcW w:w="1862" w:type="dxa"/>
            <w:tcBorders>
              <w:top w:val="none" w:color="auto" w:sz="0" w:space="0"/>
              <w:bottom w:val="none" w:color="auto" w:sz="0" w:space="0"/>
            </w:tcBorders>
            <w:noWrap/>
            <w:hideMark/>
          </w:tcPr>
          <w:p w:rsidRPr="006B413F" w:rsidR="004D057B" w:rsidP="00537BC9" w:rsidRDefault="004D057B" w14:paraId="31646A21" w14:textId="77777777">
            <w:pPr>
              <w:rPr>
                <w:sz w:val="16"/>
                <w:szCs w:val="16"/>
                <w:lang w:eastAsia="nl-NL"/>
              </w:rPr>
            </w:pPr>
            <w:r w:rsidRPr="006B413F">
              <w:rPr>
                <w:sz w:val="16"/>
                <w:szCs w:val="16"/>
                <w:lang w:eastAsia="nl-NL"/>
              </w:rPr>
              <w:t>0,0%</w:t>
            </w:r>
          </w:p>
        </w:tc>
        <w:tc>
          <w:tcPr>
            <w:tcW w:w="1862" w:type="dxa"/>
            <w:tcBorders>
              <w:top w:val="none" w:color="auto" w:sz="0" w:space="0"/>
              <w:bottom w:val="none" w:color="auto" w:sz="0" w:space="0"/>
            </w:tcBorders>
          </w:tcPr>
          <w:p w:rsidRPr="006B413F" w:rsidR="004D057B" w:rsidP="00537BC9" w:rsidRDefault="004D057B" w14:paraId="74482FB4" w14:textId="77777777">
            <w:pPr>
              <w:rPr>
                <w:sz w:val="16"/>
                <w:szCs w:val="16"/>
                <w:lang w:eastAsia="nl-NL"/>
              </w:rPr>
            </w:pPr>
            <w:r w:rsidRPr="006B413F">
              <w:rPr>
                <w:sz w:val="16"/>
                <w:szCs w:val="16"/>
                <w:lang w:eastAsia="nl-NL"/>
              </w:rPr>
              <w:t>0,0%</w:t>
            </w:r>
          </w:p>
        </w:tc>
        <w:tc>
          <w:tcPr>
            <w:tcW w:w="1863" w:type="dxa"/>
            <w:tcBorders>
              <w:top w:val="none" w:color="auto" w:sz="0" w:space="0"/>
              <w:bottom w:val="none" w:color="auto" w:sz="0" w:space="0"/>
            </w:tcBorders>
          </w:tcPr>
          <w:p w:rsidRPr="006B413F" w:rsidR="004D057B" w:rsidP="00537BC9" w:rsidRDefault="004D057B" w14:paraId="105B03AE" w14:textId="77777777">
            <w:pPr>
              <w:rPr>
                <w:sz w:val="16"/>
                <w:szCs w:val="16"/>
                <w:lang w:eastAsia="nl-NL"/>
              </w:rPr>
            </w:pPr>
            <w:r w:rsidRPr="006B413F">
              <w:rPr>
                <w:sz w:val="16"/>
                <w:szCs w:val="16"/>
                <w:lang w:eastAsia="nl-NL"/>
              </w:rPr>
              <w:t>0,0%</w:t>
            </w:r>
          </w:p>
        </w:tc>
      </w:tr>
      <w:tr w:rsidRPr="006B413F" w:rsidR="004D057B" w:rsidTr="00537BC9" w14:paraId="356D57E1" w14:textId="77777777">
        <w:trPr>
          <w:trHeight w:val="255"/>
        </w:trPr>
        <w:tc>
          <w:tcPr>
            <w:tcW w:w="3439" w:type="dxa"/>
            <w:noWrap/>
            <w:hideMark/>
          </w:tcPr>
          <w:p w:rsidRPr="006B413F" w:rsidR="004D057B" w:rsidP="00537BC9" w:rsidRDefault="004D057B" w14:paraId="004A6F3C" w14:textId="77777777">
            <w:pPr>
              <w:rPr>
                <w:sz w:val="16"/>
                <w:szCs w:val="16"/>
                <w:lang w:eastAsia="nl-NL"/>
              </w:rPr>
            </w:pPr>
            <w:r w:rsidRPr="006B413F">
              <w:rPr>
                <w:sz w:val="16"/>
                <w:szCs w:val="16"/>
                <w:lang w:eastAsia="nl-NL"/>
              </w:rPr>
              <w:t>modaal + modaal zonder kinderen</w:t>
            </w:r>
          </w:p>
        </w:tc>
        <w:tc>
          <w:tcPr>
            <w:tcW w:w="1862" w:type="dxa"/>
            <w:noWrap/>
            <w:hideMark/>
          </w:tcPr>
          <w:p w:rsidRPr="006B413F" w:rsidR="004D057B" w:rsidP="00537BC9" w:rsidRDefault="004D057B" w14:paraId="4299F271" w14:textId="77777777">
            <w:pPr>
              <w:rPr>
                <w:sz w:val="16"/>
                <w:szCs w:val="16"/>
                <w:lang w:eastAsia="nl-NL"/>
              </w:rPr>
            </w:pPr>
            <w:r w:rsidRPr="006B413F">
              <w:rPr>
                <w:sz w:val="16"/>
                <w:szCs w:val="16"/>
                <w:lang w:eastAsia="nl-NL"/>
              </w:rPr>
              <w:t>0,0%</w:t>
            </w:r>
          </w:p>
        </w:tc>
        <w:tc>
          <w:tcPr>
            <w:tcW w:w="1862" w:type="dxa"/>
          </w:tcPr>
          <w:p w:rsidRPr="006B413F" w:rsidR="004D057B" w:rsidP="00537BC9" w:rsidRDefault="004D057B" w14:paraId="26F6A1E2" w14:textId="77777777">
            <w:pPr>
              <w:rPr>
                <w:sz w:val="16"/>
                <w:szCs w:val="16"/>
                <w:lang w:eastAsia="nl-NL"/>
              </w:rPr>
            </w:pPr>
            <w:r w:rsidRPr="006B413F">
              <w:rPr>
                <w:sz w:val="16"/>
                <w:szCs w:val="16"/>
                <w:lang w:eastAsia="nl-NL"/>
              </w:rPr>
              <w:t>0,0%</w:t>
            </w:r>
          </w:p>
        </w:tc>
        <w:tc>
          <w:tcPr>
            <w:tcW w:w="1863" w:type="dxa"/>
          </w:tcPr>
          <w:p w:rsidRPr="006B413F" w:rsidR="004D057B" w:rsidP="00537BC9" w:rsidRDefault="004D057B" w14:paraId="5EAD323E" w14:textId="77777777">
            <w:pPr>
              <w:rPr>
                <w:sz w:val="16"/>
                <w:szCs w:val="16"/>
                <w:lang w:eastAsia="nl-NL"/>
              </w:rPr>
            </w:pPr>
            <w:r w:rsidRPr="006B413F">
              <w:rPr>
                <w:sz w:val="16"/>
                <w:szCs w:val="16"/>
                <w:lang w:eastAsia="nl-NL"/>
              </w:rPr>
              <w:t>0,0%</w:t>
            </w:r>
          </w:p>
        </w:tc>
      </w:tr>
      <w:tr w:rsidRPr="006B413F" w:rsidR="004D057B" w:rsidTr="00537BC9" w14:paraId="640DDE17" w14:textId="77777777">
        <w:trPr>
          <w:cnfStyle w:val="000000100000" w:firstRow="0" w:lastRow="0" w:firstColumn="0" w:lastColumn="0" w:oddVBand="0" w:evenVBand="0" w:oddHBand="1" w:evenHBand="0" w:firstRowFirstColumn="0" w:firstRowLastColumn="0" w:lastRowFirstColumn="0" w:lastRowLastColumn="0"/>
          <w:trHeight w:val="270"/>
        </w:trPr>
        <w:tc>
          <w:tcPr>
            <w:tcW w:w="3439" w:type="dxa"/>
            <w:tcBorders>
              <w:top w:val="none" w:color="auto" w:sz="0" w:space="0"/>
              <w:bottom w:val="none" w:color="auto" w:sz="0" w:space="0"/>
            </w:tcBorders>
            <w:noWrap/>
            <w:hideMark/>
          </w:tcPr>
          <w:p w:rsidRPr="004D057B" w:rsidR="004D057B" w:rsidP="00537BC9" w:rsidRDefault="004D057B" w14:paraId="3ED12708" w14:textId="77777777">
            <w:pPr>
              <w:rPr>
                <w:sz w:val="16"/>
                <w:szCs w:val="16"/>
                <w:lang w:val="nl-NL" w:eastAsia="nl-NL"/>
              </w:rPr>
            </w:pPr>
            <w:r w:rsidRPr="004D057B">
              <w:rPr>
                <w:sz w:val="16"/>
                <w:szCs w:val="16"/>
                <w:lang w:val="nl-NL" w:eastAsia="nl-NL"/>
              </w:rPr>
              <w:lastRenderedPageBreak/>
              <w:t>2 x modaal + modaal zonder kinderen</w:t>
            </w:r>
          </w:p>
        </w:tc>
        <w:tc>
          <w:tcPr>
            <w:tcW w:w="1862" w:type="dxa"/>
            <w:tcBorders>
              <w:top w:val="none" w:color="auto" w:sz="0" w:space="0"/>
              <w:bottom w:val="none" w:color="auto" w:sz="0" w:space="0"/>
            </w:tcBorders>
            <w:noWrap/>
            <w:hideMark/>
          </w:tcPr>
          <w:p w:rsidRPr="006B413F" w:rsidR="004D057B" w:rsidP="00537BC9" w:rsidRDefault="004D057B" w14:paraId="78D34501" w14:textId="77777777">
            <w:pPr>
              <w:rPr>
                <w:sz w:val="16"/>
                <w:szCs w:val="16"/>
                <w:lang w:eastAsia="nl-NL"/>
              </w:rPr>
            </w:pPr>
            <w:r w:rsidRPr="006B413F">
              <w:rPr>
                <w:sz w:val="16"/>
                <w:szCs w:val="16"/>
                <w:lang w:eastAsia="nl-NL"/>
              </w:rPr>
              <w:t>0,0%</w:t>
            </w:r>
          </w:p>
        </w:tc>
        <w:tc>
          <w:tcPr>
            <w:tcW w:w="1862" w:type="dxa"/>
            <w:tcBorders>
              <w:top w:val="none" w:color="auto" w:sz="0" w:space="0"/>
              <w:bottom w:val="none" w:color="auto" w:sz="0" w:space="0"/>
            </w:tcBorders>
          </w:tcPr>
          <w:p w:rsidRPr="006B413F" w:rsidR="004D057B" w:rsidP="00537BC9" w:rsidRDefault="004D057B" w14:paraId="5C0B352B" w14:textId="77777777">
            <w:pPr>
              <w:rPr>
                <w:sz w:val="16"/>
                <w:szCs w:val="16"/>
                <w:lang w:eastAsia="nl-NL"/>
              </w:rPr>
            </w:pPr>
            <w:r w:rsidRPr="006B413F">
              <w:rPr>
                <w:sz w:val="16"/>
                <w:szCs w:val="16"/>
                <w:lang w:eastAsia="nl-NL"/>
              </w:rPr>
              <w:t>0,0%</w:t>
            </w:r>
          </w:p>
        </w:tc>
        <w:tc>
          <w:tcPr>
            <w:tcW w:w="1863" w:type="dxa"/>
            <w:tcBorders>
              <w:top w:val="none" w:color="auto" w:sz="0" w:space="0"/>
              <w:bottom w:val="none" w:color="auto" w:sz="0" w:space="0"/>
            </w:tcBorders>
          </w:tcPr>
          <w:p w:rsidRPr="006B413F" w:rsidR="004D057B" w:rsidP="00537BC9" w:rsidRDefault="004D057B" w14:paraId="35038B90" w14:textId="77777777">
            <w:pPr>
              <w:rPr>
                <w:sz w:val="16"/>
                <w:szCs w:val="16"/>
                <w:lang w:eastAsia="nl-NL"/>
              </w:rPr>
            </w:pPr>
            <w:r w:rsidRPr="006B413F">
              <w:rPr>
                <w:sz w:val="16"/>
                <w:szCs w:val="16"/>
                <w:lang w:eastAsia="nl-NL"/>
              </w:rPr>
              <w:t>0,0%</w:t>
            </w:r>
          </w:p>
        </w:tc>
      </w:tr>
      <w:tr w:rsidRPr="006B413F" w:rsidR="004D057B" w:rsidTr="00537BC9" w14:paraId="7B131636" w14:textId="77777777">
        <w:trPr>
          <w:trHeight w:val="270"/>
        </w:trPr>
        <w:tc>
          <w:tcPr>
            <w:tcW w:w="3439" w:type="dxa"/>
            <w:noWrap/>
            <w:hideMark/>
          </w:tcPr>
          <w:p w:rsidRPr="006B413F" w:rsidR="004D057B" w:rsidP="00537BC9" w:rsidRDefault="004D057B" w14:paraId="030DFCD7" w14:textId="77777777">
            <w:pPr>
              <w:rPr>
                <w:sz w:val="16"/>
                <w:szCs w:val="16"/>
                <w:lang w:eastAsia="nl-NL"/>
              </w:rPr>
            </w:pPr>
            <w:r w:rsidRPr="006B413F">
              <w:rPr>
                <w:sz w:val="16"/>
                <w:szCs w:val="16"/>
                <w:lang w:eastAsia="nl-NL"/>
              </w:rPr>
              <w:t> </w:t>
            </w:r>
          </w:p>
        </w:tc>
        <w:tc>
          <w:tcPr>
            <w:tcW w:w="1862" w:type="dxa"/>
            <w:noWrap/>
            <w:hideMark/>
          </w:tcPr>
          <w:p w:rsidRPr="006B413F" w:rsidR="004D057B" w:rsidP="00537BC9" w:rsidRDefault="004D057B" w14:paraId="4AA96779" w14:textId="77777777">
            <w:pPr>
              <w:rPr>
                <w:sz w:val="16"/>
                <w:szCs w:val="16"/>
                <w:lang w:eastAsia="nl-NL"/>
              </w:rPr>
            </w:pPr>
            <w:r w:rsidRPr="006B413F">
              <w:rPr>
                <w:sz w:val="16"/>
                <w:szCs w:val="16"/>
                <w:lang w:eastAsia="nl-NL"/>
              </w:rPr>
              <w:t> </w:t>
            </w:r>
          </w:p>
        </w:tc>
        <w:tc>
          <w:tcPr>
            <w:tcW w:w="1862" w:type="dxa"/>
          </w:tcPr>
          <w:p w:rsidRPr="006B413F" w:rsidR="004D057B" w:rsidP="00537BC9" w:rsidRDefault="004D057B" w14:paraId="5FF35C9B" w14:textId="77777777">
            <w:pPr>
              <w:rPr>
                <w:sz w:val="16"/>
                <w:szCs w:val="16"/>
                <w:lang w:eastAsia="nl-NL"/>
              </w:rPr>
            </w:pPr>
          </w:p>
        </w:tc>
        <w:tc>
          <w:tcPr>
            <w:tcW w:w="1863" w:type="dxa"/>
          </w:tcPr>
          <w:p w:rsidRPr="006B413F" w:rsidR="004D057B" w:rsidP="00537BC9" w:rsidRDefault="004D057B" w14:paraId="16349A60" w14:textId="77777777">
            <w:pPr>
              <w:rPr>
                <w:sz w:val="16"/>
                <w:szCs w:val="16"/>
                <w:lang w:eastAsia="nl-NL"/>
              </w:rPr>
            </w:pPr>
          </w:p>
        </w:tc>
      </w:tr>
      <w:tr w:rsidRPr="006B413F" w:rsidR="004D057B" w:rsidTr="00537BC9" w14:paraId="247B7239"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6B413F" w:rsidR="004D057B" w:rsidP="00537BC9" w:rsidRDefault="004D057B" w14:paraId="2647FE72" w14:textId="77777777">
            <w:pPr>
              <w:rPr>
                <w:i/>
                <w:iCs/>
                <w:sz w:val="16"/>
                <w:szCs w:val="16"/>
                <w:lang w:eastAsia="nl-NL"/>
              </w:rPr>
            </w:pPr>
            <w:r w:rsidRPr="006B413F">
              <w:rPr>
                <w:i/>
                <w:iCs/>
                <w:sz w:val="16"/>
                <w:szCs w:val="16"/>
                <w:lang w:eastAsia="nl-NL"/>
              </w:rPr>
              <w:t>Alleenstaande</w:t>
            </w:r>
          </w:p>
        </w:tc>
        <w:tc>
          <w:tcPr>
            <w:tcW w:w="1862" w:type="dxa"/>
            <w:tcBorders>
              <w:top w:val="none" w:color="auto" w:sz="0" w:space="0"/>
              <w:bottom w:val="none" w:color="auto" w:sz="0" w:space="0"/>
            </w:tcBorders>
            <w:noWrap/>
            <w:hideMark/>
          </w:tcPr>
          <w:p w:rsidRPr="006B413F" w:rsidR="004D057B" w:rsidP="00537BC9" w:rsidRDefault="004D057B" w14:paraId="32F91363"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tcPr>
          <w:p w:rsidRPr="006B413F" w:rsidR="004D057B" w:rsidP="00537BC9" w:rsidRDefault="004D057B" w14:paraId="18698ABE" w14:textId="77777777">
            <w:pPr>
              <w:rPr>
                <w:sz w:val="16"/>
                <w:szCs w:val="16"/>
                <w:lang w:eastAsia="nl-NL"/>
              </w:rPr>
            </w:pPr>
          </w:p>
        </w:tc>
        <w:tc>
          <w:tcPr>
            <w:tcW w:w="1863" w:type="dxa"/>
            <w:tcBorders>
              <w:top w:val="none" w:color="auto" w:sz="0" w:space="0"/>
              <w:bottom w:val="none" w:color="auto" w:sz="0" w:space="0"/>
            </w:tcBorders>
          </w:tcPr>
          <w:p w:rsidRPr="006B413F" w:rsidR="004D057B" w:rsidP="00537BC9" w:rsidRDefault="004D057B" w14:paraId="23FC6355" w14:textId="77777777">
            <w:pPr>
              <w:rPr>
                <w:sz w:val="16"/>
                <w:szCs w:val="16"/>
                <w:lang w:eastAsia="nl-NL"/>
              </w:rPr>
            </w:pPr>
          </w:p>
        </w:tc>
      </w:tr>
      <w:tr w:rsidRPr="006B413F" w:rsidR="004D057B" w:rsidTr="00537BC9" w14:paraId="204A3D8F" w14:textId="77777777">
        <w:trPr>
          <w:trHeight w:val="255"/>
        </w:trPr>
        <w:tc>
          <w:tcPr>
            <w:tcW w:w="3439" w:type="dxa"/>
            <w:noWrap/>
            <w:hideMark/>
          </w:tcPr>
          <w:p w:rsidRPr="006B413F" w:rsidR="004D057B" w:rsidP="00537BC9" w:rsidRDefault="004D057B" w14:paraId="2ED9ACFB" w14:textId="77777777">
            <w:pPr>
              <w:rPr>
                <w:sz w:val="16"/>
                <w:szCs w:val="16"/>
                <w:lang w:eastAsia="nl-NL"/>
              </w:rPr>
            </w:pPr>
            <w:r w:rsidRPr="006B413F">
              <w:rPr>
                <w:sz w:val="16"/>
                <w:szCs w:val="16"/>
                <w:lang w:eastAsia="nl-NL"/>
              </w:rPr>
              <w:t>minimumloon</w:t>
            </w:r>
          </w:p>
        </w:tc>
        <w:tc>
          <w:tcPr>
            <w:tcW w:w="1862" w:type="dxa"/>
            <w:noWrap/>
            <w:hideMark/>
          </w:tcPr>
          <w:p w:rsidRPr="006B413F" w:rsidR="004D057B" w:rsidP="00537BC9" w:rsidRDefault="004D057B" w14:paraId="6FCDDC77" w14:textId="77777777">
            <w:pPr>
              <w:rPr>
                <w:sz w:val="16"/>
                <w:szCs w:val="16"/>
                <w:lang w:eastAsia="nl-NL"/>
              </w:rPr>
            </w:pPr>
            <w:r w:rsidRPr="006B413F">
              <w:rPr>
                <w:sz w:val="16"/>
                <w:szCs w:val="16"/>
                <w:lang w:eastAsia="nl-NL"/>
              </w:rPr>
              <w:t>0,7%</w:t>
            </w:r>
          </w:p>
        </w:tc>
        <w:tc>
          <w:tcPr>
            <w:tcW w:w="1862" w:type="dxa"/>
          </w:tcPr>
          <w:p w:rsidRPr="006B413F" w:rsidR="004D057B" w:rsidP="00537BC9" w:rsidRDefault="004D057B" w14:paraId="478FC5C7" w14:textId="77777777">
            <w:pPr>
              <w:rPr>
                <w:sz w:val="16"/>
                <w:szCs w:val="16"/>
                <w:lang w:eastAsia="nl-NL"/>
              </w:rPr>
            </w:pPr>
            <w:r w:rsidRPr="006B413F">
              <w:rPr>
                <w:sz w:val="16"/>
                <w:szCs w:val="16"/>
                <w:lang w:eastAsia="nl-NL"/>
              </w:rPr>
              <w:t>0,7%</w:t>
            </w:r>
          </w:p>
        </w:tc>
        <w:tc>
          <w:tcPr>
            <w:tcW w:w="1863" w:type="dxa"/>
          </w:tcPr>
          <w:p w:rsidRPr="006B413F" w:rsidR="004D057B" w:rsidP="00537BC9" w:rsidRDefault="004D057B" w14:paraId="71A34991" w14:textId="77777777">
            <w:pPr>
              <w:rPr>
                <w:sz w:val="16"/>
                <w:szCs w:val="16"/>
                <w:lang w:eastAsia="nl-NL"/>
              </w:rPr>
            </w:pPr>
            <w:r w:rsidRPr="006B413F">
              <w:rPr>
                <w:sz w:val="16"/>
                <w:szCs w:val="16"/>
                <w:lang w:eastAsia="nl-NL"/>
              </w:rPr>
              <w:t>0,7%</w:t>
            </w:r>
          </w:p>
        </w:tc>
      </w:tr>
      <w:tr w:rsidRPr="006B413F" w:rsidR="004D057B" w:rsidTr="00537BC9" w14:paraId="108E3A35"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6B413F" w:rsidR="004D057B" w:rsidP="00537BC9" w:rsidRDefault="004D057B" w14:paraId="5B28506B" w14:textId="77777777">
            <w:pPr>
              <w:rPr>
                <w:sz w:val="16"/>
                <w:szCs w:val="16"/>
                <w:lang w:eastAsia="nl-NL"/>
              </w:rPr>
            </w:pPr>
            <w:r w:rsidRPr="006B413F">
              <w:rPr>
                <w:sz w:val="16"/>
                <w:szCs w:val="16"/>
                <w:lang w:eastAsia="nl-NL"/>
              </w:rPr>
              <w:t>modaal</w:t>
            </w:r>
          </w:p>
        </w:tc>
        <w:tc>
          <w:tcPr>
            <w:tcW w:w="1862" w:type="dxa"/>
            <w:tcBorders>
              <w:top w:val="none" w:color="auto" w:sz="0" w:space="0"/>
              <w:bottom w:val="none" w:color="auto" w:sz="0" w:space="0"/>
            </w:tcBorders>
            <w:noWrap/>
            <w:hideMark/>
          </w:tcPr>
          <w:p w:rsidRPr="006B413F" w:rsidR="004D057B" w:rsidP="00537BC9" w:rsidRDefault="004D057B" w14:paraId="34A1FEED" w14:textId="77777777">
            <w:pPr>
              <w:rPr>
                <w:sz w:val="16"/>
                <w:szCs w:val="16"/>
                <w:lang w:eastAsia="nl-NL"/>
              </w:rPr>
            </w:pPr>
            <w:r w:rsidRPr="006B413F">
              <w:rPr>
                <w:sz w:val="16"/>
                <w:szCs w:val="16"/>
                <w:lang w:eastAsia="nl-NL"/>
              </w:rPr>
              <w:t>0,0%</w:t>
            </w:r>
          </w:p>
        </w:tc>
        <w:tc>
          <w:tcPr>
            <w:tcW w:w="1862" w:type="dxa"/>
            <w:tcBorders>
              <w:top w:val="none" w:color="auto" w:sz="0" w:space="0"/>
              <w:bottom w:val="none" w:color="auto" w:sz="0" w:space="0"/>
            </w:tcBorders>
          </w:tcPr>
          <w:p w:rsidRPr="006B413F" w:rsidR="004D057B" w:rsidP="00537BC9" w:rsidRDefault="004D057B" w14:paraId="45BD8CB5" w14:textId="77777777">
            <w:pPr>
              <w:rPr>
                <w:sz w:val="16"/>
                <w:szCs w:val="16"/>
                <w:lang w:eastAsia="nl-NL"/>
              </w:rPr>
            </w:pPr>
            <w:r w:rsidRPr="006B413F">
              <w:rPr>
                <w:sz w:val="16"/>
                <w:szCs w:val="16"/>
                <w:lang w:eastAsia="nl-NL"/>
              </w:rPr>
              <w:t>0,0%</w:t>
            </w:r>
          </w:p>
        </w:tc>
        <w:tc>
          <w:tcPr>
            <w:tcW w:w="1863" w:type="dxa"/>
            <w:tcBorders>
              <w:top w:val="none" w:color="auto" w:sz="0" w:space="0"/>
              <w:bottom w:val="none" w:color="auto" w:sz="0" w:space="0"/>
            </w:tcBorders>
          </w:tcPr>
          <w:p w:rsidRPr="006B413F" w:rsidR="004D057B" w:rsidP="00537BC9" w:rsidRDefault="004D057B" w14:paraId="13CBE7F4" w14:textId="77777777">
            <w:pPr>
              <w:rPr>
                <w:sz w:val="16"/>
                <w:szCs w:val="16"/>
                <w:lang w:eastAsia="nl-NL"/>
              </w:rPr>
            </w:pPr>
            <w:r w:rsidRPr="006B413F">
              <w:rPr>
                <w:sz w:val="16"/>
                <w:szCs w:val="16"/>
                <w:lang w:eastAsia="nl-NL"/>
              </w:rPr>
              <w:t>0,0%</w:t>
            </w:r>
          </w:p>
        </w:tc>
      </w:tr>
      <w:tr w:rsidRPr="006B413F" w:rsidR="004D057B" w:rsidTr="00537BC9" w14:paraId="1B1A49EF" w14:textId="77777777">
        <w:trPr>
          <w:trHeight w:val="255"/>
        </w:trPr>
        <w:tc>
          <w:tcPr>
            <w:tcW w:w="3439" w:type="dxa"/>
            <w:noWrap/>
            <w:hideMark/>
          </w:tcPr>
          <w:p w:rsidRPr="006B413F" w:rsidR="004D057B" w:rsidP="00537BC9" w:rsidRDefault="004D057B" w14:paraId="3B5BD06E" w14:textId="77777777">
            <w:pPr>
              <w:rPr>
                <w:sz w:val="16"/>
                <w:szCs w:val="16"/>
                <w:lang w:eastAsia="nl-NL"/>
              </w:rPr>
            </w:pPr>
            <w:r w:rsidRPr="006B413F">
              <w:rPr>
                <w:sz w:val="16"/>
                <w:szCs w:val="16"/>
                <w:lang w:eastAsia="nl-NL"/>
              </w:rPr>
              <w:t>2 x modaal</w:t>
            </w:r>
          </w:p>
        </w:tc>
        <w:tc>
          <w:tcPr>
            <w:tcW w:w="1862" w:type="dxa"/>
            <w:noWrap/>
            <w:hideMark/>
          </w:tcPr>
          <w:p w:rsidRPr="006B413F" w:rsidR="004D057B" w:rsidP="00537BC9" w:rsidRDefault="004D057B" w14:paraId="4C57E93F" w14:textId="77777777">
            <w:pPr>
              <w:rPr>
                <w:sz w:val="16"/>
                <w:szCs w:val="16"/>
                <w:lang w:eastAsia="nl-NL"/>
              </w:rPr>
            </w:pPr>
            <w:r w:rsidRPr="006B413F">
              <w:rPr>
                <w:sz w:val="16"/>
                <w:szCs w:val="16"/>
                <w:lang w:eastAsia="nl-NL"/>
              </w:rPr>
              <w:t>0,0%</w:t>
            </w:r>
          </w:p>
        </w:tc>
        <w:tc>
          <w:tcPr>
            <w:tcW w:w="1862" w:type="dxa"/>
          </w:tcPr>
          <w:p w:rsidRPr="006B413F" w:rsidR="004D057B" w:rsidP="00537BC9" w:rsidRDefault="004D057B" w14:paraId="639BF532" w14:textId="77777777">
            <w:pPr>
              <w:rPr>
                <w:sz w:val="16"/>
                <w:szCs w:val="16"/>
                <w:lang w:eastAsia="nl-NL"/>
              </w:rPr>
            </w:pPr>
            <w:r w:rsidRPr="006B413F">
              <w:rPr>
                <w:sz w:val="16"/>
                <w:szCs w:val="16"/>
                <w:lang w:eastAsia="nl-NL"/>
              </w:rPr>
              <w:t>0,0%</w:t>
            </w:r>
          </w:p>
        </w:tc>
        <w:tc>
          <w:tcPr>
            <w:tcW w:w="1863" w:type="dxa"/>
          </w:tcPr>
          <w:p w:rsidRPr="006B413F" w:rsidR="004D057B" w:rsidP="00537BC9" w:rsidRDefault="004D057B" w14:paraId="711A5ACC" w14:textId="77777777">
            <w:pPr>
              <w:rPr>
                <w:sz w:val="16"/>
                <w:szCs w:val="16"/>
                <w:lang w:eastAsia="nl-NL"/>
              </w:rPr>
            </w:pPr>
            <w:r w:rsidRPr="006B413F">
              <w:rPr>
                <w:sz w:val="16"/>
                <w:szCs w:val="16"/>
                <w:lang w:eastAsia="nl-NL"/>
              </w:rPr>
              <w:t>0,0%</w:t>
            </w:r>
          </w:p>
        </w:tc>
      </w:tr>
      <w:tr w:rsidRPr="006B413F" w:rsidR="004D057B" w:rsidTr="00537BC9" w14:paraId="406F3BCA"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6B413F" w:rsidR="004D057B" w:rsidP="00537BC9" w:rsidRDefault="004D057B" w14:paraId="5A93192F"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noWrap/>
            <w:hideMark/>
          </w:tcPr>
          <w:p w:rsidRPr="006B413F" w:rsidR="004D057B" w:rsidP="00537BC9" w:rsidRDefault="004D057B" w14:paraId="583A053A"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tcPr>
          <w:p w:rsidRPr="006B413F" w:rsidR="004D057B" w:rsidP="00537BC9" w:rsidRDefault="004D057B" w14:paraId="44E76427" w14:textId="77777777">
            <w:pPr>
              <w:rPr>
                <w:sz w:val="16"/>
                <w:szCs w:val="16"/>
                <w:lang w:eastAsia="nl-NL"/>
              </w:rPr>
            </w:pPr>
          </w:p>
        </w:tc>
        <w:tc>
          <w:tcPr>
            <w:tcW w:w="1863" w:type="dxa"/>
            <w:tcBorders>
              <w:top w:val="none" w:color="auto" w:sz="0" w:space="0"/>
              <w:bottom w:val="none" w:color="auto" w:sz="0" w:space="0"/>
            </w:tcBorders>
          </w:tcPr>
          <w:p w:rsidRPr="006B413F" w:rsidR="004D057B" w:rsidP="00537BC9" w:rsidRDefault="004D057B" w14:paraId="7BF9FD16" w14:textId="77777777">
            <w:pPr>
              <w:rPr>
                <w:sz w:val="16"/>
                <w:szCs w:val="16"/>
                <w:lang w:eastAsia="nl-NL"/>
              </w:rPr>
            </w:pPr>
          </w:p>
        </w:tc>
      </w:tr>
      <w:tr w:rsidRPr="006B413F" w:rsidR="004D057B" w:rsidTr="00537BC9" w14:paraId="7324C36D" w14:textId="77777777">
        <w:trPr>
          <w:trHeight w:val="255"/>
        </w:trPr>
        <w:tc>
          <w:tcPr>
            <w:tcW w:w="3439" w:type="dxa"/>
            <w:noWrap/>
            <w:hideMark/>
          </w:tcPr>
          <w:p w:rsidRPr="006B413F" w:rsidR="004D057B" w:rsidP="00537BC9" w:rsidRDefault="004D057B" w14:paraId="06558589" w14:textId="77777777">
            <w:pPr>
              <w:rPr>
                <w:i/>
                <w:iCs/>
                <w:sz w:val="16"/>
                <w:szCs w:val="16"/>
                <w:lang w:eastAsia="nl-NL"/>
              </w:rPr>
            </w:pPr>
            <w:r w:rsidRPr="006B413F">
              <w:rPr>
                <w:i/>
                <w:iCs/>
                <w:sz w:val="16"/>
                <w:szCs w:val="16"/>
                <w:lang w:eastAsia="nl-NL"/>
              </w:rPr>
              <w:t>Alleenstaande ouder</w:t>
            </w:r>
          </w:p>
        </w:tc>
        <w:tc>
          <w:tcPr>
            <w:tcW w:w="1862" w:type="dxa"/>
            <w:noWrap/>
            <w:hideMark/>
          </w:tcPr>
          <w:p w:rsidRPr="006B413F" w:rsidR="004D057B" w:rsidP="00537BC9" w:rsidRDefault="004D057B" w14:paraId="19F08162" w14:textId="77777777">
            <w:pPr>
              <w:rPr>
                <w:sz w:val="16"/>
                <w:szCs w:val="16"/>
                <w:lang w:eastAsia="nl-NL"/>
              </w:rPr>
            </w:pPr>
            <w:r w:rsidRPr="006B413F">
              <w:rPr>
                <w:sz w:val="16"/>
                <w:szCs w:val="16"/>
                <w:lang w:eastAsia="nl-NL"/>
              </w:rPr>
              <w:t> </w:t>
            </w:r>
          </w:p>
        </w:tc>
        <w:tc>
          <w:tcPr>
            <w:tcW w:w="1862" w:type="dxa"/>
          </w:tcPr>
          <w:p w:rsidRPr="006B413F" w:rsidR="004D057B" w:rsidP="00537BC9" w:rsidRDefault="004D057B" w14:paraId="3AA05150" w14:textId="77777777">
            <w:pPr>
              <w:rPr>
                <w:sz w:val="16"/>
                <w:szCs w:val="16"/>
                <w:lang w:eastAsia="nl-NL"/>
              </w:rPr>
            </w:pPr>
          </w:p>
        </w:tc>
        <w:tc>
          <w:tcPr>
            <w:tcW w:w="1863" w:type="dxa"/>
          </w:tcPr>
          <w:p w:rsidRPr="006B413F" w:rsidR="004D057B" w:rsidP="00537BC9" w:rsidRDefault="004D057B" w14:paraId="335C3332" w14:textId="77777777">
            <w:pPr>
              <w:rPr>
                <w:sz w:val="16"/>
                <w:szCs w:val="16"/>
                <w:lang w:eastAsia="nl-NL"/>
              </w:rPr>
            </w:pPr>
          </w:p>
        </w:tc>
      </w:tr>
      <w:tr w:rsidRPr="006B413F" w:rsidR="004D057B" w:rsidTr="00537BC9" w14:paraId="518997C4"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6B413F" w:rsidR="004D057B" w:rsidP="00537BC9" w:rsidRDefault="004D057B" w14:paraId="646A2AA0" w14:textId="77777777">
            <w:pPr>
              <w:rPr>
                <w:sz w:val="16"/>
                <w:szCs w:val="16"/>
                <w:lang w:eastAsia="nl-NL"/>
              </w:rPr>
            </w:pPr>
            <w:r w:rsidRPr="006B413F">
              <w:rPr>
                <w:sz w:val="16"/>
                <w:szCs w:val="16"/>
                <w:lang w:eastAsia="nl-NL"/>
              </w:rPr>
              <w:t>minimumloon</w:t>
            </w:r>
          </w:p>
        </w:tc>
        <w:tc>
          <w:tcPr>
            <w:tcW w:w="1862" w:type="dxa"/>
            <w:tcBorders>
              <w:top w:val="none" w:color="auto" w:sz="0" w:space="0"/>
              <w:bottom w:val="none" w:color="auto" w:sz="0" w:space="0"/>
            </w:tcBorders>
            <w:noWrap/>
            <w:hideMark/>
          </w:tcPr>
          <w:p w:rsidRPr="006B413F" w:rsidR="004D057B" w:rsidP="00537BC9" w:rsidRDefault="004D057B" w14:paraId="57F22A0B" w14:textId="77777777">
            <w:pPr>
              <w:rPr>
                <w:sz w:val="16"/>
                <w:szCs w:val="16"/>
                <w:lang w:eastAsia="nl-NL"/>
              </w:rPr>
            </w:pPr>
            <w:r w:rsidRPr="006B413F">
              <w:rPr>
                <w:sz w:val="16"/>
                <w:szCs w:val="16"/>
                <w:lang w:eastAsia="nl-NL"/>
              </w:rPr>
              <w:t>0,5%</w:t>
            </w:r>
          </w:p>
        </w:tc>
        <w:tc>
          <w:tcPr>
            <w:tcW w:w="1862" w:type="dxa"/>
            <w:tcBorders>
              <w:top w:val="none" w:color="auto" w:sz="0" w:space="0"/>
              <w:bottom w:val="none" w:color="auto" w:sz="0" w:space="0"/>
            </w:tcBorders>
          </w:tcPr>
          <w:p w:rsidRPr="006B413F" w:rsidR="004D057B" w:rsidP="00537BC9" w:rsidRDefault="004D057B" w14:paraId="0043D3BF" w14:textId="77777777">
            <w:pPr>
              <w:rPr>
                <w:sz w:val="16"/>
                <w:szCs w:val="16"/>
                <w:lang w:eastAsia="nl-NL"/>
              </w:rPr>
            </w:pPr>
            <w:r w:rsidRPr="006B413F">
              <w:rPr>
                <w:sz w:val="16"/>
                <w:szCs w:val="16"/>
                <w:lang w:eastAsia="nl-NL"/>
              </w:rPr>
              <w:t>0,4%</w:t>
            </w:r>
          </w:p>
        </w:tc>
        <w:tc>
          <w:tcPr>
            <w:tcW w:w="1863" w:type="dxa"/>
            <w:tcBorders>
              <w:top w:val="none" w:color="auto" w:sz="0" w:space="0"/>
              <w:bottom w:val="none" w:color="auto" w:sz="0" w:space="0"/>
            </w:tcBorders>
          </w:tcPr>
          <w:p w:rsidRPr="006B413F" w:rsidR="004D057B" w:rsidP="00537BC9" w:rsidRDefault="004D057B" w14:paraId="451F0181" w14:textId="77777777">
            <w:pPr>
              <w:rPr>
                <w:sz w:val="16"/>
                <w:szCs w:val="16"/>
                <w:lang w:eastAsia="nl-NL"/>
              </w:rPr>
            </w:pPr>
            <w:r w:rsidRPr="006B413F">
              <w:rPr>
                <w:sz w:val="16"/>
                <w:szCs w:val="16"/>
                <w:lang w:eastAsia="nl-NL"/>
              </w:rPr>
              <w:t>0,4%</w:t>
            </w:r>
          </w:p>
        </w:tc>
      </w:tr>
      <w:tr w:rsidRPr="006B413F" w:rsidR="004D057B" w:rsidTr="00537BC9" w14:paraId="05942C70" w14:textId="77777777">
        <w:trPr>
          <w:trHeight w:val="270"/>
        </w:trPr>
        <w:tc>
          <w:tcPr>
            <w:tcW w:w="3439" w:type="dxa"/>
            <w:noWrap/>
            <w:hideMark/>
          </w:tcPr>
          <w:p w:rsidRPr="006B413F" w:rsidR="004D057B" w:rsidP="00537BC9" w:rsidRDefault="004D057B" w14:paraId="269023A1" w14:textId="77777777">
            <w:pPr>
              <w:rPr>
                <w:sz w:val="16"/>
                <w:szCs w:val="16"/>
                <w:lang w:eastAsia="nl-NL"/>
              </w:rPr>
            </w:pPr>
            <w:r w:rsidRPr="006B413F">
              <w:rPr>
                <w:sz w:val="16"/>
                <w:szCs w:val="16"/>
                <w:lang w:eastAsia="nl-NL"/>
              </w:rPr>
              <w:t>modaal</w:t>
            </w:r>
          </w:p>
        </w:tc>
        <w:tc>
          <w:tcPr>
            <w:tcW w:w="1862" w:type="dxa"/>
            <w:noWrap/>
            <w:hideMark/>
          </w:tcPr>
          <w:p w:rsidRPr="006B413F" w:rsidR="004D057B" w:rsidP="00537BC9" w:rsidRDefault="004D057B" w14:paraId="02B3A0C6" w14:textId="77777777">
            <w:pPr>
              <w:rPr>
                <w:sz w:val="16"/>
                <w:szCs w:val="16"/>
                <w:lang w:eastAsia="nl-NL"/>
              </w:rPr>
            </w:pPr>
            <w:r w:rsidRPr="006B413F">
              <w:rPr>
                <w:sz w:val="16"/>
                <w:szCs w:val="16"/>
                <w:lang w:eastAsia="nl-NL"/>
              </w:rPr>
              <w:t>0,1%</w:t>
            </w:r>
          </w:p>
        </w:tc>
        <w:tc>
          <w:tcPr>
            <w:tcW w:w="1862" w:type="dxa"/>
          </w:tcPr>
          <w:p w:rsidRPr="006B413F" w:rsidR="004D057B" w:rsidP="00537BC9" w:rsidRDefault="004D057B" w14:paraId="402B71C5" w14:textId="77777777">
            <w:pPr>
              <w:rPr>
                <w:sz w:val="16"/>
                <w:szCs w:val="16"/>
                <w:lang w:eastAsia="nl-NL"/>
              </w:rPr>
            </w:pPr>
            <w:r w:rsidRPr="006B413F">
              <w:rPr>
                <w:sz w:val="16"/>
                <w:szCs w:val="16"/>
                <w:lang w:eastAsia="nl-NL"/>
              </w:rPr>
              <w:t>0,1%</w:t>
            </w:r>
          </w:p>
        </w:tc>
        <w:tc>
          <w:tcPr>
            <w:tcW w:w="1863" w:type="dxa"/>
          </w:tcPr>
          <w:p w:rsidRPr="006B413F" w:rsidR="004D057B" w:rsidP="00537BC9" w:rsidRDefault="004D057B" w14:paraId="5DB861FE" w14:textId="77777777">
            <w:pPr>
              <w:rPr>
                <w:sz w:val="16"/>
                <w:szCs w:val="16"/>
                <w:lang w:eastAsia="nl-NL"/>
              </w:rPr>
            </w:pPr>
            <w:r w:rsidRPr="006B413F">
              <w:rPr>
                <w:sz w:val="16"/>
                <w:szCs w:val="16"/>
                <w:lang w:eastAsia="nl-NL"/>
              </w:rPr>
              <w:t>0,1%</w:t>
            </w:r>
          </w:p>
        </w:tc>
      </w:tr>
      <w:tr w:rsidRPr="006B413F" w:rsidR="004D057B" w:rsidTr="00537BC9" w14:paraId="5B52E514" w14:textId="77777777">
        <w:trPr>
          <w:cnfStyle w:val="000000100000" w:firstRow="0" w:lastRow="0" w:firstColumn="0" w:lastColumn="0" w:oddVBand="0" w:evenVBand="0" w:oddHBand="1" w:evenHBand="0" w:firstRowFirstColumn="0" w:firstRowLastColumn="0" w:lastRowFirstColumn="0" w:lastRowLastColumn="0"/>
          <w:trHeight w:val="270"/>
        </w:trPr>
        <w:tc>
          <w:tcPr>
            <w:tcW w:w="3439" w:type="dxa"/>
            <w:tcBorders>
              <w:top w:val="none" w:color="auto" w:sz="0" w:space="0"/>
              <w:bottom w:val="none" w:color="auto" w:sz="0" w:space="0"/>
            </w:tcBorders>
            <w:noWrap/>
            <w:hideMark/>
          </w:tcPr>
          <w:p w:rsidRPr="006B413F" w:rsidR="004D057B" w:rsidP="00537BC9" w:rsidRDefault="004D057B" w14:paraId="20796C07"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noWrap/>
            <w:hideMark/>
          </w:tcPr>
          <w:p w:rsidRPr="006B413F" w:rsidR="004D057B" w:rsidP="00537BC9" w:rsidRDefault="004D057B" w14:paraId="6D3209E1"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tcPr>
          <w:p w:rsidRPr="006B413F" w:rsidR="004D057B" w:rsidP="00537BC9" w:rsidRDefault="004D057B" w14:paraId="33B1E590" w14:textId="77777777">
            <w:pPr>
              <w:rPr>
                <w:sz w:val="16"/>
                <w:szCs w:val="16"/>
                <w:lang w:eastAsia="nl-NL"/>
              </w:rPr>
            </w:pPr>
          </w:p>
        </w:tc>
        <w:tc>
          <w:tcPr>
            <w:tcW w:w="1863" w:type="dxa"/>
            <w:tcBorders>
              <w:top w:val="none" w:color="auto" w:sz="0" w:space="0"/>
              <w:bottom w:val="none" w:color="auto" w:sz="0" w:space="0"/>
            </w:tcBorders>
          </w:tcPr>
          <w:p w:rsidRPr="006B413F" w:rsidR="004D057B" w:rsidP="00537BC9" w:rsidRDefault="004D057B" w14:paraId="4AC0A3A6" w14:textId="77777777">
            <w:pPr>
              <w:rPr>
                <w:sz w:val="16"/>
                <w:szCs w:val="16"/>
                <w:lang w:eastAsia="nl-NL"/>
              </w:rPr>
            </w:pPr>
          </w:p>
        </w:tc>
      </w:tr>
      <w:tr w:rsidRPr="006B413F" w:rsidR="004D057B" w:rsidTr="00537BC9" w14:paraId="16124C53" w14:textId="77777777">
        <w:trPr>
          <w:trHeight w:val="255"/>
        </w:trPr>
        <w:tc>
          <w:tcPr>
            <w:tcW w:w="3439" w:type="dxa"/>
            <w:noWrap/>
            <w:hideMark/>
          </w:tcPr>
          <w:p w:rsidRPr="006B413F" w:rsidR="004D057B" w:rsidP="00537BC9" w:rsidRDefault="004D057B" w14:paraId="162B1EF0" w14:textId="77777777">
            <w:pPr>
              <w:rPr>
                <w:b/>
                <w:bCs/>
                <w:sz w:val="16"/>
                <w:szCs w:val="16"/>
                <w:lang w:eastAsia="nl-NL"/>
              </w:rPr>
            </w:pPr>
            <w:r w:rsidRPr="006B413F">
              <w:rPr>
                <w:b/>
                <w:bCs/>
                <w:sz w:val="16"/>
                <w:szCs w:val="16"/>
                <w:lang w:eastAsia="nl-NL"/>
              </w:rPr>
              <w:t>Niet-werkenden</w:t>
            </w:r>
          </w:p>
        </w:tc>
        <w:tc>
          <w:tcPr>
            <w:tcW w:w="1862" w:type="dxa"/>
            <w:noWrap/>
            <w:hideMark/>
          </w:tcPr>
          <w:p w:rsidRPr="006B413F" w:rsidR="004D057B" w:rsidP="00537BC9" w:rsidRDefault="004D057B" w14:paraId="0F4E9B88" w14:textId="77777777">
            <w:pPr>
              <w:rPr>
                <w:sz w:val="16"/>
                <w:szCs w:val="16"/>
                <w:lang w:eastAsia="nl-NL"/>
              </w:rPr>
            </w:pPr>
            <w:r w:rsidRPr="006B413F">
              <w:rPr>
                <w:sz w:val="16"/>
                <w:szCs w:val="16"/>
                <w:lang w:eastAsia="nl-NL"/>
              </w:rPr>
              <w:t> </w:t>
            </w:r>
          </w:p>
        </w:tc>
        <w:tc>
          <w:tcPr>
            <w:tcW w:w="1862" w:type="dxa"/>
          </w:tcPr>
          <w:p w:rsidRPr="006B413F" w:rsidR="004D057B" w:rsidP="00537BC9" w:rsidRDefault="004D057B" w14:paraId="55B168AD" w14:textId="77777777">
            <w:pPr>
              <w:rPr>
                <w:sz w:val="16"/>
                <w:szCs w:val="16"/>
                <w:lang w:eastAsia="nl-NL"/>
              </w:rPr>
            </w:pPr>
          </w:p>
        </w:tc>
        <w:tc>
          <w:tcPr>
            <w:tcW w:w="1863" w:type="dxa"/>
          </w:tcPr>
          <w:p w:rsidRPr="006B413F" w:rsidR="004D057B" w:rsidP="00537BC9" w:rsidRDefault="004D057B" w14:paraId="12099E80" w14:textId="77777777">
            <w:pPr>
              <w:rPr>
                <w:sz w:val="16"/>
                <w:szCs w:val="16"/>
                <w:lang w:eastAsia="nl-NL"/>
              </w:rPr>
            </w:pPr>
          </w:p>
        </w:tc>
      </w:tr>
      <w:tr w:rsidRPr="006B413F" w:rsidR="004D057B" w:rsidTr="00537BC9" w14:paraId="063B5807"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6B413F" w:rsidR="004D057B" w:rsidP="00537BC9" w:rsidRDefault="004D057B" w14:paraId="5706CBFD" w14:textId="77777777">
            <w:pPr>
              <w:rPr>
                <w:i/>
                <w:iCs/>
                <w:sz w:val="16"/>
                <w:szCs w:val="16"/>
                <w:lang w:eastAsia="nl-NL"/>
              </w:rPr>
            </w:pPr>
            <w:r w:rsidRPr="006B413F">
              <w:rPr>
                <w:i/>
                <w:iCs/>
                <w:sz w:val="16"/>
                <w:szCs w:val="16"/>
                <w:lang w:eastAsia="nl-NL"/>
              </w:rPr>
              <w:t>Sociale minima</w:t>
            </w:r>
          </w:p>
        </w:tc>
        <w:tc>
          <w:tcPr>
            <w:tcW w:w="1862" w:type="dxa"/>
            <w:tcBorders>
              <w:top w:val="none" w:color="auto" w:sz="0" w:space="0"/>
              <w:bottom w:val="none" w:color="auto" w:sz="0" w:space="0"/>
            </w:tcBorders>
            <w:noWrap/>
            <w:hideMark/>
          </w:tcPr>
          <w:p w:rsidRPr="006B413F" w:rsidR="004D057B" w:rsidP="00537BC9" w:rsidRDefault="004D057B" w14:paraId="3ACC9FD2"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tcPr>
          <w:p w:rsidRPr="006B413F" w:rsidR="004D057B" w:rsidP="00537BC9" w:rsidRDefault="004D057B" w14:paraId="571C1F3E" w14:textId="77777777">
            <w:pPr>
              <w:rPr>
                <w:sz w:val="16"/>
                <w:szCs w:val="16"/>
                <w:lang w:eastAsia="nl-NL"/>
              </w:rPr>
            </w:pPr>
          </w:p>
        </w:tc>
        <w:tc>
          <w:tcPr>
            <w:tcW w:w="1863" w:type="dxa"/>
            <w:tcBorders>
              <w:top w:val="none" w:color="auto" w:sz="0" w:space="0"/>
              <w:bottom w:val="none" w:color="auto" w:sz="0" w:space="0"/>
            </w:tcBorders>
          </w:tcPr>
          <w:p w:rsidRPr="006B413F" w:rsidR="004D057B" w:rsidP="00537BC9" w:rsidRDefault="004D057B" w14:paraId="6CE77333" w14:textId="77777777">
            <w:pPr>
              <w:rPr>
                <w:sz w:val="16"/>
                <w:szCs w:val="16"/>
                <w:lang w:eastAsia="nl-NL"/>
              </w:rPr>
            </w:pPr>
          </w:p>
        </w:tc>
      </w:tr>
      <w:tr w:rsidRPr="006B413F" w:rsidR="004D057B" w:rsidTr="00537BC9" w14:paraId="188748BC" w14:textId="77777777">
        <w:trPr>
          <w:trHeight w:val="255"/>
        </w:trPr>
        <w:tc>
          <w:tcPr>
            <w:tcW w:w="3439" w:type="dxa"/>
            <w:noWrap/>
            <w:hideMark/>
          </w:tcPr>
          <w:p w:rsidRPr="006B413F" w:rsidR="004D057B" w:rsidP="00537BC9" w:rsidRDefault="004D057B" w14:paraId="2DACB89F" w14:textId="77777777">
            <w:pPr>
              <w:rPr>
                <w:sz w:val="16"/>
                <w:szCs w:val="16"/>
                <w:lang w:eastAsia="nl-NL"/>
              </w:rPr>
            </w:pPr>
            <w:r w:rsidRPr="006B413F">
              <w:rPr>
                <w:sz w:val="16"/>
                <w:szCs w:val="16"/>
                <w:lang w:eastAsia="nl-NL"/>
              </w:rPr>
              <w:t>paar met kinderen</w:t>
            </w:r>
          </w:p>
        </w:tc>
        <w:tc>
          <w:tcPr>
            <w:tcW w:w="1862" w:type="dxa"/>
            <w:noWrap/>
            <w:hideMark/>
          </w:tcPr>
          <w:p w:rsidRPr="006B413F" w:rsidR="004D057B" w:rsidP="00537BC9" w:rsidRDefault="004D057B" w14:paraId="56336874" w14:textId="77777777">
            <w:pPr>
              <w:rPr>
                <w:sz w:val="16"/>
                <w:szCs w:val="16"/>
                <w:lang w:eastAsia="nl-NL"/>
              </w:rPr>
            </w:pPr>
            <w:r w:rsidRPr="006B413F">
              <w:rPr>
                <w:sz w:val="16"/>
                <w:szCs w:val="16"/>
                <w:lang w:eastAsia="nl-NL"/>
              </w:rPr>
              <w:t>0,6%</w:t>
            </w:r>
          </w:p>
        </w:tc>
        <w:tc>
          <w:tcPr>
            <w:tcW w:w="1862" w:type="dxa"/>
          </w:tcPr>
          <w:p w:rsidRPr="006B413F" w:rsidR="004D057B" w:rsidP="00537BC9" w:rsidRDefault="004D057B" w14:paraId="0D3B08EE" w14:textId="77777777">
            <w:pPr>
              <w:rPr>
                <w:sz w:val="16"/>
                <w:szCs w:val="16"/>
                <w:lang w:eastAsia="nl-NL"/>
              </w:rPr>
            </w:pPr>
            <w:r w:rsidRPr="006B413F">
              <w:rPr>
                <w:sz w:val="16"/>
                <w:szCs w:val="16"/>
                <w:lang w:eastAsia="nl-NL"/>
              </w:rPr>
              <w:t>0,6%</w:t>
            </w:r>
          </w:p>
        </w:tc>
        <w:tc>
          <w:tcPr>
            <w:tcW w:w="1863" w:type="dxa"/>
          </w:tcPr>
          <w:p w:rsidRPr="006B413F" w:rsidR="004D057B" w:rsidP="00537BC9" w:rsidRDefault="004D057B" w14:paraId="2CD23D52" w14:textId="77777777">
            <w:pPr>
              <w:rPr>
                <w:sz w:val="16"/>
                <w:szCs w:val="16"/>
                <w:lang w:eastAsia="nl-NL"/>
              </w:rPr>
            </w:pPr>
            <w:r w:rsidRPr="006B413F">
              <w:rPr>
                <w:sz w:val="16"/>
                <w:szCs w:val="16"/>
                <w:lang w:eastAsia="nl-NL"/>
              </w:rPr>
              <w:t>0,0%</w:t>
            </w:r>
          </w:p>
        </w:tc>
      </w:tr>
      <w:tr w:rsidRPr="006B413F" w:rsidR="004D057B" w:rsidTr="00537BC9" w14:paraId="308C8AEC"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6B413F" w:rsidR="004D057B" w:rsidP="00537BC9" w:rsidRDefault="004D057B" w14:paraId="18FE14E3" w14:textId="77777777">
            <w:pPr>
              <w:rPr>
                <w:sz w:val="16"/>
                <w:szCs w:val="16"/>
                <w:lang w:eastAsia="nl-NL"/>
              </w:rPr>
            </w:pPr>
            <w:r w:rsidRPr="006B413F">
              <w:rPr>
                <w:sz w:val="16"/>
                <w:szCs w:val="16"/>
                <w:lang w:eastAsia="nl-NL"/>
              </w:rPr>
              <w:t>alleenstaande</w:t>
            </w:r>
          </w:p>
        </w:tc>
        <w:tc>
          <w:tcPr>
            <w:tcW w:w="1862" w:type="dxa"/>
            <w:tcBorders>
              <w:top w:val="none" w:color="auto" w:sz="0" w:space="0"/>
              <w:bottom w:val="none" w:color="auto" w:sz="0" w:space="0"/>
            </w:tcBorders>
            <w:noWrap/>
            <w:hideMark/>
          </w:tcPr>
          <w:p w:rsidRPr="006B413F" w:rsidR="004D057B" w:rsidP="00537BC9" w:rsidRDefault="004D057B" w14:paraId="667411F8" w14:textId="77777777">
            <w:pPr>
              <w:rPr>
                <w:sz w:val="16"/>
                <w:szCs w:val="16"/>
                <w:lang w:eastAsia="nl-NL"/>
              </w:rPr>
            </w:pPr>
            <w:r w:rsidRPr="006B413F">
              <w:rPr>
                <w:sz w:val="16"/>
                <w:szCs w:val="16"/>
                <w:lang w:eastAsia="nl-NL"/>
              </w:rPr>
              <w:t>0,8%</w:t>
            </w:r>
          </w:p>
        </w:tc>
        <w:tc>
          <w:tcPr>
            <w:tcW w:w="1862" w:type="dxa"/>
            <w:tcBorders>
              <w:top w:val="none" w:color="auto" w:sz="0" w:space="0"/>
              <w:bottom w:val="none" w:color="auto" w:sz="0" w:space="0"/>
            </w:tcBorders>
          </w:tcPr>
          <w:p w:rsidRPr="006B413F" w:rsidR="004D057B" w:rsidP="00537BC9" w:rsidRDefault="004D057B" w14:paraId="0DE23834" w14:textId="77777777">
            <w:pPr>
              <w:rPr>
                <w:sz w:val="16"/>
                <w:szCs w:val="16"/>
                <w:lang w:eastAsia="nl-NL"/>
              </w:rPr>
            </w:pPr>
            <w:r w:rsidRPr="006B413F">
              <w:rPr>
                <w:sz w:val="16"/>
                <w:szCs w:val="16"/>
                <w:lang w:eastAsia="nl-NL"/>
              </w:rPr>
              <w:t>0,8%</w:t>
            </w:r>
          </w:p>
        </w:tc>
        <w:tc>
          <w:tcPr>
            <w:tcW w:w="1863" w:type="dxa"/>
            <w:tcBorders>
              <w:top w:val="none" w:color="auto" w:sz="0" w:space="0"/>
              <w:bottom w:val="none" w:color="auto" w:sz="0" w:space="0"/>
            </w:tcBorders>
          </w:tcPr>
          <w:p w:rsidRPr="006B413F" w:rsidR="004D057B" w:rsidP="00537BC9" w:rsidRDefault="004D057B" w14:paraId="3A92E5F4" w14:textId="77777777">
            <w:pPr>
              <w:rPr>
                <w:sz w:val="16"/>
                <w:szCs w:val="16"/>
                <w:lang w:eastAsia="nl-NL"/>
              </w:rPr>
            </w:pPr>
            <w:r w:rsidRPr="006B413F">
              <w:rPr>
                <w:sz w:val="16"/>
                <w:szCs w:val="16"/>
                <w:lang w:eastAsia="nl-NL"/>
              </w:rPr>
              <w:t>0,0%</w:t>
            </w:r>
          </w:p>
        </w:tc>
      </w:tr>
      <w:tr w:rsidRPr="006B413F" w:rsidR="004D057B" w:rsidTr="00537BC9" w14:paraId="7A0B576B" w14:textId="77777777">
        <w:trPr>
          <w:trHeight w:val="255"/>
        </w:trPr>
        <w:tc>
          <w:tcPr>
            <w:tcW w:w="3439" w:type="dxa"/>
            <w:noWrap/>
            <w:hideMark/>
          </w:tcPr>
          <w:p w:rsidRPr="006B413F" w:rsidR="004D057B" w:rsidP="00537BC9" w:rsidRDefault="004D057B" w14:paraId="1ABA4BF0" w14:textId="77777777">
            <w:pPr>
              <w:rPr>
                <w:sz w:val="16"/>
                <w:szCs w:val="16"/>
                <w:lang w:eastAsia="nl-NL"/>
              </w:rPr>
            </w:pPr>
            <w:r w:rsidRPr="006B413F">
              <w:rPr>
                <w:sz w:val="16"/>
                <w:szCs w:val="16"/>
                <w:lang w:eastAsia="nl-NL"/>
              </w:rPr>
              <w:t>alleenstaande ouder</w:t>
            </w:r>
          </w:p>
        </w:tc>
        <w:tc>
          <w:tcPr>
            <w:tcW w:w="1862" w:type="dxa"/>
            <w:noWrap/>
            <w:hideMark/>
          </w:tcPr>
          <w:p w:rsidRPr="006B413F" w:rsidR="004D057B" w:rsidP="00537BC9" w:rsidRDefault="004D057B" w14:paraId="7800059C" w14:textId="77777777">
            <w:pPr>
              <w:rPr>
                <w:sz w:val="16"/>
                <w:szCs w:val="16"/>
                <w:lang w:eastAsia="nl-NL"/>
              </w:rPr>
            </w:pPr>
            <w:r w:rsidRPr="006B413F">
              <w:rPr>
                <w:sz w:val="16"/>
                <w:szCs w:val="16"/>
                <w:lang w:eastAsia="nl-NL"/>
              </w:rPr>
              <w:t>0,5%</w:t>
            </w:r>
          </w:p>
        </w:tc>
        <w:tc>
          <w:tcPr>
            <w:tcW w:w="1862" w:type="dxa"/>
          </w:tcPr>
          <w:p w:rsidRPr="006B413F" w:rsidR="004D057B" w:rsidP="00537BC9" w:rsidRDefault="004D057B" w14:paraId="33E42031" w14:textId="77777777">
            <w:pPr>
              <w:rPr>
                <w:sz w:val="16"/>
                <w:szCs w:val="16"/>
                <w:lang w:eastAsia="nl-NL"/>
              </w:rPr>
            </w:pPr>
            <w:r w:rsidRPr="006B413F">
              <w:rPr>
                <w:sz w:val="16"/>
                <w:szCs w:val="16"/>
                <w:lang w:eastAsia="nl-NL"/>
              </w:rPr>
              <w:t>0,5%</w:t>
            </w:r>
          </w:p>
        </w:tc>
        <w:tc>
          <w:tcPr>
            <w:tcW w:w="1863" w:type="dxa"/>
          </w:tcPr>
          <w:p w:rsidRPr="006B413F" w:rsidR="004D057B" w:rsidP="00537BC9" w:rsidRDefault="004D057B" w14:paraId="51B3CEA4" w14:textId="77777777">
            <w:pPr>
              <w:rPr>
                <w:sz w:val="16"/>
                <w:szCs w:val="16"/>
                <w:lang w:eastAsia="nl-NL"/>
              </w:rPr>
            </w:pPr>
            <w:r w:rsidRPr="006B413F">
              <w:rPr>
                <w:sz w:val="16"/>
                <w:szCs w:val="16"/>
                <w:lang w:eastAsia="nl-NL"/>
              </w:rPr>
              <w:t>0,0%</w:t>
            </w:r>
          </w:p>
        </w:tc>
      </w:tr>
      <w:tr w:rsidRPr="006B413F" w:rsidR="004D057B" w:rsidTr="00537BC9" w14:paraId="22FA0B4A"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6B413F" w:rsidR="004D057B" w:rsidP="00537BC9" w:rsidRDefault="004D057B" w14:paraId="2025AF04"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noWrap/>
            <w:hideMark/>
          </w:tcPr>
          <w:p w:rsidRPr="006B413F" w:rsidR="004D057B" w:rsidP="00537BC9" w:rsidRDefault="004D057B" w14:paraId="60B7EBC4"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tcPr>
          <w:p w:rsidRPr="006B413F" w:rsidR="004D057B" w:rsidP="00537BC9" w:rsidRDefault="004D057B" w14:paraId="0ADCAAB4" w14:textId="77777777">
            <w:pPr>
              <w:rPr>
                <w:sz w:val="16"/>
                <w:szCs w:val="16"/>
                <w:lang w:eastAsia="nl-NL"/>
              </w:rPr>
            </w:pPr>
          </w:p>
        </w:tc>
        <w:tc>
          <w:tcPr>
            <w:tcW w:w="1863" w:type="dxa"/>
            <w:tcBorders>
              <w:top w:val="none" w:color="auto" w:sz="0" w:space="0"/>
              <w:bottom w:val="none" w:color="auto" w:sz="0" w:space="0"/>
            </w:tcBorders>
          </w:tcPr>
          <w:p w:rsidRPr="006B413F" w:rsidR="004D057B" w:rsidP="00537BC9" w:rsidRDefault="004D057B" w14:paraId="4E8D6F77" w14:textId="77777777">
            <w:pPr>
              <w:rPr>
                <w:sz w:val="16"/>
                <w:szCs w:val="16"/>
                <w:lang w:eastAsia="nl-NL"/>
              </w:rPr>
            </w:pPr>
          </w:p>
        </w:tc>
      </w:tr>
      <w:tr w:rsidRPr="006B413F" w:rsidR="004D057B" w:rsidTr="00537BC9" w14:paraId="1BB33D50" w14:textId="77777777">
        <w:trPr>
          <w:trHeight w:val="255"/>
        </w:trPr>
        <w:tc>
          <w:tcPr>
            <w:tcW w:w="3439" w:type="dxa"/>
            <w:noWrap/>
            <w:hideMark/>
          </w:tcPr>
          <w:p w:rsidRPr="006B413F" w:rsidR="004D057B" w:rsidP="00537BC9" w:rsidRDefault="004D057B" w14:paraId="6D8FCE4D" w14:textId="77777777">
            <w:pPr>
              <w:rPr>
                <w:i/>
                <w:iCs/>
                <w:sz w:val="16"/>
                <w:szCs w:val="16"/>
                <w:lang w:eastAsia="nl-NL"/>
              </w:rPr>
            </w:pPr>
            <w:r w:rsidRPr="006B413F">
              <w:rPr>
                <w:i/>
                <w:iCs/>
                <w:sz w:val="16"/>
                <w:szCs w:val="16"/>
                <w:lang w:eastAsia="nl-NL"/>
              </w:rPr>
              <w:t>AOW (alleenstaand)</w:t>
            </w:r>
          </w:p>
        </w:tc>
        <w:tc>
          <w:tcPr>
            <w:tcW w:w="1862" w:type="dxa"/>
            <w:noWrap/>
            <w:hideMark/>
          </w:tcPr>
          <w:p w:rsidRPr="006B413F" w:rsidR="004D057B" w:rsidP="00537BC9" w:rsidRDefault="004D057B" w14:paraId="40EA578F" w14:textId="77777777">
            <w:pPr>
              <w:rPr>
                <w:sz w:val="16"/>
                <w:szCs w:val="16"/>
                <w:lang w:eastAsia="nl-NL"/>
              </w:rPr>
            </w:pPr>
            <w:r w:rsidRPr="006B413F">
              <w:rPr>
                <w:sz w:val="16"/>
                <w:szCs w:val="16"/>
                <w:lang w:eastAsia="nl-NL"/>
              </w:rPr>
              <w:t> </w:t>
            </w:r>
          </w:p>
        </w:tc>
        <w:tc>
          <w:tcPr>
            <w:tcW w:w="1862" w:type="dxa"/>
          </w:tcPr>
          <w:p w:rsidRPr="006B413F" w:rsidR="004D057B" w:rsidP="00537BC9" w:rsidRDefault="004D057B" w14:paraId="792DDEE4" w14:textId="77777777">
            <w:pPr>
              <w:rPr>
                <w:sz w:val="16"/>
                <w:szCs w:val="16"/>
                <w:lang w:eastAsia="nl-NL"/>
              </w:rPr>
            </w:pPr>
          </w:p>
        </w:tc>
        <w:tc>
          <w:tcPr>
            <w:tcW w:w="1863" w:type="dxa"/>
          </w:tcPr>
          <w:p w:rsidRPr="006B413F" w:rsidR="004D057B" w:rsidP="00537BC9" w:rsidRDefault="004D057B" w14:paraId="6FCCB7C7" w14:textId="77777777">
            <w:pPr>
              <w:rPr>
                <w:sz w:val="16"/>
                <w:szCs w:val="16"/>
                <w:lang w:eastAsia="nl-NL"/>
              </w:rPr>
            </w:pPr>
          </w:p>
        </w:tc>
      </w:tr>
      <w:tr w:rsidRPr="006B413F" w:rsidR="004D057B" w:rsidTr="00537BC9" w14:paraId="0AEE5B29" w14:textId="77777777">
        <w:trPr>
          <w:cnfStyle w:val="000000100000" w:firstRow="0" w:lastRow="0" w:firstColumn="0" w:lastColumn="0" w:oddVBand="0" w:evenVBand="0" w:oddHBand="1" w:evenHBand="0" w:firstRowFirstColumn="0" w:firstRowLastColumn="0" w:lastRowFirstColumn="0" w:lastRowLastColumn="0"/>
          <w:trHeight w:val="270"/>
        </w:trPr>
        <w:tc>
          <w:tcPr>
            <w:tcW w:w="3439" w:type="dxa"/>
            <w:tcBorders>
              <w:top w:val="none" w:color="auto" w:sz="0" w:space="0"/>
              <w:bottom w:val="none" w:color="auto" w:sz="0" w:space="0"/>
            </w:tcBorders>
            <w:noWrap/>
            <w:hideMark/>
          </w:tcPr>
          <w:p w:rsidRPr="006B413F" w:rsidR="004D057B" w:rsidP="00537BC9" w:rsidRDefault="004D057B" w14:paraId="4643EED1" w14:textId="77777777">
            <w:pPr>
              <w:rPr>
                <w:sz w:val="16"/>
                <w:szCs w:val="16"/>
                <w:lang w:eastAsia="nl-NL"/>
              </w:rPr>
            </w:pPr>
            <w:r w:rsidRPr="006B413F">
              <w:rPr>
                <w:sz w:val="16"/>
                <w:szCs w:val="16"/>
                <w:lang w:eastAsia="nl-NL"/>
              </w:rPr>
              <w:t>(alleen) AOW</w:t>
            </w:r>
          </w:p>
        </w:tc>
        <w:tc>
          <w:tcPr>
            <w:tcW w:w="1862" w:type="dxa"/>
            <w:tcBorders>
              <w:top w:val="none" w:color="auto" w:sz="0" w:space="0"/>
              <w:bottom w:val="none" w:color="auto" w:sz="0" w:space="0"/>
            </w:tcBorders>
            <w:noWrap/>
            <w:hideMark/>
          </w:tcPr>
          <w:p w:rsidRPr="006B413F" w:rsidR="004D057B" w:rsidP="00537BC9" w:rsidRDefault="004D057B" w14:paraId="372DB014" w14:textId="77777777">
            <w:pPr>
              <w:rPr>
                <w:sz w:val="16"/>
                <w:szCs w:val="16"/>
                <w:lang w:eastAsia="nl-NL"/>
              </w:rPr>
            </w:pPr>
            <w:r w:rsidRPr="006B413F">
              <w:rPr>
                <w:sz w:val="16"/>
                <w:szCs w:val="16"/>
                <w:lang w:eastAsia="nl-NL"/>
              </w:rPr>
              <w:t>0,8%</w:t>
            </w:r>
          </w:p>
        </w:tc>
        <w:tc>
          <w:tcPr>
            <w:tcW w:w="1862" w:type="dxa"/>
            <w:tcBorders>
              <w:top w:val="none" w:color="auto" w:sz="0" w:space="0"/>
              <w:bottom w:val="none" w:color="auto" w:sz="0" w:space="0"/>
            </w:tcBorders>
          </w:tcPr>
          <w:p w:rsidRPr="006B413F" w:rsidR="004D057B" w:rsidP="00537BC9" w:rsidRDefault="004D057B" w14:paraId="6EC8B52C" w14:textId="77777777">
            <w:pPr>
              <w:rPr>
                <w:sz w:val="16"/>
                <w:szCs w:val="16"/>
                <w:lang w:eastAsia="nl-NL"/>
              </w:rPr>
            </w:pPr>
            <w:r w:rsidRPr="006B413F">
              <w:rPr>
                <w:sz w:val="16"/>
                <w:szCs w:val="16"/>
                <w:lang w:eastAsia="nl-NL"/>
              </w:rPr>
              <w:t>0,1%</w:t>
            </w:r>
          </w:p>
        </w:tc>
        <w:tc>
          <w:tcPr>
            <w:tcW w:w="1863" w:type="dxa"/>
            <w:tcBorders>
              <w:top w:val="none" w:color="auto" w:sz="0" w:space="0"/>
              <w:bottom w:val="none" w:color="auto" w:sz="0" w:space="0"/>
            </w:tcBorders>
          </w:tcPr>
          <w:p w:rsidRPr="006B413F" w:rsidR="004D057B" w:rsidP="00537BC9" w:rsidRDefault="004D057B" w14:paraId="24DB44E2" w14:textId="77777777">
            <w:pPr>
              <w:rPr>
                <w:sz w:val="16"/>
                <w:szCs w:val="16"/>
                <w:lang w:eastAsia="nl-NL"/>
              </w:rPr>
            </w:pPr>
            <w:r w:rsidRPr="006B413F">
              <w:rPr>
                <w:sz w:val="16"/>
                <w:szCs w:val="16"/>
                <w:lang w:eastAsia="nl-NL"/>
              </w:rPr>
              <w:t>0,1%</w:t>
            </w:r>
          </w:p>
        </w:tc>
      </w:tr>
      <w:tr w:rsidRPr="006B413F" w:rsidR="004D057B" w:rsidTr="00537BC9" w14:paraId="36F4BDF7" w14:textId="77777777">
        <w:trPr>
          <w:trHeight w:val="270"/>
        </w:trPr>
        <w:tc>
          <w:tcPr>
            <w:tcW w:w="3439" w:type="dxa"/>
            <w:noWrap/>
            <w:hideMark/>
          </w:tcPr>
          <w:p w:rsidRPr="006B413F" w:rsidR="004D057B" w:rsidP="00537BC9" w:rsidRDefault="004D057B" w14:paraId="752BEB30" w14:textId="77777777">
            <w:pPr>
              <w:rPr>
                <w:sz w:val="16"/>
                <w:szCs w:val="16"/>
                <w:lang w:eastAsia="nl-NL"/>
              </w:rPr>
            </w:pPr>
            <w:r w:rsidRPr="006B413F">
              <w:rPr>
                <w:sz w:val="16"/>
                <w:szCs w:val="16"/>
                <w:lang w:eastAsia="nl-NL"/>
              </w:rPr>
              <w:t>AOW +10000</w:t>
            </w:r>
          </w:p>
        </w:tc>
        <w:tc>
          <w:tcPr>
            <w:tcW w:w="1862" w:type="dxa"/>
            <w:noWrap/>
            <w:hideMark/>
          </w:tcPr>
          <w:p w:rsidRPr="006B413F" w:rsidR="004D057B" w:rsidP="00537BC9" w:rsidRDefault="004D057B" w14:paraId="30EA9297" w14:textId="77777777">
            <w:pPr>
              <w:rPr>
                <w:sz w:val="16"/>
                <w:szCs w:val="16"/>
                <w:lang w:eastAsia="nl-NL"/>
              </w:rPr>
            </w:pPr>
            <w:r w:rsidRPr="006B413F">
              <w:rPr>
                <w:sz w:val="16"/>
                <w:szCs w:val="16"/>
                <w:lang w:eastAsia="nl-NL"/>
              </w:rPr>
              <w:t>0,5%</w:t>
            </w:r>
          </w:p>
        </w:tc>
        <w:tc>
          <w:tcPr>
            <w:tcW w:w="1862" w:type="dxa"/>
          </w:tcPr>
          <w:p w:rsidRPr="006B413F" w:rsidR="004D057B" w:rsidP="00537BC9" w:rsidRDefault="004D057B" w14:paraId="320671F7" w14:textId="77777777">
            <w:pPr>
              <w:rPr>
                <w:sz w:val="16"/>
                <w:szCs w:val="16"/>
                <w:lang w:eastAsia="nl-NL"/>
              </w:rPr>
            </w:pPr>
            <w:r w:rsidRPr="006B413F">
              <w:rPr>
                <w:sz w:val="16"/>
                <w:szCs w:val="16"/>
                <w:lang w:eastAsia="nl-NL"/>
              </w:rPr>
              <w:t>0,1%</w:t>
            </w:r>
          </w:p>
        </w:tc>
        <w:tc>
          <w:tcPr>
            <w:tcW w:w="1863" w:type="dxa"/>
          </w:tcPr>
          <w:p w:rsidRPr="006B413F" w:rsidR="004D057B" w:rsidP="00537BC9" w:rsidRDefault="004D057B" w14:paraId="3C4ED2AB" w14:textId="77777777">
            <w:pPr>
              <w:rPr>
                <w:sz w:val="16"/>
                <w:szCs w:val="16"/>
                <w:lang w:eastAsia="nl-NL"/>
              </w:rPr>
            </w:pPr>
            <w:r w:rsidRPr="006B413F">
              <w:rPr>
                <w:sz w:val="16"/>
                <w:szCs w:val="16"/>
                <w:lang w:eastAsia="nl-NL"/>
              </w:rPr>
              <w:t>0,1%</w:t>
            </w:r>
          </w:p>
        </w:tc>
      </w:tr>
      <w:tr w:rsidRPr="006B413F" w:rsidR="004D057B" w:rsidTr="00537BC9" w14:paraId="051D1F3C"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6B413F" w:rsidR="004D057B" w:rsidP="00537BC9" w:rsidRDefault="004D057B" w14:paraId="66289062"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noWrap/>
            <w:hideMark/>
          </w:tcPr>
          <w:p w:rsidRPr="006B413F" w:rsidR="004D057B" w:rsidP="00537BC9" w:rsidRDefault="004D057B" w14:paraId="3D37EFC5" w14:textId="77777777">
            <w:pPr>
              <w:rPr>
                <w:sz w:val="16"/>
                <w:szCs w:val="16"/>
                <w:lang w:eastAsia="nl-NL"/>
              </w:rPr>
            </w:pPr>
            <w:r w:rsidRPr="006B413F">
              <w:rPr>
                <w:sz w:val="16"/>
                <w:szCs w:val="16"/>
                <w:lang w:eastAsia="nl-NL"/>
              </w:rPr>
              <w:t> </w:t>
            </w:r>
          </w:p>
        </w:tc>
        <w:tc>
          <w:tcPr>
            <w:tcW w:w="1862" w:type="dxa"/>
            <w:tcBorders>
              <w:top w:val="none" w:color="auto" w:sz="0" w:space="0"/>
              <w:bottom w:val="none" w:color="auto" w:sz="0" w:space="0"/>
            </w:tcBorders>
          </w:tcPr>
          <w:p w:rsidRPr="006B413F" w:rsidR="004D057B" w:rsidP="00537BC9" w:rsidRDefault="004D057B" w14:paraId="25F62F2F" w14:textId="77777777">
            <w:pPr>
              <w:rPr>
                <w:sz w:val="16"/>
                <w:szCs w:val="16"/>
                <w:lang w:eastAsia="nl-NL"/>
              </w:rPr>
            </w:pPr>
          </w:p>
        </w:tc>
        <w:tc>
          <w:tcPr>
            <w:tcW w:w="1863" w:type="dxa"/>
            <w:tcBorders>
              <w:top w:val="none" w:color="auto" w:sz="0" w:space="0"/>
              <w:bottom w:val="none" w:color="auto" w:sz="0" w:space="0"/>
            </w:tcBorders>
          </w:tcPr>
          <w:p w:rsidRPr="006B413F" w:rsidR="004D057B" w:rsidP="00537BC9" w:rsidRDefault="004D057B" w14:paraId="707CF703" w14:textId="77777777">
            <w:pPr>
              <w:rPr>
                <w:sz w:val="16"/>
                <w:szCs w:val="16"/>
                <w:lang w:eastAsia="nl-NL"/>
              </w:rPr>
            </w:pPr>
          </w:p>
        </w:tc>
      </w:tr>
      <w:tr w:rsidRPr="006B413F" w:rsidR="004D057B" w:rsidTr="00537BC9" w14:paraId="3E500AFB" w14:textId="77777777">
        <w:trPr>
          <w:trHeight w:val="255"/>
        </w:trPr>
        <w:tc>
          <w:tcPr>
            <w:tcW w:w="3439" w:type="dxa"/>
            <w:noWrap/>
            <w:hideMark/>
          </w:tcPr>
          <w:p w:rsidRPr="006B413F" w:rsidR="004D057B" w:rsidP="00537BC9" w:rsidRDefault="004D057B" w14:paraId="4943FF10" w14:textId="77777777">
            <w:pPr>
              <w:rPr>
                <w:i/>
                <w:iCs/>
                <w:sz w:val="16"/>
                <w:szCs w:val="16"/>
                <w:lang w:eastAsia="nl-NL"/>
              </w:rPr>
            </w:pPr>
            <w:r w:rsidRPr="006B413F">
              <w:rPr>
                <w:i/>
                <w:iCs/>
                <w:sz w:val="16"/>
                <w:szCs w:val="16"/>
                <w:lang w:eastAsia="nl-NL"/>
              </w:rPr>
              <w:t>AOW (paar)</w:t>
            </w:r>
          </w:p>
        </w:tc>
        <w:tc>
          <w:tcPr>
            <w:tcW w:w="1862" w:type="dxa"/>
            <w:noWrap/>
            <w:hideMark/>
          </w:tcPr>
          <w:p w:rsidRPr="006B413F" w:rsidR="004D057B" w:rsidP="00537BC9" w:rsidRDefault="004D057B" w14:paraId="509CE07A" w14:textId="77777777">
            <w:pPr>
              <w:rPr>
                <w:sz w:val="16"/>
                <w:szCs w:val="16"/>
                <w:lang w:eastAsia="nl-NL"/>
              </w:rPr>
            </w:pPr>
            <w:r w:rsidRPr="006B413F">
              <w:rPr>
                <w:sz w:val="16"/>
                <w:szCs w:val="16"/>
                <w:lang w:eastAsia="nl-NL"/>
              </w:rPr>
              <w:t> </w:t>
            </w:r>
          </w:p>
        </w:tc>
        <w:tc>
          <w:tcPr>
            <w:tcW w:w="1862" w:type="dxa"/>
          </w:tcPr>
          <w:p w:rsidRPr="006B413F" w:rsidR="004D057B" w:rsidP="00537BC9" w:rsidRDefault="004D057B" w14:paraId="2D5C9617" w14:textId="77777777">
            <w:pPr>
              <w:rPr>
                <w:sz w:val="16"/>
                <w:szCs w:val="16"/>
                <w:lang w:eastAsia="nl-NL"/>
              </w:rPr>
            </w:pPr>
          </w:p>
        </w:tc>
        <w:tc>
          <w:tcPr>
            <w:tcW w:w="1863" w:type="dxa"/>
          </w:tcPr>
          <w:p w:rsidRPr="006B413F" w:rsidR="004D057B" w:rsidP="00537BC9" w:rsidRDefault="004D057B" w14:paraId="53F6CE2A" w14:textId="77777777">
            <w:pPr>
              <w:rPr>
                <w:sz w:val="16"/>
                <w:szCs w:val="16"/>
                <w:lang w:eastAsia="nl-NL"/>
              </w:rPr>
            </w:pPr>
          </w:p>
        </w:tc>
      </w:tr>
      <w:tr w:rsidRPr="006B413F" w:rsidR="004D057B" w:rsidTr="00537BC9" w14:paraId="427B2F51" w14:textId="77777777">
        <w:trPr>
          <w:cnfStyle w:val="000000100000" w:firstRow="0" w:lastRow="0" w:firstColumn="0" w:lastColumn="0" w:oddVBand="0" w:evenVBand="0" w:oddHBand="1" w:evenHBand="0" w:firstRowFirstColumn="0" w:firstRowLastColumn="0" w:lastRowFirstColumn="0" w:lastRowLastColumn="0"/>
          <w:trHeight w:val="255"/>
        </w:trPr>
        <w:tc>
          <w:tcPr>
            <w:tcW w:w="3439" w:type="dxa"/>
            <w:tcBorders>
              <w:top w:val="none" w:color="auto" w:sz="0" w:space="0"/>
              <w:bottom w:val="none" w:color="auto" w:sz="0" w:space="0"/>
            </w:tcBorders>
            <w:noWrap/>
            <w:hideMark/>
          </w:tcPr>
          <w:p w:rsidRPr="006B413F" w:rsidR="004D057B" w:rsidP="00537BC9" w:rsidRDefault="004D057B" w14:paraId="1FC22457" w14:textId="77777777">
            <w:pPr>
              <w:rPr>
                <w:sz w:val="16"/>
                <w:szCs w:val="16"/>
                <w:lang w:eastAsia="nl-NL"/>
              </w:rPr>
            </w:pPr>
            <w:r w:rsidRPr="006B413F">
              <w:rPr>
                <w:sz w:val="16"/>
                <w:szCs w:val="16"/>
                <w:lang w:eastAsia="nl-NL"/>
              </w:rPr>
              <w:t>(alleen) AOW</w:t>
            </w:r>
          </w:p>
        </w:tc>
        <w:tc>
          <w:tcPr>
            <w:tcW w:w="1862" w:type="dxa"/>
            <w:tcBorders>
              <w:top w:val="none" w:color="auto" w:sz="0" w:space="0"/>
              <w:bottom w:val="none" w:color="auto" w:sz="0" w:space="0"/>
            </w:tcBorders>
            <w:noWrap/>
            <w:hideMark/>
          </w:tcPr>
          <w:p w:rsidRPr="006B413F" w:rsidR="004D057B" w:rsidP="00537BC9" w:rsidRDefault="004D057B" w14:paraId="75F8D952" w14:textId="77777777">
            <w:pPr>
              <w:rPr>
                <w:sz w:val="16"/>
                <w:szCs w:val="16"/>
                <w:lang w:eastAsia="nl-NL"/>
              </w:rPr>
            </w:pPr>
            <w:r w:rsidRPr="006B413F">
              <w:rPr>
                <w:sz w:val="16"/>
                <w:szCs w:val="16"/>
                <w:lang w:eastAsia="nl-NL"/>
              </w:rPr>
              <w:t>0,9%</w:t>
            </w:r>
          </w:p>
        </w:tc>
        <w:tc>
          <w:tcPr>
            <w:tcW w:w="1862" w:type="dxa"/>
            <w:tcBorders>
              <w:top w:val="none" w:color="auto" w:sz="0" w:space="0"/>
              <w:bottom w:val="none" w:color="auto" w:sz="0" w:space="0"/>
            </w:tcBorders>
          </w:tcPr>
          <w:p w:rsidRPr="006B413F" w:rsidR="004D057B" w:rsidP="00537BC9" w:rsidRDefault="004D057B" w14:paraId="66B61613" w14:textId="77777777">
            <w:pPr>
              <w:rPr>
                <w:sz w:val="16"/>
                <w:szCs w:val="16"/>
                <w:lang w:eastAsia="nl-NL"/>
              </w:rPr>
            </w:pPr>
            <w:r w:rsidRPr="006B413F">
              <w:rPr>
                <w:sz w:val="16"/>
                <w:szCs w:val="16"/>
                <w:lang w:eastAsia="nl-NL"/>
              </w:rPr>
              <w:t>0,0%</w:t>
            </w:r>
          </w:p>
        </w:tc>
        <w:tc>
          <w:tcPr>
            <w:tcW w:w="1863" w:type="dxa"/>
            <w:tcBorders>
              <w:top w:val="none" w:color="auto" w:sz="0" w:space="0"/>
              <w:bottom w:val="none" w:color="auto" w:sz="0" w:space="0"/>
            </w:tcBorders>
          </w:tcPr>
          <w:p w:rsidRPr="006B413F" w:rsidR="004D057B" w:rsidP="00537BC9" w:rsidRDefault="004D057B" w14:paraId="7279B755" w14:textId="77777777">
            <w:pPr>
              <w:rPr>
                <w:sz w:val="16"/>
                <w:szCs w:val="16"/>
                <w:lang w:eastAsia="nl-NL"/>
              </w:rPr>
            </w:pPr>
            <w:r w:rsidRPr="006B413F">
              <w:rPr>
                <w:sz w:val="16"/>
                <w:szCs w:val="16"/>
                <w:lang w:eastAsia="nl-NL"/>
              </w:rPr>
              <w:t>0,0%</w:t>
            </w:r>
          </w:p>
        </w:tc>
      </w:tr>
      <w:tr w:rsidRPr="006B413F" w:rsidR="004D057B" w:rsidTr="00537BC9" w14:paraId="50696721" w14:textId="77777777">
        <w:trPr>
          <w:trHeight w:val="255"/>
        </w:trPr>
        <w:tc>
          <w:tcPr>
            <w:tcW w:w="3439" w:type="dxa"/>
            <w:noWrap/>
            <w:hideMark/>
          </w:tcPr>
          <w:p w:rsidRPr="006B413F" w:rsidR="004D057B" w:rsidP="00537BC9" w:rsidRDefault="004D057B" w14:paraId="0AD2FE96" w14:textId="77777777">
            <w:pPr>
              <w:rPr>
                <w:sz w:val="16"/>
                <w:szCs w:val="16"/>
                <w:lang w:eastAsia="nl-NL"/>
              </w:rPr>
            </w:pPr>
            <w:r w:rsidRPr="006B413F">
              <w:rPr>
                <w:sz w:val="16"/>
                <w:szCs w:val="16"/>
                <w:lang w:eastAsia="nl-NL"/>
              </w:rPr>
              <w:t>AOW +10000</w:t>
            </w:r>
          </w:p>
        </w:tc>
        <w:tc>
          <w:tcPr>
            <w:tcW w:w="1862" w:type="dxa"/>
            <w:noWrap/>
            <w:hideMark/>
          </w:tcPr>
          <w:p w:rsidRPr="006B413F" w:rsidR="004D057B" w:rsidP="00537BC9" w:rsidRDefault="004D057B" w14:paraId="5B7D70E5" w14:textId="77777777">
            <w:pPr>
              <w:rPr>
                <w:sz w:val="16"/>
                <w:szCs w:val="16"/>
                <w:lang w:eastAsia="nl-NL"/>
              </w:rPr>
            </w:pPr>
            <w:r w:rsidRPr="006B413F">
              <w:rPr>
                <w:sz w:val="16"/>
                <w:szCs w:val="16"/>
                <w:lang w:eastAsia="nl-NL"/>
              </w:rPr>
              <w:t>0,6%</w:t>
            </w:r>
          </w:p>
        </w:tc>
        <w:tc>
          <w:tcPr>
            <w:tcW w:w="1862" w:type="dxa"/>
          </w:tcPr>
          <w:p w:rsidRPr="006B413F" w:rsidR="004D057B" w:rsidP="00537BC9" w:rsidRDefault="004D057B" w14:paraId="7660E811" w14:textId="77777777">
            <w:pPr>
              <w:rPr>
                <w:sz w:val="16"/>
                <w:szCs w:val="16"/>
                <w:lang w:eastAsia="nl-NL"/>
              </w:rPr>
            </w:pPr>
            <w:r w:rsidRPr="006B413F">
              <w:rPr>
                <w:sz w:val="16"/>
                <w:szCs w:val="16"/>
                <w:lang w:eastAsia="nl-NL"/>
              </w:rPr>
              <w:t>0,1%</w:t>
            </w:r>
          </w:p>
        </w:tc>
        <w:tc>
          <w:tcPr>
            <w:tcW w:w="1863" w:type="dxa"/>
          </w:tcPr>
          <w:p w:rsidRPr="006B413F" w:rsidR="004D057B" w:rsidP="00537BC9" w:rsidRDefault="004D057B" w14:paraId="7EB3BD12" w14:textId="77777777">
            <w:pPr>
              <w:rPr>
                <w:sz w:val="16"/>
                <w:szCs w:val="16"/>
                <w:lang w:eastAsia="nl-NL"/>
              </w:rPr>
            </w:pPr>
            <w:r w:rsidRPr="006B413F">
              <w:rPr>
                <w:sz w:val="16"/>
                <w:szCs w:val="16"/>
                <w:lang w:eastAsia="nl-NL"/>
              </w:rPr>
              <w:t>0,1%</w:t>
            </w:r>
          </w:p>
        </w:tc>
      </w:tr>
      <w:tr w:rsidRPr="006B413F" w:rsidR="004D057B" w:rsidTr="00537BC9" w14:paraId="274ED0D6" w14:textId="77777777">
        <w:trPr>
          <w:cnfStyle w:val="000000100000" w:firstRow="0" w:lastRow="0" w:firstColumn="0" w:lastColumn="0" w:oddVBand="0" w:evenVBand="0" w:oddHBand="1" w:evenHBand="0" w:firstRowFirstColumn="0" w:firstRowLastColumn="0" w:lastRowFirstColumn="0" w:lastRowLastColumn="0"/>
          <w:trHeight w:val="270"/>
        </w:trPr>
        <w:tc>
          <w:tcPr>
            <w:tcW w:w="3439" w:type="dxa"/>
            <w:tcBorders>
              <w:top w:val="none" w:color="auto" w:sz="0" w:space="0"/>
              <w:bottom w:val="none" w:color="auto" w:sz="0" w:space="0"/>
            </w:tcBorders>
            <w:noWrap/>
            <w:hideMark/>
          </w:tcPr>
          <w:p w:rsidRPr="006B413F" w:rsidR="004D057B" w:rsidP="00537BC9" w:rsidRDefault="004D057B" w14:paraId="76A6461C" w14:textId="77777777">
            <w:pPr>
              <w:rPr>
                <w:sz w:val="16"/>
                <w:szCs w:val="16"/>
                <w:lang w:eastAsia="nl-NL"/>
              </w:rPr>
            </w:pPr>
            <w:r w:rsidRPr="006B413F">
              <w:rPr>
                <w:sz w:val="16"/>
                <w:szCs w:val="16"/>
                <w:lang w:eastAsia="nl-NL"/>
              </w:rPr>
              <w:t>AOW +30000</w:t>
            </w:r>
          </w:p>
        </w:tc>
        <w:tc>
          <w:tcPr>
            <w:tcW w:w="1862" w:type="dxa"/>
            <w:tcBorders>
              <w:top w:val="none" w:color="auto" w:sz="0" w:space="0"/>
              <w:bottom w:val="none" w:color="auto" w:sz="0" w:space="0"/>
            </w:tcBorders>
            <w:noWrap/>
            <w:hideMark/>
          </w:tcPr>
          <w:p w:rsidRPr="006B413F" w:rsidR="004D057B" w:rsidP="00537BC9" w:rsidRDefault="004D057B" w14:paraId="63DC9A4E" w14:textId="77777777">
            <w:pPr>
              <w:rPr>
                <w:sz w:val="16"/>
                <w:szCs w:val="16"/>
                <w:lang w:eastAsia="nl-NL"/>
              </w:rPr>
            </w:pPr>
            <w:r w:rsidRPr="006B413F">
              <w:rPr>
                <w:sz w:val="16"/>
                <w:szCs w:val="16"/>
                <w:lang w:eastAsia="nl-NL"/>
              </w:rPr>
              <w:t>0,5%</w:t>
            </w:r>
          </w:p>
        </w:tc>
        <w:tc>
          <w:tcPr>
            <w:tcW w:w="1862" w:type="dxa"/>
            <w:tcBorders>
              <w:top w:val="none" w:color="auto" w:sz="0" w:space="0"/>
              <w:bottom w:val="none" w:color="auto" w:sz="0" w:space="0"/>
            </w:tcBorders>
          </w:tcPr>
          <w:p w:rsidRPr="006B413F" w:rsidR="004D057B" w:rsidP="00537BC9" w:rsidRDefault="004D057B" w14:paraId="21187F2D" w14:textId="77777777">
            <w:pPr>
              <w:rPr>
                <w:sz w:val="16"/>
                <w:szCs w:val="16"/>
                <w:lang w:eastAsia="nl-NL"/>
              </w:rPr>
            </w:pPr>
            <w:r w:rsidRPr="006B413F">
              <w:rPr>
                <w:sz w:val="16"/>
                <w:szCs w:val="16"/>
                <w:lang w:eastAsia="nl-NL"/>
              </w:rPr>
              <w:t>0,1%</w:t>
            </w:r>
          </w:p>
        </w:tc>
        <w:tc>
          <w:tcPr>
            <w:tcW w:w="1863" w:type="dxa"/>
            <w:tcBorders>
              <w:top w:val="none" w:color="auto" w:sz="0" w:space="0"/>
              <w:bottom w:val="none" w:color="auto" w:sz="0" w:space="0"/>
            </w:tcBorders>
          </w:tcPr>
          <w:p w:rsidRPr="006B413F" w:rsidR="004D057B" w:rsidP="00537BC9" w:rsidRDefault="004D057B" w14:paraId="43D396D9" w14:textId="77777777">
            <w:pPr>
              <w:rPr>
                <w:sz w:val="16"/>
                <w:szCs w:val="16"/>
                <w:lang w:eastAsia="nl-NL"/>
              </w:rPr>
            </w:pPr>
            <w:r w:rsidRPr="006B413F">
              <w:rPr>
                <w:sz w:val="16"/>
                <w:szCs w:val="16"/>
                <w:lang w:eastAsia="nl-NL"/>
              </w:rPr>
              <w:t>0,1%</w:t>
            </w:r>
          </w:p>
        </w:tc>
      </w:tr>
    </w:tbl>
    <w:p w:rsidR="004D057B" w:rsidP="004D057B" w:rsidRDefault="004D057B" w14:paraId="15AE5898" w14:textId="77777777">
      <w:pPr>
        <w:spacing w:after="0" w:line="240" w:lineRule="auto"/>
        <w:rPr>
          <w:rFonts w:ascii="Verdana" w:hAnsi="Verdana" w:eastAsia="Verdana" w:cs="Verdana"/>
          <w:sz w:val="18"/>
          <w:szCs w:val="18"/>
        </w:rPr>
      </w:pPr>
    </w:p>
    <w:p w:rsidR="004D057B" w:rsidP="004D057B" w:rsidRDefault="004D057B" w14:paraId="5C897132" w14:textId="77777777">
      <w:pPr>
        <w:spacing w:after="0" w:line="240" w:lineRule="auto"/>
        <w:rPr>
          <w:rFonts w:ascii="Verdana" w:hAnsi="Verdana" w:eastAsia="Verdana" w:cs="Verdana"/>
          <w:sz w:val="18"/>
          <w:szCs w:val="18"/>
        </w:rPr>
      </w:pPr>
      <w:r w:rsidRPr="00824840">
        <w:rPr>
          <w:rFonts w:ascii="Verdana" w:hAnsi="Verdana" w:eastAsia="Verdana" w:cs="Verdana"/>
          <w:sz w:val="18"/>
          <w:szCs w:val="18"/>
        </w:rPr>
        <w:t>Een bijzondere verhoging van het wettelijk minimumloon met 1% met behoud van de koppeling van het minimumloon aan de uitkeringen kost ongeveer € 910 miljoen per jaar structureel. Als de koppeling van het minimumloon aan de AOW wordt uitgezonderd, bedragen de structurele kosten ongeveer € 290 miljoen per jaar. Als het minimumloon met 1% wordt verhoogd zonder koppeling met de uitkeringen, dan kost dit structureel ongeveer € 70 miljoen per jaar. Dit betreffen grove inschattingen van de budgettaire effecten. De raming bevat alleen de kosten van de Rijksoverheid</w:t>
      </w:r>
      <w:r w:rsidRPr="00364EA6">
        <w:rPr>
          <w:rFonts w:ascii="Verdana" w:hAnsi="Verdana" w:eastAsia="Verdana" w:cs="Verdana"/>
          <w:sz w:val="18"/>
          <w:szCs w:val="18"/>
        </w:rPr>
        <w:t xml:space="preserve"> als wetgever en niet van de Rijksoverheid als werkgever.</w:t>
      </w:r>
    </w:p>
    <w:p w:rsidRPr="00736BEB" w:rsidR="004D057B" w:rsidP="004D057B" w:rsidRDefault="004D057B" w14:paraId="1FC86AED" w14:textId="77777777">
      <w:pPr>
        <w:spacing w:after="0" w:line="240" w:lineRule="auto"/>
        <w:rPr>
          <w:rFonts w:ascii="Verdana" w:hAnsi="Verdana" w:eastAsia="Verdana" w:cs="Verdana"/>
          <w:sz w:val="18"/>
          <w:szCs w:val="18"/>
        </w:rPr>
      </w:pPr>
    </w:p>
    <w:p w:rsidR="004D057B" w:rsidP="004D057B" w:rsidRDefault="004D057B" w14:paraId="66BABED1" w14:textId="77777777">
      <w:pPr>
        <w:spacing w:after="0" w:line="240" w:lineRule="auto"/>
        <w:rPr>
          <w:rFonts w:ascii="Verdana" w:hAnsi="Verdana" w:eastAsia="Verdana" w:cs="Verdana"/>
          <w:sz w:val="18"/>
          <w:szCs w:val="18"/>
        </w:rPr>
      </w:pPr>
      <w:r w:rsidRPr="00736BEB">
        <w:rPr>
          <w:rFonts w:ascii="Verdana" w:hAnsi="Verdana" w:eastAsia="Verdana" w:cs="Verdana"/>
          <w:sz w:val="18"/>
          <w:szCs w:val="18"/>
        </w:rPr>
        <w:t xml:space="preserve">De budgettaire effecten kunnen niet zonder meer lineair geschaald worden. Dit komt onder meer doordat bijvoorbeeld de netto AOW- en bijstandsuitkeringen evenredig met de ontwikkeling van het netto minimumloon meestijgen. Uitkeringen worden echter bruto uitgekeerd. In de raming wordt daarom gerekend met de bruto-uitkeringshoogte, en die kan afhankelijk van de fiscaliteit harder of minder hard stijgen dan de netto-uitkeringshoogte. </w:t>
      </w:r>
    </w:p>
    <w:p w:rsidRPr="00736BEB" w:rsidR="004D057B" w:rsidP="004D057B" w:rsidRDefault="004D057B" w14:paraId="25374506" w14:textId="77777777">
      <w:pPr>
        <w:spacing w:after="0" w:line="240" w:lineRule="auto"/>
        <w:rPr>
          <w:rFonts w:ascii="Verdana" w:hAnsi="Verdana" w:eastAsia="Verdana" w:cs="Verdana"/>
          <w:sz w:val="18"/>
          <w:szCs w:val="18"/>
        </w:rPr>
      </w:pPr>
    </w:p>
    <w:p w:rsidRPr="00DE6DEC" w:rsidR="004D057B" w:rsidP="004D057B" w:rsidRDefault="004D057B" w14:paraId="545FBCA3" w14:textId="77777777">
      <w:pPr>
        <w:spacing w:after="0" w:line="240" w:lineRule="auto"/>
        <w:rPr>
          <w:rFonts w:ascii="Verdana" w:hAnsi="Verdana"/>
          <w:i/>
          <w:iCs/>
          <w:sz w:val="18"/>
          <w:szCs w:val="18"/>
        </w:rPr>
      </w:pPr>
      <w:r w:rsidRPr="00DE6DEC">
        <w:rPr>
          <w:rFonts w:ascii="Verdana" w:hAnsi="Verdana"/>
          <w:i/>
          <w:iCs/>
          <w:sz w:val="18"/>
          <w:szCs w:val="18"/>
        </w:rPr>
        <w:t>Tabel Verhoging minimumloon 1% per januari 2029</w:t>
      </w:r>
    </w:p>
    <w:tbl>
      <w:tblPr>
        <w:tblW w:w="10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878"/>
        <w:gridCol w:w="781"/>
        <w:gridCol w:w="781"/>
        <w:gridCol w:w="781"/>
        <w:gridCol w:w="960"/>
        <w:gridCol w:w="960"/>
        <w:gridCol w:w="960"/>
        <w:gridCol w:w="960"/>
      </w:tblGrid>
      <w:tr w:rsidRPr="00736BEB" w:rsidR="004D057B" w:rsidTr="00537BC9" w14:paraId="0284DAF7" w14:textId="77777777">
        <w:trPr>
          <w:trHeight w:val="225"/>
        </w:trPr>
        <w:tc>
          <w:tcPr>
            <w:tcW w:w="3878" w:type="dxa"/>
            <w:shd w:val="clear" w:color="auto" w:fill="FFFFFF"/>
            <w:noWrap/>
            <w:tcMar>
              <w:top w:w="0" w:type="dxa"/>
              <w:left w:w="70" w:type="dxa"/>
              <w:bottom w:w="0" w:type="dxa"/>
              <w:right w:w="70" w:type="dxa"/>
            </w:tcMar>
            <w:vAlign w:val="bottom"/>
            <w:hideMark/>
          </w:tcPr>
          <w:p w:rsidRPr="00736BEB" w:rsidR="004D057B" w:rsidP="00537BC9" w:rsidRDefault="004D057B" w14:paraId="77D4A1A9" w14:textId="77777777">
            <w:pPr>
              <w:rPr>
                <w:rFonts w:ascii="Verdana" w:hAnsi="Verdana" w:eastAsia="Verdana" w:cs="Verdana"/>
                <w:sz w:val="18"/>
                <w:szCs w:val="18"/>
              </w:rPr>
            </w:pPr>
            <w:r w:rsidRPr="00736BEB">
              <w:rPr>
                <w:rFonts w:ascii="Verdana" w:hAnsi="Verdana" w:eastAsia="Verdana" w:cs="Verdana"/>
                <w:b/>
                <w:bCs/>
                <w:sz w:val="18"/>
                <w:szCs w:val="18"/>
              </w:rPr>
              <w:t>x € 1 mln. (prijspeil 2025)</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334AD88A" w14:textId="77777777">
            <w:pPr>
              <w:rPr>
                <w:rFonts w:ascii="Verdana" w:hAnsi="Verdana" w:eastAsia="Verdana" w:cs="Verdana"/>
                <w:sz w:val="18"/>
                <w:szCs w:val="18"/>
              </w:rPr>
            </w:pPr>
            <w:r w:rsidRPr="00736BEB">
              <w:rPr>
                <w:rFonts w:ascii="Verdana" w:hAnsi="Verdana" w:eastAsia="Verdana" w:cs="Verdana"/>
                <w:b/>
                <w:bCs/>
                <w:sz w:val="18"/>
                <w:szCs w:val="18"/>
              </w:rPr>
              <w:t>2026</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5962019E" w14:textId="77777777">
            <w:pPr>
              <w:rPr>
                <w:rFonts w:ascii="Verdana" w:hAnsi="Verdana" w:eastAsia="Verdana" w:cs="Verdana"/>
                <w:sz w:val="18"/>
                <w:szCs w:val="18"/>
              </w:rPr>
            </w:pPr>
            <w:r w:rsidRPr="00736BEB">
              <w:rPr>
                <w:rFonts w:ascii="Verdana" w:hAnsi="Verdana" w:eastAsia="Verdana" w:cs="Verdana"/>
                <w:b/>
                <w:bCs/>
                <w:sz w:val="18"/>
                <w:szCs w:val="18"/>
              </w:rPr>
              <w:t>2027</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1FE50249" w14:textId="77777777">
            <w:pPr>
              <w:rPr>
                <w:rFonts w:ascii="Verdana" w:hAnsi="Verdana" w:eastAsia="Verdana" w:cs="Verdana"/>
                <w:sz w:val="18"/>
                <w:szCs w:val="18"/>
              </w:rPr>
            </w:pPr>
            <w:r w:rsidRPr="00736BEB">
              <w:rPr>
                <w:rFonts w:ascii="Verdana" w:hAnsi="Verdana" w:eastAsia="Verdana" w:cs="Verdana"/>
                <w:b/>
                <w:bCs/>
                <w:sz w:val="18"/>
                <w:szCs w:val="18"/>
              </w:rPr>
              <w:t>2028</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2F9575F9" w14:textId="77777777">
            <w:pPr>
              <w:rPr>
                <w:rFonts w:ascii="Verdana" w:hAnsi="Verdana" w:eastAsia="Verdana" w:cs="Verdana"/>
                <w:sz w:val="18"/>
                <w:szCs w:val="18"/>
              </w:rPr>
            </w:pPr>
            <w:r w:rsidRPr="00736BEB">
              <w:rPr>
                <w:rFonts w:ascii="Verdana" w:hAnsi="Verdana" w:eastAsia="Verdana" w:cs="Verdana"/>
                <w:b/>
                <w:bCs/>
                <w:sz w:val="18"/>
                <w:szCs w:val="18"/>
              </w:rPr>
              <w:t>2029</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13DBA7ED" w14:textId="77777777">
            <w:pPr>
              <w:rPr>
                <w:rFonts w:ascii="Verdana" w:hAnsi="Verdana" w:eastAsia="Verdana" w:cs="Verdana"/>
                <w:sz w:val="18"/>
                <w:szCs w:val="18"/>
              </w:rPr>
            </w:pPr>
            <w:r w:rsidRPr="00736BEB">
              <w:rPr>
                <w:rFonts w:ascii="Verdana" w:hAnsi="Verdana" w:eastAsia="Verdana" w:cs="Verdana"/>
                <w:b/>
                <w:bCs/>
                <w:sz w:val="18"/>
                <w:szCs w:val="18"/>
              </w:rPr>
              <w:t>2030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6CC5FA19" w14:textId="77777777">
            <w:pPr>
              <w:rPr>
                <w:rFonts w:ascii="Verdana" w:hAnsi="Verdana" w:eastAsia="Verdana" w:cs="Verdana"/>
                <w:sz w:val="18"/>
                <w:szCs w:val="18"/>
              </w:rPr>
            </w:pPr>
            <w:r w:rsidRPr="00736BEB">
              <w:rPr>
                <w:rFonts w:ascii="Verdana" w:hAnsi="Verdana" w:eastAsia="Verdana" w:cs="Verdana"/>
                <w:b/>
                <w:bCs/>
                <w:sz w:val="18"/>
                <w:szCs w:val="18"/>
              </w:rPr>
              <w:t>2031</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02188A78" w14:textId="77777777">
            <w:pPr>
              <w:rPr>
                <w:rFonts w:ascii="Verdana" w:hAnsi="Verdana" w:eastAsia="Verdana" w:cs="Verdana"/>
                <w:sz w:val="18"/>
                <w:szCs w:val="18"/>
              </w:rPr>
            </w:pPr>
            <w:r w:rsidRPr="00736BEB">
              <w:rPr>
                <w:rFonts w:ascii="Verdana" w:hAnsi="Verdana" w:eastAsia="Verdana" w:cs="Verdana"/>
                <w:b/>
                <w:bCs/>
                <w:sz w:val="18"/>
                <w:szCs w:val="18"/>
              </w:rPr>
              <w:t>Struc.</w:t>
            </w:r>
          </w:p>
        </w:tc>
      </w:tr>
      <w:tr w:rsidRPr="00736BEB" w:rsidR="004D057B" w:rsidTr="00537BC9" w14:paraId="5DBE09C6" w14:textId="77777777">
        <w:trPr>
          <w:trHeight w:val="225"/>
        </w:trPr>
        <w:tc>
          <w:tcPr>
            <w:tcW w:w="3878" w:type="dxa"/>
            <w:shd w:val="clear" w:color="auto" w:fill="FFFFFF"/>
            <w:noWrap/>
            <w:tcMar>
              <w:top w:w="0" w:type="dxa"/>
              <w:left w:w="70" w:type="dxa"/>
              <w:bottom w:w="0" w:type="dxa"/>
              <w:right w:w="70" w:type="dxa"/>
            </w:tcMar>
            <w:vAlign w:val="bottom"/>
            <w:hideMark/>
          </w:tcPr>
          <w:p w:rsidRPr="00736BEB" w:rsidR="004D057B" w:rsidP="00537BC9" w:rsidRDefault="004D057B" w14:paraId="3DD0E025" w14:textId="77777777">
            <w:pPr>
              <w:rPr>
                <w:rFonts w:ascii="Verdana" w:hAnsi="Verdana" w:eastAsia="Verdana" w:cs="Verdana"/>
                <w:sz w:val="18"/>
                <w:szCs w:val="18"/>
              </w:rPr>
            </w:pPr>
            <w:r w:rsidRPr="00736BEB">
              <w:rPr>
                <w:rFonts w:ascii="Verdana" w:hAnsi="Verdana" w:eastAsia="Verdana" w:cs="Verdana"/>
                <w:sz w:val="18"/>
                <w:szCs w:val="18"/>
              </w:rPr>
              <w:t>Volledig</w:t>
            </w:r>
            <w:r>
              <w:rPr>
                <w:rFonts w:ascii="Verdana" w:hAnsi="Verdana" w:eastAsia="Verdana" w:cs="Verdana"/>
                <w:sz w:val="18"/>
                <w:szCs w:val="18"/>
              </w:rPr>
              <w:t>e doorwerking op uitkeringen en AOW</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1133AE93" w14:textId="77777777">
            <w:pPr>
              <w:rPr>
                <w:rFonts w:ascii="Verdana" w:hAnsi="Verdana" w:eastAsia="Verdana" w:cs="Verdana"/>
                <w:sz w:val="18"/>
                <w:szCs w:val="18"/>
              </w:rPr>
            </w:pPr>
            <w:r w:rsidRPr="00736BEB">
              <w:rPr>
                <w:rFonts w:ascii="Verdana" w:hAnsi="Verdana" w:eastAsia="Verdana" w:cs="Verdana"/>
                <w:sz w:val="18"/>
                <w:szCs w:val="18"/>
              </w:rPr>
              <w:t>0</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06BD0603" w14:textId="77777777">
            <w:pPr>
              <w:rPr>
                <w:rFonts w:ascii="Verdana" w:hAnsi="Verdana" w:eastAsia="Verdana" w:cs="Verdana"/>
                <w:sz w:val="18"/>
                <w:szCs w:val="18"/>
              </w:rPr>
            </w:pPr>
            <w:r w:rsidRPr="00736BEB">
              <w:rPr>
                <w:rFonts w:ascii="Verdana" w:hAnsi="Verdana" w:eastAsia="Verdana" w:cs="Verdana"/>
                <w:sz w:val="18"/>
                <w:szCs w:val="18"/>
              </w:rPr>
              <w:t>0</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1C9C54F1" w14:textId="77777777">
            <w:pPr>
              <w:rPr>
                <w:rFonts w:ascii="Verdana" w:hAnsi="Verdana" w:eastAsia="Verdana" w:cs="Verdana"/>
                <w:sz w:val="18"/>
                <w:szCs w:val="18"/>
              </w:rPr>
            </w:pPr>
            <w:r w:rsidRPr="00736BEB">
              <w:rPr>
                <w:rFonts w:ascii="Verdana" w:hAnsi="Verdana" w:eastAsia="Verdana" w:cs="Verdana"/>
                <w:sz w:val="18"/>
                <w:szCs w:val="18"/>
              </w:rPr>
              <w:t>1</w:t>
            </w:r>
            <w:r>
              <w:rPr>
                <w:rFonts w:ascii="Verdana" w:hAnsi="Verdana" w:eastAsia="Verdana" w:cs="Verdana"/>
                <w:sz w:val="18"/>
                <w:szCs w:val="18"/>
              </w:rPr>
              <w:t>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34736FB4" w14:textId="77777777">
            <w:pPr>
              <w:rPr>
                <w:rFonts w:ascii="Verdana" w:hAnsi="Verdana" w:eastAsia="Verdana" w:cs="Verdana"/>
                <w:sz w:val="18"/>
                <w:szCs w:val="18"/>
              </w:rPr>
            </w:pPr>
            <w:r w:rsidRPr="00736BEB">
              <w:rPr>
                <w:rFonts w:ascii="Verdana" w:hAnsi="Verdana" w:eastAsia="Verdana" w:cs="Verdana"/>
                <w:sz w:val="18"/>
                <w:szCs w:val="18"/>
              </w:rPr>
              <w:t>900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4B91112D" w14:textId="77777777">
            <w:pPr>
              <w:rPr>
                <w:rFonts w:ascii="Verdana" w:hAnsi="Verdana" w:eastAsia="Verdana" w:cs="Verdana"/>
                <w:sz w:val="18"/>
                <w:szCs w:val="18"/>
              </w:rPr>
            </w:pPr>
            <w:r w:rsidRPr="00736BEB">
              <w:rPr>
                <w:rFonts w:ascii="Verdana" w:hAnsi="Verdana" w:eastAsia="Verdana" w:cs="Verdana"/>
                <w:sz w:val="18"/>
                <w:szCs w:val="18"/>
              </w:rPr>
              <w:t>880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174CBB73" w14:textId="77777777">
            <w:pPr>
              <w:rPr>
                <w:rFonts w:ascii="Verdana" w:hAnsi="Verdana" w:eastAsia="Verdana" w:cs="Verdana"/>
                <w:sz w:val="18"/>
                <w:szCs w:val="18"/>
              </w:rPr>
            </w:pPr>
            <w:r w:rsidRPr="00736BEB">
              <w:rPr>
                <w:rFonts w:ascii="Verdana" w:hAnsi="Verdana" w:eastAsia="Verdana" w:cs="Verdana"/>
                <w:sz w:val="18"/>
                <w:szCs w:val="18"/>
              </w:rPr>
              <w:t>8</w:t>
            </w:r>
            <w:r>
              <w:rPr>
                <w:rFonts w:ascii="Verdana" w:hAnsi="Verdana" w:eastAsia="Verdana" w:cs="Verdana"/>
                <w:sz w:val="18"/>
                <w:szCs w:val="18"/>
              </w:rPr>
              <w:t>9</w:t>
            </w:r>
            <w:r w:rsidRPr="00736BEB">
              <w:rPr>
                <w:rFonts w:ascii="Verdana" w:hAnsi="Verdana" w:eastAsia="Verdana" w:cs="Verdana"/>
                <w:sz w:val="18"/>
                <w:szCs w:val="18"/>
              </w:rPr>
              <w:t>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75BFE4EB" w14:textId="77777777">
            <w:pPr>
              <w:rPr>
                <w:rFonts w:ascii="Verdana" w:hAnsi="Verdana" w:eastAsia="Verdana" w:cs="Verdana"/>
                <w:sz w:val="18"/>
                <w:szCs w:val="18"/>
              </w:rPr>
            </w:pPr>
            <w:r>
              <w:rPr>
                <w:rFonts w:ascii="Verdana" w:hAnsi="Verdana" w:eastAsia="Verdana" w:cs="Verdana"/>
                <w:sz w:val="18"/>
                <w:szCs w:val="18"/>
              </w:rPr>
              <w:t>91</w:t>
            </w:r>
            <w:r w:rsidRPr="00736BEB">
              <w:rPr>
                <w:rFonts w:ascii="Verdana" w:hAnsi="Verdana" w:eastAsia="Verdana" w:cs="Verdana"/>
                <w:sz w:val="18"/>
                <w:szCs w:val="18"/>
              </w:rPr>
              <w:t>0</w:t>
            </w:r>
          </w:p>
        </w:tc>
      </w:tr>
      <w:tr w:rsidRPr="00736BEB" w:rsidR="004D057B" w:rsidTr="00537BC9" w14:paraId="6F1BFDD7" w14:textId="77777777">
        <w:trPr>
          <w:trHeight w:val="225"/>
        </w:trPr>
        <w:tc>
          <w:tcPr>
            <w:tcW w:w="3878" w:type="dxa"/>
            <w:shd w:val="clear" w:color="auto" w:fill="FFFFFF"/>
            <w:noWrap/>
            <w:tcMar>
              <w:top w:w="0" w:type="dxa"/>
              <w:left w:w="70" w:type="dxa"/>
              <w:bottom w:w="0" w:type="dxa"/>
              <w:right w:w="70" w:type="dxa"/>
            </w:tcMar>
            <w:vAlign w:val="bottom"/>
            <w:hideMark/>
          </w:tcPr>
          <w:p w:rsidRPr="00736BEB" w:rsidR="004D057B" w:rsidP="00537BC9" w:rsidRDefault="004D057B" w14:paraId="5E89DB40" w14:textId="77777777">
            <w:pPr>
              <w:rPr>
                <w:rFonts w:ascii="Verdana" w:hAnsi="Verdana" w:eastAsia="Verdana" w:cs="Verdana"/>
                <w:sz w:val="18"/>
                <w:szCs w:val="18"/>
              </w:rPr>
            </w:pPr>
            <w:r w:rsidRPr="00736BEB">
              <w:rPr>
                <w:rFonts w:ascii="Verdana" w:hAnsi="Verdana" w:eastAsia="Verdana" w:cs="Verdana"/>
                <w:sz w:val="18"/>
                <w:szCs w:val="18"/>
              </w:rPr>
              <w:t xml:space="preserve">Volledig </w:t>
            </w:r>
            <w:r>
              <w:rPr>
                <w:rFonts w:ascii="Verdana" w:hAnsi="Verdana" w:eastAsia="Verdana" w:cs="Verdana"/>
                <w:sz w:val="18"/>
                <w:szCs w:val="18"/>
              </w:rPr>
              <w:t>doorwerking op uitkeringen, niet met</w:t>
            </w:r>
            <w:r w:rsidRPr="00736BEB">
              <w:rPr>
                <w:rFonts w:ascii="Verdana" w:hAnsi="Verdana" w:eastAsia="Verdana" w:cs="Verdana"/>
                <w:sz w:val="18"/>
                <w:szCs w:val="18"/>
              </w:rPr>
              <w:t xml:space="preserve"> AOW</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69AD1CC9" w14:textId="77777777">
            <w:pPr>
              <w:rPr>
                <w:rFonts w:ascii="Verdana" w:hAnsi="Verdana" w:eastAsia="Verdana" w:cs="Verdana"/>
                <w:sz w:val="18"/>
                <w:szCs w:val="18"/>
              </w:rPr>
            </w:pPr>
            <w:r w:rsidRPr="00736BEB">
              <w:rPr>
                <w:rFonts w:ascii="Verdana" w:hAnsi="Verdana" w:eastAsia="Verdana" w:cs="Verdana"/>
                <w:sz w:val="18"/>
                <w:szCs w:val="18"/>
              </w:rPr>
              <w:t>0</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3136327F" w14:textId="77777777">
            <w:pPr>
              <w:rPr>
                <w:rFonts w:ascii="Verdana" w:hAnsi="Verdana" w:eastAsia="Verdana" w:cs="Verdana"/>
                <w:sz w:val="18"/>
                <w:szCs w:val="18"/>
              </w:rPr>
            </w:pPr>
            <w:r w:rsidRPr="00736BEB">
              <w:rPr>
                <w:rFonts w:ascii="Verdana" w:hAnsi="Verdana" w:eastAsia="Verdana" w:cs="Verdana"/>
                <w:sz w:val="18"/>
                <w:szCs w:val="18"/>
              </w:rPr>
              <w:t>0</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073C060F" w14:textId="77777777">
            <w:pPr>
              <w:rPr>
                <w:rFonts w:ascii="Verdana" w:hAnsi="Verdana" w:eastAsia="Verdana" w:cs="Verdana"/>
                <w:sz w:val="18"/>
                <w:szCs w:val="18"/>
              </w:rPr>
            </w:pPr>
            <w:r w:rsidRPr="00736BEB">
              <w:rPr>
                <w:rFonts w:ascii="Verdana" w:hAnsi="Verdana" w:eastAsia="Verdana" w:cs="Verdana"/>
                <w:sz w:val="18"/>
                <w:szCs w:val="18"/>
              </w:rPr>
              <w:t>1</w:t>
            </w:r>
            <w:r>
              <w:rPr>
                <w:rFonts w:ascii="Verdana" w:hAnsi="Verdana" w:eastAsia="Verdana" w:cs="Verdana"/>
                <w:sz w:val="18"/>
                <w:szCs w:val="18"/>
              </w:rPr>
              <w:t>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24C131B6" w14:textId="77777777">
            <w:pPr>
              <w:rPr>
                <w:rFonts w:ascii="Verdana" w:hAnsi="Verdana" w:eastAsia="Verdana" w:cs="Verdana"/>
                <w:sz w:val="18"/>
                <w:szCs w:val="18"/>
              </w:rPr>
            </w:pPr>
            <w:r>
              <w:rPr>
                <w:rFonts w:ascii="Verdana" w:hAnsi="Verdana" w:eastAsia="Verdana" w:cs="Verdana"/>
                <w:sz w:val="18"/>
                <w:szCs w:val="18"/>
              </w:rPr>
              <w:t>40</w:t>
            </w:r>
            <w:r w:rsidRPr="00736BEB">
              <w:rPr>
                <w:rFonts w:ascii="Verdana" w:hAnsi="Verdana" w:eastAsia="Verdana" w:cs="Verdana"/>
                <w:sz w:val="18"/>
                <w:szCs w:val="18"/>
              </w:rPr>
              <w:t>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229CD8CD" w14:textId="77777777">
            <w:pPr>
              <w:rPr>
                <w:rFonts w:ascii="Verdana" w:hAnsi="Verdana" w:eastAsia="Verdana" w:cs="Verdana"/>
                <w:sz w:val="18"/>
                <w:szCs w:val="18"/>
              </w:rPr>
            </w:pPr>
            <w:r w:rsidRPr="00736BEB">
              <w:rPr>
                <w:rFonts w:ascii="Verdana" w:hAnsi="Verdana" w:eastAsia="Verdana" w:cs="Verdana"/>
                <w:sz w:val="18"/>
                <w:szCs w:val="18"/>
              </w:rPr>
              <w:t>370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76360776" w14:textId="77777777">
            <w:pPr>
              <w:rPr>
                <w:rFonts w:ascii="Verdana" w:hAnsi="Verdana" w:eastAsia="Verdana" w:cs="Verdana"/>
                <w:sz w:val="18"/>
                <w:szCs w:val="18"/>
              </w:rPr>
            </w:pPr>
            <w:r w:rsidRPr="00736BEB">
              <w:rPr>
                <w:rFonts w:ascii="Verdana" w:hAnsi="Verdana" w:eastAsia="Verdana" w:cs="Verdana"/>
                <w:sz w:val="18"/>
                <w:szCs w:val="18"/>
              </w:rPr>
              <w:t>3</w:t>
            </w:r>
            <w:r>
              <w:rPr>
                <w:rFonts w:ascii="Verdana" w:hAnsi="Verdana" w:eastAsia="Verdana" w:cs="Verdana"/>
                <w:sz w:val="18"/>
                <w:szCs w:val="18"/>
              </w:rPr>
              <w:t>6</w:t>
            </w:r>
            <w:r w:rsidRPr="00736BEB">
              <w:rPr>
                <w:rFonts w:ascii="Verdana" w:hAnsi="Verdana" w:eastAsia="Verdana" w:cs="Verdana"/>
                <w:sz w:val="18"/>
                <w:szCs w:val="18"/>
              </w:rPr>
              <w:t>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11C935A7" w14:textId="77777777">
            <w:pPr>
              <w:rPr>
                <w:rFonts w:ascii="Verdana" w:hAnsi="Verdana" w:eastAsia="Verdana" w:cs="Verdana"/>
                <w:sz w:val="18"/>
                <w:szCs w:val="18"/>
              </w:rPr>
            </w:pPr>
            <w:r w:rsidRPr="00736BEB">
              <w:rPr>
                <w:rFonts w:ascii="Verdana" w:hAnsi="Verdana" w:eastAsia="Verdana" w:cs="Verdana"/>
                <w:sz w:val="18"/>
                <w:szCs w:val="18"/>
              </w:rPr>
              <w:t>2</w:t>
            </w:r>
            <w:r>
              <w:rPr>
                <w:rFonts w:ascii="Verdana" w:hAnsi="Verdana" w:eastAsia="Verdana" w:cs="Verdana"/>
                <w:sz w:val="18"/>
                <w:szCs w:val="18"/>
              </w:rPr>
              <w:t>9</w:t>
            </w:r>
            <w:r w:rsidRPr="00736BEB">
              <w:rPr>
                <w:rFonts w:ascii="Verdana" w:hAnsi="Verdana" w:eastAsia="Verdana" w:cs="Verdana"/>
                <w:sz w:val="18"/>
                <w:szCs w:val="18"/>
              </w:rPr>
              <w:t>0</w:t>
            </w:r>
          </w:p>
        </w:tc>
      </w:tr>
      <w:tr w:rsidRPr="00736BEB" w:rsidR="004D057B" w:rsidTr="00537BC9" w14:paraId="104508B5" w14:textId="77777777">
        <w:trPr>
          <w:trHeight w:val="225"/>
        </w:trPr>
        <w:tc>
          <w:tcPr>
            <w:tcW w:w="3878" w:type="dxa"/>
            <w:shd w:val="clear" w:color="auto" w:fill="FFFFFF"/>
            <w:noWrap/>
            <w:tcMar>
              <w:top w:w="0" w:type="dxa"/>
              <w:left w:w="70" w:type="dxa"/>
              <w:bottom w:w="0" w:type="dxa"/>
              <w:right w:w="70" w:type="dxa"/>
            </w:tcMar>
            <w:vAlign w:val="bottom"/>
            <w:hideMark/>
          </w:tcPr>
          <w:p w:rsidRPr="00736BEB" w:rsidR="004D057B" w:rsidP="00537BC9" w:rsidRDefault="004D057B" w14:paraId="1FE60776" w14:textId="77777777">
            <w:pPr>
              <w:rPr>
                <w:rFonts w:ascii="Verdana" w:hAnsi="Verdana" w:eastAsia="Verdana" w:cs="Verdana"/>
                <w:sz w:val="18"/>
                <w:szCs w:val="18"/>
              </w:rPr>
            </w:pPr>
            <w:r w:rsidRPr="00736BEB">
              <w:rPr>
                <w:rFonts w:ascii="Verdana" w:hAnsi="Verdana" w:eastAsia="Verdana" w:cs="Verdana"/>
                <w:sz w:val="18"/>
                <w:szCs w:val="18"/>
              </w:rPr>
              <w:t xml:space="preserve">Zonder </w:t>
            </w:r>
            <w:r>
              <w:rPr>
                <w:rFonts w:ascii="Verdana" w:hAnsi="Verdana" w:eastAsia="Verdana" w:cs="Verdana"/>
                <w:sz w:val="18"/>
                <w:szCs w:val="18"/>
              </w:rPr>
              <w:t>doorwerking op uitkeringen en AOW</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56B8F223" w14:textId="77777777">
            <w:pPr>
              <w:rPr>
                <w:rFonts w:ascii="Verdana" w:hAnsi="Verdana" w:eastAsia="Verdana" w:cs="Verdana"/>
                <w:sz w:val="18"/>
                <w:szCs w:val="18"/>
              </w:rPr>
            </w:pPr>
            <w:r w:rsidRPr="00736BEB">
              <w:rPr>
                <w:rFonts w:ascii="Verdana" w:hAnsi="Verdana" w:eastAsia="Verdana" w:cs="Verdana"/>
                <w:sz w:val="18"/>
                <w:szCs w:val="18"/>
              </w:rPr>
              <w:t>0</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102E125E" w14:textId="77777777">
            <w:pPr>
              <w:rPr>
                <w:rFonts w:ascii="Verdana" w:hAnsi="Verdana" w:eastAsia="Verdana" w:cs="Verdana"/>
                <w:sz w:val="18"/>
                <w:szCs w:val="18"/>
              </w:rPr>
            </w:pPr>
            <w:r w:rsidRPr="00736BEB">
              <w:rPr>
                <w:rFonts w:ascii="Verdana" w:hAnsi="Verdana" w:eastAsia="Verdana" w:cs="Verdana"/>
                <w:sz w:val="18"/>
                <w:szCs w:val="18"/>
              </w:rPr>
              <w:t>0</w:t>
            </w:r>
          </w:p>
        </w:tc>
        <w:tc>
          <w:tcPr>
            <w:tcW w:w="781" w:type="dxa"/>
            <w:shd w:val="clear" w:color="auto" w:fill="FFFFFF"/>
            <w:noWrap/>
            <w:tcMar>
              <w:top w:w="0" w:type="dxa"/>
              <w:left w:w="70" w:type="dxa"/>
              <w:bottom w:w="0" w:type="dxa"/>
              <w:right w:w="70" w:type="dxa"/>
            </w:tcMar>
            <w:vAlign w:val="bottom"/>
            <w:hideMark/>
          </w:tcPr>
          <w:p w:rsidRPr="00736BEB" w:rsidR="004D057B" w:rsidP="00537BC9" w:rsidRDefault="004D057B" w14:paraId="528357F8" w14:textId="77777777">
            <w:pPr>
              <w:rPr>
                <w:rFonts w:ascii="Verdana" w:hAnsi="Verdana" w:eastAsia="Verdana" w:cs="Verdana"/>
                <w:sz w:val="18"/>
                <w:szCs w:val="18"/>
              </w:rPr>
            </w:pPr>
            <w:r>
              <w:rPr>
                <w:rFonts w:ascii="Verdana" w:hAnsi="Verdana" w:eastAsia="Verdana" w:cs="Verdana"/>
                <w:sz w:val="18"/>
                <w:szCs w:val="18"/>
              </w:rPr>
              <w:t>10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13D2AB4D" w14:textId="77777777">
            <w:pPr>
              <w:rPr>
                <w:rFonts w:ascii="Verdana" w:hAnsi="Verdana" w:eastAsia="Verdana" w:cs="Verdana"/>
                <w:sz w:val="18"/>
                <w:szCs w:val="18"/>
              </w:rPr>
            </w:pPr>
            <w:r w:rsidRPr="00736BEB">
              <w:rPr>
                <w:rFonts w:ascii="Verdana" w:hAnsi="Verdana" w:eastAsia="Verdana" w:cs="Verdana"/>
                <w:sz w:val="18"/>
                <w:szCs w:val="18"/>
              </w:rPr>
              <w:t>15</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14025329" w14:textId="77777777">
            <w:pPr>
              <w:rPr>
                <w:rFonts w:ascii="Verdana" w:hAnsi="Verdana" w:eastAsia="Verdana" w:cs="Verdana"/>
                <w:sz w:val="18"/>
                <w:szCs w:val="18"/>
              </w:rPr>
            </w:pPr>
            <w:r w:rsidRPr="00736BEB">
              <w:rPr>
                <w:rFonts w:ascii="Verdana" w:hAnsi="Verdana" w:eastAsia="Verdana" w:cs="Verdana"/>
                <w:sz w:val="18"/>
                <w:szCs w:val="18"/>
              </w:rPr>
              <w:t>20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383D097D" w14:textId="77777777">
            <w:pPr>
              <w:rPr>
                <w:rFonts w:ascii="Verdana" w:hAnsi="Verdana" w:eastAsia="Verdana" w:cs="Verdana"/>
                <w:sz w:val="18"/>
                <w:szCs w:val="18"/>
              </w:rPr>
            </w:pPr>
            <w:r>
              <w:rPr>
                <w:rFonts w:ascii="Verdana" w:hAnsi="Verdana" w:eastAsia="Verdana" w:cs="Verdana"/>
                <w:sz w:val="18"/>
                <w:szCs w:val="18"/>
              </w:rPr>
              <w:t>3</w:t>
            </w:r>
            <w:r w:rsidRPr="00736BEB">
              <w:rPr>
                <w:rFonts w:ascii="Verdana" w:hAnsi="Verdana" w:eastAsia="Verdana" w:cs="Verdana"/>
                <w:sz w:val="18"/>
                <w:szCs w:val="18"/>
              </w:rPr>
              <w:t>0</w:t>
            </w:r>
          </w:p>
        </w:tc>
        <w:tc>
          <w:tcPr>
            <w:tcW w:w="960" w:type="dxa"/>
            <w:shd w:val="clear" w:color="auto" w:fill="FFFFFF"/>
            <w:noWrap/>
            <w:tcMar>
              <w:top w:w="0" w:type="dxa"/>
              <w:left w:w="70" w:type="dxa"/>
              <w:bottom w:w="0" w:type="dxa"/>
              <w:right w:w="70" w:type="dxa"/>
            </w:tcMar>
            <w:vAlign w:val="bottom"/>
            <w:hideMark/>
          </w:tcPr>
          <w:p w:rsidRPr="00736BEB" w:rsidR="004D057B" w:rsidP="00537BC9" w:rsidRDefault="004D057B" w14:paraId="18A1BFBA" w14:textId="77777777">
            <w:pPr>
              <w:rPr>
                <w:rFonts w:ascii="Verdana" w:hAnsi="Verdana" w:eastAsia="Verdana" w:cs="Verdana"/>
                <w:sz w:val="18"/>
                <w:szCs w:val="18"/>
              </w:rPr>
            </w:pPr>
            <w:r>
              <w:rPr>
                <w:rFonts w:ascii="Verdana" w:hAnsi="Verdana" w:eastAsia="Verdana" w:cs="Verdana"/>
                <w:sz w:val="18"/>
                <w:szCs w:val="18"/>
              </w:rPr>
              <w:t>7</w:t>
            </w:r>
            <w:r w:rsidRPr="00736BEB">
              <w:rPr>
                <w:rFonts w:ascii="Verdana" w:hAnsi="Verdana" w:eastAsia="Verdana" w:cs="Verdana"/>
                <w:sz w:val="18"/>
                <w:szCs w:val="18"/>
              </w:rPr>
              <w:t>0</w:t>
            </w:r>
          </w:p>
        </w:tc>
      </w:tr>
    </w:tbl>
    <w:p w:rsidRPr="00736BEB" w:rsidR="004D057B" w:rsidP="004D057B" w:rsidRDefault="004D057B" w14:paraId="436BBBD4" w14:textId="77777777">
      <w:pPr>
        <w:rPr>
          <w:rFonts w:ascii="Verdana" w:hAnsi="Verdana" w:eastAsia="Verdana" w:cs="Verdana"/>
          <w:sz w:val="18"/>
          <w:szCs w:val="18"/>
        </w:rPr>
      </w:pPr>
      <w:r w:rsidRPr="00736BEB">
        <w:rPr>
          <w:rFonts w:ascii="Verdana" w:hAnsi="Verdana" w:eastAsia="Verdana" w:cs="Verdana"/>
          <w:sz w:val="18"/>
          <w:szCs w:val="18"/>
        </w:rPr>
        <w:t> </w:t>
      </w:r>
    </w:p>
    <w:p w:rsidRPr="00042552" w:rsidR="004D057B" w:rsidP="004D057B" w:rsidRDefault="004D057B" w14:paraId="30602903"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65</w:t>
      </w:r>
    </w:p>
    <w:p w:rsidR="004D057B" w:rsidP="004D057B" w:rsidRDefault="004D057B" w14:paraId="74121C1F" w14:textId="77777777">
      <w:pPr>
        <w:spacing w:after="0" w:line="240" w:lineRule="auto"/>
        <w:rPr>
          <w:rFonts w:ascii="Verdana" w:hAnsi="Verdana"/>
          <w:sz w:val="18"/>
          <w:szCs w:val="18"/>
        </w:rPr>
      </w:pPr>
      <w:r w:rsidRPr="003F4AE0">
        <w:rPr>
          <w:rFonts w:ascii="Verdana" w:hAnsi="Verdana"/>
          <w:sz w:val="18"/>
          <w:szCs w:val="18"/>
        </w:rPr>
        <w:t>Wat zijn de koopkrachteffecten en budgettaire effecten van verlaging van de vermogensgrenzen van het kindgebondenbudget naar het box-3 heffingsvrije bedrag?</w:t>
      </w:r>
    </w:p>
    <w:p w:rsidRPr="00042552" w:rsidR="004D057B" w:rsidP="004D057B" w:rsidRDefault="004D057B" w14:paraId="75CDCEC3" w14:textId="77777777">
      <w:pPr>
        <w:spacing w:after="0" w:line="240" w:lineRule="auto"/>
        <w:rPr>
          <w:rFonts w:ascii="Verdana" w:hAnsi="Verdana"/>
          <w:sz w:val="18"/>
          <w:szCs w:val="18"/>
        </w:rPr>
      </w:pPr>
    </w:p>
    <w:p w:rsidRPr="00042552" w:rsidR="004D057B" w:rsidP="004D057B" w:rsidRDefault="004D057B" w14:paraId="738218A1" w14:textId="77777777">
      <w:pPr>
        <w:spacing w:after="0" w:line="240" w:lineRule="auto"/>
        <w:rPr>
          <w:rFonts w:ascii="Verdana" w:hAnsi="Verdana"/>
          <w:sz w:val="18"/>
          <w:szCs w:val="18"/>
          <w:u w:val="single"/>
        </w:rPr>
      </w:pPr>
      <w:r w:rsidRPr="00042552">
        <w:rPr>
          <w:rFonts w:ascii="Verdana" w:hAnsi="Verdana"/>
          <w:sz w:val="18"/>
          <w:szCs w:val="18"/>
          <w:u w:val="single"/>
        </w:rPr>
        <w:lastRenderedPageBreak/>
        <w:t>Antwoord</w:t>
      </w:r>
      <w:r>
        <w:rPr>
          <w:rFonts w:ascii="Verdana" w:hAnsi="Verdana"/>
          <w:sz w:val="18"/>
          <w:szCs w:val="18"/>
          <w:u w:val="single"/>
        </w:rPr>
        <w:t xml:space="preserve"> 65</w:t>
      </w:r>
    </w:p>
    <w:p w:rsidR="004D057B" w:rsidP="004D057B" w:rsidRDefault="004D057B" w14:paraId="60F7DA30" w14:textId="3534ACE9">
      <w:pPr>
        <w:spacing w:after="0" w:line="240" w:lineRule="auto"/>
        <w:rPr>
          <w:rFonts w:ascii="Verdana" w:hAnsi="Verdana"/>
          <w:sz w:val="18"/>
          <w:szCs w:val="18"/>
        </w:rPr>
      </w:pPr>
      <w:r>
        <w:rPr>
          <w:rFonts w:ascii="Verdana" w:hAnsi="Verdana"/>
          <w:sz w:val="18"/>
          <w:szCs w:val="18"/>
        </w:rPr>
        <w:t>Het mediane inkomenseffect voor huishoudens met een effect is -5,8% in 2027. De maatregel heeft een inkomenseffect voor circa 33</w:t>
      </w:r>
      <w:r w:rsidR="00402B9E">
        <w:rPr>
          <w:rFonts w:ascii="Verdana" w:hAnsi="Verdana"/>
          <w:sz w:val="18"/>
          <w:szCs w:val="18"/>
        </w:rPr>
        <w:t xml:space="preserve"> duizend</w:t>
      </w:r>
      <w:r>
        <w:rPr>
          <w:rFonts w:ascii="Verdana" w:hAnsi="Verdana"/>
          <w:sz w:val="18"/>
          <w:szCs w:val="18"/>
        </w:rPr>
        <w:t xml:space="preserve"> huishoudens van totaal circa 8,2 miljoen huishoudens. De maatregel zorgt voor een opbrengst van circa € 155 miljoen in 2027 oplopend naar circa € 165 miljoen structureel (prijspeil 2026).</w:t>
      </w:r>
    </w:p>
    <w:p w:rsidR="004D057B" w:rsidP="003B2C37" w:rsidRDefault="004D057B" w14:paraId="3A0206AD" w14:textId="77777777">
      <w:pPr>
        <w:spacing w:after="0" w:line="240" w:lineRule="auto"/>
        <w:rPr>
          <w:rFonts w:ascii="Verdana" w:hAnsi="Verdana"/>
          <w:sz w:val="18"/>
          <w:szCs w:val="18"/>
        </w:rPr>
      </w:pPr>
    </w:p>
    <w:p w:rsidRPr="006F633C" w:rsidR="004D057B" w:rsidP="004D057B" w:rsidRDefault="004D057B" w14:paraId="67FB42F7" w14:textId="77777777">
      <w:pPr>
        <w:spacing w:after="0" w:line="240" w:lineRule="auto"/>
        <w:rPr>
          <w:rFonts w:ascii="Verdana" w:hAnsi="Verdana"/>
          <w:sz w:val="18"/>
          <w:szCs w:val="18"/>
        </w:rPr>
      </w:pPr>
      <w:r w:rsidRPr="006F633C">
        <w:rPr>
          <w:rFonts w:ascii="Verdana" w:hAnsi="Verdana" w:eastAsia="Verdana" w:cs="Verdana"/>
          <w:sz w:val="18"/>
          <w:szCs w:val="18"/>
          <w:u w:val="single"/>
        </w:rPr>
        <w:t>Vraag 66</w:t>
      </w:r>
    </w:p>
    <w:p w:rsidRPr="006F633C" w:rsidR="004D057B" w:rsidP="004D057B" w:rsidRDefault="004D057B" w14:paraId="2D44DD44" w14:textId="77777777">
      <w:pPr>
        <w:spacing w:after="0" w:line="240" w:lineRule="auto"/>
        <w:rPr>
          <w:rFonts w:ascii="Verdana" w:hAnsi="Verdana"/>
          <w:sz w:val="18"/>
          <w:szCs w:val="18"/>
        </w:rPr>
      </w:pPr>
      <w:r w:rsidRPr="006F633C">
        <w:rPr>
          <w:rFonts w:ascii="Verdana" w:hAnsi="Verdana"/>
          <w:sz w:val="18"/>
          <w:szCs w:val="18"/>
        </w:rPr>
        <w:t>Wat zijn de koopkrachteffecten (boxplot + voorbeeldhuishoudens) van een 0,4%-verhoging van het eigenwoningforfait - zonder terugsluis? Zijn deze effecten lineair schaalbaar?</w:t>
      </w:r>
    </w:p>
    <w:p w:rsidR="004D057B" w:rsidP="004D057B" w:rsidRDefault="004D057B" w14:paraId="45E943E2" w14:textId="77777777">
      <w:pPr>
        <w:spacing w:after="0" w:line="240" w:lineRule="auto"/>
        <w:rPr>
          <w:rFonts w:ascii="Verdana" w:hAnsi="Verdana" w:eastAsia="Verdana" w:cs="Verdana"/>
          <w:sz w:val="18"/>
          <w:szCs w:val="18"/>
          <w:u w:val="single"/>
        </w:rPr>
      </w:pPr>
    </w:p>
    <w:p w:rsidR="004D057B" w:rsidP="004D057B" w:rsidRDefault="004D057B" w14:paraId="20DE0833" w14:textId="77777777">
      <w:pPr>
        <w:spacing w:after="0" w:line="240" w:lineRule="auto"/>
        <w:rPr>
          <w:rFonts w:ascii="Verdana" w:hAnsi="Verdana" w:eastAsia="Verdana" w:cs="Verdana"/>
          <w:sz w:val="18"/>
          <w:szCs w:val="18"/>
          <w:u w:val="single"/>
        </w:rPr>
      </w:pPr>
      <w:r w:rsidRPr="006F633C">
        <w:rPr>
          <w:rFonts w:ascii="Verdana" w:hAnsi="Verdana" w:eastAsia="Verdana" w:cs="Verdana"/>
          <w:sz w:val="18"/>
          <w:szCs w:val="18"/>
          <w:u w:val="single"/>
        </w:rPr>
        <w:t>Antwoord</w:t>
      </w:r>
      <w:r>
        <w:rPr>
          <w:rFonts w:ascii="Verdana" w:hAnsi="Verdana" w:eastAsia="Verdana" w:cs="Verdana"/>
          <w:sz w:val="18"/>
          <w:szCs w:val="18"/>
          <w:u w:val="single"/>
        </w:rPr>
        <w:t xml:space="preserve"> 66</w:t>
      </w:r>
    </w:p>
    <w:p w:rsidR="004D057B" w:rsidP="004D057B" w:rsidRDefault="004D057B" w14:paraId="00ED50DE" w14:textId="599FBF07">
      <w:pPr>
        <w:spacing w:after="0" w:line="240" w:lineRule="auto"/>
        <w:rPr>
          <w:rFonts w:ascii="Verdana" w:hAnsi="Verdana"/>
          <w:sz w:val="18"/>
          <w:szCs w:val="18"/>
        </w:rPr>
      </w:pPr>
      <w:r>
        <w:rPr>
          <w:rFonts w:ascii="Verdana" w:hAnsi="Verdana" w:eastAsia="Verdana" w:cs="Verdana"/>
          <w:sz w:val="18"/>
          <w:szCs w:val="18"/>
        </w:rPr>
        <w:t xml:space="preserve">Onderstaande frequentietabel toont de inkomenseffecten van een verhoging met 0,4 procentpunt van de vierde schijf van het </w:t>
      </w:r>
      <w:r w:rsidRPr="006F633C">
        <w:rPr>
          <w:rFonts w:ascii="Verdana" w:hAnsi="Verdana"/>
          <w:sz w:val="18"/>
          <w:szCs w:val="18"/>
        </w:rPr>
        <w:t>eigenwoningforfait</w:t>
      </w:r>
      <w:r>
        <w:rPr>
          <w:rFonts w:ascii="Verdana" w:hAnsi="Verdana"/>
          <w:sz w:val="18"/>
          <w:szCs w:val="18"/>
        </w:rPr>
        <w:t xml:space="preserve"> in het jaar 2027. De inkomenseffecten zijn zonder terugsluis van de budgettaire opbrengst.</w:t>
      </w:r>
      <w:r w:rsidDel="00E06E4F">
        <w:rPr>
          <w:rFonts w:ascii="Verdana" w:hAnsi="Verdana"/>
          <w:sz w:val="18"/>
          <w:szCs w:val="18"/>
        </w:rPr>
        <w:t xml:space="preserve"> </w:t>
      </w:r>
      <w:r>
        <w:rPr>
          <w:rFonts w:ascii="Verdana" w:hAnsi="Verdana"/>
          <w:sz w:val="18"/>
          <w:szCs w:val="18"/>
        </w:rPr>
        <w:t>De voorbeeldhuishoudens zijn niet opgenomen</w:t>
      </w:r>
      <w:r w:rsidR="004D3918">
        <w:rPr>
          <w:rFonts w:ascii="Verdana" w:hAnsi="Verdana"/>
          <w:sz w:val="18"/>
          <w:szCs w:val="18"/>
        </w:rPr>
        <w:t>,</w:t>
      </w:r>
      <w:r>
        <w:rPr>
          <w:rFonts w:ascii="Verdana" w:hAnsi="Verdana"/>
          <w:sz w:val="18"/>
          <w:szCs w:val="18"/>
        </w:rPr>
        <w:t xml:space="preserve"> omdat de effecten sterk afhangen van de WOZ-waarde en hypotheekrenteaftrek.</w:t>
      </w:r>
    </w:p>
    <w:p w:rsidR="004D057B" w:rsidP="004D057B" w:rsidRDefault="004D057B" w14:paraId="2B43FAF0" w14:textId="77777777">
      <w:pPr>
        <w:spacing w:after="0" w:line="240" w:lineRule="auto"/>
        <w:rPr>
          <w:rFonts w:ascii="Verdana" w:hAnsi="Verdana"/>
          <w:sz w:val="18"/>
          <w:szCs w:val="18"/>
        </w:rPr>
      </w:pPr>
    </w:p>
    <w:p w:rsidR="004D057B" w:rsidP="004D057B" w:rsidRDefault="004D057B" w14:paraId="69FE9C0F" w14:textId="77777777">
      <w:pPr>
        <w:spacing w:after="0" w:line="240" w:lineRule="auto"/>
        <w:rPr>
          <w:rFonts w:ascii="Verdana" w:hAnsi="Verdana"/>
          <w:sz w:val="18"/>
          <w:szCs w:val="18"/>
        </w:rPr>
      </w:pPr>
      <w:r>
        <w:rPr>
          <w:rFonts w:ascii="Verdana" w:hAnsi="Verdana"/>
          <w:sz w:val="18"/>
          <w:szCs w:val="18"/>
        </w:rPr>
        <w:t xml:space="preserve">De inkomenseffecten in onderstaande frequentietabel zijn niet lineair schaalbaar. Dit heeft te maken met het bestaan van aftrek geen of een kleine eigenwoningschuld (Wet Hillen), waardoor men recht heeft op aftrek wanneer het </w:t>
      </w:r>
      <w:r w:rsidRPr="006F633C">
        <w:rPr>
          <w:rFonts w:ascii="Verdana" w:hAnsi="Verdana"/>
          <w:sz w:val="18"/>
          <w:szCs w:val="18"/>
        </w:rPr>
        <w:t>eigenwoningforfait</w:t>
      </w:r>
      <w:r>
        <w:rPr>
          <w:rFonts w:ascii="Verdana" w:hAnsi="Verdana"/>
          <w:sz w:val="18"/>
          <w:szCs w:val="18"/>
        </w:rPr>
        <w:t xml:space="preserve"> hoger uitvalt dan de aftrekbare kosten voor de eigen woning. Wanneer het </w:t>
      </w:r>
      <w:r w:rsidRPr="006F633C">
        <w:rPr>
          <w:rFonts w:ascii="Verdana" w:hAnsi="Verdana"/>
          <w:sz w:val="18"/>
          <w:szCs w:val="18"/>
        </w:rPr>
        <w:t>eigenwoningforfait</w:t>
      </w:r>
      <w:r>
        <w:rPr>
          <w:rFonts w:ascii="Verdana" w:hAnsi="Verdana"/>
          <w:sz w:val="18"/>
          <w:szCs w:val="18"/>
        </w:rPr>
        <w:t xml:space="preserve"> verder wordt verhoogd, zullen meer mensen recht krijgen op deze aftrekposten, wat het inkomenseffect en de budgettaire opbrengst op korte termijn dempt.</w:t>
      </w:r>
    </w:p>
    <w:p w:rsidR="004D057B" w:rsidP="004D057B" w:rsidRDefault="004D057B" w14:paraId="67B5CCBE" w14:textId="77777777">
      <w:pPr>
        <w:spacing w:after="0" w:line="240" w:lineRule="auto"/>
        <w:rPr>
          <w:rFonts w:ascii="Verdana" w:hAnsi="Verdana"/>
          <w:sz w:val="18"/>
          <w:szCs w:val="18"/>
        </w:rPr>
      </w:pPr>
    </w:p>
    <w:p w:rsidRPr="001969FA" w:rsidR="004D057B" w:rsidP="004D057B" w:rsidRDefault="004D057B" w14:paraId="447C7CB9" w14:textId="77777777">
      <w:pPr>
        <w:spacing w:after="0" w:line="240" w:lineRule="auto"/>
        <w:rPr>
          <w:rFonts w:ascii="Verdana" w:hAnsi="Verdana" w:eastAsia="Verdana" w:cs="Verdana"/>
          <w:i/>
          <w:sz w:val="18"/>
          <w:szCs w:val="18"/>
        </w:rPr>
      </w:pPr>
      <w:r>
        <w:rPr>
          <w:rFonts w:ascii="Verdana" w:hAnsi="Verdana" w:eastAsia="Verdana" w:cs="Verdana"/>
          <w:i/>
          <w:iCs/>
          <w:sz w:val="18"/>
          <w:szCs w:val="18"/>
        </w:rPr>
        <w:t xml:space="preserve">Tabel Inkomenseffecten </w:t>
      </w:r>
      <w:r w:rsidRPr="001969FA">
        <w:rPr>
          <w:rFonts w:ascii="Verdana" w:hAnsi="Verdana" w:eastAsia="Verdana" w:cs="Verdana"/>
          <w:i/>
          <w:iCs/>
          <w:sz w:val="18"/>
          <w:szCs w:val="18"/>
        </w:rPr>
        <w:t>verhoging met 0,4 procentpunt van de vierde schijf van het eigenwoningforfait</w:t>
      </w:r>
    </w:p>
    <w:tbl>
      <w:tblPr>
        <w:tblW w:w="10978" w:type="dxa"/>
        <w:tblInd w:w="-959" w:type="dxa"/>
        <w:tblCellMar>
          <w:left w:w="70" w:type="dxa"/>
          <w:right w:w="70" w:type="dxa"/>
        </w:tblCellMar>
        <w:tblLook w:val="04A0" w:firstRow="1" w:lastRow="0" w:firstColumn="1" w:lastColumn="0" w:noHBand="0" w:noVBand="1"/>
      </w:tblPr>
      <w:tblGrid>
        <w:gridCol w:w="1835"/>
        <w:gridCol w:w="638"/>
        <w:gridCol w:w="1186"/>
        <w:gridCol w:w="940"/>
        <w:gridCol w:w="732"/>
        <w:gridCol w:w="969"/>
        <w:gridCol w:w="1030"/>
        <w:gridCol w:w="671"/>
        <w:gridCol w:w="709"/>
        <w:gridCol w:w="851"/>
        <w:gridCol w:w="1417"/>
      </w:tblGrid>
      <w:tr w:rsidRPr="00A87F65" w:rsidR="00DE6DEC" w:rsidTr="00DE6DEC" w14:paraId="4D5DFC11"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hideMark/>
          </w:tcPr>
          <w:p w:rsidRPr="00A87F65" w:rsidR="004D057B" w:rsidP="00537BC9" w:rsidRDefault="004D057B" w14:paraId="76C9AE07"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hideMark/>
          </w:tcPr>
          <w:p w:rsidRPr="00A87F65" w:rsidR="004D057B" w:rsidP="00537BC9" w:rsidRDefault="004D057B" w14:paraId="3226472B"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&lt;-5%</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hideMark/>
          </w:tcPr>
          <w:p w:rsidRPr="00A87F65" w:rsidR="004D057B" w:rsidP="00537BC9" w:rsidRDefault="004D057B" w14:paraId="01850395"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-5 tot -2%</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hideMark/>
          </w:tcPr>
          <w:p w:rsidRPr="00A87F65" w:rsidR="004D057B" w:rsidP="00537BC9" w:rsidRDefault="004D057B" w14:paraId="66E71F2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-2 tot 0%</w:t>
            </w:r>
          </w:p>
        </w:tc>
        <w:tc>
          <w:tcPr>
            <w:tcW w:w="732" w:type="dxa"/>
            <w:tcBorders>
              <w:top w:val="single" w:color="auto" w:sz="4" w:space="0"/>
              <w:left w:val="single" w:color="auto" w:sz="4" w:space="0"/>
              <w:bottom w:val="single" w:color="auto" w:sz="4" w:space="0"/>
              <w:right w:val="single" w:color="auto" w:sz="4" w:space="0"/>
            </w:tcBorders>
            <w:shd w:val="clear" w:color="000000" w:fill="FFFFFF"/>
            <w:hideMark/>
          </w:tcPr>
          <w:p w:rsidRPr="00A87F65" w:rsidR="004D057B" w:rsidP="00537BC9" w:rsidRDefault="004D057B" w14:paraId="4BA21113"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geen effect</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hideMark/>
          </w:tcPr>
          <w:p w:rsidRPr="00A87F65" w:rsidR="004D057B" w:rsidP="00537BC9" w:rsidRDefault="004D057B" w14:paraId="2375F446"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 tot 2%</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hideMark/>
          </w:tcPr>
          <w:p w:rsidRPr="00A87F65" w:rsidR="004D057B" w:rsidP="00537BC9" w:rsidRDefault="004D057B" w14:paraId="7F28EA42"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2 tot 5%</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hideMark/>
          </w:tcPr>
          <w:p w:rsidRPr="00A87F65" w:rsidR="004D057B" w:rsidP="00537BC9" w:rsidRDefault="004D057B" w14:paraId="5FAFD51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&gt;5%</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hideMark/>
          </w:tcPr>
          <w:p w:rsidRPr="00A87F65" w:rsidR="004D057B" w:rsidP="00537BC9" w:rsidRDefault="004D057B" w14:paraId="778EE1F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Totaal</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hideMark/>
          </w:tcPr>
          <w:p w:rsidRPr="00A87F65" w:rsidR="004D057B" w:rsidP="00537BC9" w:rsidRDefault="004D057B" w14:paraId="3F7ECDCA"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Mediaan</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hideMark/>
          </w:tcPr>
          <w:p w:rsidRPr="00A87F65" w:rsidR="004D057B" w:rsidP="00537BC9" w:rsidRDefault="004D057B" w14:paraId="7EA9A64E"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Aantal (x1000)</w:t>
            </w:r>
          </w:p>
        </w:tc>
      </w:tr>
      <w:tr w:rsidRPr="00A87F65" w:rsidR="00DE6DEC" w:rsidTr="00DE6DEC" w14:paraId="743BBFF4" w14:textId="77777777">
        <w:trPr>
          <w:trHeight w:val="304"/>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99BEA39" w14:textId="77777777">
            <w:pPr>
              <w:spacing w:after="0" w:line="240" w:lineRule="auto"/>
              <w:rPr>
                <w:rFonts w:ascii="Verdana" w:hAnsi="Verdana" w:eastAsia="Times New Roman" w:cs="Calibri"/>
                <w:b/>
                <w:bCs/>
                <w:color w:val="000000"/>
                <w:sz w:val="16"/>
                <w:szCs w:val="16"/>
                <w:lang w:eastAsia="nl-NL"/>
              </w:rPr>
            </w:pPr>
            <w:r w:rsidRPr="00A87F65">
              <w:rPr>
                <w:rFonts w:ascii="Verdana" w:hAnsi="Verdana" w:eastAsia="Times New Roman" w:cs="Calibri"/>
                <w:b/>
                <w:bCs/>
                <w:color w:val="000000"/>
                <w:sz w:val="16"/>
                <w:szCs w:val="16"/>
                <w:lang w:eastAsia="nl-NL"/>
              </w:rPr>
              <w:t>Inkomensgroepen</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D756293"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B538162"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D978097"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82D0196"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1A2C471"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C56DA92"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B0C03BC"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6F8096D"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48E9B66"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DEC7B1B"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r>
      <w:tr w:rsidRPr="00A87F65" w:rsidR="00DE6DEC" w:rsidTr="00DE6DEC" w14:paraId="139F4C5B"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33FEB4D"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1e (&lt;=107% WML)</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632C5F6"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4E131CD"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E40719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13%</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952B22D"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87%</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48A6003"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B9209A3"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C88950B"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ECAB74F"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1E75C9E"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0,0%</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3D8EA3F"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1.630</w:t>
            </w:r>
          </w:p>
        </w:tc>
      </w:tr>
      <w:tr w:rsidRPr="00A87F65" w:rsidR="00DE6DEC" w:rsidTr="00DE6DEC" w14:paraId="59007884"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140EDE3"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2e (107-173% WML)</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2F30B76"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10B7A39"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5%</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05C93B5"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34%</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A9B46AA"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61%</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1F2E5A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E608C6F"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8F85F9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B77A82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879BB06"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0,0%</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108C87E"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1.630</w:t>
            </w:r>
          </w:p>
        </w:tc>
      </w:tr>
      <w:tr w:rsidRPr="00A87F65" w:rsidR="00DE6DEC" w:rsidTr="00DE6DEC" w14:paraId="1277C06E"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21C4BA1"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3e (173-258% WML)</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28E13A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F943E3D"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8%</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5249BD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54%</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87ADCA0"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38%</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C6E99F9"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A15D9F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357EA50"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EC4FC7E"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6174A29"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-0,6%</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684DF4F"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1.630</w:t>
            </w:r>
          </w:p>
        </w:tc>
      </w:tr>
      <w:tr w:rsidRPr="00A87F65" w:rsidR="00DE6DEC" w:rsidTr="00DE6DEC" w14:paraId="33A4A27A"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71DF090"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4e (258-382% WML)</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2A28B6B"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0CB702B"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8%</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79B1BD3"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68%</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48777AC"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23%</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C06CB7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BB76C3E"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6C0573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BDEF13B"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2D9683C"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-0,9%</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9808CC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1.630</w:t>
            </w:r>
          </w:p>
        </w:tc>
      </w:tr>
      <w:tr w:rsidRPr="00A87F65" w:rsidR="00DE6DEC" w:rsidTr="00DE6DEC" w14:paraId="5BCCD8F4"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DF9FE68"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5e (&gt;382% WML)</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AA1BEB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A1D36C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6%</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DCB967C"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82%</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658E865"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12%</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BD819E5"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C6650AA"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C3167F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E6D6EC0"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73EB2A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-0,8%</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B58E16D"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1.630</w:t>
            </w:r>
          </w:p>
        </w:tc>
      </w:tr>
      <w:tr w:rsidRPr="00A87F65" w:rsidR="00DE6DEC" w:rsidTr="00DE6DEC" w14:paraId="39708641"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CABF7FC"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C55553D"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0B3E513"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067AA33"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3F92504"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80E0287"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C83BEDA"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53D6173"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ED051B8"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8DBCA9F"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2F91A3D"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r>
      <w:tr w:rsidRPr="00A87F65" w:rsidR="00DE6DEC" w:rsidTr="00DE6DEC" w14:paraId="187058D9" w14:textId="77777777">
        <w:trPr>
          <w:trHeight w:val="304"/>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CDB3B43" w14:textId="77777777">
            <w:pPr>
              <w:spacing w:after="0" w:line="240" w:lineRule="auto"/>
              <w:rPr>
                <w:rFonts w:ascii="Verdana" w:hAnsi="Verdana" w:eastAsia="Times New Roman" w:cs="Calibri"/>
                <w:b/>
                <w:bCs/>
                <w:color w:val="000000"/>
                <w:sz w:val="16"/>
                <w:szCs w:val="16"/>
                <w:lang w:eastAsia="nl-NL"/>
              </w:rPr>
            </w:pPr>
            <w:r w:rsidRPr="00A87F65">
              <w:rPr>
                <w:rFonts w:ascii="Verdana" w:hAnsi="Verdana" w:eastAsia="Times New Roman" w:cs="Calibri"/>
                <w:b/>
                <w:bCs/>
                <w:color w:val="000000"/>
                <w:sz w:val="16"/>
                <w:szCs w:val="16"/>
                <w:lang w:eastAsia="nl-NL"/>
              </w:rPr>
              <w:t>Inkomensbron</w:t>
            </w:r>
            <w:r w:rsidRPr="00A87F65">
              <w:rPr>
                <w:rFonts w:ascii="Verdana" w:hAnsi="Verdana" w:eastAsia="Times New Roman" w:cs="Calibri"/>
                <w:color w:val="000000"/>
                <w:sz w:val="16"/>
                <w:szCs w:val="16"/>
                <w:vertAlign w:val="superscript"/>
                <w:lang w:eastAsia="nl-NL"/>
              </w:rPr>
              <w:t>1</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17D5666"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06877D2"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2C99B5D"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B5A242A"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C2A2FF6"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97E9588"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83B5FD8"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8D8A85A"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ABF5817"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9A34A90"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r>
      <w:tr w:rsidRPr="00A87F65" w:rsidR="00DE6DEC" w:rsidTr="00DE6DEC" w14:paraId="76C2F888"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90D2AD7"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werkenden</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93141CF"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1B69BE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5%</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587065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55%</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80B1E55"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39%</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D977DD7"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7C38E93"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44185B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0B31E3C"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29BC775"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-0,5%</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D3F76F2"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5.270</w:t>
            </w:r>
          </w:p>
        </w:tc>
      </w:tr>
      <w:tr w:rsidRPr="00A87F65" w:rsidR="00DE6DEC" w:rsidTr="00DE6DEC" w14:paraId="7887D956"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0C5695A"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uitkeringsontvangers</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067638F"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96331D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4%</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D7B536E"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17%</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F3C6C63"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79%</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C171277"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C2C4CDA"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A8D172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1BDB903"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66F8860"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0,0%</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FCF8E03"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610</w:t>
            </w:r>
          </w:p>
        </w:tc>
      </w:tr>
      <w:tr w:rsidRPr="00A87F65" w:rsidR="00DE6DEC" w:rsidTr="00DE6DEC" w14:paraId="1BB6FBA6"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EA9A6B1"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gepensioneerden</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D6C7DE3"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6264009"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7%</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473798D"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46%</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D0AFFB9"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47%</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A012C7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A134C96"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16DE64A"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0288FE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F249343"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-0,2%</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9325A16"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2.190</w:t>
            </w:r>
          </w:p>
        </w:tc>
      </w:tr>
      <w:tr w:rsidRPr="00A87F65" w:rsidR="00DE6DEC" w:rsidTr="00DE6DEC" w14:paraId="12138FE2"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5E0DA4F"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E23DBB9"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0B10593"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22FA92E"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979F5D8"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6D938C8"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6643E47"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EB5F9AB"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637E0B9"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8B4FD9D"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27232CC"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r>
      <w:tr w:rsidRPr="00A87F65" w:rsidR="00DE6DEC" w:rsidTr="00DE6DEC" w14:paraId="68967C03"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383876D" w14:textId="77777777">
            <w:pPr>
              <w:spacing w:after="0" w:line="240" w:lineRule="auto"/>
              <w:rPr>
                <w:rFonts w:ascii="Verdana" w:hAnsi="Verdana" w:eastAsia="Times New Roman" w:cs="Calibri"/>
                <w:b/>
                <w:bCs/>
                <w:color w:val="000000"/>
                <w:sz w:val="16"/>
                <w:szCs w:val="16"/>
                <w:lang w:eastAsia="nl-NL"/>
              </w:rPr>
            </w:pPr>
            <w:r w:rsidRPr="00A87F65">
              <w:rPr>
                <w:rFonts w:ascii="Verdana" w:hAnsi="Verdana" w:eastAsia="Times New Roman" w:cs="Calibri"/>
                <w:b/>
                <w:bCs/>
                <w:color w:val="000000"/>
                <w:sz w:val="16"/>
                <w:szCs w:val="16"/>
                <w:lang w:eastAsia="nl-NL"/>
              </w:rPr>
              <w:t>Huishoudtype</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7EF2E86"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DD8A0EB"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AA25A33"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16B0FB3"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3461034"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1E89459"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290051B"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A20B06D"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31D3AB6"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3622E4A"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r>
      <w:tr w:rsidRPr="00A87F65" w:rsidR="00DE6DEC" w:rsidTr="00DE6DEC" w14:paraId="2E307E28"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0206298"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tweeverdieners</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573437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1EF71B6"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5%</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9EA3246"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68%</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8979B7E"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26%</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B351879"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EF8C2C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85550EB"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C0E0E2E"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242C72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-0,6%</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6DE6E0B"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3.950</w:t>
            </w:r>
          </w:p>
        </w:tc>
      </w:tr>
      <w:tr w:rsidRPr="00A87F65" w:rsidR="00DE6DEC" w:rsidTr="00DE6DEC" w14:paraId="42B13816"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5648D11"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alleenstaanden</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D84720F"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D187BB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5%</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F4F2C9D"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31%</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B6F7D17"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63%</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F1ED76F"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D3BB5BC"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6B7C33D"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2C9E21C"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5F43C09"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0,0%</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5B02CBE"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3.890</w:t>
            </w:r>
          </w:p>
        </w:tc>
      </w:tr>
      <w:tr w:rsidRPr="00A87F65" w:rsidR="00DE6DEC" w:rsidTr="00DE6DEC" w14:paraId="1FBF0F06"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3C16D46"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alleenverdieners</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E89E2A2"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AC83047"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CF0DBF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51%</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F32D00C"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38%</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B641CE0"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AB47FE9"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99BF2E0"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EC13E10"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676B89D"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-0,5%</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3953FD7"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330</w:t>
            </w:r>
          </w:p>
        </w:tc>
      </w:tr>
      <w:tr w:rsidRPr="00A87F65" w:rsidR="00DE6DEC" w:rsidTr="00DE6DEC" w14:paraId="07E0DACB"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FB00C94"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FDF7AD6"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B781AF7"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9AF4A8D"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4CBCE60"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9B919D5"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D20DBDE"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09FA52B"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790546F"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7042328"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4C58088"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r>
      <w:tr w:rsidRPr="00A87F65" w:rsidR="00DE6DEC" w:rsidTr="00DE6DEC" w14:paraId="62DF4A1B" w14:textId="77777777">
        <w:trPr>
          <w:trHeight w:val="304"/>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8365B1C" w14:textId="77777777">
            <w:pPr>
              <w:spacing w:after="0" w:line="240" w:lineRule="auto"/>
              <w:rPr>
                <w:rFonts w:ascii="Verdana" w:hAnsi="Verdana" w:eastAsia="Times New Roman" w:cs="Calibri"/>
                <w:b/>
                <w:bCs/>
                <w:color w:val="000000"/>
                <w:sz w:val="16"/>
                <w:szCs w:val="16"/>
                <w:lang w:eastAsia="nl-NL"/>
              </w:rPr>
            </w:pPr>
            <w:r w:rsidRPr="00A87F65">
              <w:rPr>
                <w:rFonts w:ascii="Verdana" w:hAnsi="Verdana" w:eastAsia="Times New Roman" w:cs="Calibri"/>
                <w:b/>
                <w:bCs/>
                <w:color w:val="000000"/>
                <w:sz w:val="16"/>
                <w:szCs w:val="16"/>
                <w:lang w:eastAsia="nl-NL"/>
              </w:rPr>
              <w:t>Kinderen</w:t>
            </w:r>
            <w:r w:rsidRPr="00A87F65">
              <w:rPr>
                <w:rFonts w:ascii="Verdana" w:hAnsi="Verdana" w:eastAsia="Times New Roman" w:cs="Calibri"/>
                <w:color w:val="000000"/>
                <w:sz w:val="16"/>
                <w:szCs w:val="16"/>
                <w:vertAlign w:val="superscript"/>
                <w:lang w:eastAsia="nl-NL"/>
              </w:rPr>
              <w:t>2</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852384F"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5470132"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005B47A"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5E999F2"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DC3826C"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06F5B34"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B0A9801"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0764E74"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5ACB99F"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E59B771"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r>
      <w:tr w:rsidRPr="00A87F65" w:rsidR="00DE6DEC" w:rsidTr="00DE6DEC" w14:paraId="08F98694"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B2AE8C4"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met kinderen</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83083D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83DAFE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7%</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1914B7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62%</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E08F05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31%</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7F83655"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8492BBA"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A1F580A"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F812677"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8AD6ADC"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-0,8%</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FE96CA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1.780</w:t>
            </w:r>
          </w:p>
        </w:tc>
      </w:tr>
      <w:tr w:rsidRPr="00A87F65" w:rsidR="00DE6DEC" w:rsidTr="00DE6DEC" w14:paraId="05E17BFB"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7AC9BAD"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zonder kinderen</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3DD39BA"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8FC746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4%</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80A797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48%</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4E2D99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48%</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DC17BE0"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22B9FEF1"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47630BA"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5382CDB"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71DACDE"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-0,2%</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87D9C48"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4.220</w:t>
            </w:r>
          </w:p>
        </w:tc>
      </w:tr>
      <w:tr w:rsidRPr="00A87F65" w:rsidR="00DE6DEC" w:rsidTr="00DE6DEC" w14:paraId="06DA9EDB"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65E0F8C"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1872CA6"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9C8BE63"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353CACE3"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3C160E5"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CAF28A0"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6B670A5"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00C40B5"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11B46A1"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1E717764"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1FDF632"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r>
      <w:tr w:rsidRPr="00A87F65" w:rsidR="00DE6DEC" w:rsidTr="00DE6DEC" w14:paraId="40AFA165" w14:textId="77777777">
        <w:trPr>
          <w:trHeight w:val="259"/>
        </w:trPr>
        <w:tc>
          <w:tcPr>
            <w:tcW w:w="1835"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C0CDE01" w14:textId="77777777">
            <w:pPr>
              <w:spacing w:after="0" w:line="240" w:lineRule="auto"/>
              <w:rPr>
                <w:rFonts w:ascii="Verdana" w:hAnsi="Verdana" w:eastAsia="Times New Roman" w:cs="Calibri"/>
                <w:b/>
                <w:bCs/>
                <w:color w:val="000000"/>
                <w:sz w:val="16"/>
                <w:szCs w:val="16"/>
                <w:lang w:eastAsia="nl-NL"/>
              </w:rPr>
            </w:pPr>
            <w:r w:rsidRPr="00A87F65">
              <w:rPr>
                <w:rFonts w:ascii="Verdana" w:hAnsi="Verdana" w:eastAsia="Times New Roman" w:cs="Calibri"/>
                <w:b/>
                <w:bCs/>
                <w:color w:val="000000"/>
                <w:sz w:val="16"/>
                <w:szCs w:val="16"/>
                <w:lang w:eastAsia="nl-NL"/>
              </w:rPr>
              <w:t>Alle huishoudens</w:t>
            </w:r>
          </w:p>
        </w:tc>
        <w:tc>
          <w:tcPr>
            <w:tcW w:w="638"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4AD7770"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18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DCBDF47"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6%</w:t>
            </w:r>
          </w:p>
        </w:tc>
        <w:tc>
          <w:tcPr>
            <w:tcW w:w="94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414186B4"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50%</w:t>
            </w:r>
          </w:p>
        </w:tc>
        <w:tc>
          <w:tcPr>
            <w:tcW w:w="732"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9D96E0D"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44%</w:t>
            </w:r>
          </w:p>
        </w:tc>
        <w:tc>
          <w:tcPr>
            <w:tcW w:w="96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55FA736"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1030"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719EAF30"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6FB3A5EB"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9F10E59"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100%</w:t>
            </w:r>
          </w:p>
        </w:tc>
        <w:tc>
          <w:tcPr>
            <w:tcW w:w="851"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0FC04E6B"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-0,3%</w:t>
            </w:r>
          </w:p>
        </w:tc>
        <w:tc>
          <w:tcPr>
            <w:tcW w:w="1417"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A87F65" w:rsidR="004D057B" w:rsidP="00537BC9" w:rsidRDefault="004D057B" w14:paraId="5F8D096E" w14:textId="77777777">
            <w:pPr>
              <w:spacing w:after="0" w:line="240" w:lineRule="auto"/>
              <w:jc w:val="right"/>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8.160</w:t>
            </w:r>
          </w:p>
        </w:tc>
      </w:tr>
      <w:tr w:rsidRPr="00A87F65" w:rsidR="004D057B" w:rsidTr="00DE6DEC" w14:paraId="56643388" w14:textId="77777777">
        <w:trPr>
          <w:trHeight w:val="259"/>
        </w:trPr>
        <w:tc>
          <w:tcPr>
            <w:tcW w:w="8710" w:type="dxa"/>
            <w:gridSpan w:val="9"/>
            <w:tcBorders>
              <w:top w:val="nil"/>
              <w:left w:val="nil"/>
              <w:bottom w:val="nil"/>
              <w:right w:val="nil"/>
            </w:tcBorders>
            <w:shd w:val="clear" w:color="000000" w:fill="FFFFFF"/>
            <w:noWrap/>
            <w:vAlign w:val="bottom"/>
            <w:hideMark/>
          </w:tcPr>
          <w:p w:rsidRPr="00A87F65" w:rsidR="004D057B" w:rsidP="00537BC9" w:rsidRDefault="004D057B" w14:paraId="2CCF70C4"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vertAlign w:val="superscript"/>
                <w:lang w:eastAsia="nl-NL"/>
              </w:rPr>
              <w:t>1</w:t>
            </w:r>
            <w:r w:rsidRPr="00A87F65">
              <w:rPr>
                <w:rFonts w:ascii="Verdana" w:hAnsi="Verdana" w:eastAsia="Times New Roman" w:cs="Calibri"/>
                <w:color w:val="000000"/>
                <w:sz w:val="16"/>
                <w:szCs w:val="16"/>
                <w:lang w:eastAsia="nl-NL"/>
              </w:rPr>
              <w:t xml:space="preserve"> Indeling op basis van belangrijkste inkomensbron. Bij gepensioneerden: aanvullend inkomen naast AOW</w:t>
            </w:r>
          </w:p>
        </w:tc>
        <w:tc>
          <w:tcPr>
            <w:tcW w:w="851" w:type="dxa"/>
            <w:tcBorders>
              <w:top w:val="nil"/>
              <w:left w:val="nil"/>
              <w:bottom w:val="nil"/>
              <w:right w:val="nil"/>
            </w:tcBorders>
            <w:shd w:val="clear" w:color="000000" w:fill="FFFFFF"/>
            <w:noWrap/>
            <w:vAlign w:val="bottom"/>
            <w:hideMark/>
          </w:tcPr>
          <w:p w:rsidRPr="00A87F65" w:rsidR="004D057B" w:rsidP="00537BC9" w:rsidRDefault="004D057B" w14:paraId="2D25D736"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417" w:type="dxa"/>
            <w:tcBorders>
              <w:top w:val="nil"/>
              <w:left w:val="nil"/>
              <w:bottom w:val="nil"/>
              <w:right w:val="nil"/>
            </w:tcBorders>
            <w:shd w:val="clear" w:color="000000" w:fill="FFFFFF"/>
            <w:noWrap/>
            <w:vAlign w:val="bottom"/>
            <w:hideMark/>
          </w:tcPr>
          <w:p w:rsidRPr="00A87F65" w:rsidR="004D057B" w:rsidP="00537BC9" w:rsidRDefault="004D057B" w14:paraId="1FBDFB73"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r>
      <w:tr w:rsidRPr="00A87F65" w:rsidR="004D057B" w:rsidTr="00DE6DEC" w14:paraId="40E3EC9C" w14:textId="77777777">
        <w:trPr>
          <w:trHeight w:val="259"/>
        </w:trPr>
        <w:tc>
          <w:tcPr>
            <w:tcW w:w="8001" w:type="dxa"/>
            <w:gridSpan w:val="8"/>
            <w:tcBorders>
              <w:top w:val="nil"/>
              <w:left w:val="nil"/>
              <w:bottom w:val="nil"/>
              <w:right w:val="nil"/>
            </w:tcBorders>
            <w:shd w:val="clear" w:color="000000" w:fill="FFFFFF"/>
            <w:noWrap/>
            <w:vAlign w:val="bottom"/>
            <w:hideMark/>
          </w:tcPr>
          <w:p w:rsidRPr="00A87F65" w:rsidR="004D057B" w:rsidP="00537BC9" w:rsidRDefault="004D057B" w14:paraId="5D19D08E"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vertAlign w:val="superscript"/>
                <w:lang w:eastAsia="nl-NL"/>
              </w:rPr>
              <w:t>2</w:t>
            </w:r>
            <w:r w:rsidRPr="00A87F65">
              <w:rPr>
                <w:rFonts w:ascii="Verdana" w:hAnsi="Verdana" w:eastAsia="Times New Roman" w:cs="Calibri"/>
                <w:color w:val="000000"/>
                <w:sz w:val="16"/>
                <w:szCs w:val="16"/>
                <w:lang w:eastAsia="nl-NL"/>
              </w:rPr>
              <w:t xml:space="preserve"> Indeling naar kinderen op basis van aanwezigheid kinderen tot 18 jaar en exclusief</w:t>
            </w:r>
            <w:r>
              <w:rPr>
                <w:rFonts w:ascii="Verdana" w:hAnsi="Verdana" w:eastAsia="Times New Roman" w:cs="Calibri"/>
                <w:color w:val="000000"/>
                <w:sz w:val="16"/>
                <w:szCs w:val="16"/>
                <w:lang w:eastAsia="nl-NL"/>
              </w:rPr>
              <w:t xml:space="preserve"> </w:t>
            </w:r>
            <w:r w:rsidRPr="00A87F65">
              <w:rPr>
                <w:rFonts w:ascii="Verdana" w:hAnsi="Verdana" w:eastAsia="Times New Roman" w:cs="Calibri"/>
                <w:color w:val="000000"/>
                <w:sz w:val="16"/>
                <w:szCs w:val="16"/>
                <w:lang w:eastAsia="nl-NL"/>
              </w:rPr>
              <w:t>gepensioneerden</w:t>
            </w:r>
          </w:p>
        </w:tc>
        <w:tc>
          <w:tcPr>
            <w:tcW w:w="709" w:type="dxa"/>
            <w:tcBorders>
              <w:top w:val="nil"/>
              <w:left w:val="nil"/>
              <w:bottom w:val="nil"/>
              <w:right w:val="nil"/>
            </w:tcBorders>
            <w:shd w:val="clear" w:color="000000" w:fill="FFFFFF"/>
            <w:noWrap/>
            <w:vAlign w:val="bottom"/>
            <w:hideMark/>
          </w:tcPr>
          <w:p w:rsidRPr="00A87F65" w:rsidR="004D057B" w:rsidP="00537BC9" w:rsidRDefault="004D057B" w14:paraId="4262C3DC"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851" w:type="dxa"/>
            <w:tcBorders>
              <w:top w:val="nil"/>
              <w:left w:val="nil"/>
              <w:bottom w:val="nil"/>
              <w:right w:val="nil"/>
            </w:tcBorders>
            <w:shd w:val="clear" w:color="000000" w:fill="FFFFFF"/>
            <w:noWrap/>
            <w:vAlign w:val="bottom"/>
            <w:hideMark/>
          </w:tcPr>
          <w:p w:rsidRPr="00A87F65" w:rsidR="004D057B" w:rsidP="00537BC9" w:rsidRDefault="004D057B" w14:paraId="62009474"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c>
          <w:tcPr>
            <w:tcW w:w="1417" w:type="dxa"/>
            <w:tcBorders>
              <w:top w:val="nil"/>
              <w:left w:val="nil"/>
              <w:bottom w:val="nil"/>
              <w:right w:val="nil"/>
            </w:tcBorders>
            <w:shd w:val="clear" w:color="000000" w:fill="FFFFFF"/>
            <w:noWrap/>
            <w:vAlign w:val="bottom"/>
            <w:hideMark/>
          </w:tcPr>
          <w:p w:rsidRPr="00A87F65" w:rsidR="004D057B" w:rsidP="00537BC9" w:rsidRDefault="004D057B" w14:paraId="4B4C158F" w14:textId="77777777">
            <w:pPr>
              <w:spacing w:after="0" w:line="240" w:lineRule="auto"/>
              <w:rPr>
                <w:rFonts w:ascii="Verdana" w:hAnsi="Verdana" w:eastAsia="Times New Roman" w:cs="Calibri"/>
                <w:color w:val="000000"/>
                <w:sz w:val="16"/>
                <w:szCs w:val="16"/>
                <w:lang w:eastAsia="nl-NL"/>
              </w:rPr>
            </w:pPr>
            <w:r w:rsidRPr="00A87F65">
              <w:rPr>
                <w:rFonts w:ascii="Verdana" w:hAnsi="Verdana" w:eastAsia="Times New Roman" w:cs="Calibri"/>
                <w:color w:val="000000"/>
                <w:sz w:val="16"/>
                <w:szCs w:val="16"/>
                <w:lang w:eastAsia="nl-NL"/>
              </w:rPr>
              <w:t> </w:t>
            </w:r>
          </w:p>
        </w:tc>
      </w:tr>
    </w:tbl>
    <w:p w:rsidRPr="006F633C" w:rsidR="004D057B" w:rsidP="004D057B" w:rsidRDefault="004D057B" w14:paraId="02F8F877" w14:textId="77777777">
      <w:pPr>
        <w:spacing w:line="240" w:lineRule="auto"/>
        <w:rPr>
          <w:rFonts w:ascii="Verdana" w:hAnsi="Verdana"/>
          <w:sz w:val="18"/>
          <w:szCs w:val="18"/>
        </w:rPr>
      </w:pPr>
    </w:p>
    <w:p w:rsidR="004D057B" w:rsidP="003B2C37" w:rsidRDefault="004D057B" w14:paraId="7C306763" w14:textId="77777777">
      <w:pPr>
        <w:spacing w:after="0" w:line="240" w:lineRule="auto"/>
        <w:rPr>
          <w:rFonts w:ascii="Verdana" w:hAnsi="Verdana"/>
          <w:sz w:val="18"/>
          <w:szCs w:val="18"/>
        </w:rPr>
      </w:pPr>
    </w:p>
    <w:p w:rsidRPr="00B21AFF" w:rsidR="003B2C37" w:rsidP="00B21AFF" w:rsidRDefault="003B2C37" w14:paraId="22BBC970" w14:textId="77777777">
      <w:pPr>
        <w:spacing w:after="0" w:line="240" w:lineRule="auto"/>
        <w:rPr>
          <w:rFonts w:ascii="Verdana" w:hAnsi="Verdana"/>
          <w:sz w:val="18"/>
          <w:szCs w:val="18"/>
        </w:rPr>
      </w:pPr>
    </w:p>
    <w:sectPr w:rsidRPr="00B21AFF" w:rsidR="003B2C3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0DF9" w14:textId="77777777" w:rsidR="000E3FAE" w:rsidRDefault="000E3FAE" w:rsidP="00B21AFF">
      <w:pPr>
        <w:spacing w:after="0" w:line="240" w:lineRule="auto"/>
      </w:pPr>
      <w:r>
        <w:separator/>
      </w:r>
    </w:p>
  </w:endnote>
  <w:endnote w:type="continuationSeparator" w:id="0">
    <w:p w14:paraId="4F8A66D9" w14:textId="77777777" w:rsidR="000E3FAE" w:rsidRDefault="000E3FAE" w:rsidP="00B2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2D45" w14:textId="77777777" w:rsidR="00234A60" w:rsidRDefault="00234A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069710"/>
      <w:docPartObj>
        <w:docPartGallery w:val="Page Numbers (Bottom of Page)"/>
        <w:docPartUnique/>
      </w:docPartObj>
    </w:sdtPr>
    <w:sdtEndPr>
      <w:rPr>
        <w:rFonts w:ascii="Verdana" w:hAnsi="Verdana"/>
        <w:sz w:val="18"/>
        <w:szCs w:val="18"/>
      </w:rPr>
    </w:sdtEndPr>
    <w:sdtContent>
      <w:p w14:paraId="4068C11B" w14:textId="77777777" w:rsidR="000A1FD3" w:rsidRPr="005645A6" w:rsidRDefault="000A1FD3">
        <w:pPr>
          <w:pStyle w:val="Voettekst"/>
          <w:jc w:val="right"/>
          <w:rPr>
            <w:rFonts w:ascii="Verdana" w:hAnsi="Verdana"/>
            <w:sz w:val="18"/>
            <w:szCs w:val="18"/>
          </w:rPr>
        </w:pPr>
        <w:r w:rsidRPr="005645A6">
          <w:rPr>
            <w:rFonts w:ascii="Verdana" w:hAnsi="Verdana"/>
            <w:sz w:val="18"/>
            <w:szCs w:val="18"/>
          </w:rPr>
          <w:fldChar w:fldCharType="begin"/>
        </w:r>
        <w:r w:rsidRPr="005645A6">
          <w:rPr>
            <w:rFonts w:ascii="Verdana" w:hAnsi="Verdana"/>
            <w:sz w:val="18"/>
            <w:szCs w:val="18"/>
          </w:rPr>
          <w:instrText>PAGE   \* MERGEFORMAT</w:instrText>
        </w:r>
        <w:r w:rsidRPr="005645A6">
          <w:rPr>
            <w:rFonts w:ascii="Verdana" w:hAnsi="Verdana"/>
            <w:sz w:val="18"/>
            <w:szCs w:val="18"/>
          </w:rPr>
          <w:fldChar w:fldCharType="separate"/>
        </w:r>
        <w:r w:rsidRPr="005645A6">
          <w:rPr>
            <w:rFonts w:ascii="Verdana" w:hAnsi="Verdana"/>
            <w:sz w:val="18"/>
            <w:szCs w:val="18"/>
          </w:rPr>
          <w:t>2</w:t>
        </w:r>
        <w:r w:rsidRPr="005645A6">
          <w:rPr>
            <w:rFonts w:ascii="Verdana" w:hAnsi="Verdana"/>
            <w:sz w:val="18"/>
            <w:szCs w:val="18"/>
          </w:rPr>
          <w:fldChar w:fldCharType="end"/>
        </w:r>
      </w:p>
    </w:sdtContent>
  </w:sdt>
  <w:p w14:paraId="0DC4ECB2" w14:textId="77777777" w:rsidR="000A1FD3" w:rsidRDefault="000A1F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4F3D" w14:textId="77777777" w:rsidR="00234A60" w:rsidRDefault="00234A6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844437"/>
      <w:docPartObj>
        <w:docPartGallery w:val="Page Numbers (Bottom of Page)"/>
        <w:docPartUnique/>
      </w:docPartObj>
    </w:sdtPr>
    <w:sdtEndPr/>
    <w:sdtContent>
      <w:p w14:paraId="7FD2B3C9" w14:textId="599E570E" w:rsidR="00B21AFF" w:rsidRDefault="00B21AFF">
        <w:pPr>
          <w:pStyle w:val="Voettekst"/>
          <w:jc w:val="right"/>
        </w:pPr>
        <w:r>
          <w:fldChar w:fldCharType="begin"/>
        </w:r>
        <w:r>
          <w:instrText>PAGE   \* MERGEFORMAT</w:instrText>
        </w:r>
        <w:r>
          <w:fldChar w:fldCharType="separate"/>
        </w:r>
        <w:r>
          <w:t>2</w:t>
        </w:r>
        <w:r>
          <w:fldChar w:fldCharType="end"/>
        </w:r>
      </w:p>
    </w:sdtContent>
  </w:sdt>
  <w:p w14:paraId="01DE303A" w14:textId="77777777" w:rsidR="00B21AFF" w:rsidRDefault="00B21A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BAE5" w14:textId="77777777" w:rsidR="000E3FAE" w:rsidRDefault="000E3FAE" w:rsidP="00B21AFF">
      <w:pPr>
        <w:spacing w:after="0" w:line="240" w:lineRule="auto"/>
      </w:pPr>
      <w:r>
        <w:separator/>
      </w:r>
    </w:p>
  </w:footnote>
  <w:footnote w:type="continuationSeparator" w:id="0">
    <w:p w14:paraId="68C9ECCD" w14:textId="77777777" w:rsidR="000E3FAE" w:rsidRDefault="000E3FAE" w:rsidP="00B21AFF">
      <w:pPr>
        <w:spacing w:after="0" w:line="240" w:lineRule="auto"/>
      </w:pPr>
      <w:r>
        <w:continuationSeparator/>
      </w:r>
    </w:p>
  </w:footnote>
  <w:footnote w:id="1">
    <w:p w14:paraId="5C7BCC25" w14:textId="77777777" w:rsidR="00ED1523" w:rsidRPr="00ED1523" w:rsidRDefault="00ED1523" w:rsidP="00ED1523">
      <w:pPr>
        <w:pStyle w:val="Voetnoottekst"/>
        <w:rPr>
          <w:sz w:val="16"/>
          <w:szCs w:val="16"/>
          <w:lang w:val="nl-NL"/>
        </w:rPr>
      </w:pPr>
      <w:r w:rsidRPr="00ED1523">
        <w:rPr>
          <w:rStyle w:val="Voetnootmarkering"/>
          <w:sz w:val="16"/>
          <w:szCs w:val="16"/>
        </w:rPr>
        <w:footnoteRef/>
      </w:r>
      <w:r w:rsidRPr="00ED1523">
        <w:rPr>
          <w:sz w:val="16"/>
          <w:szCs w:val="16"/>
          <w:lang w:val="nl-NL"/>
        </w:rPr>
        <w:t xml:space="preserve"> </w:t>
      </w:r>
      <w:hyperlink r:id="rId1" w:history="1">
        <w:r w:rsidRPr="00ED1523">
          <w:rPr>
            <w:rStyle w:val="Hyperlink"/>
            <w:sz w:val="16"/>
            <w:szCs w:val="16"/>
            <w:lang w:val="nl-NL"/>
          </w:rPr>
          <w:t>Aanbiedingsbrief bij Technische verkenning sectoraal uitzendverbod en verplicht percentage indiensttreding | Kamerstuk | Rijksoverheid.nl</w:t>
        </w:r>
      </w:hyperlink>
    </w:p>
  </w:footnote>
  <w:footnote w:id="2">
    <w:p w14:paraId="14539A62" w14:textId="77777777" w:rsidR="00ED1523" w:rsidRPr="00ED1523" w:rsidRDefault="00ED1523" w:rsidP="00ED1523">
      <w:pPr>
        <w:pStyle w:val="Voetnoottekst"/>
        <w:rPr>
          <w:lang w:val="nl-NL"/>
        </w:rPr>
      </w:pPr>
      <w:r w:rsidRPr="00ED1523">
        <w:rPr>
          <w:rStyle w:val="Voetnootmarkering"/>
          <w:sz w:val="16"/>
          <w:szCs w:val="16"/>
        </w:rPr>
        <w:footnoteRef/>
      </w:r>
      <w:r w:rsidRPr="00ED1523">
        <w:rPr>
          <w:sz w:val="16"/>
          <w:szCs w:val="16"/>
          <w:lang w:val="nl-NL"/>
        </w:rPr>
        <w:t xml:space="preserve"> </w:t>
      </w:r>
      <w:hyperlink r:id="rId2" w:history="1">
        <w:r w:rsidRPr="00ED1523">
          <w:rPr>
            <w:rStyle w:val="Hyperlink"/>
            <w:sz w:val="16"/>
            <w:szCs w:val="16"/>
            <w:lang w:val="nl-NL"/>
          </w:rPr>
          <w:t>Sector- en beroepeninformatie Inspectiebrede Risicoanalyse 2022 | Nederlandse Arbeidsinspectie</w:t>
        </w:r>
      </w:hyperlink>
    </w:p>
  </w:footnote>
  <w:footnote w:id="3">
    <w:p w14:paraId="3D2459E9" w14:textId="77777777" w:rsidR="004D057B" w:rsidRPr="004D057B" w:rsidRDefault="004D057B" w:rsidP="004D057B">
      <w:pPr>
        <w:pStyle w:val="Voetnoottekst"/>
        <w:rPr>
          <w:sz w:val="16"/>
          <w:szCs w:val="16"/>
          <w:lang w:val="nl-NL"/>
        </w:rPr>
      </w:pPr>
      <w:r w:rsidRPr="00081762">
        <w:rPr>
          <w:rStyle w:val="Voetnootmarkering"/>
          <w:sz w:val="16"/>
          <w:szCs w:val="16"/>
        </w:rPr>
        <w:footnoteRef/>
      </w:r>
      <w:r w:rsidRPr="004D057B">
        <w:rPr>
          <w:sz w:val="16"/>
          <w:szCs w:val="16"/>
          <w:lang w:val="nl-NL"/>
        </w:rPr>
        <w:t xml:space="preserve"> Verschil tussen de gerealiseerde uitgaven in het Jaarverslag </w:t>
      </w:r>
    </w:p>
  </w:footnote>
  <w:footnote w:id="4">
    <w:p w14:paraId="255C75BE" w14:textId="3FC28264" w:rsidR="004D057B" w:rsidRPr="004D057B" w:rsidRDefault="004D057B" w:rsidP="004D057B">
      <w:pPr>
        <w:pStyle w:val="Voetnoottekst"/>
        <w:rPr>
          <w:lang w:val="nl-NL"/>
        </w:rPr>
      </w:pPr>
      <w:r w:rsidRPr="003C5609">
        <w:rPr>
          <w:rStyle w:val="Voetnootmarkering"/>
          <w:sz w:val="16"/>
          <w:szCs w:val="16"/>
        </w:rPr>
        <w:footnoteRef/>
      </w:r>
      <w:r w:rsidRPr="003C5609">
        <w:rPr>
          <w:sz w:val="16"/>
          <w:szCs w:val="16"/>
          <w:lang w:val="nl-NL"/>
        </w:rPr>
        <w:t xml:space="preserve"> Kamerstukken II 2025/26, 36</w:t>
      </w:r>
      <w:r w:rsidR="003C5609">
        <w:rPr>
          <w:sz w:val="16"/>
          <w:szCs w:val="16"/>
          <w:lang w:val="nl-NL"/>
        </w:rPr>
        <w:t xml:space="preserve"> </w:t>
      </w:r>
      <w:r w:rsidRPr="003C5609">
        <w:rPr>
          <w:sz w:val="16"/>
          <w:szCs w:val="16"/>
          <w:lang w:val="nl-NL"/>
        </w:rPr>
        <w:t>848</w:t>
      </w:r>
      <w:r w:rsidR="005B1B41">
        <w:rPr>
          <w:sz w:val="16"/>
          <w:szCs w:val="16"/>
          <w:lang w:val="nl-NL"/>
        </w:rPr>
        <w:t>,</w:t>
      </w:r>
      <w:r w:rsidRPr="003C5609">
        <w:rPr>
          <w:sz w:val="16"/>
          <w:szCs w:val="16"/>
          <w:lang w:val="nl-NL"/>
        </w:rPr>
        <w:t xml:space="preserve"> nr. 79</w:t>
      </w:r>
    </w:p>
  </w:footnote>
  <w:footnote w:id="5">
    <w:p w14:paraId="5B0012D5" w14:textId="77777777" w:rsidR="00B54011" w:rsidRPr="00E45A1C" w:rsidRDefault="00B54011" w:rsidP="00B54011">
      <w:pPr>
        <w:pStyle w:val="Voetnoottekst"/>
        <w:rPr>
          <w:sz w:val="16"/>
          <w:szCs w:val="16"/>
          <w:lang w:val="nl-NL"/>
        </w:rPr>
      </w:pPr>
      <w:r>
        <w:rPr>
          <w:rStyle w:val="Voetnootmarkering"/>
        </w:rPr>
        <w:footnoteRef/>
      </w:r>
      <w:r w:rsidRPr="00E45A1C">
        <w:rPr>
          <w:lang w:val="nl-NL"/>
        </w:rPr>
        <w:t xml:space="preserve"> </w:t>
      </w:r>
      <w:r>
        <w:rPr>
          <w:sz w:val="16"/>
          <w:szCs w:val="16"/>
          <w:lang w:val="nl-NL"/>
        </w:rPr>
        <w:t xml:space="preserve">Door afronding tellen de cellen verticaal niet in iedere kolom precies op tot 100%. </w:t>
      </w:r>
    </w:p>
  </w:footnote>
  <w:footnote w:id="6">
    <w:p w14:paraId="5B0451A8" w14:textId="77777777" w:rsidR="00DB5343" w:rsidRPr="00BE1FE5" w:rsidRDefault="00DB5343" w:rsidP="00DB5343">
      <w:pPr>
        <w:pStyle w:val="Voetnoottekst"/>
        <w:rPr>
          <w:sz w:val="16"/>
          <w:szCs w:val="16"/>
          <w:lang w:val="nl-NL"/>
        </w:rPr>
      </w:pPr>
      <w:r w:rsidRPr="00BE1FE5">
        <w:rPr>
          <w:rStyle w:val="Voetnootmarkering"/>
          <w:sz w:val="16"/>
          <w:szCs w:val="16"/>
        </w:rPr>
        <w:footnoteRef/>
      </w:r>
      <w:r w:rsidRPr="00BE1FE5">
        <w:rPr>
          <w:sz w:val="16"/>
          <w:szCs w:val="16"/>
          <w:lang w:val="nl-NL"/>
        </w:rPr>
        <w:t xml:space="preserve"> Bron: CBS, Instroom werkloosheidsuitkeringen naar aantal weken gewerkt, 2022 en 2023, d.d. 04-07-2024</w:t>
      </w:r>
    </w:p>
  </w:footnote>
  <w:footnote w:id="7">
    <w:p w14:paraId="4FBD839B" w14:textId="2F4BEF25" w:rsidR="00DB5343" w:rsidRPr="00BE1FE5" w:rsidRDefault="00DB5343" w:rsidP="00DB5343">
      <w:pPr>
        <w:pStyle w:val="Voetnoottekst"/>
        <w:rPr>
          <w:sz w:val="16"/>
          <w:szCs w:val="16"/>
          <w:lang w:val="nl-NL"/>
        </w:rPr>
      </w:pPr>
      <w:r w:rsidRPr="00BE1FE5">
        <w:rPr>
          <w:rStyle w:val="Voetnootmarkering"/>
          <w:sz w:val="16"/>
          <w:szCs w:val="16"/>
        </w:rPr>
        <w:footnoteRef/>
      </w:r>
      <w:r w:rsidRPr="00BE1FE5">
        <w:rPr>
          <w:sz w:val="16"/>
          <w:szCs w:val="16"/>
          <w:lang w:val="nl-NL"/>
        </w:rPr>
        <w:t xml:space="preserve"> Door afronding naar honderdtallen, telt de uitsplitsing niet volledig juist op i</w:t>
      </w:r>
      <w:r w:rsidR="00347293">
        <w:rPr>
          <w:sz w:val="16"/>
          <w:szCs w:val="16"/>
          <w:lang w:val="nl-NL"/>
        </w:rPr>
        <w:t xml:space="preserve">n relatie </w:t>
      </w:r>
      <w:r w:rsidRPr="00BE1FE5">
        <w:rPr>
          <w:sz w:val="16"/>
          <w:szCs w:val="16"/>
          <w:lang w:val="nl-NL"/>
        </w:rPr>
        <w:t>tot het totaal.</w:t>
      </w:r>
    </w:p>
  </w:footnote>
  <w:footnote w:id="8">
    <w:p w14:paraId="346EA887" w14:textId="77777777" w:rsidR="00DB5343" w:rsidRPr="00BE1FE5" w:rsidRDefault="00DB5343" w:rsidP="00DB5343">
      <w:pPr>
        <w:spacing w:after="0" w:line="240" w:lineRule="auto"/>
        <w:rPr>
          <w:rFonts w:ascii="Verdana" w:hAnsi="Verdana"/>
          <w:sz w:val="16"/>
          <w:szCs w:val="16"/>
        </w:rPr>
      </w:pPr>
      <w:r w:rsidRPr="00BE1FE5">
        <w:rPr>
          <w:rStyle w:val="Voetnootmarkering"/>
          <w:rFonts w:ascii="Verdana" w:hAnsi="Verdana"/>
          <w:sz w:val="16"/>
          <w:szCs w:val="16"/>
        </w:rPr>
        <w:footnoteRef/>
      </w:r>
      <w:r w:rsidRPr="00BE1FE5">
        <w:rPr>
          <w:rFonts w:ascii="Verdana" w:hAnsi="Verdana"/>
          <w:sz w:val="16"/>
          <w:szCs w:val="16"/>
        </w:rPr>
        <w:t xml:space="preserve"> Instroom van WW'ers die voldoen aan de basis wekeneis van 26 gewerkte weken in een aansluitende periode van 36 weken. Dit is inclusief WW-uitkeringen die geregistreerd zijn in 2023, maar met aanvangsdatum in 2022.</w:t>
      </w:r>
    </w:p>
  </w:footnote>
  <w:footnote w:id="9">
    <w:p w14:paraId="14440702" w14:textId="77777777" w:rsidR="00DB5343" w:rsidRPr="00BE1FE5" w:rsidRDefault="00DB5343" w:rsidP="00DB5343">
      <w:pPr>
        <w:pStyle w:val="Voetnoottekst"/>
        <w:rPr>
          <w:sz w:val="16"/>
          <w:szCs w:val="16"/>
          <w:lang w:val="nl-NL"/>
        </w:rPr>
      </w:pPr>
      <w:r w:rsidRPr="00BE1FE5">
        <w:rPr>
          <w:rStyle w:val="Voetnootmarkering"/>
          <w:sz w:val="16"/>
          <w:szCs w:val="16"/>
        </w:rPr>
        <w:footnoteRef/>
      </w:r>
      <w:r w:rsidRPr="00BE1FE5">
        <w:rPr>
          <w:rStyle w:val="Voetnootmarkering"/>
          <w:sz w:val="16"/>
          <w:szCs w:val="16"/>
          <w:lang w:val="nl-NL"/>
        </w:rPr>
        <w:t xml:space="preserve"> </w:t>
      </w:r>
      <w:r w:rsidRPr="00BE1FE5">
        <w:rPr>
          <w:sz w:val="16"/>
          <w:szCs w:val="16"/>
          <w:lang w:val="nl-NL"/>
        </w:rPr>
        <w:t>Instroom van WW'ers die voldoen aan de wekeneis van 42 gewerkte weken in een aansluitende periode van 52 weken.</w:t>
      </w:r>
    </w:p>
  </w:footnote>
  <w:footnote w:id="10">
    <w:p w14:paraId="10CD818A" w14:textId="77777777" w:rsidR="00DB5343" w:rsidRPr="001026AA" w:rsidRDefault="00DB5343" w:rsidP="00DB5343">
      <w:pPr>
        <w:pStyle w:val="Voetnoottekst"/>
        <w:rPr>
          <w:sz w:val="16"/>
          <w:szCs w:val="16"/>
          <w:lang w:val="nl-NL"/>
        </w:rPr>
      </w:pPr>
      <w:r w:rsidRPr="001026AA">
        <w:rPr>
          <w:rStyle w:val="Voetnootmarkering"/>
          <w:sz w:val="16"/>
          <w:szCs w:val="16"/>
        </w:rPr>
        <w:footnoteRef/>
      </w:r>
      <w:r w:rsidRPr="001026AA">
        <w:rPr>
          <w:rStyle w:val="Voetnootmarkering"/>
          <w:sz w:val="16"/>
          <w:szCs w:val="16"/>
          <w:lang w:val="nl-NL"/>
        </w:rPr>
        <w:t xml:space="preserve"> </w:t>
      </w:r>
      <w:r w:rsidRPr="001026AA">
        <w:rPr>
          <w:sz w:val="16"/>
          <w:szCs w:val="16"/>
          <w:lang w:val="nl-NL"/>
        </w:rPr>
        <w:t>Het getal voor de haakjes betreft het percentage behorende bij de puntschatting, dit zijn personen waarvan de opleiding bekend is. Deze percentages betreffen de opleidingsverdeling van de groep in de betreffende kolom en tellen verticaal op tot 100%. De getallen binnen de haakjes betreffen de (95%-) betrouwbaarheidsintervallen van alle personen inclusief personen waarvan de opleiding onbekend is.</w:t>
      </w:r>
    </w:p>
  </w:footnote>
  <w:footnote w:id="11">
    <w:p w14:paraId="513A4E1C" w14:textId="77777777" w:rsidR="00B54011" w:rsidRPr="003656F3" w:rsidRDefault="00B54011" w:rsidP="00B54011">
      <w:pPr>
        <w:pStyle w:val="Voetnoottekst"/>
        <w:rPr>
          <w:sz w:val="16"/>
          <w:szCs w:val="16"/>
          <w:lang w:val="nl-NL"/>
        </w:rPr>
      </w:pPr>
      <w:r w:rsidRPr="001026AA">
        <w:rPr>
          <w:rStyle w:val="Voetnootmarkering"/>
          <w:sz w:val="16"/>
          <w:szCs w:val="16"/>
        </w:rPr>
        <w:footnoteRef/>
      </w:r>
      <w:r w:rsidRPr="001026AA">
        <w:rPr>
          <w:sz w:val="16"/>
          <w:szCs w:val="16"/>
          <w:lang w:val="nl-NL"/>
        </w:rPr>
        <w:t xml:space="preserve"> Niet alle mensen met een WW-uitkering behoren tot de werkloze beroepsbevolking. Mensen kunnen immers tegen een lager loon weer aan het werk zijn, waarbij ze nog wel een restant WW-uitkering kunnen ontvangen.</w:t>
      </w:r>
      <w:r w:rsidRPr="003656F3">
        <w:rPr>
          <w:sz w:val="16"/>
          <w:szCs w:val="16"/>
          <w:lang w:val="nl-NL"/>
        </w:rPr>
        <w:t xml:space="preserve"> </w:t>
      </w:r>
    </w:p>
  </w:footnote>
  <w:footnote w:id="12">
    <w:p w14:paraId="2194B10E" w14:textId="5032DC7A" w:rsidR="00347293" w:rsidRPr="00347293" w:rsidRDefault="00347293">
      <w:pPr>
        <w:pStyle w:val="Voetnoottekst"/>
        <w:rPr>
          <w:sz w:val="16"/>
          <w:szCs w:val="16"/>
          <w:lang w:val="nl-NL"/>
        </w:rPr>
      </w:pPr>
      <w:r w:rsidRPr="00347293">
        <w:rPr>
          <w:rStyle w:val="Voetnootmarkering"/>
          <w:sz w:val="16"/>
          <w:szCs w:val="16"/>
        </w:rPr>
        <w:footnoteRef/>
      </w:r>
      <w:r w:rsidRPr="00347293">
        <w:rPr>
          <w:sz w:val="16"/>
          <w:szCs w:val="16"/>
          <w:lang w:val="nl-NL"/>
        </w:rPr>
        <w:t xml:space="preserve"> Voorlopig cijfer</w:t>
      </w:r>
    </w:p>
  </w:footnote>
  <w:footnote w:id="13">
    <w:p w14:paraId="17119713" w14:textId="77777777" w:rsidR="004D057B" w:rsidRPr="006A719A" w:rsidRDefault="004D057B" w:rsidP="004D057B">
      <w:pPr>
        <w:pStyle w:val="Voetnoottekst"/>
        <w:rPr>
          <w:sz w:val="16"/>
          <w:szCs w:val="16"/>
          <w:lang w:val="nl-NL"/>
        </w:rPr>
      </w:pPr>
      <w:r w:rsidRPr="006A719A">
        <w:rPr>
          <w:rStyle w:val="Voetnootmarkering"/>
          <w:sz w:val="16"/>
          <w:szCs w:val="16"/>
        </w:rPr>
        <w:footnoteRef/>
      </w:r>
      <w:r w:rsidRPr="006A719A">
        <w:rPr>
          <w:sz w:val="16"/>
          <w:szCs w:val="16"/>
          <w:lang w:val="nl-NL"/>
        </w:rPr>
        <w:t xml:space="preserve"> In dit model worden effecten berekend op basis van een representatieve steekproef met 100.000 huishoudens.</w:t>
      </w:r>
    </w:p>
  </w:footnote>
  <w:footnote w:id="14">
    <w:p w14:paraId="18DD6C53" w14:textId="29E67D66" w:rsidR="004D057B" w:rsidRPr="006A719A" w:rsidRDefault="004D057B" w:rsidP="004D057B">
      <w:pPr>
        <w:pStyle w:val="Voetnoottekst"/>
        <w:rPr>
          <w:sz w:val="16"/>
          <w:szCs w:val="16"/>
          <w:lang w:val="nl-NL"/>
        </w:rPr>
      </w:pPr>
      <w:r w:rsidRPr="006A719A">
        <w:rPr>
          <w:rStyle w:val="Voetnootmarkering"/>
          <w:sz w:val="16"/>
          <w:szCs w:val="16"/>
        </w:rPr>
        <w:footnoteRef/>
      </w:r>
      <w:r w:rsidRPr="006A719A">
        <w:rPr>
          <w:sz w:val="16"/>
          <w:szCs w:val="16"/>
          <w:lang w:val="nl-NL"/>
        </w:rPr>
        <w:t xml:space="preserve"> Indeling op basis van belangrijkste inkomensbron. Bij gepensioneerden: aanvullend inkomen naast AOW</w:t>
      </w:r>
      <w:r w:rsidR="006A719A">
        <w:rPr>
          <w:sz w:val="16"/>
          <w:szCs w:val="16"/>
          <w:lang w:val="nl-NL"/>
        </w:rPr>
        <w:t>.</w:t>
      </w:r>
    </w:p>
  </w:footnote>
  <w:footnote w:id="15">
    <w:p w14:paraId="01917D61" w14:textId="0A656DED" w:rsidR="004D057B" w:rsidRPr="004D057B" w:rsidRDefault="004D057B" w:rsidP="004D057B">
      <w:pPr>
        <w:pStyle w:val="Voetnoottekst"/>
        <w:rPr>
          <w:lang w:val="nl-NL"/>
        </w:rPr>
      </w:pPr>
      <w:r w:rsidRPr="006A719A">
        <w:rPr>
          <w:rStyle w:val="Voetnootmarkering"/>
          <w:sz w:val="16"/>
          <w:szCs w:val="16"/>
        </w:rPr>
        <w:footnoteRef/>
      </w:r>
      <w:r w:rsidRPr="006A719A">
        <w:rPr>
          <w:sz w:val="16"/>
          <w:szCs w:val="16"/>
          <w:lang w:val="nl-NL"/>
        </w:rPr>
        <w:t xml:space="preserve"> Indeling naar kinderen op basis van aanwezigheid kinderen tot 18 jaar en exclusief gepensioneerden</w:t>
      </w:r>
      <w:r w:rsidR="006A719A">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19D2" w14:textId="77777777" w:rsidR="00234A60" w:rsidRDefault="00234A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296E" w14:textId="77777777" w:rsidR="00234A60" w:rsidRDefault="00234A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70CB" w14:textId="77777777" w:rsidR="00234A60" w:rsidRDefault="00234A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8E5"/>
    <w:multiLevelType w:val="hybridMultilevel"/>
    <w:tmpl w:val="2CB457DC"/>
    <w:lvl w:ilvl="0" w:tplc="5B064BB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7F6A0D"/>
    <w:multiLevelType w:val="hybridMultilevel"/>
    <w:tmpl w:val="989E5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3437FC3"/>
    <w:multiLevelType w:val="hybridMultilevel"/>
    <w:tmpl w:val="50205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8539576">
    <w:abstractNumId w:val="1"/>
  </w:num>
  <w:num w:numId="2" w16cid:durableId="938492116">
    <w:abstractNumId w:val="2"/>
  </w:num>
  <w:num w:numId="3" w16cid:durableId="205889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C6"/>
    <w:rsid w:val="00055ED2"/>
    <w:rsid w:val="0007175D"/>
    <w:rsid w:val="000A1FD3"/>
    <w:rsid w:val="000E3FAE"/>
    <w:rsid w:val="000F57CD"/>
    <w:rsid w:val="00101D93"/>
    <w:rsid w:val="001026AA"/>
    <w:rsid w:val="001073C7"/>
    <w:rsid w:val="00142A9F"/>
    <w:rsid w:val="0015236E"/>
    <w:rsid w:val="001635CA"/>
    <w:rsid w:val="00165517"/>
    <w:rsid w:val="001962A6"/>
    <w:rsid w:val="00196956"/>
    <w:rsid w:val="00234A60"/>
    <w:rsid w:val="00253900"/>
    <w:rsid w:val="00276B26"/>
    <w:rsid w:val="00287AFC"/>
    <w:rsid w:val="00293463"/>
    <w:rsid w:val="002A45F5"/>
    <w:rsid w:val="002F6BE2"/>
    <w:rsid w:val="00347293"/>
    <w:rsid w:val="003B2C37"/>
    <w:rsid w:val="003C5609"/>
    <w:rsid w:val="003F2FA0"/>
    <w:rsid w:val="00402B9E"/>
    <w:rsid w:val="004259F9"/>
    <w:rsid w:val="00494710"/>
    <w:rsid w:val="004A4C7D"/>
    <w:rsid w:val="004B0512"/>
    <w:rsid w:val="004D057B"/>
    <w:rsid w:val="004D3918"/>
    <w:rsid w:val="005B1B41"/>
    <w:rsid w:val="00654000"/>
    <w:rsid w:val="00671BFD"/>
    <w:rsid w:val="00693B56"/>
    <w:rsid w:val="006A719A"/>
    <w:rsid w:val="00727353"/>
    <w:rsid w:val="008026CB"/>
    <w:rsid w:val="0082781A"/>
    <w:rsid w:val="00835FD1"/>
    <w:rsid w:val="008438A7"/>
    <w:rsid w:val="008475AA"/>
    <w:rsid w:val="008820D7"/>
    <w:rsid w:val="0092613A"/>
    <w:rsid w:val="00970079"/>
    <w:rsid w:val="009D5C9B"/>
    <w:rsid w:val="00A54CA0"/>
    <w:rsid w:val="00AA2210"/>
    <w:rsid w:val="00AA2800"/>
    <w:rsid w:val="00AE4EC6"/>
    <w:rsid w:val="00B106C7"/>
    <w:rsid w:val="00B21AFF"/>
    <w:rsid w:val="00B370B9"/>
    <w:rsid w:val="00B421CC"/>
    <w:rsid w:val="00B54011"/>
    <w:rsid w:val="00BA6BEB"/>
    <w:rsid w:val="00C56961"/>
    <w:rsid w:val="00CA2038"/>
    <w:rsid w:val="00D01D64"/>
    <w:rsid w:val="00D31051"/>
    <w:rsid w:val="00D773EE"/>
    <w:rsid w:val="00DA1936"/>
    <w:rsid w:val="00DA3FBD"/>
    <w:rsid w:val="00DB5343"/>
    <w:rsid w:val="00DC348B"/>
    <w:rsid w:val="00DE6DEC"/>
    <w:rsid w:val="00ED1523"/>
    <w:rsid w:val="00EF6EAA"/>
    <w:rsid w:val="00FE48C9"/>
    <w:rsid w:val="00FF22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A2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1AFF"/>
  </w:style>
  <w:style w:type="paragraph" w:styleId="Kop1">
    <w:name w:val="heading 1"/>
    <w:basedOn w:val="Standaard"/>
    <w:next w:val="Standaard"/>
    <w:link w:val="Kop1Char"/>
    <w:uiPriority w:val="9"/>
    <w:qFormat/>
    <w:rsid w:val="00AE4E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E4E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E4EC6"/>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E4EC6"/>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E4EC6"/>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E4E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4E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4E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4E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4EC6"/>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E4EC6"/>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E4EC6"/>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AE4EC6"/>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E4EC6"/>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E4E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4E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4E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4EC6"/>
    <w:rPr>
      <w:rFonts w:eastAsiaTheme="majorEastAsia" w:cstheme="majorBidi"/>
      <w:color w:val="272727" w:themeColor="text1" w:themeTint="D8"/>
    </w:rPr>
  </w:style>
  <w:style w:type="paragraph" w:styleId="Titel">
    <w:name w:val="Title"/>
    <w:basedOn w:val="Standaard"/>
    <w:next w:val="Standaard"/>
    <w:link w:val="TitelChar"/>
    <w:uiPriority w:val="10"/>
    <w:qFormat/>
    <w:rsid w:val="00AE4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4E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4E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4E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4E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4EC6"/>
    <w:rPr>
      <w:i/>
      <w:iCs/>
      <w:color w:val="404040" w:themeColor="text1" w:themeTint="BF"/>
    </w:rPr>
  </w:style>
  <w:style w:type="paragraph" w:styleId="Lijstalinea">
    <w:name w:val="List Paragraph"/>
    <w:basedOn w:val="Standaard"/>
    <w:uiPriority w:val="34"/>
    <w:qFormat/>
    <w:rsid w:val="00AE4EC6"/>
    <w:pPr>
      <w:ind w:left="720"/>
      <w:contextualSpacing/>
    </w:pPr>
  </w:style>
  <w:style w:type="character" w:styleId="Intensievebenadrukking">
    <w:name w:val="Intense Emphasis"/>
    <w:basedOn w:val="Standaardalinea-lettertype"/>
    <w:uiPriority w:val="21"/>
    <w:qFormat/>
    <w:rsid w:val="00AE4EC6"/>
    <w:rPr>
      <w:i/>
      <w:iCs/>
      <w:color w:val="2E74B5" w:themeColor="accent1" w:themeShade="BF"/>
    </w:rPr>
  </w:style>
  <w:style w:type="paragraph" w:styleId="Duidelijkcitaat">
    <w:name w:val="Intense Quote"/>
    <w:basedOn w:val="Standaard"/>
    <w:next w:val="Standaard"/>
    <w:link w:val="DuidelijkcitaatChar"/>
    <w:uiPriority w:val="30"/>
    <w:qFormat/>
    <w:rsid w:val="00AE4E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E4EC6"/>
    <w:rPr>
      <w:i/>
      <w:iCs/>
      <w:color w:val="2E74B5" w:themeColor="accent1" w:themeShade="BF"/>
    </w:rPr>
  </w:style>
  <w:style w:type="character" w:styleId="Intensieveverwijzing">
    <w:name w:val="Intense Reference"/>
    <w:basedOn w:val="Standaardalinea-lettertype"/>
    <w:uiPriority w:val="32"/>
    <w:qFormat/>
    <w:rsid w:val="00AE4EC6"/>
    <w:rPr>
      <w:b/>
      <w:bCs/>
      <w:smallCaps/>
      <w:color w:val="2E74B5" w:themeColor="accent1" w:themeShade="BF"/>
      <w:spacing w:val="5"/>
    </w:rPr>
  </w:style>
  <w:style w:type="paragraph" w:styleId="Koptekst">
    <w:name w:val="header"/>
    <w:basedOn w:val="Standaard"/>
    <w:link w:val="KoptekstChar"/>
    <w:uiPriority w:val="99"/>
    <w:unhideWhenUsed/>
    <w:rsid w:val="00B21A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1AFF"/>
  </w:style>
  <w:style w:type="paragraph" w:styleId="Voettekst">
    <w:name w:val="footer"/>
    <w:basedOn w:val="Standaard"/>
    <w:link w:val="VoettekstChar"/>
    <w:uiPriority w:val="99"/>
    <w:unhideWhenUsed/>
    <w:rsid w:val="00B21A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1AFF"/>
  </w:style>
  <w:style w:type="character" w:styleId="Hyperlink">
    <w:name w:val="Hyperlink"/>
    <w:basedOn w:val="Standaardalinea-lettertype"/>
    <w:uiPriority w:val="99"/>
    <w:unhideWhenUsed/>
    <w:rsid w:val="009D5C9B"/>
    <w:rPr>
      <w:color w:val="0000FF"/>
      <w:u w:val="single"/>
    </w:rPr>
  </w:style>
  <w:style w:type="paragraph" w:styleId="Revisie">
    <w:name w:val="Revision"/>
    <w:hidden/>
    <w:uiPriority w:val="99"/>
    <w:semiHidden/>
    <w:rsid w:val="009D5C9B"/>
    <w:pPr>
      <w:spacing w:after="0" w:line="240" w:lineRule="auto"/>
    </w:pPr>
    <w:rPr>
      <w:kern w:val="0"/>
      <w14:ligatures w14:val="none"/>
    </w:rPr>
  </w:style>
  <w:style w:type="character" w:styleId="GevolgdeHyperlink">
    <w:name w:val="FollowedHyperlink"/>
    <w:basedOn w:val="Standaardalinea-lettertype"/>
    <w:uiPriority w:val="99"/>
    <w:semiHidden/>
    <w:unhideWhenUsed/>
    <w:rsid w:val="009D5C9B"/>
    <w:rPr>
      <w:color w:val="800080"/>
      <w:u w:val="single"/>
    </w:rPr>
  </w:style>
  <w:style w:type="paragraph" w:customStyle="1" w:styleId="msonormal0">
    <w:name w:val="msonormal"/>
    <w:basedOn w:val="Standaard"/>
    <w:rsid w:val="009D5C9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font5">
    <w:name w:val="font5"/>
    <w:basedOn w:val="Standaard"/>
    <w:rsid w:val="009D5C9B"/>
    <w:pPr>
      <w:spacing w:before="100" w:beforeAutospacing="1" w:after="100" w:afterAutospacing="1" w:line="240" w:lineRule="auto"/>
    </w:pPr>
    <w:rPr>
      <w:rFonts w:ascii="Tahoma" w:eastAsia="Times New Roman" w:hAnsi="Tahoma" w:cs="Tahoma"/>
      <w:color w:val="000000"/>
      <w:kern w:val="0"/>
      <w:sz w:val="18"/>
      <w:szCs w:val="18"/>
      <w:lang w:eastAsia="nl-NL"/>
      <w14:ligatures w14:val="none"/>
    </w:rPr>
  </w:style>
  <w:style w:type="paragraph" w:customStyle="1" w:styleId="xl58175">
    <w:name w:val="xl58175"/>
    <w:basedOn w:val="Standaard"/>
    <w:rsid w:val="009D5C9B"/>
    <w:pPr>
      <w:pBdr>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58176">
    <w:name w:val="xl58176"/>
    <w:basedOn w:val="Standaard"/>
    <w:rsid w:val="009D5C9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58177">
    <w:name w:val="xl58177"/>
    <w:basedOn w:val="Standaard"/>
    <w:rsid w:val="009D5C9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58178">
    <w:name w:val="xl58178"/>
    <w:basedOn w:val="Standaard"/>
    <w:rsid w:val="009D5C9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58179">
    <w:name w:val="xl58179"/>
    <w:basedOn w:val="Standaard"/>
    <w:rsid w:val="009D5C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nl-NL"/>
      <w14:ligatures w14:val="none"/>
    </w:rPr>
  </w:style>
  <w:style w:type="paragraph" w:customStyle="1" w:styleId="xl58180">
    <w:name w:val="xl58180"/>
    <w:basedOn w:val="Standaard"/>
    <w:rsid w:val="009D5C9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58181">
    <w:name w:val="xl58181"/>
    <w:basedOn w:val="Standaard"/>
    <w:rsid w:val="009D5C9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58182">
    <w:name w:val="xl58182"/>
    <w:basedOn w:val="Standaard"/>
    <w:rsid w:val="009D5C9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58183">
    <w:name w:val="xl58183"/>
    <w:basedOn w:val="Standaard"/>
    <w:rsid w:val="009D5C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paragraph" w:customStyle="1" w:styleId="xl58184">
    <w:name w:val="xl58184"/>
    <w:basedOn w:val="Standaard"/>
    <w:rsid w:val="009D5C9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xl65">
    <w:name w:val="xl65"/>
    <w:basedOn w:val="Standaard"/>
    <w:rsid w:val="009D5C9B"/>
    <w:pPr>
      <w:spacing w:before="100" w:beforeAutospacing="1" w:after="100" w:afterAutospacing="1" w:line="240" w:lineRule="auto"/>
    </w:pPr>
    <w:rPr>
      <w:rFonts w:ascii="Times New Roman" w:eastAsia="Times New Roman" w:hAnsi="Times New Roman" w:cs="Times New Roman"/>
      <w:b/>
      <w:bCs/>
      <w:kern w:val="0"/>
      <w:sz w:val="24"/>
      <w:szCs w:val="24"/>
      <w:lang w:eastAsia="nl-NL"/>
      <w14:ligatures w14:val="none"/>
    </w:rPr>
  </w:style>
  <w:style w:type="character" w:styleId="Onopgelostemelding">
    <w:name w:val="Unresolved Mention"/>
    <w:basedOn w:val="Standaardalinea-lettertype"/>
    <w:uiPriority w:val="99"/>
    <w:semiHidden/>
    <w:unhideWhenUsed/>
    <w:rsid w:val="009D5C9B"/>
    <w:rPr>
      <w:color w:val="605E5C"/>
      <w:shd w:val="clear" w:color="auto" w:fill="E1DFDD"/>
    </w:rPr>
  </w:style>
  <w:style w:type="paragraph" w:styleId="Geenafstand">
    <w:name w:val="No Spacing"/>
    <w:uiPriority w:val="1"/>
    <w:qFormat/>
    <w:rsid w:val="009D5C9B"/>
    <w:pPr>
      <w:spacing w:after="0" w:line="240" w:lineRule="auto"/>
    </w:pPr>
    <w:rPr>
      <w:kern w:val="0"/>
      <w14:ligatures w14:val="none"/>
    </w:rPr>
  </w:style>
  <w:style w:type="table" w:styleId="Tabelraster">
    <w:name w:val="Table Grid"/>
    <w:basedOn w:val="Standaardtabel"/>
    <w:uiPriority w:val="39"/>
    <w:rsid w:val="009D5C9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9D5C9B"/>
    <w:pPr>
      <w:spacing w:after="200" w:line="240" w:lineRule="auto"/>
    </w:pPr>
    <w:rPr>
      <w:i/>
      <w:iCs/>
      <w:color w:val="44546A" w:themeColor="text2"/>
      <w:kern w:val="0"/>
      <w:sz w:val="18"/>
      <w:szCs w:val="18"/>
      <w14:ligatures w14:val="none"/>
    </w:rPr>
  </w:style>
  <w:style w:type="paragraph" w:styleId="Voetnoottekst">
    <w:name w:val="footnote text"/>
    <w:basedOn w:val="Standaard"/>
    <w:link w:val="VoetnoottekstChar"/>
    <w:uiPriority w:val="99"/>
    <w:semiHidden/>
    <w:unhideWhenUsed/>
    <w:rsid w:val="009D5C9B"/>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9D5C9B"/>
    <w:rPr>
      <w:rFonts w:ascii="Verdana" w:hAnsi="Verdana"/>
      <w:sz w:val="20"/>
      <w:szCs w:val="20"/>
      <w:lang w:val="en-US"/>
    </w:rPr>
  </w:style>
  <w:style w:type="character" w:styleId="Voetnootmarkering">
    <w:name w:val="footnote reference"/>
    <w:basedOn w:val="Standaardalinea-lettertype"/>
    <w:uiPriority w:val="99"/>
    <w:semiHidden/>
    <w:unhideWhenUsed/>
    <w:rsid w:val="009D5C9B"/>
    <w:rPr>
      <w:vertAlign w:val="superscript"/>
    </w:rPr>
  </w:style>
  <w:style w:type="paragraph" w:styleId="Eindnoottekst">
    <w:name w:val="endnote text"/>
    <w:basedOn w:val="Standaard"/>
    <w:link w:val="EindnoottekstChar"/>
    <w:uiPriority w:val="99"/>
    <w:semiHidden/>
    <w:unhideWhenUsed/>
    <w:rsid w:val="009D5C9B"/>
    <w:pPr>
      <w:spacing w:after="0" w:line="240" w:lineRule="auto"/>
    </w:pPr>
    <w:rPr>
      <w:rFonts w:ascii="Verdana" w:hAnsi="Verdana"/>
      <w:sz w:val="20"/>
      <w:szCs w:val="20"/>
      <w:lang w:val="en-US"/>
    </w:rPr>
  </w:style>
  <w:style w:type="character" w:customStyle="1" w:styleId="EindnoottekstChar">
    <w:name w:val="Eindnoottekst Char"/>
    <w:basedOn w:val="Standaardalinea-lettertype"/>
    <w:link w:val="Eindnoottekst"/>
    <w:uiPriority w:val="99"/>
    <w:semiHidden/>
    <w:rsid w:val="009D5C9B"/>
    <w:rPr>
      <w:rFonts w:ascii="Verdana" w:hAnsi="Verdana"/>
      <w:sz w:val="20"/>
      <w:szCs w:val="20"/>
      <w:lang w:val="en-US"/>
    </w:rPr>
  </w:style>
  <w:style w:type="character" w:styleId="Eindnootmarkering">
    <w:name w:val="endnote reference"/>
    <w:basedOn w:val="Standaardalinea-lettertype"/>
    <w:uiPriority w:val="99"/>
    <w:semiHidden/>
    <w:unhideWhenUsed/>
    <w:rsid w:val="009D5C9B"/>
    <w:rPr>
      <w:vertAlign w:val="superscript"/>
    </w:rPr>
  </w:style>
  <w:style w:type="table" w:styleId="Onopgemaaktetabel2">
    <w:name w:val="Plain Table 2"/>
    <w:basedOn w:val="Standaardtabel"/>
    <w:uiPriority w:val="42"/>
    <w:rsid w:val="009D5C9B"/>
    <w:pPr>
      <w:spacing w:after="0" w:line="240" w:lineRule="auto"/>
    </w:pPr>
    <w:rPr>
      <w:rFonts w:ascii="Verdana" w:hAnsi="Verdana"/>
      <w:kern w:val="0"/>
      <w:sz w:val="18"/>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Verwijzingopmerking">
    <w:name w:val="annotation reference"/>
    <w:basedOn w:val="Standaardalinea-lettertype"/>
    <w:uiPriority w:val="99"/>
    <w:semiHidden/>
    <w:unhideWhenUsed/>
    <w:rsid w:val="009D5C9B"/>
    <w:rPr>
      <w:sz w:val="16"/>
      <w:szCs w:val="16"/>
    </w:rPr>
  </w:style>
  <w:style w:type="paragraph" w:styleId="Tekstopmerking">
    <w:name w:val="annotation text"/>
    <w:basedOn w:val="Standaard"/>
    <w:link w:val="TekstopmerkingChar"/>
    <w:uiPriority w:val="99"/>
    <w:unhideWhenUsed/>
    <w:rsid w:val="009D5C9B"/>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9D5C9B"/>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9D5C9B"/>
    <w:rPr>
      <w:b/>
      <w:bCs/>
    </w:rPr>
  </w:style>
  <w:style w:type="character" w:customStyle="1" w:styleId="OnderwerpvanopmerkingChar">
    <w:name w:val="Onderwerp van opmerking Char"/>
    <w:basedOn w:val="TekstopmerkingChar"/>
    <w:link w:val="Onderwerpvanopmerking"/>
    <w:uiPriority w:val="99"/>
    <w:semiHidden/>
    <w:rsid w:val="009D5C9B"/>
    <w:rPr>
      <w:b/>
      <w:bCs/>
      <w:kern w:val="0"/>
      <w:sz w:val="20"/>
      <w:szCs w:val="20"/>
      <w14:ligatures w14:val="none"/>
    </w:rPr>
  </w:style>
  <w:style w:type="table" w:styleId="Rastertabel1licht">
    <w:name w:val="Grid Table 1 Light"/>
    <w:basedOn w:val="Standaardtabel"/>
    <w:uiPriority w:val="46"/>
    <w:rsid w:val="000A1FD3"/>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4D057B"/>
    <w:pPr>
      <w:spacing w:after="0" w:line="240" w:lineRule="auto"/>
    </w:pPr>
    <w:rPr>
      <w:kern w:val="0"/>
      <w14:ligatures w14:val="non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open.overheid.nl/documenten/d7101717-866a-4cb0-a95b-9abf2b772473/" TargetMode="External" Id="rId8" /><Relationship Type="http://schemas.openxmlformats.org/officeDocument/2006/relationships/header" Target="header2.xml" Id="rId13" /><Relationship Type="http://schemas.openxmlformats.org/officeDocument/2006/relationships/chart" Target="charts/chart1.xml" Id="rId18" /><Relationship Type="http://schemas.openxmlformats.org/officeDocument/2006/relationships/styles" Target="styles.xml" Id="rId3" /><Relationship Type="http://schemas.openxmlformats.org/officeDocument/2006/relationships/chart" Target="charts/chart2.xml" Id="rId21"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footnotes" Target="footnotes.xml" Id="rId6" /><Relationship Type="http://schemas.openxmlformats.org/officeDocument/2006/relationships/hyperlink" Target="https://www.uwv.nl/nl/arbeidsmarktinformatie/dashboards/dashboard-beschut-werk" TargetMode="Externa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hyperlink" Target="https://welkom.nvvk.nl/" TargetMode="External" Id="rId10" /><Relationship Type="http://schemas.openxmlformats.org/officeDocument/2006/relationships/hyperlink" Target="https://www.uwv.nl/nl/publicaties/kennis/2025/de-instroom-in-de-wia-is-opnieuw-gestegen-hoe-komt-dit" TargetMode="External" Id="rId19" /><Relationship Type="http://schemas.openxmlformats.org/officeDocument/2006/relationships/settings" Target="settings.xml" Id="rId4" /><Relationship Type="http://schemas.openxmlformats.org/officeDocument/2006/relationships/hyperlink" Target="https://open.overheid.nl/documenten/167bc8c5-fc56-450a-9f53-1b0fa51489ca/" TargetMode="External" Id="rId9" /><Relationship Type="http://schemas.openxmlformats.org/officeDocument/2006/relationships/footer" Target="footer1.xml" Id="rId14" /><Relationship Type="http://schemas.openxmlformats.org/officeDocument/2006/relationships/chart" Target="charts/chart3.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nlarbeidsinspectie.nl/documenten/2025/06/20/sector-en-beroepeninformatie-inspectiebrede-risicoanalyse-2022" TargetMode="External"/><Relationship Id="rId1" Type="http://schemas.openxmlformats.org/officeDocument/2006/relationships/hyperlink" Target="https://www.rijksoverheid.nl/documenten/kamerstukken/2025/06/20/aanbiedingsbrief-verkenning-uitzendverbod-in-sectoren-of-verplicht-percentage-direct-in-diens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FJR%20vraag%203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WW%20en%20AO%20uitgaven%20als%20%25%20BBP_y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zw.digidoc-zfc.rijksweb.nl/zfc/editdocument/yfabrie/DD23D171FB6740C718401E8A149566F8A3ECD20DBFF01144D71A6C41/%7b9672057F-3D8D-C9DE-BC72-9E6DC6500003%7d/20260528%20AO-uitgaven%20en%20-uitkeringen%20als%20percentage%20van%20beroepsbevolking%20en%20BBP.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Blad1!$B$14</c:f>
              <c:strCache>
                <c:ptCount val="1"/>
                <c:pt idx="0">
                  <c:v>WW</c:v>
                </c:pt>
              </c:strCache>
            </c:strRef>
          </c:tx>
          <c:spPr>
            <a:ln w="28575" cap="rnd">
              <a:solidFill>
                <a:schemeClr val="accent2"/>
              </a:solidFill>
              <a:round/>
            </a:ln>
            <a:effectLst/>
          </c:spPr>
          <c:marker>
            <c:symbol val="none"/>
          </c:marker>
          <c:cat>
            <c:numRef>
              <c:f>Blad1!$C$4:$M$4</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Blad1!$C$14:$M$14</c:f>
              <c:numCache>
                <c:formatCode>0.00%</c:formatCode>
                <c:ptCount val="11"/>
                <c:pt idx="0">
                  <c:v>2.0692641021021592E-2</c:v>
                </c:pt>
                <c:pt idx="1">
                  <c:v>1.8540023207358061E-2</c:v>
                </c:pt>
                <c:pt idx="2">
                  <c:v>1.6007045434016799E-2</c:v>
                </c:pt>
                <c:pt idx="3">
                  <c:v>1.31762269447512E-2</c:v>
                </c:pt>
                <c:pt idx="4">
                  <c:v>1.121174402693248E-2</c:v>
                </c:pt>
                <c:pt idx="5">
                  <c:v>1.098520660797127E-2</c:v>
                </c:pt>
                <c:pt idx="6">
                  <c:v>9.2534417150775591E-3</c:v>
                </c:pt>
                <c:pt idx="7">
                  <c:v>6.2882223524596262E-3</c:v>
                </c:pt>
                <c:pt idx="8">
                  <c:v>6.5760760414141761E-3</c:v>
                </c:pt>
                <c:pt idx="9">
                  <c:v>7.2230387320966231E-3</c:v>
                </c:pt>
                <c:pt idx="10">
                  <c:v>7.915686267097136E-3</c:v>
                </c:pt>
              </c:numCache>
            </c:numRef>
          </c:val>
          <c:smooth val="0"/>
          <c:extLst>
            <c:ext xmlns:c16="http://schemas.microsoft.com/office/drawing/2014/chart" uri="{C3380CC4-5D6E-409C-BE32-E72D297353CC}">
              <c16:uniqueId val="{00000000-1D37-4322-9DD5-677E03BE2F90}"/>
            </c:ext>
          </c:extLst>
        </c:ser>
        <c:ser>
          <c:idx val="0"/>
          <c:order val="1"/>
          <c:tx>
            <c:strRef>
              <c:f>Blad1!$B$15</c:f>
              <c:strCache>
                <c:ptCount val="1"/>
                <c:pt idx="0">
                  <c:v>WIA</c:v>
                </c:pt>
              </c:strCache>
            </c:strRef>
          </c:tx>
          <c:spPr>
            <a:ln w="28575" cap="rnd">
              <a:solidFill>
                <a:schemeClr val="accent1"/>
              </a:solidFill>
              <a:round/>
            </a:ln>
            <a:effectLst/>
          </c:spPr>
          <c:marker>
            <c:symbol val="none"/>
          </c:marker>
          <c:cat>
            <c:numRef>
              <c:f>Blad1!$C$4:$M$4</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Blad1!$C$15:$M$15</c:f>
              <c:numCache>
                <c:formatCode>0.00%</c:formatCode>
                <c:ptCount val="11"/>
                <c:pt idx="0">
                  <c:v>1.2072009456713096E-2</c:v>
                </c:pt>
                <c:pt idx="1">
                  <c:v>1.38113722378027E-2</c:v>
                </c:pt>
                <c:pt idx="2">
                  <c:v>1.5231181807705127E-2</c:v>
                </c:pt>
                <c:pt idx="3">
                  <c:v>1.6110569426862151E-2</c:v>
                </c:pt>
                <c:pt idx="4">
                  <c:v>1.7218643184719939E-2</c:v>
                </c:pt>
                <c:pt idx="5">
                  <c:v>1.6895516385442792E-2</c:v>
                </c:pt>
                <c:pt idx="6">
                  <c:v>1.7408088549775033E-2</c:v>
                </c:pt>
                <c:pt idx="7">
                  <c:v>1.8100240939197737E-2</c:v>
                </c:pt>
                <c:pt idx="8">
                  <c:v>2.0194444925378304E-2</c:v>
                </c:pt>
                <c:pt idx="9">
                  <c:v>2.1809613162228656E-2</c:v>
                </c:pt>
                <c:pt idx="10">
                  <c:v>2.298293688898298E-2</c:v>
                </c:pt>
              </c:numCache>
            </c:numRef>
          </c:val>
          <c:smooth val="0"/>
          <c:extLst>
            <c:ext xmlns:c16="http://schemas.microsoft.com/office/drawing/2014/chart" uri="{C3380CC4-5D6E-409C-BE32-E72D297353CC}">
              <c16:uniqueId val="{00000001-1D37-4322-9DD5-677E03BE2F90}"/>
            </c:ext>
          </c:extLst>
        </c:ser>
        <c:dLbls>
          <c:showLegendKey val="0"/>
          <c:showVal val="0"/>
          <c:showCatName val="0"/>
          <c:showSerName val="0"/>
          <c:showPercent val="0"/>
          <c:showBubbleSize val="0"/>
        </c:dLbls>
        <c:smooth val="0"/>
        <c:axId val="141158432"/>
        <c:axId val="141177632"/>
      </c:lineChart>
      <c:catAx>
        <c:axId val="14115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1177632"/>
        <c:crosses val="autoZero"/>
        <c:auto val="1"/>
        <c:lblAlgn val="ctr"/>
        <c:lblOffset val="100"/>
        <c:noMultiLvlLbl val="0"/>
      </c:catAx>
      <c:valAx>
        <c:axId val="141177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1158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Uitgaven als % van het bbp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9.1983814523184604E-2"/>
          <c:y val="0.20648568891102112"/>
          <c:w val="0.87746062992125984"/>
          <c:h val="0.4986120294861634"/>
        </c:manualLayout>
      </c:layout>
      <c:lineChart>
        <c:grouping val="standard"/>
        <c:varyColors val="0"/>
        <c:ser>
          <c:idx val="0"/>
          <c:order val="0"/>
          <c:tx>
            <c:strRef>
              <c:f>'WW en AO uitgaven als % BBP'!$F$5</c:f>
              <c:strCache>
                <c:ptCount val="1"/>
                <c:pt idx="0">
                  <c:v>Werkloosheid</c:v>
                </c:pt>
              </c:strCache>
            </c:strRef>
          </c:tx>
          <c:spPr>
            <a:ln w="28575" cap="rnd">
              <a:solidFill>
                <a:schemeClr val="accent1"/>
              </a:solidFill>
              <a:prstDash val="sysDash"/>
              <a:round/>
            </a:ln>
            <a:effectLst/>
          </c:spPr>
          <c:marker>
            <c:symbol val="none"/>
          </c:marker>
          <c:cat>
            <c:numRef>
              <c:f>'WW en AO uitgaven als % BBP'!$A$6:$A$60</c:f>
              <c:numCache>
                <c:formatCode>General</c:formatCod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numCache>
            </c:numRef>
          </c:cat>
          <c:val>
            <c:numRef>
              <c:f>'WW en AO uitgaven als % BBP'!$F$6:$F$60</c:f>
              <c:numCache>
                <c:formatCode>0.0%</c:formatCode>
                <c:ptCount val="55"/>
                <c:pt idx="0">
                  <c:v>4.8767585260617282E-3</c:v>
                </c:pt>
                <c:pt idx="1">
                  <c:v>4.8735070338526889E-3</c:v>
                </c:pt>
                <c:pt idx="2">
                  <c:v>7.4471523692546384E-3</c:v>
                </c:pt>
                <c:pt idx="3">
                  <c:v>7.2336000723360007E-3</c:v>
                </c:pt>
                <c:pt idx="4">
                  <c:v>8.9091071979613568E-3</c:v>
                </c:pt>
                <c:pt idx="5">
                  <c:v>1.3219942404607631E-2</c:v>
                </c:pt>
                <c:pt idx="6">
                  <c:v>1.4278606572265703E-2</c:v>
                </c:pt>
                <c:pt idx="7">
                  <c:v>1.2988056539683698E-2</c:v>
                </c:pt>
                <c:pt idx="8">
                  <c:v>1.2858495670995672E-2</c:v>
                </c:pt>
                <c:pt idx="9">
                  <c:v>1.5513367498927066E-2</c:v>
                </c:pt>
                <c:pt idx="10">
                  <c:v>1.4411482357348569E-2</c:v>
                </c:pt>
                <c:pt idx="11">
                  <c:v>2.1245791059016701E-2</c:v>
                </c:pt>
                <c:pt idx="12">
                  <c:v>3.0015458605290278E-2</c:v>
                </c:pt>
                <c:pt idx="13">
                  <c:v>3.5679075125312633E-2</c:v>
                </c:pt>
                <c:pt idx="14">
                  <c:v>3.3998740058272303E-2</c:v>
                </c:pt>
                <c:pt idx="15">
                  <c:v>3.0927442391925349E-2</c:v>
                </c:pt>
                <c:pt idx="16">
                  <c:v>2.8654615143641624E-2</c:v>
                </c:pt>
                <c:pt idx="17">
                  <c:v>2.6703101342657215E-2</c:v>
                </c:pt>
                <c:pt idx="18">
                  <c:v>2.3865695181241122E-2</c:v>
                </c:pt>
                <c:pt idx="19">
                  <c:v>2.1007920548282513E-2</c:v>
                </c:pt>
                <c:pt idx="20">
                  <c:v>1.9624490682049911E-2</c:v>
                </c:pt>
                <c:pt idx="21">
                  <c:v>1.9461429053211923E-2</c:v>
                </c:pt>
                <c:pt idx="22">
                  <c:v>1.9981828323259395E-2</c:v>
                </c:pt>
                <c:pt idx="23">
                  <c:v>1.0091618132897381E-2</c:v>
                </c:pt>
                <c:pt idx="24">
                  <c:v>1.1877284248759343E-2</c:v>
                </c:pt>
                <c:pt idx="25">
                  <c:v>1.1259514228923255E-2</c:v>
                </c:pt>
                <c:pt idx="26">
                  <c:v>1.0544454097885896E-2</c:v>
                </c:pt>
                <c:pt idx="27">
                  <c:v>8.6674241194611267E-3</c:v>
                </c:pt>
                <c:pt idx="28">
                  <c:v>7.0636385969977634E-3</c:v>
                </c:pt>
                <c:pt idx="29">
                  <c:v>5.4124429063437925E-3</c:v>
                </c:pt>
                <c:pt idx="30">
                  <c:v>4.3211828629937353E-3</c:v>
                </c:pt>
                <c:pt idx="31">
                  <c:v>3.9611463926235296E-3</c:v>
                </c:pt>
                <c:pt idx="32">
                  <c:v>4.5277301099023465E-3</c:v>
                </c:pt>
                <c:pt idx="33">
                  <c:v>6.3002402403568841E-3</c:v>
                </c:pt>
                <c:pt idx="34">
                  <c:v>7.5436487556741968E-3</c:v>
                </c:pt>
                <c:pt idx="35">
                  <c:v>7.369079515911499E-3</c:v>
                </c:pt>
                <c:pt idx="36">
                  <c:v>6.0669612763088908E-3</c:v>
                </c:pt>
                <c:pt idx="37">
                  <c:v>4.5971659106418851E-3</c:v>
                </c:pt>
                <c:pt idx="38">
                  <c:v>3.7279344817050235E-3</c:v>
                </c:pt>
                <c:pt idx="39">
                  <c:v>5.6190919001607494E-3</c:v>
                </c:pt>
                <c:pt idx="40">
                  <c:v>6.855130928646298E-3</c:v>
                </c:pt>
                <c:pt idx="41">
                  <c:v>6.5273096722168614E-3</c:v>
                </c:pt>
                <c:pt idx="42">
                  <c:v>7.5231833153052421E-3</c:v>
                </c:pt>
                <c:pt idx="43">
                  <c:v>9.4505887461367524E-3</c:v>
                </c:pt>
                <c:pt idx="44">
                  <c:v>1.0098330894585686E-2</c:v>
                </c:pt>
                <c:pt idx="45">
                  <c:v>9.2137161654807457E-3</c:v>
                </c:pt>
                <c:pt idx="46">
                  <c:v>7.8022702815287951E-3</c:v>
                </c:pt>
                <c:pt idx="47">
                  <c:v>6.8028569868457678E-3</c:v>
                </c:pt>
                <c:pt idx="48">
                  <c:v>5.5076193391618913E-3</c:v>
                </c:pt>
                <c:pt idx="49">
                  <c:v>4.5916504271681082E-3</c:v>
                </c:pt>
                <c:pt idx="50">
                  <c:v>5.0473812040472132E-3</c:v>
                </c:pt>
                <c:pt idx="51">
                  <c:v>4.2386854354775393E-3</c:v>
                </c:pt>
                <c:pt idx="52">
                  <c:v>2.7218208528707413E-3</c:v>
                </c:pt>
                <c:pt idx="53">
                  <c:v>2.7577459236115807E-3</c:v>
                </c:pt>
                <c:pt idx="54">
                  <c:v>3.0636364365878082E-3</c:v>
                </c:pt>
              </c:numCache>
            </c:numRef>
          </c:val>
          <c:smooth val="0"/>
          <c:extLst>
            <c:ext xmlns:c16="http://schemas.microsoft.com/office/drawing/2014/chart" uri="{C3380CC4-5D6E-409C-BE32-E72D297353CC}">
              <c16:uniqueId val="{00000000-A6C0-495D-A089-EAF4AD7E7922}"/>
            </c:ext>
          </c:extLst>
        </c:ser>
        <c:ser>
          <c:idx val="1"/>
          <c:order val="1"/>
          <c:tx>
            <c:strRef>
              <c:f>'WW en AO uitgaven als % BBP'!$G$5</c:f>
              <c:strCache>
                <c:ptCount val="1"/>
                <c:pt idx="0">
                  <c:v>Arbeidsongeschiktheid</c:v>
                </c:pt>
              </c:strCache>
            </c:strRef>
          </c:tx>
          <c:spPr>
            <a:ln w="28575" cap="rnd">
              <a:solidFill>
                <a:schemeClr val="accent2"/>
              </a:solidFill>
              <a:prstDash val="sysDot"/>
              <a:round/>
            </a:ln>
            <a:effectLst/>
          </c:spPr>
          <c:marker>
            <c:symbol val="none"/>
          </c:marker>
          <c:cat>
            <c:numRef>
              <c:f>'WW en AO uitgaven als % BBP'!$A$6:$A$60</c:f>
              <c:numCache>
                <c:formatCode>General</c:formatCod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numCache>
            </c:numRef>
          </c:cat>
          <c:val>
            <c:numRef>
              <c:f>'WW en AO uitgaven als % BBP'!$G$6:$G$60</c:f>
              <c:numCache>
                <c:formatCode>0.0%</c:formatCode>
                <c:ptCount val="55"/>
                <c:pt idx="0">
                  <c:v>2.8152948372485165E-2</c:v>
                </c:pt>
                <c:pt idx="1">
                  <c:v>2.9604736757881261E-2</c:v>
                </c:pt>
                <c:pt idx="2">
                  <c:v>3.1973624668692226E-2</c:v>
                </c:pt>
                <c:pt idx="3">
                  <c:v>3.3681450336814502E-2</c:v>
                </c:pt>
                <c:pt idx="4">
                  <c:v>3.6940443364954854E-2</c:v>
                </c:pt>
                <c:pt idx="5">
                  <c:v>4.0541756659467243E-2</c:v>
                </c:pt>
                <c:pt idx="6">
                  <c:v>4.26225883133396E-2</c:v>
                </c:pt>
                <c:pt idx="7">
                  <c:v>4.7393988093064027E-2</c:v>
                </c:pt>
                <c:pt idx="8">
                  <c:v>5.1589556277056275E-2</c:v>
                </c:pt>
                <c:pt idx="9">
                  <c:v>5.2700007573653784E-2</c:v>
                </c:pt>
                <c:pt idx="10">
                  <c:v>5.3489896743075228E-2</c:v>
                </c:pt>
                <c:pt idx="11">
                  <c:v>5.2387793932468341E-2</c:v>
                </c:pt>
                <c:pt idx="12">
                  <c:v>5.3208734111989009E-2</c:v>
                </c:pt>
                <c:pt idx="13">
                  <c:v>5.3082742660260071E-2</c:v>
                </c:pt>
                <c:pt idx="14">
                  <c:v>5.237124970470116E-2</c:v>
                </c:pt>
                <c:pt idx="15">
                  <c:v>5.0080936964387736E-2</c:v>
                </c:pt>
                <c:pt idx="16">
                  <c:v>4.9947481895074357E-2</c:v>
                </c:pt>
                <c:pt idx="17">
                  <c:v>5.0064336605482478E-2</c:v>
                </c:pt>
                <c:pt idx="18">
                  <c:v>4.8526479060491914E-2</c:v>
                </c:pt>
                <c:pt idx="19">
                  <c:v>4.8175811548405632E-2</c:v>
                </c:pt>
                <c:pt idx="20">
                  <c:v>5.0294057214190731E-2</c:v>
                </c:pt>
                <c:pt idx="21">
                  <c:v>4.9355562398275633E-2</c:v>
                </c:pt>
                <c:pt idx="22">
                  <c:v>4.8428570927422039E-2</c:v>
                </c:pt>
                <c:pt idx="23">
                  <c:v>4.7801505398317498E-2</c:v>
                </c:pt>
                <c:pt idx="24">
                  <c:v>3.8318728169137187E-2</c:v>
                </c:pt>
                <c:pt idx="25">
                  <c:v>3.4433024676395016E-2</c:v>
                </c:pt>
                <c:pt idx="26">
                  <c:v>2.8650448885027512E-2</c:v>
                </c:pt>
                <c:pt idx="27">
                  <c:v>2.4730833739111616E-2</c:v>
                </c:pt>
                <c:pt idx="28">
                  <c:v>2.6311990456869761E-2</c:v>
                </c:pt>
                <c:pt idx="29">
                  <c:v>2.6464798889901772E-2</c:v>
                </c:pt>
                <c:pt idx="30">
                  <c:v>2.566172259067518E-2</c:v>
                </c:pt>
                <c:pt idx="31">
                  <c:v>2.5137646213512624E-2</c:v>
                </c:pt>
                <c:pt idx="32">
                  <c:v>2.4420313341989776E-2</c:v>
                </c:pt>
                <c:pt idx="33">
                  <c:v>2.3878376619971605E-2</c:v>
                </c:pt>
                <c:pt idx="34">
                  <c:v>2.3136991532677544E-2</c:v>
                </c:pt>
                <c:pt idx="35">
                  <c:v>2.1555823127628264E-2</c:v>
                </c:pt>
                <c:pt idx="36">
                  <c:v>1.9892960009805189E-2</c:v>
                </c:pt>
                <c:pt idx="37">
                  <c:v>1.8997230139295895E-2</c:v>
                </c:pt>
                <c:pt idx="38">
                  <c:v>1.8564438145920691E-2</c:v>
                </c:pt>
                <c:pt idx="39">
                  <c:v>1.9737437179948997E-2</c:v>
                </c:pt>
                <c:pt idx="40">
                  <c:v>1.9873348034748422E-2</c:v>
                </c:pt>
                <c:pt idx="41">
                  <c:v>1.9542295655726336E-2</c:v>
                </c:pt>
                <c:pt idx="42">
                  <c:v>1.8759343210296674E-2</c:v>
                </c:pt>
                <c:pt idx="43">
                  <c:v>1.8572134736247439E-2</c:v>
                </c:pt>
                <c:pt idx="44">
                  <c:v>1.8326709665250573E-2</c:v>
                </c:pt>
                <c:pt idx="45">
                  <c:v>1.8075589087138414E-2</c:v>
                </c:pt>
                <c:pt idx="46">
                  <c:v>1.7903981671121602E-2</c:v>
                </c:pt>
                <c:pt idx="47">
                  <c:v>1.7756948356619933E-2</c:v>
                </c:pt>
                <c:pt idx="48">
                  <c:v>1.7390409679996648E-2</c:v>
                </c:pt>
                <c:pt idx="49">
                  <c:v>1.7202419474382568E-2</c:v>
                </c:pt>
                <c:pt idx="50">
                  <c:v>1.8216379676727543E-2</c:v>
                </c:pt>
                <c:pt idx="51">
                  <c:v>1.710728506533565E-2</c:v>
                </c:pt>
                <c:pt idx="52">
                  <c:v>1.6221247308365699E-2</c:v>
                </c:pt>
                <c:pt idx="53">
                  <c:v>1.7539683068716058E-2</c:v>
                </c:pt>
                <c:pt idx="54">
                  <c:v>1.8157128170743341E-2</c:v>
                </c:pt>
              </c:numCache>
            </c:numRef>
          </c:val>
          <c:smooth val="0"/>
          <c:extLst>
            <c:ext xmlns:c16="http://schemas.microsoft.com/office/drawing/2014/chart" uri="{C3380CC4-5D6E-409C-BE32-E72D297353CC}">
              <c16:uniqueId val="{00000001-A6C0-495D-A089-EAF4AD7E7922}"/>
            </c:ext>
          </c:extLst>
        </c:ser>
        <c:ser>
          <c:idx val="2"/>
          <c:order val="2"/>
          <c:tx>
            <c:strRef>
              <c:f>'WW en AO uitgaven als % BBP'!$H$5</c:f>
              <c:strCache>
                <c:ptCount val="1"/>
                <c:pt idx="0">
                  <c:v>Werkloosheid en arbeidsongeschiktheid</c:v>
                </c:pt>
              </c:strCache>
            </c:strRef>
          </c:tx>
          <c:spPr>
            <a:ln w="28575" cap="rnd">
              <a:solidFill>
                <a:schemeClr val="accent3"/>
              </a:solidFill>
              <a:prstDash val="solid"/>
              <a:round/>
            </a:ln>
            <a:effectLst/>
          </c:spPr>
          <c:marker>
            <c:symbol val="none"/>
          </c:marker>
          <c:cat>
            <c:numRef>
              <c:f>'WW en AO uitgaven als % BBP'!$A$6:$A$60</c:f>
              <c:numCache>
                <c:formatCode>General</c:formatCode>
                <c:ptCount val="55"/>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numCache>
            </c:numRef>
          </c:cat>
          <c:val>
            <c:numRef>
              <c:f>'WW en AO uitgaven als % BBP'!$H$6:$H$60</c:f>
              <c:numCache>
                <c:formatCode>0.0%</c:formatCode>
                <c:ptCount val="55"/>
                <c:pt idx="0">
                  <c:v>3.3029706898546896E-2</c:v>
                </c:pt>
                <c:pt idx="1">
                  <c:v>3.4478243791733948E-2</c:v>
                </c:pt>
                <c:pt idx="2">
                  <c:v>3.9420777037946865E-2</c:v>
                </c:pt>
                <c:pt idx="3">
                  <c:v>4.09150504091505E-2</c:v>
                </c:pt>
                <c:pt idx="4">
                  <c:v>4.584955056291621E-2</c:v>
                </c:pt>
                <c:pt idx="5">
                  <c:v>5.3761699064074873E-2</c:v>
                </c:pt>
                <c:pt idx="6">
                  <c:v>5.69011948856053E-2</c:v>
                </c:pt>
                <c:pt idx="7">
                  <c:v>6.0382044632747725E-2</c:v>
                </c:pt>
                <c:pt idx="8">
                  <c:v>6.4448051948051949E-2</c:v>
                </c:pt>
                <c:pt idx="9">
                  <c:v>6.8213375072580851E-2</c:v>
                </c:pt>
                <c:pt idx="10">
                  <c:v>6.7901379100423792E-2</c:v>
                </c:pt>
                <c:pt idx="11">
                  <c:v>7.3633584991485035E-2</c:v>
                </c:pt>
                <c:pt idx="12">
                  <c:v>8.3224192717279294E-2</c:v>
                </c:pt>
                <c:pt idx="13">
                  <c:v>8.8761817785572711E-2</c:v>
                </c:pt>
                <c:pt idx="14">
                  <c:v>8.636998976297347E-2</c:v>
                </c:pt>
                <c:pt idx="15">
                  <c:v>8.1008379356313082E-2</c:v>
                </c:pt>
                <c:pt idx="16">
                  <c:v>7.8602097038715985E-2</c:v>
                </c:pt>
                <c:pt idx="17">
                  <c:v>7.67674379481397E-2</c:v>
                </c:pt>
                <c:pt idx="18">
                  <c:v>7.239217424173304E-2</c:v>
                </c:pt>
                <c:pt idx="19">
                  <c:v>6.9183732096688141E-2</c:v>
                </c:pt>
                <c:pt idx="20">
                  <c:v>6.9918547896240635E-2</c:v>
                </c:pt>
                <c:pt idx="21">
                  <c:v>6.8816991451487564E-2</c:v>
                </c:pt>
                <c:pt idx="22">
                  <c:v>6.8410399250681431E-2</c:v>
                </c:pt>
                <c:pt idx="23">
                  <c:v>5.7893123531214882E-2</c:v>
                </c:pt>
                <c:pt idx="24">
                  <c:v>5.0196012417896528E-2</c:v>
                </c:pt>
                <c:pt idx="25">
                  <c:v>4.569253890531827E-2</c:v>
                </c:pt>
                <c:pt idx="26">
                  <c:v>3.9194902982913407E-2</c:v>
                </c:pt>
                <c:pt idx="27">
                  <c:v>3.3398257858572741E-2</c:v>
                </c:pt>
                <c:pt idx="28">
                  <c:v>3.3375629053867525E-2</c:v>
                </c:pt>
                <c:pt idx="29">
                  <c:v>3.1877241796245563E-2</c:v>
                </c:pt>
                <c:pt idx="30">
                  <c:v>2.9982905453668916E-2</c:v>
                </c:pt>
                <c:pt idx="31">
                  <c:v>2.9098792606136153E-2</c:v>
                </c:pt>
                <c:pt idx="32">
                  <c:v>2.8948043451892121E-2</c:v>
                </c:pt>
                <c:pt idx="33">
                  <c:v>3.0178616860328487E-2</c:v>
                </c:pt>
                <c:pt idx="34">
                  <c:v>3.068064028835174E-2</c:v>
                </c:pt>
                <c:pt idx="35">
                  <c:v>2.8924902643539762E-2</c:v>
                </c:pt>
                <c:pt idx="36">
                  <c:v>2.5959921286114081E-2</c:v>
                </c:pt>
                <c:pt idx="37">
                  <c:v>2.359439604993778E-2</c:v>
                </c:pt>
                <c:pt idx="38">
                  <c:v>2.2292372627625713E-2</c:v>
                </c:pt>
                <c:pt idx="39">
                  <c:v>2.5356529080109748E-2</c:v>
                </c:pt>
                <c:pt idx="40">
                  <c:v>2.6728478963394718E-2</c:v>
                </c:pt>
                <c:pt idx="41">
                  <c:v>2.6069605327943196E-2</c:v>
                </c:pt>
                <c:pt idx="42">
                  <c:v>2.6282526525601917E-2</c:v>
                </c:pt>
                <c:pt idx="43">
                  <c:v>2.8022723482384191E-2</c:v>
                </c:pt>
                <c:pt idx="44">
                  <c:v>2.8425040559836259E-2</c:v>
                </c:pt>
                <c:pt idx="45">
                  <c:v>2.7289305252619162E-2</c:v>
                </c:pt>
                <c:pt idx="46">
                  <c:v>2.5706251952650395E-2</c:v>
                </c:pt>
                <c:pt idx="47">
                  <c:v>2.4559805343465701E-2</c:v>
                </c:pt>
                <c:pt idx="48">
                  <c:v>2.289802901915854E-2</c:v>
                </c:pt>
                <c:pt idx="49">
                  <c:v>2.1794069901550677E-2</c:v>
                </c:pt>
                <c:pt idx="50">
                  <c:v>2.3263760880774757E-2</c:v>
                </c:pt>
                <c:pt idx="51">
                  <c:v>2.1345970500813188E-2</c:v>
                </c:pt>
                <c:pt idx="52">
                  <c:v>1.8943068161236441E-2</c:v>
                </c:pt>
                <c:pt idx="53">
                  <c:v>2.029742899232764E-2</c:v>
                </c:pt>
                <c:pt idx="54">
                  <c:v>2.122076460733115E-2</c:v>
                </c:pt>
              </c:numCache>
            </c:numRef>
          </c:val>
          <c:smooth val="0"/>
          <c:extLst>
            <c:ext xmlns:c16="http://schemas.microsoft.com/office/drawing/2014/chart" uri="{C3380CC4-5D6E-409C-BE32-E72D297353CC}">
              <c16:uniqueId val="{00000002-A6C0-495D-A089-EAF4AD7E7922}"/>
            </c:ext>
          </c:extLst>
        </c:ser>
        <c:dLbls>
          <c:showLegendKey val="0"/>
          <c:showVal val="0"/>
          <c:showCatName val="0"/>
          <c:showSerName val="0"/>
          <c:showPercent val="0"/>
          <c:showBubbleSize val="0"/>
        </c:dLbls>
        <c:smooth val="0"/>
        <c:axId val="1716500000"/>
        <c:axId val="1716503840"/>
      </c:lineChart>
      <c:catAx>
        <c:axId val="171650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16503840"/>
        <c:crosses val="autoZero"/>
        <c:auto val="1"/>
        <c:lblAlgn val="ctr"/>
        <c:lblOffset val="100"/>
        <c:noMultiLvlLbl val="0"/>
      </c:catAx>
      <c:valAx>
        <c:axId val="17165038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16500000"/>
        <c:crosses val="autoZero"/>
        <c:crossBetween val="between"/>
      </c:valAx>
      <c:spPr>
        <a:noFill/>
        <a:ln>
          <a:noFill/>
        </a:ln>
        <a:effectLst/>
      </c:spPr>
    </c:plotArea>
    <c:legend>
      <c:legendPos val="b"/>
      <c:layout>
        <c:manualLayout>
          <c:xMode val="edge"/>
          <c:yMode val="edge"/>
          <c:x val="1.7957219303224806E-2"/>
          <c:y val="0.82690780860606383"/>
          <c:w val="0.96408573928258967"/>
          <c:h val="0.145314404162992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Aandeel AO-uitkeringen</a:t>
            </a:r>
            <a:r>
              <a:rPr lang="nl-NL" baseline="0"/>
              <a:t> t.o.v. beroepsbevolking</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28575" cap="rnd">
              <a:solidFill>
                <a:schemeClr val="accent1"/>
              </a:solidFill>
              <a:round/>
            </a:ln>
            <a:effectLst/>
          </c:spPr>
          <c:marker>
            <c:symbol val="none"/>
          </c:marker>
          <c:cat>
            <c:numRef>
              <c:f>'[20260528 AO-uitgaven en -uitkeringen als percentage van beroepsbevolking en BBP.xlsx]Uitgaven en uitkeringen CBS'!$A$35:$A$56</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'[20260528 AO-uitgaven en -uitkeringen als percentage van beroepsbevolking en BBP.xlsx]Uitgaven en uitkeringen CBS'!$G$35:$G$56</c:f>
              <c:numCache>
                <c:formatCode>0.0%</c:formatCode>
                <c:ptCount val="22"/>
                <c:pt idx="0">
                  <c:v>0.12400899301857768</c:v>
                </c:pt>
                <c:pt idx="1">
                  <c:v>0.12055986826629028</c:v>
                </c:pt>
                <c:pt idx="2">
                  <c:v>0.11375291375291376</c:v>
                </c:pt>
                <c:pt idx="3">
                  <c:v>0.1105318039624609</c:v>
                </c:pt>
                <c:pt idx="4">
                  <c:v>0.10628623394338979</c:v>
                </c:pt>
                <c:pt idx="5">
                  <c:v>0.10279329608938548</c:v>
                </c:pt>
                <c:pt idx="6">
                  <c:v>0.10225130309415549</c:v>
                </c:pt>
                <c:pt idx="7">
                  <c:v>0.10347129506008011</c:v>
                </c:pt>
                <c:pt idx="8">
                  <c:v>0.1029264493156782</c:v>
                </c:pt>
                <c:pt idx="9">
                  <c:v>0.1005703005044966</c:v>
                </c:pt>
                <c:pt idx="10">
                  <c:v>9.9488407532382708E-2</c:v>
                </c:pt>
                <c:pt idx="11">
                  <c:v>9.9726626571897209E-2</c:v>
                </c:pt>
                <c:pt idx="12">
                  <c:v>9.747331736005227E-2</c:v>
                </c:pt>
                <c:pt idx="13">
                  <c:v>9.7015735214324467E-2</c:v>
                </c:pt>
                <c:pt idx="14">
                  <c:v>9.6555435952637242E-2</c:v>
                </c:pt>
                <c:pt idx="15">
                  <c:v>9.6509895722494146E-2</c:v>
                </c:pt>
                <c:pt idx="16">
                  <c:v>9.6016771488469599E-2</c:v>
                </c:pt>
                <c:pt idx="17">
                  <c:v>9.6336499321573954E-2</c:v>
                </c:pt>
                <c:pt idx="18">
                  <c:v>9.5725965021214943E-2</c:v>
                </c:pt>
                <c:pt idx="19">
                  <c:v>9.3958375429379667E-2</c:v>
                </c:pt>
                <c:pt idx="20">
                  <c:v>9.3205229793977815E-2</c:v>
                </c:pt>
                <c:pt idx="21">
                  <c:v>9.4788593903638155E-2</c:v>
                </c:pt>
              </c:numCache>
            </c:numRef>
          </c:val>
          <c:smooth val="0"/>
          <c:extLst>
            <c:ext xmlns:c16="http://schemas.microsoft.com/office/drawing/2014/chart" uri="{C3380CC4-5D6E-409C-BE32-E72D297353CC}">
              <c16:uniqueId val="{00000000-CF79-4E72-8999-5CCAC4318BB5}"/>
            </c:ext>
          </c:extLst>
        </c:ser>
        <c:dLbls>
          <c:showLegendKey val="0"/>
          <c:showVal val="0"/>
          <c:showCatName val="0"/>
          <c:showSerName val="0"/>
          <c:showPercent val="0"/>
          <c:showBubbleSize val="0"/>
        </c:dLbls>
        <c:smooth val="0"/>
        <c:axId val="137242832"/>
        <c:axId val="137247152"/>
      </c:lineChart>
      <c:catAx>
        <c:axId val="1372428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7247152"/>
        <c:crosses val="autoZero"/>
        <c:auto val="1"/>
        <c:lblAlgn val="ctr"/>
        <c:lblOffset val="100"/>
        <c:noMultiLvlLbl val="0"/>
      </c:catAx>
      <c:valAx>
        <c:axId val="1372471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7242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14738</ap:Words>
  <ap:Characters>81061</ap:Characters>
  <ap:DocSecurity>0</ap:DocSecurity>
  <ap:Lines>675</ap:Lines>
  <ap:Paragraphs>191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2026-06-02T14:10:00.0000000Z</dcterms:created>
  <dcterms:modified xsi:type="dcterms:W3CDTF">2026-06-08T15:13:00.0000000Z</dcterms:modified>
  <version/>
  <category/>
</coreProperties>
</file>