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5983" w:rsidRDefault="008073F6" w14:paraId="5E7A6AEF" w14:textId="77777777">
      <w:r>
        <w:t>Geachte</w:t>
      </w:r>
      <w:r w:rsidR="00220977">
        <w:t xml:space="preserve"> voorzitter</w:t>
      </w:r>
      <w:r>
        <w:t>,</w:t>
      </w:r>
    </w:p>
    <w:p w:rsidR="002E5983" w:rsidRDefault="002E5983" w14:paraId="19654159" w14:textId="77777777"/>
    <w:p w:rsidR="005326B9" w:rsidP="005326B9" w:rsidRDefault="00CC63EF" w14:paraId="5C88A3BC" w14:textId="77777777">
      <w:r w:rsidRPr="00CC63EF">
        <w:t>In 202</w:t>
      </w:r>
      <w:r>
        <w:t>4</w:t>
      </w:r>
      <w:r w:rsidRPr="00CC63EF">
        <w:t xml:space="preserve"> heb ik een richtinggevend besluit genomen</w:t>
      </w:r>
      <w:r w:rsidRPr="00E252A3" w:rsidR="00E252A3">
        <w:t xml:space="preserve"> </w:t>
      </w:r>
      <w:r w:rsidRPr="00796527" w:rsidR="00E252A3">
        <w:t xml:space="preserve">om ASN Bank en NLFI te vragen zich voor te bereiden op een beursgang of onderhandse verkoop van </w:t>
      </w:r>
      <w:r w:rsidR="00E252A3">
        <w:t>ASN Bank</w:t>
      </w:r>
      <w:r w:rsidR="00946684">
        <w:t>.</w:t>
      </w:r>
      <w:r w:rsidRPr="00CC63EF">
        <w:t xml:space="preserve"> </w:t>
      </w:r>
      <w:r w:rsidR="00946684">
        <w:t>D</w:t>
      </w:r>
      <w:r w:rsidRPr="00CC63EF">
        <w:t>it betr</w:t>
      </w:r>
      <w:r w:rsidR="00946684">
        <w:t>o</w:t>
      </w:r>
      <w:r w:rsidRPr="00CC63EF">
        <w:t>f geen definitief verkoopbesluit.</w:t>
      </w:r>
      <w:r>
        <w:rPr>
          <w:rStyle w:val="Voetnootmarkering"/>
        </w:rPr>
        <w:footnoteReference w:id="1"/>
      </w:r>
      <w:r w:rsidRPr="00CC63EF">
        <w:t xml:space="preserve"> Dat besluit kan pas genomen worden als de bank daar klaar voor is. </w:t>
      </w:r>
      <w:r w:rsidR="005326B9">
        <w:t xml:space="preserve">NLFI stelt jaarlijks een rapportage op over </w:t>
      </w:r>
      <w:r w:rsidR="00C8484E">
        <w:t xml:space="preserve">de stand van zaken bij ASN Bank en de gereedheid van de </w:t>
      </w:r>
      <w:r w:rsidR="00EF7E68">
        <w:t>b</w:t>
      </w:r>
      <w:r w:rsidR="00C8484E">
        <w:t>ank</w:t>
      </w:r>
      <w:r w:rsidR="005326B9">
        <w:t xml:space="preserve"> om een definitief besluit te </w:t>
      </w:r>
      <w:r w:rsidR="00D859AF">
        <w:t xml:space="preserve">kunnen </w:t>
      </w:r>
      <w:r w:rsidR="005326B9">
        <w:t>nemen over haar toekomst. Deze rapportages worden met uw Kamer gedeeld. Met deze brief informeer ik u over de voortgangsrapportage over 202</w:t>
      </w:r>
      <w:r w:rsidR="00C8484E">
        <w:t>5</w:t>
      </w:r>
      <w:r w:rsidR="005326B9">
        <w:t>. De voortgangsrapportage treft u aan als bijlage bij deze brief.</w:t>
      </w:r>
    </w:p>
    <w:p w:rsidR="005326B9" w:rsidP="005326B9" w:rsidRDefault="005326B9" w14:paraId="00FE4A2D" w14:textId="77777777"/>
    <w:p w:rsidR="005326B9" w:rsidP="005326B9" w:rsidRDefault="005326B9" w14:paraId="367062E3" w14:textId="77777777">
      <w:pPr>
        <w:rPr>
          <w:i/>
          <w:iCs/>
        </w:rPr>
      </w:pPr>
      <w:r>
        <w:rPr>
          <w:i/>
          <w:iCs/>
        </w:rPr>
        <w:t>Voortgangsrapportage NLFI over 202</w:t>
      </w:r>
      <w:r w:rsidR="00C8484E">
        <w:rPr>
          <w:i/>
          <w:iCs/>
        </w:rPr>
        <w:t>5</w:t>
      </w:r>
    </w:p>
    <w:p w:rsidR="00BD0F41" w:rsidP="00DF6FC6" w:rsidRDefault="005326B9" w14:paraId="108E5D56" w14:textId="77777777">
      <w:bookmarkStart w:name="_Hlk200544089" w:id="0"/>
      <w:r>
        <w:t xml:space="preserve">In haar voortgangsrapportage </w:t>
      </w:r>
      <w:bookmarkStart w:name="_Hlk200611589" w:id="1"/>
      <w:r>
        <w:t>over 202</w:t>
      </w:r>
      <w:r w:rsidR="00C8484E">
        <w:t>5</w:t>
      </w:r>
      <w:r>
        <w:t xml:space="preserve"> con</w:t>
      </w:r>
      <w:r w:rsidR="009B5ABD">
        <w:t xml:space="preserve">stateert </w:t>
      </w:r>
      <w:r>
        <w:t xml:space="preserve">NLFI </w:t>
      </w:r>
      <w:r w:rsidR="00BD0F41">
        <w:t>dat</w:t>
      </w:r>
      <w:r w:rsidR="00E252A3">
        <w:t>,</w:t>
      </w:r>
      <w:r w:rsidRPr="00BD0F41" w:rsidR="00BD0F41">
        <w:t xml:space="preserve"> </w:t>
      </w:r>
      <w:r w:rsidR="00BD0F41">
        <w:t xml:space="preserve">sinds de </w:t>
      </w:r>
      <w:r w:rsidRPr="00BD0F41" w:rsidR="00BD0F41">
        <w:t xml:space="preserve">nationalisatie </w:t>
      </w:r>
      <w:r w:rsidR="00E252A3">
        <w:t xml:space="preserve">in 2013, </w:t>
      </w:r>
      <w:r w:rsidR="00BD0F41">
        <w:t>ASN Bank</w:t>
      </w:r>
      <w:r w:rsidRPr="00BD0F41" w:rsidR="00BD0F41">
        <w:t xml:space="preserve"> nog niet klaar </w:t>
      </w:r>
      <w:r w:rsidR="00BD0F41">
        <w:t xml:space="preserve">is </w:t>
      </w:r>
      <w:r w:rsidRPr="00BD0F41" w:rsidR="00BD0F41">
        <w:t xml:space="preserve">voor een </w:t>
      </w:r>
      <w:r w:rsidR="00E252A3">
        <w:t xml:space="preserve">definitief </w:t>
      </w:r>
      <w:r w:rsidRPr="00BD0F41" w:rsidR="00BD0F41">
        <w:t>besluit over privatisering. Hoewel ASN Bank in het afgelopen jaar vooruitgang heeft geboekt, verwacht NLFI niet in 2026 tot een andere conclusie te komen.</w:t>
      </w:r>
    </w:p>
    <w:p w:rsidR="00BD0F41" w:rsidP="00DF6FC6" w:rsidRDefault="00BD0F41" w14:paraId="409F5408" w14:textId="77777777"/>
    <w:p w:rsidR="00DA780D" w:rsidP="00DF6FC6" w:rsidRDefault="00BD0F41" w14:paraId="3B677BB1" w14:textId="77777777">
      <w:r>
        <w:t xml:space="preserve">NLFI beschrijft </w:t>
      </w:r>
      <w:r w:rsidR="00DA780D">
        <w:t xml:space="preserve">in de voortgangsrapportage dat ASN Bank gedurende 2025 </w:t>
      </w:r>
      <w:r w:rsidR="1743EF6B">
        <w:t xml:space="preserve">al </w:t>
      </w:r>
      <w:r w:rsidR="00DA780D">
        <w:t xml:space="preserve">is gestart met de strategie voor de periode 2026-2030. Onderdeel van deze nieuwe strategie, ‘Versimpel en Groei’, is de </w:t>
      </w:r>
      <w:r w:rsidRPr="005F1C2E" w:rsidR="00DF6FC6">
        <w:t>naamswijziging</w:t>
      </w:r>
      <w:r w:rsidR="00DF6FC6">
        <w:t xml:space="preserve"> van de Volksbank naar ASN Bank</w:t>
      </w:r>
      <w:r w:rsidRPr="005F1C2E" w:rsidR="00DF6FC6">
        <w:t xml:space="preserve">, </w:t>
      </w:r>
      <w:r w:rsidR="00DF6FC6">
        <w:t xml:space="preserve">de bundeling </w:t>
      </w:r>
      <w:r w:rsidRPr="005F1C2E" w:rsidR="00DF6FC6">
        <w:t>van de merken</w:t>
      </w:r>
      <w:r w:rsidR="00DF6FC6">
        <w:rPr>
          <w:rStyle w:val="Voetnootmarkering"/>
        </w:rPr>
        <w:footnoteReference w:id="2"/>
      </w:r>
      <w:r w:rsidRPr="005F1C2E" w:rsidR="00DF6FC6">
        <w:t xml:space="preserve"> en de vereenvoudiging van het bedrijfsmodel en het kantorennetwerk</w:t>
      </w:r>
      <w:r w:rsidR="00DF6FC6">
        <w:t xml:space="preserve">. </w:t>
      </w:r>
    </w:p>
    <w:p w:rsidR="00DA780D" w:rsidP="00DF6FC6" w:rsidRDefault="00DA780D" w14:paraId="0C010567" w14:textId="77777777"/>
    <w:p w:rsidR="00DA780D" w:rsidP="00DA780D" w:rsidRDefault="00DA780D" w14:paraId="1E38FA91" w14:textId="77777777">
      <w:r>
        <w:t xml:space="preserve">Tegelijkertijd </w:t>
      </w:r>
      <w:r w:rsidRPr="005F1C2E">
        <w:t xml:space="preserve">werkt </w:t>
      </w:r>
      <w:r>
        <w:t>d</w:t>
      </w:r>
      <w:r w:rsidRPr="005F1C2E">
        <w:t xml:space="preserve">e bank aan twee omvangrijke </w:t>
      </w:r>
      <w:r>
        <w:t>herstel</w:t>
      </w:r>
      <w:r w:rsidRPr="005F1C2E">
        <w:t xml:space="preserve">programma’s naar aanleiding van door DNB geconstateerde tekortkomingen </w:t>
      </w:r>
      <w:proofErr w:type="gramStart"/>
      <w:r w:rsidRPr="005F1C2E">
        <w:t>in</w:t>
      </w:r>
      <w:r>
        <w:t>zake</w:t>
      </w:r>
      <w:proofErr w:type="gramEnd"/>
      <w:r w:rsidRPr="005F1C2E">
        <w:t xml:space="preserve"> de naleving van de Wet ter voorkoming van witwassen en financieren van terrorisme </w:t>
      </w:r>
      <w:r w:rsidR="00351C60">
        <w:t>(‘</w:t>
      </w:r>
      <w:proofErr w:type="spellStart"/>
      <w:r w:rsidR="00351C60">
        <w:t>Wwft</w:t>
      </w:r>
      <w:proofErr w:type="spellEnd"/>
      <w:r w:rsidR="00351C60">
        <w:t xml:space="preserve">’) </w:t>
      </w:r>
      <w:r w:rsidRPr="005F1C2E">
        <w:t xml:space="preserve">en de Wet op </w:t>
      </w:r>
      <w:r w:rsidRPr="00963FBB">
        <w:rPr>
          <w:color w:val="auto"/>
        </w:rPr>
        <w:t>het financieel toezicht</w:t>
      </w:r>
      <w:r w:rsidR="00351C60">
        <w:rPr>
          <w:color w:val="auto"/>
        </w:rPr>
        <w:t xml:space="preserve"> (‘</w:t>
      </w:r>
      <w:proofErr w:type="spellStart"/>
      <w:r w:rsidR="00351C60">
        <w:rPr>
          <w:color w:val="auto"/>
        </w:rPr>
        <w:t>Wft</w:t>
      </w:r>
      <w:proofErr w:type="spellEnd"/>
      <w:r w:rsidR="00351C60">
        <w:rPr>
          <w:color w:val="auto"/>
        </w:rPr>
        <w:t>’)</w:t>
      </w:r>
      <w:r w:rsidRPr="00963FBB">
        <w:rPr>
          <w:color w:val="auto"/>
        </w:rPr>
        <w:t xml:space="preserve">. </w:t>
      </w:r>
      <w:r>
        <w:rPr>
          <w:color w:val="auto"/>
        </w:rPr>
        <w:t>NLFI concludeer</w:t>
      </w:r>
      <w:r w:rsidR="00770C00">
        <w:rPr>
          <w:color w:val="auto"/>
        </w:rPr>
        <w:t>t</w:t>
      </w:r>
      <w:r>
        <w:rPr>
          <w:color w:val="auto"/>
        </w:rPr>
        <w:t xml:space="preserve"> dat de bank goede stappen zet. Volgens ASN Bank zal het echter nog tot </w:t>
      </w:r>
      <w:r w:rsidRPr="00963FBB">
        <w:rPr>
          <w:color w:val="auto"/>
        </w:rPr>
        <w:t xml:space="preserve">eind 2026 </w:t>
      </w:r>
      <w:r>
        <w:rPr>
          <w:color w:val="auto"/>
        </w:rPr>
        <w:t>duren voordat beide programma’s (</w:t>
      </w:r>
      <w:r w:rsidRPr="00963FBB">
        <w:rPr>
          <w:color w:val="auto"/>
        </w:rPr>
        <w:t>grotendeels</w:t>
      </w:r>
      <w:r>
        <w:rPr>
          <w:color w:val="auto"/>
        </w:rPr>
        <w:t>)</w:t>
      </w:r>
      <w:r w:rsidRPr="00963FBB">
        <w:rPr>
          <w:color w:val="auto"/>
        </w:rPr>
        <w:t xml:space="preserve"> zijn afgerond.</w:t>
      </w:r>
    </w:p>
    <w:p w:rsidR="00DA780D" w:rsidP="00DF6FC6" w:rsidRDefault="00DA780D" w14:paraId="0AF13E5B" w14:textId="77777777"/>
    <w:p w:rsidR="00DA780D" w:rsidP="00DF6FC6" w:rsidRDefault="00770C00" w14:paraId="63F1ECF1" w14:textId="77777777">
      <w:r>
        <w:t xml:space="preserve">Verder beschrijft NLFI de financiële resultaten van de bank. De bank is volgens NLFI ruim gekapitaliseerd en met een </w:t>
      </w:r>
      <w:proofErr w:type="spellStart"/>
      <w:r>
        <w:t>leverage</w:t>
      </w:r>
      <w:proofErr w:type="spellEnd"/>
      <w:r>
        <w:t xml:space="preserve"> ratio van boven de 5% heeft de bank een beperkt risicoprofiel. Het rendement op eigen vermogen is volgens NLFI nog aanzienlijk onder de eigen doelstelling van ASN Bank en het kostenniveau is volgens NLFI nog te hoog. </w:t>
      </w:r>
    </w:p>
    <w:p w:rsidR="00770C00" w:rsidP="00DF6FC6" w:rsidRDefault="00770C00" w14:paraId="531BC91E" w14:textId="77777777"/>
    <w:p w:rsidR="00770C00" w:rsidP="00DF6FC6" w:rsidRDefault="00770C00" w14:paraId="6BFF6F7E" w14:textId="77777777">
      <w:r>
        <w:lastRenderedPageBreak/>
        <w:t xml:space="preserve">NLFI </w:t>
      </w:r>
      <w:r w:rsidR="00E252A3">
        <w:t xml:space="preserve">stelt </w:t>
      </w:r>
      <w:r>
        <w:t xml:space="preserve">dat de bank klaar is </w:t>
      </w:r>
      <w:r w:rsidR="009A26B5">
        <w:t xml:space="preserve">voor </w:t>
      </w:r>
      <w:r>
        <w:t xml:space="preserve">privatisering als de uitvoering van de herstelprogramma’s in zoverre gevorderd is dat er sprake is van een stabiele en voorspelbare situatie. Daarnaast dient de bank volgens </w:t>
      </w:r>
      <w:proofErr w:type="gramStart"/>
      <w:r>
        <w:t xml:space="preserve">NLFI </w:t>
      </w:r>
      <w:r w:rsidRPr="00770C00">
        <w:t>voortgang</w:t>
      </w:r>
      <w:proofErr w:type="gramEnd"/>
      <w:r w:rsidRPr="00770C00">
        <w:t xml:space="preserve"> </w:t>
      </w:r>
      <w:r>
        <w:t>te boeken</w:t>
      </w:r>
      <w:r w:rsidRPr="00770C00">
        <w:t xml:space="preserve"> op de </w:t>
      </w:r>
      <w:r w:rsidR="00946684">
        <w:t xml:space="preserve">lopende </w:t>
      </w:r>
      <w:r w:rsidRPr="00770C00">
        <w:t xml:space="preserve">transformatie, haar commerciële ambities </w:t>
      </w:r>
      <w:r>
        <w:t>te realiseren</w:t>
      </w:r>
      <w:r w:rsidRPr="00770C00">
        <w:t xml:space="preserve"> en aldus gezond en stabiel </w:t>
      </w:r>
      <w:r>
        <w:t xml:space="preserve">te opereren. </w:t>
      </w:r>
      <w:r w:rsidRPr="00770C00">
        <w:t>NLFI wijst er volledigheidshalve op dat de implementatie van de ingezette transformatie, de</w:t>
      </w:r>
      <w:r>
        <w:t xml:space="preserve"> herstelprogramma’s</w:t>
      </w:r>
      <w:r w:rsidRPr="00770C00">
        <w:t xml:space="preserve"> en de nieuwe commerciële strategie niet één op één tot privatisering zullen leiden, omdat privatiseringsopties worden beïnvloed door zowel </w:t>
      </w:r>
      <w:proofErr w:type="spellStart"/>
      <w:r w:rsidRPr="00770C00">
        <w:t>ondernemingsgerelateerde</w:t>
      </w:r>
      <w:proofErr w:type="spellEnd"/>
      <w:r w:rsidRPr="00770C00">
        <w:t xml:space="preserve"> als </w:t>
      </w:r>
      <w:proofErr w:type="spellStart"/>
      <w:r w:rsidRPr="00770C00">
        <w:t>marktgerelateerde</w:t>
      </w:r>
      <w:proofErr w:type="spellEnd"/>
      <w:r w:rsidRPr="00770C00">
        <w:t xml:space="preserve"> factoren</w:t>
      </w:r>
      <w:r w:rsidR="0021538B">
        <w:t>.</w:t>
      </w:r>
    </w:p>
    <w:p w:rsidR="00641F18" w:rsidP="00DF6FC6" w:rsidRDefault="00641F18" w14:paraId="41652EAF" w14:textId="77777777"/>
    <w:bookmarkEnd w:id="1"/>
    <w:bookmarkEnd w:id="0"/>
    <w:p w:rsidR="005326B9" w:rsidP="005326B9" w:rsidRDefault="005326B9" w14:paraId="61BCB76E" w14:textId="77777777">
      <w:pPr>
        <w:rPr>
          <w:i/>
          <w:iCs/>
        </w:rPr>
      </w:pPr>
      <w:r>
        <w:rPr>
          <w:i/>
          <w:iCs/>
        </w:rPr>
        <w:t>Appreciatie</w:t>
      </w:r>
    </w:p>
    <w:p w:rsidR="005F1C2E" w:rsidP="005F1C2E" w:rsidRDefault="00E252A3" w14:paraId="1FD5D838" w14:textId="77777777">
      <w:bookmarkStart w:name="_Hlk200613149" w:id="2"/>
      <w:r>
        <w:t>H</w:t>
      </w:r>
      <w:r w:rsidR="005F1C2E">
        <w:t xml:space="preserve">et </w:t>
      </w:r>
      <w:r>
        <w:t xml:space="preserve">is </w:t>
      </w:r>
      <w:r w:rsidR="005F1C2E">
        <w:t>positief dat</w:t>
      </w:r>
      <w:r w:rsidR="00770C00">
        <w:t xml:space="preserve"> NLFI concludeert dat ASN Bank in het afgelopen jaar vooruitgang heeft geboekt. </w:t>
      </w:r>
      <w:r w:rsidR="00FF2DD9">
        <w:t xml:space="preserve">NLFI </w:t>
      </w:r>
      <w:r>
        <w:t xml:space="preserve">stelt </w:t>
      </w:r>
      <w:r w:rsidR="00FF2DD9">
        <w:t xml:space="preserve">dat de bank goede stappen heeft gezet in de herstelprogramma’s op het gebied van de </w:t>
      </w:r>
      <w:proofErr w:type="spellStart"/>
      <w:r w:rsidR="00FF2DD9">
        <w:t>Wwft</w:t>
      </w:r>
      <w:proofErr w:type="spellEnd"/>
      <w:r w:rsidR="00FF2DD9">
        <w:t xml:space="preserve"> en </w:t>
      </w:r>
      <w:proofErr w:type="spellStart"/>
      <w:r w:rsidR="00FF2DD9">
        <w:t>Wft</w:t>
      </w:r>
      <w:proofErr w:type="spellEnd"/>
      <w:r w:rsidR="00FF2DD9">
        <w:t xml:space="preserve">. Ik vind het van groot belang dat </w:t>
      </w:r>
      <w:r w:rsidR="005F1C2E">
        <w:t>ASN Bank de noodzakelijke verbeteringen op het gebied van compliance en risicomanagement realiseert. De</w:t>
      </w:r>
      <w:r w:rsidR="00FF2DD9">
        <w:t>ze</w:t>
      </w:r>
      <w:r w:rsidR="005F1C2E">
        <w:t xml:space="preserve"> </w:t>
      </w:r>
      <w:r w:rsidR="00A77420">
        <w:t>herstel</w:t>
      </w:r>
      <w:r w:rsidR="005F1C2E">
        <w:t xml:space="preserve">programma’s </w:t>
      </w:r>
      <w:r w:rsidR="00220977">
        <w:t>dienen</w:t>
      </w:r>
      <w:r w:rsidR="00EF7E68">
        <w:t xml:space="preserve"> </w:t>
      </w:r>
      <w:r w:rsidR="005F1C2E">
        <w:t xml:space="preserve">daarom onverminderd prioriteit </w:t>
      </w:r>
      <w:r w:rsidR="00220977">
        <w:t xml:space="preserve">te </w:t>
      </w:r>
      <w:r w:rsidR="005F1C2E">
        <w:t xml:space="preserve">houden. </w:t>
      </w:r>
    </w:p>
    <w:p w:rsidR="005F1C2E" w:rsidP="005F1C2E" w:rsidRDefault="005F1C2E" w14:paraId="69D4AD57" w14:textId="77777777"/>
    <w:p w:rsidR="005F1C2E" w:rsidP="005F1C2E" w:rsidRDefault="005F1C2E" w14:paraId="1F0ACA02" w14:textId="77777777">
      <w:r>
        <w:t xml:space="preserve">Ik deel de conclusie van NLFI dat ASN Bank op dit moment nog </w:t>
      </w:r>
      <w:r w:rsidR="00C00F94">
        <w:t>niet klaar is</w:t>
      </w:r>
      <w:r>
        <w:t xml:space="preserve"> om een </w:t>
      </w:r>
      <w:r w:rsidR="00E252A3">
        <w:t xml:space="preserve">definitief </w:t>
      </w:r>
      <w:r>
        <w:t xml:space="preserve">besluit te nemen over haar toekomst. Ik vind het belangrijk dat NLFI de voortgang kritisch </w:t>
      </w:r>
      <w:r w:rsidR="00037B32">
        <w:t>volgt en ASN Bank hierop uitdaagt</w:t>
      </w:r>
      <w:r>
        <w:t>.</w:t>
      </w:r>
    </w:p>
    <w:bookmarkEnd w:id="2"/>
    <w:p w:rsidR="005326B9" w:rsidP="005326B9" w:rsidRDefault="005326B9" w14:paraId="7BF47BAD" w14:textId="77777777">
      <w:pPr>
        <w:rPr>
          <w:i/>
          <w:iCs/>
        </w:rPr>
      </w:pPr>
    </w:p>
    <w:p w:rsidR="005326B9" w:rsidP="005326B9" w:rsidRDefault="005326B9" w14:paraId="6D398A97" w14:textId="77777777">
      <w:pPr>
        <w:rPr>
          <w:i/>
          <w:iCs/>
        </w:rPr>
      </w:pPr>
      <w:r>
        <w:rPr>
          <w:i/>
          <w:iCs/>
        </w:rPr>
        <w:t xml:space="preserve">Vervolg </w:t>
      </w:r>
    </w:p>
    <w:p w:rsidR="008073F6" w:rsidP="005326B9" w:rsidRDefault="008073F6" w14:paraId="5386AEAD" w14:textId="77777777">
      <w:r>
        <w:t xml:space="preserve">NLFI </w:t>
      </w:r>
      <w:r w:rsidR="00D859AF">
        <w:t xml:space="preserve">geeft aan </w:t>
      </w:r>
      <w:r>
        <w:t xml:space="preserve">zich nu </w:t>
      </w:r>
      <w:r w:rsidR="00D859AF">
        <w:t xml:space="preserve">vooral te richten </w:t>
      </w:r>
      <w:r>
        <w:t xml:space="preserve">op de eerste randvoorwaarde voor privatisering: dat de bank </w:t>
      </w:r>
      <w:proofErr w:type="spellStart"/>
      <w:r>
        <w:t>verkoopgereed</w:t>
      </w:r>
      <w:proofErr w:type="spellEnd"/>
      <w:r>
        <w:t xml:space="preserve"> dient te zijn. </w:t>
      </w:r>
      <w:r w:rsidR="00D859AF">
        <w:t xml:space="preserve">Tegelijkertijd met het monitoren </w:t>
      </w:r>
      <w:r w:rsidR="00E252A3">
        <w:t xml:space="preserve">van de vraag </w:t>
      </w:r>
      <w:r w:rsidR="00D859AF">
        <w:t xml:space="preserve">of aan de eerste randvoorwaarde wordt voldaan, volgt NLFI voortdurend de ontwikkelingen </w:t>
      </w:r>
      <w:r w:rsidR="00E252A3">
        <w:t xml:space="preserve">met betrekking tot </w:t>
      </w:r>
      <w:r>
        <w:t xml:space="preserve">de overige drie gebruikelijke randvoorwaarden voor privatisering: </w:t>
      </w:r>
      <w:bookmarkStart w:name="_Hlk230601245" w:id="3"/>
      <w:r>
        <w:t>een stabiele financiële sector, voldoende interesse in de markt en het streven om zoveel mogelijk kapitaaluitgaven terug te verdienen</w:t>
      </w:r>
      <w:bookmarkEnd w:id="3"/>
      <w:r>
        <w:t xml:space="preserve">. </w:t>
      </w:r>
    </w:p>
    <w:p w:rsidR="008073F6" w:rsidP="005326B9" w:rsidRDefault="008073F6" w14:paraId="70E80B5F" w14:textId="77777777"/>
    <w:p w:rsidR="008073F6" w:rsidP="005326B9" w:rsidRDefault="008073F6" w14:paraId="11092444" w14:textId="77777777">
      <w:r w:rsidRPr="008073F6">
        <w:t>Uit de voortgangsrapportage over 2025 blijkt dat ASN Bank op dit moment nog niet gereed is voor een besluit over haar toekomst.</w:t>
      </w:r>
      <w:r>
        <w:t xml:space="preserve"> </w:t>
      </w:r>
      <w:r w:rsidRPr="008073F6">
        <w:t>Wanneer daar in de toekomst aanleiding toe is, zal het gesprek met uw Kamer hierover uiteraard worden gevoerd.</w:t>
      </w:r>
    </w:p>
    <w:p w:rsidR="002E5983" w:rsidRDefault="002E5983" w14:paraId="26C0F5C8" w14:textId="77777777">
      <w:pPr>
        <w:pStyle w:val="WitregelW1bodytekst"/>
      </w:pPr>
    </w:p>
    <w:p w:rsidR="002E5983" w:rsidRDefault="008073F6" w14:paraId="53A1D285" w14:textId="77777777">
      <w:r>
        <w:t>Hoogachtend,</w:t>
      </w:r>
    </w:p>
    <w:p w:rsidR="002E5983" w:rsidRDefault="002E5983" w14:paraId="0216227E" w14:textId="77777777"/>
    <w:p w:rsidR="002E5983" w:rsidRDefault="008073F6" w14:paraId="2635FE03" w14:textId="77777777">
      <w:r>
        <w:t xml:space="preserve">De </w:t>
      </w:r>
      <w:r w:rsidR="003F4984">
        <w:t>m</w:t>
      </w:r>
      <w:r>
        <w:t>inister van Financiën</w:t>
      </w:r>
      <w:r>
        <w:rPr>
          <w:i/>
        </w:rPr>
        <w:t>,</w:t>
      </w:r>
    </w:p>
    <w:p w:rsidR="002E5983" w:rsidRDefault="002E5983" w14:paraId="005E8274" w14:textId="77777777"/>
    <w:p w:rsidR="002E5983" w:rsidRDefault="002E5983" w14:paraId="44BF3996" w14:textId="77777777"/>
    <w:p w:rsidR="002E5983" w:rsidRDefault="002E5983" w14:paraId="77111817" w14:textId="77777777"/>
    <w:p w:rsidR="002E5983" w:rsidRDefault="002E5983" w14:paraId="65D62875" w14:textId="77777777"/>
    <w:p w:rsidR="002E5983" w:rsidRDefault="008073F6" w14:paraId="63DB0551" w14:textId="77777777">
      <w:r>
        <w:t>E. Heinen</w:t>
      </w:r>
    </w:p>
    <w:sectPr w:rsidR="002E5983" w:rsidSect="00212A8D">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BAF1" w14:textId="77777777" w:rsidR="008073F6" w:rsidRDefault="008073F6">
      <w:pPr>
        <w:spacing w:line="240" w:lineRule="auto"/>
      </w:pPr>
      <w:r>
        <w:separator/>
      </w:r>
    </w:p>
  </w:endnote>
  <w:endnote w:type="continuationSeparator" w:id="0">
    <w:p w14:paraId="4779053D" w14:textId="77777777" w:rsidR="008073F6" w:rsidRDefault="008073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F6A8" w14:textId="77777777" w:rsidR="002E5983" w:rsidRDefault="002E598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5851" w14:textId="77777777" w:rsidR="008073F6" w:rsidRDefault="008073F6">
      <w:pPr>
        <w:spacing w:line="240" w:lineRule="auto"/>
      </w:pPr>
      <w:r>
        <w:separator/>
      </w:r>
    </w:p>
  </w:footnote>
  <w:footnote w:type="continuationSeparator" w:id="0">
    <w:p w14:paraId="02BD9ECC" w14:textId="77777777" w:rsidR="008073F6" w:rsidRDefault="008073F6">
      <w:pPr>
        <w:spacing w:line="240" w:lineRule="auto"/>
      </w:pPr>
      <w:r>
        <w:continuationSeparator/>
      </w:r>
    </w:p>
  </w:footnote>
  <w:footnote w:id="1">
    <w:p w14:paraId="660C2FDD" w14:textId="77777777" w:rsidR="00CC63EF" w:rsidRDefault="00CC63EF">
      <w:pPr>
        <w:pStyle w:val="Voetnoottekst"/>
      </w:pPr>
      <w:r w:rsidRPr="00964B58">
        <w:rPr>
          <w:rStyle w:val="Voetnootmarkering"/>
          <w:sz w:val="14"/>
          <w:szCs w:val="14"/>
        </w:rPr>
        <w:footnoteRef/>
      </w:r>
      <w:r w:rsidRPr="00964B58">
        <w:rPr>
          <w:sz w:val="14"/>
          <w:szCs w:val="14"/>
        </w:rPr>
        <w:t xml:space="preserve"> </w:t>
      </w:r>
      <w:r w:rsidRPr="00CC63EF">
        <w:rPr>
          <w:sz w:val="14"/>
          <w:szCs w:val="14"/>
        </w:rPr>
        <w:t>Kamerstukken</w:t>
      </w:r>
      <w:r w:rsidRPr="00243A29">
        <w:rPr>
          <w:sz w:val="14"/>
          <w:szCs w:val="14"/>
        </w:rPr>
        <w:t xml:space="preserve"> </w:t>
      </w:r>
      <w:r>
        <w:rPr>
          <w:sz w:val="14"/>
          <w:szCs w:val="14"/>
        </w:rPr>
        <w:t xml:space="preserve">II vergaderjaar 2024/25, </w:t>
      </w:r>
      <w:r w:rsidRPr="00243A29">
        <w:rPr>
          <w:sz w:val="14"/>
          <w:szCs w:val="14"/>
        </w:rPr>
        <w:t xml:space="preserve">33 532, nr. </w:t>
      </w:r>
      <w:r>
        <w:rPr>
          <w:sz w:val="14"/>
          <w:szCs w:val="14"/>
        </w:rPr>
        <w:t>98</w:t>
      </w:r>
    </w:p>
  </w:footnote>
  <w:footnote w:id="2">
    <w:p w14:paraId="7C950D98" w14:textId="77777777" w:rsidR="00DF6FC6" w:rsidRPr="00FF68D0" w:rsidRDefault="00DF6FC6" w:rsidP="00DF6FC6">
      <w:pPr>
        <w:pStyle w:val="Voetnoottekst"/>
        <w:rPr>
          <w:sz w:val="14"/>
          <w:szCs w:val="14"/>
        </w:rPr>
      </w:pPr>
      <w:r w:rsidRPr="00FF68D0">
        <w:rPr>
          <w:rStyle w:val="Voetnootmarkering"/>
          <w:sz w:val="14"/>
          <w:szCs w:val="14"/>
        </w:rPr>
        <w:footnoteRef/>
      </w:r>
      <w:r w:rsidRPr="00FF68D0">
        <w:rPr>
          <w:sz w:val="14"/>
          <w:szCs w:val="14"/>
        </w:rPr>
        <w:t xml:space="preserve"> De voorheen zelfstandige merken SNS, </w:t>
      </w:r>
      <w:proofErr w:type="spellStart"/>
      <w:r w:rsidRPr="00FF68D0">
        <w:rPr>
          <w:sz w:val="14"/>
          <w:szCs w:val="14"/>
        </w:rPr>
        <w:t>RegioBank</w:t>
      </w:r>
      <w:proofErr w:type="spellEnd"/>
      <w:r w:rsidRPr="00FF68D0">
        <w:rPr>
          <w:sz w:val="14"/>
          <w:szCs w:val="14"/>
        </w:rPr>
        <w:t xml:space="preserve"> en BLG Wonen zijn opgegaan in het merk ASN Bank</w:t>
      </w:r>
      <w:r w:rsidR="00DA780D">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0D1B" w14:textId="77777777" w:rsidR="002E5983" w:rsidRDefault="008073F6">
    <w:r>
      <w:rPr>
        <w:noProof/>
      </w:rPr>
      <mc:AlternateContent>
        <mc:Choice Requires="wps">
          <w:drawing>
            <wp:anchor distT="0" distB="0" distL="0" distR="0" simplePos="0" relativeHeight="251652096" behindDoc="0" locked="1" layoutInCell="1" allowOverlap="1" wp14:anchorId="36C6DE29" wp14:editId="06459095">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4048F77" w14:textId="77777777" w:rsidR="008073F6" w:rsidRDefault="008073F6"/>
                      </w:txbxContent>
                    </wps:txbx>
                    <wps:bodyPr vert="horz" wrap="square" lIns="0" tIns="0" rIns="0" bIns="0" anchor="t" anchorCtr="0"/>
                  </wps:wsp>
                </a:graphicData>
              </a:graphic>
            </wp:anchor>
          </w:drawing>
        </mc:Choice>
        <mc:Fallback>
          <w:pict>
            <v:shapetype w14:anchorId="36C6DE2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4048F77" w14:textId="77777777" w:rsidR="008073F6" w:rsidRDefault="008073F6"/>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5C854C2" wp14:editId="61686BE5">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8150C4" w14:textId="77777777" w:rsidR="002E5983" w:rsidRDefault="008073F6">
                          <w:pPr>
                            <w:pStyle w:val="Referentiegegevensbold"/>
                          </w:pPr>
                          <w:r>
                            <w:t>Financiën</w:t>
                          </w:r>
                        </w:p>
                        <w:p w14:paraId="1E041BA3" w14:textId="77777777" w:rsidR="002E5983" w:rsidRDefault="002E5983">
                          <w:pPr>
                            <w:pStyle w:val="WitregelW2"/>
                          </w:pPr>
                        </w:p>
                        <w:p w14:paraId="1EA50B0B" w14:textId="77777777" w:rsidR="002E5983" w:rsidRDefault="008073F6">
                          <w:pPr>
                            <w:pStyle w:val="Referentiegegevensbold"/>
                          </w:pPr>
                          <w:r>
                            <w:t>Datum</w:t>
                          </w:r>
                        </w:p>
                        <w:p w14:paraId="3CA55BC5" w14:textId="77777777" w:rsidR="002E5983" w:rsidRDefault="00570E3C">
                          <w:pPr>
                            <w:pStyle w:val="Referentiegegevens"/>
                          </w:pPr>
                          <w:sdt>
                            <w:sdtPr>
                              <w:id w:val="-1279799181"/>
                              <w:date w:fullDate="2026-05-15T15:08:00Z">
                                <w:dateFormat w:val="d MMMM yyyy"/>
                                <w:lid w:val="nl"/>
                                <w:storeMappedDataAs w:val="dateTime"/>
                                <w:calendar w:val="gregorian"/>
                              </w:date>
                            </w:sdtPr>
                            <w:sdtEndPr/>
                            <w:sdtContent>
                              <w:r w:rsidR="008073F6">
                                <w:t>15 mei 2026</w:t>
                              </w:r>
                            </w:sdtContent>
                          </w:sdt>
                        </w:p>
                        <w:p w14:paraId="2EBE65F1" w14:textId="77777777" w:rsidR="002E5983" w:rsidRDefault="002E5983">
                          <w:pPr>
                            <w:pStyle w:val="WitregelW1"/>
                          </w:pPr>
                        </w:p>
                        <w:p w14:paraId="59598C11" w14:textId="77777777" w:rsidR="002E5983" w:rsidRDefault="008073F6">
                          <w:pPr>
                            <w:pStyle w:val="Referentiegegevensbold"/>
                          </w:pPr>
                          <w:r>
                            <w:t>Onze referentie</w:t>
                          </w:r>
                        </w:p>
                        <w:p w14:paraId="5B5F46E2" w14:textId="77777777" w:rsidR="00BD3433" w:rsidRDefault="00570E3C">
                          <w:pPr>
                            <w:pStyle w:val="Referentiegegevens"/>
                          </w:pPr>
                          <w:r>
                            <w:fldChar w:fldCharType="begin"/>
                          </w:r>
                          <w:r>
                            <w:instrText xml:space="preserve"> DOCPROPERTY  "Kenmerk"  \* MERGEFORMAT </w:instrText>
                          </w:r>
                          <w:r>
                            <w:fldChar w:fldCharType="separate"/>
                          </w:r>
                          <w:r>
                            <w:t>2026-0000221406</w:t>
                          </w:r>
                          <w:r>
                            <w:fldChar w:fldCharType="end"/>
                          </w:r>
                        </w:p>
                      </w:txbxContent>
                    </wps:txbx>
                    <wps:bodyPr vert="horz" wrap="square" lIns="0" tIns="0" rIns="0" bIns="0" anchor="t" anchorCtr="0"/>
                  </wps:wsp>
                </a:graphicData>
              </a:graphic>
            </wp:anchor>
          </w:drawing>
        </mc:Choice>
        <mc:Fallback>
          <w:pict>
            <v:shape w14:anchorId="35C854C2"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A8150C4" w14:textId="77777777" w:rsidR="002E5983" w:rsidRDefault="008073F6">
                    <w:pPr>
                      <w:pStyle w:val="Referentiegegevensbold"/>
                    </w:pPr>
                    <w:r>
                      <w:t>Financiën</w:t>
                    </w:r>
                  </w:p>
                  <w:p w14:paraId="1E041BA3" w14:textId="77777777" w:rsidR="002E5983" w:rsidRDefault="002E5983">
                    <w:pPr>
                      <w:pStyle w:val="WitregelW2"/>
                    </w:pPr>
                  </w:p>
                  <w:p w14:paraId="1EA50B0B" w14:textId="77777777" w:rsidR="002E5983" w:rsidRDefault="008073F6">
                    <w:pPr>
                      <w:pStyle w:val="Referentiegegevensbold"/>
                    </w:pPr>
                    <w:r>
                      <w:t>Datum</w:t>
                    </w:r>
                  </w:p>
                  <w:p w14:paraId="3CA55BC5" w14:textId="77777777" w:rsidR="002E5983" w:rsidRDefault="00570E3C">
                    <w:pPr>
                      <w:pStyle w:val="Referentiegegevens"/>
                    </w:pPr>
                    <w:sdt>
                      <w:sdtPr>
                        <w:id w:val="-1279799181"/>
                        <w:date w:fullDate="2026-05-15T15:08:00Z">
                          <w:dateFormat w:val="d MMMM yyyy"/>
                          <w:lid w:val="nl"/>
                          <w:storeMappedDataAs w:val="dateTime"/>
                          <w:calendar w:val="gregorian"/>
                        </w:date>
                      </w:sdtPr>
                      <w:sdtEndPr/>
                      <w:sdtContent>
                        <w:r w:rsidR="008073F6">
                          <w:t>15 mei 2026</w:t>
                        </w:r>
                      </w:sdtContent>
                    </w:sdt>
                  </w:p>
                  <w:p w14:paraId="2EBE65F1" w14:textId="77777777" w:rsidR="002E5983" w:rsidRDefault="002E5983">
                    <w:pPr>
                      <w:pStyle w:val="WitregelW1"/>
                    </w:pPr>
                  </w:p>
                  <w:p w14:paraId="59598C11" w14:textId="77777777" w:rsidR="002E5983" w:rsidRDefault="008073F6">
                    <w:pPr>
                      <w:pStyle w:val="Referentiegegevensbold"/>
                    </w:pPr>
                    <w:r>
                      <w:t>Onze referentie</w:t>
                    </w:r>
                  </w:p>
                  <w:p w14:paraId="5B5F46E2" w14:textId="77777777" w:rsidR="00BD3433" w:rsidRDefault="00570E3C">
                    <w:pPr>
                      <w:pStyle w:val="Referentiegegevens"/>
                    </w:pPr>
                    <w:r>
                      <w:fldChar w:fldCharType="begin"/>
                    </w:r>
                    <w:r>
                      <w:instrText xml:space="preserve"> DOCPROPERTY  "Kenmerk"  \* MERGEFORMAT </w:instrText>
                    </w:r>
                    <w:r>
                      <w:fldChar w:fldCharType="separate"/>
                    </w:r>
                    <w:r>
                      <w:t>2026-0000221406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E000CB9" wp14:editId="62F521EC">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3938E8" w14:textId="77777777" w:rsidR="008073F6" w:rsidRDefault="008073F6"/>
                      </w:txbxContent>
                    </wps:txbx>
                    <wps:bodyPr vert="horz" wrap="square" lIns="0" tIns="0" rIns="0" bIns="0" anchor="t" anchorCtr="0"/>
                  </wps:wsp>
                </a:graphicData>
              </a:graphic>
            </wp:anchor>
          </w:drawing>
        </mc:Choice>
        <mc:Fallback>
          <w:pict>
            <v:shape w14:anchorId="7E000CB9"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C3938E8" w14:textId="77777777" w:rsidR="008073F6" w:rsidRDefault="008073F6"/>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123395E" wp14:editId="6F5CB4CB">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E053EB0" w14:textId="77777777" w:rsidR="00BD3433" w:rsidRDefault="00570E3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123395E"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E053EB0" w14:textId="77777777" w:rsidR="00BD3433" w:rsidRDefault="00570E3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BF30" w14:textId="77777777" w:rsidR="002E5983" w:rsidRDefault="008073F6">
    <w:pPr>
      <w:spacing w:after="6377" w:line="14" w:lineRule="exact"/>
    </w:pPr>
    <w:r>
      <w:rPr>
        <w:noProof/>
      </w:rPr>
      <mc:AlternateContent>
        <mc:Choice Requires="wps">
          <w:drawing>
            <wp:anchor distT="0" distB="0" distL="0" distR="0" simplePos="0" relativeHeight="251656192" behindDoc="0" locked="1" layoutInCell="1" allowOverlap="1" wp14:anchorId="5290D471" wp14:editId="1932E744">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0BAE4D3" w14:textId="77777777" w:rsidR="008073F6" w:rsidRDefault="008073F6"/>
                      </w:txbxContent>
                    </wps:txbx>
                    <wps:bodyPr vert="horz" wrap="square" lIns="0" tIns="0" rIns="0" bIns="0" anchor="t" anchorCtr="0"/>
                  </wps:wsp>
                </a:graphicData>
              </a:graphic>
            </wp:anchor>
          </w:drawing>
        </mc:Choice>
        <mc:Fallback>
          <w:pict>
            <v:shapetype w14:anchorId="5290D471"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0BAE4D3" w14:textId="77777777" w:rsidR="008073F6" w:rsidRDefault="008073F6"/>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0DEEAFA" wp14:editId="12E95968">
              <wp:simplePos x="3995420" y="0"/>
              <wp:positionH relativeFrom="page">
                <wp:posOffset>3995420</wp:posOffset>
              </wp:positionH>
              <wp:positionV relativeFrom="paragraph">
                <wp:posOffset>0</wp:posOffset>
              </wp:positionV>
              <wp:extent cx="2339975" cy="1583690"/>
              <wp:effectExtent l="0" t="0" r="0" b="0"/>
              <wp:wrapNone/>
              <wp:docPr id="6"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062804" w14:textId="77777777" w:rsidR="002E5983" w:rsidRDefault="008073F6">
                          <w:pPr>
                            <w:spacing w:line="240" w:lineRule="auto"/>
                          </w:pPr>
                          <w:r>
                            <w:rPr>
                              <w:noProof/>
                            </w:rPr>
                            <w:drawing>
                              <wp:inline distT="0" distB="0" distL="0" distR="0" wp14:anchorId="1E1EFE0B" wp14:editId="2604BBF2">
                                <wp:extent cx="2339975" cy="1582834"/>
                                <wp:effectExtent l="0" t="0" r="0" b="0"/>
                                <wp:docPr id="175901524" name="Logotype" descr="Ministerie van Financiën"/>
                                <wp:cNvGraphicFramePr/>
                                <a:graphic xmlns:a="http://schemas.openxmlformats.org/drawingml/2006/main">
                                  <a:graphicData uri="http://schemas.openxmlformats.org/drawingml/2006/picture">
                                    <pic:pic xmlns:pic="http://schemas.openxmlformats.org/drawingml/2006/picture">
                                      <pic:nvPicPr>
                                        <pic:cNvPr id="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DEEAFA"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B062804" w14:textId="77777777" w:rsidR="002E5983" w:rsidRDefault="008073F6">
                    <w:pPr>
                      <w:spacing w:line="240" w:lineRule="auto"/>
                    </w:pPr>
                    <w:r>
                      <w:rPr>
                        <w:noProof/>
                      </w:rPr>
                      <w:drawing>
                        <wp:inline distT="0" distB="0" distL="0" distR="0" wp14:anchorId="1E1EFE0B" wp14:editId="2604BBF2">
                          <wp:extent cx="2339975" cy="1582834"/>
                          <wp:effectExtent l="0" t="0" r="0" b="0"/>
                          <wp:docPr id="175901524" name="Logotype" descr="Ministerie van Financiën"/>
                          <wp:cNvGraphicFramePr/>
                          <a:graphic xmlns:a="http://schemas.openxmlformats.org/drawingml/2006/main">
                            <a:graphicData uri="http://schemas.openxmlformats.org/drawingml/2006/picture">
                              <pic:pic xmlns:pic="http://schemas.openxmlformats.org/drawingml/2006/picture">
                                <pic:nvPicPr>
                                  <pic:cNvPr id="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D17A36E" wp14:editId="2EE572BA">
              <wp:simplePos x="1010919" y="1720214"/>
              <wp:positionH relativeFrom="page">
                <wp:posOffset>1010919</wp:posOffset>
              </wp:positionH>
              <wp:positionV relativeFrom="paragraph">
                <wp:posOffset>1720214</wp:posOffset>
              </wp:positionV>
              <wp:extent cx="4787900"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B4A39C" w14:textId="77777777" w:rsidR="002E5983" w:rsidRDefault="008073F6">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1D17A36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BB4A39C" w14:textId="77777777" w:rsidR="002E5983" w:rsidRDefault="008073F6">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36F1327" wp14:editId="473E80E1">
              <wp:simplePos x="1007744" y="1954530"/>
              <wp:positionH relativeFrom="page">
                <wp:posOffset>1007744</wp:posOffset>
              </wp:positionH>
              <wp:positionV relativeFrom="paragraph">
                <wp:posOffset>1954530</wp:posOffset>
              </wp:positionV>
              <wp:extent cx="4787900" cy="1115695"/>
              <wp:effectExtent l="0" t="0" r="0" b="0"/>
              <wp:wrapNone/>
              <wp:docPr id="9"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3890F78" w14:textId="77777777" w:rsidR="002E5983" w:rsidRDefault="008073F6">
                          <w:r>
                            <w:t>Voorzitter van de Tweede Kamer der Staten-Generaal</w:t>
                          </w:r>
                        </w:p>
                        <w:p w14:paraId="1C235326" w14:textId="77777777" w:rsidR="002E5983" w:rsidRDefault="008073F6">
                          <w:r>
                            <w:t>Postbus 20018</w:t>
                          </w:r>
                        </w:p>
                        <w:p w14:paraId="1239A981" w14:textId="77777777" w:rsidR="002E5983" w:rsidRDefault="008073F6">
                          <w:r>
                            <w:t>2500 EA  Den Haag</w:t>
                          </w:r>
                        </w:p>
                      </w:txbxContent>
                    </wps:txbx>
                    <wps:bodyPr vert="horz" wrap="square" lIns="0" tIns="0" rIns="0" bIns="0" anchor="t" anchorCtr="0"/>
                  </wps:wsp>
                </a:graphicData>
              </a:graphic>
            </wp:anchor>
          </w:drawing>
        </mc:Choice>
        <mc:Fallback>
          <w:pict>
            <v:shape w14:anchorId="336F1327"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3890F78" w14:textId="77777777" w:rsidR="002E5983" w:rsidRDefault="008073F6">
                    <w:r>
                      <w:t>Voorzitter van de Tweede Kamer der Staten-Generaal</w:t>
                    </w:r>
                  </w:p>
                  <w:p w14:paraId="1C235326" w14:textId="77777777" w:rsidR="002E5983" w:rsidRDefault="008073F6">
                    <w:r>
                      <w:t>Postbus 20018</w:t>
                    </w:r>
                  </w:p>
                  <w:p w14:paraId="1239A981" w14:textId="77777777" w:rsidR="002E5983" w:rsidRDefault="008073F6">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3E31D0B" wp14:editId="7ADDF8A6">
              <wp:simplePos x="1009015" y="3354704"/>
              <wp:positionH relativeFrom="page">
                <wp:posOffset>1009015</wp:posOffset>
              </wp:positionH>
              <wp:positionV relativeFrom="paragraph">
                <wp:posOffset>3354704</wp:posOffset>
              </wp:positionV>
              <wp:extent cx="4787900" cy="323850"/>
              <wp:effectExtent l="0" t="0" r="0" b="0"/>
              <wp:wrapNone/>
              <wp:docPr id="10"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E5983" w14:paraId="2EC8E764" w14:textId="77777777">
                            <w:trPr>
                              <w:trHeight w:val="240"/>
                            </w:trPr>
                            <w:tc>
                              <w:tcPr>
                                <w:tcW w:w="1140" w:type="dxa"/>
                              </w:tcPr>
                              <w:p w14:paraId="32922AC4" w14:textId="77777777" w:rsidR="002E5983" w:rsidRDefault="008073F6">
                                <w:r>
                                  <w:t>Datum</w:t>
                                </w:r>
                              </w:p>
                            </w:tc>
                            <w:tc>
                              <w:tcPr>
                                <w:tcW w:w="5918" w:type="dxa"/>
                              </w:tcPr>
                              <w:p w14:paraId="2C7F6816" w14:textId="6D35A508" w:rsidR="002E5983" w:rsidRPr="00C8484E" w:rsidRDefault="00570E3C">
                                <w:pPr>
                                  <w:rPr>
                                    <w:highlight w:val="yellow"/>
                                  </w:rPr>
                                </w:pPr>
                                <w:r w:rsidRPr="00570E3C">
                                  <w:t>8 juni 2026</w:t>
                                </w:r>
                              </w:p>
                            </w:tc>
                          </w:tr>
                          <w:tr w:rsidR="002E5983" w14:paraId="20D45766" w14:textId="77777777">
                            <w:trPr>
                              <w:trHeight w:val="240"/>
                            </w:trPr>
                            <w:tc>
                              <w:tcPr>
                                <w:tcW w:w="1140" w:type="dxa"/>
                              </w:tcPr>
                              <w:p w14:paraId="6C61A12C" w14:textId="77777777" w:rsidR="002E5983" w:rsidRDefault="008073F6">
                                <w:r>
                                  <w:t>Betreft</w:t>
                                </w:r>
                              </w:p>
                            </w:tc>
                            <w:tc>
                              <w:tcPr>
                                <w:tcW w:w="5918" w:type="dxa"/>
                              </w:tcPr>
                              <w:p w14:paraId="7870F783" w14:textId="77777777" w:rsidR="002E5983" w:rsidRDefault="008073F6">
                                <w:r>
                                  <w:t>Voortgangsrapportage ASN Bank over 2025</w:t>
                                </w:r>
                              </w:p>
                            </w:tc>
                          </w:tr>
                        </w:tbl>
                        <w:p w14:paraId="0D29B2CF" w14:textId="77777777" w:rsidR="008073F6" w:rsidRDefault="008073F6"/>
                      </w:txbxContent>
                    </wps:txbx>
                    <wps:bodyPr vert="horz" wrap="square" lIns="0" tIns="0" rIns="0" bIns="0" anchor="t" anchorCtr="0"/>
                  </wps:wsp>
                </a:graphicData>
              </a:graphic>
            </wp:anchor>
          </w:drawing>
        </mc:Choice>
        <mc:Fallback>
          <w:pict>
            <v:shape w14:anchorId="43E31D0B"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E5983" w14:paraId="2EC8E764" w14:textId="77777777">
                      <w:trPr>
                        <w:trHeight w:val="240"/>
                      </w:trPr>
                      <w:tc>
                        <w:tcPr>
                          <w:tcW w:w="1140" w:type="dxa"/>
                        </w:tcPr>
                        <w:p w14:paraId="32922AC4" w14:textId="77777777" w:rsidR="002E5983" w:rsidRDefault="008073F6">
                          <w:r>
                            <w:t>Datum</w:t>
                          </w:r>
                        </w:p>
                      </w:tc>
                      <w:tc>
                        <w:tcPr>
                          <w:tcW w:w="5918" w:type="dxa"/>
                        </w:tcPr>
                        <w:p w14:paraId="2C7F6816" w14:textId="6D35A508" w:rsidR="002E5983" w:rsidRPr="00C8484E" w:rsidRDefault="00570E3C">
                          <w:pPr>
                            <w:rPr>
                              <w:highlight w:val="yellow"/>
                            </w:rPr>
                          </w:pPr>
                          <w:r w:rsidRPr="00570E3C">
                            <w:t>8 juni 2026</w:t>
                          </w:r>
                        </w:p>
                      </w:tc>
                    </w:tr>
                    <w:tr w:rsidR="002E5983" w14:paraId="20D45766" w14:textId="77777777">
                      <w:trPr>
                        <w:trHeight w:val="240"/>
                      </w:trPr>
                      <w:tc>
                        <w:tcPr>
                          <w:tcW w:w="1140" w:type="dxa"/>
                        </w:tcPr>
                        <w:p w14:paraId="6C61A12C" w14:textId="77777777" w:rsidR="002E5983" w:rsidRDefault="008073F6">
                          <w:r>
                            <w:t>Betreft</w:t>
                          </w:r>
                        </w:p>
                      </w:tc>
                      <w:tc>
                        <w:tcPr>
                          <w:tcW w:w="5918" w:type="dxa"/>
                        </w:tcPr>
                        <w:p w14:paraId="7870F783" w14:textId="77777777" w:rsidR="002E5983" w:rsidRDefault="008073F6">
                          <w:r>
                            <w:t>Voortgangsrapportage ASN Bank over 2025</w:t>
                          </w:r>
                        </w:p>
                      </w:tc>
                    </w:tr>
                  </w:tbl>
                  <w:p w14:paraId="0D29B2CF" w14:textId="77777777" w:rsidR="008073F6" w:rsidRDefault="008073F6"/>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098E75A" wp14:editId="74F022A9">
              <wp:simplePos x="5921375" y="1965325"/>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F27EDB" w14:textId="77777777" w:rsidR="002E5983" w:rsidRDefault="008073F6">
                          <w:pPr>
                            <w:pStyle w:val="Referentiegegevens"/>
                          </w:pPr>
                          <w:r>
                            <w:t>Korte Voorhout 7</w:t>
                          </w:r>
                        </w:p>
                        <w:p w14:paraId="0BF97B11" w14:textId="77777777" w:rsidR="002E5983" w:rsidRDefault="008073F6">
                          <w:pPr>
                            <w:pStyle w:val="Referentiegegevens"/>
                          </w:pPr>
                          <w:r>
                            <w:t>2511 CW Den Haag</w:t>
                          </w:r>
                        </w:p>
                        <w:p w14:paraId="7CF2F70A" w14:textId="77777777" w:rsidR="002E5983" w:rsidRDefault="008073F6">
                          <w:pPr>
                            <w:pStyle w:val="Referentiegegevens"/>
                          </w:pPr>
                          <w:r>
                            <w:t>POSTBUS 20201</w:t>
                          </w:r>
                        </w:p>
                        <w:p w14:paraId="0FFC3FDC" w14:textId="77777777" w:rsidR="002E5983" w:rsidRPr="00EF7E68" w:rsidRDefault="008073F6">
                          <w:pPr>
                            <w:pStyle w:val="Referentiegegevens"/>
                            <w:rPr>
                              <w:lang w:val="de-DE"/>
                            </w:rPr>
                          </w:pPr>
                          <w:r w:rsidRPr="00EF7E68">
                            <w:rPr>
                              <w:lang w:val="de-DE"/>
                            </w:rPr>
                            <w:t xml:space="preserve">2500 </w:t>
                          </w:r>
                          <w:proofErr w:type="gramStart"/>
                          <w:r w:rsidRPr="00EF7E68">
                            <w:rPr>
                              <w:lang w:val="de-DE"/>
                            </w:rPr>
                            <w:t>EE  Den</w:t>
                          </w:r>
                          <w:proofErr w:type="gramEnd"/>
                          <w:r w:rsidRPr="00EF7E68">
                            <w:rPr>
                              <w:lang w:val="de-DE"/>
                            </w:rPr>
                            <w:t xml:space="preserve"> Haag</w:t>
                          </w:r>
                        </w:p>
                        <w:p w14:paraId="5B2A8CE6" w14:textId="77777777" w:rsidR="002E5983" w:rsidRPr="00EF7E68" w:rsidRDefault="008073F6">
                          <w:pPr>
                            <w:pStyle w:val="Referentiegegevens"/>
                            <w:rPr>
                              <w:lang w:val="de-DE"/>
                            </w:rPr>
                          </w:pPr>
                          <w:r w:rsidRPr="00EF7E68">
                            <w:rPr>
                              <w:lang w:val="de-DE"/>
                            </w:rPr>
                            <w:t>www.rijksoverheid.nl/fin</w:t>
                          </w:r>
                        </w:p>
                        <w:p w14:paraId="0A6C3351" w14:textId="77777777" w:rsidR="002E5983" w:rsidRPr="00EF7E68" w:rsidRDefault="002E5983">
                          <w:pPr>
                            <w:pStyle w:val="WitregelW1"/>
                            <w:rPr>
                              <w:lang w:val="de-DE"/>
                            </w:rPr>
                          </w:pPr>
                        </w:p>
                        <w:p w14:paraId="73F96325" w14:textId="77777777" w:rsidR="002E5983" w:rsidRPr="00EF7E68" w:rsidRDefault="008073F6">
                          <w:pPr>
                            <w:pStyle w:val="Referentiegegevensbold"/>
                            <w:rPr>
                              <w:lang w:val="de-DE"/>
                            </w:rPr>
                          </w:pPr>
                          <w:proofErr w:type="spellStart"/>
                          <w:r w:rsidRPr="00EF7E68">
                            <w:rPr>
                              <w:lang w:val="de-DE"/>
                            </w:rPr>
                            <w:t>Onze</w:t>
                          </w:r>
                          <w:proofErr w:type="spellEnd"/>
                          <w:r w:rsidRPr="00EF7E68">
                            <w:rPr>
                              <w:lang w:val="de-DE"/>
                            </w:rPr>
                            <w:t xml:space="preserve"> </w:t>
                          </w:r>
                          <w:proofErr w:type="spellStart"/>
                          <w:r w:rsidRPr="00EF7E68">
                            <w:rPr>
                              <w:lang w:val="de-DE"/>
                            </w:rPr>
                            <w:t>referentie</w:t>
                          </w:r>
                          <w:proofErr w:type="spellEnd"/>
                        </w:p>
                        <w:p w14:paraId="415D6F8A" w14:textId="77777777" w:rsidR="00BD3433" w:rsidRDefault="00570E3C">
                          <w:pPr>
                            <w:pStyle w:val="Referentiegegevens"/>
                            <w:rPr>
                              <w:lang w:val="de-DE"/>
                            </w:rPr>
                          </w:pPr>
                          <w:r>
                            <w:fldChar w:fldCharType="begin"/>
                          </w:r>
                          <w:r w:rsidRPr="00570E3C">
                            <w:rPr>
                              <w:lang w:val="de-DE"/>
                            </w:rPr>
                            <w:instrText xml:space="preserve"> DOCPROPERTY  "Kenmerk"  \* MERGEFORMAT </w:instrText>
                          </w:r>
                          <w:r>
                            <w:fldChar w:fldCharType="separate"/>
                          </w:r>
                          <w:r w:rsidRPr="00570E3C">
                            <w:rPr>
                              <w:lang w:val="de-DE"/>
                            </w:rPr>
                            <w:t>2026-0000221406</w:t>
                          </w:r>
                          <w:r>
                            <w:fldChar w:fldCharType="end"/>
                          </w:r>
                        </w:p>
                        <w:p w14:paraId="388CC698" w14:textId="77777777" w:rsidR="002E5983" w:rsidRPr="00EF7E68" w:rsidRDefault="002E5983">
                          <w:pPr>
                            <w:pStyle w:val="WitregelW1"/>
                            <w:rPr>
                              <w:lang w:val="de-DE"/>
                            </w:rPr>
                          </w:pPr>
                        </w:p>
                        <w:p w14:paraId="0BAB774F" w14:textId="77777777" w:rsidR="002E5983" w:rsidRPr="00EF7E68" w:rsidRDefault="008073F6">
                          <w:pPr>
                            <w:pStyle w:val="Referentiegegevensbold"/>
                            <w:rPr>
                              <w:lang w:val="de-DE"/>
                            </w:rPr>
                          </w:pPr>
                          <w:proofErr w:type="spellStart"/>
                          <w:r w:rsidRPr="00EF7E68">
                            <w:rPr>
                              <w:lang w:val="de-DE"/>
                            </w:rPr>
                            <w:t>Bijlage</w:t>
                          </w:r>
                          <w:proofErr w:type="spellEnd"/>
                          <w:r w:rsidRPr="00EF7E68">
                            <w:rPr>
                              <w:lang w:val="de-DE"/>
                            </w:rPr>
                            <w:t>(n)</w:t>
                          </w:r>
                        </w:p>
                        <w:p w14:paraId="4C0CCD1E" w14:textId="77777777" w:rsidR="002E5983" w:rsidRDefault="005326B9">
                          <w:pPr>
                            <w:pStyle w:val="Referentiegegevens"/>
                          </w:pPr>
                          <w:r>
                            <w:t xml:space="preserve">1. </w:t>
                          </w:r>
                          <w:r w:rsidR="008073F6">
                            <w:t>Voortgangsrapportage ASN Bank over 2025</w:t>
                          </w:r>
                        </w:p>
                        <w:p w14:paraId="2225D350" w14:textId="77777777" w:rsidR="002E5983" w:rsidRDefault="002E5983">
                          <w:pPr>
                            <w:pStyle w:val="WitregelW2"/>
                          </w:pPr>
                        </w:p>
                        <w:p w14:paraId="20286E9E" w14:textId="77777777" w:rsidR="002E5983" w:rsidRDefault="002E5983"/>
                      </w:txbxContent>
                    </wps:txbx>
                    <wps:bodyPr vert="horz" wrap="square" lIns="0" tIns="0" rIns="0" bIns="0" anchor="t" anchorCtr="0"/>
                  </wps:wsp>
                </a:graphicData>
              </a:graphic>
            </wp:anchor>
          </w:drawing>
        </mc:Choice>
        <mc:Fallback>
          <w:pict>
            <v:shape w14:anchorId="3098E75A"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2F27EDB" w14:textId="77777777" w:rsidR="002E5983" w:rsidRDefault="008073F6">
                    <w:pPr>
                      <w:pStyle w:val="Referentiegegevens"/>
                    </w:pPr>
                    <w:r>
                      <w:t>Korte Voorhout 7</w:t>
                    </w:r>
                  </w:p>
                  <w:p w14:paraId="0BF97B11" w14:textId="77777777" w:rsidR="002E5983" w:rsidRDefault="008073F6">
                    <w:pPr>
                      <w:pStyle w:val="Referentiegegevens"/>
                    </w:pPr>
                    <w:r>
                      <w:t>2511 CW Den Haag</w:t>
                    </w:r>
                  </w:p>
                  <w:p w14:paraId="7CF2F70A" w14:textId="77777777" w:rsidR="002E5983" w:rsidRDefault="008073F6">
                    <w:pPr>
                      <w:pStyle w:val="Referentiegegevens"/>
                    </w:pPr>
                    <w:r>
                      <w:t>POSTBUS 20201</w:t>
                    </w:r>
                  </w:p>
                  <w:p w14:paraId="0FFC3FDC" w14:textId="77777777" w:rsidR="002E5983" w:rsidRPr="00EF7E68" w:rsidRDefault="008073F6">
                    <w:pPr>
                      <w:pStyle w:val="Referentiegegevens"/>
                      <w:rPr>
                        <w:lang w:val="de-DE"/>
                      </w:rPr>
                    </w:pPr>
                    <w:r w:rsidRPr="00EF7E68">
                      <w:rPr>
                        <w:lang w:val="de-DE"/>
                      </w:rPr>
                      <w:t xml:space="preserve">2500 </w:t>
                    </w:r>
                    <w:proofErr w:type="gramStart"/>
                    <w:r w:rsidRPr="00EF7E68">
                      <w:rPr>
                        <w:lang w:val="de-DE"/>
                      </w:rPr>
                      <w:t>EE  Den</w:t>
                    </w:r>
                    <w:proofErr w:type="gramEnd"/>
                    <w:r w:rsidRPr="00EF7E68">
                      <w:rPr>
                        <w:lang w:val="de-DE"/>
                      </w:rPr>
                      <w:t xml:space="preserve"> Haag</w:t>
                    </w:r>
                  </w:p>
                  <w:p w14:paraId="5B2A8CE6" w14:textId="77777777" w:rsidR="002E5983" w:rsidRPr="00EF7E68" w:rsidRDefault="008073F6">
                    <w:pPr>
                      <w:pStyle w:val="Referentiegegevens"/>
                      <w:rPr>
                        <w:lang w:val="de-DE"/>
                      </w:rPr>
                    </w:pPr>
                    <w:r w:rsidRPr="00EF7E68">
                      <w:rPr>
                        <w:lang w:val="de-DE"/>
                      </w:rPr>
                      <w:t>www.rijksoverheid.nl/fin</w:t>
                    </w:r>
                  </w:p>
                  <w:p w14:paraId="0A6C3351" w14:textId="77777777" w:rsidR="002E5983" w:rsidRPr="00EF7E68" w:rsidRDefault="002E5983">
                    <w:pPr>
                      <w:pStyle w:val="WitregelW1"/>
                      <w:rPr>
                        <w:lang w:val="de-DE"/>
                      </w:rPr>
                    </w:pPr>
                  </w:p>
                  <w:p w14:paraId="73F96325" w14:textId="77777777" w:rsidR="002E5983" w:rsidRPr="00EF7E68" w:rsidRDefault="008073F6">
                    <w:pPr>
                      <w:pStyle w:val="Referentiegegevensbold"/>
                      <w:rPr>
                        <w:lang w:val="de-DE"/>
                      </w:rPr>
                    </w:pPr>
                    <w:proofErr w:type="spellStart"/>
                    <w:r w:rsidRPr="00EF7E68">
                      <w:rPr>
                        <w:lang w:val="de-DE"/>
                      </w:rPr>
                      <w:t>Onze</w:t>
                    </w:r>
                    <w:proofErr w:type="spellEnd"/>
                    <w:r w:rsidRPr="00EF7E68">
                      <w:rPr>
                        <w:lang w:val="de-DE"/>
                      </w:rPr>
                      <w:t xml:space="preserve"> </w:t>
                    </w:r>
                    <w:proofErr w:type="spellStart"/>
                    <w:r w:rsidRPr="00EF7E68">
                      <w:rPr>
                        <w:lang w:val="de-DE"/>
                      </w:rPr>
                      <w:t>referentie</w:t>
                    </w:r>
                    <w:proofErr w:type="spellEnd"/>
                  </w:p>
                  <w:p w14:paraId="415D6F8A" w14:textId="77777777" w:rsidR="00BD3433" w:rsidRDefault="00570E3C">
                    <w:pPr>
                      <w:pStyle w:val="Referentiegegevens"/>
                      <w:rPr>
                        <w:lang w:val="de-DE"/>
                      </w:rPr>
                    </w:pPr>
                    <w:r>
                      <w:fldChar w:fldCharType="begin"/>
                    </w:r>
                    <w:r w:rsidRPr="00570E3C">
                      <w:rPr>
                        <w:lang w:val="de-DE"/>
                      </w:rPr>
                      <w:instrText xml:space="preserve"> DOCPROPERTY  "Kenmerk"  \* MERGEFORMAT </w:instrText>
                    </w:r>
                    <w:r>
                      <w:fldChar w:fldCharType="separate"/>
                    </w:r>
                    <w:r w:rsidRPr="00570E3C">
                      <w:rPr>
                        <w:lang w:val="de-DE"/>
                      </w:rPr>
                      <w:t>2026-0000221406</w:t>
                    </w:r>
                    <w:r>
                      <w:fldChar w:fldCharType="end"/>
                    </w:r>
                  </w:p>
                  <w:p w14:paraId="388CC698" w14:textId="77777777" w:rsidR="002E5983" w:rsidRPr="00EF7E68" w:rsidRDefault="002E5983">
                    <w:pPr>
                      <w:pStyle w:val="WitregelW1"/>
                      <w:rPr>
                        <w:lang w:val="de-DE"/>
                      </w:rPr>
                    </w:pPr>
                  </w:p>
                  <w:p w14:paraId="0BAB774F" w14:textId="77777777" w:rsidR="002E5983" w:rsidRPr="00EF7E68" w:rsidRDefault="008073F6">
                    <w:pPr>
                      <w:pStyle w:val="Referentiegegevensbold"/>
                      <w:rPr>
                        <w:lang w:val="de-DE"/>
                      </w:rPr>
                    </w:pPr>
                    <w:proofErr w:type="spellStart"/>
                    <w:r w:rsidRPr="00EF7E68">
                      <w:rPr>
                        <w:lang w:val="de-DE"/>
                      </w:rPr>
                      <w:t>Bijlage</w:t>
                    </w:r>
                    <w:proofErr w:type="spellEnd"/>
                    <w:r w:rsidRPr="00EF7E68">
                      <w:rPr>
                        <w:lang w:val="de-DE"/>
                      </w:rPr>
                      <w:t>(n)</w:t>
                    </w:r>
                  </w:p>
                  <w:p w14:paraId="4C0CCD1E" w14:textId="77777777" w:rsidR="002E5983" w:rsidRDefault="005326B9">
                    <w:pPr>
                      <w:pStyle w:val="Referentiegegevens"/>
                    </w:pPr>
                    <w:r>
                      <w:t xml:space="preserve">1. </w:t>
                    </w:r>
                    <w:r w:rsidR="008073F6">
                      <w:t>Voortgangsrapportage ASN Bank over 2025</w:t>
                    </w:r>
                  </w:p>
                  <w:p w14:paraId="2225D350" w14:textId="77777777" w:rsidR="002E5983" w:rsidRDefault="002E5983">
                    <w:pPr>
                      <w:pStyle w:val="WitregelW2"/>
                    </w:pPr>
                  </w:p>
                  <w:p w14:paraId="20286E9E" w14:textId="77777777" w:rsidR="002E5983" w:rsidRDefault="002E598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B6EABB9" wp14:editId="1FBEBBA4">
              <wp:simplePos x="5921375" y="10194925"/>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CCF908E" w14:textId="77777777" w:rsidR="00BD3433" w:rsidRDefault="00570E3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B6EABB9"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CCF908E" w14:textId="77777777" w:rsidR="00BD3433" w:rsidRDefault="00570E3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331377A" wp14:editId="422A264D">
              <wp:simplePos x="998219" y="10197465"/>
              <wp:positionH relativeFrom="page">
                <wp:posOffset>998219</wp:posOffset>
              </wp:positionH>
              <wp:positionV relativeFrom="paragraph">
                <wp:posOffset>10197465</wp:posOffset>
              </wp:positionV>
              <wp:extent cx="4787900" cy="161925"/>
              <wp:effectExtent l="0" t="0" r="0" b="0"/>
              <wp:wrapNone/>
              <wp:docPr id="13"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3F6A03" w14:textId="77777777" w:rsidR="008073F6" w:rsidRDefault="008073F6"/>
                      </w:txbxContent>
                    </wps:txbx>
                    <wps:bodyPr vert="horz" wrap="square" lIns="0" tIns="0" rIns="0" bIns="0" anchor="t" anchorCtr="0"/>
                  </wps:wsp>
                </a:graphicData>
              </a:graphic>
            </wp:anchor>
          </w:drawing>
        </mc:Choice>
        <mc:Fallback>
          <w:pict>
            <v:shape w14:anchorId="7331377A"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C3F6A03" w14:textId="77777777" w:rsidR="008073F6" w:rsidRDefault="008073F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153654"/>
    <w:multiLevelType w:val="multilevel"/>
    <w:tmpl w:val="BDA4508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5F91BED"/>
    <w:multiLevelType w:val="multilevel"/>
    <w:tmpl w:val="DFCBB81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720C3D4"/>
    <w:multiLevelType w:val="multilevel"/>
    <w:tmpl w:val="6056E17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E95F16A"/>
    <w:multiLevelType w:val="multilevel"/>
    <w:tmpl w:val="BB6CA9F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3280173">
    <w:abstractNumId w:val="0"/>
  </w:num>
  <w:num w:numId="2" w16cid:durableId="799611748">
    <w:abstractNumId w:val="2"/>
  </w:num>
  <w:num w:numId="3" w16cid:durableId="1979407580">
    <w:abstractNumId w:val="1"/>
  </w:num>
  <w:num w:numId="4" w16cid:durableId="1493787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983"/>
    <w:rsid w:val="00003676"/>
    <w:rsid w:val="00011184"/>
    <w:rsid w:val="00025CCD"/>
    <w:rsid w:val="00037B32"/>
    <w:rsid w:val="000651CB"/>
    <w:rsid w:val="00092DB8"/>
    <w:rsid w:val="000B0C00"/>
    <w:rsid w:val="000C4CFC"/>
    <w:rsid w:val="001065BD"/>
    <w:rsid w:val="00151D48"/>
    <w:rsid w:val="00153A53"/>
    <w:rsid w:val="001758B2"/>
    <w:rsid w:val="0019568F"/>
    <w:rsid w:val="001C311E"/>
    <w:rsid w:val="001F57A3"/>
    <w:rsid w:val="00212A8D"/>
    <w:rsid w:val="0021538B"/>
    <w:rsid w:val="00220977"/>
    <w:rsid w:val="002248E8"/>
    <w:rsid w:val="00235E34"/>
    <w:rsid w:val="002B1044"/>
    <w:rsid w:val="002C69CE"/>
    <w:rsid w:val="002E5983"/>
    <w:rsid w:val="00340E26"/>
    <w:rsid w:val="00351C60"/>
    <w:rsid w:val="0038235F"/>
    <w:rsid w:val="0039783B"/>
    <w:rsid w:val="003F4984"/>
    <w:rsid w:val="00414F82"/>
    <w:rsid w:val="00432389"/>
    <w:rsid w:val="004526DB"/>
    <w:rsid w:val="0046319D"/>
    <w:rsid w:val="004675CC"/>
    <w:rsid w:val="00493B17"/>
    <w:rsid w:val="004C0EC3"/>
    <w:rsid w:val="004C2490"/>
    <w:rsid w:val="004F5288"/>
    <w:rsid w:val="005326B9"/>
    <w:rsid w:val="005508DE"/>
    <w:rsid w:val="00563652"/>
    <w:rsid w:val="00570E3C"/>
    <w:rsid w:val="005F1C2E"/>
    <w:rsid w:val="00641F18"/>
    <w:rsid w:val="0065572A"/>
    <w:rsid w:val="006A6071"/>
    <w:rsid w:val="007125F7"/>
    <w:rsid w:val="00762227"/>
    <w:rsid w:val="00770C00"/>
    <w:rsid w:val="00774944"/>
    <w:rsid w:val="007F7A81"/>
    <w:rsid w:val="008073F6"/>
    <w:rsid w:val="00836035"/>
    <w:rsid w:val="00867AE8"/>
    <w:rsid w:val="00876020"/>
    <w:rsid w:val="0093396B"/>
    <w:rsid w:val="00946684"/>
    <w:rsid w:val="00963FBB"/>
    <w:rsid w:val="00964B58"/>
    <w:rsid w:val="009A26B5"/>
    <w:rsid w:val="009B5ABD"/>
    <w:rsid w:val="00A105D7"/>
    <w:rsid w:val="00A77420"/>
    <w:rsid w:val="00A77B5B"/>
    <w:rsid w:val="00AB70EB"/>
    <w:rsid w:val="00AE5FB7"/>
    <w:rsid w:val="00AF1C7B"/>
    <w:rsid w:val="00AF29B4"/>
    <w:rsid w:val="00B03520"/>
    <w:rsid w:val="00B105B3"/>
    <w:rsid w:val="00B25F53"/>
    <w:rsid w:val="00B327F2"/>
    <w:rsid w:val="00B924E6"/>
    <w:rsid w:val="00BB0A8D"/>
    <w:rsid w:val="00BD0F41"/>
    <w:rsid w:val="00BD3433"/>
    <w:rsid w:val="00BE4D3B"/>
    <w:rsid w:val="00C00F94"/>
    <w:rsid w:val="00C27024"/>
    <w:rsid w:val="00C8484E"/>
    <w:rsid w:val="00C903CA"/>
    <w:rsid w:val="00CC63EF"/>
    <w:rsid w:val="00D15423"/>
    <w:rsid w:val="00D41DB1"/>
    <w:rsid w:val="00D7207F"/>
    <w:rsid w:val="00D72808"/>
    <w:rsid w:val="00D769B4"/>
    <w:rsid w:val="00D859AF"/>
    <w:rsid w:val="00D962AC"/>
    <w:rsid w:val="00DA780D"/>
    <w:rsid w:val="00DB4B84"/>
    <w:rsid w:val="00DE2DA9"/>
    <w:rsid w:val="00DF6FC6"/>
    <w:rsid w:val="00E12BD1"/>
    <w:rsid w:val="00E252A3"/>
    <w:rsid w:val="00EC0D33"/>
    <w:rsid w:val="00EF7E68"/>
    <w:rsid w:val="00F31088"/>
    <w:rsid w:val="00F56F0A"/>
    <w:rsid w:val="00F72D7F"/>
    <w:rsid w:val="00FA338A"/>
    <w:rsid w:val="00FA5FCC"/>
    <w:rsid w:val="00FB2AC1"/>
    <w:rsid w:val="00FE0DBA"/>
    <w:rsid w:val="00FF2DD9"/>
    <w:rsid w:val="1743E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32DCEE04"/>
  <w15:docId w15:val="{9DF4B22C-329D-48BF-8D64-89675100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326B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B9"/>
    <w:rPr>
      <w:rFonts w:ascii="Verdana" w:hAnsi="Verdana"/>
      <w:color w:val="000000"/>
      <w:sz w:val="18"/>
      <w:szCs w:val="18"/>
    </w:rPr>
  </w:style>
  <w:style w:type="paragraph" w:styleId="Voettekst">
    <w:name w:val="footer"/>
    <w:basedOn w:val="Standaard"/>
    <w:link w:val="VoettekstChar"/>
    <w:uiPriority w:val="99"/>
    <w:unhideWhenUsed/>
    <w:rsid w:val="005326B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326B9"/>
    <w:rPr>
      <w:rFonts w:ascii="Verdana" w:hAnsi="Verdana"/>
      <w:color w:val="000000"/>
      <w:sz w:val="18"/>
      <w:szCs w:val="18"/>
    </w:rPr>
  </w:style>
  <w:style w:type="paragraph" w:styleId="Voetnoottekst">
    <w:name w:val="footnote text"/>
    <w:basedOn w:val="Standaard"/>
    <w:link w:val="VoetnoottekstChar"/>
    <w:uiPriority w:val="99"/>
    <w:semiHidden/>
    <w:unhideWhenUsed/>
    <w:rsid w:val="005326B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326B9"/>
    <w:rPr>
      <w:rFonts w:ascii="Verdana" w:hAnsi="Verdana"/>
      <w:color w:val="000000"/>
    </w:rPr>
  </w:style>
  <w:style w:type="character" w:styleId="Voetnootmarkering">
    <w:name w:val="footnote reference"/>
    <w:basedOn w:val="Standaardalinea-lettertype"/>
    <w:uiPriority w:val="99"/>
    <w:semiHidden/>
    <w:unhideWhenUsed/>
    <w:rsid w:val="005326B9"/>
    <w:rPr>
      <w:vertAlign w:val="superscript"/>
    </w:rPr>
  </w:style>
  <w:style w:type="paragraph" w:styleId="Revisie">
    <w:name w:val="Revision"/>
    <w:hidden/>
    <w:uiPriority w:val="99"/>
    <w:semiHidden/>
    <w:rsid w:val="00EF7E6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F7E68"/>
    <w:rPr>
      <w:sz w:val="16"/>
      <w:szCs w:val="16"/>
    </w:rPr>
  </w:style>
  <w:style w:type="paragraph" w:styleId="Tekstopmerking">
    <w:name w:val="annotation text"/>
    <w:basedOn w:val="Standaard"/>
    <w:link w:val="TekstopmerkingChar"/>
    <w:uiPriority w:val="99"/>
    <w:unhideWhenUsed/>
    <w:rsid w:val="00EF7E68"/>
    <w:pPr>
      <w:spacing w:line="240" w:lineRule="auto"/>
    </w:pPr>
    <w:rPr>
      <w:sz w:val="20"/>
      <w:szCs w:val="20"/>
    </w:rPr>
  </w:style>
  <w:style w:type="character" w:customStyle="1" w:styleId="TekstopmerkingChar">
    <w:name w:val="Tekst opmerking Char"/>
    <w:basedOn w:val="Standaardalinea-lettertype"/>
    <w:link w:val="Tekstopmerking"/>
    <w:uiPriority w:val="99"/>
    <w:rsid w:val="00EF7E6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F7E68"/>
    <w:rPr>
      <w:b/>
      <w:bCs/>
    </w:rPr>
  </w:style>
  <w:style w:type="character" w:customStyle="1" w:styleId="OnderwerpvanopmerkingChar">
    <w:name w:val="Onderwerp van opmerking Char"/>
    <w:basedOn w:val="TekstopmerkingChar"/>
    <w:link w:val="Onderwerpvanopmerking"/>
    <w:uiPriority w:val="99"/>
    <w:semiHidden/>
    <w:rsid w:val="00EF7E6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590229">
      <w:bodyDiv w:val="1"/>
      <w:marLeft w:val="0"/>
      <w:marRight w:val="0"/>
      <w:marTop w:val="0"/>
      <w:marBottom w:val="0"/>
      <w:divBdr>
        <w:top w:val="none" w:sz="0" w:space="0" w:color="auto"/>
        <w:left w:val="none" w:sz="0" w:space="0" w:color="auto"/>
        <w:bottom w:val="none" w:sz="0" w:space="0" w:color="auto"/>
        <w:right w:val="none" w:sz="0" w:space="0" w:color="auto"/>
      </w:divBdr>
    </w:div>
    <w:div w:id="1585065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642</ap:Words>
  <ap:Characters>3534</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 Voortgangsrapportage ASN Bank over 2025</vt:lpstr>
    </vt:vector>
  </ap:TitlesOfParts>
  <ap:LinksUpToDate>false</ap:LinksUpToDate>
  <ap:CharactersWithSpaces>4168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2026-06-08T14:18:00.0000000Z</dcterms:created>
  <dcterms:modified xsi:type="dcterms:W3CDTF">2026-06-08T14:18:00.0000000Z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15 mei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2026-0000221406</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Voortgangsrapportage ASN Bank over 2025</vt:lpwstr>
  </property>
  <property fmtid="{D5CDD505-2E9C-101B-9397-08002B2CF9AE}" pid="32" name="MSIP_Label_6800fede-0e59-47ad-af95-4e63bbdb932d_Enabled">
    <vt:lpwstr>true</vt:lpwstr>
  </property>
  <property fmtid="{D5CDD505-2E9C-101B-9397-08002B2CF9AE}" pid="33" name="MSIP_Label_6800fede-0e59-47ad-af95-4e63bbdb932d_SetDate">
    <vt:lpwstr>2026-05-15T15:31:28Z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f2c70df0-2ad2-47b7-a011-6f677b569309</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ies>
</file>