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2026Z12263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juni 2026)</w:t>
        <w:br/>
      </w:r>
    </w:p>
    <w:p>
      <w:r>
        <w:t xml:space="preserve">
          Vragen van het lid De Roon (PVV) aan de minister van Buitenlandse Zaken over UN special rapporteurs
          <w:br/>
          <w:br/>
          1. Heeft u kennisgenomen van het vernietigend onderzoeksrapport (1) inzake de objectiviteit van UN special rapporteurs? 1)
          <w:br/>
          2. Wilt u puntsgewijs en gedocumenteerd aangeven in hoeverre u de kritiekpunten uit het rapport herkent en beoordeelt?
          <w:br/>
          3. Wilt u puntsgewijs en onderbouwd aangeven wat u vindt van alle aanbevelingen van het rapport?
          <w:br/>
          4. Wat is, gespecificeerd per rapport van de genoemde UN special rapporteurs, uw oordeel over de waarde van elk van die rapporten? Welke reserves heeft u over ieder individueel rapport?
          <w:br/>
          5.Welke acties gaat u ondernemen naar aanleiding van het rapport van UNWatch?
          <w:br/>
          <w:br/>
          1) UN Watch, mei 2026, 'From watchdogs to ideologues' (https://unwatch.org/wp-content/uploads/From-Watchdogs-to-Ideologues.pdf)
       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980">
    <w:abstractNumId w:val="10050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