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023EAE" w:rsidP="00E705CD" w14:paraId="6347E24F" w14:textId="77777777">
      <w:r w:rsidRPr="00E81B71">
        <w:t xml:space="preserve">De geopolitieke ontwikkelingen van de afgelopen maanden laten zien dat de noodzaak van het verbeteren van de energieprestatie van gebouwen </w:t>
      </w:r>
      <w:r w:rsidRPr="00E81B71" w:rsidR="000D394B">
        <w:t>onverminderd hoog blijft</w:t>
      </w:r>
      <w:r w:rsidRPr="00E81B71">
        <w:t xml:space="preserve">. </w:t>
      </w:r>
      <w:r w:rsidR="00D85FA6">
        <w:t>D</w:t>
      </w:r>
      <w:r w:rsidRPr="00E81B71" w:rsidR="00D85FA6">
        <w:t xml:space="preserve">e </w:t>
      </w:r>
      <w:r w:rsidR="00D85FA6">
        <w:t xml:space="preserve">recente </w:t>
      </w:r>
      <w:r w:rsidRPr="00E81B71" w:rsidR="00D85FA6">
        <w:t xml:space="preserve">oorlog in het Midden-Oosten </w:t>
      </w:r>
      <w:r w:rsidR="00D85FA6">
        <w:t xml:space="preserve">heeft, net als in 2022 bij de inval van Rusland in Oekraïne, geleid tot fors gestegen energieprijzen. </w:t>
      </w:r>
    </w:p>
    <w:p w:rsidR="00023EAE" w:rsidP="00E705CD" w14:paraId="57C1EC8E" w14:textId="77777777"/>
    <w:p w:rsidR="00D85FA6" w:rsidP="00E705CD" w14:paraId="459CE717" w14:textId="77777777">
      <w:r>
        <w:t>De</w:t>
      </w:r>
      <w:r w:rsidR="00D70E15">
        <w:t xml:space="preserve"> hoge energieprijzen</w:t>
      </w:r>
      <w:r>
        <w:t xml:space="preserve"> zijn voor veel</w:t>
      </w:r>
      <w:r>
        <w:t xml:space="preserve"> gebouweigenaren </w:t>
      </w:r>
      <w:r>
        <w:t xml:space="preserve">aanleiding </w:t>
      </w:r>
      <w:r>
        <w:t xml:space="preserve">om meer te verduurzamen. </w:t>
      </w:r>
      <w:r w:rsidRPr="00E81B71">
        <w:t xml:space="preserve">De vraag naar thuisbatterijen en warmtepompen is </w:t>
      </w:r>
      <w:r>
        <w:t xml:space="preserve">sinds maart </w:t>
      </w:r>
      <w:r w:rsidRPr="00E81B71">
        <w:t xml:space="preserve">met tientallen procenten toegenomen. De subsidieloketten </w:t>
      </w:r>
      <w:r>
        <w:t xml:space="preserve">en het Nationaal Warmtefonds </w:t>
      </w:r>
      <w:r w:rsidRPr="00E81B71">
        <w:t xml:space="preserve">zien een grote stijging in het aantal </w:t>
      </w:r>
      <w:r>
        <w:t>(</w:t>
      </w:r>
      <w:r w:rsidRPr="00E81B71">
        <w:t>subsidie</w:t>
      </w:r>
      <w:r>
        <w:t>)</w:t>
      </w:r>
      <w:r w:rsidRPr="00E81B71">
        <w:t>aanvragen voor verduurzamingsmaatregelen</w:t>
      </w:r>
      <w:r>
        <w:t>.</w:t>
      </w:r>
      <w:r w:rsidRPr="00E81B71">
        <w:t xml:space="preserve"> En ook de vraag naar verduurzamingshypotheken is sinds 2026 toegenomen.</w:t>
      </w:r>
      <w:r>
        <w:t xml:space="preserve"> </w:t>
      </w:r>
      <w:r w:rsidR="00D70E15">
        <w:t>Om huishoudens die willen verduurzamen te ondersteunen en energiearmoede terug te dringen heeft</w:t>
      </w:r>
      <w:r>
        <w:t xml:space="preserve"> het kabinet eind april een extra pakket </w:t>
      </w:r>
      <w:r w:rsidR="0057281B">
        <w:t xml:space="preserve">maatregelen </w:t>
      </w:r>
      <w:r w:rsidR="00D70E15">
        <w:t>genomen</w:t>
      </w:r>
      <w:r w:rsidR="0057281B">
        <w:t>.</w:t>
      </w:r>
      <w:r>
        <w:rPr>
          <w:rStyle w:val="FootnoteReference"/>
        </w:rPr>
        <w:footnoteReference w:id="2"/>
      </w:r>
    </w:p>
    <w:p w:rsidR="00D85FA6" w:rsidP="00E705CD" w14:paraId="2F5A3F96" w14:textId="77777777"/>
    <w:p w:rsidRPr="00E81B71" w:rsidR="00E705CD" w:rsidP="00E705CD" w14:paraId="34463C5A" w14:textId="77777777">
      <w:r w:rsidRPr="00E81B71">
        <w:t xml:space="preserve">Door meer isolatiemaatregelen en efficiëntere installaties vermindert de energievraag. </w:t>
      </w:r>
      <w:r w:rsidRPr="00E81B71" w:rsidR="00AC1C0E">
        <w:t>Het over</w:t>
      </w:r>
      <w:r w:rsidRPr="00E81B71">
        <w:t xml:space="preserve">schakelen naar hernieuwbare energiebronnen </w:t>
      </w:r>
      <w:r w:rsidRPr="00E81B71" w:rsidR="00AC1C0E">
        <w:t>brengt</w:t>
      </w:r>
      <w:r w:rsidRPr="00E81B71">
        <w:t xml:space="preserve"> de afhankelijkheid van </w:t>
      </w:r>
      <w:r w:rsidR="00922542">
        <w:t xml:space="preserve">soms </w:t>
      </w:r>
      <w:r w:rsidRPr="00E81B71">
        <w:t xml:space="preserve">sterk </w:t>
      </w:r>
      <w:r w:rsidRPr="00E81B71" w:rsidR="00FA5C4A">
        <w:t>schommelende</w:t>
      </w:r>
      <w:r w:rsidRPr="00E81B71">
        <w:t xml:space="preserve"> aardgasprijzen verder</w:t>
      </w:r>
      <w:r w:rsidRPr="00E81B71" w:rsidR="00AC1C0E">
        <w:t xml:space="preserve"> naar beneden</w:t>
      </w:r>
      <w:r w:rsidRPr="00E81B71">
        <w:t xml:space="preserve">. Met het nemen van dergelijke maatregelen vermindert ook de uitstoot van broeikasgassen door de gebouwde omgeving en blijven we op koers om het Europese klimaatdoel van netto nul uitstoot in 2050 te bereiken. </w:t>
      </w:r>
    </w:p>
    <w:p w:rsidRPr="00E81B71" w:rsidR="00AC0EDF" w:rsidP="00E705CD" w14:paraId="058620E4" w14:textId="77777777"/>
    <w:p w:rsidR="00E705CD" w:rsidP="00E705CD" w14:paraId="05A8764A" w14:textId="77777777">
      <w:r w:rsidRPr="00E81B71">
        <w:t xml:space="preserve">Over de manier waarop de verduurzaming van de gebouwde omgeving </w:t>
      </w:r>
      <w:r w:rsidR="00872C3B">
        <w:t xml:space="preserve">structureel </w:t>
      </w:r>
      <w:r w:rsidRPr="00E81B71">
        <w:t>wordt vormgegeven zijn op EU-niveau in mei 2024 afspraken vastgelegd in de richtlijn Energieprestatie van Gebouwen (Energy Performance of Buildings Directive, EPBD IV</w:t>
      </w:r>
      <w:r>
        <w:rPr>
          <w:rStyle w:val="FootnoteReference"/>
        </w:rPr>
        <w:footnoteReference w:id="3"/>
      </w:r>
      <w:r w:rsidRPr="00E81B71">
        <w:t>). In mijn brief van 17 maart jongstleden</w:t>
      </w:r>
      <w:r>
        <w:rPr>
          <w:rStyle w:val="FootnoteReference"/>
        </w:rPr>
        <w:footnoteReference w:id="4"/>
      </w:r>
      <w:r w:rsidRPr="00E81B71">
        <w:t xml:space="preserve"> heb ik u geïnformeerd over het </w:t>
      </w:r>
      <w:r w:rsidRPr="00E81B71" w:rsidR="001977F7">
        <w:t xml:space="preserve">implementatieproces </w:t>
      </w:r>
      <w:r w:rsidRPr="00E81B71">
        <w:t>van de EPBD</w:t>
      </w:r>
      <w:r w:rsidRPr="00E81B71" w:rsidR="001977F7">
        <w:t xml:space="preserve"> IV</w:t>
      </w:r>
      <w:r w:rsidRPr="00E81B71">
        <w:t xml:space="preserve"> in verschillende tranches. De brief was een vervolg op de toelichting op de belangrijkste </w:t>
      </w:r>
      <w:r w:rsidRPr="00E81B71" w:rsidR="001977F7">
        <w:t>gevolgen van</w:t>
      </w:r>
      <w:r w:rsidRPr="00E81B71">
        <w:t xml:space="preserve"> de EPBD IV die uw Kamer is toegestuurd op 14 ju</w:t>
      </w:r>
      <w:r w:rsidRPr="00E81B71" w:rsidR="00E27CFD">
        <w:t>l</w:t>
      </w:r>
      <w:r w:rsidRPr="00E81B71">
        <w:t>i 2025</w:t>
      </w:r>
      <w:r w:rsidRPr="00E81B71" w:rsidR="0082009E">
        <w:t>.</w:t>
      </w:r>
      <w:r>
        <w:rPr>
          <w:rStyle w:val="FootnoteReference"/>
        </w:rPr>
        <w:footnoteReference w:id="5"/>
      </w:r>
      <w:r w:rsidRPr="00E81B71">
        <w:t xml:space="preserve"> </w:t>
      </w:r>
    </w:p>
    <w:p w:rsidRPr="00E81B71" w:rsidR="00543EC6" w:rsidP="00E705CD" w14:paraId="2ACEB5D9" w14:textId="77777777"/>
    <w:p w:rsidRPr="00E81B71" w:rsidR="00543EC6" w:rsidP="00543EC6" w14:paraId="57230BD0" w14:textId="77777777">
      <w:r w:rsidRPr="00E81B71">
        <w:t>Op 29 mei jongstleden is de 1</w:t>
      </w:r>
      <w:r w:rsidRPr="00E81B71">
        <w:rPr>
          <w:vertAlign w:val="superscript"/>
        </w:rPr>
        <w:t>e</w:t>
      </w:r>
      <w:r w:rsidRPr="00E81B71">
        <w:t xml:space="preserve"> tranche van de EPBD IV aanpassingen in werking getreden</w:t>
      </w:r>
      <w:r w:rsidR="00E33F13">
        <w:t xml:space="preserve"> (Stb. 2026, 103 en </w:t>
      </w:r>
      <w:r w:rsidRPr="00E33F13" w:rsidR="00E33F13">
        <w:t>Staatscourant 2026, 18113</w:t>
      </w:r>
      <w:r w:rsidR="00E33F13">
        <w:t xml:space="preserve"> en </w:t>
      </w:r>
      <w:r w:rsidRPr="00E33F13" w:rsidR="00E33F13">
        <w:t>18123</w:t>
      </w:r>
      <w:r w:rsidR="00E33F13">
        <w:t>)</w:t>
      </w:r>
      <w:r w:rsidRPr="00E81B71">
        <w:t xml:space="preserve">. </w:t>
      </w:r>
      <w:r w:rsidR="002F2E07">
        <w:t>E</w:t>
      </w:r>
      <w:r w:rsidRPr="00E81B71">
        <w:t>en beschrijving van de wijzigingen</w:t>
      </w:r>
      <w:r w:rsidR="0057281B">
        <w:t xml:space="preserve"> die zijn doorgevoerd komt </w:t>
      </w:r>
      <w:r w:rsidRPr="00E81B71">
        <w:t xml:space="preserve">ook op </w:t>
      </w:r>
      <w:hyperlink w:history="1" r:id="rId11">
        <w:r w:rsidR="00765B94">
          <w:rPr>
            <w:rStyle w:val="Hyperlink"/>
          </w:rPr>
          <w:t>http://www.volkshuisvestingnederland.nl/epbd</w:t>
        </w:r>
      </w:hyperlink>
      <w:r w:rsidRPr="00E81B71">
        <w:t xml:space="preserve"> </w:t>
      </w:r>
      <w:r w:rsidRPr="00E81B71" w:rsidR="00637D94">
        <w:t>te staan.</w:t>
      </w:r>
      <w:r w:rsidR="00F25BC3">
        <w:t xml:space="preserve"> In de toelichting bij die </w:t>
      </w:r>
      <w:r w:rsidR="00F25BC3">
        <w:t xml:space="preserve">wijziging worden ook de onderwerpen </w:t>
      </w:r>
      <w:r w:rsidRPr="00E81B71" w:rsidR="00F25BC3">
        <w:t>renovatiepaspoort</w:t>
      </w:r>
      <w:r w:rsidR="00EE2D54">
        <w:t xml:space="preserve"> </w:t>
      </w:r>
      <w:r w:rsidR="00F25BC3">
        <w:t xml:space="preserve">en </w:t>
      </w:r>
      <w:r w:rsidRPr="00E81B71" w:rsidR="00F25BC3">
        <w:t>financiële stimulansen</w:t>
      </w:r>
      <w:r>
        <w:rPr>
          <w:rStyle w:val="FootnoteReference"/>
        </w:rPr>
        <w:footnoteReference w:id="6"/>
      </w:r>
      <w:r w:rsidR="00F25BC3">
        <w:t xml:space="preserve"> benoemd.</w:t>
      </w:r>
    </w:p>
    <w:p w:rsidRPr="00E81B71" w:rsidR="00D70E15" w:rsidP="00D70E15" w14:paraId="76891D6D" w14:textId="77777777"/>
    <w:p w:rsidR="00A76AEF" w:rsidP="00707942" w14:paraId="053AC9E6" w14:textId="77777777">
      <w:r w:rsidRPr="00E81B71">
        <w:t>Met deze brief licht ik graag toe welke beleidskeuzes zijn gemaakt voor de volgende tranches</w:t>
      </w:r>
      <w:r w:rsidRPr="00E81B71" w:rsidR="00543EC6">
        <w:t xml:space="preserve"> in de implementatie van de EPBD IV</w:t>
      </w:r>
      <w:r w:rsidR="00872B76">
        <w:t>,</w:t>
      </w:r>
      <w:r w:rsidR="00707942">
        <w:t xml:space="preserve"> waarmee we </w:t>
      </w:r>
      <w:r w:rsidR="00E12E75">
        <w:t xml:space="preserve">stappen zetten naar meer </w:t>
      </w:r>
      <w:r w:rsidR="00707942">
        <w:t>duidelijkheid en voorspelbaarheid over het einddoel qua</w:t>
      </w:r>
      <w:r w:rsidR="00E12E75">
        <w:t xml:space="preserve"> </w:t>
      </w:r>
      <w:r w:rsidR="00707942">
        <w:t>verduurzaming</w:t>
      </w:r>
      <w:r w:rsidR="00E12E75">
        <w:t xml:space="preserve"> en hoe we daar komen</w:t>
      </w:r>
      <w:r w:rsidR="00707942">
        <w:t xml:space="preserve">. Dit is voor gebouweigenaren belangrijk, maar ook </w:t>
      </w:r>
      <w:r w:rsidR="001667C0">
        <w:t xml:space="preserve">voor </w:t>
      </w:r>
      <w:r w:rsidR="00E20FB9">
        <w:t xml:space="preserve">de markt en voor </w:t>
      </w:r>
      <w:r w:rsidR="001667C0">
        <w:t>medeoverheden die met wijkaanpakken aan de slag zijn</w:t>
      </w:r>
      <w:r w:rsidR="00707942">
        <w:t xml:space="preserve">. Dit stimuleert standaardisatie, industrialisatie en conceptueel bouwen. </w:t>
      </w:r>
      <w:r w:rsidRPr="00E81B71" w:rsidR="004058B2">
        <w:t>De</w:t>
      </w:r>
      <w:r w:rsidRPr="00E81B71">
        <w:t xml:space="preserve"> keuzes </w:t>
      </w:r>
      <w:r w:rsidRPr="00E81B71" w:rsidR="004058B2">
        <w:t>hebben betrekking op</w:t>
      </w:r>
      <w:r w:rsidR="00724812">
        <w:t>:</w:t>
      </w:r>
    </w:p>
    <w:p w:rsidRPr="00E81B71" w:rsidR="0004345E" w:rsidP="00707942" w14:paraId="3B60343A" w14:textId="77777777"/>
    <w:p w:rsidRPr="00E81B71" w:rsidR="006B0ED0" w:rsidP="00A76AEF" w14:paraId="74C06D55" w14:textId="77777777">
      <w:pPr>
        <w:pStyle w:val="ListParagraph"/>
        <w:numPr>
          <w:ilvl w:val="0"/>
          <w:numId w:val="16"/>
        </w:numPr>
        <w:ind w:left="540"/>
        <w:rPr>
          <w:lang w:val="nl-NL"/>
        </w:rPr>
      </w:pPr>
      <w:r>
        <w:rPr>
          <w:lang w:val="nl-NL"/>
        </w:rPr>
        <w:t>i</w:t>
      </w:r>
      <w:r w:rsidRPr="002F2E07">
        <w:rPr>
          <w:lang w:val="nl-NL"/>
        </w:rPr>
        <w:t>solatiestandaard</w:t>
      </w:r>
      <w:r w:rsidRPr="002F2E07">
        <w:rPr>
          <w:lang w:val="nl-NL"/>
        </w:rPr>
        <w:t xml:space="preserve"> als </w:t>
      </w:r>
      <w:r w:rsidR="00872C3B">
        <w:rPr>
          <w:lang w:val="nl-NL"/>
        </w:rPr>
        <w:t xml:space="preserve">basis voor de </w:t>
      </w:r>
      <w:r w:rsidR="002606D7">
        <w:rPr>
          <w:lang w:val="nl-NL"/>
        </w:rPr>
        <w:t>“</w:t>
      </w:r>
      <w:r w:rsidRPr="002F2E07">
        <w:rPr>
          <w:lang w:val="nl-NL"/>
        </w:rPr>
        <w:t>ZEB-richtwaarde</w:t>
      </w:r>
      <w:r w:rsidR="002606D7">
        <w:rPr>
          <w:lang w:val="nl-NL"/>
        </w:rPr>
        <w:t>”</w:t>
      </w:r>
      <w:r>
        <w:rPr>
          <w:lang w:val="nl-NL"/>
        </w:rPr>
        <w:t xml:space="preserve"> </w:t>
      </w:r>
    </w:p>
    <w:p w:rsidR="002F2E07" w:rsidP="00A76AEF" w14:paraId="152F5509" w14:textId="77777777">
      <w:pPr>
        <w:pStyle w:val="ListParagraph"/>
        <w:numPr>
          <w:ilvl w:val="0"/>
          <w:numId w:val="16"/>
        </w:numPr>
        <w:ind w:left="540"/>
        <w:rPr>
          <w:lang w:val="nl-NL"/>
        </w:rPr>
      </w:pPr>
      <w:r w:rsidRPr="002F2E07">
        <w:rPr>
          <w:lang w:val="nl-NL"/>
        </w:rPr>
        <w:t>invulling</w:t>
      </w:r>
      <w:r w:rsidRPr="002F2E07">
        <w:rPr>
          <w:lang w:val="nl-NL"/>
        </w:rPr>
        <w:t xml:space="preserve"> </w:t>
      </w:r>
      <w:r w:rsidR="00872C3B">
        <w:rPr>
          <w:lang w:val="nl-NL"/>
        </w:rPr>
        <w:t xml:space="preserve">en vaststelling van de </w:t>
      </w:r>
      <w:r w:rsidR="002606D7">
        <w:rPr>
          <w:lang w:val="nl-NL"/>
        </w:rPr>
        <w:t>overige “</w:t>
      </w:r>
      <w:r w:rsidRPr="002F2E07">
        <w:rPr>
          <w:lang w:val="nl-NL"/>
        </w:rPr>
        <w:t>ZEB-richtwaarden</w:t>
      </w:r>
      <w:r w:rsidR="002606D7">
        <w:rPr>
          <w:lang w:val="nl-NL"/>
        </w:rPr>
        <w:t>”</w:t>
      </w:r>
      <w:r w:rsidRPr="002F2E07">
        <w:rPr>
          <w:lang w:val="nl-NL"/>
        </w:rPr>
        <w:t xml:space="preserve"> </w:t>
      </w:r>
    </w:p>
    <w:p w:rsidRPr="00E81B71" w:rsidR="00D16660" w:rsidP="00A76AEF" w14:paraId="53DDF72F" w14:textId="77777777">
      <w:pPr>
        <w:pStyle w:val="ListParagraph"/>
        <w:numPr>
          <w:ilvl w:val="0"/>
          <w:numId w:val="16"/>
        </w:numPr>
        <w:ind w:left="540"/>
        <w:rPr>
          <w:lang w:val="nl-NL"/>
        </w:rPr>
      </w:pPr>
      <w:r>
        <w:rPr>
          <w:lang w:val="nl-NL"/>
        </w:rPr>
        <w:t>m</w:t>
      </w:r>
      <w:r w:rsidRPr="00E81B71" w:rsidR="00C824BF">
        <w:rPr>
          <w:lang w:val="nl-NL"/>
        </w:rPr>
        <w:t>ini</w:t>
      </w:r>
      <w:r w:rsidR="00F25BC3">
        <w:rPr>
          <w:lang w:val="nl-NL"/>
        </w:rPr>
        <w:t>mum</w:t>
      </w:r>
      <w:r w:rsidRPr="00E81B71" w:rsidR="00C824BF">
        <w:rPr>
          <w:lang w:val="nl-NL"/>
        </w:rPr>
        <w:t xml:space="preserve"> energieprestatie-eisen bestaande utiliteitsbouw per 2030 en 2033</w:t>
      </w:r>
    </w:p>
    <w:p w:rsidR="0004345E" w:rsidP="00724812" w14:paraId="0560B9C4" w14:textId="77777777">
      <w:pPr>
        <w:pStyle w:val="ListParagraph"/>
        <w:numPr>
          <w:ilvl w:val="0"/>
          <w:numId w:val="16"/>
        </w:numPr>
        <w:ind w:left="540"/>
        <w:rPr>
          <w:lang w:val="nl-NL"/>
        </w:rPr>
      </w:pPr>
      <w:r>
        <w:rPr>
          <w:lang w:val="nl-NL"/>
        </w:rPr>
        <w:t>m</w:t>
      </w:r>
      <w:r w:rsidRPr="00E81B71" w:rsidR="00C824BF">
        <w:rPr>
          <w:lang w:val="nl-NL"/>
        </w:rPr>
        <w:t>odernisering</w:t>
      </w:r>
      <w:r w:rsidRPr="00E81B71" w:rsidR="00C824BF">
        <w:rPr>
          <w:lang w:val="nl-NL"/>
        </w:rPr>
        <w:t xml:space="preserve"> bepalingsmethode voor de energieprestatie per 2030</w:t>
      </w:r>
      <w:r w:rsidR="00872B76">
        <w:rPr>
          <w:lang w:val="nl-NL"/>
        </w:rPr>
        <w:t>.</w:t>
      </w:r>
      <w:r w:rsidRPr="00E81B71" w:rsidR="00CA166C">
        <w:rPr>
          <w:lang w:val="nl-NL"/>
        </w:rPr>
        <w:t xml:space="preserve"> </w:t>
      </w:r>
    </w:p>
    <w:p w:rsidRPr="0004345E" w:rsidR="002F2E07" w:rsidP="0004345E" w14:paraId="6AC3590F" w14:textId="77777777">
      <w:r w:rsidRPr="0004345E">
        <w:t>Ook geef ik graag een update over de stand van zaken van het Nationaal Gebouw Renovatieplan</w:t>
      </w:r>
      <w:r w:rsidRPr="0004345E" w:rsidR="00543EC6">
        <w:t>.</w:t>
      </w:r>
      <w:r w:rsidRPr="0004345E" w:rsidR="00EE2D54">
        <w:t xml:space="preserve"> </w:t>
      </w:r>
    </w:p>
    <w:p w:rsidR="002F2E07" w:rsidP="00724812" w14:paraId="633C91E1" w14:textId="77777777"/>
    <w:p w:rsidRPr="00724812" w:rsidR="00CA166C" w:rsidP="00724812" w14:paraId="25B54120" w14:textId="77777777">
      <w:r>
        <w:t>Over het Energiehuis als invulling van de one-stop-shop uit de EPBD IV informeer ik u</w:t>
      </w:r>
      <w:r w:rsidR="00E12E75">
        <w:t>w Kamer</w:t>
      </w:r>
      <w:r>
        <w:t xml:space="preserve"> </w:t>
      </w:r>
      <w:r w:rsidR="007A5227">
        <w:t>voor de zomer</w:t>
      </w:r>
      <w:r>
        <w:t xml:space="preserve"> in een separate brief die ik uw Kamer heb toegezegd.</w:t>
      </w:r>
      <w:r w:rsidR="00765B94">
        <w:t xml:space="preserve"> </w:t>
      </w:r>
      <w:r w:rsidR="009632AE">
        <w:t xml:space="preserve">Daarnaast </w:t>
      </w:r>
      <w:r w:rsidRPr="00765B94" w:rsidR="00765B94">
        <w:t>zal ik uiterlijk 1 januari 2027 de Routekaart wlc-gwp</w:t>
      </w:r>
      <w:r>
        <w:rPr>
          <w:rStyle w:val="FootnoteReference"/>
        </w:rPr>
        <w:footnoteReference w:id="7"/>
      </w:r>
      <w:r w:rsidRPr="00765B94" w:rsidR="00765B94">
        <w:t xml:space="preserve"> </w:t>
      </w:r>
      <w:r w:rsidRPr="00765B94" w:rsidR="00865D07">
        <w:t>publiceren</w:t>
      </w:r>
      <w:r w:rsidR="009632AE">
        <w:t>, z</w:t>
      </w:r>
      <w:r w:rsidRPr="00765B94" w:rsidR="009632AE">
        <w:t>oals de Europese Commissie mij heeft verzocht</w:t>
      </w:r>
      <w:r w:rsidR="009632AE">
        <w:t>,</w:t>
      </w:r>
      <w:r w:rsidRPr="00765B94" w:rsidR="009632AE">
        <w:t xml:space="preserve"> </w:t>
      </w:r>
      <w:r w:rsidRPr="00765B94" w:rsidR="00765B94">
        <w:t>met daarin de grens</w:t>
      </w:r>
      <w:r w:rsidR="00922542">
        <w:t xml:space="preserve">waarden 2030 </w:t>
      </w:r>
      <w:r w:rsidRPr="00765B94" w:rsidR="00765B94">
        <w:t xml:space="preserve">en </w:t>
      </w:r>
      <w:r w:rsidR="00922542">
        <w:t xml:space="preserve">de </w:t>
      </w:r>
      <w:r w:rsidRPr="00765B94" w:rsidR="00765B94">
        <w:t xml:space="preserve">streefwaarden om de wlc-gwp voor nieuwbouw </w:t>
      </w:r>
      <w:r w:rsidR="00922542">
        <w:t xml:space="preserve">daarna verder </w:t>
      </w:r>
      <w:r w:rsidRPr="00765B94" w:rsidR="00765B94">
        <w:t>te verlagen richting klimaatneutraal</w:t>
      </w:r>
      <w:r w:rsidR="007A5227">
        <w:t xml:space="preserve"> in 2050</w:t>
      </w:r>
      <w:r w:rsidRPr="00765B94" w:rsidR="00765B94">
        <w:t xml:space="preserve">. </w:t>
      </w:r>
      <w:r w:rsidR="00922542">
        <w:t>I</w:t>
      </w:r>
      <w:r w:rsidR="009273C6">
        <w:t xml:space="preserve">k </w:t>
      </w:r>
      <w:r w:rsidR="00922542">
        <w:t xml:space="preserve">zal </w:t>
      </w:r>
      <w:r w:rsidR="00E12E75">
        <w:t>uw</w:t>
      </w:r>
      <w:r w:rsidRPr="00765B94" w:rsidR="00765B94">
        <w:t xml:space="preserve"> Kamer hierover </w:t>
      </w:r>
      <w:r w:rsidR="00922542">
        <w:t xml:space="preserve">dit najaar </w:t>
      </w:r>
      <w:r w:rsidRPr="00765B94" w:rsidR="00765B94">
        <w:t>informeren.</w:t>
      </w:r>
    </w:p>
    <w:p w:rsidR="00720142" w:rsidP="00720142" w14:paraId="3590410B" w14:textId="77777777"/>
    <w:p w:rsidRPr="00D23781" w:rsidR="00E560EA" w:rsidP="00D23781" w14:paraId="7A1C035B" w14:textId="77777777">
      <w:r>
        <w:rPr>
          <w:b/>
        </w:rPr>
        <w:t>Isolatiestandaard</w:t>
      </w:r>
      <w:r w:rsidR="007C07D5">
        <w:rPr>
          <w:b/>
        </w:rPr>
        <w:t xml:space="preserve"> </w:t>
      </w:r>
      <w:r w:rsidR="009632AE">
        <w:rPr>
          <w:b/>
        </w:rPr>
        <w:t>als</w:t>
      </w:r>
      <w:r w:rsidR="007C07D5">
        <w:rPr>
          <w:b/>
        </w:rPr>
        <w:t xml:space="preserve"> ZEB-richtwaarde</w:t>
      </w:r>
    </w:p>
    <w:p w:rsidR="00481598" w:rsidP="00D23781" w14:paraId="1FB9BB63" w14:textId="77777777">
      <w:r w:rsidRPr="009047FE">
        <w:t xml:space="preserve">Onderdeel van EPBD IV is het opstellen van </w:t>
      </w:r>
      <w:r w:rsidRPr="009047FE" w:rsidR="00AF1BC6">
        <w:t>richtwaarden</w:t>
      </w:r>
      <w:r w:rsidRPr="009047FE">
        <w:t xml:space="preserve"> voor </w:t>
      </w:r>
      <w:r w:rsidRPr="009632AE">
        <w:rPr>
          <w:i/>
          <w:iCs/>
        </w:rPr>
        <w:t xml:space="preserve">Zero Emission Buildings </w:t>
      </w:r>
      <w:r>
        <w:t xml:space="preserve">(ZEB) </w:t>
      </w:r>
      <w:r w:rsidRPr="009047FE">
        <w:t>voor bestaande gebouwen</w:t>
      </w:r>
      <w:r>
        <w:t>. Met deze richtwaarden wordt het voor een</w:t>
      </w:r>
      <w:r w:rsidR="0057281B">
        <w:t xml:space="preserve"> gebouweigenaar </w:t>
      </w:r>
      <w:r>
        <w:t>duidelijk</w:t>
      </w:r>
      <w:r w:rsidR="0057281B">
        <w:t xml:space="preserve"> </w:t>
      </w:r>
      <w:r w:rsidR="00AF1BC6">
        <w:t>in welke mate het gebouw moet worden verduurzaamd om klaar te zijn voor de toekomst</w:t>
      </w:r>
      <w:r w:rsidRPr="009047FE">
        <w:t xml:space="preserve">. Zoals eerder aangegeven </w:t>
      </w:r>
      <w:r w:rsidR="009273C6">
        <w:t>in</w:t>
      </w:r>
      <w:r w:rsidRPr="00C75652" w:rsidR="00C75652">
        <w:t xml:space="preserve"> </w:t>
      </w:r>
      <w:r w:rsidRPr="00E81B71" w:rsidR="00C75652">
        <w:t>de brief van 14 juli 2025</w:t>
      </w:r>
      <w:r>
        <w:rPr>
          <w:vertAlign w:val="superscript"/>
        </w:rPr>
        <w:footnoteReference w:id="8"/>
      </w:r>
      <w:r w:rsidRPr="00E81B71" w:rsidR="00C75652">
        <w:t xml:space="preserve"> </w:t>
      </w:r>
      <w:r w:rsidRPr="009047FE">
        <w:t xml:space="preserve">vormt de </w:t>
      </w:r>
      <w:r>
        <w:t>s</w:t>
      </w:r>
      <w:r w:rsidRPr="009047FE">
        <w:t xml:space="preserve">tandaard voor woningisolatie, ook wel </w:t>
      </w:r>
      <w:r>
        <w:t>i</w:t>
      </w:r>
      <w:r w:rsidRPr="009047FE">
        <w:t xml:space="preserve">solatiestandaard genoemd, een van de bouwstenen voor deze </w:t>
      </w:r>
      <w:r w:rsidRPr="009047FE" w:rsidR="00AF1BC6">
        <w:t>ZEB-richtwaarden</w:t>
      </w:r>
      <w:r w:rsidRPr="009047FE">
        <w:t>.</w:t>
      </w:r>
    </w:p>
    <w:p w:rsidR="00481598" w:rsidP="00D23781" w14:paraId="33568C39" w14:textId="77777777"/>
    <w:p w:rsidR="0004345E" w:rsidP="0004345E" w14:paraId="1A4E3695" w14:textId="77777777">
      <w:r w:rsidRPr="009047FE">
        <w:t xml:space="preserve">De </w:t>
      </w:r>
      <w:r w:rsidR="00481598">
        <w:t>isolatiestandaard</w:t>
      </w:r>
      <w:r w:rsidRPr="009047FE" w:rsidR="00481598">
        <w:t xml:space="preserve"> </w:t>
      </w:r>
      <w:r w:rsidRPr="009047FE">
        <w:t>is recent geëvalueerd</w:t>
      </w:r>
      <w:r w:rsidR="0057281B">
        <w:t>.</w:t>
      </w:r>
      <w:r w:rsidRPr="009047FE">
        <w:t xml:space="preserve"> </w:t>
      </w:r>
      <w:r w:rsidR="0057281B">
        <w:t>D</w:t>
      </w:r>
      <w:r w:rsidRPr="009047FE">
        <w:t xml:space="preserve">e resultaten daarvan </w:t>
      </w:r>
      <w:r>
        <w:t>worden meegenomen</w:t>
      </w:r>
      <w:r w:rsidRPr="009047FE">
        <w:t xml:space="preserve"> bij het opstellen van </w:t>
      </w:r>
      <w:r w:rsidRPr="009047FE" w:rsidR="00AF1BC6">
        <w:t>ZEB-richtwaarden</w:t>
      </w:r>
      <w:r w:rsidRPr="009047FE">
        <w:t>. Onderstaan</w:t>
      </w:r>
      <w:r>
        <w:t>d</w:t>
      </w:r>
      <w:r w:rsidRPr="009047FE">
        <w:t xml:space="preserve"> </w:t>
      </w:r>
      <w:r w:rsidR="00CA4224">
        <w:t>volgt</w:t>
      </w:r>
      <w:r w:rsidRPr="009047FE">
        <w:t xml:space="preserve"> eerst een overzicht van de uitkomsten van de evaluatie</w:t>
      </w:r>
      <w:r>
        <w:t xml:space="preserve">, inclusief </w:t>
      </w:r>
      <w:r w:rsidRPr="009047FE">
        <w:t xml:space="preserve">ervaringen met de toepassing van de </w:t>
      </w:r>
      <w:r w:rsidR="007212BB">
        <w:t>isolatiestandaard</w:t>
      </w:r>
      <w:r w:rsidRPr="009047FE" w:rsidR="007212BB">
        <w:t xml:space="preserve"> </w:t>
      </w:r>
      <w:r w:rsidRPr="009047FE">
        <w:t xml:space="preserve">in de afgelopen jaren. Daarna </w:t>
      </w:r>
      <w:r>
        <w:t>wordt het</w:t>
      </w:r>
      <w:r w:rsidRPr="009047FE">
        <w:t xml:space="preserve"> proces </w:t>
      </w:r>
      <w:r>
        <w:t xml:space="preserve">beschreven </w:t>
      </w:r>
      <w:r w:rsidRPr="009047FE">
        <w:t xml:space="preserve">om de andere onderdelen van de </w:t>
      </w:r>
      <w:r w:rsidRPr="009047FE" w:rsidR="00AF1BC6">
        <w:t>ZEB-richtwaarden</w:t>
      </w:r>
      <w:r w:rsidRPr="009047FE">
        <w:t xml:space="preserve"> vast te stellen. </w:t>
      </w:r>
    </w:p>
    <w:p w:rsidR="0004345E" w:rsidP="0004345E" w14:paraId="4590BDBB" w14:textId="77777777"/>
    <w:p w:rsidRPr="0004345E" w:rsidR="00D23781" w:rsidP="0004345E" w14:paraId="5CCB9356" w14:textId="77777777">
      <w:pPr>
        <w:keepNext/>
      </w:pPr>
      <w:r>
        <w:rPr>
          <w:i/>
          <w:iCs/>
        </w:rPr>
        <w:t xml:space="preserve">Wat is de </w:t>
      </w:r>
      <w:r w:rsidR="007212BB">
        <w:rPr>
          <w:i/>
          <w:iCs/>
        </w:rPr>
        <w:t>isolatiestandaard</w:t>
      </w:r>
      <w:r>
        <w:rPr>
          <w:i/>
          <w:iCs/>
        </w:rPr>
        <w:t>?</w:t>
      </w:r>
    </w:p>
    <w:p w:rsidRPr="009047FE" w:rsidR="00D23781" w:rsidP="00D23781" w14:paraId="08E0335F" w14:textId="77777777">
      <w:r w:rsidRPr="009047FE">
        <w:t xml:space="preserve">De </w:t>
      </w:r>
      <w:r w:rsidR="007212BB">
        <w:t>isolatiestandaard</w:t>
      </w:r>
      <w:r w:rsidRPr="009047FE">
        <w:t xml:space="preserve"> is </w:t>
      </w:r>
      <w:r w:rsidR="008B7CB5">
        <w:t>een bestaand vrijwillig instrument</w:t>
      </w:r>
      <w:r>
        <w:rPr>
          <w:rStyle w:val="FootnoteReference"/>
        </w:rPr>
        <w:footnoteReference w:id="9"/>
      </w:r>
      <w:r w:rsidR="008B7CB5">
        <w:t xml:space="preserve">, </w:t>
      </w:r>
      <w:r w:rsidRPr="009047FE">
        <w:t>bedoeld om de woningeigenaar een handvat te geven voor het toekomstvast renoveren van bestaande woningen. Met isolatie-, ventilatie- en kierdichtingsmaatregelen kan de warmtebehoefte van woningen verlaagd worden zodat deze qua isolatie en ventilatie klaar zijn voor een duurzame manier van verwarmen. Een duurzaam verwarmingssysteem</w:t>
      </w:r>
      <w:r w:rsidR="00922542">
        <w:t>, zoals een warmtepomp,</w:t>
      </w:r>
      <w:r w:rsidRPr="009047FE">
        <w:t xml:space="preserve"> werkt namelijk meestal met een lagere watertemperatuur in de radiatoren dan een</w:t>
      </w:r>
      <w:r w:rsidR="00E057F8">
        <w:t xml:space="preserve"> </w:t>
      </w:r>
      <w:r w:rsidRPr="009047FE">
        <w:t xml:space="preserve">CV-ketel. Hierdoor wordt een woning langzamer warm en zijn maatregelen nodig om de woning ook in koude winters nog voldoende te kunnen verwarmen. De </w:t>
      </w:r>
      <w:r w:rsidR="007212BB">
        <w:t>isolatiestandaard</w:t>
      </w:r>
      <w:r w:rsidRPr="009047FE">
        <w:t xml:space="preserve"> is uitgedrukt in een getal voor de warmtebehoefte van de woning. </w:t>
      </w:r>
      <w:r w:rsidR="009273C6">
        <w:t>De standaard</w:t>
      </w:r>
      <w:r w:rsidRPr="009047FE" w:rsidR="007212BB">
        <w:t xml:space="preserve"> </w:t>
      </w:r>
      <w:r w:rsidRPr="009047FE">
        <w:t>is</w:t>
      </w:r>
      <w:r w:rsidR="003716E6">
        <w:t xml:space="preserve"> </w:t>
      </w:r>
      <w:r w:rsidRPr="009047FE">
        <w:t xml:space="preserve">vastgesteld in 2021 </w:t>
      </w:r>
      <w:r w:rsidR="009273C6">
        <w:t>waarna</w:t>
      </w:r>
      <w:r w:rsidRPr="009047FE">
        <w:t xml:space="preserve"> er </w:t>
      </w:r>
      <w:r w:rsidR="009273C6">
        <w:t xml:space="preserve">in </w:t>
      </w:r>
      <w:r w:rsidRPr="009047FE">
        <w:t xml:space="preserve">de afgelopen jaren ervaring mee </w:t>
      </w:r>
      <w:r w:rsidR="009273C6">
        <w:t xml:space="preserve">is </w:t>
      </w:r>
      <w:r w:rsidRPr="009047FE">
        <w:t xml:space="preserve">opgedaan. Bij het vaststellen van de </w:t>
      </w:r>
      <w:r w:rsidR="007212BB">
        <w:t>isolatiestandaard</w:t>
      </w:r>
      <w:r w:rsidRPr="009047FE">
        <w:t xml:space="preserve"> is aan uw Kamer toegezegd de</w:t>
      </w:r>
      <w:r w:rsidR="003716E6">
        <w:t>ze</w:t>
      </w:r>
      <w:r w:rsidRPr="009047FE">
        <w:t xml:space="preserve"> te evalueren</w:t>
      </w:r>
      <w:r w:rsidR="009D6D9C">
        <w:t>.</w:t>
      </w:r>
      <w:r>
        <w:rPr>
          <w:rStyle w:val="FootnoteReference"/>
        </w:rPr>
        <w:footnoteReference w:id="10"/>
      </w:r>
    </w:p>
    <w:p w:rsidR="00D23781" w:rsidP="00D23781" w14:paraId="1C1F70EC" w14:textId="77777777"/>
    <w:p w:rsidRPr="00D23781" w:rsidR="00D23781" w:rsidP="009632AE" w14:paraId="7D3BC40E" w14:textId="77777777">
      <w:pPr>
        <w:keepNext/>
        <w:rPr>
          <w:i/>
          <w:iCs/>
        </w:rPr>
      </w:pPr>
      <w:r w:rsidRPr="00D23781">
        <w:rPr>
          <w:i/>
          <w:iCs/>
        </w:rPr>
        <w:t xml:space="preserve">Evaluatie </w:t>
      </w:r>
      <w:r w:rsidR="00F81EF4">
        <w:rPr>
          <w:i/>
          <w:iCs/>
        </w:rPr>
        <w:t>en herziening</w:t>
      </w:r>
      <w:r w:rsidRPr="00D23781">
        <w:rPr>
          <w:i/>
          <w:iCs/>
        </w:rPr>
        <w:t xml:space="preserve"> </w:t>
      </w:r>
      <w:r w:rsidR="007212BB">
        <w:rPr>
          <w:i/>
          <w:iCs/>
        </w:rPr>
        <w:t>isolatiestandaard</w:t>
      </w:r>
    </w:p>
    <w:p w:rsidR="00D23781" w:rsidP="00D23781" w14:paraId="78DD415F" w14:textId="77777777">
      <w:r w:rsidRPr="009047FE">
        <w:t xml:space="preserve">Het evaluatieonderzoek </w:t>
      </w:r>
      <w:r w:rsidR="008B7CB5">
        <w:t xml:space="preserve">naar de isolatiestandaard </w:t>
      </w:r>
      <w:r w:rsidRPr="009047FE">
        <w:t xml:space="preserve">is afgerond en is als bijlage bij deze brief gevoegd. </w:t>
      </w:r>
      <w:r w:rsidR="00765B94">
        <w:t>Hieruit</w:t>
      </w:r>
      <w:r w:rsidRPr="009047FE">
        <w:t xml:space="preserve"> </w:t>
      </w:r>
      <w:r w:rsidR="006B5843">
        <w:t xml:space="preserve">komen </w:t>
      </w:r>
      <w:r w:rsidRPr="009047FE">
        <w:t xml:space="preserve">de volgende conclusies: </w:t>
      </w:r>
    </w:p>
    <w:p w:rsidRPr="00ED1F6C" w:rsidR="00D23781" w:rsidP="00A76AEF" w14:paraId="5B21D61E" w14:textId="77777777">
      <w:pPr>
        <w:pStyle w:val="ListParagraph"/>
        <w:numPr>
          <w:ilvl w:val="0"/>
          <w:numId w:val="19"/>
        </w:numPr>
        <w:ind w:left="540"/>
        <w:rPr>
          <w:lang w:val="nl-NL"/>
        </w:rPr>
      </w:pPr>
      <w:r w:rsidRPr="00ED1F6C">
        <w:rPr>
          <w:lang w:val="nl-NL"/>
        </w:rPr>
        <w:t xml:space="preserve">De </w:t>
      </w:r>
      <w:r w:rsidR="00671230">
        <w:rPr>
          <w:lang w:val="nl-NL"/>
        </w:rPr>
        <w:t>isolatiestandaard</w:t>
      </w:r>
      <w:r w:rsidRPr="00ED1F6C" w:rsidR="00671230">
        <w:rPr>
          <w:lang w:val="nl-NL"/>
        </w:rPr>
        <w:t xml:space="preserve"> </w:t>
      </w:r>
      <w:r w:rsidRPr="00ED1F6C">
        <w:rPr>
          <w:lang w:val="nl-NL"/>
        </w:rPr>
        <w:t xml:space="preserve">wordt als instrument positief gewaardeerd en het principe </w:t>
      </w:r>
      <w:r w:rsidR="008B7CB5">
        <w:rPr>
          <w:lang w:val="nl-NL"/>
        </w:rPr>
        <w:t>er</w:t>
      </w:r>
      <w:r w:rsidRPr="00ED1F6C">
        <w:rPr>
          <w:lang w:val="nl-NL"/>
        </w:rPr>
        <w:t>van wordt gezien als logisch en goed onderbouwd. Het biedt helder inzicht</w:t>
      </w:r>
      <w:r w:rsidR="008B7CB5">
        <w:rPr>
          <w:lang w:val="nl-NL"/>
        </w:rPr>
        <w:t xml:space="preserve"> </w:t>
      </w:r>
      <w:r w:rsidRPr="00ED1F6C">
        <w:rPr>
          <w:lang w:val="nl-NL"/>
        </w:rPr>
        <w:t xml:space="preserve">wanneer een woning goed genoeg is geïsoleerd. </w:t>
      </w:r>
    </w:p>
    <w:p w:rsidRPr="00ED1F6C" w:rsidR="001F212A" w:rsidP="00A76AEF" w14:paraId="3C20196F" w14:textId="77777777">
      <w:pPr>
        <w:pStyle w:val="ListParagraph"/>
        <w:numPr>
          <w:ilvl w:val="0"/>
          <w:numId w:val="19"/>
        </w:numPr>
        <w:ind w:left="540"/>
        <w:rPr>
          <w:lang w:val="nl-NL"/>
        </w:rPr>
      </w:pPr>
      <w:r w:rsidRPr="00ED1F6C">
        <w:rPr>
          <w:lang w:val="nl-NL"/>
        </w:rPr>
        <w:t xml:space="preserve">Bij </w:t>
      </w:r>
      <w:r>
        <w:rPr>
          <w:lang w:val="nl-NL"/>
        </w:rPr>
        <w:t>woningeigenaren</w:t>
      </w:r>
      <w:r w:rsidRPr="00ED1F6C">
        <w:rPr>
          <w:lang w:val="nl-NL"/>
        </w:rPr>
        <w:t xml:space="preserve"> is de </w:t>
      </w:r>
      <w:r>
        <w:rPr>
          <w:lang w:val="nl-NL"/>
        </w:rPr>
        <w:t>isolatiestandaard</w:t>
      </w:r>
      <w:r w:rsidRPr="00ED1F6C">
        <w:rPr>
          <w:lang w:val="nl-NL"/>
        </w:rPr>
        <w:t xml:space="preserve"> nog minder bekend</w:t>
      </w:r>
      <w:r>
        <w:rPr>
          <w:lang w:val="nl-NL"/>
        </w:rPr>
        <w:t>.</w:t>
      </w:r>
      <w:r w:rsidRPr="00ED1F6C">
        <w:rPr>
          <w:lang w:val="nl-NL"/>
        </w:rPr>
        <w:t xml:space="preserve"> </w:t>
      </w:r>
      <w:r>
        <w:rPr>
          <w:lang w:val="nl-NL"/>
        </w:rPr>
        <w:t xml:space="preserve">Zij geven </w:t>
      </w:r>
      <w:r w:rsidRPr="00ED1F6C">
        <w:rPr>
          <w:lang w:val="nl-NL"/>
        </w:rPr>
        <w:t xml:space="preserve">aan dat het werken met de </w:t>
      </w:r>
      <w:r>
        <w:rPr>
          <w:lang w:val="nl-NL"/>
        </w:rPr>
        <w:t>isolatiestandaard</w:t>
      </w:r>
      <w:r w:rsidRPr="00ED1F6C">
        <w:rPr>
          <w:lang w:val="nl-NL"/>
        </w:rPr>
        <w:t xml:space="preserve"> logisch is, mits deze ook</w:t>
      </w:r>
      <w:r>
        <w:rPr>
          <w:lang w:val="nl-NL"/>
        </w:rPr>
        <w:t xml:space="preserve"> praktisch</w:t>
      </w:r>
      <w:r w:rsidRPr="00ED1F6C">
        <w:rPr>
          <w:lang w:val="nl-NL"/>
        </w:rPr>
        <w:t xml:space="preserve"> </w:t>
      </w:r>
      <w:r>
        <w:rPr>
          <w:lang w:val="nl-NL"/>
        </w:rPr>
        <w:t>bruikbaar</w:t>
      </w:r>
      <w:r w:rsidRPr="00ED1F6C">
        <w:rPr>
          <w:lang w:val="nl-NL"/>
        </w:rPr>
        <w:t xml:space="preserve"> gemaakt kan worden als </w:t>
      </w:r>
      <w:r>
        <w:rPr>
          <w:lang w:val="nl-NL"/>
        </w:rPr>
        <w:t xml:space="preserve">een </w:t>
      </w:r>
      <w:r w:rsidRPr="00ED1F6C">
        <w:rPr>
          <w:lang w:val="nl-NL"/>
        </w:rPr>
        <w:t xml:space="preserve">pakket maatregelen. </w:t>
      </w:r>
    </w:p>
    <w:p w:rsidR="00D732B5" w:rsidP="00A76AEF" w14:paraId="367C9DAD" w14:textId="77777777">
      <w:pPr>
        <w:pStyle w:val="ListParagraph"/>
        <w:numPr>
          <w:ilvl w:val="0"/>
          <w:numId w:val="19"/>
        </w:numPr>
        <w:ind w:left="540"/>
        <w:rPr>
          <w:lang w:val="nl-NL"/>
        </w:rPr>
      </w:pPr>
      <w:r w:rsidRPr="00ED1F6C">
        <w:rPr>
          <w:lang w:val="nl-NL"/>
        </w:rPr>
        <w:t>Vooral bij woningbouwcorporaties wordt de systematiek vrij breed gebruikt.</w:t>
      </w:r>
      <w:r>
        <w:rPr>
          <w:lang w:val="nl-NL"/>
        </w:rPr>
        <w:t xml:space="preserve"> Corporaties geven </w:t>
      </w:r>
      <w:r w:rsidR="003C2684">
        <w:rPr>
          <w:lang w:val="nl-NL"/>
        </w:rPr>
        <w:t>hierbij wel</w:t>
      </w:r>
      <w:r>
        <w:rPr>
          <w:lang w:val="nl-NL"/>
        </w:rPr>
        <w:t xml:space="preserve"> aan dat de huidige uitwerking van de </w:t>
      </w:r>
      <w:r w:rsidR="00671230">
        <w:rPr>
          <w:lang w:val="nl-NL"/>
        </w:rPr>
        <w:t xml:space="preserve">isolatiestandaard </w:t>
      </w:r>
      <w:r>
        <w:rPr>
          <w:lang w:val="nl-NL"/>
        </w:rPr>
        <w:t>in hun ogen op sommige punten onnodig ambitieus is.</w:t>
      </w:r>
    </w:p>
    <w:p w:rsidRPr="00ED1F6C" w:rsidR="00D23781" w:rsidP="00A76AEF" w14:paraId="65B9D455" w14:textId="77777777">
      <w:pPr>
        <w:pStyle w:val="ListParagraph"/>
        <w:numPr>
          <w:ilvl w:val="0"/>
          <w:numId w:val="19"/>
        </w:numPr>
        <w:ind w:left="540"/>
        <w:rPr>
          <w:lang w:val="nl-NL"/>
        </w:rPr>
      </w:pPr>
      <w:r w:rsidRPr="00ED1F6C">
        <w:rPr>
          <w:lang w:val="nl-NL"/>
        </w:rPr>
        <w:t xml:space="preserve">De hoogte van de </w:t>
      </w:r>
      <w:r w:rsidR="000274B4">
        <w:rPr>
          <w:lang w:val="nl-NL"/>
        </w:rPr>
        <w:t>isolatiestandaard</w:t>
      </w:r>
      <w:r w:rsidRPr="00ED1F6C" w:rsidR="000274B4">
        <w:rPr>
          <w:lang w:val="nl-NL"/>
        </w:rPr>
        <w:t xml:space="preserve"> </w:t>
      </w:r>
      <w:r w:rsidRPr="00ED1F6C">
        <w:rPr>
          <w:lang w:val="nl-NL"/>
        </w:rPr>
        <w:t>wordt niet altijd als logisch ervaren. Hierdoor worden soms te</w:t>
      </w:r>
      <w:r w:rsidR="008B7CB5">
        <w:rPr>
          <w:lang w:val="nl-NL"/>
        </w:rPr>
        <w:t xml:space="preserve"> </w:t>
      </w:r>
      <w:r w:rsidRPr="00ED1F6C">
        <w:rPr>
          <w:lang w:val="nl-NL"/>
        </w:rPr>
        <w:t>veel maatregelen gevraagd</w:t>
      </w:r>
      <w:r w:rsidR="008B7CB5">
        <w:rPr>
          <w:lang w:val="nl-NL"/>
        </w:rPr>
        <w:t>,</w:t>
      </w:r>
      <w:r>
        <w:rPr>
          <w:rStyle w:val="FootnoteReference"/>
        </w:rPr>
        <w:footnoteReference w:id="11"/>
      </w:r>
      <w:r w:rsidRPr="00ED1F6C">
        <w:rPr>
          <w:lang w:val="nl-NL"/>
        </w:rPr>
        <w:t xml:space="preserve"> en soms wordt er minder gevraagd dan logisch en mogelijk is bij een woning</w:t>
      </w:r>
      <w:r w:rsidR="008B7CB5">
        <w:rPr>
          <w:lang w:val="nl-NL"/>
        </w:rPr>
        <w:t>.</w:t>
      </w:r>
      <w:r>
        <w:rPr>
          <w:rStyle w:val="FootnoteReference"/>
        </w:rPr>
        <w:footnoteReference w:id="12"/>
      </w:r>
      <w:r w:rsidRPr="00ED1F6C">
        <w:rPr>
          <w:lang w:val="nl-NL"/>
        </w:rPr>
        <w:t xml:space="preserve"> </w:t>
      </w:r>
    </w:p>
    <w:p w:rsidR="00C5758F" w:rsidP="00A76AEF" w14:paraId="25139C98" w14:textId="77777777">
      <w:pPr>
        <w:pStyle w:val="ListParagraph"/>
        <w:numPr>
          <w:ilvl w:val="0"/>
          <w:numId w:val="19"/>
        </w:numPr>
        <w:ind w:left="540"/>
        <w:rPr>
          <w:lang w:val="nl-NL"/>
        </w:rPr>
      </w:pPr>
      <w:r w:rsidRPr="00ED1F6C">
        <w:rPr>
          <w:lang w:val="nl-NL"/>
        </w:rPr>
        <w:t xml:space="preserve">Inmiddels is ook uit </w:t>
      </w:r>
      <w:r w:rsidR="003716E6">
        <w:rPr>
          <w:lang w:val="nl-NL"/>
        </w:rPr>
        <w:t xml:space="preserve">ander </w:t>
      </w:r>
      <w:r w:rsidRPr="00ED1F6C">
        <w:rPr>
          <w:lang w:val="nl-NL"/>
        </w:rPr>
        <w:t xml:space="preserve">onderzoek </w:t>
      </w:r>
      <w:r w:rsidRPr="00ED1F6C" w:rsidR="001F212A">
        <w:rPr>
          <w:lang w:val="nl-NL"/>
        </w:rPr>
        <w:t>duidelijk</w:t>
      </w:r>
      <w:r w:rsidRPr="00ED1F6C">
        <w:rPr>
          <w:lang w:val="nl-NL"/>
        </w:rPr>
        <w:t xml:space="preserve"> dat het niet altijd nodig is volledig het niveau van de </w:t>
      </w:r>
      <w:r w:rsidR="00671230">
        <w:rPr>
          <w:lang w:val="nl-NL"/>
        </w:rPr>
        <w:t>isolatiestandaard</w:t>
      </w:r>
      <w:r w:rsidRPr="00ED1F6C" w:rsidR="00671230">
        <w:rPr>
          <w:lang w:val="nl-NL"/>
        </w:rPr>
        <w:t xml:space="preserve"> </w:t>
      </w:r>
      <w:r w:rsidRPr="00ED1F6C">
        <w:rPr>
          <w:lang w:val="nl-NL"/>
        </w:rPr>
        <w:t xml:space="preserve">te halen om een woning </w:t>
      </w:r>
      <w:r w:rsidR="00802035">
        <w:rPr>
          <w:lang w:val="nl-NL"/>
        </w:rPr>
        <w:t>aardgasvrij</w:t>
      </w:r>
      <w:r w:rsidRPr="00ED1F6C" w:rsidR="00802035">
        <w:rPr>
          <w:lang w:val="nl-NL"/>
        </w:rPr>
        <w:t xml:space="preserve"> </w:t>
      </w:r>
      <w:r w:rsidRPr="00ED1F6C">
        <w:rPr>
          <w:lang w:val="nl-NL"/>
        </w:rPr>
        <w:t>te kunnen verwarmen</w:t>
      </w:r>
      <w:r w:rsidR="009D6D9C">
        <w:rPr>
          <w:lang w:val="nl-NL"/>
        </w:rPr>
        <w:t>.</w:t>
      </w:r>
      <w:r>
        <w:rPr>
          <w:rStyle w:val="FootnoteReference"/>
          <w:lang w:val="nl-NL"/>
        </w:rPr>
        <w:footnoteReference w:id="13"/>
      </w:r>
      <w:r w:rsidRPr="00ED1F6C">
        <w:rPr>
          <w:lang w:val="nl-NL"/>
        </w:rPr>
        <w:t xml:space="preserve"> </w:t>
      </w:r>
    </w:p>
    <w:p w:rsidRPr="00D23781" w:rsidR="00D23781" w:rsidP="00A76AEF" w14:paraId="7C6B3347" w14:textId="77777777">
      <w:pPr>
        <w:pStyle w:val="ListParagraph"/>
        <w:numPr>
          <w:ilvl w:val="0"/>
          <w:numId w:val="19"/>
        </w:numPr>
        <w:ind w:left="540"/>
        <w:rPr>
          <w:lang w:val="nl-NL"/>
        </w:rPr>
      </w:pPr>
      <w:r>
        <w:rPr>
          <w:lang w:val="nl-NL"/>
        </w:rPr>
        <w:t>Het begrip</w:t>
      </w:r>
      <w:r w:rsidRPr="00ED1F6C">
        <w:rPr>
          <w:lang w:val="nl-NL"/>
        </w:rPr>
        <w:t xml:space="preserve"> </w:t>
      </w:r>
      <w:r w:rsidR="000274B4">
        <w:rPr>
          <w:lang w:val="nl-NL"/>
        </w:rPr>
        <w:t>“isolatiestandaard”</w:t>
      </w:r>
      <w:r>
        <w:rPr>
          <w:rStyle w:val="FootnoteReference"/>
          <w:lang w:val="nl-NL"/>
        </w:rPr>
        <w:t xml:space="preserve"> </w:t>
      </w:r>
      <w:r w:rsidR="00EC64E8">
        <w:rPr>
          <w:lang w:val="nl-NL"/>
        </w:rPr>
        <w:t xml:space="preserve">roept soms verwarring op </w:t>
      </w:r>
      <w:r w:rsidR="007C07D5">
        <w:rPr>
          <w:lang w:val="nl-NL"/>
        </w:rPr>
        <w:t>in relatie tot</w:t>
      </w:r>
      <w:r w:rsidR="00EC64E8">
        <w:rPr>
          <w:lang w:val="nl-NL"/>
        </w:rPr>
        <w:t xml:space="preserve"> de term </w:t>
      </w:r>
      <w:r w:rsidRPr="00ED1F6C">
        <w:rPr>
          <w:lang w:val="nl-NL"/>
        </w:rPr>
        <w:t>“</w:t>
      </w:r>
      <w:r w:rsidR="000274B4">
        <w:rPr>
          <w:lang w:val="nl-NL"/>
        </w:rPr>
        <w:t>s</w:t>
      </w:r>
      <w:r w:rsidRPr="00ED1F6C">
        <w:rPr>
          <w:lang w:val="nl-NL"/>
        </w:rPr>
        <w:t xml:space="preserve">treefwaarden” </w:t>
      </w:r>
      <w:r w:rsidR="00EC64E8">
        <w:rPr>
          <w:lang w:val="nl-NL"/>
        </w:rPr>
        <w:t>voor isolatie en ventilatiemaatregelen.</w:t>
      </w:r>
      <w:r w:rsidRPr="00ED1F6C">
        <w:rPr>
          <w:lang w:val="nl-NL"/>
        </w:rPr>
        <w:t xml:space="preserve"> </w:t>
      </w:r>
      <w:r w:rsidR="00C5758F">
        <w:rPr>
          <w:lang w:val="nl-NL"/>
        </w:rPr>
        <w:t>D</w:t>
      </w:r>
      <w:r w:rsidRPr="00ED1F6C">
        <w:rPr>
          <w:lang w:val="nl-NL"/>
        </w:rPr>
        <w:t xml:space="preserve">e </w:t>
      </w:r>
      <w:r w:rsidRPr="009D6D9C" w:rsidR="000274B4">
        <w:rPr>
          <w:lang w:val="nl-NL"/>
        </w:rPr>
        <w:t>s</w:t>
      </w:r>
      <w:r w:rsidRPr="009D6D9C">
        <w:rPr>
          <w:lang w:val="nl-NL"/>
        </w:rPr>
        <w:t xml:space="preserve">treefwaarden </w:t>
      </w:r>
      <w:r w:rsidRPr="009D6D9C" w:rsidR="00EC64E8">
        <w:rPr>
          <w:lang w:val="nl-NL"/>
        </w:rPr>
        <w:t>hebben</w:t>
      </w:r>
      <w:r w:rsidRPr="009D6D9C">
        <w:rPr>
          <w:lang w:val="nl-NL"/>
        </w:rPr>
        <w:t xml:space="preserve"> als</w:t>
      </w:r>
      <w:r w:rsidRPr="00ED1F6C">
        <w:rPr>
          <w:lang w:val="nl-NL"/>
        </w:rPr>
        <w:t xml:space="preserve"> doel een bovengrens voor de isolatie van een gebouwdeel</w:t>
      </w:r>
      <w:r w:rsidR="00802035">
        <w:rPr>
          <w:lang w:val="nl-NL"/>
        </w:rPr>
        <w:t xml:space="preserve"> </w:t>
      </w:r>
      <w:r w:rsidRPr="00ED1F6C" w:rsidR="00802035">
        <w:rPr>
          <w:lang w:val="nl-NL"/>
        </w:rPr>
        <w:t>aan te geven</w:t>
      </w:r>
      <w:r w:rsidR="00C5758F">
        <w:rPr>
          <w:lang w:val="nl-NL"/>
        </w:rPr>
        <w:t>,</w:t>
      </w:r>
      <w:r w:rsidRPr="00ED1F6C">
        <w:rPr>
          <w:lang w:val="nl-NL"/>
        </w:rPr>
        <w:t xml:space="preserve"> maar worden onbedoeld vaak geïnterpreteerd als </w:t>
      </w:r>
      <w:r w:rsidRPr="003C2684" w:rsidR="003C2684">
        <w:rPr>
          <w:lang w:val="nl-NL"/>
        </w:rPr>
        <w:t xml:space="preserve">noodzakelijk om de </w:t>
      </w:r>
      <w:r w:rsidR="003C2684">
        <w:rPr>
          <w:lang w:val="nl-NL"/>
        </w:rPr>
        <w:t>isolatie</w:t>
      </w:r>
      <w:r w:rsidRPr="003C2684" w:rsidR="003C2684">
        <w:rPr>
          <w:lang w:val="nl-NL"/>
        </w:rPr>
        <w:t>standaard te bereiken</w:t>
      </w:r>
      <w:r w:rsidRPr="00ED1F6C">
        <w:rPr>
          <w:lang w:val="nl-NL"/>
        </w:rPr>
        <w:t xml:space="preserve">. </w:t>
      </w:r>
    </w:p>
    <w:p w:rsidR="00D23781" w:rsidP="002F2E07" w14:paraId="379B369C" w14:textId="77777777">
      <w:pPr>
        <w:keepNext/>
      </w:pPr>
      <w:r>
        <w:t>D</w:t>
      </w:r>
      <w:r w:rsidRPr="009047FE">
        <w:t xml:space="preserve">e evaluatie </w:t>
      </w:r>
      <w:r>
        <w:t>is aanleiding om de</w:t>
      </w:r>
      <w:r w:rsidRPr="009047FE">
        <w:t xml:space="preserve"> </w:t>
      </w:r>
      <w:r w:rsidR="006B5843">
        <w:t>isolatiestandaard</w:t>
      </w:r>
      <w:r w:rsidRPr="009047FE" w:rsidR="006B5843">
        <w:t xml:space="preserve"> </w:t>
      </w:r>
      <w:r>
        <w:t xml:space="preserve">te </w:t>
      </w:r>
      <w:r w:rsidRPr="009047FE">
        <w:t>herijk</w:t>
      </w:r>
      <w:r>
        <w:t>en</w:t>
      </w:r>
      <w:r w:rsidR="008A141C">
        <w:t>. D</w:t>
      </w:r>
      <w:r w:rsidRPr="009047FE">
        <w:t xml:space="preserve">e basisgedachte blijkt </w:t>
      </w:r>
      <w:r w:rsidR="00EC64E8">
        <w:t xml:space="preserve">goed </w:t>
      </w:r>
      <w:r w:rsidRPr="009047FE">
        <w:t>te werken</w:t>
      </w:r>
      <w:r w:rsidR="00EC64E8">
        <w:t xml:space="preserve"> en</w:t>
      </w:r>
      <w:r w:rsidRPr="009047FE">
        <w:t xml:space="preserve"> </w:t>
      </w:r>
      <w:r w:rsidR="008A141C">
        <w:t>blijft behouden</w:t>
      </w:r>
      <w:r w:rsidRPr="009047FE">
        <w:t xml:space="preserve">. </w:t>
      </w:r>
      <w:r w:rsidR="008A3351">
        <w:t xml:space="preserve">In de </w:t>
      </w:r>
      <w:r w:rsidRPr="009047FE">
        <w:t xml:space="preserve">uitwerking </w:t>
      </w:r>
      <w:r>
        <w:t xml:space="preserve">zal </w:t>
      </w:r>
      <w:r w:rsidRPr="009047FE">
        <w:t xml:space="preserve">rekening </w:t>
      </w:r>
      <w:r w:rsidR="008A3351">
        <w:t>ge</w:t>
      </w:r>
      <w:r w:rsidRPr="009047FE">
        <w:t xml:space="preserve">houden </w:t>
      </w:r>
      <w:r>
        <w:t xml:space="preserve">worden </w:t>
      </w:r>
      <w:r w:rsidRPr="009047FE">
        <w:t>met de ervaring</w:t>
      </w:r>
      <w:r w:rsidR="008A3351">
        <w:t>en</w:t>
      </w:r>
      <w:r w:rsidRPr="009047FE">
        <w:t xml:space="preserve"> van de partijen die er mee werk</w:t>
      </w:r>
      <w:r w:rsidR="00EC64E8">
        <w:t>en</w:t>
      </w:r>
      <w:r w:rsidRPr="009047FE">
        <w:t xml:space="preserve">. </w:t>
      </w:r>
      <w:r w:rsidR="008A141C">
        <w:t>D</w:t>
      </w:r>
      <w:r w:rsidRPr="009047FE">
        <w:t>e volgende aanpassingen</w:t>
      </w:r>
      <w:r w:rsidR="008A141C">
        <w:t xml:space="preserve"> worden </w:t>
      </w:r>
      <w:r w:rsidR="008A3351">
        <w:t>doorgevoerd</w:t>
      </w:r>
      <w:r w:rsidRPr="009047FE">
        <w:t>:</w:t>
      </w:r>
    </w:p>
    <w:p w:rsidRPr="009047FE" w:rsidR="00D23781" w:rsidP="00A76AEF" w14:paraId="588AD669" w14:textId="77777777">
      <w:pPr>
        <w:numPr>
          <w:ilvl w:val="0"/>
          <w:numId w:val="10"/>
        </w:numPr>
        <w:spacing w:after="160" w:line="259" w:lineRule="auto"/>
        <w:ind w:left="540"/>
        <w:contextualSpacing/>
      </w:pPr>
      <w:r w:rsidRPr="009047FE">
        <w:t xml:space="preserve">Herijking van de hoogte van de </w:t>
      </w:r>
      <w:r w:rsidR="006B5843">
        <w:t>isolatiestandaard</w:t>
      </w:r>
      <w:r w:rsidR="00EC64E8">
        <w:t>.</w:t>
      </w:r>
      <w:r w:rsidR="008B7CB5">
        <w:t xml:space="preserve"> </w:t>
      </w:r>
      <w:r w:rsidR="00EC64E8">
        <w:t xml:space="preserve">De ervaring leert dat </w:t>
      </w:r>
      <w:r w:rsidRPr="009047FE">
        <w:t xml:space="preserve">de overstap op een duurzame warmtevoorziening ook mogelijk is als woningen niet geheel het niveau van de huidige </w:t>
      </w:r>
      <w:r w:rsidR="006B5843">
        <w:t>isolatiestandaard</w:t>
      </w:r>
      <w:r w:rsidRPr="009047FE" w:rsidR="006B5843">
        <w:t xml:space="preserve"> </w:t>
      </w:r>
      <w:r w:rsidR="00EC64E8">
        <w:t>halen</w:t>
      </w:r>
      <w:r w:rsidRPr="009047FE">
        <w:t xml:space="preserve">. </w:t>
      </w:r>
      <w:r w:rsidRPr="003C2684" w:rsidR="003C2684">
        <w:t xml:space="preserve">De tijdlijn van deze herijking wordt onderstaand </w:t>
      </w:r>
      <w:r w:rsidR="003C2684">
        <w:t>toegelicht</w:t>
      </w:r>
      <w:r w:rsidRPr="003C2684" w:rsidR="003C2684">
        <w:t>.</w:t>
      </w:r>
    </w:p>
    <w:p w:rsidR="0029612E" w:rsidP="00A76AEF" w14:paraId="61506EE2" w14:textId="77777777">
      <w:pPr>
        <w:numPr>
          <w:ilvl w:val="0"/>
          <w:numId w:val="10"/>
        </w:numPr>
        <w:spacing w:after="160" w:line="259" w:lineRule="auto"/>
        <w:ind w:left="540"/>
        <w:contextualSpacing/>
      </w:pPr>
      <w:r>
        <w:t>Verfijning van de aanpak van vooroorlogse woningen.</w:t>
      </w:r>
      <w:r w:rsidR="008B7CB5">
        <w:t xml:space="preserve"> </w:t>
      </w:r>
      <w:r w:rsidRPr="009047FE" w:rsidR="00D23781">
        <w:t xml:space="preserve">Het onderscheid tussen vooroorlogse en naoorlogse woningen </w:t>
      </w:r>
      <w:r w:rsidR="008A141C">
        <w:t>blijft behouden</w:t>
      </w:r>
      <w:r>
        <w:t>, maar voor de vooroorlogse woningen word</w:t>
      </w:r>
      <w:r w:rsidR="00872B76">
        <w:t>t</w:t>
      </w:r>
      <w:r>
        <w:t xml:space="preserve"> een aantal aanpassingen gedaan.</w:t>
      </w:r>
      <w:r w:rsidRPr="009047FE" w:rsidR="00D23781">
        <w:t xml:space="preserve"> </w:t>
      </w:r>
    </w:p>
    <w:p w:rsidR="0029612E" w:rsidP="00A76AEF" w14:paraId="65BAADCA" w14:textId="77777777">
      <w:pPr>
        <w:numPr>
          <w:ilvl w:val="1"/>
          <w:numId w:val="10"/>
        </w:numPr>
        <w:spacing w:after="160" w:line="259" w:lineRule="auto"/>
        <w:contextualSpacing/>
      </w:pPr>
      <w:r>
        <w:t>Onderscheid tussen</w:t>
      </w:r>
      <w:r w:rsidR="008A141C">
        <w:t xml:space="preserve"> </w:t>
      </w:r>
      <w:r>
        <w:t>h</w:t>
      </w:r>
      <w:r w:rsidRPr="009047FE" w:rsidR="00D23781">
        <w:t>oek- en vrijstaande woningen</w:t>
      </w:r>
      <w:r>
        <w:t xml:space="preserve"> versus </w:t>
      </w:r>
      <w:r w:rsidRPr="009047FE">
        <w:t>tussenwoningen</w:t>
      </w:r>
      <w:r w:rsidRPr="009047FE" w:rsidR="00D23781">
        <w:t xml:space="preserve">. Bij vooroorlogse hoek- en vrijstaande woningen wordt </w:t>
      </w:r>
      <w:r w:rsidR="008A3351">
        <w:t xml:space="preserve">momenteel </w:t>
      </w:r>
      <w:r w:rsidRPr="009047FE" w:rsidR="00D23781">
        <w:t xml:space="preserve">uitgegaan van (beperkte) isolatie van zijgevels en andere grote geveloppervlakken. Bij deze woningen is, door het grote geveloppervlak, toch enige vorm van isolatie </w:t>
      </w:r>
      <w:r w:rsidR="00872B76">
        <w:t xml:space="preserve">van deze oppervlakken </w:t>
      </w:r>
      <w:r w:rsidRPr="009047FE" w:rsidR="00D23781">
        <w:t>nodig om te voorkomen dat de resterende energievraag te hoog blijft.</w:t>
      </w:r>
    </w:p>
    <w:p w:rsidRPr="009047FE" w:rsidR="00D23781" w:rsidP="00A76AEF" w14:paraId="45AA087B" w14:textId="77777777">
      <w:pPr>
        <w:numPr>
          <w:ilvl w:val="1"/>
          <w:numId w:val="10"/>
        </w:numPr>
        <w:spacing w:after="160" w:line="259" w:lineRule="auto"/>
        <w:contextualSpacing/>
      </w:pPr>
      <w:r>
        <w:t>D</w:t>
      </w:r>
      <w:r w:rsidR="00C5758F">
        <w:t xml:space="preserve">e </w:t>
      </w:r>
      <w:r w:rsidRPr="009047FE">
        <w:t xml:space="preserve">communicatie </w:t>
      </w:r>
      <w:r w:rsidR="0029612E">
        <w:t xml:space="preserve">over </w:t>
      </w:r>
      <w:r w:rsidRPr="009047FE">
        <w:t xml:space="preserve">de </w:t>
      </w:r>
      <w:r w:rsidR="006B5843">
        <w:t>isolatiestandaard</w:t>
      </w:r>
      <w:r w:rsidRPr="009047FE" w:rsidR="006B5843">
        <w:t xml:space="preserve"> </w:t>
      </w:r>
      <w:r>
        <w:t xml:space="preserve">zal </w:t>
      </w:r>
      <w:r w:rsidR="00C5758F">
        <w:t xml:space="preserve">gaan benadrukken </w:t>
      </w:r>
      <w:r w:rsidRPr="009047FE">
        <w:t>dat ook bij vooroorlogse woningen met een spouw een spouwisolatie een zinvolle maatregel kan zijn om de energierekening te verlagen en het comfort te verhogen, waar dit technisch goed uitvoerbaar is.</w:t>
      </w:r>
    </w:p>
    <w:p w:rsidRPr="009047FE" w:rsidR="00D23781" w:rsidP="00A76AEF" w14:paraId="27143851" w14:textId="77777777">
      <w:pPr>
        <w:numPr>
          <w:ilvl w:val="0"/>
          <w:numId w:val="10"/>
        </w:numPr>
        <w:spacing w:after="160" w:line="259" w:lineRule="auto"/>
        <w:ind w:left="540"/>
        <w:contextualSpacing/>
      </w:pPr>
      <w:r>
        <w:t xml:space="preserve">Bepalen van </w:t>
      </w:r>
      <w:r w:rsidRPr="009047FE">
        <w:t>maatregelenpakketten</w:t>
      </w:r>
      <w:r>
        <w:rPr>
          <w:rStyle w:val="FootnoteReference"/>
        </w:rPr>
        <w:footnoteReference w:id="14"/>
      </w:r>
      <w:r w:rsidRPr="009047FE">
        <w:t xml:space="preserve"> voor verschillende gebouwtypen</w:t>
      </w:r>
      <w:r w:rsidR="0029612E">
        <w:t xml:space="preserve"> </w:t>
      </w:r>
      <w:r w:rsidRPr="009047FE">
        <w:t xml:space="preserve">waarmee de </w:t>
      </w:r>
      <w:r w:rsidR="006B5843">
        <w:t>isolatiestandaard</w:t>
      </w:r>
      <w:r w:rsidRPr="009047FE" w:rsidR="006B5843">
        <w:t xml:space="preserve"> </w:t>
      </w:r>
      <w:r w:rsidR="0029612E">
        <w:t xml:space="preserve">kan worden </w:t>
      </w:r>
      <w:r w:rsidRPr="009047FE">
        <w:t>gehaald</w:t>
      </w:r>
      <w:r w:rsidR="0029612E">
        <w:t>.</w:t>
      </w:r>
    </w:p>
    <w:p w:rsidR="00F81EF4" w:rsidP="00A76AEF" w14:paraId="4DC148E7" w14:textId="77777777">
      <w:pPr>
        <w:numPr>
          <w:ilvl w:val="1"/>
          <w:numId w:val="10"/>
        </w:numPr>
        <w:spacing w:after="160" w:line="259" w:lineRule="auto"/>
        <w:contextualSpacing/>
      </w:pPr>
      <w:r w:rsidRPr="009047FE">
        <w:t xml:space="preserve">In de maatregelpakketten </w:t>
      </w:r>
      <w:r w:rsidR="003716E6">
        <w:t xml:space="preserve">worden </w:t>
      </w:r>
      <w:r w:rsidRPr="009047FE">
        <w:t xml:space="preserve">herziene </w:t>
      </w:r>
      <w:r>
        <w:t>s</w:t>
      </w:r>
      <w:r w:rsidRPr="009047FE">
        <w:t xml:space="preserve">treefwaarden </w:t>
      </w:r>
      <w:r w:rsidR="008A3351">
        <w:t xml:space="preserve">geïntroduceerd </w:t>
      </w:r>
      <w:r w:rsidRPr="009047FE">
        <w:t xml:space="preserve">voor isolatie. Deze </w:t>
      </w:r>
      <w:r>
        <w:t>s</w:t>
      </w:r>
      <w:r w:rsidRPr="009047FE">
        <w:t xml:space="preserve">treefwaarden </w:t>
      </w:r>
      <w:r w:rsidR="008A3351">
        <w:t>geven</w:t>
      </w:r>
      <w:r w:rsidRPr="009047FE">
        <w:t xml:space="preserve"> de </w:t>
      </w:r>
      <w:r w:rsidR="008A3351">
        <w:t xml:space="preserve">gewenste </w:t>
      </w:r>
      <w:r w:rsidRPr="009047FE">
        <w:t xml:space="preserve">hoeveelheid isolatie </w:t>
      </w:r>
      <w:r w:rsidR="008A3351">
        <w:t>aan</w:t>
      </w:r>
      <w:r w:rsidR="007C07D5">
        <w:t>,</w:t>
      </w:r>
      <w:r w:rsidRPr="009047FE">
        <w:t xml:space="preserve"> wanneer een gebouwdeel </w:t>
      </w:r>
      <w:r w:rsidR="008A3351">
        <w:t xml:space="preserve">wordt </w:t>
      </w:r>
      <w:r w:rsidRPr="009047FE">
        <w:t>aangepakt.</w:t>
      </w:r>
    </w:p>
    <w:p w:rsidR="00F81EF4" w:rsidP="00A76AEF" w14:paraId="0B1698B8" w14:textId="77777777">
      <w:pPr>
        <w:numPr>
          <w:ilvl w:val="1"/>
          <w:numId w:val="10"/>
        </w:numPr>
        <w:spacing w:after="160" w:line="259" w:lineRule="auto"/>
        <w:contextualSpacing/>
      </w:pPr>
      <w:r>
        <w:t>D</w:t>
      </w:r>
      <w:r w:rsidRPr="009047FE">
        <w:t xml:space="preserve">e mogelijkheid </w:t>
      </w:r>
      <w:r>
        <w:t xml:space="preserve">blijft </w:t>
      </w:r>
      <w:r w:rsidRPr="009047FE">
        <w:t>bestaan om</w:t>
      </w:r>
      <w:r>
        <w:t xml:space="preserve"> voor</w:t>
      </w:r>
      <w:r w:rsidRPr="009047FE">
        <w:t xml:space="preserve"> </w:t>
      </w:r>
      <w:r>
        <w:t>maatwerk te kiezen voor het benodigde maatregelenpakket</w:t>
      </w:r>
      <w:r w:rsidRPr="009047FE">
        <w:t xml:space="preserve">. </w:t>
      </w:r>
      <w:r>
        <w:t>Ee</w:t>
      </w:r>
      <w:r w:rsidRPr="009047FE">
        <w:t xml:space="preserve">n afweging kan bijvoorbeeld zijn om gebouwdelen die al voorzien zijn van een redelijk niveau van isolatie niet meer aan te pakken, en prioriteit te geven aan andere gebouwdelen die nog niet geïsoleerd zijn. </w:t>
      </w:r>
    </w:p>
    <w:p w:rsidR="00D23781" w:rsidP="009632AE" w14:paraId="7CED734D" w14:textId="77777777">
      <w:pPr>
        <w:pStyle w:val="ListParagraph"/>
        <w:ind w:left="0"/>
        <w:rPr>
          <w:lang w:val="nl-NL"/>
        </w:rPr>
      </w:pPr>
      <w:bookmarkStart w:name="_Hlk229754601" w:id="0"/>
      <w:r w:rsidRPr="009632AE">
        <w:rPr>
          <w:lang w:val="nl-NL"/>
        </w:rPr>
        <w:t xml:space="preserve">Hiermee </w:t>
      </w:r>
      <w:r w:rsidRPr="009632AE" w:rsidR="007C07D5">
        <w:rPr>
          <w:lang w:val="nl-NL"/>
        </w:rPr>
        <w:t xml:space="preserve">blijft de isolatiestandaard </w:t>
      </w:r>
      <w:r w:rsidRPr="009632AE">
        <w:rPr>
          <w:lang w:val="nl-NL"/>
        </w:rPr>
        <w:t xml:space="preserve">duidelijkheid </w:t>
      </w:r>
      <w:r w:rsidRPr="009632AE" w:rsidR="007C07D5">
        <w:rPr>
          <w:lang w:val="nl-NL"/>
        </w:rPr>
        <w:t xml:space="preserve">geven </w:t>
      </w:r>
      <w:r w:rsidR="007C07D5">
        <w:rPr>
          <w:lang w:val="nl-NL"/>
        </w:rPr>
        <w:t xml:space="preserve">bij het </w:t>
      </w:r>
      <w:r w:rsidRPr="009632AE">
        <w:rPr>
          <w:lang w:val="nl-NL"/>
        </w:rPr>
        <w:t>toekomstvast renoveren van woningen</w:t>
      </w:r>
      <w:r w:rsidR="007C07D5">
        <w:rPr>
          <w:lang w:val="nl-NL"/>
        </w:rPr>
        <w:t xml:space="preserve"> </w:t>
      </w:r>
      <w:r w:rsidRPr="009632AE">
        <w:rPr>
          <w:lang w:val="nl-NL"/>
        </w:rPr>
        <w:t xml:space="preserve">en </w:t>
      </w:r>
      <w:r w:rsidR="007C07D5">
        <w:rPr>
          <w:lang w:val="nl-NL"/>
        </w:rPr>
        <w:t>vergroot</w:t>
      </w:r>
      <w:r>
        <w:rPr>
          <w:lang w:val="nl-NL"/>
        </w:rPr>
        <w:t xml:space="preserve"> </w:t>
      </w:r>
      <w:r w:rsidRPr="009632AE">
        <w:rPr>
          <w:lang w:val="nl-NL"/>
        </w:rPr>
        <w:t xml:space="preserve">de flexibiliteit die nodig is om de </w:t>
      </w:r>
      <w:r w:rsidRPr="009632AE" w:rsidR="006B5843">
        <w:rPr>
          <w:lang w:val="nl-NL"/>
        </w:rPr>
        <w:t xml:space="preserve">isolatiestandaard </w:t>
      </w:r>
      <w:r w:rsidRPr="009632AE">
        <w:rPr>
          <w:lang w:val="nl-NL"/>
        </w:rPr>
        <w:t xml:space="preserve">efficiënt en effectief </w:t>
      </w:r>
      <w:r w:rsidRPr="009632AE" w:rsidR="00C5758F">
        <w:rPr>
          <w:lang w:val="nl-NL"/>
        </w:rPr>
        <w:t>t</w:t>
      </w:r>
      <w:r w:rsidRPr="009632AE">
        <w:rPr>
          <w:lang w:val="nl-NL"/>
        </w:rPr>
        <w:t>e kunnen toepassen bij alle woningen.</w:t>
      </w:r>
      <w:bookmarkEnd w:id="0"/>
    </w:p>
    <w:p w:rsidRPr="009632AE" w:rsidR="00C824BF" w:rsidP="00235C18" w14:paraId="3C6D5479" w14:textId="77777777">
      <w:pPr>
        <w:keepNext/>
        <w:rPr>
          <w:b/>
          <w:bCs/>
        </w:rPr>
      </w:pPr>
      <w:r>
        <w:rPr>
          <w:b/>
          <w:bCs/>
        </w:rPr>
        <w:t>I</w:t>
      </w:r>
      <w:r w:rsidRPr="002606D7">
        <w:rPr>
          <w:b/>
          <w:bCs/>
        </w:rPr>
        <w:t xml:space="preserve">nvulling overige </w:t>
      </w:r>
      <w:r w:rsidRPr="009632AE">
        <w:rPr>
          <w:b/>
          <w:bCs/>
        </w:rPr>
        <w:t>ZEB-</w:t>
      </w:r>
      <w:r w:rsidRPr="009632AE" w:rsidR="007A0C6E">
        <w:rPr>
          <w:b/>
          <w:bCs/>
        </w:rPr>
        <w:t>r</w:t>
      </w:r>
      <w:r w:rsidRPr="009632AE">
        <w:rPr>
          <w:b/>
          <w:bCs/>
        </w:rPr>
        <w:t>ichtwaarden</w:t>
      </w:r>
    </w:p>
    <w:p w:rsidR="00A76AEF" w:rsidP="00C824BF" w14:paraId="494E7767" w14:textId="77777777">
      <w:r w:rsidRPr="00D54895">
        <w:t>In 2050 moeten alle gebouwen energiezuinig zijn, zonder fossiele uitstoot en zoveel mogelijk gebruik maken van hernieuwbare energiebronnen in of nabij het gebouw.</w:t>
      </w:r>
      <w:r>
        <w:t xml:space="preserve"> Gebouweigenaren hebben duidelijkheid nodig over de betekenis hiervan. In de Kamerbrief van 14 juli 2025</w:t>
      </w:r>
      <w:r>
        <w:rPr>
          <w:rStyle w:val="FootnoteReference"/>
        </w:rPr>
        <w:footnoteReference w:id="15"/>
      </w:r>
      <w:r>
        <w:t xml:space="preserve"> is al aangegeven dat de ZEB-richtwaarden uitgaan van een gebouw dat:</w:t>
      </w:r>
    </w:p>
    <w:p w:rsidRPr="00E81B71" w:rsidR="0004345E" w:rsidP="00C824BF" w14:paraId="62479544" w14:textId="77777777"/>
    <w:p w:rsidRPr="00E81B71" w:rsidR="00C824BF" w:rsidP="00A76AEF" w14:paraId="6F362C4A" w14:textId="77777777">
      <w:pPr>
        <w:pStyle w:val="ListParagraph"/>
        <w:numPr>
          <w:ilvl w:val="0"/>
          <w:numId w:val="23"/>
        </w:numPr>
        <w:tabs>
          <w:tab w:val="clear" w:pos="360"/>
        </w:tabs>
        <w:rPr>
          <w:lang w:val="nl-NL"/>
        </w:rPr>
      </w:pPr>
      <w:r w:rsidRPr="00E81B71">
        <w:rPr>
          <w:lang w:val="nl-NL"/>
        </w:rPr>
        <w:t>Zeer weinig energie nodig heeft voor verwarming en/of koeling (goed geïsoleerd</w:t>
      </w:r>
      <w:r w:rsidRPr="00E81B71" w:rsidR="00F92A88">
        <w:rPr>
          <w:lang w:val="nl-NL"/>
        </w:rPr>
        <w:t xml:space="preserve"> en geventileerd</w:t>
      </w:r>
      <w:r w:rsidRPr="00E81B71">
        <w:rPr>
          <w:lang w:val="nl-NL"/>
        </w:rPr>
        <w:t>);</w:t>
      </w:r>
    </w:p>
    <w:p w:rsidRPr="00E81B71" w:rsidR="00C824BF" w:rsidP="00A76AEF" w14:paraId="0C4E03E1" w14:textId="77777777">
      <w:pPr>
        <w:pStyle w:val="ListParagraph"/>
        <w:numPr>
          <w:ilvl w:val="0"/>
          <w:numId w:val="23"/>
        </w:numPr>
        <w:tabs>
          <w:tab w:val="clear" w:pos="360"/>
        </w:tabs>
        <w:rPr>
          <w:lang w:val="nl-NL"/>
        </w:rPr>
      </w:pPr>
      <w:r w:rsidRPr="00E81B71">
        <w:rPr>
          <w:lang w:val="nl-NL"/>
        </w:rPr>
        <w:t xml:space="preserve">Efficiënte, energiezuinige installaties heeft; </w:t>
      </w:r>
    </w:p>
    <w:p w:rsidRPr="00E81B71" w:rsidR="00C824BF" w:rsidP="00A76AEF" w14:paraId="27F77EEB" w14:textId="77777777">
      <w:pPr>
        <w:pStyle w:val="ListParagraph"/>
        <w:numPr>
          <w:ilvl w:val="0"/>
          <w:numId w:val="23"/>
        </w:numPr>
        <w:tabs>
          <w:tab w:val="clear" w:pos="360"/>
        </w:tabs>
        <w:rPr>
          <w:lang w:val="nl-NL"/>
        </w:rPr>
      </w:pPr>
      <w:r w:rsidRPr="00E81B71">
        <w:rPr>
          <w:lang w:val="nl-NL"/>
        </w:rPr>
        <w:t xml:space="preserve">Vrij is van fossiele emissies op het eigen perceel ("aardgasvrij"), en </w:t>
      </w:r>
    </w:p>
    <w:p w:rsidRPr="00E81B71" w:rsidR="00C824BF" w:rsidP="00A76AEF" w14:paraId="5CCCCF57" w14:textId="77777777">
      <w:pPr>
        <w:pStyle w:val="ListParagraph"/>
        <w:numPr>
          <w:ilvl w:val="0"/>
          <w:numId w:val="23"/>
        </w:numPr>
        <w:tabs>
          <w:tab w:val="clear" w:pos="360"/>
        </w:tabs>
        <w:rPr>
          <w:lang w:val="nl-NL"/>
        </w:rPr>
      </w:pPr>
      <w:r w:rsidRPr="00E81B71">
        <w:rPr>
          <w:lang w:val="nl-NL"/>
        </w:rPr>
        <w:t xml:space="preserve">De benodigde energie zoveel mogelijk invult met hernieuwbare energie door opwek op of bij het gebouw of via </w:t>
      </w:r>
      <w:r w:rsidR="00922542">
        <w:rPr>
          <w:lang w:val="nl-NL"/>
        </w:rPr>
        <w:t>efficiënte</w:t>
      </w:r>
      <w:r w:rsidRPr="00E81B71" w:rsidR="00922542">
        <w:rPr>
          <w:lang w:val="nl-NL"/>
        </w:rPr>
        <w:t xml:space="preserve"> </w:t>
      </w:r>
      <w:r w:rsidRPr="00E81B71">
        <w:rPr>
          <w:lang w:val="nl-NL"/>
        </w:rPr>
        <w:t xml:space="preserve">warmtenetten. </w:t>
      </w:r>
    </w:p>
    <w:p w:rsidR="002A2E79" w:rsidP="00C824BF" w14:paraId="383B31DE" w14:textId="77777777">
      <w:r>
        <w:t>D</w:t>
      </w:r>
      <w:r>
        <w:t xml:space="preserve">eze ZEB-richtwaarden </w:t>
      </w:r>
      <w:r w:rsidR="00E20FB9">
        <w:t xml:space="preserve">voor bestaande woningen en </w:t>
      </w:r>
      <w:r w:rsidR="009355A8">
        <w:t xml:space="preserve">bestaande </w:t>
      </w:r>
      <w:r w:rsidR="00E20FB9">
        <w:t xml:space="preserve">utiliteitsgebouwen </w:t>
      </w:r>
      <w:r>
        <w:t xml:space="preserve">worden voor de implementatie van de EPBD IV </w:t>
      </w:r>
      <w:r>
        <w:t xml:space="preserve">vastgelegd in regelgeving, zonder dat </w:t>
      </w:r>
      <w:r w:rsidRPr="00E26887" w:rsidR="00E26887">
        <w:t>die richtwaarden voor alle bestaande gebouwen verplichte eisen worden</w:t>
      </w:r>
      <w:r>
        <w:t xml:space="preserve">. </w:t>
      </w:r>
    </w:p>
    <w:p w:rsidR="002A2E79" w:rsidP="00C824BF" w14:paraId="51F4F5C0" w14:textId="77777777"/>
    <w:p w:rsidRPr="00E81B71" w:rsidR="00C824BF" w:rsidP="00C824BF" w14:paraId="3D84BA5D" w14:textId="77777777">
      <w:r w:rsidRPr="00E81B71">
        <w:t>H</w:t>
      </w:r>
      <w:r w:rsidRPr="00E81B71">
        <w:t xml:space="preserve">et eerste onderdeel (“zeer weinig energie nodig voor verwarming en/of koeling”) </w:t>
      </w:r>
      <w:r w:rsidR="008F76BA">
        <w:t>wordt</w:t>
      </w:r>
      <w:r w:rsidRPr="00E81B71">
        <w:t xml:space="preserve"> voor </w:t>
      </w:r>
      <w:r w:rsidR="00852B46">
        <w:t xml:space="preserve">bestaande </w:t>
      </w:r>
      <w:r w:rsidRPr="00E81B71">
        <w:t>woningen gebaseerd</w:t>
      </w:r>
      <w:r w:rsidRPr="00E81B71">
        <w:t xml:space="preserve"> op de </w:t>
      </w:r>
      <w:r w:rsidR="00680757">
        <w:t xml:space="preserve">eerder beschreven </w:t>
      </w:r>
      <w:r w:rsidR="00FD4118">
        <w:t>isolatiestandaard</w:t>
      </w:r>
      <w:r w:rsidRPr="00E81B71">
        <w:t xml:space="preserve">. </w:t>
      </w:r>
      <w:r w:rsidRPr="00E81B71">
        <w:t xml:space="preserve">Voor </w:t>
      </w:r>
      <w:r w:rsidR="009355A8">
        <w:t xml:space="preserve">bestaande </w:t>
      </w:r>
      <w:r w:rsidRPr="00E81B71">
        <w:t xml:space="preserve">utiliteitgebouwen </w:t>
      </w:r>
      <w:r w:rsidRPr="00E81B71">
        <w:t>wordt een vergelijkbare aanpak uitgewerkt.</w:t>
      </w:r>
      <w:r w:rsidRPr="00E81B71">
        <w:t xml:space="preserve"> </w:t>
      </w:r>
      <w:r w:rsidR="003B00F8">
        <w:t xml:space="preserve">Gebouweigenaren weten daarmee welk isolatieniveau nodig is en welke maatregelen nog genomen moeten worden om dat niveau te bereiken. </w:t>
      </w:r>
    </w:p>
    <w:p w:rsidR="003B00F8" w:rsidP="00C824BF" w14:paraId="27EE660A" w14:textId="77777777"/>
    <w:p w:rsidR="003B00F8" w:rsidP="00C824BF" w14:paraId="7FCD68D1" w14:textId="77777777">
      <w:r>
        <w:t>Daarnaast wordt gewerkt aan een voorlopige invulling van de overige onderdelen van ZEB-richtwaarden</w:t>
      </w:r>
      <w:r w:rsidR="00852B46">
        <w:t xml:space="preserve"> voor bestaande bouw</w:t>
      </w:r>
      <w:r>
        <w:t xml:space="preserve">, voor efficiënte </w:t>
      </w:r>
      <w:r w:rsidR="009355A8">
        <w:t xml:space="preserve">(onderdeel 2) </w:t>
      </w:r>
      <w:r>
        <w:t>en aardgasvrije</w:t>
      </w:r>
      <w:r w:rsidR="009355A8">
        <w:t xml:space="preserve"> (onderdeel 3)</w:t>
      </w:r>
      <w:r>
        <w:t xml:space="preserve"> installaties. Omdat de bepalingsmethode voor de energieprestatie juist voor installaties nog herzien wordt is het niet goed mogelijk om nu al een volledige invulling hiervoor te formuleren die ook toekomstvast is. Dit deel wordt daarom vooralsnog als maatregel ingevuld, met daarbij indicatief een berekende richtwaarde voor de systeemprestatie voor verwarming en tapwater.  </w:t>
      </w:r>
    </w:p>
    <w:p w:rsidRPr="00E81B71" w:rsidR="0017191A" w:rsidP="00C824BF" w14:paraId="063B1C4E" w14:textId="77777777"/>
    <w:p w:rsidR="005262A3" w:rsidP="00C824BF" w14:paraId="24B991E9" w14:textId="77777777">
      <w:r w:rsidRPr="00E81B71">
        <w:t>Het</w:t>
      </w:r>
      <w:r w:rsidRPr="00E81B71">
        <w:t xml:space="preserve"> </w:t>
      </w:r>
      <w:r w:rsidR="003C01D1">
        <w:t>vierde</w:t>
      </w:r>
      <w:r w:rsidRPr="00E81B71">
        <w:t xml:space="preserve"> onderdeel (“benodigde energie zoveel mogelijk ingevuld met hernieuwbare energie door opwek op of bij het gebouw of via </w:t>
      </w:r>
      <w:r w:rsidR="00922542">
        <w:t xml:space="preserve">efficiënte </w:t>
      </w:r>
      <w:r w:rsidRPr="00E81B71">
        <w:t xml:space="preserve">warmtenetten”) </w:t>
      </w:r>
      <w:r w:rsidR="006906FC">
        <w:t>wordt</w:t>
      </w:r>
      <w:r w:rsidRPr="00E81B71">
        <w:t xml:space="preserve"> </w:t>
      </w:r>
      <w:r w:rsidR="00852B46">
        <w:t xml:space="preserve">voor bestaande bouw </w:t>
      </w:r>
      <w:r w:rsidRPr="00E81B71">
        <w:t>vooralsnog in</w:t>
      </w:r>
      <w:r w:rsidR="006906FC">
        <w:t>gevuld</w:t>
      </w:r>
      <w:r w:rsidRPr="00E81B71">
        <w:t xml:space="preserve"> </w:t>
      </w:r>
      <w:r w:rsidR="00FD4118">
        <w:t>met</w:t>
      </w:r>
      <w:r w:rsidRPr="00E81B71">
        <w:t xml:space="preserve"> de bestaande eis voor hernieuwbare energie die geldt bij de </w:t>
      </w:r>
      <w:r w:rsidR="00022988">
        <w:t>ingrijpende</w:t>
      </w:r>
      <w:r w:rsidRPr="00E81B71">
        <w:t xml:space="preserve"> renovatie van gebouwen. Deze bestaande eis is in 2023 getoetst op haalbaarheid en is op dit moment een haalbare invulling van dit onderdeel</w:t>
      </w:r>
      <w:r w:rsidR="00613B1F">
        <w:t xml:space="preserve"> in geval van ingrijpende renovatie van een bestaand gebouw</w:t>
      </w:r>
      <w:r w:rsidRPr="00E81B71">
        <w:t xml:space="preserve">. </w:t>
      </w:r>
      <w:r w:rsidR="003B00F8">
        <w:t xml:space="preserve">Voor </w:t>
      </w:r>
      <w:r w:rsidR="00922542">
        <w:t>gebouwen die geen ingrijpende renovatie ondergaan</w:t>
      </w:r>
      <w:r w:rsidR="003B00F8">
        <w:t xml:space="preserve"> wordt voorlopig nog geen richtwaarde geformuleerd</w:t>
      </w:r>
      <w:r w:rsidR="00C02962">
        <w:t xml:space="preserve">; dit volgt pas in 2030 wanneer er een duidelijker beeld is van de behoefte aan aanvullende hernieuwbare energie-opwek op gebouwen. </w:t>
      </w:r>
    </w:p>
    <w:p w:rsidR="00E20FB9" w:rsidP="00C824BF" w14:paraId="7E1F6C9C" w14:textId="77777777"/>
    <w:p w:rsidR="008F76BA" w:rsidP="00C824BF" w14:paraId="16969C21" w14:textId="77777777">
      <w:r w:rsidRPr="007D2271">
        <w:rPr>
          <w:i/>
        </w:rPr>
        <w:t>Aanpassing energiegebruik nieuwbouwwoningen</w:t>
      </w:r>
      <w:r w:rsidR="00BE4ED0">
        <w:rPr>
          <w:i/>
        </w:rPr>
        <w:t xml:space="preserve"> (toezegging </w:t>
      </w:r>
      <w:r w:rsidRPr="00BE4ED0" w:rsidR="00BE4ED0">
        <w:rPr>
          <w:i/>
        </w:rPr>
        <w:t>Z202605-044)</w:t>
      </w:r>
    </w:p>
    <w:p w:rsidRPr="00E81B71" w:rsidR="00A76AEF" w:rsidP="00C824BF" w14:paraId="2AF0506B" w14:textId="77777777">
      <w:r>
        <w:t xml:space="preserve">Naast deze uitwerking van ZEB-richtwaarden voor bestaande gebouwen wordt ook een aanvulling voorbereid voor nieuwbouwwoningen. </w:t>
      </w:r>
      <w:r w:rsidR="009355A8">
        <w:t>Er</w:t>
      </w:r>
      <w:r>
        <w:t xml:space="preserve"> geldt al een eis</w:t>
      </w:r>
      <w:r>
        <w:rPr>
          <w:rStyle w:val="FootnoteReference"/>
        </w:rPr>
        <w:footnoteReference w:id="16"/>
      </w:r>
      <w:r>
        <w:t xml:space="preserve"> dat een nieuwbouwwoning de capaciteit moet hebben om te kunnen reageren op externe signalen, en het energiegebruik, voor zover technisch en economisch haalbaar, aan te passen. </w:t>
      </w:r>
      <w:r w:rsidR="00C123A2">
        <w:t>Vooruitlopend op de overgang op</w:t>
      </w:r>
      <w:r w:rsidR="003C01D1">
        <w:t xml:space="preserve"> de</w:t>
      </w:r>
      <w:r w:rsidR="00C123A2">
        <w:t xml:space="preserve"> ZEB-eisen voor nieuwbouwwoningen in 2030 </w:t>
      </w:r>
      <w:r w:rsidR="00852B46">
        <w:t xml:space="preserve">wordt </w:t>
      </w:r>
      <w:r w:rsidR="004C193F">
        <w:t xml:space="preserve">in het Bbl </w:t>
      </w:r>
      <w:r w:rsidR="00C123A2">
        <w:t xml:space="preserve">al </w:t>
      </w:r>
      <w:r w:rsidR="004C193F">
        <w:t>een maximale waarde</w:t>
      </w:r>
      <w:r w:rsidRPr="004C193F" w:rsidR="004C193F">
        <w:t xml:space="preserve"> van het piekverbruik</w:t>
      </w:r>
      <w:r w:rsidR="004C193F">
        <w:t xml:space="preserve"> opgenomen.</w:t>
      </w:r>
      <w:r w:rsidRPr="004C193F" w:rsidR="004C193F">
        <w:t xml:space="preserve"> </w:t>
      </w:r>
      <w:r w:rsidR="00922542">
        <w:t>Door energiegebruik beter in de tijd te spreiden</w:t>
      </w:r>
      <w:r w:rsidRPr="004C193F" w:rsidR="004C193F">
        <w:t xml:space="preserve"> </w:t>
      </w:r>
      <w:r w:rsidR="004C193F">
        <w:t xml:space="preserve">wordt </w:t>
      </w:r>
      <w:r w:rsidRPr="004C193F" w:rsidR="004C193F">
        <w:t xml:space="preserve">beter gebruik </w:t>
      </w:r>
      <w:r w:rsidR="004C193F">
        <w:t>gemaakt</w:t>
      </w:r>
      <w:r w:rsidRPr="004C193F" w:rsidR="004C193F">
        <w:t xml:space="preserve"> van de eigen opwek van hernieuwbare energie en </w:t>
      </w:r>
      <w:r w:rsidR="00922542">
        <w:t>wordt</w:t>
      </w:r>
      <w:r w:rsidRPr="004C193F" w:rsidR="004C193F">
        <w:t xml:space="preserve"> het stroomgebruik </w:t>
      </w:r>
      <w:r w:rsidR="00922542">
        <w:t xml:space="preserve">beperkt </w:t>
      </w:r>
      <w:r w:rsidRPr="004C193F" w:rsidR="004C193F">
        <w:t>op momenten dat er weinig hernieuwbare stroom beschikbaar is. Een eis aan het piekverbruik zal</w:t>
      </w:r>
      <w:r w:rsidR="004C193F">
        <w:t>, in combinatie met het kunnen reageren op externe signalen,</w:t>
      </w:r>
      <w:r w:rsidRPr="004C193F" w:rsidR="004C193F">
        <w:t xml:space="preserve"> ook positief bijdragen aan de landelijk</w:t>
      </w:r>
      <w:r w:rsidR="009355A8">
        <w:t>e</w:t>
      </w:r>
      <w:r w:rsidRPr="004C193F" w:rsidR="004C193F">
        <w:t xml:space="preserve"> problematiek van de belasting van het stroomnet.</w:t>
      </w:r>
      <w:r w:rsidR="004C193F">
        <w:t xml:space="preserve"> Het voornemen is dat deze regels per 1 januari 2028 in werking treden.</w:t>
      </w:r>
    </w:p>
    <w:p w:rsidR="0004345E" w:rsidP="00C824BF" w14:paraId="6049D5B6" w14:textId="77777777">
      <w:pPr>
        <w:rPr>
          <w:b/>
          <w:bCs/>
        </w:rPr>
      </w:pPr>
    </w:p>
    <w:p w:rsidRPr="009632AE" w:rsidR="002A2E79" w:rsidP="00C824BF" w14:paraId="0B9893D7" w14:textId="77777777">
      <w:pPr>
        <w:rPr>
          <w:b/>
          <w:bCs/>
        </w:rPr>
      </w:pPr>
      <w:r w:rsidRPr="009632AE">
        <w:rPr>
          <w:b/>
          <w:bCs/>
        </w:rPr>
        <w:t>V</w:t>
      </w:r>
      <w:r w:rsidRPr="009632AE" w:rsidR="0055216F">
        <w:rPr>
          <w:b/>
          <w:bCs/>
        </w:rPr>
        <w:t>aststelling van ZEB-richtwaarden</w:t>
      </w:r>
    </w:p>
    <w:p w:rsidR="009632AE" w:rsidP="009632AE" w14:paraId="776C6815" w14:textId="77777777">
      <w:r w:rsidRPr="002A2E79">
        <w:t>De invulling van de ZEB-richtwaarden in de periode tot 2030 wordt gebaseerd op het huidige stelsel voor de energieprestatie. Dit betekent dat berekeningen worden uitgevoerd met de huidige bepalingsmethode NTA8800. Dit geldt ook voor de isolatiestandaard. Vanaf 2030 wordt overgestapt op een gemoderniseerde bepalingsmethode voor de energieprestatie en word</w:t>
      </w:r>
      <w:r w:rsidR="00B567B7">
        <w:t>en</w:t>
      </w:r>
      <w:r w:rsidRPr="002A2E79">
        <w:t xml:space="preserve"> de waarde</w:t>
      </w:r>
      <w:r w:rsidR="00B567B7">
        <w:t>n</w:t>
      </w:r>
      <w:r w:rsidRPr="002A2E79">
        <w:t xml:space="preserve"> opnieuw vastgesteld waarmee aan de isolatiestandaard </w:t>
      </w:r>
      <w:r w:rsidR="00B567B7">
        <w:t xml:space="preserve">en de ZEB-richtwaarden </w:t>
      </w:r>
      <w:r w:rsidRPr="002A2E79">
        <w:t xml:space="preserve">wordt voldaan. De maatregelen (het maatregelenpakket) waarmee aan de isolatiestandaard wordt voldaan veranderen daarmee echter niet. </w:t>
      </w:r>
    </w:p>
    <w:p w:rsidR="00852B46" w:rsidP="002A2E79" w14:paraId="14E1EAB0" w14:textId="77777777"/>
    <w:p w:rsidR="002A2E79" w:rsidP="002A2E79" w14:paraId="39F51B8F" w14:textId="77777777">
      <w:r>
        <w:t xml:space="preserve">Voor de herberekening van de ZEB-richtwaarden wordt </w:t>
      </w:r>
      <w:r w:rsidR="009632AE">
        <w:t>opnieuw gekeken naar de kosten en baten van maatregelen</w:t>
      </w:r>
      <w:r w:rsidR="003C01D1">
        <w:t>.</w:t>
      </w:r>
      <w:r w:rsidR="009632AE">
        <w:t xml:space="preserve"> </w:t>
      </w:r>
      <w:r w:rsidR="003C01D1">
        <w:t>Zo nodig</w:t>
      </w:r>
      <w:r w:rsidR="009632AE">
        <w:t xml:space="preserve"> worden de ZEB-richtwaarden aangepast aan nieuwe inzichten, en worden vastgelegde richtwaardes vervolgens waar nodig aangepast. De richtwaarden voor ZEB bestaande bouw kunnen dan dus nog veranderen. </w:t>
      </w:r>
      <w:r w:rsidRPr="002A2E79">
        <w:t>Uw Kamer wordt over deze overstap ruim voor de overgangsdatum geïnformeerd. Verderop in deze brief ga ik verder in op de overstap naar de nieuwe bepalingsmethode per 2030.</w:t>
      </w:r>
    </w:p>
    <w:p w:rsidR="000C28FA" w:rsidP="002A2E79" w14:paraId="0B2F0A94" w14:textId="77777777"/>
    <w:p w:rsidR="000C28FA" w:rsidP="002A2E79" w14:paraId="26B58A23" w14:textId="77777777">
      <w:r>
        <w:t xml:space="preserve">Er is voor gekozen om de ZEB-richtwaarden </w:t>
      </w:r>
      <w:r w:rsidR="005262A3">
        <w:t xml:space="preserve">voor bestaande bouw </w:t>
      </w:r>
      <w:r>
        <w:t xml:space="preserve">in </w:t>
      </w:r>
      <w:r w:rsidR="005262A3">
        <w:t xml:space="preserve">het </w:t>
      </w:r>
      <w:r w:rsidR="00937F2E">
        <w:t>Besluit kwaliteit leefomgeving (</w:t>
      </w:r>
      <w:r w:rsidR="005262A3">
        <w:t>Bkl</w:t>
      </w:r>
      <w:r w:rsidR="00937F2E">
        <w:t>)</w:t>
      </w:r>
      <w:r w:rsidR="005262A3">
        <w:t xml:space="preserve"> </w:t>
      </w:r>
      <w:r>
        <w:t>vast te leggen om gebouweigenaren de gewenste duidelijkheid te bieden</w:t>
      </w:r>
      <w:r w:rsidR="005262A3">
        <w:t xml:space="preserve"> wanneer een gebouw “klaar” is</w:t>
      </w:r>
      <w:r>
        <w:t>. Ook wordt hiermee duidelijk dat de ZEB-</w:t>
      </w:r>
      <w:r w:rsidR="00C123A2">
        <w:t>eisen</w:t>
      </w:r>
      <w:r>
        <w:t xml:space="preserve"> voor nieuwbouw</w:t>
      </w:r>
      <w:r>
        <w:rPr>
          <w:rStyle w:val="FootnoteReference"/>
        </w:rPr>
        <w:footnoteReference w:id="17"/>
      </w:r>
      <w:r>
        <w:t xml:space="preserve"> niet gaan gelden voor bestaande bouw.</w:t>
      </w:r>
      <w:r>
        <w:rPr>
          <w:rStyle w:val="FootnoteReference"/>
        </w:rPr>
        <w:footnoteReference w:id="18"/>
      </w:r>
      <w:r>
        <w:t xml:space="preserve"> </w:t>
      </w:r>
      <w:r w:rsidR="00A173D1">
        <w:t xml:space="preserve">De ZEB-richtwaarden voor bestaande bouw zijn met de vastlegging in het Bkl niet verplicht voor gebouweigenaren. </w:t>
      </w:r>
      <w:r w:rsidR="00DE5FBD">
        <w:t>Het tijdspad voor vastlegging is opgenomen in bijlage B.</w:t>
      </w:r>
    </w:p>
    <w:p w:rsidR="00DE5FBD" w:rsidP="002A2E79" w14:paraId="1D81274D" w14:textId="77777777"/>
    <w:p w:rsidR="000C28FA" w:rsidP="005F7A2A" w14:paraId="7ECD6C7E" w14:textId="77777777">
      <w:r>
        <w:t xml:space="preserve">De ZEB-richtwaarden voor bestaande bouw worden in het </w:t>
      </w:r>
      <w:r w:rsidR="00937F2E">
        <w:t>Bkl</w:t>
      </w:r>
      <w:r>
        <w:t xml:space="preserve"> </w:t>
      </w:r>
      <w:r>
        <w:t xml:space="preserve">gekoppeld aan een omgevingswaarde dat jaarlijks 3% van de totale vloeroppervlakte van overheidsgebouwen naar ZEB gerenoveerd moet worden. Dit is een verplichting die voortvloeit uit de Energie Efficiëntie richtlijn (EED). </w:t>
      </w:r>
      <w:r w:rsidRPr="00A060D3" w:rsidR="00A060D3">
        <w:t xml:space="preserve">Door deze vastlegging in het </w:t>
      </w:r>
      <w:r w:rsidR="00937F2E">
        <w:t>Bkl</w:t>
      </w:r>
      <w:r w:rsidRPr="00A060D3" w:rsidR="00A060D3">
        <w:t xml:space="preserve"> wordt het mogelijk om de verplichte renovatie van overheidsgebouwen te richten op renovatie tot ZEB-niveau en niet op het niveau van de </w:t>
      </w:r>
      <w:r w:rsidR="00A07446">
        <w:t>ZEB</w:t>
      </w:r>
      <w:r w:rsidRPr="00A060D3" w:rsidR="00A060D3">
        <w:t xml:space="preserve">-nieuwbouweisen. </w:t>
      </w:r>
    </w:p>
    <w:p w:rsidR="00A76AEF" w:rsidP="005F7A2A" w14:paraId="29C80E78" w14:textId="77777777"/>
    <w:p w:rsidRPr="00E81B71" w:rsidR="00CA4224" w:rsidP="009632AE" w14:paraId="7ADFCC42" w14:textId="77777777">
      <w:pPr>
        <w:keepNext/>
        <w:rPr>
          <w:b/>
          <w:bCs/>
        </w:rPr>
      </w:pPr>
      <w:r w:rsidRPr="00E81B71">
        <w:rPr>
          <w:b/>
          <w:bCs/>
        </w:rPr>
        <w:t>Minim</w:t>
      </w:r>
      <w:r w:rsidR="002606D7">
        <w:rPr>
          <w:b/>
          <w:bCs/>
        </w:rPr>
        <w:t>um</w:t>
      </w:r>
      <w:r w:rsidRPr="00E81B71">
        <w:rPr>
          <w:b/>
          <w:bCs/>
        </w:rPr>
        <w:t xml:space="preserve"> energieprestatie-eisen bestaande utiliteitsbouw per 2030 en 2033</w:t>
      </w:r>
    </w:p>
    <w:p w:rsidRPr="00E81B71" w:rsidR="00CA4224" w:rsidP="00CA4224" w14:paraId="76AC08CB" w14:textId="77777777">
      <w:r w:rsidRPr="00E81B71">
        <w:t>De EPBD IV stelt minimum energieprestatie-eisen aan winkels, scholen en andere gebouwen (utiliteits</w:t>
      </w:r>
      <w:r w:rsidR="004E2070">
        <w:t>gebouwen</w:t>
      </w:r>
      <w:r w:rsidRPr="00E81B71">
        <w:t xml:space="preserve">). </w:t>
      </w:r>
      <w:r w:rsidR="00B72B7B">
        <w:t xml:space="preserve">Uit </w:t>
      </w:r>
      <w:r w:rsidR="0023217F">
        <w:t>a</w:t>
      </w:r>
      <w:r w:rsidRPr="00E81B71">
        <w:t xml:space="preserve">rtikel 9 van de EPBD IV </w:t>
      </w:r>
      <w:r>
        <w:t>volg</w:t>
      </w:r>
      <w:r w:rsidRPr="00E81B71">
        <w:t xml:space="preserve">t dat lidstaten eisen moeten stellen zodat per 2030 de 16% en per 2033 de 26% slechtst presterende gebouwen verbeterd </w:t>
      </w:r>
      <w:r w:rsidR="00A81A2D">
        <w:t>zijn</w:t>
      </w:r>
      <w:r w:rsidRPr="00E81B71">
        <w:t>. Dit zijn de Mini</w:t>
      </w:r>
      <w:r w:rsidR="00022988">
        <w:t>mum</w:t>
      </w:r>
      <w:r w:rsidRPr="00E81B71">
        <w:t xml:space="preserve"> Energieprestatie Eisen (</w:t>
      </w:r>
      <w:r w:rsidRPr="007D2271" w:rsidR="005F145D">
        <w:rPr>
          <w:i/>
        </w:rPr>
        <w:t>Minimum Energy Performance Standards</w:t>
      </w:r>
      <w:r w:rsidR="005F145D">
        <w:t xml:space="preserve">, afgekort tot </w:t>
      </w:r>
      <w:r w:rsidRPr="00E81B71">
        <w:t>MEPS). De MEPS zijn de eerste stap richting een emissievrije gebouwenvoorraad. In lijn met de Kamerbrief</w:t>
      </w:r>
      <w:r w:rsidR="0004345E">
        <w:t xml:space="preserve"> </w:t>
      </w:r>
      <w:r w:rsidR="00FB532F">
        <w:t>van 14 juli 2025</w:t>
      </w:r>
      <w:r>
        <w:rPr>
          <w:rStyle w:val="FootnoteReference"/>
        </w:rPr>
        <w:footnoteReference w:id="19"/>
      </w:r>
      <w:r w:rsidRPr="00E81B71" w:rsidR="00FB532F">
        <w:t xml:space="preserve"> </w:t>
      </w:r>
      <w:r w:rsidRPr="00E81B71">
        <w:t xml:space="preserve">worden </w:t>
      </w:r>
      <w:r>
        <w:t>de MEPS</w:t>
      </w:r>
      <w:r w:rsidRPr="00E81B71">
        <w:t xml:space="preserve"> ingevoerd met oog voor duidelijkheid, voorspelbaarheid en meer eenvoud voor de eigenaar. </w:t>
      </w:r>
    </w:p>
    <w:p w:rsidRPr="00E81B71" w:rsidR="00CA4224" w:rsidP="00CA4224" w14:paraId="40DA47A9" w14:textId="77777777"/>
    <w:p w:rsidRPr="00E81B71" w:rsidR="00CA4224" w:rsidP="00CA4224" w14:paraId="10FBF83D" w14:textId="77777777">
      <w:r w:rsidRPr="00E81B71">
        <w:t>De afgelopen periode is onderzocht hoe de MEPS het best vertaald kunnen worden binnen de Nederlandse context en de aankomende ZEB-</w:t>
      </w:r>
      <w:r w:rsidR="00C96E03">
        <w:t>richtwaarden</w:t>
      </w:r>
      <w:r w:rsidRPr="00E81B71">
        <w:t>.</w:t>
      </w:r>
      <w:r>
        <w:rPr>
          <w:rStyle w:val="FootnoteReference"/>
        </w:rPr>
        <w:footnoteReference w:id="20"/>
      </w:r>
      <w:r w:rsidRPr="00E81B71">
        <w:t xml:space="preserve"> </w:t>
      </w:r>
      <w:r w:rsidR="00AB5E74">
        <w:t>De</w:t>
      </w:r>
      <w:r w:rsidRPr="00E81B71">
        <w:t xml:space="preserve"> inzet is om een uniforme norm vast te stellen voor alle utiliteitsbouwen die onder de MEPS vallen</w:t>
      </w:r>
      <w:r>
        <w:t>. Zo zullen alle utiliteitsgebouwen</w:t>
      </w:r>
      <w:r w:rsidR="00022988">
        <w:t xml:space="preserve"> aan een minimum</w:t>
      </w:r>
      <w:r>
        <w:t xml:space="preserve"> </w:t>
      </w:r>
      <w:r w:rsidR="004E2070">
        <w:t>energieprestatie</w:t>
      </w:r>
      <w:r w:rsidR="00022988">
        <w:t xml:space="preserve"> moet</w:t>
      </w:r>
      <w:r w:rsidR="003C2684">
        <w:t>en</w:t>
      </w:r>
      <w:r w:rsidR="00022988">
        <w:t xml:space="preserve"> voldoen die in het algemeen overeenkomt met </w:t>
      </w:r>
      <w:r>
        <w:t xml:space="preserve">minimaal </w:t>
      </w:r>
      <w:r w:rsidRPr="00E81B71">
        <w:t>energielabel D</w:t>
      </w:r>
      <w:r>
        <w:t xml:space="preserve"> </w:t>
      </w:r>
      <w:r w:rsidRPr="00E81B71">
        <w:t>in 2030.</w:t>
      </w:r>
      <w:r>
        <w:rPr>
          <w:rStyle w:val="FootnoteReference"/>
        </w:rPr>
        <w:footnoteReference w:id="21"/>
      </w:r>
      <w:r w:rsidRPr="00E81B71">
        <w:t xml:space="preserve"> Vanwege de modernisering van de bepalingsmethode voor </w:t>
      </w:r>
      <w:r w:rsidR="00C543C4">
        <w:t xml:space="preserve">de </w:t>
      </w:r>
      <w:r w:rsidRPr="00E81B71">
        <w:t xml:space="preserve">energieprestatie zal de eis voor 2033 pas in de komende jaren definitief worden vastgesteld. Eigenaren die al eerder grotere stappen willen maken kunnen het huidige energielabel C als referentiekader gebruiken: gebouwen die uiterlijk in december 2029 een energielabel C hebben zullen ook voldoen aan de </w:t>
      </w:r>
      <w:r w:rsidR="00E0627D">
        <w:t xml:space="preserve">Europese </w:t>
      </w:r>
      <w:r w:rsidRPr="00E81B71">
        <w:t>eisen die in 2033 gaan gelden</w:t>
      </w:r>
      <w:r w:rsidR="004E2070">
        <w:t>.</w:t>
      </w:r>
    </w:p>
    <w:p w:rsidRPr="00E81B71" w:rsidR="00CA4224" w:rsidP="00CA4224" w14:paraId="2D6EE778" w14:textId="77777777">
      <w:pPr>
        <w:rPr>
          <w:i/>
          <w:iCs/>
        </w:rPr>
      </w:pPr>
    </w:p>
    <w:p w:rsidRPr="009632AE" w:rsidR="00CA4224" w:rsidP="00CA4224" w14:paraId="12B2BFFC" w14:textId="77777777">
      <w:pPr>
        <w:rPr>
          <w:i/>
        </w:rPr>
      </w:pPr>
      <w:r w:rsidRPr="00E81B71">
        <w:t xml:space="preserve">Om beter aan te sluiten bij de uitvoeringspraktijk van de gebouweigenaar kies ik voor de invoering van een systeem waarbij gebouweigenaren de mogelijkheid hebben om op verschillende manieren aan te tonen dat zij voldoen aan de MEPS. Dit kan ofwel via een geldig energielabel ofwel via opgave van het werkelijk energieverbruik. Ter voorbereiding op de internetconsultatie ga ik </w:t>
      </w:r>
      <w:r w:rsidR="00AB5E74">
        <w:t xml:space="preserve">de komende tijd </w:t>
      </w:r>
      <w:r w:rsidRPr="00E81B71">
        <w:t xml:space="preserve">met markt- en uitvoerende partijen dit systeem verder uitwerken. De invulling van dit systeem wordt onderdeel van de internetconsultatie van de MEPS. </w:t>
      </w:r>
      <w:r w:rsidRPr="00E81B71" w:rsidR="00AB5E74">
        <w:t>Het streven is</w:t>
      </w:r>
      <w:r w:rsidR="00841821">
        <w:t xml:space="preserve"> die </w:t>
      </w:r>
      <w:r w:rsidRPr="000770D0" w:rsidR="00841821">
        <w:t xml:space="preserve">consultatie </w:t>
      </w:r>
      <w:r w:rsidRPr="000770D0" w:rsidR="004E2070">
        <w:t xml:space="preserve">in </w:t>
      </w:r>
      <w:r w:rsidRPr="000770D0" w:rsidR="00AB5E74">
        <w:t>de zomer</w:t>
      </w:r>
      <w:r w:rsidRPr="000770D0" w:rsidR="00841821">
        <w:t xml:space="preserve"> te starten.</w:t>
      </w:r>
      <w:r w:rsidRPr="000770D0" w:rsidR="00AB5E74">
        <w:t xml:space="preserve"> </w:t>
      </w:r>
      <w:r w:rsidRPr="00E81B71" w:rsidR="00841821">
        <w:t xml:space="preserve"> </w:t>
      </w:r>
    </w:p>
    <w:p w:rsidRPr="00E81B71" w:rsidR="00CA4224" w:rsidP="00CA4224" w14:paraId="6E7BF4C5" w14:textId="77777777"/>
    <w:p w:rsidRPr="00E81B71" w:rsidR="00CA4224" w:rsidP="00CA4224" w14:paraId="246A1BAF" w14:textId="77777777">
      <w:r w:rsidRPr="00E81B71">
        <w:t xml:space="preserve">Daarnaast </w:t>
      </w:r>
      <w:r w:rsidR="00AF7182">
        <w:t>verken ik of</w:t>
      </w:r>
      <w:r w:rsidRPr="00E81B71">
        <w:t xml:space="preserve"> een </w:t>
      </w:r>
      <w:r w:rsidR="003C2684">
        <w:t xml:space="preserve">nieuwe </w:t>
      </w:r>
      <w:r w:rsidRPr="00E81B71">
        <w:t xml:space="preserve">portefeuilleaanpak mogelijk </w:t>
      </w:r>
      <w:r w:rsidR="00AF7182">
        <w:t>is</w:t>
      </w:r>
      <w:r w:rsidRPr="00E81B71">
        <w:t xml:space="preserve"> voor gebouweigenaren met meerdere panden. </w:t>
      </w:r>
      <w:r w:rsidRPr="004E2070" w:rsidR="004E2070">
        <w:t xml:space="preserve">Hiermee </w:t>
      </w:r>
      <w:r w:rsidR="00AF7182">
        <w:t>zou</w:t>
      </w:r>
      <w:r w:rsidRPr="004E2070" w:rsidR="00AF7182">
        <w:t xml:space="preserve"> </w:t>
      </w:r>
      <w:r w:rsidRPr="004E2070" w:rsidR="004E2070">
        <w:t xml:space="preserve">er ruimte gemaakt </w:t>
      </w:r>
      <w:r w:rsidR="00AF7182">
        <w:t>worden</w:t>
      </w:r>
      <w:r w:rsidRPr="004E2070" w:rsidR="004E2070">
        <w:t xml:space="preserve"> voor gebouweigenaren om (onder bepaalde voorwaarden) in de loop van de tijd alle gebouwen in hun portefeuille een voor een te verduurzamen naar het einddoel emissievrij gebouw, in plaats van in 2030 bij elk gebouw een beperkte stap gezet te moeten hebben. </w:t>
      </w:r>
      <w:r w:rsidRPr="004E2070" w:rsidR="2A079754">
        <w:t>A</w:t>
      </w:r>
      <w:r w:rsidRPr="00E81B71">
        <w:t xml:space="preserve">ls tegenprestatie </w:t>
      </w:r>
      <w:r w:rsidR="00AB5E74">
        <w:t xml:space="preserve">voor meer flexibiliteit </w:t>
      </w:r>
      <w:r w:rsidR="00AF7182">
        <w:t>zou</w:t>
      </w:r>
      <w:r w:rsidRPr="00E81B71" w:rsidR="00AF7182">
        <w:t xml:space="preserve"> </w:t>
      </w:r>
      <w:r w:rsidR="00AF7182">
        <w:t xml:space="preserve">dan </w:t>
      </w:r>
      <w:r w:rsidRPr="00E81B71">
        <w:t xml:space="preserve">de gebouwportefeuille als geheel sneller verduurzamen dan de afzonderlijke gebouwen anders wettelijk verplicht zouden zijn. </w:t>
      </w:r>
    </w:p>
    <w:p w:rsidRPr="00E81B71" w:rsidR="00CA4224" w:rsidP="00CA4224" w14:paraId="15B4D4A1" w14:textId="77777777"/>
    <w:p w:rsidRPr="00E81B71" w:rsidR="00CA4224" w:rsidP="00CA4224" w14:paraId="554DE5FA" w14:textId="77777777">
      <w:r w:rsidRPr="00E81B71">
        <w:t xml:space="preserve">Om de duidelijkheid voor gebouweigenaren te vergroten is afstemming </w:t>
      </w:r>
      <w:r>
        <w:t xml:space="preserve">en een logische </w:t>
      </w:r>
      <w:r w:rsidRPr="00E81B71">
        <w:t xml:space="preserve">samenhang met andere verplichtingen voor het nemen van verduurzamingsmaatregelen in utiliteitsgebouwen </w:t>
      </w:r>
      <w:r>
        <w:t>van belang</w:t>
      </w:r>
      <w:r w:rsidRPr="00E81B71">
        <w:t xml:space="preserve">. De meest relevante hierbij is de Energiebesparingsplicht. </w:t>
      </w:r>
      <w:r w:rsidR="00996655">
        <w:t xml:space="preserve">Hierover </w:t>
      </w:r>
      <w:r w:rsidR="00841821">
        <w:t>ben</w:t>
      </w:r>
      <w:r w:rsidR="00996655">
        <w:t xml:space="preserve"> i</w:t>
      </w:r>
      <w:r w:rsidRPr="00E81B71">
        <w:t xml:space="preserve">k </w:t>
      </w:r>
      <w:r w:rsidR="00481598">
        <w:t>verder</w:t>
      </w:r>
      <w:r w:rsidRPr="00E81B71">
        <w:t xml:space="preserve"> in gesprek met de minister van </w:t>
      </w:r>
      <w:r w:rsidRPr="00481598" w:rsidR="00481598">
        <w:t>Klimaat en Groene Groei</w:t>
      </w:r>
      <w:r w:rsidRPr="00E81B71">
        <w:t>.</w:t>
      </w:r>
    </w:p>
    <w:p w:rsidR="00CA4224" w:rsidP="00720142" w14:paraId="287C7838" w14:textId="77777777"/>
    <w:p w:rsidR="00BE4ED0" w:rsidP="00720142" w14:paraId="4A1CD25C" w14:textId="77777777"/>
    <w:p w:rsidRPr="00E81B71" w:rsidR="00BE4ED0" w:rsidP="00720142" w14:paraId="4EBF0157" w14:textId="77777777"/>
    <w:p w:rsidRPr="00E81B71" w:rsidR="00720142" w:rsidP="00720142" w14:paraId="10A3525B" w14:textId="77777777">
      <w:pPr>
        <w:rPr>
          <w:b/>
          <w:bCs/>
        </w:rPr>
      </w:pPr>
      <w:r w:rsidRPr="00E81B71">
        <w:rPr>
          <w:b/>
          <w:bCs/>
        </w:rPr>
        <w:t>M</w:t>
      </w:r>
      <w:r w:rsidRPr="00E81B71">
        <w:rPr>
          <w:b/>
          <w:bCs/>
        </w:rPr>
        <w:t>odernisering bepalingsmethode voor de energieprestatie</w:t>
      </w:r>
      <w:r w:rsidRPr="00E81B71" w:rsidR="0082009E">
        <w:rPr>
          <w:b/>
          <w:bCs/>
        </w:rPr>
        <w:t xml:space="preserve"> per 2030</w:t>
      </w:r>
    </w:p>
    <w:p w:rsidR="00A76AEF" w:rsidP="009632AE" w14:paraId="649B282D" w14:textId="77777777">
      <w:r>
        <w:t>I</w:t>
      </w:r>
      <w:r w:rsidRPr="00E81B71" w:rsidR="00720142">
        <w:t>n de brief van 14 juli 2025</w:t>
      </w:r>
      <w:r>
        <w:rPr>
          <w:vertAlign w:val="superscript"/>
        </w:rPr>
        <w:footnoteReference w:id="22"/>
      </w:r>
      <w:r w:rsidRPr="00E81B71" w:rsidR="00720142">
        <w:t xml:space="preserve"> </w:t>
      </w:r>
      <w:r>
        <w:t xml:space="preserve">is </w:t>
      </w:r>
      <w:r w:rsidRPr="00E81B71" w:rsidR="00720142">
        <w:t>aangekondigd</w:t>
      </w:r>
      <w:r>
        <w:t xml:space="preserve"> dat </w:t>
      </w:r>
      <w:r w:rsidRPr="00E81B71" w:rsidR="005772B4">
        <w:t xml:space="preserve">in 2030 een gemoderniseerde bepalingsmethode voor de energieprestatie van gebouwen </w:t>
      </w:r>
      <w:r w:rsidRPr="00E81B71" w:rsidR="0099436D">
        <w:t>word</w:t>
      </w:r>
      <w:r>
        <w:t>t</w:t>
      </w:r>
      <w:r w:rsidRPr="00E81B71" w:rsidR="0099436D">
        <w:t xml:space="preserve"> </w:t>
      </w:r>
      <w:r w:rsidRPr="00E81B71" w:rsidR="005772B4">
        <w:t xml:space="preserve">ingevoerd. In deze </w:t>
      </w:r>
      <w:r w:rsidRPr="00E81B71" w:rsidR="00720142">
        <w:t xml:space="preserve">gemoderniseerde bepalingsmethode </w:t>
      </w:r>
      <w:r w:rsidRPr="00E81B71" w:rsidR="005772B4">
        <w:t xml:space="preserve">worden </w:t>
      </w:r>
      <w:r w:rsidRPr="00E81B71" w:rsidR="00720142">
        <w:t>de berekeningen op een aantal punten verbeterd</w:t>
      </w:r>
      <w:r w:rsidR="00543965">
        <w:t xml:space="preserve"> zodat er </w:t>
      </w:r>
      <w:r w:rsidRPr="00E81B71" w:rsidR="00D16894">
        <w:t>e</w:t>
      </w:r>
      <w:r w:rsidRPr="00E81B71" w:rsidR="00063996">
        <w:t xml:space="preserve">en betere </w:t>
      </w:r>
      <w:r w:rsidRPr="00E81B71" w:rsidR="00720142">
        <w:t>aansluit</w:t>
      </w:r>
      <w:r w:rsidRPr="00E81B71" w:rsidR="00063996">
        <w:t>ing</w:t>
      </w:r>
      <w:r w:rsidRPr="00E81B71" w:rsidR="00720142">
        <w:t xml:space="preserve"> </w:t>
      </w:r>
      <w:r w:rsidR="00C543C4">
        <w:t xml:space="preserve">is </w:t>
      </w:r>
      <w:r w:rsidRPr="00E81B71" w:rsidR="00720142">
        <w:t>bij het gemiddeld gebruik van gebouwen</w:t>
      </w:r>
      <w:r w:rsidR="00C545AE">
        <w:t>, namelijk:</w:t>
      </w:r>
    </w:p>
    <w:p w:rsidR="00C545AE" w:rsidP="009B7B77" w14:paraId="2F612C40" w14:textId="77777777">
      <w:pPr>
        <w:numPr>
          <w:ilvl w:val="0"/>
          <w:numId w:val="6"/>
        </w:numPr>
        <w:ind w:left="540"/>
      </w:pPr>
      <w:r>
        <w:t>E</w:t>
      </w:r>
      <w:r w:rsidRPr="00E81B71" w:rsidR="00543965">
        <w:t xml:space="preserve">en nieuwe ijking </w:t>
      </w:r>
      <w:r>
        <w:t xml:space="preserve">vindt </w:t>
      </w:r>
      <w:r w:rsidRPr="00E81B71" w:rsidR="00543965">
        <w:t>plaats van variabelen die in de methode gebruikt worden</w:t>
      </w:r>
      <w:r w:rsidR="00B0767B">
        <w:t>;</w:t>
      </w:r>
    </w:p>
    <w:p w:rsidRPr="00E81B71" w:rsidR="00543965" w:rsidP="009B7B77" w14:paraId="3DEB6E4A" w14:textId="77777777">
      <w:pPr>
        <w:numPr>
          <w:ilvl w:val="0"/>
          <w:numId w:val="6"/>
        </w:numPr>
        <w:ind w:left="540"/>
      </w:pPr>
      <w:r>
        <w:t>Rekenen met een uurlijkse methode;</w:t>
      </w:r>
    </w:p>
    <w:p w:rsidRPr="00E81B71" w:rsidR="00720142" w:rsidP="009B7B77" w14:paraId="0BF2DAF6" w14:textId="77777777">
      <w:pPr>
        <w:numPr>
          <w:ilvl w:val="0"/>
          <w:numId w:val="6"/>
        </w:numPr>
        <w:ind w:left="540"/>
      </w:pPr>
      <w:r w:rsidRPr="00E81B71">
        <w:t xml:space="preserve">De </w:t>
      </w:r>
      <w:r w:rsidRPr="00E81B71" w:rsidR="00063996">
        <w:t xml:space="preserve">berekening van </w:t>
      </w:r>
      <w:r w:rsidRPr="00E81B71">
        <w:t>het rendement van installaties</w:t>
      </w:r>
      <w:r w:rsidRPr="00E81B71">
        <w:t xml:space="preserve"> wordt verbeterd</w:t>
      </w:r>
      <w:r w:rsidRPr="00E81B71" w:rsidR="00063996">
        <w:t>;</w:t>
      </w:r>
    </w:p>
    <w:p w:rsidRPr="00E81B71" w:rsidR="00720142" w:rsidP="009B7B77" w14:paraId="7EC6CD2E" w14:textId="77777777">
      <w:pPr>
        <w:numPr>
          <w:ilvl w:val="0"/>
          <w:numId w:val="6"/>
        </w:numPr>
        <w:ind w:left="540"/>
      </w:pPr>
      <w:r w:rsidRPr="00E81B71">
        <w:t>Er wordt b</w:t>
      </w:r>
      <w:r w:rsidRPr="00E81B71" w:rsidR="00063996">
        <w:t xml:space="preserve">eter </w:t>
      </w:r>
      <w:r w:rsidRPr="00E81B71">
        <w:t xml:space="preserve">rekening </w:t>
      </w:r>
      <w:r w:rsidRPr="00E81B71">
        <w:t>ge</w:t>
      </w:r>
      <w:r w:rsidRPr="00E81B71">
        <w:t xml:space="preserve">houden met het </w:t>
      </w:r>
      <w:r w:rsidRPr="00E81B71" w:rsidR="0099436D">
        <w:t xml:space="preserve">veranderende </w:t>
      </w:r>
      <w:r w:rsidRPr="00E81B71">
        <w:t>klimaat</w:t>
      </w:r>
      <w:r w:rsidR="00543965">
        <w:t>.</w:t>
      </w:r>
    </w:p>
    <w:p w:rsidRPr="00E81B71" w:rsidR="0099436D" w:rsidP="00720142" w14:paraId="2BBA584C" w14:textId="77777777"/>
    <w:p w:rsidR="00B0767B" w:rsidP="00720142" w14:paraId="26DA1562" w14:textId="77777777">
      <w:r>
        <w:t>O</w:t>
      </w:r>
      <w:r w:rsidRPr="00E81B71">
        <w:t>m een beter en realistischer beeld te krijgen van het gemiddelde energiegebruik</w:t>
      </w:r>
      <w:r>
        <w:t xml:space="preserve"> zullen</w:t>
      </w:r>
      <w:r w:rsidRPr="00E81B71">
        <w:t xml:space="preserve"> de huidige voorzichtige schattingen van de variabelen aangepast worden. Deze schattingen zijn vaak te hoog of te streng, waardoor het lijkt alsof een gebouw slechter presteert dan het in werkelijkheid doet. </w:t>
      </w:r>
      <w:r w:rsidR="00C543C4">
        <w:t>Met een nieuwe ijking</w:t>
      </w:r>
      <w:r w:rsidRPr="00E81B71">
        <w:t xml:space="preserve"> komt de berekening dichter bij wat er in de praktijk daadwerkelijk gebeurt. </w:t>
      </w:r>
    </w:p>
    <w:p w:rsidR="009554DD" w:rsidP="00720142" w14:paraId="177305CE" w14:textId="77777777">
      <w:bookmarkStart w:name="_Hlk230287337" w:id="1"/>
    </w:p>
    <w:p w:rsidR="00543965" w:rsidP="00720142" w14:paraId="32B261F7" w14:textId="77777777">
      <w:r w:rsidRPr="006A63DD">
        <w:t xml:space="preserve">Daarnaast wordt in de nieuwe bepalingsmethode op </w:t>
      </w:r>
      <w:r w:rsidRPr="009632AE">
        <w:t>uurlijkse basis gerekend</w:t>
      </w:r>
      <w:r w:rsidRPr="006A63DD">
        <w:t xml:space="preserve"> in plaats van de huidige maandelijkse methode. Hiermee wordt de bepalingsmethode dynamischer en kan een beter beeld geven van het risico op oververhitting</w:t>
      </w:r>
      <w:r>
        <w:t xml:space="preserve">, de invloed van </w:t>
      </w:r>
      <w:r w:rsidR="002F2E07">
        <w:t>energieopslag</w:t>
      </w:r>
      <w:r>
        <w:t xml:space="preserve"> en de netbelasting, en </w:t>
      </w:r>
      <w:r w:rsidRPr="006A63DD">
        <w:t>is daarmee toekomstbestendiger.</w:t>
      </w:r>
      <w:r w:rsidR="00922542">
        <w:t xml:space="preserve"> Ook wordt de berekening van het rendement van installaties aangepast, zodat er beter aangesloten wordt op Europese producteisen en er meer rekening gehouden wordt met </w:t>
      </w:r>
      <w:bookmarkEnd w:id="1"/>
      <w:r w:rsidRPr="0065755D" w:rsidR="0065755D">
        <w:t xml:space="preserve">het rendement van de installatie wanneer deze niet op volle capaciteit draait, maar op een lager vermogen. Door installaties te kiezen met een </w:t>
      </w:r>
      <w:r>
        <w:t>beter</w:t>
      </w:r>
      <w:r w:rsidRPr="0065755D" w:rsidR="0065755D">
        <w:t xml:space="preserve"> deellast-rendement (bijv. modulerende ketels of warmtepompen) kun je energie besparen in periodes met lagere warmtevraag</w:t>
      </w:r>
      <w:r w:rsidR="00922542">
        <w:t>, zoals in voor- en najaar en in goed geïsoleerde gebouwen</w:t>
      </w:r>
      <w:r w:rsidRPr="0065755D" w:rsidR="0065755D">
        <w:t>.</w:t>
      </w:r>
    </w:p>
    <w:p w:rsidR="00543965" w:rsidP="00720142" w14:paraId="00650811" w14:textId="77777777"/>
    <w:p w:rsidRPr="00E81B71" w:rsidR="0099436D" w:rsidP="00720142" w14:paraId="3EF324A8" w14:textId="77777777">
      <w:r>
        <w:t>Ook zal</w:t>
      </w:r>
      <w:r w:rsidRPr="00E81B71" w:rsidR="00720142">
        <w:t xml:space="preserve"> gewerkt </w:t>
      </w:r>
      <w:r>
        <w:t xml:space="preserve">worden </w:t>
      </w:r>
      <w:r w:rsidRPr="00E81B71" w:rsidR="00720142">
        <w:t xml:space="preserve">met geactualiseerde klimaatgegevens. </w:t>
      </w:r>
      <w:r w:rsidRPr="00E81B71" w:rsidR="00D4782F">
        <w:t xml:space="preserve">In de huidige bepalingsmethode wordt nog uitgegaan van de </w:t>
      </w:r>
      <w:r w:rsidRPr="00E81B71">
        <w:t>klimaat</w:t>
      </w:r>
      <w:r>
        <w:t>gegevens</w:t>
      </w:r>
      <w:r w:rsidRPr="00E81B71">
        <w:t xml:space="preserve"> </w:t>
      </w:r>
      <w:r w:rsidRPr="00E81B71" w:rsidR="00D4782F">
        <w:t xml:space="preserve">uit </w:t>
      </w:r>
      <w:r w:rsidRPr="00E81B71" w:rsidR="00E27CFD">
        <w:t>de periode 1996-2015</w:t>
      </w:r>
      <w:r w:rsidRPr="00E81B71" w:rsidR="00D4782F">
        <w:t xml:space="preserve">. </w:t>
      </w:r>
      <w:r>
        <w:t>Er wordt overgestapt op het</w:t>
      </w:r>
      <w:r w:rsidRPr="00E81B71" w:rsidR="00720142">
        <w:t xml:space="preserve"> referentieklimaat voor 2033, waarin rekening wordt gehouden met het gemiddelde </w:t>
      </w:r>
      <w:r w:rsidRPr="00E81B71" w:rsidR="00D4782F">
        <w:t xml:space="preserve">toekomstige </w:t>
      </w:r>
      <w:r w:rsidRPr="00E81B71" w:rsidR="00720142">
        <w:t xml:space="preserve">klimaat in Nederland en </w:t>
      </w:r>
      <w:r w:rsidRPr="00E81B71" w:rsidR="007B54E8">
        <w:t xml:space="preserve">met </w:t>
      </w:r>
      <w:r w:rsidRPr="00E81B71" w:rsidR="00720142">
        <w:t xml:space="preserve">het stedelijk hitte-eilandeffect. </w:t>
      </w:r>
      <w:r w:rsidRPr="00E81B71" w:rsidR="00D4782F">
        <w:t>Hierdoor zal de</w:t>
      </w:r>
      <w:r w:rsidRPr="00E81B71" w:rsidR="00720142">
        <w:t xml:space="preserve"> nieuwe bepalingsmethode een realistischer </w:t>
      </w:r>
      <w:r w:rsidRPr="00E81B71" w:rsidR="005D771F">
        <w:t xml:space="preserve">inschatting maken </w:t>
      </w:r>
      <w:r w:rsidRPr="00E81B71" w:rsidR="00720142">
        <w:t xml:space="preserve">van de </w:t>
      </w:r>
      <w:r>
        <w:t xml:space="preserve">te verwachten </w:t>
      </w:r>
      <w:r w:rsidRPr="00E81B71" w:rsidR="00720142">
        <w:t xml:space="preserve">warmte- en koelbehoefte van gebouwen. </w:t>
      </w:r>
    </w:p>
    <w:p w:rsidRPr="00E81B71" w:rsidR="00BB23D0" w:rsidP="0082009E" w14:paraId="10D20884" w14:textId="77777777">
      <w:r w:rsidRPr="00E81B71">
        <w:t xml:space="preserve">Naast de bepalingsmethode zal het ook mogelijk </w:t>
      </w:r>
      <w:r w:rsidR="00B0767B">
        <w:t>worden</w:t>
      </w:r>
      <w:r w:rsidRPr="00E81B71" w:rsidR="00B0767B">
        <w:t xml:space="preserve"> </w:t>
      </w:r>
      <w:r w:rsidRPr="00E81B71">
        <w:t xml:space="preserve">het gemeten energiegebruik als indicator te gebruiken voor de energieprestatie van gebouwen, zoals aangekondigd voor de MEPS bij utiliteitsbouw. </w:t>
      </w:r>
      <w:r w:rsidR="00B0767B">
        <w:t>Hiervoor worden de komende tijd methodes ontwikkeld.</w:t>
      </w:r>
      <w:r w:rsidR="00C7099F">
        <w:t xml:space="preserve"> </w:t>
      </w:r>
    </w:p>
    <w:p w:rsidRPr="00E81B71" w:rsidR="00DF7F4E" w:rsidP="00DF7F4E" w14:paraId="649D7CC1" w14:textId="77777777"/>
    <w:p w:rsidRPr="009632AE" w:rsidR="005D771F" w:rsidP="00720142" w14:paraId="08C7D8ED" w14:textId="77777777">
      <w:pPr>
        <w:rPr>
          <w:i/>
        </w:rPr>
      </w:pPr>
      <w:r>
        <w:rPr>
          <w:i/>
          <w:iCs/>
        </w:rPr>
        <w:t>Inzet</w:t>
      </w:r>
      <w:r w:rsidRPr="009632AE">
        <w:rPr>
          <w:i/>
          <w:iCs/>
        </w:rPr>
        <w:t xml:space="preserve"> </w:t>
      </w:r>
      <w:r w:rsidRPr="009632AE" w:rsidR="008F4597">
        <w:rPr>
          <w:i/>
        </w:rPr>
        <w:t>nieuwe bepalingsmethode voor</w:t>
      </w:r>
      <w:r w:rsidRPr="009632AE">
        <w:rPr>
          <w:i/>
        </w:rPr>
        <w:t xml:space="preserve"> andere instrumenten</w:t>
      </w:r>
    </w:p>
    <w:p w:rsidRPr="00E81B71" w:rsidR="00E705CD" w:rsidP="00E705CD" w14:paraId="75D9A348" w14:textId="77777777">
      <w:r w:rsidRPr="00E81B71">
        <w:t xml:space="preserve">De </w:t>
      </w:r>
      <w:r w:rsidRPr="00E81B71" w:rsidR="0085008F">
        <w:t xml:space="preserve">bepalingsmethode </w:t>
      </w:r>
      <w:r w:rsidR="006B3007">
        <w:t xml:space="preserve">wordt gebruikt voor verschillende </w:t>
      </w:r>
      <w:r w:rsidR="000D3070">
        <w:t>beleids</w:t>
      </w:r>
      <w:r w:rsidR="006B3007">
        <w:t>instrumenten</w:t>
      </w:r>
      <w:r w:rsidRPr="00E81B71" w:rsidR="008F4597">
        <w:t>, zoals het energielabel, het WWS en de leennormen voor hypotheken</w:t>
      </w:r>
      <w:r w:rsidRPr="00E81B71" w:rsidR="0085008F">
        <w:t xml:space="preserve">. </w:t>
      </w:r>
      <w:r w:rsidR="006B3007">
        <w:t>D</w:t>
      </w:r>
      <w:r w:rsidRPr="00E81B71" w:rsidR="0085008F">
        <w:t xml:space="preserve">e nieuwe indicatoren </w:t>
      </w:r>
      <w:r w:rsidR="006B3007">
        <w:t xml:space="preserve">die </w:t>
      </w:r>
      <w:r w:rsidR="008D2F87">
        <w:t xml:space="preserve">per 2030 </w:t>
      </w:r>
      <w:r w:rsidR="006B3007">
        <w:t xml:space="preserve">met de </w:t>
      </w:r>
      <w:r w:rsidR="008D2F87">
        <w:t>gemoderniseerde</w:t>
      </w:r>
      <w:r w:rsidR="006B3007">
        <w:t xml:space="preserve"> bepalingsmethode berekend kunnen worden bieden </w:t>
      </w:r>
      <w:r w:rsidR="00AB6E05">
        <w:t>de mogelijkheid</w:t>
      </w:r>
      <w:r w:rsidRPr="00E81B71" w:rsidR="00AB6E05">
        <w:t xml:space="preserve"> </w:t>
      </w:r>
      <w:r w:rsidRPr="00E81B71" w:rsidR="0085008F">
        <w:t xml:space="preserve">om </w:t>
      </w:r>
      <w:r w:rsidRPr="00E81B71" w:rsidR="008F4597">
        <w:t>voor</w:t>
      </w:r>
      <w:r w:rsidRPr="00E81B71" w:rsidR="0085008F">
        <w:t xml:space="preserve"> deze instrumenten </w:t>
      </w:r>
      <w:r w:rsidR="006B3007">
        <w:t xml:space="preserve">de </w:t>
      </w:r>
      <w:r w:rsidRPr="00E81B71" w:rsidR="008F4597">
        <w:t>indicatoren te kiezen die optimaal</w:t>
      </w:r>
      <w:r w:rsidRPr="00E81B71" w:rsidR="0085008F">
        <w:t xml:space="preserve"> aansluiten bij</w:t>
      </w:r>
      <w:r w:rsidRPr="00E81B71" w:rsidR="008F4597">
        <w:t xml:space="preserve"> </w:t>
      </w:r>
      <w:r w:rsidR="006B7D59">
        <w:t>hun</w:t>
      </w:r>
      <w:r w:rsidRPr="00E81B71" w:rsidR="008F4597">
        <w:t xml:space="preserve"> doelstellingen. </w:t>
      </w:r>
      <w:r w:rsidR="00AB6E05">
        <w:t xml:space="preserve">Daarmee wordt het </w:t>
      </w:r>
      <w:r w:rsidR="00AB6E05">
        <w:t xml:space="preserve">mogelijk </w:t>
      </w:r>
      <w:r w:rsidRPr="00E81B71">
        <w:t xml:space="preserve">om per beleidsinstrument de indicator te kiezen die het beste past bij het doel van </w:t>
      </w:r>
      <w:r w:rsidR="00AB6E05">
        <w:t xml:space="preserve">dat </w:t>
      </w:r>
      <w:r w:rsidRPr="00E81B71">
        <w:t xml:space="preserve">instrument. Over de </w:t>
      </w:r>
      <w:r w:rsidR="00AB6E05">
        <w:t>keuze</w:t>
      </w:r>
      <w:r w:rsidRPr="00E81B71">
        <w:t xml:space="preserve"> </w:t>
      </w:r>
      <w:r w:rsidR="00AB6E05">
        <w:t>voor</w:t>
      </w:r>
      <w:r w:rsidRPr="00E81B71">
        <w:t xml:space="preserve"> nieuwe indicatoren ga ik met betrokken partijen in gesprek.</w:t>
      </w:r>
    </w:p>
    <w:p w:rsidR="00A76AEF" w14:paraId="395A0149" w14:textId="77777777"/>
    <w:p w:rsidRPr="00E81B71" w:rsidR="00CA4224" w:rsidP="00CA4224" w14:paraId="4CF0185F" w14:textId="77777777">
      <w:r w:rsidRPr="00E81B71">
        <w:rPr>
          <w:b/>
          <w:bCs/>
        </w:rPr>
        <w:t>Het Nationaal plan voor de renovatie van gebouwen (NBRP)</w:t>
      </w:r>
    </w:p>
    <w:p w:rsidRPr="00E81B71" w:rsidR="00CA4224" w:rsidP="00CA4224" w14:paraId="31E3DFF6" w14:textId="77777777">
      <w:r w:rsidRPr="00E81B71">
        <w:t xml:space="preserve">Het </w:t>
      </w:r>
      <w:r w:rsidRPr="00E81B71" w:rsidR="00707942">
        <w:t>Nationaal plan voor de renovatie van gebouwen (</w:t>
      </w:r>
      <w:r w:rsidRPr="007D2271" w:rsidR="00707942">
        <w:rPr>
          <w:i/>
        </w:rPr>
        <w:t>National Building Renovation Plan</w:t>
      </w:r>
      <w:r w:rsidRPr="00E81B71" w:rsidR="00707942">
        <w:t xml:space="preserve">, </w:t>
      </w:r>
      <w:r w:rsidRPr="00E81B71">
        <w:t>NBRP</w:t>
      </w:r>
      <w:r w:rsidR="00707942">
        <w:t>)</w:t>
      </w:r>
      <w:r w:rsidRPr="00E81B71">
        <w:t xml:space="preserve"> bevat in essentie de langetermijnstrategie hoe Nederland in 2050 het afgesproken einddoel van de EPBD gaat realiseren: een zeer energiezuinige en emissievrije gebouwde omgeving. </w:t>
      </w:r>
      <w:r w:rsidRPr="00E81B71">
        <w:t>De internetconsultatie van het concept NBRP is op 1 mei jl. gesloten. Er zijn ruim 60 reacties ontvangen. Deze zullen</w:t>
      </w:r>
      <w:r w:rsidR="00C5758F">
        <w:t xml:space="preserve"> </w:t>
      </w:r>
      <w:r w:rsidRPr="00E81B71">
        <w:t xml:space="preserve">in de definitieve versie van het NBRP worden verwerkt. </w:t>
      </w:r>
      <w:r w:rsidR="00680757">
        <w:t>Het definitieve NBRP zal verder worden verbeterd aan de hand van de feedback van de Europese Commissie op het conce</w:t>
      </w:r>
      <w:r w:rsidRPr="00573ECF" w:rsidR="00680757">
        <w:t xml:space="preserve">pt NBRP </w:t>
      </w:r>
      <w:r w:rsidRPr="00573ECF" w:rsidR="00AB6E05">
        <w:t xml:space="preserve">(verwacht </w:t>
      </w:r>
      <w:r w:rsidRPr="00573ECF" w:rsidR="00FC61A1">
        <w:t>rond de zomer</w:t>
      </w:r>
      <w:r w:rsidRPr="00573ECF" w:rsidR="00AB6E05">
        <w:t xml:space="preserve"> 2026) </w:t>
      </w:r>
      <w:r w:rsidRPr="00573ECF" w:rsidR="00680757">
        <w:t xml:space="preserve">en door de adviezen van het Interdepartementaal Beleidsonderzoek </w:t>
      </w:r>
      <w:r w:rsidRPr="00573ECF" w:rsidR="00712ED9">
        <w:t xml:space="preserve">(IBO) </w:t>
      </w:r>
      <w:r w:rsidRPr="00573ECF" w:rsidR="00680757">
        <w:t>naar de verduurzaming van de</w:t>
      </w:r>
      <w:r w:rsidR="00680757">
        <w:t xml:space="preserve"> gebouwde omgeving, </w:t>
      </w:r>
      <w:r w:rsidR="00AB6E05">
        <w:t xml:space="preserve">waarvan </w:t>
      </w:r>
      <w:r w:rsidR="00680757">
        <w:t xml:space="preserve">deze zomer </w:t>
      </w:r>
      <w:r w:rsidR="00AB6E05">
        <w:t>een</w:t>
      </w:r>
      <w:r w:rsidR="00680757">
        <w:t xml:space="preserve"> rapport </w:t>
      </w:r>
      <w:r w:rsidR="00AB6E05">
        <w:t>verwacht wordt</w:t>
      </w:r>
      <w:r w:rsidR="00680757">
        <w:t xml:space="preserve">. </w:t>
      </w:r>
      <w:r w:rsidRPr="00E81B71">
        <w:t>Het definitieve plan moet eind december gereed zijn voor indiening bij de Europese Commissie.</w:t>
      </w:r>
    </w:p>
    <w:p w:rsidRPr="00E81B71" w:rsidR="00CA4224" w:rsidP="00CA4224" w14:paraId="0E13A5FB" w14:textId="77777777"/>
    <w:p w:rsidR="007A0C6E" w:rsidP="007A0C6E" w14:paraId="22D337D9" w14:textId="77777777">
      <w:r w:rsidRPr="00E81B71">
        <w:rPr>
          <w:rFonts w:eastAsia="Aptos" w:cs="Calibri"/>
        </w:rPr>
        <w:t>Voor het NBRP is een prognose gemaakt wat er richting 2040 en 2050 nodig is om het EPBD-einddoel te halen voor zowel woningen als utiliteitsgebouwen. Uit de berekeningen blijkt dat de verduurzamingsopgave richting 2050 nog aanzienlijk is, zowel voor woningen als voor utiliteitsbouw.</w:t>
      </w:r>
      <w:r w:rsidR="00E437F1">
        <w:rPr>
          <w:rFonts w:eastAsia="Aptos" w:cs="Calibri"/>
        </w:rPr>
        <w:t xml:space="preserve"> In algemene zin wordt geconstateerd dat het tempo van isolatiemaatregelen </w:t>
      </w:r>
      <w:r w:rsidR="00712ED9">
        <w:rPr>
          <w:rFonts w:eastAsia="Aptos" w:cs="Calibri"/>
        </w:rPr>
        <w:t xml:space="preserve">redelijk </w:t>
      </w:r>
      <w:r w:rsidR="00E437F1">
        <w:rPr>
          <w:rFonts w:eastAsia="Aptos" w:cs="Calibri"/>
        </w:rPr>
        <w:t>op koers ligt, maar dat de vervanging van fossiele installaties te langzaam gaat.</w:t>
      </w:r>
      <w:r>
        <w:rPr>
          <w:rStyle w:val="FootnoteReference"/>
          <w:rFonts w:eastAsia="Aptos" w:cs="Calibri"/>
        </w:rPr>
        <w:footnoteReference w:id="23"/>
      </w:r>
      <w:r w:rsidRPr="007A0C6E">
        <w:t xml:space="preserve"> </w:t>
      </w:r>
      <w:r>
        <w:t>Deze opgave zal mee worden genomen in de overwegingen van het kabinet in het voorjaar van 2027 om aanvullende nationaal geborgde maatregelen te nemen zoals aangekondigd in het Coalitieakkoord.</w:t>
      </w:r>
      <w:r w:rsidR="00712ED9">
        <w:t xml:space="preserve"> De adviezen van het IBO zullen </w:t>
      </w:r>
      <w:r w:rsidR="00712ED9">
        <w:t>hier in</w:t>
      </w:r>
      <w:r w:rsidR="00712ED9">
        <w:t xml:space="preserve"> worden meegenomen.</w:t>
      </w:r>
    </w:p>
    <w:p w:rsidRPr="00E81B71" w:rsidR="00A76AEF" w14:paraId="1C123303" w14:textId="77777777"/>
    <w:p w:rsidRPr="00E81B71" w:rsidR="00CC54C3" w14:paraId="013BAFE4" w14:textId="77777777">
      <w:pPr>
        <w:pStyle w:val="WitregelW1bodytekst"/>
        <w:rPr>
          <w:b/>
          <w:bCs/>
        </w:rPr>
      </w:pPr>
      <w:r w:rsidRPr="00E81B71">
        <w:rPr>
          <w:b/>
          <w:bCs/>
        </w:rPr>
        <w:t>Tot slot</w:t>
      </w:r>
    </w:p>
    <w:p w:rsidR="00B567B7" w14:paraId="69D78156" w14:textId="77777777">
      <w:r w:rsidRPr="00E81B71">
        <w:t xml:space="preserve">De </w:t>
      </w:r>
      <w:r w:rsidRPr="00E81B71" w:rsidR="007F74CD">
        <w:t>onderwerpen</w:t>
      </w:r>
      <w:r w:rsidRPr="00E81B71" w:rsidR="00A74378">
        <w:t xml:space="preserve"> van de 1</w:t>
      </w:r>
      <w:r w:rsidRPr="00E81B71" w:rsidR="00A74378">
        <w:rPr>
          <w:vertAlign w:val="superscript"/>
        </w:rPr>
        <w:t>e</w:t>
      </w:r>
      <w:r w:rsidRPr="00E81B71" w:rsidR="00A74378">
        <w:t xml:space="preserve"> tranc</w:t>
      </w:r>
      <w:r w:rsidRPr="00E81B71" w:rsidR="002E319C">
        <w:t>h</w:t>
      </w:r>
      <w:r w:rsidRPr="00E81B71" w:rsidR="00A74378">
        <w:t xml:space="preserve">e </w:t>
      </w:r>
      <w:r w:rsidRPr="00E81B71" w:rsidR="007F74CD">
        <w:t xml:space="preserve">EPBD IV </w:t>
      </w:r>
      <w:r w:rsidRPr="00E81B71" w:rsidR="00A74378">
        <w:t>heb ik de afgelopen periode afgestemd met de belanghebbenden en breed geconsulteerd</w:t>
      </w:r>
      <w:r w:rsidRPr="00E81B71" w:rsidR="007F74CD">
        <w:t xml:space="preserve">. </w:t>
      </w:r>
      <w:r w:rsidR="00613B1F">
        <w:t>De</w:t>
      </w:r>
      <w:r w:rsidRPr="00E81B71" w:rsidR="00EC1ABE">
        <w:t xml:space="preserve"> wijzigingen </w:t>
      </w:r>
      <w:r w:rsidR="00613B1F">
        <w:t xml:space="preserve">die in het Bbl zijn opgenomen zijn </w:t>
      </w:r>
      <w:r w:rsidRPr="00E81B71" w:rsidR="00EC1ABE">
        <w:t xml:space="preserve">voorgelegd aan de Raad van State. </w:t>
      </w:r>
    </w:p>
    <w:p w:rsidRPr="00E81B71" w:rsidR="00CC54C3" w14:paraId="0B89B356" w14:textId="77777777">
      <w:r w:rsidRPr="00E81B71">
        <w:t>Ook voor de volgende tranches ga ik</w:t>
      </w:r>
      <w:r w:rsidR="00E12E75">
        <w:t xml:space="preserve"> over belangrijke</w:t>
      </w:r>
      <w:r w:rsidRPr="00E81B71">
        <w:t xml:space="preserve"> </w:t>
      </w:r>
      <w:r w:rsidR="00E12E75">
        <w:t>keuzes uw Kamer informeren</w:t>
      </w:r>
      <w:r w:rsidR="00664808">
        <w:t xml:space="preserve"> en</w:t>
      </w:r>
      <w:r w:rsidR="00E12E75">
        <w:t xml:space="preserve"> </w:t>
      </w:r>
      <w:r w:rsidR="00B567B7">
        <w:t xml:space="preserve">de uitwerking afstemmen </w:t>
      </w:r>
      <w:r w:rsidR="00B567B7">
        <w:t>met</w:t>
      </w:r>
      <w:r w:rsidR="00B567B7">
        <w:t xml:space="preserve"> belanghebbenden</w:t>
      </w:r>
      <w:r w:rsidR="00E12E75">
        <w:t>.</w:t>
      </w:r>
      <w:r w:rsidR="00664808">
        <w:t xml:space="preserve"> </w:t>
      </w:r>
      <w:r w:rsidR="00FC61A1">
        <w:t>Daarnaast</w:t>
      </w:r>
      <w:r w:rsidR="00DB31AE">
        <w:t xml:space="preserve"> blijf ik ervaringen van de markt met de toepassing van de isolatiestandaard en ZEB-richtwaarden volgen</w:t>
      </w:r>
      <w:r w:rsidR="00FC61A1">
        <w:t xml:space="preserve">. Met de voortzetting van deze wijze van implementatie van de EPBD IV vertrouw ik erop dat </w:t>
      </w:r>
      <w:r w:rsidR="00B567B7">
        <w:t>we</w:t>
      </w:r>
      <w:r w:rsidR="00B567B7">
        <w:t xml:space="preserve"> </w:t>
      </w:r>
      <w:r w:rsidR="00B567B7">
        <w:t xml:space="preserve">onze gebouwen verder </w:t>
      </w:r>
      <w:r w:rsidR="00D936A4">
        <w:t xml:space="preserve">gaan </w:t>
      </w:r>
      <w:r w:rsidR="00FC61A1">
        <w:t xml:space="preserve">verduurzamen op een </w:t>
      </w:r>
      <w:r w:rsidR="00B567B7">
        <w:t>goed uitvoerb</w:t>
      </w:r>
      <w:r w:rsidR="00FC61A1">
        <w:t>are</w:t>
      </w:r>
      <w:r w:rsidR="00B567B7">
        <w:t xml:space="preserve"> en haalba</w:t>
      </w:r>
      <w:r w:rsidR="00FC61A1">
        <w:t xml:space="preserve">re manier, waarbij we </w:t>
      </w:r>
      <w:r w:rsidR="00D936A4">
        <w:t xml:space="preserve">er </w:t>
      </w:r>
      <w:r w:rsidR="00FC61A1">
        <w:t>tevens</w:t>
      </w:r>
      <w:r w:rsidR="00FC61A1">
        <w:t xml:space="preserve"> voor zorgen </w:t>
      </w:r>
      <w:r w:rsidR="00D936A4">
        <w:t xml:space="preserve">dat </w:t>
      </w:r>
      <w:r w:rsidR="00FC61A1">
        <w:t xml:space="preserve">de </w:t>
      </w:r>
      <w:r w:rsidR="00B567B7">
        <w:t xml:space="preserve">mensen </w:t>
      </w:r>
      <w:r w:rsidR="00FC61A1">
        <w:t xml:space="preserve">kunnen leven en werken in </w:t>
      </w:r>
      <w:r w:rsidR="00B567B7">
        <w:t>gezonde, duurzame woningen</w:t>
      </w:r>
      <w:r w:rsidR="00E12E75">
        <w:t xml:space="preserve"> en gebouwen</w:t>
      </w:r>
      <w:r w:rsidR="00922542">
        <w:t>. Daarbij zet ik me maximaal in dat de energierekening betaalbaar blijft</w:t>
      </w:r>
      <w:r w:rsidR="00B567B7">
        <w:t>.</w:t>
      </w:r>
      <w:r w:rsidR="001667C0">
        <w:t xml:space="preserve"> </w:t>
      </w:r>
    </w:p>
    <w:p w:rsidR="00CC54C3" w14:paraId="3CB1A92F" w14:textId="77777777"/>
    <w:p w:rsidRPr="00E81B71" w:rsidR="00646417" w14:paraId="06B439BC" w14:textId="77777777"/>
    <w:p w:rsidRPr="00E81B71" w:rsidR="00E705CD" w:rsidP="00E705CD" w14:paraId="4B17839D" w14:textId="77777777">
      <w:r w:rsidRPr="00E81B71">
        <w:t>De minister van Volkshuisvesting en Ruimtelijke Ordening,</w:t>
      </w:r>
    </w:p>
    <w:p w:rsidR="009B34AE" w:rsidP="00E705CD" w14:paraId="6020FF37" w14:textId="77777777"/>
    <w:p w:rsidR="009554DD" w:rsidP="00E705CD" w14:paraId="6CEBD15F" w14:textId="77777777"/>
    <w:p w:rsidRPr="00E81B71" w:rsidR="009554DD" w:rsidP="00E705CD" w14:paraId="2DCC1509" w14:textId="77777777"/>
    <w:p w:rsidRPr="00E81B71" w:rsidR="009B34AE" w:rsidP="00E705CD" w14:paraId="094FC6ED" w14:textId="77777777"/>
    <w:p w:rsidR="00D936A4" w:rsidP="00872C3B" w14:paraId="548F1E9B" w14:textId="77777777">
      <w:r w:rsidRPr="00E81B71">
        <w:t>Elanor Boekholt-O’Sullivan</w:t>
      </w:r>
    </w:p>
    <w:p w:rsidRPr="00E81B71" w:rsidR="00CA1BD7" w:rsidP="007D2271" w14:paraId="1195F61B" w14:textId="77777777">
      <w:pPr>
        <w:spacing w:line="240" w:lineRule="auto"/>
        <w:rPr>
          <w:b/>
          <w:bCs/>
        </w:rPr>
      </w:pPr>
      <w:r>
        <w:rPr>
          <w:b/>
          <w:bCs/>
        </w:rPr>
        <w:br w:type="page"/>
      </w:r>
      <w:r w:rsidRPr="00E81B71">
        <w:rPr>
          <w:b/>
          <w:bCs/>
        </w:rPr>
        <w:t>Bijlage A - Planning regelgeving tranches EPBD IV</w:t>
      </w:r>
    </w:p>
    <w:p w:rsidRPr="00E81B71" w:rsidR="005D7F50" w:rsidP="00CA1BD7" w14:paraId="410F1C76" w14:textId="77777777">
      <w:pPr>
        <w:rPr>
          <w:b/>
          <w:bCs/>
        </w:rPr>
      </w:pPr>
    </w:p>
    <w:p w:rsidRPr="009632AE" w:rsidR="005D7F50" w:rsidP="009632AE" w14:paraId="7BC3AC9C" w14:textId="77777777">
      <w:r w:rsidRPr="009632AE">
        <w:t xml:space="preserve">De 1e tranche </w:t>
      </w:r>
      <w:r w:rsidRPr="009632AE">
        <w:t>EPBD wijzigingen</w:t>
      </w:r>
      <w:r w:rsidRPr="009632AE">
        <w:t xml:space="preserve"> is afgerond. Hieronder staa</w:t>
      </w:r>
      <w:r w:rsidR="00712ED9">
        <w:t>t</w:t>
      </w:r>
      <w:r w:rsidRPr="009632AE">
        <w:t xml:space="preserve"> de planning van de overige tranches.</w:t>
      </w:r>
    </w:p>
    <w:p w:rsidRPr="00E81B71" w:rsidR="00CA1BD7" w:rsidP="00CA1BD7" w14:paraId="1CC1E365" w14:textId="77777777"/>
    <w:tbl>
      <w:tblPr>
        <w:tblW w:w="6780" w:type="dxa"/>
        <w:tblInd w:w="5" w:type="dxa"/>
        <w:tblCellMar>
          <w:left w:w="70" w:type="dxa"/>
          <w:right w:w="70" w:type="dxa"/>
        </w:tblCellMar>
        <w:tblLook w:val="04A0"/>
      </w:tblPr>
      <w:tblGrid>
        <w:gridCol w:w="1705"/>
        <w:gridCol w:w="5075"/>
      </w:tblGrid>
      <w:tr w:rsidTr="00CA1BD7" w14:paraId="62A1A165" w14:textId="77777777">
        <w:tblPrEx>
          <w:tblW w:w="6780" w:type="dxa"/>
          <w:tblInd w:w="5" w:type="dxa"/>
          <w:tblCellMar>
            <w:left w:w="70" w:type="dxa"/>
            <w:right w:w="70" w:type="dxa"/>
          </w:tblCellMar>
          <w:tblLook w:val="04A0"/>
        </w:tblPrEx>
        <w:trPr>
          <w:trHeight w:val="300"/>
        </w:trPr>
        <w:tc>
          <w:tcPr>
            <w:tcW w:w="1705" w:type="dxa"/>
            <w:tcBorders>
              <w:top w:val="nil"/>
              <w:left w:val="nil"/>
              <w:bottom w:val="nil"/>
              <w:right w:val="nil"/>
            </w:tcBorders>
            <w:shd w:val="clear" w:color="auto" w:fill="auto"/>
            <w:noWrap/>
            <w:hideMark/>
          </w:tcPr>
          <w:p w:rsidRPr="00E81B71" w:rsidR="005D7F50" w:rsidP="00CD4EAE" w14:paraId="553D63F2" w14:textId="77777777">
            <w:pPr>
              <w:spacing w:line="240" w:lineRule="auto"/>
              <w:rPr>
                <w:rFonts w:ascii="Aptos Narrow" w:hAnsi="Aptos Narrow" w:eastAsia="Times New Roman" w:cs="Times New Roman"/>
                <w:sz w:val="22"/>
              </w:rPr>
            </w:pPr>
          </w:p>
        </w:tc>
        <w:tc>
          <w:tcPr>
            <w:tcW w:w="5075" w:type="dxa"/>
            <w:tcBorders>
              <w:top w:val="nil"/>
              <w:left w:val="nil"/>
              <w:bottom w:val="nil"/>
              <w:right w:val="nil"/>
            </w:tcBorders>
            <w:shd w:val="clear" w:color="auto" w:fill="auto"/>
            <w:noWrap/>
            <w:hideMark/>
          </w:tcPr>
          <w:p w:rsidRPr="00E81B71" w:rsidR="00CA1BD7" w:rsidP="00CD4EAE" w14:paraId="2F3014FB" w14:textId="77777777">
            <w:pPr>
              <w:spacing w:line="240" w:lineRule="auto"/>
              <w:rPr>
                <w:rFonts w:ascii="Times New Roman" w:hAnsi="Times New Roman" w:eastAsia="Times New Roman" w:cs="Times New Roman"/>
                <w:sz w:val="20"/>
                <w:szCs w:val="20"/>
              </w:rPr>
            </w:pPr>
          </w:p>
        </w:tc>
      </w:tr>
      <w:tr w:rsidTr="00CA1BD7" w14:paraId="034C5BFB" w14:textId="77777777">
        <w:tblPrEx>
          <w:tblW w:w="6780" w:type="dxa"/>
          <w:tblInd w:w="5" w:type="dxa"/>
          <w:tblCellMar>
            <w:left w:w="70" w:type="dxa"/>
            <w:right w:w="70" w:type="dxa"/>
          </w:tblCellMar>
          <w:tblLook w:val="04A0"/>
        </w:tblPrEx>
        <w:trPr>
          <w:trHeight w:val="915"/>
        </w:trPr>
        <w:tc>
          <w:tcPr>
            <w:tcW w:w="6780" w:type="dxa"/>
            <w:gridSpan w:val="2"/>
            <w:tcBorders>
              <w:top w:val="single" w:color="auto" w:sz="4" w:space="0"/>
              <w:left w:val="single" w:color="auto" w:sz="4" w:space="0"/>
              <w:bottom w:val="single" w:color="auto" w:sz="4" w:space="0"/>
              <w:right w:val="single" w:color="000000" w:sz="4" w:space="0"/>
            </w:tcBorders>
            <w:shd w:val="clear" w:color="000000" w:fill="0070C0"/>
            <w:hideMark/>
          </w:tcPr>
          <w:p w:rsidRPr="00E81B71" w:rsidR="00CA1BD7" w:rsidP="00CD4EAE" w14:paraId="6DB99314" w14:textId="77777777">
            <w:pPr>
              <w:spacing w:line="240" w:lineRule="auto"/>
              <w:rPr>
                <w:rFonts w:ascii="Aptos Narrow" w:hAnsi="Aptos Narrow" w:eastAsia="Times New Roman" w:cs="Times New Roman"/>
                <w:b/>
                <w:bCs/>
                <w:color w:val="FFFFFF"/>
                <w:sz w:val="22"/>
              </w:rPr>
            </w:pPr>
            <w:r w:rsidRPr="00E81B71">
              <w:rPr>
                <w:rFonts w:ascii="Aptos Narrow" w:hAnsi="Aptos Narrow" w:eastAsia="Times New Roman" w:cs="Times New Roman"/>
                <w:b/>
                <w:bCs/>
                <w:color w:val="FFFFFF"/>
                <w:sz w:val="24"/>
                <w:szCs w:val="24"/>
              </w:rPr>
              <w:t>Planning 2</w:t>
            </w:r>
            <w:r w:rsidRPr="00E81B71">
              <w:rPr>
                <w:rFonts w:ascii="Aptos Narrow" w:hAnsi="Aptos Narrow" w:eastAsia="Times New Roman" w:cs="Times New Roman"/>
                <w:b/>
                <w:bCs/>
                <w:color w:val="FFFFFF"/>
                <w:sz w:val="24"/>
                <w:szCs w:val="24"/>
                <w:vertAlign w:val="superscript"/>
              </w:rPr>
              <w:t>e</w:t>
            </w:r>
            <w:r w:rsidRPr="00E81B71">
              <w:rPr>
                <w:rFonts w:ascii="Aptos Narrow" w:hAnsi="Aptos Narrow" w:eastAsia="Times New Roman" w:cs="Times New Roman"/>
                <w:b/>
                <w:bCs/>
                <w:color w:val="FFFFFF"/>
                <w:sz w:val="24"/>
                <w:szCs w:val="24"/>
              </w:rPr>
              <w:t xml:space="preserve"> tranche EPBD wijzigingen</w:t>
            </w:r>
            <w:r w:rsidRPr="00E81B71">
              <w:rPr>
                <w:rFonts w:ascii="Aptos Narrow" w:hAnsi="Aptos Narrow" w:eastAsia="Times New Roman" w:cs="Times New Roman"/>
                <w:b/>
                <w:bCs/>
                <w:color w:val="FFFFFF"/>
                <w:sz w:val="22"/>
              </w:rPr>
              <w:t xml:space="preserve"> </w:t>
            </w:r>
            <w:r w:rsidRPr="00E81B71">
              <w:rPr>
                <w:rFonts w:ascii="Aptos Narrow" w:hAnsi="Aptos Narrow" w:eastAsia="Times New Roman" w:cs="Times New Roman"/>
                <w:b/>
                <w:bCs/>
                <w:color w:val="FFFFFF"/>
                <w:sz w:val="22"/>
              </w:rPr>
              <w:br/>
            </w:r>
            <w:r w:rsidRPr="00E81B71">
              <w:rPr>
                <w:rFonts w:ascii="Aptos Narrow" w:hAnsi="Aptos Narrow" w:eastAsia="Times New Roman" w:cs="Times New Roman"/>
                <w:b/>
                <w:bCs/>
                <w:i/>
                <w:iCs/>
                <w:color w:val="FFFFFF"/>
                <w:sz w:val="22"/>
              </w:rPr>
              <w:t xml:space="preserve">- ZEB nieuwbouw overheidsgebouwen </w:t>
            </w:r>
            <w:r w:rsidRPr="00E81B71">
              <w:rPr>
                <w:rFonts w:ascii="Aptos Narrow" w:hAnsi="Aptos Narrow" w:eastAsia="Times New Roman" w:cs="Times New Roman"/>
                <w:b/>
                <w:bCs/>
                <w:i/>
                <w:iCs/>
                <w:color w:val="FFFFFF"/>
                <w:sz w:val="22"/>
              </w:rPr>
              <w:t>( 2028</w:t>
            </w:r>
            <w:r w:rsidRPr="00E81B71">
              <w:rPr>
                <w:rFonts w:ascii="Aptos Narrow" w:hAnsi="Aptos Narrow" w:eastAsia="Times New Roman" w:cs="Times New Roman"/>
                <w:b/>
                <w:bCs/>
                <w:i/>
                <w:iCs/>
                <w:color w:val="FFFFFF"/>
                <w:sz w:val="22"/>
              </w:rPr>
              <w:t>)</w:t>
            </w:r>
            <w:r w:rsidRPr="00E81B71">
              <w:rPr>
                <w:rFonts w:ascii="Aptos Narrow" w:hAnsi="Aptos Narrow" w:eastAsia="Times New Roman" w:cs="Times New Roman"/>
                <w:b/>
                <w:bCs/>
                <w:i/>
                <w:iCs/>
                <w:color w:val="FFFFFF"/>
                <w:sz w:val="22"/>
              </w:rPr>
              <w:br/>
              <w:t>- Rekenplicht wlc-gwp gebouwen 1000m2 (2028)</w:t>
            </w:r>
          </w:p>
        </w:tc>
      </w:tr>
      <w:tr w:rsidTr="00CA1BD7" w14:paraId="4C2BA073" w14:textId="77777777">
        <w:tblPrEx>
          <w:tblW w:w="6780" w:type="dxa"/>
          <w:tblInd w:w="5" w:type="dxa"/>
          <w:tblCellMar>
            <w:left w:w="70" w:type="dxa"/>
            <w:right w:w="70" w:type="dxa"/>
          </w:tblCellMar>
          <w:tblLook w:val="04A0"/>
        </w:tblPrEx>
        <w:trPr>
          <w:trHeight w:val="300"/>
        </w:trPr>
        <w:tc>
          <w:tcPr>
            <w:tcW w:w="1705" w:type="dxa"/>
            <w:tcBorders>
              <w:top w:val="nil"/>
              <w:left w:val="single" w:color="auto" w:sz="4" w:space="0"/>
              <w:bottom w:val="nil"/>
              <w:right w:val="nil"/>
            </w:tcBorders>
            <w:shd w:val="clear" w:color="auto" w:fill="auto"/>
            <w:noWrap/>
            <w:hideMark/>
          </w:tcPr>
          <w:p w:rsidRPr="00E81B71" w:rsidR="00CA1BD7" w:rsidP="00CD4EAE" w14:paraId="23716D73" w14:textId="77777777">
            <w:pPr>
              <w:spacing w:line="240" w:lineRule="auto"/>
              <w:jc w:val="right"/>
              <w:rPr>
                <w:rFonts w:ascii="Aptos Narrow" w:hAnsi="Aptos Narrow" w:eastAsia="Times New Roman" w:cs="Times New Roman"/>
                <w:sz w:val="22"/>
              </w:rPr>
            </w:pPr>
            <w:r w:rsidRPr="00E81B71">
              <w:rPr>
                <w:rFonts w:ascii="Aptos Narrow" w:hAnsi="Aptos Narrow" w:eastAsia="Times New Roman" w:cs="Times New Roman"/>
                <w:sz w:val="22"/>
              </w:rPr>
              <w:t>apr</w:t>
            </w:r>
            <w:r w:rsidRPr="00E81B71">
              <w:rPr>
                <w:rFonts w:ascii="Aptos Narrow" w:hAnsi="Aptos Narrow" w:eastAsia="Times New Roman" w:cs="Times New Roman"/>
                <w:sz w:val="22"/>
              </w:rPr>
              <w:t xml:space="preserve"> - jun 2026</w:t>
            </w:r>
          </w:p>
        </w:tc>
        <w:tc>
          <w:tcPr>
            <w:tcW w:w="5075" w:type="dxa"/>
            <w:tcBorders>
              <w:top w:val="nil"/>
              <w:left w:val="nil"/>
              <w:bottom w:val="nil"/>
              <w:right w:val="single" w:color="auto" w:sz="4" w:space="0"/>
            </w:tcBorders>
            <w:shd w:val="clear" w:color="auto" w:fill="auto"/>
            <w:noWrap/>
            <w:hideMark/>
          </w:tcPr>
          <w:p w:rsidRPr="00E81B71" w:rsidR="00CA1BD7" w:rsidP="00CD4EAE" w14:paraId="51809046" w14:textId="77777777">
            <w:pPr>
              <w:spacing w:line="240" w:lineRule="auto"/>
              <w:rPr>
                <w:rFonts w:ascii="Aptos Narrow" w:hAnsi="Aptos Narrow" w:eastAsia="Times New Roman" w:cs="Times New Roman"/>
                <w:sz w:val="22"/>
              </w:rPr>
            </w:pPr>
            <w:r w:rsidRPr="00E81B71">
              <w:rPr>
                <w:rFonts w:ascii="Aptos Narrow" w:hAnsi="Aptos Narrow" w:eastAsia="Times New Roman" w:cs="Times New Roman"/>
                <w:sz w:val="22"/>
              </w:rPr>
              <w:t>Consultatie 2</w:t>
            </w:r>
            <w:r w:rsidRPr="00E81B71">
              <w:rPr>
                <w:rFonts w:ascii="Aptos Narrow" w:hAnsi="Aptos Narrow" w:eastAsia="Times New Roman" w:cs="Times New Roman"/>
                <w:sz w:val="22"/>
                <w:vertAlign w:val="superscript"/>
              </w:rPr>
              <w:t>e</w:t>
            </w:r>
            <w:r w:rsidRPr="00E81B71">
              <w:rPr>
                <w:rFonts w:ascii="Aptos Narrow" w:hAnsi="Aptos Narrow" w:eastAsia="Times New Roman" w:cs="Times New Roman"/>
                <w:sz w:val="22"/>
              </w:rPr>
              <w:t xml:space="preserve">  tranche</w:t>
            </w:r>
            <w:r w:rsidRPr="00E81B71">
              <w:rPr>
                <w:rFonts w:ascii="Aptos Narrow" w:hAnsi="Aptos Narrow" w:eastAsia="Times New Roman" w:cs="Times New Roman"/>
                <w:sz w:val="22"/>
              </w:rPr>
              <w:t xml:space="preserve"> EPBD wijzigingen </w:t>
            </w:r>
            <w:r w:rsidRPr="00E81B71">
              <w:rPr>
                <w:rFonts w:ascii="Aptos Narrow" w:hAnsi="Aptos Narrow" w:eastAsia="Times New Roman" w:cs="Times New Roman"/>
                <w:b/>
                <w:bCs/>
                <w:sz w:val="22"/>
              </w:rPr>
              <w:t>Bbl</w:t>
            </w:r>
            <w:r w:rsidRPr="00E81B71">
              <w:rPr>
                <w:rFonts w:ascii="Aptos Narrow" w:hAnsi="Aptos Narrow" w:eastAsia="Times New Roman" w:cs="Times New Roman"/>
                <w:sz w:val="22"/>
              </w:rPr>
              <w:t xml:space="preserve"> </w:t>
            </w:r>
          </w:p>
        </w:tc>
      </w:tr>
      <w:tr w:rsidTr="00CA1BD7" w14:paraId="5B73E57F" w14:textId="77777777">
        <w:tblPrEx>
          <w:tblW w:w="6780" w:type="dxa"/>
          <w:tblInd w:w="5" w:type="dxa"/>
          <w:tblCellMar>
            <w:left w:w="70" w:type="dxa"/>
            <w:right w:w="70" w:type="dxa"/>
          </w:tblCellMar>
          <w:tblLook w:val="04A0"/>
        </w:tblPrEx>
        <w:trPr>
          <w:trHeight w:val="300"/>
        </w:trPr>
        <w:tc>
          <w:tcPr>
            <w:tcW w:w="1705" w:type="dxa"/>
            <w:tcBorders>
              <w:top w:val="nil"/>
              <w:left w:val="single" w:color="auto" w:sz="4" w:space="0"/>
              <w:bottom w:val="nil"/>
              <w:right w:val="nil"/>
            </w:tcBorders>
            <w:shd w:val="clear" w:color="auto" w:fill="auto"/>
            <w:noWrap/>
            <w:hideMark/>
          </w:tcPr>
          <w:p w:rsidRPr="00E81B71" w:rsidR="00CA1BD7" w:rsidP="00CD4EAE" w14:paraId="40B73F82" w14:textId="77777777">
            <w:pPr>
              <w:spacing w:line="240" w:lineRule="auto"/>
              <w:jc w:val="right"/>
              <w:rPr>
                <w:rFonts w:ascii="Aptos Narrow" w:hAnsi="Aptos Narrow" w:eastAsia="Times New Roman" w:cs="Times New Roman"/>
                <w:sz w:val="22"/>
              </w:rPr>
            </w:pPr>
            <w:r w:rsidRPr="00E81B71">
              <w:rPr>
                <w:rFonts w:ascii="Aptos Narrow" w:hAnsi="Aptos Narrow" w:eastAsia="Times New Roman" w:cs="Times New Roman"/>
                <w:sz w:val="22"/>
              </w:rPr>
              <w:t>aug</w:t>
            </w:r>
            <w:r w:rsidRPr="00E81B71">
              <w:rPr>
                <w:rFonts w:ascii="Aptos Narrow" w:hAnsi="Aptos Narrow" w:eastAsia="Times New Roman" w:cs="Times New Roman"/>
                <w:sz w:val="22"/>
              </w:rPr>
              <w:t xml:space="preserve"> - okt 2026</w:t>
            </w:r>
          </w:p>
        </w:tc>
        <w:tc>
          <w:tcPr>
            <w:tcW w:w="5075" w:type="dxa"/>
            <w:tcBorders>
              <w:top w:val="nil"/>
              <w:left w:val="nil"/>
              <w:bottom w:val="nil"/>
              <w:right w:val="single" w:color="auto" w:sz="4" w:space="0"/>
            </w:tcBorders>
            <w:shd w:val="clear" w:color="auto" w:fill="auto"/>
            <w:noWrap/>
            <w:hideMark/>
          </w:tcPr>
          <w:p w:rsidRPr="00E81B71" w:rsidR="00CA1BD7" w:rsidP="00CD4EAE" w14:paraId="510C2F00" w14:textId="77777777">
            <w:pPr>
              <w:spacing w:line="240" w:lineRule="auto"/>
              <w:rPr>
                <w:rFonts w:ascii="Aptos Narrow" w:hAnsi="Aptos Narrow" w:eastAsia="Times New Roman" w:cs="Times New Roman"/>
                <w:sz w:val="22"/>
              </w:rPr>
            </w:pPr>
            <w:r w:rsidRPr="00E81B71">
              <w:rPr>
                <w:rFonts w:ascii="Aptos Narrow" w:hAnsi="Aptos Narrow" w:eastAsia="Times New Roman" w:cs="Times New Roman"/>
                <w:sz w:val="22"/>
              </w:rPr>
              <w:t>Advisering Raad van State (</w:t>
            </w:r>
            <w:r w:rsidRPr="00E81B71">
              <w:rPr>
                <w:rFonts w:ascii="Aptos Narrow" w:hAnsi="Aptos Narrow" w:eastAsia="Times New Roman" w:cs="Times New Roman"/>
                <w:b/>
                <w:bCs/>
                <w:sz w:val="22"/>
              </w:rPr>
              <w:t>Bbl</w:t>
            </w:r>
            <w:r w:rsidRPr="00E81B71">
              <w:rPr>
                <w:rFonts w:ascii="Aptos Narrow" w:hAnsi="Aptos Narrow" w:eastAsia="Times New Roman" w:cs="Times New Roman"/>
                <w:sz w:val="22"/>
              </w:rPr>
              <w:t>)</w:t>
            </w:r>
          </w:p>
        </w:tc>
      </w:tr>
      <w:tr w:rsidTr="00CA1BD7" w14:paraId="36771FEE" w14:textId="77777777">
        <w:tblPrEx>
          <w:tblW w:w="6780" w:type="dxa"/>
          <w:tblInd w:w="5" w:type="dxa"/>
          <w:tblCellMar>
            <w:left w:w="70" w:type="dxa"/>
            <w:right w:w="70" w:type="dxa"/>
          </w:tblCellMar>
          <w:tblLook w:val="04A0"/>
        </w:tblPrEx>
        <w:trPr>
          <w:trHeight w:val="300"/>
        </w:trPr>
        <w:tc>
          <w:tcPr>
            <w:tcW w:w="1705" w:type="dxa"/>
            <w:tcBorders>
              <w:top w:val="nil"/>
              <w:left w:val="single" w:color="auto" w:sz="4" w:space="0"/>
              <w:bottom w:val="nil"/>
              <w:right w:val="nil"/>
            </w:tcBorders>
            <w:shd w:val="clear" w:color="auto" w:fill="auto"/>
            <w:noWrap/>
          </w:tcPr>
          <w:p w:rsidRPr="00E81B71" w:rsidR="00CA1BD7" w:rsidP="00CD4EAE" w14:paraId="08381274" w14:textId="77777777">
            <w:pPr>
              <w:spacing w:line="240" w:lineRule="auto"/>
              <w:jc w:val="right"/>
              <w:rPr>
                <w:rFonts w:ascii="Aptos Narrow" w:hAnsi="Aptos Narrow" w:eastAsia="Times New Roman" w:cs="Times New Roman"/>
                <w:sz w:val="22"/>
              </w:rPr>
            </w:pPr>
            <w:r w:rsidRPr="00E81B71">
              <w:rPr>
                <w:rFonts w:ascii="Aptos Narrow" w:hAnsi="Aptos Narrow" w:eastAsia="Times New Roman" w:cs="Times New Roman"/>
                <w:sz w:val="22"/>
              </w:rPr>
              <w:t>aug</w:t>
            </w:r>
            <w:r w:rsidRPr="00E81B71">
              <w:rPr>
                <w:rFonts w:ascii="Aptos Narrow" w:hAnsi="Aptos Narrow" w:eastAsia="Times New Roman" w:cs="Times New Roman"/>
                <w:sz w:val="22"/>
              </w:rPr>
              <w:t xml:space="preserve"> - okt 2026</w:t>
            </w:r>
          </w:p>
        </w:tc>
        <w:tc>
          <w:tcPr>
            <w:tcW w:w="5075" w:type="dxa"/>
            <w:tcBorders>
              <w:top w:val="nil"/>
              <w:left w:val="nil"/>
              <w:bottom w:val="nil"/>
              <w:right w:val="single" w:color="auto" w:sz="4" w:space="0"/>
            </w:tcBorders>
            <w:shd w:val="clear" w:color="auto" w:fill="auto"/>
            <w:noWrap/>
          </w:tcPr>
          <w:p w:rsidRPr="00E81B71" w:rsidR="00CA1BD7" w:rsidP="00CD4EAE" w14:paraId="6A28B365" w14:textId="77777777">
            <w:pPr>
              <w:spacing w:line="240" w:lineRule="auto"/>
              <w:rPr>
                <w:rFonts w:ascii="Aptos Narrow" w:hAnsi="Aptos Narrow" w:eastAsia="Times New Roman" w:cs="Times New Roman"/>
                <w:sz w:val="22"/>
              </w:rPr>
            </w:pPr>
            <w:r w:rsidRPr="00E81B71">
              <w:rPr>
                <w:rFonts w:ascii="Aptos Narrow" w:hAnsi="Aptos Narrow" w:eastAsia="Times New Roman" w:cs="Times New Roman"/>
                <w:sz w:val="22"/>
              </w:rPr>
              <w:t>Consultatie 2</w:t>
            </w:r>
            <w:r w:rsidRPr="00E81B71">
              <w:rPr>
                <w:rFonts w:ascii="Aptos Narrow" w:hAnsi="Aptos Narrow" w:eastAsia="Times New Roman" w:cs="Times New Roman"/>
                <w:sz w:val="22"/>
                <w:vertAlign w:val="superscript"/>
              </w:rPr>
              <w:t>e</w:t>
            </w:r>
            <w:r w:rsidRPr="00E81B71">
              <w:rPr>
                <w:rFonts w:ascii="Aptos Narrow" w:hAnsi="Aptos Narrow" w:eastAsia="Times New Roman" w:cs="Times New Roman"/>
                <w:sz w:val="22"/>
              </w:rPr>
              <w:t xml:space="preserve"> tranche </w:t>
            </w:r>
            <w:r w:rsidRPr="00E81B71">
              <w:rPr>
                <w:rFonts w:ascii="Aptos Narrow" w:hAnsi="Aptos Narrow" w:eastAsia="Times New Roman" w:cs="Times New Roman"/>
                <w:sz w:val="22"/>
              </w:rPr>
              <w:t>EPBD wijzigingen</w:t>
            </w:r>
            <w:r w:rsidRPr="00E81B71">
              <w:rPr>
                <w:rFonts w:ascii="Aptos Narrow" w:hAnsi="Aptos Narrow" w:eastAsia="Times New Roman" w:cs="Times New Roman"/>
                <w:sz w:val="22"/>
              </w:rPr>
              <w:t xml:space="preserve"> </w:t>
            </w:r>
            <w:r w:rsidRPr="00E81B71">
              <w:rPr>
                <w:rFonts w:ascii="Aptos Narrow" w:hAnsi="Aptos Narrow" w:eastAsia="Times New Roman" w:cs="Times New Roman"/>
                <w:b/>
                <w:bCs/>
                <w:sz w:val="22"/>
              </w:rPr>
              <w:t>Or</w:t>
            </w:r>
          </w:p>
        </w:tc>
      </w:tr>
      <w:tr w:rsidTr="00CA1BD7" w14:paraId="0C554A1C" w14:textId="77777777">
        <w:tblPrEx>
          <w:tblW w:w="6780" w:type="dxa"/>
          <w:tblInd w:w="5" w:type="dxa"/>
          <w:tblCellMar>
            <w:left w:w="70" w:type="dxa"/>
            <w:right w:w="70" w:type="dxa"/>
          </w:tblCellMar>
          <w:tblLook w:val="04A0"/>
        </w:tblPrEx>
        <w:trPr>
          <w:trHeight w:val="300"/>
        </w:trPr>
        <w:tc>
          <w:tcPr>
            <w:tcW w:w="1705" w:type="dxa"/>
            <w:tcBorders>
              <w:top w:val="nil"/>
              <w:left w:val="single" w:color="auto" w:sz="4" w:space="0"/>
              <w:bottom w:val="nil"/>
              <w:right w:val="nil"/>
            </w:tcBorders>
            <w:shd w:val="clear" w:color="auto" w:fill="auto"/>
            <w:noWrap/>
            <w:hideMark/>
          </w:tcPr>
          <w:p w:rsidRPr="00E81B71" w:rsidR="00CA1BD7" w:rsidP="00CD4EAE" w14:paraId="1310B911" w14:textId="77777777">
            <w:pPr>
              <w:spacing w:line="240" w:lineRule="auto"/>
              <w:jc w:val="right"/>
              <w:rPr>
                <w:rFonts w:ascii="Aptos Narrow" w:hAnsi="Aptos Narrow" w:eastAsia="Times New Roman" w:cs="Times New Roman"/>
                <w:sz w:val="22"/>
              </w:rPr>
            </w:pPr>
            <w:r w:rsidRPr="00E81B71">
              <w:rPr>
                <w:rFonts w:ascii="Aptos Narrow" w:hAnsi="Aptos Narrow" w:eastAsia="Times New Roman" w:cs="Times New Roman"/>
                <w:sz w:val="22"/>
              </w:rPr>
              <w:t>dec</w:t>
            </w:r>
            <w:r w:rsidRPr="00E81B71">
              <w:rPr>
                <w:rFonts w:ascii="Aptos Narrow" w:hAnsi="Aptos Narrow" w:eastAsia="Times New Roman" w:cs="Times New Roman"/>
                <w:sz w:val="22"/>
              </w:rPr>
              <w:t xml:space="preserve"> 2026</w:t>
            </w:r>
          </w:p>
        </w:tc>
        <w:tc>
          <w:tcPr>
            <w:tcW w:w="5075" w:type="dxa"/>
            <w:tcBorders>
              <w:top w:val="nil"/>
              <w:left w:val="nil"/>
              <w:bottom w:val="nil"/>
              <w:right w:val="single" w:color="auto" w:sz="4" w:space="0"/>
            </w:tcBorders>
            <w:shd w:val="clear" w:color="auto" w:fill="auto"/>
            <w:noWrap/>
            <w:hideMark/>
          </w:tcPr>
          <w:p w:rsidRPr="00E81B71" w:rsidR="00CA1BD7" w:rsidP="00CD4EAE" w14:paraId="03987F38" w14:textId="77777777">
            <w:pPr>
              <w:spacing w:line="240" w:lineRule="auto"/>
              <w:rPr>
                <w:rFonts w:ascii="Aptos Narrow" w:hAnsi="Aptos Narrow" w:eastAsia="Times New Roman" w:cs="Times New Roman"/>
                <w:sz w:val="22"/>
              </w:rPr>
            </w:pPr>
            <w:r w:rsidRPr="00E81B71">
              <w:rPr>
                <w:rFonts w:ascii="Aptos Narrow" w:hAnsi="Aptos Narrow" w:eastAsia="Times New Roman" w:cs="Times New Roman"/>
                <w:sz w:val="22"/>
              </w:rPr>
              <w:t>Bekendmaking</w:t>
            </w:r>
            <w:r w:rsidRPr="00E81B71">
              <w:rPr>
                <w:rFonts w:ascii="Aptos Narrow" w:hAnsi="Aptos Narrow" w:eastAsia="Times New Roman" w:cs="Times New Roman"/>
                <w:b/>
                <w:bCs/>
                <w:sz w:val="22"/>
              </w:rPr>
              <w:t xml:space="preserve"> Bbl en Or</w:t>
            </w:r>
          </w:p>
        </w:tc>
      </w:tr>
      <w:tr w:rsidTr="00CA1BD7" w14:paraId="1DB15B12" w14:textId="77777777">
        <w:tblPrEx>
          <w:tblW w:w="6780" w:type="dxa"/>
          <w:tblInd w:w="5" w:type="dxa"/>
          <w:tblCellMar>
            <w:left w:w="70" w:type="dxa"/>
            <w:right w:w="70" w:type="dxa"/>
          </w:tblCellMar>
          <w:tblLook w:val="04A0"/>
        </w:tblPrEx>
        <w:trPr>
          <w:trHeight w:val="300"/>
        </w:trPr>
        <w:tc>
          <w:tcPr>
            <w:tcW w:w="1705" w:type="dxa"/>
            <w:tcBorders>
              <w:top w:val="nil"/>
              <w:left w:val="single" w:color="auto" w:sz="4" w:space="0"/>
              <w:bottom w:val="single" w:color="auto" w:sz="4" w:space="0"/>
              <w:right w:val="nil"/>
            </w:tcBorders>
            <w:shd w:val="clear" w:color="auto" w:fill="auto"/>
            <w:noWrap/>
            <w:hideMark/>
          </w:tcPr>
          <w:p w:rsidRPr="00E81B71" w:rsidR="00CA1BD7" w:rsidP="00CD4EAE" w14:paraId="3F08C194" w14:textId="77777777">
            <w:pPr>
              <w:spacing w:line="240" w:lineRule="auto"/>
              <w:jc w:val="right"/>
              <w:rPr>
                <w:rFonts w:ascii="Aptos Narrow" w:hAnsi="Aptos Narrow" w:eastAsia="Times New Roman" w:cs="Times New Roman"/>
                <w:sz w:val="22"/>
              </w:rPr>
            </w:pPr>
            <w:r w:rsidRPr="00E81B71">
              <w:rPr>
                <w:rFonts w:ascii="Aptos Narrow" w:hAnsi="Aptos Narrow" w:eastAsia="Times New Roman" w:cs="Times New Roman"/>
                <w:sz w:val="22"/>
              </w:rPr>
              <w:t>1-jan-2027</w:t>
            </w:r>
          </w:p>
        </w:tc>
        <w:tc>
          <w:tcPr>
            <w:tcW w:w="5075" w:type="dxa"/>
            <w:tcBorders>
              <w:top w:val="nil"/>
              <w:left w:val="nil"/>
              <w:bottom w:val="single" w:color="auto" w:sz="4" w:space="0"/>
              <w:right w:val="single" w:color="auto" w:sz="4" w:space="0"/>
            </w:tcBorders>
            <w:shd w:val="clear" w:color="auto" w:fill="auto"/>
            <w:noWrap/>
            <w:hideMark/>
          </w:tcPr>
          <w:p w:rsidRPr="00E81B71" w:rsidR="00CA1BD7" w:rsidP="00CD4EAE" w14:paraId="4DF72774" w14:textId="77777777">
            <w:pPr>
              <w:spacing w:line="240" w:lineRule="auto"/>
              <w:rPr>
                <w:rFonts w:ascii="Aptos Narrow" w:hAnsi="Aptos Narrow" w:eastAsia="Times New Roman" w:cs="Times New Roman"/>
                <w:sz w:val="22"/>
              </w:rPr>
            </w:pPr>
            <w:r w:rsidRPr="00E81B71">
              <w:rPr>
                <w:rFonts w:ascii="Aptos Narrow" w:hAnsi="Aptos Narrow" w:eastAsia="Times New Roman" w:cs="Times New Roman"/>
                <w:sz w:val="22"/>
              </w:rPr>
              <w:t xml:space="preserve">Inwerkingtreding wijzigingen </w:t>
            </w:r>
            <w:r w:rsidRPr="00E81B71">
              <w:rPr>
                <w:rFonts w:ascii="Aptos Narrow" w:hAnsi="Aptos Narrow" w:eastAsia="Times New Roman" w:cs="Times New Roman"/>
                <w:b/>
                <w:bCs/>
                <w:sz w:val="22"/>
              </w:rPr>
              <w:t>Bbl en Or</w:t>
            </w:r>
          </w:p>
        </w:tc>
      </w:tr>
      <w:tr w:rsidTr="00CA1BD7" w14:paraId="1B938644" w14:textId="77777777">
        <w:tblPrEx>
          <w:tblW w:w="6780" w:type="dxa"/>
          <w:tblInd w:w="5" w:type="dxa"/>
          <w:tblCellMar>
            <w:left w:w="70" w:type="dxa"/>
            <w:right w:w="70" w:type="dxa"/>
          </w:tblCellMar>
          <w:tblLook w:val="04A0"/>
        </w:tblPrEx>
        <w:trPr>
          <w:trHeight w:val="300"/>
        </w:trPr>
        <w:tc>
          <w:tcPr>
            <w:tcW w:w="1705" w:type="dxa"/>
            <w:tcBorders>
              <w:top w:val="nil"/>
              <w:left w:val="nil"/>
              <w:bottom w:val="nil"/>
              <w:right w:val="nil"/>
            </w:tcBorders>
            <w:shd w:val="clear" w:color="auto" w:fill="auto"/>
            <w:noWrap/>
            <w:hideMark/>
          </w:tcPr>
          <w:p w:rsidRPr="00E81B71" w:rsidR="00CA1BD7" w:rsidP="00CD4EAE" w14:paraId="37FF716B" w14:textId="77777777">
            <w:pPr>
              <w:spacing w:line="240" w:lineRule="auto"/>
              <w:rPr>
                <w:rFonts w:ascii="Aptos Narrow" w:hAnsi="Aptos Narrow" w:eastAsia="Times New Roman" w:cs="Times New Roman"/>
                <w:sz w:val="22"/>
              </w:rPr>
            </w:pPr>
          </w:p>
        </w:tc>
        <w:tc>
          <w:tcPr>
            <w:tcW w:w="5075" w:type="dxa"/>
            <w:tcBorders>
              <w:top w:val="nil"/>
              <w:left w:val="nil"/>
              <w:bottom w:val="nil"/>
              <w:right w:val="nil"/>
            </w:tcBorders>
            <w:shd w:val="clear" w:color="auto" w:fill="auto"/>
            <w:noWrap/>
            <w:hideMark/>
          </w:tcPr>
          <w:p w:rsidRPr="00E81B71" w:rsidR="00CA1BD7" w:rsidP="00CD4EAE" w14:paraId="5DAEF255" w14:textId="77777777">
            <w:pPr>
              <w:spacing w:line="240" w:lineRule="auto"/>
              <w:rPr>
                <w:rFonts w:ascii="Times New Roman" w:hAnsi="Times New Roman" w:eastAsia="Times New Roman" w:cs="Times New Roman"/>
                <w:sz w:val="20"/>
                <w:szCs w:val="20"/>
              </w:rPr>
            </w:pPr>
          </w:p>
        </w:tc>
      </w:tr>
      <w:tr w:rsidTr="00CA1BD7" w14:paraId="4855AE33" w14:textId="77777777">
        <w:tblPrEx>
          <w:tblW w:w="6780" w:type="dxa"/>
          <w:tblInd w:w="5" w:type="dxa"/>
          <w:tblCellMar>
            <w:left w:w="70" w:type="dxa"/>
            <w:right w:w="70" w:type="dxa"/>
          </w:tblCellMar>
          <w:tblLook w:val="04A0"/>
        </w:tblPrEx>
        <w:trPr>
          <w:trHeight w:val="915"/>
        </w:trPr>
        <w:tc>
          <w:tcPr>
            <w:tcW w:w="6780" w:type="dxa"/>
            <w:gridSpan w:val="2"/>
            <w:tcBorders>
              <w:top w:val="single" w:color="auto" w:sz="4" w:space="0"/>
              <w:left w:val="single" w:color="auto" w:sz="4" w:space="0"/>
              <w:bottom w:val="single" w:color="auto" w:sz="4" w:space="0"/>
              <w:right w:val="single" w:color="000000" w:sz="4" w:space="0"/>
            </w:tcBorders>
            <w:shd w:val="clear" w:color="000000" w:fill="0070C0"/>
            <w:hideMark/>
          </w:tcPr>
          <w:p w:rsidRPr="00E81B71" w:rsidR="00CA1BD7" w:rsidP="00CD4EAE" w14:paraId="05929AF3" w14:textId="77777777">
            <w:pPr>
              <w:spacing w:line="240" w:lineRule="auto"/>
              <w:rPr>
                <w:rFonts w:ascii="Aptos Narrow" w:hAnsi="Aptos Narrow" w:eastAsia="Times New Roman" w:cs="Times New Roman"/>
                <w:b/>
                <w:bCs/>
                <w:i/>
                <w:iCs/>
                <w:color w:val="FFFFFF"/>
                <w:sz w:val="22"/>
              </w:rPr>
            </w:pPr>
            <w:r w:rsidRPr="00E81B71">
              <w:rPr>
                <w:rFonts w:ascii="Aptos Narrow" w:hAnsi="Aptos Narrow" w:eastAsia="Times New Roman" w:cs="Times New Roman"/>
                <w:b/>
                <w:bCs/>
                <w:color w:val="FFFFFF"/>
                <w:sz w:val="24"/>
                <w:szCs w:val="24"/>
              </w:rPr>
              <w:t>Planning 3</w:t>
            </w:r>
            <w:r w:rsidRPr="00E81B71">
              <w:rPr>
                <w:rFonts w:ascii="Aptos Narrow" w:hAnsi="Aptos Narrow" w:eastAsia="Times New Roman" w:cs="Times New Roman"/>
                <w:b/>
                <w:bCs/>
                <w:color w:val="FFFFFF"/>
                <w:sz w:val="24"/>
                <w:szCs w:val="24"/>
                <w:vertAlign w:val="superscript"/>
              </w:rPr>
              <w:t>e</w:t>
            </w:r>
            <w:r w:rsidRPr="00E81B71">
              <w:rPr>
                <w:rFonts w:ascii="Aptos Narrow" w:hAnsi="Aptos Narrow" w:eastAsia="Times New Roman" w:cs="Times New Roman"/>
                <w:b/>
                <w:bCs/>
                <w:color w:val="FFFFFF"/>
                <w:sz w:val="24"/>
                <w:szCs w:val="24"/>
              </w:rPr>
              <w:t xml:space="preserve"> tranche </w:t>
            </w:r>
            <w:r w:rsidRPr="00E81B71">
              <w:rPr>
                <w:rFonts w:ascii="Aptos Narrow" w:hAnsi="Aptos Narrow" w:eastAsia="Times New Roman" w:cs="Times New Roman"/>
                <w:b/>
                <w:bCs/>
                <w:color w:val="FFFFFF"/>
                <w:sz w:val="24"/>
                <w:szCs w:val="24"/>
              </w:rPr>
              <w:t>EPBD wijzigingen</w:t>
            </w:r>
            <w:r w:rsidRPr="00E81B71">
              <w:rPr>
                <w:rFonts w:ascii="Aptos Narrow" w:hAnsi="Aptos Narrow" w:eastAsia="Times New Roman" w:cs="Times New Roman"/>
                <w:b/>
                <w:bCs/>
                <w:color w:val="FFFFFF"/>
                <w:sz w:val="22"/>
              </w:rPr>
              <w:br/>
            </w:r>
            <w:r w:rsidRPr="00E81B71">
              <w:rPr>
                <w:rFonts w:ascii="Aptos Narrow" w:hAnsi="Aptos Narrow" w:eastAsia="Times New Roman" w:cs="Times New Roman"/>
                <w:b/>
                <w:bCs/>
                <w:i/>
                <w:iCs/>
                <w:color w:val="FFFFFF"/>
                <w:sz w:val="22"/>
              </w:rPr>
              <w:t>- ZEB bestaande bouw (20</w:t>
            </w:r>
            <w:r w:rsidR="008D2F87">
              <w:rPr>
                <w:rFonts w:ascii="Aptos Narrow" w:hAnsi="Aptos Narrow" w:eastAsia="Times New Roman" w:cs="Times New Roman"/>
                <w:b/>
                <w:bCs/>
                <w:i/>
                <w:iCs/>
                <w:color w:val="FFFFFF"/>
                <w:sz w:val="22"/>
              </w:rPr>
              <w:t>27</w:t>
            </w:r>
            <w:r w:rsidRPr="00E81B71">
              <w:rPr>
                <w:rFonts w:ascii="Aptos Narrow" w:hAnsi="Aptos Narrow" w:eastAsia="Times New Roman" w:cs="Times New Roman"/>
                <w:b/>
                <w:bCs/>
                <w:i/>
                <w:iCs/>
                <w:color w:val="FFFFFF"/>
                <w:sz w:val="22"/>
              </w:rPr>
              <w:t>)</w:t>
            </w:r>
          </w:p>
          <w:p w:rsidRPr="00E81B71" w:rsidR="00CA1BD7" w:rsidP="00CD4EAE" w14:paraId="644F1140" w14:textId="77777777">
            <w:pPr>
              <w:spacing w:line="240" w:lineRule="auto"/>
              <w:rPr>
                <w:rFonts w:ascii="Aptos Narrow" w:hAnsi="Aptos Narrow" w:eastAsia="Times New Roman" w:cs="Times New Roman"/>
                <w:b/>
                <w:bCs/>
                <w:color w:val="FFFFFF"/>
                <w:sz w:val="22"/>
              </w:rPr>
            </w:pPr>
            <w:r w:rsidRPr="00E81B71">
              <w:rPr>
                <w:rFonts w:ascii="Aptos Narrow" w:hAnsi="Aptos Narrow" w:eastAsia="Times New Roman" w:cs="Times New Roman"/>
                <w:b/>
                <w:bCs/>
                <w:i/>
                <w:iCs/>
                <w:color w:val="FFFFFF"/>
                <w:sz w:val="22"/>
              </w:rPr>
              <w:t>- MEPS Ubouw (2030 en 2033)</w:t>
            </w:r>
          </w:p>
        </w:tc>
      </w:tr>
      <w:tr w:rsidTr="00CA1BD7" w14:paraId="4967A5A5" w14:textId="77777777">
        <w:tblPrEx>
          <w:tblW w:w="6780" w:type="dxa"/>
          <w:tblInd w:w="5" w:type="dxa"/>
          <w:tblCellMar>
            <w:left w:w="70" w:type="dxa"/>
            <w:right w:w="70" w:type="dxa"/>
          </w:tblCellMar>
          <w:tblLook w:val="04A0"/>
        </w:tblPrEx>
        <w:trPr>
          <w:trHeight w:val="300"/>
        </w:trPr>
        <w:tc>
          <w:tcPr>
            <w:tcW w:w="1705" w:type="dxa"/>
            <w:tcBorders>
              <w:top w:val="nil"/>
              <w:left w:val="single" w:color="auto" w:sz="4" w:space="0"/>
              <w:bottom w:val="nil"/>
              <w:right w:val="nil"/>
            </w:tcBorders>
            <w:shd w:val="clear" w:color="auto" w:fill="auto"/>
            <w:noWrap/>
            <w:hideMark/>
          </w:tcPr>
          <w:p w:rsidRPr="00E81B71" w:rsidR="00CA1BD7" w:rsidP="00CD4EAE" w14:paraId="1A08AE3A" w14:textId="77777777">
            <w:pPr>
              <w:spacing w:line="240" w:lineRule="auto"/>
              <w:jc w:val="right"/>
              <w:rPr>
                <w:rFonts w:ascii="Aptos Narrow" w:hAnsi="Aptos Narrow" w:eastAsia="Times New Roman" w:cs="Times New Roman"/>
                <w:sz w:val="22"/>
              </w:rPr>
            </w:pPr>
            <w:r w:rsidRPr="00E81B71">
              <w:rPr>
                <w:rFonts w:ascii="Aptos Narrow" w:hAnsi="Aptos Narrow" w:eastAsia="Times New Roman" w:cs="Times New Roman"/>
                <w:sz w:val="22"/>
              </w:rPr>
              <w:t>mrt</w:t>
            </w:r>
            <w:r w:rsidRPr="00E81B71">
              <w:rPr>
                <w:rFonts w:ascii="Aptos Narrow" w:hAnsi="Aptos Narrow" w:eastAsia="Times New Roman" w:cs="Times New Roman"/>
                <w:sz w:val="22"/>
              </w:rPr>
              <w:t xml:space="preserve"> - apr 2026</w:t>
            </w:r>
          </w:p>
        </w:tc>
        <w:tc>
          <w:tcPr>
            <w:tcW w:w="5075" w:type="dxa"/>
            <w:tcBorders>
              <w:top w:val="nil"/>
              <w:left w:val="nil"/>
              <w:bottom w:val="nil"/>
              <w:right w:val="single" w:color="auto" w:sz="4" w:space="0"/>
            </w:tcBorders>
            <w:shd w:val="clear" w:color="auto" w:fill="auto"/>
            <w:noWrap/>
            <w:hideMark/>
          </w:tcPr>
          <w:p w:rsidRPr="00AC0BA3" w:rsidR="00CA1BD7" w:rsidP="00CD4EAE" w14:paraId="5A10966C" w14:textId="77777777">
            <w:pPr>
              <w:spacing w:line="240" w:lineRule="auto"/>
              <w:rPr>
                <w:rFonts w:ascii="Aptos Narrow" w:hAnsi="Aptos Narrow" w:eastAsia="Times New Roman" w:cs="Times New Roman"/>
                <w:sz w:val="22"/>
              </w:rPr>
            </w:pPr>
            <w:r w:rsidRPr="00AC0BA3">
              <w:rPr>
                <w:rFonts w:ascii="Aptos Narrow" w:hAnsi="Aptos Narrow" w:eastAsia="Times New Roman" w:cs="Times New Roman"/>
                <w:sz w:val="22"/>
              </w:rPr>
              <w:t xml:space="preserve">Agendering </w:t>
            </w:r>
            <w:r w:rsidRPr="00AC0BA3">
              <w:rPr>
                <w:rFonts w:ascii="Aptos Narrow" w:hAnsi="Aptos Narrow" w:eastAsia="Times New Roman" w:cs="Times New Roman"/>
                <w:b/>
                <w:bCs/>
                <w:sz w:val="22"/>
              </w:rPr>
              <w:t>Bbl</w:t>
            </w:r>
            <w:r w:rsidRPr="00AC0BA3">
              <w:rPr>
                <w:rFonts w:ascii="Aptos Narrow" w:hAnsi="Aptos Narrow" w:eastAsia="Times New Roman" w:cs="Times New Roman"/>
                <w:sz w:val="22"/>
              </w:rPr>
              <w:t xml:space="preserve"> in JTC en OPB</w:t>
            </w:r>
          </w:p>
        </w:tc>
      </w:tr>
      <w:tr w:rsidTr="00CA1BD7" w14:paraId="210289B4" w14:textId="77777777">
        <w:tblPrEx>
          <w:tblW w:w="6780" w:type="dxa"/>
          <w:tblInd w:w="5" w:type="dxa"/>
          <w:tblCellMar>
            <w:left w:w="70" w:type="dxa"/>
            <w:right w:w="70" w:type="dxa"/>
          </w:tblCellMar>
          <w:tblLook w:val="04A0"/>
        </w:tblPrEx>
        <w:trPr>
          <w:trHeight w:val="300"/>
        </w:trPr>
        <w:tc>
          <w:tcPr>
            <w:tcW w:w="1705" w:type="dxa"/>
            <w:tcBorders>
              <w:top w:val="nil"/>
              <w:left w:val="single" w:color="auto" w:sz="4" w:space="0"/>
              <w:bottom w:val="nil"/>
              <w:right w:val="nil"/>
            </w:tcBorders>
            <w:shd w:val="clear" w:color="auto" w:fill="auto"/>
            <w:noWrap/>
            <w:hideMark/>
          </w:tcPr>
          <w:p w:rsidRPr="00E81B71" w:rsidR="00CA1BD7" w:rsidP="00CD4EAE" w14:paraId="284A80D0" w14:textId="77777777">
            <w:pPr>
              <w:spacing w:line="240" w:lineRule="auto"/>
              <w:jc w:val="right"/>
              <w:rPr>
                <w:rFonts w:ascii="Aptos Narrow" w:hAnsi="Aptos Narrow" w:eastAsia="Times New Roman" w:cs="Times New Roman"/>
                <w:sz w:val="22"/>
              </w:rPr>
            </w:pPr>
            <w:r w:rsidRPr="00E81B71">
              <w:rPr>
                <w:rFonts w:ascii="Aptos Narrow" w:hAnsi="Aptos Narrow" w:eastAsia="Times New Roman" w:cs="Times New Roman"/>
                <w:sz w:val="22"/>
              </w:rPr>
              <w:t>aug</w:t>
            </w:r>
            <w:r w:rsidRPr="00E81B71">
              <w:rPr>
                <w:rFonts w:ascii="Aptos Narrow" w:hAnsi="Aptos Narrow" w:eastAsia="Times New Roman" w:cs="Times New Roman"/>
                <w:sz w:val="22"/>
              </w:rPr>
              <w:t xml:space="preserve"> - okt 2026</w:t>
            </w:r>
          </w:p>
        </w:tc>
        <w:tc>
          <w:tcPr>
            <w:tcW w:w="5075" w:type="dxa"/>
            <w:tcBorders>
              <w:top w:val="nil"/>
              <w:left w:val="nil"/>
              <w:bottom w:val="nil"/>
              <w:right w:val="single" w:color="auto" w:sz="4" w:space="0"/>
            </w:tcBorders>
            <w:shd w:val="clear" w:color="auto" w:fill="auto"/>
            <w:noWrap/>
            <w:hideMark/>
          </w:tcPr>
          <w:p w:rsidRPr="00AC0BA3" w:rsidR="00CA1BD7" w:rsidP="00CD4EAE" w14:paraId="4D3C652F" w14:textId="77777777">
            <w:pPr>
              <w:spacing w:line="240" w:lineRule="auto"/>
              <w:rPr>
                <w:rFonts w:ascii="Aptos Narrow" w:hAnsi="Aptos Narrow" w:eastAsia="Times New Roman" w:cs="Times New Roman"/>
                <w:sz w:val="22"/>
              </w:rPr>
            </w:pPr>
            <w:r w:rsidRPr="00AC0BA3">
              <w:rPr>
                <w:rFonts w:ascii="Aptos Narrow" w:hAnsi="Aptos Narrow" w:eastAsia="Times New Roman" w:cs="Times New Roman"/>
                <w:sz w:val="22"/>
              </w:rPr>
              <w:t>Consultatie 3</w:t>
            </w:r>
            <w:r w:rsidRPr="00AC0BA3">
              <w:rPr>
                <w:rFonts w:ascii="Aptos Narrow" w:hAnsi="Aptos Narrow" w:eastAsia="Times New Roman" w:cs="Times New Roman"/>
                <w:sz w:val="22"/>
                <w:vertAlign w:val="superscript"/>
              </w:rPr>
              <w:t>e</w:t>
            </w:r>
            <w:r w:rsidRPr="00AC0BA3">
              <w:rPr>
                <w:rFonts w:ascii="Aptos Narrow" w:hAnsi="Aptos Narrow" w:eastAsia="Times New Roman" w:cs="Times New Roman"/>
                <w:sz w:val="22"/>
              </w:rPr>
              <w:t xml:space="preserve"> tranche </w:t>
            </w:r>
            <w:r w:rsidRPr="00AC0BA3">
              <w:rPr>
                <w:rFonts w:ascii="Aptos Narrow" w:hAnsi="Aptos Narrow" w:eastAsia="Times New Roman" w:cs="Times New Roman"/>
                <w:sz w:val="22"/>
              </w:rPr>
              <w:t>EPBD wijzigingen</w:t>
            </w:r>
            <w:r w:rsidRPr="00AC0BA3">
              <w:rPr>
                <w:rFonts w:ascii="Aptos Narrow" w:hAnsi="Aptos Narrow" w:eastAsia="Times New Roman" w:cs="Times New Roman"/>
                <w:sz w:val="22"/>
              </w:rPr>
              <w:t xml:space="preserve"> </w:t>
            </w:r>
            <w:r w:rsidRPr="00AC0BA3">
              <w:rPr>
                <w:rFonts w:ascii="Aptos Narrow" w:hAnsi="Aptos Narrow" w:eastAsia="Times New Roman" w:cs="Times New Roman"/>
                <w:b/>
                <w:sz w:val="22"/>
              </w:rPr>
              <w:t>Bbl</w:t>
            </w:r>
            <w:r w:rsidRPr="00AC0BA3" w:rsidR="00A060D3">
              <w:rPr>
                <w:rFonts w:ascii="Aptos Narrow" w:hAnsi="Aptos Narrow" w:eastAsia="Times New Roman" w:cs="Times New Roman"/>
                <w:b/>
                <w:sz w:val="22"/>
              </w:rPr>
              <w:t xml:space="preserve"> e</w:t>
            </w:r>
            <w:r w:rsidRPr="00AC0BA3" w:rsidR="00A060D3">
              <w:rPr>
                <w:rFonts w:ascii="Aptos Narrow" w:hAnsi="Aptos Narrow" w:eastAsia="Times New Roman" w:cs="Times New Roman"/>
                <w:b/>
                <w:bCs/>
                <w:sz w:val="22"/>
              </w:rPr>
              <w:t>n Bkl</w:t>
            </w:r>
          </w:p>
        </w:tc>
      </w:tr>
      <w:tr w:rsidTr="00CA1BD7" w14:paraId="6E9FE844" w14:textId="77777777">
        <w:tblPrEx>
          <w:tblW w:w="6780" w:type="dxa"/>
          <w:tblInd w:w="5" w:type="dxa"/>
          <w:tblCellMar>
            <w:left w:w="70" w:type="dxa"/>
            <w:right w:w="70" w:type="dxa"/>
          </w:tblCellMar>
          <w:tblLook w:val="04A0"/>
        </w:tblPrEx>
        <w:trPr>
          <w:trHeight w:val="300"/>
        </w:trPr>
        <w:tc>
          <w:tcPr>
            <w:tcW w:w="1705" w:type="dxa"/>
            <w:tcBorders>
              <w:top w:val="nil"/>
              <w:left w:val="single" w:color="auto" w:sz="4" w:space="0"/>
              <w:bottom w:val="nil"/>
              <w:right w:val="nil"/>
            </w:tcBorders>
            <w:shd w:val="clear" w:color="auto" w:fill="auto"/>
            <w:noWrap/>
            <w:hideMark/>
          </w:tcPr>
          <w:p w:rsidRPr="00E81B71" w:rsidR="00CA1BD7" w:rsidP="00CD4EAE" w14:paraId="796978C2" w14:textId="77777777">
            <w:pPr>
              <w:spacing w:line="240" w:lineRule="auto"/>
              <w:jc w:val="right"/>
              <w:rPr>
                <w:rFonts w:ascii="Aptos Narrow" w:hAnsi="Aptos Narrow" w:eastAsia="Times New Roman" w:cs="Times New Roman"/>
                <w:sz w:val="22"/>
              </w:rPr>
            </w:pPr>
            <w:r w:rsidRPr="00E81B71">
              <w:rPr>
                <w:rFonts w:ascii="Aptos Narrow" w:hAnsi="Aptos Narrow" w:eastAsia="Times New Roman" w:cs="Times New Roman"/>
                <w:sz w:val="22"/>
              </w:rPr>
              <w:t>feb</w:t>
            </w:r>
            <w:r w:rsidRPr="00E81B71">
              <w:rPr>
                <w:rFonts w:ascii="Aptos Narrow" w:hAnsi="Aptos Narrow" w:eastAsia="Times New Roman" w:cs="Times New Roman"/>
                <w:sz w:val="22"/>
              </w:rPr>
              <w:t xml:space="preserve"> - mei 2027</w:t>
            </w:r>
          </w:p>
        </w:tc>
        <w:tc>
          <w:tcPr>
            <w:tcW w:w="5075" w:type="dxa"/>
            <w:tcBorders>
              <w:top w:val="nil"/>
              <w:left w:val="nil"/>
              <w:bottom w:val="nil"/>
              <w:right w:val="single" w:color="auto" w:sz="4" w:space="0"/>
            </w:tcBorders>
            <w:shd w:val="clear" w:color="auto" w:fill="auto"/>
            <w:noWrap/>
            <w:hideMark/>
          </w:tcPr>
          <w:p w:rsidRPr="00AC0BA3" w:rsidR="00CA1BD7" w:rsidP="00CD4EAE" w14:paraId="5E4A976C" w14:textId="77777777">
            <w:pPr>
              <w:spacing w:line="240" w:lineRule="auto"/>
              <w:rPr>
                <w:rFonts w:ascii="Aptos Narrow" w:hAnsi="Aptos Narrow" w:eastAsia="Times New Roman" w:cs="Times New Roman"/>
                <w:sz w:val="22"/>
              </w:rPr>
            </w:pPr>
            <w:r w:rsidRPr="00AC0BA3">
              <w:rPr>
                <w:rFonts w:ascii="Aptos Narrow" w:hAnsi="Aptos Narrow" w:eastAsia="Times New Roman" w:cs="Times New Roman"/>
                <w:sz w:val="22"/>
              </w:rPr>
              <w:t>Advisering Raad van State (</w:t>
            </w:r>
            <w:r w:rsidRPr="00AC0BA3">
              <w:rPr>
                <w:rFonts w:ascii="Aptos Narrow" w:hAnsi="Aptos Narrow" w:eastAsia="Times New Roman" w:cs="Times New Roman"/>
                <w:b/>
                <w:bCs/>
                <w:sz w:val="22"/>
              </w:rPr>
              <w:t>Bbl</w:t>
            </w:r>
            <w:r w:rsidRPr="00AC0BA3" w:rsidR="00A060D3">
              <w:rPr>
                <w:rFonts w:ascii="Aptos Narrow" w:hAnsi="Aptos Narrow" w:eastAsia="Times New Roman" w:cs="Times New Roman"/>
                <w:b/>
                <w:bCs/>
                <w:sz w:val="22"/>
              </w:rPr>
              <w:t xml:space="preserve"> en Bkl</w:t>
            </w:r>
            <w:r w:rsidRPr="00AC0BA3">
              <w:rPr>
                <w:rFonts w:ascii="Aptos Narrow" w:hAnsi="Aptos Narrow" w:eastAsia="Times New Roman" w:cs="Times New Roman"/>
                <w:b/>
                <w:bCs/>
                <w:sz w:val="22"/>
              </w:rPr>
              <w:t>)</w:t>
            </w:r>
          </w:p>
        </w:tc>
      </w:tr>
      <w:tr w:rsidTr="00CA1BD7" w14:paraId="01DBD312" w14:textId="77777777">
        <w:tblPrEx>
          <w:tblW w:w="6780" w:type="dxa"/>
          <w:tblInd w:w="5" w:type="dxa"/>
          <w:tblCellMar>
            <w:left w:w="70" w:type="dxa"/>
            <w:right w:w="70" w:type="dxa"/>
          </w:tblCellMar>
          <w:tblLook w:val="04A0"/>
        </w:tblPrEx>
        <w:trPr>
          <w:trHeight w:val="300"/>
        </w:trPr>
        <w:tc>
          <w:tcPr>
            <w:tcW w:w="1705" w:type="dxa"/>
            <w:tcBorders>
              <w:top w:val="nil"/>
              <w:left w:val="single" w:color="auto" w:sz="4" w:space="0"/>
              <w:bottom w:val="nil"/>
              <w:right w:val="nil"/>
            </w:tcBorders>
            <w:shd w:val="clear" w:color="auto" w:fill="auto"/>
            <w:noWrap/>
          </w:tcPr>
          <w:p w:rsidRPr="00E81B71" w:rsidR="00CA1BD7" w:rsidP="00CD4EAE" w14:paraId="079E7756" w14:textId="77777777">
            <w:pPr>
              <w:spacing w:line="240" w:lineRule="auto"/>
              <w:jc w:val="right"/>
              <w:rPr>
                <w:rFonts w:ascii="Aptos Narrow" w:hAnsi="Aptos Narrow" w:eastAsia="Times New Roman" w:cs="Times New Roman"/>
                <w:sz w:val="22"/>
              </w:rPr>
            </w:pPr>
            <w:r w:rsidRPr="00E81B71">
              <w:rPr>
                <w:rFonts w:ascii="Aptos Narrow" w:hAnsi="Aptos Narrow" w:eastAsia="Times New Roman" w:cs="Times New Roman"/>
                <w:sz w:val="22"/>
              </w:rPr>
              <w:t>feb</w:t>
            </w:r>
            <w:r w:rsidRPr="00E81B71">
              <w:rPr>
                <w:rFonts w:ascii="Aptos Narrow" w:hAnsi="Aptos Narrow" w:eastAsia="Times New Roman" w:cs="Times New Roman"/>
                <w:sz w:val="22"/>
              </w:rPr>
              <w:t xml:space="preserve"> - mrt 2027</w:t>
            </w:r>
          </w:p>
        </w:tc>
        <w:tc>
          <w:tcPr>
            <w:tcW w:w="5075" w:type="dxa"/>
            <w:tcBorders>
              <w:top w:val="nil"/>
              <w:left w:val="nil"/>
              <w:bottom w:val="nil"/>
              <w:right w:val="single" w:color="auto" w:sz="4" w:space="0"/>
            </w:tcBorders>
            <w:shd w:val="clear" w:color="auto" w:fill="auto"/>
            <w:noWrap/>
          </w:tcPr>
          <w:p w:rsidRPr="00E81B71" w:rsidR="00CA1BD7" w:rsidP="00CD4EAE" w14:paraId="6554D0D1" w14:textId="77777777">
            <w:pPr>
              <w:spacing w:line="240" w:lineRule="auto"/>
              <w:rPr>
                <w:rFonts w:ascii="Aptos Narrow" w:hAnsi="Aptos Narrow" w:eastAsia="Times New Roman" w:cs="Times New Roman"/>
                <w:sz w:val="22"/>
              </w:rPr>
            </w:pPr>
            <w:r w:rsidRPr="00E81B71">
              <w:rPr>
                <w:rFonts w:ascii="Aptos Narrow" w:hAnsi="Aptos Narrow" w:eastAsia="Times New Roman" w:cs="Times New Roman"/>
                <w:sz w:val="22"/>
              </w:rPr>
              <w:t>Consultatie 3</w:t>
            </w:r>
            <w:r w:rsidRPr="00E81B71">
              <w:rPr>
                <w:rFonts w:ascii="Aptos Narrow" w:hAnsi="Aptos Narrow" w:eastAsia="Times New Roman" w:cs="Times New Roman"/>
                <w:sz w:val="22"/>
                <w:vertAlign w:val="superscript"/>
              </w:rPr>
              <w:t>e</w:t>
            </w:r>
            <w:r w:rsidRPr="00E81B71">
              <w:rPr>
                <w:rFonts w:ascii="Aptos Narrow" w:hAnsi="Aptos Narrow" w:eastAsia="Times New Roman" w:cs="Times New Roman"/>
                <w:sz w:val="22"/>
              </w:rPr>
              <w:t xml:space="preserve"> tranche </w:t>
            </w:r>
            <w:r w:rsidRPr="00E81B71">
              <w:rPr>
                <w:rFonts w:ascii="Aptos Narrow" w:hAnsi="Aptos Narrow" w:eastAsia="Times New Roman" w:cs="Times New Roman"/>
                <w:sz w:val="22"/>
              </w:rPr>
              <w:t>EPBD wijzigingen</w:t>
            </w:r>
            <w:r w:rsidRPr="00E81B71">
              <w:rPr>
                <w:rFonts w:ascii="Aptos Narrow" w:hAnsi="Aptos Narrow" w:eastAsia="Times New Roman" w:cs="Times New Roman"/>
                <w:sz w:val="22"/>
              </w:rPr>
              <w:t xml:space="preserve"> </w:t>
            </w:r>
            <w:r w:rsidRPr="00E81B71">
              <w:rPr>
                <w:rFonts w:ascii="Aptos Narrow" w:hAnsi="Aptos Narrow" w:eastAsia="Times New Roman" w:cs="Times New Roman"/>
                <w:b/>
                <w:bCs/>
                <w:sz w:val="22"/>
              </w:rPr>
              <w:t>Or</w:t>
            </w:r>
          </w:p>
        </w:tc>
      </w:tr>
      <w:tr w:rsidTr="00CA1BD7" w14:paraId="7E6A8C7D" w14:textId="77777777">
        <w:tblPrEx>
          <w:tblW w:w="6780" w:type="dxa"/>
          <w:tblInd w:w="5" w:type="dxa"/>
          <w:tblCellMar>
            <w:left w:w="70" w:type="dxa"/>
            <w:right w:w="70" w:type="dxa"/>
          </w:tblCellMar>
          <w:tblLook w:val="04A0"/>
        </w:tblPrEx>
        <w:trPr>
          <w:trHeight w:val="300"/>
        </w:trPr>
        <w:tc>
          <w:tcPr>
            <w:tcW w:w="1705" w:type="dxa"/>
            <w:tcBorders>
              <w:top w:val="nil"/>
              <w:left w:val="single" w:color="auto" w:sz="4" w:space="0"/>
              <w:bottom w:val="nil"/>
              <w:right w:val="nil"/>
            </w:tcBorders>
            <w:shd w:val="clear" w:color="auto" w:fill="auto"/>
            <w:noWrap/>
            <w:hideMark/>
          </w:tcPr>
          <w:p w:rsidRPr="00E81B71" w:rsidR="00CA1BD7" w:rsidP="00CD4EAE" w14:paraId="693D17A7" w14:textId="77777777">
            <w:pPr>
              <w:spacing w:line="240" w:lineRule="auto"/>
              <w:jc w:val="right"/>
              <w:rPr>
                <w:rFonts w:ascii="Aptos Narrow" w:hAnsi="Aptos Narrow" w:eastAsia="Times New Roman" w:cs="Times New Roman"/>
                <w:sz w:val="22"/>
              </w:rPr>
            </w:pPr>
            <w:r w:rsidRPr="00E81B71">
              <w:rPr>
                <w:rFonts w:ascii="Aptos Narrow" w:hAnsi="Aptos Narrow" w:eastAsia="Times New Roman" w:cs="Times New Roman"/>
                <w:sz w:val="22"/>
              </w:rPr>
              <w:t>jun</w:t>
            </w:r>
            <w:r w:rsidRPr="00E81B71">
              <w:rPr>
                <w:rFonts w:ascii="Aptos Narrow" w:hAnsi="Aptos Narrow" w:eastAsia="Times New Roman" w:cs="Times New Roman"/>
                <w:sz w:val="22"/>
              </w:rPr>
              <w:t xml:space="preserve"> 2027</w:t>
            </w:r>
          </w:p>
        </w:tc>
        <w:tc>
          <w:tcPr>
            <w:tcW w:w="5075" w:type="dxa"/>
            <w:tcBorders>
              <w:top w:val="nil"/>
              <w:left w:val="nil"/>
              <w:bottom w:val="nil"/>
              <w:right w:val="single" w:color="auto" w:sz="4" w:space="0"/>
            </w:tcBorders>
            <w:shd w:val="clear" w:color="auto" w:fill="auto"/>
            <w:noWrap/>
            <w:hideMark/>
          </w:tcPr>
          <w:p w:rsidRPr="00E81B71" w:rsidR="00CA1BD7" w:rsidP="00CD4EAE" w14:paraId="67C151C3" w14:textId="77777777">
            <w:pPr>
              <w:spacing w:line="240" w:lineRule="auto"/>
              <w:rPr>
                <w:rFonts w:ascii="Aptos Narrow" w:hAnsi="Aptos Narrow" w:eastAsia="Times New Roman" w:cs="Times New Roman"/>
                <w:sz w:val="22"/>
              </w:rPr>
            </w:pPr>
            <w:r w:rsidRPr="00E81B71">
              <w:rPr>
                <w:rFonts w:ascii="Aptos Narrow" w:hAnsi="Aptos Narrow" w:eastAsia="Times New Roman" w:cs="Times New Roman"/>
                <w:sz w:val="22"/>
              </w:rPr>
              <w:t xml:space="preserve">Bekendmaking </w:t>
            </w:r>
            <w:r w:rsidRPr="00E81B71">
              <w:rPr>
                <w:rFonts w:ascii="Aptos Narrow" w:hAnsi="Aptos Narrow" w:eastAsia="Times New Roman" w:cs="Times New Roman"/>
                <w:b/>
                <w:bCs/>
                <w:sz w:val="22"/>
              </w:rPr>
              <w:t>Bbl</w:t>
            </w:r>
            <w:r w:rsidR="00A060D3">
              <w:rPr>
                <w:rFonts w:ascii="Aptos Narrow" w:hAnsi="Aptos Narrow" w:eastAsia="Times New Roman" w:cs="Times New Roman"/>
                <w:b/>
                <w:bCs/>
                <w:sz w:val="22"/>
              </w:rPr>
              <w:t>, Bkl</w:t>
            </w:r>
            <w:r w:rsidRPr="00E81B71">
              <w:rPr>
                <w:rFonts w:ascii="Aptos Narrow" w:hAnsi="Aptos Narrow" w:eastAsia="Times New Roman" w:cs="Times New Roman"/>
                <w:b/>
                <w:bCs/>
                <w:sz w:val="22"/>
              </w:rPr>
              <w:t xml:space="preserve"> en Or</w:t>
            </w:r>
          </w:p>
        </w:tc>
      </w:tr>
      <w:tr w:rsidTr="00CA1BD7" w14:paraId="1A681C8C" w14:textId="77777777">
        <w:tblPrEx>
          <w:tblW w:w="6780" w:type="dxa"/>
          <w:tblInd w:w="5" w:type="dxa"/>
          <w:tblCellMar>
            <w:left w:w="70" w:type="dxa"/>
            <w:right w:w="70" w:type="dxa"/>
          </w:tblCellMar>
          <w:tblLook w:val="04A0"/>
        </w:tblPrEx>
        <w:trPr>
          <w:trHeight w:val="300"/>
        </w:trPr>
        <w:tc>
          <w:tcPr>
            <w:tcW w:w="1705" w:type="dxa"/>
            <w:tcBorders>
              <w:top w:val="nil"/>
              <w:left w:val="single" w:color="auto" w:sz="4" w:space="0"/>
              <w:bottom w:val="single" w:color="auto" w:sz="4" w:space="0"/>
              <w:right w:val="nil"/>
            </w:tcBorders>
            <w:shd w:val="clear" w:color="auto" w:fill="auto"/>
            <w:noWrap/>
            <w:hideMark/>
          </w:tcPr>
          <w:p w:rsidRPr="00E81B71" w:rsidR="00CA1BD7" w:rsidP="00CD4EAE" w14:paraId="589C91C4" w14:textId="77777777">
            <w:pPr>
              <w:spacing w:line="240" w:lineRule="auto"/>
              <w:jc w:val="right"/>
              <w:rPr>
                <w:rFonts w:ascii="Aptos Narrow" w:hAnsi="Aptos Narrow" w:eastAsia="Times New Roman" w:cs="Times New Roman"/>
                <w:sz w:val="22"/>
              </w:rPr>
            </w:pPr>
            <w:r w:rsidRPr="00E81B71">
              <w:rPr>
                <w:rFonts w:ascii="Aptos Narrow" w:hAnsi="Aptos Narrow" w:eastAsia="Times New Roman" w:cs="Times New Roman"/>
                <w:sz w:val="22"/>
              </w:rPr>
              <w:t>1-jul-27</w:t>
            </w:r>
          </w:p>
        </w:tc>
        <w:tc>
          <w:tcPr>
            <w:tcW w:w="5075" w:type="dxa"/>
            <w:tcBorders>
              <w:top w:val="nil"/>
              <w:left w:val="nil"/>
              <w:bottom w:val="single" w:color="auto" w:sz="4" w:space="0"/>
              <w:right w:val="single" w:color="auto" w:sz="4" w:space="0"/>
            </w:tcBorders>
            <w:shd w:val="clear" w:color="auto" w:fill="auto"/>
            <w:noWrap/>
            <w:hideMark/>
          </w:tcPr>
          <w:p w:rsidRPr="00E81B71" w:rsidR="00CA1BD7" w:rsidP="00CD4EAE" w14:paraId="0990FDDF" w14:textId="77777777">
            <w:pPr>
              <w:spacing w:line="240" w:lineRule="auto"/>
              <w:rPr>
                <w:rFonts w:ascii="Aptos Narrow" w:hAnsi="Aptos Narrow" w:eastAsia="Times New Roman" w:cs="Times New Roman"/>
                <w:sz w:val="22"/>
              </w:rPr>
            </w:pPr>
            <w:r w:rsidRPr="00E81B71">
              <w:rPr>
                <w:rFonts w:ascii="Aptos Narrow" w:hAnsi="Aptos Narrow" w:eastAsia="Times New Roman" w:cs="Times New Roman"/>
                <w:sz w:val="22"/>
              </w:rPr>
              <w:t xml:space="preserve">Inwerkingtreding wijzigingen </w:t>
            </w:r>
            <w:r w:rsidRPr="00E81B71">
              <w:rPr>
                <w:rFonts w:ascii="Aptos Narrow" w:hAnsi="Aptos Narrow" w:eastAsia="Times New Roman" w:cs="Times New Roman"/>
                <w:b/>
                <w:bCs/>
                <w:sz w:val="22"/>
              </w:rPr>
              <w:t>Bbl</w:t>
            </w:r>
            <w:r w:rsidR="00A060D3">
              <w:rPr>
                <w:rFonts w:ascii="Aptos Narrow" w:hAnsi="Aptos Narrow" w:eastAsia="Times New Roman" w:cs="Times New Roman"/>
                <w:b/>
                <w:bCs/>
                <w:sz w:val="22"/>
              </w:rPr>
              <w:t>, Bkl</w:t>
            </w:r>
            <w:r w:rsidRPr="00E81B71">
              <w:rPr>
                <w:rFonts w:ascii="Aptos Narrow" w:hAnsi="Aptos Narrow" w:eastAsia="Times New Roman" w:cs="Times New Roman"/>
                <w:b/>
                <w:bCs/>
                <w:sz w:val="22"/>
              </w:rPr>
              <w:t xml:space="preserve"> en Or</w:t>
            </w:r>
          </w:p>
        </w:tc>
      </w:tr>
    </w:tbl>
    <w:p w:rsidRPr="00E81B71" w:rsidR="00CA1BD7" w:rsidP="00CA1BD7" w14:paraId="271BD3BE" w14:textId="77777777"/>
    <w:p w:rsidRPr="00E81B71" w:rsidR="00637D94" w:rsidP="00CA1BD7" w14:paraId="7196F24B" w14:textId="77777777">
      <w:r w:rsidRPr="00E81B71">
        <w:rPr>
          <w:b/>
          <w:bCs/>
        </w:rPr>
        <w:t>NB</w:t>
      </w:r>
      <w:r w:rsidRPr="00E81B71">
        <w:t xml:space="preserve"> Voor de 4</w:t>
      </w:r>
      <w:r w:rsidRPr="00E81B71">
        <w:rPr>
          <w:vertAlign w:val="superscript"/>
        </w:rPr>
        <w:t>e</w:t>
      </w:r>
      <w:r w:rsidRPr="00E81B71">
        <w:t xml:space="preserve"> tranche, met daarin o.a. de ZEB-eis voor alle nieuwbouw per 2030 en de nieuwe labelsystematiek op basis van de gemoderniseerde bepalingsmethode, komt te zijner tijd de detailplanning van de regelgeving beschikbaar.</w:t>
      </w:r>
    </w:p>
    <w:p w:rsidR="00A56FD9" w14:paraId="46DA1205" w14:textId="77777777">
      <w:pPr>
        <w:spacing w:line="240" w:lineRule="auto"/>
      </w:pPr>
    </w:p>
    <w:p w:rsidR="00AC0BA3" w14:paraId="36F21D83" w14:textId="77777777">
      <w:pPr>
        <w:spacing w:line="240" w:lineRule="auto"/>
      </w:pPr>
      <w:r>
        <w:br w:type="page"/>
      </w:r>
    </w:p>
    <w:p w:rsidRPr="005C73F7" w:rsidR="008F451A" w14:paraId="01630050" w14:textId="77777777">
      <w:pPr>
        <w:spacing w:line="240" w:lineRule="auto"/>
        <w:rPr>
          <w:b/>
          <w:bCs/>
        </w:rPr>
      </w:pPr>
      <w:r w:rsidRPr="005C73F7">
        <w:rPr>
          <w:b/>
          <w:bCs/>
        </w:rPr>
        <w:t>Bijlage B Planning vastlegging Isolatiestandaard en ZEB-richtwaarden</w:t>
      </w:r>
    </w:p>
    <w:p w:rsidR="008F451A" w14:paraId="4E0FA8BF" w14:textId="77777777">
      <w:pPr>
        <w:spacing w:line="240" w:lineRule="auto"/>
      </w:pPr>
    </w:p>
    <w:p w:rsidR="008F451A" w:rsidP="008F451A" w14:paraId="49C97D41" w14:textId="77777777">
      <w:r w:rsidRPr="002A2E79">
        <w:t>Voor de vastlegging van de isolatiestandaard en de ZEB-richtwaarden voorzie ik het volgende tijdpad:</w:t>
      </w:r>
    </w:p>
    <w:p w:rsidRPr="002A2E79" w:rsidR="00AC0BA3" w:rsidP="008F451A" w14:paraId="51D7120F" w14:textId="77777777"/>
    <w:p w:rsidRPr="002A2E79" w:rsidR="008F451A" w:rsidP="008F451A" w14:paraId="42DCB56C" w14:textId="77777777">
      <w:pPr>
        <w:numPr>
          <w:ilvl w:val="0"/>
          <w:numId w:val="11"/>
        </w:numPr>
      </w:pPr>
      <w:r w:rsidRPr="002A2E79">
        <w:t xml:space="preserve">Augustus 2026: </w:t>
      </w:r>
      <w:r>
        <w:t>Internetc</w:t>
      </w:r>
      <w:r w:rsidRPr="002A2E79">
        <w:t xml:space="preserve">onsultatie van </w:t>
      </w:r>
      <w:r>
        <w:t>de herziening</w:t>
      </w:r>
      <w:r w:rsidRPr="002A2E79">
        <w:t xml:space="preserve"> van de isolatiestandaard, </w:t>
      </w:r>
      <w:r>
        <w:t>en</w:t>
      </w:r>
      <w:r w:rsidRPr="002A2E79">
        <w:t xml:space="preserve"> van de </w:t>
      </w:r>
      <w:r>
        <w:t xml:space="preserve">overige </w:t>
      </w:r>
      <w:r w:rsidRPr="002A2E79">
        <w:t>de ZEB-richtwaarden</w:t>
      </w:r>
    </w:p>
    <w:p w:rsidRPr="002A2E79" w:rsidR="008F451A" w:rsidP="008F451A" w14:paraId="2828C042" w14:textId="77777777">
      <w:pPr>
        <w:numPr>
          <w:ilvl w:val="0"/>
          <w:numId w:val="11"/>
        </w:numPr>
      </w:pPr>
      <w:r w:rsidRPr="002A2E79">
        <w:t xml:space="preserve">December 2026: Opnemen van </w:t>
      </w:r>
      <w:r w:rsidR="005C73F7">
        <w:t>alle</w:t>
      </w:r>
      <w:r>
        <w:t xml:space="preserve"> ZEB-richtwaarden bestaande bouw met als onderdeel daarvan </w:t>
      </w:r>
      <w:r w:rsidRPr="002A2E79">
        <w:t>het herziene niveau van de isolatiestandaard in het Nationaal plan voor de renovatie van gebouwen</w:t>
      </w:r>
      <w:r>
        <w:t xml:space="preserve"> (NBRP)</w:t>
      </w:r>
    </w:p>
    <w:p w:rsidRPr="002A2E79" w:rsidR="008F451A" w:rsidP="008F451A" w14:paraId="3E647D84" w14:textId="77777777">
      <w:pPr>
        <w:numPr>
          <w:ilvl w:val="0"/>
          <w:numId w:val="11"/>
        </w:numPr>
      </w:pPr>
      <w:r w:rsidRPr="002A2E79">
        <w:t xml:space="preserve">1 juli 2027: </w:t>
      </w:r>
      <w:r>
        <w:t>Bekendmaking</w:t>
      </w:r>
      <w:r w:rsidRPr="002A2E79">
        <w:t xml:space="preserve"> </w:t>
      </w:r>
      <w:r>
        <w:t>van de wijziging van het Bkl met</w:t>
      </w:r>
      <w:r w:rsidRPr="002A2E79">
        <w:t xml:space="preserve"> het herziene niveau van de isolatiestandaard en van ZEB-richtwaarden als onderdeel van de omgevingswaarde</w:t>
      </w:r>
    </w:p>
    <w:p w:rsidRPr="002A2E79" w:rsidR="008F451A" w:rsidP="008F451A" w14:paraId="30300D1E" w14:textId="77777777">
      <w:pPr>
        <w:numPr>
          <w:ilvl w:val="0"/>
          <w:numId w:val="11"/>
        </w:numPr>
      </w:pPr>
      <w:r w:rsidRPr="0004345E">
        <w:t>Medio 2027:</w:t>
      </w:r>
      <w:r w:rsidRPr="002A2E79">
        <w:t xml:space="preserve"> Aanpassing van het niveau van de isolatiestandaard in de berekening op het energielabel voor gebouwen</w:t>
      </w:r>
    </w:p>
    <w:p w:rsidRPr="002A2E79" w:rsidR="008F451A" w:rsidP="008F451A" w14:paraId="3E73FB69" w14:textId="77777777">
      <w:pPr>
        <w:numPr>
          <w:ilvl w:val="0"/>
          <w:numId w:val="11"/>
        </w:numPr>
      </w:pPr>
      <w:r w:rsidRPr="002A2E79">
        <w:t>Medio 2027-</w:t>
      </w:r>
      <w:r>
        <w:t>m</w:t>
      </w:r>
      <w:r w:rsidRPr="002A2E79">
        <w:t>edio 2028: Herberekening van ZEB-richtwaarden met de gemoderniseerde bepalingsmethode</w:t>
      </w:r>
      <w:r>
        <w:t xml:space="preserve"> en voorbereiding wijziging richtwaarden</w:t>
      </w:r>
      <w:r w:rsidRPr="002A2E79">
        <w:t xml:space="preserve"> </w:t>
      </w:r>
    </w:p>
    <w:p w:rsidRPr="002A2E79" w:rsidR="008F451A" w:rsidP="008F451A" w14:paraId="0280B7E0" w14:textId="77777777">
      <w:pPr>
        <w:numPr>
          <w:ilvl w:val="0"/>
          <w:numId w:val="11"/>
        </w:numPr>
      </w:pPr>
      <w:r w:rsidRPr="002A2E79">
        <w:t xml:space="preserve">Eind 2028: </w:t>
      </w:r>
      <w:r>
        <w:t>Internetc</w:t>
      </w:r>
      <w:r w:rsidRPr="002A2E79">
        <w:t xml:space="preserve">onsultatie van deze </w:t>
      </w:r>
      <w:r>
        <w:t>wijziging van de regelgeving</w:t>
      </w:r>
    </w:p>
    <w:p w:rsidRPr="002A2E79" w:rsidR="008F451A" w:rsidP="008F451A" w14:paraId="1F1ABFDA" w14:textId="77777777">
      <w:pPr>
        <w:numPr>
          <w:ilvl w:val="0"/>
          <w:numId w:val="11"/>
        </w:numPr>
        <w:rPr>
          <w:i/>
          <w:iCs/>
        </w:rPr>
      </w:pPr>
      <w:r w:rsidRPr="002A2E79">
        <w:t>1 jan 2030: Overgang op ZEB-richtwaarden, waarin de isolatiestandaard volledig geïntegreerd wordt, de isolatiestandaard vervalt als zelfstandig instrument</w:t>
      </w:r>
    </w:p>
    <w:p w:rsidR="008F451A" w:rsidP="008F451A" w14:paraId="603EDFDE" w14:textId="77777777"/>
    <w:p w:rsidR="00AC0BA3" w:rsidP="008F451A" w14:paraId="671F380A" w14:textId="77777777"/>
    <w:p w:rsidR="008F451A" w:rsidP="008F451A" w14:paraId="33B5C328" w14:textId="77777777">
      <w:r w:rsidRPr="003554D4">
        <w:rPr>
          <w:noProof/>
        </w:rPr>
        <w:drawing>
          <wp:inline distT="0" distB="0" distL="0" distR="0">
            <wp:extent cx="5059835" cy="1930400"/>
            <wp:effectExtent l="0" t="0" r="7620" b="0"/>
            <wp:docPr id="104729399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293994" name="Picture 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061329" cy="1930970"/>
                    </a:xfrm>
                    <a:prstGeom prst="rect">
                      <a:avLst/>
                    </a:prstGeom>
                    <a:noFill/>
                    <a:ln>
                      <a:noFill/>
                    </a:ln>
                  </pic:spPr>
                </pic:pic>
              </a:graphicData>
            </a:graphic>
          </wp:inline>
        </w:drawing>
      </w:r>
    </w:p>
    <w:p w:rsidR="008F451A" w:rsidP="008F451A" w14:paraId="5F0CA21B" w14:textId="77777777"/>
    <w:p w:rsidR="00637D94" w14:paraId="02B3D814" w14:textId="77777777">
      <w:pPr>
        <w:spacing w:line="240" w:lineRule="auto"/>
      </w:pPr>
    </w:p>
    <w:p w:rsidR="00036992" w:rsidP="00036992" w14:paraId="48752AD1" w14:textId="77777777">
      <w:pPr>
        <w:pStyle w:val="Heading1"/>
      </w:pPr>
      <w:r>
        <w:t>Bijlagen</w:t>
      </w:r>
    </w:p>
    <w:tbl>
      <w:tblPr>
        <w:tblStyle w:val="TabelRijkshuisstijl"/>
        <w:tblW w:w="7548" w:type="dxa"/>
        <w:tblInd w:w="0" w:type="dxa"/>
        <w:tblLayout w:type="fixed"/>
        <w:tblLook w:val="07E0"/>
      </w:tblPr>
      <w:tblGrid>
        <w:gridCol w:w="1510"/>
        <w:gridCol w:w="3019"/>
        <w:gridCol w:w="3019"/>
      </w:tblGrid>
      <w:tr w:rsidTr="0008290D" w14:paraId="3800799E" w14:textId="77777777">
        <w:tblPrEx>
          <w:tblW w:w="7548" w:type="dxa"/>
          <w:tblInd w:w="0" w:type="dxa"/>
          <w:tblLayout w:type="fixed"/>
          <w:tblLook w:val="07E0"/>
        </w:tblPrEx>
        <w:tc>
          <w:tcPr>
            <w:tcW w:w="1510" w:type="dxa"/>
          </w:tcPr>
          <w:p w:rsidR="00036992" w:rsidP="0008290D" w14:paraId="51F86C91" w14:textId="77777777">
            <w:r>
              <w:t>Volgnummer</w:t>
            </w:r>
          </w:p>
        </w:tc>
        <w:tc>
          <w:tcPr>
            <w:tcW w:w="3019" w:type="dxa"/>
          </w:tcPr>
          <w:p w:rsidR="00036992" w:rsidP="0008290D" w14:paraId="4269E2F3" w14:textId="77777777">
            <w:r>
              <w:t>Naam</w:t>
            </w:r>
          </w:p>
        </w:tc>
        <w:tc>
          <w:tcPr>
            <w:tcW w:w="360" w:type="dxa"/>
          </w:tcPr>
          <w:p w:rsidR="00036992" w:rsidP="0008290D" w14:paraId="733449CF" w14:textId="77777777">
            <w:r>
              <w:t>Informatie</w:t>
            </w:r>
          </w:p>
        </w:tc>
      </w:tr>
      <w:tr w:rsidTr="0008290D" w14:paraId="6F649B68" w14:textId="77777777">
        <w:tblPrEx>
          <w:tblW w:w="7548" w:type="dxa"/>
          <w:tblInd w:w="0" w:type="dxa"/>
          <w:tblLayout w:type="fixed"/>
          <w:tblLook w:val="07E0"/>
        </w:tblPrEx>
        <w:tc>
          <w:tcPr>
            <w:tcW w:w="1510" w:type="dxa"/>
          </w:tcPr>
          <w:p w:rsidR="00036992" w:rsidP="0008290D" w14:paraId="05468023" w14:textId="77777777">
            <w:r>
              <w:t>1</w:t>
            </w:r>
          </w:p>
        </w:tc>
        <w:tc>
          <w:tcPr>
            <w:tcW w:w="3019" w:type="dxa"/>
          </w:tcPr>
          <w:p w:rsidR="00036992" w:rsidP="0008290D" w14:paraId="7CAE7B1B" w14:textId="77777777">
            <w:r w:rsidRPr="00036992">
              <w:t>Evaluatie isolatiestandaard - rapport (WCAG) - WE32948</w:t>
            </w:r>
          </w:p>
        </w:tc>
        <w:tc>
          <w:tcPr>
            <w:tcW w:w="3019" w:type="dxa"/>
          </w:tcPr>
          <w:p w:rsidR="00036992" w:rsidP="0008290D" w14:paraId="4CB5A415" w14:textId="77777777">
            <w:r>
              <w:t> </w:t>
            </w:r>
          </w:p>
        </w:tc>
      </w:tr>
    </w:tbl>
    <w:p w:rsidR="00036992" w:rsidP="00036992" w14:paraId="01AAE690" w14:textId="77777777"/>
    <w:p w:rsidRPr="00E81B71" w:rsidR="00036992" w14:paraId="145BC682" w14:textId="77777777">
      <w:pPr>
        <w:spacing w:line="240" w:lineRule="auto"/>
      </w:pPr>
    </w:p>
    <w:sectPr w:rsidSect="0082365D">
      <w:headerReference w:type="even" r:id="rId13"/>
      <w:headerReference w:type="default" r:id="rId14"/>
      <w:footerReference w:type="even" r:id="rId15"/>
      <w:footerReference w:type="default" r:id="rId16"/>
      <w:headerReference w:type="first" r:id="rId17"/>
      <w:footerReference w:type="first" r:id="rId1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2C3B" w14:paraId="0CBA4C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4C3" w14:paraId="25ABB8C1"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2C3B" w14:paraId="600761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7E77" w14:paraId="7D4CAA6A" w14:textId="77777777">
      <w:pPr>
        <w:spacing w:line="240" w:lineRule="auto"/>
      </w:pPr>
      <w:r>
        <w:separator/>
      </w:r>
    </w:p>
  </w:footnote>
  <w:footnote w:type="continuationSeparator" w:id="1">
    <w:p w:rsidR="001F7E77" w14:paraId="0DF9F679" w14:textId="77777777">
      <w:pPr>
        <w:spacing w:line="240" w:lineRule="auto"/>
      </w:pPr>
      <w:r>
        <w:continuationSeparator/>
      </w:r>
    </w:p>
  </w:footnote>
  <w:footnote w:id="2">
    <w:p w:rsidR="00D70E15" w:rsidRPr="009632AE" w14:paraId="787C2F73" w14:textId="77777777">
      <w:pPr>
        <w:pStyle w:val="FootnoteText"/>
        <w:rPr>
          <w:lang w:val="nl-NL"/>
        </w:rPr>
      </w:pPr>
      <w:r>
        <w:rPr>
          <w:rStyle w:val="FootnoteReference"/>
        </w:rPr>
        <w:footnoteRef/>
      </w:r>
      <w:r w:rsidRPr="009632AE">
        <w:rPr>
          <w:lang w:val="nl-NL"/>
        </w:rPr>
        <w:t xml:space="preserve"> </w:t>
      </w:r>
      <w:hyperlink r:id="rId1" w:history="1">
        <w:r w:rsidRPr="009632AE">
          <w:rPr>
            <w:rStyle w:val="Hyperlink"/>
            <w:sz w:val="16"/>
            <w:szCs w:val="16"/>
            <w:lang w:val="nl-NL"/>
          </w:rPr>
          <w:t>Brief aan Parlement - maatregelenpakket Acties Weerbaarheid Energieschok</w:t>
        </w:r>
      </w:hyperlink>
    </w:p>
  </w:footnote>
  <w:footnote w:id="3">
    <w:p w:rsidR="00D56146" w:rsidRPr="009632AE" w14:paraId="4F35379A" w14:textId="77777777">
      <w:pPr>
        <w:pStyle w:val="FootnoteText"/>
        <w:rPr>
          <w:lang w:val="nl-NL"/>
        </w:rPr>
      </w:pPr>
      <w:r>
        <w:rPr>
          <w:rStyle w:val="FootnoteReference"/>
        </w:rPr>
        <w:footnoteRef/>
      </w:r>
      <w:r w:rsidRPr="009632AE">
        <w:rPr>
          <w:lang w:val="nl-NL"/>
        </w:rPr>
        <w:t xml:space="preserve"> </w:t>
      </w:r>
      <w:hyperlink r:id="rId2" w:history="1">
        <w:r w:rsidRPr="00E057F8" w:rsidR="00E057F8">
          <w:rPr>
            <w:rStyle w:val="Hyperlink"/>
            <w:sz w:val="16"/>
            <w:szCs w:val="16"/>
            <w:lang w:val="nl-NL"/>
          </w:rPr>
          <w:t>Richtlijn (EU) 2024/1275 - EPBD IV</w:t>
        </w:r>
      </w:hyperlink>
      <w:r w:rsidR="00E057F8">
        <w:rPr>
          <w:lang w:val="nl-NL"/>
        </w:rPr>
        <w:t xml:space="preserve"> </w:t>
      </w:r>
    </w:p>
  </w:footnote>
  <w:footnote w:id="4">
    <w:p w:rsidR="00E705CD" w:rsidRPr="00073E53" w:rsidP="00E705CD" w14:paraId="47A2ED48" w14:textId="77777777">
      <w:pPr>
        <w:pStyle w:val="FootnoteText"/>
        <w:rPr>
          <w:sz w:val="16"/>
          <w:szCs w:val="16"/>
          <w:lang w:val="nl-NL"/>
        </w:rPr>
      </w:pPr>
      <w:r>
        <w:rPr>
          <w:rStyle w:val="FootnoteReference"/>
        </w:rPr>
        <w:footnoteRef/>
      </w:r>
      <w:r w:rsidRPr="00073E53">
        <w:rPr>
          <w:lang w:val="nl-NL"/>
        </w:rPr>
        <w:t xml:space="preserve"> </w:t>
      </w:r>
      <w:hyperlink r:id="rId3" w:history="1">
        <w:r w:rsidRPr="00073E53">
          <w:rPr>
            <w:rStyle w:val="Hyperlink"/>
            <w:sz w:val="16"/>
            <w:szCs w:val="16"/>
            <w:lang w:val="nl-NL"/>
          </w:rPr>
          <w:t>Brief aan Parlement - Stand van zaken implementatie EPBD IV</w:t>
        </w:r>
      </w:hyperlink>
    </w:p>
  </w:footnote>
  <w:footnote w:id="5">
    <w:p w:rsidR="00E705CD" w:rsidRPr="00073E53" w:rsidP="00E705CD" w14:paraId="5075B0EE" w14:textId="77777777">
      <w:pPr>
        <w:pStyle w:val="FootnoteText"/>
        <w:rPr>
          <w:lang w:val="nl-NL"/>
        </w:rPr>
      </w:pPr>
      <w:r>
        <w:rPr>
          <w:rStyle w:val="FootnoteReference"/>
        </w:rPr>
        <w:footnoteRef/>
      </w:r>
      <w:r w:rsidRPr="00073E53">
        <w:rPr>
          <w:lang w:val="nl-NL"/>
        </w:rPr>
        <w:t xml:space="preserve"> </w:t>
      </w:r>
      <w:hyperlink r:id="rId4" w:history="1">
        <w:r w:rsidRPr="00073E53">
          <w:rPr>
            <w:rStyle w:val="Hyperlink"/>
            <w:sz w:val="16"/>
            <w:szCs w:val="16"/>
            <w:lang w:val="nl-NL"/>
          </w:rPr>
          <w:t>Brief aan Parlement - Implementatie EPBD</w:t>
        </w:r>
      </w:hyperlink>
    </w:p>
  </w:footnote>
  <w:footnote w:id="6">
    <w:p w:rsidR="00F25BC3" w:rsidRPr="008F5631" w:rsidP="00F25BC3" w14:paraId="4E118921" w14:textId="77777777">
      <w:pPr>
        <w:pStyle w:val="FootnoteText"/>
        <w:rPr>
          <w:lang w:val="nl-NL"/>
        </w:rPr>
      </w:pPr>
      <w:r w:rsidRPr="0004345E">
        <w:rPr>
          <w:rStyle w:val="FootnoteReference"/>
        </w:rPr>
        <w:footnoteRef/>
      </w:r>
      <w:r w:rsidRPr="008F5631">
        <w:rPr>
          <w:sz w:val="16"/>
          <w:szCs w:val="16"/>
          <w:lang w:val="nl-NL"/>
        </w:rPr>
        <w:t xml:space="preserve"> Het renovatiepaspoort, </w:t>
      </w:r>
      <w:r w:rsidRPr="008F5631" w:rsidR="00EE2D54">
        <w:rPr>
          <w:sz w:val="16"/>
          <w:szCs w:val="16"/>
          <w:lang w:val="nl-NL"/>
        </w:rPr>
        <w:t>financiële</w:t>
      </w:r>
      <w:r w:rsidRPr="008F5631">
        <w:rPr>
          <w:sz w:val="16"/>
          <w:szCs w:val="16"/>
          <w:lang w:val="nl-NL"/>
        </w:rPr>
        <w:t xml:space="preserve"> stimulansen </w:t>
      </w:r>
      <w:r w:rsidR="0098725D">
        <w:rPr>
          <w:sz w:val="16"/>
          <w:szCs w:val="16"/>
          <w:lang w:val="nl-NL"/>
        </w:rPr>
        <w:t xml:space="preserve">en </w:t>
      </w:r>
      <w:r w:rsidRPr="008F5631" w:rsidR="0098725D">
        <w:rPr>
          <w:sz w:val="16"/>
          <w:szCs w:val="16"/>
          <w:lang w:val="nl-NL"/>
        </w:rPr>
        <w:t xml:space="preserve">het Energiehuis </w:t>
      </w:r>
      <w:r w:rsidRPr="008F5631">
        <w:rPr>
          <w:sz w:val="16"/>
          <w:szCs w:val="16"/>
          <w:lang w:val="nl-NL"/>
        </w:rPr>
        <w:t xml:space="preserve">zijn onderdeel van de 1e tranche van de EPBD IV, maar </w:t>
      </w:r>
      <w:r w:rsidR="0098725D">
        <w:rPr>
          <w:sz w:val="16"/>
          <w:szCs w:val="16"/>
          <w:lang w:val="nl-NL"/>
        </w:rPr>
        <w:t>worden niet vastgelegd in regelgeving</w:t>
      </w:r>
      <w:r w:rsidRPr="008F5631">
        <w:rPr>
          <w:sz w:val="16"/>
          <w:szCs w:val="16"/>
          <w:lang w:val="nl-NL"/>
        </w:rPr>
        <w:t>.</w:t>
      </w:r>
    </w:p>
  </w:footnote>
  <w:footnote w:id="7">
    <w:p w:rsidR="00765B94" w:rsidRPr="009632AE" w14:paraId="11C69BB2" w14:textId="77777777">
      <w:pPr>
        <w:pStyle w:val="FootnoteText"/>
        <w:rPr>
          <w:lang w:val="nl-NL"/>
        </w:rPr>
      </w:pPr>
      <w:r>
        <w:rPr>
          <w:rStyle w:val="FootnoteReference"/>
        </w:rPr>
        <w:footnoteRef/>
      </w:r>
      <w:r>
        <w:t xml:space="preserve"> </w:t>
      </w:r>
      <w:r w:rsidRPr="009632AE">
        <w:rPr>
          <w:sz w:val="16"/>
          <w:szCs w:val="16"/>
        </w:rPr>
        <w:t xml:space="preserve">wlc-gwp: Whole Life Cycle-Global Warming Potential. </w:t>
      </w:r>
      <w:r w:rsidRPr="009632AE">
        <w:rPr>
          <w:sz w:val="16"/>
          <w:szCs w:val="16"/>
          <w:lang w:val="nl-NL"/>
        </w:rPr>
        <w:t>Betreft de berekende CO</w:t>
      </w:r>
      <w:r w:rsidRPr="009632AE">
        <w:rPr>
          <w:sz w:val="16"/>
          <w:szCs w:val="16"/>
          <w:vertAlign w:val="subscript"/>
          <w:lang w:val="nl-NL"/>
        </w:rPr>
        <w:t>2eq</w:t>
      </w:r>
      <w:r w:rsidRPr="009632AE">
        <w:rPr>
          <w:sz w:val="16"/>
          <w:szCs w:val="16"/>
          <w:lang w:val="nl-NL"/>
        </w:rPr>
        <w:t>-emissies van een gebouw gedurende de gehele levenscyclus.</w:t>
      </w:r>
    </w:p>
  </w:footnote>
  <w:footnote w:id="8">
    <w:p w:rsidR="00C75652" w:rsidRPr="00D16894" w:rsidP="00C75652" w14:paraId="0B4FB3F0" w14:textId="77777777">
      <w:pPr>
        <w:pStyle w:val="FootnoteText"/>
        <w:rPr>
          <w:sz w:val="16"/>
          <w:szCs w:val="16"/>
          <w:lang w:val="nl-NL"/>
        </w:rPr>
      </w:pPr>
      <w:r>
        <w:rPr>
          <w:rStyle w:val="FootnoteReference"/>
        </w:rPr>
        <w:footnoteRef/>
      </w:r>
      <w:r w:rsidRPr="00073E53">
        <w:rPr>
          <w:lang w:val="nl-NL"/>
        </w:rPr>
        <w:t xml:space="preserve"> </w:t>
      </w:r>
      <w:hyperlink r:id="rId5" w:history="1">
        <w:r w:rsidRPr="00D16894">
          <w:rPr>
            <w:rStyle w:val="Hyperlink"/>
            <w:sz w:val="16"/>
            <w:szCs w:val="16"/>
            <w:lang w:val="nl-NL"/>
          </w:rPr>
          <w:t>Kamerbrief over implementatie EPBD | Kamerstuk | Rijksoverheid.nl</w:t>
        </w:r>
      </w:hyperlink>
    </w:p>
  </w:footnote>
  <w:footnote w:id="9">
    <w:p w:rsidR="008B7CB5" w:rsidRPr="007D2271" w14:paraId="0BB6C17A" w14:textId="77777777">
      <w:pPr>
        <w:pStyle w:val="FootnoteText"/>
        <w:rPr>
          <w:lang w:val="nl-NL"/>
        </w:rPr>
      </w:pPr>
      <w:r>
        <w:rPr>
          <w:rStyle w:val="FootnoteReference"/>
        </w:rPr>
        <w:footnoteRef/>
      </w:r>
      <w:r w:rsidRPr="007D2271">
        <w:rPr>
          <w:lang w:val="nl-NL"/>
        </w:rPr>
        <w:t xml:space="preserve"> </w:t>
      </w:r>
      <w:hyperlink r:id="rId6" w:history="1">
        <w:r w:rsidRPr="007D2271">
          <w:rPr>
            <w:rStyle w:val="Hyperlink"/>
            <w:sz w:val="16"/>
            <w:szCs w:val="16"/>
            <w:lang w:val="nl-NL"/>
          </w:rPr>
          <w:t>Standaardwaarden voor uw woningisolatie | RVO.nl | RVO.nl</w:t>
        </w:r>
      </w:hyperlink>
    </w:p>
  </w:footnote>
  <w:footnote w:id="10">
    <w:p w:rsidR="009273C6" w:rsidRPr="009632AE" w14:paraId="7D291D23" w14:textId="77777777">
      <w:pPr>
        <w:pStyle w:val="FootnoteText"/>
        <w:rPr>
          <w:sz w:val="16"/>
          <w:szCs w:val="16"/>
          <w:lang w:val="nl-NL"/>
        </w:rPr>
      </w:pPr>
      <w:r>
        <w:rPr>
          <w:rStyle w:val="FootnoteReference"/>
        </w:rPr>
        <w:footnoteRef/>
      </w:r>
      <w:r w:rsidRPr="009632AE">
        <w:rPr>
          <w:lang w:val="nl-NL"/>
        </w:rPr>
        <w:t xml:space="preserve"> </w:t>
      </w:r>
      <w:hyperlink r:id="rId7" w:history="1">
        <w:r w:rsidRPr="00DE5FBD" w:rsidR="00DE5FBD">
          <w:rPr>
            <w:rStyle w:val="Hyperlink"/>
            <w:sz w:val="16"/>
            <w:szCs w:val="16"/>
            <w:lang w:val="nl-NL"/>
          </w:rPr>
          <w:t>Kamerbrief Standaard voor woningisolatie | Home | Volkshuisvesting Nederland</w:t>
        </w:r>
      </w:hyperlink>
    </w:p>
  </w:footnote>
  <w:footnote w:id="11">
    <w:p w:rsidR="00D23781" w:rsidRPr="009047FE" w:rsidP="00D23781" w14:paraId="2D4FD448" w14:textId="77777777">
      <w:pPr>
        <w:pStyle w:val="FootnoteText"/>
        <w:rPr>
          <w:lang w:val="nl-NL"/>
        </w:rPr>
      </w:pPr>
      <w:r>
        <w:rPr>
          <w:rStyle w:val="FootnoteReference"/>
        </w:rPr>
        <w:footnoteRef/>
      </w:r>
      <w:r w:rsidRPr="00ED1F6C">
        <w:rPr>
          <w:lang w:val="nl-NL"/>
        </w:rPr>
        <w:t xml:space="preserve"> </w:t>
      </w:r>
      <w:r w:rsidRPr="00ED1F6C">
        <w:rPr>
          <w:sz w:val="16"/>
          <w:szCs w:val="16"/>
          <w:lang w:val="nl-NL"/>
        </w:rPr>
        <w:t xml:space="preserve">De hoogte van de </w:t>
      </w:r>
      <w:r w:rsidR="00671230">
        <w:rPr>
          <w:sz w:val="16"/>
          <w:szCs w:val="16"/>
          <w:lang w:val="nl-NL"/>
        </w:rPr>
        <w:t>isolatiestandaard</w:t>
      </w:r>
      <w:r w:rsidRPr="00ED1F6C" w:rsidR="00671230">
        <w:rPr>
          <w:sz w:val="16"/>
          <w:szCs w:val="16"/>
          <w:lang w:val="nl-NL"/>
        </w:rPr>
        <w:t xml:space="preserve"> </w:t>
      </w:r>
      <w:r w:rsidRPr="00ED1F6C">
        <w:rPr>
          <w:sz w:val="16"/>
          <w:szCs w:val="16"/>
          <w:lang w:val="nl-NL"/>
        </w:rPr>
        <w:t xml:space="preserve">leidt er bijvoorbeeld soms toe dat er gekozen moet worden voor een relatief kostbare optie als triple glas, bij sommige typen appartementen. De extra besparing die dit oplevert weegt echter niet op tegen de </w:t>
      </w:r>
      <w:r w:rsidR="00C5758F">
        <w:rPr>
          <w:sz w:val="16"/>
          <w:szCs w:val="16"/>
          <w:lang w:val="nl-NL"/>
        </w:rPr>
        <w:t>k</w:t>
      </w:r>
      <w:r w:rsidRPr="00ED1F6C">
        <w:rPr>
          <w:sz w:val="16"/>
          <w:szCs w:val="16"/>
          <w:lang w:val="nl-NL"/>
        </w:rPr>
        <w:t>osten.</w:t>
      </w:r>
    </w:p>
  </w:footnote>
  <w:footnote w:id="12">
    <w:p w:rsidR="00D23781" w:rsidRPr="00ED1F6C" w:rsidP="00D23781" w14:paraId="6A8F9EB4" w14:textId="77777777">
      <w:pPr>
        <w:pStyle w:val="FootnoteText"/>
        <w:rPr>
          <w:sz w:val="16"/>
          <w:szCs w:val="16"/>
          <w:lang w:val="nl-NL"/>
        </w:rPr>
      </w:pPr>
      <w:r>
        <w:rPr>
          <w:rStyle w:val="FootnoteReference"/>
        </w:rPr>
        <w:footnoteRef/>
      </w:r>
      <w:r w:rsidRPr="00ED1F6C">
        <w:rPr>
          <w:lang w:val="nl-NL"/>
        </w:rPr>
        <w:t xml:space="preserve"> </w:t>
      </w:r>
      <w:r w:rsidRPr="00ED1F6C">
        <w:rPr>
          <w:sz w:val="16"/>
          <w:szCs w:val="16"/>
          <w:lang w:val="nl-NL"/>
        </w:rPr>
        <w:t xml:space="preserve">Een voor de hand liggende maatregel als spouwisolatie is niet nodig bij vooroorlogse woningen, ook wanneer dit technisch goed uitvoerbaar is. </w:t>
      </w:r>
    </w:p>
  </w:footnote>
  <w:footnote w:id="13">
    <w:p w:rsidR="00C22B81" w:rsidRPr="00C22B81" w:rsidP="00C22B81" w14:paraId="22C84359" w14:textId="77777777">
      <w:pPr>
        <w:pStyle w:val="FootnoteText"/>
        <w:rPr>
          <w:sz w:val="16"/>
          <w:szCs w:val="16"/>
          <w:lang w:val="nl-NL"/>
        </w:rPr>
      </w:pPr>
      <w:r w:rsidRPr="00C22B81">
        <w:rPr>
          <w:rStyle w:val="FootnoteReference"/>
        </w:rPr>
        <w:footnoteRef/>
      </w:r>
      <w:r w:rsidRPr="00C22B81">
        <w:rPr>
          <w:lang w:val="nl-NL"/>
        </w:rPr>
        <w:t xml:space="preserve"> </w:t>
      </w:r>
      <w:hyperlink r:id="rId8" w:history="1">
        <w:r w:rsidRPr="00237CFE">
          <w:rPr>
            <w:rStyle w:val="Hyperlink"/>
            <w:sz w:val="16"/>
            <w:szCs w:val="16"/>
            <w:lang w:val="nl-NL"/>
          </w:rPr>
          <w:t>Onderzoek TNO</w:t>
        </w:r>
      </w:hyperlink>
      <w:r w:rsidRPr="00C22B81">
        <w:rPr>
          <w:sz w:val="16"/>
          <w:szCs w:val="16"/>
          <w:lang w:val="nl-NL"/>
        </w:rPr>
        <w:t xml:space="preserve">: </w:t>
      </w:r>
      <w:r w:rsidRPr="00C22B81">
        <w:rPr>
          <w:sz w:val="16"/>
          <w:szCs w:val="16"/>
          <w:lang w:val="nl-NL"/>
        </w:rPr>
        <w:t>Versnelling verduurzaming corporatiewoningen: kan een</w:t>
      </w:r>
    </w:p>
    <w:p w:rsidR="009273C6" w:rsidRPr="00C22B81" w:rsidP="00C22B81" w14:paraId="77CC6CA5" w14:textId="77777777">
      <w:pPr>
        <w:pStyle w:val="FootnoteText"/>
        <w:rPr>
          <w:sz w:val="16"/>
          <w:szCs w:val="16"/>
          <w:lang w:val="nl-NL"/>
        </w:rPr>
      </w:pPr>
      <w:r w:rsidRPr="00C22B81">
        <w:rPr>
          <w:sz w:val="16"/>
          <w:szCs w:val="16"/>
          <w:lang w:val="nl-NL"/>
        </w:rPr>
        <w:t>betere</w:t>
      </w:r>
      <w:r w:rsidRPr="00C22B81">
        <w:rPr>
          <w:sz w:val="16"/>
          <w:szCs w:val="16"/>
          <w:lang w:val="nl-NL"/>
        </w:rPr>
        <w:t xml:space="preserve"> balans tussen isoleren</w:t>
      </w:r>
      <w:r>
        <w:rPr>
          <w:sz w:val="16"/>
          <w:szCs w:val="16"/>
          <w:lang w:val="nl-NL"/>
        </w:rPr>
        <w:t xml:space="preserve"> </w:t>
      </w:r>
      <w:r w:rsidRPr="00C22B81">
        <w:rPr>
          <w:sz w:val="16"/>
          <w:szCs w:val="16"/>
          <w:lang w:val="nl-NL"/>
        </w:rPr>
        <w:t>en installeren helpen?, 4 maart 2026</w:t>
      </w:r>
      <w:r w:rsidR="00237CFE">
        <w:rPr>
          <w:sz w:val="16"/>
          <w:szCs w:val="16"/>
          <w:lang w:val="nl-NL"/>
        </w:rPr>
        <w:t>.</w:t>
      </w:r>
    </w:p>
  </w:footnote>
  <w:footnote w:id="14">
    <w:p w:rsidR="009823E9" w:rsidRPr="007D2271" w14:paraId="7870E26F" w14:textId="77777777">
      <w:pPr>
        <w:pStyle w:val="FootnoteText"/>
        <w:rPr>
          <w:sz w:val="16"/>
          <w:szCs w:val="16"/>
          <w:lang w:val="nl-NL"/>
        </w:rPr>
      </w:pPr>
      <w:r>
        <w:rPr>
          <w:rStyle w:val="FootnoteReference"/>
        </w:rPr>
        <w:footnoteRef/>
      </w:r>
      <w:r w:rsidRPr="007D2271">
        <w:rPr>
          <w:lang w:val="nl-NL"/>
        </w:rPr>
        <w:t xml:space="preserve"> </w:t>
      </w:r>
      <w:r w:rsidRPr="007D2271">
        <w:rPr>
          <w:sz w:val="16"/>
          <w:szCs w:val="16"/>
          <w:lang w:val="nl-NL"/>
        </w:rPr>
        <w:t>Onder een maatregelenpakket wordt verstaan</w:t>
      </w:r>
      <w:r>
        <w:rPr>
          <w:sz w:val="16"/>
          <w:szCs w:val="16"/>
          <w:lang w:val="nl-NL"/>
        </w:rPr>
        <w:t xml:space="preserve"> een lijst met isolatiewaarden van de </w:t>
      </w:r>
      <w:r w:rsidR="009355A8">
        <w:rPr>
          <w:sz w:val="16"/>
          <w:szCs w:val="16"/>
          <w:lang w:val="nl-NL"/>
        </w:rPr>
        <w:t>ge</w:t>
      </w:r>
      <w:r>
        <w:rPr>
          <w:sz w:val="16"/>
          <w:szCs w:val="16"/>
          <w:lang w:val="nl-NL"/>
        </w:rPr>
        <w:t>bo</w:t>
      </w:r>
      <w:r w:rsidRPr="00237CFE">
        <w:rPr>
          <w:sz w:val="16"/>
          <w:szCs w:val="16"/>
          <w:lang w:val="nl-NL"/>
        </w:rPr>
        <w:t xml:space="preserve">uwdelen </w:t>
      </w:r>
      <w:r w:rsidRPr="00237CFE" w:rsidR="00D6426E">
        <w:rPr>
          <w:sz w:val="16"/>
          <w:szCs w:val="16"/>
          <w:lang w:val="nl-NL"/>
        </w:rPr>
        <w:t xml:space="preserve">(zoals </w:t>
      </w:r>
      <w:r w:rsidRPr="00237CFE">
        <w:rPr>
          <w:sz w:val="16"/>
          <w:szCs w:val="16"/>
          <w:lang w:val="nl-NL"/>
        </w:rPr>
        <w:t>dak, gevels, vloer en ramen</w:t>
      </w:r>
      <w:r w:rsidRPr="00237CFE" w:rsidR="00D6426E">
        <w:rPr>
          <w:sz w:val="16"/>
          <w:szCs w:val="16"/>
          <w:lang w:val="nl-NL"/>
        </w:rPr>
        <w:t>) en maatregelen voor kierdichting en ventilatie</w:t>
      </w:r>
      <w:r w:rsidRPr="00237CFE">
        <w:rPr>
          <w:sz w:val="16"/>
          <w:szCs w:val="16"/>
          <w:lang w:val="nl-NL"/>
        </w:rPr>
        <w:t xml:space="preserve">. </w:t>
      </w:r>
      <w:r w:rsidRPr="00237CFE" w:rsidR="005C73F7">
        <w:rPr>
          <w:sz w:val="16"/>
          <w:szCs w:val="16"/>
          <w:lang w:val="nl-NL"/>
        </w:rPr>
        <w:t xml:space="preserve">Het pakket bevat nadrukkelijk geen </w:t>
      </w:r>
      <w:r w:rsidR="009B7B77">
        <w:rPr>
          <w:sz w:val="16"/>
          <w:szCs w:val="16"/>
          <w:lang w:val="nl-NL"/>
        </w:rPr>
        <w:t>feitelijke</w:t>
      </w:r>
      <w:r w:rsidRPr="00237CFE" w:rsidR="005C73F7">
        <w:rPr>
          <w:sz w:val="16"/>
          <w:szCs w:val="16"/>
          <w:lang w:val="nl-NL"/>
        </w:rPr>
        <w:t xml:space="preserve"> isolatieproducten of merken die aan de betreffende isolatiewaarden kunnen voldoen.</w:t>
      </w:r>
    </w:p>
  </w:footnote>
  <w:footnote w:id="15">
    <w:p w:rsidR="00D54895" w:rsidRPr="009632AE" w14:paraId="1DABBD21" w14:textId="77777777">
      <w:pPr>
        <w:pStyle w:val="FootnoteText"/>
        <w:rPr>
          <w:lang w:val="nl-NL"/>
        </w:rPr>
      </w:pPr>
      <w:r>
        <w:rPr>
          <w:rStyle w:val="FootnoteReference"/>
        </w:rPr>
        <w:footnoteRef/>
      </w:r>
      <w:r w:rsidRPr="009632AE">
        <w:rPr>
          <w:lang w:val="nl-NL"/>
        </w:rPr>
        <w:t xml:space="preserve"> </w:t>
      </w:r>
      <w:hyperlink r:id="rId5" w:history="1">
        <w:r w:rsidRPr="00FE1753" w:rsidR="00FE1753">
          <w:rPr>
            <w:rStyle w:val="Hyperlink"/>
            <w:sz w:val="16"/>
            <w:szCs w:val="16"/>
            <w:lang w:val="nl-NL"/>
          </w:rPr>
          <w:t>Kamerbrief over implementatie EPBD | Kamerstuk | Rijksoverheid.nl</w:t>
        </w:r>
      </w:hyperlink>
    </w:p>
  </w:footnote>
  <w:footnote w:id="16">
    <w:p w:rsidR="00E20FB9" w:rsidRPr="007D2271" w14:paraId="608357C1" w14:textId="77777777">
      <w:pPr>
        <w:pStyle w:val="FootnoteText"/>
        <w:rPr>
          <w:lang w:val="nl-NL"/>
        </w:rPr>
      </w:pPr>
      <w:r>
        <w:rPr>
          <w:rStyle w:val="FootnoteReference"/>
        </w:rPr>
        <w:footnoteRef/>
      </w:r>
      <w:r w:rsidRPr="007D2271">
        <w:rPr>
          <w:lang w:val="nl-NL"/>
        </w:rPr>
        <w:t xml:space="preserve"> </w:t>
      </w:r>
      <w:r w:rsidRPr="007D2271">
        <w:rPr>
          <w:sz w:val="16"/>
          <w:szCs w:val="16"/>
          <w:lang w:val="nl-NL"/>
        </w:rPr>
        <w:t xml:space="preserve">Deze eis is onderdeel van het Systeem voor ondersteuning energiegebruik technische bouwsystemen, </w:t>
      </w:r>
      <w:r w:rsidRPr="007D2271" w:rsidR="00C123A2">
        <w:rPr>
          <w:sz w:val="16"/>
          <w:szCs w:val="16"/>
          <w:lang w:val="nl-NL"/>
        </w:rPr>
        <w:t>recent opgenomen in</w:t>
      </w:r>
      <w:r w:rsidR="00BE4ED0">
        <w:rPr>
          <w:sz w:val="16"/>
          <w:szCs w:val="16"/>
          <w:lang w:val="nl-NL"/>
        </w:rPr>
        <w:t xml:space="preserve"> </w:t>
      </w:r>
      <w:r w:rsidRPr="007D2271" w:rsidR="00BE4ED0">
        <w:rPr>
          <w:sz w:val="16"/>
          <w:szCs w:val="16"/>
          <w:lang w:val="nl-NL"/>
        </w:rPr>
        <w:t xml:space="preserve">§4.4.5 </w:t>
      </w:r>
      <w:r w:rsidR="00BE4ED0">
        <w:rPr>
          <w:sz w:val="16"/>
          <w:szCs w:val="16"/>
          <w:lang w:val="nl-NL"/>
        </w:rPr>
        <w:t>van</w:t>
      </w:r>
      <w:r w:rsidRPr="007D2271" w:rsidR="00C123A2">
        <w:rPr>
          <w:sz w:val="16"/>
          <w:szCs w:val="16"/>
          <w:lang w:val="nl-NL"/>
        </w:rPr>
        <w:t xml:space="preserve"> het Besluit bouwwerken leefomgeving</w:t>
      </w:r>
      <w:r w:rsidR="00BE4ED0">
        <w:rPr>
          <w:sz w:val="16"/>
          <w:szCs w:val="16"/>
          <w:lang w:val="nl-NL"/>
        </w:rPr>
        <w:t>.</w:t>
      </w:r>
      <w:r w:rsidRPr="007D2271" w:rsidR="00C123A2">
        <w:rPr>
          <w:sz w:val="16"/>
          <w:szCs w:val="16"/>
          <w:lang w:val="nl-NL"/>
        </w:rPr>
        <w:t xml:space="preserve"> </w:t>
      </w:r>
    </w:p>
  </w:footnote>
  <w:footnote w:id="17">
    <w:p w:rsidR="000C28FA" w:rsidRPr="007D2271" w14:paraId="29CA6CDE" w14:textId="77777777">
      <w:pPr>
        <w:pStyle w:val="FootnoteText"/>
        <w:rPr>
          <w:sz w:val="16"/>
          <w:szCs w:val="16"/>
          <w:lang w:val="nl-NL"/>
        </w:rPr>
      </w:pPr>
      <w:r w:rsidRPr="007D2271">
        <w:rPr>
          <w:rStyle w:val="FootnoteReference"/>
          <w:sz w:val="16"/>
          <w:szCs w:val="16"/>
        </w:rPr>
        <w:footnoteRef/>
      </w:r>
      <w:r w:rsidRPr="007D2271">
        <w:rPr>
          <w:sz w:val="16"/>
          <w:szCs w:val="16"/>
          <w:lang w:val="nl-NL"/>
        </w:rPr>
        <w:t xml:space="preserve"> </w:t>
      </w:r>
      <w:r w:rsidRPr="007D2271" w:rsidR="00D46AF1">
        <w:rPr>
          <w:sz w:val="16"/>
          <w:szCs w:val="16"/>
          <w:lang w:val="nl-NL"/>
        </w:rPr>
        <w:t>De ZEB-waarden voor nieuwbouw gaan m.i.v. 1 januari 2028 gelden voor overheidsgebouwen en worden vastgelegd in het Bbl (</w:t>
      </w:r>
      <w:hyperlink r:id="rId9" w:history="1">
        <w:r w:rsidRPr="007D2271" w:rsidR="005F7A2A">
          <w:rPr>
            <w:rStyle w:val="Hyperlink"/>
            <w:sz w:val="16"/>
            <w:szCs w:val="16"/>
            <w:lang w:val="nl-NL"/>
          </w:rPr>
          <w:t>Overheid.nl | Consultatie Besluit tot wijziging van het Besluit bouwwerken leefomgeving i.v.m. de EPBD IV (tweede tranche)</w:t>
        </w:r>
      </w:hyperlink>
      <w:r w:rsidR="005F7A2A">
        <w:rPr>
          <w:sz w:val="16"/>
          <w:szCs w:val="16"/>
          <w:lang w:val="nl-NL"/>
        </w:rPr>
        <w:t>)</w:t>
      </w:r>
      <w:r w:rsidRPr="007D2271" w:rsidR="005F7A2A">
        <w:rPr>
          <w:sz w:val="16"/>
          <w:szCs w:val="16"/>
          <w:lang w:val="nl-NL"/>
        </w:rPr>
        <w:t xml:space="preserve">. </w:t>
      </w:r>
    </w:p>
  </w:footnote>
  <w:footnote w:id="18">
    <w:p w:rsidR="00A173D1" w:rsidRPr="007D2271" w14:paraId="55BF4DC0" w14:textId="77777777">
      <w:pPr>
        <w:pStyle w:val="FootnoteText"/>
        <w:rPr>
          <w:lang w:val="nl-NL"/>
        </w:rPr>
      </w:pPr>
      <w:r>
        <w:rPr>
          <w:rStyle w:val="FootnoteReference"/>
        </w:rPr>
        <w:footnoteRef/>
      </w:r>
      <w:r w:rsidRPr="007D2271">
        <w:rPr>
          <w:lang w:val="nl-NL"/>
        </w:rPr>
        <w:t xml:space="preserve"> </w:t>
      </w:r>
      <w:r w:rsidRPr="007D2271">
        <w:rPr>
          <w:sz w:val="16"/>
          <w:szCs w:val="16"/>
          <w:lang w:val="nl-NL"/>
        </w:rPr>
        <w:t>De EPBD IV biedt in artikel 11 de mogelijkheid om de ZEB-waarden voor nieuwbouw en bestaande bouw op verschillende niveaus te bepalen</w:t>
      </w:r>
      <w:r>
        <w:rPr>
          <w:sz w:val="16"/>
          <w:szCs w:val="16"/>
          <w:lang w:val="nl-NL"/>
        </w:rPr>
        <w:t>.</w:t>
      </w:r>
    </w:p>
  </w:footnote>
  <w:footnote w:id="19">
    <w:p w:rsidR="00FB532F" w:rsidRPr="00073E53" w:rsidP="00FB532F" w14:paraId="27169512" w14:textId="77777777">
      <w:pPr>
        <w:pStyle w:val="FootnoteText"/>
        <w:rPr>
          <w:lang w:val="nl-NL"/>
        </w:rPr>
      </w:pPr>
      <w:r>
        <w:rPr>
          <w:rStyle w:val="FootnoteReference"/>
        </w:rPr>
        <w:footnoteRef/>
      </w:r>
      <w:r w:rsidRPr="00073E53">
        <w:rPr>
          <w:lang w:val="nl-NL"/>
        </w:rPr>
        <w:t xml:space="preserve"> </w:t>
      </w:r>
      <w:r w:rsidRPr="00073E53">
        <w:rPr>
          <w:sz w:val="16"/>
          <w:szCs w:val="16"/>
          <w:lang w:val="nl-NL"/>
        </w:rPr>
        <w:t>Kamerstuk 2024-2025, 22 112, nr. 4107</w:t>
      </w:r>
      <w:r w:rsidRPr="00073E53">
        <w:rPr>
          <w:lang w:val="nl-NL"/>
        </w:rPr>
        <w:t xml:space="preserve"> </w:t>
      </w:r>
    </w:p>
  </w:footnote>
  <w:footnote w:id="20">
    <w:p w:rsidR="00CA4224" w:rsidRPr="00073E53" w:rsidP="00CA4224" w14:paraId="2861909B" w14:textId="77777777">
      <w:pPr>
        <w:pStyle w:val="FootnoteText"/>
        <w:rPr>
          <w:sz w:val="16"/>
          <w:szCs w:val="16"/>
          <w:lang w:val="nl-NL"/>
        </w:rPr>
      </w:pPr>
      <w:r>
        <w:rPr>
          <w:rStyle w:val="FootnoteReference"/>
        </w:rPr>
        <w:footnoteRef/>
      </w:r>
      <w:r w:rsidRPr="00073E53">
        <w:rPr>
          <w:lang w:val="nl-NL"/>
        </w:rPr>
        <w:t xml:space="preserve"> </w:t>
      </w:r>
      <w:hyperlink r:id="rId10" w:history="1">
        <w:r w:rsidRPr="00073E53">
          <w:rPr>
            <w:rStyle w:val="Hyperlink"/>
            <w:sz w:val="16"/>
            <w:szCs w:val="16"/>
            <w:lang w:val="nl-NL"/>
          </w:rPr>
          <w:t>Diverse onderzoeken implementatie MEPS | Rapport | Rijksoverheid.nl</w:t>
        </w:r>
      </w:hyperlink>
    </w:p>
  </w:footnote>
  <w:footnote w:id="21">
    <w:p w:rsidR="00CA4224" w:rsidRPr="00073E53" w:rsidP="00CA4224" w14:paraId="41F56592" w14:textId="77777777">
      <w:pPr>
        <w:pStyle w:val="FootnoteText"/>
        <w:rPr>
          <w:sz w:val="16"/>
          <w:szCs w:val="16"/>
          <w:lang w:val="nl-NL"/>
        </w:rPr>
      </w:pPr>
      <w:r>
        <w:rPr>
          <w:rStyle w:val="FootnoteReference"/>
        </w:rPr>
        <w:footnoteRef/>
      </w:r>
      <w:r w:rsidRPr="00073E53">
        <w:rPr>
          <w:lang w:val="nl-NL"/>
        </w:rPr>
        <w:t xml:space="preserve"> </w:t>
      </w:r>
      <w:r>
        <w:rPr>
          <w:sz w:val="16"/>
          <w:szCs w:val="16"/>
          <w:lang w:val="nl-NL"/>
        </w:rPr>
        <w:t xml:space="preserve">In lijn met de kamerbrief </w:t>
      </w:r>
      <w:r w:rsidR="00237CFE">
        <w:rPr>
          <w:sz w:val="16"/>
          <w:szCs w:val="16"/>
          <w:lang w:val="nl-NL"/>
        </w:rPr>
        <w:t xml:space="preserve">worden de </w:t>
      </w:r>
      <w:r w:rsidRPr="00073E53">
        <w:rPr>
          <w:sz w:val="16"/>
          <w:szCs w:val="16"/>
          <w:lang w:val="nl-NL"/>
        </w:rPr>
        <w:t xml:space="preserve">uitzonderingsmogelijkheden uit de </w:t>
      </w:r>
    </w:p>
    <w:p w:rsidR="00CA4224" w:rsidRPr="00073E53" w:rsidP="00CA4224" w14:paraId="7E467504" w14:textId="77777777">
      <w:pPr>
        <w:pStyle w:val="FootnoteText"/>
        <w:rPr>
          <w:sz w:val="16"/>
          <w:szCs w:val="16"/>
          <w:lang w:val="nl-NL"/>
        </w:rPr>
      </w:pPr>
      <w:r w:rsidRPr="00073E53">
        <w:rPr>
          <w:sz w:val="16"/>
          <w:szCs w:val="16"/>
          <w:lang w:val="nl-NL"/>
        </w:rPr>
        <w:t>EPBD IV over</w:t>
      </w:r>
      <w:r w:rsidR="00237CFE">
        <w:rPr>
          <w:sz w:val="16"/>
          <w:szCs w:val="16"/>
          <w:lang w:val="nl-NL"/>
        </w:rPr>
        <w:t>genomen</w:t>
      </w:r>
      <w:r w:rsidRPr="00073E53">
        <w:rPr>
          <w:sz w:val="16"/>
          <w:szCs w:val="16"/>
          <w:lang w:val="nl-NL"/>
        </w:rPr>
        <w:t xml:space="preserve">. Dit betekent dat monumenten, religieuze gebouwen, een deel van de </w:t>
      </w:r>
      <w:r w:rsidR="0004345E">
        <w:rPr>
          <w:sz w:val="16"/>
          <w:szCs w:val="16"/>
          <w:lang w:val="nl-NL"/>
        </w:rPr>
        <w:t>d</w:t>
      </w:r>
      <w:r w:rsidRPr="00073E53">
        <w:rPr>
          <w:sz w:val="16"/>
          <w:szCs w:val="16"/>
          <w:lang w:val="nl-NL"/>
        </w:rPr>
        <w:t xml:space="preserve">efensiegebouwen (met uitzondering van kantoren en logies) en gebouwen met een industriefunctie niet hoeven te voldoen aan de MEPS. </w:t>
      </w:r>
      <w:r w:rsidR="00AC0BA3">
        <w:rPr>
          <w:sz w:val="16"/>
          <w:szCs w:val="16"/>
          <w:lang w:val="nl-NL"/>
        </w:rPr>
        <w:t xml:space="preserve">Uit </w:t>
      </w:r>
      <w:r w:rsidRPr="00073E53">
        <w:rPr>
          <w:sz w:val="16"/>
          <w:szCs w:val="16"/>
          <w:lang w:val="nl-NL"/>
        </w:rPr>
        <w:t>onderz</w:t>
      </w:r>
      <w:r w:rsidR="00AC0BA3">
        <w:rPr>
          <w:sz w:val="16"/>
          <w:szCs w:val="16"/>
          <w:lang w:val="nl-NL"/>
        </w:rPr>
        <w:t xml:space="preserve">oek en analyse </w:t>
      </w:r>
      <w:r w:rsidRPr="00073E53">
        <w:rPr>
          <w:sz w:val="16"/>
          <w:szCs w:val="16"/>
          <w:lang w:val="nl-NL"/>
        </w:rPr>
        <w:t xml:space="preserve">of een MEPS voor gebouwen met een industriefunctie haalbaar zou zijn, </w:t>
      </w:r>
      <w:r w:rsidR="00AC0BA3">
        <w:rPr>
          <w:sz w:val="16"/>
          <w:szCs w:val="16"/>
          <w:lang w:val="nl-NL"/>
        </w:rPr>
        <w:t>blijkt</w:t>
      </w:r>
      <w:r w:rsidRPr="00073E53">
        <w:rPr>
          <w:sz w:val="16"/>
          <w:szCs w:val="16"/>
          <w:lang w:val="nl-NL"/>
        </w:rPr>
        <w:t xml:space="preserve"> dat deze doelgroep te complex is om binnen de huidige MEPS-systematiek mee te nemen. </w:t>
      </w:r>
    </w:p>
  </w:footnote>
  <w:footnote w:id="22">
    <w:p w:rsidR="00720142" w:rsidRPr="00D16894" w:rsidP="00720142" w14:paraId="700418A1" w14:textId="77777777">
      <w:pPr>
        <w:pStyle w:val="FootnoteText"/>
        <w:rPr>
          <w:sz w:val="16"/>
          <w:szCs w:val="16"/>
          <w:lang w:val="nl-NL"/>
        </w:rPr>
      </w:pPr>
      <w:r>
        <w:rPr>
          <w:rStyle w:val="FootnoteReference"/>
        </w:rPr>
        <w:footnoteRef/>
      </w:r>
      <w:r w:rsidRPr="00073E53">
        <w:rPr>
          <w:lang w:val="nl-NL"/>
        </w:rPr>
        <w:t xml:space="preserve"> </w:t>
      </w:r>
      <w:hyperlink r:id="rId5" w:history="1">
        <w:r w:rsidRPr="00D16894">
          <w:rPr>
            <w:rStyle w:val="Hyperlink"/>
            <w:sz w:val="16"/>
            <w:szCs w:val="16"/>
            <w:lang w:val="nl-NL"/>
          </w:rPr>
          <w:t>Kamerbrief over implementatie EPBD | Kamerstuk | Rijksoverheid.nl</w:t>
        </w:r>
      </w:hyperlink>
    </w:p>
  </w:footnote>
  <w:footnote w:id="23">
    <w:p w:rsidR="00CA4224" w:rsidRPr="0082009E" w:rsidP="00CA4224" w14:paraId="6831D431" w14:textId="77777777">
      <w:pPr>
        <w:pStyle w:val="FootnoteText"/>
        <w:rPr>
          <w:sz w:val="16"/>
          <w:szCs w:val="16"/>
          <w:lang w:val="nl-NL"/>
        </w:rPr>
      </w:pPr>
      <w:r w:rsidRPr="0082009E">
        <w:rPr>
          <w:rStyle w:val="FootnoteReference"/>
          <w:sz w:val="16"/>
          <w:szCs w:val="16"/>
        </w:rPr>
        <w:footnoteRef/>
      </w:r>
      <w:r w:rsidRPr="0082009E">
        <w:rPr>
          <w:sz w:val="16"/>
          <w:szCs w:val="16"/>
          <w:lang w:val="nl-NL"/>
        </w:rPr>
        <w:t xml:space="preserve"> Zie voor meer informatie de </w:t>
      </w:r>
      <w:r w:rsidRPr="00E03F32">
        <w:rPr>
          <w:sz w:val="16"/>
          <w:szCs w:val="16"/>
          <w:lang w:val="nl-NL"/>
        </w:rPr>
        <w:t xml:space="preserve">website </w:t>
      </w:r>
      <w:r w:rsidRPr="0082009E">
        <w:rPr>
          <w:sz w:val="16"/>
          <w:szCs w:val="16"/>
          <w:lang w:val="nl-NL"/>
        </w:rPr>
        <w:t xml:space="preserve">van de </w:t>
      </w:r>
      <w:r w:rsidRPr="00E03F32">
        <w:rPr>
          <w:sz w:val="16"/>
          <w:szCs w:val="16"/>
          <w:lang w:val="nl-NL"/>
        </w:rPr>
        <w:t xml:space="preserve">EC - </w:t>
      </w:r>
      <w:hyperlink r:id="rId11" w:history="1">
        <w:r w:rsidRPr="00E03F32">
          <w:rPr>
            <w:rStyle w:val="Hyperlink"/>
            <w:sz w:val="16"/>
            <w:szCs w:val="16"/>
            <w:lang w:val="nl-NL"/>
          </w:rPr>
          <w:t>National Building Renovation Plans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2C3B" w14:paraId="28A50DC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4C3" w14:paraId="5311C7D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F74CD"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7F74CD" w14:paraId="3A836B47"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C54C3" w14:textId="77777777">
                          <w:pPr>
                            <w:pStyle w:val="Referentiegegevensbold"/>
                          </w:pPr>
                          <w:r>
                            <w:t>Directoraat-Generaal Volkshuisvesting en Bouwen</w:t>
                          </w:r>
                        </w:p>
                        <w:p w:rsidR="00B62656" w14:textId="77777777">
                          <w:pPr>
                            <w:pStyle w:val="Referentiegegevens"/>
                          </w:pPr>
                          <w:r>
                            <w:t>Directie Bouwen en Energie</w:t>
                          </w:r>
                          <w:r>
                            <w:fldChar w:fldCharType="begin"/>
                          </w:r>
                          <w:r>
                            <w:instrText xml:space="preserve"> DOCPROPERTY  "Datum"  \* MERGEFORMAT </w:instrText>
                          </w:r>
                          <w:r>
                            <w:fldChar w:fldCharType="separate"/>
                          </w:r>
                          <w:r>
                            <w:fldChar w:fldCharType="end"/>
                          </w:r>
                        </w:p>
                        <w:p w:rsidR="00CC54C3" w14:textId="77777777">
                          <w:pPr>
                            <w:pStyle w:val="WitregelW1"/>
                          </w:pPr>
                        </w:p>
                        <w:p w:rsidR="00CC54C3" w14:textId="77777777">
                          <w:pPr>
                            <w:pStyle w:val="Referentiegegevensbold"/>
                          </w:pPr>
                          <w:r>
                            <w:t>Onze referentie</w:t>
                          </w:r>
                        </w:p>
                        <w:p w:rsidR="00B62656" w14:textId="77777777">
                          <w:pPr>
                            <w:pStyle w:val="Referentiegegevens"/>
                          </w:pPr>
                          <w:r>
                            <w:fldChar w:fldCharType="begin"/>
                          </w:r>
                          <w:r>
                            <w:instrText xml:space="preserve"> DOCPROPERTY  "Kenmerk"  \* MERGEFORMAT </w:instrText>
                          </w:r>
                          <w:r>
                            <w:fldChar w:fldCharType="separate"/>
                          </w:r>
                          <w:r>
                            <w:t>2026-0000253849</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CC54C3" w14:paraId="3B6F4444" w14:textId="77777777">
                    <w:pPr>
                      <w:pStyle w:val="Referentiegegevensbold"/>
                    </w:pPr>
                    <w:r>
                      <w:t>Directoraat-Generaal Volkshuisvesting en Bouwen</w:t>
                    </w:r>
                  </w:p>
                  <w:p w:rsidR="00B62656" w14:paraId="369AB5DA" w14:textId="77777777">
                    <w:pPr>
                      <w:pStyle w:val="Referentiegegevens"/>
                    </w:pPr>
                    <w:r>
                      <w:t>Directie Bouwen en Energie</w:t>
                    </w:r>
                    <w:r>
                      <w:fldChar w:fldCharType="begin"/>
                    </w:r>
                    <w:r>
                      <w:instrText xml:space="preserve"> DOCPROPERTY  "Datum"  \* MERGEFORMAT </w:instrText>
                    </w:r>
                    <w:r>
                      <w:fldChar w:fldCharType="separate"/>
                    </w:r>
                    <w:r>
                      <w:fldChar w:fldCharType="end"/>
                    </w:r>
                  </w:p>
                  <w:p w:rsidR="00CC54C3" w14:paraId="683F3B2B" w14:textId="77777777">
                    <w:pPr>
                      <w:pStyle w:val="WitregelW1"/>
                    </w:pPr>
                  </w:p>
                  <w:p w:rsidR="00CC54C3" w14:paraId="5CCDCBB1" w14:textId="77777777">
                    <w:pPr>
                      <w:pStyle w:val="Referentiegegevensbold"/>
                    </w:pPr>
                    <w:r>
                      <w:t>Onze referentie</w:t>
                    </w:r>
                  </w:p>
                  <w:p w:rsidR="00B62656" w14:paraId="5E0C34CB" w14:textId="77777777">
                    <w:pPr>
                      <w:pStyle w:val="Referentiegegevens"/>
                    </w:pPr>
                    <w:r>
                      <w:fldChar w:fldCharType="begin"/>
                    </w:r>
                    <w:r>
                      <w:instrText xml:space="preserve"> DOCPROPERTY  "Kenmerk"  \* MERGEFORMAT </w:instrText>
                    </w:r>
                    <w:r>
                      <w:fldChar w:fldCharType="separate"/>
                    </w:r>
                    <w:r>
                      <w:t>2026-0000253849</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F74CD"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7F74CD" w14:paraId="0DB01E8B"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B6265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B62656" w14:paraId="1AD458B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4C3" w14:paraId="4C9B4A17"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CC54C3" w14:textId="77777777">
                          <w:pPr>
                            <w:spacing w:line="240" w:lineRule="auto"/>
                          </w:pPr>
                          <w:r>
                            <w:rPr>
                              <w:noProof/>
                            </w:rPr>
                            <w:drawing>
                              <wp:inline distT="0" distB="0" distL="0" distR="0">
                                <wp:extent cx="467995" cy="1583865"/>
                                <wp:effectExtent l="0" t="0" r="0" b="0"/>
                                <wp:docPr id="16737265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737265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CC54C3" w14:paraId="04703F67"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CC54C3" w14:textId="77777777">
                          <w:pPr>
                            <w:spacing w:line="240" w:lineRule="auto"/>
                          </w:pPr>
                          <w:r>
                            <w:rPr>
                              <w:noProof/>
                            </w:rPr>
                            <w:drawing>
                              <wp:inline distT="0" distB="0" distL="0" distR="0">
                                <wp:extent cx="2339975" cy="1582834"/>
                                <wp:effectExtent l="0" t="0" r="0" b="0"/>
                                <wp:docPr id="1081423365"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08142336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CC54C3" w14:paraId="7E5425A2"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C54C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CC54C3" w14:paraId="6B82B773"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CC54C3" w14:textId="77777777">
                          <w:r>
                            <w:t>Aan de Voorzitter van de Tweede Kamer der Staten-Generaal</w:t>
                          </w:r>
                        </w:p>
                        <w:p w:rsidR="00CC54C3" w14:textId="77777777">
                          <w:r>
                            <w:t>Postbus 20018</w:t>
                          </w:r>
                        </w:p>
                        <w:p w:rsidR="00CC54C3"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CC54C3" w14:paraId="640E9F8D" w14:textId="77777777">
                    <w:r>
                      <w:t>Aan de Voorzitter van de Tweede Kamer der Staten-Generaal</w:t>
                    </w:r>
                  </w:p>
                  <w:p w:rsidR="00CC54C3" w14:paraId="200BD691" w14:textId="77777777">
                    <w:r>
                      <w:t>Postbus 20018</w:t>
                    </w:r>
                  </w:p>
                  <w:p w:rsidR="00CC54C3" w14:paraId="01333333"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3352165</wp:posOffset>
              </wp:positionV>
              <wp:extent cx="4787900" cy="4857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485775"/>
                      </a:xfrm>
                      <a:prstGeom prst="rect">
                        <a:avLst/>
                      </a:prstGeom>
                      <a:noFill/>
                    </wps:spPr>
                    <wps:txbx>
                      <w:txbxContent>
                        <w:tbl>
                          <w:tblPr>
                            <w:tblW w:w="0" w:type="auto"/>
                            <w:tblInd w:w="-120" w:type="dxa"/>
                            <w:tblLayout w:type="fixed"/>
                            <w:tblLook w:val="07E0"/>
                          </w:tblPr>
                          <w:tblGrid>
                            <w:gridCol w:w="1140"/>
                            <w:gridCol w:w="5918"/>
                          </w:tblGrid>
                          <w:tr w14:paraId="63075C56" w14:textId="77777777">
                            <w:tblPrEx>
                              <w:tblW w:w="0" w:type="auto"/>
                              <w:tblInd w:w="-120" w:type="dxa"/>
                              <w:tblLayout w:type="fixed"/>
                              <w:tblLook w:val="07E0"/>
                            </w:tblPrEx>
                            <w:trPr>
                              <w:trHeight w:val="240"/>
                            </w:trPr>
                            <w:tc>
                              <w:tcPr>
                                <w:tcW w:w="1140" w:type="dxa"/>
                              </w:tcPr>
                              <w:p w:rsidR="00CC54C3" w14:textId="77777777">
                                <w:r>
                                  <w:t>Datum</w:t>
                                </w:r>
                              </w:p>
                            </w:tc>
                            <w:tc>
                              <w:tcPr>
                                <w:tcW w:w="5918" w:type="dxa"/>
                              </w:tcPr>
                              <w:p w:rsidR="00B62656" w14:textId="1E9A6783">
                                <w:r>
                                  <w:t>08 juni 2026</w:t>
                                </w:r>
                                <w:r>
                                  <w:fldChar w:fldCharType="begin"/>
                                </w:r>
                                <w:r>
                                  <w:instrText xml:space="preserve"> DOCPROPERTY  "Datum"  \* MERGEFORMAT </w:instrText>
                                </w:r>
                                <w:r>
                                  <w:fldChar w:fldCharType="separate"/>
                                </w:r>
                                <w:r>
                                  <w:fldChar w:fldCharType="end"/>
                                </w:r>
                              </w:p>
                            </w:tc>
                          </w:tr>
                          <w:tr w14:paraId="57CF4F6B" w14:textId="77777777">
                            <w:tblPrEx>
                              <w:tblW w:w="0" w:type="auto"/>
                              <w:tblInd w:w="-120" w:type="dxa"/>
                              <w:tblLayout w:type="fixed"/>
                              <w:tblLook w:val="07E0"/>
                            </w:tblPrEx>
                            <w:trPr>
                              <w:trHeight w:val="240"/>
                            </w:trPr>
                            <w:tc>
                              <w:tcPr>
                                <w:tcW w:w="1140" w:type="dxa"/>
                              </w:tcPr>
                              <w:p w:rsidR="00CC54C3" w14:textId="77777777">
                                <w:r>
                                  <w:t>Betreft</w:t>
                                </w:r>
                              </w:p>
                            </w:tc>
                            <w:tc>
                              <w:tcPr>
                                <w:tcW w:w="5918" w:type="dxa"/>
                              </w:tcPr>
                              <w:p w:rsidR="00CC54C3" w14:textId="77777777">
                                <w:r>
                                  <w:fldChar w:fldCharType="begin"/>
                                </w:r>
                                <w:r>
                                  <w:instrText xml:space="preserve"> DOCPROPERTY  "Onderwerp"  \* MERGEFORMAT </w:instrText>
                                </w:r>
                                <w:r>
                                  <w:fldChar w:fldCharType="separate"/>
                                </w:r>
                                <w:r>
                                  <w:t>Implementatie EPBD IV</w:t>
                                </w:r>
                                <w:r>
                                  <w:fldChar w:fldCharType="end"/>
                                </w:r>
                              </w:p>
                            </w:tc>
                          </w:tr>
                        </w:tbl>
                        <w:p w:rsidR="007F74CD"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38.25pt;margin-top:263.95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63075C55" w14:textId="77777777">
                      <w:tblPrEx>
                        <w:tblW w:w="0" w:type="auto"/>
                        <w:tblInd w:w="-120" w:type="dxa"/>
                        <w:tblLayout w:type="fixed"/>
                        <w:tblLook w:val="07E0"/>
                      </w:tblPrEx>
                      <w:trPr>
                        <w:trHeight w:val="240"/>
                      </w:trPr>
                      <w:tc>
                        <w:tcPr>
                          <w:tcW w:w="1140" w:type="dxa"/>
                        </w:tcPr>
                        <w:p w:rsidR="00CC54C3" w14:paraId="408EE438" w14:textId="77777777">
                          <w:r>
                            <w:t>Datum</w:t>
                          </w:r>
                        </w:p>
                      </w:tc>
                      <w:tc>
                        <w:tcPr>
                          <w:tcW w:w="5918" w:type="dxa"/>
                        </w:tcPr>
                        <w:p w:rsidR="00B62656" w14:paraId="44D60EEC" w14:textId="1E9A6783">
                          <w:r>
                            <w:t>08 juni 2026</w:t>
                          </w:r>
                          <w:r>
                            <w:fldChar w:fldCharType="begin"/>
                          </w:r>
                          <w:r>
                            <w:instrText xml:space="preserve"> DOCPROPERTY  "Datum"  \* MERGEFORMAT </w:instrText>
                          </w:r>
                          <w:r>
                            <w:fldChar w:fldCharType="separate"/>
                          </w:r>
                          <w:r>
                            <w:fldChar w:fldCharType="end"/>
                          </w:r>
                        </w:p>
                      </w:tc>
                    </w:tr>
                    <w:tr w14:paraId="57CF4F6A" w14:textId="77777777">
                      <w:tblPrEx>
                        <w:tblW w:w="0" w:type="auto"/>
                        <w:tblInd w:w="-120" w:type="dxa"/>
                        <w:tblLayout w:type="fixed"/>
                        <w:tblLook w:val="07E0"/>
                      </w:tblPrEx>
                      <w:trPr>
                        <w:trHeight w:val="240"/>
                      </w:trPr>
                      <w:tc>
                        <w:tcPr>
                          <w:tcW w:w="1140" w:type="dxa"/>
                        </w:tcPr>
                        <w:p w:rsidR="00CC54C3" w14:paraId="2C6E1899" w14:textId="77777777">
                          <w:r>
                            <w:t>Betreft</w:t>
                          </w:r>
                        </w:p>
                      </w:tc>
                      <w:tc>
                        <w:tcPr>
                          <w:tcW w:w="5918" w:type="dxa"/>
                        </w:tcPr>
                        <w:p w:rsidR="00CC54C3" w14:paraId="16B278C1" w14:textId="77777777">
                          <w:r>
                            <w:fldChar w:fldCharType="begin"/>
                          </w:r>
                          <w:r>
                            <w:instrText xml:space="preserve"> DOCPROPERTY  "Onderwerp"  \* MERGEFORMAT </w:instrText>
                          </w:r>
                          <w:r>
                            <w:fldChar w:fldCharType="separate"/>
                          </w:r>
                          <w:r>
                            <w:t>Implementatie EPBD IV</w:t>
                          </w:r>
                          <w:r>
                            <w:fldChar w:fldCharType="end"/>
                          </w:r>
                        </w:p>
                      </w:tc>
                    </w:tr>
                  </w:tbl>
                  <w:p w:rsidR="007F74CD" w14:paraId="47268467"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CC54C3" w14:textId="77777777">
                          <w:pPr>
                            <w:pStyle w:val="Referentiegegevensbold"/>
                          </w:pPr>
                          <w:r>
                            <w:t>Directoraat-Generaal Volkshuisvesting en Bouwen</w:t>
                          </w:r>
                        </w:p>
                        <w:p w:rsidR="00CC54C3" w14:textId="77777777">
                          <w:pPr>
                            <w:pStyle w:val="Referentiegegevens"/>
                          </w:pPr>
                          <w:r>
                            <w:t>Directie Bouwen en Energie</w:t>
                          </w:r>
                        </w:p>
                        <w:p w:rsidR="00CC54C3" w14:textId="77777777">
                          <w:pPr>
                            <w:pStyle w:val="WitregelW1"/>
                          </w:pPr>
                        </w:p>
                        <w:p w:rsidR="00CC54C3" w:rsidRPr="00073E53" w14:textId="77777777">
                          <w:pPr>
                            <w:pStyle w:val="Referentiegegevens"/>
                            <w:rPr>
                              <w:lang w:val="de-DE"/>
                            </w:rPr>
                          </w:pPr>
                          <w:r w:rsidRPr="00073E53">
                            <w:rPr>
                              <w:lang w:val="de-DE"/>
                            </w:rPr>
                            <w:t>Turfmarkt 147</w:t>
                          </w:r>
                        </w:p>
                        <w:p w:rsidR="00CC54C3" w:rsidRPr="00073E53" w14:textId="77777777">
                          <w:pPr>
                            <w:pStyle w:val="Referentiegegevens"/>
                            <w:rPr>
                              <w:lang w:val="de-DE"/>
                            </w:rPr>
                          </w:pPr>
                          <w:r w:rsidRPr="00073E53">
                            <w:rPr>
                              <w:lang w:val="de-DE"/>
                            </w:rPr>
                            <w:t>2511 DP Den Haag</w:t>
                          </w:r>
                        </w:p>
                        <w:p w:rsidR="00CC54C3" w:rsidRPr="00073E53" w14:textId="77777777">
                          <w:pPr>
                            <w:pStyle w:val="Referentiegegevens"/>
                            <w:rPr>
                              <w:lang w:val="de-DE"/>
                            </w:rPr>
                          </w:pPr>
                          <w:r w:rsidRPr="00073E53">
                            <w:rPr>
                              <w:lang w:val="de-DE"/>
                            </w:rPr>
                            <w:t>Postbus 20011</w:t>
                          </w:r>
                        </w:p>
                        <w:p w:rsidR="00CC54C3" w14:textId="77777777">
                          <w:pPr>
                            <w:pStyle w:val="Referentiegegevens"/>
                          </w:pPr>
                          <w:r>
                            <w:t>2500 EA  Den Haag</w:t>
                          </w:r>
                        </w:p>
                        <w:p w:rsidR="00CC54C3" w14:textId="77777777">
                          <w:pPr>
                            <w:pStyle w:val="WitregelW1"/>
                          </w:pPr>
                        </w:p>
                        <w:p w:rsidR="00CC54C3" w:rsidRPr="00BE4ED0" w14:textId="77777777">
                          <w:pPr>
                            <w:pStyle w:val="Referentiegegevensbold"/>
                          </w:pPr>
                          <w:r w:rsidRPr="00BE4ED0">
                            <w:t>Onze referentie</w:t>
                          </w:r>
                        </w:p>
                        <w:p w:rsidR="00B62656" w14:textId="77777777">
                          <w:pPr>
                            <w:pStyle w:val="Referentiegegevens"/>
                          </w:pPr>
                          <w:r>
                            <w:fldChar w:fldCharType="begin"/>
                          </w:r>
                          <w:r>
                            <w:instrText xml:space="preserve"> DOCPROPERTY  "Kenmerk"  \* MERGEFORMAT </w:instrText>
                          </w:r>
                          <w:r>
                            <w:fldChar w:fldCharType="separate"/>
                          </w:r>
                          <w:r>
                            <w:t>2026-0000253849</w:t>
                          </w:r>
                          <w:r>
                            <w:fldChar w:fldCharType="end"/>
                          </w:r>
                        </w:p>
                        <w:p w:rsidR="00036992" w:rsidP="00036992" w14:textId="77777777"/>
                        <w:p w:rsidR="00036992" w:rsidRPr="00BE4ED0" w:rsidP="00036992" w14:textId="77777777">
                          <w:pPr>
                            <w:pStyle w:val="Referentiegegevensbold"/>
                          </w:pPr>
                          <w:r>
                            <w:t>Bijlage(n)</w:t>
                          </w:r>
                        </w:p>
                        <w:p w:rsidR="00036992" w:rsidP="00036992" w14:textId="77777777">
                          <w:pPr>
                            <w:pStyle w:val="Referentiegegevens"/>
                          </w:pPr>
                          <w:r>
                            <w:t>1</w:t>
                          </w:r>
                        </w:p>
                        <w:p w:rsidR="00036992" w:rsidRPr="00036992" w:rsidP="00036992" w14:textId="77777777"/>
                        <w:p w:rsidR="00CC54C3" w:rsidRPr="00BE4ED0" w14:textId="77777777">
                          <w:pPr>
                            <w:pStyle w:val="WitregelW1"/>
                          </w:pPr>
                        </w:p>
                        <w:p w:rsidR="00CC54C3" w:rsidRPr="00BE4ED0"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CC54C3" w14:paraId="6EE7EA07" w14:textId="77777777">
                    <w:pPr>
                      <w:pStyle w:val="Referentiegegevensbold"/>
                    </w:pPr>
                    <w:r>
                      <w:t>Directoraat-Generaal Volkshuisvesting en Bouwen</w:t>
                    </w:r>
                  </w:p>
                  <w:p w:rsidR="00CC54C3" w14:paraId="5209F951" w14:textId="77777777">
                    <w:pPr>
                      <w:pStyle w:val="Referentiegegevens"/>
                    </w:pPr>
                    <w:r>
                      <w:t>Directie Bouwen en Energie</w:t>
                    </w:r>
                  </w:p>
                  <w:p w:rsidR="00CC54C3" w14:paraId="63AE6C1E" w14:textId="77777777">
                    <w:pPr>
                      <w:pStyle w:val="WitregelW1"/>
                    </w:pPr>
                  </w:p>
                  <w:p w:rsidR="00CC54C3" w:rsidRPr="00073E53" w14:paraId="3576B6FB" w14:textId="77777777">
                    <w:pPr>
                      <w:pStyle w:val="Referentiegegevens"/>
                      <w:rPr>
                        <w:lang w:val="de-DE"/>
                      </w:rPr>
                    </w:pPr>
                    <w:r w:rsidRPr="00073E53">
                      <w:rPr>
                        <w:lang w:val="de-DE"/>
                      </w:rPr>
                      <w:t>Turfmarkt 147</w:t>
                    </w:r>
                  </w:p>
                  <w:p w:rsidR="00CC54C3" w:rsidRPr="00073E53" w14:paraId="26568D3B" w14:textId="77777777">
                    <w:pPr>
                      <w:pStyle w:val="Referentiegegevens"/>
                      <w:rPr>
                        <w:lang w:val="de-DE"/>
                      </w:rPr>
                    </w:pPr>
                    <w:r w:rsidRPr="00073E53">
                      <w:rPr>
                        <w:lang w:val="de-DE"/>
                      </w:rPr>
                      <w:t>2511 DP Den Haag</w:t>
                    </w:r>
                  </w:p>
                  <w:p w:rsidR="00CC54C3" w:rsidRPr="00073E53" w14:paraId="6174E64D" w14:textId="77777777">
                    <w:pPr>
                      <w:pStyle w:val="Referentiegegevens"/>
                      <w:rPr>
                        <w:lang w:val="de-DE"/>
                      </w:rPr>
                    </w:pPr>
                    <w:r w:rsidRPr="00073E53">
                      <w:rPr>
                        <w:lang w:val="de-DE"/>
                      </w:rPr>
                      <w:t>Postbus 20011</w:t>
                    </w:r>
                  </w:p>
                  <w:p w:rsidR="00CC54C3" w14:paraId="5CB3F7F4" w14:textId="77777777">
                    <w:pPr>
                      <w:pStyle w:val="Referentiegegevens"/>
                    </w:pPr>
                    <w:r>
                      <w:t>2500 EA  Den Haag</w:t>
                    </w:r>
                  </w:p>
                  <w:p w:rsidR="00CC54C3" w14:paraId="7F3C3FA0" w14:textId="77777777">
                    <w:pPr>
                      <w:pStyle w:val="WitregelW1"/>
                    </w:pPr>
                  </w:p>
                  <w:p w:rsidR="00CC54C3" w:rsidRPr="00BE4ED0" w14:paraId="4561E439" w14:textId="77777777">
                    <w:pPr>
                      <w:pStyle w:val="Referentiegegevensbold"/>
                    </w:pPr>
                    <w:r w:rsidRPr="00BE4ED0">
                      <w:t>Onze referentie</w:t>
                    </w:r>
                  </w:p>
                  <w:p w:rsidR="00B62656" w14:paraId="577D255D" w14:textId="77777777">
                    <w:pPr>
                      <w:pStyle w:val="Referentiegegevens"/>
                    </w:pPr>
                    <w:r>
                      <w:fldChar w:fldCharType="begin"/>
                    </w:r>
                    <w:r>
                      <w:instrText xml:space="preserve"> DOCPROPERTY  "Kenmerk"  \* MERGEFORMAT </w:instrText>
                    </w:r>
                    <w:r>
                      <w:fldChar w:fldCharType="separate"/>
                    </w:r>
                    <w:r>
                      <w:t>2026-0000253849</w:t>
                    </w:r>
                    <w:r>
                      <w:fldChar w:fldCharType="end"/>
                    </w:r>
                  </w:p>
                  <w:p w:rsidR="00036992" w:rsidP="00036992" w14:paraId="770F45A3" w14:textId="77777777"/>
                  <w:p w:rsidR="00036992" w:rsidRPr="00BE4ED0" w:rsidP="00036992" w14:paraId="1FEF6ACA" w14:textId="77777777">
                    <w:pPr>
                      <w:pStyle w:val="Referentiegegevensbold"/>
                    </w:pPr>
                    <w:r>
                      <w:t>Bijlage(n)</w:t>
                    </w:r>
                  </w:p>
                  <w:p w:rsidR="00036992" w:rsidP="00036992" w14:paraId="3EE08280" w14:textId="77777777">
                    <w:pPr>
                      <w:pStyle w:val="Referentiegegevens"/>
                    </w:pPr>
                    <w:r>
                      <w:t>1</w:t>
                    </w:r>
                  </w:p>
                  <w:p w:rsidR="00036992" w:rsidRPr="00036992" w:rsidP="00036992" w14:paraId="45FB4E67" w14:textId="77777777"/>
                  <w:p w:rsidR="00CC54C3" w:rsidRPr="00BE4ED0" w14:paraId="54FBA074" w14:textId="77777777">
                    <w:pPr>
                      <w:pStyle w:val="WitregelW1"/>
                    </w:pPr>
                  </w:p>
                  <w:p w:rsidR="00CC54C3" w:rsidRPr="00BE4ED0" w14:paraId="54477694"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B6265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B62656" w14:paraId="23ADEB2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F74CD"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7F74CD" w14:paraId="5A830B9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674E70E"/>
    <w:multiLevelType w:val="multilevel"/>
    <w:tmpl w:val="0990DB8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613B3E8"/>
    <w:multiLevelType w:val="multilevel"/>
    <w:tmpl w:val="51EB0582"/>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65A660B"/>
    <w:multiLevelType w:val="hybridMultilevel"/>
    <w:tmpl w:val="E45AE6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7225879"/>
    <w:multiLevelType w:val="hybridMultilevel"/>
    <w:tmpl w:val="CCC062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A0D4BC5"/>
    <w:multiLevelType w:val="multilevel"/>
    <w:tmpl w:val="793C5B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9E6E91"/>
    <w:multiLevelType w:val="hybridMultilevel"/>
    <w:tmpl w:val="E3CEDF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BC54971"/>
    <w:multiLevelType w:val="hybridMultilevel"/>
    <w:tmpl w:val="B3844F40"/>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501AAB"/>
    <w:multiLevelType w:val="hybridMultilevel"/>
    <w:tmpl w:val="710A2788"/>
    <w:lvl w:ilvl="0">
      <w:start w:val="1"/>
      <w:numFmt w:val="bullet"/>
      <w:lvlText w:val=""/>
      <w:lvlJc w:val="left"/>
      <w:pPr>
        <w:ind w:left="1776" w:hanging="360"/>
      </w:pPr>
      <w:rPr>
        <w:rFonts w:ascii="Symbol" w:hAnsi="Symbol" w:hint="default"/>
      </w:rPr>
    </w:lvl>
    <w:lvl w:ilvl="1" w:tentative="1">
      <w:start w:val="1"/>
      <w:numFmt w:val="bullet"/>
      <w:lvlText w:val="o"/>
      <w:lvlJc w:val="left"/>
      <w:pPr>
        <w:ind w:left="2496" w:hanging="360"/>
      </w:pPr>
      <w:rPr>
        <w:rFonts w:ascii="Courier New" w:hAnsi="Courier New" w:cs="Courier New" w:hint="default"/>
      </w:rPr>
    </w:lvl>
    <w:lvl w:ilvl="2" w:tentative="1">
      <w:start w:val="1"/>
      <w:numFmt w:val="bullet"/>
      <w:lvlText w:val=""/>
      <w:lvlJc w:val="left"/>
      <w:pPr>
        <w:ind w:left="3216" w:hanging="360"/>
      </w:pPr>
      <w:rPr>
        <w:rFonts w:ascii="Wingdings" w:hAnsi="Wingdings" w:hint="default"/>
      </w:rPr>
    </w:lvl>
    <w:lvl w:ilvl="3" w:tentative="1">
      <w:start w:val="1"/>
      <w:numFmt w:val="bullet"/>
      <w:lvlText w:val=""/>
      <w:lvlJc w:val="left"/>
      <w:pPr>
        <w:ind w:left="3936" w:hanging="360"/>
      </w:pPr>
      <w:rPr>
        <w:rFonts w:ascii="Symbol" w:hAnsi="Symbol" w:hint="default"/>
      </w:rPr>
    </w:lvl>
    <w:lvl w:ilvl="4" w:tentative="1">
      <w:start w:val="1"/>
      <w:numFmt w:val="bullet"/>
      <w:lvlText w:val="o"/>
      <w:lvlJc w:val="left"/>
      <w:pPr>
        <w:ind w:left="4656" w:hanging="360"/>
      </w:pPr>
      <w:rPr>
        <w:rFonts w:ascii="Courier New" w:hAnsi="Courier New" w:cs="Courier New" w:hint="default"/>
      </w:rPr>
    </w:lvl>
    <w:lvl w:ilvl="5" w:tentative="1">
      <w:start w:val="1"/>
      <w:numFmt w:val="bullet"/>
      <w:lvlText w:val=""/>
      <w:lvlJc w:val="left"/>
      <w:pPr>
        <w:ind w:left="5376" w:hanging="360"/>
      </w:pPr>
      <w:rPr>
        <w:rFonts w:ascii="Wingdings" w:hAnsi="Wingdings" w:hint="default"/>
      </w:rPr>
    </w:lvl>
    <w:lvl w:ilvl="6" w:tentative="1">
      <w:start w:val="1"/>
      <w:numFmt w:val="bullet"/>
      <w:lvlText w:val=""/>
      <w:lvlJc w:val="left"/>
      <w:pPr>
        <w:ind w:left="6096" w:hanging="360"/>
      </w:pPr>
      <w:rPr>
        <w:rFonts w:ascii="Symbol" w:hAnsi="Symbol" w:hint="default"/>
      </w:rPr>
    </w:lvl>
    <w:lvl w:ilvl="7" w:tentative="1">
      <w:start w:val="1"/>
      <w:numFmt w:val="bullet"/>
      <w:lvlText w:val="o"/>
      <w:lvlJc w:val="left"/>
      <w:pPr>
        <w:ind w:left="6816" w:hanging="360"/>
      </w:pPr>
      <w:rPr>
        <w:rFonts w:ascii="Courier New" w:hAnsi="Courier New" w:cs="Courier New" w:hint="default"/>
      </w:rPr>
    </w:lvl>
    <w:lvl w:ilvl="8" w:tentative="1">
      <w:start w:val="1"/>
      <w:numFmt w:val="bullet"/>
      <w:lvlText w:val=""/>
      <w:lvlJc w:val="left"/>
      <w:pPr>
        <w:ind w:left="7536" w:hanging="360"/>
      </w:pPr>
      <w:rPr>
        <w:rFonts w:ascii="Wingdings" w:hAnsi="Wingdings" w:hint="default"/>
      </w:rPr>
    </w:lvl>
  </w:abstractNum>
  <w:abstractNum w:abstractNumId="8">
    <w:nsid w:val="1009573E"/>
    <w:multiLevelType w:val="hybridMultilevel"/>
    <w:tmpl w:val="54F6F7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15A05849"/>
    <w:multiLevelType w:val="hybridMultilevel"/>
    <w:tmpl w:val="66DCA6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D9879B0"/>
    <w:multiLevelType w:val="multilevel"/>
    <w:tmpl w:val="5986E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3046A9"/>
    <w:multiLevelType w:val="hybridMultilevel"/>
    <w:tmpl w:val="30ACAD0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3DD077E"/>
    <w:multiLevelType w:val="hybridMultilevel"/>
    <w:tmpl w:val="524A5D1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379A57FA"/>
    <w:multiLevelType w:val="hybridMultilevel"/>
    <w:tmpl w:val="A64AED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FD335D"/>
    <w:multiLevelType w:val="multilevel"/>
    <w:tmpl w:val="94C258C0"/>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3BB30327"/>
    <w:multiLevelType w:val="hybridMultilevel"/>
    <w:tmpl w:val="4D3A0814"/>
    <w:lvl w:ilvl="0">
      <w:start w:val="1"/>
      <w:numFmt w:val="bullet"/>
      <w:lvlText w:val=""/>
      <w:lvlJc w:val="left"/>
      <w:pPr>
        <w:ind w:left="18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1620" w:hanging="360"/>
      </w:pPr>
      <w:rPr>
        <w:rFonts w:ascii="Wingdings" w:hAnsi="Wingdings" w:hint="default"/>
      </w:rPr>
    </w:lvl>
    <w:lvl w:ilvl="3" w:tentative="1">
      <w:start w:val="1"/>
      <w:numFmt w:val="bullet"/>
      <w:lvlText w:val=""/>
      <w:lvlJc w:val="left"/>
      <w:pPr>
        <w:ind w:left="2340" w:hanging="360"/>
      </w:pPr>
      <w:rPr>
        <w:rFonts w:ascii="Symbol" w:hAnsi="Symbol" w:hint="default"/>
      </w:rPr>
    </w:lvl>
    <w:lvl w:ilvl="4" w:tentative="1">
      <w:start w:val="1"/>
      <w:numFmt w:val="bullet"/>
      <w:lvlText w:val="o"/>
      <w:lvlJc w:val="left"/>
      <w:pPr>
        <w:ind w:left="3060" w:hanging="360"/>
      </w:pPr>
      <w:rPr>
        <w:rFonts w:ascii="Courier New" w:hAnsi="Courier New" w:cs="Courier New" w:hint="default"/>
      </w:rPr>
    </w:lvl>
    <w:lvl w:ilvl="5" w:tentative="1">
      <w:start w:val="1"/>
      <w:numFmt w:val="bullet"/>
      <w:lvlText w:val=""/>
      <w:lvlJc w:val="left"/>
      <w:pPr>
        <w:ind w:left="3780" w:hanging="360"/>
      </w:pPr>
      <w:rPr>
        <w:rFonts w:ascii="Wingdings" w:hAnsi="Wingdings" w:hint="default"/>
      </w:rPr>
    </w:lvl>
    <w:lvl w:ilvl="6" w:tentative="1">
      <w:start w:val="1"/>
      <w:numFmt w:val="bullet"/>
      <w:lvlText w:val=""/>
      <w:lvlJc w:val="left"/>
      <w:pPr>
        <w:ind w:left="4500" w:hanging="360"/>
      </w:pPr>
      <w:rPr>
        <w:rFonts w:ascii="Symbol" w:hAnsi="Symbol" w:hint="default"/>
      </w:rPr>
    </w:lvl>
    <w:lvl w:ilvl="7" w:tentative="1">
      <w:start w:val="1"/>
      <w:numFmt w:val="bullet"/>
      <w:lvlText w:val="o"/>
      <w:lvlJc w:val="left"/>
      <w:pPr>
        <w:ind w:left="5220" w:hanging="360"/>
      </w:pPr>
      <w:rPr>
        <w:rFonts w:ascii="Courier New" w:hAnsi="Courier New" w:cs="Courier New" w:hint="default"/>
      </w:rPr>
    </w:lvl>
    <w:lvl w:ilvl="8" w:tentative="1">
      <w:start w:val="1"/>
      <w:numFmt w:val="bullet"/>
      <w:lvlText w:val=""/>
      <w:lvlJc w:val="left"/>
      <w:pPr>
        <w:ind w:left="5940" w:hanging="360"/>
      </w:pPr>
      <w:rPr>
        <w:rFonts w:ascii="Wingdings" w:hAnsi="Wingdings" w:hint="default"/>
      </w:rPr>
    </w:lvl>
  </w:abstractNum>
  <w:abstractNum w:abstractNumId="16">
    <w:nsid w:val="3E5E6A37"/>
    <w:multiLevelType w:val="multilevel"/>
    <w:tmpl w:val="0FF4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1E2A98"/>
    <w:multiLevelType w:val="multilevel"/>
    <w:tmpl w:val="F1D41CC4"/>
    <w:lvl w:ilvl="0">
      <w:start w:val="1"/>
      <w:numFmt w:val="decimal"/>
      <w:lvlText w:val="%1)"/>
      <w:lvlJc w:val="left"/>
      <w:pPr>
        <w:tabs>
          <w:tab w:val="num" w:pos="360"/>
        </w:tabs>
        <w:ind w:left="360" w:hanging="360"/>
      </w:pPr>
      <w:rPr>
        <w:rFonts w:hint="default"/>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5A787E3F"/>
    <w:multiLevelType w:val="multilevel"/>
    <w:tmpl w:val="F896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FAA3A24"/>
    <w:multiLevelType w:val="hybridMultilevel"/>
    <w:tmpl w:val="7326E3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4AF1CD1"/>
    <w:multiLevelType w:val="multilevel"/>
    <w:tmpl w:val="0174E319"/>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nsid w:val="7CA64696"/>
    <w:multiLevelType w:val="hybridMultilevel"/>
    <w:tmpl w:val="45AA00AC"/>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FFB93BA"/>
    <w:multiLevelType w:val="multilevel"/>
    <w:tmpl w:val="E336A1B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154613261">
    <w:abstractNumId w:val="1"/>
  </w:num>
  <w:num w:numId="2" w16cid:durableId="220794082">
    <w:abstractNumId w:val="0"/>
  </w:num>
  <w:num w:numId="3" w16cid:durableId="778838879">
    <w:abstractNumId w:val="20"/>
  </w:num>
  <w:num w:numId="4" w16cid:durableId="1273245816">
    <w:abstractNumId w:val="22"/>
  </w:num>
  <w:num w:numId="5" w16cid:durableId="1802726509">
    <w:abstractNumId w:val="11"/>
  </w:num>
  <w:num w:numId="6" w16cid:durableId="137571928">
    <w:abstractNumId w:val="8"/>
  </w:num>
  <w:num w:numId="7" w16cid:durableId="897784367">
    <w:abstractNumId w:val="21"/>
  </w:num>
  <w:num w:numId="8" w16cid:durableId="420029932">
    <w:abstractNumId w:val="3"/>
  </w:num>
  <w:num w:numId="9" w16cid:durableId="260256861">
    <w:abstractNumId w:val="9"/>
  </w:num>
  <w:num w:numId="10" w16cid:durableId="1879077424">
    <w:abstractNumId w:val="15"/>
  </w:num>
  <w:num w:numId="11" w16cid:durableId="421491119">
    <w:abstractNumId w:val="12"/>
  </w:num>
  <w:num w:numId="12" w16cid:durableId="128981586">
    <w:abstractNumId w:val="16"/>
  </w:num>
  <w:num w:numId="13" w16cid:durableId="114640731">
    <w:abstractNumId w:val="13"/>
  </w:num>
  <w:num w:numId="14" w16cid:durableId="209339825">
    <w:abstractNumId w:val="4"/>
  </w:num>
  <w:num w:numId="15" w16cid:durableId="200558443">
    <w:abstractNumId w:val="18"/>
  </w:num>
  <w:num w:numId="16" w16cid:durableId="41368549">
    <w:abstractNumId w:val="5"/>
  </w:num>
  <w:num w:numId="17" w16cid:durableId="1066997162">
    <w:abstractNumId w:val="19"/>
  </w:num>
  <w:num w:numId="18" w16cid:durableId="1069383134">
    <w:abstractNumId w:val="17"/>
  </w:num>
  <w:num w:numId="19" w16cid:durableId="517278753">
    <w:abstractNumId w:val="2"/>
  </w:num>
  <w:num w:numId="20" w16cid:durableId="1405298545">
    <w:abstractNumId w:val="6"/>
  </w:num>
  <w:num w:numId="21" w16cid:durableId="1852330584">
    <w:abstractNumId w:val="10"/>
  </w:num>
  <w:num w:numId="22" w16cid:durableId="1406953165">
    <w:abstractNumId w:val="7"/>
  </w:num>
  <w:num w:numId="23" w16cid:durableId="10964870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24"/>
    <w:rsid w:val="00000CEB"/>
    <w:rsid w:val="000163CA"/>
    <w:rsid w:val="00021F10"/>
    <w:rsid w:val="00022988"/>
    <w:rsid w:val="00023EAE"/>
    <w:rsid w:val="000274B4"/>
    <w:rsid w:val="000301D6"/>
    <w:rsid w:val="000342F1"/>
    <w:rsid w:val="0003592B"/>
    <w:rsid w:val="00036992"/>
    <w:rsid w:val="00036BC9"/>
    <w:rsid w:val="0004345E"/>
    <w:rsid w:val="0004476F"/>
    <w:rsid w:val="00045439"/>
    <w:rsid w:val="00057FA5"/>
    <w:rsid w:val="00063996"/>
    <w:rsid w:val="00065448"/>
    <w:rsid w:val="00070193"/>
    <w:rsid w:val="00073833"/>
    <w:rsid w:val="00073E53"/>
    <w:rsid w:val="000770D0"/>
    <w:rsid w:val="0008290D"/>
    <w:rsid w:val="000850B0"/>
    <w:rsid w:val="000A5152"/>
    <w:rsid w:val="000A69F8"/>
    <w:rsid w:val="000A7C42"/>
    <w:rsid w:val="000B2394"/>
    <w:rsid w:val="000B3FD2"/>
    <w:rsid w:val="000B60AB"/>
    <w:rsid w:val="000B70E8"/>
    <w:rsid w:val="000C28FA"/>
    <w:rsid w:val="000D3070"/>
    <w:rsid w:val="000D394B"/>
    <w:rsid w:val="000E2587"/>
    <w:rsid w:val="000E49A3"/>
    <w:rsid w:val="000E4BC3"/>
    <w:rsid w:val="000F4A77"/>
    <w:rsid w:val="000F6FE5"/>
    <w:rsid w:val="00106667"/>
    <w:rsid w:val="00113076"/>
    <w:rsid w:val="001223CC"/>
    <w:rsid w:val="0012766D"/>
    <w:rsid w:val="001300E5"/>
    <w:rsid w:val="001325AE"/>
    <w:rsid w:val="00163D29"/>
    <w:rsid w:val="001646B8"/>
    <w:rsid w:val="0016498F"/>
    <w:rsid w:val="001667C0"/>
    <w:rsid w:val="0017191A"/>
    <w:rsid w:val="00172B6C"/>
    <w:rsid w:val="001743DF"/>
    <w:rsid w:val="00176A85"/>
    <w:rsid w:val="001832D1"/>
    <w:rsid w:val="00184507"/>
    <w:rsid w:val="00191F0C"/>
    <w:rsid w:val="001977F7"/>
    <w:rsid w:val="001A6AD8"/>
    <w:rsid w:val="001A7E3C"/>
    <w:rsid w:val="001B31BA"/>
    <w:rsid w:val="001C4F42"/>
    <w:rsid w:val="001C54F6"/>
    <w:rsid w:val="001D1372"/>
    <w:rsid w:val="001D6F14"/>
    <w:rsid w:val="001E27B5"/>
    <w:rsid w:val="001F1F8D"/>
    <w:rsid w:val="001F212A"/>
    <w:rsid w:val="001F49D2"/>
    <w:rsid w:val="001F7E77"/>
    <w:rsid w:val="00206BA7"/>
    <w:rsid w:val="00212F2C"/>
    <w:rsid w:val="00215B4A"/>
    <w:rsid w:val="00221A46"/>
    <w:rsid w:val="00231285"/>
    <w:rsid w:val="0023217F"/>
    <w:rsid w:val="00232B5B"/>
    <w:rsid w:val="00234472"/>
    <w:rsid w:val="00235C18"/>
    <w:rsid w:val="00237CFE"/>
    <w:rsid w:val="002410A6"/>
    <w:rsid w:val="0024373B"/>
    <w:rsid w:val="00253471"/>
    <w:rsid w:val="00254B38"/>
    <w:rsid w:val="002606D7"/>
    <w:rsid w:val="002609D5"/>
    <w:rsid w:val="00261AF5"/>
    <w:rsid w:val="00263DCC"/>
    <w:rsid w:val="002723B0"/>
    <w:rsid w:val="002759D9"/>
    <w:rsid w:val="0027734F"/>
    <w:rsid w:val="00285343"/>
    <w:rsid w:val="00287CBD"/>
    <w:rsid w:val="0029040A"/>
    <w:rsid w:val="00292A61"/>
    <w:rsid w:val="0029595A"/>
    <w:rsid w:val="0029612E"/>
    <w:rsid w:val="002A2E79"/>
    <w:rsid w:val="002A4D65"/>
    <w:rsid w:val="002A4D98"/>
    <w:rsid w:val="002A5483"/>
    <w:rsid w:val="002A7408"/>
    <w:rsid w:val="002B2E18"/>
    <w:rsid w:val="002B33F0"/>
    <w:rsid w:val="002B3CFB"/>
    <w:rsid w:val="002B422B"/>
    <w:rsid w:val="002B68E7"/>
    <w:rsid w:val="002C202B"/>
    <w:rsid w:val="002C34DE"/>
    <w:rsid w:val="002D26AD"/>
    <w:rsid w:val="002E1076"/>
    <w:rsid w:val="002E319C"/>
    <w:rsid w:val="002E7052"/>
    <w:rsid w:val="002F2E07"/>
    <w:rsid w:val="002F3278"/>
    <w:rsid w:val="003006CB"/>
    <w:rsid w:val="003033E1"/>
    <w:rsid w:val="00305D21"/>
    <w:rsid w:val="003146A2"/>
    <w:rsid w:val="00317BB1"/>
    <w:rsid w:val="0032021B"/>
    <w:rsid w:val="00325460"/>
    <w:rsid w:val="00326467"/>
    <w:rsid w:val="00327F6C"/>
    <w:rsid w:val="00331B2B"/>
    <w:rsid w:val="003342DB"/>
    <w:rsid w:val="00343261"/>
    <w:rsid w:val="00343401"/>
    <w:rsid w:val="00346C87"/>
    <w:rsid w:val="003542ED"/>
    <w:rsid w:val="003554D4"/>
    <w:rsid w:val="00356155"/>
    <w:rsid w:val="0036365A"/>
    <w:rsid w:val="00363D1E"/>
    <w:rsid w:val="003661DD"/>
    <w:rsid w:val="00367982"/>
    <w:rsid w:val="00367B8F"/>
    <w:rsid w:val="003716E6"/>
    <w:rsid w:val="00376301"/>
    <w:rsid w:val="00385212"/>
    <w:rsid w:val="00396E46"/>
    <w:rsid w:val="003A51C2"/>
    <w:rsid w:val="003A5336"/>
    <w:rsid w:val="003A6F4D"/>
    <w:rsid w:val="003B00F8"/>
    <w:rsid w:val="003B673E"/>
    <w:rsid w:val="003B7683"/>
    <w:rsid w:val="003C01D1"/>
    <w:rsid w:val="003C2684"/>
    <w:rsid w:val="003C2830"/>
    <w:rsid w:val="003C5B63"/>
    <w:rsid w:val="003D4524"/>
    <w:rsid w:val="003D46EA"/>
    <w:rsid w:val="003D555D"/>
    <w:rsid w:val="003E4721"/>
    <w:rsid w:val="003E58E6"/>
    <w:rsid w:val="004012ED"/>
    <w:rsid w:val="004054D2"/>
    <w:rsid w:val="004058B2"/>
    <w:rsid w:val="0041104E"/>
    <w:rsid w:val="004136D3"/>
    <w:rsid w:val="00414946"/>
    <w:rsid w:val="00426079"/>
    <w:rsid w:val="00436E1C"/>
    <w:rsid w:val="00441D3C"/>
    <w:rsid w:val="00441DDE"/>
    <w:rsid w:val="00443D49"/>
    <w:rsid w:val="00444E4A"/>
    <w:rsid w:val="00451F12"/>
    <w:rsid w:val="00451F1E"/>
    <w:rsid w:val="004531B0"/>
    <w:rsid w:val="0045393A"/>
    <w:rsid w:val="00454E84"/>
    <w:rsid w:val="00461F90"/>
    <w:rsid w:val="0046367D"/>
    <w:rsid w:val="00463DA0"/>
    <w:rsid w:val="00470969"/>
    <w:rsid w:val="0047101C"/>
    <w:rsid w:val="00471715"/>
    <w:rsid w:val="00474937"/>
    <w:rsid w:val="0047596C"/>
    <w:rsid w:val="00476234"/>
    <w:rsid w:val="00481598"/>
    <w:rsid w:val="00486982"/>
    <w:rsid w:val="00496C1C"/>
    <w:rsid w:val="004976A8"/>
    <w:rsid w:val="004B1C7B"/>
    <w:rsid w:val="004B79CB"/>
    <w:rsid w:val="004C07A2"/>
    <w:rsid w:val="004C178C"/>
    <w:rsid w:val="004C193F"/>
    <w:rsid w:val="004C1B80"/>
    <w:rsid w:val="004C3A17"/>
    <w:rsid w:val="004D1DA1"/>
    <w:rsid w:val="004D1FAF"/>
    <w:rsid w:val="004D5FCD"/>
    <w:rsid w:val="004E173A"/>
    <w:rsid w:val="004E2070"/>
    <w:rsid w:val="005103C3"/>
    <w:rsid w:val="00514947"/>
    <w:rsid w:val="00525555"/>
    <w:rsid w:val="005262A3"/>
    <w:rsid w:val="00530389"/>
    <w:rsid w:val="00532ADB"/>
    <w:rsid w:val="00541952"/>
    <w:rsid w:val="00543965"/>
    <w:rsid w:val="00543EC6"/>
    <w:rsid w:val="00543ED0"/>
    <w:rsid w:val="00551A50"/>
    <w:rsid w:val="005520FC"/>
    <w:rsid w:val="0055216F"/>
    <w:rsid w:val="00557516"/>
    <w:rsid w:val="00561C17"/>
    <w:rsid w:val="00567F41"/>
    <w:rsid w:val="0057281B"/>
    <w:rsid w:val="00573ECF"/>
    <w:rsid w:val="005772B4"/>
    <w:rsid w:val="005842AA"/>
    <w:rsid w:val="005924BD"/>
    <w:rsid w:val="005A07B9"/>
    <w:rsid w:val="005A3538"/>
    <w:rsid w:val="005A6D21"/>
    <w:rsid w:val="005B246C"/>
    <w:rsid w:val="005B2725"/>
    <w:rsid w:val="005B6280"/>
    <w:rsid w:val="005C73F7"/>
    <w:rsid w:val="005D771F"/>
    <w:rsid w:val="005D7F50"/>
    <w:rsid w:val="005E0647"/>
    <w:rsid w:val="005E1517"/>
    <w:rsid w:val="005F0ADF"/>
    <w:rsid w:val="005F145D"/>
    <w:rsid w:val="005F1A9B"/>
    <w:rsid w:val="005F2A51"/>
    <w:rsid w:val="005F635A"/>
    <w:rsid w:val="005F6EC5"/>
    <w:rsid w:val="005F7A2A"/>
    <w:rsid w:val="005F7CC5"/>
    <w:rsid w:val="006025E1"/>
    <w:rsid w:val="00603E89"/>
    <w:rsid w:val="00604295"/>
    <w:rsid w:val="00606620"/>
    <w:rsid w:val="00606F95"/>
    <w:rsid w:val="006072D1"/>
    <w:rsid w:val="00607949"/>
    <w:rsid w:val="00610075"/>
    <w:rsid w:val="00613B1F"/>
    <w:rsid w:val="00620EB0"/>
    <w:rsid w:val="00631B93"/>
    <w:rsid w:val="00637D94"/>
    <w:rsid w:val="006433E4"/>
    <w:rsid w:val="00646417"/>
    <w:rsid w:val="00647F9D"/>
    <w:rsid w:val="00655BF1"/>
    <w:rsid w:val="0065755D"/>
    <w:rsid w:val="006613C3"/>
    <w:rsid w:val="0066295D"/>
    <w:rsid w:val="00662D63"/>
    <w:rsid w:val="00664808"/>
    <w:rsid w:val="00666432"/>
    <w:rsid w:val="00670626"/>
    <w:rsid w:val="00671230"/>
    <w:rsid w:val="00671E24"/>
    <w:rsid w:val="0067616B"/>
    <w:rsid w:val="00680757"/>
    <w:rsid w:val="00685040"/>
    <w:rsid w:val="006906FC"/>
    <w:rsid w:val="006911FE"/>
    <w:rsid w:val="00692C9C"/>
    <w:rsid w:val="00693279"/>
    <w:rsid w:val="0069751C"/>
    <w:rsid w:val="006A04A7"/>
    <w:rsid w:val="006A1757"/>
    <w:rsid w:val="006A2EE8"/>
    <w:rsid w:val="006A31D1"/>
    <w:rsid w:val="006A3C57"/>
    <w:rsid w:val="006A3E8E"/>
    <w:rsid w:val="006A5DFD"/>
    <w:rsid w:val="006A63DD"/>
    <w:rsid w:val="006B0ED0"/>
    <w:rsid w:val="006B3007"/>
    <w:rsid w:val="006B5843"/>
    <w:rsid w:val="006B7D59"/>
    <w:rsid w:val="006E3751"/>
    <w:rsid w:val="006E6353"/>
    <w:rsid w:val="006E787F"/>
    <w:rsid w:val="006F6877"/>
    <w:rsid w:val="007020FB"/>
    <w:rsid w:val="00703674"/>
    <w:rsid w:val="00704251"/>
    <w:rsid w:val="00707942"/>
    <w:rsid w:val="00710D6A"/>
    <w:rsid w:val="00712C18"/>
    <w:rsid w:val="00712ED9"/>
    <w:rsid w:val="00720142"/>
    <w:rsid w:val="007212BB"/>
    <w:rsid w:val="00724812"/>
    <w:rsid w:val="0072765A"/>
    <w:rsid w:val="00741944"/>
    <w:rsid w:val="0074749F"/>
    <w:rsid w:val="007544EC"/>
    <w:rsid w:val="00760259"/>
    <w:rsid w:val="007607E8"/>
    <w:rsid w:val="00765B94"/>
    <w:rsid w:val="007672FB"/>
    <w:rsid w:val="00767702"/>
    <w:rsid w:val="00772A99"/>
    <w:rsid w:val="00780EC3"/>
    <w:rsid w:val="0078228B"/>
    <w:rsid w:val="00795E94"/>
    <w:rsid w:val="007A0C6E"/>
    <w:rsid w:val="007A5227"/>
    <w:rsid w:val="007B074E"/>
    <w:rsid w:val="007B54E8"/>
    <w:rsid w:val="007C07D5"/>
    <w:rsid w:val="007C6F15"/>
    <w:rsid w:val="007D2271"/>
    <w:rsid w:val="007D51ED"/>
    <w:rsid w:val="007D7543"/>
    <w:rsid w:val="007E06C2"/>
    <w:rsid w:val="007E3CC7"/>
    <w:rsid w:val="007F1A73"/>
    <w:rsid w:val="007F2CC4"/>
    <w:rsid w:val="007F6571"/>
    <w:rsid w:val="007F733C"/>
    <w:rsid w:val="007F74CD"/>
    <w:rsid w:val="00802035"/>
    <w:rsid w:val="008140B0"/>
    <w:rsid w:val="0082009E"/>
    <w:rsid w:val="00821A38"/>
    <w:rsid w:val="00822C0B"/>
    <w:rsid w:val="0082365D"/>
    <w:rsid w:val="00825083"/>
    <w:rsid w:val="00836330"/>
    <w:rsid w:val="00841821"/>
    <w:rsid w:val="00843622"/>
    <w:rsid w:val="0084777F"/>
    <w:rsid w:val="0085008F"/>
    <w:rsid w:val="00852B46"/>
    <w:rsid w:val="00854690"/>
    <w:rsid w:val="00855B08"/>
    <w:rsid w:val="00855D23"/>
    <w:rsid w:val="008562F3"/>
    <w:rsid w:val="0086497D"/>
    <w:rsid w:val="00864FAA"/>
    <w:rsid w:val="00865D07"/>
    <w:rsid w:val="0086622D"/>
    <w:rsid w:val="00870373"/>
    <w:rsid w:val="00872B76"/>
    <w:rsid w:val="00872C3B"/>
    <w:rsid w:val="00873743"/>
    <w:rsid w:val="00881BB7"/>
    <w:rsid w:val="00885286"/>
    <w:rsid w:val="00885C07"/>
    <w:rsid w:val="0088738C"/>
    <w:rsid w:val="00895580"/>
    <w:rsid w:val="008A02F8"/>
    <w:rsid w:val="008A0B51"/>
    <w:rsid w:val="008A141C"/>
    <w:rsid w:val="008A21C0"/>
    <w:rsid w:val="008A3351"/>
    <w:rsid w:val="008A37B4"/>
    <w:rsid w:val="008B071B"/>
    <w:rsid w:val="008B7CB5"/>
    <w:rsid w:val="008D1A2E"/>
    <w:rsid w:val="008D1D27"/>
    <w:rsid w:val="008D2F87"/>
    <w:rsid w:val="008D35E4"/>
    <w:rsid w:val="008E57D2"/>
    <w:rsid w:val="008F451A"/>
    <w:rsid w:val="008F4597"/>
    <w:rsid w:val="008F5631"/>
    <w:rsid w:val="008F6AAE"/>
    <w:rsid w:val="008F76BA"/>
    <w:rsid w:val="00900D84"/>
    <w:rsid w:val="009047FE"/>
    <w:rsid w:val="009126AC"/>
    <w:rsid w:val="00922542"/>
    <w:rsid w:val="009273C6"/>
    <w:rsid w:val="009339CD"/>
    <w:rsid w:val="009355A8"/>
    <w:rsid w:val="00937F2E"/>
    <w:rsid w:val="009451C9"/>
    <w:rsid w:val="00951DED"/>
    <w:rsid w:val="00954A5E"/>
    <w:rsid w:val="009554DD"/>
    <w:rsid w:val="00961FC7"/>
    <w:rsid w:val="009632AE"/>
    <w:rsid w:val="00964B22"/>
    <w:rsid w:val="009665A1"/>
    <w:rsid w:val="00973FED"/>
    <w:rsid w:val="0097739F"/>
    <w:rsid w:val="00977D78"/>
    <w:rsid w:val="009823E9"/>
    <w:rsid w:val="00983FF2"/>
    <w:rsid w:val="0098725D"/>
    <w:rsid w:val="00987724"/>
    <w:rsid w:val="0099187C"/>
    <w:rsid w:val="0099436D"/>
    <w:rsid w:val="00996655"/>
    <w:rsid w:val="009A14CD"/>
    <w:rsid w:val="009A5E4B"/>
    <w:rsid w:val="009B0131"/>
    <w:rsid w:val="009B0847"/>
    <w:rsid w:val="009B1A40"/>
    <w:rsid w:val="009B34AE"/>
    <w:rsid w:val="009B7393"/>
    <w:rsid w:val="009B7B77"/>
    <w:rsid w:val="009C10ED"/>
    <w:rsid w:val="009C4251"/>
    <w:rsid w:val="009C4CC1"/>
    <w:rsid w:val="009D5C2C"/>
    <w:rsid w:val="009D6D9C"/>
    <w:rsid w:val="009E466A"/>
    <w:rsid w:val="009E4F8E"/>
    <w:rsid w:val="009F4173"/>
    <w:rsid w:val="009F454F"/>
    <w:rsid w:val="00A00956"/>
    <w:rsid w:val="00A03AB7"/>
    <w:rsid w:val="00A060D3"/>
    <w:rsid w:val="00A07446"/>
    <w:rsid w:val="00A173D1"/>
    <w:rsid w:val="00A271AF"/>
    <w:rsid w:val="00A27817"/>
    <w:rsid w:val="00A3283F"/>
    <w:rsid w:val="00A40E2D"/>
    <w:rsid w:val="00A42F18"/>
    <w:rsid w:val="00A44B74"/>
    <w:rsid w:val="00A44C2C"/>
    <w:rsid w:val="00A474E9"/>
    <w:rsid w:val="00A52503"/>
    <w:rsid w:val="00A56FD9"/>
    <w:rsid w:val="00A6256C"/>
    <w:rsid w:val="00A664AF"/>
    <w:rsid w:val="00A66CD1"/>
    <w:rsid w:val="00A71B15"/>
    <w:rsid w:val="00A7315F"/>
    <w:rsid w:val="00A74378"/>
    <w:rsid w:val="00A74407"/>
    <w:rsid w:val="00A74CFA"/>
    <w:rsid w:val="00A75CBF"/>
    <w:rsid w:val="00A76059"/>
    <w:rsid w:val="00A76AEF"/>
    <w:rsid w:val="00A81A2D"/>
    <w:rsid w:val="00A96E3F"/>
    <w:rsid w:val="00AA5384"/>
    <w:rsid w:val="00AA74CF"/>
    <w:rsid w:val="00AA7CE0"/>
    <w:rsid w:val="00AB5E74"/>
    <w:rsid w:val="00AB6E05"/>
    <w:rsid w:val="00AC0BA3"/>
    <w:rsid w:val="00AC0EDF"/>
    <w:rsid w:val="00AC1C0E"/>
    <w:rsid w:val="00AC4DC0"/>
    <w:rsid w:val="00AD0C65"/>
    <w:rsid w:val="00AD7B7B"/>
    <w:rsid w:val="00AE2588"/>
    <w:rsid w:val="00AE2851"/>
    <w:rsid w:val="00AE3288"/>
    <w:rsid w:val="00AF0FDA"/>
    <w:rsid w:val="00AF11B8"/>
    <w:rsid w:val="00AF1BC6"/>
    <w:rsid w:val="00AF7182"/>
    <w:rsid w:val="00B04144"/>
    <w:rsid w:val="00B0543B"/>
    <w:rsid w:val="00B0767B"/>
    <w:rsid w:val="00B103F5"/>
    <w:rsid w:val="00B12B48"/>
    <w:rsid w:val="00B13D7A"/>
    <w:rsid w:val="00B153C1"/>
    <w:rsid w:val="00B25E5C"/>
    <w:rsid w:val="00B27C3D"/>
    <w:rsid w:val="00B300FE"/>
    <w:rsid w:val="00B31766"/>
    <w:rsid w:val="00B32D58"/>
    <w:rsid w:val="00B334AE"/>
    <w:rsid w:val="00B37AA9"/>
    <w:rsid w:val="00B55D2A"/>
    <w:rsid w:val="00B567B7"/>
    <w:rsid w:val="00B62656"/>
    <w:rsid w:val="00B72B7B"/>
    <w:rsid w:val="00B76285"/>
    <w:rsid w:val="00B7691E"/>
    <w:rsid w:val="00B8224C"/>
    <w:rsid w:val="00B915AB"/>
    <w:rsid w:val="00B91C2A"/>
    <w:rsid w:val="00BA4F49"/>
    <w:rsid w:val="00BA5BA1"/>
    <w:rsid w:val="00BA6A55"/>
    <w:rsid w:val="00BB1263"/>
    <w:rsid w:val="00BB23D0"/>
    <w:rsid w:val="00BC4E5E"/>
    <w:rsid w:val="00BD100D"/>
    <w:rsid w:val="00BD3545"/>
    <w:rsid w:val="00BD459B"/>
    <w:rsid w:val="00BE4ED0"/>
    <w:rsid w:val="00C02962"/>
    <w:rsid w:val="00C073E1"/>
    <w:rsid w:val="00C123A2"/>
    <w:rsid w:val="00C22B81"/>
    <w:rsid w:val="00C3257D"/>
    <w:rsid w:val="00C36E77"/>
    <w:rsid w:val="00C37EC4"/>
    <w:rsid w:val="00C416B8"/>
    <w:rsid w:val="00C43166"/>
    <w:rsid w:val="00C46962"/>
    <w:rsid w:val="00C536B9"/>
    <w:rsid w:val="00C543C4"/>
    <w:rsid w:val="00C545AE"/>
    <w:rsid w:val="00C5758F"/>
    <w:rsid w:val="00C61371"/>
    <w:rsid w:val="00C61D39"/>
    <w:rsid w:val="00C6661A"/>
    <w:rsid w:val="00C7099F"/>
    <w:rsid w:val="00C712A7"/>
    <w:rsid w:val="00C75652"/>
    <w:rsid w:val="00C75C4E"/>
    <w:rsid w:val="00C824BF"/>
    <w:rsid w:val="00C87599"/>
    <w:rsid w:val="00C91731"/>
    <w:rsid w:val="00C96BE6"/>
    <w:rsid w:val="00C96E03"/>
    <w:rsid w:val="00CA15BD"/>
    <w:rsid w:val="00CA166C"/>
    <w:rsid w:val="00CA1BD7"/>
    <w:rsid w:val="00CA4224"/>
    <w:rsid w:val="00CA752B"/>
    <w:rsid w:val="00CA7D89"/>
    <w:rsid w:val="00CC40EA"/>
    <w:rsid w:val="00CC54C3"/>
    <w:rsid w:val="00CC638E"/>
    <w:rsid w:val="00CC6679"/>
    <w:rsid w:val="00CC7626"/>
    <w:rsid w:val="00CD4EAE"/>
    <w:rsid w:val="00CE4961"/>
    <w:rsid w:val="00CE6400"/>
    <w:rsid w:val="00CE6E64"/>
    <w:rsid w:val="00CE73DF"/>
    <w:rsid w:val="00CF649A"/>
    <w:rsid w:val="00D05DC2"/>
    <w:rsid w:val="00D05EB4"/>
    <w:rsid w:val="00D06034"/>
    <w:rsid w:val="00D12C0E"/>
    <w:rsid w:val="00D131DA"/>
    <w:rsid w:val="00D14025"/>
    <w:rsid w:val="00D16660"/>
    <w:rsid w:val="00D16894"/>
    <w:rsid w:val="00D2302B"/>
    <w:rsid w:val="00D23781"/>
    <w:rsid w:val="00D32D7D"/>
    <w:rsid w:val="00D36F4D"/>
    <w:rsid w:val="00D40435"/>
    <w:rsid w:val="00D43F89"/>
    <w:rsid w:val="00D4510F"/>
    <w:rsid w:val="00D46AF1"/>
    <w:rsid w:val="00D4782F"/>
    <w:rsid w:val="00D53B16"/>
    <w:rsid w:val="00D54895"/>
    <w:rsid w:val="00D55047"/>
    <w:rsid w:val="00D56146"/>
    <w:rsid w:val="00D615C7"/>
    <w:rsid w:val="00D6426E"/>
    <w:rsid w:val="00D645E4"/>
    <w:rsid w:val="00D67B74"/>
    <w:rsid w:val="00D70E15"/>
    <w:rsid w:val="00D732B5"/>
    <w:rsid w:val="00D736AD"/>
    <w:rsid w:val="00D73C94"/>
    <w:rsid w:val="00D768E5"/>
    <w:rsid w:val="00D77F28"/>
    <w:rsid w:val="00D77FC4"/>
    <w:rsid w:val="00D85FA6"/>
    <w:rsid w:val="00D91DE9"/>
    <w:rsid w:val="00D92A8A"/>
    <w:rsid w:val="00D936A4"/>
    <w:rsid w:val="00DA01EB"/>
    <w:rsid w:val="00DA40E4"/>
    <w:rsid w:val="00DB0809"/>
    <w:rsid w:val="00DB26F9"/>
    <w:rsid w:val="00DB31AE"/>
    <w:rsid w:val="00DB456B"/>
    <w:rsid w:val="00DB6EED"/>
    <w:rsid w:val="00DC0147"/>
    <w:rsid w:val="00DE5FBD"/>
    <w:rsid w:val="00DE6E97"/>
    <w:rsid w:val="00DF387E"/>
    <w:rsid w:val="00DF64E1"/>
    <w:rsid w:val="00DF7F4E"/>
    <w:rsid w:val="00E03F32"/>
    <w:rsid w:val="00E057F8"/>
    <w:rsid w:val="00E06035"/>
    <w:rsid w:val="00E0627D"/>
    <w:rsid w:val="00E07933"/>
    <w:rsid w:val="00E12E75"/>
    <w:rsid w:val="00E16A6E"/>
    <w:rsid w:val="00E20FB9"/>
    <w:rsid w:val="00E24949"/>
    <w:rsid w:val="00E25FB0"/>
    <w:rsid w:val="00E26887"/>
    <w:rsid w:val="00E27CFD"/>
    <w:rsid w:val="00E31095"/>
    <w:rsid w:val="00E3205C"/>
    <w:rsid w:val="00E33F13"/>
    <w:rsid w:val="00E437F1"/>
    <w:rsid w:val="00E47CEB"/>
    <w:rsid w:val="00E51BAE"/>
    <w:rsid w:val="00E560EA"/>
    <w:rsid w:val="00E705CD"/>
    <w:rsid w:val="00E71E20"/>
    <w:rsid w:val="00E723A9"/>
    <w:rsid w:val="00E728A7"/>
    <w:rsid w:val="00E75DCD"/>
    <w:rsid w:val="00E763C9"/>
    <w:rsid w:val="00E81B71"/>
    <w:rsid w:val="00E85A58"/>
    <w:rsid w:val="00E95C5E"/>
    <w:rsid w:val="00EA0FEE"/>
    <w:rsid w:val="00EB0405"/>
    <w:rsid w:val="00EB0A01"/>
    <w:rsid w:val="00EC0B8E"/>
    <w:rsid w:val="00EC1ABE"/>
    <w:rsid w:val="00EC53D5"/>
    <w:rsid w:val="00EC64E8"/>
    <w:rsid w:val="00ED1BEB"/>
    <w:rsid w:val="00ED1F6C"/>
    <w:rsid w:val="00EE2D54"/>
    <w:rsid w:val="00EF03C9"/>
    <w:rsid w:val="00F00E09"/>
    <w:rsid w:val="00F0334B"/>
    <w:rsid w:val="00F07177"/>
    <w:rsid w:val="00F074B6"/>
    <w:rsid w:val="00F22F75"/>
    <w:rsid w:val="00F25BC3"/>
    <w:rsid w:val="00F316D8"/>
    <w:rsid w:val="00F31FB7"/>
    <w:rsid w:val="00F33ABB"/>
    <w:rsid w:val="00F356CC"/>
    <w:rsid w:val="00F40086"/>
    <w:rsid w:val="00F40580"/>
    <w:rsid w:val="00F426A8"/>
    <w:rsid w:val="00F448DC"/>
    <w:rsid w:val="00F46375"/>
    <w:rsid w:val="00F463DF"/>
    <w:rsid w:val="00F50137"/>
    <w:rsid w:val="00F545BC"/>
    <w:rsid w:val="00F54643"/>
    <w:rsid w:val="00F6020B"/>
    <w:rsid w:val="00F61247"/>
    <w:rsid w:val="00F67DCE"/>
    <w:rsid w:val="00F67DE3"/>
    <w:rsid w:val="00F7012E"/>
    <w:rsid w:val="00F81EF4"/>
    <w:rsid w:val="00F8568D"/>
    <w:rsid w:val="00F8763A"/>
    <w:rsid w:val="00F92A88"/>
    <w:rsid w:val="00F941D9"/>
    <w:rsid w:val="00FA05BC"/>
    <w:rsid w:val="00FA114D"/>
    <w:rsid w:val="00FA5C4A"/>
    <w:rsid w:val="00FB1F62"/>
    <w:rsid w:val="00FB532F"/>
    <w:rsid w:val="00FC4474"/>
    <w:rsid w:val="00FC4867"/>
    <w:rsid w:val="00FC61A1"/>
    <w:rsid w:val="00FD2EE3"/>
    <w:rsid w:val="00FD4118"/>
    <w:rsid w:val="00FD4187"/>
    <w:rsid w:val="00FD79F3"/>
    <w:rsid w:val="00FE1753"/>
    <w:rsid w:val="00FE2EF2"/>
    <w:rsid w:val="00FE40BD"/>
    <w:rsid w:val="00FF4937"/>
    <w:rsid w:val="2A079754"/>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80F298A"/>
  <w15:docId w15:val="{7FB4F926-DB66-4269-92B1-DD28340A4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E705CD"/>
    <w:pPr>
      <w:tabs>
        <w:tab w:val="center" w:pos="4536"/>
        <w:tab w:val="right" w:pos="9072"/>
      </w:tabs>
      <w:spacing w:line="240" w:lineRule="auto"/>
    </w:pPr>
  </w:style>
  <w:style w:type="character" w:customStyle="1" w:styleId="KoptekstChar">
    <w:name w:val="Koptekst Char"/>
    <w:basedOn w:val="DefaultParagraphFont"/>
    <w:link w:val="Header"/>
    <w:uiPriority w:val="99"/>
    <w:rsid w:val="00E705CD"/>
    <w:rPr>
      <w:rFonts w:ascii="Verdana" w:hAnsi="Verdana"/>
      <w:color w:val="000000"/>
      <w:sz w:val="18"/>
      <w:szCs w:val="18"/>
    </w:rPr>
  </w:style>
  <w:style w:type="paragraph" w:styleId="Footer">
    <w:name w:val="footer"/>
    <w:basedOn w:val="Normal"/>
    <w:link w:val="VoettekstChar"/>
    <w:uiPriority w:val="99"/>
    <w:unhideWhenUsed/>
    <w:rsid w:val="00E705CD"/>
    <w:pPr>
      <w:tabs>
        <w:tab w:val="center" w:pos="4536"/>
        <w:tab w:val="right" w:pos="9072"/>
      </w:tabs>
      <w:spacing w:line="240" w:lineRule="auto"/>
    </w:pPr>
  </w:style>
  <w:style w:type="character" w:customStyle="1" w:styleId="VoettekstChar">
    <w:name w:val="Voettekst Char"/>
    <w:basedOn w:val="DefaultParagraphFont"/>
    <w:link w:val="Footer"/>
    <w:uiPriority w:val="99"/>
    <w:rsid w:val="00E705CD"/>
    <w:rPr>
      <w:rFonts w:ascii="Verdana" w:hAnsi="Verdana"/>
      <w:color w:val="000000"/>
      <w:sz w:val="18"/>
      <w:szCs w:val="18"/>
    </w:rPr>
  </w:style>
  <w:style w:type="paragraph" w:styleId="FootnoteText">
    <w:name w:val="footnote text"/>
    <w:basedOn w:val="Normal"/>
    <w:link w:val="VoetnoottekstChar"/>
    <w:uiPriority w:val="99"/>
    <w:semiHidden/>
    <w:unhideWhenUsed/>
    <w:rsid w:val="00E705CD"/>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DefaultParagraphFont"/>
    <w:link w:val="FootnoteText"/>
    <w:uiPriority w:val="99"/>
    <w:semiHidden/>
    <w:rsid w:val="00E705CD"/>
    <w:rPr>
      <w:rFonts w:ascii="Verdana" w:hAnsi="Verdana" w:eastAsiaTheme="minorHAnsi"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E705CD"/>
    <w:rPr>
      <w:vertAlign w:val="superscript"/>
    </w:rPr>
  </w:style>
  <w:style w:type="paragraph" w:styleId="ListParagraph">
    <w:name w:val="List Paragraph"/>
    <w:basedOn w:val="Normal"/>
    <w:uiPriority w:val="34"/>
    <w:qFormat/>
    <w:rsid w:val="00E705CD"/>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styleId="CommentReference">
    <w:name w:val="annotation reference"/>
    <w:basedOn w:val="DefaultParagraphFont"/>
    <w:uiPriority w:val="99"/>
    <w:semiHidden/>
    <w:unhideWhenUsed/>
    <w:rsid w:val="00E705CD"/>
    <w:rPr>
      <w:sz w:val="16"/>
      <w:szCs w:val="16"/>
    </w:rPr>
  </w:style>
  <w:style w:type="paragraph" w:styleId="CommentText">
    <w:name w:val="annotation text"/>
    <w:basedOn w:val="Normal"/>
    <w:link w:val="TekstopmerkingChar"/>
    <w:uiPriority w:val="99"/>
    <w:unhideWhenUsed/>
    <w:rsid w:val="00E705CD"/>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TekstopmerkingChar">
    <w:name w:val="Tekst opmerking Char"/>
    <w:basedOn w:val="DefaultParagraphFont"/>
    <w:link w:val="CommentText"/>
    <w:uiPriority w:val="99"/>
    <w:rsid w:val="00E705CD"/>
    <w:rPr>
      <w:rFonts w:ascii="Verdana" w:hAnsi="Verdana" w:eastAsiaTheme="minorHAnsi" w:cstheme="minorBidi"/>
      <w:kern w:val="2"/>
      <w:lang w:val="en-US" w:eastAsia="en-US"/>
      <w14:ligatures w14:val="standardContextual"/>
    </w:rPr>
  </w:style>
  <w:style w:type="character" w:styleId="UnresolvedMention">
    <w:name w:val="Unresolved Mention"/>
    <w:basedOn w:val="DefaultParagraphFont"/>
    <w:uiPriority w:val="99"/>
    <w:semiHidden/>
    <w:unhideWhenUsed/>
    <w:rsid w:val="00CA1BD7"/>
    <w:rPr>
      <w:color w:val="605E5C"/>
      <w:shd w:val="clear" w:color="auto" w:fill="E1DFDD"/>
    </w:rPr>
  </w:style>
  <w:style w:type="paragraph" w:styleId="CommentSubject">
    <w:name w:val="annotation subject"/>
    <w:basedOn w:val="CommentText"/>
    <w:next w:val="CommentText"/>
    <w:link w:val="OnderwerpvanopmerkingChar"/>
    <w:uiPriority w:val="99"/>
    <w:semiHidden/>
    <w:unhideWhenUsed/>
    <w:rsid w:val="00973FED"/>
    <w:pPr>
      <w:autoSpaceDN w:val="0"/>
      <w:spacing w:after="0"/>
      <w:textAlignment w:val="baseline"/>
    </w:pPr>
    <w:rPr>
      <w:rFonts w:eastAsia="DejaVu Sans" w:cs="Lohit Hindi"/>
      <w:b/>
      <w:bCs/>
      <w:color w:val="000000"/>
      <w:kern w:val="0"/>
      <w:lang w:val="nl-NL" w:eastAsia="nl-NL"/>
      <w14:ligatures w14:val="none"/>
    </w:rPr>
  </w:style>
  <w:style w:type="character" w:customStyle="1" w:styleId="OnderwerpvanopmerkingChar">
    <w:name w:val="Onderwerp van opmerking Char"/>
    <w:basedOn w:val="TekstopmerkingChar"/>
    <w:link w:val="CommentSubject"/>
    <w:uiPriority w:val="99"/>
    <w:semiHidden/>
    <w:rsid w:val="00973FED"/>
    <w:rPr>
      <w:rFonts w:ascii="Verdana" w:hAnsi="Verdana" w:eastAsiaTheme="minorHAnsi" w:cstheme="minorBidi"/>
      <w:b/>
      <w:bCs/>
      <w:color w:val="000000"/>
      <w:kern w:val="2"/>
      <w:lang w:val="en-US" w:eastAsia="en-US"/>
      <w14:ligatures w14:val="standardContextual"/>
    </w:rPr>
  </w:style>
  <w:style w:type="character" w:styleId="FollowedHyperlink">
    <w:name w:val="FollowedHyperlink"/>
    <w:basedOn w:val="DefaultParagraphFont"/>
    <w:uiPriority w:val="99"/>
    <w:semiHidden/>
    <w:unhideWhenUsed/>
    <w:rsid w:val="00603E89"/>
    <w:rPr>
      <w:color w:val="96607D" w:themeColor="followedHyperlink"/>
      <w:u w:val="single"/>
    </w:rPr>
  </w:style>
  <w:style w:type="paragraph" w:styleId="Revision">
    <w:name w:val="Revision"/>
    <w:hidden/>
    <w:uiPriority w:val="99"/>
    <w:semiHidden/>
    <w:rsid w:val="00E728A7"/>
    <w:pPr>
      <w:autoSpaceDN/>
      <w:textAlignment w:val="auto"/>
    </w:pPr>
    <w:rPr>
      <w:rFonts w:ascii="Verdana" w:hAnsi="Verdana"/>
      <w:color w:val="000000"/>
      <w:sz w:val="18"/>
      <w:szCs w:val="18"/>
    </w:rPr>
  </w:style>
  <w:style w:type="paragraph" w:styleId="NormalWeb">
    <w:name w:val="Normal (Web)"/>
    <w:basedOn w:val="Normal"/>
    <w:uiPriority w:val="99"/>
    <w:semiHidden/>
    <w:unhideWhenUsed/>
    <w:rsid w:val="0068075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yperlink" Target="http://www.volkshuisvestingnederland.nl/epbd" TargetMode="External" Id="rId11" /><Relationship Type="http://schemas.openxmlformats.org/officeDocument/2006/relationships/image" Target="media/image1.emf" Id="rId12" /><Relationship Type="http://schemas.openxmlformats.org/officeDocument/2006/relationships/header" Target="header1.xml" Id="rId13" /><Relationship Type="http://schemas.openxmlformats.org/officeDocument/2006/relationships/header" Target="header2.xml" Id="rId14" /><Relationship Type="http://schemas.openxmlformats.org/officeDocument/2006/relationships/footer" Target="footer1.xml" Id="rId15" /><Relationship Type="http://schemas.openxmlformats.org/officeDocument/2006/relationships/footer" Target="footer2.xml" Id="rId16" /><Relationship Type="http://schemas.openxmlformats.org/officeDocument/2006/relationships/header" Target="header3.xml" Id="rId17" /><Relationship Type="http://schemas.openxmlformats.org/officeDocument/2006/relationships/footer" Target="footer3.xml" Id="rId18" /><Relationship Type="http://schemas.openxmlformats.org/officeDocument/2006/relationships/theme" Target="theme/theme1.xml" Id="rId19" /><Relationship Type="http://schemas.openxmlformats.org/officeDocument/2006/relationships/settings" Target="settings.xml" Id="rId2" /><Relationship Type="http://schemas.openxmlformats.org/officeDocument/2006/relationships/numbering" Target="numbering.xml" Id="rId20" /><Relationship Type="http://schemas.openxmlformats.org/officeDocument/2006/relationships/styles" Target="styles.xml" Id="rId21" /><Relationship Type="http://schemas.openxmlformats.org/officeDocument/2006/relationships/webSettings" Target="webSettings.xml" Id="rId3" /><Relationship Type="http://schemas.openxmlformats.org/officeDocument/2006/relationships/fontTable" Target="fontTable.xml" Id="rId4"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kamerstukken/2026/04/20/kamerbriefactiesweerbaarheidenergieschok" TargetMode="External" /><Relationship Id="rId10" Type="http://schemas.openxmlformats.org/officeDocument/2006/relationships/hyperlink" Target="https://www.rijksoverheid.nl/documenten/rapporten/2026/03/19/diverse-onderzoeken-implementatie-meps" TargetMode="External" /><Relationship Id="rId11" Type="http://schemas.openxmlformats.org/officeDocument/2006/relationships/hyperlink" Target="https://energy.ec.europa.eu/topics/energy-efficiency/energy-performance-buildings/national-building-renovation-plans_en" TargetMode="External" /><Relationship Id="rId2" Type="http://schemas.openxmlformats.org/officeDocument/2006/relationships/hyperlink" Target="https://eur-lex.europa.eu/legal-content/NL/TXT/?uri=CELEX:32024L1275" TargetMode="External" /><Relationship Id="rId3" Type="http://schemas.openxmlformats.org/officeDocument/2006/relationships/hyperlink" Target="https://open.overheid.nl/documenten/2e14cebb-c89f-439d-ba69-0d3d93f173c5/file" TargetMode="External" /><Relationship Id="rId4" Type="http://schemas.openxmlformats.org/officeDocument/2006/relationships/hyperlink" Target="https://open.overheid.nl/documenten/22e4526c-b34c-4a7f-8ac7-201786bd5ab3/file" TargetMode="External" /><Relationship Id="rId5" Type="http://schemas.openxmlformats.org/officeDocument/2006/relationships/hyperlink" Target="https://www.rijksoverheid.nl/documenten/kamerstukken/2025/07/14/kamerbrief-inzake-implementatie-epbd" TargetMode="External" /><Relationship Id="rId6" Type="http://schemas.openxmlformats.org/officeDocument/2006/relationships/hyperlink" Target="https://www.rvo.nl/onderwerpen/wetten-en-regels-gebouwen/standaard-streefwaarden-woningisolatie" TargetMode="External" /><Relationship Id="rId7" Type="http://schemas.openxmlformats.org/officeDocument/2006/relationships/hyperlink" Target="https://www.volkshuisvestingnederland.nl/documenten/2021/03/18/kamerbrief-standaard-voor-woningisolatie" TargetMode="External" /><Relationship Id="rId8" Type="http://schemas.openxmlformats.org/officeDocument/2006/relationships/hyperlink" Target="https://publications.tno.nl/publication/34645664/gXaEzwKH/TNO-2026-R10183.pdf" TargetMode="External" /><Relationship Id="rId9" Type="http://schemas.openxmlformats.org/officeDocument/2006/relationships/hyperlink" Target="https://www.internetconsultatie.nl/epbd_tranche2/b1"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H:\Mijn%20documenten\Brief%20Implementatie%20EPBD%20IV%20juni%202026%20na%20DT.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3990</ap:Words>
  <ap:Characters>21949</ap:Characters>
  <ap:DocSecurity>0</ap:DocSecurity>
  <ap:Lines>182</ap:Lines>
  <ap:Paragraphs>51</ap:Paragraphs>
  <ap:ScaleCrop>false</ap:ScaleCrop>
  <ap:HeadingPairs>
    <vt:vector baseType="variant" size="2">
      <vt:variant>
        <vt:lpstr>Titel</vt:lpstr>
      </vt:variant>
      <vt:variant>
        <vt:i4>1</vt:i4>
      </vt:variant>
    </vt:vector>
  </ap:HeadingPairs>
  <ap:TitlesOfParts>
    <vt:vector baseType="lpstr" size="1">
      <vt:lpstr>Brief - Implementatie EPBD IV</vt:lpstr>
    </vt:vector>
  </ap:TitlesOfParts>
  <ap:LinksUpToDate>false</ap:LinksUpToDate>
  <ap:CharactersWithSpaces>25888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2026-05-13T08:04:00.0000000Z</lastPrinted>
  <dcterms:created xsi:type="dcterms:W3CDTF">2026-05-22T10:45:00.0000000Z</dcterms:created>
  <dcterms:modified xsi:type="dcterms:W3CDTF">2026-06-08T10:15:00.0000000Z</dcterms:modified>
  <dc:creator/>
  <lastModifiedBy/>
  <dc:description>------------------------</dc:description>
  <dc:subject/>
  <keywords/>
  <version/>
  <category/>
</coreProperties>
</file>