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EECE1" w:themeColor="background2"/>
  <w:body>
    <w:p w:rsidRPr="00BD0BFA" w:rsidR="00166B03" w:rsidP="00BD0BFA" w:rsidRDefault="00BD0BFA" w14:paraId="029BD6A9" w14:textId="759BDC82">
      <w:pPr>
        <w:pStyle w:val="Heading2"/>
        <w:spacing w:line="240" w:lineRule="auto"/>
        <w:rPr>
          <w:rFonts w:ascii="Trebuchet MS" w:hAnsi="Trebuchet MS"/>
          <w:sz w:val="24"/>
          <w:szCs w:val="24"/>
          <w:lang w:val="nl-NL"/>
        </w:rPr>
      </w:pPr>
      <w:proofErr w:type="spellStart"/>
      <w:r w:rsidRPr="00BD0BFA">
        <w:rPr>
          <w:rFonts w:ascii="Trebuchet MS" w:hAnsi="Trebuchet MS"/>
          <w:sz w:val="24"/>
          <w:szCs w:val="24"/>
          <w:lang w:val="nl-NL" w:eastAsia="nl-NL"/>
        </w:rPr>
        <w:t>Position</w:t>
      </w:r>
      <w:proofErr w:type="spellEnd"/>
      <w:r w:rsidRPr="00BD0BFA">
        <w:rPr>
          <w:rFonts w:ascii="Trebuchet MS" w:hAnsi="Trebuchet MS"/>
          <w:sz w:val="24"/>
          <w:szCs w:val="24"/>
          <w:lang w:val="nl-NL" w:eastAsia="nl-NL"/>
        </w:rPr>
        <w:t xml:space="preserve"> Paper: De Strategische Noodzaak van Investeringen in Mondiale Gezondheidsonderzoek en -Innovatie</w:t>
      </w:r>
    </w:p>
    <w:p w:rsidRPr="00BD0BFA" w:rsidR="00BD0BFA" w:rsidP="00BD0BFA" w:rsidRDefault="00BD0BFA" w14:paraId="41491E9C" w14:textId="77777777">
      <w:pPr>
        <w:spacing w:line="240" w:lineRule="auto"/>
        <w:rPr>
          <w:rFonts w:ascii="Trebuchet MS" w:hAnsi="Trebuchet MS" w:eastAsia="Times New Roman" w:cs="Times New Roman"/>
          <w:b/>
          <w:bCs/>
          <w:lang w:val="nl-NL" w:eastAsia="nl-NL"/>
        </w:rPr>
      </w:pPr>
      <w:r w:rsidRPr="00BD0BFA">
        <w:rPr>
          <w:rFonts w:ascii="Trebuchet MS" w:hAnsi="Trebuchet MS" w:eastAsia="Times New Roman" w:cs="Times New Roman"/>
          <w:i/>
          <w:iCs/>
          <w:sz w:val="20"/>
          <w:szCs w:val="20"/>
          <w:lang w:val="nl-NL" w:eastAsia="nl-NL"/>
        </w:rPr>
        <w:t xml:space="preserve">Amsterdam </w:t>
      </w:r>
      <w:proofErr w:type="spellStart"/>
      <w:r w:rsidRPr="00BD0BFA">
        <w:rPr>
          <w:rFonts w:ascii="Trebuchet MS" w:hAnsi="Trebuchet MS" w:eastAsia="Times New Roman" w:cs="Times New Roman"/>
          <w:i/>
          <w:iCs/>
          <w:sz w:val="20"/>
          <w:szCs w:val="20"/>
          <w:lang w:val="nl-NL" w:eastAsia="nl-NL"/>
        </w:rPr>
        <w:t>Institute</w:t>
      </w:r>
      <w:proofErr w:type="spellEnd"/>
      <w:r w:rsidRPr="00BD0BFA">
        <w:rPr>
          <w:rFonts w:ascii="Trebuchet MS" w:hAnsi="Trebuchet MS" w:eastAsia="Times New Roman" w:cs="Times New Roman"/>
          <w:i/>
          <w:iCs/>
          <w:sz w:val="20"/>
          <w:szCs w:val="20"/>
          <w:lang w:val="nl-NL" w:eastAsia="nl-NL"/>
        </w:rPr>
        <w:t xml:space="preserve"> </w:t>
      </w:r>
      <w:proofErr w:type="spellStart"/>
      <w:r w:rsidRPr="00BD0BFA">
        <w:rPr>
          <w:rFonts w:ascii="Trebuchet MS" w:hAnsi="Trebuchet MS" w:eastAsia="Times New Roman" w:cs="Times New Roman"/>
          <w:i/>
          <w:iCs/>
          <w:sz w:val="20"/>
          <w:szCs w:val="20"/>
          <w:lang w:val="nl-NL" w:eastAsia="nl-NL"/>
        </w:rPr>
        <w:t>for</w:t>
      </w:r>
      <w:proofErr w:type="spellEnd"/>
      <w:r w:rsidRPr="00BD0BFA">
        <w:rPr>
          <w:rFonts w:ascii="Trebuchet MS" w:hAnsi="Trebuchet MS" w:eastAsia="Times New Roman" w:cs="Times New Roman"/>
          <w:i/>
          <w:iCs/>
          <w:sz w:val="20"/>
          <w:szCs w:val="20"/>
          <w:lang w:val="nl-NL" w:eastAsia="nl-NL"/>
        </w:rPr>
        <w:t xml:space="preserve"> Global Health and Development t.b.v. Rondetafelgesprek Dutch </w:t>
      </w:r>
      <w:proofErr w:type="spellStart"/>
      <w:r w:rsidRPr="00BD0BFA">
        <w:rPr>
          <w:rFonts w:ascii="Trebuchet MS" w:hAnsi="Trebuchet MS" w:eastAsia="Times New Roman" w:cs="Times New Roman"/>
          <w:i/>
          <w:iCs/>
          <w:sz w:val="20"/>
          <w:szCs w:val="20"/>
          <w:lang w:val="nl-NL" w:eastAsia="nl-NL"/>
        </w:rPr>
        <w:t>Diamond</w:t>
      </w:r>
      <w:proofErr w:type="spellEnd"/>
      <w:r w:rsidRPr="00BD0BFA">
        <w:rPr>
          <w:rFonts w:ascii="Trebuchet MS" w:hAnsi="Trebuchet MS" w:eastAsia="Times New Roman" w:cs="Times New Roman"/>
          <w:i/>
          <w:iCs/>
          <w:sz w:val="20"/>
          <w:szCs w:val="20"/>
          <w:lang w:val="nl-NL" w:eastAsia="nl-NL"/>
        </w:rPr>
        <w:t xml:space="preserve"> als aanjager voor internationale samenwerking (10 juni 2026)</w:t>
      </w:r>
    </w:p>
    <w:p w:rsidRPr="00BD0BFA" w:rsidR="00BD0BFA" w:rsidP="00BD0BFA" w:rsidRDefault="00BD0BFA" w14:paraId="778DF218" w14:textId="77777777">
      <w:pPr>
        <w:spacing w:line="240" w:lineRule="auto"/>
        <w:rPr>
          <w:lang w:val="nl-NL"/>
        </w:rPr>
      </w:pPr>
      <w:r w:rsidRPr="00BD0BFA">
        <w:rPr>
          <w:rFonts w:ascii="Trebuchet MS" w:hAnsi="Trebuchet MS" w:eastAsia="Times New Roman" w:cs="Times New Roman"/>
          <w:sz w:val="20"/>
          <w:szCs w:val="20"/>
          <w:lang w:val="nl-NL" w:eastAsia="nl-NL"/>
        </w:rPr>
        <w:t>Nederland heeft met de Mondiale Gezondheidsstrategie (2022) een heldere ambitie neergezet als internationale verbinder, vernieuwer en voorvechter. Om deze rol effectief in te vullen — en tegelijkertijd onze nationale gezondheidsveiligheid en het economisch concurrentievermogen te versterken — zijn gerichte, coherente investeringen in mondiale gezondheidsonderzoek en -innovatie onmisbaar. Dit vereist een integrale aanpak over ministeries heen en een krachtige Nederlandse inzet op het Europese toneel (FP10 en EDCTP).</w:t>
      </w:r>
      <w:r w:rsidRPr="00BD0BFA">
        <w:rPr>
          <w:lang w:val="nl-NL"/>
        </w:rPr>
        <w:t xml:space="preserve"> </w:t>
      </w:r>
      <w:r w:rsidRPr="00BD0BFA">
        <w:rPr>
          <w:rFonts w:ascii="Trebuchet MS" w:hAnsi="Trebuchet MS" w:eastAsia="Times New Roman" w:cs="Times New Roman"/>
          <w:sz w:val="20"/>
          <w:szCs w:val="20"/>
          <w:lang w:val="nl-NL" w:eastAsia="nl-NL"/>
        </w:rPr>
        <w:t xml:space="preserve">Vanuit het Amsterdam </w:t>
      </w:r>
      <w:proofErr w:type="spellStart"/>
      <w:r w:rsidRPr="00BD0BFA">
        <w:rPr>
          <w:rFonts w:ascii="Trebuchet MS" w:hAnsi="Trebuchet MS" w:eastAsia="Times New Roman" w:cs="Times New Roman"/>
          <w:sz w:val="20"/>
          <w:szCs w:val="20"/>
          <w:lang w:val="nl-NL" w:eastAsia="nl-NL"/>
        </w:rPr>
        <w:t>Institute</w:t>
      </w:r>
      <w:proofErr w:type="spellEnd"/>
      <w:r w:rsidRPr="00BD0BFA">
        <w:rPr>
          <w:rFonts w:ascii="Trebuchet MS" w:hAnsi="Trebuchet MS" w:eastAsia="Times New Roman" w:cs="Times New Roman"/>
          <w:sz w:val="20"/>
          <w:szCs w:val="20"/>
          <w:lang w:val="nl-NL" w:eastAsia="nl-NL"/>
        </w:rPr>
        <w:t xml:space="preserve"> </w:t>
      </w:r>
      <w:proofErr w:type="spellStart"/>
      <w:r w:rsidRPr="00BD0BFA">
        <w:rPr>
          <w:rFonts w:ascii="Trebuchet MS" w:hAnsi="Trebuchet MS" w:eastAsia="Times New Roman" w:cs="Times New Roman"/>
          <w:sz w:val="20"/>
          <w:szCs w:val="20"/>
          <w:lang w:val="nl-NL" w:eastAsia="nl-NL"/>
        </w:rPr>
        <w:t>for</w:t>
      </w:r>
      <w:proofErr w:type="spellEnd"/>
      <w:r w:rsidRPr="00BD0BFA">
        <w:rPr>
          <w:rFonts w:ascii="Trebuchet MS" w:hAnsi="Trebuchet MS" w:eastAsia="Times New Roman" w:cs="Times New Roman"/>
          <w:sz w:val="20"/>
          <w:szCs w:val="20"/>
          <w:lang w:val="nl-NL" w:eastAsia="nl-NL"/>
        </w:rPr>
        <w:t xml:space="preserve"> Global Health and Development (AIGHD), met</w:t>
      </w:r>
      <w:r w:rsidRPr="00BD0BFA">
        <w:rPr>
          <w:lang w:val="nl-NL"/>
        </w:rPr>
        <w:t xml:space="preserve"> </w:t>
      </w:r>
      <w:r w:rsidRPr="00BD0BFA">
        <w:rPr>
          <w:rFonts w:ascii="Trebuchet MS" w:hAnsi="Trebuchet MS" w:eastAsia="Times New Roman" w:cs="Times New Roman"/>
          <w:sz w:val="20"/>
          <w:szCs w:val="20"/>
          <w:lang w:val="nl-NL" w:eastAsia="nl-NL"/>
        </w:rPr>
        <w:t>jarenlange ervaring met internationale onderzoeks- en opleidingspartnerschappen, willen wij één kernboodschap meegeven: investeren in mondiale gezondheidsonderzoek en -innovatie is een strategische investering in gezondheid, veiligheid, wetenschap, economie en internationale samenwerking</w:t>
      </w:r>
      <w:r w:rsidRPr="00BD0BFA">
        <w:rPr>
          <w:rFonts w:ascii="Trebuchet MS" w:hAnsi="Trebuchet MS" w:eastAsia="Times New Roman" w:cs="Times New Roman"/>
          <w:b/>
          <w:bCs/>
          <w:sz w:val="20"/>
          <w:szCs w:val="20"/>
          <w:lang w:val="nl-NL" w:eastAsia="nl-NL"/>
        </w:rPr>
        <w:t>.</w:t>
      </w:r>
      <w:r w:rsidRPr="00BD0BFA">
        <w:rPr>
          <w:lang w:val="nl-NL"/>
        </w:rPr>
        <w:t xml:space="preserve"> </w:t>
      </w:r>
    </w:p>
    <w:p w:rsidRPr="00BD0BFA" w:rsidR="00BD0BFA" w:rsidP="00BD0BFA" w:rsidRDefault="00BD0BFA" w14:paraId="0A3020C0" w14:textId="73651135">
      <w:pPr>
        <w:rPr>
          <w:rFonts w:ascii="Trebuchet MS" w:hAnsi="Trebuchet MS" w:eastAsiaTheme="minorHAnsi"/>
          <w:b/>
          <w:bCs/>
          <w:lang w:val="nl-NL" w:eastAsia="en-US"/>
        </w:rPr>
      </w:pPr>
      <w:r w:rsidRPr="00BD0BFA">
        <w:rPr>
          <w:rFonts w:ascii="Trebuchet MS" w:hAnsi="Trebuchet MS"/>
          <w:b/>
          <w:bCs/>
        </w:rPr>
        <w:t>Maak mondiale gezondheid kabinetsbreed beleid</w:t>
      </w:r>
    </w:p>
    <w:p w:rsidRPr="00BD0BFA" w:rsidR="00BD0BFA" w:rsidP="00BD0BFA" w:rsidRDefault="00BD0BFA" w14:paraId="78B8E0B5" w14:textId="213505E7">
      <w:pPr>
        <w:spacing w:line="240" w:lineRule="auto"/>
        <w:rPr>
          <w:rFonts w:ascii="Trebuchet MS" w:hAnsi="Trebuchet MS" w:eastAsia="Times New Roman" w:cs="Times New Roman"/>
          <w:sz w:val="20"/>
          <w:szCs w:val="20"/>
          <w:lang w:val="nl-NL" w:eastAsia="nl-NL"/>
        </w:rPr>
      </w:pPr>
      <w:r w:rsidRPr="00BD0BFA">
        <w:rPr>
          <w:rFonts w:ascii="Trebuchet MS" w:hAnsi="Trebuchet MS" w:eastAsia="Times New Roman" w:cs="Times New Roman"/>
          <w:sz w:val="20"/>
          <w:szCs w:val="20"/>
          <w:lang w:val="nl-NL" w:eastAsia="nl-NL"/>
        </w:rPr>
        <w:t xml:space="preserve">De afgelopen jaren en de actualiteit laten zien hoe kwetsbaar samenlevingen zijn wanneer kennis, productiecapaciteit, surveillance en internationale samenwerking onvoldoende op orde zijn. De coronapandemie en de aanhoudende dreiging van antimicrobiële resistentie (AMR) tonen aan dat nationale en mondiale gezondheidszekerheid onlosmakelijk met elkaar verbonden zijn. Investeringen in mondiaal gezondheidsonderzoek leveren een substantieel maatschappelijk en economisch rendement op. Twintig jaar aan investeringen door onder andere het Amsterdam </w:t>
      </w:r>
      <w:proofErr w:type="spellStart"/>
      <w:r w:rsidRPr="00BD0BFA">
        <w:rPr>
          <w:rFonts w:ascii="Trebuchet MS" w:hAnsi="Trebuchet MS" w:eastAsia="Times New Roman" w:cs="Times New Roman"/>
          <w:sz w:val="20"/>
          <w:szCs w:val="20"/>
          <w:lang w:val="nl-NL" w:eastAsia="nl-NL"/>
        </w:rPr>
        <w:t>Institute</w:t>
      </w:r>
      <w:proofErr w:type="spellEnd"/>
      <w:r w:rsidRPr="00BD0BFA">
        <w:rPr>
          <w:rFonts w:ascii="Trebuchet MS" w:hAnsi="Trebuchet MS" w:eastAsia="Times New Roman" w:cs="Times New Roman"/>
          <w:sz w:val="20"/>
          <w:szCs w:val="20"/>
          <w:lang w:val="nl-NL" w:eastAsia="nl-NL"/>
        </w:rPr>
        <w:t xml:space="preserve"> </w:t>
      </w:r>
      <w:proofErr w:type="spellStart"/>
      <w:r w:rsidRPr="00BD0BFA">
        <w:rPr>
          <w:rFonts w:ascii="Trebuchet MS" w:hAnsi="Trebuchet MS" w:eastAsia="Times New Roman" w:cs="Times New Roman"/>
          <w:sz w:val="20"/>
          <w:szCs w:val="20"/>
          <w:lang w:val="nl-NL" w:eastAsia="nl-NL"/>
        </w:rPr>
        <w:t>for</w:t>
      </w:r>
      <w:proofErr w:type="spellEnd"/>
      <w:r w:rsidRPr="00BD0BFA">
        <w:rPr>
          <w:rFonts w:ascii="Trebuchet MS" w:hAnsi="Trebuchet MS" w:eastAsia="Times New Roman" w:cs="Times New Roman"/>
          <w:sz w:val="20"/>
          <w:szCs w:val="20"/>
          <w:lang w:val="nl-NL" w:eastAsia="nl-NL"/>
        </w:rPr>
        <w:t xml:space="preserve"> Global Health and Development (AIGHD) bewijzen dat langdurige wetenschappelijke samenwerking met partners in Afrika en Azië leidt tot duurzame, gelijkwaardige netwerken. De PhD-studenten van toen zijn de leidende wetenschappers en strategische partners van nu. Deze netwerken versnellen kennisoverdracht, versterken de geopolitieke positie van Nederland en Europa, en bevorderen wetenschappelijke excellentie. Zonder sterke kennisinstellingen, goed opgeleide onderzoekers en duurzame onderzoeksnetwerken kan Nederland zijn rol als verbinder, vernieuwer en voorvechter niet waarmaken.</w:t>
      </w:r>
    </w:p>
    <w:p w:rsidR="00BD0BFA" w:rsidP="00BD0BFA" w:rsidRDefault="00BD0BFA" w14:paraId="518B06E9" w14:textId="77777777">
      <w:pPr>
        <w:pStyle w:val="NoSpacing"/>
        <w:rPr>
          <w:sz w:val="22"/>
          <w:szCs w:val="22"/>
        </w:rPr>
      </w:pPr>
      <w:r w:rsidRPr="00D44D3B">
        <w:rPr>
          <w:rFonts w:ascii="Trebuchet MS" w:hAnsi="Trebuchet MS" w:eastAsia="Times New Roman" w:cs="Times New Roman"/>
          <w:kern w:val="0"/>
          <w:sz w:val="20"/>
          <w:szCs w:val="20"/>
          <w:lang w:eastAsia="nl-NL"/>
          <w14:ligatures w14:val="none"/>
        </w:rPr>
        <w:t>Hoewel de potentie van de Nederlandse innovatie- en kennissector</w:t>
      </w:r>
      <w:r>
        <w:rPr>
          <w:rFonts w:ascii="Trebuchet MS" w:hAnsi="Trebuchet MS" w:eastAsia="Times New Roman" w:cs="Times New Roman"/>
          <w:kern w:val="0"/>
          <w:sz w:val="20"/>
          <w:szCs w:val="20"/>
          <w:lang w:eastAsia="nl-NL"/>
          <w14:ligatures w14:val="none"/>
        </w:rPr>
        <w:t xml:space="preserve"> voor de ‘</w:t>
      </w:r>
      <w:r w:rsidRPr="00D44D3B">
        <w:rPr>
          <w:rFonts w:ascii="Trebuchet MS" w:hAnsi="Trebuchet MS" w:eastAsia="Times New Roman" w:cs="Times New Roman"/>
          <w:kern w:val="0"/>
          <w:sz w:val="20"/>
          <w:szCs w:val="20"/>
          <w:lang w:eastAsia="nl-NL"/>
          <w14:ligatures w14:val="none"/>
        </w:rPr>
        <w:t xml:space="preserve">Dutch </w:t>
      </w:r>
      <w:proofErr w:type="spellStart"/>
      <w:r w:rsidRPr="00D44D3B">
        <w:rPr>
          <w:rFonts w:ascii="Trebuchet MS" w:hAnsi="Trebuchet MS" w:eastAsia="Times New Roman" w:cs="Times New Roman"/>
          <w:kern w:val="0"/>
          <w:sz w:val="20"/>
          <w:szCs w:val="20"/>
          <w:lang w:eastAsia="nl-NL"/>
          <w14:ligatures w14:val="none"/>
        </w:rPr>
        <w:t>Diamond</w:t>
      </w:r>
      <w:proofErr w:type="spellEnd"/>
      <w:r w:rsidRPr="00D44D3B">
        <w:rPr>
          <w:rFonts w:ascii="Trebuchet MS" w:hAnsi="Trebuchet MS" w:eastAsia="Times New Roman" w:cs="Times New Roman"/>
          <w:kern w:val="0"/>
          <w:sz w:val="20"/>
          <w:szCs w:val="20"/>
          <w:lang w:eastAsia="nl-NL"/>
          <w14:ligatures w14:val="none"/>
        </w:rPr>
        <w:t>' breed wordt erkend, is de Mondiale Gezondheidsstrategie momenteel belegd bij de ministeries van Buitenlandse Zaken en VWS. Het ministerie van Onderwijs, Cultuur en Wetenschap (OCW) ontbreekt, waardoor kansen op het gebied van fundamenteel en toegepast onderzoek onvoldoende worden benut.</w:t>
      </w:r>
      <w:r w:rsidRPr="002124FA">
        <w:t xml:space="preserve"> </w:t>
      </w:r>
      <w:r w:rsidRPr="002124FA">
        <w:rPr>
          <w:rFonts w:ascii="Trebuchet MS" w:hAnsi="Trebuchet MS" w:eastAsia="Times New Roman" w:cs="Times New Roman"/>
          <w:kern w:val="0"/>
          <w:sz w:val="20"/>
          <w:szCs w:val="20"/>
          <w:lang w:eastAsia="nl-NL"/>
          <w14:ligatures w14:val="none"/>
        </w:rPr>
        <w:t xml:space="preserve">Daarom roepen we op om mondiale gezondheid daadwerkelijk kabinetsbreed </w:t>
      </w:r>
      <w:r>
        <w:rPr>
          <w:rFonts w:ascii="Trebuchet MS" w:hAnsi="Trebuchet MS" w:eastAsia="Times New Roman" w:cs="Times New Roman"/>
          <w:kern w:val="0"/>
          <w:sz w:val="20"/>
          <w:szCs w:val="20"/>
          <w:lang w:eastAsia="nl-NL"/>
          <w14:ligatures w14:val="none"/>
        </w:rPr>
        <w:t xml:space="preserve">geïntegreerd </w:t>
      </w:r>
      <w:r w:rsidRPr="002124FA">
        <w:rPr>
          <w:rFonts w:ascii="Trebuchet MS" w:hAnsi="Trebuchet MS" w:eastAsia="Times New Roman" w:cs="Times New Roman"/>
          <w:kern w:val="0"/>
          <w:sz w:val="20"/>
          <w:szCs w:val="20"/>
          <w:lang w:eastAsia="nl-NL"/>
          <w14:ligatures w14:val="none"/>
        </w:rPr>
        <w:t xml:space="preserve">beleid te maken; </w:t>
      </w:r>
      <w:r>
        <w:rPr>
          <w:rFonts w:ascii="Trebuchet MS" w:hAnsi="Trebuchet MS" w:eastAsia="Times New Roman" w:cs="Times New Roman"/>
          <w:kern w:val="0"/>
          <w:sz w:val="20"/>
          <w:szCs w:val="20"/>
          <w:lang w:eastAsia="nl-NL"/>
          <w14:ligatures w14:val="none"/>
        </w:rPr>
        <w:t>b</w:t>
      </w:r>
      <w:r w:rsidRPr="002124FA">
        <w:rPr>
          <w:rFonts w:ascii="Trebuchet MS" w:hAnsi="Trebuchet MS" w:eastAsia="Times New Roman" w:cs="Times New Roman"/>
          <w:kern w:val="0"/>
          <w:sz w:val="20"/>
          <w:szCs w:val="20"/>
          <w:lang w:eastAsia="nl-NL"/>
          <w14:ligatures w14:val="none"/>
        </w:rPr>
        <w:t xml:space="preserve">etrek </w:t>
      </w:r>
      <w:r>
        <w:rPr>
          <w:rFonts w:ascii="Trebuchet MS" w:hAnsi="Trebuchet MS" w:eastAsia="Times New Roman" w:cs="Times New Roman"/>
          <w:kern w:val="0"/>
          <w:sz w:val="20"/>
          <w:szCs w:val="20"/>
          <w:lang w:eastAsia="nl-NL"/>
          <w14:ligatures w14:val="none"/>
        </w:rPr>
        <w:t xml:space="preserve">ook </w:t>
      </w:r>
      <w:r w:rsidRPr="002124FA">
        <w:rPr>
          <w:rFonts w:ascii="Trebuchet MS" w:hAnsi="Trebuchet MS" w:eastAsia="Times New Roman" w:cs="Times New Roman"/>
          <w:kern w:val="0"/>
          <w:sz w:val="20"/>
          <w:szCs w:val="20"/>
          <w:lang w:eastAsia="nl-NL"/>
          <w14:ligatures w14:val="none"/>
        </w:rPr>
        <w:t xml:space="preserve">het ministerie van </w:t>
      </w:r>
      <w:r>
        <w:rPr>
          <w:rFonts w:ascii="Trebuchet MS" w:hAnsi="Trebuchet MS" w:eastAsia="Times New Roman" w:cs="Times New Roman"/>
          <w:kern w:val="0"/>
          <w:sz w:val="20"/>
          <w:szCs w:val="20"/>
          <w:lang w:eastAsia="nl-NL"/>
          <w14:ligatures w14:val="none"/>
        </w:rPr>
        <w:t>OCW</w:t>
      </w:r>
      <w:r w:rsidRPr="002124FA">
        <w:rPr>
          <w:rFonts w:ascii="Trebuchet MS" w:hAnsi="Trebuchet MS" w:eastAsia="Times New Roman" w:cs="Times New Roman"/>
          <w:kern w:val="0"/>
          <w:sz w:val="20"/>
          <w:szCs w:val="20"/>
          <w:lang w:eastAsia="nl-NL"/>
          <w14:ligatures w14:val="none"/>
        </w:rPr>
        <w:t xml:space="preserve"> structureel bij de uitvoering, financiering en </w:t>
      </w:r>
      <w:proofErr w:type="spellStart"/>
      <w:r w:rsidRPr="002124FA">
        <w:rPr>
          <w:rFonts w:ascii="Trebuchet MS" w:hAnsi="Trebuchet MS" w:eastAsia="Times New Roman" w:cs="Times New Roman"/>
          <w:kern w:val="0"/>
          <w:sz w:val="20"/>
          <w:szCs w:val="20"/>
          <w:lang w:eastAsia="nl-NL"/>
          <w14:ligatures w14:val="none"/>
        </w:rPr>
        <w:t>governance</w:t>
      </w:r>
      <w:proofErr w:type="spellEnd"/>
      <w:r w:rsidRPr="002124FA">
        <w:rPr>
          <w:rFonts w:ascii="Trebuchet MS" w:hAnsi="Trebuchet MS" w:eastAsia="Times New Roman" w:cs="Times New Roman"/>
          <w:kern w:val="0"/>
          <w:sz w:val="20"/>
          <w:szCs w:val="20"/>
          <w:lang w:eastAsia="nl-NL"/>
          <w14:ligatures w14:val="none"/>
        </w:rPr>
        <w:t xml:space="preserve"> van de mondiale gezondheidsstrategie.</w:t>
      </w:r>
    </w:p>
    <w:p w:rsidR="00BD0BFA" w:rsidP="00BD0BFA" w:rsidRDefault="00BD0BFA" w14:paraId="204C09FB" w14:textId="77777777">
      <w:pPr>
        <w:spacing w:line="240" w:lineRule="auto"/>
        <w:rPr>
          <w:rFonts w:ascii="Trebuchet MS" w:hAnsi="Trebuchet MS"/>
          <w:b/>
          <w:bCs/>
          <w:lang w:val="nl-NL"/>
        </w:rPr>
      </w:pPr>
    </w:p>
    <w:p w:rsidRPr="00BD0BFA" w:rsidR="00BD0BFA" w:rsidP="00BD0BFA" w:rsidRDefault="00BD0BFA" w14:paraId="3497C2B2" w14:textId="081171EB">
      <w:pPr>
        <w:spacing w:line="240" w:lineRule="auto"/>
        <w:rPr>
          <w:rFonts w:ascii="Trebuchet MS" w:hAnsi="Trebuchet MS" w:eastAsia="Times New Roman" w:cs="Times New Roman"/>
          <w:sz w:val="20"/>
          <w:szCs w:val="20"/>
          <w:lang w:val="nl-NL" w:eastAsia="nl-NL"/>
        </w:rPr>
      </w:pPr>
      <w:r w:rsidRPr="00BD0BFA">
        <w:rPr>
          <w:rFonts w:ascii="Trebuchet MS" w:hAnsi="Trebuchet MS"/>
          <w:b/>
          <w:bCs/>
          <w:lang w:val="nl-NL"/>
        </w:rPr>
        <w:t>Investeer in onderzoek en innovatie als fundament van gezondheidsveiligheid</w:t>
      </w:r>
    </w:p>
    <w:p w:rsidRPr="00BD0BFA" w:rsidR="00BD0BFA" w:rsidP="00BD0BFA" w:rsidRDefault="00BD0BFA" w14:paraId="3D14FD6E" w14:textId="77777777">
      <w:pPr>
        <w:spacing w:line="240" w:lineRule="auto"/>
        <w:rPr>
          <w:rFonts w:ascii="Trebuchet MS" w:hAnsi="Trebuchet MS" w:eastAsia="Times New Roman" w:cs="Times New Roman"/>
          <w:sz w:val="20"/>
          <w:szCs w:val="20"/>
          <w:lang w:val="nl-NL" w:eastAsia="nl-NL"/>
        </w:rPr>
      </w:pPr>
      <w:r w:rsidRPr="00BD0BFA">
        <w:rPr>
          <w:rFonts w:ascii="Trebuchet MS" w:hAnsi="Trebuchet MS" w:eastAsia="Times New Roman" w:cs="Times New Roman"/>
          <w:sz w:val="20"/>
          <w:szCs w:val="20"/>
          <w:lang w:val="nl-NL" w:eastAsia="nl-NL"/>
        </w:rPr>
        <w:t>Publiek-private samenwerkingen binnen het Nederlandse Topsectoren- en Industriebeleid stimuleren innovatie.  Investeringen in vaccins, antibiotica, diagnostiek, surveillance en preventie zijn noodzakelijk om samenlevingen weerbaar te houden. Deze investeringen leveren veel op: in geredde levens, in wetenschappelijke doorbraken, in economische bedrijvigheid en in strategische autonomie. Tegelijk zijn juist op het terrein van mondiale gezondheid de businessmodellen vaak lastig. Dat geldt bijvoorbeeld voor antibiotica en diagnostiek voor infectieziekten. De maatschappelijke waarde is groot, maar de commerciële prikkel is vaak onvoldoende.</w:t>
      </w:r>
    </w:p>
    <w:p w:rsidRPr="00BD0BFA" w:rsidR="00BD0BFA" w:rsidP="00BD0BFA" w:rsidRDefault="00BD0BFA" w14:paraId="08A939A5" w14:textId="77777777">
      <w:pPr>
        <w:spacing w:line="240" w:lineRule="auto"/>
        <w:rPr>
          <w:rFonts w:ascii="Trebuchet MS" w:hAnsi="Trebuchet MS" w:eastAsia="Times New Roman" w:cs="Times New Roman"/>
          <w:sz w:val="20"/>
          <w:szCs w:val="20"/>
          <w:lang w:val="nl-NL" w:eastAsia="nl-NL"/>
        </w:rPr>
      </w:pPr>
      <w:r w:rsidRPr="00BD0BFA">
        <w:rPr>
          <w:rFonts w:ascii="Trebuchet MS" w:hAnsi="Trebuchet MS" w:eastAsia="Times New Roman" w:cs="Times New Roman"/>
          <w:sz w:val="20"/>
          <w:szCs w:val="20"/>
          <w:lang w:val="nl-NL" w:eastAsia="nl-NL"/>
        </w:rPr>
        <w:t>Daarom zijn financieringsmodellen nodig die publieke en private investeringen op elkaar laten aansluiten. De huidige instrumenten, bijvoorbeeld in het Topsectorenbeleid, bieden aanknopingspunten, maar zijn nog niet altijd ingericht op internationale samenwerking of op innovaties waarvan de maatschappelijke opbrengst groter is dan de directe marktwaarde. Daarom roepen we op om financieringsinstrumenten voor mondiale gezondheidsinnovatie te ontwikkelen waarin publieke en private middelen nationaal en internationaal beter op elkaar aansluiten.</w:t>
      </w:r>
    </w:p>
    <w:p w:rsidRPr="00BD0BFA" w:rsidR="00BD0BFA" w:rsidP="00BD0BFA" w:rsidRDefault="00BD0BFA" w14:paraId="4A8B20E3" w14:textId="77777777">
      <w:pPr>
        <w:spacing w:line="240" w:lineRule="auto"/>
        <w:rPr>
          <w:rFonts w:ascii="Trebuchet MS" w:hAnsi="Trebuchet MS" w:eastAsia="Times New Roman" w:cs="Times New Roman"/>
          <w:b/>
          <w:bCs/>
          <w:lang w:val="nl-NL" w:eastAsia="nl-NL"/>
        </w:rPr>
      </w:pPr>
      <w:r w:rsidRPr="00BD0BFA">
        <w:rPr>
          <w:rFonts w:ascii="Trebuchet MS" w:hAnsi="Trebuchet MS" w:eastAsia="Times New Roman" w:cs="Times New Roman"/>
          <w:b/>
          <w:bCs/>
          <w:lang w:val="nl-NL" w:eastAsia="nl-NL"/>
        </w:rPr>
        <w:lastRenderedPageBreak/>
        <w:t>Versterk Europese samenwerking: GHRI, EDCTP en FP10</w:t>
      </w:r>
    </w:p>
    <w:p w:rsidRPr="00D44D3B" w:rsidR="00BD0BFA" w:rsidP="00BD0BFA" w:rsidRDefault="00BD0BFA" w14:paraId="56797144" w14:textId="77777777">
      <w:pPr>
        <w:spacing w:line="240" w:lineRule="auto"/>
        <w:rPr>
          <w:rFonts w:ascii="Trebuchet MS" w:hAnsi="Trebuchet MS" w:eastAsia="Times New Roman" w:cs="Times New Roman"/>
          <w:sz w:val="20"/>
          <w:szCs w:val="20"/>
          <w:lang w:eastAsia="nl-NL"/>
        </w:rPr>
      </w:pPr>
      <w:r w:rsidRPr="00BD0BFA">
        <w:rPr>
          <w:rFonts w:ascii="Trebuchet MS" w:hAnsi="Trebuchet MS" w:eastAsia="Times New Roman" w:cs="Times New Roman"/>
          <w:sz w:val="20"/>
          <w:szCs w:val="20"/>
          <w:lang w:val="nl-NL" w:eastAsia="nl-NL"/>
        </w:rPr>
        <w:t xml:space="preserve">De positie van Europa binnen </w:t>
      </w:r>
      <w:r w:rsidRPr="00BD0BFA">
        <w:rPr>
          <w:rFonts w:ascii="Trebuchet MS" w:hAnsi="Trebuchet MS" w:eastAsia="Times New Roman" w:cs="Times New Roman"/>
          <w:i/>
          <w:iCs/>
          <w:sz w:val="20"/>
          <w:szCs w:val="20"/>
          <w:lang w:val="nl-NL" w:eastAsia="nl-NL"/>
        </w:rPr>
        <w:t>Research &amp; Development</w:t>
      </w:r>
      <w:r w:rsidRPr="00BD0BFA">
        <w:rPr>
          <w:rFonts w:ascii="Trebuchet MS" w:hAnsi="Trebuchet MS" w:eastAsia="Times New Roman" w:cs="Times New Roman"/>
          <w:sz w:val="20"/>
          <w:szCs w:val="20"/>
          <w:lang w:val="nl-NL" w:eastAsia="nl-NL"/>
        </w:rPr>
        <w:t xml:space="preserve"> (R&amp;D) voor mondiale gezondheid hangt af van sterke internationale coalities. Met de komst van het nieuwe Europese </w:t>
      </w:r>
      <w:r w:rsidRPr="00BD0BFA">
        <w:rPr>
          <w:rFonts w:ascii="Trebuchet MS" w:hAnsi="Trebuchet MS" w:eastAsia="Times New Roman" w:cs="Times New Roman"/>
          <w:i/>
          <w:iCs/>
          <w:sz w:val="20"/>
          <w:szCs w:val="20"/>
          <w:lang w:val="nl-NL" w:eastAsia="nl-NL"/>
        </w:rPr>
        <w:t xml:space="preserve">Global Health </w:t>
      </w:r>
      <w:proofErr w:type="spellStart"/>
      <w:r w:rsidRPr="00BD0BFA">
        <w:rPr>
          <w:rFonts w:ascii="Trebuchet MS" w:hAnsi="Trebuchet MS" w:eastAsia="Times New Roman" w:cs="Times New Roman"/>
          <w:i/>
          <w:iCs/>
          <w:sz w:val="20"/>
          <w:szCs w:val="20"/>
          <w:lang w:val="nl-NL" w:eastAsia="nl-NL"/>
        </w:rPr>
        <w:t>Resilience</w:t>
      </w:r>
      <w:proofErr w:type="spellEnd"/>
      <w:r w:rsidRPr="00BD0BFA">
        <w:rPr>
          <w:rFonts w:ascii="Trebuchet MS" w:hAnsi="Trebuchet MS" w:eastAsia="Times New Roman" w:cs="Times New Roman"/>
          <w:i/>
          <w:iCs/>
          <w:sz w:val="20"/>
          <w:szCs w:val="20"/>
          <w:lang w:val="nl-NL" w:eastAsia="nl-NL"/>
        </w:rPr>
        <w:t xml:space="preserve"> </w:t>
      </w:r>
      <w:proofErr w:type="spellStart"/>
      <w:r w:rsidRPr="00BD0BFA">
        <w:rPr>
          <w:rFonts w:ascii="Trebuchet MS" w:hAnsi="Trebuchet MS" w:eastAsia="Times New Roman" w:cs="Times New Roman"/>
          <w:i/>
          <w:iCs/>
          <w:sz w:val="20"/>
          <w:szCs w:val="20"/>
          <w:lang w:val="nl-NL" w:eastAsia="nl-NL"/>
        </w:rPr>
        <w:t>Initiative</w:t>
      </w:r>
      <w:proofErr w:type="spellEnd"/>
      <w:r w:rsidRPr="00BD0BFA">
        <w:rPr>
          <w:rFonts w:ascii="Trebuchet MS" w:hAnsi="Trebuchet MS" w:eastAsia="Times New Roman" w:cs="Times New Roman"/>
          <w:sz w:val="20"/>
          <w:szCs w:val="20"/>
          <w:lang w:val="nl-NL" w:eastAsia="nl-NL"/>
        </w:rPr>
        <w:t xml:space="preserve"> (GHRI) staat de EU voor een strategische keuze. </w:t>
      </w:r>
      <w:r w:rsidRPr="00D44D3B">
        <w:rPr>
          <w:rFonts w:ascii="Trebuchet MS" w:hAnsi="Trebuchet MS" w:eastAsia="Times New Roman" w:cs="Times New Roman"/>
          <w:sz w:val="20"/>
          <w:szCs w:val="20"/>
          <w:lang w:eastAsia="nl-NL"/>
        </w:rPr>
        <w:t xml:space="preserve">Nederland </w:t>
      </w:r>
      <w:proofErr w:type="spellStart"/>
      <w:r w:rsidRPr="00D44D3B">
        <w:rPr>
          <w:rFonts w:ascii="Trebuchet MS" w:hAnsi="Trebuchet MS" w:eastAsia="Times New Roman" w:cs="Times New Roman"/>
          <w:sz w:val="20"/>
          <w:szCs w:val="20"/>
          <w:lang w:eastAsia="nl-NL"/>
        </w:rPr>
        <w:t>moet</w:t>
      </w:r>
      <w:proofErr w:type="spellEnd"/>
      <w:r w:rsidRPr="00D44D3B">
        <w:rPr>
          <w:rFonts w:ascii="Trebuchet MS" w:hAnsi="Trebuchet MS" w:eastAsia="Times New Roman" w:cs="Times New Roman"/>
          <w:sz w:val="20"/>
          <w:szCs w:val="20"/>
          <w:lang w:eastAsia="nl-NL"/>
        </w:rPr>
        <w:t xml:space="preserve"> </w:t>
      </w:r>
      <w:proofErr w:type="spellStart"/>
      <w:r w:rsidRPr="00D44D3B">
        <w:rPr>
          <w:rFonts w:ascii="Trebuchet MS" w:hAnsi="Trebuchet MS" w:eastAsia="Times New Roman" w:cs="Times New Roman"/>
          <w:sz w:val="20"/>
          <w:szCs w:val="20"/>
          <w:lang w:eastAsia="nl-NL"/>
        </w:rPr>
        <w:t>hierin</w:t>
      </w:r>
      <w:proofErr w:type="spellEnd"/>
      <w:r w:rsidRPr="00D44D3B">
        <w:rPr>
          <w:rFonts w:ascii="Trebuchet MS" w:hAnsi="Trebuchet MS" w:eastAsia="Times New Roman" w:cs="Times New Roman"/>
          <w:sz w:val="20"/>
          <w:szCs w:val="20"/>
          <w:lang w:eastAsia="nl-NL"/>
        </w:rPr>
        <w:t xml:space="preserve"> </w:t>
      </w:r>
      <w:proofErr w:type="spellStart"/>
      <w:r w:rsidRPr="00D44D3B">
        <w:rPr>
          <w:rFonts w:ascii="Trebuchet MS" w:hAnsi="Trebuchet MS" w:eastAsia="Times New Roman" w:cs="Times New Roman"/>
          <w:sz w:val="20"/>
          <w:szCs w:val="20"/>
          <w:lang w:eastAsia="nl-NL"/>
        </w:rPr>
        <w:t>sturen</w:t>
      </w:r>
      <w:proofErr w:type="spellEnd"/>
      <w:r w:rsidRPr="00D44D3B">
        <w:rPr>
          <w:rFonts w:ascii="Trebuchet MS" w:hAnsi="Trebuchet MS" w:eastAsia="Times New Roman" w:cs="Times New Roman"/>
          <w:sz w:val="20"/>
          <w:szCs w:val="20"/>
          <w:lang w:eastAsia="nl-NL"/>
        </w:rPr>
        <w:t xml:space="preserve"> op twee </w:t>
      </w:r>
      <w:proofErr w:type="spellStart"/>
      <w:r w:rsidRPr="00D44D3B">
        <w:rPr>
          <w:rFonts w:ascii="Trebuchet MS" w:hAnsi="Trebuchet MS" w:eastAsia="Times New Roman" w:cs="Times New Roman"/>
          <w:sz w:val="20"/>
          <w:szCs w:val="20"/>
          <w:lang w:eastAsia="nl-NL"/>
        </w:rPr>
        <w:t>randvoorwaarden</w:t>
      </w:r>
      <w:proofErr w:type="spellEnd"/>
      <w:r w:rsidRPr="00D44D3B">
        <w:rPr>
          <w:rFonts w:ascii="Trebuchet MS" w:hAnsi="Trebuchet MS" w:eastAsia="Times New Roman" w:cs="Times New Roman"/>
          <w:sz w:val="20"/>
          <w:szCs w:val="20"/>
          <w:lang w:eastAsia="nl-NL"/>
        </w:rPr>
        <w:t>:</w:t>
      </w:r>
    </w:p>
    <w:p w:rsidRPr="00BD0BFA" w:rsidR="00BD0BFA" w:rsidP="00BD0BFA" w:rsidRDefault="00BD0BFA" w14:paraId="0BFB1E84" w14:textId="77777777">
      <w:pPr>
        <w:numPr>
          <w:ilvl w:val="0"/>
          <w:numId w:val="2"/>
        </w:numPr>
        <w:spacing w:after="0" w:line="240" w:lineRule="auto"/>
        <w:rPr>
          <w:rFonts w:ascii="Trebuchet MS" w:hAnsi="Trebuchet MS" w:eastAsia="Times New Roman" w:cs="Times New Roman"/>
          <w:sz w:val="20"/>
          <w:szCs w:val="20"/>
          <w:lang w:val="nl-NL" w:eastAsia="nl-NL"/>
        </w:rPr>
      </w:pPr>
      <w:r w:rsidRPr="00BD0BFA">
        <w:rPr>
          <w:rFonts w:ascii="Trebuchet MS" w:hAnsi="Trebuchet MS" w:eastAsia="Times New Roman" w:cs="Times New Roman"/>
          <w:sz w:val="20"/>
          <w:szCs w:val="20"/>
          <w:lang w:val="nl-NL" w:eastAsia="nl-NL"/>
        </w:rPr>
        <w:t>Erkenning van Lokale Kennisinstellingen: Duurzame gezondheidsweerbaarheid valt of staat met sterke kennisinfrastructuur in partnerlanden. Dit vraagt om strategische investeringen in universiteiten en opleidingsnetwerken in met name Afrika en Azië.</w:t>
      </w:r>
    </w:p>
    <w:p w:rsidRPr="00BD0BFA" w:rsidR="00BD0BFA" w:rsidP="00BD0BFA" w:rsidRDefault="00BD0BFA" w14:paraId="3BCE5524" w14:textId="77777777">
      <w:pPr>
        <w:numPr>
          <w:ilvl w:val="0"/>
          <w:numId w:val="2"/>
        </w:numPr>
        <w:spacing w:after="0" w:line="240" w:lineRule="auto"/>
        <w:rPr>
          <w:rFonts w:ascii="Trebuchet MS" w:hAnsi="Trebuchet MS" w:eastAsia="Times New Roman" w:cs="Times New Roman"/>
          <w:sz w:val="20"/>
          <w:szCs w:val="20"/>
          <w:lang w:val="nl-NL" w:eastAsia="nl-NL"/>
        </w:rPr>
      </w:pPr>
      <w:r w:rsidRPr="00BD0BFA">
        <w:rPr>
          <w:rFonts w:ascii="Trebuchet MS" w:hAnsi="Trebuchet MS" w:eastAsia="Times New Roman" w:cs="Times New Roman"/>
          <w:sz w:val="20"/>
          <w:szCs w:val="20"/>
          <w:lang w:val="nl-NL" w:eastAsia="nl-NL"/>
        </w:rPr>
        <w:t xml:space="preserve">Synergie met Bestaande Mechanismen: Nieuwe initiatieven zoals het GHRI moeten bestaande, succesvolle structuren versterken en verbinden, in plaats van parallelle netwerken op te zetten. Het </w:t>
      </w:r>
      <w:r w:rsidRPr="00BD0BFA">
        <w:rPr>
          <w:rFonts w:ascii="Trebuchet MS" w:hAnsi="Trebuchet MS" w:eastAsia="Times New Roman" w:cs="Times New Roman"/>
          <w:i/>
          <w:iCs/>
          <w:sz w:val="20"/>
          <w:szCs w:val="20"/>
          <w:lang w:val="nl-NL" w:eastAsia="nl-NL"/>
        </w:rPr>
        <w:t xml:space="preserve">European &amp; </w:t>
      </w:r>
      <w:proofErr w:type="spellStart"/>
      <w:r w:rsidRPr="00BD0BFA">
        <w:rPr>
          <w:rFonts w:ascii="Trebuchet MS" w:hAnsi="Trebuchet MS" w:eastAsia="Times New Roman" w:cs="Times New Roman"/>
          <w:i/>
          <w:iCs/>
          <w:sz w:val="20"/>
          <w:szCs w:val="20"/>
          <w:lang w:val="nl-NL" w:eastAsia="nl-NL"/>
        </w:rPr>
        <w:t>Developing</w:t>
      </w:r>
      <w:proofErr w:type="spellEnd"/>
      <w:r w:rsidRPr="00BD0BFA">
        <w:rPr>
          <w:rFonts w:ascii="Trebuchet MS" w:hAnsi="Trebuchet MS" w:eastAsia="Times New Roman" w:cs="Times New Roman"/>
          <w:i/>
          <w:iCs/>
          <w:sz w:val="20"/>
          <w:szCs w:val="20"/>
          <w:lang w:val="nl-NL" w:eastAsia="nl-NL"/>
        </w:rPr>
        <w:t xml:space="preserve"> </w:t>
      </w:r>
      <w:proofErr w:type="spellStart"/>
      <w:r w:rsidRPr="00BD0BFA">
        <w:rPr>
          <w:rFonts w:ascii="Trebuchet MS" w:hAnsi="Trebuchet MS" w:eastAsia="Times New Roman" w:cs="Times New Roman"/>
          <w:i/>
          <w:iCs/>
          <w:sz w:val="20"/>
          <w:szCs w:val="20"/>
          <w:lang w:val="nl-NL" w:eastAsia="nl-NL"/>
        </w:rPr>
        <w:t>Countries</w:t>
      </w:r>
      <w:proofErr w:type="spellEnd"/>
      <w:r w:rsidRPr="00BD0BFA">
        <w:rPr>
          <w:rFonts w:ascii="Trebuchet MS" w:hAnsi="Trebuchet MS" w:eastAsia="Times New Roman" w:cs="Times New Roman"/>
          <w:i/>
          <w:iCs/>
          <w:sz w:val="20"/>
          <w:szCs w:val="20"/>
          <w:lang w:val="nl-NL" w:eastAsia="nl-NL"/>
        </w:rPr>
        <w:t xml:space="preserve"> </w:t>
      </w:r>
      <w:proofErr w:type="spellStart"/>
      <w:r w:rsidRPr="00BD0BFA">
        <w:rPr>
          <w:rFonts w:ascii="Trebuchet MS" w:hAnsi="Trebuchet MS" w:eastAsia="Times New Roman" w:cs="Times New Roman"/>
          <w:i/>
          <w:iCs/>
          <w:sz w:val="20"/>
          <w:szCs w:val="20"/>
          <w:lang w:val="nl-NL" w:eastAsia="nl-NL"/>
        </w:rPr>
        <w:t>Clinical</w:t>
      </w:r>
      <w:proofErr w:type="spellEnd"/>
      <w:r w:rsidRPr="00BD0BFA">
        <w:rPr>
          <w:rFonts w:ascii="Trebuchet MS" w:hAnsi="Trebuchet MS" w:eastAsia="Times New Roman" w:cs="Times New Roman"/>
          <w:i/>
          <w:iCs/>
          <w:sz w:val="20"/>
          <w:szCs w:val="20"/>
          <w:lang w:val="nl-NL" w:eastAsia="nl-NL"/>
        </w:rPr>
        <w:t xml:space="preserve"> Trials Partnership</w:t>
      </w:r>
      <w:r w:rsidRPr="00BD0BFA">
        <w:rPr>
          <w:rFonts w:ascii="Trebuchet MS" w:hAnsi="Trebuchet MS" w:eastAsia="Times New Roman" w:cs="Times New Roman"/>
          <w:sz w:val="20"/>
          <w:szCs w:val="20"/>
          <w:lang w:val="nl-NL" w:eastAsia="nl-NL"/>
        </w:rPr>
        <w:t xml:space="preserve"> (EDCTP) en de initiatieven binnen het Horizon-programma en het AU-EU-gezondheidspartnerschap zijn hierin leidend. Nederlandse kennisinstellingen behalen samen met hun Afrikaanse partners een uitzonderlijk hoog rendement (</w:t>
      </w:r>
      <w:r w:rsidRPr="00BD0BFA">
        <w:rPr>
          <w:rFonts w:ascii="Trebuchet MS" w:hAnsi="Trebuchet MS" w:eastAsia="Times New Roman" w:cs="Times New Roman"/>
          <w:i/>
          <w:iCs/>
          <w:sz w:val="20"/>
          <w:szCs w:val="20"/>
          <w:lang w:val="nl-NL" w:eastAsia="nl-NL"/>
        </w:rPr>
        <w:t>return on investment</w:t>
      </w:r>
      <w:r w:rsidRPr="00BD0BFA">
        <w:rPr>
          <w:rFonts w:ascii="Trebuchet MS" w:hAnsi="Trebuchet MS" w:eastAsia="Times New Roman" w:cs="Times New Roman"/>
          <w:sz w:val="20"/>
          <w:szCs w:val="20"/>
          <w:lang w:val="nl-NL" w:eastAsia="nl-NL"/>
        </w:rPr>
        <w:t>) binnen het EDCTP.</w:t>
      </w:r>
    </w:p>
    <w:p w:rsidR="00BD0BFA" w:rsidP="00BD0BFA" w:rsidRDefault="00BD0BFA" w14:paraId="5B30DD20" w14:textId="77777777">
      <w:pPr>
        <w:spacing w:after="0" w:line="240" w:lineRule="auto"/>
        <w:rPr>
          <w:rFonts w:ascii="Trebuchet MS" w:hAnsi="Trebuchet MS" w:eastAsia="Times New Roman" w:cs="Times New Roman"/>
          <w:sz w:val="20"/>
          <w:szCs w:val="20"/>
          <w:lang w:val="nl-NL" w:eastAsia="nl-NL"/>
        </w:rPr>
      </w:pPr>
    </w:p>
    <w:p w:rsidRPr="00BD0BFA" w:rsidR="00BD0BFA" w:rsidP="00BD0BFA" w:rsidRDefault="00BD0BFA" w14:paraId="75A51FD7" w14:textId="5194F968">
      <w:pPr>
        <w:spacing w:after="0" w:line="240" w:lineRule="auto"/>
        <w:rPr>
          <w:rFonts w:ascii="Trebuchet MS" w:hAnsi="Trebuchet MS" w:eastAsia="Times New Roman" w:cs="Times New Roman"/>
          <w:sz w:val="20"/>
          <w:szCs w:val="20"/>
          <w:lang w:val="nl-NL" w:eastAsia="nl-NL"/>
        </w:rPr>
      </w:pPr>
      <w:r w:rsidRPr="00BD0BFA">
        <w:rPr>
          <w:rFonts w:ascii="Trebuchet MS" w:hAnsi="Trebuchet MS" w:eastAsia="Times New Roman" w:cs="Times New Roman"/>
          <w:sz w:val="20"/>
          <w:szCs w:val="20"/>
          <w:lang w:val="nl-NL" w:eastAsia="nl-NL"/>
        </w:rPr>
        <w:t>Ook richting het volgende Europese kaderprogramma voor onderzoek en innovatie, FP10, moet Nederland zich actief inzetten. Mondiale gezondheid moet daarin sterk worden gepositioneerd, inclusief EDCTP en aanverwante partnerschappen. Dat is niet alleen van belang voor gezondheid wereldwijd, maar ook voor de Nederlandse en Europese kennispositie, innovatiekracht en strategische autonomie.</w:t>
      </w:r>
    </w:p>
    <w:p w:rsidRPr="00BD0BFA" w:rsidR="00BD0BFA" w:rsidP="00BD0BFA" w:rsidRDefault="00BD0BFA" w14:paraId="5AC36C2C" w14:textId="77777777">
      <w:pPr>
        <w:spacing w:line="240" w:lineRule="auto"/>
        <w:rPr>
          <w:rFonts w:ascii="Trebuchet MS" w:hAnsi="Trebuchet MS" w:eastAsia="Times New Roman" w:cs="Times New Roman"/>
          <w:b/>
          <w:bCs/>
          <w:sz w:val="20"/>
          <w:szCs w:val="20"/>
          <w:lang w:val="nl-NL" w:eastAsia="nl-NL"/>
        </w:rPr>
      </w:pPr>
    </w:p>
    <w:p w:rsidRPr="00BD0BFA" w:rsidR="00BD0BFA" w:rsidP="00BD0BFA" w:rsidRDefault="00BD0BFA" w14:paraId="1619B193" w14:textId="77777777">
      <w:pPr>
        <w:spacing w:line="240" w:lineRule="auto"/>
        <w:rPr>
          <w:rFonts w:ascii="Trebuchet MS" w:hAnsi="Trebuchet MS" w:eastAsia="Times New Roman" w:cs="Times New Roman"/>
          <w:b/>
          <w:bCs/>
          <w:lang w:val="nl-NL" w:eastAsia="nl-NL"/>
        </w:rPr>
      </w:pPr>
      <w:r w:rsidRPr="00BD0BFA">
        <w:rPr>
          <w:rFonts w:ascii="Trebuchet MS" w:hAnsi="Trebuchet MS" w:eastAsia="Times New Roman" w:cs="Times New Roman"/>
          <w:b/>
          <w:bCs/>
          <w:lang w:val="nl-NL" w:eastAsia="nl-NL"/>
        </w:rPr>
        <w:t>Concrete Aanbevelingen voor de Kamercommissie</w:t>
      </w:r>
    </w:p>
    <w:p w:rsidRPr="00BD0BFA" w:rsidR="00BD0BFA" w:rsidP="00BD0BFA" w:rsidRDefault="00BD0BFA" w14:paraId="72BE02DB" w14:textId="77777777">
      <w:pPr>
        <w:spacing w:line="240" w:lineRule="auto"/>
        <w:rPr>
          <w:rFonts w:ascii="Trebuchet MS" w:hAnsi="Trebuchet MS" w:eastAsia="Times New Roman" w:cs="Times New Roman"/>
          <w:sz w:val="20"/>
          <w:szCs w:val="20"/>
          <w:lang w:val="nl-NL" w:eastAsia="nl-NL"/>
        </w:rPr>
      </w:pPr>
      <w:r w:rsidRPr="00BD0BFA">
        <w:rPr>
          <w:rFonts w:ascii="Trebuchet MS" w:hAnsi="Trebuchet MS" w:eastAsia="Times New Roman" w:cs="Times New Roman"/>
          <w:sz w:val="20"/>
          <w:szCs w:val="20"/>
          <w:lang w:val="nl-NL" w:eastAsia="nl-NL"/>
        </w:rPr>
        <w:t>Nederland heeft alles in huis om internationaal een leidende rol te spelen in mondiale gezondheid: sterke kennisinstellingen, innovatieve bedrijven, maatschappelijke organisaties met lokale netwerken en een overheid met diplomatieke slagkracht. Maar die kracht komt alleen tot zijn recht als mondiale gezondheid wordt gezien als strategische investering.</w:t>
      </w:r>
    </w:p>
    <w:p w:rsidRPr="00BD0BFA" w:rsidR="00BD0BFA" w:rsidP="00BD0BFA" w:rsidRDefault="00BD0BFA" w14:paraId="224B22F0" w14:textId="77777777">
      <w:pPr>
        <w:spacing w:line="240" w:lineRule="auto"/>
        <w:rPr>
          <w:rFonts w:ascii="Trebuchet MS" w:hAnsi="Trebuchet MS" w:eastAsia="Times New Roman" w:cs="Times New Roman"/>
          <w:sz w:val="20"/>
          <w:szCs w:val="20"/>
          <w:lang w:val="nl-NL" w:eastAsia="nl-NL"/>
        </w:rPr>
      </w:pPr>
      <w:r w:rsidRPr="00BD0BFA">
        <w:rPr>
          <w:rFonts w:ascii="Trebuchet MS" w:hAnsi="Trebuchet MS" w:eastAsia="Times New Roman" w:cs="Times New Roman"/>
          <w:sz w:val="20"/>
          <w:szCs w:val="20"/>
          <w:lang w:val="nl-NL" w:eastAsia="nl-NL"/>
        </w:rPr>
        <w:t xml:space="preserve">De keuze is niet tussen handel, ontwikkeling, wetenschap of veiligheid. In mondiale gezondheid komen deze belangen samen. Juist daarom moet deze ‘Dutch </w:t>
      </w:r>
      <w:proofErr w:type="spellStart"/>
      <w:r w:rsidRPr="00BD0BFA">
        <w:rPr>
          <w:rFonts w:ascii="Trebuchet MS" w:hAnsi="Trebuchet MS" w:eastAsia="Times New Roman" w:cs="Times New Roman"/>
          <w:sz w:val="20"/>
          <w:szCs w:val="20"/>
          <w:lang w:val="nl-NL" w:eastAsia="nl-NL"/>
        </w:rPr>
        <w:t>Diamond</w:t>
      </w:r>
      <w:proofErr w:type="spellEnd"/>
      <w:r w:rsidRPr="00BD0BFA">
        <w:rPr>
          <w:rFonts w:ascii="Trebuchet MS" w:hAnsi="Trebuchet MS" w:eastAsia="Times New Roman" w:cs="Times New Roman"/>
          <w:sz w:val="20"/>
          <w:szCs w:val="20"/>
          <w:lang w:val="nl-NL" w:eastAsia="nl-NL"/>
        </w:rPr>
        <w:t>’ hier maximaal worden benut. Wij roepen de vaste Kamercommissie voor Buitenlandse Handel en Ontwikkelingssamenwerking op om bij het kabinet aan te dringen op de volgende maatregelen:</w:t>
      </w:r>
    </w:p>
    <w:p w:rsidRPr="00BD0BFA" w:rsidR="00BD0BFA" w:rsidP="00BD0BFA" w:rsidRDefault="00BD0BFA" w14:paraId="37880D5B" w14:textId="77777777">
      <w:pPr>
        <w:numPr>
          <w:ilvl w:val="0"/>
          <w:numId w:val="3"/>
        </w:numPr>
        <w:spacing w:after="0" w:line="240" w:lineRule="auto"/>
        <w:rPr>
          <w:rFonts w:ascii="Trebuchet MS" w:hAnsi="Trebuchet MS" w:eastAsia="Times New Roman" w:cs="Times New Roman"/>
          <w:sz w:val="20"/>
          <w:szCs w:val="20"/>
          <w:lang w:val="nl-NL" w:eastAsia="nl-NL"/>
        </w:rPr>
      </w:pPr>
      <w:r w:rsidRPr="00BD0BFA">
        <w:rPr>
          <w:rFonts w:ascii="Trebuchet MS" w:hAnsi="Trebuchet MS" w:eastAsia="Times New Roman" w:cs="Times New Roman"/>
          <w:sz w:val="20"/>
          <w:szCs w:val="20"/>
          <w:u w:val="single"/>
          <w:lang w:val="nl-NL" w:eastAsia="nl-NL"/>
        </w:rPr>
        <w:t>Breid de interdepartementale coalitie uit</w:t>
      </w:r>
      <w:r w:rsidRPr="00BD0BFA">
        <w:rPr>
          <w:rFonts w:ascii="Trebuchet MS" w:hAnsi="Trebuchet MS" w:eastAsia="Times New Roman" w:cs="Times New Roman"/>
          <w:sz w:val="20"/>
          <w:szCs w:val="20"/>
          <w:lang w:val="nl-NL" w:eastAsia="nl-NL"/>
        </w:rPr>
        <w:t>: Betrek het ministerie van OCW actief bij de uitvoering en financiering van de Nederlandse Mondiale Gezondheidsstrategie om onderzoeksbeleid en handelsambities beter op elkaar aan te sluiten.</w:t>
      </w:r>
    </w:p>
    <w:p w:rsidRPr="00BD0BFA" w:rsidR="00BD0BFA" w:rsidP="00BD0BFA" w:rsidRDefault="00BD0BFA" w14:paraId="7975306D" w14:textId="77777777">
      <w:pPr>
        <w:numPr>
          <w:ilvl w:val="0"/>
          <w:numId w:val="3"/>
        </w:numPr>
        <w:spacing w:after="0" w:line="240" w:lineRule="auto"/>
        <w:rPr>
          <w:rFonts w:ascii="Trebuchet MS" w:hAnsi="Trebuchet MS" w:eastAsia="Times New Roman" w:cs="Times New Roman"/>
          <w:sz w:val="20"/>
          <w:szCs w:val="20"/>
          <w:lang w:val="nl-NL" w:eastAsia="nl-NL"/>
        </w:rPr>
      </w:pPr>
      <w:r w:rsidRPr="00BD0BFA">
        <w:rPr>
          <w:rFonts w:ascii="Trebuchet MS" w:hAnsi="Trebuchet MS" w:eastAsia="Times New Roman" w:cs="Times New Roman"/>
          <w:sz w:val="20"/>
          <w:szCs w:val="20"/>
          <w:u w:val="single"/>
          <w:lang w:val="nl-NL" w:eastAsia="nl-NL"/>
        </w:rPr>
        <w:t>Zorg voor aansluitende financieringsmodellen</w:t>
      </w:r>
      <w:r w:rsidRPr="00BD0BFA">
        <w:rPr>
          <w:rFonts w:ascii="Trebuchet MS" w:hAnsi="Trebuchet MS" w:eastAsia="Times New Roman" w:cs="Times New Roman"/>
          <w:sz w:val="20"/>
          <w:szCs w:val="20"/>
          <w:lang w:val="nl-NL" w:eastAsia="nl-NL"/>
        </w:rPr>
        <w:t>: Ontwikkel binnen het Topsectoren- en Industriebeleid specifieke financieringsinstrumenten die publiek-private investeringen stimuleren voor innovaties met een lastig businessmodel (zoals antibiotica en infectiediagnostiek).</w:t>
      </w:r>
    </w:p>
    <w:p w:rsidRPr="00BD0BFA" w:rsidR="00BD0BFA" w:rsidP="00BD0BFA" w:rsidRDefault="00BD0BFA" w14:paraId="1FCFB3AB" w14:textId="77777777">
      <w:pPr>
        <w:numPr>
          <w:ilvl w:val="0"/>
          <w:numId w:val="3"/>
        </w:numPr>
        <w:spacing w:after="0" w:line="240" w:lineRule="auto"/>
        <w:rPr>
          <w:rFonts w:ascii="Trebuchet MS" w:hAnsi="Trebuchet MS" w:eastAsia="Times New Roman" w:cs="Times New Roman"/>
          <w:sz w:val="20"/>
          <w:szCs w:val="20"/>
          <w:lang w:val="nl-NL" w:eastAsia="nl-NL"/>
        </w:rPr>
      </w:pPr>
      <w:r w:rsidRPr="00BD0BFA">
        <w:rPr>
          <w:rFonts w:ascii="Trebuchet MS" w:hAnsi="Trebuchet MS" w:eastAsia="Times New Roman" w:cs="Times New Roman"/>
          <w:sz w:val="20"/>
          <w:szCs w:val="20"/>
          <w:lang w:val="nl-NL" w:eastAsia="nl-NL"/>
        </w:rPr>
        <w:t>P</w:t>
      </w:r>
      <w:r w:rsidRPr="00BD0BFA">
        <w:rPr>
          <w:rFonts w:ascii="Trebuchet MS" w:hAnsi="Trebuchet MS" w:eastAsia="Times New Roman" w:cs="Times New Roman"/>
          <w:sz w:val="20"/>
          <w:szCs w:val="20"/>
          <w:u w:val="single"/>
          <w:lang w:val="nl-NL" w:eastAsia="nl-NL"/>
        </w:rPr>
        <w:t>ositioneer gezondheid krachtig in FP10</w:t>
      </w:r>
      <w:r w:rsidRPr="00BD0BFA">
        <w:rPr>
          <w:rFonts w:ascii="Trebuchet MS" w:hAnsi="Trebuchet MS" w:eastAsia="Times New Roman" w:cs="Times New Roman"/>
          <w:sz w:val="20"/>
          <w:szCs w:val="20"/>
          <w:lang w:val="nl-NL" w:eastAsia="nl-NL"/>
        </w:rPr>
        <w:t>: Zet vanuit Nederland stevig in op een prominente en expliciete positionering van mondiale gezondheid en de continuering van het EDCTP binnen het volgende Europese kaderprogramma voor onderzoek en innovatie (FP10).</w:t>
      </w:r>
    </w:p>
    <w:p w:rsidRPr="00BD0BFA" w:rsidR="00BD0BFA" w:rsidP="00BD0BFA" w:rsidRDefault="00BD0BFA" w14:paraId="7E2C7A83" w14:textId="77777777">
      <w:pPr>
        <w:spacing w:line="240" w:lineRule="auto"/>
        <w:rPr>
          <w:lang w:val="nl-NL"/>
        </w:rPr>
      </w:pPr>
    </w:p>
    <w:sectPr w:rsidRPr="00BD0BFA" w:rsidR="00BD0BFA" w:rsidSect="00B17F71">
      <w:headerReference w:type="even" r:id="rId8"/>
      <w:headerReference w:type="default" r:id="rId9"/>
      <w:footerReference w:type="even" r:id="rId10"/>
      <w:footerReference w:type="default" r:id="rId11"/>
      <w:headerReference w:type="first" r:id="rId12"/>
      <w:footerReference w:type="first" r:id="rId13"/>
      <w:pgSz w:w="11906" w:h="16838" w:code="9"/>
      <w:pgMar w:top="2549" w:right="1411" w:bottom="720" w:left="1440" w:header="706" w:footer="706" w:gutter="0"/>
      <w:cols w:space="720"/>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6A226" w14:textId="77777777" w:rsidR="004558AC" w:rsidRDefault="004558AC" w:rsidP="00776398">
      <w:pPr>
        <w:spacing w:after="0" w:line="240" w:lineRule="auto"/>
      </w:pPr>
      <w:r>
        <w:separator/>
      </w:r>
    </w:p>
  </w:endnote>
  <w:endnote w:type="continuationSeparator" w:id="0">
    <w:p w14:paraId="51D2DB31" w14:textId="77777777" w:rsidR="004558AC" w:rsidRDefault="004558AC" w:rsidP="00776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ira Sans">
    <w:charset w:val="00"/>
    <w:family w:val="swiss"/>
    <w:pitch w:val="variable"/>
    <w:sig w:usb0="600002FF" w:usb1="00000001" w:usb2="00000000" w:usb3="00000000" w:csb0="0000019F" w:csb1="00000000"/>
  </w:font>
  <w:font w:name="Montserrat ExtraBold">
    <w:charset w:val="00"/>
    <w:family w:val="auto"/>
    <w:pitch w:val="variable"/>
    <w:sig w:usb0="2000020F" w:usb1="00000003" w:usb2="00000000" w:usb3="00000000" w:csb0="00000197" w:csb1="00000000"/>
  </w:font>
  <w:font w:name="Montserrat SemiBold">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E94F0" w14:textId="77777777" w:rsidR="006E7097" w:rsidRDefault="006E70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A2476" w14:textId="77777777" w:rsidR="006E7097" w:rsidRDefault="006E70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1CB6F" w14:textId="77777777" w:rsidR="006E7097" w:rsidRDefault="006E70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0654A" w14:textId="77777777" w:rsidR="004558AC" w:rsidRDefault="004558AC" w:rsidP="00776398">
      <w:pPr>
        <w:spacing w:after="0" w:line="240" w:lineRule="auto"/>
      </w:pPr>
      <w:r>
        <w:separator/>
      </w:r>
    </w:p>
  </w:footnote>
  <w:footnote w:type="continuationSeparator" w:id="0">
    <w:p w14:paraId="77285FD1" w14:textId="77777777" w:rsidR="004558AC" w:rsidRDefault="004558AC" w:rsidP="00776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29086" w14:textId="77777777" w:rsidR="006E7097" w:rsidRDefault="006E70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CF636" w14:textId="77777777" w:rsidR="002B283F" w:rsidRPr="00FB7DFA" w:rsidRDefault="006E7097" w:rsidP="00FB7DFA">
    <w:pPr>
      <w:pStyle w:val="Header"/>
    </w:pPr>
    <w:r>
      <w:rPr>
        <w:noProof/>
      </w:rPr>
      <w:drawing>
        <wp:inline distT="0" distB="0" distL="0" distR="0" wp14:anchorId="31E976EA" wp14:editId="6483C998">
          <wp:extent cx="1976557" cy="512748"/>
          <wp:effectExtent l="0" t="0" r="0" b="0"/>
          <wp:docPr id="29614697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14697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286017" cy="593026"/>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C6257" w14:textId="77777777" w:rsidR="006E7097" w:rsidRDefault="006E70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812CC9"/>
    <w:multiLevelType w:val="multilevel"/>
    <w:tmpl w:val="B39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CB75F6"/>
    <w:multiLevelType w:val="multilevel"/>
    <w:tmpl w:val="490A81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D92716B"/>
    <w:multiLevelType w:val="hybridMultilevel"/>
    <w:tmpl w:val="D4EC0F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45866103">
    <w:abstractNumId w:val="2"/>
  </w:num>
  <w:num w:numId="2" w16cid:durableId="546794860">
    <w:abstractNumId w:val="1"/>
  </w:num>
  <w:num w:numId="3" w16cid:durableId="1864397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attachedTemplate r:id="rId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BFA"/>
    <w:rsid w:val="000772D6"/>
    <w:rsid w:val="00166B03"/>
    <w:rsid w:val="00184883"/>
    <w:rsid w:val="00256F51"/>
    <w:rsid w:val="00283354"/>
    <w:rsid w:val="002B283F"/>
    <w:rsid w:val="002F7731"/>
    <w:rsid w:val="00344A38"/>
    <w:rsid w:val="00352BAE"/>
    <w:rsid w:val="0036072C"/>
    <w:rsid w:val="003B57D6"/>
    <w:rsid w:val="004558AC"/>
    <w:rsid w:val="00555607"/>
    <w:rsid w:val="00583800"/>
    <w:rsid w:val="005F43CF"/>
    <w:rsid w:val="00642004"/>
    <w:rsid w:val="006E7097"/>
    <w:rsid w:val="00702E8E"/>
    <w:rsid w:val="007204E1"/>
    <w:rsid w:val="0076467A"/>
    <w:rsid w:val="00776398"/>
    <w:rsid w:val="007F23ED"/>
    <w:rsid w:val="00815B52"/>
    <w:rsid w:val="008460BB"/>
    <w:rsid w:val="008773BA"/>
    <w:rsid w:val="00894328"/>
    <w:rsid w:val="008B0AC3"/>
    <w:rsid w:val="00924060"/>
    <w:rsid w:val="00955F1D"/>
    <w:rsid w:val="00977AC9"/>
    <w:rsid w:val="00A069DD"/>
    <w:rsid w:val="00A13A51"/>
    <w:rsid w:val="00A34540"/>
    <w:rsid w:val="00AC1D5C"/>
    <w:rsid w:val="00AD0EC9"/>
    <w:rsid w:val="00B17F71"/>
    <w:rsid w:val="00B436E1"/>
    <w:rsid w:val="00B507D1"/>
    <w:rsid w:val="00BD0BFA"/>
    <w:rsid w:val="00C56BEB"/>
    <w:rsid w:val="00C61A1A"/>
    <w:rsid w:val="00CE55B5"/>
    <w:rsid w:val="00D72881"/>
    <w:rsid w:val="00DB770E"/>
    <w:rsid w:val="00DE7767"/>
    <w:rsid w:val="00E4751F"/>
    <w:rsid w:val="00E91B4A"/>
    <w:rsid w:val="00E932B8"/>
    <w:rsid w:val="00F1791F"/>
    <w:rsid w:val="00FB7DFA"/>
    <w:rsid w:val="00FC22D2"/>
    <w:rsid w:val="00FD2243"/>
    <w:rsid w:val="00FF4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EE382E"/>
  <w15:docId w15:val="{B6155585-4B1D-4E3C-9948-DB806094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EastAsia" w:hAnsi="Corbel"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B03"/>
    <w:rPr>
      <w:rFonts w:ascii="Fira Sans" w:hAnsi="Fira Sans"/>
      <w:lang w:val="en-GB"/>
    </w:rPr>
  </w:style>
  <w:style w:type="paragraph" w:styleId="Heading1">
    <w:name w:val="heading 1"/>
    <w:basedOn w:val="Normal"/>
    <w:link w:val="Heading1Char"/>
    <w:uiPriority w:val="9"/>
    <w:qFormat/>
    <w:rsid w:val="00166B03"/>
    <w:pPr>
      <w:keepNext/>
      <w:keepLines/>
      <w:spacing w:before="240" w:after="0"/>
      <w:outlineLvl w:val="0"/>
    </w:pPr>
    <w:rPr>
      <w:rFonts w:ascii="Montserrat ExtraBold" w:eastAsiaTheme="majorEastAsia" w:hAnsi="Montserrat ExtraBold" w:cstheme="majorBidi"/>
      <w:b/>
      <w:color w:val="E41B15"/>
      <w:sz w:val="32"/>
      <w:szCs w:val="32"/>
    </w:rPr>
  </w:style>
  <w:style w:type="paragraph" w:styleId="Heading2">
    <w:name w:val="heading 2"/>
    <w:basedOn w:val="Normal"/>
    <w:link w:val="Heading2Char"/>
    <w:uiPriority w:val="9"/>
    <w:unhideWhenUsed/>
    <w:qFormat/>
    <w:rsid w:val="00166B03"/>
    <w:pPr>
      <w:keepNext/>
      <w:keepLines/>
      <w:spacing w:before="40" w:after="0"/>
      <w:outlineLvl w:val="1"/>
    </w:pPr>
    <w:rPr>
      <w:rFonts w:ascii="Montserrat SemiBold" w:eastAsiaTheme="majorEastAsia" w:hAnsi="Montserrat SemiBold" w:cstheme="majorBidi"/>
      <w:b/>
      <w:color w:val="E41B15"/>
      <w:sz w:val="26"/>
      <w:szCs w:val="26"/>
    </w:rPr>
  </w:style>
  <w:style w:type="paragraph" w:styleId="Heading3">
    <w:name w:val="heading 3"/>
    <w:basedOn w:val="Normal"/>
    <w:next w:val="Normal"/>
    <w:link w:val="Heading3Char"/>
    <w:uiPriority w:val="9"/>
    <w:semiHidden/>
    <w:unhideWhenUsed/>
    <w:qFormat/>
    <w:rsid w:val="006E709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6398"/>
    <w:rPr>
      <w:lang w:val="en-GB"/>
    </w:rPr>
  </w:style>
  <w:style w:type="paragraph" w:styleId="Footer">
    <w:name w:val="footer"/>
    <w:basedOn w:val="Normal"/>
    <w:link w:val="FooterChar"/>
    <w:uiPriority w:val="99"/>
    <w:unhideWhenUsed/>
    <w:rsid w:val="00776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398"/>
    <w:rPr>
      <w:lang w:val="en-GB"/>
    </w:rPr>
  </w:style>
  <w:style w:type="character" w:customStyle="1" w:styleId="hps">
    <w:name w:val="hps"/>
    <w:basedOn w:val="DefaultParagraphFont"/>
    <w:rsid w:val="00555607"/>
  </w:style>
  <w:style w:type="character" w:customStyle="1" w:styleId="shorttext">
    <w:name w:val="short_text"/>
    <w:basedOn w:val="DefaultParagraphFont"/>
    <w:rsid w:val="002B283F"/>
  </w:style>
  <w:style w:type="paragraph" w:styleId="ListParagraph">
    <w:name w:val="List Paragraph"/>
    <w:basedOn w:val="Normal"/>
    <w:uiPriority w:val="34"/>
    <w:qFormat/>
    <w:rsid w:val="002B283F"/>
    <w:pPr>
      <w:ind w:left="720"/>
      <w:contextualSpacing/>
    </w:pPr>
  </w:style>
  <w:style w:type="paragraph" w:customStyle="1" w:styleId="AIGHDMemoTemplate">
    <w:name w:val="AIGHD Memo Template"/>
    <w:basedOn w:val="Normal"/>
    <w:next w:val="Normal"/>
    <w:qFormat/>
    <w:rsid w:val="0036072C"/>
    <w:rPr>
      <w:rFonts w:cs="Arial"/>
    </w:rPr>
  </w:style>
  <w:style w:type="character" w:customStyle="1" w:styleId="Heading1Char">
    <w:name w:val="Heading 1 Char"/>
    <w:basedOn w:val="DefaultParagraphFont"/>
    <w:link w:val="Heading1"/>
    <w:uiPriority w:val="9"/>
    <w:rsid w:val="00166B03"/>
    <w:rPr>
      <w:rFonts w:ascii="Montserrat ExtraBold" w:eastAsiaTheme="majorEastAsia" w:hAnsi="Montserrat ExtraBold" w:cstheme="majorBidi"/>
      <w:b/>
      <w:color w:val="E41B15"/>
      <w:sz w:val="32"/>
      <w:szCs w:val="32"/>
      <w:lang w:val="en-GB"/>
    </w:rPr>
  </w:style>
  <w:style w:type="character" w:customStyle="1" w:styleId="Heading2Char">
    <w:name w:val="Heading 2 Char"/>
    <w:basedOn w:val="DefaultParagraphFont"/>
    <w:link w:val="Heading2"/>
    <w:uiPriority w:val="9"/>
    <w:rsid w:val="00166B03"/>
    <w:rPr>
      <w:rFonts w:ascii="Montserrat SemiBold" w:eastAsiaTheme="majorEastAsia" w:hAnsi="Montserrat SemiBold" w:cstheme="majorBidi"/>
      <w:b/>
      <w:color w:val="E41B15"/>
      <w:sz w:val="26"/>
      <w:szCs w:val="26"/>
      <w:lang w:val="en-GB"/>
    </w:rPr>
  </w:style>
  <w:style w:type="paragraph" w:styleId="Title">
    <w:name w:val="Title"/>
    <w:basedOn w:val="Normal"/>
    <w:next w:val="Heading3"/>
    <w:link w:val="TitleChar"/>
    <w:uiPriority w:val="10"/>
    <w:qFormat/>
    <w:rsid w:val="006E7097"/>
    <w:pPr>
      <w:spacing w:after="0" w:line="240" w:lineRule="auto"/>
      <w:contextualSpacing/>
    </w:pPr>
    <w:rPr>
      <w:rFonts w:ascii="Montserrat ExtraBold" w:eastAsiaTheme="majorEastAsia" w:hAnsi="Montserrat ExtraBold" w:cstheme="majorBidi"/>
      <w:b/>
      <w:color w:val="E41B15"/>
      <w:spacing w:val="-10"/>
      <w:kern w:val="28"/>
      <w:sz w:val="56"/>
      <w:szCs w:val="56"/>
    </w:rPr>
  </w:style>
  <w:style w:type="character" w:customStyle="1" w:styleId="TitleChar">
    <w:name w:val="Title Char"/>
    <w:basedOn w:val="DefaultParagraphFont"/>
    <w:link w:val="Title"/>
    <w:uiPriority w:val="10"/>
    <w:rsid w:val="006E7097"/>
    <w:rPr>
      <w:rFonts w:ascii="Montserrat ExtraBold" w:eastAsiaTheme="majorEastAsia" w:hAnsi="Montserrat ExtraBold" w:cstheme="majorBidi"/>
      <w:b/>
      <w:color w:val="E41B15"/>
      <w:spacing w:val="-10"/>
      <w:kern w:val="28"/>
      <w:sz w:val="56"/>
      <w:szCs w:val="56"/>
      <w:lang w:val="en-GB"/>
    </w:rPr>
  </w:style>
  <w:style w:type="paragraph" w:styleId="Subtitle">
    <w:name w:val="Subtitle"/>
    <w:basedOn w:val="Normal"/>
    <w:link w:val="SubtitleChar"/>
    <w:uiPriority w:val="11"/>
    <w:qFormat/>
    <w:rsid w:val="006E7097"/>
    <w:pPr>
      <w:numPr>
        <w:ilvl w:val="1"/>
      </w:numPr>
      <w:spacing w:after="160"/>
    </w:pPr>
    <w:rPr>
      <w:rFonts w:ascii="Fira Sans Light" w:hAnsi="Fira Sans Light"/>
      <w:color w:val="000000" w:themeColor="text1"/>
      <w:spacing w:val="15"/>
    </w:rPr>
  </w:style>
  <w:style w:type="character" w:customStyle="1" w:styleId="SubtitleChar">
    <w:name w:val="Subtitle Char"/>
    <w:basedOn w:val="DefaultParagraphFont"/>
    <w:link w:val="Subtitle"/>
    <w:uiPriority w:val="11"/>
    <w:rsid w:val="006E7097"/>
    <w:rPr>
      <w:rFonts w:ascii="Fira Sans Light" w:hAnsi="Fira Sans Light"/>
      <w:color w:val="000000" w:themeColor="text1"/>
      <w:spacing w:val="15"/>
      <w:lang w:val="en-GB"/>
    </w:rPr>
  </w:style>
  <w:style w:type="character" w:styleId="SubtleEmphasis">
    <w:name w:val="Subtle Emphasis"/>
    <w:basedOn w:val="DefaultParagraphFont"/>
    <w:uiPriority w:val="19"/>
    <w:qFormat/>
    <w:rsid w:val="00166B03"/>
    <w:rPr>
      <w:rFonts w:ascii="Fira Sans Light" w:hAnsi="Fira Sans Light"/>
      <w:b w:val="0"/>
      <w:i/>
      <w:iCs/>
      <w:color w:val="404040" w:themeColor="text1" w:themeTint="BF"/>
    </w:rPr>
  </w:style>
  <w:style w:type="character" w:styleId="IntenseEmphasis">
    <w:name w:val="Intense Emphasis"/>
    <w:basedOn w:val="DefaultParagraphFont"/>
    <w:uiPriority w:val="21"/>
    <w:qFormat/>
    <w:rsid w:val="00166B03"/>
    <w:rPr>
      <w:i/>
      <w:iCs/>
      <w:color w:val="E41B15"/>
    </w:rPr>
  </w:style>
  <w:style w:type="paragraph" w:styleId="IntenseQuote">
    <w:name w:val="Intense Quote"/>
    <w:basedOn w:val="Normal"/>
    <w:next w:val="Normal"/>
    <w:link w:val="IntenseQuoteChar"/>
    <w:uiPriority w:val="30"/>
    <w:qFormat/>
    <w:rsid w:val="00166B03"/>
    <w:pPr>
      <w:pBdr>
        <w:top w:val="single" w:sz="4" w:space="10" w:color="4F81BD" w:themeColor="accent1"/>
        <w:bottom w:val="single" w:sz="4" w:space="10" w:color="4F81BD" w:themeColor="accent1"/>
      </w:pBdr>
      <w:spacing w:before="360" w:after="360"/>
      <w:ind w:left="864" w:right="864"/>
      <w:jc w:val="center"/>
    </w:pPr>
    <w:rPr>
      <w:i/>
      <w:iCs/>
      <w:color w:val="E41B15"/>
    </w:rPr>
  </w:style>
  <w:style w:type="character" w:customStyle="1" w:styleId="IntenseQuoteChar">
    <w:name w:val="Intense Quote Char"/>
    <w:basedOn w:val="DefaultParagraphFont"/>
    <w:link w:val="IntenseQuote"/>
    <w:uiPriority w:val="30"/>
    <w:rsid w:val="00166B03"/>
    <w:rPr>
      <w:i/>
      <w:iCs/>
      <w:color w:val="E41B15"/>
      <w:lang w:val="en-GB"/>
    </w:rPr>
  </w:style>
  <w:style w:type="character" w:styleId="IntenseReference">
    <w:name w:val="Intense Reference"/>
    <w:basedOn w:val="DefaultParagraphFont"/>
    <w:uiPriority w:val="32"/>
    <w:qFormat/>
    <w:rsid w:val="00166B03"/>
    <w:rPr>
      <w:b/>
      <w:bCs/>
      <w:smallCaps/>
      <w:color w:val="E41B15"/>
      <w:spacing w:val="5"/>
    </w:rPr>
  </w:style>
  <w:style w:type="character" w:styleId="Strong">
    <w:name w:val="Strong"/>
    <w:basedOn w:val="DefaultParagraphFont"/>
    <w:uiPriority w:val="22"/>
    <w:qFormat/>
    <w:rsid w:val="00955F1D"/>
    <w:rPr>
      <w:b/>
      <w:bCs/>
    </w:rPr>
  </w:style>
  <w:style w:type="character" w:customStyle="1" w:styleId="Heading3Char">
    <w:name w:val="Heading 3 Char"/>
    <w:basedOn w:val="DefaultParagraphFont"/>
    <w:link w:val="Heading3"/>
    <w:uiPriority w:val="9"/>
    <w:semiHidden/>
    <w:rsid w:val="006E7097"/>
    <w:rPr>
      <w:rFonts w:asciiTheme="majorHAnsi" w:eastAsiaTheme="majorEastAsia" w:hAnsiTheme="majorHAnsi" w:cstheme="majorBidi"/>
      <w:color w:val="243F60" w:themeColor="accent1" w:themeShade="7F"/>
      <w:sz w:val="24"/>
      <w:szCs w:val="24"/>
      <w:lang w:val="en-GB"/>
    </w:rPr>
  </w:style>
  <w:style w:type="character" w:styleId="Emphasis">
    <w:name w:val="Emphasis"/>
    <w:basedOn w:val="DefaultParagraphFont"/>
    <w:uiPriority w:val="20"/>
    <w:qFormat/>
    <w:rsid w:val="006E7097"/>
    <w:rPr>
      <w:i/>
      <w:iCs/>
    </w:rPr>
  </w:style>
  <w:style w:type="paragraph" w:styleId="NoSpacing">
    <w:name w:val="No Spacing"/>
    <w:uiPriority w:val="1"/>
    <w:qFormat/>
    <w:rsid w:val="00BD0BFA"/>
    <w:pPr>
      <w:spacing w:after="0" w:line="240" w:lineRule="auto"/>
    </w:pPr>
    <w:rPr>
      <w:rFonts w:asciiTheme="minorHAnsi" w:eastAsiaTheme="minorHAnsi" w:hAnsiTheme="minorHAnsi"/>
      <w:kern w:val="2"/>
      <w:sz w:val="24"/>
      <w:szCs w:val="24"/>
      <w:lang w:val="nl-NL"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414046">
      <w:bodyDiv w:val="1"/>
      <w:marLeft w:val="0"/>
      <w:marRight w:val="0"/>
      <w:marTop w:val="0"/>
      <w:marBottom w:val="0"/>
      <w:divBdr>
        <w:top w:val="none" w:sz="0" w:space="0" w:color="auto"/>
        <w:left w:val="none" w:sz="0" w:space="0" w:color="auto"/>
        <w:bottom w:val="none" w:sz="0" w:space="0" w:color="auto"/>
        <w:right w:val="none" w:sz="0" w:space="0" w:color="auto"/>
      </w:divBdr>
    </w:div>
    <w:div w:id="99098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Q:\1.%20General\4.%20Comms%20Assets%20and%20Media\Templates%20MS%20Office\AIGHD\2024%20Microsoft%20Word%20Templates\AIGHD%20Memo%20Template%202024%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1078</ap:Words>
  <ap:Characters>6148</ap:Characters>
  <ap:DocSecurity>0</ap:DocSecurity>
  <ap:Lines>51</ap:Lines>
  <ap:Paragraphs>14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7212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2013-08-30T06:33:00.0000000Z</lastPrinted>
  <dcterms:created xsi:type="dcterms:W3CDTF">2026-06-04T13:22:00.0000000Z</dcterms:created>
  <dcterms:modified xsi:type="dcterms:W3CDTF">2026-06-04T13:33:00.0000000Z</dcterms:modified>
  <dc:description>------------------------</dc:description>
  <dc:subject/>
  <dc:title/>
  <keywords/>
  <version/>
  <category/>
</coreProperties>
</file>