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1AF2" w:rsidR="00B51AF2" w:rsidP="00B51AF2" w:rsidRDefault="00925D2B" w14:paraId="1114F5E2" w14:textId="5800E293">
      <w:pPr>
        <w:ind w:left="1416" w:hanging="1416"/>
        <w:rPr>
          <w:rFonts w:ascii="Calibri" w:hAnsi="Calibri" w:cs="Calibri"/>
          <w:sz w:val="22"/>
          <w:szCs w:val="22"/>
        </w:rPr>
      </w:pPr>
      <w:r w:rsidRPr="00B51AF2">
        <w:rPr>
          <w:rFonts w:ascii="Calibri" w:hAnsi="Calibri" w:cs="Calibri"/>
          <w:sz w:val="22"/>
          <w:szCs w:val="22"/>
        </w:rPr>
        <w:t>36867</w:t>
      </w:r>
      <w:r w:rsidRPr="00B51AF2" w:rsidR="00B51AF2">
        <w:rPr>
          <w:rFonts w:ascii="Calibri" w:hAnsi="Calibri" w:cs="Calibri"/>
          <w:sz w:val="22"/>
          <w:szCs w:val="22"/>
        </w:rPr>
        <w:tab/>
        <w:t>Wijziging van de Wet openbare lichamen Bonaire, Sint Eustatius en Saba in verband met de verhoging van het aantal eilandsraadsleden en eilandgedeputeerden (Wet verhoging aantal eilandsraadsleden en eilandgedeputeerden) </w:t>
      </w:r>
    </w:p>
    <w:p w:rsidRPr="00B51AF2" w:rsidR="00B51AF2" w:rsidP="00B51AF2" w:rsidRDefault="00B51AF2" w14:paraId="6C377118" w14:textId="77777777">
      <w:pPr>
        <w:ind w:left="1410" w:hanging="1410"/>
        <w:rPr>
          <w:rFonts w:ascii="Calibri" w:hAnsi="Calibri" w:cs="Calibri"/>
          <w:spacing w:val="-3"/>
          <w:sz w:val="22"/>
          <w:szCs w:val="22"/>
        </w:rPr>
      </w:pPr>
      <w:r w:rsidRPr="00B51AF2">
        <w:rPr>
          <w:rFonts w:ascii="Calibri" w:hAnsi="Calibri" w:cs="Calibri"/>
          <w:sz w:val="22"/>
          <w:szCs w:val="22"/>
        </w:rPr>
        <w:t xml:space="preserve">Nr. </w:t>
      </w:r>
      <w:r w:rsidRPr="00B51AF2">
        <w:rPr>
          <w:rFonts w:ascii="Calibri" w:hAnsi="Calibri" w:cs="Calibri"/>
          <w:sz w:val="22"/>
          <w:szCs w:val="22"/>
        </w:rPr>
        <w:t>15</w:t>
      </w:r>
      <w:r w:rsidRPr="00B51AF2">
        <w:rPr>
          <w:rFonts w:ascii="Calibri" w:hAnsi="Calibri" w:cs="Calibri"/>
          <w:sz w:val="22"/>
          <w:szCs w:val="22"/>
        </w:rPr>
        <w:tab/>
      </w:r>
      <w:r w:rsidRPr="00B51AF2">
        <w:rPr>
          <w:rFonts w:ascii="Calibri" w:hAnsi="Calibri" w:cs="Calibri"/>
          <w:sz w:val="22"/>
          <w:szCs w:val="22"/>
        </w:rPr>
        <w:tab/>
        <w:t xml:space="preserve">Brief van de staatssecretaris van </w:t>
      </w:r>
      <w:r w:rsidRPr="00B51AF2">
        <w:rPr>
          <w:rFonts w:ascii="Calibri" w:hAnsi="Calibri" w:cs="Calibri"/>
          <w:spacing w:val="-3"/>
          <w:sz w:val="22"/>
          <w:szCs w:val="22"/>
        </w:rPr>
        <w:t>Binnenlandse Zaken en Koninkrijksrelaties</w:t>
      </w:r>
    </w:p>
    <w:p w:rsidRPr="00B51AF2" w:rsidR="00B51AF2" w:rsidP="00B51AF2" w:rsidRDefault="00B51AF2" w14:paraId="30884D68" w14:textId="49F3BB5F">
      <w:pPr>
        <w:ind w:left="1410" w:hanging="1410"/>
        <w:rPr>
          <w:rFonts w:ascii="Calibri" w:hAnsi="Calibri" w:cs="Calibri"/>
          <w:sz w:val="22"/>
          <w:szCs w:val="22"/>
        </w:rPr>
      </w:pPr>
      <w:r w:rsidRPr="00B51AF2">
        <w:rPr>
          <w:rFonts w:ascii="Calibri" w:hAnsi="Calibri" w:cs="Calibri"/>
          <w:sz w:val="22"/>
          <w:szCs w:val="22"/>
        </w:rPr>
        <w:t>Aan de Voorzitter van de Tweede Kamer der Staten-Generaal</w:t>
      </w:r>
    </w:p>
    <w:p w:rsidRPr="00B51AF2" w:rsidR="00B51AF2" w:rsidP="00B51AF2" w:rsidRDefault="00B51AF2" w14:paraId="00C19270" w14:textId="65469222">
      <w:pPr>
        <w:ind w:left="1410" w:hanging="1410"/>
        <w:rPr>
          <w:rFonts w:ascii="Calibri" w:hAnsi="Calibri" w:cs="Calibri"/>
          <w:sz w:val="22"/>
          <w:szCs w:val="22"/>
        </w:rPr>
      </w:pPr>
      <w:r w:rsidRPr="00B51AF2">
        <w:rPr>
          <w:rFonts w:ascii="Calibri" w:hAnsi="Calibri" w:cs="Calibri"/>
          <w:sz w:val="22"/>
          <w:szCs w:val="22"/>
        </w:rPr>
        <w:t>Den Haag, 4 juni 2026</w:t>
      </w:r>
    </w:p>
    <w:p w:rsidRPr="00B51AF2" w:rsidR="00925D2B" w:rsidP="00925D2B" w:rsidRDefault="00925D2B" w14:paraId="04AD3858" w14:textId="09EE065A">
      <w:pPr>
        <w:spacing w:after="0"/>
        <w:rPr>
          <w:rFonts w:ascii="Calibri" w:hAnsi="Calibri" w:cs="Calibri"/>
          <w:sz w:val="22"/>
          <w:szCs w:val="22"/>
        </w:rPr>
      </w:pPr>
      <w:r w:rsidRPr="00B51AF2">
        <w:rPr>
          <w:rFonts w:ascii="Calibri" w:hAnsi="Calibri" w:cs="Calibri"/>
          <w:sz w:val="22"/>
          <w:szCs w:val="22"/>
        </w:rPr>
        <w:br/>
      </w:r>
      <w:r w:rsidRPr="00B51AF2">
        <w:rPr>
          <w:rFonts w:ascii="Calibri" w:hAnsi="Calibri" w:cs="Calibri"/>
          <w:sz w:val="22"/>
          <w:szCs w:val="22"/>
        </w:rPr>
        <w:br/>
        <w:t xml:space="preserve">Tijdens het wetgevingsoverleg over de Wet verhoging aantal eilandsraadsleden en eilandgedeputeerden dat op 1 juni jl. plaatsvond heb ik toegezegd met een uitleg over de vormgeving van het voorgestelde artikel 38 </w:t>
      </w:r>
      <w:proofErr w:type="spellStart"/>
      <w:r w:rsidRPr="00B51AF2">
        <w:rPr>
          <w:rFonts w:ascii="Calibri" w:hAnsi="Calibri" w:cs="Calibri"/>
          <w:sz w:val="22"/>
          <w:szCs w:val="22"/>
        </w:rPr>
        <w:t>WolBES</w:t>
      </w:r>
      <w:proofErr w:type="spellEnd"/>
      <w:r w:rsidRPr="00B51AF2">
        <w:rPr>
          <w:rFonts w:ascii="Calibri" w:hAnsi="Calibri" w:cs="Calibri"/>
          <w:sz w:val="22"/>
          <w:szCs w:val="22"/>
        </w:rPr>
        <w:t xml:space="preserve"> te komen en waarom deze afwijkt van de regeling in de Gemeentewet over de omvang van het college bij gebruik van deeltijdwethouders. Deze toezegging voldoe ik met deze brief.</w:t>
      </w:r>
    </w:p>
    <w:p w:rsidRPr="00B51AF2" w:rsidR="00925D2B" w:rsidP="00925D2B" w:rsidRDefault="00925D2B" w14:paraId="045748DC" w14:textId="77777777">
      <w:pPr>
        <w:spacing w:after="0"/>
        <w:rPr>
          <w:rFonts w:ascii="Calibri" w:hAnsi="Calibri" w:cs="Calibri"/>
          <w:sz w:val="22"/>
          <w:szCs w:val="22"/>
        </w:rPr>
      </w:pPr>
    </w:p>
    <w:p w:rsidRPr="00B51AF2" w:rsidR="00925D2B" w:rsidP="00925D2B" w:rsidRDefault="00925D2B" w14:paraId="2392DEF0" w14:textId="77777777">
      <w:pPr>
        <w:spacing w:after="0"/>
        <w:rPr>
          <w:rFonts w:ascii="Calibri" w:hAnsi="Calibri" w:cs="Calibri"/>
          <w:sz w:val="22"/>
          <w:szCs w:val="22"/>
        </w:rPr>
      </w:pPr>
      <w:r w:rsidRPr="00B51AF2">
        <w:rPr>
          <w:rFonts w:ascii="Calibri" w:hAnsi="Calibri" w:cs="Calibri"/>
          <w:sz w:val="22"/>
          <w:szCs w:val="22"/>
        </w:rPr>
        <w:t xml:space="preserve">De Verhogingswet introduceert de mogelijkheid van deeltijdgedeputeerden. Conform de systematiek bij deeltijdwethouders in de Gemeentewet, mag het aantal gedeputeerden bij gebruik van deeltijdgedeputeerden hoger zijn. Omdat het aantal gedeputeerden via absolute aantallen en niet als percentage van het aantal eilandsraadsleden wordt uitgedrukt, is dat ook bij deeltijdgedeputeerden gedaan. Daarbij is gewerkt met aantallen die (afgerond) neerkomen op 30% ten opzichte van het aantal raadsleden. De verhoging van het percentage gedeputeerden met 5-procentpunt indien gebruik gemaakt wordt van deeltijdgedeputeerden en de bepaling dat bij gebruik van deeltijdgedeputeerden de totale tijdsbesteding met maximaal 10% mag toenemen is een toepassing van </w:t>
      </w:r>
      <w:proofErr w:type="spellStart"/>
      <w:r w:rsidRPr="00B51AF2">
        <w:rPr>
          <w:rFonts w:ascii="Calibri" w:hAnsi="Calibri" w:cs="Calibri"/>
          <w:sz w:val="22"/>
          <w:szCs w:val="22"/>
        </w:rPr>
        <w:t>comply</w:t>
      </w:r>
      <w:proofErr w:type="spellEnd"/>
      <w:r w:rsidRPr="00B51AF2">
        <w:rPr>
          <w:rFonts w:ascii="Calibri" w:hAnsi="Calibri" w:cs="Calibri"/>
          <w:sz w:val="22"/>
          <w:szCs w:val="22"/>
        </w:rPr>
        <w:t>.</w:t>
      </w:r>
    </w:p>
    <w:p w:rsidRPr="00B51AF2" w:rsidR="00925D2B" w:rsidP="00925D2B" w:rsidRDefault="00925D2B" w14:paraId="547F6DCF" w14:textId="77777777">
      <w:pPr>
        <w:spacing w:after="0"/>
        <w:rPr>
          <w:rFonts w:ascii="Calibri" w:hAnsi="Calibri" w:cs="Calibri"/>
          <w:sz w:val="22"/>
          <w:szCs w:val="22"/>
        </w:rPr>
      </w:pPr>
    </w:p>
    <w:p w:rsidR="00B51AF2" w:rsidP="00925D2B" w:rsidRDefault="00925D2B" w14:paraId="47037848" w14:textId="77777777">
      <w:pPr>
        <w:spacing w:after="0"/>
        <w:rPr>
          <w:rFonts w:ascii="Calibri" w:hAnsi="Calibri" w:cs="Calibri"/>
          <w:sz w:val="22"/>
          <w:szCs w:val="22"/>
        </w:rPr>
      </w:pPr>
      <w:r w:rsidRPr="00B51AF2">
        <w:rPr>
          <w:rFonts w:ascii="Calibri" w:hAnsi="Calibri" w:cs="Calibri"/>
          <w:sz w:val="22"/>
          <w:szCs w:val="22"/>
        </w:rPr>
        <w:t xml:space="preserve">Op hoofdlijnen is het voorgestelde artikel 38 een uitwerking van de tijdens de werkconferentie in maart 2024 gemaakte afspraken. Vanwege de toegankelijkheid en leesbaarheid van dit artikel is gekozen om in de wet absolute aantallen op te nemen als onder- en bovengrens. </w:t>
      </w:r>
    </w:p>
    <w:p w:rsidR="00B51AF2" w:rsidRDefault="00B51AF2" w14:paraId="4F0D0EA5" w14:textId="77777777">
      <w:pPr>
        <w:rPr>
          <w:rFonts w:ascii="Calibri" w:hAnsi="Calibri" w:cs="Calibri"/>
          <w:sz w:val="22"/>
          <w:szCs w:val="22"/>
        </w:rPr>
      </w:pPr>
      <w:r>
        <w:rPr>
          <w:rFonts w:ascii="Calibri" w:hAnsi="Calibri" w:cs="Calibri"/>
          <w:sz w:val="22"/>
          <w:szCs w:val="22"/>
        </w:rPr>
        <w:br w:type="page"/>
      </w:r>
    </w:p>
    <w:p w:rsidRPr="00B51AF2" w:rsidR="00925D2B" w:rsidP="00925D2B" w:rsidRDefault="00925D2B" w14:paraId="37A4891F" w14:textId="6B2A4103">
      <w:pPr>
        <w:spacing w:after="0"/>
        <w:rPr>
          <w:rFonts w:ascii="Calibri" w:hAnsi="Calibri" w:cs="Calibri"/>
          <w:sz w:val="22"/>
          <w:szCs w:val="22"/>
        </w:rPr>
      </w:pPr>
      <w:r w:rsidRPr="00B51AF2">
        <w:rPr>
          <w:rFonts w:ascii="Calibri" w:hAnsi="Calibri" w:cs="Calibri"/>
          <w:sz w:val="22"/>
          <w:szCs w:val="22"/>
        </w:rPr>
        <w:lastRenderedPageBreak/>
        <w:t xml:space="preserve">Een vast percentage hanteren voor het maximum aantal gedeputeerden is niet mogelijk, onder meer door de afspraak dat Bonaire bij de eerste stap een vierde gedeputeerde mag aanstellen bij 11 eilandsraadsleden en ook een vijfde bij 15 eilandsraadsleden. Het alternatief voor absolute aantallen was het gebruik van meerdere percentages. </w:t>
      </w:r>
    </w:p>
    <w:p w:rsidRPr="00B51AF2" w:rsidR="00925D2B" w:rsidP="00925D2B" w:rsidRDefault="00925D2B" w14:paraId="3E2D4BD2" w14:textId="77777777">
      <w:pPr>
        <w:pStyle w:val="WitregelW1bodytekst"/>
        <w:rPr>
          <w:rFonts w:ascii="Calibri" w:hAnsi="Calibri" w:cs="Calibri"/>
          <w:sz w:val="22"/>
          <w:szCs w:val="22"/>
        </w:rPr>
      </w:pPr>
    </w:p>
    <w:p w:rsidRPr="00B51AF2" w:rsidR="00925D2B" w:rsidP="00925D2B" w:rsidRDefault="00925D2B" w14:paraId="6AC27DCB" w14:textId="77777777">
      <w:pPr>
        <w:spacing w:after="0"/>
        <w:rPr>
          <w:rFonts w:ascii="Calibri" w:hAnsi="Calibri" w:cs="Calibri"/>
          <w:sz w:val="22"/>
          <w:szCs w:val="22"/>
        </w:rPr>
      </w:pPr>
    </w:p>
    <w:p w:rsidRPr="00B51AF2" w:rsidR="00925D2B" w:rsidP="00925D2B" w:rsidRDefault="00925D2B" w14:paraId="4260D207" w14:textId="77777777">
      <w:pPr>
        <w:spacing w:after="0"/>
        <w:rPr>
          <w:rFonts w:ascii="Calibri" w:hAnsi="Calibri" w:cs="Calibri"/>
          <w:sz w:val="22"/>
          <w:szCs w:val="22"/>
        </w:rPr>
      </w:pPr>
      <w:r w:rsidRPr="00B51AF2">
        <w:rPr>
          <w:rFonts w:ascii="Calibri" w:hAnsi="Calibri" w:cs="Calibri"/>
          <w:sz w:val="22"/>
          <w:szCs w:val="22"/>
        </w:rPr>
        <w:t>De staatssecretaris van Binnenlandse Zaken en Koninkrijksrelaties</w:t>
      </w:r>
      <w:r w:rsidRPr="00B51AF2">
        <w:rPr>
          <w:rFonts w:ascii="Calibri" w:hAnsi="Calibri" w:cs="Calibri"/>
          <w:i/>
          <w:sz w:val="22"/>
          <w:szCs w:val="22"/>
        </w:rPr>
        <w:t>,</w:t>
      </w:r>
    </w:p>
    <w:p w:rsidRPr="00B51AF2" w:rsidR="00925D2B" w:rsidP="00925D2B" w:rsidRDefault="00B51AF2" w14:paraId="55F95C9E" w14:textId="17CD2C60">
      <w:pPr>
        <w:spacing w:after="0"/>
        <w:rPr>
          <w:rFonts w:ascii="Calibri" w:hAnsi="Calibri" w:cs="Calibri"/>
          <w:sz w:val="22"/>
          <w:szCs w:val="22"/>
        </w:rPr>
      </w:pPr>
      <w:r w:rsidRPr="00B51AF2">
        <w:rPr>
          <w:rFonts w:ascii="Calibri" w:hAnsi="Calibri" w:cs="Calibri"/>
          <w:sz w:val="22"/>
          <w:szCs w:val="22"/>
        </w:rPr>
        <w:t xml:space="preserve">E. </w:t>
      </w:r>
      <w:r w:rsidRPr="00B51AF2" w:rsidR="00925D2B">
        <w:rPr>
          <w:rFonts w:ascii="Calibri" w:hAnsi="Calibri" w:cs="Calibri"/>
          <w:sz w:val="22"/>
          <w:szCs w:val="22"/>
        </w:rPr>
        <w:t>van der Burg</w:t>
      </w:r>
    </w:p>
    <w:p w:rsidRPr="00B51AF2" w:rsidR="00925D2B" w:rsidP="00925D2B" w:rsidRDefault="00925D2B" w14:paraId="5A62FDF3" w14:textId="77777777">
      <w:pPr>
        <w:spacing w:after="0"/>
        <w:rPr>
          <w:rFonts w:ascii="Calibri" w:hAnsi="Calibri" w:cs="Calibri"/>
          <w:sz w:val="22"/>
          <w:szCs w:val="22"/>
        </w:rPr>
      </w:pPr>
    </w:p>
    <w:p w:rsidRPr="00B51AF2" w:rsidR="004E5D09" w:rsidP="00925D2B" w:rsidRDefault="004E5D09" w14:paraId="22B54A57" w14:textId="77777777">
      <w:pPr>
        <w:spacing w:after="0"/>
        <w:rPr>
          <w:rFonts w:ascii="Calibri" w:hAnsi="Calibri" w:cs="Calibri"/>
          <w:sz w:val="22"/>
          <w:szCs w:val="22"/>
        </w:rPr>
      </w:pPr>
    </w:p>
    <w:sectPr w:rsidRPr="00B51AF2" w:rsidR="004E5D09" w:rsidSect="00925D2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EA7C" w14:textId="77777777" w:rsidR="00451D27" w:rsidRDefault="00451D27" w:rsidP="00925D2B">
      <w:pPr>
        <w:spacing w:after="0" w:line="240" w:lineRule="auto"/>
      </w:pPr>
      <w:r>
        <w:separator/>
      </w:r>
    </w:p>
  </w:endnote>
  <w:endnote w:type="continuationSeparator" w:id="0">
    <w:p w14:paraId="2B2B5769" w14:textId="77777777" w:rsidR="00451D27" w:rsidRDefault="00451D27" w:rsidP="00925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3162" w14:textId="77777777" w:rsidR="00925D2B" w:rsidRPr="00925D2B" w:rsidRDefault="00925D2B" w:rsidP="00925D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8A9F" w14:textId="77777777" w:rsidR="00062BF8" w:rsidRPr="00925D2B" w:rsidRDefault="00062BF8" w:rsidP="00925D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EC3B" w14:textId="77777777" w:rsidR="00925D2B" w:rsidRPr="00925D2B" w:rsidRDefault="00925D2B" w:rsidP="00925D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0482" w14:textId="77777777" w:rsidR="00451D27" w:rsidRDefault="00451D27" w:rsidP="00925D2B">
      <w:pPr>
        <w:spacing w:after="0" w:line="240" w:lineRule="auto"/>
      </w:pPr>
      <w:r>
        <w:separator/>
      </w:r>
    </w:p>
  </w:footnote>
  <w:footnote w:type="continuationSeparator" w:id="0">
    <w:p w14:paraId="792A3B6B" w14:textId="77777777" w:rsidR="00451D27" w:rsidRDefault="00451D27" w:rsidP="00925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D96E" w14:textId="77777777" w:rsidR="00925D2B" w:rsidRPr="00925D2B" w:rsidRDefault="00925D2B" w:rsidP="00925D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4E9E" w14:textId="77777777" w:rsidR="00062BF8" w:rsidRPr="00925D2B" w:rsidRDefault="00062BF8" w:rsidP="00925D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6127" w14:textId="77777777" w:rsidR="00062BF8" w:rsidRPr="00925D2B" w:rsidRDefault="00062BF8" w:rsidP="00925D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2B"/>
    <w:rsid w:val="00062BF8"/>
    <w:rsid w:val="00106324"/>
    <w:rsid w:val="00410EF5"/>
    <w:rsid w:val="00451D27"/>
    <w:rsid w:val="004E5D09"/>
    <w:rsid w:val="005B53BC"/>
    <w:rsid w:val="00727A7C"/>
    <w:rsid w:val="00925D2B"/>
    <w:rsid w:val="009C00AF"/>
    <w:rsid w:val="009D5DA6"/>
    <w:rsid w:val="00B51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D3C9"/>
  <w15:chartTrackingRefBased/>
  <w15:docId w15:val="{9DB01560-6B0C-4CBA-913E-F93E5B5D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5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5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5D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5D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5D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5D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5D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5D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5D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5D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5D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5D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5D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5D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5D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5D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5D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5D2B"/>
    <w:rPr>
      <w:rFonts w:eastAsiaTheme="majorEastAsia" w:cstheme="majorBidi"/>
      <w:color w:val="272727" w:themeColor="text1" w:themeTint="D8"/>
    </w:rPr>
  </w:style>
  <w:style w:type="paragraph" w:styleId="Titel">
    <w:name w:val="Title"/>
    <w:basedOn w:val="Standaard"/>
    <w:next w:val="Standaard"/>
    <w:link w:val="TitelChar"/>
    <w:uiPriority w:val="10"/>
    <w:qFormat/>
    <w:rsid w:val="00925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5D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5D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5D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5D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5D2B"/>
    <w:rPr>
      <w:i/>
      <w:iCs/>
      <w:color w:val="404040" w:themeColor="text1" w:themeTint="BF"/>
    </w:rPr>
  </w:style>
  <w:style w:type="paragraph" w:styleId="Lijstalinea">
    <w:name w:val="List Paragraph"/>
    <w:basedOn w:val="Standaard"/>
    <w:uiPriority w:val="34"/>
    <w:qFormat/>
    <w:rsid w:val="00925D2B"/>
    <w:pPr>
      <w:ind w:left="720"/>
      <w:contextualSpacing/>
    </w:pPr>
  </w:style>
  <w:style w:type="character" w:styleId="Intensievebenadrukking">
    <w:name w:val="Intense Emphasis"/>
    <w:basedOn w:val="Standaardalinea-lettertype"/>
    <w:uiPriority w:val="21"/>
    <w:qFormat/>
    <w:rsid w:val="00925D2B"/>
    <w:rPr>
      <w:i/>
      <w:iCs/>
      <w:color w:val="0F4761" w:themeColor="accent1" w:themeShade="BF"/>
    </w:rPr>
  </w:style>
  <w:style w:type="paragraph" w:styleId="Duidelijkcitaat">
    <w:name w:val="Intense Quote"/>
    <w:basedOn w:val="Standaard"/>
    <w:next w:val="Standaard"/>
    <w:link w:val="DuidelijkcitaatChar"/>
    <w:uiPriority w:val="30"/>
    <w:qFormat/>
    <w:rsid w:val="00925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5D2B"/>
    <w:rPr>
      <w:i/>
      <w:iCs/>
      <w:color w:val="0F4761" w:themeColor="accent1" w:themeShade="BF"/>
    </w:rPr>
  </w:style>
  <w:style w:type="character" w:styleId="Intensieveverwijzing">
    <w:name w:val="Intense Reference"/>
    <w:basedOn w:val="Standaardalinea-lettertype"/>
    <w:uiPriority w:val="32"/>
    <w:qFormat/>
    <w:rsid w:val="00925D2B"/>
    <w:rPr>
      <w:b/>
      <w:bCs/>
      <w:smallCaps/>
      <w:color w:val="0F4761" w:themeColor="accent1" w:themeShade="BF"/>
      <w:spacing w:val="5"/>
    </w:rPr>
  </w:style>
  <w:style w:type="paragraph" w:customStyle="1" w:styleId="Referentiegegevens">
    <w:name w:val="Referentiegegevens"/>
    <w:basedOn w:val="Standaard"/>
    <w:next w:val="Standaard"/>
    <w:rsid w:val="00925D2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25D2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25D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25D2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25D2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25D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5D2B"/>
  </w:style>
  <w:style w:type="paragraph" w:styleId="Voettekst">
    <w:name w:val="footer"/>
    <w:basedOn w:val="Standaard"/>
    <w:link w:val="VoettekstChar"/>
    <w:uiPriority w:val="99"/>
    <w:unhideWhenUsed/>
    <w:rsid w:val="00925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5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344</ap:Words>
  <ap:Characters>1895</ap:Characters>
  <ap:DocSecurity>0</ap:DocSecurity>
  <ap:Lines>15</ap:Lines>
  <ap:Paragraphs>4</ap:Paragraphs>
  <ap:ScaleCrop>false</ap:ScaleCrop>
  <ap:LinksUpToDate>false</ap:LinksUpToDate>
  <ap:CharactersWithSpaces>2235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2026-06-08T13:30:00.0000000Z</dcterms:created>
  <dcterms:modified xsi:type="dcterms:W3CDTF">2026-06-08T13:30:00.0000000Z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