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BA0" w:rsidP="00090BA0" w:rsidRDefault="00090BA0" w14:paraId="4DCE5A99" w14:textId="322603E1">
      <w:pPr>
        <w:widowControl w:val="0"/>
        <w:tabs>
          <w:tab w:val="left" w:pos="760"/>
          <w:tab w:val="left" w:pos="762"/>
        </w:tabs>
        <w:autoSpaceDE w:val="0"/>
        <w:spacing w:after="0" w:line="256" w:lineRule="auto"/>
        <w:ind w:right="498"/>
        <w:jc w:val="both"/>
        <w:rPr>
          <w:b/>
        </w:rPr>
      </w:pPr>
      <w:r>
        <w:rPr>
          <w:b/>
        </w:rPr>
        <w:t>AH 2145</w:t>
      </w:r>
    </w:p>
    <w:p w:rsidR="00090BA0" w:rsidP="00090BA0" w:rsidRDefault="00090BA0" w14:paraId="0F3063A2" w14:textId="26E6EDBC">
      <w:pPr>
        <w:widowControl w:val="0"/>
        <w:tabs>
          <w:tab w:val="left" w:pos="760"/>
          <w:tab w:val="left" w:pos="762"/>
        </w:tabs>
        <w:autoSpaceDE w:val="0"/>
        <w:spacing w:after="0" w:line="256" w:lineRule="auto"/>
        <w:ind w:right="498"/>
        <w:jc w:val="both"/>
        <w:rPr>
          <w:b/>
        </w:rPr>
      </w:pPr>
      <w:r>
        <w:rPr>
          <w:b/>
        </w:rPr>
        <w:t>2026Z09488</w:t>
      </w:r>
    </w:p>
    <w:p w:rsidR="00090BA0" w:rsidP="00090BA0" w:rsidRDefault="00090BA0" w14:paraId="668EA847" w14:textId="061BADE3">
      <w:pPr>
        <w:widowControl w:val="0"/>
        <w:tabs>
          <w:tab w:val="left" w:pos="760"/>
          <w:tab w:val="left" w:pos="762"/>
        </w:tabs>
        <w:autoSpaceDE w:val="0"/>
        <w:spacing w:after="0" w:line="256" w:lineRule="auto"/>
        <w:ind w:right="498"/>
        <w:jc w:val="both"/>
        <w:rPr>
          <w:b/>
        </w:rPr>
      </w:pPr>
      <w:r w:rsidRPr="00090BA0">
        <w:rPr>
          <w:b/>
          <w:sz w:val="24"/>
          <w:szCs w:val="24"/>
        </w:rPr>
        <w:t>Antwoord van minister Yeşilgöz-</w:t>
      </w:r>
      <w:proofErr w:type="spellStart"/>
      <w:r w:rsidRPr="00090BA0">
        <w:rPr>
          <w:b/>
          <w:sz w:val="24"/>
          <w:szCs w:val="24"/>
        </w:rPr>
        <w:t>Zegerius</w:t>
      </w:r>
      <w:proofErr w:type="spellEnd"/>
      <w:r w:rsidRPr="00090BA0">
        <w:rPr>
          <w:b/>
          <w:sz w:val="24"/>
          <w:szCs w:val="24"/>
        </w:rPr>
        <w:t xml:space="preserve"> (Defensie) (ontvangen </w:t>
      </w:r>
      <w:r>
        <w:rPr>
          <w:b/>
        </w:rPr>
        <w:t>4 juni 2026)</w:t>
      </w:r>
    </w:p>
    <w:p w:rsidR="00090BA0" w:rsidP="00090BA0" w:rsidRDefault="00090BA0" w14:paraId="34F5BFAF" w14:textId="77777777">
      <w:pPr>
        <w:widowControl w:val="0"/>
        <w:tabs>
          <w:tab w:val="left" w:pos="760"/>
          <w:tab w:val="left" w:pos="762"/>
        </w:tabs>
        <w:autoSpaceDE w:val="0"/>
        <w:spacing w:after="0" w:line="256" w:lineRule="auto"/>
        <w:ind w:right="498"/>
        <w:jc w:val="both"/>
        <w:rPr>
          <w:b/>
        </w:rPr>
      </w:pPr>
    </w:p>
    <w:p w:rsidR="00090BA0" w:rsidP="00090BA0" w:rsidRDefault="00090BA0" w14:paraId="00766F29" w14:textId="77777777">
      <w:pPr>
        <w:pStyle w:val="Lijstalinea"/>
        <w:widowControl w:val="0"/>
        <w:numPr>
          <w:ilvl w:val="0"/>
          <w:numId w:val="1"/>
        </w:numPr>
        <w:tabs>
          <w:tab w:val="left" w:pos="760"/>
          <w:tab w:val="left" w:pos="762"/>
        </w:tabs>
        <w:autoSpaceDE w:val="0"/>
        <w:autoSpaceDN w:val="0"/>
        <w:spacing w:after="0" w:line="256" w:lineRule="auto"/>
        <w:ind w:right="498"/>
        <w:jc w:val="both"/>
        <w:rPr>
          <w:b/>
          <w:bCs/>
        </w:rPr>
      </w:pPr>
      <w:r w:rsidRPr="004832D7">
        <w:rPr>
          <w:b/>
          <w:bCs/>
        </w:rPr>
        <w:t xml:space="preserve">Wat is uw reactie op het bericht van de Groene Amsterdammer, </w:t>
      </w:r>
      <w:proofErr w:type="spellStart"/>
      <w:r w:rsidRPr="004832D7">
        <w:rPr>
          <w:b/>
          <w:bCs/>
        </w:rPr>
        <w:t>Investico</w:t>
      </w:r>
      <w:proofErr w:type="spellEnd"/>
      <w:r w:rsidRPr="004832D7">
        <w:rPr>
          <w:b/>
          <w:bCs/>
        </w:rPr>
        <w:t xml:space="preserve"> en BOOS over het gebrek aan compensatie in </w:t>
      </w:r>
      <w:proofErr w:type="spellStart"/>
      <w:r w:rsidRPr="004832D7">
        <w:rPr>
          <w:b/>
          <w:bCs/>
        </w:rPr>
        <w:t>Hawija</w:t>
      </w:r>
      <w:proofErr w:type="spellEnd"/>
      <w:r w:rsidRPr="004832D7">
        <w:rPr>
          <w:b/>
          <w:bCs/>
        </w:rPr>
        <w:t>?</w:t>
      </w:r>
      <w:r w:rsidRPr="004832D7">
        <w:rPr>
          <w:rStyle w:val="Voetnootmarkering"/>
          <w:b/>
          <w:bCs/>
        </w:rPr>
        <w:footnoteReference w:id="1"/>
      </w:r>
    </w:p>
    <w:p w:rsidR="00090BA0" w:rsidP="00090BA0" w:rsidRDefault="00090BA0" w14:paraId="5A93279F" w14:textId="77777777">
      <w:pPr>
        <w:widowControl w:val="0"/>
        <w:tabs>
          <w:tab w:val="left" w:pos="760"/>
          <w:tab w:val="left" w:pos="762"/>
        </w:tabs>
        <w:autoSpaceDE w:val="0"/>
        <w:spacing w:after="0" w:line="256" w:lineRule="auto"/>
        <w:ind w:right="498"/>
        <w:jc w:val="both"/>
      </w:pPr>
    </w:p>
    <w:p w:rsidR="00090BA0" w:rsidP="00090BA0" w:rsidRDefault="00090BA0" w14:paraId="5A63F3A6" w14:textId="77777777">
      <w:pPr>
        <w:widowControl w:val="0"/>
        <w:tabs>
          <w:tab w:val="left" w:pos="760"/>
          <w:tab w:val="left" w:pos="762"/>
        </w:tabs>
        <w:autoSpaceDE w:val="0"/>
        <w:spacing w:after="0" w:line="256" w:lineRule="auto"/>
        <w:ind w:left="340" w:right="498"/>
        <w:jc w:val="both"/>
      </w:pPr>
      <w:r w:rsidRPr="00E77D7C">
        <w:t xml:space="preserve">Op 14 april 2026 publiceerde BNN-VARA programma BOOS een online aflevering, in samenwerking met onderzoek platform </w:t>
      </w:r>
      <w:proofErr w:type="spellStart"/>
      <w:r w:rsidRPr="00E77D7C">
        <w:t>Investico</w:t>
      </w:r>
      <w:proofErr w:type="spellEnd"/>
      <w:r w:rsidRPr="00E77D7C">
        <w:t xml:space="preserve"> en de Groene Amsterdammer, over de gevolgen van de Nederlandse wapeninzet in </w:t>
      </w:r>
      <w:proofErr w:type="spellStart"/>
      <w:r w:rsidRPr="00E77D7C">
        <w:t>Hawija</w:t>
      </w:r>
      <w:proofErr w:type="spellEnd"/>
      <w:r w:rsidRPr="00E77D7C">
        <w:t xml:space="preserve"> op 2-3 juni 2015. Tijdens het ordedebat van 15 april 2026 verzocht de Kamer om een aanvullende reactie van de regering op de uitzending van BOOS. Op 19 mei heeft het kabinet als reactie hierop de brief ‘Reactie BOOS-uitzending over </w:t>
      </w:r>
      <w:proofErr w:type="spellStart"/>
      <w:r w:rsidRPr="00E77D7C">
        <w:t>Hawija</w:t>
      </w:r>
      <w:proofErr w:type="spellEnd"/>
      <w:r w:rsidRPr="00E77D7C">
        <w:t>, april 2026’ gestuurd.</w:t>
      </w:r>
      <w:r>
        <w:rPr>
          <w:rStyle w:val="Voetnootmarkering"/>
        </w:rPr>
        <w:footnoteReference w:id="2"/>
      </w:r>
      <w:r>
        <w:t xml:space="preserve"> In deze brief wordt ingegaan op de overwegingen ten aanzien van vrijwillige tegemoetkomingen inzake de luchtaanval in </w:t>
      </w:r>
      <w:proofErr w:type="spellStart"/>
      <w:r>
        <w:t>Hawija</w:t>
      </w:r>
      <w:proofErr w:type="spellEnd"/>
      <w:r>
        <w:t xml:space="preserve"> en het algemeen beleid van Defensie ten aanzien van vrijwillige tegemoetkomingen. </w:t>
      </w:r>
    </w:p>
    <w:p w:rsidRPr="00E77D7C" w:rsidR="00090BA0" w:rsidP="00090BA0" w:rsidRDefault="00090BA0" w14:paraId="47871A65" w14:textId="77777777">
      <w:pPr>
        <w:widowControl w:val="0"/>
        <w:tabs>
          <w:tab w:val="left" w:pos="760"/>
          <w:tab w:val="left" w:pos="762"/>
        </w:tabs>
        <w:autoSpaceDE w:val="0"/>
        <w:spacing w:after="0" w:line="256" w:lineRule="auto"/>
        <w:ind w:right="498"/>
        <w:jc w:val="both"/>
        <w:rPr>
          <w:b/>
          <w:bCs/>
          <w:szCs w:val="16"/>
        </w:rPr>
      </w:pPr>
    </w:p>
    <w:p w:rsidR="00090BA0" w:rsidP="00090BA0" w:rsidRDefault="00090BA0" w14:paraId="250C6E88" w14:textId="77777777">
      <w:pPr>
        <w:pStyle w:val="Lijstalinea"/>
        <w:widowControl w:val="0"/>
        <w:numPr>
          <w:ilvl w:val="0"/>
          <w:numId w:val="1"/>
        </w:numPr>
        <w:tabs>
          <w:tab w:val="left" w:pos="760"/>
          <w:tab w:val="left" w:pos="762"/>
        </w:tabs>
        <w:autoSpaceDE w:val="0"/>
        <w:autoSpaceDN w:val="0"/>
        <w:spacing w:after="0" w:line="256" w:lineRule="auto"/>
        <w:ind w:right="498"/>
        <w:jc w:val="both"/>
        <w:rPr>
          <w:b/>
          <w:bCs/>
        </w:rPr>
      </w:pPr>
      <w:r w:rsidRPr="004832D7">
        <w:rPr>
          <w:b/>
          <w:bCs/>
        </w:rPr>
        <w:t xml:space="preserve">Welke stappen zijn gezet om te komen tot de gemaakte excuses in </w:t>
      </w:r>
      <w:proofErr w:type="spellStart"/>
      <w:r w:rsidRPr="004832D7">
        <w:rPr>
          <w:b/>
          <w:bCs/>
        </w:rPr>
        <w:t>Hawija</w:t>
      </w:r>
      <w:proofErr w:type="spellEnd"/>
      <w:r w:rsidRPr="004832D7">
        <w:rPr>
          <w:b/>
          <w:bCs/>
        </w:rPr>
        <w:t xml:space="preserve"> en hoe zijn</w:t>
      </w:r>
      <w:r>
        <w:rPr>
          <w:b/>
          <w:bCs/>
        </w:rPr>
        <w:t xml:space="preserve"> slachtoffers daarbij betrokken?</w:t>
      </w:r>
    </w:p>
    <w:p w:rsidR="00090BA0" w:rsidP="00090BA0" w:rsidRDefault="00090BA0" w14:paraId="68F92913" w14:textId="77777777">
      <w:pPr>
        <w:widowControl w:val="0"/>
        <w:tabs>
          <w:tab w:val="left" w:pos="760"/>
          <w:tab w:val="left" w:pos="762"/>
        </w:tabs>
        <w:autoSpaceDE w:val="0"/>
        <w:spacing w:after="0" w:line="256" w:lineRule="auto"/>
        <w:ind w:right="498"/>
        <w:jc w:val="both"/>
      </w:pPr>
    </w:p>
    <w:p w:rsidR="00090BA0" w:rsidP="00090BA0" w:rsidRDefault="00090BA0" w14:paraId="39A9BDA8" w14:textId="77777777">
      <w:pPr>
        <w:widowControl w:val="0"/>
        <w:tabs>
          <w:tab w:val="left" w:pos="760"/>
          <w:tab w:val="left" w:pos="762"/>
        </w:tabs>
        <w:autoSpaceDE w:val="0"/>
        <w:spacing w:after="0" w:line="256" w:lineRule="auto"/>
        <w:ind w:left="340" w:right="498"/>
        <w:jc w:val="both"/>
      </w:pPr>
      <w:r w:rsidRPr="00E77D7C">
        <w:t xml:space="preserve">Naar aanleiding van de uitkomsten van het rapport van de commissie Sorgdrager bood het kabinet in 2025 excuses aan voor de onbedoelde gevolgen van de Nederlandse luchtaanval in 2015. Toenmalig minister van Defensie bracht deze excuses ook over aan de burgemeester van </w:t>
      </w:r>
      <w:proofErr w:type="spellStart"/>
      <w:r w:rsidRPr="00E77D7C">
        <w:t>Hawija</w:t>
      </w:r>
      <w:proofErr w:type="spellEnd"/>
      <w:r w:rsidRPr="00E77D7C">
        <w:t xml:space="preserve">. Op 15 januari 2026 </w:t>
      </w:r>
      <w:r>
        <w:t xml:space="preserve">bracht de toenmalig minister van Defensie een bezoek aan </w:t>
      </w:r>
      <w:proofErr w:type="spellStart"/>
      <w:r>
        <w:t>Hawija</w:t>
      </w:r>
      <w:proofErr w:type="spellEnd"/>
      <w:r>
        <w:t xml:space="preserve"> om </w:t>
      </w:r>
      <w:r w:rsidRPr="00E77D7C">
        <w:t xml:space="preserve">in gesprek te gaan met slachtoffers en nabestaanden, de gouverneur van de provincie Kirkuk en  de burgemeester van </w:t>
      </w:r>
      <w:proofErr w:type="spellStart"/>
      <w:r w:rsidRPr="00E77D7C">
        <w:t>Hawija</w:t>
      </w:r>
      <w:proofErr w:type="spellEnd"/>
      <w:r w:rsidRPr="00E77D7C">
        <w:t>. Tijdens dit bezoek heeft hij persoonlijk de excuses overgebracht. Daarbij is gesproken met lokale autoriteiten, betrokkenen en inwoners van het getroffen gebied.</w:t>
      </w:r>
    </w:p>
    <w:p w:rsidRPr="00E77D7C" w:rsidR="00090BA0" w:rsidP="00090BA0" w:rsidRDefault="00090BA0" w14:paraId="3FDDA442" w14:textId="77777777">
      <w:pPr>
        <w:widowControl w:val="0"/>
        <w:tabs>
          <w:tab w:val="left" w:pos="760"/>
          <w:tab w:val="left" w:pos="762"/>
        </w:tabs>
        <w:autoSpaceDE w:val="0"/>
        <w:spacing w:after="0" w:line="256" w:lineRule="auto"/>
        <w:ind w:right="498"/>
        <w:jc w:val="both"/>
      </w:pPr>
    </w:p>
    <w:p w:rsidR="00090BA0" w:rsidP="00090BA0" w:rsidRDefault="00090BA0" w14:paraId="34F343BB" w14:textId="77777777">
      <w:pPr>
        <w:pStyle w:val="Lijstalinea"/>
        <w:widowControl w:val="0"/>
        <w:numPr>
          <w:ilvl w:val="0"/>
          <w:numId w:val="1"/>
        </w:numPr>
        <w:tabs>
          <w:tab w:val="left" w:pos="760"/>
          <w:tab w:val="left" w:pos="762"/>
        </w:tabs>
        <w:autoSpaceDE w:val="0"/>
        <w:autoSpaceDN w:val="0"/>
        <w:spacing w:after="0" w:line="256" w:lineRule="auto"/>
        <w:ind w:right="498"/>
        <w:jc w:val="both"/>
        <w:rPr>
          <w:b/>
          <w:bCs/>
        </w:rPr>
      </w:pPr>
      <w:r w:rsidRPr="004832D7">
        <w:rPr>
          <w:b/>
          <w:bCs/>
        </w:rPr>
        <w:t xml:space="preserve">Waarom is er geen contact opgenomen met het compensatiekantoor in Kirkuk om informatie te achterhalen over wie de slachtoffers zijn van het bombardement? </w:t>
      </w:r>
    </w:p>
    <w:p w:rsidR="00090BA0" w:rsidP="00090BA0" w:rsidRDefault="00090BA0" w14:paraId="737A28E8" w14:textId="77777777">
      <w:pPr>
        <w:widowControl w:val="0"/>
        <w:tabs>
          <w:tab w:val="left" w:pos="760"/>
          <w:tab w:val="left" w:pos="762"/>
        </w:tabs>
        <w:autoSpaceDE w:val="0"/>
        <w:spacing w:after="0" w:line="256" w:lineRule="auto"/>
        <w:ind w:right="498"/>
        <w:jc w:val="both"/>
      </w:pPr>
    </w:p>
    <w:p w:rsidRPr="00E77D7C" w:rsidR="00090BA0" w:rsidP="00090BA0" w:rsidRDefault="00090BA0" w14:paraId="30805387" w14:textId="77777777">
      <w:pPr>
        <w:widowControl w:val="0"/>
        <w:tabs>
          <w:tab w:val="left" w:pos="760"/>
          <w:tab w:val="left" w:pos="762"/>
        </w:tabs>
        <w:autoSpaceDE w:val="0"/>
        <w:spacing w:after="0" w:line="256" w:lineRule="auto"/>
        <w:ind w:left="340" w:right="498"/>
        <w:jc w:val="both"/>
        <w:rPr>
          <w:b/>
          <w:bCs/>
        </w:rPr>
      </w:pPr>
      <w:r>
        <w:t xml:space="preserve">Het kabinet heeft in 2020 besloten niet over te gaan tot het uitkeren van vrijwillige vergoedingen op individueel niveau. Uw Kamer is de afgelopen jaren meermaals geïnformeerd over de overwegingen hieromtrent, zoals ook recent uiteengezet in de Kamerbrief ‘Reactie-BOOS-uitzending over </w:t>
      </w:r>
      <w:proofErr w:type="spellStart"/>
      <w:r>
        <w:t>Hawija</w:t>
      </w:r>
      <w:proofErr w:type="spellEnd"/>
      <w:r>
        <w:t>, april 2026’.</w:t>
      </w:r>
      <w:r>
        <w:rPr>
          <w:rStyle w:val="Voetnootmarkering"/>
        </w:rPr>
        <w:footnoteReference w:id="3"/>
      </w:r>
      <w:r>
        <w:t xml:space="preserve"> Gelet op dit besluit, zijn er geen stappen ondernomen om tot concrete vormgeving of uitvoering van een individueel tegemoetkomingstraject te komen.</w:t>
      </w:r>
    </w:p>
    <w:p w:rsidR="00090BA0" w:rsidP="00090BA0" w:rsidRDefault="00090BA0" w14:paraId="461136A3" w14:textId="77777777">
      <w:pPr>
        <w:autoSpaceDE w:val="0"/>
        <w:adjustRightInd w:val="0"/>
        <w:spacing w:after="0" w:line="240" w:lineRule="auto"/>
        <w:jc w:val="both"/>
      </w:pPr>
    </w:p>
    <w:p w:rsidRPr="002068F9" w:rsidR="00090BA0" w:rsidP="00090BA0" w:rsidRDefault="00090BA0" w14:paraId="1D69E7D4" w14:textId="77777777">
      <w:pPr>
        <w:autoSpaceDE w:val="0"/>
        <w:adjustRightInd w:val="0"/>
        <w:spacing w:after="0" w:line="240" w:lineRule="auto"/>
        <w:jc w:val="both"/>
        <w:rPr>
          <w:b/>
        </w:rPr>
      </w:pPr>
    </w:p>
    <w:p w:rsidR="00090BA0" w:rsidDel="001820C2" w:rsidP="00090BA0" w:rsidRDefault="00090BA0" w14:paraId="02EF76FA" w14:textId="77777777">
      <w:pPr>
        <w:pStyle w:val="Lijstalinea"/>
        <w:widowControl w:val="0"/>
        <w:numPr>
          <w:ilvl w:val="0"/>
          <w:numId w:val="1"/>
        </w:numPr>
        <w:tabs>
          <w:tab w:val="left" w:pos="760"/>
          <w:tab w:val="left" w:pos="762"/>
        </w:tabs>
        <w:autoSpaceDE w:val="0"/>
        <w:autoSpaceDN w:val="0"/>
        <w:spacing w:after="0" w:line="256" w:lineRule="auto"/>
        <w:ind w:right="498"/>
        <w:jc w:val="both"/>
        <w:rPr>
          <w:b/>
        </w:rPr>
      </w:pPr>
      <w:r w:rsidRPr="00200A6B" w:rsidDel="001820C2">
        <w:rPr>
          <w:b/>
        </w:rPr>
        <w:t xml:space="preserve">Waarom is er nooit doorgevraagd naar het dossier van PAX, de Universiteit Utrecht en </w:t>
      </w:r>
      <w:proofErr w:type="spellStart"/>
      <w:r w:rsidRPr="00200A6B" w:rsidDel="001820C2">
        <w:rPr>
          <w:b/>
        </w:rPr>
        <w:t>Ashor</w:t>
      </w:r>
      <w:proofErr w:type="spellEnd"/>
      <w:r w:rsidRPr="00200A6B" w:rsidDel="001820C2">
        <w:rPr>
          <w:b/>
        </w:rPr>
        <w:t xml:space="preserve"> om</w:t>
      </w:r>
      <w:r w:rsidDel="001820C2">
        <w:rPr>
          <w:b/>
        </w:rPr>
        <w:t xml:space="preserve"> </w:t>
      </w:r>
      <w:r w:rsidRPr="00200A6B" w:rsidDel="001820C2">
        <w:rPr>
          <w:b/>
        </w:rPr>
        <w:t>informatie te achterhalen wie de slachtoffers zijn van het bombardement?</w:t>
      </w:r>
    </w:p>
    <w:p w:rsidR="00090BA0" w:rsidP="00090BA0" w:rsidRDefault="00090BA0" w14:paraId="37B408D2" w14:textId="77777777">
      <w:pPr>
        <w:widowControl w:val="0"/>
        <w:tabs>
          <w:tab w:val="left" w:pos="760"/>
          <w:tab w:val="left" w:pos="762"/>
        </w:tabs>
        <w:autoSpaceDE w:val="0"/>
        <w:spacing w:after="0" w:line="256" w:lineRule="auto"/>
        <w:ind w:right="498"/>
        <w:jc w:val="both"/>
      </w:pPr>
    </w:p>
    <w:p w:rsidRPr="002735D2" w:rsidR="00090BA0" w:rsidP="00090BA0" w:rsidRDefault="00090BA0" w14:paraId="10C33C62" w14:textId="77777777">
      <w:pPr>
        <w:widowControl w:val="0"/>
        <w:tabs>
          <w:tab w:val="left" w:pos="760"/>
          <w:tab w:val="left" w:pos="762"/>
        </w:tabs>
        <w:autoSpaceDE w:val="0"/>
        <w:spacing w:after="0" w:line="256" w:lineRule="auto"/>
        <w:ind w:left="340" w:right="498"/>
        <w:jc w:val="both"/>
        <w:rPr>
          <w:b/>
        </w:rPr>
      </w:pPr>
      <w:r>
        <w:t xml:space="preserve">Zie het antwoord op vraag 3. </w:t>
      </w:r>
    </w:p>
    <w:p w:rsidRPr="00200A6B" w:rsidR="00090BA0" w:rsidP="00090BA0" w:rsidRDefault="00090BA0" w14:paraId="2CF028C9" w14:textId="77777777">
      <w:pPr>
        <w:pStyle w:val="Lijstalinea"/>
        <w:widowControl w:val="0"/>
        <w:tabs>
          <w:tab w:val="left" w:pos="760"/>
          <w:tab w:val="left" w:pos="762"/>
        </w:tabs>
        <w:autoSpaceDE w:val="0"/>
        <w:spacing w:after="0" w:line="256" w:lineRule="auto"/>
        <w:ind w:left="360" w:right="498"/>
        <w:jc w:val="both"/>
        <w:rPr>
          <w:b/>
        </w:rPr>
      </w:pPr>
    </w:p>
    <w:p w:rsidR="00090BA0" w:rsidP="00090BA0" w:rsidRDefault="00090BA0" w14:paraId="14596ECE" w14:textId="77777777">
      <w:pPr>
        <w:pStyle w:val="Lijstalinea"/>
        <w:widowControl w:val="0"/>
        <w:numPr>
          <w:ilvl w:val="0"/>
          <w:numId w:val="1"/>
        </w:numPr>
        <w:tabs>
          <w:tab w:val="left" w:pos="760"/>
          <w:tab w:val="left" w:pos="762"/>
        </w:tabs>
        <w:autoSpaceDE w:val="0"/>
        <w:autoSpaceDN w:val="0"/>
        <w:spacing w:after="0" w:line="256" w:lineRule="auto"/>
        <w:ind w:right="498"/>
        <w:jc w:val="both"/>
        <w:rPr>
          <w:b/>
          <w:bCs/>
        </w:rPr>
      </w:pPr>
      <w:r w:rsidRPr="004832D7">
        <w:rPr>
          <w:b/>
          <w:bCs/>
        </w:rPr>
        <w:t xml:space="preserve">Hoe kijkt u zelf naar uw uitspraken over dat individuele compensatie van slachtoffers niet </w:t>
      </w:r>
      <w:r w:rsidRPr="004832D7">
        <w:rPr>
          <w:b/>
          <w:bCs/>
        </w:rPr>
        <w:lastRenderedPageBreak/>
        <w:t xml:space="preserve">mogelijk zou zijn, omdat individueel slachtofferschap en schade niet te achterhalen zouden zijn? Kunt u expliciet maken welke stappen er dan wel zijn gezet om te achterhalen wie de slachtoffers zijn van het bombardement in </w:t>
      </w:r>
      <w:proofErr w:type="spellStart"/>
      <w:r w:rsidRPr="004832D7">
        <w:rPr>
          <w:b/>
          <w:bCs/>
        </w:rPr>
        <w:t>Hawija</w:t>
      </w:r>
      <w:proofErr w:type="spellEnd"/>
      <w:r w:rsidRPr="004832D7">
        <w:rPr>
          <w:b/>
          <w:bCs/>
        </w:rPr>
        <w:t>?</w:t>
      </w:r>
    </w:p>
    <w:p w:rsidR="00090BA0" w:rsidP="00090BA0" w:rsidRDefault="00090BA0" w14:paraId="45FC88C3" w14:textId="77777777">
      <w:pPr>
        <w:widowControl w:val="0"/>
        <w:tabs>
          <w:tab w:val="left" w:pos="760"/>
          <w:tab w:val="left" w:pos="762"/>
        </w:tabs>
        <w:autoSpaceDE w:val="0"/>
        <w:spacing w:after="0" w:line="256" w:lineRule="auto"/>
        <w:ind w:right="498"/>
        <w:jc w:val="both"/>
      </w:pPr>
    </w:p>
    <w:p w:rsidRPr="00E77D7C" w:rsidR="00090BA0" w:rsidP="00090BA0" w:rsidRDefault="00090BA0" w14:paraId="041775F6" w14:textId="77777777">
      <w:pPr>
        <w:widowControl w:val="0"/>
        <w:tabs>
          <w:tab w:val="left" w:pos="760"/>
          <w:tab w:val="left" w:pos="762"/>
        </w:tabs>
        <w:autoSpaceDE w:val="0"/>
        <w:spacing w:after="0" w:line="256" w:lineRule="auto"/>
        <w:ind w:left="340" w:right="498"/>
        <w:jc w:val="both"/>
        <w:rPr>
          <w:b/>
          <w:bCs/>
        </w:rPr>
      </w:pPr>
      <w:r>
        <w:t xml:space="preserve">De vraag wat Defensie voor de slachtoffers en nabestaanden kan doen is een belangrijk en terugkerend onderdeel geweest van de inspanningen van Defensie. Ten aanzien van de overwegingen om niet over te gaan tot individuele tegemoetkoming is uw Kamer de afgelopen jaren meermaals geïnformeerd, zoals ook uiteengezet in de Kamerbrief ‘Reactie-BOOS-uitzending over </w:t>
      </w:r>
      <w:proofErr w:type="spellStart"/>
      <w:r>
        <w:t>Hawija</w:t>
      </w:r>
      <w:proofErr w:type="spellEnd"/>
      <w:r>
        <w:t>, april 2026’.</w:t>
      </w:r>
      <w:r>
        <w:rPr>
          <w:rStyle w:val="Voetnootmarkering"/>
        </w:rPr>
        <w:footnoteReference w:id="4"/>
      </w:r>
      <w:r>
        <w:t xml:space="preserve">  </w:t>
      </w:r>
    </w:p>
    <w:p w:rsidRPr="00200A6B" w:rsidR="00090BA0" w:rsidP="00090BA0" w:rsidRDefault="00090BA0" w14:paraId="13151F09" w14:textId="77777777">
      <w:pPr>
        <w:jc w:val="both"/>
        <w:rPr>
          <w:b/>
        </w:rPr>
      </w:pPr>
    </w:p>
    <w:p w:rsidRPr="00402E68" w:rsidR="00090BA0" w:rsidP="00090BA0" w:rsidRDefault="00090BA0" w14:paraId="2C544661" w14:textId="77777777">
      <w:pPr>
        <w:pStyle w:val="Lijstalinea"/>
        <w:widowControl w:val="0"/>
        <w:numPr>
          <w:ilvl w:val="0"/>
          <w:numId w:val="1"/>
        </w:numPr>
        <w:tabs>
          <w:tab w:val="left" w:pos="760"/>
          <w:tab w:val="left" w:pos="762"/>
        </w:tabs>
        <w:autoSpaceDE w:val="0"/>
        <w:autoSpaceDN w:val="0"/>
        <w:spacing w:after="0" w:line="256" w:lineRule="auto"/>
        <w:ind w:right="498"/>
        <w:jc w:val="both"/>
        <w:rPr>
          <w:b/>
          <w:bCs/>
        </w:rPr>
      </w:pPr>
      <w:r w:rsidRPr="00402E68">
        <w:rPr>
          <w:b/>
          <w:bCs/>
        </w:rPr>
        <w:t xml:space="preserve">Waarom stelt u, zonder navraag naar de informatie te hebben gedaan, dat de informatie van PAX, </w:t>
      </w:r>
      <w:proofErr w:type="spellStart"/>
      <w:r w:rsidRPr="00402E68">
        <w:rPr>
          <w:b/>
          <w:bCs/>
        </w:rPr>
        <w:t>Ashor</w:t>
      </w:r>
      <w:proofErr w:type="spellEnd"/>
      <w:r w:rsidRPr="00402E68">
        <w:rPr>
          <w:b/>
          <w:bCs/>
        </w:rPr>
        <w:t xml:space="preserve"> en de Universiteit Utrecht niet voldoet aan de ‘juridische lat’? Kunt u dat onderbouwen?</w:t>
      </w:r>
    </w:p>
    <w:p w:rsidR="00090BA0" w:rsidP="00090BA0" w:rsidRDefault="00090BA0" w14:paraId="381CD43A" w14:textId="77777777">
      <w:pPr>
        <w:widowControl w:val="0"/>
        <w:tabs>
          <w:tab w:val="left" w:pos="760"/>
          <w:tab w:val="left" w:pos="762"/>
        </w:tabs>
        <w:autoSpaceDE w:val="0"/>
        <w:spacing w:after="0" w:line="256" w:lineRule="auto"/>
        <w:ind w:right="498"/>
        <w:jc w:val="both"/>
        <w:rPr>
          <w:b/>
          <w:bCs/>
        </w:rPr>
      </w:pPr>
    </w:p>
    <w:p w:rsidR="00090BA0" w:rsidP="00090BA0" w:rsidRDefault="00090BA0" w14:paraId="45067881" w14:textId="77777777">
      <w:pPr>
        <w:widowControl w:val="0"/>
        <w:tabs>
          <w:tab w:val="left" w:pos="760"/>
          <w:tab w:val="left" w:pos="762"/>
        </w:tabs>
        <w:autoSpaceDE w:val="0"/>
        <w:spacing w:after="0" w:line="256" w:lineRule="auto"/>
        <w:ind w:left="340" w:right="498"/>
        <w:jc w:val="both"/>
      </w:pPr>
      <w:r>
        <w:t xml:space="preserve">Het kabinet heeft in 2020 besloten niet over te gaan tot vrijwillige compensatie op individueel niveau. </w:t>
      </w:r>
    </w:p>
    <w:p w:rsidR="00090BA0" w:rsidP="00090BA0" w:rsidRDefault="00090BA0" w14:paraId="2449D8FD" w14:textId="77777777">
      <w:pPr>
        <w:widowControl w:val="0"/>
        <w:tabs>
          <w:tab w:val="left" w:pos="760"/>
          <w:tab w:val="left" w:pos="762"/>
        </w:tabs>
        <w:autoSpaceDE w:val="0"/>
        <w:spacing w:after="0" w:line="256" w:lineRule="auto"/>
        <w:ind w:left="340" w:right="498"/>
        <w:jc w:val="both"/>
      </w:pPr>
    </w:p>
    <w:p w:rsidR="00090BA0" w:rsidP="00090BA0" w:rsidRDefault="00090BA0" w14:paraId="40161982" w14:textId="77777777">
      <w:pPr>
        <w:widowControl w:val="0"/>
        <w:tabs>
          <w:tab w:val="left" w:pos="760"/>
          <w:tab w:val="left" w:pos="762"/>
        </w:tabs>
        <w:autoSpaceDE w:val="0"/>
        <w:spacing w:after="0" w:line="256" w:lineRule="auto"/>
        <w:ind w:left="340" w:right="498"/>
        <w:jc w:val="both"/>
      </w:pPr>
      <w:r>
        <w:t>In generieke zin geldt dat b</w:t>
      </w:r>
      <w:r w:rsidRPr="00FA5E82">
        <w:t>ij iedere vorm van compensatie (of die nu vrijwillig is of verplicht) zal moeten worden</w:t>
      </w:r>
      <w:r>
        <w:t xml:space="preserve"> </w:t>
      </w:r>
      <w:r w:rsidRPr="00FA5E82">
        <w:t>vastgesteld onder welke voorwaarden en op basis van welk bewijs (</w:t>
      </w:r>
      <w:r>
        <w:t xml:space="preserve">c.q. </w:t>
      </w:r>
      <w:r w:rsidRPr="00FA5E82">
        <w:t xml:space="preserve">juridische lat) iemand in aanmerking komt voor een vergoeding. </w:t>
      </w:r>
    </w:p>
    <w:p w:rsidRPr="00974A56" w:rsidR="00090BA0" w:rsidP="00090BA0" w:rsidRDefault="00090BA0" w14:paraId="2ADD6186" w14:textId="77777777">
      <w:pPr>
        <w:widowControl w:val="0"/>
        <w:tabs>
          <w:tab w:val="left" w:pos="760"/>
          <w:tab w:val="left" w:pos="762"/>
        </w:tabs>
        <w:autoSpaceDE w:val="0"/>
        <w:spacing w:after="0" w:line="256" w:lineRule="auto"/>
        <w:ind w:right="498"/>
        <w:jc w:val="both"/>
      </w:pPr>
    </w:p>
    <w:p w:rsidRPr="00543DE7" w:rsidR="00090BA0" w:rsidP="00090BA0" w:rsidRDefault="00090BA0" w14:paraId="09F32E98" w14:textId="77777777">
      <w:pPr>
        <w:pStyle w:val="Lijstalinea"/>
        <w:widowControl w:val="0"/>
        <w:numPr>
          <w:ilvl w:val="0"/>
          <w:numId w:val="1"/>
        </w:numPr>
        <w:tabs>
          <w:tab w:val="left" w:pos="760"/>
          <w:tab w:val="left" w:pos="762"/>
        </w:tabs>
        <w:autoSpaceDE w:val="0"/>
        <w:autoSpaceDN w:val="0"/>
        <w:spacing w:after="0" w:line="256" w:lineRule="auto"/>
        <w:ind w:right="498"/>
        <w:jc w:val="both"/>
        <w:rPr>
          <w:b/>
          <w:bCs/>
        </w:rPr>
      </w:pPr>
      <w:r w:rsidRPr="004832D7">
        <w:rPr>
          <w:b/>
          <w:bCs/>
        </w:rPr>
        <w:t xml:space="preserve">Waar zal de 10 miljoen euro aan compensatie voor de gemeenschap in </w:t>
      </w:r>
      <w:proofErr w:type="spellStart"/>
      <w:r w:rsidRPr="004832D7">
        <w:rPr>
          <w:b/>
          <w:bCs/>
        </w:rPr>
        <w:t>Hawija</w:t>
      </w:r>
      <w:proofErr w:type="spellEnd"/>
      <w:r w:rsidRPr="004832D7">
        <w:rPr>
          <w:b/>
          <w:bCs/>
        </w:rPr>
        <w:t xml:space="preserve"> aan worden besteed? Wie is betrokken bij het besluit waar dit geld aan zal worden besteed en hoe zijn of worden slachtoffers betrokken? </w:t>
      </w:r>
    </w:p>
    <w:p w:rsidR="00090BA0" w:rsidP="00090BA0" w:rsidRDefault="00090BA0" w14:paraId="514F39AF" w14:textId="77777777">
      <w:pPr>
        <w:pStyle w:val="Lijstalinea"/>
        <w:spacing w:line="240" w:lineRule="auto"/>
        <w:ind w:left="0"/>
        <w:jc w:val="both"/>
        <w:rPr>
          <w:rStyle w:val="bumpedfont17"/>
        </w:rPr>
      </w:pPr>
    </w:p>
    <w:p w:rsidRPr="00543DE7" w:rsidR="00090BA0" w:rsidP="00090BA0" w:rsidRDefault="00090BA0" w14:paraId="6764DED1" w14:textId="77777777">
      <w:pPr>
        <w:widowControl w:val="0"/>
        <w:tabs>
          <w:tab w:val="left" w:pos="760"/>
          <w:tab w:val="left" w:pos="762"/>
        </w:tabs>
        <w:autoSpaceDE w:val="0"/>
        <w:spacing w:after="0" w:line="240" w:lineRule="auto"/>
        <w:ind w:left="340" w:right="498"/>
        <w:jc w:val="both"/>
        <w:rPr>
          <w:b/>
          <w:bCs/>
        </w:rPr>
      </w:pPr>
      <w:r w:rsidRPr="00CE589E">
        <w:rPr>
          <w:rStyle w:val="bumpedfont17"/>
        </w:rPr>
        <w:t>In het debat over het rapport van de commissie Sorgdrager op 15 mei 2025 heeft Defensie toegezegd circa 10 miljoen euro beschikbaar te maken voor aanvullende projecten. De invulling hiervan wordt op dit moment vormgegeven</w:t>
      </w:r>
      <w:r>
        <w:rPr>
          <w:rStyle w:val="bumpedfont17"/>
        </w:rPr>
        <w:t xml:space="preserve"> door het ministerie van Defensie in samenwerking met het ministerie van</w:t>
      </w:r>
      <w:r w:rsidRPr="003C65E4">
        <w:rPr>
          <w:rStyle w:val="bumpedfont17"/>
        </w:rPr>
        <w:t xml:space="preserve"> Buitenlandse Zaken</w:t>
      </w:r>
      <w:r w:rsidRPr="00CE589E">
        <w:rPr>
          <w:rStyle w:val="bumpedfont17"/>
        </w:rPr>
        <w:t xml:space="preserve">. </w:t>
      </w:r>
      <w:r>
        <w:rPr>
          <w:rStyle w:val="bumpedfont17"/>
        </w:rPr>
        <w:t>T</w:t>
      </w:r>
      <w:r w:rsidRPr="00E66C5D">
        <w:rPr>
          <w:rStyle w:val="bumpedfont17"/>
        </w:rPr>
        <w:t xml:space="preserve">ijdens </w:t>
      </w:r>
      <w:r>
        <w:rPr>
          <w:rStyle w:val="bumpedfont17"/>
        </w:rPr>
        <w:t>het</w:t>
      </w:r>
      <w:r w:rsidRPr="00E66C5D">
        <w:rPr>
          <w:rStyle w:val="bumpedfont17"/>
        </w:rPr>
        <w:t xml:space="preserve"> bezoek</w:t>
      </w:r>
      <w:r>
        <w:rPr>
          <w:rStyle w:val="bumpedfont17"/>
        </w:rPr>
        <w:t xml:space="preserve"> van de voormalig minister van Defensie aan </w:t>
      </w:r>
      <w:proofErr w:type="spellStart"/>
      <w:r>
        <w:rPr>
          <w:rStyle w:val="bumpedfont17"/>
        </w:rPr>
        <w:t>Hawija</w:t>
      </w:r>
      <w:proofErr w:type="spellEnd"/>
      <w:r>
        <w:rPr>
          <w:rStyle w:val="bumpedfont17"/>
        </w:rPr>
        <w:t xml:space="preserve"> in januari jl., heeft hij</w:t>
      </w:r>
      <w:r w:rsidRPr="00E66C5D">
        <w:rPr>
          <w:rStyle w:val="bumpedfont17"/>
        </w:rPr>
        <w:t xml:space="preserve"> met verschillende belanghebbenden gesproken over de noden en wensen </w:t>
      </w:r>
      <w:r>
        <w:rPr>
          <w:rStyle w:val="bumpedfont17"/>
        </w:rPr>
        <w:t>van</w:t>
      </w:r>
      <w:r w:rsidRPr="00E66C5D">
        <w:rPr>
          <w:rStyle w:val="bumpedfont17"/>
        </w:rPr>
        <w:t xml:space="preserve"> de gemeenschap</w:t>
      </w:r>
      <w:r>
        <w:rPr>
          <w:rStyle w:val="bumpedfont17"/>
        </w:rPr>
        <w:t xml:space="preserve">. Deze behoeften zullen in de besteding worden meegenomen. </w:t>
      </w:r>
      <w:r w:rsidRPr="00E66C5D">
        <w:rPr>
          <w:rStyle w:val="bumpedfont17"/>
        </w:rPr>
        <w:t xml:space="preserve"> </w:t>
      </w:r>
    </w:p>
    <w:p w:rsidRPr="00200A6B" w:rsidR="00090BA0" w:rsidP="00090BA0" w:rsidRDefault="00090BA0" w14:paraId="23C4D583" w14:textId="77777777">
      <w:pPr>
        <w:pStyle w:val="Lijstalinea"/>
        <w:widowControl w:val="0"/>
        <w:tabs>
          <w:tab w:val="left" w:pos="760"/>
          <w:tab w:val="left" w:pos="762"/>
        </w:tabs>
        <w:autoSpaceDE w:val="0"/>
        <w:spacing w:after="0" w:line="256" w:lineRule="auto"/>
        <w:ind w:left="360" w:right="498"/>
        <w:jc w:val="both"/>
        <w:rPr>
          <w:b/>
        </w:rPr>
      </w:pPr>
    </w:p>
    <w:p w:rsidR="00090BA0" w:rsidP="00090BA0" w:rsidRDefault="00090BA0" w14:paraId="513FD768" w14:textId="77777777">
      <w:pPr>
        <w:pStyle w:val="Lijstalinea"/>
        <w:widowControl w:val="0"/>
        <w:numPr>
          <w:ilvl w:val="0"/>
          <w:numId w:val="1"/>
        </w:numPr>
        <w:tabs>
          <w:tab w:val="left" w:pos="760"/>
          <w:tab w:val="left" w:pos="762"/>
        </w:tabs>
        <w:autoSpaceDE w:val="0"/>
        <w:autoSpaceDN w:val="0"/>
        <w:spacing w:after="0" w:line="256" w:lineRule="auto"/>
        <w:ind w:right="498"/>
        <w:jc w:val="both"/>
        <w:rPr>
          <w:b/>
          <w:bCs/>
        </w:rPr>
      </w:pPr>
      <w:r w:rsidRPr="004832D7">
        <w:rPr>
          <w:b/>
          <w:bCs/>
        </w:rPr>
        <w:t xml:space="preserve">Deelt u de mening van advocaat Zegveld die stelt dat er geen verschil in slachtofferregeling zou hoeven zijn tussen Mosul en </w:t>
      </w:r>
      <w:proofErr w:type="spellStart"/>
      <w:r w:rsidRPr="004832D7">
        <w:rPr>
          <w:b/>
          <w:bCs/>
        </w:rPr>
        <w:t>Hawija</w:t>
      </w:r>
      <w:proofErr w:type="spellEnd"/>
      <w:r w:rsidRPr="004832D7">
        <w:rPr>
          <w:b/>
          <w:bCs/>
        </w:rPr>
        <w:t>? Zo niet, kunt u dat beargumenteren?</w:t>
      </w:r>
    </w:p>
    <w:p w:rsidR="00090BA0" w:rsidP="00090BA0" w:rsidRDefault="00090BA0" w14:paraId="1937A24D" w14:textId="77777777">
      <w:pPr>
        <w:widowControl w:val="0"/>
        <w:tabs>
          <w:tab w:val="left" w:pos="760"/>
          <w:tab w:val="left" w:pos="762"/>
        </w:tabs>
        <w:autoSpaceDE w:val="0"/>
        <w:spacing w:after="0" w:line="256" w:lineRule="auto"/>
        <w:ind w:right="498"/>
        <w:jc w:val="both"/>
      </w:pPr>
    </w:p>
    <w:p w:rsidR="00090BA0" w:rsidP="00090BA0" w:rsidRDefault="00090BA0" w14:paraId="065A1E92" w14:textId="77777777">
      <w:pPr>
        <w:widowControl w:val="0"/>
        <w:tabs>
          <w:tab w:val="left" w:pos="760"/>
          <w:tab w:val="left" w:pos="762"/>
        </w:tabs>
        <w:autoSpaceDE w:val="0"/>
        <w:spacing w:after="0" w:line="256" w:lineRule="auto"/>
        <w:ind w:left="340" w:right="498"/>
        <w:jc w:val="both"/>
        <w:rPr>
          <w:b/>
          <w:bCs/>
        </w:rPr>
      </w:pPr>
      <w:r>
        <w:t xml:space="preserve">Zoals uiteengezet in de Kamerbrief ‘Reactie-BOOS-uitzending over </w:t>
      </w:r>
      <w:proofErr w:type="spellStart"/>
      <w:r>
        <w:t>Hawija</w:t>
      </w:r>
      <w:proofErr w:type="spellEnd"/>
      <w:r>
        <w:t xml:space="preserve">, april 2026’ is het beleid van Defensie ten aanzien van vrijwillige financiële compensatie (zogenoemde </w:t>
      </w:r>
      <w:r w:rsidRPr="00E61FA3">
        <w:t>ex-</w:t>
      </w:r>
      <w:proofErr w:type="spellStart"/>
      <w:r w:rsidRPr="00E61FA3">
        <w:t>gratiabetalingen</w:t>
      </w:r>
      <w:proofErr w:type="spellEnd"/>
      <w:r>
        <w:t>) het leveren van maatwerk.</w:t>
      </w:r>
      <w:r>
        <w:rPr>
          <w:rStyle w:val="Voetnootmarkering"/>
        </w:rPr>
        <w:footnoteReference w:id="5"/>
      </w:r>
      <w:r>
        <w:t xml:space="preserve"> Vrijwillige compensatie kan verschillende vormen aannemen en </w:t>
      </w:r>
      <w:r w:rsidRPr="00A417A3">
        <w:t xml:space="preserve">dient telkens nauwkeurig te worden afgestemd </w:t>
      </w:r>
      <w:r>
        <w:t>op de aard van de wapeninzet en geleden schade, binnen de context van het desbetreffende conflict. Deze variabelen zijn in elke situatie anders.</w:t>
      </w:r>
    </w:p>
    <w:p w:rsidR="00090BA0" w:rsidP="00090BA0" w:rsidRDefault="00090BA0" w14:paraId="4A537C2A" w14:textId="77777777">
      <w:pPr>
        <w:widowControl w:val="0"/>
        <w:tabs>
          <w:tab w:val="left" w:pos="760"/>
          <w:tab w:val="left" w:pos="762"/>
        </w:tabs>
        <w:autoSpaceDE w:val="0"/>
        <w:spacing w:after="0" w:line="256" w:lineRule="auto"/>
        <w:ind w:left="340" w:right="498"/>
        <w:jc w:val="both"/>
        <w:rPr>
          <w:b/>
          <w:bCs/>
        </w:rPr>
      </w:pPr>
    </w:p>
    <w:p w:rsidR="00090BA0" w:rsidP="00090BA0" w:rsidRDefault="00090BA0" w14:paraId="7FCF28C7" w14:textId="77777777">
      <w:pPr>
        <w:widowControl w:val="0"/>
        <w:tabs>
          <w:tab w:val="left" w:pos="760"/>
          <w:tab w:val="left" w:pos="762"/>
        </w:tabs>
        <w:autoSpaceDE w:val="0"/>
        <w:spacing w:after="0" w:line="256" w:lineRule="auto"/>
        <w:ind w:left="340" w:right="498"/>
        <w:jc w:val="both"/>
        <w:rPr>
          <w:b/>
          <w:bCs/>
        </w:rPr>
      </w:pPr>
      <w:r>
        <w:t xml:space="preserve">Inzake Mosul is de Kamer </w:t>
      </w:r>
      <w:r w:rsidRPr="00DD2AD9">
        <w:t>op 25 maart 2026 geïnformeerd over de hoofdconclusies van het interne onderzoek naar de luchtaanval o</w:t>
      </w:r>
      <w:r>
        <w:t>p 22 maart 2016 te Mosul (Irak). G</w:t>
      </w:r>
      <w:r w:rsidRPr="00B01857">
        <w:t xml:space="preserve">elet op de </w:t>
      </w:r>
      <w:r w:rsidRPr="00B01857">
        <w:lastRenderedPageBreak/>
        <w:t xml:space="preserve">uitzonderlijke omstandigheden van de Nederlandse wapeninzet in Mosul, heeft </w:t>
      </w:r>
      <w:r>
        <w:t>D</w:t>
      </w:r>
      <w:r w:rsidRPr="00B01857">
        <w:t xml:space="preserve">efensie besloten de nabestaanden een vrijwillige financiële tegemoetkoming aan te bieden. Er was, met de kennis van nu, geen sprake van een legitiem militair doelwit. Bovendien heeft Defensie de geleden schade met grote waarschijnlijkheid eigenstandig in kaart kunnen brengen. Een tegemoetkoming is daarom gepast en uitvoerbaar. </w:t>
      </w:r>
    </w:p>
    <w:p w:rsidR="00090BA0" w:rsidP="00090BA0" w:rsidRDefault="00090BA0" w14:paraId="495C4C1C" w14:textId="77777777">
      <w:pPr>
        <w:widowControl w:val="0"/>
        <w:tabs>
          <w:tab w:val="left" w:pos="760"/>
          <w:tab w:val="left" w:pos="762"/>
        </w:tabs>
        <w:autoSpaceDE w:val="0"/>
        <w:spacing w:after="0" w:line="256" w:lineRule="auto"/>
        <w:ind w:left="340" w:right="498"/>
        <w:jc w:val="both"/>
        <w:rPr>
          <w:b/>
          <w:bCs/>
        </w:rPr>
      </w:pPr>
    </w:p>
    <w:p w:rsidR="00090BA0" w:rsidP="00090BA0" w:rsidRDefault="00090BA0" w14:paraId="74E0A4B6" w14:textId="77777777">
      <w:pPr>
        <w:widowControl w:val="0"/>
        <w:tabs>
          <w:tab w:val="left" w:pos="760"/>
          <w:tab w:val="left" w:pos="762"/>
        </w:tabs>
        <w:autoSpaceDE w:val="0"/>
        <w:spacing w:after="0" w:line="256" w:lineRule="auto"/>
        <w:ind w:left="340" w:right="498"/>
        <w:jc w:val="both"/>
        <w:rPr>
          <w:b/>
          <w:bCs/>
        </w:rPr>
      </w:pPr>
      <w:r w:rsidRPr="00B01857">
        <w:t xml:space="preserve">In </w:t>
      </w:r>
      <w:proofErr w:type="spellStart"/>
      <w:r w:rsidRPr="00B01857">
        <w:t>Hawija</w:t>
      </w:r>
      <w:proofErr w:type="spellEnd"/>
      <w:r w:rsidRPr="00B01857">
        <w:t xml:space="preserve"> is daarentegen het standpunt van Defensie</w:t>
      </w:r>
      <w:r>
        <w:t xml:space="preserve"> </w:t>
      </w:r>
      <w:r w:rsidRPr="00B01857">
        <w:t xml:space="preserve">dat de aanval rechtmatig was. </w:t>
      </w:r>
      <w:r>
        <w:t xml:space="preserve">Het kabinet heeft destijds besloten niet over te gaan tot het uitkeren van vrijwillige vergoedingen op individueel niveau, om de redenen uiteengezet in de Kamerbrief ‘Reactie-BOOS-uitzending over </w:t>
      </w:r>
      <w:proofErr w:type="spellStart"/>
      <w:r>
        <w:t>Hawija</w:t>
      </w:r>
      <w:proofErr w:type="spellEnd"/>
      <w:r>
        <w:t>, april 2026’.</w:t>
      </w:r>
      <w:r>
        <w:rPr>
          <w:rStyle w:val="Voetnootmarkering"/>
        </w:rPr>
        <w:footnoteReference w:id="6"/>
      </w:r>
      <w:r>
        <w:t xml:space="preserve">  </w:t>
      </w:r>
    </w:p>
    <w:p w:rsidR="00090BA0" w:rsidP="00090BA0" w:rsidRDefault="00090BA0" w14:paraId="691BD273" w14:textId="77777777">
      <w:pPr>
        <w:widowControl w:val="0"/>
        <w:tabs>
          <w:tab w:val="left" w:pos="760"/>
          <w:tab w:val="left" w:pos="762"/>
        </w:tabs>
        <w:autoSpaceDE w:val="0"/>
        <w:spacing w:after="0" w:line="256" w:lineRule="auto"/>
        <w:ind w:left="340" w:right="498"/>
        <w:jc w:val="both"/>
        <w:rPr>
          <w:b/>
          <w:bCs/>
        </w:rPr>
      </w:pPr>
    </w:p>
    <w:p w:rsidRPr="00EC75A4" w:rsidR="00090BA0" w:rsidP="00090BA0" w:rsidRDefault="00090BA0" w14:paraId="6B657B30" w14:textId="77777777">
      <w:pPr>
        <w:widowControl w:val="0"/>
        <w:tabs>
          <w:tab w:val="left" w:pos="760"/>
          <w:tab w:val="left" w:pos="762"/>
        </w:tabs>
        <w:autoSpaceDE w:val="0"/>
        <w:spacing w:after="0" w:line="256" w:lineRule="auto"/>
        <w:ind w:left="340" w:right="498"/>
        <w:jc w:val="both"/>
        <w:rPr>
          <w:b/>
          <w:bCs/>
        </w:rPr>
      </w:pPr>
      <w:r>
        <w:t xml:space="preserve">Tot slot, wijs ik u op de lopende rechtszaak die slachtoffers en nabestaanden van de wapeninzet in </w:t>
      </w:r>
      <w:proofErr w:type="spellStart"/>
      <w:r>
        <w:t>Hawija</w:t>
      </w:r>
      <w:proofErr w:type="spellEnd"/>
      <w:r>
        <w:t xml:space="preserve"> hebben aangespannen tegen de Nederlandse Staat. In deze zaak buigt de rechtbank zich</w:t>
      </w:r>
      <w:r w:rsidRPr="007702A9">
        <w:t xml:space="preserve"> over de vraag of de gevolgen van de wapeninzet in </w:t>
      </w:r>
      <w:proofErr w:type="spellStart"/>
      <w:r w:rsidRPr="007702A9">
        <w:t>Hawija</w:t>
      </w:r>
      <w:proofErr w:type="spellEnd"/>
      <w:r w:rsidRPr="007702A9">
        <w:t xml:space="preserve"> te wijten zijn aan onrechtmatig handelen door de Staat</w:t>
      </w:r>
      <w:r>
        <w:t xml:space="preserve">. Defensie wacht de uitspraak van de rechtbank af.  </w:t>
      </w:r>
    </w:p>
    <w:p w:rsidRPr="00200A6B" w:rsidR="00090BA0" w:rsidP="00090BA0" w:rsidRDefault="00090BA0" w14:paraId="2F33D27B" w14:textId="77777777">
      <w:pPr>
        <w:pStyle w:val="Lijstalinea"/>
        <w:widowControl w:val="0"/>
        <w:tabs>
          <w:tab w:val="left" w:pos="760"/>
          <w:tab w:val="left" w:pos="762"/>
        </w:tabs>
        <w:autoSpaceDE w:val="0"/>
        <w:spacing w:after="0" w:line="256" w:lineRule="auto"/>
        <w:ind w:left="360" w:right="498"/>
        <w:jc w:val="both"/>
        <w:rPr>
          <w:b/>
        </w:rPr>
      </w:pPr>
    </w:p>
    <w:p w:rsidR="00090BA0" w:rsidP="00090BA0" w:rsidRDefault="00090BA0" w14:paraId="721E7DD7" w14:textId="77777777">
      <w:pPr>
        <w:pStyle w:val="Lijstalinea"/>
        <w:widowControl w:val="0"/>
        <w:numPr>
          <w:ilvl w:val="0"/>
          <w:numId w:val="1"/>
        </w:numPr>
        <w:tabs>
          <w:tab w:val="left" w:pos="760"/>
          <w:tab w:val="left" w:pos="762"/>
        </w:tabs>
        <w:autoSpaceDE w:val="0"/>
        <w:autoSpaceDN w:val="0"/>
        <w:spacing w:after="0" w:line="256" w:lineRule="auto"/>
        <w:ind w:right="498"/>
        <w:jc w:val="both"/>
        <w:rPr>
          <w:b/>
          <w:bCs/>
        </w:rPr>
      </w:pPr>
      <w:r w:rsidRPr="004832D7">
        <w:rPr>
          <w:b/>
          <w:bCs/>
        </w:rPr>
        <w:t xml:space="preserve">Waarom was het bij andere oorlogen met burgerslachtoffers wel mogelijk om individuele schadevergoedingen uit te keren, en bij de slachtoffers van </w:t>
      </w:r>
      <w:proofErr w:type="spellStart"/>
      <w:r w:rsidRPr="004832D7">
        <w:rPr>
          <w:b/>
          <w:bCs/>
        </w:rPr>
        <w:t>Hawija</w:t>
      </w:r>
      <w:proofErr w:type="spellEnd"/>
      <w:r w:rsidRPr="004832D7">
        <w:rPr>
          <w:b/>
          <w:bCs/>
        </w:rPr>
        <w:t xml:space="preserve"> niet? Kunt u in uw antwoord ingaan op de voorbeelden die genoemd worden in het artikel van de Groene Amsterdammer, </w:t>
      </w:r>
      <w:proofErr w:type="spellStart"/>
      <w:r w:rsidRPr="004832D7">
        <w:rPr>
          <w:b/>
          <w:bCs/>
        </w:rPr>
        <w:t>Investico</w:t>
      </w:r>
      <w:proofErr w:type="spellEnd"/>
      <w:r w:rsidRPr="004832D7">
        <w:rPr>
          <w:b/>
          <w:bCs/>
        </w:rPr>
        <w:t xml:space="preserve"> en BOOS?</w:t>
      </w:r>
    </w:p>
    <w:p w:rsidR="00090BA0" w:rsidP="00090BA0" w:rsidRDefault="00090BA0" w14:paraId="16CE940C" w14:textId="77777777">
      <w:pPr>
        <w:pStyle w:val="Lijstalinea"/>
        <w:widowControl w:val="0"/>
        <w:tabs>
          <w:tab w:val="left" w:pos="760"/>
          <w:tab w:val="left" w:pos="762"/>
        </w:tabs>
        <w:autoSpaceDE w:val="0"/>
        <w:spacing w:after="0" w:line="256" w:lineRule="auto"/>
        <w:ind w:left="360" w:right="498"/>
        <w:jc w:val="both"/>
        <w:rPr>
          <w:b/>
          <w:bCs/>
        </w:rPr>
      </w:pPr>
    </w:p>
    <w:p w:rsidR="00090BA0" w:rsidP="00090BA0" w:rsidRDefault="00090BA0" w14:paraId="0E125C6A" w14:textId="77777777">
      <w:pPr>
        <w:widowControl w:val="0"/>
        <w:tabs>
          <w:tab w:val="left" w:pos="760"/>
          <w:tab w:val="left" w:pos="762"/>
        </w:tabs>
        <w:autoSpaceDE w:val="0"/>
        <w:spacing w:after="0" w:line="256" w:lineRule="auto"/>
        <w:ind w:left="340" w:right="498"/>
        <w:jc w:val="both"/>
        <w:rPr>
          <w:b/>
          <w:bCs/>
        </w:rPr>
      </w:pPr>
      <w:r>
        <w:t>Zie het antwoord op de bovenstaande vraag. In het specifieke geval van Afghanistan heeft Nederland</w:t>
      </w:r>
      <w:r w:rsidRPr="00D04004">
        <w:t xml:space="preserve">, net als meerdere partnerlanden, </w:t>
      </w:r>
      <w:r>
        <w:t>in de periode 2002-2021</w:t>
      </w:r>
      <w:r w:rsidRPr="00D04004">
        <w:t xml:space="preserve"> vrijwillige</w:t>
      </w:r>
      <w:r>
        <w:t xml:space="preserve"> </w:t>
      </w:r>
      <w:r w:rsidRPr="00D04004">
        <w:t>betalingen uitgekeerd.</w:t>
      </w:r>
      <w:r>
        <w:rPr>
          <w:rStyle w:val="Voetnootmarkering"/>
        </w:rPr>
        <w:footnoteReference w:id="7"/>
      </w:r>
      <w:r>
        <w:t xml:space="preserve"> </w:t>
      </w:r>
      <w:r w:rsidRPr="00AC6737">
        <w:t xml:space="preserve">De aard van de inzet in Afghanistan was een andere dan die in Irak tegen ISIS. In Afghanistan was sprake van een wederopbouwmissie, terwijl </w:t>
      </w:r>
      <w:r>
        <w:t>de inzet in</w:t>
      </w:r>
      <w:r w:rsidRPr="00AC6737">
        <w:t xml:space="preserve"> Irak</w:t>
      </w:r>
      <w:r>
        <w:t xml:space="preserve"> gericht was</w:t>
      </w:r>
      <w:r w:rsidRPr="00AC6737">
        <w:t xml:space="preserve"> </w:t>
      </w:r>
      <w:r>
        <w:t xml:space="preserve">op het </w:t>
      </w:r>
      <w:r w:rsidRPr="00AC6737">
        <w:t>bestrijd</w:t>
      </w:r>
      <w:r>
        <w:t xml:space="preserve">ing </w:t>
      </w:r>
      <w:r w:rsidRPr="00AC6737">
        <w:t xml:space="preserve">van ISIS. </w:t>
      </w:r>
      <w:r w:rsidRPr="00E17360">
        <w:t>Dit verschil in karakter van de missie is van invloed op de overwegingen ten aanzien van vrijwillige tegemoetkomingen.</w:t>
      </w:r>
    </w:p>
    <w:p w:rsidR="00090BA0" w:rsidP="00090BA0" w:rsidRDefault="00090BA0" w14:paraId="71700FFE" w14:textId="77777777">
      <w:pPr>
        <w:widowControl w:val="0"/>
        <w:tabs>
          <w:tab w:val="left" w:pos="760"/>
          <w:tab w:val="left" w:pos="762"/>
        </w:tabs>
        <w:autoSpaceDE w:val="0"/>
        <w:spacing w:after="0" w:line="256" w:lineRule="auto"/>
        <w:ind w:left="340" w:right="498"/>
        <w:jc w:val="both"/>
        <w:rPr>
          <w:b/>
          <w:bCs/>
        </w:rPr>
      </w:pPr>
    </w:p>
    <w:p w:rsidRPr="00E77D7C" w:rsidR="00090BA0" w:rsidP="00090BA0" w:rsidRDefault="00090BA0" w14:paraId="73227A08" w14:textId="77777777">
      <w:pPr>
        <w:widowControl w:val="0"/>
        <w:tabs>
          <w:tab w:val="left" w:pos="760"/>
          <w:tab w:val="left" w:pos="762"/>
        </w:tabs>
        <w:autoSpaceDE w:val="0"/>
        <w:spacing w:after="0" w:line="256" w:lineRule="auto"/>
        <w:ind w:left="340" w:right="498"/>
        <w:jc w:val="both"/>
        <w:rPr>
          <w:b/>
          <w:bCs/>
        </w:rPr>
      </w:pPr>
      <w:r>
        <w:t xml:space="preserve">Het is tevens voorgekomen dat na een rechterlijke uitspraak Nederland alsnog individuele schadevergoedingen heeft toegekend, zoals eerder is gedaan naar aanleiding van rechtszaken die zijn aangespannen door slachtoffers en/of nabestaanden uit Srebrenica (Bosnië) en </w:t>
      </w:r>
      <w:proofErr w:type="spellStart"/>
      <w:r>
        <w:t>Chora</w:t>
      </w:r>
      <w:proofErr w:type="spellEnd"/>
      <w:r>
        <w:t xml:space="preserve"> (Afghanistan).  </w:t>
      </w:r>
    </w:p>
    <w:p w:rsidRPr="00DC39C9" w:rsidR="00090BA0" w:rsidP="00090BA0" w:rsidRDefault="00090BA0" w14:paraId="0CB0815E" w14:textId="77777777">
      <w:pPr>
        <w:pStyle w:val="Lijstalinea"/>
        <w:widowControl w:val="0"/>
        <w:tabs>
          <w:tab w:val="left" w:pos="760"/>
          <w:tab w:val="left" w:pos="762"/>
        </w:tabs>
        <w:autoSpaceDE w:val="0"/>
        <w:spacing w:after="0" w:line="256" w:lineRule="auto"/>
        <w:ind w:left="360" w:right="498"/>
        <w:jc w:val="both"/>
        <w:rPr>
          <w:b/>
        </w:rPr>
      </w:pPr>
    </w:p>
    <w:p w:rsidRPr="00643060" w:rsidR="00090BA0" w:rsidP="00090BA0" w:rsidRDefault="00090BA0" w14:paraId="6A5F9B62" w14:textId="77777777">
      <w:pPr>
        <w:pStyle w:val="Lijstalinea"/>
        <w:widowControl w:val="0"/>
        <w:numPr>
          <w:ilvl w:val="0"/>
          <w:numId w:val="1"/>
        </w:numPr>
        <w:tabs>
          <w:tab w:val="left" w:pos="760"/>
          <w:tab w:val="left" w:pos="762"/>
        </w:tabs>
        <w:autoSpaceDE w:val="0"/>
        <w:autoSpaceDN w:val="0"/>
        <w:spacing w:after="0" w:line="256" w:lineRule="auto"/>
        <w:ind w:right="498"/>
        <w:jc w:val="both"/>
        <w:rPr>
          <w:b/>
          <w:bCs/>
        </w:rPr>
      </w:pPr>
      <w:r w:rsidRPr="004832D7">
        <w:rPr>
          <w:b/>
          <w:bCs/>
        </w:rPr>
        <w:t xml:space="preserve">Bent u bereid om alsnog te onderzoeken op welke manier individuele compensatie van slachtoffers van het bombardement in </w:t>
      </w:r>
      <w:proofErr w:type="spellStart"/>
      <w:r w:rsidRPr="004832D7">
        <w:rPr>
          <w:b/>
          <w:bCs/>
        </w:rPr>
        <w:t>Hawija</w:t>
      </w:r>
      <w:proofErr w:type="spellEnd"/>
      <w:r w:rsidRPr="004832D7">
        <w:rPr>
          <w:b/>
          <w:bCs/>
        </w:rPr>
        <w:t xml:space="preserve"> uitgekeerd kan worden met de beschikbare informatie over slachtoffers van het bombardement die tot nu toe nog niet is betrokken?</w:t>
      </w:r>
    </w:p>
    <w:p w:rsidR="00090BA0" w:rsidP="00090BA0" w:rsidRDefault="00090BA0" w14:paraId="70D8ED31" w14:textId="77777777">
      <w:pPr>
        <w:widowControl w:val="0"/>
        <w:tabs>
          <w:tab w:val="left" w:pos="760"/>
          <w:tab w:val="left" w:pos="762"/>
        </w:tabs>
        <w:autoSpaceDE w:val="0"/>
        <w:spacing w:after="0" w:line="256" w:lineRule="auto"/>
        <w:ind w:right="498"/>
        <w:jc w:val="both"/>
      </w:pPr>
    </w:p>
    <w:p w:rsidRPr="00643060" w:rsidR="00090BA0" w:rsidP="00090BA0" w:rsidRDefault="00090BA0" w14:paraId="4D1074E6" w14:textId="77777777">
      <w:pPr>
        <w:widowControl w:val="0"/>
        <w:tabs>
          <w:tab w:val="left" w:pos="760"/>
          <w:tab w:val="left" w:pos="762"/>
        </w:tabs>
        <w:autoSpaceDE w:val="0"/>
        <w:spacing w:after="0" w:line="256" w:lineRule="auto"/>
        <w:ind w:left="340" w:right="498"/>
        <w:jc w:val="both"/>
        <w:rPr>
          <w:b/>
          <w:bCs/>
        </w:rPr>
      </w:pPr>
      <w:r>
        <w:t xml:space="preserve">Nee. Zie het antwoord op vraag 3. </w:t>
      </w:r>
    </w:p>
    <w:p w:rsidRPr="00DC39C9" w:rsidR="00090BA0" w:rsidP="00090BA0" w:rsidRDefault="00090BA0" w14:paraId="0B617E63" w14:textId="77777777">
      <w:pPr>
        <w:pStyle w:val="Lijstalinea"/>
        <w:widowControl w:val="0"/>
        <w:tabs>
          <w:tab w:val="left" w:pos="760"/>
          <w:tab w:val="left" w:pos="762"/>
        </w:tabs>
        <w:autoSpaceDE w:val="0"/>
        <w:spacing w:after="0" w:line="256" w:lineRule="auto"/>
        <w:ind w:left="700" w:right="498"/>
        <w:jc w:val="both"/>
        <w:rPr>
          <w:b/>
        </w:rPr>
      </w:pPr>
    </w:p>
    <w:p w:rsidRPr="00643060" w:rsidR="00090BA0" w:rsidP="00090BA0" w:rsidRDefault="00090BA0" w14:paraId="363A65D8" w14:textId="77777777">
      <w:pPr>
        <w:pStyle w:val="Lijstalinea"/>
        <w:widowControl w:val="0"/>
        <w:numPr>
          <w:ilvl w:val="0"/>
          <w:numId w:val="1"/>
        </w:numPr>
        <w:tabs>
          <w:tab w:val="left" w:pos="760"/>
          <w:tab w:val="left" w:pos="762"/>
        </w:tabs>
        <w:autoSpaceDE w:val="0"/>
        <w:autoSpaceDN w:val="0"/>
        <w:spacing w:after="0" w:line="256" w:lineRule="auto"/>
        <w:ind w:right="498"/>
        <w:jc w:val="both"/>
        <w:rPr>
          <w:b/>
          <w:bCs/>
        </w:rPr>
      </w:pPr>
      <w:r w:rsidRPr="004832D7">
        <w:rPr>
          <w:b/>
          <w:bCs/>
        </w:rPr>
        <w:t xml:space="preserve">Kunt u deze vragen in ieder geval beantwoorden voor het plenaire debat over het addendum op het rapport van de Commissie onderzoek wapeninzet </w:t>
      </w:r>
      <w:proofErr w:type="spellStart"/>
      <w:r w:rsidRPr="004832D7">
        <w:rPr>
          <w:b/>
          <w:bCs/>
        </w:rPr>
        <w:t>Hawija</w:t>
      </w:r>
      <w:proofErr w:type="spellEnd"/>
      <w:r w:rsidRPr="004832D7">
        <w:rPr>
          <w:b/>
          <w:bCs/>
        </w:rPr>
        <w:t>?</w:t>
      </w:r>
    </w:p>
    <w:p w:rsidR="00090BA0" w:rsidP="00090BA0" w:rsidRDefault="00090BA0" w14:paraId="7961ED0D" w14:textId="77777777">
      <w:pPr>
        <w:widowControl w:val="0"/>
        <w:tabs>
          <w:tab w:val="left" w:pos="760"/>
          <w:tab w:val="left" w:pos="762"/>
        </w:tabs>
        <w:autoSpaceDE w:val="0"/>
        <w:spacing w:after="0" w:line="256" w:lineRule="auto"/>
        <w:ind w:right="498"/>
        <w:jc w:val="both"/>
      </w:pPr>
    </w:p>
    <w:p w:rsidR="00090BA0" w:rsidP="00090BA0" w:rsidRDefault="00090BA0" w14:paraId="3CD006E8" w14:textId="77777777">
      <w:pPr>
        <w:widowControl w:val="0"/>
        <w:tabs>
          <w:tab w:val="left" w:pos="760"/>
          <w:tab w:val="left" w:pos="762"/>
        </w:tabs>
        <w:autoSpaceDE w:val="0"/>
        <w:spacing w:after="0" w:line="256" w:lineRule="auto"/>
        <w:ind w:left="340" w:right="498"/>
        <w:jc w:val="both"/>
      </w:pPr>
      <w:r>
        <w:t xml:space="preserve">Ja. </w:t>
      </w:r>
    </w:p>
    <w:p w:rsidRPr="00E32F34" w:rsidR="00090BA0" w:rsidP="00090BA0" w:rsidRDefault="00090BA0" w14:paraId="13A5BD70" w14:textId="77777777">
      <w:pPr>
        <w:pStyle w:val="Lijstalinea"/>
        <w:widowControl w:val="0"/>
        <w:tabs>
          <w:tab w:val="left" w:pos="760"/>
          <w:tab w:val="left" w:pos="762"/>
        </w:tabs>
        <w:autoSpaceDE w:val="0"/>
        <w:spacing w:after="0" w:line="256" w:lineRule="auto"/>
        <w:ind w:left="700" w:right="498"/>
        <w:jc w:val="both"/>
      </w:pPr>
    </w:p>
    <w:p w:rsidRPr="00643060" w:rsidR="00090BA0" w:rsidP="00090BA0" w:rsidRDefault="00090BA0" w14:paraId="58612C48" w14:textId="77777777">
      <w:pPr>
        <w:pStyle w:val="Lijstalinea"/>
        <w:widowControl w:val="0"/>
        <w:numPr>
          <w:ilvl w:val="0"/>
          <w:numId w:val="1"/>
        </w:numPr>
        <w:tabs>
          <w:tab w:val="left" w:pos="760"/>
          <w:tab w:val="left" w:pos="762"/>
        </w:tabs>
        <w:autoSpaceDE w:val="0"/>
        <w:autoSpaceDN w:val="0"/>
        <w:spacing w:after="0" w:line="256" w:lineRule="auto"/>
        <w:ind w:right="498"/>
        <w:jc w:val="both"/>
        <w:rPr>
          <w:b/>
          <w:bCs/>
        </w:rPr>
      </w:pPr>
      <w:r w:rsidRPr="004832D7">
        <w:rPr>
          <w:b/>
          <w:bCs/>
        </w:rPr>
        <w:t>Kunt u elke vraag afzonderlijk beantwoorden?</w:t>
      </w:r>
    </w:p>
    <w:p w:rsidR="00090BA0" w:rsidP="00090BA0" w:rsidRDefault="00090BA0" w14:paraId="22ECA1A5" w14:textId="77777777">
      <w:pPr>
        <w:widowControl w:val="0"/>
        <w:tabs>
          <w:tab w:val="left" w:pos="760"/>
          <w:tab w:val="left" w:pos="762"/>
        </w:tabs>
        <w:autoSpaceDE w:val="0"/>
        <w:spacing w:after="0" w:line="256" w:lineRule="auto"/>
        <w:ind w:right="498"/>
        <w:jc w:val="both"/>
      </w:pPr>
    </w:p>
    <w:p w:rsidRPr="00E32F34" w:rsidR="00090BA0" w:rsidP="00090BA0" w:rsidRDefault="00090BA0" w14:paraId="6B020876" w14:textId="77777777">
      <w:pPr>
        <w:widowControl w:val="0"/>
        <w:tabs>
          <w:tab w:val="left" w:pos="760"/>
          <w:tab w:val="left" w:pos="762"/>
        </w:tabs>
        <w:autoSpaceDE w:val="0"/>
        <w:spacing w:after="0" w:line="256" w:lineRule="auto"/>
        <w:ind w:left="340" w:right="498"/>
        <w:jc w:val="both"/>
      </w:pPr>
      <w:r>
        <w:lastRenderedPageBreak/>
        <w:t xml:space="preserve">Ja. </w:t>
      </w:r>
    </w:p>
    <w:p w:rsidR="00090BA0" w:rsidP="00090BA0" w:rsidRDefault="00090BA0" w14:paraId="480B88AF" w14:textId="77777777">
      <w:pPr>
        <w:widowControl w:val="0"/>
        <w:tabs>
          <w:tab w:val="left" w:pos="760"/>
          <w:tab w:val="left" w:pos="762"/>
        </w:tabs>
        <w:autoSpaceDE w:val="0"/>
        <w:spacing w:after="0" w:line="256" w:lineRule="auto"/>
        <w:ind w:left="340" w:right="498"/>
        <w:jc w:val="both"/>
        <w:rPr>
          <w:b/>
        </w:rPr>
      </w:pPr>
    </w:p>
    <w:p w:rsidR="00090BA0" w:rsidP="00090BA0" w:rsidRDefault="00090BA0" w14:paraId="7D87781D" w14:textId="77777777">
      <w:pPr>
        <w:widowControl w:val="0"/>
        <w:tabs>
          <w:tab w:val="left" w:pos="760"/>
          <w:tab w:val="left" w:pos="762"/>
        </w:tabs>
        <w:autoSpaceDE w:val="0"/>
        <w:spacing w:after="0" w:line="256" w:lineRule="auto"/>
        <w:ind w:left="340" w:right="498"/>
        <w:jc w:val="both"/>
        <w:rPr>
          <w:b/>
        </w:rPr>
      </w:pPr>
    </w:p>
    <w:p w:rsidR="00090BA0" w:rsidP="00090BA0" w:rsidRDefault="00090BA0" w14:paraId="5117E8DF" w14:textId="77777777">
      <w:pPr>
        <w:widowControl w:val="0"/>
        <w:tabs>
          <w:tab w:val="left" w:pos="760"/>
          <w:tab w:val="left" w:pos="762"/>
        </w:tabs>
        <w:autoSpaceDE w:val="0"/>
        <w:spacing w:after="0" w:line="256" w:lineRule="auto"/>
        <w:ind w:right="498"/>
        <w:jc w:val="both"/>
        <w:rPr>
          <w:b/>
        </w:rPr>
      </w:pPr>
    </w:p>
    <w:p w:rsidR="00090BA0" w:rsidP="00090BA0" w:rsidRDefault="00090BA0" w14:paraId="1D4D8210" w14:textId="77777777">
      <w:pPr>
        <w:widowControl w:val="0"/>
        <w:tabs>
          <w:tab w:val="left" w:pos="760"/>
          <w:tab w:val="left" w:pos="762"/>
        </w:tabs>
        <w:autoSpaceDE w:val="0"/>
        <w:spacing w:after="0" w:line="256" w:lineRule="auto"/>
        <w:ind w:right="498"/>
        <w:jc w:val="both"/>
        <w:rPr>
          <w:b/>
        </w:rPr>
      </w:pPr>
    </w:p>
    <w:p w:rsidR="00090BA0" w:rsidP="00090BA0" w:rsidRDefault="00090BA0" w14:paraId="41836B7E" w14:textId="77777777">
      <w:pPr>
        <w:widowControl w:val="0"/>
        <w:tabs>
          <w:tab w:val="left" w:pos="760"/>
          <w:tab w:val="left" w:pos="762"/>
        </w:tabs>
        <w:autoSpaceDE w:val="0"/>
        <w:spacing w:after="0" w:line="256" w:lineRule="auto"/>
        <w:ind w:right="498"/>
        <w:jc w:val="both"/>
        <w:rPr>
          <w:b/>
        </w:rPr>
      </w:pPr>
    </w:p>
    <w:p w:rsidR="00090BA0" w:rsidP="00090BA0" w:rsidRDefault="00090BA0" w14:paraId="69BF85C8" w14:textId="77777777">
      <w:pPr>
        <w:widowControl w:val="0"/>
        <w:tabs>
          <w:tab w:val="left" w:pos="760"/>
          <w:tab w:val="left" w:pos="762"/>
        </w:tabs>
        <w:autoSpaceDE w:val="0"/>
        <w:spacing w:after="0" w:line="256" w:lineRule="auto"/>
        <w:ind w:right="498"/>
        <w:jc w:val="both"/>
        <w:rPr>
          <w:b/>
        </w:rPr>
      </w:pPr>
    </w:p>
    <w:p w:rsidR="00090BA0" w:rsidP="00090BA0" w:rsidRDefault="00090BA0" w14:paraId="737C2EA8" w14:textId="77777777">
      <w:pPr>
        <w:widowControl w:val="0"/>
        <w:tabs>
          <w:tab w:val="left" w:pos="760"/>
          <w:tab w:val="left" w:pos="762"/>
        </w:tabs>
        <w:autoSpaceDE w:val="0"/>
        <w:spacing w:after="0" w:line="256" w:lineRule="auto"/>
        <w:ind w:right="498"/>
        <w:jc w:val="both"/>
        <w:rPr>
          <w:b/>
        </w:rPr>
      </w:pPr>
    </w:p>
    <w:p w:rsidR="00090BA0" w:rsidP="00090BA0" w:rsidRDefault="00090BA0" w14:paraId="7E16DD89" w14:textId="77777777">
      <w:pPr>
        <w:widowControl w:val="0"/>
        <w:tabs>
          <w:tab w:val="left" w:pos="760"/>
          <w:tab w:val="left" w:pos="762"/>
        </w:tabs>
        <w:autoSpaceDE w:val="0"/>
        <w:spacing w:after="0" w:line="256" w:lineRule="auto"/>
        <w:ind w:right="498"/>
        <w:jc w:val="both"/>
        <w:rPr>
          <w:b/>
        </w:rPr>
      </w:pPr>
    </w:p>
    <w:p w:rsidR="00090BA0" w:rsidP="00090BA0" w:rsidRDefault="00090BA0" w14:paraId="4E3DD05F" w14:textId="77777777">
      <w:pPr>
        <w:widowControl w:val="0"/>
        <w:tabs>
          <w:tab w:val="left" w:pos="760"/>
          <w:tab w:val="left" w:pos="762"/>
        </w:tabs>
        <w:autoSpaceDE w:val="0"/>
        <w:spacing w:after="0" w:line="256" w:lineRule="auto"/>
        <w:ind w:right="498"/>
        <w:jc w:val="both"/>
        <w:rPr>
          <w:b/>
        </w:rPr>
      </w:pPr>
    </w:p>
    <w:p w:rsidR="00090BA0" w:rsidP="00090BA0" w:rsidRDefault="00090BA0" w14:paraId="346FB33D" w14:textId="77777777">
      <w:pPr>
        <w:widowControl w:val="0"/>
        <w:tabs>
          <w:tab w:val="left" w:pos="760"/>
          <w:tab w:val="left" w:pos="762"/>
        </w:tabs>
        <w:autoSpaceDE w:val="0"/>
        <w:spacing w:after="0" w:line="256" w:lineRule="auto"/>
        <w:ind w:right="498"/>
        <w:jc w:val="both"/>
        <w:rPr>
          <w:b/>
        </w:rPr>
      </w:pPr>
    </w:p>
    <w:p w:rsidR="00090BA0" w:rsidP="00090BA0" w:rsidRDefault="00090BA0" w14:paraId="3C3C0620" w14:textId="77777777">
      <w:pPr>
        <w:widowControl w:val="0"/>
        <w:tabs>
          <w:tab w:val="left" w:pos="760"/>
          <w:tab w:val="left" w:pos="762"/>
        </w:tabs>
        <w:autoSpaceDE w:val="0"/>
        <w:spacing w:after="0" w:line="256" w:lineRule="auto"/>
        <w:ind w:right="498"/>
        <w:jc w:val="both"/>
        <w:rPr>
          <w:b/>
        </w:rPr>
      </w:pPr>
    </w:p>
    <w:p w:rsidRPr="00675EA8" w:rsidR="00090BA0" w:rsidP="00090BA0" w:rsidRDefault="00090BA0" w14:paraId="65C3C0BB" w14:textId="77777777">
      <w:pPr>
        <w:widowControl w:val="0"/>
        <w:tabs>
          <w:tab w:val="left" w:pos="760"/>
          <w:tab w:val="left" w:pos="762"/>
        </w:tabs>
        <w:autoSpaceDE w:val="0"/>
        <w:spacing w:after="0" w:line="256" w:lineRule="auto"/>
        <w:ind w:right="498"/>
        <w:jc w:val="both"/>
      </w:pPr>
    </w:p>
    <w:p w:rsidR="00090BA0" w:rsidP="00090BA0" w:rsidRDefault="00090BA0" w14:paraId="21C5AE3C" w14:textId="77777777">
      <w:pPr>
        <w:widowControl w:val="0"/>
        <w:spacing w:after="0" w:line="240" w:lineRule="auto"/>
        <w:jc w:val="both"/>
        <w:rPr>
          <w:i/>
          <w:iCs/>
          <w:color w:val="000000" w:themeColor="text1"/>
        </w:rPr>
      </w:pPr>
    </w:p>
    <w:p w:rsidR="00325373" w:rsidRDefault="00325373" w14:paraId="37BA07A4" w14:textId="77777777"/>
    <w:sectPr w:rsidR="00325373" w:rsidSect="00090BA0">
      <w:headerReference w:type="even" r:id="rId7"/>
      <w:headerReference w:type="default" r:id="rId8"/>
      <w:footerReference w:type="even" r:id="rId9"/>
      <w:footerReference w:type="default" r:id="rId10"/>
      <w:headerReference w:type="first" r:id="rId11"/>
      <w:footerReference w:type="first" r:id="rId12"/>
      <w:pgSz w:w="11905" w:h="16837"/>
      <w:pgMar w:top="1417" w:right="1417" w:bottom="1417" w:left="1417"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75D8" w14:textId="77777777" w:rsidR="00440DF9" w:rsidRDefault="00440DF9" w:rsidP="00090BA0">
      <w:pPr>
        <w:spacing w:after="0" w:line="240" w:lineRule="auto"/>
      </w:pPr>
      <w:r>
        <w:separator/>
      </w:r>
    </w:p>
  </w:endnote>
  <w:endnote w:type="continuationSeparator" w:id="0">
    <w:p w14:paraId="4CF74A4E" w14:textId="77777777" w:rsidR="00440DF9" w:rsidRDefault="00440DF9" w:rsidP="0009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59FB" w14:textId="77777777" w:rsidR="00440DF9" w:rsidRPr="00090BA0" w:rsidRDefault="00440DF9" w:rsidP="00090B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3B6E" w14:textId="77777777" w:rsidR="00440DF9" w:rsidRPr="00090BA0" w:rsidRDefault="00440DF9" w:rsidP="00090B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4543" w14:textId="77777777" w:rsidR="00440DF9" w:rsidRPr="00090BA0" w:rsidRDefault="00440DF9" w:rsidP="00090B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9A8F" w14:textId="77777777" w:rsidR="00440DF9" w:rsidRDefault="00440DF9" w:rsidP="00090BA0">
      <w:pPr>
        <w:spacing w:after="0" w:line="240" w:lineRule="auto"/>
      </w:pPr>
      <w:r>
        <w:separator/>
      </w:r>
    </w:p>
  </w:footnote>
  <w:footnote w:type="continuationSeparator" w:id="0">
    <w:p w14:paraId="3323656F" w14:textId="77777777" w:rsidR="00440DF9" w:rsidRDefault="00440DF9" w:rsidP="00090BA0">
      <w:pPr>
        <w:spacing w:after="0" w:line="240" w:lineRule="auto"/>
      </w:pPr>
      <w:r>
        <w:continuationSeparator/>
      </w:r>
    </w:p>
  </w:footnote>
  <w:footnote w:id="1">
    <w:p w14:paraId="66BDC643" w14:textId="77777777" w:rsidR="00090BA0" w:rsidRPr="00A417A3" w:rsidRDefault="00090BA0" w:rsidP="00090BA0">
      <w:pPr>
        <w:pStyle w:val="Voetnoottekst"/>
        <w:rPr>
          <w:sz w:val="16"/>
          <w:szCs w:val="16"/>
        </w:rPr>
      </w:pPr>
      <w:r w:rsidRPr="00A417A3">
        <w:rPr>
          <w:rStyle w:val="Voetnootmarkering"/>
          <w:sz w:val="16"/>
          <w:szCs w:val="16"/>
        </w:rPr>
        <w:footnoteRef/>
      </w:r>
      <w:r w:rsidRPr="00A417A3">
        <w:rPr>
          <w:sz w:val="16"/>
          <w:szCs w:val="16"/>
        </w:rPr>
        <w:t xml:space="preserve"> De Groene Amsterdammer, 13 april 2026, Excuses, maar geen geld</w:t>
      </w:r>
    </w:p>
    <w:p w14:paraId="196BF180" w14:textId="77777777" w:rsidR="00090BA0" w:rsidRPr="00077D91" w:rsidRDefault="00090BA0" w:rsidP="00090BA0">
      <w:pPr>
        <w:pStyle w:val="Voetnoottekst"/>
      </w:pPr>
      <w:r w:rsidRPr="00A417A3">
        <w:rPr>
          <w:sz w:val="16"/>
          <w:szCs w:val="16"/>
        </w:rPr>
        <w:t>(</w:t>
      </w:r>
      <w:hyperlink r:id="rId1" w:history="1">
        <w:r w:rsidRPr="006C4E7F">
          <w:rPr>
            <w:rStyle w:val="Hyperlink"/>
            <w:sz w:val="16"/>
            <w:szCs w:val="16"/>
          </w:rPr>
          <w:t>https://www.groene.nl/artikel/excuses-maar-geen-geld</w:t>
        </w:r>
      </w:hyperlink>
      <w:r w:rsidRPr="006C4E7F">
        <w:rPr>
          <w:sz w:val="16"/>
          <w:szCs w:val="16"/>
        </w:rPr>
        <w:t xml:space="preserve">) </w:t>
      </w:r>
    </w:p>
  </w:footnote>
  <w:footnote w:id="2">
    <w:p w14:paraId="5D1C8A53" w14:textId="77777777" w:rsidR="00090BA0" w:rsidRPr="002465D2" w:rsidRDefault="00090BA0" w:rsidP="00090BA0">
      <w:pPr>
        <w:pStyle w:val="Voetnoottekst"/>
        <w:rPr>
          <w:sz w:val="16"/>
          <w:szCs w:val="16"/>
        </w:rPr>
      </w:pPr>
      <w:r w:rsidRPr="002465D2">
        <w:rPr>
          <w:sz w:val="16"/>
          <w:szCs w:val="16"/>
          <w:vertAlign w:val="superscript"/>
        </w:rPr>
        <w:footnoteRef/>
      </w:r>
      <w:r w:rsidRPr="006C4E7F">
        <w:rPr>
          <w:sz w:val="16"/>
          <w:szCs w:val="16"/>
        </w:rPr>
        <w:t>Kamerstuk 2026Z10230</w:t>
      </w:r>
    </w:p>
  </w:footnote>
  <w:footnote w:id="3">
    <w:p w14:paraId="2AF36F4A" w14:textId="77777777" w:rsidR="00090BA0" w:rsidRPr="00E41EA8" w:rsidRDefault="00090BA0" w:rsidP="00090BA0">
      <w:pPr>
        <w:pStyle w:val="Voetnoottekst"/>
      </w:pPr>
      <w:r w:rsidRPr="002465D2">
        <w:rPr>
          <w:rStyle w:val="Voetnootmarkering"/>
          <w:sz w:val="16"/>
          <w:szCs w:val="16"/>
        </w:rPr>
        <w:footnoteRef/>
      </w:r>
      <w:r w:rsidRPr="002465D2">
        <w:rPr>
          <w:sz w:val="16"/>
          <w:szCs w:val="16"/>
        </w:rPr>
        <w:t xml:space="preserve"> Kamerstuk 2026Z10230</w:t>
      </w:r>
    </w:p>
  </w:footnote>
  <w:footnote w:id="4">
    <w:p w14:paraId="58013B41" w14:textId="77777777" w:rsidR="00090BA0" w:rsidRPr="00E41EA8" w:rsidRDefault="00090BA0" w:rsidP="00090BA0">
      <w:pPr>
        <w:pStyle w:val="Voetnoottekst"/>
      </w:pPr>
      <w:r>
        <w:rPr>
          <w:rStyle w:val="Voetnootmarkering"/>
        </w:rPr>
        <w:footnoteRef/>
      </w:r>
      <w:r>
        <w:t xml:space="preserve"> </w:t>
      </w:r>
      <w:r w:rsidRPr="00492DB9">
        <w:rPr>
          <w:sz w:val="16"/>
          <w:szCs w:val="16"/>
        </w:rPr>
        <w:t>Kamerstuk 2026Z10230</w:t>
      </w:r>
    </w:p>
  </w:footnote>
  <w:footnote w:id="5">
    <w:p w14:paraId="424B107E" w14:textId="77777777" w:rsidR="00090BA0" w:rsidRPr="00D04004" w:rsidRDefault="00090BA0" w:rsidP="00090BA0">
      <w:pPr>
        <w:pStyle w:val="Voetnoottekst"/>
      </w:pPr>
      <w:r>
        <w:rPr>
          <w:rStyle w:val="Voetnootmarkering"/>
        </w:rPr>
        <w:footnoteRef/>
      </w:r>
      <w:r>
        <w:t xml:space="preserve"> </w:t>
      </w:r>
      <w:r w:rsidRPr="00F86D50">
        <w:rPr>
          <w:sz w:val="16"/>
          <w:szCs w:val="16"/>
        </w:rPr>
        <w:t>Kamerstuk 36 200 X, nr</w:t>
      </w:r>
      <w:r>
        <w:rPr>
          <w:sz w:val="16"/>
          <w:szCs w:val="16"/>
        </w:rPr>
        <w:t>.</w:t>
      </w:r>
      <w:r w:rsidRPr="00F86D50">
        <w:rPr>
          <w:sz w:val="16"/>
          <w:szCs w:val="16"/>
        </w:rPr>
        <w:t xml:space="preserve"> 11</w:t>
      </w:r>
      <w:r>
        <w:rPr>
          <w:sz w:val="16"/>
          <w:szCs w:val="16"/>
        </w:rPr>
        <w:t>.</w:t>
      </w:r>
    </w:p>
  </w:footnote>
  <w:footnote w:id="6">
    <w:p w14:paraId="54C4907B" w14:textId="77777777" w:rsidR="00090BA0" w:rsidRPr="00E41EA8" w:rsidRDefault="00090BA0" w:rsidP="00090BA0">
      <w:pPr>
        <w:pStyle w:val="Voetnoottekst"/>
      </w:pPr>
      <w:r>
        <w:rPr>
          <w:rStyle w:val="Voetnootmarkering"/>
        </w:rPr>
        <w:footnoteRef/>
      </w:r>
      <w:r>
        <w:t xml:space="preserve"> </w:t>
      </w:r>
      <w:r w:rsidRPr="00492DB9">
        <w:rPr>
          <w:sz w:val="16"/>
          <w:szCs w:val="16"/>
        </w:rPr>
        <w:t>Kamerstuk 2026Z10230</w:t>
      </w:r>
    </w:p>
  </w:footnote>
  <w:footnote w:id="7">
    <w:p w14:paraId="13E7AF4E" w14:textId="77777777" w:rsidR="00090BA0" w:rsidRPr="00AC6737" w:rsidRDefault="00090BA0" w:rsidP="00090BA0">
      <w:pPr>
        <w:pStyle w:val="Voetnoottekst"/>
        <w:rPr>
          <w:sz w:val="16"/>
          <w:szCs w:val="16"/>
        </w:rPr>
      </w:pPr>
      <w:r w:rsidRPr="00AC6737">
        <w:rPr>
          <w:rStyle w:val="Voetnootmarkering"/>
          <w:sz w:val="16"/>
          <w:szCs w:val="16"/>
        </w:rPr>
        <w:footnoteRef/>
      </w:r>
      <w:r w:rsidRPr="00AC6737">
        <w:rPr>
          <w:sz w:val="16"/>
          <w:szCs w:val="16"/>
        </w:rPr>
        <w:t xml:space="preserve"> Kamerstuk 27 925, nr. 272 en Kamerstuk 3466.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266F" w14:textId="77777777" w:rsidR="00440DF9" w:rsidRPr="00090BA0" w:rsidRDefault="00440DF9" w:rsidP="00090B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D78E" w14:textId="77777777" w:rsidR="00440DF9" w:rsidRPr="00090BA0" w:rsidRDefault="00440DF9" w:rsidP="00090B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09AB" w14:textId="77777777" w:rsidR="00440DF9" w:rsidRPr="00090BA0" w:rsidRDefault="00440DF9" w:rsidP="00090B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47F2"/>
    <w:multiLevelType w:val="hybridMultilevel"/>
    <w:tmpl w:val="4FF857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7671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A0"/>
    <w:rsid w:val="00090BA0"/>
    <w:rsid w:val="00325373"/>
    <w:rsid w:val="00440DF9"/>
    <w:rsid w:val="00B76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987D"/>
  <w15:chartTrackingRefBased/>
  <w15:docId w15:val="{D0A0B159-4377-45A0-84AF-36F79F5C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0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0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0B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0B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0B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0B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0B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0B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0B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0B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0B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0B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0B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0B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0B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0B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0B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0BA0"/>
    <w:rPr>
      <w:rFonts w:eastAsiaTheme="majorEastAsia" w:cstheme="majorBidi"/>
      <w:color w:val="272727" w:themeColor="text1" w:themeTint="D8"/>
    </w:rPr>
  </w:style>
  <w:style w:type="paragraph" w:styleId="Titel">
    <w:name w:val="Title"/>
    <w:basedOn w:val="Standaard"/>
    <w:next w:val="Standaard"/>
    <w:link w:val="TitelChar"/>
    <w:uiPriority w:val="10"/>
    <w:qFormat/>
    <w:rsid w:val="00090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0B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0B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0B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0B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0BA0"/>
    <w:rPr>
      <w:i/>
      <w:iCs/>
      <w:color w:val="404040" w:themeColor="text1" w:themeTint="BF"/>
    </w:rPr>
  </w:style>
  <w:style w:type="paragraph" w:styleId="Lijstalinea">
    <w:name w:val="List Paragraph"/>
    <w:basedOn w:val="Standaard"/>
    <w:uiPriority w:val="1"/>
    <w:qFormat/>
    <w:rsid w:val="00090BA0"/>
    <w:pPr>
      <w:ind w:left="720"/>
      <w:contextualSpacing/>
    </w:pPr>
  </w:style>
  <w:style w:type="character" w:styleId="Intensievebenadrukking">
    <w:name w:val="Intense Emphasis"/>
    <w:basedOn w:val="Standaardalinea-lettertype"/>
    <w:uiPriority w:val="21"/>
    <w:qFormat/>
    <w:rsid w:val="00090BA0"/>
    <w:rPr>
      <w:i/>
      <w:iCs/>
      <w:color w:val="2F5496" w:themeColor="accent1" w:themeShade="BF"/>
    </w:rPr>
  </w:style>
  <w:style w:type="paragraph" w:styleId="Duidelijkcitaat">
    <w:name w:val="Intense Quote"/>
    <w:basedOn w:val="Standaard"/>
    <w:next w:val="Standaard"/>
    <w:link w:val="DuidelijkcitaatChar"/>
    <w:uiPriority w:val="30"/>
    <w:qFormat/>
    <w:rsid w:val="00090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0BA0"/>
    <w:rPr>
      <w:i/>
      <w:iCs/>
      <w:color w:val="2F5496" w:themeColor="accent1" w:themeShade="BF"/>
    </w:rPr>
  </w:style>
  <w:style w:type="character" w:styleId="Intensieveverwijzing">
    <w:name w:val="Intense Reference"/>
    <w:basedOn w:val="Standaardalinea-lettertype"/>
    <w:uiPriority w:val="32"/>
    <w:qFormat/>
    <w:rsid w:val="00090BA0"/>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090BA0"/>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090BA0"/>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090BA0"/>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90BA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90BA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90BA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90BA0"/>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90BA0"/>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90BA0"/>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090BA0"/>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090BA0"/>
    <w:rPr>
      <w:vertAlign w:val="superscript"/>
    </w:rPr>
  </w:style>
  <w:style w:type="character" w:styleId="Hyperlink">
    <w:name w:val="Hyperlink"/>
    <w:basedOn w:val="Standaardalinea-lettertype"/>
    <w:uiPriority w:val="99"/>
    <w:unhideWhenUsed/>
    <w:rsid w:val="00090BA0"/>
    <w:rPr>
      <w:color w:val="0563C1" w:themeColor="hyperlink"/>
      <w:u w:val="single"/>
    </w:rPr>
  </w:style>
  <w:style w:type="character" w:customStyle="1" w:styleId="bumpedfont17">
    <w:name w:val="bumpedfont17"/>
    <w:basedOn w:val="Standaardalinea-lettertype"/>
    <w:rsid w:val="0009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roene.nl/artikel/excuses-maar-geen-g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1229</ap:Words>
  <ap:Characters>6760</ap:Characters>
  <ap:DocSecurity>0</ap:DocSecurity>
  <ap:Lines>56</ap:Lines>
  <ap:Paragraphs>15</ap:Paragraphs>
  <ap:ScaleCrop>false</ap:ScaleCrop>
  <ap:LinksUpToDate>false</ap:LinksUpToDate>
  <ap:CharactersWithSpaces>7974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2026-06-04T13:03:00.0000000Z</dcterms:created>
  <dcterms:modified xsi:type="dcterms:W3CDTF">2026-06-04T13:04:00.0000000Z</dcterms:modified>
  <version/>
  <category/>
</coreProperties>
</file>