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B1D" w:rsidRDefault="00D47764" w14:paraId="72961859" w14:textId="77777777">
      <w:r>
        <w:t>Geachte voorzitter,</w:t>
      </w:r>
    </w:p>
    <w:p w:rsidR="00A40B1D" w:rsidRDefault="00A40B1D" w14:paraId="7296185A" w14:textId="77777777"/>
    <w:p w:rsidR="00A40B1D" w:rsidRDefault="00D134DE" w14:paraId="7296185B" w14:textId="28FC2D27">
      <w:r>
        <w:t>Naar aanleiding van uw verzoek</w:t>
      </w:r>
      <w:r w:rsidR="00F21345">
        <w:t xml:space="preserve"> (kenmerk </w:t>
      </w:r>
      <w:r w:rsidRPr="00F21345" w:rsidR="00F21345">
        <w:t>2026Z11989/2026D27280</w:t>
      </w:r>
      <w:r w:rsidR="00F21345">
        <w:t>)</w:t>
      </w:r>
      <w:r>
        <w:t xml:space="preserve"> </w:t>
      </w:r>
      <w:r w:rsidR="00257089">
        <w:t>d.d. 4 juni 2026</w:t>
      </w:r>
      <w:r>
        <w:t xml:space="preserve"> stuur ik u hierbij een nadere toelichting op de afspraken die het kabinet met </w:t>
      </w:r>
      <w:r w:rsidR="00F21345">
        <w:t>GL-PvdA</w:t>
      </w:r>
      <w:r>
        <w:t xml:space="preserve"> heeft gemaakt over de </w:t>
      </w:r>
      <w:r w:rsidR="00BE1A0B">
        <w:t>BHO-</w:t>
      </w:r>
      <w:r>
        <w:t xml:space="preserve">begroting 2026. </w:t>
      </w:r>
    </w:p>
    <w:p w:rsidR="00DA04AE" w:rsidRDefault="00DA04AE" w14:paraId="4F167001" w14:textId="77777777"/>
    <w:p w:rsidR="00BF0A9E" w:rsidP="00D9408B" w:rsidRDefault="00587AB8" w14:paraId="02A3FB4E" w14:textId="14AC7697">
      <w:r w:rsidRPr="001E75DD">
        <w:t>De BHO-begroting voor 2026 wordt met EUR 328 miljoen opgehoogd</w:t>
      </w:r>
      <w:r w:rsidRPr="001E75DD" w:rsidR="001E75DD">
        <w:t>.</w:t>
      </w:r>
      <w:r>
        <w:t xml:space="preserve"> </w:t>
      </w:r>
      <w:r w:rsidR="00BF0A9E">
        <w:t>EUR 202 miljoen van dit bedrag wordt ingezet voor aanvullende ODA-activiteiten in 2026 vanuit de gereserveerde middelen voor ontwikkelingssamenwerking in 2031. Deze ruimte bestaat onder het ui</w:t>
      </w:r>
      <w:r w:rsidRPr="00BF0A9E" w:rsidR="00BF0A9E">
        <w:t>tg</w:t>
      </w:r>
      <w:r w:rsidR="00BF0A9E">
        <w:t xml:space="preserve">avenplafond door </w:t>
      </w:r>
      <w:r w:rsidR="0032570C">
        <w:t xml:space="preserve">diverse </w:t>
      </w:r>
      <w:r w:rsidR="00815907">
        <w:t>kasschuiven</w:t>
      </w:r>
      <w:r w:rsidR="006F25CB">
        <w:t xml:space="preserve"> op de BZ- en BHO-begroting</w:t>
      </w:r>
      <w:r w:rsidR="00CC686E">
        <w:t xml:space="preserve">. </w:t>
      </w:r>
      <w:r w:rsidR="004D749F">
        <w:t>Over deze technische kasschuiven</w:t>
      </w:r>
      <w:r w:rsidR="00CC686E">
        <w:t xml:space="preserve"> wordt u per Nota van wijziging spoedig in detail ge</w:t>
      </w:r>
      <w:r w:rsidRPr="00CC686E" w:rsidR="00CC686E">
        <w:t>ïn</w:t>
      </w:r>
      <w:r w:rsidR="00CC686E">
        <w:t>formeerd en d</w:t>
      </w:r>
      <w:r w:rsidR="002E0E0F">
        <w:t xml:space="preserve">eze budgetten blijven </w:t>
      </w:r>
      <w:r w:rsidR="00ED1CF7">
        <w:t xml:space="preserve">in </w:t>
      </w:r>
      <w:r w:rsidR="00CC686E">
        <w:t xml:space="preserve">het </w:t>
      </w:r>
      <w:r w:rsidR="00ED1CF7">
        <w:t xml:space="preserve">nieuwe ritme </w:t>
      </w:r>
      <w:r w:rsidR="002E0E0F">
        <w:t xml:space="preserve">wel </w:t>
      </w:r>
      <w:r w:rsidR="00CC686E">
        <w:t>gereserveerd voor de betreffende beleidsdoelen</w:t>
      </w:r>
      <w:r w:rsidR="002E0E0F">
        <w:t>.</w:t>
      </w:r>
      <w:r w:rsidR="00CC686E">
        <w:t xml:space="preserve"> </w:t>
      </w:r>
    </w:p>
    <w:p w:rsidR="00BF0A9E" w:rsidP="00D9408B" w:rsidRDefault="00BF0A9E" w14:paraId="7A86BEB3" w14:textId="77777777"/>
    <w:p w:rsidR="00991978" w:rsidP="00D9408B" w:rsidRDefault="00D9408B" w14:paraId="78C82223" w14:textId="3EE988AE">
      <w:r>
        <w:t xml:space="preserve">Daarnaast wordt EUR 178 miljoen </w:t>
      </w:r>
      <w:r w:rsidR="0058452A">
        <w:t>in 2026</w:t>
      </w:r>
      <w:r w:rsidR="00B6643E">
        <w:t xml:space="preserve"> beschikbaar gemaakt voor aanvullende </w:t>
      </w:r>
      <w:r>
        <w:t>ODA-steun aan Oekra</w:t>
      </w:r>
      <w:r w:rsidRPr="00D9408B">
        <w:t>ïn</w:t>
      </w:r>
      <w:r>
        <w:t xml:space="preserve">e. Dit wordt bekostigd uit het ODA-budget voor niet-militaire steun </w:t>
      </w:r>
      <w:r w:rsidR="00B6643E">
        <w:t xml:space="preserve">in </w:t>
      </w:r>
      <w:r>
        <w:t xml:space="preserve">2028 en 2029. </w:t>
      </w:r>
      <w:r w:rsidR="00BB71E0">
        <w:t>Het kabinet is</w:t>
      </w:r>
      <w:r w:rsidR="005E59E0">
        <w:t xml:space="preserve"> conform het Coalitieakkoord</w:t>
      </w:r>
      <w:r w:rsidR="00BB71E0">
        <w:t xml:space="preserve"> voornemens om d</w:t>
      </w:r>
      <w:r w:rsidR="003D450F">
        <w:t xml:space="preserve">e </w:t>
      </w:r>
      <w:r w:rsidR="005E59E0">
        <w:t xml:space="preserve">militaire en niet-militaire </w:t>
      </w:r>
      <w:r w:rsidR="003D450F">
        <w:t xml:space="preserve">steun aan Oekraïne </w:t>
      </w:r>
      <w:r w:rsidR="00BB71E0">
        <w:t xml:space="preserve">onverminderd </w:t>
      </w:r>
      <w:r w:rsidR="005E59E0">
        <w:t>voort</w:t>
      </w:r>
      <w:r w:rsidR="00BB71E0">
        <w:t xml:space="preserve"> te zetten</w:t>
      </w:r>
      <w:r w:rsidRPr="001E75DD" w:rsidR="002D39C2">
        <w:t>.</w:t>
      </w:r>
    </w:p>
    <w:p w:rsidR="003A02BF" w:rsidP="003A02BF" w:rsidRDefault="003A02BF" w14:paraId="4FAB86B1" w14:textId="77777777">
      <w:pPr>
        <w:pStyle w:val="ListParagraph"/>
      </w:pPr>
    </w:p>
    <w:p w:rsidR="00DA04AE" w:rsidRDefault="008124E0" w14:paraId="14EADA46" w14:textId="3B8221F5">
      <w:r>
        <w:t>Hiermee</w:t>
      </w:r>
      <w:r w:rsidR="00580D09">
        <w:t xml:space="preserve"> </w:t>
      </w:r>
      <w:r w:rsidR="00D47764">
        <w:t xml:space="preserve">wordt er </w:t>
      </w:r>
      <w:r>
        <w:t>per saldo</w:t>
      </w:r>
      <w:r w:rsidR="00D47764">
        <w:t xml:space="preserve"> EUR 380 miljoen </w:t>
      </w:r>
      <w:r w:rsidR="001C7DA6">
        <w:t xml:space="preserve">beschikbaar gemaakt </w:t>
      </w:r>
      <w:r w:rsidR="00F2046B">
        <w:t>op</w:t>
      </w:r>
      <w:r w:rsidR="00D47764">
        <w:t xml:space="preserve"> de BHO-begroting in 2026, om tot een per saldo </w:t>
      </w:r>
      <w:r w:rsidR="003A02BF">
        <w:t>ODA-</w:t>
      </w:r>
      <w:r w:rsidR="00D47764">
        <w:t xml:space="preserve">verhoging van EUR 328 miljoen </w:t>
      </w:r>
      <w:r w:rsidR="004B612F">
        <w:t xml:space="preserve">in 2026 </w:t>
      </w:r>
      <w:r w:rsidR="00D47764">
        <w:t>te komen.</w:t>
      </w:r>
    </w:p>
    <w:p w:rsidR="00D134DE" w:rsidRDefault="00D134DE" w14:paraId="1EFACC8C" w14:textId="77777777"/>
    <w:p w:rsidR="00BF0A9E" w:rsidRDefault="00BF0A9E" w14:paraId="114E10C7" w14:textId="375824C4">
      <w:r>
        <w:t>D</w:t>
      </w:r>
      <w:r w:rsidR="00D134DE">
        <w:t>e</w:t>
      </w:r>
      <w:r>
        <w:t xml:space="preserve"> EUR 202 miljoen</w:t>
      </w:r>
      <w:r w:rsidR="00D134DE">
        <w:t xml:space="preserve"> </w:t>
      </w:r>
      <w:r w:rsidR="00306223">
        <w:t>ODA-</w:t>
      </w:r>
      <w:r w:rsidR="00D134DE">
        <w:t>middelen</w:t>
      </w:r>
      <w:r>
        <w:t xml:space="preserve"> worden</w:t>
      </w:r>
      <w:r w:rsidR="00D134DE">
        <w:t xml:space="preserve"> </w:t>
      </w:r>
      <w:r w:rsidR="00EB29C2">
        <w:t xml:space="preserve">ingezet voor noodhulp om de grootste noden te ledigen (EUR 100 miljoen), opvang in de regio (EUR 50 miljoen), versterken van de inzet tegen ebola en de bredere inzet op mondiale gezondheid (EUR 27 miljoen) en voor </w:t>
      </w:r>
      <w:r w:rsidR="002D39C2">
        <w:t xml:space="preserve">stabiliteit en </w:t>
      </w:r>
      <w:r w:rsidR="00EB29C2">
        <w:t xml:space="preserve">wederopbouw </w:t>
      </w:r>
      <w:r w:rsidR="002D39C2">
        <w:t>ten behoeve van het faciliteren van vrijwillige terugkeer naar</w:t>
      </w:r>
      <w:r w:rsidR="00EB29C2">
        <w:t xml:space="preserve"> Syrië (EUR 25 miljoen).</w:t>
      </w:r>
      <w:r w:rsidR="001F10FC">
        <w:t xml:space="preserve"> Het kabinet is voornemens om de vastgestelde terugkeerverordening </w:t>
      </w:r>
      <w:r w:rsidR="003E2032">
        <w:t xml:space="preserve">snel </w:t>
      </w:r>
      <w:r w:rsidR="001F10FC">
        <w:t>te realiseren.</w:t>
      </w:r>
      <w:r w:rsidR="00E14B20">
        <w:t xml:space="preserve"> </w:t>
      </w:r>
      <w:r>
        <w:t xml:space="preserve">Daarnaast wordt de EUR 178 miljoen voor niet-militaire </w:t>
      </w:r>
      <w:r w:rsidR="00E14B20">
        <w:t>ODA-</w:t>
      </w:r>
      <w:r>
        <w:t>steun aan Oekra</w:t>
      </w:r>
      <w:r w:rsidRPr="00EB29C2">
        <w:t>ï</w:t>
      </w:r>
      <w:r>
        <w:t xml:space="preserve">ne versneld beschikbaar gesteld in 2026. </w:t>
      </w:r>
    </w:p>
    <w:p w:rsidR="00D134DE" w:rsidRDefault="00D134DE" w14:paraId="48784E28" w14:textId="77777777"/>
    <w:p w:rsidR="00DF40CD" w:rsidRDefault="00EB29C2" w14:paraId="040C0529" w14:textId="58A0A15F">
      <w:r>
        <w:t xml:space="preserve">De budgettaire </w:t>
      </w:r>
      <w:r w:rsidR="00B66A34">
        <w:t>dekking</w:t>
      </w:r>
      <w:r>
        <w:t xml:space="preserve"> </w:t>
      </w:r>
      <w:r w:rsidR="009B1AEF">
        <w:t xml:space="preserve">en verwerking </w:t>
      </w:r>
      <w:r>
        <w:t xml:space="preserve">van deze afspraken </w:t>
      </w:r>
      <w:r w:rsidR="00B66A34">
        <w:t>is in detail</w:t>
      </w:r>
      <w:r>
        <w:t xml:space="preserve"> in onderstaande tabel weergegeven.</w:t>
      </w:r>
      <w:r w:rsidR="00587AB8">
        <w:t xml:space="preserve"> Deze wijzigingen</w:t>
      </w:r>
      <w:r w:rsidR="00587002">
        <w:t xml:space="preserve"> en enkele technische </w:t>
      </w:r>
      <w:r w:rsidR="00587002">
        <w:lastRenderedPageBreak/>
        <w:t>kasschuiven om middelen in het juiste kasritme te zetten,</w:t>
      </w:r>
      <w:r w:rsidR="00587AB8">
        <w:t xml:space="preserve"> zullen door middel van Nota’s van Wijziging op de Eerste suppletoire begrotingen BHO en BZ 2026 verwerkt worden. </w:t>
      </w:r>
    </w:p>
    <w:p w:rsidR="00A40B1D" w:rsidRDefault="00A40B1D" w14:paraId="7296185C" w14:textId="77777777"/>
    <w:tbl>
      <w:tblPr>
        <w:tblStyle w:val="GridTable1Light-Accent1"/>
        <w:tblW w:w="9045" w:type="dxa"/>
        <w:tblLayout w:type="fixed"/>
        <w:tblLook w:val="04A0" w:firstRow="1" w:lastRow="0" w:firstColumn="1" w:lastColumn="0" w:noHBand="0" w:noVBand="1"/>
      </w:tblPr>
      <w:tblGrid>
        <w:gridCol w:w="3397"/>
        <w:gridCol w:w="941"/>
        <w:gridCol w:w="941"/>
        <w:gridCol w:w="942"/>
        <w:gridCol w:w="941"/>
        <w:gridCol w:w="941"/>
        <w:gridCol w:w="942"/>
      </w:tblGrid>
      <w:tr w:rsidRPr="004937D6" w:rsidR="001E75DD" w:rsidTr="00791FCA" w14:paraId="24811A22" w14:textId="77777777">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397" w:type="dxa"/>
            <w:noWrap/>
            <w:hideMark/>
          </w:tcPr>
          <w:p w:rsidRPr="004937D6" w:rsidR="001E75DD" w:rsidP="00791FCA" w:rsidRDefault="001E75DD" w14:paraId="7473696B" w14:textId="77777777">
            <w:pPr>
              <w:autoSpaceDN/>
              <w:spacing w:line="240" w:lineRule="auto"/>
              <w:textAlignment w:val="auto"/>
              <w:rPr>
                <w:rFonts w:eastAsia="Times New Roman" w:cs="Times New Roman"/>
                <w:b w:val="0"/>
                <w:bCs w:val="0"/>
                <w:i/>
                <w:iCs/>
              </w:rPr>
            </w:pPr>
            <w:r w:rsidRPr="004937D6">
              <w:rPr>
                <w:rFonts w:eastAsia="Times New Roman" w:cs="Times New Roman"/>
                <w:b w:val="0"/>
                <w:bCs w:val="0"/>
                <w:i/>
                <w:iCs/>
              </w:rPr>
              <w:t>In EUR mln.</w:t>
            </w:r>
          </w:p>
        </w:tc>
        <w:tc>
          <w:tcPr>
            <w:tcW w:w="941" w:type="dxa"/>
            <w:noWrap/>
            <w:hideMark/>
          </w:tcPr>
          <w:p w:rsidRPr="004937D6" w:rsidR="001E75DD" w:rsidP="00791FCA" w:rsidRDefault="001E75DD" w14:paraId="0AA036FE" w14:textId="77777777">
            <w:pPr>
              <w:autoSpaceDN/>
              <w:spacing w:line="240" w:lineRule="auto"/>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4937D6">
              <w:rPr>
                <w:rFonts w:eastAsia="Times New Roman" w:cs="Times New Roman"/>
              </w:rPr>
              <w:t>2026</w:t>
            </w:r>
          </w:p>
        </w:tc>
        <w:tc>
          <w:tcPr>
            <w:tcW w:w="941" w:type="dxa"/>
            <w:noWrap/>
            <w:hideMark/>
          </w:tcPr>
          <w:p w:rsidRPr="004937D6" w:rsidR="001E75DD" w:rsidP="00791FCA" w:rsidRDefault="001E75DD" w14:paraId="3F6A7156" w14:textId="77777777">
            <w:pPr>
              <w:autoSpaceDN/>
              <w:spacing w:line="240" w:lineRule="auto"/>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4937D6">
              <w:rPr>
                <w:rFonts w:eastAsia="Times New Roman" w:cs="Times New Roman"/>
              </w:rPr>
              <w:t>2027</w:t>
            </w:r>
          </w:p>
        </w:tc>
        <w:tc>
          <w:tcPr>
            <w:tcW w:w="942" w:type="dxa"/>
            <w:noWrap/>
            <w:hideMark/>
          </w:tcPr>
          <w:p w:rsidRPr="004937D6" w:rsidR="001E75DD" w:rsidP="00791FCA" w:rsidRDefault="001E75DD" w14:paraId="718AB985" w14:textId="77777777">
            <w:pPr>
              <w:autoSpaceDN/>
              <w:spacing w:line="240" w:lineRule="auto"/>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4937D6">
              <w:rPr>
                <w:rFonts w:eastAsia="Times New Roman" w:cs="Times New Roman"/>
              </w:rPr>
              <w:t>2028</w:t>
            </w:r>
          </w:p>
        </w:tc>
        <w:tc>
          <w:tcPr>
            <w:tcW w:w="941" w:type="dxa"/>
            <w:noWrap/>
            <w:hideMark/>
          </w:tcPr>
          <w:p w:rsidRPr="004937D6" w:rsidR="001E75DD" w:rsidP="00791FCA" w:rsidRDefault="001E75DD" w14:paraId="71FC15E1" w14:textId="77777777">
            <w:pPr>
              <w:autoSpaceDN/>
              <w:spacing w:line="240" w:lineRule="auto"/>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4937D6">
              <w:rPr>
                <w:rFonts w:eastAsia="Times New Roman" w:cs="Times New Roman"/>
              </w:rPr>
              <w:t>2029</w:t>
            </w:r>
          </w:p>
        </w:tc>
        <w:tc>
          <w:tcPr>
            <w:tcW w:w="941" w:type="dxa"/>
            <w:noWrap/>
            <w:hideMark/>
          </w:tcPr>
          <w:p w:rsidRPr="004937D6" w:rsidR="001E75DD" w:rsidP="00791FCA" w:rsidRDefault="001E75DD" w14:paraId="6EE04E99" w14:textId="77777777">
            <w:pPr>
              <w:autoSpaceDN/>
              <w:spacing w:line="240" w:lineRule="auto"/>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4937D6">
              <w:rPr>
                <w:rFonts w:eastAsia="Times New Roman" w:cs="Times New Roman"/>
              </w:rPr>
              <w:t>2030</w:t>
            </w:r>
          </w:p>
        </w:tc>
        <w:tc>
          <w:tcPr>
            <w:tcW w:w="942" w:type="dxa"/>
            <w:noWrap/>
            <w:hideMark/>
          </w:tcPr>
          <w:p w:rsidRPr="004937D6" w:rsidR="001E75DD" w:rsidP="00791FCA" w:rsidRDefault="001E75DD" w14:paraId="2E343925" w14:textId="77777777">
            <w:pPr>
              <w:autoSpaceDN/>
              <w:spacing w:line="240" w:lineRule="auto"/>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4937D6">
              <w:rPr>
                <w:rFonts w:eastAsia="Times New Roman" w:cs="Times New Roman"/>
              </w:rPr>
              <w:t>2031</w:t>
            </w:r>
          </w:p>
        </w:tc>
      </w:tr>
      <w:tr w:rsidRPr="004937D6" w:rsidR="001E75DD" w:rsidTr="0056789E" w14:paraId="3121267D"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1E75DD" w:rsidR="001E75DD" w:rsidP="001E75DD" w:rsidRDefault="001E75DD" w14:paraId="59794044" w14:textId="098E4933">
            <w:pPr>
              <w:autoSpaceDN/>
              <w:spacing w:line="240" w:lineRule="auto"/>
              <w:textAlignment w:val="auto"/>
              <w:rPr>
                <w:rFonts w:eastAsia="Times New Roman" w:cs="Times New Roman"/>
                <w:i/>
                <w:iCs/>
              </w:rPr>
            </w:pPr>
            <w:r w:rsidRPr="001E75DD">
              <w:rPr>
                <w:rFonts w:eastAsia="Times New Roman" w:cs="Times New Roman"/>
                <w:i/>
                <w:iCs/>
              </w:rPr>
              <w:t>Inzet ODA-middelen</w:t>
            </w:r>
          </w:p>
        </w:tc>
        <w:tc>
          <w:tcPr>
            <w:tcW w:w="941" w:type="dxa"/>
            <w:noWrap/>
            <w:vAlign w:val="bottom"/>
          </w:tcPr>
          <w:p w:rsidRPr="004937D6" w:rsidR="001E75DD" w:rsidP="001E75DD" w:rsidRDefault="001E75DD" w14:paraId="1BA34DD7"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c>
          <w:tcPr>
            <w:tcW w:w="941" w:type="dxa"/>
            <w:noWrap/>
            <w:vAlign w:val="center"/>
          </w:tcPr>
          <w:p w:rsidRPr="004937D6" w:rsidR="001E75DD" w:rsidP="001E75DD" w:rsidRDefault="001E75DD" w14:paraId="62EE027A"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942" w:type="dxa"/>
            <w:noWrap/>
            <w:vAlign w:val="center"/>
          </w:tcPr>
          <w:p w:rsidRPr="004937D6" w:rsidR="001E75DD" w:rsidP="001E75DD" w:rsidRDefault="001E75DD" w14:paraId="5FE1E633"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1" w:type="dxa"/>
            <w:noWrap/>
            <w:vAlign w:val="center"/>
          </w:tcPr>
          <w:p w:rsidRPr="004937D6" w:rsidR="001E75DD" w:rsidP="001E75DD" w:rsidRDefault="001E75DD" w14:paraId="7849113C"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1" w:type="dxa"/>
            <w:noWrap/>
            <w:vAlign w:val="center"/>
          </w:tcPr>
          <w:p w:rsidRPr="004937D6" w:rsidR="001E75DD" w:rsidP="001E75DD" w:rsidRDefault="001E75DD" w14:paraId="26271B6A"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2" w:type="dxa"/>
            <w:noWrap/>
            <w:vAlign w:val="center"/>
          </w:tcPr>
          <w:p w:rsidRPr="004937D6" w:rsidR="001E75DD" w:rsidP="001E75DD" w:rsidRDefault="001E75DD" w14:paraId="45538BA6"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r>
      <w:tr w:rsidRPr="004937D6" w:rsidR="001E75DD" w:rsidTr="0056789E" w14:paraId="7A8BA8F0"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1E75DD" w:rsidR="001E75DD" w:rsidP="001E75DD" w:rsidRDefault="001E75DD" w14:paraId="07D44E17" w14:textId="0A7D5422">
            <w:pPr>
              <w:autoSpaceDN/>
              <w:spacing w:line="240" w:lineRule="auto"/>
              <w:textAlignment w:val="auto"/>
              <w:rPr>
                <w:rFonts w:eastAsia="Times New Roman" w:cs="Times New Roman"/>
                <w:b w:val="0"/>
                <w:bCs w:val="0"/>
              </w:rPr>
            </w:pPr>
            <w:r>
              <w:rPr>
                <w:rFonts w:eastAsia="Times New Roman" w:cs="Times New Roman"/>
              </w:rPr>
              <w:t xml:space="preserve">Niet-militaire ODA-steun </w:t>
            </w:r>
            <w:r w:rsidRPr="001D708A">
              <w:rPr>
                <w:rFonts w:eastAsia="Times New Roman" w:cs="Times New Roman"/>
              </w:rPr>
              <w:t xml:space="preserve">Oekraïne </w:t>
            </w:r>
          </w:p>
        </w:tc>
        <w:tc>
          <w:tcPr>
            <w:tcW w:w="941" w:type="dxa"/>
            <w:noWrap/>
            <w:vAlign w:val="bottom"/>
          </w:tcPr>
          <w:p w:rsidRPr="004937D6" w:rsidR="001E75DD" w:rsidP="001E75DD" w:rsidRDefault="001E75DD" w14:paraId="76C4839F"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4937D6">
              <w:t>178</w:t>
            </w:r>
          </w:p>
        </w:tc>
        <w:tc>
          <w:tcPr>
            <w:tcW w:w="941" w:type="dxa"/>
            <w:noWrap/>
            <w:vAlign w:val="center"/>
          </w:tcPr>
          <w:p w:rsidRPr="004937D6" w:rsidR="001E75DD" w:rsidP="001E75DD" w:rsidRDefault="001E75DD" w14:paraId="6BFA5E9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942" w:type="dxa"/>
            <w:noWrap/>
            <w:vAlign w:val="center"/>
          </w:tcPr>
          <w:p w:rsidRPr="004937D6" w:rsidR="001E75DD" w:rsidP="001E75DD" w:rsidRDefault="001E75DD" w14:paraId="7F0C0CE3"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r w:rsidRPr="004937D6">
              <w:rPr>
                <w:rFonts w:eastAsia="Times New Roman" w:cs="Times New Roman"/>
                <w:color w:val="auto"/>
                <w:lang w:val="en-US"/>
              </w:rPr>
              <w:t>-89</w:t>
            </w:r>
          </w:p>
        </w:tc>
        <w:tc>
          <w:tcPr>
            <w:tcW w:w="941" w:type="dxa"/>
            <w:noWrap/>
            <w:vAlign w:val="center"/>
          </w:tcPr>
          <w:p w:rsidRPr="004937D6" w:rsidR="001E75DD" w:rsidP="001E75DD" w:rsidRDefault="001E75DD" w14:paraId="0C5763AB"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r w:rsidRPr="004937D6">
              <w:rPr>
                <w:rFonts w:eastAsia="Times New Roman" w:cs="Times New Roman"/>
                <w:color w:val="auto"/>
                <w:lang w:val="en-US"/>
              </w:rPr>
              <w:t>-89</w:t>
            </w:r>
          </w:p>
        </w:tc>
        <w:tc>
          <w:tcPr>
            <w:tcW w:w="941" w:type="dxa"/>
            <w:noWrap/>
            <w:vAlign w:val="center"/>
          </w:tcPr>
          <w:p w:rsidRPr="004937D6" w:rsidR="001E75DD" w:rsidP="001E75DD" w:rsidRDefault="001E75DD" w14:paraId="0F974CB3"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2" w:type="dxa"/>
            <w:noWrap/>
            <w:vAlign w:val="center"/>
          </w:tcPr>
          <w:p w:rsidRPr="004937D6" w:rsidR="001E75DD" w:rsidP="001E75DD" w:rsidRDefault="001E75DD" w14:paraId="3A661DA2"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r>
      <w:tr w:rsidRPr="004937D6" w:rsidR="001E75DD" w:rsidTr="00791FCA" w14:paraId="5E378980"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C01136" w:rsidR="001E75DD" w:rsidP="001E75DD" w:rsidRDefault="001E75DD" w14:paraId="5ADCFE44" w14:textId="5AFCCC58">
            <w:pPr>
              <w:autoSpaceDN/>
              <w:spacing w:line="240" w:lineRule="auto"/>
              <w:textAlignment w:val="auto"/>
              <w:rPr>
                <w:rFonts w:eastAsia="Times New Roman" w:cs="Times New Roman"/>
                <w:b w:val="0"/>
                <w:bCs w:val="0"/>
              </w:rPr>
            </w:pPr>
            <w:r w:rsidRPr="001D708A">
              <w:rPr>
                <w:rFonts w:eastAsia="Times New Roman" w:cs="Times New Roman"/>
              </w:rPr>
              <w:t>Humanitaire</w:t>
            </w:r>
            <w:r w:rsidR="000B6FEC">
              <w:rPr>
                <w:rFonts w:eastAsia="Times New Roman" w:cs="Times New Roman"/>
              </w:rPr>
              <w:t xml:space="preserve"> hulp</w:t>
            </w:r>
          </w:p>
        </w:tc>
        <w:tc>
          <w:tcPr>
            <w:tcW w:w="941" w:type="dxa"/>
            <w:noWrap/>
            <w:vAlign w:val="bottom"/>
          </w:tcPr>
          <w:p w:rsidRPr="004937D6" w:rsidR="001E75DD" w:rsidP="001E75DD" w:rsidRDefault="001E75DD" w14:paraId="6B1352F0"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4937D6">
              <w:t>100</w:t>
            </w:r>
          </w:p>
        </w:tc>
        <w:tc>
          <w:tcPr>
            <w:tcW w:w="941" w:type="dxa"/>
            <w:noWrap/>
            <w:vAlign w:val="center"/>
          </w:tcPr>
          <w:p w:rsidRPr="004937D6" w:rsidR="001E75DD" w:rsidP="001E75DD" w:rsidRDefault="001E75DD" w14:paraId="5F61B207"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942" w:type="dxa"/>
            <w:noWrap/>
            <w:vAlign w:val="center"/>
          </w:tcPr>
          <w:p w:rsidRPr="004937D6" w:rsidR="001E75DD" w:rsidP="001E75DD" w:rsidRDefault="001E75DD" w14:paraId="41F7A5A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1" w:type="dxa"/>
            <w:noWrap/>
            <w:vAlign w:val="center"/>
          </w:tcPr>
          <w:p w:rsidRPr="004937D6" w:rsidR="001E75DD" w:rsidP="001E75DD" w:rsidRDefault="001E75DD" w14:paraId="549B2C8B"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1" w:type="dxa"/>
            <w:noWrap/>
            <w:vAlign w:val="center"/>
          </w:tcPr>
          <w:p w:rsidRPr="004937D6" w:rsidR="001E75DD" w:rsidP="001E75DD" w:rsidRDefault="001E75DD" w14:paraId="6008BCC4"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2" w:type="dxa"/>
            <w:noWrap/>
            <w:vAlign w:val="center"/>
          </w:tcPr>
          <w:p w:rsidRPr="000B6FEC" w:rsidR="001E75DD" w:rsidP="001E75DD" w:rsidRDefault="001E75DD" w14:paraId="4A3E9719" w14:textId="08B3158D">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highlight w:val="yellow"/>
                <w:lang w:val="en-US"/>
              </w:rPr>
            </w:pPr>
          </w:p>
        </w:tc>
      </w:tr>
      <w:tr w:rsidRPr="004937D6" w:rsidR="001E75DD" w:rsidTr="00791FCA" w14:paraId="424B317E"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4937D6" w:rsidR="001E75DD" w:rsidP="001E75DD" w:rsidRDefault="001E75DD" w14:paraId="13A2D12A" w14:textId="25CF5A3B">
            <w:pPr>
              <w:autoSpaceDN/>
              <w:spacing w:line="240" w:lineRule="auto"/>
              <w:textAlignment w:val="auto"/>
              <w:rPr>
                <w:rFonts w:eastAsia="Times New Roman" w:cs="Times New Roman"/>
                <w:b w:val="0"/>
                <w:bCs w:val="0"/>
              </w:rPr>
            </w:pPr>
            <w:r w:rsidRPr="001D708A">
              <w:rPr>
                <w:rFonts w:eastAsia="Times New Roman" w:cs="Times New Roman"/>
              </w:rPr>
              <w:t>Opvang in de regio</w:t>
            </w:r>
          </w:p>
        </w:tc>
        <w:tc>
          <w:tcPr>
            <w:tcW w:w="941" w:type="dxa"/>
            <w:noWrap/>
            <w:vAlign w:val="bottom"/>
          </w:tcPr>
          <w:p w:rsidRPr="004937D6" w:rsidR="001E75DD" w:rsidP="001E75DD" w:rsidRDefault="001E75DD" w14:paraId="683EEDAE"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4937D6">
              <w:t>50</w:t>
            </w:r>
          </w:p>
        </w:tc>
        <w:tc>
          <w:tcPr>
            <w:tcW w:w="941" w:type="dxa"/>
            <w:noWrap/>
            <w:vAlign w:val="center"/>
          </w:tcPr>
          <w:p w:rsidRPr="004937D6" w:rsidR="001E75DD" w:rsidP="001E75DD" w:rsidRDefault="001E75DD" w14:paraId="5131199B"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942" w:type="dxa"/>
            <w:noWrap/>
            <w:vAlign w:val="center"/>
          </w:tcPr>
          <w:p w:rsidRPr="004937D6" w:rsidR="001E75DD" w:rsidP="001E75DD" w:rsidRDefault="001E75DD" w14:paraId="63B030A3"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1" w:type="dxa"/>
            <w:noWrap/>
            <w:vAlign w:val="center"/>
          </w:tcPr>
          <w:p w:rsidRPr="004937D6" w:rsidR="001E75DD" w:rsidP="001E75DD" w:rsidRDefault="001E75DD" w14:paraId="7946DB8A"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1" w:type="dxa"/>
            <w:noWrap/>
            <w:vAlign w:val="center"/>
          </w:tcPr>
          <w:p w:rsidRPr="004937D6" w:rsidR="001E75DD" w:rsidP="001E75DD" w:rsidRDefault="001E75DD" w14:paraId="2E6146C7"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2" w:type="dxa"/>
            <w:noWrap/>
            <w:vAlign w:val="center"/>
          </w:tcPr>
          <w:p w:rsidRPr="000B6FEC" w:rsidR="001E75DD" w:rsidP="001E75DD" w:rsidRDefault="001E75DD" w14:paraId="64E50DB1" w14:textId="594E6896">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highlight w:val="yellow"/>
                <w:lang w:val="en-US"/>
              </w:rPr>
            </w:pPr>
          </w:p>
        </w:tc>
      </w:tr>
      <w:tr w:rsidRPr="004937D6" w:rsidR="001E75DD" w:rsidTr="00791FCA" w14:paraId="72361A3F"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4937D6" w:rsidR="001E75DD" w:rsidP="001E75DD" w:rsidRDefault="001E75DD" w14:paraId="59B681B8" w14:textId="03DF77F4">
            <w:pPr>
              <w:autoSpaceDN/>
              <w:spacing w:line="240" w:lineRule="auto"/>
              <w:textAlignment w:val="auto"/>
              <w:rPr>
                <w:rFonts w:eastAsia="Times New Roman" w:cs="Times New Roman"/>
                <w:b w:val="0"/>
                <w:bCs w:val="0"/>
                <w:lang w:val="en-US"/>
              </w:rPr>
            </w:pPr>
            <w:r>
              <w:rPr>
                <w:rFonts w:eastAsia="Times New Roman" w:cs="Times New Roman"/>
              </w:rPr>
              <w:t>G</w:t>
            </w:r>
            <w:r w:rsidRPr="001D708A">
              <w:rPr>
                <w:rFonts w:eastAsia="Times New Roman" w:cs="Times New Roman"/>
              </w:rPr>
              <w:t>ezondheid</w:t>
            </w:r>
            <w:r>
              <w:rPr>
                <w:rFonts w:eastAsia="Times New Roman" w:cs="Times New Roman"/>
              </w:rPr>
              <w:t xml:space="preserve"> (incl. ebola)</w:t>
            </w:r>
          </w:p>
        </w:tc>
        <w:tc>
          <w:tcPr>
            <w:tcW w:w="941" w:type="dxa"/>
            <w:noWrap/>
            <w:vAlign w:val="bottom"/>
          </w:tcPr>
          <w:p w:rsidRPr="004937D6" w:rsidR="001E75DD" w:rsidP="001E75DD" w:rsidRDefault="001E75DD" w14:paraId="499B4C9B"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4937D6">
              <w:t>27</w:t>
            </w:r>
          </w:p>
        </w:tc>
        <w:tc>
          <w:tcPr>
            <w:tcW w:w="941" w:type="dxa"/>
            <w:noWrap/>
            <w:vAlign w:val="center"/>
          </w:tcPr>
          <w:p w:rsidRPr="004937D6" w:rsidR="001E75DD" w:rsidP="001E75DD" w:rsidRDefault="001E75DD" w14:paraId="65D6AB33"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942" w:type="dxa"/>
            <w:noWrap/>
            <w:vAlign w:val="center"/>
          </w:tcPr>
          <w:p w:rsidRPr="004937D6" w:rsidR="001E75DD" w:rsidP="001E75DD" w:rsidRDefault="001E75DD" w14:paraId="7772BC02"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1" w:type="dxa"/>
            <w:noWrap/>
            <w:vAlign w:val="center"/>
          </w:tcPr>
          <w:p w:rsidRPr="004937D6" w:rsidR="001E75DD" w:rsidP="001E75DD" w:rsidRDefault="001E75DD" w14:paraId="07A39BEE"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1" w:type="dxa"/>
            <w:noWrap/>
            <w:vAlign w:val="center"/>
          </w:tcPr>
          <w:p w:rsidRPr="004937D6" w:rsidR="001E75DD" w:rsidP="001E75DD" w:rsidRDefault="001E75DD" w14:paraId="2AA1AF0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2" w:type="dxa"/>
            <w:noWrap/>
            <w:vAlign w:val="center"/>
          </w:tcPr>
          <w:p w:rsidRPr="000B6FEC" w:rsidR="001E75DD" w:rsidP="001E75DD" w:rsidRDefault="001E75DD" w14:paraId="17C4C13E" w14:textId="300F1C55">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highlight w:val="yellow"/>
                <w:lang w:val="en-US"/>
              </w:rPr>
            </w:pPr>
          </w:p>
        </w:tc>
      </w:tr>
      <w:tr w:rsidRPr="004937D6" w:rsidR="001E75DD" w:rsidTr="00791FCA" w14:paraId="5B8515A6"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4937D6" w:rsidR="001E75DD" w:rsidP="001E75DD" w:rsidRDefault="001E75DD" w14:paraId="2099E1F8" w14:textId="2539CB8E">
            <w:pPr>
              <w:autoSpaceDN/>
              <w:spacing w:line="240" w:lineRule="auto"/>
              <w:textAlignment w:val="auto"/>
              <w:rPr>
                <w:rFonts w:eastAsia="Times New Roman" w:cs="Times New Roman"/>
                <w:b w:val="0"/>
                <w:bCs w:val="0"/>
              </w:rPr>
            </w:pPr>
            <w:r>
              <w:rPr>
                <w:rFonts w:eastAsia="Times New Roman" w:cs="Times New Roman"/>
              </w:rPr>
              <w:t>Stabiliteit en w</w:t>
            </w:r>
            <w:r w:rsidRPr="001D708A">
              <w:rPr>
                <w:rFonts w:eastAsia="Times New Roman" w:cs="Times New Roman"/>
              </w:rPr>
              <w:t>ederopbouw Syrië</w:t>
            </w:r>
          </w:p>
        </w:tc>
        <w:tc>
          <w:tcPr>
            <w:tcW w:w="941" w:type="dxa"/>
            <w:noWrap/>
            <w:vAlign w:val="bottom"/>
          </w:tcPr>
          <w:p w:rsidRPr="004937D6" w:rsidR="001E75DD" w:rsidP="001E75DD" w:rsidRDefault="001E75DD" w14:paraId="4A7E9CF8"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4937D6">
              <w:t>25</w:t>
            </w:r>
          </w:p>
        </w:tc>
        <w:tc>
          <w:tcPr>
            <w:tcW w:w="941" w:type="dxa"/>
            <w:noWrap/>
            <w:vAlign w:val="center"/>
          </w:tcPr>
          <w:p w:rsidRPr="004937D6" w:rsidR="001E75DD" w:rsidP="001E75DD" w:rsidRDefault="001E75DD" w14:paraId="7658A092"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942" w:type="dxa"/>
            <w:noWrap/>
            <w:vAlign w:val="center"/>
          </w:tcPr>
          <w:p w:rsidRPr="004937D6" w:rsidR="001E75DD" w:rsidP="001E75DD" w:rsidRDefault="001E75DD" w14:paraId="4114F002"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1" w:type="dxa"/>
            <w:noWrap/>
            <w:vAlign w:val="center"/>
          </w:tcPr>
          <w:p w:rsidRPr="004937D6" w:rsidR="001E75DD" w:rsidP="001E75DD" w:rsidRDefault="001E75DD" w14:paraId="5B485704"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1" w:type="dxa"/>
            <w:noWrap/>
            <w:vAlign w:val="center"/>
          </w:tcPr>
          <w:p w:rsidRPr="004937D6" w:rsidR="001E75DD" w:rsidP="001E75DD" w:rsidRDefault="001E75DD" w14:paraId="013F0993"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2" w:type="dxa"/>
            <w:noWrap/>
            <w:vAlign w:val="center"/>
          </w:tcPr>
          <w:p w:rsidRPr="000B6FEC" w:rsidR="001E75DD" w:rsidP="001E75DD" w:rsidRDefault="001E75DD" w14:paraId="6A5F0D10" w14:textId="4EBEBA8D">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highlight w:val="yellow"/>
                <w:lang w:val="en-US"/>
              </w:rPr>
            </w:pPr>
          </w:p>
        </w:tc>
      </w:tr>
      <w:tr w:rsidRPr="004937D6" w:rsidR="000B6FEC" w:rsidTr="00791FCA" w14:paraId="09E7479D"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000B6FEC" w:rsidP="001E75DD" w:rsidRDefault="000B6FEC" w14:paraId="4E5CF43C" w14:textId="5E5C490F">
            <w:pPr>
              <w:autoSpaceDN/>
              <w:spacing w:line="240" w:lineRule="auto"/>
              <w:textAlignment w:val="auto"/>
              <w:rPr>
                <w:rFonts w:eastAsia="Times New Roman" w:cs="Times New Roman"/>
              </w:rPr>
            </w:pPr>
            <w:r>
              <w:rPr>
                <w:rFonts w:eastAsia="Times New Roman" w:cs="Times New Roman"/>
              </w:rPr>
              <w:t>Dekking ODA</w:t>
            </w:r>
            <w:r w:rsidR="004B5844">
              <w:rPr>
                <w:rFonts w:eastAsia="Times New Roman" w:cs="Times New Roman"/>
              </w:rPr>
              <w:t xml:space="preserve"> (bestaande middelen</w:t>
            </w:r>
            <w:r w:rsidR="00D94C09">
              <w:rPr>
                <w:rFonts w:eastAsia="Times New Roman" w:cs="Times New Roman"/>
              </w:rPr>
              <w:t xml:space="preserve"> CA</w:t>
            </w:r>
            <w:r w:rsidR="004B5844">
              <w:rPr>
                <w:rFonts w:eastAsia="Times New Roman" w:cs="Times New Roman"/>
              </w:rPr>
              <w:t>)</w:t>
            </w:r>
          </w:p>
        </w:tc>
        <w:tc>
          <w:tcPr>
            <w:tcW w:w="941" w:type="dxa"/>
            <w:noWrap/>
            <w:vAlign w:val="bottom"/>
          </w:tcPr>
          <w:p w:rsidRPr="004937D6" w:rsidR="000B6FEC" w:rsidP="001E75DD" w:rsidRDefault="000B6FEC" w14:paraId="5F1279E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c>
          <w:tcPr>
            <w:tcW w:w="941" w:type="dxa"/>
            <w:noWrap/>
            <w:vAlign w:val="center"/>
          </w:tcPr>
          <w:p w:rsidRPr="003E2032" w:rsidR="000B6FEC" w:rsidP="001E75DD" w:rsidRDefault="000B6FEC" w14:paraId="62DBD0DC"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rPr>
            </w:pPr>
          </w:p>
        </w:tc>
        <w:tc>
          <w:tcPr>
            <w:tcW w:w="942" w:type="dxa"/>
            <w:noWrap/>
            <w:vAlign w:val="center"/>
          </w:tcPr>
          <w:p w:rsidRPr="003E2032" w:rsidR="000B6FEC" w:rsidP="001E75DD" w:rsidRDefault="000B6FEC" w14:paraId="25E8735F"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p>
        </w:tc>
        <w:tc>
          <w:tcPr>
            <w:tcW w:w="941" w:type="dxa"/>
            <w:noWrap/>
            <w:vAlign w:val="center"/>
          </w:tcPr>
          <w:p w:rsidRPr="003E2032" w:rsidR="000B6FEC" w:rsidP="001E75DD" w:rsidRDefault="000B6FEC" w14:paraId="619EC91E"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p>
        </w:tc>
        <w:tc>
          <w:tcPr>
            <w:tcW w:w="941" w:type="dxa"/>
            <w:noWrap/>
            <w:vAlign w:val="center"/>
          </w:tcPr>
          <w:p w:rsidRPr="003E2032" w:rsidR="000B6FEC" w:rsidP="001E75DD" w:rsidRDefault="000B6FEC" w14:paraId="23967A4A"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p>
        </w:tc>
        <w:tc>
          <w:tcPr>
            <w:tcW w:w="942" w:type="dxa"/>
            <w:noWrap/>
            <w:vAlign w:val="center"/>
          </w:tcPr>
          <w:p w:rsidRPr="000B6FEC" w:rsidR="000B6FEC" w:rsidP="001E75DD" w:rsidRDefault="000B6FEC" w14:paraId="5EDE1C0F" w14:textId="4AED9BB2">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0B6FEC">
              <w:rPr>
                <w:rFonts w:eastAsia="Times New Roman" w:cs="Times New Roman"/>
                <w:lang w:val="en-US"/>
              </w:rPr>
              <w:t>-202</w:t>
            </w:r>
          </w:p>
        </w:tc>
      </w:tr>
      <w:tr w:rsidRPr="004937D6" w:rsidR="001E75DD" w:rsidTr="00791FCA" w14:paraId="0A54CA73"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4937D6" w:rsidR="001E75DD" w:rsidP="001E75DD" w:rsidRDefault="001E75DD" w14:paraId="1B9C69C2" w14:textId="3824273B">
            <w:pPr>
              <w:autoSpaceDN/>
              <w:spacing w:line="240" w:lineRule="auto"/>
              <w:textAlignment w:val="auto"/>
            </w:pPr>
          </w:p>
        </w:tc>
        <w:tc>
          <w:tcPr>
            <w:tcW w:w="941" w:type="dxa"/>
            <w:noWrap/>
            <w:vAlign w:val="bottom"/>
          </w:tcPr>
          <w:p w:rsidRPr="004937D6" w:rsidR="001E75DD" w:rsidP="001E75DD" w:rsidRDefault="001E75DD" w14:paraId="5A91F2E5"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b/>
                <w:bCs/>
              </w:rPr>
            </w:pPr>
            <w:r>
              <w:rPr>
                <w:b/>
                <w:bCs/>
              </w:rPr>
              <w:t>380</w:t>
            </w:r>
          </w:p>
        </w:tc>
        <w:tc>
          <w:tcPr>
            <w:tcW w:w="941" w:type="dxa"/>
            <w:noWrap/>
            <w:vAlign w:val="center"/>
          </w:tcPr>
          <w:p w:rsidRPr="004937D6" w:rsidR="001E75DD" w:rsidP="001E75DD" w:rsidRDefault="001E75DD" w14:paraId="2C20169B"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b/>
                <w:bCs/>
              </w:rPr>
            </w:pPr>
          </w:p>
        </w:tc>
        <w:tc>
          <w:tcPr>
            <w:tcW w:w="942" w:type="dxa"/>
            <w:noWrap/>
            <w:vAlign w:val="center"/>
          </w:tcPr>
          <w:p w:rsidRPr="004937D6" w:rsidR="001E75DD" w:rsidP="001E75DD" w:rsidRDefault="001E75DD" w14:paraId="661002DC"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b/>
                <w:bCs/>
              </w:rPr>
            </w:pPr>
            <w:r>
              <w:rPr>
                <w:b/>
                <w:bCs/>
              </w:rPr>
              <w:t>-89</w:t>
            </w:r>
          </w:p>
        </w:tc>
        <w:tc>
          <w:tcPr>
            <w:tcW w:w="941" w:type="dxa"/>
            <w:noWrap/>
            <w:vAlign w:val="center"/>
          </w:tcPr>
          <w:p w:rsidRPr="004937D6" w:rsidR="001E75DD" w:rsidP="001E75DD" w:rsidRDefault="001E75DD" w14:paraId="0F4AA7DD"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b/>
                <w:bCs/>
              </w:rPr>
            </w:pPr>
            <w:r>
              <w:rPr>
                <w:b/>
                <w:bCs/>
              </w:rPr>
              <w:t>-89</w:t>
            </w:r>
          </w:p>
        </w:tc>
        <w:tc>
          <w:tcPr>
            <w:tcW w:w="941" w:type="dxa"/>
            <w:noWrap/>
            <w:vAlign w:val="center"/>
          </w:tcPr>
          <w:p w:rsidRPr="004937D6" w:rsidR="001E75DD" w:rsidP="001E75DD" w:rsidRDefault="001E75DD" w14:paraId="3E167904"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b/>
                <w:bCs/>
              </w:rPr>
            </w:pPr>
          </w:p>
        </w:tc>
        <w:tc>
          <w:tcPr>
            <w:tcW w:w="942" w:type="dxa"/>
            <w:noWrap/>
            <w:vAlign w:val="center"/>
          </w:tcPr>
          <w:p w:rsidRPr="004937D6" w:rsidR="001E75DD" w:rsidP="001E75DD" w:rsidRDefault="001E75DD" w14:paraId="7F2D5CF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b/>
                <w:bCs/>
              </w:rPr>
            </w:pPr>
            <w:r>
              <w:rPr>
                <w:b/>
                <w:bCs/>
              </w:rPr>
              <w:t>-202</w:t>
            </w:r>
          </w:p>
        </w:tc>
      </w:tr>
      <w:tr w:rsidRPr="004937D6" w:rsidR="001E75DD" w:rsidTr="00791FCA" w14:paraId="0D6F26C2"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vAlign w:val="bottom"/>
          </w:tcPr>
          <w:p w:rsidRPr="004937D6" w:rsidR="001E75DD" w:rsidP="001E75DD" w:rsidRDefault="001E75DD" w14:paraId="1A0C6A62" w14:textId="77777777">
            <w:pPr>
              <w:autoSpaceDN/>
              <w:spacing w:line="240" w:lineRule="auto"/>
              <w:textAlignment w:val="auto"/>
              <w:rPr>
                <w:b w:val="0"/>
                <w:bCs w:val="0"/>
              </w:rPr>
            </w:pPr>
          </w:p>
        </w:tc>
        <w:tc>
          <w:tcPr>
            <w:tcW w:w="941" w:type="dxa"/>
            <w:noWrap/>
            <w:vAlign w:val="bottom"/>
          </w:tcPr>
          <w:p w:rsidRPr="004937D6" w:rsidR="001E75DD" w:rsidP="001E75DD" w:rsidRDefault="001E75DD" w14:paraId="695A03DF"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c>
          <w:tcPr>
            <w:tcW w:w="941" w:type="dxa"/>
            <w:noWrap/>
            <w:vAlign w:val="center"/>
          </w:tcPr>
          <w:p w:rsidRPr="004937D6" w:rsidR="001E75DD" w:rsidP="001E75DD" w:rsidRDefault="001E75DD" w14:paraId="3D536CC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c>
          <w:tcPr>
            <w:tcW w:w="942" w:type="dxa"/>
            <w:noWrap/>
            <w:vAlign w:val="center"/>
          </w:tcPr>
          <w:p w:rsidRPr="004937D6" w:rsidR="001E75DD" w:rsidP="001E75DD" w:rsidRDefault="001E75DD" w14:paraId="44812EA4"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c>
          <w:tcPr>
            <w:tcW w:w="941" w:type="dxa"/>
            <w:noWrap/>
            <w:vAlign w:val="center"/>
          </w:tcPr>
          <w:p w:rsidRPr="004937D6" w:rsidR="001E75DD" w:rsidP="001E75DD" w:rsidRDefault="001E75DD" w14:paraId="2AE71854"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c>
          <w:tcPr>
            <w:tcW w:w="941" w:type="dxa"/>
            <w:noWrap/>
            <w:vAlign w:val="center"/>
          </w:tcPr>
          <w:p w:rsidRPr="004937D6" w:rsidR="001E75DD" w:rsidP="001E75DD" w:rsidRDefault="001E75DD" w14:paraId="7E9D24AE"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c>
          <w:tcPr>
            <w:tcW w:w="942" w:type="dxa"/>
            <w:noWrap/>
            <w:vAlign w:val="center"/>
          </w:tcPr>
          <w:p w:rsidRPr="004937D6" w:rsidR="001E75DD" w:rsidP="001E75DD" w:rsidRDefault="001E75DD" w14:paraId="6D952311"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r>
      <w:tr w:rsidRPr="004937D6" w:rsidR="001E75DD" w:rsidTr="00791FCA" w14:paraId="5F7F00BA"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vAlign w:val="bottom"/>
          </w:tcPr>
          <w:p w:rsidRPr="001E75DD" w:rsidR="001E75DD" w:rsidP="001E75DD" w:rsidRDefault="001E75DD" w14:paraId="71E75958" w14:textId="5E07C294">
            <w:pPr>
              <w:autoSpaceDN/>
              <w:spacing w:line="240" w:lineRule="auto"/>
              <w:textAlignment w:val="auto"/>
            </w:pPr>
            <w:r w:rsidRPr="001E75DD">
              <w:t>Dekking:</w:t>
            </w:r>
          </w:p>
        </w:tc>
        <w:tc>
          <w:tcPr>
            <w:tcW w:w="941" w:type="dxa"/>
            <w:noWrap/>
            <w:vAlign w:val="bottom"/>
          </w:tcPr>
          <w:p w:rsidRPr="004937D6" w:rsidR="001E75DD" w:rsidP="001E75DD" w:rsidRDefault="001E75DD" w14:paraId="535B6E51"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c>
          <w:tcPr>
            <w:tcW w:w="941" w:type="dxa"/>
            <w:noWrap/>
            <w:vAlign w:val="center"/>
          </w:tcPr>
          <w:p w:rsidRPr="004937D6" w:rsidR="001E75DD" w:rsidP="001E75DD" w:rsidRDefault="001E75DD" w14:paraId="75A4023F"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c>
          <w:tcPr>
            <w:tcW w:w="942" w:type="dxa"/>
            <w:noWrap/>
            <w:vAlign w:val="center"/>
          </w:tcPr>
          <w:p w:rsidRPr="004937D6" w:rsidR="001E75DD" w:rsidP="001E75DD" w:rsidRDefault="001E75DD" w14:paraId="2FF72F83"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c>
          <w:tcPr>
            <w:tcW w:w="941" w:type="dxa"/>
            <w:noWrap/>
            <w:vAlign w:val="center"/>
          </w:tcPr>
          <w:p w:rsidRPr="004937D6" w:rsidR="001E75DD" w:rsidP="001E75DD" w:rsidRDefault="001E75DD" w14:paraId="38E67B8C"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c>
          <w:tcPr>
            <w:tcW w:w="941" w:type="dxa"/>
            <w:noWrap/>
            <w:vAlign w:val="center"/>
          </w:tcPr>
          <w:p w:rsidRPr="004937D6" w:rsidR="001E75DD" w:rsidP="001E75DD" w:rsidRDefault="001E75DD" w14:paraId="7D1E8438"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c>
          <w:tcPr>
            <w:tcW w:w="942" w:type="dxa"/>
            <w:noWrap/>
            <w:vAlign w:val="center"/>
          </w:tcPr>
          <w:p w:rsidRPr="004937D6" w:rsidR="001E75DD" w:rsidP="001E75DD" w:rsidRDefault="001E75DD" w14:paraId="16C35ACC"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p>
        </w:tc>
      </w:tr>
      <w:tr w:rsidRPr="004937D6" w:rsidR="001E75DD" w:rsidTr="00791FCA" w14:paraId="77368D3E"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4937D6" w:rsidR="001E75DD" w:rsidP="001E75DD" w:rsidRDefault="001E75DD" w14:paraId="264BB763" w14:textId="77777777">
            <w:pPr>
              <w:autoSpaceDN/>
              <w:spacing w:line="240" w:lineRule="auto"/>
              <w:textAlignment w:val="auto"/>
              <w:rPr>
                <w:b w:val="0"/>
                <w:bCs w:val="0"/>
              </w:rPr>
            </w:pPr>
            <w:proofErr w:type="spellStart"/>
            <w:r w:rsidRPr="004937D6">
              <w:rPr>
                <w:rFonts w:eastAsia="Times New Roman" w:cs="Times New Roman"/>
                <w:b w:val="0"/>
                <w:bCs w:val="0"/>
                <w:lang w:val="en-US"/>
              </w:rPr>
              <w:t>Kasschuiven</w:t>
            </w:r>
            <w:proofErr w:type="spellEnd"/>
            <w:r w:rsidRPr="004937D6">
              <w:rPr>
                <w:rFonts w:eastAsia="Times New Roman" w:cs="Times New Roman"/>
                <w:b w:val="0"/>
                <w:bCs w:val="0"/>
                <w:lang w:val="en-US"/>
              </w:rPr>
              <w:t xml:space="preserve"> BZ/BHO:</w:t>
            </w:r>
          </w:p>
        </w:tc>
        <w:tc>
          <w:tcPr>
            <w:tcW w:w="941" w:type="dxa"/>
            <w:noWrap/>
            <w:vAlign w:val="center"/>
          </w:tcPr>
          <w:p w:rsidRPr="004937D6" w:rsidR="001E75DD" w:rsidP="001E75DD" w:rsidRDefault="001E75DD" w14:paraId="41C7264F"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pPr>
            <w:r w:rsidRPr="004937D6">
              <w:rPr>
                <w:rFonts w:eastAsia="Times New Roman" w:cs="Times New Roman"/>
                <w:lang w:val="en-US"/>
              </w:rPr>
              <w:t>-202</w:t>
            </w:r>
          </w:p>
        </w:tc>
        <w:tc>
          <w:tcPr>
            <w:tcW w:w="941" w:type="dxa"/>
            <w:noWrap/>
            <w:vAlign w:val="center"/>
          </w:tcPr>
          <w:p w:rsidRPr="004937D6" w:rsidR="001E75DD" w:rsidP="001E75DD" w:rsidRDefault="001E75DD" w14:paraId="10157A45"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4937D6">
              <w:rPr>
                <w:rFonts w:eastAsia="Times New Roman" w:cs="Times New Roman"/>
                <w:lang w:val="en-US"/>
              </w:rPr>
              <w:t>92</w:t>
            </w:r>
          </w:p>
        </w:tc>
        <w:tc>
          <w:tcPr>
            <w:tcW w:w="942" w:type="dxa"/>
            <w:noWrap/>
            <w:vAlign w:val="center"/>
          </w:tcPr>
          <w:p w:rsidRPr="004937D6" w:rsidR="001E75DD" w:rsidP="001E75DD" w:rsidRDefault="001E75DD" w14:paraId="23006D2E"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r w:rsidRPr="004937D6">
              <w:rPr>
                <w:rFonts w:eastAsia="Times New Roman" w:cs="Times New Roman"/>
                <w:color w:val="auto"/>
                <w:lang w:val="en-US"/>
              </w:rPr>
              <w:t>54</w:t>
            </w:r>
          </w:p>
        </w:tc>
        <w:tc>
          <w:tcPr>
            <w:tcW w:w="941" w:type="dxa"/>
            <w:noWrap/>
            <w:vAlign w:val="center"/>
          </w:tcPr>
          <w:p w:rsidRPr="004937D6" w:rsidR="001E75DD" w:rsidP="001E75DD" w:rsidRDefault="001E75DD" w14:paraId="62693575"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r w:rsidRPr="004937D6">
              <w:rPr>
                <w:rFonts w:eastAsia="Times New Roman" w:cs="Times New Roman"/>
                <w:color w:val="auto"/>
                <w:lang w:val="en-US"/>
              </w:rPr>
              <w:t>43</w:t>
            </w:r>
          </w:p>
        </w:tc>
        <w:tc>
          <w:tcPr>
            <w:tcW w:w="941" w:type="dxa"/>
            <w:noWrap/>
            <w:vAlign w:val="center"/>
          </w:tcPr>
          <w:p w:rsidRPr="004937D6" w:rsidR="001E75DD" w:rsidP="001E75DD" w:rsidRDefault="001E75DD" w14:paraId="7934A8BC"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r w:rsidRPr="004937D6">
              <w:rPr>
                <w:rFonts w:eastAsia="Times New Roman" w:cs="Times New Roman"/>
                <w:color w:val="auto"/>
                <w:lang w:val="en-US"/>
              </w:rPr>
              <w:t>8</w:t>
            </w:r>
          </w:p>
        </w:tc>
        <w:tc>
          <w:tcPr>
            <w:tcW w:w="942" w:type="dxa"/>
            <w:noWrap/>
            <w:vAlign w:val="center"/>
          </w:tcPr>
          <w:p w:rsidRPr="004937D6" w:rsidR="001E75DD" w:rsidP="001E75DD" w:rsidRDefault="001E75DD" w14:paraId="743A2F54"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4937D6">
              <w:rPr>
                <w:rFonts w:eastAsia="Times New Roman" w:cs="Times New Roman"/>
                <w:lang w:val="en-US"/>
              </w:rPr>
              <w:t>5</w:t>
            </w:r>
          </w:p>
        </w:tc>
      </w:tr>
      <w:tr w:rsidRPr="004937D6" w:rsidR="001E75DD" w:rsidTr="00791FCA" w14:paraId="5EB85953"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C01136" w:rsidR="001E75DD" w:rsidP="001E75DD" w:rsidRDefault="001E75DD" w14:paraId="02D57ABD" w14:textId="77777777">
            <w:pPr>
              <w:autoSpaceDN/>
              <w:spacing w:line="240" w:lineRule="auto"/>
              <w:textAlignment w:val="auto"/>
              <w:rPr>
                <w:b w:val="0"/>
                <w:bCs w:val="0"/>
                <w:i/>
                <w:iCs/>
                <w:lang w:val="en-US"/>
              </w:rPr>
            </w:pPr>
            <w:proofErr w:type="spellStart"/>
            <w:r w:rsidRPr="00C01136">
              <w:rPr>
                <w:b w:val="0"/>
                <w:bCs w:val="0"/>
                <w:i/>
                <w:iCs/>
                <w:lang w:val="en-US"/>
              </w:rPr>
              <w:t>w.v.</w:t>
            </w:r>
            <w:proofErr w:type="spellEnd"/>
            <w:r w:rsidRPr="00C01136">
              <w:rPr>
                <w:b w:val="0"/>
                <w:bCs w:val="0"/>
                <w:i/>
                <w:iCs/>
                <w:lang w:val="en-US"/>
              </w:rPr>
              <w:t xml:space="preserve"> </w:t>
            </w:r>
            <w:proofErr w:type="spellStart"/>
            <w:r w:rsidRPr="00C01136">
              <w:rPr>
                <w:b w:val="0"/>
                <w:bCs w:val="0"/>
                <w:i/>
                <w:iCs/>
                <w:lang w:val="en-US"/>
              </w:rPr>
              <w:t>Kasschuif</w:t>
            </w:r>
            <w:proofErr w:type="spellEnd"/>
            <w:r w:rsidRPr="00C01136">
              <w:rPr>
                <w:b w:val="0"/>
                <w:bCs w:val="0"/>
                <w:i/>
                <w:iCs/>
                <w:lang w:val="en-US"/>
              </w:rPr>
              <w:t xml:space="preserve"> European Peace Facility (EPF)</w:t>
            </w:r>
          </w:p>
        </w:tc>
        <w:tc>
          <w:tcPr>
            <w:tcW w:w="941" w:type="dxa"/>
            <w:noWrap/>
            <w:vAlign w:val="center"/>
          </w:tcPr>
          <w:p w:rsidRPr="004937D6" w:rsidR="001E75DD" w:rsidP="001E75DD" w:rsidRDefault="001E75DD" w14:paraId="52D257D6"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-116</w:t>
            </w:r>
          </w:p>
        </w:tc>
        <w:tc>
          <w:tcPr>
            <w:tcW w:w="941" w:type="dxa"/>
            <w:noWrap/>
            <w:vAlign w:val="center"/>
          </w:tcPr>
          <w:p w:rsidRPr="004937D6" w:rsidR="001E75DD" w:rsidP="001E75DD" w:rsidRDefault="001E75DD" w14:paraId="6A8088E7"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116</w:t>
            </w:r>
          </w:p>
        </w:tc>
        <w:tc>
          <w:tcPr>
            <w:tcW w:w="942" w:type="dxa"/>
            <w:noWrap/>
            <w:vAlign w:val="center"/>
          </w:tcPr>
          <w:p w:rsidRPr="004937D6" w:rsidR="001E75DD" w:rsidP="001E75DD" w:rsidRDefault="001E75DD" w14:paraId="601106CB"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c>
          <w:tcPr>
            <w:tcW w:w="941" w:type="dxa"/>
            <w:noWrap/>
            <w:vAlign w:val="center"/>
          </w:tcPr>
          <w:p w:rsidRPr="004937D6" w:rsidR="001E75DD" w:rsidP="001E75DD" w:rsidRDefault="001E75DD" w14:paraId="083E83C6"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c>
          <w:tcPr>
            <w:tcW w:w="941" w:type="dxa"/>
            <w:noWrap/>
            <w:vAlign w:val="center"/>
          </w:tcPr>
          <w:p w:rsidRPr="004937D6" w:rsidR="001E75DD" w:rsidP="001E75DD" w:rsidRDefault="001E75DD" w14:paraId="6151F73A"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c>
          <w:tcPr>
            <w:tcW w:w="942" w:type="dxa"/>
            <w:noWrap/>
            <w:vAlign w:val="center"/>
          </w:tcPr>
          <w:p w:rsidRPr="004937D6" w:rsidR="001E75DD" w:rsidP="001E75DD" w:rsidRDefault="001E75DD" w14:paraId="20866408"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r>
      <w:tr w:rsidRPr="004937D6" w:rsidR="001E75DD" w:rsidTr="00791FCA" w14:paraId="57615073"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C01136" w:rsidR="001E75DD" w:rsidP="001E75DD" w:rsidRDefault="001E75DD" w14:paraId="6147BDDC" w14:textId="77777777">
            <w:pPr>
              <w:autoSpaceDN/>
              <w:spacing w:line="240" w:lineRule="auto"/>
              <w:textAlignment w:val="auto"/>
              <w:rPr>
                <w:b w:val="0"/>
                <w:bCs w:val="0"/>
                <w:i/>
                <w:iCs/>
                <w:lang w:val="fr-FR"/>
              </w:rPr>
            </w:pPr>
            <w:r w:rsidRPr="00C01136">
              <w:rPr>
                <w:b w:val="0"/>
                <w:bCs w:val="0"/>
                <w:i/>
                <w:iCs/>
                <w:lang w:val="fr-FR"/>
              </w:rPr>
              <w:t xml:space="preserve">w.v. </w:t>
            </w:r>
            <w:proofErr w:type="spellStart"/>
            <w:r w:rsidRPr="00C01136">
              <w:rPr>
                <w:b w:val="0"/>
                <w:bCs w:val="0"/>
                <w:i/>
                <w:iCs/>
                <w:lang w:val="fr-FR"/>
              </w:rPr>
              <w:t>Kasschuif</w:t>
            </w:r>
            <w:proofErr w:type="spellEnd"/>
            <w:r w:rsidRPr="00C01136">
              <w:rPr>
                <w:b w:val="0"/>
                <w:bCs w:val="0"/>
                <w:i/>
                <w:iCs/>
                <w:lang w:val="fr-FR"/>
              </w:rPr>
              <w:t xml:space="preserve"> </w:t>
            </w:r>
            <w:proofErr w:type="spellStart"/>
            <w:r w:rsidRPr="00C01136">
              <w:rPr>
                <w:b w:val="0"/>
                <w:bCs w:val="0"/>
                <w:i/>
                <w:iCs/>
                <w:lang w:val="fr-FR"/>
              </w:rPr>
              <w:t>contributie</w:t>
            </w:r>
            <w:proofErr w:type="spellEnd"/>
            <w:r w:rsidRPr="00C01136">
              <w:rPr>
                <w:b w:val="0"/>
                <w:bCs w:val="0"/>
                <w:i/>
                <w:iCs/>
                <w:lang w:val="fr-FR"/>
              </w:rPr>
              <w:t xml:space="preserve"> </w:t>
            </w:r>
            <w:proofErr w:type="spellStart"/>
            <w:r w:rsidRPr="00C01136">
              <w:rPr>
                <w:b w:val="0"/>
                <w:bCs w:val="0"/>
                <w:i/>
                <w:iCs/>
                <w:lang w:val="fr-FR"/>
              </w:rPr>
              <w:t>agressietribunaal</w:t>
            </w:r>
            <w:proofErr w:type="spellEnd"/>
          </w:p>
        </w:tc>
        <w:tc>
          <w:tcPr>
            <w:tcW w:w="941" w:type="dxa"/>
            <w:noWrap/>
            <w:vAlign w:val="center"/>
          </w:tcPr>
          <w:p w:rsidRPr="004937D6" w:rsidR="001E75DD" w:rsidP="001E75DD" w:rsidRDefault="001E75DD" w14:paraId="184B92AA"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-16</w:t>
            </w:r>
          </w:p>
        </w:tc>
        <w:tc>
          <w:tcPr>
            <w:tcW w:w="941" w:type="dxa"/>
            <w:noWrap/>
            <w:vAlign w:val="center"/>
          </w:tcPr>
          <w:p w:rsidRPr="004937D6" w:rsidR="001E75DD" w:rsidP="001E75DD" w:rsidRDefault="001E75DD" w14:paraId="26465342"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8</w:t>
            </w:r>
          </w:p>
        </w:tc>
        <w:tc>
          <w:tcPr>
            <w:tcW w:w="942" w:type="dxa"/>
            <w:noWrap/>
            <w:vAlign w:val="center"/>
          </w:tcPr>
          <w:p w:rsidRPr="004937D6" w:rsidR="001E75DD" w:rsidP="001E75DD" w:rsidRDefault="001E75DD" w14:paraId="72F4DA1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8</w:t>
            </w:r>
          </w:p>
        </w:tc>
        <w:tc>
          <w:tcPr>
            <w:tcW w:w="941" w:type="dxa"/>
            <w:noWrap/>
            <w:vAlign w:val="center"/>
          </w:tcPr>
          <w:p w:rsidRPr="004937D6" w:rsidR="001E75DD" w:rsidP="001E75DD" w:rsidRDefault="001E75DD" w14:paraId="365FEA18"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c>
          <w:tcPr>
            <w:tcW w:w="941" w:type="dxa"/>
            <w:noWrap/>
            <w:vAlign w:val="center"/>
          </w:tcPr>
          <w:p w:rsidRPr="004937D6" w:rsidR="001E75DD" w:rsidP="001E75DD" w:rsidRDefault="001E75DD" w14:paraId="18A45BAF"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c>
          <w:tcPr>
            <w:tcW w:w="942" w:type="dxa"/>
            <w:noWrap/>
            <w:vAlign w:val="center"/>
          </w:tcPr>
          <w:p w:rsidRPr="004937D6" w:rsidR="001E75DD" w:rsidP="001E75DD" w:rsidRDefault="001E75DD" w14:paraId="745E0E8E"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r>
      <w:tr w:rsidRPr="004937D6" w:rsidR="001E75DD" w:rsidTr="00791FCA" w14:paraId="751B155F"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4937D6" w:rsidR="001E75DD" w:rsidP="001E75DD" w:rsidRDefault="001E75DD" w14:paraId="4B583726" w14:textId="77777777">
            <w:pPr>
              <w:autoSpaceDN/>
              <w:spacing w:line="240" w:lineRule="auto"/>
              <w:textAlignment w:val="auto"/>
              <w:rPr>
                <w:b w:val="0"/>
                <w:bCs w:val="0"/>
                <w:i/>
                <w:iCs/>
              </w:rPr>
            </w:pPr>
            <w:r w:rsidRPr="004937D6">
              <w:rPr>
                <w:b w:val="0"/>
                <w:bCs w:val="0"/>
                <w:i/>
                <w:iCs/>
              </w:rPr>
              <w:t>w.v. Kasschuif huisvesting agressietribunaal</w:t>
            </w:r>
          </w:p>
        </w:tc>
        <w:tc>
          <w:tcPr>
            <w:tcW w:w="941" w:type="dxa"/>
            <w:noWrap/>
            <w:vAlign w:val="center"/>
          </w:tcPr>
          <w:p w:rsidRPr="004937D6" w:rsidR="001E75DD" w:rsidP="001E75DD" w:rsidRDefault="001E75DD" w14:paraId="124891D0"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-10</w:t>
            </w:r>
          </w:p>
        </w:tc>
        <w:tc>
          <w:tcPr>
            <w:tcW w:w="941" w:type="dxa"/>
            <w:noWrap/>
            <w:vAlign w:val="center"/>
          </w:tcPr>
          <w:p w:rsidRPr="004937D6" w:rsidR="001E75DD" w:rsidP="001E75DD" w:rsidRDefault="001E75DD" w14:paraId="050E865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-46</w:t>
            </w:r>
          </w:p>
        </w:tc>
        <w:tc>
          <w:tcPr>
            <w:tcW w:w="942" w:type="dxa"/>
            <w:noWrap/>
            <w:vAlign w:val="center"/>
          </w:tcPr>
          <w:p w:rsidRPr="004937D6" w:rsidR="001E75DD" w:rsidP="001E75DD" w:rsidRDefault="001E75DD" w14:paraId="1944B723"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23</w:t>
            </w:r>
          </w:p>
        </w:tc>
        <w:tc>
          <w:tcPr>
            <w:tcW w:w="941" w:type="dxa"/>
            <w:noWrap/>
            <w:vAlign w:val="center"/>
          </w:tcPr>
          <w:p w:rsidRPr="004937D6" w:rsidR="001E75DD" w:rsidP="001E75DD" w:rsidRDefault="001E75DD" w14:paraId="7C327308"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33</w:t>
            </w:r>
          </w:p>
        </w:tc>
        <w:tc>
          <w:tcPr>
            <w:tcW w:w="941" w:type="dxa"/>
            <w:noWrap/>
            <w:vAlign w:val="center"/>
          </w:tcPr>
          <w:p w:rsidRPr="004937D6" w:rsidR="001E75DD" w:rsidP="001E75DD" w:rsidRDefault="001E75DD" w14:paraId="3673F863"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c>
          <w:tcPr>
            <w:tcW w:w="942" w:type="dxa"/>
            <w:noWrap/>
            <w:vAlign w:val="center"/>
          </w:tcPr>
          <w:p w:rsidRPr="004937D6" w:rsidR="001E75DD" w:rsidP="001E75DD" w:rsidRDefault="001E75DD" w14:paraId="1A0CB8D2"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r>
      <w:tr w:rsidRPr="004937D6" w:rsidR="001E75DD" w:rsidTr="00791FCA" w14:paraId="42B53556"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C01136" w:rsidR="001E75DD" w:rsidP="001E75DD" w:rsidRDefault="001E75DD" w14:paraId="2B0FC97C" w14:textId="77777777">
            <w:pPr>
              <w:autoSpaceDN/>
              <w:spacing w:line="240" w:lineRule="auto"/>
              <w:textAlignment w:val="auto"/>
              <w:rPr>
                <w:b w:val="0"/>
                <w:bCs w:val="0"/>
                <w:i/>
                <w:iCs/>
                <w:lang w:val="en-US"/>
              </w:rPr>
            </w:pPr>
            <w:proofErr w:type="spellStart"/>
            <w:r w:rsidRPr="00C01136">
              <w:rPr>
                <w:b w:val="0"/>
                <w:bCs w:val="0"/>
                <w:i/>
                <w:iCs/>
                <w:lang w:val="en-US"/>
              </w:rPr>
              <w:t>w.v.</w:t>
            </w:r>
            <w:proofErr w:type="spellEnd"/>
            <w:r w:rsidRPr="00C01136">
              <w:rPr>
                <w:b w:val="0"/>
                <w:bCs w:val="0"/>
                <w:i/>
                <w:iCs/>
                <w:lang w:val="en-US"/>
              </w:rPr>
              <w:t xml:space="preserve"> </w:t>
            </w:r>
            <w:proofErr w:type="spellStart"/>
            <w:r w:rsidRPr="00C01136">
              <w:rPr>
                <w:b w:val="0"/>
                <w:bCs w:val="0"/>
                <w:i/>
                <w:iCs/>
                <w:lang w:val="en-US"/>
              </w:rPr>
              <w:t>Kasschuif</w:t>
            </w:r>
            <w:proofErr w:type="spellEnd"/>
            <w:r w:rsidRPr="00C01136">
              <w:rPr>
                <w:b w:val="0"/>
                <w:bCs w:val="0"/>
                <w:i/>
                <w:iCs/>
                <w:lang w:val="en-US"/>
              </w:rPr>
              <w:t xml:space="preserve"> Ukraine Partnership Facility (UPF) (ODA)</w:t>
            </w:r>
          </w:p>
        </w:tc>
        <w:tc>
          <w:tcPr>
            <w:tcW w:w="941" w:type="dxa"/>
            <w:noWrap/>
            <w:vAlign w:val="center"/>
          </w:tcPr>
          <w:p w:rsidRPr="004937D6" w:rsidR="001E75DD" w:rsidP="001E75DD" w:rsidRDefault="001E75DD" w14:paraId="17B16A26"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-17</w:t>
            </w:r>
          </w:p>
        </w:tc>
        <w:tc>
          <w:tcPr>
            <w:tcW w:w="941" w:type="dxa"/>
            <w:noWrap/>
            <w:vAlign w:val="center"/>
          </w:tcPr>
          <w:p w:rsidRPr="004937D6" w:rsidR="001E75DD" w:rsidP="001E75DD" w:rsidRDefault="001E75DD" w14:paraId="0C41EDF4"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9</w:t>
            </w:r>
          </w:p>
        </w:tc>
        <w:tc>
          <w:tcPr>
            <w:tcW w:w="942" w:type="dxa"/>
            <w:noWrap/>
            <w:vAlign w:val="center"/>
          </w:tcPr>
          <w:p w:rsidRPr="004937D6" w:rsidR="001E75DD" w:rsidP="001E75DD" w:rsidRDefault="001E75DD" w14:paraId="58525B51"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8</w:t>
            </w:r>
          </w:p>
        </w:tc>
        <w:tc>
          <w:tcPr>
            <w:tcW w:w="941" w:type="dxa"/>
            <w:noWrap/>
            <w:vAlign w:val="center"/>
          </w:tcPr>
          <w:p w:rsidRPr="004937D6" w:rsidR="001E75DD" w:rsidP="001E75DD" w:rsidRDefault="001E75DD" w14:paraId="6A861CAC"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c>
          <w:tcPr>
            <w:tcW w:w="941" w:type="dxa"/>
            <w:noWrap/>
            <w:vAlign w:val="center"/>
          </w:tcPr>
          <w:p w:rsidRPr="004937D6" w:rsidR="001E75DD" w:rsidP="001E75DD" w:rsidRDefault="001E75DD" w14:paraId="3606E20E"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c>
          <w:tcPr>
            <w:tcW w:w="942" w:type="dxa"/>
            <w:noWrap/>
            <w:vAlign w:val="center"/>
          </w:tcPr>
          <w:p w:rsidRPr="004937D6" w:rsidR="001E75DD" w:rsidP="001E75DD" w:rsidRDefault="001E75DD" w14:paraId="411AF852"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r>
      <w:tr w:rsidRPr="004937D6" w:rsidR="001E75DD" w:rsidTr="00791FCA" w14:paraId="07D2B5AA"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C01136" w:rsidR="001E75DD" w:rsidP="001E75DD" w:rsidRDefault="001E75DD" w14:paraId="3CCBEC06" w14:textId="77777777">
            <w:pPr>
              <w:autoSpaceDN/>
              <w:spacing w:line="240" w:lineRule="auto"/>
              <w:textAlignment w:val="auto"/>
              <w:rPr>
                <w:b w:val="0"/>
                <w:bCs w:val="0"/>
                <w:i/>
                <w:iCs/>
                <w:lang w:val="de-DE"/>
              </w:rPr>
            </w:pPr>
            <w:r w:rsidRPr="00C01136">
              <w:rPr>
                <w:b w:val="0"/>
                <w:bCs w:val="0"/>
                <w:i/>
                <w:iCs/>
                <w:lang w:val="de-DE"/>
              </w:rPr>
              <w:t xml:space="preserve">w.v. </w:t>
            </w:r>
            <w:proofErr w:type="spellStart"/>
            <w:r w:rsidRPr="00C01136">
              <w:rPr>
                <w:b w:val="0"/>
                <w:bCs w:val="0"/>
                <w:i/>
                <w:iCs/>
                <w:lang w:val="de-DE"/>
              </w:rPr>
              <w:t>Kasschuif</w:t>
            </w:r>
            <w:proofErr w:type="spellEnd"/>
            <w:r w:rsidRPr="00C01136">
              <w:rPr>
                <w:b w:val="0"/>
                <w:bCs w:val="0"/>
                <w:i/>
                <w:iCs/>
                <w:lang w:val="de-DE"/>
              </w:rPr>
              <w:t xml:space="preserve"> </w:t>
            </w:r>
            <w:proofErr w:type="spellStart"/>
            <w:r w:rsidRPr="00C01136">
              <w:rPr>
                <w:b w:val="0"/>
                <w:bCs w:val="0"/>
                <w:i/>
                <w:iCs/>
                <w:lang w:val="de-DE"/>
              </w:rPr>
              <w:t>egaliseren</w:t>
            </w:r>
            <w:proofErr w:type="spellEnd"/>
            <w:r w:rsidRPr="00C01136">
              <w:rPr>
                <w:b w:val="0"/>
                <w:bCs w:val="0"/>
                <w:i/>
                <w:iCs/>
                <w:lang w:val="de-DE"/>
              </w:rPr>
              <w:t xml:space="preserve"> </w:t>
            </w:r>
            <w:proofErr w:type="spellStart"/>
            <w:r w:rsidRPr="00C01136">
              <w:rPr>
                <w:b w:val="0"/>
                <w:bCs w:val="0"/>
                <w:i/>
                <w:iCs/>
                <w:lang w:val="de-DE"/>
              </w:rPr>
              <w:t>wisselkoersreserve</w:t>
            </w:r>
            <w:proofErr w:type="spellEnd"/>
            <w:r w:rsidRPr="00C01136">
              <w:rPr>
                <w:b w:val="0"/>
                <w:bCs w:val="0"/>
                <w:i/>
                <w:iCs/>
                <w:lang w:val="de-DE"/>
              </w:rPr>
              <w:t xml:space="preserve"> (ODA)</w:t>
            </w:r>
          </w:p>
        </w:tc>
        <w:tc>
          <w:tcPr>
            <w:tcW w:w="941" w:type="dxa"/>
            <w:noWrap/>
            <w:vAlign w:val="center"/>
          </w:tcPr>
          <w:p w:rsidRPr="004937D6" w:rsidR="001E75DD" w:rsidP="001E75DD" w:rsidRDefault="001E75DD" w14:paraId="762A7C77"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-33</w:t>
            </w:r>
          </w:p>
        </w:tc>
        <w:tc>
          <w:tcPr>
            <w:tcW w:w="941" w:type="dxa"/>
            <w:noWrap/>
            <w:vAlign w:val="center"/>
          </w:tcPr>
          <w:p w:rsidRPr="004937D6" w:rsidR="001E75DD" w:rsidP="001E75DD" w:rsidRDefault="001E75DD" w14:paraId="56F5DCB6"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0</w:t>
            </w:r>
          </w:p>
        </w:tc>
        <w:tc>
          <w:tcPr>
            <w:tcW w:w="942" w:type="dxa"/>
            <w:noWrap/>
            <w:vAlign w:val="center"/>
          </w:tcPr>
          <w:p w:rsidRPr="004937D6" w:rsidR="001E75DD" w:rsidP="001E75DD" w:rsidRDefault="001E75DD" w14:paraId="31211925"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10</w:t>
            </w:r>
          </w:p>
        </w:tc>
        <w:tc>
          <w:tcPr>
            <w:tcW w:w="941" w:type="dxa"/>
            <w:noWrap/>
            <w:vAlign w:val="center"/>
          </w:tcPr>
          <w:p w:rsidRPr="004937D6" w:rsidR="001E75DD" w:rsidP="001E75DD" w:rsidRDefault="001E75DD" w14:paraId="5DCE70EA"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10</w:t>
            </w:r>
          </w:p>
        </w:tc>
        <w:tc>
          <w:tcPr>
            <w:tcW w:w="941" w:type="dxa"/>
            <w:noWrap/>
            <w:vAlign w:val="center"/>
          </w:tcPr>
          <w:p w:rsidRPr="004937D6" w:rsidR="001E75DD" w:rsidP="001E75DD" w:rsidRDefault="001E75DD" w14:paraId="53CE9DFE"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8</w:t>
            </w:r>
          </w:p>
        </w:tc>
        <w:tc>
          <w:tcPr>
            <w:tcW w:w="942" w:type="dxa"/>
            <w:noWrap/>
            <w:vAlign w:val="center"/>
          </w:tcPr>
          <w:p w:rsidRPr="004937D6" w:rsidR="001E75DD" w:rsidP="001E75DD" w:rsidRDefault="001E75DD" w14:paraId="38900313"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5</w:t>
            </w:r>
          </w:p>
        </w:tc>
      </w:tr>
      <w:tr w:rsidRPr="004937D6" w:rsidR="001E75DD" w:rsidTr="00791FCA" w14:paraId="57A442F8" w14:textId="77777777">
        <w:trPr>
          <w:trHeight w:val="234"/>
        </w:trPr>
        <w:tc>
          <w:tcPr>
            <w:cnfStyle w:val="001000000000" w:firstRow="0" w:lastRow="0" w:firstColumn="1" w:lastColumn="0" w:oddVBand="0" w:evenVBand="0" w:oddHBand="0" w:evenHBand="0" w:firstRowFirstColumn="0" w:firstRowLastColumn="0" w:lastRowFirstColumn="0" w:lastRowLastColumn="0"/>
            <w:tcW w:w="3397" w:type="dxa"/>
            <w:noWrap/>
          </w:tcPr>
          <w:p w:rsidRPr="004937D6" w:rsidR="001E75DD" w:rsidP="001E75DD" w:rsidRDefault="001E75DD" w14:paraId="398FF25B" w14:textId="77777777">
            <w:pPr>
              <w:autoSpaceDN/>
              <w:spacing w:line="240" w:lineRule="auto"/>
              <w:textAlignment w:val="auto"/>
              <w:rPr>
                <w:b w:val="0"/>
                <w:bCs w:val="0"/>
                <w:i/>
                <w:iCs/>
              </w:rPr>
            </w:pPr>
            <w:r w:rsidRPr="004937D6">
              <w:rPr>
                <w:b w:val="0"/>
                <w:bCs w:val="0"/>
                <w:i/>
                <w:iCs/>
              </w:rPr>
              <w:t>w.v. Kasschuif VN-crisisbeheersingsoperaties</w:t>
            </w:r>
          </w:p>
        </w:tc>
        <w:tc>
          <w:tcPr>
            <w:tcW w:w="941" w:type="dxa"/>
            <w:noWrap/>
            <w:vAlign w:val="center"/>
          </w:tcPr>
          <w:p w:rsidRPr="004937D6" w:rsidR="001E75DD" w:rsidP="001E75DD" w:rsidRDefault="001E75DD" w14:paraId="62515E5B"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-10</w:t>
            </w:r>
          </w:p>
        </w:tc>
        <w:tc>
          <w:tcPr>
            <w:tcW w:w="941" w:type="dxa"/>
            <w:noWrap/>
            <w:vAlign w:val="center"/>
          </w:tcPr>
          <w:p w:rsidRPr="004937D6" w:rsidR="001E75DD" w:rsidP="001E75DD" w:rsidRDefault="001E75DD" w14:paraId="669DA5F8"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5</w:t>
            </w:r>
          </w:p>
        </w:tc>
        <w:tc>
          <w:tcPr>
            <w:tcW w:w="942" w:type="dxa"/>
            <w:noWrap/>
            <w:vAlign w:val="center"/>
          </w:tcPr>
          <w:p w:rsidRPr="004937D6" w:rsidR="001E75DD" w:rsidP="001E75DD" w:rsidRDefault="001E75DD" w14:paraId="48F4FDED"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r w:rsidRPr="004937D6">
              <w:rPr>
                <w:i/>
                <w:iCs/>
              </w:rPr>
              <w:t>5</w:t>
            </w:r>
          </w:p>
        </w:tc>
        <w:tc>
          <w:tcPr>
            <w:tcW w:w="941" w:type="dxa"/>
            <w:noWrap/>
            <w:vAlign w:val="center"/>
          </w:tcPr>
          <w:p w:rsidRPr="004937D6" w:rsidR="001E75DD" w:rsidP="001E75DD" w:rsidRDefault="001E75DD" w14:paraId="79BE36F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c>
          <w:tcPr>
            <w:tcW w:w="941" w:type="dxa"/>
            <w:noWrap/>
            <w:vAlign w:val="center"/>
          </w:tcPr>
          <w:p w:rsidRPr="004937D6" w:rsidR="001E75DD" w:rsidP="001E75DD" w:rsidRDefault="001E75DD" w14:paraId="114FF26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c>
          <w:tcPr>
            <w:tcW w:w="942" w:type="dxa"/>
            <w:noWrap/>
            <w:vAlign w:val="center"/>
          </w:tcPr>
          <w:p w:rsidRPr="004937D6" w:rsidR="001E75DD" w:rsidP="001E75DD" w:rsidRDefault="001E75DD" w14:paraId="431354AD"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i/>
                <w:iCs/>
              </w:rPr>
            </w:pPr>
          </w:p>
        </w:tc>
      </w:tr>
      <w:tr w:rsidRPr="004937D6" w:rsidR="001E75DD" w:rsidTr="00791FCA" w14:paraId="253787AE" w14:textId="77777777">
        <w:trPr>
          <w:trHeight w:val="70"/>
        </w:trPr>
        <w:tc>
          <w:tcPr>
            <w:cnfStyle w:val="001000000000" w:firstRow="0" w:lastRow="0" w:firstColumn="1" w:lastColumn="0" w:oddVBand="0" w:evenVBand="0" w:oddHBand="0" w:evenHBand="0" w:firstRowFirstColumn="0" w:firstRowLastColumn="0" w:lastRowFirstColumn="0" w:lastRowLastColumn="0"/>
            <w:tcW w:w="3397" w:type="dxa"/>
            <w:noWrap/>
          </w:tcPr>
          <w:p w:rsidRPr="004937D6" w:rsidR="001E75DD" w:rsidP="001E75DD" w:rsidRDefault="001E75DD" w14:paraId="53AA00EE" w14:textId="77777777">
            <w:pPr>
              <w:autoSpaceDN/>
              <w:spacing w:line="240" w:lineRule="auto"/>
              <w:textAlignment w:val="auto"/>
              <w:rPr>
                <w:rFonts w:eastAsia="Times New Roman" w:cs="Times New Roman"/>
                <w:b w:val="0"/>
                <w:bCs w:val="0"/>
                <w:lang w:val="en-US"/>
              </w:rPr>
            </w:pPr>
          </w:p>
        </w:tc>
        <w:tc>
          <w:tcPr>
            <w:tcW w:w="941" w:type="dxa"/>
            <w:noWrap/>
            <w:vAlign w:val="center"/>
          </w:tcPr>
          <w:p w:rsidRPr="004937D6" w:rsidR="001E75DD" w:rsidP="001E75DD" w:rsidRDefault="001E75DD" w14:paraId="3BF28653"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941" w:type="dxa"/>
            <w:noWrap/>
            <w:vAlign w:val="center"/>
          </w:tcPr>
          <w:p w:rsidRPr="004937D6" w:rsidR="001E75DD" w:rsidP="001E75DD" w:rsidRDefault="001E75DD" w14:paraId="6217EC27"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942" w:type="dxa"/>
            <w:noWrap/>
            <w:vAlign w:val="center"/>
          </w:tcPr>
          <w:p w:rsidRPr="004937D6" w:rsidR="001E75DD" w:rsidP="001E75DD" w:rsidRDefault="001E75DD" w14:paraId="4ACB7161"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1" w:type="dxa"/>
            <w:noWrap/>
            <w:vAlign w:val="center"/>
          </w:tcPr>
          <w:p w:rsidRPr="004937D6" w:rsidR="001E75DD" w:rsidP="001E75DD" w:rsidRDefault="001E75DD" w14:paraId="79C96E93"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1" w:type="dxa"/>
            <w:noWrap/>
            <w:vAlign w:val="center"/>
          </w:tcPr>
          <w:p w:rsidRPr="004937D6" w:rsidR="001E75DD" w:rsidP="001E75DD" w:rsidRDefault="001E75DD" w14:paraId="3FA40386"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val="en-US"/>
              </w:rPr>
            </w:pPr>
          </w:p>
        </w:tc>
        <w:tc>
          <w:tcPr>
            <w:tcW w:w="942" w:type="dxa"/>
            <w:noWrap/>
            <w:vAlign w:val="center"/>
          </w:tcPr>
          <w:p w:rsidRPr="004937D6" w:rsidR="001E75DD" w:rsidP="001E75DD" w:rsidRDefault="001E75DD" w14:paraId="12280AEB"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r>
      <w:tr w:rsidRPr="004937D6" w:rsidR="001E75DD" w:rsidTr="00791FCA" w14:paraId="5081CA9B" w14:textId="77777777">
        <w:trPr>
          <w:trHeight w:val="123"/>
        </w:trPr>
        <w:tc>
          <w:tcPr>
            <w:cnfStyle w:val="001000000000" w:firstRow="0" w:lastRow="0" w:firstColumn="1" w:lastColumn="0" w:oddVBand="0" w:evenVBand="0" w:oddHBand="0" w:evenHBand="0" w:firstRowFirstColumn="0" w:firstRowLastColumn="0" w:lastRowFirstColumn="0" w:lastRowLastColumn="0"/>
            <w:tcW w:w="3397" w:type="dxa"/>
            <w:noWrap/>
          </w:tcPr>
          <w:p w:rsidRPr="004937D6" w:rsidR="001E75DD" w:rsidP="001E75DD" w:rsidRDefault="001E75DD" w14:paraId="5E5CDB6D" w14:textId="77777777">
            <w:pPr>
              <w:autoSpaceDN/>
              <w:spacing w:line="240" w:lineRule="auto"/>
              <w:textAlignment w:val="auto"/>
              <w:rPr>
                <w:rFonts w:eastAsia="Times New Roman" w:cs="Times New Roman"/>
                <w:lang w:val="en-US"/>
              </w:rPr>
            </w:pPr>
            <w:proofErr w:type="spellStart"/>
            <w:r w:rsidRPr="004937D6">
              <w:rPr>
                <w:rFonts w:eastAsia="Times New Roman" w:cs="Times New Roman"/>
                <w:lang w:val="en-US"/>
              </w:rPr>
              <w:t>Totaal</w:t>
            </w:r>
            <w:proofErr w:type="spellEnd"/>
          </w:p>
        </w:tc>
        <w:tc>
          <w:tcPr>
            <w:tcW w:w="941" w:type="dxa"/>
            <w:noWrap/>
            <w:vAlign w:val="bottom"/>
          </w:tcPr>
          <w:p w:rsidRPr="004937D6" w:rsidR="001E75DD" w:rsidP="001E75DD" w:rsidRDefault="001E75DD" w14:paraId="2B5ACDCC"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b/>
                <w:bCs/>
              </w:rPr>
            </w:pPr>
            <w:r w:rsidRPr="004937D6">
              <w:rPr>
                <w:b/>
                <w:bCs/>
              </w:rPr>
              <w:t>178</w:t>
            </w:r>
          </w:p>
        </w:tc>
        <w:tc>
          <w:tcPr>
            <w:tcW w:w="941" w:type="dxa"/>
            <w:noWrap/>
            <w:vAlign w:val="bottom"/>
          </w:tcPr>
          <w:p w:rsidRPr="004937D6" w:rsidR="001E75DD" w:rsidP="001E75DD" w:rsidRDefault="001E75DD" w14:paraId="5595E5D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b/>
                <w:bCs/>
              </w:rPr>
            </w:pPr>
            <w:r w:rsidRPr="004937D6">
              <w:rPr>
                <w:b/>
                <w:bCs/>
              </w:rPr>
              <w:t>92</w:t>
            </w:r>
          </w:p>
        </w:tc>
        <w:tc>
          <w:tcPr>
            <w:tcW w:w="942" w:type="dxa"/>
            <w:noWrap/>
            <w:vAlign w:val="bottom"/>
          </w:tcPr>
          <w:p w:rsidRPr="004937D6" w:rsidR="001E75DD" w:rsidP="001E75DD" w:rsidRDefault="001E75DD" w14:paraId="729F8E65"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b/>
                <w:bCs/>
              </w:rPr>
            </w:pPr>
            <w:r w:rsidRPr="004937D6">
              <w:rPr>
                <w:b/>
                <w:bCs/>
              </w:rPr>
              <w:t>-35</w:t>
            </w:r>
          </w:p>
        </w:tc>
        <w:tc>
          <w:tcPr>
            <w:tcW w:w="941" w:type="dxa"/>
            <w:noWrap/>
            <w:vAlign w:val="bottom"/>
          </w:tcPr>
          <w:p w:rsidRPr="004937D6" w:rsidR="001E75DD" w:rsidP="001E75DD" w:rsidRDefault="001E75DD" w14:paraId="6E26AD5A"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b/>
                <w:bCs/>
              </w:rPr>
            </w:pPr>
            <w:r w:rsidRPr="004937D6">
              <w:rPr>
                <w:b/>
                <w:bCs/>
              </w:rPr>
              <w:t>-46</w:t>
            </w:r>
          </w:p>
        </w:tc>
        <w:tc>
          <w:tcPr>
            <w:tcW w:w="941" w:type="dxa"/>
            <w:noWrap/>
            <w:vAlign w:val="bottom"/>
          </w:tcPr>
          <w:p w:rsidRPr="004937D6" w:rsidR="001E75DD" w:rsidP="001E75DD" w:rsidRDefault="001E75DD" w14:paraId="5CD54EDA"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b/>
                <w:bCs/>
              </w:rPr>
            </w:pPr>
            <w:r w:rsidRPr="004937D6">
              <w:rPr>
                <w:b/>
                <w:bCs/>
              </w:rPr>
              <w:t>8</w:t>
            </w:r>
          </w:p>
        </w:tc>
        <w:tc>
          <w:tcPr>
            <w:tcW w:w="942" w:type="dxa"/>
            <w:noWrap/>
            <w:vAlign w:val="bottom"/>
          </w:tcPr>
          <w:p w:rsidRPr="004937D6" w:rsidR="001E75DD" w:rsidP="001E75DD" w:rsidRDefault="001E75DD" w14:paraId="7E3EF674"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b/>
                <w:bCs/>
              </w:rPr>
            </w:pPr>
            <w:r w:rsidRPr="004937D6">
              <w:rPr>
                <w:b/>
                <w:bCs/>
              </w:rPr>
              <w:t>-197</w:t>
            </w:r>
          </w:p>
        </w:tc>
      </w:tr>
    </w:tbl>
    <w:p w:rsidR="001E75DD" w:rsidRDefault="001E75DD" w14:paraId="706F883A" w14:textId="77777777"/>
    <w:p w:rsidR="001E75DD" w:rsidRDefault="001E75DD" w14:paraId="401EB0DA"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A40B1D" w14:paraId="7296185F" w14:textId="77777777">
        <w:tc>
          <w:tcPr>
            <w:tcW w:w="3620" w:type="dxa"/>
          </w:tcPr>
          <w:p w:rsidR="00A40B1D" w:rsidRDefault="00D47764" w14:paraId="7296185D" w14:textId="77777777">
            <w:r>
              <w:t>De minister van Buitenlandse Handel en Ontwikkelingssamenwerking,</w:t>
            </w:r>
            <w:r>
              <w:br/>
            </w:r>
            <w:r>
              <w:br/>
            </w:r>
            <w:r>
              <w:br/>
            </w:r>
            <w:r>
              <w:br/>
            </w:r>
            <w:r>
              <w:br/>
            </w:r>
            <w:r>
              <w:br/>
              <w:t>S.W. Sjoerdsma</w:t>
            </w:r>
          </w:p>
        </w:tc>
        <w:tc>
          <w:tcPr>
            <w:tcW w:w="3921" w:type="dxa"/>
          </w:tcPr>
          <w:p w:rsidR="00A40B1D" w:rsidRDefault="00A40B1D" w14:paraId="7296185E" w14:textId="77777777"/>
        </w:tc>
      </w:tr>
    </w:tbl>
    <w:p w:rsidR="00A40B1D" w:rsidRDefault="00A40B1D" w14:paraId="72961860" w14:textId="77777777"/>
    <w:sectPr w:rsidR="00A40B1D">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972C" w14:textId="77777777" w:rsidR="00161DAD" w:rsidRDefault="00161DAD">
      <w:pPr>
        <w:spacing w:line="240" w:lineRule="auto"/>
      </w:pPr>
      <w:r>
        <w:separator/>
      </w:r>
    </w:p>
  </w:endnote>
  <w:endnote w:type="continuationSeparator" w:id="0">
    <w:p w14:paraId="65459D82" w14:textId="77777777" w:rsidR="00161DAD" w:rsidRDefault="00161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3A68" w14:textId="77777777" w:rsidR="00194188" w:rsidRDefault="00194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623091"/>
      <w:docPartObj>
        <w:docPartGallery w:val="Page Numbers (Bottom of Page)"/>
        <w:docPartUnique/>
      </w:docPartObj>
    </w:sdtPr>
    <w:sdtContent>
      <w:p w14:paraId="5639A5E3" w14:textId="41C0CE53" w:rsidR="00194188" w:rsidRDefault="00194188">
        <w:pPr>
          <w:pStyle w:val="Footer"/>
          <w:jc w:val="center"/>
        </w:pPr>
        <w:r>
          <w:fldChar w:fldCharType="begin"/>
        </w:r>
        <w:r>
          <w:instrText>PAGE   \* MERGEFORMAT</w:instrText>
        </w:r>
        <w:r>
          <w:fldChar w:fldCharType="separate"/>
        </w:r>
        <w:r>
          <w:t>2</w:t>
        </w:r>
        <w:r>
          <w:fldChar w:fldCharType="end"/>
        </w:r>
      </w:p>
    </w:sdtContent>
  </w:sdt>
  <w:p w14:paraId="60A0D322" w14:textId="77777777" w:rsidR="00194188" w:rsidRDefault="00194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88646"/>
      <w:docPartObj>
        <w:docPartGallery w:val="Page Numbers (Bottom of Page)"/>
        <w:docPartUnique/>
      </w:docPartObj>
    </w:sdtPr>
    <w:sdtContent>
      <w:p w14:paraId="49F7FBEE" w14:textId="62FFBB4B" w:rsidR="00194188" w:rsidRDefault="00194188">
        <w:pPr>
          <w:pStyle w:val="Footer"/>
          <w:jc w:val="center"/>
        </w:pPr>
        <w:r>
          <w:fldChar w:fldCharType="begin"/>
        </w:r>
        <w:r>
          <w:instrText>PAGE   \* MERGEFORMAT</w:instrText>
        </w:r>
        <w:r>
          <w:fldChar w:fldCharType="separate"/>
        </w:r>
        <w:r>
          <w:t>2</w:t>
        </w:r>
        <w:r>
          <w:fldChar w:fldCharType="end"/>
        </w:r>
      </w:p>
    </w:sdtContent>
  </w:sdt>
  <w:p w14:paraId="21AE7D2E" w14:textId="77777777" w:rsidR="00194188" w:rsidRDefault="00194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3367" w14:textId="77777777" w:rsidR="00161DAD" w:rsidRDefault="00161DAD">
      <w:pPr>
        <w:spacing w:line="240" w:lineRule="auto"/>
      </w:pPr>
      <w:r>
        <w:separator/>
      </w:r>
    </w:p>
  </w:footnote>
  <w:footnote w:type="continuationSeparator" w:id="0">
    <w:p w14:paraId="3A849DB4" w14:textId="77777777" w:rsidR="00161DAD" w:rsidRDefault="00161D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BD45" w14:textId="77777777" w:rsidR="00194188" w:rsidRDefault="00194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1861" w14:textId="6094D16A" w:rsidR="00A40B1D" w:rsidRDefault="00EA42C3">
    <w:r>
      <w:rPr>
        <w:noProof/>
      </w:rPr>
      <mc:AlternateContent>
        <mc:Choice Requires="wps">
          <w:drawing>
            <wp:anchor distT="0" distB="0" distL="0" distR="0" simplePos="0" relativeHeight="251658248" behindDoc="0" locked="1" layoutInCell="1" allowOverlap="1" wp14:anchorId="524AEE89" wp14:editId="5D6D8882">
              <wp:simplePos x="0" y="0"/>
              <wp:positionH relativeFrom="page">
                <wp:posOffset>5920740</wp:posOffset>
              </wp:positionH>
              <wp:positionV relativeFrom="page">
                <wp:posOffset>1965960</wp:posOffset>
              </wp:positionV>
              <wp:extent cx="1455420" cy="8009890"/>
              <wp:effectExtent l="0" t="0" r="0" b="0"/>
              <wp:wrapNone/>
              <wp:docPr id="2052699519" name="41b1110a-80a4-11ea-b356-6230a4311406"/>
              <wp:cNvGraphicFramePr/>
              <a:graphic xmlns:a="http://schemas.openxmlformats.org/drawingml/2006/main">
                <a:graphicData uri="http://schemas.microsoft.com/office/word/2010/wordprocessingShape">
                  <wps:wsp>
                    <wps:cNvSpPr txBox="1"/>
                    <wps:spPr>
                      <a:xfrm>
                        <a:off x="0" y="0"/>
                        <a:ext cx="1455420" cy="8009890"/>
                      </a:xfrm>
                      <a:prstGeom prst="rect">
                        <a:avLst/>
                      </a:prstGeom>
                      <a:noFill/>
                    </wps:spPr>
                    <wps:txbx>
                      <w:txbxContent>
                        <w:p w14:paraId="1E47B25B" w14:textId="77777777" w:rsidR="00541E1C" w:rsidRDefault="00EA42C3">
                          <w:pPr>
                            <w:pStyle w:val="Referentiegegevensbold"/>
                          </w:pPr>
                          <w:r>
                            <w:t>Ministerie van Buitenlandse Zaken</w:t>
                          </w:r>
                        </w:p>
                        <w:p w14:paraId="3F920089" w14:textId="77777777" w:rsidR="00541E1C" w:rsidRDefault="00541E1C">
                          <w:pPr>
                            <w:pStyle w:val="WitregelW2"/>
                          </w:pPr>
                        </w:p>
                        <w:p w14:paraId="5F2B5971" w14:textId="77777777" w:rsidR="00541E1C" w:rsidRDefault="00EA42C3">
                          <w:pPr>
                            <w:pStyle w:val="Referentiegegevensbold"/>
                          </w:pPr>
                          <w:r>
                            <w:t>Onze referentie</w:t>
                          </w:r>
                        </w:p>
                        <w:p w14:paraId="1D131D71" w14:textId="77777777" w:rsidR="00541E1C" w:rsidRDefault="00EA42C3">
                          <w:pPr>
                            <w:pStyle w:val="Referentiegegevens"/>
                          </w:pPr>
                          <w:r>
                            <w:t>BZ2628902</w:t>
                          </w:r>
                        </w:p>
                      </w:txbxContent>
                    </wps:txbx>
                    <wps:bodyPr vert="horz" wrap="square" lIns="0" tIns="0" rIns="0" bIns="0" anchor="t" anchorCtr="0"/>
                  </wps:wsp>
                </a:graphicData>
              </a:graphic>
              <wp14:sizeRelH relativeFrom="margin">
                <wp14:pctWidth>0</wp14:pctWidth>
              </wp14:sizeRelH>
            </wp:anchor>
          </w:drawing>
        </mc:Choice>
        <mc:Fallback>
          <w:pict>
            <v:shapetype w14:anchorId="524AEE89" id="_x0000_t202" coordsize="21600,21600" o:spt="202" path="m,l,21600r21600,l21600,xe">
              <v:stroke joinstyle="miter"/>
              <v:path gradientshapeok="t" o:connecttype="rect"/>
            </v:shapetype>
            <v:shape id="41b1110a-80a4-11ea-b356-6230a4311406" o:spid="_x0000_s1026" type="#_x0000_t202" style="position:absolute;margin-left:466.2pt;margin-top:154.8pt;width:114.6pt;height:630.7pt;z-index:2516582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" filled="f" stroked="f">
              <v:textbox inset="0,0,0,0">
                <w:txbxContent>
                  <w:p w14:paraId="1E47B25B" w14:textId="77777777" w:rsidR="00541E1C" w:rsidRDefault="00EA42C3">
                    <w:pPr>
                      <w:pStyle w:val="Referentiegegevensbold"/>
                    </w:pPr>
                    <w:r>
                      <w:t>Ministerie van Buitenlandse Zaken</w:t>
                    </w:r>
                  </w:p>
                  <w:p w14:paraId="3F920089" w14:textId="77777777" w:rsidR="00541E1C" w:rsidRDefault="00541E1C">
                    <w:pPr>
                      <w:pStyle w:val="WitregelW2"/>
                    </w:pPr>
                  </w:p>
                  <w:p w14:paraId="5F2B5971" w14:textId="77777777" w:rsidR="00541E1C" w:rsidRDefault="00EA42C3">
                    <w:pPr>
                      <w:pStyle w:val="Referentiegegevensbold"/>
                    </w:pPr>
                    <w:r>
                      <w:t>Onze referentie</w:t>
                    </w:r>
                  </w:p>
                  <w:p w14:paraId="1D131D71" w14:textId="77777777" w:rsidR="00541E1C" w:rsidRDefault="00EA42C3">
                    <w:pPr>
                      <w:pStyle w:val="Referentiegegevens"/>
                    </w:pPr>
                    <w:r>
                      <w:t>BZ2628902</w:t>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EF56225" wp14:editId="56C329D7">
              <wp:simplePos x="0" y="0"/>
              <wp:positionH relativeFrom="page">
                <wp:posOffset>1007744</wp:posOffset>
              </wp:positionH>
              <wp:positionV relativeFrom="page">
                <wp:posOffset>10194925</wp:posOffset>
              </wp:positionV>
              <wp:extent cx="4787900" cy="251460"/>
              <wp:effectExtent l="0" t="0" r="0" b="0"/>
              <wp:wrapNone/>
              <wp:docPr id="186635631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25DDD8B" w14:textId="1842CBF4" w:rsidR="00541E1C" w:rsidRDefault="00541E1C">
                          <w:pPr>
                            <w:pStyle w:val="Rubricering"/>
                          </w:pPr>
                        </w:p>
                      </w:txbxContent>
                    </wps:txbx>
                    <wps:bodyPr vert="horz" wrap="square" lIns="0" tIns="0" rIns="0" bIns="0" anchor="t" anchorCtr="0"/>
                  </wps:wsp>
                </a:graphicData>
              </a:graphic>
            </wp:anchor>
          </w:drawing>
        </mc:Choice>
        <mc:Fallback>
          <w:pict>
            <v:shape w14:anchorId="6EF56225" id="41b111a9-80a4-11ea-b356-6230a4311406" o:spid="_x0000_s1027" type="#_x0000_t202" style="position:absolute;margin-left:79.35pt;margin-top:802.75pt;width:377pt;height:19.8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25DDD8B" w14:textId="1842CBF4" w:rsidR="00541E1C" w:rsidRDefault="00541E1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828F573" wp14:editId="765CF62B">
              <wp:simplePos x="0" y="0"/>
              <wp:positionH relativeFrom="page">
                <wp:posOffset>5921375</wp:posOffset>
              </wp:positionH>
              <wp:positionV relativeFrom="page">
                <wp:posOffset>10194925</wp:posOffset>
              </wp:positionV>
              <wp:extent cx="1285875" cy="161925"/>
              <wp:effectExtent l="0" t="0" r="0" b="0"/>
              <wp:wrapNone/>
              <wp:docPr id="136510191"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B17129" w14:textId="77777777" w:rsidR="00EA42C3" w:rsidRDefault="00EA42C3"/>
                      </w:txbxContent>
                    </wps:txbx>
                    <wps:bodyPr vert="horz" wrap="square" lIns="0" tIns="0" rIns="0" bIns="0" anchor="t" anchorCtr="0"/>
                  </wps:wsp>
                </a:graphicData>
              </a:graphic>
            </wp:anchor>
          </w:drawing>
        </mc:Choice>
        <mc:Fallback>
          <w:pict>
            <v:shape w14:anchorId="1828F573" id="41b1115b-80a4-11ea-b356-6230a4311406" o:spid="_x0000_s1028"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4B17129" w14:textId="77777777" w:rsidR="00EA42C3" w:rsidRDefault="00EA42C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1863" w14:textId="77777777" w:rsidR="00A40B1D" w:rsidRDefault="00D47764">
    <w:pPr>
      <w:spacing w:after="7131" w:line="14" w:lineRule="exact"/>
    </w:pPr>
    <w:r>
      <w:rPr>
        <w:noProof/>
      </w:rPr>
      <mc:AlternateContent>
        <mc:Choice Requires="wps">
          <w:drawing>
            <wp:anchor distT="0" distB="0" distL="0" distR="0" simplePos="0" relativeHeight="251658240" behindDoc="0" locked="1" layoutInCell="1" allowOverlap="1" wp14:anchorId="7296186B" wp14:editId="7296186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2961898" w14:textId="77777777" w:rsidR="00D47764" w:rsidRDefault="00D47764"/>
                      </w:txbxContent>
                    </wps:txbx>
                    <wps:bodyPr vert="horz" wrap="square" lIns="0" tIns="0" rIns="0" bIns="0" anchor="t" anchorCtr="0"/>
                  </wps:wsp>
                </a:graphicData>
              </a:graphic>
            </wp:anchor>
          </w:drawing>
        </mc:Choice>
        <mc:Fallback>
          <w:pict>
            <v:shapetype w14:anchorId="7296186B"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2961898" w14:textId="77777777" w:rsidR="00D47764" w:rsidRDefault="00D47764"/>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296186D" wp14:editId="7296186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96187C" w14:textId="77777777" w:rsidR="00A40B1D" w:rsidRDefault="00D4776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296186D" id="41b10c0b-80a4-11ea-b356-6230a4311406" o:spid="_x0000_s1030" type="#_x0000_t202" style="position:absolute;margin-left:79.35pt;margin-top:153.9pt;width:377pt;height:87.8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296187C" w14:textId="77777777" w:rsidR="00A40B1D" w:rsidRDefault="00D4776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296186F" wp14:editId="7296187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40B1D" w14:paraId="7296187F" w14:textId="77777777">
                            <w:tc>
                              <w:tcPr>
                                <w:tcW w:w="678" w:type="dxa"/>
                              </w:tcPr>
                              <w:p w14:paraId="7296187D" w14:textId="77777777" w:rsidR="00A40B1D" w:rsidRDefault="00D47764">
                                <w:r>
                                  <w:t>Datum</w:t>
                                </w:r>
                              </w:p>
                            </w:tc>
                            <w:tc>
                              <w:tcPr>
                                <w:tcW w:w="6851" w:type="dxa"/>
                              </w:tcPr>
                              <w:p w14:paraId="7296187E" w14:textId="77777777" w:rsidR="00A40B1D" w:rsidRDefault="00D47764">
                                <w:r>
                                  <w:t>4 juni 2026</w:t>
                                </w:r>
                              </w:p>
                            </w:tc>
                          </w:tr>
                          <w:tr w:rsidR="00A40B1D" w14:paraId="72961884" w14:textId="77777777">
                            <w:tc>
                              <w:tcPr>
                                <w:tcW w:w="678" w:type="dxa"/>
                              </w:tcPr>
                              <w:p w14:paraId="72961880" w14:textId="77777777" w:rsidR="00A40B1D" w:rsidRDefault="00D47764">
                                <w:r>
                                  <w:t>Betreft</w:t>
                                </w:r>
                              </w:p>
                              <w:p w14:paraId="72961881" w14:textId="77777777" w:rsidR="00A40B1D" w:rsidRDefault="00A40B1D"/>
                            </w:tc>
                            <w:tc>
                              <w:tcPr>
                                <w:tcW w:w="6851" w:type="dxa"/>
                              </w:tcPr>
                              <w:p w14:paraId="72961882" w14:textId="77777777" w:rsidR="00A40B1D" w:rsidRDefault="00D47764">
                                <w:r>
                                  <w:t>Kamerbrief over de gemaakte afspraken BHO-begroting 2026</w:t>
                                </w:r>
                              </w:p>
                              <w:p w14:paraId="72961883" w14:textId="77777777" w:rsidR="00A40B1D" w:rsidRDefault="00A40B1D"/>
                            </w:tc>
                          </w:tr>
                        </w:tbl>
                        <w:p w14:paraId="72961885" w14:textId="77777777" w:rsidR="00A40B1D" w:rsidRDefault="00A40B1D"/>
                        <w:p w14:paraId="72961886" w14:textId="77777777" w:rsidR="00A40B1D" w:rsidRDefault="00A40B1D"/>
                      </w:txbxContent>
                    </wps:txbx>
                    <wps:bodyPr vert="horz" wrap="square" lIns="0" tIns="0" rIns="0" bIns="0" anchor="t" anchorCtr="0"/>
                  </wps:wsp>
                </a:graphicData>
              </a:graphic>
            </wp:anchor>
          </w:drawing>
        </mc:Choice>
        <mc:Fallback>
          <w:pict>
            <v:shape w14:anchorId="7296186F" id="41b10c7e-80a4-11ea-b356-6230a4311406" o:spid="_x0000_s1031" type="#_x0000_t202" style="position:absolute;margin-left:79.35pt;margin-top:296.5pt;width:376.45pt;height:47.9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40B1D" w14:paraId="7296187F" w14:textId="77777777">
                      <w:tc>
                        <w:tcPr>
                          <w:tcW w:w="678" w:type="dxa"/>
                        </w:tcPr>
                        <w:p w14:paraId="7296187D" w14:textId="77777777" w:rsidR="00A40B1D" w:rsidRDefault="00D47764">
                          <w:r>
                            <w:t>Datum</w:t>
                          </w:r>
                        </w:p>
                      </w:tc>
                      <w:tc>
                        <w:tcPr>
                          <w:tcW w:w="6851" w:type="dxa"/>
                        </w:tcPr>
                        <w:p w14:paraId="7296187E" w14:textId="77777777" w:rsidR="00A40B1D" w:rsidRDefault="00D47764">
                          <w:r>
                            <w:t>4 juni 2026</w:t>
                          </w:r>
                        </w:p>
                      </w:tc>
                    </w:tr>
                    <w:tr w:rsidR="00A40B1D" w14:paraId="72961884" w14:textId="77777777">
                      <w:tc>
                        <w:tcPr>
                          <w:tcW w:w="678" w:type="dxa"/>
                        </w:tcPr>
                        <w:p w14:paraId="72961880" w14:textId="77777777" w:rsidR="00A40B1D" w:rsidRDefault="00D47764">
                          <w:r>
                            <w:t>Betreft</w:t>
                          </w:r>
                        </w:p>
                        <w:p w14:paraId="72961881" w14:textId="77777777" w:rsidR="00A40B1D" w:rsidRDefault="00A40B1D"/>
                      </w:tc>
                      <w:tc>
                        <w:tcPr>
                          <w:tcW w:w="6851" w:type="dxa"/>
                        </w:tcPr>
                        <w:p w14:paraId="72961882" w14:textId="77777777" w:rsidR="00A40B1D" w:rsidRDefault="00D47764">
                          <w:r>
                            <w:t>Kamerbrief over de gemaakte afspraken BHO-begroting 2026</w:t>
                          </w:r>
                        </w:p>
                        <w:p w14:paraId="72961883" w14:textId="77777777" w:rsidR="00A40B1D" w:rsidRDefault="00A40B1D"/>
                      </w:tc>
                    </w:tr>
                  </w:tbl>
                  <w:p w14:paraId="72961885" w14:textId="77777777" w:rsidR="00A40B1D" w:rsidRDefault="00A40B1D"/>
                  <w:p w14:paraId="72961886" w14:textId="77777777" w:rsidR="00A40B1D" w:rsidRDefault="00A40B1D"/>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2961871" wp14:editId="50A0D5FA">
              <wp:simplePos x="0" y="0"/>
              <wp:positionH relativeFrom="page">
                <wp:posOffset>5920740</wp:posOffset>
              </wp:positionH>
              <wp:positionV relativeFrom="page">
                <wp:posOffset>1965960</wp:posOffset>
              </wp:positionV>
              <wp:extent cx="14554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5542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478293B" w14:textId="77777777" w:rsidR="00194188" w:rsidRPr="00F51C07" w:rsidRDefault="00194188" w:rsidP="00194188">
                              <w:pPr>
                                <w:rPr>
                                  <w:b/>
                                  <w:sz w:val="13"/>
                                  <w:szCs w:val="13"/>
                                </w:rPr>
                              </w:pPr>
                              <w:r w:rsidRPr="00FC13FA">
                                <w:rPr>
                                  <w:b/>
                                  <w:sz w:val="13"/>
                                  <w:szCs w:val="13"/>
                                </w:rPr>
                                <w:t>Ministerie van Buitenlandse Zaken</w:t>
                              </w:r>
                            </w:p>
                          </w:sdtContent>
                        </w:sdt>
                        <w:p w14:paraId="50D28D5B" w14:textId="77777777" w:rsidR="00194188" w:rsidRPr="00EE5E5D" w:rsidRDefault="00194188" w:rsidP="00194188">
                          <w:pPr>
                            <w:rPr>
                              <w:sz w:val="13"/>
                              <w:szCs w:val="13"/>
                            </w:rPr>
                          </w:pPr>
                          <w:r>
                            <w:rPr>
                              <w:sz w:val="13"/>
                              <w:szCs w:val="13"/>
                            </w:rPr>
                            <w:t>Rijnstraat 8</w:t>
                          </w:r>
                        </w:p>
                        <w:p w14:paraId="3885BC7E" w14:textId="77777777" w:rsidR="00194188" w:rsidRPr="0059764A" w:rsidRDefault="00194188" w:rsidP="00194188">
                          <w:pPr>
                            <w:rPr>
                              <w:sz w:val="13"/>
                              <w:szCs w:val="13"/>
                              <w:lang w:val="da-DK"/>
                            </w:rPr>
                          </w:pPr>
                          <w:r w:rsidRPr="0059764A">
                            <w:rPr>
                              <w:sz w:val="13"/>
                              <w:szCs w:val="13"/>
                              <w:lang w:val="da-DK"/>
                            </w:rPr>
                            <w:t>2515 XP Den Haag</w:t>
                          </w:r>
                        </w:p>
                        <w:p w14:paraId="7D9CFED8" w14:textId="77777777" w:rsidR="00194188" w:rsidRPr="0059764A" w:rsidRDefault="00194188" w:rsidP="00194188">
                          <w:pPr>
                            <w:rPr>
                              <w:sz w:val="13"/>
                              <w:szCs w:val="13"/>
                              <w:lang w:val="da-DK"/>
                            </w:rPr>
                          </w:pPr>
                          <w:r w:rsidRPr="0059764A">
                            <w:rPr>
                              <w:sz w:val="13"/>
                              <w:szCs w:val="13"/>
                              <w:lang w:val="da-DK"/>
                            </w:rPr>
                            <w:t>Postbus 20061</w:t>
                          </w:r>
                        </w:p>
                        <w:p w14:paraId="0AE992D7" w14:textId="77777777" w:rsidR="00194188" w:rsidRPr="0059764A" w:rsidRDefault="00194188" w:rsidP="00194188">
                          <w:pPr>
                            <w:rPr>
                              <w:sz w:val="13"/>
                              <w:szCs w:val="13"/>
                              <w:lang w:val="da-DK"/>
                            </w:rPr>
                          </w:pPr>
                          <w:r w:rsidRPr="0059764A">
                            <w:rPr>
                              <w:sz w:val="13"/>
                              <w:szCs w:val="13"/>
                              <w:lang w:val="da-DK"/>
                            </w:rPr>
                            <w:t>Nederland</w:t>
                          </w:r>
                        </w:p>
                        <w:p w14:paraId="72961888" w14:textId="77777777" w:rsidR="00A40B1D" w:rsidRDefault="00A40B1D">
                          <w:pPr>
                            <w:pStyle w:val="WitregelW1"/>
                          </w:pPr>
                        </w:p>
                        <w:p w14:paraId="72961889" w14:textId="77777777" w:rsidR="00A40B1D" w:rsidRDefault="00D47764">
                          <w:pPr>
                            <w:pStyle w:val="Referentiegegevens"/>
                          </w:pPr>
                          <w:r>
                            <w:t xml:space="preserve"> </w:t>
                          </w:r>
                        </w:p>
                        <w:p w14:paraId="7296188A" w14:textId="77777777" w:rsidR="00A40B1D" w:rsidRDefault="00D47764">
                          <w:pPr>
                            <w:pStyle w:val="Referentiegegevens"/>
                          </w:pPr>
                          <w:r>
                            <w:t>www.minbuza.nl</w:t>
                          </w:r>
                        </w:p>
                        <w:p w14:paraId="7296188B" w14:textId="77777777" w:rsidR="00A40B1D" w:rsidRDefault="00A40B1D">
                          <w:pPr>
                            <w:pStyle w:val="WitregelW2"/>
                          </w:pPr>
                        </w:p>
                        <w:p w14:paraId="7296188C" w14:textId="77777777" w:rsidR="00A40B1D" w:rsidRDefault="00D47764">
                          <w:pPr>
                            <w:pStyle w:val="Referentiegegevensbold"/>
                          </w:pPr>
                          <w:r>
                            <w:t>Onze referentie</w:t>
                          </w:r>
                        </w:p>
                        <w:p w14:paraId="7296188D" w14:textId="77777777" w:rsidR="00A40B1D" w:rsidRDefault="00D47764">
                          <w:pPr>
                            <w:pStyle w:val="Referentiegegevens"/>
                          </w:pPr>
                          <w:r>
                            <w:t>BZ2628902</w:t>
                          </w:r>
                        </w:p>
                        <w:p w14:paraId="7296188E" w14:textId="77777777" w:rsidR="00A40B1D" w:rsidRDefault="00A40B1D">
                          <w:pPr>
                            <w:pStyle w:val="WitregelW1"/>
                          </w:pPr>
                        </w:p>
                        <w:p w14:paraId="7296188F" w14:textId="77777777" w:rsidR="00A40B1D" w:rsidRDefault="00D47764">
                          <w:pPr>
                            <w:pStyle w:val="Referentiegegevensbold"/>
                          </w:pPr>
                          <w:r>
                            <w:t>Bijlage(n)</w:t>
                          </w:r>
                        </w:p>
                        <w:p w14:paraId="72961890" w14:textId="77777777" w:rsidR="00A40B1D" w:rsidRDefault="00D4776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2961871" id="41b10cd4-80a4-11ea-b356-6230a4311406" o:spid="_x0000_s1032" type="#_x0000_t202" style="position:absolute;margin-left:466.2pt;margin-top:154.8pt;width:114.6pt;height:630.7pt;z-index:251658243;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478293B" w14:textId="77777777" w:rsidR="00194188" w:rsidRPr="00F51C07" w:rsidRDefault="00194188" w:rsidP="00194188">
                        <w:pPr>
                          <w:rPr>
                            <w:b/>
                            <w:sz w:val="13"/>
                            <w:szCs w:val="13"/>
                          </w:rPr>
                        </w:pPr>
                        <w:r w:rsidRPr="00FC13FA">
                          <w:rPr>
                            <w:b/>
                            <w:sz w:val="13"/>
                            <w:szCs w:val="13"/>
                          </w:rPr>
                          <w:t>Ministerie van Buitenlandse Zaken</w:t>
                        </w:r>
                      </w:p>
                    </w:sdtContent>
                  </w:sdt>
                  <w:p w14:paraId="50D28D5B" w14:textId="77777777" w:rsidR="00194188" w:rsidRPr="00EE5E5D" w:rsidRDefault="00194188" w:rsidP="00194188">
                    <w:pPr>
                      <w:rPr>
                        <w:sz w:val="13"/>
                        <w:szCs w:val="13"/>
                      </w:rPr>
                    </w:pPr>
                    <w:r>
                      <w:rPr>
                        <w:sz w:val="13"/>
                        <w:szCs w:val="13"/>
                      </w:rPr>
                      <w:t>Rijnstraat 8</w:t>
                    </w:r>
                  </w:p>
                  <w:p w14:paraId="3885BC7E" w14:textId="77777777" w:rsidR="00194188" w:rsidRPr="0059764A" w:rsidRDefault="00194188" w:rsidP="00194188">
                    <w:pPr>
                      <w:rPr>
                        <w:sz w:val="13"/>
                        <w:szCs w:val="13"/>
                        <w:lang w:val="da-DK"/>
                      </w:rPr>
                    </w:pPr>
                    <w:r w:rsidRPr="0059764A">
                      <w:rPr>
                        <w:sz w:val="13"/>
                        <w:szCs w:val="13"/>
                        <w:lang w:val="da-DK"/>
                      </w:rPr>
                      <w:t>2515 XP Den Haag</w:t>
                    </w:r>
                  </w:p>
                  <w:p w14:paraId="7D9CFED8" w14:textId="77777777" w:rsidR="00194188" w:rsidRPr="0059764A" w:rsidRDefault="00194188" w:rsidP="00194188">
                    <w:pPr>
                      <w:rPr>
                        <w:sz w:val="13"/>
                        <w:szCs w:val="13"/>
                        <w:lang w:val="da-DK"/>
                      </w:rPr>
                    </w:pPr>
                    <w:r w:rsidRPr="0059764A">
                      <w:rPr>
                        <w:sz w:val="13"/>
                        <w:szCs w:val="13"/>
                        <w:lang w:val="da-DK"/>
                      </w:rPr>
                      <w:t>Postbus 20061</w:t>
                    </w:r>
                  </w:p>
                  <w:p w14:paraId="0AE992D7" w14:textId="77777777" w:rsidR="00194188" w:rsidRPr="0059764A" w:rsidRDefault="00194188" w:rsidP="00194188">
                    <w:pPr>
                      <w:rPr>
                        <w:sz w:val="13"/>
                        <w:szCs w:val="13"/>
                        <w:lang w:val="da-DK"/>
                      </w:rPr>
                    </w:pPr>
                    <w:r w:rsidRPr="0059764A">
                      <w:rPr>
                        <w:sz w:val="13"/>
                        <w:szCs w:val="13"/>
                        <w:lang w:val="da-DK"/>
                      </w:rPr>
                      <w:t>Nederland</w:t>
                    </w:r>
                  </w:p>
                  <w:p w14:paraId="72961888" w14:textId="77777777" w:rsidR="00A40B1D" w:rsidRDefault="00A40B1D">
                    <w:pPr>
                      <w:pStyle w:val="WitregelW1"/>
                    </w:pPr>
                  </w:p>
                  <w:p w14:paraId="72961889" w14:textId="77777777" w:rsidR="00A40B1D" w:rsidRDefault="00D47764">
                    <w:pPr>
                      <w:pStyle w:val="Referentiegegevens"/>
                    </w:pPr>
                    <w:r>
                      <w:t xml:space="preserve"> </w:t>
                    </w:r>
                  </w:p>
                  <w:p w14:paraId="7296188A" w14:textId="77777777" w:rsidR="00A40B1D" w:rsidRDefault="00D47764">
                    <w:pPr>
                      <w:pStyle w:val="Referentiegegevens"/>
                    </w:pPr>
                    <w:r>
                      <w:t>www.minbuza.nl</w:t>
                    </w:r>
                  </w:p>
                  <w:p w14:paraId="7296188B" w14:textId="77777777" w:rsidR="00A40B1D" w:rsidRDefault="00A40B1D">
                    <w:pPr>
                      <w:pStyle w:val="WitregelW2"/>
                    </w:pPr>
                  </w:p>
                  <w:p w14:paraId="7296188C" w14:textId="77777777" w:rsidR="00A40B1D" w:rsidRDefault="00D47764">
                    <w:pPr>
                      <w:pStyle w:val="Referentiegegevensbold"/>
                    </w:pPr>
                    <w:r>
                      <w:t>Onze referentie</w:t>
                    </w:r>
                  </w:p>
                  <w:p w14:paraId="7296188D" w14:textId="77777777" w:rsidR="00A40B1D" w:rsidRDefault="00D47764">
                    <w:pPr>
                      <w:pStyle w:val="Referentiegegevens"/>
                    </w:pPr>
                    <w:r>
                      <w:t>BZ2628902</w:t>
                    </w:r>
                  </w:p>
                  <w:p w14:paraId="7296188E" w14:textId="77777777" w:rsidR="00A40B1D" w:rsidRDefault="00A40B1D">
                    <w:pPr>
                      <w:pStyle w:val="WitregelW1"/>
                    </w:pPr>
                  </w:p>
                  <w:p w14:paraId="7296188F" w14:textId="77777777" w:rsidR="00A40B1D" w:rsidRDefault="00D47764">
                    <w:pPr>
                      <w:pStyle w:val="Referentiegegevensbold"/>
                    </w:pPr>
                    <w:r>
                      <w:t>Bijlage(n)</w:t>
                    </w:r>
                  </w:p>
                  <w:p w14:paraId="72961890" w14:textId="77777777" w:rsidR="00A40B1D" w:rsidRDefault="00D4776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2961873" wp14:editId="72961874">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2961891" w14:textId="67A079E4" w:rsidR="00A40B1D" w:rsidRDefault="00A40B1D">
                          <w:pPr>
                            <w:pStyle w:val="Rubricering"/>
                          </w:pPr>
                        </w:p>
                      </w:txbxContent>
                    </wps:txbx>
                    <wps:bodyPr vert="horz" wrap="square" lIns="0" tIns="0" rIns="0" bIns="0" anchor="t" anchorCtr="0"/>
                  </wps:wsp>
                </a:graphicData>
              </a:graphic>
            </wp:anchor>
          </w:drawing>
        </mc:Choice>
        <mc:Fallback>
          <w:pict>
            <v:shape w14:anchorId="72961873" id="41b10d26-80a4-11ea-b356-6230a4311406" o:spid="_x0000_s1033" type="#_x0000_t202" style="position:absolute;margin-left:79.35pt;margin-top:802.75pt;width:377pt;height:19.8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2961891" w14:textId="67A079E4" w:rsidR="00A40B1D" w:rsidRDefault="00A40B1D">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2961875" wp14:editId="7296187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96189E" w14:textId="77777777" w:rsidR="00D47764" w:rsidRDefault="00D47764"/>
                      </w:txbxContent>
                    </wps:txbx>
                    <wps:bodyPr vert="horz" wrap="square" lIns="0" tIns="0" rIns="0" bIns="0" anchor="t" anchorCtr="0"/>
                  </wps:wsp>
                </a:graphicData>
              </a:graphic>
            </wp:anchor>
          </w:drawing>
        </mc:Choice>
        <mc:Fallback>
          <w:pict>
            <v:shape w14:anchorId="72961875" id="41b10d73-80a4-11ea-b356-6230a4311406" o:spid="_x0000_s1034" type="#_x0000_t202" style="position:absolute;margin-left:466.25pt;margin-top:802.75pt;width:101.25pt;height:12.7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296189E" w14:textId="77777777" w:rsidR="00D47764" w:rsidRDefault="00D4776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2961877" wp14:editId="7296187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9618A0" w14:textId="77777777" w:rsidR="00D47764" w:rsidRDefault="00D47764"/>
                      </w:txbxContent>
                    </wps:txbx>
                    <wps:bodyPr vert="horz" wrap="square" lIns="0" tIns="0" rIns="0" bIns="0" anchor="t" anchorCtr="0"/>
                  </wps:wsp>
                </a:graphicData>
              </a:graphic>
            </wp:anchor>
          </w:drawing>
        </mc:Choice>
        <mc:Fallback>
          <w:pict>
            <v:shape w14:anchorId="72961877" id="41b10dc3-80a4-11ea-b356-6230a4311406" o:spid="_x0000_s1035" type="#_x0000_t202" style="position:absolute;margin-left:279.2pt;margin-top:0;width:36.85pt;height:124.6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29618A0" w14:textId="77777777" w:rsidR="00D47764" w:rsidRDefault="00D47764"/>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2961879" wp14:editId="7296187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961892" w14:textId="77777777" w:rsidR="00A40B1D" w:rsidRDefault="00D47764">
                          <w:pPr>
                            <w:spacing w:line="240" w:lineRule="auto"/>
                          </w:pPr>
                          <w:r>
                            <w:rPr>
                              <w:noProof/>
                            </w:rPr>
                            <w:drawing>
                              <wp:inline distT="0" distB="0" distL="0" distR="0" wp14:anchorId="72961898" wp14:editId="7296189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961879" id="41b10edc-80a4-11ea-b356-6230a4311406" o:spid="_x0000_s1036" type="#_x0000_t202" style="position:absolute;margin-left:314.6pt;margin-top:0;width:184.2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2961892" w14:textId="77777777" w:rsidR="00A40B1D" w:rsidRDefault="00D47764">
                    <w:pPr>
                      <w:spacing w:line="240" w:lineRule="auto"/>
                    </w:pPr>
                    <w:r>
                      <w:rPr>
                        <w:noProof/>
                      </w:rPr>
                      <w:drawing>
                        <wp:inline distT="0" distB="0" distL="0" distR="0" wp14:anchorId="72961898" wp14:editId="7296189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BA4BAE"/>
    <w:multiLevelType w:val="multilevel"/>
    <w:tmpl w:val="C5CA0F9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420BDA2"/>
    <w:multiLevelType w:val="multilevel"/>
    <w:tmpl w:val="A4CB48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AF253A4"/>
    <w:multiLevelType w:val="multilevel"/>
    <w:tmpl w:val="365BBBD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7C50E01"/>
    <w:multiLevelType w:val="multilevel"/>
    <w:tmpl w:val="96DCF82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15E0663C"/>
    <w:multiLevelType w:val="multilevel"/>
    <w:tmpl w:val="B512449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1B4AAF"/>
    <w:multiLevelType w:val="hybridMultilevel"/>
    <w:tmpl w:val="BB4AB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4326366">
    <w:abstractNumId w:val="3"/>
  </w:num>
  <w:num w:numId="2" w16cid:durableId="929781010">
    <w:abstractNumId w:val="2"/>
  </w:num>
  <w:num w:numId="3" w16cid:durableId="1532836402">
    <w:abstractNumId w:val="1"/>
  </w:num>
  <w:num w:numId="4" w16cid:durableId="1312906930">
    <w:abstractNumId w:val="0"/>
  </w:num>
  <w:num w:numId="5" w16cid:durableId="1549563487">
    <w:abstractNumId w:val="4"/>
  </w:num>
  <w:num w:numId="6" w16cid:durableId="1151363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B1D"/>
    <w:rsid w:val="00067D65"/>
    <w:rsid w:val="00070A15"/>
    <w:rsid w:val="00081393"/>
    <w:rsid w:val="000B11DD"/>
    <w:rsid w:val="000B57E1"/>
    <w:rsid w:val="000B6FEC"/>
    <w:rsid w:val="000D01DF"/>
    <w:rsid w:val="00107936"/>
    <w:rsid w:val="00127E5E"/>
    <w:rsid w:val="00145C48"/>
    <w:rsid w:val="00161DAD"/>
    <w:rsid w:val="00180992"/>
    <w:rsid w:val="00194188"/>
    <w:rsid w:val="001A1461"/>
    <w:rsid w:val="001A549B"/>
    <w:rsid w:val="001B44F7"/>
    <w:rsid w:val="001B770E"/>
    <w:rsid w:val="001C7DA6"/>
    <w:rsid w:val="001D708A"/>
    <w:rsid w:val="001E01C7"/>
    <w:rsid w:val="001E75DD"/>
    <w:rsid w:val="001F10FC"/>
    <w:rsid w:val="001F5C80"/>
    <w:rsid w:val="00217E2C"/>
    <w:rsid w:val="00224550"/>
    <w:rsid w:val="00234C40"/>
    <w:rsid w:val="00234EB3"/>
    <w:rsid w:val="00243362"/>
    <w:rsid w:val="00257089"/>
    <w:rsid w:val="0026258E"/>
    <w:rsid w:val="00272C10"/>
    <w:rsid w:val="0027633E"/>
    <w:rsid w:val="0028461B"/>
    <w:rsid w:val="002C6F0E"/>
    <w:rsid w:val="002C7A3D"/>
    <w:rsid w:val="002D39C2"/>
    <w:rsid w:val="002E0E0F"/>
    <w:rsid w:val="002F20A8"/>
    <w:rsid w:val="002F5508"/>
    <w:rsid w:val="002F7AB6"/>
    <w:rsid w:val="00306223"/>
    <w:rsid w:val="00312AEF"/>
    <w:rsid w:val="0032570C"/>
    <w:rsid w:val="00333BA8"/>
    <w:rsid w:val="00335917"/>
    <w:rsid w:val="003A02BF"/>
    <w:rsid w:val="003B682B"/>
    <w:rsid w:val="003B6A90"/>
    <w:rsid w:val="003D450F"/>
    <w:rsid w:val="003E2032"/>
    <w:rsid w:val="003F4AAB"/>
    <w:rsid w:val="004070A9"/>
    <w:rsid w:val="004176C4"/>
    <w:rsid w:val="00443179"/>
    <w:rsid w:val="004460A1"/>
    <w:rsid w:val="0044648A"/>
    <w:rsid w:val="00446F9F"/>
    <w:rsid w:val="00453CB4"/>
    <w:rsid w:val="004620C5"/>
    <w:rsid w:val="004734F7"/>
    <w:rsid w:val="00481535"/>
    <w:rsid w:val="00496F45"/>
    <w:rsid w:val="004B5844"/>
    <w:rsid w:val="004B612F"/>
    <w:rsid w:val="004D418F"/>
    <w:rsid w:val="004D749F"/>
    <w:rsid w:val="005031C6"/>
    <w:rsid w:val="00510CE9"/>
    <w:rsid w:val="00515694"/>
    <w:rsid w:val="00541E1C"/>
    <w:rsid w:val="00553C65"/>
    <w:rsid w:val="0055574E"/>
    <w:rsid w:val="00556FDB"/>
    <w:rsid w:val="00557A76"/>
    <w:rsid w:val="00571735"/>
    <w:rsid w:val="00572FB0"/>
    <w:rsid w:val="005756B0"/>
    <w:rsid w:val="005779FA"/>
    <w:rsid w:val="00580D09"/>
    <w:rsid w:val="0058452A"/>
    <w:rsid w:val="00587002"/>
    <w:rsid w:val="00587AB8"/>
    <w:rsid w:val="0059168C"/>
    <w:rsid w:val="005A485B"/>
    <w:rsid w:val="005B7ED1"/>
    <w:rsid w:val="005E053E"/>
    <w:rsid w:val="005E59E0"/>
    <w:rsid w:val="005F4CE4"/>
    <w:rsid w:val="00602160"/>
    <w:rsid w:val="00603BD1"/>
    <w:rsid w:val="00611CB0"/>
    <w:rsid w:val="00614227"/>
    <w:rsid w:val="00614443"/>
    <w:rsid w:val="00624DD4"/>
    <w:rsid w:val="00633BD5"/>
    <w:rsid w:val="00637858"/>
    <w:rsid w:val="00637AE1"/>
    <w:rsid w:val="00643A77"/>
    <w:rsid w:val="00650F12"/>
    <w:rsid w:val="0067365D"/>
    <w:rsid w:val="006856C3"/>
    <w:rsid w:val="006C7373"/>
    <w:rsid w:val="006D232F"/>
    <w:rsid w:val="006E2145"/>
    <w:rsid w:val="006F25CB"/>
    <w:rsid w:val="0071153A"/>
    <w:rsid w:val="007120D0"/>
    <w:rsid w:val="00721CE4"/>
    <w:rsid w:val="00735E7B"/>
    <w:rsid w:val="00736F46"/>
    <w:rsid w:val="007417AD"/>
    <w:rsid w:val="00744D81"/>
    <w:rsid w:val="00771671"/>
    <w:rsid w:val="00775559"/>
    <w:rsid w:val="007A390C"/>
    <w:rsid w:val="007B438D"/>
    <w:rsid w:val="008021E1"/>
    <w:rsid w:val="008124E0"/>
    <w:rsid w:val="00815907"/>
    <w:rsid w:val="00843B74"/>
    <w:rsid w:val="00846141"/>
    <w:rsid w:val="0085008D"/>
    <w:rsid w:val="008557FB"/>
    <w:rsid w:val="00857DEB"/>
    <w:rsid w:val="00876EB2"/>
    <w:rsid w:val="008C2382"/>
    <w:rsid w:val="008C7DAB"/>
    <w:rsid w:val="008D107F"/>
    <w:rsid w:val="008F15AE"/>
    <w:rsid w:val="009145A7"/>
    <w:rsid w:val="00914D21"/>
    <w:rsid w:val="00916737"/>
    <w:rsid w:val="0093375C"/>
    <w:rsid w:val="00981CB2"/>
    <w:rsid w:val="00991978"/>
    <w:rsid w:val="009A3A6D"/>
    <w:rsid w:val="009B1AEF"/>
    <w:rsid w:val="009B5690"/>
    <w:rsid w:val="009B5917"/>
    <w:rsid w:val="009E2C74"/>
    <w:rsid w:val="009F1427"/>
    <w:rsid w:val="00A149AB"/>
    <w:rsid w:val="00A15A1E"/>
    <w:rsid w:val="00A23EB3"/>
    <w:rsid w:val="00A26B3F"/>
    <w:rsid w:val="00A40B1D"/>
    <w:rsid w:val="00A50FC2"/>
    <w:rsid w:val="00AC0DA1"/>
    <w:rsid w:val="00AF778A"/>
    <w:rsid w:val="00B064A4"/>
    <w:rsid w:val="00B21E7E"/>
    <w:rsid w:val="00B25231"/>
    <w:rsid w:val="00B41259"/>
    <w:rsid w:val="00B466D7"/>
    <w:rsid w:val="00B5493E"/>
    <w:rsid w:val="00B63A67"/>
    <w:rsid w:val="00B6643E"/>
    <w:rsid w:val="00B66A34"/>
    <w:rsid w:val="00B8311A"/>
    <w:rsid w:val="00B83E9B"/>
    <w:rsid w:val="00BA393A"/>
    <w:rsid w:val="00BB1434"/>
    <w:rsid w:val="00BB53BA"/>
    <w:rsid w:val="00BB71E0"/>
    <w:rsid w:val="00BE1A0B"/>
    <w:rsid w:val="00BE7745"/>
    <w:rsid w:val="00BF0A9E"/>
    <w:rsid w:val="00C04E63"/>
    <w:rsid w:val="00C0539B"/>
    <w:rsid w:val="00C36D4C"/>
    <w:rsid w:val="00C3705D"/>
    <w:rsid w:val="00C41B3B"/>
    <w:rsid w:val="00C46D81"/>
    <w:rsid w:val="00CB45CD"/>
    <w:rsid w:val="00CC62E3"/>
    <w:rsid w:val="00CC686E"/>
    <w:rsid w:val="00D0077C"/>
    <w:rsid w:val="00D10A9A"/>
    <w:rsid w:val="00D134DE"/>
    <w:rsid w:val="00D204C1"/>
    <w:rsid w:val="00D24B13"/>
    <w:rsid w:val="00D25D20"/>
    <w:rsid w:val="00D47764"/>
    <w:rsid w:val="00D569D6"/>
    <w:rsid w:val="00D82991"/>
    <w:rsid w:val="00D9408B"/>
    <w:rsid w:val="00D94C09"/>
    <w:rsid w:val="00DA04AE"/>
    <w:rsid w:val="00DB07B8"/>
    <w:rsid w:val="00DD51AC"/>
    <w:rsid w:val="00DE2D06"/>
    <w:rsid w:val="00DF40CD"/>
    <w:rsid w:val="00DF4DDB"/>
    <w:rsid w:val="00DF6355"/>
    <w:rsid w:val="00E130C6"/>
    <w:rsid w:val="00E14B20"/>
    <w:rsid w:val="00E5640C"/>
    <w:rsid w:val="00E87687"/>
    <w:rsid w:val="00E94C8B"/>
    <w:rsid w:val="00EA42C3"/>
    <w:rsid w:val="00EB29C2"/>
    <w:rsid w:val="00EC100F"/>
    <w:rsid w:val="00EC6202"/>
    <w:rsid w:val="00ED1CF7"/>
    <w:rsid w:val="00EE2EED"/>
    <w:rsid w:val="00F13493"/>
    <w:rsid w:val="00F16BA1"/>
    <w:rsid w:val="00F16E47"/>
    <w:rsid w:val="00F2046B"/>
    <w:rsid w:val="00F21345"/>
    <w:rsid w:val="00F478ED"/>
    <w:rsid w:val="00F6103E"/>
    <w:rsid w:val="00F83DFE"/>
    <w:rsid w:val="00FA584A"/>
    <w:rsid w:val="00FB39A6"/>
    <w:rsid w:val="00FC1129"/>
    <w:rsid w:val="00FC1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61859"/>
  <w15:docId w15:val="{B23B42F6-D7F4-4E12-8DFC-D17885C9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table" w:styleId="GridTable1Light-Accent1">
    <w:name w:val="Grid Table 1 Light Accent 1"/>
    <w:basedOn w:val="TableNormal"/>
    <w:uiPriority w:val="46"/>
    <w:rsid w:val="00D134DE"/>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E2D06"/>
    <w:pPr>
      <w:tabs>
        <w:tab w:val="center" w:pos="4513"/>
        <w:tab w:val="right" w:pos="9026"/>
      </w:tabs>
      <w:spacing w:line="240" w:lineRule="auto"/>
    </w:pPr>
  </w:style>
  <w:style w:type="character" w:customStyle="1" w:styleId="HeaderChar">
    <w:name w:val="Header Char"/>
    <w:basedOn w:val="DefaultParagraphFont"/>
    <w:link w:val="Header"/>
    <w:uiPriority w:val="99"/>
    <w:rsid w:val="00DE2D06"/>
    <w:rPr>
      <w:rFonts w:ascii="Verdana" w:hAnsi="Verdana"/>
      <w:color w:val="000000"/>
      <w:sz w:val="18"/>
      <w:szCs w:val="18"/>
    </w:rPr>
  </w:style>
  <w:style w:type="paragraph" w:styleId="Footer">
    <w:name w:val="footer"/>
    <w:basedOn w:val="Normal"/>
    <w:link w:val="FooterChar"/>
    <w:uiPriority w:val="99"/>
    <w:unhideWhenUsed/>
    <w:rsid w:val="00DE2D06"/>
    <w:pPr>
      <w:tabs>
        <w:tab w:val="center" w:pos="4513"/>
        <w:tab w:val="right" w:pos="9026"/>
      </w:tabs>
      <w:spacing w:line="240" w:lineRule="auto"/>
    </w:pPr>
  </w:style>
  <w:style w:type="character" w:customStyle="1" w:styleId="FooterChar">
    <w:name w:val="Footer Char"/>
    <w:basedOn w:val="DefaultParagraphFont"/>
    <w:link w:val="Footer"/>
    <w:uiPriority w:val="99"/>
    <w:rsid w:val="00DE2D06"/>
    <w:rPr>
      <w:rFonts w:ascii="Verdana" w:hAnsi="Verdana"/>
      <w:color w:val="000000"/>
      <w:sz w:val="18"/>
      <w:szCs w:val="18"/>
    </w:rPr>
  </w:style>
  <w:style w:type="paragraph" w:styleId="ListParagraph">
    <w:name w:val="List Paragraph"/>
    <w:basedOn w:val="Normal"/>
    <w:uiPriority w:val="34"/>
    <w:semiHidden/>
    <w:rsid w:val="00914D21"/>
    <w:pPr>
      <w:ind w:left="720"/>
      <w:contextualSpacing/>
    </w:pPr>
  </w:style>
  <w:style w:type="paragraph" w:styleId="Revision">
    <w:name w:val="Revision"/>
    <w:hidden/>
    <w:uiPriority w:val="99"/>
    <w:semiHidden/>
    <w:rsid w:val="00914D2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63429">
      <w:bodyDiv w:val="1"/>
      <w:marLeft w:val="0"/>
      <w:marRight w:val="0"/>
      <w:marTop w:val="0"/>
      <w:marBottom w:val="0"/>
      <w:divBdr>
        <w:top w:val="none" w:sz="0" w:space="0" w:color="auto"/>
        <w:left w:val="none" w:sz="0" w:space="0" w:color="auto"/>
        <w:bottom w:val="none" w:sz="0" w:space="0" w:color="auto"/>
        <w:right w:val="none" w:sz="0" w:space="0" w:color="auto"/>
      </w:divBdr>
    </w:div>
    <w:div w:id="1196694163">
      <w:bodyDiv w:val="1"/>
      <w:marLeft w:val="0"/>
      <w:marRight w:val="0"/>
      <w:marTop w:val="0"/>
      <w:marBottom w:val="0"/>
      <w:divBdr>
        <w:top w:val="none" w:sz="0" w:space="0" w:color="auto"/>
        <w:left w:val="none" w:sz="0" w:space="0" w:color="auto"/>
        <w:bottom w:val="none" w:sz="0" w:space="0" w:color="auto"/>
        <w:right w:val="none" w:sz="0" w:space="0" w:color="auto"/>
      </w:divBdr>
    </w:div>
    <w:div w:id="1587152280">
      <w:bodyDiv w:val="1"/>
      <w:marLeft w:val="0"/>
      <w:marRight w:val="0"/>
      <w:marTop w:val="0"/>
      <w:marBottom w:val="0"/>
      <w:divBdr>
        <w:top w:val="none" w:sz="0" w:space="0" w:color="auto"/>
        <w:left w:val="none" w:sz="0" w:space="0" w:color="auto"/>
        <w:bottom w:val="none" w:sz="0" w:space="0" w:color="auto"/>
        <w:right w:val="none" w:sz="0" w:space="0" w:color="auto"/>
      </w:divBdr>
    </w:div>
    <w:div w:id="1867134731">
      <w:bodyDiv w:val="1"/>
      <w:marLeft w:val="0"/>
      <w:marRight w:val="0"/>
      <w:marTop w:val="0"/>
      <w:marBottom w:val="0"/>
      <w:divBdr>
        <w:top w:val="none" w:sz="0" w:space="0" w:color="auto"/>
        <w:left w:val="none" w:sz="0" w:space="0" w:color="auto"/>
        <w:bottom w:val="none" w:sz="0" w:space="0" w:color="auto"/>
        <w:right w:val="none" w:sz="0" w:space="0" w:color="auto"/>
      </w:divBdr>
    </w:div>
    <w:div w:id="1954706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462</ap:Words>
  <ap:Characters>2542</ap:Characters>
  <ap:DocSecurity>0</ap:DocSecurity>
  <ap:Lines>21</ap:Lines>
  <ap:Paragraphs>5</ap:Paragraphs>
  <ap:ScaleCrop>false</ap:ScaleCrop>
  <ap:HeadingPairs>
    <vt:vector baseType="variant" size="2">
      <vt:variant>
        <vt:lpstr>Title</vt:lpstr>
      </vt:variant>
      <vt:variant>
        <vt:i4>1</vt:i4>
      </vt:variant>
    </vt:vector>
  </ap:HeadingPairs>
  <ap:TitlesOfParts>
    <vt:vector baseType="lpstr" size="1">
      <vt:lpstr>Kamerbrief over de gemaakte afspraken BHO-begroting 2026</vt:lpstr>
    </vt:vector>
  </ap:TitlesOfParts>
  <ap:LinksUpToDate>false</ap:LinksUpToDate>
  <ap:CharactersWithSpaces>2999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2026-06-04T09:46:00.0000000Z</lastPrinted>
  <dcterms:created xsi:type="dcterms:W3CDTF">2026-06-04T11:33:00.0000000Z</dcterms:created>
  <dcterms:modified xsi:type="dcterms:W3CDTF">2026-06-04T11:33:00.0000000Z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https://247.plaza.buzaservices.nl/subject/PV-RK2026042026/BZ2628902/Reguliere kamerbrief - Kamerbrief over de gemaakte afspraken BHO-begroting 2026.docx</vt:lpwstr>
  </property>
  <property fmtid="{D5CDD505-2E9C-101B-9397-08002B2CF9AE}" pid="24" name="_dlc_DocIdItemGuid">
    <vt:lpwstr>d76876e8-a14f-4a1e-b314-96115f824387</vt:lpwstr>
  </property>
</Properties>
</file>