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2026Z12038</w:t>
        <w:br/>
      </w:r>
      <w:proofErr w:type="spellEnd"/>
    </w:p>
    <w:p>
      <w:pPr>
        <w:pStyle w:val="Normal"/>
        <w:rPr>
          <w:b w:val="1"/>
          <w:bCs w:val="1"/>
        </w:rPr>
      </w:pPr>
      <w:r w:rsidR="250AE766">
        <w:rPr>
          <w:b w:val="0"/>
          <w:bCs w:val="0"/>
        </w:rPr>
        <w:t>(ingezonden 4 juni 2026)</w:t>
        <w:br/>
      </w:r>
    </w:p>
    <w:p>
      <w:r>
        <w:t xml:space="preserve">Vragen van het lid Vermeer (BBB) aan de minister van Sociale Zaken en Werkgelegenheid over de discrepantie tussen de gestegen AOW-leeftijd en huidige berekening van seniorendagen</w:t>
      </w:r>
      <w:r>
        <w:br/>
      </w:r>
    </w:p>
    <w:p>
      <w:r>
        <w:t xml:space="preserve"> </w:t>
      </w:r>
      <w:r>
        <w:br/>
      </w:r>
    </w:p>
    <w:p>
      <w:pPr>
        <w:pStyle w:val="ListParagraph"/>
        <w:numPr>
          <w:ilvl w:val="0"/>
          <w:numId w:val="100509630"/>
        </w:numPr>
        <w:ind w:left="360"/>
      </w:pPr>
      <w:r>
        <w:t xml:space="preserve">Hoe rijmt u het feit dat in diverse cao’s (waaronder Metaal en Techniek) de automatische berekening van seniorendagen (rekentool) stopt bij 65 jaar, terwijl de wettelijke AOW-leeftijd inmiddels 67 jaar of hoger is, en werknemers dus feitelijk twee jaar langer moeten doorwerken zonder deze extra verlofdagen?</w:t>
      </w:r>
      <w:r>
        <w:br/>
      </w:r>
    </w:p>
    <w:p>
      <w:pPr>
        <w:pStyle w:val="ListParagraph"/>
        <w:numPr>
          <w:ilvl w:val="0"/>
          <w:numId w:val="100509630"/>
        </w:numPr>
        <w:ind w:left="360"/>
      </w:pPr>
      <w:r>
        <w:t xml:space="preserve">Bent u van mening dat het laten vervallen van seniorendagen op 65-jarige leeftijd, terwijl de wettelijke pensioenleeftijd stijgt, in strijd is met het kabinetsdoel om mensen langer gezond aan het werk te houden?</w:t>
      </w:r>
      <w:r>
        <w:br/>
      </w:r>
    </w:p>
    <w:p>
      <w:pPr>
        <w:pStyle w:val="ListParagraph"/>
        <w:numPr>
          <w:ilvl w:val="0"/>
          <w:numId w:val="100509630"/>
        </w:numPr>
        <w:ind w:left="360"/>
      </w:pPr>
      <w:r>
        <w:t xml:space="preserve">Op welke wijze kunnen cao-partijen (werkgevers en vakbonden) worden gestimuleerd om de rekentools en de bepalingen in de cao direct in lijn te brengen met de actuele AOW-leeftijd, om onduidelijkheid en onrechtvaardigheid op de werkvloer te voorkomen?</w:t>
      </w:r>
      <w:r>
        <w:br/>
      </w:r>
    </w:p>
    <w:p>
      <w:pPr>
        <w:pStyle w:val="ListParagraph"/>
        <w:numPr>
          <w:ilvl w:val="0"/>
          <w:numId w:val="100509630"/>
        </w:numPr>
        <w:ind w:left="360"/>
      </w:pPr>
      <w:r>
        <w:t xml:space="preserve">Ziet het kabinet een risico op leeftijdsdiscriminatie (Wet gelijke behandeling op grond van leeftijd bij de arbeid (WGBL)) wanneer seniorendagen stoppen bij 65 jaar, maar de pensioenleeftijd voor iedereen gelijk is?</w:t>
      </w:r>
      <w:r>
        <w:br/>
      </w:r>
    </w:p>
    <w:p>
      <w:pPr>
        <w:pStyle w:val="ListParagraph"/>
        <w:numPr>
          <w:ilvl w:val="0"/>
          <w:numId w:val="100509630"/>
        </w:numPr>
        <w:ind w:left="360"/>
      </w:pPr>
      <w:r>
        <w:t xml:space="preserve">Wat is de stand van zaken ten aanzien van het meebewegen van (cao-)rekentools met de levensverwachting, zoals afgesproken in het pensioenakkoord?</w:t>
      </w:r>
      <w:r>
        <w:br/>
      </w:r>
    </w:p>
    <w:p>
      <w:pPr>
        <w:pStyle w:val="ListParagraph"/>
        <w:numPr>
          <w:ilvl w:val="0"/>
          <w:numId w:val="100509630"/>
        </w:numPr>
        <w:ind w:left="360"/>
      </w:pPr>
      <w:r>
        <w:t xml:space="preserve">Op welke termijn kunnen werknemers verwachten dat de berekening van extra vakantierechten voor oudere werknemers (zoals in artikel 51 cao’s) automatisch wordt aangepast aan de AOW-gerechtigde leeftijd?</w:t>
      </w:r>
      <w:r>
        <w:br/>
      </w:r>
    </w:p>
    <w:p>
      <w:pPr>
        <w:pStyle w:val="ListParagraph"/>
        <w:numPr>
          <w:ilvl w:val="0"/>
          <w:numId w:val="100509630"/>
        </w:numPr>
        <w:ind w:left="360"/>
      </w:pPr>
      <w:r>
        <w:t xml:space="preserve">Hoe rijmt u het verdwijnen van seniorendagen vanaf 65 jaar met de noodzaak om fysiek of mentaal zware beroepen werkbaar te houden tot de verhoogde pensioenleeftijd?</w:t>
      </w:r>
      <w:r>
        <w:br/>
      </w:r>
    </w:p>
    <w:p>
      <w:pPr>
        <w:pStyle w:val="ListParagraph"/>
        <w:numPr>
          <w:ilvl w:val="0"/>
          <w:numId w:val="100509630"/>
        </w:numPr>
        <w:ind w:left="360"/>
      </w:pPr>
      <w:r>
        <w:t xml:space="preserve">Hoewel arbeidsvoorwaarden primair een zaak zijn van sociale partners, draagt u systeemverantwoordelijkheid voor de arbeidsmarkt en volksgezondheid. Bent u daarom bereid om op zeer korte termijn in gesprek te gaan met de Stichting van de Arbeid om een landelijke richtlijn of handreiking op te stellen, die garandeert dat seniorendagen in cao’s organisch doorlopen tot aan de feitelijke, individuele AOW-datum van de werknemer? Zo nee, waarom niet?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580">
    <w:abstractNumId w:val="100509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