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B13" w:rsidRDefault="00A84AD9" w14:paraId="34E6A673" w14:textId="225DD2DB">
      <w:r>
        <w:t>Geachte voorzitter</w:t>
      </w:r>
      <w:r>
        <w:br/>
      </w:r>
      <w:r>
        <w:br/>
        <w:t>Hierbij bied ik u de antwoorden aan op de schriftelijke vragen gesteld door </w:t>
      </w:r>
      <w:r w:rsidR="00602A9A">
        <w:t>de leden van der Werf (D66) en</w:t>
      </w:r>
      <w:r>
        <w:t xml:space="preserve"> </w:t>
      </w:r>
      <w:r w:rsidR="00602A9A">
        <w:t>Piri</w:t>
      </w:r>
      <w:r>
        <w:t> (</w:t>
      </w:r>
      <w:r w:rsidR="00602A9A">
        <w:t>GL-PvdA</w:t>
      </w:r>
      <w:r>
        <w:t>) over </w:t>
      </w:r>
      <w:r w:rsidR="00602A9A">
        <w:t xml:space="preserve">het bericht ‘Minister laat Gazanen met geldig visum nog altijd niet naar Nederland komen’, gedateerd 11 mei jl. </w:t>
      </w:r>
    </w:p>
    <w:p w:rsidR="00E45B13" w:rsidRDefault="00A84AD9" w14:paraId="34E6A674" w14:textId="7115D937">
      <w:r>
        <w:t>Deze vragen werden ingezonden op 13 mei 2026 met kenmerk </w:t>
      </w:r>
      <w:r w:rsidRPr="00602A9A" w:rsidR="00602A9A">
        <w:t>2026Z09755</w:t>
      </w:r>
      <w:r>
        <w:t>.</w:t>
      </w:r>
    </w:p>
    <w:p w:rsidR="00E45B13" w:rsidRDefault="00E45B13" w14:paraId="34E6A677" w14:textId="351F1373"/>
    <w:p w:rsidR="00E45B13" w:rsidRDefault="00E45B13" w14:paraId="34E6A679" w14:textId="77777777"/>
    <w:p w:rsidR="00E45B13" w:rsidRDefault="00A84AD9" w14:paraId="34E6A67A" w14:textId="77777777">
      <w:r>
        <w:t>De minister van Buitenlandse Zaken,</w:t>
      </w:r>
      <w:r>
        <w:br/>
      </w:r>
      <w:r>
        <w:br/>
      </w:r>
      <w:r>
        <w:br/>
      </w:r>
      <w:r>
        <w:br/>
      </w:r>
      <w:r>
        <w:br/>
      </w:r>
      <w:r>
        <w:br/>
        <w:t>T.B.W. Berendsen</w:t>
      </w:r>
    </w:p>
    <w:p w:rsidR="00E45B13" w:rsidP="00D20093" w:rsidRDefault="00A84AD9" w14:paraId="34E6A67C" w14:textId="3CA72A40">
      <w:pPr>
        <w:pStyle w:val="WitregelW1bodytekst"/>
      </w:pPr>
      <w:r>
        <w:br w:type="page"/>
      </w:r>
      <w:r>
        <w:rPr>
          <w:b/>
        </w:rPr>
        <w:lastRenderedPageBreak/>
        <w:t xml:space="preserve">Antwoorden van de </w:t>
      </w:r>
      <w:r w:rsidR="002F7AFB">
        <w:rPr>
          <w:b/>
        </w:rPr>
        <w:t>m</w:t>
      </w:r>
      <w:r>
        <w:rPr>
          <w:b/>
        </w:rPr>
        <w:t>inister van Buitenlandse Zaken op vragen van </w:t>
      </w:r>
      <w:r w:rsidR="009607B5">
        <w:rPr>
          <w:b/>
        </w:rPr>
        <w:t>de leden van der Werf (D66) en Piri (GL-PvdA) over het bericht ‘Minister laat Gazanen met geldig visum nog altijd niet naar Nederland komen’.</w:t>
      </w:r>
    </w:p>
    <w:p w:rsidR="00E45B13" w:rsidRDefault="00E45B13" w14:paraId="34E6A67D" w14:textId="77777777"/>
    <w:p w:rsidR="00110730" w:rsidP="009607B5" w:rsidRDefault="00A84AD9" w14:paraId="606D65E8" w14:textId="18C49AFC">
      <w:pPr>
        <w:rPr>
          <w:b/>
          <w:color w:val="FF0000"/>
        </w:rPr>
      </w:pPr>
      <w:r>
        <w:rPr>
          <w:b/>
        </w:rPr>
        <w:t>Vraag 1</w:t>
      </w:r>
    </w:p>
    <w:p w:rsidR="009607B5" w:rsidP="009607B5" w:rsidRDefault="009607B5" w14:paraId="4DBBE7B4" w14:textId="7D6488B9">
      <w:pPr>
        <w:rPr>
          <w:b/>
          <w:color w:val="FF0000"/>
        </w:rPr>
      </w:pPr>
      <w:r w:rsidRPr="00DC3D71">
        <w:t>Bent u bekend met het bericht dat Nederland, in tegenstelling tot andere Europese landen, geen gebruik heeft gemaakt van de mogelijkheid om Gazanen met een Nederlands studievisum via een internationaal konvooi Gaza te laten verlaten?</w:t>
      </w:r>
      <w:r w:rsidRPr="00DC3D71">
        <w:br/>
      </w:r>
    </w:p>
    <w:p w:rsidRPr="007611AC" w:rsidR="009607B5" w:rsidP="009607B5" w:rsidRDefault="009607B5" w14:paraId="206452F7" w14:textId="77777777">
      <w:pPr>
        <w:rPr>
          <w:b/>
          <w:color w:val="auto"/>
        </w:rPr>
      </w:pPr>
      <w:r w:rsidRPr="007611AC">
        <w:rPr>
          <w:b/>
          <w:color w:val="auto"/>
        </w:rPr>
        <w:t>Antwoord</w:t>
      </w:r>
    </w:p>
    <w:p w:rsidR="00B84AA7" w:rsidP="009607B5" w:rsidRDefault="00B84AA7" w14:paraId="329EB8A8" w14:textId="5807BAC5">
      <w:r>
        <w:t xml:space="preserve">Ja. </w:t>
      </w:r>
    </w:p>
    <w:p w:rsidRPr="007611AC" w:rsidR="009607B5" w:rsidP="009607B5" w:rsidRDefault="009607B5" w14:paraId="5E797ABA" w14:textId="0761C141">
      <w:pPr>
        <w:rPr>
          <w:b/>
          <w:bCs/>
          <w:color w:val="FF0000"/>
        </w:rPr>
      </w:pPr>
      <w:r w:rsidRPr="00DC3D71">
        <w:br/>
      </w:r>
      <w:r w:rsidRPr="007611AC">
        <w:rPr>
          <w:b/>
          <w:bCs/>
        </w:rPr>
        <w:t>Vraag 2</w:t>
      </w:r>
    </w:p>
    <w:p w:rsidRPr="00DC3D71" w:rsidR="009607B5" w:rsidP="009607B5" w:rsidRDefault="009607B5" w14:paraId="75662CE6" w14:textId="34BCAB59">
      <w:r w:rsidRPr="00DC3D71">
        <w:rPr>
          <w:rFonts w:ascii="Segoe UI Symbol" w:hAnsi="Segoe UI Symbol" w:cs="Segoe UI Symbol"/>
        </w:rPr>
        <w:t>⁠</w:t>
      </w:r>
      <w:r w:rsidRPr="00DC3D71">
        <w:t xml:space="preserve">Deelt u de opvatting dat er weinig aanleiding kan zijn om personen van wie door de IND is vastgesteld dat zij recht hebben op tijdelijk </w:t>
      </w:r>
      <w:proofErr w:type="spellStart"/>
      <w:r w:rsidRPr="00DC3D71">
        <w:t>studiegerelateerd</w:t>
      </w:r>
      <w:proofErr w:type="spellEnd"/>
      <w:r w:rsidRPr="00DC3D71">
        <w:t xml:space="preserve"> verblijf in Nederland, geen mogelijkheid te bieden Gaza te verlaten?</w:t>
      </w:r>
      <w:r w:rsidRPr="00DC3D71">
        <w:br/>
      </w:r>
    </w:p>
    <w:p w:rsidRPr="007611AC" w:rsidR="009607B5" w:rsidP="009607B5" w:rsidRDefault="009607B5" w14:paraId="3D255EAB" w14:textId="77777777">
      <w:pPr>
        <w:rPr>
          <w:b/>
          <w:bCs/>
        </w:rPr>
      </w:pPr>
      <w:r w:rsidRPr="007611AC">
        <w:rPr>
          <w:b/>
          <w:bCs/>
        </w:rPr>
        <w:t>Antwoord</w:t>
      </w:r>
    </w:p>
    <w:p w:rsidR="00B84AA7" w:rsidP="009607B5" w:rsidRDefault="00BC4418" w14:paraId="3F035225" w14:textId="70E1A298">
      <w:r>
        <w:t>Het kabinet spant zich conform de uitspraak van de rechter in voor het vertrek van betrokkenen uit Gaza. De</w:t>
      </w:r>
      <w:r w:rsidR="00341100">
        <w:t xml:space="preserve"> </w:t>
      </w:r>
      <w:r>
        <w:t>M</w:t>
      </w:r>
      <w:r w:rsidR="00341100">
        <w:t>inister van Asiel en Migratie</w:t>
      </w:r>
      <w:r>
        <w:t xml:space="preserve"> besluit</w:t>
      </w:r>
      <w:r w:rsidR="00341100">
        <w:t xml:space="preserve"> op een aanvraag voor een</w:t>
      </w:r>
      <w:r w:rsidR="00B84AA7">
        <w:t xml:space="preserve"> </w:t>
      </w:r>
      <w:r w:rsidR="00341100">
        <w:t>machtiging tot voorlopig verblijf (mvv)</w:t>
      </w:r>
      <w:r>
        <w:t>. De M</w:t>
      </w:r>
      <w:r w:rsidR="007C4F1E">
        <w:t xml:space="preserve">inister van </w:t>
      </w:r>
      <w:r>
        <w:t>Buitenlandse Zaken heeft g</w:t>
      </w:r>
      <w:r w:rsidR="00E756B7">
        <w:t>een</w:t>
      </w:r>
      <w:r w:rsidR="007C4F1E">
        <w:t xml:space="preserve"> verplichting</w:t>
      </w:r>
      <w:r w:rsidR="00B84AA7">
        <w:t xml:space="preserve"> </w:t>
      </w:r>
      <w:r w:rsidR="007C4F1E">
        <w:t xml:space="preserve">om de persoon in kwestie vervolgens te </w:t>
      </w:r>
      <w:r w:rsidR="00341100">
        <w:t xml:space="preserve">ondersteunen </w:t>
      </w:r>
      <w:r w:rsidR="00B84AA7">
        <w:t xml:space="preserve">bij het verlaten van het land of het gebied waar hij of zij verblijft en evenmin om hem of haar te </w:t>
      </w:r>
      <w:r w:rsidR="00341100">
        <w:t xml:space="preserve">ondersteunen </w:t>
      </w:r>
      <w:r w:rsidR="00B84AA7">
        <w:t>bij het bereiken van een Nederlandse vertegenwoordiging in de regio.</w:t>
      </w:r>
      <w:r w:rsidRPr="000A11B6" w:rsidR="000A11B6">
        <w:t xml:space="preserve"> </w:t>
      </w:r>
      <w:r w:rsidR="000A11B6">
        <w:t>In algemene zin is er ook geen recht op consulaire bijstand</w:t>
      </w:r>
      <w:r>
        <w:t xml:space="preserve"> en valt deze groep bovendien buiten de consulaire doelgroep. </w:t>
      </w:r>
    </w:p>
    <w:p w:rsidRPr="007611AC" w:rsidR="009607B5" w:rsidP="009607B5" w:rsidRDefault="009607B5" w14:paraId="6BD57301" w14:textId="14EAF664">
      <w:pPr>
        <w:rPr>
          <w:b/>
          <w:bCs/>
        </w:rPr>
      </w:pPr>
      <w:r w:rsidRPr="00DC3D71">
        <w:br/>
      </w:r>
      <w:r w:rsidRPr="007611AC">
        <w:rPr>
          <w:b/>
          <w:bCs/>
        </w:rPr>
        <w:t>Vraag 3</w:t>
      </w:r>
    </w:p>
    <w:p w:rsidR="009607B5" w:rsidP="009607B5" w:rsidRDefault="009607B5" w14:paraId="5999A38C" w14:textId="77777777">
      <w:r w:rsidRPr="00DC3D71">
        <w:rPr>
          <w:rFonts w:ascii="Segoe UI Symbol" w:hAnsi="Segoe UI Symbol" w:cs="Segoe UI Symbol"/>
        </w:rPr>
        <w:t>⁠</w:t>
      </w:r>
      <w:r w:rsidRPr="00DC3D71">
        <w:t xml:space="preserve">Bent u, mede gelet op recente uitspraken van de Raad van State en de rechtbank over uw inspanningsverplichting richting </w:t>
      </w:r>
      <w:proofErr w:type="spellStart"/>
      <w:r w:rsidRPr="00DC3D71">
        <w:t>Gazaanse</w:t>
      </w:r>
      <w:proofErr w:type="spellEnd"/>
      <w:r w:rsidRPr="00DC3D71">
        <w:t xml:space="preserve"> MVV-houders, bereid zich ervoor in te spannen dat Nederlandse visumhouders kunnen deelnemen aan een volgend konvooi, zodat zij in Jordani</w:t>
      </w:r>
      <w:r w:rsidRPr="00DC3D71">
        <w:rPr>
          <w:rFonts w:cs="Verdana"/>
        </w:rPr>
        <w:t>ë</w:t>
      </w:r>
      <w:r w:rsidRPr="00DC3D71">
        <w:t xml:space="preserve"> hun visumsticker kunnen ophalen?</w:t>
      </w:r>
      <w:r w:rsidRPr="00DC3D71">
        <w:br/>
      </w:r>
    </w:p>
    <w:p w:rsidRPr="007611AC" w:rsidR="009607B5" w:rsidP="009607B5" w:rsidRDefault="009607B5" w14:paraId="05DAC255" w14:textId="77777777">
      <w:pPr>
        <w:rPr>
          <w:b/>
          <w:bCs/>
        </w:rPr>
      </w:pPr>
      <w:r w:rsidRPr="007611AC">
        <w:rPr>
          <w:b/>
          <w:bCs/>
        </w:rPr>
        <w:t>Antwoord</w:t>
      </w:r>
    </w:p>
    <w:p w:rsidR="00F9177C" w:rsidP="009607B5" w:rsidRDefault="007C4F1E" w14:paraId="2D6ECA86" w14:textId="5F68BBFF">
      <w:bookmarkStart w:name="_Hlk230337877" w:id="0"/>
      <w:r>
        <w:t xml:space="preserve">Het ministerie </w:t>
      </w:r>
      <w:r w:rsidR="00044118">
        <w:t xml:space="preserve">van Buitenlandse Zaken </w:t>
      </w:r>
      <w:r w:rsidR="00872D3E">
        <w:t>heeft</w:t>
      </w:r>
      <w:r w:rsidR="00F9177C">
        <w:t xml:space="preserve">, in lijn met de uitspraak van de voorzieningenrechter, stappen gezet om ervoor te zorgen dat </w:t>
      </w:r>
      <w:r>
        <w:t xml:space="preserve">betrokkenen Gaza </w:t>
      </w:r>
      <w:r w:rsidR="001B50F0">
        <w:t xml:space="preserve">op korte termijn </w:t>
      </w:r>
      <w:r>
        <w:t>kunnen verlaten</w:t>
      </w:r>
      <w:r w:rsidR="00341100">
        <w:t xml:space="preserve"> om </w:t>
      </w:r>
      <w:r w:rsidR="00F9177C">
        <w:t>hun</w:t>
      </w:r>
      <w:r w:rsidR="00341100">
        <w:t xml:space="preserve"> mvv op te halen</w:t>
      </w:r>
      <w:r>
        <w:t xml:space="preserve">. Voor deze groep </w:t>
      </w:r>
      <w:r w:rsidR="00F9177C">
        <w:t>was eerder</w:t>
      </w:r>
      <w:r w:rsidR="001B50F0">
        <w:t xml:space="preserve"> al </w:t>
      </w:r>
      <w:r>
        <w:t>toestemming gevraagd</w:t>
      </w:r>
      <w:r w:rsidR="00F9177C">
        <w:t xml:space="preserve"> aan de Israëlische autoriteiten om Gaza uit te reizen.</w:t>
      </w:r>
      <w:r>
        <w:t xml:space="preserve"> </w:t>
      </w:r>
      <w:r w:rsidR="00F9177C">
        <w:t>Voor twee personen</w:t>
      </w:r>
      <w:r w:rsidR="0047264D">
        <w:t xml:space="preserve"> werd</w:t>
      </w:r>
      <w:r w:rsidR="00BC4418">
        <w:t xml:space="preserve"> op 18 mei</w:t>
      </w:r>
      <w:r w:rsidR="0047264D">
        <w:t xml:space="preserve"> de toestemming voorafgaand aan de organisatie van een transport door een ander land ontvangen</w:t>
      </w:r>
      <w:r w:rsidR="000C5BF6">
        <w:t>.</w:t>
      </w:r>
      <w:r w:rsidR="0047264D">
        <w:t xml:space="preserve"> Zij </w:t>
      </w:r>
      <w:r w:rsidR="006A5451">
        <w:t>hebben</w:t>
      </w:r>
      <w:r w:rsidR="0047264D">
        <w:t xml:space="preserve"> Gaza </w:t>
      </w:r>
      <w:r w:rsidR="00BC4418">
        <w:t>op 1 juni</w:t>
      </w:r>
      <w:r w:rsidR="006A5451">
        <w:t xml:space="preserve"> via dit transport verlaten</w:t>
      </w:r>
      <w:r w:rsidR="0047264D">
        <w:t>.</w:t>
      </w:r>
      <w:r>
        <w:t xml:space="preserve"> </w:t>
      </w:r>
      <w:r w:rsidR="0047264D">
        <w:t xml:space="preserve">Voor </w:t>
      </w:r>
      <w:r w:rsidR="00634DAE">
        <w:t>een gedeelte van de resterende groep</w:t>
      </w:r>
      <w:r w:rsidR="0047264D">
        <w:t xml:space="preserve"> werd toestemming na </w:t>
      </w:r>
      <w:r w:rsidR="00E15DE9">
        <w:t xml:space="preserve">de </w:t>
      </w:r>
      <w:r w:rsidR="00204AAA">
        <w:t>coördinatie</w:t>
      </w:r>
      <w:r w:rsidR="00E15DE9">
        <w:t xml:space="preserve"> van </w:t>
      </w:r>
      <w:r w:rsidR="0047264D">
        <w:t xml:space="preserve">dit transport ontvangen. </w:t>
      </w:r>
      <w:r w:rsidR="00CE7FFC">
        <w:t xml:space="preserve">Over </w:t>
      </w:r>
      <w:r w:rsidR="00662D26">
        <w:t>die</w:t>
      </w:r>
      <w:r w:rsidR="0047264D">
        <w:t xml:space="preserve"> </w:t>
      </w:r>
      <w:r w:rsidR="000C5BF6">
        <w:t>personen</w:t>
      </w:r>
      <w:r w:rsidR="00CE7FFC">
        <w:t xml:space="preserve"> </w:t>
      </w:r>
      <w:r w:rsidR="000A11B6">
        <w:t>staat</w:t>
      </w:r>
      <w:r w:rsidR="00CE7FFC">
        <w:t xml:space="preserve"> het ministerie van Buitenlandse Zaken</w:t>
      </w:r>
      <w:r>
        <w:t xml:space="preserve"> in contact met de relevante autoriteiten</w:t>
      </w:r>
      <w:r w:rsidR="000A11B6">
        <w:t>.</w:t>
      </w:r>
      <w:bookmarkEnd w:id="0"/>
    </w:p>
    <w:p w:rsidRPr="007611AC" w:rsidR="009607B5" w:rsidP="009607B5" w:rsidRDefault="009607B5" w14:paraId="6FE3673B" w14:textId="753EFFC5">
      <w:pPr>
        <w:rPr>
          <w:b/>
          <w:bCs/>
        </w:rPr>
      </w:pPr>
      <w:r w:rsidRPr="00DC3D71">
        <w:br/>
      </w:r>
      <w:r w:rsidRPr="007611AC">
        <w:rPr>
          <w:b/>
          <w:bCs/>
        </w:rPr>
        <w:t>Vraag 4</w:t>
      </w:r>
    </w:p>
    <w:p w:rsidRPr="00DC3D71" w:rsidR="009607B5" w:rsidP="009607B5" w:rsidRDefault="009607B5" w14:paraId="01FC3634" w14:textId="1AC22643">
      <w:r w:rsidRPr="00DC3D71">
        <w:t>Wilt u deze vragen zo snel mogelijk en uiterlijk binnen een week beantwoorden?</w:t>
      </w:r>
      <w:r w:rsidRPr="00DC3D71">
        <w:br/>
      </w:r>
    </w:p>
    <w:p w:rsidRPr="007611AC" w:rsidR="009607B5" w:rsidP="009607B5" w:rsidRDefault="009607B5" w14:paraId="30D08A96" w14:textId="77777777">
      <w:pPr>
        <w:rPr>
          <w:b/>
          <w:bCs/>
        </w:rPr>
      </w:pPr>
      <w:r w:rsidRPr="007611AC">
        <w:rPr>
          <w:b/>
          <w:bCs/>
        </w:rPr>
        <w:t>Antwoord</w:t>
      </w:r>
    </w:p>
    <w:p w:rsidR="00E45B13" w:rsidRDefault="007C4F1E" w14:paraId="34E6A69A" w14:textId="45555363">
      <w:r>
        <w:t xml:space="preserve">De vragen zijn zo snel mogelijk en binnen de gebruikelijke termijn beantwoord. </w:t>
      </w:r>
      <w:r w:rsidRPr="00DC3D71" w:rsidR="009607B5">
        <w:br/>
      </w:r>
    </w:p>
    <w:sectPr w:rsidR="00E45B13">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A6A3" w14:textId="77777777" w:rsidR="00A84AD9" w:rsidRDefault="00A84AD9">
      <w:pPr>
        <w:spacing w:line="240" w:lineRule="auto"/>
      </w:pPr>
      <w:r>
        <w:separator/>
      </w:r>
    </w:p>
  </w:endnote>
  <w:endnote w:type="continuationSeparator" w:id="0">
    <w:p w14:paraId="34E6A6A5" w14:textId="77777777" w:rsidR="00A84AD9" w:rsidRDefault="00A84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A69F" w14:textId="77777777" w:rsidR="00A84AD9" w:rsidRDefault="00A84AD9">
      <w:pPr>
        <w:spacing w:line="240" w:lineRule="auto"/>
      </w:pPr>
      <w:r>
        <w:separator/>
      </w:r>
    </w:p>
  </w:footnote>
  <w:footnote w:type="continuationSeparator" w:id="0">
    <w:p w14:paraId="34E6A6A1" w14:textId="77777777" w:rsidR="00A84AD9" w:rsidRDefault="00A84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69B" w14:textId="30E85E38" w:rsidR="00E45B13" w:rsidRDefault="00A84AD9">
    <w:r>
      <w:rPr>
        <w:noProof/>
      </w:rPr>
      <mc:AlternateContent>
        <mc:Choice Requires="wps">
          <w:drawing>
            <wp:anchor distT="0" distB="0" distL="0" distR="0" simplePos="0" relativeHeight="251652608" behindDoc="0" locked="1" layoutInCell="1" allowOverlap="1" wp14:anchorId="34E6A69F" wp14:editId="5413AC2C">
              <wp:simplePos x="0" y="0"/>
              <wp:positionH relativeFrom="page">
                <wp:posOffset>5920740</wp:posOffset>
              </wp:positionH>
              <wp:positionV relativeFrom="page">
                <wp:posOffset>1965960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4E6A6D0" w14:textId="77777777" w:rsidR="00E45B13" w:rsidRDefault="00A84AD9">
                          <w:pPr>
                            <w:pStyle w:val="Referentiegegevensbold"/>
                          </w:pPr>
                          <w:r>
                            <w:t>Ministerie van Buitenlandse Zaken</w:t>
                          </w:r>
                        </w:p>
                        <w:p w14:paraId="34E6A6D1" w14:textId="77777777" w:rsidR="00E45B13" w:rsidRDefault="00E45B13">
                          <w:pPr>
                            <w:pStyle w:val="WitregelW2"/>
                          </w:pPr>
                        </w:p>
                        <w:p w14:paraId="2B4E0352" w14:textId="77777777" w:rsidR="007611AC" w:rsidRDefault="00A84AD9" w:rsidP="007611AC">
                          <w:pPr>
                            <w:pStyle w:val="Referentiegegevensbold"/>
                          </w:pPr>
                          <w:r>
                            <w:t>Onze referentie</w:t>
                          </w:r>
                        </w:p>
                        <w:p w14:paraId="1DA62004" w14:textId="42D61E1C" w:rsidR="007611AC" w:rsidRPr="007611AC" w:rsidRDefault="007611AC" w:rsidP="007611AC">
                          <w:pPr>
                            <w:pStyle w:val="Referentiegegevensbold"/>
                            <w:rPr>
                              <w:b w:val="0"/>
                              <w:bCs/>
                            </w:rPr>
                          </w:pPr>
                          <w:r w:rsidRPr="007611AC">
                            <w:rPr>
                              <w:b w:val="0"/>
                              <w:bCs/>
                            </w:rPr>
                            <w:t>BZ2628112</w:t>
                          </w:r>
                        </w:p>
                        <w:p w14:paraId="34E6A6D3" w14:textId="69F2C241" w:rsidR="00E45B13" w:rsidRDefault="00E45B13">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34E6A69F" id="_x0000_t202" coordsize="21600,21600" o:spt="202" path="m,l,21600r21600,l21600,xe">
              <v:stroke joinstyle="miter"/>
              <v:path gradientshapeok="t" o:connecttype="rect"/>
            </v:shapetype>
            <v:shape id="41b1110a-80a4-11ea-b356-6230a4311406" o:spid="_x0000_s1026" type="#_x0000_t202" style="position:absolute;margin-left:466.2pt;margin-top:154.8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" filled="f" stroked="f">
              <v:textbox inset="0,0,0,0">
                <w:txbxContent>
                  <w:p w14:paraId="34E6A6D0" w14:textId="77777777" w:rsidR="00E45B13" w:rsidRDefault="00A84AD9">
                    <w:pPr>
                      <w:pStyle w:val="Referentiegegevensbold"/>
                    </w:pPr>
                    <w:r>
                      <w:t>Ministerie van Buitenlandse Zaken</w:t>
                    </w:r>
                  </w:p>
                  <w:p w14:paraId="34E6A6D1" w14:textId="77777777" w:rsidR="00E45B13" w:rsidRDefault="00E45B13">
                    <w:pPr>
                      <w:pStyle w:val="WitregelW2"/>
                    </w:pPr>
                  </w:p>
                  <w:p w14:paraId="2B4E0352" w14:textId="77777777" w:rsidR="007611AC" w:rsidRDefault="00A84AD9" w:rsidP="007611AC">
                    <w:pPr>
                      <w:pStyle w:val="Referentiegegevensbold"/>
                    </w:pPr>
                    <w:r>
                      <w:t>Onze referentie</w:t>
                    </w:r>
                  </w:p>
                  <w:p w14:paraId="1DA62004" w14:textId="42D61E1C" w:rsidR="007611AC" w:rsidRPr="007611AC" w:rsidRDefault="007611AC" w:rsidP="007611AC">
                    <w:pPr>
                      <w:pStyle w:val="Referentiegegevensbold"/>
                      <w:rPr>
                        <w:b w:val="0"/>
                        <w:bCs/>
                      </w:rPr>
                    </w:pPr>
                    <w:r w:rsidRPr="007611AC">
                      <w:rPr>
                        <w:b w:val="0"/>
                        <w:bCs/>
                      </w:rPr>
                      <w:t>BZ2628112</w:t>
                    </w:r>
                  </w:p>
                  <w:p w14:paraId="34E6A6D3" w14:textId="69F2C241" w:rsidR="00E45B13" w:rsidRDefault="00E45B1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4E6A6A3" wp14:editId="5D734E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E6A6D5" w14:textId="24CB9C91" w:rsidR="00E45B13" w:rsidRDefault="00A84AD9">
                          <w:pPr>
                            <w:pStyle w:val="Referentiegegevens"/>
                          </w:pPr>
                          <w:r>
                            <w:t xml:space="preserve">Pagina </w:t>
                          </w:r>
                          <w:r>
                            <w:fldChar w:fldCharType="begin"/>
                          </w:r>
                          <w:r>
                            <w:instrText>=</w:instrText>
                          </w:r>
                          <w:r>
                            <w:fldChar w:fldCharType="begin"/>
                          </w:r>
                          <w:r>
                            <w:instrText>PAGE</w:instrText>
                          </w:r>
                          <w:r>
                            <w:fldChar w:fldCharType="separate"/>
                          </w:r>
                          <w:r w:rsidR="001B7A3D">
                            <w:rPr>
                              <w:noProof/>
                            </w:rPr>
                            <w:instrText>2</w:instrText>
                          </w:r>
                          <w:r>
                            <w:fldChar w:fldCharType="end"/>
                          </w:r>
                          <w:r>
                            <w:instrText>-1</w:instrText>
                          </w:r>
                          <w:r>
                            <w:fldChar w:fldCharType="separate"/>
                          </w:r>
                          <w:r w:rsidR="001B7A3D">
                            <w:rPr>
                              <w:noProof/>
                            </w:rPr>
                            <w:t>1</w:t>
                          </w:r>
                          <w:r>
                            <w:fldChar w:fldCharType="end"/>
                          </w:r>
                          <w:r>
                            <w:t xml:space="preserve"> van </w:t>
                          </w:r>
                          <w:r>
                            <w:fldChar w:fldCharType="begin"/>
                          </w:r>
                          <w:r>
                            <w:instrText>=</w:instrText>
                          </w:r>
                          <w:r>
                            <w:fldChar w:fldCharType="begin"/>
                          </w:r>
                          <w:r>
                            <w:instrText>NUMPAGES</w:instrText>
                          </w:r>
                          <w:r>
                            <w:fldChar w:fldCharType="separate"/>
                          </w:r>
                          <w:r w:rsidR="001B7A3D">
                            <w:rPr>
                              <w:noProof/>
                            </w:rPr>
                            <w:instrText>2</w:instrText>
                          </w:r>
                          <w:r>
                            <w:fldChar w:fldCharType="end"/>
                          </w:r>
                          <w:r>
                            <w:instrText>-1</w:instrText>
                          </w:r>
                          <w:r>
                            <w:fldChar w:fldCharType="separate"/>
                          </w:r>
                          <w:r w:rsidR="001B7A3D">
                            <w:rPr>
                              <w:noProof/>
                            </w:rPr>
                            <w:t>1</w:t>
                          </w:r>
                          <w:r>
                            <w:fldChar w:fldCharType="end"/>
                          </w:r>
                        </w:p>
                      </w:txbxContent>
                    </wps:txbx>
                    <wps:bodyPr vert="horz" wrap="square" lIns="0" tIns="0" rIns="0" bIns="0" anchor="t" anchorCtr="0"/>
                  </wps:wsp>
                </a:graphicData>
              </a:graphic>
            </wp:anchor>
          </w:drawing>
        </mc:Choice>
        <mc:Fallback>
          <w:pict>
            <v:shape w14:anchorId="34E6A6A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4E6A6D5" w14:textId="24CB9C91" w:rsidR="00E45B13" w:rsidRDefault="00A84AD9">
                    <w:pPr>
                      <w:pStyle w:val="Referentiegegevens"/>
                    </w:pPr>
                    <w:r>
                      <w:t xml:space="preserve">Pagina </w:t>
                    </w:r>
                    <w:r>
                      <w:fldChar w:fldCharType="begin"/>
                    </w:r>
                    <w:r>
                      <w:instrText>=</w:instrText>
                    </w:r>
                    <w:r>
                      <w:fldChar w:fldCharType="begin"/>
                    </w:r>
                    <w:r>
                      <w:instrText>PAGE</w:instrText>
                    </w:r>
                    <w:r>
                      <w:fldChar w:fldCharType="separate"/>
                    </w:r>
                    <w:r w:rsidR="001B7A3D">
                      <w:rPr>
                        <w:noProof/>
                      </w:rPr>
                      <w:instrText>2</w:instrText>
                    </w:r>
                    <w:r>
                      <w:fldChar w:fldCharType="end"/>
                    </w:r>
                    <w:r>
                      <w:instrText>-1</w:instrText>
                    </w:r>
                    <w:r>
                      <w:fldChar w:fldCharType="separate"/>
                    </w:r>
                    <w:r w:rsidR="001B7A3D">
                      <w:rPr>
                        <w:noProof/>
                      </w:rPr>
                      <w:t>1</w:t>
                    </w:r>
                    <w:r>
                      <w:fldChar w:fldCharType="end"/>
                    </w:r>
                    <w:r>
                      <w:t xml:space="preserve"> van </w:t>
                    </w:r>
                    <w:r>
                      <w:fldChar w:fldCharType="begin"/>
                    </w:r>
                    <w:r>
                      <w:instrText>=</w:instrText>
                    </w:r>
                    <w:r>
                      <w:fldChar w:fldCharType="begin"/>
                    </w:r>
                    <w:r>
                      <w:instrText>NUMPAGES</w:instrText>
                    </w:r>
                    <w:r>
                      <w:fldChar w:fldCharType="separate"/>
                    </w:r>
                    <w:r w:rsidR="001B7A3D">
                      <w:rPr>
                        <w:noProof/>
                      </w:rPr>
                      <w:instrText>2</w:instrText>
                    </w:r>
                    <w:r>
                      <w:fldChar w:fldCharType="end"/>
                    </w:r>
                    <w:r>
                      <w:instrText>-1</w:instrText>
                    </w:r>
                    <w:r>
                      <w:fldChar w:fldCharType="separate"/>
                    </w:r>
                    <w:r w:rsidR="001B7A3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69D" w14:textId="0412422C" w:rsidR="00E45B13" w:rsidRDefault="00A84AD9">
    <w:pPr>
      <w:spacing w:after="7131" w:line="14" w:lineRule="exact"/>
    </w:pPr>
    <w:r>
      <w:rPr>
        <w:noProof/>
      </w:rPr>
      <mc:AlternateContent>
        <mc:Choice Requires="wps">
          <w:drawing>
            <wp:anchor distT="0" distB="0" distL="0" distR="0" simplePos="0" relativeHeight="251655680" behindDoc="0" locked="1" layoutInCell="1" allowOverlap="1" wp14:anchorId="34E6A6A5" wp14:editId="34E6A6A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E6A6D6" w14:textId="77777777" w:rsidR="00A84AD9" w:rsidRDefault="00A84AD9"/>
                      </w:txbxContent>
                    </wps:txbx>
                    <wps:bodyPr vert="horz" wrap="square" lIns="0" tIns="0" rIns="0" bIns="0" anchor="t" anchorCtr="0"/>
                  </wps:wsp>
                </a:graphicData>
              </a:graphic>
            </wp:anchor>
          </w:drawing>
        </mc:Choice>
        <mc:Fallback>
          <w:pict>
            <v:shapetype w14:anchorId="34E6A6A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4E6A6D6" w14:textId="77777777" w:rsidR="00A84AD9" w:rsidRDefault="00A84AD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E6A6A7" wp14:editId="34E6A6A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E6A6B6" w14:textId="77777777" w:rsidR="00E45B13" w:rsidRDefault="00A84AD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E6A6A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E6A6B6" w14:textId="77777777" w:rsidR="00E45B13" w:rsidRDefault="00A84AD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E6A6A9" wp14:editId="34E6A6A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CC3E3ED" w14:textId="407CC0BD" w:rsidR="002F7AFB" w:rsidRDefault="002F7AFB" w:rsidP="002F7AFB">
                          <w:r>
                            <w:t>Datum</w:t>
                          </w:r>
                          <w:r>
                            <w:tab/>
                          </w:r>
                          <w:r w:rsidR="001B7A3D">
                            <w:t>3</w:t>
                          </w:r>
                          <w:r>
                            <w:t xml:space="preserve"> </w:t>
                          </w:r>
                          <w:r w:rsidR="00490166">
                            <w:t>juni</w:t>
                          </w:r>
                          <w:r>
                            <w:t xml:space="preserve"> 2026</w:t>
                          </w:r>
                        </w:p>
                        <w:p w14:paraId="7AA73059" w14:textId="19318BCC" w:rsidR="002F7AFB" w:rsidRDefault="002F7AFB" w:rsidP="002F7AFB">
                          <w:r>
                            <w:t>Betreft Beantwoording vragen van de leden van der Werf (D66) en Piri (GL-PvdA) over het bericht ‘Minister laat Gazanen met geldig visum nog altijd niet naar Nederland komen’.</w:t>
                          </w:r>
                        </w:p>
                        <w:p w14:paraId="34E6A6BF" w14:textId="77777777" w:rsidR="00E45B13" w:rsidRDefault="00E45B13"/>
                      </w:txbxContent>
                    </wps:txbx>
                    <wps:bodyPr vert="horz" wrap="square" lIns="0" tIns="0" rIns="0" bIns="0" anchor="t" anchorCtr="0"/>
                  </wps:wsp>
                </a:graphicData>
              </a:graphic>
            </wp:anchor>
          </w:drawing>
        </mc:Choice>
        <mc:Fallback>
          <w:pict>
            <v:shape w14:anchorId="34E6A6A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CC3E3ED" w14:textId="407CC0BD" w:rsidR="002F7AFB" w:rsidRDefault="002F7AFB" w:rsidP="002F7AFB">
                    <w:r>
                      <w:t>Datum</w:t>
                    </w:r>
                    <w:r>
                      <w:tab/>
                    </w:r>
                    <w:r w:rsidR="001B7A3D">
                      <w:t>3</w:t>
                    </w:r>
                    <w:r>
                      <w:t xml:space="preserve"> </w:t>
                    </w:r>
                    <w:r w:rsidR="00490166">
                      <w:t>juni</w:t>
                    </w:r>
                    <w:r>
                      <w:t xml:space="preserve"> 2026</w:t>
                    </w:r>
                  </w:p>
                  <w:p w14:paraId="7AA73059" w14:textId="19318BCC" w:rsidR="002F7AFB" w:rsidRDefault="002F7AFB" w:rsidP="002F7AFB">
                    <w:r>
                      <w:t>Betreft Beantwoording vragen van de leden van der Werf (D66) en Piri (GL-PvdA) over het bericht ‘Minister laat Gazanen met geldig visum nog altijd niet naar Nederland komen’.</w:t>
                    </w:r>
                  </w:p>
                  <w:p w14:paraId="34E6A6BF" w14:textId="77777777" w:rsidR="00E45B13" w:rsidRDefault="00E45B1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E6A6AB" wp14:editId="1E7505F8">
              <wp:simplePos x="0" y="0"/>
              <wp:positionH relativeFrom="page">
                <wp:posOffset>5920740</wp:posOffset>
              </wp:positionH>
              <wp:positionV relativeFrom="page">
                <wp:posOffset>1965960</wp:posOffset>
              </wp:positionV>
              <wp:extent cx="14173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234608E" w14:textId="77777777" w:rsidR="002F7AFB" w:rsidRPr="00F51C07" w:rsidRDefault="002F7AFB" w:rsidP="002F7AFB">
                              <w:pPr>
                                <w:rPr>
                                  <w:b/>
                                  <w:sz w:val="13"/>
                                  <w:szCs w:val="13"/>
                                </w:rPr>
                              </w:pPr>
                              <w:r w:rsidRPr="00FC13FA">
                                <w:rPr>
                                  <w:b/>
                                  <w:sz w:val="13"/>
                                  <w:szCs w:val="13"/>
                                </w:rPr>
                                <w:t>Ministerie van Buitenlandse Zaken</w:t>
                              </w:r>
                            </w:p>
                          </w:sdtContent>
                        </w:sdt>
                        <w:p w14:paraId="7E68F043" w14:textId="77777777" w:rsidR="002F7AFB" w:rsidRPr="00EE5E5D" w:rsidRDefault="002F7AFB" w:rsidP="002F7AFB">
                          <w:pPr>
                            <w:rPr>
                              <w:sz w:val="13"/>
                              <w:szCs w:val="13"/>
                            </w:rPr>
                          </w:pPr>
                          <w:r>
                            <w:rPr>
                              <w:sz w:val="13"/>
                              <w:szCs w:val="13"/>
                            </w:rPr>
                            <w:t>Rijnstraat 8</w:t>
                          </w:r>
                        </w:p>
                        <w:p w14:paraId="1AD641E3" w14:textId="77777777" w:rsidR="002F7AFB" w:rsidRPr="0059764A" w:rsidRDefault="002F7AFB" w:rsidP="002F7AFB">
                          <w:pPr>
                            <w:rPr>
                              <w:sz w:val="13"/>
                              <w:szCs w:val="13"/>
                              <w:lang w:val="da-DK"/>
                            </w:rPr>
                          </w:pPr>
                          <w:r w:rsidRPr="0059764A">
                            <w:rPr>
                              <w:sz w:val="13"/>
                              <w:szCs w:val="13"/>
                              <w:lang w:val="da-DK"/>
                            </w:rPr>
                            <w:t>2515 XP Den Haag</w:t>
                          </w:r>
                        </w:p>
                        <w:p w14:paraId="28AA6B92" w14:textId="77777777" w:rsidR="002F7AFB" w:rsidRPr="0059764A" w:rsidRDefault="002F7AFB" w:rsidP="002F7AFB">
                          <w:pPr>
                            <w:rPr>
                              <w:sz w:val="13"/>
                              <w:szCs w:val="13"/>
                              <w:lang w:val="da-DK"/>
                            </w:rPr>
                          </w:pPr>
                          <w:r w:rsidRPr="0059764A">
                            <w:rPr>
                              <w:sz w:val="13"/>
                              <w:szCs w:val="13"/>
                              <w:lang w:val="da-DK"/>
                            </w:rPr>
                            <w:t>Postbus 20061</w:t>
                          </w:r>
                        </w:p>
                        <w:p w14:paraId="2CED8C2B" w14:textId="77777777" w:rsidR="002F7AFB" w:rsidRPr="0059764A" w:rsidRDefault="002F7AFB" w:rsidP="002F7AFB">
                          <w:pPr>
                            <w:rPr>
                              <w:sz w:val="13"/>
                              <w:szCs w:val="13"/>
                              <w:lang w:val="da-DK"/>
                            </w:rPr>
                          </w:pPr>
                          <w:r w:rsidRPr="0059764A">
                            <w:rPr>
                              <w:sz w:val="13"/>
                              <w:szCs w:val="13"/>
                              <w:lang w:val="da-DK"/>
                            </w:rPr>
                            <w:t>Nederland</w:t>
                          </w:r>
                        </w:p>
                        <w:p w14:paraId="34E6A6C3" w14:textId="77777777" w:rsidR="00E45B13" w:rsidRPr="002F7AFB" w:rsidRDefault="00A84AD9">
                          <w:pPr>
                            <w:pStyle w:val="Referentiegegevens"/>
                            <w:rPr>
                              <w:lang w:val="da-DK"/>
                            </w:rPr>
                          </w:pPr>
                          <w:r w:rsidRPr="002F7AFB">
                            <w:rPr>
                              <w:lang w:val="da-DK"/>
                            </w:rPr>
                            <w:t>www.minbuza.nl</w:t>
                          </w:r>
                        </w:p>
                        <w:p w14:paraId="34E6A6C4" w14:textId="77777777" w:rsidR="00E45B13" w:rsidRPr="002F7AFB" w:rsidRDefault="00E45B13">
                          <w:pPr>
                            <w:pStyle w:val="WitregelW2"/>
                            <w:rPr>
                              <w:lang w:val="da-DK"/>
                            </w:rPr>
                          </w:pPr>
                        </w:p>
                        <w:p w14:paraId="1F1D0E6D" w14:textId="77777777" w:rsidR="007611AC" w:rsidRDefault="00A84AD9" w:rsidP="007611AC">
                          <w:pPr>
                            <w:pStyle w:val="Referentiegegevensbold"/>
                            <w:ind w:left="709" w:hanging="709"/>
                            <w:contextualSpacing/>
                          </w:pPr>
                          <w:r>
                            <w:t>Onze referentie</w:t>
                          </w:r>
                        </w:p>
                        <w:p w14:paraId="6194479B" w14:textId="0CBBE3C1" w:rsidR="00602A9A" w:rsidRPr="007611AC" w:rsidRDefault="007611AC" w:rsidP="007611AC">
                          <w:pPr>
                            <w:pStyle w:val="Referentiegegevensbold"/>
                            <w:ind w:left="709" w:hanging="709"/>
                            <w:contextualSpacing/>
                            <w:rPr>
                              <w:b w:val="0"/>
                              <w:bCs/>
                            </w:rPr>
                          </w:pPr>
                          <w:r w:rsidRPr="007611AC">
                            <w:rPr>
                              <w:b w:val="0"/>
                              <w:bCs/>
                            </w:rPr>
                            <w:t>BZ2628112</w:t>
                          </w:r>
                        </w:p>
                        <w:p w14:paraId="34E6A6C7" w14:textId="77777777" w:rsidR="00E45B13" w:rsidRDefault="00E45B13">
                          <w:pPr>
                            <w:pStyle w:val="WitregelW1"/>
                          </w:pPr>
                        </w:p>
                        <w:p w14:paraId="34E6A6C8" w14:textId="77777777" w:rsidR="00E45B13" w:rsidRDefault="00A84AD9">
                          <w:pPr>
                            <w:pStyle w:val="Referentiegegevensbold"/>
                          </w:pPr>
                          <w:r>
                            <w:t>Uw referentie</w:t>
                          </w:r>
                        </w:p>
                        <w:p w14:paraId="34E6A6C9" w14:textId="090E603E" w:rsidR="00E45B13" w:rsidRDefault="00A84AD9">
                          <w:pPr>
                            <w:pStyle w:val="Referentiegegevens"/>
                          </w:pPr>
                          <w:r>
                            <w:t>2026Z0975</w:t>
                          </w:r>
                          <w:r w:rsidR="002F5560">
                            <w:t>5</w:t>
                          </w:r>
                        </w:p>
                        <w:p w14:paraId="34E6A6CA" w14:textId="77777777" w:rsidR="00E45B13" w:rsidRDefault="00E45B13">
                          <w:pPr>
                            <w:pStyle w:val="WitregelW1"/>
                          </w:pPr>
                        </w:p>
                        <w:p w14:paraId="34E6A6CB" w14:textId="77777777" w:rsidR="00E45B13" w:rsidRDefault="00A84AD9">
                          <w:pPr>
                            <w:pStyle w:val="Referentiegegevensbold"/>
                          </w:pPr>
                          <w:r>
                            <w:t>Bijlage(n)</w:t>
                          </w:r>
                        </w:p>
                        <w:p w14:paraId="34E6A6CC" w14:textId="77777777" w:rsidR="00E45B13" w:rsidRDefault="00A84AD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4E6A6AB" id="41b10cd4-80a4-11ea-b356-6230a4311406" o:spid="_x0000_s1031" type="#_x0000_t202" style="position:absolute;margin-left:466.2pt;margin-top:154.8pt;width:111.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234608E" w14:textId="77777777" w:rsidR="002F7AFB" w:rsidRPr="00F51C07" w:rsidRDefault="002F7AFB" w:rsidP="002F7AFB">
                        <w:pPr>
                          <w:rPr>
                            <w:b/>
                            <w:sz w:val="13"/>
                            <w:szCs w:val="13"/>
                          </w:rPr>
                        </w:pPr>
                        <w:r w:rsidRPr="00FC13FA">
                          <w:rPr>
                            <w:b/>
                            <w:sz w:val="13"/>
                            <w:szCs w:val="13"/>
                          </w:rPr>
                          <w:t>Ministerie van Buitenlandse Zaken</w:t>
                        </w:r>
                      </w:p>
                    </w:sdtContent>
                  </w:sdt>
                  <w:p w14:paraId="7E68F043" w14:textId="77777777" w:rsidR="002F7AFB" w:rsidRPr="00EE5E5D" w:rsidRDefault="002F7AFB" w:rsidP="002F7AFB">
                    <w:pPr>
                      <w:rPr>
                        <w:sz w:val="13"/>
                        <w:szCs w:val="13"/>
                      </w:rPr>
                    </w:pPr>
                    <w:r>
                      <w:rPr>
                        <w:sz w:val="13"/>
                        <w:szCs w:val="13"/>
                      </w:rPr>
                      <w:t>Rijnstraat 8</w:t>
                    </w:r>
                  </w:p>
                  <w:p w14:paraId="1AD641E3" w14:textId="77777777" w:rsidR="002F7AFB" w:rsidRPr="0059764A" w:rsidRDefault="002F7AFB" w:rsidP="002F7AFB">
                    <w:pPr>
                      <w:rPr>
                        <w:sz w:val="13"/>
                        <w:szCs w:val="13"/>
                        <w:lang w:val="da-DK"/>
                      </w:rPr>
                    </w:pPr>
                    <w:r w:rsidRPr="0059764A">
                      <w:rPr>
                        <w:sz w:val="13"/>
                        <w:szCs w:val="13"/>
                        <w:lang w:val="da-DK"/>
                      </w:rPr>
                      <w:t>2515 XP Den Haag</w:t>
                    </w:r>
                  </w:p>
                  <w:p w14:paraId="28AA6B92" w14:textId="77777777" w:rsidR="002F7AFB" w:rsidRPr="0059764A" w:rsidRDefault="002F7AFB" w:rsidP="002F7AFB">
                    <w:pPr>
                      <w:rPr>
                        <w:sz w:val="13"/>
                        <w:szCs w:val="13"/>
                        <w:lang w:val="da-DK"/>
                      </w:rPr>
                    </w:pPr>
                    <w:r w:rsidRPr="0059764A">
                      <w:rPr>
                        <w:sz w:val="13"/>
                        <w:szCs w:val="13"/>
                        <w:lang w:val="da-DK"/>
                      </w:rPr>
                      <w:t>Postbus 20061</w:t>
                    </w:r>
                  </w:p>
                  <w:p w14:paraId="2CED8C2B" w14:textId="77777777" w:rsidR="002F7AFB" w:rsidRPr="0059764A" w:rsidRDefault="002F7AFB" w:rsidP="002F7AFB">
                    <w:pPr>
                      <w:rPr>
                        <w:sz w:val="13"/>
                        <w:szCs w:val="13"/>
                        <w:lang w:val="da-DK"/>
                      </w:rPr>
                    </w:pPr>
                    <w:r w:rsidRPr="0059764A">
                      <w:rPr>
                        <w:sz w:val="13"/>
                        <w:szCs w:val="13"/>
                        <w:lang w:val="da-DK"/>
                      </w:rPr>
                      <w:t>Nederland</w:t>
                    </w:r>
                  </w:p>
                  <w:p w14:paraId="34E6A6C3" w14:textId="77777777" w:rsidR="00E45B13" w:rsidRPr="002F7AFB" w:rsidRDefault="00A84AD9">
                    <w:pPr>
                      <w:pStyle w:val="Referentiegegevens"/>
                      <w:rPr>
                        <w:lang w:val="da-DK"/>
                      </w:rPr>
                    </w:pPr>
                    <w:r w:rsidRPr="002F7AFB">
                      <w:rPr>
                        <w:lang w:val="da-DK"/>
                      </w:rPr>
                      <w:t>www.minbuza.nl</w:t>
                    </w:r>
                  </w:p>
                  <w:p w14:paraId="34E6A6C4" w14:textId="77777777" w:rsidR="00E45B13" w:rsidRPr="002F7AFB" w:rsidRDefault="00E45B13">
                    <w:pPr>
                      <w:pStyle w:val="WitregelW2"/>
                      <w:rPr>
                        <w:lang w:val="da-DK"/>
                      </w:rPr>
                    </w:pPr>
                  </w:p>
                  <w:p w14:paraId="1F1D0E6D" w14:textId="77777777" w:rsidR="007611AC" w:rsidRDefault="00A84AD9" w:rsidP="007611AC">
                    <w:pPr>
                      <w:pStyle w:val="Referentiegegevensbold"/>
                      <w:ind w:left="709" w:hanging="709"/>
                      <w:contextualSpacing/>
                    </w:pPr>
                    <w:r>
                      <w:t>Onze referentie</w:t>
                    </w:r>
                  </w:p>
                  <w:p w14:paraId="6194479B" w14:textId="0CBBE3C1" w:rsidR="00602A9A" w:rsidRPr="007611AC" w:rsidRDefault="007611AC" w:rsidP="007611AC">
                    <w:pPr>
                      <w:pStyle w:val="Referentiegegevensbold"/>
                      <w:ind w:left="709" w:hanging="709"/>
                      <w:contextualSpacing/>
                      <w:rPr>
                        <w:b w:val="0"/>
                        <w:bCs/>
                      </w:rPr>
                    </w:pPr>
                    <w:r w:rsidRPr="007611AC">
                      <w:rPr>
                        <w:b w:val="0"/>
                        <w:bCs/>
                      </w:rPr>
                      <w:t>BZ2628112</w:t>
                    </w:r>
                  </w:p>
                  <w:p w14:paraId="34E6A6C7" w14:textId="77777777" w:rsidR="00E45B13" w:rsidRDefault="00E45B13">
                    <w:pPr>
                      <w:pStyle w:val="WitregelW1"/>
                    </w:pPr>
                  </w:p>
                  <w:p w14:paraId="34E6A6C8" w14:textId="77777777" w:rsidR="00E45B13" w:rsidRDefault="00A84AD9">
                    <w:pPr>
                      <w:pStyle w:val="Referentiegegevensbold"/>
                    </w:pPr>
                    <w:r>
                      <w:t>Uw referentie</w:t>
                    </w:r>
                  </w:p>
                  <w:p w14:paraId="34E6A6C9" w14:textId="090E603E" w:rsidR="00E45B13" w:rsidRDefault="00A84AD9">
                    <w:pPr>
                      <w:pStyle w:val="Referentiegegevens"/>
                    </w:pPr>
                    <w:r>
                      <w:t>2026Z0975</w:t>
                    </w:r>
                    <w:r w:rsidR="002F5560">
                      <w:t>5</w:t>
                    </w:r>
                  </w:p>
                  <w:p w14:paraId="34E6A6CA" w14:textId="77777777" w:rsidR="00E45B13" w:rsidRDefault="00E45B13">
                    <w:pPr>
                      <w:pStyle w:val="WitregelW1"/>
                    </w:pPr>
                  </w:p>
                  <w:p w14:paraId="34E6A6CB" w14:textId="77777777" w:rsidR="00E45B13" w:rsidRDefault="00A84AD9">
                    <w:pPr>
                      <w:pStyle w:val="Referentiegegevensbold"/>
                    </w:pPr>
                    <w:r>
                      <w:t>Bijlage(n)</w:t>
                    </w:r>
                  </w:p>
                  <w:p w14:paraId="34E6A6CC" w14:textId="77777777" w:rsidR="00E45B13" w:rsidRDefault="00A84AD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4E6A6AF" wp14:editId="4B81513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E6A6DC" w14:textId="77777777" w:rsidR="00A84AD9" w:rsidRDefault="00A84AD9"/>
                      </w:txbxContent>
                    </wps:txbx>
                    <wps:bodyPr vert="horz" wrap="square" lIns="0" tIns="0" rIns="0" bIns="0" anchor="t" anchorCtr="0"/>
                  </wps:wsp>
                </a:graphicData>
              </a:graphic>
            </wp:anchor>
          </w:drawing>
        </mc:Choice>
        <mc:Fallback>
          <w:pict>
            <v:shape w14:anchorId="34E6A6A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4E6A6DC" w14:textId="77777777" w:rsidR="00A84AD9" w:rsidRDefault="00A84AD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E6A6B1" wp14:editId="34E6A6B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E6A6CE" w14:textId="77777777" w:rsidR="00E45B13" w:rsidRDefault="00A84AD9">
                          <w:pPr>
                            <w:spacing w:line="240" w:lineRule="auto"/>
                          </w:pPr>
                          <w:r>
                            <w:rPr>
                              <w:noProof/>
                            </w:rPr>
                            <w:drawing>
                              <wp:inline distT="0" distB="0" distL="0" distR="0" wp14:anchorId="34E6A6D6" wp14:editId="34E6A6D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E6A6B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4E6A6CE" w14:textId="77777777" w:rsidR="00E45B13" w:rsidRDefault="00A84AD9">
                    <w:pPr>
                      <w:spacing w:line="240" w:lineRule="auto"/>
                    </w:pPr>
                    <w:r>
                      <w:rPr>
                        <w:noProof/>
                      </w:rPr>
                      <w:drawing>
                        <wp:inline distT="0" distB="0" distL="0" distR="0" wp14:anchorId="34E6A6D6" wp14:editId="34E6A6D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E6A6B3" wp14:editId="34E6A6B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E6A6CF" w14:textId="77777777" w:rsidR="00E45B13" w:rsidRDefault="00A84AD9">
                          <w:pPr>
                            <w:spacing w:line="240" w:lineRule="auto"/>
                          </w:pPr>
                          <w:r>
                            <w:rPr>
                              <w:noProof/>
                            </w:rPr>
                            <w:drawing>
                              <wp:inline distT="0" distB="0" distL="0" distR="0" wp14:anchorId="34E6A6D8" wp14:editId="34E6A6D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E6A6B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4E6A6CF" w14:textId="77777777" w:rsidR="00E45B13" w:rsidRDefault="00A84AD9">
                    <w:pPr>
                      <w:spacing w:line="240" w:lineRule="auto"/>
                    </w:pPr>
                    <w:r>
                      <w:rPr>
                        <w:noProof/>
                      </w:rPr>
                      <w:drawing>
                        <wp:inline distT="0" distB="0" distL="0" distR="0" wp14:anchorId="34E6A6D8" wp14:editId="34E6A6D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16454"/>
    <w:multiLevelType w:val="multilevel"/>
    <w:tmpl w:val="B6DC96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B507997"/>
    <w:multiLevelType w:val="multilevel"/>
    <w:tmpl w:val="C1777BD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C0A5506"/>
    <w:multiLevelType w:val="multilevel"/>
    <w:tmpl w:val="7C4F0F4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BBC5741"/>
    <w:multiLevelType w:val="multilevel"/>
    <w:tmpl w:val="1DD6A96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E71EF"/>
    <w:multiLevelType w:val="multilevel"/>
    <w:tmpl w:val="18ADFE3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714742745">
    <w:abstractNumId w:val="4"/>
  </w:num>
  <w:num w:numId="2" w16cid:durableId="1484856489">
    <w:abstractNumId w:val="2"/>
  </w:num>
  <w:num w:numId="3" w16cid:durableId="339355886">
    <w:abstractNumId w:val="0"/>
  </w:num>
  <w:num w:numId="4" w16cid:durableId="1176505207">
    <w:abstractNumId w:val="1"/>
  </w:num>
  <w:num w:numId="5" w16cid:durableId="1176727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13"/>
    <w:rsid w:val="0003696A"/>
    <w:rsid w:val="00044118"/>
    <w:rsid w:val="0007097B"/>
    <w:rsid w:val="00090146"/>
    <w:rsid w:val="000A11B6"/>
    <w:rsid w:val="000B79A9"/>
    <w:rsid w:val="000C4C8D"/>
    <w:rsid w:val="000C5BF6"/>
    <w:rsid w:val="000E48A6"/>
    <w:rsid w:val="000E4BCE"/>
    <w:rsid w:val="00110730"/>
    <w:rsid w:val="00123720"/>
    <w:rsid w:val="00165B5C"/>
    <w:rsid w:val="001B50F0"/>
    <w:rsid w:val="001B7A3D"/>
    <w:rsid w:val="001F2769"/>
    <w:rsid w:val="00202ECF"/>
    <w:rsid w:val="00204AAA"/>
    <w:rsid w:val="002256E4"/>
    <w:rsid w:val="002317F6"/>
    <w:rsid w:val="002443FE"/>
    <w:rsid w:val="002F5560"/>
    <w:rsid w:val="002F7AFB"/>
    <w:rsid w:val="00341100"/>
    <w:rsid w:val="00362DF2"/>
    <w:rsid w:val="00367465"/>
    <w:rsid w:val="003A04C0"/>
    <w:rsid w:val="00440B95"/>
    <w:rsid w:val="00447B5A"/>
    <w:rsid w:val="00454F7E"/>
    <w:rsid w:val="0047264D"/>
    <w:rsid w:val="00490166"/>
    <w:rsid w:val="004D5AF9"/>
    <w:rsid w:val="00517EAD"/>
    <w:rsid w:val="005806A8"/>
    <w:rsid w:val="00586173"/>
    <w:rsid w:val="005B7A19"/>
    <w:rsid w:val="00602A9A"/>
    <w:rsid w:val="006113BA"/>
    <w:rsid w:val="00634DAE"/>
    <w:rsid w:val="00654301"/>
    <w:rsid w:val="00662D26"/>
    <w:rsid w:val="00672FA3"/>
    <w:rsid w:val="00691F55"/>
    <w:rsid w:val="006A5451"/>
    <w:rsid w:val="007611AC"/>
    <w:rsid w:val="0076509D"/>
    <w:rsid w:val="007762A2"/>
    <w:rsid w:val="007C4F1E"/>
    <w:rsid w:val="007E15E3"/>
    <w:rsid w:val="00834DBB"/>
    <w:rsid w:val="00872D3E"/>
    <w:rsid w:val="008D02FA"/>
    <w:rsid w:val="008D5F8F"/>
    <w:rsid w:val="0091540D"/>
    <w:rsid w:val="0093129E"/>
    <w:rsid w:val="009607B5"/>
    <w:rsid w:val="009B1D9E"/>
    <w:rsid w:val="00A17327"/>
    <w:rsid w:val="00A837EE"/>
    <w:rsid w:val="00A84AD9"/>
    <w:rsid w:val="00A963A7"/>
    <w:rsid w:val="00AB3AEE"/>
    <w:rsid w:val="00B06026"/>
    <w:rsid w:val="00B73657"/>
    <w:rsid w:val="00B84AA7"/>
    <w:rsid w:val="00BB01F7"/>
    <w:rsid w:val="00BC3CE9"/>
    <w:rsid w:val="00BC4418"/>
    <w:rsid w:val="00C149F1"/>
    <w:rsid w:val="00C20D1F"/>
    <w:rsid w:val="00C529AF"/>
    <w:rsid w:val="00C648F8"/>
    <w:rsid w:val="00C64D9C"/>
    <w:rsid w:val="00CE7FFC"/>
    <w:rsid w:val="00D20093"/>
    <w:rsid w:val="00D20588"/>
    <w:rsid w:val="00E05CAC"/>
    <w:rsid w:val="00E12092"/>
    <w:rsid w:val="00E12887"/>
    <w:rsid w:val="00E15DE9"/>
    <w:rsid w:val="00E30E35"/>
    <w:rsid w:val="00E45B13"/>
    <w:rsid w:val="00E756B7"/>
    <w:rsid w:val="00EC61C9"/>
    <w:rsid w:val="00F37F24"/>
    <w:rsid w:val="00F9177C"/>
    <w:rsid w:val="00FB7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E6A673"/>
  <w15:docId w15:val="{C855EEEE-3D7B-41B1-8A3B-79100C86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02A9A"/>
    <w:pPr>
      <w:tabs>
        <w:tab w:val="center" w:pos="4513"/>
        <w:tab w:val="right" w:pos="9026"/>
      </w:tabs>
      <w:spacing w:line="240" w:lineRule="auto"/>
    </w:pPr>
  </w:style>
  <w:style w:type="character" w:customStyle="1" w:styleId="HeaderChar">
    <w:name w:val="Header Char"/>
    <w:basedOn w:val="DefaultParagraphFont"/>
    <w:link w:val="Header"/>
    <w:uiPriority w:val="99"/>
    <w:rsid w:val="00602A9A"/>
    <w:rPr>
      <w:rFonts w:ascii="Verdana" w:hAnsi="Verdana"/>
      <w:color w:val="000000"/>
      <w:sz w:val="18"/>
      <w:szCs w:val="18"/>
    </w:rPr>
  </w:style>
  <w:style w:type="paragraph" w:styleId="Footer">
    <w:name w:val="footer"/>
    <w:basedOn w:val="Normal"/>
    <w:link w:val="FooterChar"/>
    <w:uiPriority w:val="99"/>
    <w:unhideWhenUsed/>
    <w:rsid w:val="00602A9A"/>
    <w:pPr>
      <w:tabs>
        <w:tab w:val="center" w:pos="4513"/>
        <w:tab w:val="right" w:pos="9026"/>
      </w:tabs>
      <w:spacing w:line="240" w:lineRule="auto"/>
    </w:pPr>
  </w:style>
  <w:style w:type="character" w:customStyle="1" w:styleId="FooterChar">
    <w:name w:val="Footer Char"/>
    <w:basedOn w:val="DefaultParagraphFont"/>
    <w:link w:val="Footer"/>
    <w:uiPriority w:val="99"/>
    <w:rsid w:val="00602A9A"/>
    <w:rPr>
      <w:rFonts w:ascii="Verdana" w:hAnsi="Verdana"/>
      <w:color w:val="000000"/>
      <w:sz w:val="18"/>
      <w:szCs w:val="18"/>
    </w:rPr>
  </w:style>
  <w:style w:type="paragraph" w:styleId="Revision">
    <w:name w:val="Revision"/>
    <w:hidden/>
    <w:uiPriority w:val="99"/>
    <w:semiHidden/>
    <w:rsid w:val="0034110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8438">
      <w:bodyDiv w:val="1"/>
      <w:marLeft w:val="0"/>
      <w:marRight w:val="0"/>
      <w:marTop w:val="0"/>
      <w:marBottom w:val="0"/>
      <w:divBdr>
        <w:top w:val="none" w:sz="0" w:space="0" w:color="auto"/>
        <w:left w:val="none" w:sz="0" w:space="0" w:color="auto"/>
        <w:bottom w:val="none" w:sz="0" w:space="0" w:color="auto"/>
        <w:right w:val="none" w:sz="0" w:space="0" w:color="auto"/>
      </w:divBdr>
      <w:divsChild>
        <w:div w:id="282079857">
          <w:marLeft w:val="0"/>
          <w:marRight w:val="0"/>
          <w:marTop w:val="0"/>
          <w:marBottom w:val="0"/>
          <w:divBdr>
            <w:top w:val="none" w:sz="0" w:space="0" w:color="auto"/>
            <w:left w:val="none" w:sz="0" w:space="0" w:color="auto"/>
            <w:bottom w:val="none" w:sz="0" w:space="0" w:color="auto"/>
            <w:right w:val="none" w:sz="0" w:space="0" w:color="auto"/>
          </w:divBdr>
          <w:divsChild>
            <w:div w:id="1084111182">
              <w:marLeft w:val="0"/>
              <w:marRight w:val="0"/>
              <w:marTop w:val="0"/>
              <w:marBottom w:val="0"/>
              <w:divBdr>
                <w:top w:val="none" w:sz="0" w:space="0" w:color="auto"/>
                <w:left w:val="none" w:sz="0" w:space="0" w:color="auto"/>
                <w:bottom w:val="none" w:sz="0" w:space="0" w:color="auto"/>
                <w:right w:val="none" w:sz="0" w:space="0" w:color="auto"/>
              </w:divBdr>
              <w:divsChild>
                <w:div w:id="1523205577">
                  <w:marLeft w:val="0"/>
                  <w:marRight w:val="0"/>
                  <w:marTop w:val="0"/>
                  <w:marBottom w:val="0"/>
                  <w:divBdr>
                    <w:top w:val="none" w:sz="0" w:space="0" w:color="auto"/>
                    <w:left w:val="none" w:sz="0" w:space="0" w:color="auto"/>
                    <w:bottom w:val="none" w:sz="0" w:space="0" w:color="auto"/>
                    <w:right w:val="none" w:sz="0" w:space="0" w:color="auto"/>
                  </w:divBdr>
                  <w:divsChild>
                    <w:div w:id="1587421268">
                      <w:marLeft w:val="0"/>
                      <w:marRight w:val="0"/>
                      <w:marTop w:val="0"/>
                      <w:marBottom w:val="0"/>
                      <w:divBdr>
                        <w:top w:val="none" w:sz="0" w:space="0" w:color="auto"/>
                        <w:left w:val="none" w:sz="0" w:space="0" w:color="auto"/>
                        <w:bottom w:val="none" w:sz="0" w:space="0" w:color="auto"/>
                        <w:right w:val="none" w:sz="0" w:space="0" w:color="auto"/>
                      </w:divBdr>
                      <w:divsChild>
                        <w:div w:id="348873671">
                          <w:marLeft w:val="0"/>
                          <w:marRight w:val="0"/>
                          <w:marTop w:val="0"/>
                          <w:marBottom w:val="0"/>
                          <w:divBdr>
                            <w:top w:val="none" w:sz="0" w:space="0" w:color="auto"/>
                            <w:left w:val="none" w:sz="0" w:space="0" w:color="auto"/>
                            <w:bottom w:val="none" w:sz="0" w:space="0" w:color="auto"/>
                            <w:right w:val="none" w:sz="0" w:space="0" w:color="auto"/>
                          </w:divBdr>
                          <w:divsChild>
                            <w:div w:id="1942880620">
                              <w:marLeft w:val="0"/>
                              <w:marRight w:val="0"/>
                              <w:marTop w:val="0"/>
                              <w:marBottom w:val="0"/>
                              <w:divBdr>
                                <w:top w:val="none" w:sz="0" w:space="0" w:color="auto"/>
                                <w:left w:val="none" w:sz="0" w:space="0" w:color="auto"/>
                                <w:bottom w:val="none" w:sz="0" w:space="0" w:color="auto"/>
                                <w:right w:val="none" w:sz="0" w:space="0" w:color="auto"/>
                              </w:divBdr>
                              <w:divsChild>
                                <w:div w:id="19128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746930">
      <w:bodyDiv w:val="1"/>
      <w:marLeft w:val="0"/>
      <w:marRight w:val="0"/>
      <w:marTop w:val="0"/>
      <w:marBottom w:val="0"/>
      <w:divBdr>
        <w:top w:val="none" w:sz="0" w:space="0" w:color="auto"/>
        <w:left w:val="none" w:sz="0" w:space="0" w:color="auto"/>
        <w:bottom w:val="none" w:sz="0" w:space="0" w:color="auto"/>
        <w:right w:val="none" w:sz="0" w:space="0" w:color="auto"/>
      </w:divBdr>
      <w:divsChild>
        <w:div w:id="1111556539">
          <w:marLeft w:val="0"/>
          <w:marRight w:val="0"/>
          <w:marTop w:val="0"/>
          <w:marBottom w:val="0"/>
          <w:divBdr>
            <w:top w:val="none" w:sz="0" w:space="0" w:color="auto"/>
            <w:left w:val="none" w:sz="0" w:space="0" w:color="auto"/>
            <w:bottom w:val="none" w:sz="0" w:space="0" w:color="auto"/>
            <w:right w:val="none" w:sz="0" w:space="0" w:color="auto"/>
          </w:divBdr>
          <w:divsChild>
            <w:div w:id="900211689">
              <w:marLeft w:val="0"/>
              <w:marRight w:val="0"/>
              <w:marTop w:val="0"/>
              <w:marBottom w:val="0"/>
              <w:divBdr>
                <w:top w:val="none" w:sz="0" w:space="0" w:color="auto"/>
                <w:left w:val="none" w:sz="0" w:space="0" w:color="auto"/>
                <w:bottom w:val="none" w:sz="0" w:space="0" w:color="auto"/>
                <w:right w:val="none" w:sz="0" w:space="0" w:color="auto"/>
              </w:divBdr>
              <w:divsChild>
                <w:div w:id="2037611627">
                  <w:marLeft w:val="0"/>
                  <w:marRight w:val="0"/>
                  <w:marTop w:val="0"/>
                  <w:marBottom w:val="0"/>
                  <w:divBdr>
                    <w:top w:val="none" w:sz="0" w:space="0" w:color="auto"/>
                    <w:left w:val="none" w:sz="0" w:space="0" w:color="auto"/>
                    <w:bottom w:val="none" w:sz="0" w:space="0" w:color="auto"/>
                    <w:right w:val="none" w:sz="0" w:space="0" w:color="auto"/>
                  </w:divBdr>
                  <w:divsChild>
                    <w:div w:id="499735705">
                      <w:marLeft w:val="0"/>
                      <w:marRight w:val="0"/>
                      <w:marTop w:val="0"/>
                      <w:marBottom w:val="0"/>
                      <w:divBdr>
                        <w:top w:val="none" w:sz="0" w:space="0" w:color="auto"/>
                        <w:left w:val="none" w:sz="0" w:space="0" w:color="auto"/>
                        <w:bottom w:val="none" w:sz="0" w:space="0" w:color="auto"/>
                        <w:right w:val="none" w:sz="0" w:space="0" w:color="auto"/>
                      </w:divBdr>
                      <w:divsChild>
                        <w:div w:id="1247499881">
                          <w:marLeft w:val="0"/>
                          <w:marRight w:val="0"/>
                          <w:marTop w:val="0"/>
                          <w:marBottom w:val="0"/>
                          <w:divBdr>
                            <w:top w:val="none" w:sz="0" w:space="0" w:color="auto"/>
                            <w:left w:val="none" w:sz="0" w:space="0" w:color="auto"/>
                            <w:bottom w:val="none" w:sz="0" w:space="0" w:color="auto"/>
                            <w:right w:val="none" w:sz="0" w:space="0" w:color="auto"/>
                          </w:divBdr>
                          <w:divsChild>
                            <w:div w:id="58483601">
                              <w:marLeft w:val="0"/>
                              <w:marRight w:val="0"/>
                              <w:marTop w:val="0"/>
                              <w:marBottom w:val="0"/>
                              <w:divBdr>
                                <w:top w:val="none" w:sz="0" w:space="0" w:color="auto"/>
                                <w:left w:val="none" w:sz="0" w:space="0" w:color="auto"/>
                                <w:bottom w:val="none" w:sz="0" w:space="0" w:color="auto"/>
                                <w:right w:val="none" w:sz="0" w:space="0" w:color="auto"/>
                              </w:divBdr>
                              <w:divsChild>
                                <w:div w:id="3972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451</ap:Words>
  <ap:Characters>2483</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Vragen aan M over de evacuatie van Gazanen met een Nederlandse verblijfsvergunning</vt:lpstr>
    </vt:vector>
  </ap:TitlesOfParts>
  <ap:LinksUpToDate>false</ap:LinksUpToDate>
  <ap:CharactersWithSpaces>2929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2026-06-03T11:28:00.0000000Z</dcterms:created>
  <dcterms:modified xsi:type="dcterms:W3CDTF">2026-06-03T11:28:00.0000000Z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https://247.plaza.buzaservices.nl/subject/PV-SK2026032026/BZ2628113/Antwoord%20kamervraag%20-%20Vragen%20aan%20M%20over%20de%20evacuatie%20van%20Gazanen%20met%20een%20Nederlandse%20verblijfsvergunning.docx, </vt:lpwstr>
  </property>
  <property fmtid="{D5CDD505-2E9C-101B-9397-08002B2CF9AE}" pid="24" name="_dlc_DocIdItemGuid">
    <vt:lpwstr>596855bf-e504-46fe-b247-ab2b7c0a54ba</vt:lpwstr>
  </property>
  <property fmtid="{D5CDD505-2E9C-101B-9397-08002B2CF9AE}" pid="25" name="_docset_NoMedatataSyncRequired">
    <vt:lpwstr>False</vt:lpwstr>
  </property>
</Properties>
</file>