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91815" w:rsidR="00191815" w:rsidP="00191815" w:rsidRDefault="00191815" w14:paraId="57C93878" w14:textId="77777777">
      <w:pPr>
        <w:keepNext/>
        <w:keepLines/>
        <w:spacing w:after="0" w:line="240" w:lineRule="atLeast"/>
        <w:outlineLvl w:val="0"/>
        <w:rPr>
          <w:rFonts w:ascii="Verdana" w:hAnsi="Verdana" w:eastAsia="Calibri" w:cs="Times New Roman"/>
          <w:b/>
          <w:bCs/>
          <w:smallCaps/>
          <w:color w:val="000000"/>
          <w:kern w:val="0"/>
          <w:sz w:val="20"/>
          <w:szCs w:val="20"/>
          <w14:ligatures w14:val="none"/>
        </w:rPr>
      </w:pPr>
      <w:bookmarkStart w:name="_Toc99985201" w:id="0"/>
      <w:r w:rsidRPr="00191815">
        <w:rPr>
          <w:rFonts w:ascii="Verdana" w:hAnsi="Verdana" w:eastAsia="Calibri" w:cs="Times New Roman"/>
          <w:b/>
          <w:bCs/>
          <w:smallCaps/>
          <w:color w:val="000000"/>
          <w:kern w:val="0"/>
          <w:sz w:val="20"/>
          <w:szCs w:val="20"/>
          <w14:ligatures w14:val="none"/>
        </w:rPr>
        <w:t>Memorie van toelichting</w:t>
      </w:r>
      <w:bookmarkEnd w:id="0"/>
    </w:p>
    <w:p w:rsidRPr="00191815" w:rsidR="00191815" w:rsidP="00191815" w:rsidRDefault="00191815" w14:paraId="5D884482" w14:textId="77777777">
      <w:pPr>
        <w:spacing w:after="0" w:line="240" w:lineRule="atLeast"/>
        <w:rPr>
          <w:rFonts w:ascii="Verdana" w:hAnsi="Verdana" w:eastAsia="Calibri" w:cs="Times New Roman"/>
          <w:color w:val="000000"/>
          <w:kern w:val="0"/>
          <w:sz w:val="20"/>
          <w:szCs w:val="20"/>
          <w14:ligatures w14:val="none"/>
        </w:rPr>
      </w:pPr>
    </w:p>
    <w:p w:rsidRPr="00191815" w:rsidR="00191815" w:rsidP="00191815" w:rsidRDefault="00191815" w14:paraId="4FB9252A" w14:textId="77777777">
      <w:pPr>
        <w:keepNext/>
        <w:keepLines/>
        <w:spacing w:after="0" w:line="240" w:lineRule="atLeast"/>
        <w:outlineLvl w:val="1"/>
        <w:rPr>
          <w:rFonts w:ascii="Verdana" w:hAnsi="Verdana" w:eastAsia="Times New Roman" w:cs="Times New Roman"/>
          <w:b/>
          <w:bCs/>
          <w:color w:val="000000"/>
          <w:kern w:val="0"/>
          <w:sz w:val="20"/>
          <w:szCs w:val="20"/>
          <w14:ligatures w14:val="none"/>
        </w:rPr>
      </w:pPr>
      <w:bookmarkStart w:name="_Toc99985202" w:id="1"/>
      <w:r w:rsidRPr="00191815">
        <w:rPr>
          <w:rFonts w:ascii="Verdana" w:hAnsi="Verdana" w:eastAsia="Times New Roman" w:cs="Times New Roman"/>
          <w:b/>
          <w:bCs/>
          <w:color w:val="000000"/>
          <w:kern w:val="0"/>
          <w:sz w:val="20"/>
          <w:szCs w:val="20"/>
          <w14:ligatures w14:val="none"/>
        </w:rPr>
        <w:t>Algemeen</w:t>
      </w:r>
      <w:bookmarkEnd w:id="1"/>
    </w:p>
    <w:p w:rsidRPr="00191815" w:rsidR="00191815" w:rsidP="00191815" w:rsidRDefault="00191815" w14:paraId="0CD3925B" w14:textId="77777777">
      <w:pPr>
        <w:spacing w:after="0" w:line="240" w:lineRule="atLeast"/>
        <w:rPr>
          <w:rFonts w:ascii="Verdana" w:hAnsi="Verdana" w:eastAsia="Calibri" w:cs="Times New Roman"/>
          <w:color w:val="000000"/>
          <w:kern w:val="0"/>
          <w:sz w:val="20"/>
          <w:szCs w:val="20"/>
          <w14:ligatures w14:val="none"/>
        </w:rPr>
      </w:pPr>
    </w:p>
    <w:p w:rsidRPr="00191815" w:rsidR="00191815" w:rsidP="00191815" w:rsidRDefault="00191815" w14:paraId="2BA25539" w14:textId="77777777">
      <w:pPr>
        <w:keepNext/>
        <w:keepLines/>
        <w:spacing w:after="0" w:line="240" w:lineRule="atLeast"/>
        <w:outlineLvl w:val="2"/>
        <w:rPr>
          <w:rFonts w:ascii="Verdana" w:hAnsi="Verdana" w:eastAsia="Times New Roman" w:cs="Times New Roman"/>
          <w:b/>
          <w:bCs/>
          <w:color w:val="000000"/>
          <w:kern w:val="0"/>
          <w:sz w:val="20"/>
          <w:szCs w:val="20"/>
          <w14:ligatures w14:val="none"/>
        </w:rPr>
      </w:pPr>
      <w:r w:rsidRPr="00191815">
        <w:rPr>
          <w:rFonts w:ascii="Verdana" w:hAnsi="Verdana" w:eastAsia="Times New Roman" w:cs="Times New Roman"/>
          <w:b/>
          <w:bCs/>
          <w:color w:val="000000"/>
          <w:kern w:val="0"/>
          <w:sz w:val="20"/>
          <w:szCs w:val="20"/>
          <w14:ligatures w14:val="none"/>
        </w:rPr>
        <w:t>1. Inleiding</w:t>
      </w:r>
    </w:p>
    <w:p w:rsidRPr="00191815" w:rsidR="00191815" w:rsidP="00191815" w:rsidRDefault="00191815" w14:paraId="0DAC2CF9" w14:textId="77777777">
      <w:pPr>
        <w:spacing w:after="0" w:line="240" w:lineRule="atLeast"/>
        <w:rPr>
          <w:rFonts w:ascii="Verdana" w:hAnsi="Verdana" w:eastAsia="Calibri" w:cs="Times New Roman"/>
          <w:color w:val="000000"/>
          <w:kern w:val="0"/>
          <w:sz w:val="20"/>
          <w:szCs w:val="20"/>
          <w14:ligatures w14:val="none"/>
        </w:rPr>
      </w:pPr>
      <w:r w:rsidRPr="00191815">
        <w:rPr>
          <w:rFonts w:ascii="Verdana" w:hAnsi="Verdana" w:eastAsia="Calibri" w:cs="Times New Roman"/>
          <w:color w:val="000000"/>
          <w:kern w:val="0"/>
          <w:sz w:val="20"/>
          <w:szCs w:val="20"/>
          <w14:ligatures w14:val="none"/>
        </w:rPr>
        <w:t xml:space="preserve">Dit voorstel strekt tot aanpassing van de Vreemdelingenwet 2000 (hierna: </w:t>
      </w:r>
      <w:proofErr w:type="spellStart"/>
      <w:r w:rsidRPr="00191815">
        <w:rPr>
          <w:rFonts w:ascii="Verdana" w:hAnsi="Verdana" w:eastAsia="Calibri" w:cs="Times New Roman"/>
          <w:color w:val="000000"/>
          <w:kern w:val="0"/>
          <w:sz w:val="20"/>
          <w:szCs w:val="20"/>
          <w14:ligatures w14:val="none"/>
        </w:rPr>
        <w:t>Vw</w:t>
      </w:r>
      <w:proofErr w:type="spellEnd"/>
      <w:r w:rsidRPr="00191815">
        <w:rPr>
          <w:rFonts w:ascii="Verdana" w:hAnsi="Verdana" w:eastAsia="Calibri" w:cs="Times New Roman"/>
          <w:color w:val="000000"/>
          <w:kern w:val="0"/>
          <w:sz w:val="20"/>
          <w:szCs w:val="20"/>
          <w14:ligatures w14:val="none"/>
        </w:rPr>
        <w:t xml:space="preserve"> 2000) en de Wet arbeid vreemdelingen (hierna: </w:t>
      </w:r>
      <w:proofErr w:type="spellStart"/>
      <w:r w:rsidRPr="00191815">
        <w:rPr>
          <w:rFonts w:ascii="Verdana" w:hAnsi="Verdana" w:eastAsia="Calibri" w:cs="Times New Roman"/>
          <w:color w:val="000000"/>
          <w:kern w:val="0"/>
          <w:sz w:val="20"/>
          <w:szCs w:val="20"/>
          <w14:ligatures w14:val="none"/>
        </w:rPr>
        <w:t>Wav</w:t>
      </w:r>
      <w:proofErr w:type="spellEnd"/>
      <w:r w:rsidRPr="00191815">
        <w:rPr>
          <w:rFonts w:ascii="Verdana" w:hAnsi="Verdana" w:eastAsia="Calibri" w:cs="Times New Roman"/>
          <w:color w:val="000000"/>
          <w:kern w:val="0"/>
          <w:sz w:val="20"/>
          <w:szCs w:val="20"/>
          <w14:ligatures w14:val="none"/>
        </w:rPr>
        <w:t>) in verband met de implementatie van de Richtlijn (EU) 2024/1233 van het Europees Parlement en de Raad van 24 april 2024 betreffende één enkele aanvraagprocedure voor een gecombineerde vergunning voor onderdanen van derde landen om te verblijven en te werken op het grondgebied van een lidstaat, alsmede inzake een gemeenschappelijk pakket van rechten voor werknemers uit derde landen die legaal in een lidstaat verblijven (hierna ook: de herziene GVVA</w:t>
      </w:r>
      <w:r w:rsidRPr="00191815">
        <w:rPr>
          <w:rFonts w:ascii="Verdana" w:hAnsi="Verdana" w:eastAsia="Calibri" w:cs="Times New Roman"/>
          <w:color w:val="000000"/>
          <w:kern w:val="0"/>
          <w:sz w:val="20"/>
          <w:szCs w:val="20"/>
          <w14:ligatures w14:val="none"/>
        </w:rPr>
        <w:noBreakHyphen/>
        <w:t>richtlijn).</w:t>
      </w:r>
      <w:r w:rsidRPr="00191815">
        <w:rPr>
          <w:rFonts w:ascii="Verdana" w:hAnsi="Verdana" w:eastAsia="Calibri" w:cs="Times New Roman"/>
          <w:kern w:val="0"/>
          <w:sz w:val="20"/>
          <w:szCs w:val="20"/>
          <w:vertAlign w:val="superscript"/>
          <w14:ligatures w14:val="none"/>
        </w:rPr>
        <w:footnoteReference w:id="1"/>
      </w:r>
      <w:r w:rsidRPr="00191815">
        <w:rPr>
          <w:rFonts w:ascii="Verdana" w:hAnsi="Verdana" w:eastAsia="Calibri" w:cs="Times New Roman"/>
          <w:color w:val="000000"/>
          <w:kern w:val="0"/>
          <w:sz w:val="20"/>
          <w:szCs w:val="20"/>
          <w14:ligatures w14:val="none"/>
        </w:rPr>
        <w:t xml:space="preserve"> De implementatie van deze richtlijn dient gereed te zijn op 21 mei 2026.</w:t>
      </w:r>
    </w:p>
    <w:p w:rsidRPr="00191815" w:rsidR="00191815" w:rsidP="00191815" w:rsidRDefault="00191815" w14:paraId="214607F4" w14:textId="77777777">
      <w:pPr>
        <w:spacing w:after="0" w:line="240" w:lineRule="atLeast"/>
        <w:rPr>
          <w:rFonts w:ascii="Verdana" w:hAnsi="Verdana" w:eastAsia="Calibri" w:cs="Times New Roman"/>
          <w:color w:val="000000"/>
          <w:kern w:val="0"/>
          <w:sz w:val="20"/>
          <w:szCs w:val="20"/>
          <w14:ligatures w14:val="none"/>
        </w:rPr>
      </w:pPr>
    </w:p>
    <w:p w:rsidRPr="00191815" w:rsidR="00191815" w:rsidP="00191815" w:rsidRDefault="00191815" w14:paraId="16ABD7A9" w14:textId="77777777">
      <w:pPr>
        <w:spacing w:after="0" w:line="240" w:lineRule="atLeast"/>
        <w:rPr>
          <w:rFonts w:ascii="Verdana" w:hAnsi="Verdana" w:eastAsia="Calibri" w:cs="Times New Roman"/>
          <w:color w:val="000000"/>
          <w:kern w:val="0"/>
          <w:sz w:val="20"/>
          <w:szCs w:val="20"/>
          <w14:ligatures w14:val="none"/>
        </w:rPr>
      </w:pPr>
      <w:r w:rsidRPr="00191815">
        <w:rPr>
          <w:rFonts w:ascii="Verdana" w:hAnsi="Verdana" w:eastAsia="Calibri" w:cs="Times New Roman"/>
          <w:color w:val="000000"/>
          <w:kern w:val="0"/>
          <w:sz w:val="20"/>
          <w:szCs w:val="20"/>
          <w14:ligatures w14:val="none"/>
        </w:rPr>
        <w:t>De GVVA-richtlijn is gebaseerd op het Verdrag betreffende de werking van de Europese Unie (hierna: VWEU), met name artikel 79, tweede lid, aanhef en onder a en b, VWEU, welke ziet op het gemeenschappelijk beleid tussen lidstaten op het terrein van immigratie vanuit derde landen naar de EU.</w:t>
      </w:r>
    </w:p>
    <w:p w:rsidRPr="00191815" w:rsidR="00191815" w:rsidP="00191815" w:rsidRDefault="00191815" w14:paraId="597D34D3" w14:textId="77777777">
      <w:pPr>
        <w:spacing w:after="0" w:line="240" w:lineRule="atLeast"/>
        <w:rPr>
          <w:rFonts w:ascii="Verdana" w:hAnsi="Verdana" w:eastAsia="Calibri" w:cs="Times New Roman"/>
          <w:color w:val="000000"/>
          <w:kern w:val="0"/>
          <w:sz w:val="20"/>
          <w:szCs w:val="20"/>
          <w14:ligatures w14:val="none"/>
        </w:rPr>
      </w:pPr>
    </w:p>
    <w:p w:rsidRPr="00191815" w:rsidR="00191815" w:rsidP="00191815" w:rsidRDefault="00191815" w14:paraId="336078F7" w14:textId="77777777">
      <w:pPr>
        <w:keepNext/>
        <w:keepLines/>
        <w:spacing w:after="0" w:line="240" w:lineRule="atLeast"/>
        <w:outlineLvl w:val="2"/>
        <w:rPr>
          <w:rFonts w:ascii="Verdana" w:hAnsi="Verdana" w:eastAsia="Times New Roman" w:cs="Times New Roman"/>
          <w:b/>
          <w:bCs/>
          <w:color w:val="000000"/>
          <w:kern w:val="0"/>
          <w:sz w:val="20"/>
          <w:szCs w:val="20"/>
          <w14:ligatures w14:val="none"/>
        </w:rPr>
      </w:pPr>
      <w:r w:rsidRPr="00191815">
        <w:rPr>
          <w:rFonts w:ascii="Verdana" w:hAnsi="Verdana" w:eastAsia="Times New Roman" w:cs="Times New Roman"/>
          <w:b/>
          <w:bCs/>
          <w:color w:val="000000"/>
          <w:kern w:val="0"/>
          <w:sz w:val="20"/>
          <w:szCs w:val="20"/>
          <w14:ligatures w14:val="none"/>
        </w:rPr>
        <w:t>2. Implementatiewetgeving</w:t>
      </w:r>
    </w:p>
    <w:p w:rsidRPr="00191815" w:rsidR="00191815" w:rsidP="00191815" w:rsidRDefault="00191815" w14:paraId="170D6E4E" w14:textId="77777777">
      <w:pPr>
        <w:spacing w:after="0" w:line="240" w:lineRule="atLeast"/>
        <w:rPr>
          <w:rFonts w:ascii="Verdana" w:hAnsi="Verdana" w:eastAsia="Calibri" w:cs="Times New Roman"/>
          <w:color w:val="000000"/>
          <w:kern w:val="0"/>
          <w:sz w:val="20"/>
          <w:szCs w:val="20"/>
          <w14:ligatures w14:val="none"/>
        </w:rPr>
      </w:pPr>
    </w:p>
    <w:p w:rsidRPr="00191815" w:rsidR="00191815" w:rsidP="00191815" w:rsidRDefault="00191815" w14:paraId="794D6041" w14:textId="77777777">
      <w:pPr>
        <w:spacing w:after="0" w:line="240" w:lineRule="atLeast"/>
        <w:outlineLvl w:val="3"/>
        <w:rPr>
          <w:rFonts w:ascii="Verdana" w:hAnsi="Verdana" w:eastAsia="Calibri" w:cs="Times New Roman"/>
          <w:i/>
          <w:iCs/>
          <w:color w:val="000000"/>
          <w:kern w:val="0"/>
          <w:sz w:val="20"/>
          <w:szCs w:val="20"/>
          <w14:ligatures w14:val="none"/>
        </w:rPr>
      </w:pPr>
      <w:r w:rsidRPr="00191815">
        <w:rPr>
          <w:rFonts w:ascii="Verdana" w:hAnsi="Verdana" w:eastAsia="Calibri" w:cs="Times New Roman"/>
          <w:i/>
          <w:iCs/>
          <w:color w:val="000000"/>
          <w:kern w:val="0"/>
          <w:sz w:val="20"/>
          <w:szCs w:val="20"/>
          <w14:ligatures w14:val="none"/>
        </w:rPr>
        <w:t>2.1 Algemeen</w:t>
      </w:r>
    </w:p>
    <w:p w:rsidRPr="00191815" w:rsidR="00191815" w:rsidP="00191815" w:rsidRDefault="00191815" w14:paraId="2872871D" w14:textId="77777777">
      <w:pPr>
        <w:spacing w:after="0" w:line="240" w:lineRule="atLeast"/>
        <w:rPr>
          <w:rFonts w:ascii="Verdana" w:hAnsi="Verdana" w:eastAsia="Calibri" w:cs="Times New Roman"/>
          <w:kern w:val="0"/>
          <w:sz w:val="20"/>
          <w:szCs w:val="20"/>
          <w14:ligatures w14:val="none"/>
        </w:rPr>
      </w:pPr>
      <w:bookmarkStart w:name="_Hlk214970835" w:id="2"/>
      <w:r w:rsidRPr="00191815">
        <w:rPr>
          <w:rFonts w:ascii="Verdana" w:hAnsi="Verdana" w:eastAsia="Calibri" w:cs="Times New Roman"/>
          <w:kern w:val="0"/>
          <w:sz w:val="20"/>
          <w:szCs w:val="20"/>
          <w14:ligatures w14:val="none"/>
        </w:rPr>
        <w:t>De oorspronkelijke GVVA-richtlijn</w:t>
      </w:r>
      <w:r w:rsidRPr="00191815">
        <w:rPr>
          <w:rFonts w:ascii="Verdana" w:hAnsi="Verdana" w:eastAsia="Calibri" w:cs="Times New Roman"/>
          <w:kern w:val="0"/>
          <w:sz w:val="20"/>
          <w:szCs w:val="20"/>
          <w:vertAlign w:val="superscript"/>
          <w14:ligatures w14:val="none"/>
        </w:rPr>
        <w:footnoteReference w:id="2"/>
      </w:r>
      <w:r w:rsidRPr="00191815">
        <w:rPr>
          <w:rFonts w:ascii="Verdana" w:hAnsi="Verdana" w:eastAsia="Calibri" w:cs="Times New Roman"/>
          <w:kern w:val="0"/>
          <w:sz w:val="20"/>
          <w:szCs w:val="20"/>
          <w14:ligatures w14:val="none"/>
        </w:rPr>
        <w:t xml:space="preserve"> (hierna: eerste GVVA-richtlijn) heeft twee hoofddoelen: de vereenvoudiging en harmonisering van regels ter verstrekking van een </w:t>
      </w:r>
      <w:bookmarkStart w:name="_Hlk177717859" w:id="3"/>
      <w:r w:rsidRPr="00191815">
        <w:rPr>
          <w:rFonts w:ascii="Verdana" w:hAnsi="Verdana" w:eastAsia="Calibri" w:cs="Times New Roman"/>
          <w:kern w:val="0"/>
          <w:sz w:val="20"/>
          <w:szCs w:val="20"/>
          <w14:ligatures w14:val="none"/>
        </w:rPr>
        <w:t xml:space="preserve">gecombineerde titel voor </w:t>
      </w:r>
      <w:bookmarkEnd w:id="3"/>
      <w:r w:rsidRPr="00191815">
        <w:rPr>
          <w:rFonts w:ascii="Verdana" w:hAnsi="Verdana" w:eastAsia="Calibri" w:cs="Times New Roman"/>
          <w:kern w:val="0"/>
          <w:sz w:val="20"/>
          <w:szCs w:val="20"/>
          <w14:ligatures w14:val="none"/>
        </w:rPr>
        <w:t xml:space="preserve">verblijf en arbeid en het waarborgen van gelijke kansen en toegang tot de arbeidsmarkt, billijke arbeidsvoorwaarden en sociale bescherming en inclusie voor deze werknemers. </w:t>
      </w:r>
    </w:p>
    <w:p w:rsidRPr="00191815" w:rsidR="00191815" w:rsidP="00191815" w:rsidRDefault="00191815" w14:paraId="4CB633C8" w14:textId="77777777">
      <w:pPr>
        <w:spacing w:after="0" w:line="240" w:lineRule="atLeast"/>
        <w:rPr>
          <w:rFonts w:ascii="Verdana" w:hAnsi="Verdana" w:eastAsia="Calibri" w:cs="Times New Roman"/>
          <w:color w:val="000000"/>
          <w:kern w:val="0"/>
          <w:sz w:val="20"/>
          <w:szCs w:val="20"/>
          <w14:ligatures w14:val="none"/>
        </w:rPr>
      </w:pPr>
    </w:p>
    <w:p w:rsidRPr="00191815" w:rsidR="00191815" w:rsidP="00191815" w:rsidRDefault="00191815" w14:paraId="04ED6E1B" w14:textId="77777777">
      <w:pPr>
        <w:spacing w:after="0" w:line="240" w:lineRule="atLeast"/>
        <w:rPr>
          <w:rFonts w:ascii="Verdana" w:hAnsi="Verdana" w:eastAsia="Calibri" w:cs="Times New Roman"/>
          <w:color w:val="000000"/>
          <w:kern w:val="0"/>
          <w:sz w:val="20"/>
          <w:szCs w:val="20"/>
          <w14:ligatures w14:val="none"/>
        </w:rPr>
      </w:pPr>
      <w:r w:rsidRPr="00191815">
        <w:rPr>
          <w:rFonts w:ascii="Verdana" w:hAnsi="Verdana" w:eastAsia="Calibri" w:cs="Times New Roman"/>
          <w:color w:val="000000"/>
          <w:kern w:val="0"/>
          <w:sz w:val="20"/>
          <w:szCs w:val="20"/>
          <w14:ligatures w14:val="none"/>
        </w:rPr>
        <w:t>De herziene GVVA-richtlijn heeft additioneel tot doel de aanvraagprocedure te stroomlijnen en doeltreffender te maken en bevat daarnaast nieuwe vereisten om de waarborgen en de gelijke behandeling van derdelanders ten opzichte van EU-burgers te versterken en hun bescherming tegen arbeidsuitbuiting te verbeteren.</w:t>
      </w:r>
      <w:r w:rsidRPr="00191815">
        <w:rPr>
          <w:rFonts w:ascii="Verdana" w:hAnsi="Verdana" w:eastAsia="Calibri" w:cs="Times New Roman"/>
          <w:color w:val="000000"/>
          <w:kern w:val="0"/>
          <w:sz w:val="20"/>
          <w:szCs w:val="20"/>
          <w:vertAlign w:val="superscript"/>
          <w14:ligatures w14:val="none"/>
        </w:rPr>
        <w:footnoteReference w:id="3"/>
      </w:r>
      <w:r w:rsidRPr="00191815">
        <w:rPr>
          <w:rFonts w:ascii="Verdana" w:hAnsi="Verdana" w:eastAsia="Calibri" w:cs="Times New Roman"/>
          <w:color w:val="000000"/>
          <w:kern w:val="0"/>
          <w:sz w:val="20"/>
          <w:szCs w:val="20"/>
          <w14:ligatures w14:val="none"/>
        </w:rPr>
        <w:t xml:space="preserve"> De richtlijn vormt een aanvulling op de richtlijnen die betrekking hebben op reguliere migratie (de Richtlijn Europese blauwe kaart</w:t>
      </w:r>
      <w:r w:rsidRPr="00191815">
        <w:rPr>
          <w:rFonts w:ascii="Verdana" w:hAnsi="Verdana" w:eastAsia="Calibri" w:cs="Times New Roman"/>
          <w:color w:val="000000"/>
          <w:kern w:val="0"/>
          <w:sz w:val="20"/>
          <w:szCs w:val="20"/>
          <w:vertAlign w:val="superscript"/>
          <w14:ligatures w14:val="none"/>
        </w:rPr>
        <w:footnoteReference w:id="4"/>
      </w:r>
      <w:r w:rsidRPr="00191815">
        <w:rPr>
          <w:rFonts w:ascii="Verdana" w:hAnsi="Verdana" w:eastAsia="Calibri" w:cs="Times New Roman"/>
          <w:color w:val="000000"/>
          <w:kern w:val="0"/>
          <w:sz w:val="20"/>
          <w:szCs w:val="20"/>
          <w14:ligatures w14:val="none"/>
        </w:rPr>
        <w:t>, de Richtlijn langdurig ingezetenen</w:t>
      </w:r>
      <w:r w:rsidRPr="00191815">
        <w:rPr>
          <w:rFonts w:ascii="Verdana" w:hAnsi="Verdana" w:eastAsia="Calibri" w:cs="Times New Roman"/>
          <w:color w:val="000000"/>
          <w:kern w:val="0"/>
          <w:sz w:val="20"/>
          <w:szCs w:val="20"/>
          <w:vertAlign w:val="superscript"/>
          <w14:ligatures w14:val="none"/>
        </w:rPr>
        <w:footnoteReference w:id="5"/>
      </w:r>
      <w:r w:rsidRPr="00191815">
        <w:rPr>
          <w:rFonts w:ascii="Verdana" w:hAnsi="Verdana" w:eastAsia="Calibri" w:cs="Times New Roman"/>
          <w:color w:val="000000"/>
          <w:kern w:val="0"/>
          <w:sz w:val="20"/>
          <w:szCs w:val="20"/>
          <w14:ligatures w14:val="none"/>
        </w:rPr>
        <w:t>, de Richtlijn betreffende studenten en onderzoekers</w:t>
      </w:r>
      <w:r w:rsidRPr="00191815">
        <w:rPr>
          <w:rFonts w:ascii="Verdana" w:hAnsi="Verdana" w:eastAsia="Calibri" w:cs="Times New Roman"/>
          <w:color w:val="000000"/>
          <w:kern w:val="0"/>
          <w:sz w:val="20"/>
          <w:szCs w:val="20"/>
          <w:vertAlign w:val="superscript"/>
          <w14:ligatures w14:val="none"/>
        </w:rPr>
        <w:footnoteReference w:id="6"/>
      </w:r>
      <w:r w:rsidRPr="00191815">
        <w:rPr>
          <w:rFonts w:ascii="Verdana" w:hAnsi="Verdana" w:eastAsia="Calibri" w:cs="Times New Roman"/>
          <w:color w:val="000000"/>
          <w:kern w:val="0"/>
          <w:sz w:val="20"/>
          <w:szCs w:val="20"/>
          <w14:ligatures w14:val="none"/>
        </w:rPr>
        <w:t>, de Gezinsherenigingsrichtlijn</w:t>
      </w:r>
      <w:r w:rsidRPr="00191815">
        <w:rPr>
          <w:rFonts w:ascii="Verdana" w:hAnsi="Verdana" w:eastAsia="Calibri" w:cs="Times New Roman"/>
          <w:color w:val="000000"/>
          <w:kern w:val="0"/>
          <w:sz w:val="20"/>
          <w:szCs w:val="20"/>
          <w:vertAlign w:val="superscript"/>
          <w14:ligatures w14:val="none"/>
        </w:rPr>
        <w:footnoteReference w:id="7"/>
      </w:r>
      <w:r w:rsidRPr="00191815">
        <w:rPr>
          <w:rFonts w:ascii="Verdana" w:hAnsi="Verdana" w:eastAsia="Calibri" w:cs="Times New Roman"/>
          <w:color w:val="000000"/>
          <w:kern w:val="0"/>
          <w:sz w:val="20"/>
          <w:szCs w:val="20"/>
          <w14:ligatures w14:val="none"/>
        </w:rPr>
        <w:t>) en de Kwalificatieverordening</w:t>
      </w:r>
      <w:r w:rsidRPr="00191815">
        <w:rPr>
          <w:rFonts w:ascii="Verdana" w:hAnsi="Verdana" w:eastAsia="Calibri" w:cs="Times New Roman"/>
          <w:color w:val="000000"/>
          <w:kern w:val="0"/>
          <w:sz w:val="20"/>
          <w:szCs w:val="20"/>
          <w:vertAlign w:val="superscript"/>
          <w14:ligatures w14:val="none"/>
        </w:rPr>
        <w:footnoteReference w:id="8"/>
      </w:r>
      <w:r w:rsidRPr="00191815">
        <w:rPr>
          <w:rFonts w:ascii="Verdana" w:hAnsi="Verdana" w:eastAsia="Calibri" w:cs="Times New Roman"/>
          <w:color w:val="000000"/>
          <w:kern w:val="0"/>
          <w:sz w:val="20"/>
          <w:szCs w:val="20"/>
          <w14:ligatures w14:val="none"/>
        </w:rPr>
        <w:t>.</w:t>
      </w:r>
    </w:p>
    <w:bookmarkEnd w:id="2"/>
    <w:p w:rsidRPr="00191815" w:rsidR="00191815" w:rsidP="00191815" w:rsidRDefault="00191815" w14:paraId="23A5AB3F" w14:textId="77777777">
      <w:pPr>
        <w:spacing w:after="0" w:line="240" w:lineRule="atLeast"/>
        <w:rPr>
          <w:rFonts w:ascii="Verdana" w:hAnsi="Verdana" w:eastAsia="Calibri" w:cs="Times New Roman"/>
          <w:color w:val="000000"/>
          <w:kern w:val="0"/>
          <w:sz w:val="20"/>
          <w:szCs w:val="20"/>
          <w14:ligatures w14:val="none"/>
        </w:rPr>
      </w:pPr>
    </w:p>
    <w:p w:rsidRPr="00191815" w:rsidR="00191815" w:rsidP="00191815" w:rsidRDefault="00191815" w14:paraId="25A75486" w14:textId="77777777">
      <w:pPr>
        <w:spacing w:after="0" w:line="240" w:lineRule="atLeast"/>
        <w:rPr>
          <w:rFonts w:ascii="Verdana" w:hAnsi="Verdana" w:eastAsia="Calibri" w:cs="Times New Roman"/>
          <w:kern w:val="0"/>
          <w:sz w:val="20"/>
          <w:szCs w:val="20"/>
          <w14:ligatures w14:val="none"/>
        </w:rPr>
      </w:pPr>
      <w:r w:rsidRPr="00191815">
        <w:rPr>
          <w:rFonts w:ascii="Verdana" w:hAnsi="Verdana" w:eastAsia="Calibri" w:cs="Times New Roman"/>
          <w:kern w:val="0"/>
          <w:sz w:val="20"/>
          <w:szCs w:val="20"/>
          <w14:ligatures w14:val="none"/>
        </w:rPr>
        <w:lastRenderedPageBreak/>
        <w:t>Hoofdstuk I van de herziene GVVA-richtlijn bevat de algemene bepalingen inzake het onderwerp van de GVVA-richtlijn (artikel 1), de definities (artikel 2) en het materieel toepassingsgebied (artikel 3).</w:t>
      </w:r>
    </w:p>
    <w:p w:rsidRPr="00191815" w:rsidR="00191815" w:rsidP="00191815" w:rsidRDefault="00191815" w14:paraId="1F625AD8" w14:textId="77777777">
      <w:pPr>
        <w:spacing w:after="0" w:line="240" w:lineRule="atLeast"/>
        <w:rPr>
          <w:rFonts w:ascii="Verdana" w:hAnsi="Verdana" w:eastAsia="Calibri" w:cs="Times New Roman"/>
          <w:kern w:val="0"/>
          <w:sz w:val="20"/>
          <w:szCs w:val="20"/>
          <w14:ligatures w14:val="none"/>
        </w:rPr>
      </w:pPr>
    </w:p>
    <w:p w:rsidRPr="00191815" w:rsidR="00191815" w:rsidP="00191815" w:rsidRDefault="00191815" w14:paraId="1B43D2DC" w14:textId="77777777">
      <w:pPr>
        <w:spacing w:after="0" w:line="240" w:lineRule="atLeast"/>
        <w:rPr>
          <w:rFonts w:ascii="Verdana" w:hAnsi="Verdana" w:eastAsia="Calibri" w:cs="Times New Roman"/>
          <w:kern w:val="0"/>
          <w:sz w:val="20"/>
          <w:szCs w:val="20"/>
          <w14:ligatures w14:val="none"/>
        </w:rPr>
      </w:pPr>
      <w:r w:rsidRPr="00191815">
        <w:rPr>
          <w:rFonts w:ascii="Verdana" w:hAnsi="Verdana" w:eastAsia="Calibri" w:cs="Times New Roman"/>
          <w:kern w:val="0"/>
          <w:sz w:val="20"/>
          <w:szCs w:val="20"/>
          <w14:ligatures w14:val="none"/>
        </w:rPr>
        <w:t>Hoofdstuk II heeft betrekking op één enkele aanvraagprocedure en een gecombineerde vergunning en is enkel van toepassing op (aanvragen voor) verblijfsvergunningen met het oog op werk (artikel 3, eerste lid, onder a en c, GVVA-richtlijn). Artikel 4 ziet op één enkele aanvraagprocedure en bevat de belangrijkste aspecten van de enkele aanvraagprocedure en het overgangsrecht. Voorts wordt voorzien in het aanwijzen van een bevoegde instantie en een aantal procedurele waarborgen tijdens de aanvraagprocedure en de vaststelling van het besluit over de vergunning (artikel 5). De artikelen 6 en 7 regelen de vormelijke vereisten voor de gecombineerde vergunning en de verblijfsvergunningen die voor andere doeleinden dan werk worden afgegeven. De GVVA-richtlijn bevat verder bepalingen die zien op nadere procedurele waarborgen, toegang tot informatie, vergoedingen en rechten die aan een gecombineerde vergunning kunnen worden ontleend (artikelen 9 tot en met 11).</w:t>
      </w:r>
    </w:p>
    <w:p w:rsidRPr="00191815" w:rsidR="00191815" w:rsidP="00191815" w:rsidRDefault="00191815" w14:paraId="13FCF2DA" w14:textId="77777777">
      <w:pPr>
        <w:spacing w:after="0" w:line="240" w:lineRule="atLeast"/>
        <w:rPr>
          <w:rFonts w:ascii="Verdana" w:hAnsi="Verdana" w:eastAsia="Calibri" w:cs="Times New Roman"/>
          <w:kern w:val="0"/>
          <w:sz w:val="20"/>
          <w:szCs w:val="20"/>
          <w14:ligatures w14:val="none"/>
        </w:rPr>
      </w:pPr>
    </w:p>
    <w:p w:rsidRPr="00191815" w:rsidR="00191815" w:rsidP="00191815" w:rsidRDefault="00191815" w14:paraId="69FD601F" w14:textId="77777777">
      <w:pPr>
        <w:spacing w:after="0" w:line="240" w:lineRule="atLeast"/>
        <w:rPr>
          <w:rFonts w:ascii="Verdana" w:hAnsi="Verdana" w:eastAsia="Calibri" w:cs="Times New Roman"/>
          <w:kern w:val="0"/>
          <w:sz w:val="20"/>
          <w:szCs w:val="20"/>
          <w14:ligatures w14:val="none"/>
        </w:rPr>
      </w:pPr>
      <w:r w:rsidRPr="00191815">
        <w:rPr>
          <w:rFonts w:ascii="Verdana" w:hAnsi="Verdana" w:eastAsia="Calibri" w:cs="Times New Roman"/>
          <w:kern w:val="0"/>
          <w:sz w:val="20"/>
          <w:szCs w:val="20"/>
          <w14:ligatures w14:val="none"/>
        </w:rPr>
        <w:t xml:space="preserve">Hoofdstuk III ziet op het recht op gelijke behandeling en is van toepassing op zowel derdelanders met een verblijfsvergunning met het oog op werk als derdelanders met een verblijfsvergunning voor andere doeleinden dan werk, die mogen werken (artikel 3, eerste lid, onder b en c, GVVA-richtlijn). Er wordt voorzien in een recht op dezelfde behandeling als nationale onderdanen (artikel 12) en in een plicht voor lidstaten om te voorzien in monitoring, beoordeling, inspecties en sancties om mogelijk misbruik te voorkomen (artikel 13) en om te voorzien in een klachtenprocedure voor werknemers (artikel 14). </w:t>
      </w:r>
    </w:p>
    <w:p w:rsidRPr="00191815" w:rsidR="00191815" w:rsidP="00191815" w:rsidRDefault="00191815" w14:paraId="385D77AE" w14:textId="77777777">
      <w:pPr>
        <w:spacing w:after="0" w:line="240" w:lineRule="atLeast"/>
        <w:rPr>
          <w:rFonts w:ascii="Verdana" w:hAnsi="Verdana" w:eastAsia="Calibri" w:cs="Times New Roman"/>
          <w:color w:val="000000"/>
          <w:kern w:val="0"/>
          <w:sz w:val="20"/>
          <w:szCs w:val="20"/>
          <w14:ligatures w14:val="none"/>
        </w:rPr>
      </w:pPr>
    </w:p>
    <w:p w:rsidRPr="00191815" w:rsidR="00191815" w:rsidP="00191815" w:rsidRDefault="00191815" w14:paraId="74C50FB2" w14:textId="77777777">
      <w:pPr>
        <w:spacing w:after="0" w:line="240" w:lineRule="atLeast"/>
        <w:rPr>
          <w:rFonts w:ascii="Verdana" w:hAnsi="Verdana" w:eastAsia="Calibri" w:cs="Times New Roman"/>
          <w:kern w:val="0"/>
          <w:sz w:val="20"/>
          <w:szCs w:val="20"/>
          <w14:ligatures w14:val="none"/>
        </w:rPr>
      </w:pPr>
      <w:r w:rsidRPr="00191815">
        <w:rPr>
          <w:rFonts w:ascii="Verdana" w:hAnsi="Verdana" w:eastAsia="Calibri" w:cs="Times New Roman"/>
          <w:kern w:val="0"/>
          <w:sz w:val="20"/>
          <w:szCs w:val="20"/>
          <w14:ligatures w14:val="none"/>
        </w:rPr>
        <w:t xml:space="preserve">Hoofdstuk IV bevat de slotbepalingen. Er wordt voorzien in de mogelijkheid om gunstiger bepalingen vast te stellen (artikel 15). Een lidstaat moet er verder voor zorgen dat het publiek gemakkelijk toegang heeft tot regelmatig bijgewerkte informatie (artikel 16). Tot slot wordt de verslaglegging door de Commissie vastgelegd (artikel 17) en wordt geregeld dat en wanneer de bepalingen van de richtlijn moeten zijn omgezet (artikel 18), dat en wanneer de eerste GVVA-richtlijn wordt ingetrokken (artikel 19) en wanneer de verordening inwerking treedt en van toepassing is (artikel 20) en stelt het vast tot wie de GVVA-richtlijn is gericht (artikel 21). </w:t>
      </w:r>
    </w:p>
    <w:p w:rsidRPr="00191815" w:rsidR="00191815" w:rsidP="00191815" w:rsidRDefault="00191815" w14:paraId="46F8166D" w14:textId="77777777">
      <w:pPr>
        <w:spacing w:after="0" w:line="240" w:lineRule="atLeast"/>
        <w:rPr>
          <w:rFonts w:ascii="Verdana" w:hAnsi="Verdana" w:eastAsia="Calibri" w:cs="Times New Roman"/>
          <w:color w:val="000000"/>
          <w:kern w:val="0"/>
          <w:sz w:val="20"/>
          <w:szCs w:val="20"/>
          <w14:ligatures w14:val="none"/>
        </w:rPr>
      </w:pPr>
    </w:p>
    <w:p w:rsidRPr="00191815" w:rsidR="00191815" w:rsidP="00191815" w:rsidRDefault="00191815" w14:paraId="368129B1" w14:textId="77777777">
      <w:pPr>
        <w:spacing w:after="0" w:line="240" w:lineRule="atLeast"/>
        <w:outlineLvl w:val="3"/>
        <w:rPr>
          <w:rFonts w:ascii="Verdana" w:hAnsi="Verdana" w:eastAsia="Calibri" w:cs="Times New Roman"/>
          <w:i/>
          <w:iCs/>
          <w:color w:val="000000"/>
          <w:kern w:val="0"/>
          <w:sz w:val="20"/>
          <w:szCs w:val="20"/>
          <w14:ligatures w14:val="none"/>
        </w:rPr>
      </w:pPr>
      <w:r w:rsidRPr="00191815">
        <w:rPr>
          <w:rFonts w:ascii="Verdana" w:hAnsi="Verdana" w:eastAsia="Calibri" w:cs="Times New Roman"/>
          <w:i/>
          <w:iCs/>
          <w:color w:val="000000"/>
          <w:kern w:val="0"/>
          <w:sz w:val="20"/>
          <w:szCs w:val="20"/>
          <w14:ligatures w14:val="none"/>
        </w:rPr>
        <w:t>2.2 Toepassingsbereik</w:t>
      </w:r>
    </w:p>
    <w:p w:rsidRPr="00191815" w:rsidR="00191815" w:rsidP="00191815" w:rsidRDefault="00191815" w14:paraId="142939D4" w14:textId="77777777">
      <w:pPr>
        <w:spacing w:after="0" w:line="240" w:lineRule="atLeast"/>
        <w:rPr>
          <w:rFonts w:ascii="Verdana" w:hAnsi="Verdana" w:eastAsia="Calibri" w:cs="Times New Roman"/>
          <w:kern w:val="0"/>
          <w:sz w:val="20"/>
          <w:szCs w:val="20"/>
          <w14:ligatures w14:val="none"/>
        </w:rPr>
      </w:pPr>
    </w:p>
    <w:p w:rsidRPr="00191815" w:rsidR="00191815" w:rsidP="00191815" w:rsidRDefault="00191815" w14:paraId="0C9C3B48" w14:textId="77777777">
      <w:pPr>
        <w:spacing w:after="0" w:line="240" w:lineRule="atLeast"/>
        <w:outlineLvl w:val="4"/>
        <w:rPr>
          <w:rFonts w:ascii="Verdana" w:hAnsi="Verdana" w:eastAsia="Calibri" w:cs="Times New Roman"/>
          <w:i/>
          <w:iCs/>
          <w:kern w:val="0"/>
          <w:sz w:val="20"/>
          <w:szCs w:val="20"/>
          <w14:ligatures w14:val="none"/>
        </w:rPr>
      </w:pPr>
      <w:r w:rsidRPr="00191815">
        <w:rPr>
          <w:rFonts w:ascii="Verdana" w:hAnsi="Verdana" w:eastAsia="Calibri" w:cs="Times New Roman"/>
          <w:i/>
          <w:iCs/>
          <w:kern w:val="0"/>
          <w:sz w:val="20"/>
          <w:szCs w:val="20"/>
          <w14:ligatures w14:val="none"/>
        </w:rPr>
        <w:t>2.2.1 Toepassingsbereik GVVA-richtlijn</w:t>
      </w:r>
    </w:p>
    <w:p w:rsidRPr="00191815" w:rsidR="00191815" w:rsidP="00191815" w:rsidRDefault="00191815" w14:paraId="609AF4A6" w14:textId="77777777">
      <w:pPr>
        <w:spacing w:after="0" w:line="240" w:lineRule="atLeast"/>
        <w:rPr>
          <w:rFonts w:ascii="Verdana" w:hAnsi="Verdana" w:eastAsia="Calibri" w:cs="Times New Roman"/>
          <w:kern w:val="0"/>
          <w:sz w:val="20"/>
          <w:szCs w:val="20"/>
          <w14:ligatures w14:val="none"/>
        </w:rPr>
      </w:pPr>
      <w:r w:rsidRPr="00191815">
        <w:rPr>
          <w:rFonts w:ascii="Verdana" w:hAnsi="Verdana" w:eastAsia="Calibri" w:cs="Times New Roman"/>
          <w:kern w:val="0"/>
          <w:sz w:val="20"/>
          <w:szCs w:val="20"/>
          <w14:ligatures w14:val="none"/>
        </w:rPr>
        <w:t>De GVVA</w:t>
      </w:r>
      <w:r w:rsidRPr="00191815">
        <w:rPr>
          <w:rFonts w:ascii="Verdana" w:hAnsi="Verdana" w:eastAsia="Calibri" w:cs="Times New Roman"/>
          <w:kern w:val="0"/>
          <w:sz w:val="20"/>
          <w:szCs w:val="20"/>
          <w14:ligatures w14:val="none"/>
        </w:rPr>
        <w:noBreakHyphen/>
        <w:t>richtlijn is blijkens artikel 3, eerste lid, van toepassing op onderdanen van derde landen</w:t>
      </w:r>
      <w:r w:rsidRPr="00191815">
        <w:rPr>
          <w:rFonts w:ascii="Verdana" w:hAnsi="Verdana" w:eastAsia="Calibri" w:cs="Times New Roman"/>
          <w:kern w:val="0"/>
          <w:sz w:val="20"/>
          <w:szCs w:val="20"/>
          <w:vertAlign w:val="superscript"/>
          <w14:ligatures w14:val="none"/>
        </w:rPr>
        <w:footnoteReference w:id="9"/>
      </w:r>
      <w:r w:rsidRPr="00191815">
        <w:rPr>
          <w:rFonts w:ascii="Verdana" w:hAnsi="Verdana" w:eastAsia="Calibri" w:cs="Times New Roman"/>
          <w:kern w:val="0"/>
          <w:sz w:val="20"/>
          <w:szCs w:val="20"/>
          <w14:ligatures w14:val="none"/>
        </w:rPr>
        <w:t xml:space="preserve"> (hierna: derdelanders): </w:t>
      </w:r>
    </w:p>
    <w:p w:rsidRPr="00191815" w:rsidR="00191815" w:rsidP="00191815" w:rsidRDefault="00191815" w14:paraId="33A866B0" w14:textId="77777777">
      <w:pPr>
        <w:numPr>
          <w:ilvl w:val="0"/>
          <w:numId w:val="4"/>
        </w:numPr>
        <w:spacing w:after="0" w:line="240" w:lineRule="atLeast"/>
        <w:contextualSpacing/>
        <w:rPr>
          <w:rFonts w:ascii="Verdana" w:hAnsi="Verdana" w:eastAsia="Calibri" w:cs="Times New Roman"/>
          <w:kern w:val="0"/>
          <w:sz w:val="20"/>
          <w:szCs w:val="20"/>
          <w14:ligatures w14:val="none"/>
        </w:rPr>
      </w:pPr>
      <w:r w:rsidRPr="00191815">
        <w:rPr>
          <w:rFonts w:ascii="Verdana" w:hAnsi="Verdana" w:eastAsia="Calibri" w:cs="Times New Roman"/>
          <w:kern w:val="0"/>
          <w:sz w:val="20"/>
          <w:szCs w:val="20"/>
          <w14:ligatures w14:val="none"/>
        </w:rPr>
        <w:t>die verzoeken te mogen verblijven in een lidstaat met het oog op werk;</w:t>
      </w:r>
    </w:p>
    <w:p w:rsidRPr="00191815" w:rsidR="00191815" w:rsidP="00191815" w:rsidRDefault="00191815" w14:paraId="5E78345E" w14:textId="77777777">
      <w:pPr>
        <w:numPr>
          <w:ilvl w:val="0"/>
          <w:numId w:val="4"/>
        </w:numPr>
        <w:spacing w:after="0" w:line="240" w:lineRule="atLeast"/>
        <w:contextualSpacing/>
        <w:rPr>
          <w:rFonts w:ascii="Verdana" w:hAnsi="Verdana" w:eastAsia="Calibri" w:cs="Times New Roman"/>
          <w:kern w:val="0"/>
          <w:sz w:val="20"/>
          <w:szCs w:val="20"/>
          <w14:ligatures w14:val="none"/>
        </w:rPr>
      </w:pPr>
      <w:r w:rsidRPr="00191815">
        <w:rPr>
          <w:rFonts w:ascii="Verdana" w:hAnsi="Verdana" w:eastAsia="Calibri" w:cs="Times New Roman"/>
          <w:kern w:val="0"/>
          <w:sz w:val="20"/>
          <w:szCs w:val="20"/>
          <w14:ligatures w14:val="none"/>
        </w:rPr>
        <w:t>die overeenkomstig het recht van de Unie of het nationale recht zijn toegelaten tot een lidstaat voor andere doeleinden dan werk, die mogen werken en die beschikken over een verblijfsvergunning overeenkomstig Verordening (EG) nr. 1030/2002; of</w:t>
      </w:r>
    </w:p>
    <w:p w:rsidRPr="00191815" w:rsidR="00191815" w:rsidP="00191815" w:rsidRDefault="00191815" w14:paraId="447DF076" w14:textId="77777777">
      <w:pPr>
        <w:numPr>
          <w:ilvl w:val="0"/>
          <w:numId w:val="4"/>
        </w:numPr>
        <w:spacing w:after="0" w:line="240" w:lineRule="atLeast"/>
        <w:contextualSpacing/>
        <w:rPr>
          <w:rFonts w:ascii="Verdana" w:hAnsi="Verdana" w:eastAsia="Calibri" w:cs="Times New Roman"/>
          <w:kern w:val="0"/>
          <w:sz w:val="20"/>
          <w:szCs w:val="20"/>
          <w14:ligatures w14:val="none"/>
        </w:rPr>
      </w:pPr>
      <w:r w:rsidRPr="00191815">
        <w:rPr>
          <w:rFonts w:ascii="Verdana" w:hAnsi="Verdana" w:eastAsia="Calibri" w:cs="Times New Roman"/>
          <w:kern w:val="0"/>
          <w:sz w:val="20"/>
          <w:szCs w:val="20"/>
          <w14:ligatures w14:val="none"/>
        </w:rPr>
        <w:t>die overeenkomstig het recht van de Unie of het nationale recht zijn toegelaten tot een lidstaat met het oog op werk.</w:t>
      </w:r>
    </w:p>
    <w:p w:rsidRPr="00191815" w:rsidR="00191815" w:rsidP="00191815" w:rsidRDefault="00191815" w14:paraId="2E7EB171" w14:textId="77777777">
      <w:pPr>
        <w:spacing w:after="0" w:line="240" w:lineRule="atLeast"/>
        <w:rPr>
          <w:rFonts w:ascii="Verdana" w:hAnsi="Verdana" w:eastAsia="Calibri" w:cs="Times New Roman"/>
          <w:color w:val="000000"/>
          <w:kern w:val="0"/>
          <w:sz w:val="20"/>
          <w:szCs w:val="20"/>
          <w14:ligatures w14:val="none"/>
        </w:rPr>
      </w:pPr>
    </w:p>
    <w:p w:rsidRPr="00191815" w:rsidR="00191815" w:rsidP="00191815" w:rsidRDefault="00191815" w14:paraId="4D69F5F8" w14:textId="77777777">
      <w:pPr>
        <w:spacing w:after="0" w:line="240" w:lineRule="atLeast"/>
        <w:rPr>
          <w:rFonts w:ascii="Verdana" w:hAnsi="Verdana" w:eastAsia="Calibri" w:cs="Times New Roman"/>
          <w:color w:val="000000"/>
          <w:kern w:val="0"/>
          <w:sz w:val="20"/>
          <w:szCs w:val="20"/>
          <w14:ligatures w14:val="none"/>
        </w:rPr>
      </w:pPr>
      <w:r w:rsidRPr="00191815">
        <w:rPr>
          <w:rFonts w:ascii="Verdana" w:hAnsi="Verdana" w:eastAsia="Calibri" w:cs="Times New Roman"/>
          <w:color w:val="000000"/>
          <w:kern w:val="0"/>
          <w:sz w:val="20"/>
          <w:szCs w:val="20"/>
          <w14:ligatures w14:val="none"/>
        </w:rPr>
        <w:lastRenderedPageBreak/>
        <w:t>In de GVVA-richtlijn worden vervolgens in artikel 3, tweede lid, de volgende categorieën uitgesloten: ter beschikking gestelde werknemers, binnen een onderneming overgeplaatste personen</w:t>
      </w:r>
      <w:r w:rsidRPr="00191815">
        <w:rPr>
          <w:rFonts w:ascii="Verdana" w:hAnsi="Verdana" w:eastAsia="Calibri" w:cs="Times New Roman"/>
          <w:color w:val="000000"/>
          <w:kern w:val="0"/>
          <w:sz w:val="20"/>
          <w:szCs w:val="20"/>
          <w:vertAlign w:val="superscript"/>
          <w14:ligatures w14:val="none"/>
        </w:rPr>
        <w:footnoteReference w:id="10"/>
      </w:r>
      <w:r w:rsidRPr="00191815">
        <w:rPr>
          <w:rFonts w:ascii="Verdana" w:hAnsi="Verdana" w:eastAsia="Calibri" w:cs="Times New Roman"/>
          <w:color w:val="000000"/>
          <w:kern w:val="0"/>
          <w:sz w:val="20"/>
          <w:szCs w:val="20"/>
          <w14:ligatures w14:val="none"/>
        </w:rPr>
        <w:t>, seizoenwerkers</w:t>
      </w:r>
      <w:r w:rsidRPr="00191815">
        <w:rPr>
          <w:rFonts w:ascii="Verdana" w:hAnsi="Verdana" w:eastAsia="Calibri" w:cs="Times New Roman"/>
          <w:color w:val="000000"/>
          <w:kern w:val="0"/>
          <w:sz w:val="20"/>
          <w:szCs w:val="20"/>
          <w:vertAlign w:val="superscript"/>
          <w14:ligatures w14:val="none"/>
        </w:rPr>
        <w:footnoteReference w:id="11"/>
      </w:r>
      <w:r w:rsidRPr="00191815">
        <w:rPr>
          <w:rFonts w:ascii="Verdana" w:hAnsi="Verdana" w:eastAsia="Calibri" w:cs="Times New Roman"/>
          <w:color w:val="000000"/>
          <w:kern w:val="0"/>
          <w:sz w:val="20"/>
          <w:szCs w:val="20"/>
          <w14:ligatures w14:val="none"/>
        </w:rPr>
        <w:t xml:space="preserve">, au pairs en zelfstandigen. </w:t>
      </w:r>
    </w:p>
    <w:p w:rsidRPr="00191815" w:rsidR="00191815" w:rsidP="00191815" w:rsidRDefault="00191815" w14:paraId="750E1497" w14:textId="77777777">
      <w:pPr>
        <w:spacing w:after="0" w:line="240" w:lineRule="atLeast"/>
        <w:rPr>
          <w:rFonts w:ascii="Verdana" w:hAnsi="Verdana" w:eastAsia="Calibri" w:cs="Times New Roman"/>
          <w:color w:val="000000"/>
          <w:kern w:val="0"/>
          <w:sz w:val="20"/>
          <w:szCs w:val="20"/>
          <w14:ligatures w14:val="none"/>
        </w:rPr>
      </w:pPr>
    </w:p>
    <w:p w:rsidRPr="00191815" w:rsidR="00191815" w:rsidP="00191815" w:rsidRDefault="00191815" w14:paraId="3838DB78" w14:textId="77777777">
      <w:pPr>
        <w:spacing w:after="0" w:line="240" w:lineRule="atLeast"/>
        <w:rPr>
          <w:rFonts w:ascii="Verdana" w:hAnsi="Verdana" w:eastAsia="Calibri" w:cs="Times New Roman"/>
          <w:color w:val="000000"/>
          <w:kern w:val="0"/>
          <w:sz w:val="20"/>
          <w:szCs w:val="20"/>
          <w14:ligatures w14:val="none"/>
        </w:rPr>
      </w:pPr>
      <w:r w:rsidRPr="00191815">
        <w:rPr>
          <w:rFonts w:ascii="Verdana" w:hAnsi="Verdana" w:eastAsia="Calibri" w:cs="Times New Roman"/>
          <w:color w:val="000000"/>
          <w:kern w:val="0"/>
          <w:sz w:val="20"/>
          <w:szCs w:val="20"/>
          <w14:ligatures w14:val="none"/>
        </w:rPr>
        <w:t>Tevens is de GVVA-richtlijn niet van toepassing op gezinsleden van burgers van de Unie</w:t>
      </w:r>
      <w:r w:rsidRPr="00191815">
        <w:rPr>
          <w:rFonts w:ascii="Verdana" w:hAnsi="Verdana" w:eastAsia="Calibri" w:cs="Times New Roman"/>
          <w:color w:val="000000"/>
          <w:kern w:val="0"/>
          <w:sz w:val="20"/>
          <w:szCs w:val="20"/>
          <w:vertAlign w:val="superscript"/>
          <w14:ligatures w14:val="none"/>
        </w:rPr>
        <w:footnoteReference w:id="12"/>
      </w:r>
      <w:r w:rsidRPr="00191815">
        <w:rPr>
          <w:rFonts w:ascii="Verdana" w:hAnsi="Verdana" w:eastAsia="Calibri" w:cs="Times New Roman"/>
          <w:color w:val="000000"/>
          <w:kern w:val="0"/>
          <w:sz w:val="20"/>
          <w:szCs w:val="20"/>
          <w14:ligatures w14:val="none"/>
        </w:rPr>
        <w:t xml:space="preserve">, sommige </w:t>
      </w:r>
      <w:r w:rsidRPr="00191815">
        <w:rPr>
          <w:rFonts w:ascii="Verdana" w:hAnsi="Verdana" w:eastAsia="Calibri" w:cs="Times New Roman"/>
          <w:kern w:val="0"/>
          <w:sz w:val="20"/>
          <w:szCs w:val="20"/>
          <w14:ligatures w14:val="none"/>
        </w:rPr>
        <w:t>derdelanders en hun gezinsleden met recht van vrij verkeer</w:t>
      </w:r>
      <w:r w:rsidRPr="00191815">
        <w:rPr>
          <w:rFonts w:ascii="Verdana" w:hAnsi="Verdana" w:eastAsia="Calibri" w:cs="Times New Roman"/>
          <w:kern w:val="0"/>
          <w:sz w:val="20"/>
          <w:szCs w:val="20"/>
          <w:vertAlign w:val="superscript"/>
          <w14:ligatures w14:val="none"/>
        </w:rPr>
        <w:footnoteReference w:id="13"/>
      </w:r>
      <w:r w:rsidRPr="00191815">
        <w:rPr>
          <w:rFonts w:ascii="Verdana" w:hAnsi="Verdana" w:eastAsia="Calibri" w:cs="Times New Roman"/>
          <w:color w:val="000000"/>
          <w:kern w:val="0"/>
          <w:sz w:val="20"/>
          <w:szCs w:val="20"/>
          <w14:ligatures w14:val="none"/>
        </w:rPr>
        <w:t>, personen met tijdelijke bescherming of die in afwachting zijn van een beslissing op hun aanvraag</w:t>
      </w:r>
      <w:r w:rsidRPr="00191815">
        <w:rPr>
          <w:rFonts w:ascii="Verdana" w:hAnsi="Verdana" w:eastAsia="Calibri" w:cs="Times New Roman"/>
          <w:color w:val="000000"/>
          <w:kern w:val="0"/>
          <w:sz w:val="20"/>
          <w:szCs w:val="20"/>
          <w:vertAlign w:val="superscript"/>
          <w14:ligatures w14:val="none"/>
        </w:rPr>
        <w:footnoteReference w:id="14"/>
      </w:r>
      <w:r w:rsidRPr="00191815">
        <w:rPr>
          <w:rFonts w:ascii="Verdana" w:hAnsi="Verdana" w:eastAsia="Calibri" w:cs="Times New Roman"/>
          <w:color w:val="000000"/>
          <w:kern w:val="0"/>
          <w:sz w:val="20"/>
          <w:szCs w:val="20"/>
          <w14:ligatures w14:val="none"/>
        </w:rPr>
        <w:t>, personen die internationale bescherming genieten of die in afwachting zijn van een beslissing op hun aanvraag</w:t>
      </w:r>
      <w:r w:rsidRPr="00191815">
        <w:rPr>
          <w:rFonts w:ascii="Verdana" w:hAnsi="Verdana" w:eastAsia="Calibri" w:cs="Times New Roman"/>
          <w:color w:val="000000"/>
          <w:kern w:val="0"/>
          <w:sz w:val="20"/>
          <w:szCs w:val="20"/>
          <w:vertAlign w:val="superscript"/>
          <w14:ligatures w14:val="none"/>
        </w:rPr>
        <w:footnoteReference w:id="15"/>
      </w:r>
      <w:r w:rsidRPr="00191815">
        <w:rPr>
          <w:rFonts w:ascii="Verdana" w:hAnsi="Verdana" w:eastAsia="Calibri" w:cs="Times New Roman"/>
          <w:color w:val="000000"/>
          <w:kern w:val="0"/>
          <w:sz w:val="20"/>
          <w:szCs w:val="20"/>
          <w14:ligatures w14:val="none"/>
        </w:rPr>
        <w:t>, personen met een nationale beschermingsstatus of die in afwachting zijn van een beslissing op hun aanvraag, langdurig ingezetenen</w:t>
      </w:r>
      <w:r w:rsidRPr="00191815">
        <w:rPr>
          <w:rFonts w:ascii="Verdana" w:hAnsi="Verdana" w:eastAsia="Calibri" w:cs="Times New Roman"/>
          <w:color w:val="000000"/>
          <w:kern w:val="0"/>
          <w:sz w:val="20"/>
          <w:szCs w:val="20"/>
          <w:vertAlign w:val="superscript"/>
          <w14:ligatures w14:val="none"/>
        </w:rPr>
        <w:footnoteReference w:id="16"/>
      </w:r>
      <w:r w:rsidRPr="00191815">
        <w:rPr>
          <w:rFonts w:ascii="Verdana" w:hAnsi="Verdana" w:eastAsia="Calibri" w:cs="Times New Roman"/>
          <w:color w:val="000000"/>
          <w:kern w:val="0"/>
          <w:sz w:val="20"/>
          <w:szCs w:val="20"/>
          <w14:ligatures w14:val="none"/>
        </w:rPr>
        <w:t xml:space="preserve">, personen die uitstel van vertrek hebben gekregen en zeevarenden. Voorts zijn studenten nationaal uitgesloten van hoofdstuk II van de GVVA-richtlijn. </w:t>
      </w:r>
    </w:p>
    <w:p w:rsidRPr="00191815" w:rsidR="00191815" w:rsidP="00191815" w:rsidRDefault="00191815" w14:paraId="784852BF" w14:textId="77777777">
      <w:pPr>
        <w:spacing w:after="0" w:line="240" w:lineRule="atLeast"/>
        <w:rPr>
          <w:rFonts w:ascii="Verdana" w:hAnsi="Verdana" w:eastAsia="Calibri" w:cs="Times New Roman"/>
          <w:color w:val="000000"/>
          <w:kern w:val="0"/>
          <w:sz w:val="20"/>
          <w:szCs w:val="20"/>
          <w14:ligatures w14:val="none"/>
        </w:rPr>
      </w:pPr>
    </w:p>
    <w:p w:rsidRPr="00191815" w:rsidR="00191815" w:rsidP="00191815" w:rsidRDefault="00191815" w14:paraId="099B6685" w14:textId="77777777">
      <w:pPr>
        <w:spacing w:after="0" w:line="240" w:lineRule="atLeast"/>
        <w:outlineLvl w:val="4"/>
        <w:rPr>
          <w:rFonts w:ascii="Verdana" w:hAnsi="Verdana" w:eastAsia="Calibri" w:cs="Times New Roman"/>
          <w:i/>
          <w:iCs/>
          <w:kern w:val="0"/>
          <w:sz w:val="20"/>
          <w:szCs w:val="20"/>
          <w14:ligatures w14:val="none"/>
        </w:rPr>
      </w:pPr>
      <w:r w:rsidRPr="00191815">
        <w:rPr>
          <w:rFonts w:ascii="Verdana" w:hAnsi="Verdana" w:eastAsia="Calibri" w:cs="Times New Roman"/>
          <w:i/>
          <w:iCs/>
          <w:kern w:val="0"/>
          <w:sz w:val="20"/>
          <w:szCs w:val="20"/>
          <w14:ligatures w14:val="none"/>
        </w:rPr>
        <w:t>2.2.2 Het Nederlandse systeem van beperkingen</w:t>
      </w:r>
    </w:p>
    <w:p w:rsidRPr="00191815" w:rsidR="00191815" w:rsidP="00191815" w:rsidRDefault="00191815" w14:paraId="29B8BCFB" w14:textId="77777777">
      <w:pPr>
        <w:spacing w:after="0" w:line="240" w:lineRule="atLeast"/>
        <w:rPr>
          <w:rFonts w:ascii="Verdana" w:hAnsi="Verdana" w:eastAsia="Calibri" w:cs="Times New Roman"/>
          <w:color w:val="000000"/>
          <w:kern w:val="0"/>
          <w:sz w:val="20"/>
          <w:szCs w:val="20"/>
          <w14:ligatures w14:val="none"/>
        </w:rPr>
      </w:pPr>
      <w:r w:rsidRPr="00191815">
        <w:rPr>
          <w:rFonts w:ascii="Verdana" w:hAnsi="Verdana" w:eastAsia="Calibri" w:cs="Times New Roman"/>
          <w:color w:val="000000"/>
          <w:kern w:val="0"/>
          <w:sz w:val="20"/>
          <w:szCs w:val="20"/>
          <w14:ligatures w14:val="none"/>
        </w:rPr>
        <w:t xml:space="preserve">In artikel 14, tweede lid, </w:t>
      </w:r>
      <w:proofErr w:type="spellStart"/>
      <w:r w:rsidRPr="00191815">
        <w:rPr>
          <w:rFonts w:ascii="Verdana" w:hAnsi="Verdana" w:eastAsia="Calibri" w:cs="Times New Roman"/>
          <w:color w:val="000000"/>
          <w:kern w:val="0"/>
          <w:sz w:val="20"/>
          <w:szCs w:val="20"/>
          <w14:ligatures w14:val="none"/>
        </w:rPr>
        <w:t>Vw</w:t>
      </w:r>
      <w:proofErr w:type="spellEnd"/>
      <w:r w:rsidRPr="00191815">
        <w:rPr>
          <w:rFonts w:ascii="Verdana" w:hAnsi="Verdana" w:eastAsia="Calibri" w:cs="Times New Roman"/>
          <w:color w:val="000000"/>
          <w:kern w:val="0"/>
          <w:sz w:val="20"/>
          <w:szCs w:val="20"/>
          <w14:ligatures w14:val="none"/>
        </w:rPr>
        <w:t> 2000 is bepaald dat een verblijfsvergunning regulier voor bepaalde tijd altijd wordt verleend onder beperkingen. De hoofdregel in het reguliere toelatingsbeleid is immers dat de vergunning onder beperking wordt verleend. Dit omdat het verblijf van een reguliere vreemdeling altijd is verbonden aan een specifiek verblijfsdoel.</w:t>
      </w:r>
      <w:r w:rsidRPr="00191815">
        <w:rPr>
          <w:rFonts w:ascii="Verdana" w:hAnsi="Verdana" w:eastAsia="Calibri" w:cs="Times New Roman"/>
          <w:color w:val="000000"/>
          <w:kern w:val="0"/>
          <w:sz w:val="20"/>
          <w:szCs w:val="20"/>
          <w:vertAlign w:val="superscript"/>
          <w14:ligatures w14:val="none"/>
        </w:rPr>
        <w:footnoteReference w:id="17"/>
      </w:r>
      <w:r w:rsidRPr="00191815">
        <w:rPr>
          <w:rFonts w:ascii="Verdana" w:hAnsi="Verdana" w:eastAsia="Calibri" w:cs="Times New Roman"/>
          <w:color w:val="000000"/>
          <w:kern w:val="0"/>
          <w:sz w:val="20"/>
          <w:szCs w:val="20"/>
          <w14:ligatures w14:val="none"/>
        </w:rPr>
        <w:t xml:space="preserve"> </w:t>
      </w:r>
    </w:p>
    <w:p w:rsidRPr="00191815" w:rsidR="00191815" w:rsidP="00191815" w:rsidRDefault="00191815" w14:paraId="2F36B9A8" w14:textId="77777777">
      <w:pPr>
        <w:spacing w:after="0" w:line="240" w:lineRule="atLeast"/>
        <w:rPr>
          <w:rFonts w:ascii="Verdana" w:hAnsi="Verdana" w:eastAsia="Calibri" w:cs="Times New Roman"/>
          <w:color w:val="000000"/>
          <w:kern w:val="0"/>
          <w:sz w:val="20"/>
          <w:szCs w:val="20"/>
          <w14:ligatures w14:val="none"/>
        </w:rPr>
      </w:pPr>
    </w:p>
    <w:p w:rsidRPr="00191815" w:rsidR="00191815" w:rsidP="00191815" w:rsidRDefault="00191815" w14:paraId="617D3F04" w14:textId="77777777">
      <w:pPr>
        <w:spacing w:after="0" w:line="240" w:lineRule="atLeast"/>
        <w:rPr>
          <w:rFonts w:ascii="Verdana" w:hAnsi="Verdana" w:eastAsia="Calibri" w:cs="Times New Roman"/>
          <w:color w:val="000000"/>
          <w:kern w:val="0"/>
          <w:sz w:val="20"/>
          <w:szCs w:val="20"/>
          <w14:ligatures w14:val="none"/>
        </w:rPr>
      </w:pPr>
      <w:r w:rsidRPr="00191815">
        <w:rPr>
          <w:rFonts w:ascii="Verdana" w:hAnsi="Verdana" w:eastAsia="Calibri" w:cs="Times New Roman"/>
          <w:color w:val="000000"/>
          <w:kern w:val="0"/>
          <w:sz w:val="20"/>
          <w:szCs w:val="20"/>
          <w14:ligatures w14:val="none"/>
        </w:rPr>
        <w:t xml:space="preserve">In artikel 3.4, eerste lid, van het Vreemdelingenbesluit 2000 (hierna: </w:t>
      </w:r>
      <w:proofErr w:type="spellStart"/>
      <w:r w:rsidRPr="00191815">
        <w:rPr>
          <w:rFonts w:ascii="Verdana" w:hAnsi="Verdana" w:eastAsia="Calibri" w:cs="Times New Roman"/>
          <w:color w:val="000000"/>
          <w:kern w:val="0"/>
          <w:sz w:val="20"/>
          <w:szCs w:val="20"/>
          <w14:ligatures w14:val="none"/>
        </w:rPr>
        <w:t>Vb</w:t>
      </w:r>
      <w:proofErr w:type="spellEnd"/>
      <w:r w:rsidRPr="00191815">
        <w:rPr>
          <w:rFonts w:ascii="Verdana" w:hAnsi="Verdana" w:eastAsia="Calibri" w:cs="Times New Roman"/>
          <w:color w:val="000000"/>
          <w:kern w:val="0"/>
          <w:sz w:val="20"/>
          <w:szCs w:val="20"/>
          <w14:ligatures w14:val="none"/>
        </w:rPr>
        <w:t xml:space="preserve"> 2000) zijn de beperkingen opgenomen waaronder een verblijfsvergunning voor bepaalde tijd kan worden verleend. Deze opsomming is gelet op artikel 3.4, vierde lid, </w:t>
      </w:r>
      <w:proofErr w:type="spellStart"/>
      <w:r w:rsidRPr="00191815">
        <w:rPr>
          <w:rFonts w:ascii="Verdana" w:hAnsi="Verdana" w:eastAsia="Calibri" w:cs="Times New Roman"/>
          <w:color w:val="000000"/>
          <w:kern w:val="0"/>
          <w:sz w:val="20"/>
          <w:szCs w:val="20"/>
          <w14:ligatures w14:val="none"/>
        </w:rPr>
        <w:t>Vb</w:t>
      </w:r>
      <w:proofErr w:type="spellEnd"/>
      <w:r w:rsidRPr="00191815">
        <w:rPr>
          <w:rFonts w:ascii="Verdana" w:hAnsi="Verdana" w:eastAsia="Calibri" w:cs="Times New Roman"/>
          <w:color w:val="000000"/>
          <w:kern w:val="0"/>
          <w:sz w:val="20"/>
          <w:szCs w:val="20"/>
          <w14:ligatures w14:val="none"/>
        </w:rPr>
        <w:t xml:space="preserve"> 2000 niet limitatief. De beperking houdt verband met het verblijfsdoel, en ziet zowel op dat verblijfsdoel als ook op de bijzondere voorwaarden waaronder de verblijfsvergunning voor dat verblijfsdoel wordt verleend. Een beperking omvat derhalve meer dan slechts de korte aanduiding, die in artikel 3.4, eerste lid, </w:t>
      </w:r>
      <w:proofErr w:type="spellStart"/>
      <w:r w:rsidRPr="00191815">
        <w:rPr>
          <w:rFonts w:ascii="Verdana" w:hAnsi="Verdana" w:eastAsia="Calibri" w:cs="Times New Roman"/>
          <w:color w:val="000000"/>
          <w:kern w:val="0"/>
          <w:sz w:val="20"/>
          <w:szCs w:val="20"/>
          <w14:ligatures w14:val="none"/>
        </w:rPr>
        <w:t>Vb</w:t>
      </w:r>
      <w:proofErr w:type="spellEnd"/>
      <w:r w:rsidRPr="00191815">
        <w:rPr>
          <w:rFonts w:ascii="Verdana" w:hAnsi="Verdana" w:eastAsia="Calibri" w:cs="Times New Roman"/>
          <w:color w:val="000000"/>
          <w:kern w:val="0"/>
          <w:sz w:val="20"/>
          <w:szCs w:val="20"/>
          <w14:ligatures w14:val="none"/>
        </w:rPr>
        <w:t> 2000 is weergegeven of op het aan de vreemdeling af te geven verblijfsdocument staat vermeld. Daarnaast kan binnen een beperking een nader onderscheid worden aangebracht tussen de diverse te onderscheiden vormen.</w:t>
      </w:r>
      <w:r w:rsidRPr="00191815">
        <w:rPr>
          <w:rFonts w:ascii="Verdana" w:hAnsi="Verdana" w:eastAsia="Calibri" w:cs="Times New Roman"/>
          <w:color w:val="000000"/>
          <w:kern w:val="0"/>
          <w:sz w:val="20"/>
          <w:szCs w:val="20"/>
          <w:vertAlign w:val="superscript"/>
          <w14:ligatures w14:val="none"/>
        </w:rPr>
        <w:footnoteReference w:id="18"/>
      </w:r>
    </w:p>
    <w:p w:rsidRPr="00191815" w:rsidR="00191815" w:rsidP="00191815" w:rsidRDefault="00191815" w14:paraId="1CE76641" w14:textId="77777777">
      <w:pPr>
        <w:spacing w:after="0" w:line="240" w:lineRule="atLeast"/>
        <w:rPr>
          <w:rFonts w:ascii="Verdana" w:hAnsi="Verdana" w:eastAsia="Calibri" w:cs="Times New Roman"/>
          <w:color w:val="000000"/>
          <w:kern w:val="0"/>
          <w:sz w:val="20"/>
          <w:szCs w:val="20"/>
          <w14:ligatures w14:val="none"/>
        </w:rPr>
      </w:pPr>
    </w:p>
    <w:p w:rsidRPr="00191815" w:rsidR="00191815" w:rsidP="00191815" w:rsidRDefault="00191815" w14:paraId="744A915E" w14:textId="77777777">
      <w:pPr>
        <w:spacing w:after="0" w:line="240" w:lineRule="atLeast"/>
        <w:outlineLvl w:val="4"/>
        <w:rPr>
          <w:rFonts w:ascii="Verdana" w:hAnsi="Verdana" w:eastAsia="Calibri" w:cs="Times New Roman"/>
          <w:i/>
          <w:iCs/>
          <w:kern w:val="0"/>
          <w:sz w:val="20"/>
          <w:szCs w:val="20"/>
          <w14:ligatures w14:val="none"/>
        </w:rPr>
      </w:pPr>
      <w:r w:rsidRPr="00191815">
        <w:rPr>
          <w:rFonts w:ascii="Verdana" w:hAnsi="Verdana" w:eastAsia="Calibri" w:cs="Times New Roman"/>
          <w:i/>
          <w:iCs/>
          <w:kern w:val="0"/>
          <w:sz w:val="20"/>
          <w:szCs w:val="20"/>
          <w14:ligatures w14:val="none"/>
        </w:rPr>
        <w:t>2.2.3 Nederlandse definitie “gecombineerde vergunning”</w:t>
      </w:r>
    </w:p>
    <w:p w:rsidRPr="00191815" w:rsidR="00191815" w:rsidP="00191815" w:rsidRDefault="00191815" w14:paraId="6BB7C778" w14:textId="77777777">
      <w:pPr>
        <w:spacing w:after="0" w:line="240" w:lineRule="atLeast"/>
        <w:rPr>
          <w:rFonts w:ascii="Verdana" w:hAnsi="Verdana" w:eastAsia="Calibri" w:cs="Times New Roman"/>
          <w:color w:val="000000"/>
          <w:kern w:val="0"/>
          <w:sz w:val="20"/>
          <w:szCs w:val="20"/>
          <w14:ligatures w14:val="none"/>
        </w:rPr>
      </w:pPr>
      <w:r w:rsidRPr="00191815">
        <w:rPr>
          <w:rFonts w:ascii="Verdana" w:hAnsi="Verdana" w:eastAsia="Calibri" w:cs="Times New Roman"/>
          <w:color w:val="000000"/>
          <w:kern w:val="0"/>
          <w:sz w:val="20"/>
          <w:szCs w:val="20"/>
          <w14:ligatures w14:val="none"/>
        </w:rPr>
        <w:t xml:space="preserve">Als het toepassingsbereik van de GVVA-richtlijn wordt vertaald naar het Nederlandse systeem van beperkingen, vallen de </w:t>
      </w:r>
      <w:bookmarkStart w:name="_Hlk198839168" w:id="4"/>
      <w:r w:rsidRPr="00191815">
        <w:rPr>
          <w:rFonts w:ascii="Verdana" w:hAnsi="Verdana" w:eastAsia="Calibri" w:cs="Times New Roman"/>
          <w:color w:val="000000"/>
          <w:kern w:val="0"/>
          <w:sz w:val="20"/>
          <w:szCs w:val="20"/>
          <w14:ligatures w14:val="none"/>
        </w:rPr>
        <w:t xml:space="preserve">volgende beperkingen die worden verleend met het </w:t>
      </w:r>
      <w:r w:rsidRPr="00191815">
        <w:rPr>
          <w:rFonts w:ascii="Verdana" w:hAnsi="Verdana" w:eastAsia="Calibri" w:cs="Times New Roman"/>
          <w:color w:val="000000"/>
          <w:kern w:val="0"/>
          <w:sz w:val="20"/>
          <w:szCs w:val="20"/>
          <w14:ligatures w14:val="none"/>
        </w:rPr>
        <w:lastRenderedPageBreak/>
        <w:t xml:space="preserve">oog op werk onder het toepassingsgebied van de GVVA-richtlijn: </w:t>
      </w:r>
      <w:bookmarkStart w:name="_Hlk199158100" w:id="5"/>
      <w:r w:rsidRPr="00191815">
        <w:rPr>
          <w:rFonts w:ascii="Verdana" w:hAnsi="Verdana" w:eastAsia="Calibri" w:cs="Times New Roman"/>
          <w:color w:val="000000"/>
          <w:kern w:val="0"/>
          <w:sz w:val="20"/>
          <w:szCs w:val="20"/>
          <w14:ligatures w14:val="none"/>
        </w:rPr>
        <w:t>arbeid als kennismigrant, verblijf als houder van de Europese blauwe kaart, arbeid in loondienst, onderzoek in de zin van richtlijn (EU) 2016/801, lerend werken, arbeid als niet-geprivilegieerd militair of niet-geprivilegieerd burgerpersoneel en het zoeken naar en verrichten van arbeid al dan niet in loondienst</w:t>
      </w:r>
      <w:bookmarkEnd w:id="5"/>
      <w:r w:rsidRPr="00191815">
        <w:rPr>
          <w:rFonts w:ascii="Verdana" w:hAnsi="Verdana" w:eastAsia="Calibri" w:cs="Times New Roman"/>
          <w:color w:val="000000"/>
          <w:kern w:val="0"/>
          <w:sz w:val="20"/>
          <w:szCs w:val="20"/>
          <w14:ligatures w14:val="none"/>
        </w:rPr>
        <w:t>.</w:t>
      </w:r>
      <w:bookmarkEnd w:id="4"/>
      <w:r w:rsidRPr="00191815">
        <w:rPr>
          <w:rFonts w:ascii="Verdana" w:hAnsi="Verdana" w:eastAsia="Calibri" w:cs="Times New Roman"/>
          <w:color w:val="000000"/>
          <w:kern w:val="0"/>
          <w:sz w:val="20"/>
          <w:szCs w:val="20"/>
          <w14:ligatures w14:val="none"/>
        </w:rPr>
        <w:t xml:space="preserve"> </w:t>
      </w:r>
    </w:p>
    <w:p w:rsidRPr="00191815" w:rsidR="00191815" w:rsidP="00191815" w:rsidRDefault="00191815" w14:paraId="046C3E68" w14:textId="77777777">
      <w:pPr>
        <w:spacing w:after="0" w:line="240" w:lineRule="atLeast"/>
        <w:rPr>
          <w:rFonts w:ascii="Verdana" w:hAnsi="Verdana" w:eastAsia="Calibri" w:cs="Times New Roman"/>
          <w:kern w:val="0"/>
          <w:sz w:val="20"/>
          <w:szCs w:val="20"/>
          <w14:ligatures w14:val="none"/>
        </w:rPr>
      </w:pPr>
    </w:p>
    <w:p w:rsidRPr="00191815" w:rsidR="00191815" w:rsidP="00191815" w:rsidRDefault="00191815" w14:paraId="47A2E057" w14:textId="77777777">
      <w:pPr>
        <w:spacing w:after="0" w:line="240" w:lineRule="atLeast"/>
        <w:rPr>
          <w:rFonts w:ascii="Verdana" w:hAnsi="Verdana" w:eastAsia="Calibri" w:cs="Times New Roman"/>
          <w:kern w:val="0"/>
          <w:sz w:val="20"/>
          <w:szCs w:val="20"/>
          <w14:ligatures w14:val="none"/>
        </w:rPr>
      </w:pPr>
      <w:r w:rsidRPr="00191815">
        <w:rPr>
          <w:rFonts w:ascii="Verdana" w:hAnsi="Verdana" w:eastAsia="Calibri" w:cs="Times New Roman"/>
          <w:kern w:val="0"/>
          <w:sz w:val="20"/>
          <w:szCs w:val="20"/>
          <w14:ligatures w14:val="none"/>
        </w:rPr>
        <w:t>De beperkingen verblijf als familie- of gezinslid, studie, uitwisseling, al dan niet in het kader van een verdrag, medische behandeling, tijdelijke humanitaire gronden, het afwachten van een verzoek op grond van artikel 17 van de Rijkswet op het Nederlanderschap en niet-tijdelijke humanitaire gronden vallen eveneens onder het toepassingsbereik van de GVVA-richtlijn indien er mag worden gewerkt. Op deze beperkingen is alleen hoofdstuk III, inzake het recht op gelijke behandeling, van toepassing.</w:t>
      </w:r>
    </w:p>
    <w:p w:rsidRPr="00191815" w:rsidR="00191815" w:rsidP="00191815" w:rsidRDefault="00191815" w14:paraId="4E854B29" w14:textId="77777777">
      <w:pPr>
        <w:spacing w:after="0" w:line="240" w:lineRule="atLeast"/>
        <w:rPr>
          <w:rFonts w:ascii="Verdana" w:hAnsi="Verdana" w:eastAsia="Calibri" w:cs="Times New Roman"/>
          <w:kern w:val="0"/>
          <w:sz w:val="20"/>
          <w:szCs w:val="20"/>
          <w14:ligatures w14:val="none"/>
        </w:rPr>
      </w:pPr>
    </w:p>
    <w:p w:rsidRPr="00191815" w:rsidR="00191815" w:rsidP="00191815" w:rsidRDefault="00191815" w14:paraId="6AA150C3" w14:textId="77777777">
      <w:pPr>
        <w:spacing w:after="0" w:line="240" w:lineRule="atLeast"/>
        <w:rPr>
          <w:rFonts w:ascii="Verdana" w:hAnsi="Verdana" w:eastAsia="Calibri" w:cs="Times New Roman"/>
          <w:kern w:val="0"/>
          <w:sz w:val="20"/>
          <w:szCs w:val="20"/>
          <w14:ligatures w14:val="none"/>
        </w:rPr>
      </w:pPr>
      <w:r w:rsidRPr="00191815">
        <w:rPr>
          <w:rFonts w:ascii="Verdana" w:hAnsi="Verdana" w:eastAsia="Calibri" w:cs="Times New Roman"/>
          <w:kern w:val="0"/>
          <w:sz w:val="20"/>
          <w:szCs w:val="20"/>
          <w14:ligatures w14:val="none"/>
        </w:rPr>
        <w:t xml:space="preserve">Nu voor de beperkingen die worden verleend met het oog op werk enkel voor arbeid in loondienst en lerend werken in beginsel een tewerkstellingsvergunning (TWV) nodig is op grond van de </w:t>
      </w:r>
      <w:proofErr w:type="spellStart"/>
      <w:r w:rsidRPr="00191815">
        <w:rPr>
          <w:rFonts w:ascii="Verdana" w:hAnsi="Verdana" w:eastAsia="Calibri" w:cs="Times New Roman"/>
          <w:kern w:val="0"/>
          <w:sz w:val="20"/>
          <w:szCs w:val="20"/>
          <w14:ligatures w14:val="none"/>
        </w:rPr>
        <w:t>Wav</w:t>
      </w:r>
      <w:proofErr w:type="spellEnd"/>
      <w:r w:rsidRPr="00191815">
        <w:rPr>
          <w:rFonts w:ascii="Verdana" w:hAnsi="Verdana" w:eastAsia="Calibri" w:cs="Times New Roman"/>
          <w:kern w:val="0"/>
          <w:sz w:val="20"/>
          <w:szCs w:val="20"/>
          <w14:ligatures w14:val="none"/>
        </w:rPr>
        <w:t xml:space="preserve"> en het Besluit uitvoering Wet arbeid vreemdelingen 2022 (</w:t>
      </w:r>
      <w:proofErr w:type="spellStart"/>
      <w:r w:rsidRPr="00191815">
        <w:rPr>
          <w:rFonts w:ascii="Verdana" w:hAnsi="Verdana" w:eastAsia="Calibri" w:cs="Times New Roman"/>
          <w:kern w:val="0"/>
          <w:sz w:val="20"/>
          <w:szCs w:val="20"/>
          <w14:ligatures w14:val="none"/>
        </w:rPr>
        <w:t>BuWav</w:t>
      </w:r>
      <w:proofErr w:type="spellEnd"/>
      <w:r w:rsidRPr="00191815">
        <w:rPr>
          <w:rFonts w:ascii="Verdana" w:hAnsi="Verdana" w:eastAsia="Calibri" w:cs="Times New Roman"/>
          <w:kern w:val="0"/>
          <w:sz w:val="20"/>
          <w:szCs w:val="20"/>
          <w14:ligatures w14:val="none"/>
        </w:rPr>
        <w:t> 2022), is er tijdens de implementatie van de eerste GVVA-richtlijn voor gekozen om enkel deze beperkingen onder de definitie van gecombineerde vergunning te laten vallen</w:t>
      </w:r>
      <w:r w:rsidRPr="00191815">
        <w:rPr>
          <w:rFonts w:ascii="Verdana" w:hAnsi="Verdana" w:eastAsia="Calibri" w:cs="Times New Roman"/>
          <w:kern w:val="0"/>
          <w:sz w:val="20"/>
          <w:szCs w:val="20"/>
          <w:vertAlign w:val="superscript"/>
          <w14:ligatures w14:val="none"/>
        </w:rPr>
        <w:footnoteReference w:id="19"/>
      </w:r>
      <w:r w:rsidRPr="00191815">
        <w:rPr>
          <w:rFonts w:ascii="Verdana" w:hAnsi="Verdana" w:eastAsia="Calibri" w:cs="Times New Roman"/>
          <w:kern w:val="0"/>
          <w:sz w:val="20"/>
          <w:szCs w:val="20"/>
          <w14:ligatures w14:val="none"/>
        </w:rPr>
        <w:t xml:space="preserve">. De andere beperkingen die onder het toepassingsbereik van de GVVA-richtlijn vallen waren reeds vrijgesteld van de TWV-plicht, dus voor deze beperkingen was het niet nodig om </w:t>
      </w:r>
      <w:r w:rsidRPr="00191815">
        <w:rPr>
          <w:rFonts w:ascii="Verdana" w:hAnsi="Verdana" w:eastAsia="Calibri" w:cs="Times New Roman"/>
          <w:color w:val="000000"/>
          <w:kern w:val="0"/>
          <w:sz w:val="20"/>
          <w:szCs w:val="20"/>
          <w14:ligatures w14:val="none"/>
        </w:rPr>
        <w:t>één enkele aanvraagprocedure in te richten.</w:t>
      </w:r>
      <w:r w:rsidRPr="00191815">
        <w:rPr>
          <w:rFonts w:ascii="Verdana" w:hAnsi="Verdana" w:eastAsia="Calibri" w:cs="Times New Roman"/>
          <w:color w:val="000000"/>
          <w:kern w:val="0"/>
          <w:sz w:val="20"/>
          <w:szCs w:val="20"/>
          <w:vertAlign w:val="superscript"/>
          <w14:ligatures w14:val="none"/>
        </w:rPr>
        <w:footnoteReference w:id="20"/>
      </w:r>
      <w:r w:rsidRPr="00191815">
        <w:rPr>
          <w:rFonts w:ascii="Verdana" w:hAnsi="Verdana" w:eastAsia="Calibri" w:cs="Times New Roman"/>
          <w:color w:val="000000"/>
          <w:kern w:val="0"/>
          <w:sz w:val="20"/>
          <w:szCs w:val="20"/>
          <w14:ligatures w14:val="none"/>
        </w:rPr>
        <w:t xml:space="preserve"> </w:t>
      </w:r>
    </w:p>
    <w:p w:rsidRPr="00191815" w:rsidR="00191815" w:rsidP="00191815" w:rsidRDefault="00191815" w14:paraId="49A4461F" w14:textId="77777777">
      <w:pPr>
        <w:spacing w:after="0" w:line="240" w:lineRule="atLeast"/>
        <w:rPr>
          <w:rFonts w:ascii="Verdana" w:hAnsi="Verdana" w:eastAsia="Calibri" w:cs="Times New Roman"/>
          <w:kern w:val="0"/>
          <w:sz w:val="20"/>
          <w:szCs w:val="20"/>
          <w14:ligatures w14:val="none"/>
        </w:rPr>
      </w:pPr>
      <w:r w:rsidRPr="00191815">
        <w:rPr>
          <w:rFonts w:ascii="Verdana" w:hAnsi="Verdana" w:eastAsia="Calibri" w:cs="Times New Roman"/>
          <w:kern w:val="0"/>
          <w:sz w:val="20"/>
          <w:szCs w:val="20"/>
          <w14:ligatures w14:val="none"/>
        </w:rPr>
        <w:t>Tot slot moet worden opgemerkt dat er met de implementatie van de Richtlijn seizoenarbeiders voor is gekozen om de beperking seizoenarbeid toe te voegen aan de definitie van gecombineerde vergunning, omdat uit de Richtlijn seizoenarbeiders volgt dat een aanvraag voor een seizoenarbeidersvergunning via één aanvraagprocedure wordt ingediend, waarmee deze vergunning dus als gecombineerde vergunning moet worden aangemerkt.</w:t>
      </w:r>
      <w:r w:rsidRPr="00191815">
        <w:rPr>
          <w:rFonts w:ascii="Verdana" w:hAnsi="Verdana" w:eastAsia="Calibri" w:cs="Times New Roman"/>
          <w:kern w:val="0"/>
          <w:sz w:val="20"/>
          <w:szCs w:val="20"/>
          <w:vertAlign w:val="superscript"/>
          <w14:ligatures w14:val="none"/>
        </w:rPr>
        <w:footnoteReference w:id="21"/>
      </w:r>
      <w:r w:rsidRPr="00191815">
        <w:rPr>
          <w:rFonts w:ascii="Verdana" w:hAnsi="Verdana" w:eastAsia="Calibri" w:cs="Times New Roman"/>
          <w:kern w:val="0"/>
          <w:sz w:val="20"/>
          <w:szCs w:val="20"/>
          <w14:ligatures w14:val="none"/>
        </w:rPr>
        <w:t xml:space="preserve"> Dit doet echter niet af aan de omstandigheid dat seizoensarbeid niet onder het toepassingsbereik van de GVVA-richtlijn valt en de materiële rechten niet op seizoensarbeid van toepassing zijn.</w:t>
      </w:r>
    </w:p>
    <w:p w:rsidRPr="00191815" w:rsidR="00191815" w:rsidP="00191815" w:rsidRDefault="00191815" w14:paraId="3E22E1B6" w14:textId="77777777">
      <w:pPr>
        <w:spacing w:after="0" w:line="240" w:lineRule="atLeast"/>
        <w:rPr>
          <w:rFonts w:ascii="Verdana" w:hAnsi="Verdana" w:eastAsia="Calibri" w:cs="Times New Roman"/>
          <w:color w:val="000000"/>
          <w:kern w:val="0"/>
          <w:sz w:val="20"/>
          <w:szCs w:val="20"/>
          <w14:ligatures w14:val="none"/>
        </w:rPr>
      </w:pPr>
    </w:p>
    <w:p w:rsidRPr="00191815" w:rsidR="00191815" w:rsidP="00191815" w:rsidRDefault="00191815" w14:paraId="5B39E3C6" w14:textId="77777777">
      <w:pPr>
        <w:spacing w:after="0" w:line="240" w:lineRule="atLeast"/>
        <w:rPr>
          <w:rFonts w:ascii="Verdana" w:hAnsi="Verdana" w:eastAsia="Calibri" w:cs="Times New Roman"/>
          <w:kern w:val="0"/>
          <w:sz w:val="20"/>
          <w:szCs w:val="20"/>
          <w14:ligatures w14:val="none"/>
        </w:rPr>
      </w:pPr>
      <w:r w:rsidRPr="00191815">
        <w:rPr>
          <w:rFonts w:ascii="Verdana" w:hAnsi="Verdana" w:eastAsia="Calibri" w:cs="Times New Roman"/>
          <w:color w:val="000000"/>
          <w:kern w:val="0"/>
          <w:sz w:val="20"/>
          <w:szCs w:val="20"/>
          <w14:ligatures w14:val="none"/>
        </w:rPr>
        <w:t>In het schema GVVA (bijlage 2) is te zien welke beperkingen onder het toepassingsbereik van de GVVA vallen en welke niet.</w:t>
      </w:r>
    </w:p>
    <w:p w:rsidRPr="00191815" w:rsidR="00191815" w:rsidP="00191815" w:rsidRDefault="00191815" w14:paraId="56E408E8" w14:textId="77777777">
      <w:pPr>
        <w:spacing w:after="0" w:line="240" w:lineRule="atLeast"/>
        <w:rPr>
          <w:rFonts w:ascii="Verdana" w:hAnsi="Verdana" w:eastAsia="Calibri" w:cs="Times New Roman"/>
          <w:kern w:val="0"/>
          <w:sz w:val="20"/>
          <w:szCs w:val="20"/>
          <w14:ligatures w14:val="none"/>
        </w:rPr>
      </w:pPr>
    </w:p>
    <w:p w:rsidRPr="00191815" w:rsidR="00191815" w:rsidP="00191815" w:rsidRDefault="00191815" w14:paraId="05368E4B" w14:textId="77777777">
      <w:pPr>
        <w:spacing w:after="0" w:line="240" w:lineRule="atLeast"/>
        <w:outlineLvl w:val="4"/>
        <w:rPr>
          <w:rFonts w:ascii="Verdana" w:hAnsi="Verdana" w:eastAsia="Calibri" w:cs="Times New Roman"/>
          <w:i/>
          <w:iCs/>
          <w:kern w:val="0"/>
          <w:sz w:val="20"/>
          <w:szCs w:val="20"/>
          <w14:ligatures w14:val="none"/>
        </w:rPr>
      </w:pPr>
      <w:r w:rsidRPr="00191815">
        <w:rPr>
          <w:rFonts w:ascii="Verdana" w:hAnsi="Verdana" w:eastAsia="Calibri" w:cs="Times New Roman"/>
          <w:i/>
          <w:iCs/>
          <w:kern w:val="0"/>
          <w:sz w:val="20"/>
          <w:szCs w:val="20"/>
          <w14:ligatures w14:val="none"/>
        </w:rPr>
        <w:t>2.2.4 Gunstigere bepalingen</w:t>
      </w:r>
    </w:p>
    <w:p w:rsidRPr="00191815" w:rsidR="00191815" w:rsidP="00191815" w:rsidRDefault="00191815" w14:paraId="18FD76D7" w14:textId="77777777">
      <w:pPr>
        <w:spacing w:after="0" w:line="240" w:lineRule="atLeast"/>
        <w:rPr>
          <w:rFonts w:ascii="Verdana" w:hAnsi="Verdana" w:eastAsia="Calibri" w:cs="Times New Roman"/>
          <w:kern w:val="0"/>
          <w:sz w:val="20"/>
          <w:szCs w:val="20"/>
          <w14:ligatures w14:val="none"/>
        </w:rPr>
      </w:pPr>
      <w:r w:rsidRPr="00191815">
        <w:rPr>
          <w:rFonts w:ascii="Verdana" w:hAnsi="Verdana" w:eastAsia="Calibri" w:cs="Times New Roman"/>
          <w:kern w:val="0"/>
          <w:sz w:val="20"/>
          <w:szCs w:val="20"/>
          <w14:ligatures w14:val="none"/>
        </w:rPr>
        <w:t>Zoals in de toelichting bij het voorstel voor een herziene GVVA-richtlijn is opgemerkt,</w:t>
      </w:r>
      <w:r w:rsidRPr="00191815">
        <w:rPr>
          <w:rFonts w:ascii="Verdana" w:hAnsi="Verdana" w:eastAsia="Calibri" w:cs="Times New Roman"/>
          <w:kern w:val="0"/>
          <w:sz w:val="20"/>
          <w:szCs w:val="20"/>
          <w:vertAlign w:val="superscript"/>
          <w14:ligatures w14:val="none"/>
        </w:rPr>
        <w:footnoteReference w:id="22"/>
      </w:r>
      <w:r w:rsidRPr="00191815">
        <w:rPr>
          <w:rFonts w:ascii="Verdana" w:hAnsi="Verdana" w:eastAsia="Calibri" w:cs="Times New Roman"/>
          <w:kern w:val="0"/>
          <w:sz w:val="20"/>
          <w:szCs w:val="20"/>
          <w14:ligatures w14:val="none"/>
        </w:rPr>
        <w:t xml:space="preserve"> </w:t>
      </w:r>
    </w:p>
    <w:p w:rsidRPr="00191815" w:rsidR="00191815" w:rsidP="00191815" w:rsidRDefault="00191815" w14:paraId="4EC4D44C" w14:textId="77777777">
      <w:pPr>
        <w:spacing w:after="0" w:line="240" w:lineRule="atLeast"/>
        <w:rPr>
          <w:rFonts w:ascii="Verdana" w:hAnsi="Verdana" w:eastAsia="Calibri" w:cs="Times New Roman"/>
          <w:color w:val="000000"/>
          <w:kern w:val="0"/>
          <w:sz w:val="20"/>
          <w:szCs w:val="20"/>
          <w14:ligatures w14:val="none"/>
        </w:rPr>
      </w:pPr>
      <w:r w:rsidRPr="00191815">
        <w:rPr>
          <w:rFonts w:ascii="Verdana" w:hAnsi="Verdana" w:eastAsia="Calibri" w:cs="Times New Roman"/>
          <w:color w:val="000000"/>
          <w:kern w:val="0"/>
          <w:sz w:val="20"/>
          <w:szCs w:val="20"/>
          <w14:ligatures w14:val="none"/>
        </w:rPr>
        <w:t xml:space="preserve">vormt de GVVA-richtlijn een aanvulling op de richtlijnen die betrekking hebben op reguliere migratie. Verder is in artikel 15 van de GVVA-richtlijn opgenomen dat de richtlijn geen afbreuk doet aan gunstiger bepalingen van o.a. het recht van de Unie. Dit brengt met zich mee dat als een specifieke richtlijn gunstigere materiële rechten toekent, dit voorgaat op de materiële rechten die de GVVA-richtlijn toekent en </w:t>
      </w:r>
      <w:proofErr w:type="spellStart"/>
      <w:r w:rsidRPr="00191815">
        <w:rPr>
          <w:rFonts w:ascii="Verdana" w:hAnsi="Verdana" w:eastAsia="Calibri" w:cs="Times New Roman"/>
          <w:color w:val="000000"/>
          <w:kern w:val="0"/>
          <w:sz w:val="20"/>
          <w:szCs w:val="20"/>
          <w14:ligatures w14:val="none"/>
        </w:rPr>
        <w:t>vice</w:t>
      </w:r>
      <w:proofErr w:type="spellEnd"/>
      <w:r w:rsidRPr="00191815">
        <w:rPr>
          <w:rFonts w:ascii="Verdana" w:hAnsi="Verdana" w:eastAsia="Calibri" w:cs="Times New Roman"/>
          <w:color w:val="000000"/>
          <w:kern w:val="0"/>
          <w:sz w:val="20"/>
          <w:szCs w:val="20"/>
          <w14:ligatures w14:val="none"/>
        </w:rPr>
        <w:t xml:space="preserve"> versa. </w:t>
      </w:r>
    </w:p>
    <w:p w:rsidRPr="00191815" w:rsidR="00191815" w:rsidP="00191815" w:rsidRDefault="00191815" w14:paraId="7011384E" w14:textId="77777777">
      <w:pPr>
        <w:spacing w:after="0" w:line="240" w:lineRule="atLeast"/>
        <w:rPr>
          <w:rFonts w:ascii="Verdana" w:hAnsi="Verdana" w:eastAsia="Calibri" w:cs="Times New Roman"/>
          <w:color w:val="000000"/>
          <w:kern w:val="0"/>
          <w:sz w:val="20"/>
          <w:szCs w:val="20"/>
          <w14:ligatures w14:val="none"/>
        </w:rPr>
      </w:pPr>
    </w:p>
    <w:p w:rsidRPr="00191815" w:rsidR="00191815" w:rsidP="00191815" w:rsidRDefault="00191815" w14:paraId="5FA9FA3A" w14:textId="77777777">
      <w:pPr>
        <w:spacing w:after="0" w:line="240" w:lineRule="atLeast"/>
        <w:rPr>
          <w:rFonts w:ascii="Verdana" w:hAnsi="Verdana" w:eastAsia="Calibri" w:cs="Times New Roman"/>
          <w:color w:val="000000"/>
          <w:kern w:val="0"/>
          <w:sz w:val="20"/>
          <w:szCs w:val="20"/>
          <w14:ligatures w14:val="none"/>
        </w:rPr>
      </w:pPr>
      <w:r w:rsidRPr="00191815">
        <w:rPr>
          <w:rFonts w:ascii="Verdana" w:hAnsi="Verdana" w:eastAsia="Calibri" w:cs="Times New Roman"/>
          <w:color w:val="000000"/>
          <w:kern w:val="0"/>
          <w:sz w:val="20"/>
          <w:szCs w:val="20"/>
          <w14:ligatures w14:val="none"/>
        </w:rPr>
        <w:t xml:space="preserve">Dit is met name van belang voor de beperkingen: verblijf als houder van de Europese blauwe kaart, onderzoek in de zin van richtlijn (EU) 2016/801 en lerend werken. Deze beperkingen vallen immers zowel onder het toepassingsbereik van de GVVA-richtlijn, als onder het toepassingsbereik van een andere, specifieke, richtlijn die voor de betreffende beperking in sommige gevallen in gunstigere materiële rechten voorziet. </w:t>
      </w:r>
    </w:p>
    <w:p w:rsidRPr="00191815" w:rsidR="00191815" w:rsidP="00191815" w:rsidRDefault="00191815" w14:paraId="16F16082" w14:textId="77777777">
      <w:pPr>
        <w:spacing w:after="0" w:line="240" w:lineRule="atLeast"/>
        <w:rPr>
          <w:rFonts w:ascii="Verdana" w:hAnsi="Verdana" w:eastAsia="Calibri" w:cs="Times New Roman"/>
          <w:color w:val="000000"/>
          <w:kern w:val="0"/>
          <w:sz w:val="20"/>
          <w:szCs w:val="20"/>
          <w14:ligatures w14:val="none"/>
        </w:rPr>
      </w:pPr>
    </w:p>
    <w:p w:rsidRPr="00191815" w:rsidR="00191815" w:rsidP="00191815" w:rsidRDefault="00191815" w14:paraId="4510221C" w14:textId="77777777">
      <w:pPr>
        <w:spacing w:after="0" w:line="240" w:lineRule="atLeast"/>
        <w:outlineLvl w:val="4"/>
        <w:rPr>
          <w:rFonts w:ascii="Verdana" w:hAnsi="Verdana" w:eastAsia="Calibri" w:cs="Times New Roman"/>
          <w:i/>
          <w:iCs/>
          <w:kern w:val="0"/>
          <w:sz w:val="20"/>
          <w:szCs w:val="20"/>
          <w14:ligatures w14:val="none"/>
        </w:rPr>
      </w:pPr>
      <w:r w:rsidRPr="00191815">
        <w:rPr>
          <w:rFonts w:ascii="Verdana" w:hAnsi="Verdana" w:eastAsia="Calibri" w:cs="Times New Roman"/>
          <w:i/>
          <w:iCs/>
          <w:kern w:val="0"/>
          <w:sz w:val="20"/>
          <w:szCs w:val="20"/>
          <w14:ligatures w14:val="none"/>
        </w:rPr>
        <w:t xml:space="preserve">2.2.5 Materiële rechten bij nationale beperkingen </w:t>
      </w:r>
    </w:p>
    <w:p w:rsidRPr="00191815" w:rsidR="00191815" w:rsidP="00191815" w:rsidRDefault="00191815" w14:paraId="16F95F92" w14:textId="77777777">
      <w:pPr>
        <w:spacing w:after="0" w:line="240" w:lineRule="atLeast"/>
        <w:rPr>
          <w:rFonts w:ascii="Verdana" w:hAnsi="Verdana" w:eastAsia="Calibri" w:cs="Times New Roman"/>
          <w:kern w:val="0"/>
          <w:sz w:val="20"/>
          <w:szCs w:val="20"/>
          <w14:ligatures w14:val="none"/>
        </w:rPr>
      </w:pPr>
      <w:r w:rsidRPr="00191815">
        <w:rPr>
          <w:rFonts w:ascii="Verdana" w:hAnsi="Verdana" w:eastAsia="Calibri" w:cs="Times New Roman"/>
          <w:kern w:val="0"/>
          <w:sz w:val="20"/>
          <w:szCs w:val="20"/>
          <w14:ligatures w14:val="none"/>
        </w:rPr>
        <w:t xml:space="preserve">Kort gezegd kan opgemerkt worden dat de GVVA-richtlijn een groter toepassingsbereik heeft dan de nationale gecombineerde vergunning en dat niet alle beperkingen die als </w:t>
      </w:r>
      <w:r w:rsidRPr="00191815">
        <w:rPr>
          <w:rFonts w:ascii="Verdana" w:hAnsi="Verdana" w:eastAsia="Calibri" w:cs="Times New Roman"/>
          <w:kern w:val="0"/>
          <w:sz w:val="20"/>
          <w:szCs w:val="20"/>
          <w14:ligatures w14:val="none"/>
        </w:rPr>
        <w:lastRenderedPageBreak/>
        <w:t xml:space="preserve">gecombineerde vergunning worden aangemerkt, vallen onder het toepassingsbereik van de GVVA-richtlijn. </w:t>
      </w:r>
    </w:p>
    <w:p w:rsidRPr="00191815" w:rsidR="00191815" w:rsidP="00191815" w:rsidRDefault="00191815" w14:paraId="77D41DE1" w14:textId="77777777">
      <w:pPr>
        <w:spacing w:after="0" w:line="240" w:lineRule="atLeast"/>
        <w:rPr>
          <w:rFonts w:ascii="Verdana" w:hAnsi="Verdana" w:eastAsia="Calibri" w:cs="Times New Roman"/>
          <w:kern w:val="0"/>
          <w:sz w:val="20"/>
          <w:szCs w:val="20"/>
          <w14:ligatures w14:val="none"/>
        </w:rPr>
      </w:pPr>
    </w:p>
    <w:p w:rsidRPr="00191815" w:rsidR="00191815" w:rsidP="00191815" w:rsidRDefault="00191815" w14:paraId="1F8B49A2" w14:textId="77777777">
      <w:pPr>
        <w:spacing w:after="0" w:line="240" w:lineRule="atLeast"/>
        <w:rPr>
          <w:rFonts w:ascii="Verdana" w:hAnsi="Verdana" w:eastAsia="Calibri" w:cs="Times New Roman"/>
          <w:kern w:val="0"/>
          <w:sz w:val="20"/>
          <w:szCs w:val="20"/>
          <w14:ligatures w14:val="none"/>
        </w:rPr>
      </w:pPr>
      <w:r w:rsidRPr="00191815">
        <w:rPr>
          <w:rFonts w:ascii="Verdana" w:hAnsi="Verdana" w:eastAsia="Calibri" w:cs="Times New Roman"/>
          <w:kern w:val="0"/>
          <w:sz w:val="20"/>
          <w:szCs w:val="20"/>
          <w14:ligatures w14:val="none"/>
        </w:rPr>
        <w:t xml:space="preserve">Nu het toepassingsbereik van de GVVA-richtlijn leidend is voor het toekennen van de materiële rechten uit de GVVA-richtlijn, wordt bij de implementatie </w:t>
      </w:r>
      <w:r w:rsidRPr="00191815">
        <w:rPr>
          <w:rFonts w:ascii="Verdana" w:hAnsi="Verdana" w:eastAsia="Calibri" w:cs="Times New Roman"/>
          <w:color w:val="000000"/>
          <w:kern w:val="0"/>
          <w:sz w:val="20"/>
          <w:szCs w:val="20"/>
          <w14:ligatures w14:val="none"/>
        </w:rPr>
        <w:t xml:space="preserve">gespecificeerd op welke beperkingen de betreffende artikelen van toepassing zijn. Waar nodig wordt in de artikelsgewijze toelichting uitgelegd waarom het artikel wel of niet op een bepaalde beperking van toepassing is. </w:t>
      </w:r>
    </w:p>
    <w:p w:rsidRPr="00191815" w:rsidR="00191815" w:rsidP="00191815" w:rsidRDefault="00191815" w14:paraId="3D94A04C" w14:textId="77777777">
      <w:pPr>
        <w:spacing w:after="0" w:line="240" w:lineRule="atLeast"/>
        <w:rPr>
          <w:rFonts w:ascii="Verdana" w:hAnsi="Verdana" w:eastAsia="Calibri" w:cs="Times New Roman"/>
          <w:kern w:val="0"/>
          <w:sz w:val="20"/>
          <w:szCs w:val="20"/>
          <w14:ligatures w14:val="none"/>
        </w:rPr>
      </w:pPr>
    </w:p>
    <w:p w:rsidRPr="00191815" w:rsidR="00191815" w:rsidP="00191815" w:rsidRDefault="00191815" w14:paraId="09D6524A" w14:textId="77777777">
      <w:pPr>
        <w:spacing w:after="0" w:line="240" w:lineRule="atLeast"/>
        <w:rPr>
          <w:rFonts w:ascii="Verdana" w:hAnsi="Verdana" w:eastAsia="Calibri" w:cs="Times New Roman"/>
          <w:kern w:val="0"/>
          <w:sz w:val="20"/>
          <w:szCs w:val="20"/>
          <w14:ligatures w14:val="none"/>
        </w:rPr>
      </w:pPr>
      <w:r w:rsidRPr="00191815">
        <w:rPr>
          <w:rFonts w:ascii="Verdana" w:hAnsi="Verdana" w:eastAsia="Calibri" w:cs="Times New Roman"/>
          <w:color w:val="000000"/>
          <w:kern w:val="0"/>
          <w:sz w:val="20"/>
          <w:szCs w:val="20"/>
          <w14:ligatures w14:val="none"/>
        </w:rPr>
        <w:t>In het schema GVVA (bijlage 2) is eveneens gespecificeerd welke materiële rechten bij welke beperking horen.</w:t>
      </w:r>
    </w:p>
    <w:p w:rsidRPr="00191815" w:rsidR="00191815" w:rsidP="00191815" w:rsidRDefault="00191815" w14:paraId="7E1F89B7" w14:textId="77777777">
      <w:pPr>
        <w:spacing w:after="0" w:line="240" w:lineRule="atLeast"/>
        <w:rPr>
          <w:rFonts w:ascii="Verdana" w:hAnsi="Verdana" w:eastAsia="Calibri" w:cs="Times New Roman"/>
          <w:color w:val="000000"/>
          <w:kern w:val="0"/>
          <w:sz w:val="20"/>
          <w:szCs w:val="20"/>
          <w14:ligatures w14:val="none"/>
        </w:rPr>
      </w:pPr>
    </w:p>
    <w:p w:rsidRPr="00191815" w:rsidR="00191815" w:rsidP="00191815" w:rsidRDefault="00191815" w14:paraId="1AF33176" w14:textId="77777777">
      <w:pPr>
        <w:spacing w:after="0" w:line="240" w:lineRule="atLeast"/>
        <w:outlineLvl w:val="3"/>
        <w:rPr>
          <w:rFonts w:ascii="Verdana" w:hAnsi="Verdana" w:eastAsia="Calibri" w:cs="Times New Roman"/>
          <w:i/>
          <w:iCs/>
          <w:color w:val="000000"/>
          <w:kern w:val="0"/>
          <w:sz w:val="20"/>
          <w:szCs w:val="20"/>
          <w14:ligatures w14:val="none"/>
        </w:rPr>
      </w:pPr>
      <w:r w:rsidRPr="00191815">
        <w:rPr>
          <w:rFonts w:ascii="Verdana" w:hAnsi="Verdana" w:eastAsia="Calibri" w:cs="Times New Roman"/>
          <w:i/>
          <w:iCs/>
          <w:color w:val="000000"/>
          <w:kern w:val="0"/>
          <w:sz w:val="20"/>
          <w:szCs w:val="20"/>
          <w14:ligatures w14:val="none"/>
        </w:rPr>
        <w:t>2.3 Implementatie eerste GVVA-richtlijn</w:t>
      </w:r>
    </w:p>
    <w:p w:rsidRPr="00191815" w:rsidR="00191815" w:rsidP="00191815" w:rsidRDefault="00191815" w14:paraId="7EBD38A1" w14:textId="77777777">
      <w:pPr>
        <w:spacing w:after="0" w:line="240" w:lineRule="atLeast"/>
        <w:rPr>
          <w:rFonts w:ascii="Verdana" w:hAnsi="Verdana" w:eastAsia="Calibri" w:cs="Times New Roman"/>
          <w:kern w:val="0"/>
          <w:sz w:val="20"/>
          <w:szCs w:val="20"/>
          <w14:ligatures w14:val="none"/>
        </w:rPr>
      </w:pPr>
      <w:r w:rsidRPr="00191815">
        <w:rPr>
          <w:rFonts w:ascii="Verdana" w:hAnsi="Verdana" w:eastAsia="Calibri" w:cs="Times New Roman"/>
          <w:kern w:val="0"/>
          <w:sz w:val="20"/>
          <w:szCs w:val="20"/>
          <w14:ligatures w14:val="none"/>
        </w:rPr>
        <w:t xml:space="preserve">De herziene GVVA-richtlijn bevat een aantal facultatieve bepalingen die niet zijn gewijzigd ten opzichte van de eerste GVVA-richtlijn. De herziening van de GVVA-richtlijn en het implementatietraject waren aanleiding om na te gaan of de destijds gemaakte beleidskeuzes nog steeds actueel zijn. </w:t>
      </w:r>
    </w:p>
    <w:p w:rsidRPr="00191815" w:rsidR="00191815" w:rsidP="00191815" w:rsidRDefault="00191815" w14:paraId="3C32849B" w14:textId="77777777">
      <w:pPr>
        <w:spacing w:after="0" w:line="240" w:lineRule="atLeast"/>
        <w:rPr>
          <w:rFonts w:ascii="Verdana" w:hAnsi="Verdana" w:eastAsia="Calibri" w:cs="Times New Roman"/>
          <w:kern w:val="0"/>
          <w:sz w:val="20"/>
          <w:szCs w:val="20"/>
          <w14:ligatures w14:val="none"/>
        </w:rPr>
      </w:pPr>
    </w:p>
    <w:p w:rsidRPr="00191815" w:rsidR="00191815" w:rsidP="00191815" w:rsidRDefault="00191815" w14:paraId="7915FB8E" w14:textId="77777777">
      <w:pPr>
        <w:spacing w:after="0" w:line="240" w:lineRule="atLeast"/>
        <w:outlineLvl w:val="4"/>
        <w:rPr>
          <w:rFonts w:ascii="Verdana" w:hAnsi="Verdana" w:eastAsia="Calibri" w:cs="Times New Roman"/>
          <w:i/>
          <w:iCs/>
          <w:kern w:val="0"/>
          <w:sz w:val="20"/>
          <w:szCs w:val="20"/>
          <w14:ligatures w14:val="none"/>
        </w:rPr>
      </w:pPr>
      <w:r w:rsidRPr="00191815">
        <w:rPr>
          <w:rFonts w:ascii="Verdana" w:hAnsi="Verdana" w:eastAsia="Calibri" w:cs="Times New Roman"/>
          <w:i/>
          <w:iCs/>
          <w:kern w:val="0"/>
          <w:sz w:val="20"/>
          <w:szCs w:val="20"/>
          <w14:ligatures w14:val="none"/>
        </w:rPr>
        <w:t>2.3.1 Artikel 3, derde lid, GVVA-richtlijn</w:t>
      </w:r>
    </w:p>
    <w:p w:rsidRPr="00191815" w:rsidR="00191815" w:rsidP="00191815" w:rsidRDefault="00191815" w14:paraId="5B608134" w14:textId="77777777">
      <w:pPr>
        <w:spacing w:after="0" w:line="240" w:lineRule="atLeast"/>
        <w:rPr>
          <w:rFonts w:ascii="Verdana" w:hAnsi="Verdana" w:eastAsia="Calibri" w:cs="Times New Roman"/>
          <w:kern w:val="0"/>
          <w:sz w:val="20"/>
          <w:szCs w:val="20"/>
          <w14:ligatures w14:val="none"/>
        </w:rPr>
      </w:pPr>
      <w:r w:rsidRPr="00191815">
        <w:rPr>
          <w:rFonts w:ascii="Verdana" w:hAnsi="Verdana" w:eastAsia="Calibri" w:cs="Times New Roman"/>
          <w:kern w:val="0"/>
          <w:sz w:val="20"/>
          <w:szCs w:val="20"/>
          <w14:ligatures w14:val="none"/>
        </w:rPr>
        <w:t>Op grond van artikel 3, derde lid, GVVA-richtlijn mogen lidstaten besluiten dat de gecombineerde vergunning en één enkele aanvraagprocedure niet hoeft te worden toegepast op derdelanders die toestemming hebben gekregen om voor een periode van ten hoogste zes maanden op het grondgebied van een lidstaat te werken dan wel voor studiedoeleinden tot een lidstaat zijn toegelaten.</w:t>
      </w:r>
    </w:p>
    <w:p w:rsidRPr="00191815" w:rsidR="00191815" w:rsidP="00191815" w:rsidRDefault="00191815" w14:paraId="2049833B" w14:textId="77777777">
      <w:pPr>
        <w:spacing w:after="0" w:line="240" w:lineRule="atLeast"/>
        <w:rPr>
          <w:rFonts w:ascii="Verdana" w:hAnsi="Verdana" w:eastAsia="Calibri" w:cs="Times New Roman"/>
          <w:kern w:val="0"/>
          <w:sz w:val="20"/>
          <w:szCs w:val="20"/>
          <w14:ligatures w14:val="none"/>
        </w:rPr>
      </w:pPr>
      <w:r w:rsidRPr="00191815">
        <w:rPr>
          <w:rFonts w:ascii="Verdana" w:hAnsi="Verdana" w:eastAsia="Calibri" w:cs="Times New Roman"/>
          <w:kern w:val="0"/>
          <w:sz w:val="20"/>
          <w:szCs w:val="20"/>
          <w14:ligatures w14:val="none"/>
        </w:rPr>
        <w:t>Bij de vorige implementatie is gekozen om een grens te leggen bij een verblijf van langer dan drie maanden, omdat zo’n verblijf een verblijfsvergunning nodig is. Bij een verblijf van minder dan drie maanden kan worden volstaan met een visum, met uitzondering van derdelanders voor wie geen visumvereiste geldt, en indien vereist een tewerkstellingsvergunning. Vanwege eenduidigheid en overzichtelijkheid is het niet wenselijk dit te wijzigen. Daarom geldt de GVVA voor derdelanders die voor een periode langer dan drie maanden arbeid verrichten in Nederland en verblijf in Nederland beogen.</w:t>
      </w:r>
      <w:r w:rsidRPr="00191815">
        <w:rPr>
          <w:rFonts w:ascii="Verdana" w:hAnsi="Verdana" w:eastAsia="Calibri" w:cs="Times New Roman"/>
          <w:kern w:val="0"/>
          <w:sz w:val="20"/>
          <w:szCs w:val="20"/>
          <w:vertAlign w:val="superscript"/>
          <w14:ligatures w14:val="none"/>
        </w:rPr>
        <w:footnoteReference w:id="23"/>
      </w:r>
      <w:r w:rsidRPr="00191815">
        <w:rPr>
          <w:rFonts w:ascii="Verdana" w:hAnsi="Verdana" w:eastAsia="Calibri" w:cs="Times New Roman"/>
          <w:kern w:val="0"/>
          <w:sz w:val="20"/>
          <w:szCs w:val="20"/>
          <w14:ligatures w14:val="none"/>
        </w:rPr>
        <w:t xml:space="preserve"> </w:t>
      </w:r>
    </w:p>
    <w:p w:rsidRPr="00191815" w:rsidR="00191815" w:rsidP="00191815" w:rsidRDefault="00191815" w14:paraId="3F3C3205" w14:textId="77777777">
      <w:pPr>
        <w:spacing w:after="0" w:line="240" w:lineRule="atLeast"/>
        <w:rPr>
          <w:rFonts w:ascii="Verdana" w:hAnsi="Verdana" w:eastAsia="Calibri" w:cs="Times New Roman"/>
          <w:kern w:val="0"/>
          <w:sz w:val="20"/>
          <w:szCs w:val="20"/>
          <w14:ligatures w14:val="none"/>
        </w:rPr>
      </w:pPr>
    </w:p>
    <w:p w:rsidRPr="00191815" w:rsidR="00191815" w:rsidP="00191815" w:rsidRDefault="00191815" w14:paraId="0357BD84" w14:textId="77777777">
      <w:pPr>
        <w:spacing w:after="0" w:line="240" w:lineRule="atLeast"/>
        <w:rPr>
          <w:rFonts w:ascii="Verdana" w:hAnsi="Verdana" w:eastAsia="Calibri" w:cs="Times New Roman"/>
          <w:kern w:val="0"/>
          <w:sz w:val="20"/>
          <w:szCs w:val="20"/>
          <w14:ligatures w14:val="none"/>
        </w:rPr>
      </w:pPr>
      <w:r w:rsidRPr="00191815">
        <w:rPr>
          <w:rFonts w:ascii="Verdana" w:hAnsi="Verdana" w:eastAsia="Calibri" w:cs="Times New Roman"/>
          <w:kern w:val="0"/>
          <w:sz w:val="20"/>
          <w:szCs w:val="20"/>
          <w14:ligatures w14:val="none"/>
        </w:rPr>
        <w:t>Voor studenten met een verblijfsvergunning voor studie geldt dat zij maximaal 16 uur per week</w:t>
      </w:r>
      <w:r w:rsidRPr="00191815">
        <w:rPr>
          <w:rFonts w:ascii="Verdana" w:hAnsi="Verdana" w:eastAsia="Calibri" w:cs="Times New Roman"/>
          <w:kern w:val="0"/>
          <w:sz w:val="20"/>
          <w:szCs w:val="20"/>
          <w:vertAlign w:val="superscript"/>
          <w14:ligatures w14:val="none"/>
        </w:rPr>
        <w:footnoteReference w:id="24"/>
      </w:r>
      <w:r w:rsidRPr="00191815">
        <w:rPr>
          <w:rFonts w:ascii="Verdana" w:hAnsi="Verdana" w:eastAsia="Calibri" w:cs="Times New Roman"/>
          <w:kern w:val="0"/>
          <w:sz w:val="20"/>
          <w:szCs w:val="20"/>
          <w14:ligatures w14:val="none"/>
        </w:rPr>
        <w:t xml:space="preserve"> naast hun studie in loondienst mogen werken, indien de werkgever in bezit is van een TWV voor de betreffende student. Zij hoeven in die situatie dus geen nieuwe verblijfsvergunning aan te vragen nu het hoofddoel van het verblijf studie is</w:t>
      </w:r>
      <w:r w:rsidRPr="00191815">
        <w:rPr>
          <w:rFonts w:ascii="Verdana" w:hAnsi="Verdana" w:eastAsia="Calibri" w:cs="Times New Roman"/>
          <w:kern w:val="0"/>
          <w:sz w:val="20"/>
          <w:szCs w:val="20"/>
          <w:vertAlign w:val="superscript"/>
          <w14:ligatures w14:val="none"/>
        </w:rPr>
        <w:footnoteReference w:id="25"/>
      </w:r>
      <w:r w:rsidRPr="00191815">
        <w:rPr>
          <w:rFonts w:ascii="Verdana" w:hAnsi="Verdana" w:eastAsia="Calibri" w:cs="Times New Roman"/>
          <w:kern w:val="0"/>
          <w:sz w:val="20"/>
          <w:szCs w:val="20"/>
          <w14:ligatures w14:val="none"/>
        </w:rPr>
        <w:t xml:space="preserve">, waardoor het niet nodig is om één enkele aanvraagprocedure te hanteren. </w:t>
      </w:r>
    </w:p>
    <w:p w:rsidRPr="00191815" w:rsidR="00191815" w:rsidP="00191815" w:rsidRDefault="00191815" w14:paraId="580E204F" w14:textId="77777777">
      <w:pPr>
        <w:spacing w:after="0" w:line="240" w:lineRule="atLeast"/>
        <w:rPr>
          <w:rFonts w:ascii="Verdana" w:hAnsi="Verdana" w:eastAsia="Calibri" w:cs="Times New Roman"/>
          <w:kern w:val="0"/>
          <w:sz w:val="20"/>
          <w:szCs w:val="20"/>
          <w14:ligatures w14:val="none"/>
        </w:rPr>
      </w:pPr>
    </w:p>
    <w:p w:rsidRPr="00191815" w:rsidR="00191815" w:rsidP="00191815" w:rsidRDefault="00191815" w14:paraId="30FA48BF" w14:textId="77777777">
      <w:pPr>
        <w:spacing w:after="0" w:line="240" w:lineRule="atLeast"/>
        <w:rPr>
          <w:rFonts w:ascii="Verdana" w:hAnsi="Verdana" w:eastAsia="Calibri" w:cs="Times New Roman"/>
          <w:kern w:val="0"/>
          <w:sz w:val="20"/>
          <w:szCs w:val="20"/>
          <w14:ligatures w14:val="none"/>
        </w:rPr>
      </w:pPr>
      <w:r w:rsidRPr="00191815">
        <w:rPr>
          <w:rFonts w:ascii="Verdana" w:hAnsi="Verdana" w:eastAsia="Calibri" w:cs="Times New Roman"/>
          <w:kern w:val="0"/>
          <w:sz w:val="20"/>
          <w:szCs w:val="20"/>
          <w14:ligatures w14:val="none"/>
        </w:rPr>
        <w:t>Er is niet gebleken van redenen om nu anders te beslissen.</w:t>
      </w:r>
    </w:p>
    <w:p w:rsidRPr="00191815" w:rsidR="00191815" w:rsidP="00191815" w:rsidRDefault="00191815" w14:paraId="0CC59D42" w14:textId="77777777">
      <w:pPr>
        <w:spacing w:after="0" w:line="240" w:lineRule="atLeast"/>
        <w:rPr>
          <w:rFonts w:ascii="Verdana" w:hAnsi="Verdana" w:eastAsia="Calibri" w:cs="Times New Roman"/>
          <w:kern w:val="0"/>
          <w:sz w:val="20"/>
          <w:szCs w:val="20"/>
          <w14:ligatures w14:val="none"/>
        </w:rPr>
      </w:pPr>
    </w:p>
    <w:p w:rsidRPr="00191815" w:rsidR="00191815" w:rsidP="00191815" w:rsidRDefault="00191815" w14:paraId="142EA699" w14:textId="77777777">
      <w:pPr>
        <w:spacing w:after="0" w:line="240" w:lineRule="atLeast"/>
        <w:outlineLvl w:val="4"/>
        <w:rPr>
          <w:rFonts w:ascii="Verdana" w:hAnsi="Verdana" w:eastAsia="Calibri" w:cs="Times New Roman"/>
          <w:i/>
          <w:iCs/>
          <w:kern w:val="0"/>
          <w:sz w:val="20"/>
          <w:szCs w:val="20"/>
          <w14:ligatures w14:val="none"/>
        </w:rPr>
      </w:pPr>
      <w:r w:rsidRPr="00191815">
        <w:rPr>
          <w:rFonts w:ascii="Verdana" w:hAnsi="Verdana" w:eastAsia="Calibri" w:cs="Times New Roman"/>
          <w:i/>
          <w:iCs/>
          <w:kern w:val="0"/>
          <w:sz w:val="20"/>
          <w:szCs w:val="20"/>
          <w14:ligatures w14:val="none"/>
        </w:rPr>
        <w:t>2.3.2 Artikel 4, eerste lid, GVVA-richtlijn</w:t>
      </w:r>
    </w:p>
    <w:p w:rsidRPr="00191815" w:rsidR="00191815" w:rsidP="00191815" w:rsidRDefault="00191815" w14:paraId="5CBA0935" w14:textId="77777777">
      <w:pPr>
        <w:spacing w:after="0" w:line="240" w:lineRule="atLeast"/>
        <w:rPr>
          <w:rFonts w:ascii="Verdana" w:hAnsi="Verdana" w:eastAsia="Calibri" w:cs="Times New Roman"/>
          <w:kern w:val="0"/>
          <w:sz w:val="20"/>
          <w:szCs w:val="20"/>
          <w14:ligatures w14:val="none"/>
        </w:rPr>
      </w:pPr>
      <w:r w:rsidRPr="00191815">
        <w:rPr>
          <w:rFonts w:ascii="Verdana" w:hAnsi="Verdana" w:eastAsia="Calibri" w:cs="Times New Roman"/>
          <w:kern w:val="0"/>
          <w:sz w:val="20"/>
          <w:szCs w:val="20"/>
          <w14:ligatures w14:val="none"/>
        </w:rPr>
        <w:t xml:space="preserve">Uit artikel 4, eerste lid, GVVA-richtlijn volgt dat lidstaten kunnen bepalen of aanvragen voor een gecombineerde vergunning moeten worden ingediend door de derdelander, door de werkgever of door om het even welk van beiden. </w:t>
      </w:r>
    </w:p>
    <w:p w:rsidRPr="00191815" w:rsidR="00191815" w:rsidP="00191815" w:rsidRDefault="00191815" w14:paraId="680016FC" w14:textId="77777777">
      <w:pPr>
        <w:spacing w:after="0" w:line="240" w:lineRule="atLeast"/>
        <w:rPr>
          <w:rFonts w:ascii="Verdana" w:hAnsi="Verdana" w:eastAsia="Calibri" w:cs="Times New Roman"/>
          <w:kern w:val="0"/>
          <w:sz w:val="20"/>
          <w:szCs w:val="20"/>
          <w14:ligatures w14:val="none"/>
        </w:rPr>
      </w:pPr>
      <w:r w:rsidRPr="00191815">
        <w:rPr>
          <w:rFonts w:ascii="Verdana" w:hAnsi="Verdana" w:eastAsia="Calibri" w:cs="Times New Roman"/>
          <w:kern w:val="0"/>
          <w:sz w:val="20"/>
          <w:szCs w:val="20"/>
          <w14:ligatures w14:val="none"/>
        </w:rPr>
        <w:t xml:space="preserve">Bij de vorige implementatie is besloten om aan te sluiten bij de reeds bestaande systematiek van de </w:t>
      </w:r>
      <w:proofErr w:type="spellStart"/>
      <w:r w:rsidRPr="00191815">
        <w:rPr>
          <w:rFonts w:ascii="Verdana" w:hAnsi="Verdana" w:eastAsia="Calibri" w:cs="Times New Roman"/>
          <w:kern w:val="0"/>
          <w:sz w:val="20"/>
          <w:szCs w:val="20"/>
          <w14:ligatures w14:val="none"/>
        </w:rPr>
        <w:t>Vw</w:t>
      </w:r>
      <w:proofErr w:type="spellEnd"/>
      <w:r w:rsidRPr="00191815">
        <w:rPr>
          <w:rFonts w:ascii="Verdana" w:hAnsi="Verdana" w:eastAsia="Calibri" w:cs="Times New Roman"/>
          <w:kern w:val="0"/>
          <w:sz w:val="20"/>
          <w:szCs w:val="20"/>
          <w14:ligatures w14:val="none"/>
        </w:rPr>
        <w:t xml:space="preserve"> 2000, waarbij de aanvraag voor een verblijfsvergunning (inclusief die voor een gecombineerde vergunning) gedaan kan worden door zowel de werkgever (als referent) als de vreemdeling. Het is daarbij afhankelijk van de beperking of een aanvraag moet worden ingediend door (1) de vreemdeling, (2) de referent of (3) door beiden kan worden ingediend. </w:t>
      </w:r>
    </w:p>
    <w:p w:rsidRPr="00191815" w:rsidR="00191815" w:rsidP="00191815" w:rsidRDefault="00191815" w14:paraId="667EAE7E" w14:textId="77777777">
      <w:pPr>
        <w:spacing w:after="0" w:line="240" w:lineRule="atLeast"/>
        <w:rPr>
          <w:rFonts w:ascii="Verdana" w:hAnsi="Verdana" w:eastAsia="Calibri" w:cs="Times New Roman"/>
          <w:kern w:val="0"/>
          <w:sz w:val="20"/>
          <w:szCs w:val="20"/>
          <w14:ligatures w14:val="none"/>
        </w:rPr>
      </w:pPr>
    </w:p>
    <w:p w:rsidRPr="00191815" w:rsidR="00191815" w:rsidP="00191815" w:rsidRDefault="00191815" w14:paraId="24F8F5A9" w14:textId="77777777">
      <w:pPr>
        <w:spacing w:after="0" w:line="240" w:lineRule="atLeast"/>
        <w:rPr>
          <w:rFonts w:ascii="Verdana" w:hAnsi="Verdana" w:eastAsia="Calibri" w:cs="Times New Roman"/>
          <w:kern w:val="0"/>
          <w:sz w:val="20"/>
          <w:szCs w:val="20"/>
          <w14:ligatures w14:val="none"/>
        </w:rPr>
      </w:pPr>
      <w:r w:rsidRPr="00191815">
        <w:rPr>
          <w:rFonts w:ascii="Verdana" w:hAnsi="Verdana" w:eastAsia="Calibri" w:cs="Times New Roman"/>
          <w:kern w:val="0"/>
          <w:sz w:val="20"/>
          <w:szCs w:val="20"/>
          <w14:ligatures w14:val="none"/>
        </w:rPr>
        <w:lastRenderedPageBreak/>
        <w:t xml:space="preserve">Het huidige systeem van de </w:t>
      </w:r>
      <w:proofErr w:type="spellStart"/>
      <w:r w:rsidRPr="00191815">
        <w:rPr>
          <w:rFonts w:ascii="Verdana" w:hAnsi="Verdana" w:eastAsia="Calibri" w:cs="Times New Roman"/>
          <w:kern w:val="0"/>
          <w:sz w:val="20"/>
          <w:szCs w:val="20"/>
          <w14:ligatures w14:val="none"/>
        </w:rPr>
        <w:t>Vw</w:t>
      </w:r>
      <w:proofErr w:type="spellEnd"/>
      <w:r w:rsidRPr="00191815">
        <w:rPr>
          <w:rFonts w:ascii="Verdana" w:hAnsi="Verdana" w:eastAsia="Calibri" w:cs="Times New Roman"/>
          <w:kern w:val="0"/>
          <w:sz w:val="20"/>
          <w:szCs w:val="20"/>
          <w14:ligatures w14:val="none"/>
        </w:rPr>
        <w:t xml:space="preserve"> 2000 biedt de mogelijkheid om per beperking te bepalen door wie een verblijfsvergunning moet worden aangevraagd, waarbij rekening wordt gehouden met enerzijds het </w:t>
      </w:r>
      <w:proofErr w:type="spellStart"/>
      <w:r w:rsidRPr="00191815">
        <w:rPr>
          <w:rFonts w:ascii="Verdana" w:hAnsi="Verdana" w:eastAsia="Calibri" w:cs="Times New Roman"/>
          <w:kern w:val="0"/>
          <w:sz w:val="20"/>
          <w:szCs w:val="20"/>
          <w14:ligatures w14:val="none"/>
        </w:rPr>
        <w:t>doenvermogen</w:t>
      </w:r>
      <w:proofErr w:type="spellEnd"/>
      <w:r w:rsidRPr="00191815">
        <w:rPr>
          <w:rFonts w:ascii="Verdana" w:hAnsi="Verdana" w:eastAsia="Calibri" w:cs="Times New Roman"/>
          <w:kern w:val="0"/>
          <w:sz w:val="20"/>
          <w:szCs w:val="20"/>
          <w14:ligatures w14:val="none"/>
        </w:rPr>
        <w:t xml:space="preserve"> van de vreemdeling en anderzijds het belang van de referent, waaronder de werkgever. Er is niet gebleken van redenen om anders te beslissen voor vergunningen die onder het toepassingsbereik van de GVVA-richtlijn vallen. Voorts is het continueren van het bestaande systeem de meest lastenluwe keuze, omdat hiermee wordt voorkomen dat er nieuwe (informatie)verplichtingen ontstaan voor werkgevers en de bestaande (goed werkende) praktijk kan worden voortgezet. </w:t>
      </w:r>
    </w:p>
    <w:p w:rsidRPr="00191815" w:rsidR="00191815" w:rsidP="00191815" w:rsidRDefault="00191815" w14:paraId="7DF51EB8" w14:textId="77777777">
      <w:pPr>
        <w:spacing w:after="0" w:line="240" w:lineRule="atLeast"/>
        <w:rPr>
          <w:rFonts w:ascii="Verdana" w:hAnsi="Verdana" w:eastAsia="Calibri" w:cs="Times New Roman"/>
          <w:kern w:val="0"/>
          <w:sz w:val="20"/>
          <w:szCs w:val="20"/>
          <w14:ligatures w14:val="none"/>
        </w:rPr>
      </w:pPr>
    </w:p>
    <w:p w:rsidRPr="00191815" w:rsidR="00191815" w:rsidP="00191815" w:rsidRDefault="00191815" w14:paraId="3FA8803D" w14:textId="77777777">
      <w:pPr>
        <w:spacing w:after="0" w:line="240" w:lineRule="atLeast"/>
        <w:outlineLvl w:val="4"/>
        <w:rPr>
          <w:rFonts w:ascii="Verdana" w:hAnsi="Verdana" w:eastAsia="Calibri" w:cs="Times New Roman"/>
          <w:i/>
          <w:iCs/>
          <w:kern w:val="0"/>
          <w:sz w:val="20"/>
          <w:szCs w:val="20"/>
          <w14:ligatures w14:val="none"/>
        </w:rPr>
      </w:pPr>
      <w:r w:rsidRPr="00191815">
        <w:rPr>
          <w:rFonts w:ascii="Verdana" w:hAnsi="Verdana" w:eastAsia="Calibri" w:cs="Times New Roman"/>
          <w:i/>
          <w:iCs/>
          <w:kern w:val="0"/>
          <w:sz w:val="20"/>
          <w:szCs w:val="20"/>
          <w14:ligatures w14:val="none"/>
        </w:rPr>
        <w:t>2.3.3 Artikel 4, tweede lid, GVVA-richtlijn</w:t>
      </w:r>
    </w:p>
    <w:p w:rsidRPr="00191815" w:rsidR="00191815" w:rsidP="00191815" w:rsidRDefault="00191815" w14:paraId="3E4C86B1" w14:textId="77777777">
      <w:pPr>
        <w:spacing w:after="0" w:line="240" w:lineRule="atLeast"/>
        <w:rPr>
          <w:rFonts w:ascii="Verdana" w:hAnsi="Verdana" w:eastAsia="Calibri" w:cs="Times New Roman"/>
          <w:kern w:val="0"/>
          <w:sz w:val="20"/>
          <w:szCs w:val="20"/>
          <w14:ligatures w14:val="none"/>
        </w:rPr>
      </w:pPr>
      <w:r w:rsidRPr="00191815">
        <w:rPr>
          <w:rFonts w:ascii="Verdana" w:hAnsi="Verdana" w:eastAsia="Calibri" w:cs="Times New Roman"/>
          <w:kern w:val="0"/>
          <w:sz w:val="20"/>
          <w:szCs w:val="20"/>
          <w14:ligatures w14:val="none"/>
        </w:rPr>
        <w:t>Artikel 4, tweede lid, GVVA-richtlijn biedt de mogelijkheid voor een lidstaat om, overeenkomstig zijn nationale recht, aanvragen voor een gecombineerde vergunning goed te keuren die worden ingediend door derdelanders die zonder verblijfsvergunning legaal op zijn grondgebied verblijven.</w:t>
      </w:r>
    </w:p>
    <w:p w:rsidRPr="00191815" w:rsidR="00191815" w:rsidP="00191815" w:rsidRDefault="00191815" w14:paraId="18D808AC" w14:textId="77777777">
      <w:pPr>
        <w:spacing w:after="0" w:line="240" w:lineRule="atLeast"/>
        <w:rPr>
          <w:rFonts w:ascii="Verdana" w:hAnsi="Verdana" w:eastAsia="Calibri" w:cs="Times New Roman"/>
          <w:kern w:val="0"/>
          <w:sz w:val="20"/>
          <w:szCs w:val="20"/>
          <w14:ligatures w14:val="none"/>
        </w:rPr>
      </w:pPr>
      <w:r w:rsidRPr="00191815">
        <w:rPr>
          <w:rFonts w:ascii="Verdana" w:hAnsi="Verdana" w:eastAsia="Calibri" w:cs="Times New Roman"/>
          <w:kern w:val="0"/>
          <w:sz w:val="20"/>
          <w:szCs w:val="20"/>
          <w14:ligatures w14:val="none"/>
        </w:rPr>
        <w:t>Op grond van de reeds bestaande Nederlandse systematiek kunnen vreemdelingen die zijn vrijgesteld van de plicht om te beschikken over geldige machtiging tot voorlopig verblijf (</w:t>
      </w:r>
      <w:proofErr w:type="spellStart"/>
      <w:r w:rsidRPr="00191815">
        <w:rPr>
          <w:rFonts w:ascii="Verdana" w:hAnsi="Verdana" w:eastAsia="Calibri" w:cs="Times New Roman"/>
          <w:kern w:val="0"/>
          <w:sz w:val="20"/>
          <w:szCs w:val="20"/>
          <w14:ligatures w14:val="none"/>
        </w:rPr>
        <w:t>mvv</w:t>
      </w:r>
      <w:proofErr w:type="spellEnd"/>
      <w:r w:rsidRPr="00191815">
        <w:rPr>
          <w:rFonts w:ascii="Verdana" w:hAnsi="Verdana" w:eastAsia="Calibri" w:cs="Times New Roman"/>
          <w:kern w:val="0"/>
          <w:sz w:val="20"/>
          <w:szCs w:val="20"/>
          <w14:ligatures w14:val="none"/>
        </w:rPr>
        <w:t xml:space="preserve">) in Nederland een verblijfsvergunning aanvragen. Vreemdelingen die niet zijn vrijgesteld van deze plicht dienen, in beginsel, buiten Nederland een </w:t>
      </w:r>
      <w:proofErr w:type="spellStart"/>
      <w:r w:rsidRPr="00191815">
        <w:rPr>
          <w:rFonts w:ascii="Verdana" w:hAnsi="Verdana" w:eastAsia="Calibri" w:cs="Times New Roman"/>
          <w:kern w:val="0"/>
          <w:sz w:val="20"/>
          <w:szCs w:val="20"/>
          <w14:ligatures w14:val="none"/>
        </w:rPr>
        <w:t>mvv</w:t>
      </w:r>
      <w:proofErr w:type="spellEnd"/>
      <w:r w:rsidRPr="00191815">
        <w:rPr>
          <w:rFonts w:ascii="Verdana" w:hAnsi="Verdana" w:eastAsia="Calibri" w:cs="Times New Roman"/>
          <w:kern w:val="0"/>
          <w:sz w:val="20"/>
          <w:szCs w:val="20"/>
          <w14:ligatures w14:val="none"/>
        </w:rPr>
        <w:t xml:space="preserve"> en een verblijfsvergunning aan te vragen en moeten de beslissing op deze aanvraag buiten Nederland afwachten. Het wordt nog steeds niet wenselijk geacht om dit te versoepelen, omdat dit het algemene geldende principe ondermijnt dat </w:t>
      </w:r>
      <w:proofErr w:type="spellStart"/>
      <w:r w:rsidRPr="00191815">
        <w:rPr>
          <w:rFonts w:ascii="Verdana" w:hAnsi="Verdana" w:eastAsia="Calibri" w:cs="Times New Roman"/>
          <w:kern w:val="0"/>
          <w:sz w:val="20"/>
          <w:szCs w:val="20"/>
          <w14:ligatures w14:val="none"/>
        </w:rPr>
        <w:t>mvv</w:t>
      </w:r>
      <w:proofErr w:type="spellEnd"/>
      <w:r w:rsidRPr="00191815">
        <w:rPr>
          <w:rFonts w:ascii="Verdana" w:hAnsi="Verdana" w:eastAsia="Calibri" w:cs="Times New Roman"/>
          <w:kern w:val="0"/>
          <w:sz w:val="20"/>
          <w:szCs w:val="20"/>
          <w14:ligatures w14:val="none"/>
        </w:rPr>
        <w:t>-plichtige vreemdelingen de beslissing op hun aanvraag buiten Nederland moeten afwachten. Er is niet gebleken van redenen om anders te beslissen voor vergunningen die onder het toepassingsbereik van de GVVA-richtlijn vallen.</w:t>
      </w:r>
    </w:p>
    <w:p w:rsidRPr="00191815" w:rsidR="00191815" w:rsidP="00191815" w:rsidRDefault="00191815" w14:paraId="32D17631" w14:textId="77777777">
      <w:pPr>
        <w:spacing w:after="0" w:line="240" w:lineRule="atLeast"/>
        <w:rPr>
          <w:rFonts w:ascii="Verdana" w:hAnsi="Verdana" w:eastAsia="Calibri" w:cs="Times New Roman"/>
          <w:kern w:val="0"/>
          <w:sz w:val="20"/>
          <w:szCs w:val="20"/>
          <w14:ligatures w14:val="none"/>
        </w:rPr>
      </w:pPr>
    </w:p>
    <w:p w:rsidRPr="00191815" w:rsidR="00191815" w:rsidP="00191815" w:rsidRDefault="00191815" w14:paraId="28B0091F" w14:textId="77777777">
      <w:pPr>
        <w:spacing w:after="0" w:line="240" w:lineRule="atLeast"/>
        <w:outlineLvl w:val="4"/>
        <w:rPr>
          <w:rFonts w:ascii="Verdana" w:hAnsi="Verdana" w:eastAsia="Calibri" w:cs="Times New Roman"/>
          <w:i/>
          <w:iCs/>
          <w:kern w:val="0"/>
          <w:sz w:val="20"/>
          <w:szCs w:val="20"/>
          <w14:ligatures w14:val="none"/>
        </w:rPr>
      </w:pPr>
      <w:r w:rsidRPr="00191815">
        <w:rPr>
          <w:rFonts w:ascii="Verdana" w:hAnsi="Verdana" w:eastAsia="Calibri" w:cs="Times New Roman"/>
          <w:i/>
          <w:iCs/>
          <w:kern w:val="0"/>
          <w:sz w:val="20"/>
          <w:szCs w:val="20"/>
          <w14:ligatures w14:val="none"/>
        </w:rPr>
        <w:t>2.3.4 Artikel 6, eerste lid, GVVA-richtlijn</w:t>
      </w:r>
    </w:p>
    <w:p w:rsidRPr="00191815" w:rsidR="00191815" w:rsidP="00191815" w:rsidRDefault="00191815" w14:paraId="045AC381" w14:textId="77777777">
      <w:pPr>
        <w:spacing w:after="0" w:line="240" w:lineRule="atLeast"/>
        <w:rPr>
          <w:rFonts w:ascii="Verdana" w:hAnsi="Verdana" w:eastAsia="Calibri" w:cs="Times New Roman"/>
          <w:kern w:val="0"/>
          <w:sz w:val="20"/>
          <w:szCs w:val="20"/>
          <w14:ligatures w14:val="none"/>
        </w:rPr>
      </w:pPr>
      <w:r w:rsidRPr="00191815">
        <w:rPr>
          <w:rFonts w:ascii="Verdana" w:hAnsi="Verdana" w:eastAsia="Calibri" w:cs="Times New Roman"/>
          <w:kern w:val="0"/>
          <w:sz w:val="20"/>
          <w:szCs w:val="20"/>
          <w14:ligatures w14:val="none"/>
        </w:rPr>
        <w:t xml:space="preserve">Op grond van artikel 6, eerste lid, GVVA-richtlijn kunnen lidstaten, zowel op papier als in een elektronisch formaat, aanvullende informatie opnemen in verband met de arbeidsrelatie van de derdelander, zoals naam en adres van de werkgever, de plaats van de tewerkstelling, de aard van het werk, de werkuren en het loon. </w:t>
      </w:r>
    </w:p>
    <w:p w:rsidRPr="00191815" w:rsidR="00191815" w:rsidP="00191815" w:rsidRDefault="00191815" w14:paraId="290AEC27" w14:textId="77777777">
      <w:pPr>
        <w:spacing w:after="0" w:line="240" w:lineRule="atLeast"/>
        <w:rPr>
          <w:rFonts w:ascii="Verdana" w:hAnsi="Verdana" w:eastAsia="Calibri" w:cs="Times New Roman"/>
          <w:kern w:val="0"/>
          <w:sz w:val="20"/>
          <w:szCs w:val="20"/>
          <w14:ligatures w14:val="none"/>
        </w:rPr>
      </w:pPr>
      <w:r w:rsidRPr="00191815">
        <w:rPr>
          <w:rFonts w:ascii="Verdana" w:hAnsi="Verdana" w:eastAsia="Calibri" w:cs="Times New Roman"/>
          <w:kern w:val="0"/>
          <w:sz w:val="20"/>
          <w:szCs w:val="20"/>
          <w14:ligatures w14:val="none"/>
        </w:rPr>
        <w:t xml:space="preserve">Bij de implementatie van de eerste GVVA-richtlijn is vastgesteld dat de vreemdeling als verblijfsdocument een verblijfspasje ontvangt waarop staat voor welke periode en voor welk verblijfsdoel hij in Nederland mag verblijven. Op de achterkant van dit pasje wordt vermeld dat hij in Nederland arbeid mag verrichten conform de voorschriften die zijn opgenomen in het aanvullend document. In het aanvullend document zijn opgenomen de naam en de plaats van vestiging van de werkgever, de persoonsgegevens van de vreemdeling, duur waarvoor het verrichten van arbeid wordt toegestaan, alsmede een omschrijving van de aard en de plaats van de te verrichten arbeid (conform artikel 7 </w:t>
      </w:r>
      <w:proofErr w:type="spellStart"/>
      <w:r w:rsidRPr="00191815">
        <w:rPr>
          <w:rFonts w:ascii="Verdana" w:hAnsi="Verdana" w:eastAsia="Calibri" w:cs="Times New Roman"/>
          <w:kern w:val="0"/>
          <w:sz w:val="20"/>
          <w:szCs w:val="20"/>
          <w14:ligatures w14:val="none"/>
        </w:rPr>
        <w:t>Wav</w:t>
      </w:r>
      <w:proofErr w:type="spellEnd"/>
      <w:r w:rsidRPr="00191815">
        <w:rPr>
          <w:rFonts w:ascii="Verdana" w:hAnsi="Verdana" w:eastAsia="Calibri" w:cs="Times New Roman"/>
          <w:kern w:val="0"/>
          <w:sz w:val="20"/>
          <w:szCs w:val="20"/>
          <w14:ligatures w14:val="none"/>
        </w:rPr>
        <w:t>). Het verblijfspasje in combinatie met het aanvullend document functioneert als de gecombineerde vergunning.</w:t>
      </w:r>
      <w:r w:rsidRPr="00191815">
        <w:rPr>
          <w:rFonts w:ascii="Verdana" w:hAnsi="Verdana" w:eastAsia="Calibri" w:cs="Times New Roman"/>
          <w:kern w:val="0"/>
          <w:sz w:val="20"/>
          <w:szCs w:val="20"/>
          <w:vertAlign w:val="superscript"/>
          <w14:ligatures w14:val="none"/>
        </w:rPr>
        <w:footnoteReference w:id="26"/>
      </w:r>
      <w:r w:rsidRPr="00191815">
        <w:rPr>
          <w:rFonts w:ascii="Verdana" w:hAnsi="Verdana" w:eastAsia="Calibri" w:cs="Times New Roman"/>
          <w:kern w:val="0"/>
          <w:sz w:val="20"/>
          <w:szCs w:val="20"/>
          <w14:ligatures w14:val="none"/>
        </w:rPr>
        <w:t xml:space="preserve"> </w:t>
      </w:r>
    </w:p>
    <w:p w:rsidRPr="00191815" w:rsidR="00191815" w:rsidP="00191815" w:rsidRDefault="00191815" w14:paraId="2312682A" w14:textId="77777777">
      <w:pPr>
        <w:spacing w:after="0" w:line="240" w:lineRule="atLeast"/>
        <w:rPr>
          <w:rFonts w:ascii="Verdana" w:hAnsi="Verdana" w:eastAsia="Calibri" w:cs="Times New Roman"/>
          <w:kern w:val="0"/>
          <w:sz w:val="20"/>
          <w:szCs w:val="20"/>
          <w14:ligatures w14:val="none"/>
        </w:rPr>
      </w:pPr>
    </w:p>
    <w:p w:rsidRPr="00191815" w:rsidR="00191815" w:rsidP="00191815" w:rsidRDefault="00191815" w14:paraId="1432DE7D" w14:textId="77777777">
      <w:pPr>
        <w:spacing w:after="0" w:line="240" w:lineRule="atLeast"/>
        <w:rPr>
          <w:rFonts w:ascii="Verdana" w:hAnsi="Verdana" w:eastAsia="Calibri" w:cs="Times New Roman"/>
          <w:kern w:val="0"/>
          <w:sz w:val="20"/>
          <w:szCs w:val="20"/>
          <w14:ligatures w14:val="none"/>
        </w:rPr>
      </w:pPr>
      <w:r w:rsidRPr="00191815">
        <w:rPr>
          <w:rFonts w:ascii="Verdana" w:hAnsi="Verdana" w:eastAsia="Calibri" w:cs="Times New Roman"/>
          <w:kern w:val="0"/>
          <w:sz w:val="20"/>
          <w:szCs w:val="20"/>
          <w14:ligatures w14:val="none"/>
        </w:rPr>
        <w:t>Er is niet gebleken van redenen om nu anders te beslissen. De informatie die is opgenomen in het aanvullend document is onder meer nodig ten behoeve van toezicht en handhaving.</w:t>
      </w:r>
    </w:p>
    <w:p w:rsidRPr="00191815" w:rsidR="00191815" w:rsidP="00191815" w:rsidRDefault="00191815" w14:paraId="7E8E22F8" w14:textId="77777777">
      <w:pPr>
        <w:spacing w:after="0" w:line="240" w:lineRule="atLeast"/>
        <w:rPr>
          <w:rFonts w:ascii="Verdana" w:hAnsi="Verdana" w:eastAsia="Calibri" w:cs="Times New Roman"/>
          <w:color w:val="000000"/>
          <w:kern w:val="0"/>
          <w:sz w:val="20"/>
          <w:szCs w:val="20"/>
          <w14:ligatures w14:val="none"/>
        </w:rPr>
      </w:pPr>
    </w:p>
    <w:p w:rsidRPr="00191815" w:rsidR="00191815" w:rsidP="00191815" w:rsidRDefault="00191815" w14:paraId="2DE081D3" w14:textId="77777777">
      <w:pPr>
        <w:spacing w:after="0" w:line="240" w:lineRule="atLeast"/>
        <w:outlineLvl w:val="4"/>
        <w:rPr>
          <w:rFonts w:ascii="Verdana" w:hAnsi="Verdana" w:eastAsia="Calibri" w:cs="Times New Roman"/>
          <w:i/>
          <w:iCs/>
          <w:kern w:val="0"/>
          <w:sz w:val="20"/>
          <w:szCs w:val="20"/>
          <w14:ligatures w14:val="none"/>
        </w:rPr>
      </w:pPr>
      <w:r w:rsidRPr="00191815">
        <w:rPr>
          <w:rFonts w:ascii="Verdana" w:hAnsi="Verdana" w:eastAsia="Calibri" w:cs="Times New Roman"/>
          <w:i/>
          <w:iCs/>
          <w:kern w:val="0"/>
          <w:sz w:val="20"/>
          <w:szCs w:val="20"/>
          <w14:ligatures w14:val="none"/>
        </w:rPr>
        <w:t>2.3.5 Artikel 7, eerste lid, GVVA-richtlijn</w:t>
      </w:r>
    </w:p>
    <w:p w:rsidRPr="00191815" w:rsidR="00191815" w:rsidP="00191815" w:rsidRDefault="00191815" w14:paraId="18E14DB4" w14:textId="77777777">
      <w:pPr>
        <w:spacing w:after="0" w:line="240" w:lineRule="atLeast"/>
        <w:rPr>
          <w:rFonts w:ascii="Verdana" w:hAnsi="Verdana" w:eastAsia="Calibri" w:cs="Times New Roman"/>
          <w:kern w:val="0"/>
          <w:sz w:val="20"/>
          <w:szCs w:val="20"/>
          <w14:ligatures w14:val="none"/>
        </w:rPr>
      </w:pPr>
      <w:r w:rsidRPr="00191815">
        <w:rPr>
          <w:rFonts w:ascii="Verdana" w:hAnsi="Verdana" w:eastAsia="Calibri" w:cs="Times New Roman"/>
          <w:kern w:val="0"/>
          <w:sz w:val="20"/>
          <w:szCs w:val="20"/>
          <w14:ligatures w14:val="none"/>
        </w:rPr>
        <w:t xml:space="preserve">Op grond van artikel 7, eerste lid, GVVA-richtlijn kunnen lidstaten, ook wanneer een verblijfsvergunning wordt verstrekt voor andere doeleinden dan werk, aanvullende informatie opnemen in verband met de arbeidsrelatie van de derdelander. </w:t>
      </w:r>
    </w:p>
    <w:p w:rsidRPr="00191815" w:rsidR="00191815" w:rsidP="00191815" w:rsidRDefault="00191815" w14:paraId="166EA1E6" w14:textId="77777777">
      <w:pPr>
        <w:spacing w:after="0" w:line="240" w:lineRule="atLeast"/>
        <w:rPr>
          <w:rFonts w:ascii="Verdana" w:hAnsi="Verdana" w:eastAsia="Calibri" w:cs="Times New Roman"/>
          <w:kern w:val="0"/>
          <w:sz w:val="20"/>
          <w:szCs w:val="20"/>
          <w14:ligatures w14:val="none"/>
        </w:rPr>
      </w:pPr>
      <w:r w:rsidRPr="00191815">
        <w:rPr>
          <w:rFonts w:ascii="Verdana" w:hAnsi="Verdana" w:eastAsia="Calibri" w:cs="Times New Roman"/>
          <w:kern w:val="0"/>
          <w:sz w:val="20"/>
          <w:szCs w:val="20"/>
          <w14:ligatures w14:val="none"/>
        </w:rPr>
        <w:t>Bij de implementatie van de eerste GVVA-richtlijn is besloten om aan te sluiten bij het reeds bestaande systeem waarbij de vreemdeling een verblijfspasje ontvangt waarop staat voor welke periode en voor welk verblijfsdoel hij in Nederland mag verblijven. Op de achterkant van dit pasje wordt vermeld of arbeid wel of niet is toegestaan en of hiervoor wel of niet een TWV is vereist.</w:t>
      </w:r>
      <w:r w:rsidRPr="00191815">
        <w:rPr>
          <w:rFonts w:ascii="Verdana" w:hAnsi="Verdana" w:eastAsia="Calibri" w:cs="Times New Roman"/>
          <w:kern w:val="0"/>
          <w:sz w:val="20"/>
          <w:szCs w:val="20"/>
          <w:vertAlign w:val="superscript"/>
          <w14:ligatures w14:val="none"/>
        </w:rPr>
        <w:footnoteReference w:id="27"/>
      </w:r>
      <w:r w:rsidRPr="00191815">
        <w:rPr>
          <w:rFonts w:ascii="Verdana" w:hAnsi="Verdana" w:eastAsia="Calibri" w:cs="Times New Roman"/>
          <w:kern w:val="0"/>
          <w:sz w:val="20"/>
          <w:szCs w:val="20"/>
          <w14:ligatures w14:val="none"/>
        </w:rPr>
        <w:t xml:space="preserve"> Verder wordt aan de werkgever, indien vereist, </w:t>
      </w:r>
      <w:r w:rsidRPr="00191815">
        <w:rPr>
          <w:rFonts w:ascii="Verdana" w:hAnsi="Verdana" w:eastAsia="Calibri" w:cs="Times New Roman"/>
          <w:kern w:val="0"/>
          <w:sz w:val="20"/>
          <w:szCs w:val="20"/>
          <w14:ligatures w14:val="none"/>
        </w:rPr>
        <w:lastRenderedPageBreak/>
        <w:t xml:space="preserve">een TWV verstrekt. In de TWV zijn opgenomen de naam en de plaats van vestiging van de werkgever, de persoonsgegevens van de vreemdeling, duur waarvoor het verrichten van arbeid wordt toegestaan, alsmede een omschrijving van de aard en de plaats van de te verrichten arbeid (conform artikel 7 </w:t>
      </w:r>
      <w:proofErr w:type="spellStart"/>
      <w:r w:rsidRPr="00191815">
        <w:rPr>
          <w:rFonts w:ascii="Verdana" w:hAnsi="Verdana" w:eastAsia="Calibri" w:cs="Times New Roman"/>
          <w:kern w:val="0"/>
          <w:sz w:val="20"/>
          <w:szCs w:val="20"/>
          <w14:ligatures w14:val="none"/>
        </w:rPr>
        <w:t>Wav</w:t>
      </w:r>
      <w:proofErr w:type="spellEnd"/>
      <w:r w:rsidRPr="00191815">
        <w:rPr>
          <w:rFonts w:ascii="Verdana" w:hAnsi="Verdana" w:eastAsia="Calibri" w:cs="Times New Roman"/>
          <w:kern w:val="0"/>
          <w:sz w:val="20"/>
          <w:szCs w:val="20"/>
          <w14:ligatures w14:val="none"/>
        </w:rPr>
        <w:t xml:space="preserve">). </w:t>
      </w:r>
    </w:p>
    <w:p w:rsidRPr="00191815" w:rsidR="00191815" w:rsidP="00191815" w:rsidRDefault="00191815" w14:paraId="2D45AE2D" w14:textId="77777777">
      <w:pPr>
        <w:spacing w:after="0" w:line="240" w:lineRule="atLeast"/>
        <w:rPr>
          <w:rFonts w:ascii="Verdana" w:hAnsi="Verdana" w:eastAsia="Calibri" w:cs="Times New Roman"/>
          <w:kern w:val="0"/>
          <w:sz w:val="20"/>
          <w:szCs w:val="20"/>
          <w14:ligatures w14:val="none"/>
        </w:rPr>
      </w:pPr>
    </w:p>
    <w:p w:rsidRPr="00191815" w:rsidR="00191815" w:rsidP="00191815" w:rsidRDefault="00191815" w14:paraId="6537C1F9" w14:textId="77777777">
      <w:pPr>
        <w:spacing w:after="0" w:line="240" w:lineRule="atLeast"/>
        <w:rPr>
          <w:rFonts w:ascii="Verdana" w:hAnsi="Verdana" w:eastAsia="Calibri" w:cs="Times New Roman"/>
          <w:kern w:val="0"/>
          <w:sz w:val="20"/>
          <w:szCs w:val="20"/>
          <w14:ligatures w14:val="none"/>
        </w:rPr>
      </w:pPr>
      <w:r w:rsidRPr="00191815">
        <w:rPr>
          <w:rFonts w:ascii="Verdana" w:hAnsi="Verdana" w:eastAsia="Calibri" w:cs="Times New Roman"/>
          <w:kern w:val="0"/>
          <w:sz w:val="20"/>
          <w:szCs w:val="20"/>
          <w14:ligatures w14:val="none"/>
        </w:rPr>
        <w:t xml:space="preserve">Er is niet gebleken van redenen om nu anders te beslissen. De informatie die is opgenomen in de TWV is onder meer nodig ten behoeve van toezicht en handhaving en het continueren van het bestaande systeem is de meest lastenluwe keuze, omdat hiermee geen nieuwe (informatie)verplichtingen ontstaan voor werkgevers en de bestaande praktijk wordt voortgezet. </w:t>
      </w:r>
    </w:p>
    <w:p w:rsidRPr="00191815" w:rsidR="00191815" w:rsidP="00191815" w:rsidRDefault="00191815" w14:paraId="27194E31" w14:textId="77777777">
      <w:pPr>
        <w:spacing w:after="0" w:line="240" w:lineRule="atLeast"/>
        <w:rPr>
          <w:rFonts w:ascii="Verdana" w:hAnsi="Verdana" w:eastAsia="Calibri" w:cs="Times New Roman"/>
          <w:kern w:val="0"/>
          <w:sz w:val="20"/>
          <w:szCs w:val="20"/>
          <w14:ligatures w14:val="none"/>
        </w:rPr>
      </w:pPr>
    </w:p>
    <w:p w:rsidRPr="00191815" w:rsidR="00191815" w:rsidP="00191815" w:rsidRDefault="00191815" w14:paraId="10D97463" w14:textId="77777777">
      <w:pPr>
        <w:spacing w:after="0" w:line="240" w:lineRule="atLeast"/>
        <w:outlineLvl w:val="4"/>
        <w:rPr>
          <w:rFonts w:ascii="Verdana" w:hAnsi="Verdana" w:eastAsia="Calibri" w:cs="Times New Roman"/>
          <w:i/>
          <w:iCs/>
          <w:kern w:val="0"/>
          <w:sz w:val="20"/>
          <w:szCs w:val="20"/>
          <w14:ligatures w14:val="none"/>
        </w:rPr>
      </w:pPr>
      <w:r w:rsidRPr="00191815">
        <w:rPr>
          <w:rFonts w:ascii="Verdana" w:hAnsi="Verdana" w:eastAsia="Calibri" w:cs="Times New Roman"/>
          <w:i/>
          <w:iCs/>
          <w:kern w:val="0"/>
          <w:sz w:val="20"/>
          <w:szCs w:val="20"/>
          <w14:ligatures w14:val="none"/>
        </w:rPr>
        <w:t>2.3.6 Artikel 10 GVVA-richtlijn</w:t>
      </w:r>
    </w:p>
    <w:p w:rsidRPr="00191815" w:rsidR="00191815" w:rsidP="00191815" w:rsidRDefault="00191815" w14:paraId="0152B17E" w14:textId="77777777">
      <w:pPr>
        <w:spacing w:after="0" w:line="240" w:lineRule="atLeast"/>
        <w:rPr>
          <w:rFonts w:ascii="Verdana" w:hAnsi="Verdana" w:eastAsia="Calibri" w:cs="Times New Roman"/>
          <w:kern w:val="0"/>
          <w:sz w:val="20"/>
          <w:szCs w:val="20"/>
          <w14:ligatures w14:val="none"/>
        </w:rPr>
      </w:pPr>
      <w:r w:rsidRPr="00191815">
        <w:rPr>
          <w:rFonts w:ascii="Verdana" w:hAnsi="Verdana" w:eastAsia="Calibri" w:cs="Times New Roman"/>
          <w:color w:val="000000"/>
          <w:kern w:val="0"/>
          <w:sz w:val="20"/>
          <w:szCs w:val="20"/>
          <w14:ligatures w14:val="none"/>
        </w:rPr>
        <w:t>Uit artikel 10 van de GVVA-richtlijn volgt dat lidstaten de betaling van een vergoeding kunnen verlangen voor de verwerking van aanvragen overeenkomstig deze richtlijn. Deze vergoedingen mogen niet onevenredig of buitensporig zijn. Wanneer de werkgever vergoedingen heeft betaald voor de verwerking van de aanvraag, is de werkgever niet gerechtigd die vergoeding van de onderdaan van een derde land terug te vorderen</w:t>
      </w:r>
      <w:r w:rsidRPr="00191815">
        <w:rPr>
          <w:rFonts w:ascii="Verdana" w:hAnsi="Verdana" w:eastAsia="Calibri" w:cs="Times New Roman"/>
          <w:kern w:val="0"/>
          <w:sz w:val="20"/>
          <w:szCs w:val="20"/>
          <w14:ligatures w14:val="none"/>
        </w:rPr>
        <w:t>.</w:t>
      </w:r>
    </w:p>
    <w:p w:rsidRPr="00191815" w:rsidR="00191815" w:rsidP="00191815" w:rsidRDefault="00191815" w14:paraId="5C6FD2BD" w14:textId="77777777">
      <w:pPr>
        <w:spacing w:after="0" w:line="240" w:lineRule="atLeast"/>
        <w:rPr>
          <w:rFonts w:ascii="Verdana" w:hAnsi="Verdana" w:eastAsia="Calibri" w:cs="Times New Roman"/>
          <w:color w:val="000000"/>
          <w:kern w:val="0"/>
          <w:sz w:val="20"/>
          <w:szCs w:val="20"/>
          <w14:ligatures w14:val="none"/>
        </w:rPr>
      </w:pPr>
      <w:r w:rsidRPr="00191815">
        <w:rPr>
          <w:rFonts w:ascii="Verdana" w:hAnsi="Verdana" w:eastAsia="Calibri" w:cs="Times New Roman"/>
          <w:color w:val="000000"/>
          <w:kern w:val="0"/>
          <w:sz w:val="20"/>
          <w:szCs w:val="20"/>
          <w14:ligatures w14:val="none"/>
        </w:rPr>
        <w:t xml:space="preserve">In Nederland zijn onder andere voor het aanvragen van een </w:t>
      </w:r>
      <w:proofErr w:type="spellStart"/>
      <w:r w:rsidRPr="00191815">
        <w:rPr>
          <w:rFonts w:ascii="Verdana" w:hAnsi="Verdana" w:eastAsia="Calibri" w:cs="Times New Roman"/>
          <w:color w:val="000000"/>
          <w:kern w:val="0"/>
          <w:sz w:val="20"/>
          <w:szCs w:val="20"/>
          <w14:ligatures w14:val="none"/>
        </w:rPr>
        <w:t>mvv</w:t>
      </w:r>
      <w:proofErr w:type="spellEnd"/>
      <w:r w:rsidRPr="00191815">
        <w:rPr>
          <w:rFonts w:ascii="Verdana" w:hAnsi="Verdana" w:eastAsia="Calibri" w:cs="Times New Roman"/>
          <w:color w:val="000000"/>
          <w:kern w:val="0"/>
          <w:sz w:val="20"/>
          <w:szCs w:val="20"/>
          <w14:ligatures w14:val="none"/>
        </w:rPr>
        <w:t xml:space="preserve"> en een reguliere vergunning leges verschuldigd (de artikelen 2l en 24 </w:t>
      </w:r>
      <w:proofErr w:type="spellStart"/>
      <w:r w:rsidRPr="00191815">
        <w:rPr>
          <w:rFonts w:ascii="Verdana" w:hAnsi="Verdana" w:eastAsia="Calibri" w:cs="Times New Roman"/>
          <w:color w:val="000000"/>
          <w:kern w:val="0"/>
          <w:sz w:val="20"/>
          <w:szCs w:val="20"/>
          <w14:ligatures w14:val="none"/>
        </w:rPr>
        <w:t>Vw</w:t>
      </w:r>
      <w:proofErr w:type="spellEnd"/>
      <w:r w:rsidRPr="00191815">
        <w:rPr>
          <w:rFonts w:ascii="Verdana" w:hAnsi="Verdana" w:eastAsia="Calibri" w:cs="Times New Roman"/>
          <w:color w:val="000000"/>
          <w:kern w:val="0"/>
          <w:sz w:val="20"/>
          <w:szCs w:val="20"/>
          <w14:ligatures w14:val="none"/>
        </w:rPr>
        <w:t xml:space="preserve"> 2000). </w:t>
      </w:r>
      <w:r w:rsidRPr="00191815">
        <w:rPr>
          <w:rFonts w:ascii="Verdana" w:hAnsi="Verdana" w:eastAsia="Calibri" w:cs="Times New Roman"/>
          <w:kern w:val="0"/>
          <w:sz w:val="20"/>
          <w:szCs w:val="20"/>
          <w14:ligatures w14:val="none"/>
        </w:rPr>
        <w:t>Er is niet gebleken van redenen om anders te beslissen voor vergunningen die onder het toepassingsbereik van de GVVA-richtlijn vallen.</w:t>
      </w:r>
    </w:p>
    <w:p w:rsidRPr="00191815" w:rsidR="00191815" w:rsidP="00191815" w:rsidRDefault="00191815" w14:paraId="48F47DB1" w14:textId="77777777">
      <w:pPr>
        <w:spacing w:after="0" w:line="240" w:lineRule="atLeast"/>
        <w:rPr>
          <w:rFonts w:ascii="Verdana" w:hAnsi="Verdana" w:eastAsia="Calibri" w:cs="Times New Roman"/>
          <w:color w:val="000000"/>
          <w:kern w:val="0"/>
          <w:sz w:val="20"/>
          <w:szCs w:val="20"/>
          <w14:ligatures w14:val="none"/>
        </w:rPr>
      </w:pPr>
    </w:p>
    <w:p w:rsidRPr="00191815" w:rsidR="00191815" w:rsidP="00191815" w:rsidRDefault="00191815" w14:paraId="6686DD38" w14:textId="77777777">
      <w:pPr>
        <w:keepNext/>
        <w:keepLines/>
        <w:spacing w:after="0" w:line="240" w:lineRule="atLeast"/>
        <w:outlineLvl w:val="2"/>
        <w:rPr>
          <w:rFonts w:ascii="Verdana" w:hAnsi="Verdana" w:eastAsia="Times New Roman" w:cs="Times New Roman"/>
          <w:b/>
          <w:bCs/>
          <w:color w:val="000000"/>
          <w:kern w:val="0"/>
          <w:sz w:val="20"/>
          <w:szCs w:val="20"/>
          <w14:ligatures w14:val="none"/>
        </w:rPr>
      </w:pPr>
      <w:r w:rsidRPr="00191815">
        <w:rPr>
          <w:rFonts w:ascii="Verdana" w:hAnsi="Verdana" w:eastAsia="Times New Roman" w:cs="Times New Roman"/>
          <w:b/>
          <w:bCs/>
          <w:color w:val="000000"/>
          <w:kern w:val="0"/>
          <w:sz w:val="20"/>
          <w:szCs w:val="20"/>
          <w14:ligatures w14:val="none"/>
        </w:rPr>
        <w:t>3. Hoofdlijnen van het voorstel</w:t>
      </w:r>
    </w:p>
    <w:p w:rsidRPr="00191815" w:rsidR="00191815" w:rsidP="00191815" w:rsidRDefault="00191815" w14:paraId="5EE19917" w14:textId="77777777">
      <w:pPr>
        <w:spacing w:after="0" w:line="240" w:lineRule="atLeast"/>
        <w:rPr>
          <w:rFonts w:ascii="Verdana" w:hAnsi="Verdana" w:eastAsia="Calibri" w:cs="Times New Roman"/>
          <w:kern w:val="0"/>
          <w:sz w:val="20"/>
          <w:szCs w:val="20"/>
          <w14:ligatures w14:val="none"/>
        </w:rPr>
      </w:pPr>
    </w:p>
    <w:p w:rsidRPr="00191815" w:rsidR="00191815" w:rsidP="00191815" w:rsidRDefault="00191815" w14:paraId="0FBAE8D7" w14:textId="77777777">
      <w:pPr>
        <w:spacing w:after="0" w:line="240" w:lineRule="atLeast"/>
        <w:outlineLvl w:val="3"/>
        <w:rPr>
          <w:rFonts w:ascii="Verdana" w:hAnsi="Verdana" w:eastAsia="Calibri" w:cs="Times New Roman"/>
          <w:i/>
          <w:iCs/>
          <w:color w:val="000000"/>
          <w:kern w:val="0"/>
          <w:sz w:val="20"/>
          <w:szCs w:val="20"/>
          <w14:ligatures w14:val="none"/>
        </w:rPr>
      </w:pPr>
      <w:r w:rsidRPr="00191815">
        <w:rPr>
          <w:rFonts w:ascii="Verdana" w:hAnsi="Verdana" w:eastAsia="Calibri" w:cs="Times New Roman"/>
          <w:i/>
          <w:iCs/>
          <w:color w:val="000000"/>
          <w:kern w:val="0"/>
          <w:sz w:val="20"/>
          <w:szCs w:val="20"/>
          <w14:ligatures w14:val="none"/>
        </w:rPr>
        <w:t xml:space="preserve">3.1 Toelatingsprocedures </w:t>
      </w:r>
    </w:p>
    <w:p w:rsidRPr="00191815" w:rsidR="00191815" w:rsidP="00191815" w:rsidRDefault="00191815" w14:paraId="10833FA6" w14:textId="77777777">
      <w:pPr>
        <w:spacing w:after="0" w:line="240" w:lineRule="atLeast"/>
        <w:rPr>
          <w:rFonts w:ascii="Verdana" w:hAnsi="Verdana" w:eastAsia="Calibri" w:cs="Times New Roman"/>
          <w:color w:val="000000"/>
          <w:kern w:val="0"/>
          <w:sz w:val="20"/>
          <w:szCs w:val="20"/>
          <w14:ligatures w14:val="none"/>
        </w:rPr>
      </w:pPr>
      <w:r w:rsidRPr="00191815">
        <w:rPr>
          <w:rFonts w:ascii="Verdana" w:hAnsi="Verdana" w:eastAsia="Calibri" w:cs="Times New Roman"/>
          <w:color w:val="000000"/>
          <w:kern w:val="0"/>
          <w:sz w:val="20"/>
          <w:szCs w:val="20"/>
          <w14:ligatures w14:val="none"/>
        </w:rPr>
        <w:t xml:space="preserve">Om de toelatingsprocedures voor arbeidsmigranten doelmatiger en sneller maken wordt in de herziene GVVA-richtlijn de beslistermijn voor het al dan niet toekennen van een GVVA verkort naar 90 dagen en wordt tevens bepaald dat de arbeidsmarkttoets binnen de beslistermijn moet plaats vinden (artikel 5, tweede lid, GVVA-richtlijn). Voorts wordt de mogelijkheid tot het verlengen van deze beslistermijn beperkt tot uitzonderlijke en naar behoren gemotiveerde omstandigheden gelet op de complexiteit van de aanvraag. Indien daarvan sprake is kan de beslistermijn met een termijn van 30 dagen worden verlengd (artikel 8, derde lid, van de GVVA-richtlijn). </w:t>
      </w:r>
    </w:p>
    <w:p w:rsidRPr="00191815" w:rsidR="00191815" w:rsidP="00191815" w:rsidRDefault="00191815" w14:paraId="162D77FB" w14:textId="77777777">
      <w:pPr>
        <w:spacing w:after="0" w:line="240" w:lineRule="atLeast"/>
        <w:rPr>
          <w:rFonts w:ascii="Verdana" w:hAnsi="Verdana" w:eastAsia="Calibri" w:cs="Times New Roman"/>
          <w:color w:val="000000"/>
          <w:kern w:val="0"/>
          <w:sz w:val="20"/>
          <w:szCs w:val="20"/>
          <w14:ligatures w14:val="none"/>
        </w:rPr>
      </w:pPr>
    </w:p>
    <w:p w:rsidRPr="00191815" w:rsidR="00191815" w:rsidP="00191815" w:rsidRDefault="00191815" w14:paraId="6960A642" w14:textId="77777777">
      <w:pPr>
        <w:spacing w:after="0" w:line="240" w:lineRule="atLeast"/>
        <w:rPr>
          <w:rFonts w:ascii="Verdana" w:hAnsi="Verdana" w:eastAsia="Calibri" w:cs="Times New Roman"/>
          <w:color w:val="000000"/>
          <w:kern w:val="0"/>
          <w:sz w:val="20"/>
          <w:szCs w:val="20"/>
          <w14:ligatures w14:val="none"/>
        </w:rPr>
      </w:pPr>
      <w:r w:rsidRPr="00191815">
        <w:rPr>
          <w:rFonts w:ascii="Verdana" w:hAnsi="Verdana" w:eastAsia="Calibri" w:cs="Times New Roman"/>
          <w:color w:val="000000"/>
          <w:kern w:val="0"/>
          <w:sz w:val="20"/>
          <w:szCs w:val="20"/>
          <w14:ligatures w14:val="none"/>
        </w:rPr>
        <w:t xml:space="preserve">Wat betreft de beslistermijn naar 90 dagen en de verplichting om de arbeidsmarkttoets uit te voeren binnen deze beslistermijn, is geen aanpassing van de Nederlandse wetgeving nodig omdat deze daar al bij aansluit. Het beperken van de verlengingsmogelijkheden van deze termijn, zowel in duur als in omstandigheden waaronder tot verlenging kan worden besloten, leidt wel tot een aanpassing in wetgeving. </w:t>
      </w:r>
    </w:p>
    <w:p w:rsidRPr="00191815" w:rsidR="00191815" w:rsidP="00191815" w:rsidRDefault="00191815" w14:paraId="3BD71628" w14:textId="77777777">
      <w:pPr>
        <w:spacing w:after="0" w:line="240" w:lineRule="atLeast"/>
        <w:rPr>
          <w:rFonts w:ascii="Verdana" w:hAnsi="Verdana" w:eastAsia="Calibri" w:cs="Times New Roman"/>
          <w:color w:val="000000"/>
          <w:kern w:val="0"/>
          <w:sz w:val="20"/>
          <w:szCs w:val="20"/>
          <w14:ligatures w14:val="none"/>
        </w:rPr>
      </w:pPr>
    </w:p>
    <w:p w:rsidRPr="00191815" w:rsidR="00191815" w:rsidP="00191815" w:rsidRDefault="00191815" w14:paraId="4579D0C0" w14:textId="77777777">
      <w:pPr>
        <w:spacing w:after="0" w:line="240" w:lineRule="atLeast"/>
        <w:rPr>
          <w:rFonts w:ascii="Verdana" w:hAnsi="Verdana" w:eastAsia="Calibri" w:cs="Times New Roman"/>
          <w:color w:val="000000"/>
          <w:kern w:val="0"/>
          <w:sz w:val="20"/>
          <w:szCs w:val="20"/>
          <w14:ligatures w14:val="none"/>
        </w:rPr>
      </w:pPr>
      <w:r w:rsidRPr="00191815">
        <w:rPr>
          <w:rFonts w:ascii="Verdana" w:hAnsi="Verdana" w:eastAsia="Calibri" w:cs="Times New Roman"/>
          <w:color w:val="000000"/>
          <w:kern w:val="0"/>
          <w:sz w:val="20"/>
          <w:szCs w:val="20"/>
          <w14:ligatures w14:val="none"/>
        </w:rPr>
        <w:t>Daartoe worden in dit wetsvoorstel de beslistermijnen voor aanvragen waarop de GVVA-richtlijn van toepassing is aangepast aan de beperktere verlengingsmogelijkheden. Dit hoeft of kan niet als ter implementatie van andere richtlijnen al afwijkende beslistermijnen bestaan.</w:t>
      </w:r>
    </w:p>
    <w:p w:rsidRPr="00191815" w:rsidR="00191815" w:rsidP="00191815" w:rsidRDefault="00191815" w14:paraId="6D4A35E1" w14:textId="77777777">
      <w:pPr>
        <w:spacing w:after="0" w:line="240" w:lineRule="atLeast"/>
        <w:rPr>
          <w:rFonts w:ascii="Verdana" w:hAnsi="Verdana" w:eastAsia="Calibri" w:cs="Times New Roman"/>
          <w:color w:val="000000"/>
          <w:kern w:val="0"/>
          <w:sz w:val="20"/>
          <w:szCs w:val="20"/>
          <w14:ligatures w14:val="none"/>
        </w:rPr>
      </w:pPr>
    </w:p>
    <w:p w:rsidRPr="00191815" w:rsidR="00191815" w:rsidP="00191815" w:rsidRDefault="00191815" w14:paraId="5301FAAA" w14:textId="77777777">
      <w:pPr>
        <w:spacing w:after="0" w:line="240" w:lineRule="atLeast"/>
        <w:outlineLvl w:val="3"/>
        <w:rPr>
          <w:rFonts w:ascii="Verdana" w:hAnsi="Verdana" w:eastAsia="Calibri" w:cs="Times New Roman"/>
          <w:i/>
          <w:iCs/>
          <w:color w:val="000000"/>
          <w:kern w:val="0"/>
          <w:sz w:val="20"/>
          <w:szCs w:val="20"/>
          <w14:ligatures w14:val="none"/>
        </w:rPr>
      </w:pPr>
      <w:r w:rsidRPr="00191815">
        <w:rPr>
          <w:rFonts w:ascii="Verdana" w:hAnsi="Verdana" w:eastAsia="Calibri" w:cs="Times New Roman"/>
          <w:i/>
          <w:iCs/>
          <w:color w:val="000000"/>
          <w:kern w:val="0"/>
          <w:sz w:val="20"/>
          <w:szCs w:val="20"/>
          <w14:ligatures w14:val="none"/>
        </w:rPr>
        <w:t>3.2 Versterking positie werknemers uit derde landen</w:t>
      </w:r>
    </w:p>
    <w:p w:rsidRPr="00191815" w:rsidR="00191815" w:rsidP="00191815" w:rsidRDefault="00191815" w14:paraId="0DFA2467" w14:textId="77777777">
      <w:pPr>
        <w:spacing w:after="0" w:line="240" w:lineRule="atLeast"/>
        <w:rPr>
          <w:rFonts w:ascii="Verdana" w:hAnsi="Verdana" w:eastAsia="Calibri" w:cs="Times New Roman"/>
          <w:color w:val="000000"/>
          <w:kern w:val="0"/>
          <w:sz w:val="20"/>
          <w:szCs w:val="20"/>
          <w14:ligatures w14:val="none"/>
        </w:rPr>
      </w:pPr>
      <w:r w:rsidRPr="00191815">
        <w:rPr>
          <w:rFonts w:ascii="Verdana" w:hAnsi="Verdana" w:eastAsia="Calibri" w:cs="Times New Roman"/>
          <w:color w:val="000000"/>
          <w:kern w:val="0"/>
          <w:sz w:val="20"/>
          <w:szCs w:val="20"/>
          <w14:ligatures w14:val="none"/>
        </w:rPr>
        <w:t xml:space="preserve">De GVVA-richtlijn bevat nieuwe bepalingen (artikel 11, leden 2 tot en met 6) om de waarborgen en de gelijke behandeling van derdelanders ten opzichte van EU-burgers te versterken en hun bescherming tegen arbeidsuitbuiting te verbeteren. </w:t>
      </w:r>
    </w:p>
    <w:p w:rsidRPr="00191815" w:rsidR="00191815" w:rsidP="00191815" w:rsidRDefault="00191815" w14:paraId="50533253" w14:textId="77777777">
      <w:pPr>
        <w:spacing w:after="0" w:line="240" w:lineRule="atLeast"/>
        <w:rPr>
          <w:rFonts w:ascii="Verdana" w:hAnsi="Verdana" w:eastAsia="Calibri" w:cs="Times New Roman"/>
          <w:color w:val="000000"/>
          <w:kern w:val="0"/>
          <w:sz w:val="20"/>
          <w:szCs w:val="20"/>
          <w14:ligatures w14:val="none"/>
        </w:rPr>
      </w:pPr>
    </w:p>
    <w:p w:rsidRPr="00191815" w:rsidR="00191815" w:rsidP="00191815" w:rsidRDefault="00191815" w14:paraId="22BE68C1" w14:textId="77777777">
      <w:pPr>
        <w:spacing w:after="0" w:line="240" w:lineRule="atLeast"/>
        <w:outlineLvl w:val="4"/>
        <w:rPr>
          <w:rFonts w:ascii="Verdana" w:hAnsi="Verdana" w:eastAsia="Calibri" w:cs="Times New Roman"/>
          <w:i/>
          <w:iCs/>
          <w:kern w:val="0"/>
          <w:sz w:val="20"/>
          <w:szCs w:val="20"/>
          <w14:ligatures w14:val="none"/>
        </w:rPr>
      </w:pPr>
      <w:r w:rsidRPr="00191815">
        <w:rPr>
          <w:rFonts w:ascii="Verdana" w:hAnsi="Verdana" w:eastAsia="Calibri" w:cs="Times New Roman"/>
          <w:i/>
          <w:iCs/>
          <w:kern w:val="0"/>
          <w:sz w:val="20"/>
          <w:szCs w:val="20"/>
          <w14:ligatures w14:val="none"/>
        </w:rPr>
        <w:t>3.2.1 Het recht om van werkgever te veranderen</w:t>
      </w:r>
    </w:p>
    <w:p w:rsidRPr="00191815" w:rsidR="00191815" w:rsidP="00191815" w:rsidRDefault="00191815" w14:paraId="7DC57C57" w14:textId="77777777">
      <w:pPr>
        <w:spacing w:after="0" w:line="240" w:lineRule="atLeast"/>
        <w:rPr>
          <w:rFonts w:ascii="Verdana" w:hAnsi="Verdana" w:eastAsia="Calibri" w:cs="Times New Roman"/>
          <w:color w:val="000000"/>
          <w:kern w:val="0"/>
          <w:sz w:val="20"/>
          <w:szCs w:val="20"/>
          <w14:ligatures w14:val="none"/>
        </w:rPr>
      </w:pPr>
      <w:r w:rsidRPr="00191815">
        <w:rPr>
          <w:rFonts w:ascii="Verdana" w:hAnsi="Verdana" w:eastAsia="Calibri" w:cs="Times New Roman"/>
          <w:color w:val="000000"/>
          <w:kern w:val="0"/>
          <w:sz w:val="20"/>
          <w:szCs w:val="20"/>
          <w14:ligatures w14:val="none"/>
        </w:rPr>
        <w:t xml:space="preserve">Op basis van artikel 11, tweede lid, van de GVVA-richtlijn krijgt een derdelander het recht om gedurende de geldigheidsduur van de (gecombineerde) </w:t>
      </w:r>
      <w:r w:rsidRPr="00191815">
        <w:rPr>
          <w:rFonts w:ascii="Verdana" w:hAnsi="Verdana" w:eastAsia="Calibri" w:cs="Times New Roman"/>
          <w:kern w:val="0"/>
          <w:sz w:val="20"/>
          <w:szCs w:val="20"/>
          <w14:ligatures w14:val="none"/>
        </w:rPr>
        <w:t>verblijfsvergunning met het oog op werk</w:t>
      </w:r>
      <w:r w:rsidRPr="00191815">
        <w:rPr>
          <w:rFonts w:ascii="Verdana" w:hAnsi="Verdana" w:eastAsia="Calibri" w:cs="Times New Roman"/>
          <w:color w:val="000000"/>
          <w:kern w:val="0"/>
          <w:sz w:val="20"/>
          <w:szCs w:val="20"/>
          <w14:ligatures w14:val="none"/>
        </w:rPr>
        <w:t xml:space="preserve"> van werkgever te veranderen. De lidstaten kunnen dit recht om van werkgever te veranderen afhankelijk stellen van een van de in artikel 11, derde lid, genoemde voorwaarden. </w:t>
      </w:r>
    </w:p>
    <w:p w:rsidRPr="00191815" w:rsidR="00191815" w:rsidP="00191815" w:rsidRDefault="00191815" w14:paraId="1C4019B5" w14:textId="77777777">
      <w:pPr>
        <w:spacing w:after="0" w:line="240" w:lineRule="atLeast"/>
        <w:rPr>
          <w:rFonts w:ascii="Verdana" w:hAnsi="Verdana" w:eastAsia="Calibri" w:cs="Times New Roman"/>
          <w:color w:val="000000"/>
          <w:kern w:val="0"/>
          <w:sz w:val="20"/>
          <w:szCs w:val="20"/>
          <w14:ligatures w14:val="none"/>
        </w:rPr>
      </w:pPr>
    </w:p>
    <w:p w:rsidRPr="00191815" w:rsidR="00191815" w:rsidP="00191815" w:rsidRDefault="00191815" w14:paraId="6226F138" w14:textId="77777777">
      <w:pPr>
        <w:spacing w:after="0" w:line="240" w:lineRule="atLeast"/>
        <w:rPr>
          <w:rFonts w:ascii="Verdana" w:hAnsi="Verdana" w:eastAsia="Calibri" w:cs="Times New Roman"/>
          <w:color w:val="000000"/>
          <w:kern w:val="0"/>
          <w:sz w:val="20"/>
          <w:szCs w:val="20"/>
          <w14:ligatures w14:val="none"/>
        </w:rPr>
      </w:pPr>
      <w:r w:rsidRPr="00191815">
        <w:rPr>
          <w:rFonts w:ascii="Verdana" w:hAnsi="Verdana" w:eastAsia="Calibri" w:cs="Times New Roman"/>
          <w:color w:val="000000"/>
          <w:kern w:val="0"/>
          <w:sz w:val="20"/>
          <w:szCs w:val="20"/>
          <w14:ligatures w14:val="none"/>
        </w:rPr>
        <w:t xml:space="preserve">Voorts kunnen lidstaten, indien een kennisgeving van verandering van werkgever wordt vereist, het recht van de houder van een gecombineerde vergunning om van werkgever te veranderen opschorten voor een periode van ten hoogste 45 dagen. In deze periode kan een lidstaat nagaan of aan de eventuele voorwaarden van artikel 11, derde lid, is voldaan en nagaan of nog steeds aan de andere vereisten van het Unierecht of het nationale recht wordt voldaan. De lidstaat kan zich, volgens de richtlijn, binnen die periode van 45 dagen verzetten tegen de verandering van werkgever. Deze termijn kan op grond van artikel 8, vierde lid, van de GVVA-richtlijn worden verlengd met een extra termijn van 15 dagen in uitzonderlijke en naar behoren gemotiveerde omstandigheden. </w:t>
      </w:r>
    </w:p>
    <w:p w:rsidRPr="00191815" w:rsidR="00191815" w:rsidP="00191815" w:rsidRDefault="00191815" w14:paraId="0B00E197" w14:textId="77777777">
      <w:pPr>
        <w:spacing w:after="0" w:line="240" w:lineRule="atLeast"/>
        <w:rPr>
          <w:rFonts w:ascii="Verdana" w:hAnsi="Verdana" w:eastAsia="Calibri" w:cs="Times New Roman"/>
          <w:color w:val="000000"/>
          <w:kern w:val="0"/>
          <w:sz w:val="20"/>
          <w:szCs w:val="20"/>
          <w14:ligatures w14:val="none"/>
        </w:rPr>
      </w:pPr>
    </w:p>
    <w:p w:rsidRPr="00191815" w:rsidR="00191815" w:rsidP="00191815" w:rsidRDefault="00191815" w14:paraId="3BDB1514" w14:textId="77777777">
      <w:pPr>
        <w:spacing w:after="0" w:line="240" w:lineRule="atLeast"/>
        <w:rPr>
          <w:rFonts w:ascii="Verdana" w:hAnsi="Verdana" w:eastAsia="Calibri" w:cs="Times New Roman"/>
          <w:color w:val="000000"/>
          <w:kern w:val="0"/>
          <w:sz w:val="20"/>
          <w:szCs w:val="20"/>
          <w14:ligatures w14:val="none"/>
        </w:rPr>
      </w:pPr>
      <w:r w:rsidRPr="00191815">
        <w:rPr>
          <w:rFonts w:ascii="Verdana" w:hAnsi="Verdana" w:eastAsia="Calibri" w:cs="Times New Roman"/>
          <w:color w:val="000000"/>
          <w:kern w:val="0"/>
          <w:sz w:val="20"/>
          <w:szCs w:val="20"/>
          <w14:ligatures w14:val="none"/>
        </w:rPr>
        <w:t xml:space="preserve">In de huidige Nederlandse regelgeving is het voor houders van een (gecombineerde) </w:t>
      </w:r>
      <w:r w:rsidRPr="00191815">
        <w:rPr>
          <w:rFonts w:ascii="Verdana" w:hAnsi="Verdana" w:eastAsia="Calibri" w:cs="Times New Roman"/>
          <w:kern w:val="0"/>
          <w:sz w:val="20"/>
          <w:szCs w:val="20"/>
          <w14:ligatures w14:val="none"/>
        </w:rPr>
        <w:t>verblijfsvergunning met het oog op werk</w:t>
      </w:r>
      <w:r w:rsidRPr="00191815">
        <w:rPr>
          <w:rFonts w:ascii="Verdana" w:hAnsi="Verdana" w:eastAsia="Calibri" w:cs="Times New Roman"/>
          <w:color w:val="000000"/>
          <w:kern w:val="0"/>
          <w:sz w:val="20"/>
          <w:szCs w:val="20"/>
          <w14:ligatures w14:val="none"/>
        </w:rPr>
        <w:t xml:space="preserve"> reeds toegestaan om, binnen de bestaande beperking, van werkgever te veranderen. Als dat het geval is, moet er een nieuwe aanvraag worden ingediend. Deze aanvraag, die moet worden gedaan binnen de geldigheidsduur van de (gecombineerde) vergunning, past binnen het kennisgevingsprincipe dat in de GVVA-richtlijn is opgenomen. Vervolgens wordt, indien sprake is van een gecombineerde vergunning onder een beperking verband houdend met arbeid in loondienst of lerend werken, advies aan UWV gevraagd of de vreemdeling kan worden toegelaten tot de arbeidsmarkt. Er wordt op dit moment geen minimumperiode voorgeschreven waarbinnen de houder van de gecombineerde vergunning voor de eerste werkgever moet hebben gewerkt.</w:t>
      </w:r>
    </w:p>
    <w:p w:rsidRPr="00191815" w:rsidR="00191815" w:rsidP="00191815" w:rsidRDefault="00191815" w14:paraId="5EC47515" w14:textId="77777777">
      <w:pPr>
        <w:spacing w:after="0" w:line="240" w:lineRule="atLeast"/>
        <w:rPr>
          <w:rFonts w:ascii="Verdana" w:hAnsi="Verdana" w:eastAsia="Calibri" w:cs="Times New Roman"/>
          <w:color w:val="000000"/>
          <w:kern w:val="0"/>
          <w:sz w:val="20"/>
          <w:szCs w:val="20"/>
          <w14:ligatures w14:val="none"/>
        </w:rPr>
      </w:pPr>
    </w:p>
    <w:p w:rsidRPr="00191815" w:rsidR="00191815" w:rsidP="00191815" w:rsidRDefault="00191815" w14:paraId="31CC9825" w14:textId="77777777">
      <w:pPr>
        <w:spacing w:after="0" w:line="240" w:lineRule="atLeast"/>
        <w:rPr>
          <w:rFonts w:ascii="Verdana" w:hAnsi="Verdana" w:eastAsia="Calibri" w:cs="Times New Roman"/>
          <w:color w:val="000000"/>
          <w:kern w:val="0"/>
          <w:sz w:val="20"/>
          <w:szCs w:val="20"/>
          <w14:ligatures w14:val="none"/>
        </w:rPr>
      </w:pPr>
      <w:r w:rsidRPr="00191815">
        <w:rPr>
          <w:rFonts w:ascii="Verdana" w:hAnsi="Verdana" w:eastAsia="Calibri" w:cs="Times New Roman"/>
          <w:color w:val="000000"/>
          <w:kern w:val="0"/>
          <w:sz w:val="20"/>
          <w:szCs w:val="20"/>
          <w14:ligatures w14:val="none"/>
        </w:rPr>
        <w:t>Dit, in combinatie met de GVVA-richtlijn, betekent dat er binnen 45 dagen op de aanvraag moet worden beslist, welke termijn in uitzonderlijke en naar behoren gemotiveerde omstandigheden met een termijn van 15 dagen kan worden verlengd. Deze aangepaste beslistermijn bij nieuwe aanvragen bij veranderen van werkgever leidt tot een aanpassing in wetgeving. Dit geldt tevens voor de verlengingsmogelijkheid van de beslistermijn.</w:t>
      </w:r>
    </w:p>
    <w:p w:rsidRPr="00191815" w:rsidR="00191815" w:rsidP="00191815" w:rsidRDefault="00191815" w14:paraId="10F5A467" w14:textId="77777777">
      <w:pPr>
        <w:spacing w:after="0" w:line="240" w:lineRule="atLeast"/>
        <w:rPr>
          <w:rFonts w:ascii="Verdana" w:hAnsi="Verdana" w:eastAsia="Calibri" w:cs="Times New Roman"/>
          <w:color w:val="000000"/>
          <w:kern w:val="0"/>
          <w:sz w:val="20"/>
          <w:szCs w:val="20"/>
          <w14:ligatures w14:val="none"/>
        </w:rPr>
      </w:pPr>
    </w:p>
    <w:p w:rsidRPr="00191815" w:rsidR="00191815" w:rsidP="00191815" w:rsidRDefault="00191815" w14:paraId="3AB0B88B" w14:textId="77777777">
      <w:pPr>
        <w:spacing w:after="0" w:line="240" w:lineRule="atLeast"/>
        <w:rPr>
          <w:rFonts w:ascii="Verdana" w:hAnsi="Verdana" w:eastAsia="Calibri" w:cs="Times New Roman"/>
          <w:color w:val="000000"/>
          <w:kern w:val="0"/>
          <w:sz w:val="20"/>
          <w:szCs w:val="20"/>
          <w14:ligatures w14:val="none"/>
        </w:rPr>
      </w:pPr>
      <w:r w:rsidRPr="00191815">
        <w:rPr>
          <w:rFonts w:ascii="Verdana" w:hAnsi="Verdana" w:eastAsia="Calibri" w:cs="Times New Roman"/>
          <w:color w:val="000000"/>
          <w:kern w:val="0"/>
          <w:sz w:val="20"/>
          <w:szCs w:val="20"/>
          <w14:ligatures w14:val="none"/>
        </w:rPr>
        <w:t>Dat het recht van de derdelander om van werkgever te veranderen tijdens de, verlengde, beslistermijn is opgeschort, is al in de Nederlandse regelgeving neergelegd en leidt dus niet tot een aanpassing.</w:t>
      </w:r>
      <w:r w:rsidRPr="00191815">
        <w:rPr>
          <w:rFonts w:ascii="Verdana" w:hAnsi="Verdana" w:eastAsia="Calibri" w:cs="Times New Roman"/>
          <w:color w:val="000000"/>
          <w:kern w:val="0"/>
          <w:sz w:val="20"/>
          <w:szCs w:val="20"/>
          <w14:ligatures w14:val="none"/>
        </w:rPr>
        <w:br/>
      </w:r>
    </w:p>
    <w:p w:rsidRPr="00191815" w:rsidR="00191815" w:rsidP="00191815" w:rsidRDefault="00191815" w14:paraId="28A47E05" w14:textId="77777777">
      <w:pPr>
        <w:spacing w:after="0" w:line="240" w:lineRule="atLeast"/>
        <w:rPr>
          <w:rFonts w:ascii="Verdana" w:hAnsi="Verdana" w:eastAsia="Calibri" w:cs="Times New Roman"/>
          <w:color w:val="000000"/>
          <w:kern w:val="0"/>
          <w:sz w:val="20"/>
          <w:szCs w:val="20"/>
          <w14:ligatures w14:val="none"/>
        </w:rPr>
      </w:pPr>
      <w:r w:rsidRPr="00191815">
        <w:rPr>
          <w:rFonts w:ascii="Verdana" w:hAnsi="Verdana" w:eastAsia="Calibri" w:cs="Times New Roman"/>
          <w:color w:val="000000"/>
          <w:kern w:val="0"/>
          <w:sz w:val="20"/>
          <w:szCs w:val="20"/>
          <w14:ligatures w14:val="none"/>
        </w:rPr>
        <w:t>Voorts moet uit de formulering van de GVVA-richtlijn worden afgeleid dat, indien de lidstaat niet binnen 45 dagen (of binnen de verlengde termijn) zijn bezwaren kenbaar maakt, het recht om van werkgever te veranderen niet langer is opgeschort. In de Nederlandse situatie, waarin een aanvraag moet worden ingediend, heeft dit tot gevolg dat een niet-tijdige beslissing op de nieuwe aanvraag tot een positieve (fictieve) beslissing moet leiden. Derhalve wordt paragraaf 4.1.3.3 van de Algemene wet bestuursrecht van toepassing verklaard</w:t>
      </w:r>
      <w:bookmarkStart w:name="_Hlk217026871" w:id="7"/>
      <w:r w:rsidRPr="00191815">
        <w:rPr>
          <w:rFonts w:ascii="Verdana" w:hAnsi="Verdana" w:eastAsia="Calibri" w:cs="Times New Roman"/>
          <w:color w:val="000000"/>
          <w:kern w:val="0"/>
          <w:sz w:val="20"/>
          <w:szCs w:val="20"/>
          <w14:ligatures w14:val="none"/>
        </w:rPr>
        <w:t>, met uitzondering van artikel 4:20b, derde lid, van de Algemene wet bestuursrecht. Het is immers niet de bedoeling dat de beschikking pas in werking treedt op de derde dag na afloop van de beslistermijn</w:t>
      </w:r>
      <w:bookmarkEnd w:id="7"/>
      <w:r w:rsidRPr="00191815">
        <w:rPr>
          <w:rFonts w:ascii="Verdana" w:hAnsi="Verdana" w:eastAsia="Calibri" w:cs="Times New Roman"/>
          <w:color w:val="000000"/>
          <w:kern w:val="0"/>
          <w:sz w:val="20"/>
          <w:szCs w:val="20"/>
          <w14:ligatures w14:val="none"/>
        </w:rPr>
        <w:t>.</w:t>
      </w:r>
    </w:p>
    <w:p w:rsidRPr="00191815" w:rsidR="00191815" w:rsidP="00191815" w:rsidRDefault="00191815" w14:paraId="49835145" w14:textId="77777777">
      <w:pPr>
        <w:spacing w:after="0" w:line="240" w:lineRule="atLeast"/>
        <w:rPr>
          <w:rFonts w:ascii="Verdana" w:hAnsi="Verdana" w:eastAsia="Calibri" w:cs="Times New Roman"/>
          <w:color w:val="000000"/>
          <w:kern w:val="0"/>
          <w:sz w:val="20"/>
          <w:szCs w:val="20"/>
          <w14:ligatures w14:val="none"/>
        </w:rPr>
      </w:pPr>
    </w:p>
    <w:p w:rsidRPr="00191815" w:rsidR="00191815" w:rsidP="00191815" w:rsidRDefault="00191815" w14:paraId="4DD19A88" w14:textId="77777777">
      <w:pPr>
        <w:spacing w:after="0" w:line="240" w:lineRule="atLeast"/>
        <w:rPr>
          <w:rFonts w:ascii="Verdana" w:hAnsi="Verdana" w:eastAsia="Calibri" w:cs="Times New Roman"/>
          <w:color w:val="000000"/>
          <w:kern w:val="0"/>
          <w:sz w:val="20"/>
          <w:szCs w:val="20"/>
          <w14:ligatures w14:val="none"/>
        </w:rPr>
      </w:pPr>
      <w:r w:rsidRPr="00191815">
        <w:rPr>
          <w:rFonts w:ascii="Verdana" w:hAnsi="Verdana" w:eastAsia="Calibri" w:cs="Times New Roman"/>
          <w:color w:val="000000"/>
          <w:kern w:val="0"/>
          <w:sz w:val="20"/>
          <w:szCs w:val="20"/>
          <w14:ligatures w14:val="none"/>
        </w:rPr>
        <w:t>Tot slot moet worden opgemerkt dat deze aanpassing van toepassing is op alle beperkingen die onder toepassingsbereik van de GVVA-richtlijn vallen (zie paragraaf 2.2.2) voor zover een andere, specifieke, richtlijn niet in gunstigere materiële rechten voorziet (2.2.3).</w:t>
      </w:r>
      <w:r w:rsidRPr="00191815">
        <w:rPr>
          <w:rFonts w:ascii="Verdana" w:hAnsi="Verdana" w:eastAsia="Calibri" w:cs="Times New Roman"/>
          <w:color w:val="000000"/>
          <w:kern w:val="0"/>
          <w:sz w:val="20"/>
          <w:szCs w:val="20"/>
          <w14:ligatures w14:val="none"/>
        </w:rPr>
        <w:br/>
        <w:t xml:space="preserve">Voor een aantal van deze wijzigingen zijn de gevolgen (m.u.v. financiële gevolgen) beschreven in hoofdstuk 4 van deze memorie van toelichting. </w:t>
      </w:r>
    </w:p>
    <w:p w:rsidRPr="00191815" w:rsidR="00191815" w:rsidP="00191815" w:rsidRDefault="00191815" w14:paraId="7D2244C5" w14:textId="77777777">
      <w:pPr>
        <w:spacing w:after="0" w:line="240" w:lineRule="atLeast"/>
        <w:rPr>
          <w:rFonts w:ascii="Verdana" w:hAnsi="Verdana" w:eastAsia="Calibri" w:cs="Times New Roman"/>
          <w:color w:val="000000"/>
          <w:kern w:val="0"/>
          <w:sz w:val="20"/>
          <w:szCs w:val="20"/>
          <w14:ligatures w14:val="none"/>
        </w:rPr>
      </w:pPr>
    </w:p>
    <w:p w:rsidRPr="00191815" w:rsidR="00191815" w:rsidP="00191815" w:rsidRDefault="00191815" w14:paraId="26B532F4" w14:textId="77777777">
      <w:pPr>
        <w:spacing w:after="0" w:line="240" w:lineRule="atLeast"/>
        <w:outlineLvl w:val="4"/>
        <w:rPr>
          <w:rFonts w:ascii="Verdana" w:hAnsi="Verdana" w:eastAsia="Calibri" w:cs="Times New Roman"/>
          <w:i/>
          <w:iCs/>
          <w:kern w:val="0"/>
          <w:sz w:val="20"/>
          <w:szCs w:val="20"/>
          <w14:ligatures w14:val="none"/>
        </w:rPr>
      </w:pPr>
      <w:r w:rsidRPr="00191815">
        <w:rPr>
          <w:rFonts w:ascii="Verdana" w:hAnsi="Verdana" w:eastAsia="Calibri" w:cs="Times New Roman"/>
          <w:i/>
          <w:iCs/>
          <w:kern w:val="0"/>
          <w:sz w:val="20"/>
          <w:szCs w:val="20"/>
          <w14:ligatures w14:val="none"/>
        </w:rPr>
        <w:t>3.2.2 Bescherming bij (kortdurende) werkloosheid</w:t>
      </w:r>
    </w:p>
    <w:p w:rsidRPr="00191815" w:rsidR="00191815" w:rsidP="00191815" w:rsidRDefault="00191815" w14:paraId="10707803" w14:textId="77777777">
      <w:pPr>
        <w:spacing w:after="0" w:line="240" w:lineRule="atLeast"/>
        <w:rPr>
          <w:rFonts w:ascii="Verdana" w:hAnsi="Verdana" w:eastAsia="Calibri" w:cs="Times New Roman"/>
          <w:color w:val="000000"/>
          <w:kern w:val="0"/>
          <w:sz w:val="20"/>
          <w:szCs w:val="20"/>
          <w14:ligatures w14:val="none"/>
        </w:rPr>
      </w:pPr>
      <w:r w:rsidRPr="00191815">
        <w:rPr>
          <w:rFonts w:ascii="Verdana" w:hAnsi="Verdana" w:eastAsia="Calibri" w:cs="Times New Roman"/>
          <w:color w:val="000000"/>
          <w:kern w:val="0"/>
          <w:sz w:val="20"/>
          <w:szCs w:val="20"/>
          <w14:ligatures w14:val="none"/>
        </w:rPr>
        <w:t xml:space="preserve">Op grond van het nieuwe artikel 11, vierde lid, GVVA-richtlijn moeten lidstaten een derdelander gedurende de geldigheidsduur van de (gecombineerde) </w:t>
      </w:r>
      <w:r w:rsidRPr="00191815">
        <w:rPr>
          <w:rFonts w:ascii="Verdana" w:hAnsi="Verdana" w:eastAsia="Calibri" w:cs="Times New Roman"/>
          <w:kern w:val="0"/>
          <w:sz w:val="20"/>
          <w:szCs w:val="20"/>
          <w14:ligatures w14:val="none"/>
        </w:rPr>
        <w:t>verblijfsvergunning met het oog op werk</w:t>
      </w:r>
      <w:r w:rsidRPr="00191815">
        <w:rPr>
          <w:rFonts w:ascii="Verdana" w:hAnsi="Verdana" w:eastAsia="Calibri" w:cs="Times New Roman"/>
          <w:color w:val="000000"/>
          <w:kern w:val="0"/>
          <w:sz w:val="20"/>
          <w:szCs w:val="20"/>
          <w14:ligatures w14:val="none"/>
        </w:rPr>
        <w:t xml:space="preserve"> toestaan gedurende ten minste drie maanden op hun grondgebied te blijven indien de derdelander zijn baan verliest. Deze periode bedraagt zes maanden, indien de derdelander langer dan twee jaar houder is van de gecombineerde vergunning. </w:t>
      </w:r>
      <w:r w:rsidRPr="00191815">
        <w:rPr>
          <w:rFonts w:ascii="Verdana" w:hAnsi="Verdana" w:eastAsia="Calibri" w:cs="Times New Roman"/>
          <w:color w:val="000000"/>
          <w:kern w:val="0"/>
          <w:sz w:val="20"/>
          <w:szCs w:val="20"/>
          <w14:ligatures w14:val="none"/>
        </w:rPr>
        <w:lastRenderedPageBreak/>
        <w:t xml:space="preserve">In dat geval kan de lidstaat verlangen dat de derdelander aantoont over voldoende middelen te beschikken om zichzelf te onderhouden zonder een beroep te hoeven doen op het stelsel voor sociale bijstand van de betrokken lidstaat. </w:t>
      </w:r>
    </w:p>
    <w:p w:rsidRPr="00191815" w:rsidR="00191815" w:rsidP="00191815" w:rsidRDefault="00191815" w14:paraId="45B8B580" w14:textId="77777777">
      <w:pPr>
        <w:spacing w:after="0" w:line="240" w:lineRule="atLeast"/>
        <w:rPr>
          <w:rFonts w:ascii="Verdana" w:hAnsi="Verdana" w:eastAsia="Calibri" w:cs="Times New Roman"/>
          <w:color w:val="000000"/>
          <w:kern w:val="0"/>
          <w:sz w:val="20"/>
          <w:szCs w:val="20"/>
          <w14:ligatures w14:val="none"/>
        </w:rPr>
      </w:pPr>
    </w:p>
    <w:p w:rsidRPr="00191815" w:rsidR="00191815" w:rsidP="00191815" w:rsidRDefault="00191815" w14:paraId="5A17C1FF" w14:textId="77777777">
      <w:pPr>
        <w:spacing w:after="0" w:line="240" w:lineRule="atLeast"/>
        <w:rPr>
          <w:rFonts w:ascii="Verdana" w:hAnsi="Verdana" w:eastAsia="Calibri" w:cs="Times New Roman"/>
          <w:color w:val="000000"/>
          <w:kern w:val="0"/>
          <w:sz w:val="20"/>
          <w:szCs w:val="20"/>
          <w14:ligatures w14:val="none"/>
        </w:rPr>
      </w:pPr>
      <w:r w:rsidRPr="00191815">
        <w:rPr>
          <w:rFonts w:ascii="Verdana" w:hAnsi="Verdana" w:eastAsia="Calibri" w:cs="Times New Roman"/>
          <w:color w:val="000000"/>
          <w:kern w:val="0"/>
          <w:sz w:val="20"/>
          <w:szCs w:val="20"/>
          <w14:ligatures w14:val="none"/>
        </w:rPr>
        <w:t xml:space="preserve">Indien een derdelander binnen de toegestane periode van werkloosheid een nieuwe werkgever vindt en een lidstaat het aanvaarden van de nieuwe dienstbetrekking afhankelijk heeft gesteld van een van de in artikel 11, derde lid, genoemde voorwaarden, staat de lidstaat de houder van de gecombineerde vergunning toe op zijn grondgebied te verblijven totdat de bevoegde instanties hebben nagekeken of aan de eventuele voorwaarden is voldaan, ook al is de toegestane periode van werkloosheid verstreken. </w:t>
      </w:r>
    </w:p>
    <w:p w:rsidRPr="00191815" w:rsidR="00191815" w:rsidP="00191815" w:rsidRDefault="00191815" w14:paraId="5C7A2CF3" w14:textId="77777777">
      <w:pPr>
        <w:spacing w:after="0" w:line="240" w:lineRule="atLeast"/>
        <w:rPr>
          <w:rFonts w:ascii="Verdana" w:hAnsi="Verdana" w:eastAsia="Calibri" w:cs="Times New Roman"/>
          <w:color w:val="000000"/>
          <w:kern w:val="0"/>
          <w:sz w:val="20"/>
          <w:szCs w:val="20"/>
          <w14:ligatures w14:val="none"/>
        </w:rPr>
      </w:pPr>
    </w:p>
    <w:p w:rsidRPr="00191815" w:rsidR="00191815" w:rsidP="00191815" w:rsidRDefault="00191815" w14:paraId="561B53E5" w14:textId="77777777">
      <w:pPr>
        <w:spacing w:after="0" w:line="240" w:lineRule="atLeast"/>
        <w:rPr>
          <w:rFonts w:ascii="Verdana" w:hAnsi="Verdana" w:eastAsia="Calibri" w:cs="Times New Roman"/>
          <w:color w:val="000000"/>
          <w:kern w:val="0"/>
          <w:sz w:val="20"/>
          <w:szCs w:val="20"/>
          <w14:ligatures w14:val="none"/>
        </w:rPr>
      </w:pPr>
      <w:r w:rsidRPr="00191815">
        <w:rPr>
          <w:rFonts w:ascii="Verdana" w:hAnsi="Verdana" w:eastAsia="Calibri" w:cs="Times New Roman"/>
          <w:color w:val="000000"/>
          <w:kern w:val="0"/>
          <w:sz w:val="20"/>
          <w:szCs w:val="20"/>
          <w14:ligatures w14:val="none"/>
        </w:rPr>
        <w:t xml:space="preserve">In de huidige Nederlandse praktijk wordt de gecombineerde vergunning ingetrokken als de werkgever of de derdelander heeft aangegeven dat het dienstverband is beëindigd. Het moment waarop de intrekking van de GVVA ingaat, is echter na afloop van een zoekperiode van maximaal drie maanden. De grondslag hiervoor is opgenomen in artikel 3.91 </w:t>
      </w:r>
      <w:proofErr w:type="spellStart"/>
      <w:r w:rsidRPr="00191815">
        <w:rPr>
          <w:rFonts w:ascii="Verdana" w:hAnsi="Verdana" w:eastAsia="Calibri" w:cs="Times New Roman"/>
          <w:color w:val="000000"/>
          <w:kern w:val="0"/>
          <w:sz w:val="20"/>
          <w:szCs w:val="20"/>
          <w14:ligatures w14:val="none"/>
        </w:rPr>
        <w:t>Vb</w:t>
      </w:r>
      <w:proofErr w:type="spellEnd"/>
      <w:r w:rsidRPr="00191815">
        <w:rPr>
          <w:rFonts w:ascii="Verdana" w:hAnsi="Verdana" w:eastAsia="Calibri" w:cs="Times New Roman"/>
          <w:color w:val="000000"/>
          <w:kern w:val="0"/>
          <w:sz w:val="20"/>
          <w:szCs w:val="20"/>
          <w14:ligatures w14:val="none"/>
        </w:rPr>
        <w:t> 2000. Indien hij een nieuwe werkgever vindt zal opnieuw een (gecombineerde) vergunning moeten worden aangevraagd. Als de derdelander na maximaal drie maanden geen nieuwe werkgever gevonden heeft, moet hij Nederland verlaten.</w:t>
      </w:r>
    </w:p>
    <w:p w:rsidRPr="00191815" w:rsidR="00191815" w:rsidP="00191815" w:rsidRDefault="00191815" w14:paraId="716E6E6D" w14:textId="77777777">
      <w:pPr>
        <w:spacing w:after="0" w:line="240" w:lineRule="atLeast"/>
        <w:rPr>
          <w:rFonts w:ascii="Verdana" w:hAnsi="Verdana" w:eastAsia="Calibri" w:cs="Times New Roman"/>
          <w:color w:val="000000"/>
          <w:kern w:val="0"/>
          <w:sz w:val="20"/>
          <w:szCs w:val="20"/>
          <w14:ligatures w14:val="none"/>
        </w:rPr>
      </w:pPr>
    </w:p>
    <w:p w:rsidRPr="00191815" w:rsidR="00191815" w:rsidP="00191815" w:rsidRDefault="00191815" w14:paraId="348F3D91" w14:textId="77777777">
      <w:pPr>
        <w:spacing w:after="0" w:line="240" w:lineRule="atLeast"/>
        <w:rPr>
          <w:rFonts w:ascii="Verdana" w:hAnsi="Verdana" w:eastAsia="Calibri" w:cs="Times New Roman"/>
          <w:color w:val="000000"/>
          <w:kern w:val="0"/>
          <w:sz w:val="20"/>
          <w:szCs w:val="20"/>
          <w14:ligatures w14:val="none"/>
        </w:rPr>
      </w:pPr>
      <w:r w:rsidRPr="00191815">
        <w:rPr>
          <w:rFonts w:ascii="Verdana" w:hAnsi="Verdana" w:eastAsia="Calibri" w:cs="Times New Roman"/>
          <w:color w:val="000000"/>
          <w:kern w:val="0"/>
          <w:sz w:val="20"/>
          <w:szCs w:val="20"/>
          <w14:ligatures w14:val="none"/>
        </w:rPr>
        <w:t xml:space="preserve">In hoeverre de huidige werkwijze volledig voldoet aan de GVVA-richtlijn wordt nog nader onderzocht. Wel is duidelijk dat het </w:t>
      </w:r>
      <w:proofErr w:type="spellStart"/>
      <w:r w:rsidRPr="00191815">
        <w:rPr>
          <w:rFonts w:ascii="Verdana" w:hAnsi="Verdana" w:eastAsia="Calibri" w:cs="Times New Roman"/>
          <w:color w:val="000000"/>
          <w:kern w:val="0"/>
          <w:sz w:val="20"/>
          <w:szCs w:val="20"/>
          <w14:ligatures w14:val="none"/>
        </w:rPr>
        <w:t>Vb</w:t>
      </w:r>
      <w:proofErr w:type="spellEnd"/>
      <w:r w:rsidRPr="00191815">
        <w:rPr>
          <w:rFonts w:ascii="Verdana" w:hAnsi="Verdana" w:eastAsia="Calibri" w:cs="Times New Roman"/>
          <w:color w:val="000000"/>
          <w:kern w:val="0"/>
          <w:sz w:val="20"/>
          <w:szCs w:val="20"/>
          <w14:ligatures w14:val="none"/>
        </w:rPr>
        <w:t xml:space="preserve"> 2000 op dit moment niet voorziet in een toegestane periode van zes maanden indien een derdelander langer dan twee jaar houder is van de gecombineerde vergunning. In het besluit tot wijziging van het </w:t>
      </w:r>
      <w:proofErr w:type="spellStart"/>
      <w:r w:rsidRPr="00191815">
        <w:rPr>
          <w:rFonts w:ascii="Verdana" w:hAnsi="Verdana" w:eastAsia="Calibri" w:cs="Times New Roman"/>
          <w:color w:val="000000"/>
          <w:kern w:val="0"/>
          <w:sz w:val="20"/>
          <w:szCs w:val="20"/>
          <w14:ligatures w14:val="none"/>
        </w:rPr>
        <w:t>Vb</w:t>
      </w:r>
      <w:proofErr w:type="spellEnd"/>
      <w:r w:rsidRPr="00191815">
        <w:rPr>
          <w:rFonts w:ascii="Verdana" w:hAnsi="Verdana" w:eastAsia="Calibri" w:cs="Times New Roman"/>
          <w:color w:val="000000"/>
          <w:kern w:val="0"/>
          <w:sz w:val="20"/>
          <w:szCs w:val="20"/>
          <w14:ligatures w14:val="none"/>
        </w:rPr>
        <w:t xml:space="preserve"> 2000 ter implementatie van de GVVA-richtlijn zal nader worden toegelicht in hoeverre de huidige werkwijze in overeenstemming is met de GVVA-richtlijn en of er wijzigingen in het </w:t>
      </w:r>
      <w:proofErr w:type="spellStart"/>
      <w:r w:rsidRPr="00191815">
        <w:rPr>
          <w:rFonts w:ascii="Verdana" w:hAnsi="Verdana" w:eastAsia="Calibri" w:cs="Times New Roman"/>
          <w:color w:val="000000"/>
          <w:kern w:val="0"/>
          <w:sz w:val="20"/>
          <w:szCs w:val="20"/>
          <w14:ligatures w14:val="none"/>
        </w:rPr>
        <w:t>Vb</w:t>
      </w:r>
      <w:proofErr w:type="spellEnd"/>
      <w:r w:rsidRPr="00191815">
        <w:rPr>
          <w:rFonts w:ascii="Verdana" w:hAnsi="Verdana" w:eastAsia="Calibri" w:cs="Times New Roman"/>
          <w:color w:val="000000"/>
          <w:kern w:val="0"/>
          <w:sz w:val="20"/>
          <w:szCs w:val="20"/>
          <w14:ligatures w14:val="none"/>
        </w:rPr>
        <w:t xml:space="preserve"> 2000 noodzakelijk zijn. Hierbij zal tevens worden ingegaan op de gevolgen voor de </w:t>
      </w:r>
      <w:r w:rsidRPr="00191815">
        <w:rPr>
          <w:rFonts w:ascii="Verdana" w:hAnsi="Verdana" w:eastAsia="Calibri" w:cs="Times New Roman"/>
          <w:kern w:val="0"/>
          <w:sz w:val="20"/>
          <w:szCs w:val="20"/>
          <w14:ligatures w14:val="none"/>
        </w:rPr>
        <w:t>verblijfsvergunningen met het oog op werk die wel onder het toepassingsbereik van de GVVA-richtlijn vallen, maar die nationaal niet worden aangemerkt als gecombineerde vergunning.</w:t>
      </w:r>
      <w:r w:rsidRPr="00191815">
        <w:rPr>
          <w:rFonts w:ascii="Verdana" w:hAnsi="Verdana" w:eastAsia="Calibri" w:cs="Times New Roman"/>
          <w:color w:val="000000"/>
          <w:kern w:val="0"/>
          <w:sz w:val="20"/>
          <w:szCs w:val="20"/>
          <w14:ligatures w14:val="none"/>
        </w:rPr>
        <w:t xml:space="preserve"> </w:t>
      </w:r>
    </w:p>
    <w:p w:rsidRPr="00191815" w:rsidR="00191815" w:rsidP="00191815" w:rsidRDefault="00191815" w14:paraId="7639A1CA" w14:textId="77777777">
      <w:pPr>
        <w:spacing w:after="0" w:line="240" w:lineRule="atLeast"/>
        <w:rPr>
          <w:rFonts w:ascii="Verdana" w:hAnsi="Verdana" w:eastAsia="Calibri" w:cs="Times New Roman"/>
          <w:color w:val="000000"/>
          <w:kern w:val="0"/>
          <w:sz w:val="20"/>
          <w:szCs w:val="20"/>
          <w14:ligatures w14:val="none"/>
        </w:rPr>
      </w:pPr>
    </w:p>
    <w:p w:rsidRPr="00191815" w:rsidR="00191815" w:rsidP="00191815" w:rsidRDefault="00191815" w14:paraId="1C00B27A" w14:textId="77777777">
      <w:pPr>
        <w:spacing w:after="0" w:line="240" w:lineRule="atLeast"/>
        <w:outlineLvl w:val="4"/>
        <w:rPr>
          <w:rFonts w:ascii="Verdana" w:hAnsi="Verdana" w:eastAsia="Calibri" w:cs="Times New Roman"/>
          <w:i/>
          <w:iCs/>
          <w:kern w:val="0"/>
          <w:sz w:val="20"/>
          <w:szCs w:val="20"/>
          <w14:ligatures w14:val="none"/>
        </w:rPr>
      </w:pPr>
      <w:r w:rsidRPr="00191815">
        <w:rPr>
          <w:rFonts w:ascii="Verdana" w:hAnsi="Verdana" w:eastAsia="Calibri" w:cs="Times New Roman"/>
          <w:i/>
          <w:iCs/>
          <w:kern w:val="0"/>
          <w:sz w:val="20"/>
          <w:szCs w:val="20"/>
          <w14:ligatures w14:val="none"/>
        </w:rPr>
        <w:t>3.2.3 Verblijf gedurende een verlengingsaanvraag</w:t>
      </w:r>
    </w:p>
    <w:p w:rsidRPr="00191815" w:rsidR="00191815" w:rsidP="00191815" w:rsidRDefault="00191815" w14:paraId="61CBC1F8" w14:textId="77777777">
      <w:pPr>
        <w:spacing w:after="0" w:line="240" w:lineRule="atLeast"/>
        <w:rPr>
          <w:rFonts w:ascii="Verdana" w:hAnsi="Verdana" w:eastAsia="Calibri" w:cs="Times New Roman"/>
          <w:color w:val="000000"/>
          <w:kern w:val="0"/>
          <w:sz w:val="20"/>
          <w:szCs w:val="20"/>
          <w14:ligatures w14:val="none"/>
        </w:rPr>
      </w:pPr>
      <w:r w:rsidRPr="00191815">
        <w:rPr>
          <w:rFonts w:ascii="Verdana" w:hAnsi="Verdana" w:eastAsia="Calibri" w:cs="Times New Roman"/>
          <w:color w:val="000000"/>
          <w:kern w:val="0"/>
          <w:sz w:val="20"/>
          <w:szCs w:val="20"/>
          <w14:ligatures w14:val="none"/>
        </w:rPr>
        <w:t xml:space="preserve">Lidstaten moeten toestaan dat een derdelander wiens (gecombineerde) </w:t>
      </w:r>
      <w:r w:rsidRPr="00191815">
        <w:rPr>
          <w:rFonts w:ascii="Verdana" w:hAnsi="Verdana" w:eastAsia="Calibri" w:cs="Times New Roman"/>
          <w:kern w:val="0"/>
          <w:sz w:val="20"/>
          <w:szCs w:val="20"/>
          <w14:ligatures w14:val="none"/>
        </w:rPr>
        <w:t xml:space="preserve">verblijfsvergunning met het oog op werk vervalt gedurende de </w:t>
      </w:r>
      <w:r w:rsidRPr="00191815">
        <w:rPr>
          <w:rFonts w:ascii="Verdana" w:hAnsi="Verdana" w:eastAsia="Calibri" w:cs="Times New Roman"/>
          <w:color w:val="000000"/>
          <w:kern w:val="0"/>
          <w:sz w:val="20"/>
          <w:szCs w:val="20"/>
          <w14:ligatures w14:val="none"/>
        </w:rPr>
        <w:t xml:space="preserve">procedure van de verlenging ervan verblijft alsof hij nog steeds over een geldige (gecombineerde) </w:t>
      </w:r>
      <w:r w:rsidRPr="00191815">
        <w:rPr>
          <w:rFonts w:ascii="Verdana" w:hAnsi="Verdana" w:eastAsia="Calibri" w:cs="Times New Roman"/>
          <w:kern w:val="0"/>
          <w:sz w:val="20"/>
          <w:szCs w:val="20"/>
          <w14:ligatures w14:val="none"/>
        </w:rPr>
        <w:t>verblijfsvergunning met het oog op werk</w:t>
      </w:r>
      <w:r w:rsidRPr="00191815">
        <w:rPr>
          <w:rFonts w:ascii="Verdana" w:hAnsi="Verdana" w:eastAsia="Calibri" w:cs="Times New Roman"/>
          <w:color w:val="000000"/>
          <w:kern w:val="0"/>
          <w:sz w:val="20"/>
          <w:szCs w:val="20"/>
          <w14:ligatures w14:val="none"/>
        </w:rPr>
        <w:t xml:space="preserve"> beschikt totdat de bevoegde instanties een besluit over de aanvraag tot de verlenging ervan hebben genomen (artikel 11, vijfde lid).</w:t>
      </w:r>
    </w:p>
    <w:p w:rsidRPr="00191815" w:rsidR="00191815" w:rsidP="00191815" w:rsidRDefault="00191815" w14:paraId="60DD2427" w14:textId="77777777">
      <w:pPr>
        <w:spacing w:after="0" w:line="240" w:lineRule="atLeast"/>
        <w:rPr>
          <w:rFonts w:ascii="Verdana" w:hAnsi="Verdana" w:eastAsia="Calibri" w:cs="Times New Roman"/>
          <w:color w:val="000000"/>
          <w:kern w:val="0"/>
          <w:sz w:val="20"/>
          <w:szCs w:val="20"/>
          <w14:ligatures w14:val="none"/>
        </w:rPr>
      </w:pPr>
    </w:p>
    <w:p w:rsidRPr="00191815" w:rsidR="00191815" w:rsidP="00191815" w:rsidRDefault="00191815" w14:paraId="1EC0DCF0" w14:textId="77777777">
      <w:pPr>
        <w:spacing w:after="0" w:line="240" w:lineRule="atLeast"/>
        <w:rPr>
          <w:rFonts w:ascii="Verdana" w:hAnsi="Verdana" w:eastAsia="Calibri" w:cs="Times New Roman"/>
          <w:kern w:val="0"/>
          <w:sz w:val="20"/>
          <w:szCs w:val="20"/>
          <w14:ligatures w14:val="none"/>
        </w:rPr>
      </w:pPr>
      <w:r w:rsidRPr="00191815">
        <w:rPr>
          <w:rFonts w:ascii="Verdana" w:hAnsi="Verdana" w:eastAsia="Calibri" w:cs="Times New Roman"/>
          <w:kern w:val="0"/>
          <w:sz w:val="20"/>
          <w:szCs w:val="20"/>
          <w14:ligatures w14:val="none"/>
        </w:rPr>
        <w:t xml:space="preserve">Uit artikel 8, onder g, </w:t>
      </w:r>
      <w:proofErr w:type="spellStart"/>
      <w:r w:rsidRPr="00191815">
        <w:rPr>
          <w:rFonts w:ascii="Verdana" w:hAnsi="Verdana" w:eastAsia="Calibri" w:cs="Times New Roman"/>
          <w:kern w:val="0"/>
          <w:sz w:val="20"/>
          <w:szCs w:val="20"/>
          <w14:ligatures w14:val="none"/>
        </w:rPr>
        <w:t>Vw</w:t>
      </w:r>
      <w:proofErr w:type="spellEnd"/>
      <w:r w:rsidRPr="00191815">
        <w:rPr>
          <w:rFonts w:ascii="Verdana" w:hAnsi="Verdana" w:eastAsia="Calibri" w:cs="Times New Roman"/>
          <w:kern w:val="0"/>
          <w:sz w:val="20"/>
          <w:szCs w:val="20"/>
          <w14:ligatures w14:val="none"/>
        </w:rPr>
        <w:t xml:space="preserve"> 2000 juncto artikel 3.1, eerste lid, </w:t>
      </w:r>
      <w:proofErr w:type="spellStart"/>
      <w:r w:rsidRPr="00191815">
        <w:rPr>
          <w:rFonts w:ascii="Verdana" w:hAnsi="Verdana" w:eastAsia="Calibri" w:cs="Times New Roman"/>
          <w:kern w:val="0"/>
          <w:sz w:val="20"/>
          <w:szCs w:val="20"/>
          <w14:ligatures w14:val="none"/>
        </w:rPr>
        <w:t>Vb</w:t>
      </w:r>
      <w:proofErr w:type="spellEnd"/>
      <w:r w:rsidRPr="00191815">
        <w:rPr>
          <w:rFonts w:ascii="Verdana" w:hAnsi="Verdana" w:eastAsia="Calibri" w:cs="Times New Roman"/>
          <w:kern w:val="0"/>
          <w:sz w:val="20"/>
          <w:szCs w:val="20"/>
          <w14:ligatures w14:val="none"/>
        </w:rPr>
        <w:t xml:space="preserve"> 2000 volgt dat een derdelander rechtmatig verblijf heeft in afwachting van de beslissing op een aanvraag tot het verlengen van de geldigheidsduur van (gecombineerde) verblijfsvergunning met het oog op werk of een wijziging ervan. Voorts volgt uit artikel 6.4 </w:t>
      </w:r>
      <w:proofErr w:type="spellStart"/>
      <w:r w:rsidRPr="00191815">
        <w:rPr>
          <w:rFonts w:ascii="Verdana" w:hAnsi="Verdana" w:eastAsia="Calibri" w:cs="Times New Roman"/>
          <w:kern w:val="0"/>
          <w:sz w:val="20"/>
          <w:szCs w:val="20"/>
          <w14:ligatures w14:val="none"/>
        </w:rPr>
        <w:t>BuWav</w:t>
      </w:r>
      <w:proofErr w:type="spellEnd"/>
      <w:r w:rsidRPr="00191815">
        <w:rPr>
          <w:rFonts w:ascii="Verdana" w:hAnsi="Verdana" w:eastAsia="Calibri" w:cs="Times New Roman"/>
          <w:kern w:val="0"/>
          <w:sz w:val="20"/>
          <w:szCs w:val="20"/>
          <w14:ligatures w14:val="none"/>
        </w:rPr>
        <w:t xml:space="preserve"> 2022 dat het is toegestaan om te blijven werken in afwachting van de beslissing op een aanvraag tot het verlengen van de geldigheidsduur van de gecombineerde vergunning voor dezelfde werkzaamheden bij dezelfde werkgever, mits aan enkele voorwaarden wordt voldaan. </w:t>
      </w:r>
    </w:p>
    <w:p w:rsidRPr="00191815" w:rsidR="00191815" w:rsidP="00191815" w:rsidRDefault="00191815" w14:paraId="67E8A4D3" w14:textId="77777777">
      <w:pPr>
        <w:spacing w:after="0" w:line="240" w:lineRule="atLeast"/>
        <w:rPr>
          <w:rFonts w:ascii="Verdana" w:hAnsi="Verdana" w:eastAsia="Calibri" w:cs="Times New Roman"/>
          <w:kern w:val="0"/>
          <w:sz w:val="20"/>
          <w:szCs w:val="20"/>
          <w14:ligatures w14:val="none"/>
        </w:rPr>
      </w:pPr>
    </w:p>
    <w:p w:rsidRPr="00191815" w:rsidR="00191815" w:rsidP="00191815" w:rsidRDefault="00191815" w14:paraId="630810FC" w14:textId="77777777">
      <w:pPr>
        <w:spacing w:after="0" w:line="240" w:lineRule="atLeast"/>
        <w:rPr>
          <w:rFonts w:ascii="Verdana" w:hAnsi="Verdana" w:eastAsia="Calibri" w:cs="Times New Roman"/>
          <w:kern w:val="0"/>
          <w:sz w:val="20"/>
          <w:szCs w:val="20"/>
          <w14:ligatures w14:val="none"/>
        </w:rPr>
      </w:pPr>
      <w:r w:rsidRPr="00191815">
        <w:rPr>
          <w:rFonts w:ascii="Verdana" w:hAnsi="Verdana" w:eastAsia="Calibri" w:cs="Times New Roman"/>
          <w:kern w:val="0"/>
          <w:sz w:val="20"/>
          <w:szCs w:val="20"/>
          <w14:ligatures w14:val="none"/>
        </w:rPr>
        <w:t xml:space="preserve">De Nederlandse wet- en regelgeving voldoet daarmee reeds aan de GVVA-richtlijn en (nadere) implementatie is derhalve niet nodig. </w:t>
      </w:r>
    </w:p>
    <w:p w:rsidRPr="00191815" w:rsidR="00191815" w:rsidP="00191815" w:rsidRDefault="00191815" w14:paraId="478087B0" w14:textId="77777777">
      <w:pPr>
        <w:spacing w:after="0" w:line="240" w:lineRule="atLeast"/>
        <w:rPr>
          <w:rFonts w:ascii="Verdana" w:hAnsi="Verdana" w:eastAsia="Calibri" w:cs="Times New Roman"/>
          <w:kern w:val="0"/>
          <w:sz w:val="20"/>
          <w:szCs w:val="20"/>
          <w14:ligatures w14:val="none"/>
        </w:rPr>
      </w:pPr>
    </w:p>
    <w:p w:rsidRPr="00191815" w:rsidR="00191815" w:rsidP="00191815" w:rsidRDefault="00191815" w14:paraId="28E2333F" w14:textId="77777777">
      <w:pPr>
        <w:spacing w:after="0" w:line="240" w:lineRule="atLeast"/>
        <w:outlineLvl w:val="4"/>
        <w:rPr>
          <w:rFonts w:ascii="Verdana" w:hAnsi="Verdana" w:eastAsia="Calibri" w:cs="Times New Roman"/>
          <w:i/>
          <w:iCs/>
          <w:kern w:val="0"/>
          <w:sz w:val="20"/>
          <w:szCs w:val="20"/>
          <w14:ligatures w14:val="none"/>
        </w:rPr>
      </w:pPr>
      <w:r w:rsidRPr="00191815">
        <w:rPr>
          <w:rFonts w:ascii="Verdana" w:hAnsi="Verdana" w:eastAsia="Calibri" w:cs="Times New Roman"/>
          <w:i/>
          <w:iCs/>
          <w:kern w:val="0"/>
          <w:sz w:val="20"/>
          <w:szCs w:val="20"/>
          <w14:ligatures w14:val="none"/>
        </w:rPr>
        <w:t xml:space="preserve">3.2.4 Aanvullende bescherming bij (kortdurende) werkloosheid wegens </w:t>
      </w:r>
      <w:proofErr w:type="spellStart"/>
      <w:r w:rsidRPr="00191815">
        <w:rPr>
          <w:rFonts w:ascii="Verdana" w:hAnsi="Verdana" w:eastAsia="Calibri" w:cs="Times New Roman"/>
          <w:i/>
          <w:iCs/>
          <w:kern w:val="0"/>
          <w:sz w:val="20"/>
          <w:szCs w:val="20"/>
          <w14:ligatures w14:val="none"/>
        </w:rPr>
        <w:t>arbeidsgerelateerde</w:t>
      </w:r>
      <w:proofErr w:type="spellEnd"/>
      <w:r w:rsidRPr="00191815">
        <w:rPr>
          <w:rFonts w:ascii="Verdana" w:hAnsi="Verdana" w:eastAsia="Calibri" w:cs="Times New Roman"/>
          <w:i/>
          <w:iCs/>
          <w:kern w:val="0"/>
          <w:sz w:val="20"/>
          <w:szCs w:val="20"/>
          <w14:ligatures w14:val="none"/>
        </w:rPr>
        <w:t xml:space="preserve"> uitbuiting</w:t>
      </w:r>
    </w:p>
    <w:p w:rsidRPr="00191815" w:rsidR="00191815" w:rsidP="00191815" w:rsidRDefault="00191815" w14:paraId="08D4B63B" w14:textId="77777777">
      <w:pPr>
        <w:spacing w:after="0" w:line="240" w:lineRule="atLeast"/>
        <w:rPr>
          <w:rFonts w:ascii="Verdana" w:hAnsi="Verdana" w:eastAsia="Calibri" w:cs="Times New Roman"/>
          <w:color w:val="000000"/>
          <w:kern w:val="0"/>
          <w:sz w:val="20"/>
          <w:szCs w:val="20"/>
          <w14:ligatures w14:val="none"/>
        </w:rPr>
      </w:pPr>
      <w:r w:rsidRPr="00191815">
        <w:rPr>
          <w:rFonts w:ascii="Verdana" w:hAnsi="Verdana" w:eastAsia="Calibri" w:cs="Times New Roman"/>
          <w:color w:val="000000"/>
          <w:kern w:val="0"/>
          <w:sz w:val="20"/>
          <w:szCs w:val="20"/>
          <w14:ligatures w14:val="none"/>
        </w:rPr>
        <w:t xml:space="preserve">Indien, overeenkomstig de nationale procedures, wordt vastgesteld dat er redelijke gronden zijn om aan te nemen dat derdelander met een (gecombineerde) verblijfsvergunning met het oog op werk te maken heeft gehad met </w:t>
      </w:r>
      <w:proofErr w:type="spellStart"/>
      <w:r w:rsidRPr="00191815">
        <w:rPr>
          <w:rFonts w:ascii="Verdana" w:hAnsi="Verdana" w:eastAsia="Calibri" w:cs="Times New Roman"/>
          <w:color w:val="000000"/>
          <w:kern w:val="0"/>
          <w:sz w:val="20"/>
          <w:szCs w:val="20"/>
          <w14:ligatures w14:val="none"/>
        </w:rPr>
        <w:t>arbeidsgerelateerde</w:t>
      </w:r>
      <w:proofErr w:type="spellEnd"/>
      <w:r w:rsidRPr="00191815">
        <w:rPr>
          <w:rFonts w:ascii="Verdana" w:hAnsi="Verdana" w:eastAsia="Calibri" w:cs="Times New Roman"/>
          <w:color w:val="000000"/>
          <w:kern w:val="0"/>
          <w:sz w:val="20"/>
          <w:szCs w:val="20"/>
          <w14:ligatures w14:val="none"/>
        </w:rPr>
        <w:t xml:space="preserve"> uitbuiting, verlengt die lidstaat de toegestane periode van werkloosheid met drie maanden.</w:t>
      </w:r>
    </w:p>
    <w:p w:rsidRPr="00191815" w:rsidR="00191815" w:rsidP="00191815" w:rsidRDefault="00191815" w14:paraId="635FADB4" w14:textId="77777777">
      <w:pPr>
        <w:spacing w:after="0" w:line="240" w:lineRule="atLeast"/>
        <w:rPr>
          <w:rFonts w:ascii="Verdana" w:hAnsi="Verdana" w:eastAsia="Calibri" w:cs="Times New Roman"/>
          <w:color w:val="000000"/>
          <w:kern w:val="0"/>
          <w:sz w:val="20"/>
          <w:szCs w:val="20"/>
          <w14:ligatures w14:val="none"/>
        </w:rPr>
      </w:pPr>
    </w:p>
    <w:p w:rsidRPr="00191815" w:rsidR="00191815" w:rsidP="00191815" w:rsidRDefault="00191815" w14:paraId="6897BC0A" w14:textId="77777777">
      <w:pPr>
        <w:spacing w:after="0" w:line="240" w:lineRule="atLeast"/>
        <w:rPr>
          <w:rFonts w:ascii="Verdana" w:hAnsi="Verdana" w:eastAsia="Calibri" w:cs="Times New Roman"/>
          <w:color w:val="000000"/>
          <w:kern w:val="0"/>
          <w:sz w:val="20"/>
          <w:szCs w:val="20"/>
          <w14:ligatures w14:val="none"/>
        </w:rPr>
      </w:pPr>
      <w:r w:rsidRPr="00191815">
        <w:rPr>
          <w:rFonts w:ascii="Verdana" w:hAnsi="Verdana" w:eastAsia="Calibri" w:cs="Times New Roman"/>
          <w:color w:val="000000"/>
          <w:kern w:val="0"/>
          <w:sz w:val="20"/>
          <w:szCs w:val="20"/>
          <w14:ligatures w14:val="none"/>
        </w:rPr>
        <w:lastRenderedPageBreak/>
        <w:t xml:space="preserve">Dit wordt, indien nodig, nader uitgewerkt in het </w:t>
      </w:r>
      <w:proofErr w:type="spellStart"/>
      <w:r w:rsidRPr="00191815">
        <w:rPr>
          <w:rFonts w:ascii="Verdana" w:hAnsi="Verdana" w:eastAsia="Calibri" w:cs="Times New Roman"/>
          <w:color w:val="000000"/>
          <w:kern w:val="0"/>
          <w:sz w:val="20"/>
          <w:szCs w:val="20"/>
          <w14:ligatures w14:val="none"/>
        </w:rPr>
        <w:t>Vb</w:t>
      </w:r>
      <w:proofErr w:type="spellEnd"/>
      <w:r w:rsidRPr="00191815">
        <w:rPr>
          <w:rFonts w:ascii="Verdana" w:hAnsi="Verdana" w:eastAsia="Calibri" w:cs="Times New Roman"/>
          <w:color w:val="000000"/>
          <w:kern w:val="0"/>
          <w:sz w:val="20"/>
          <w:szCs w:val="20"/>
          <w14:ligatures w14:val="none"/>
        </w:rPr>
        <w:t> 2000.</w:t>
      </w:r>
      <w:r w:rsidRPr="00191815">
        <w:rPr>
          <w:rFonts w:ascii="Verdana" w:hAnsi="Verdana" w:eastAsia="Calibri" w:cs="Times New Roman"/>
          <w:color w:val="000000"/>
          <w:kern w:val="0"/>
          <w:sz w:val="20"/>
          <w:szCs w:val="20"/>
          <w:vertAlign w:val="superscript"/>
          <w14:ligatures w14:val="none"/>
        </w:rPr>
        <w:footnoteReference w:id="28"/>
      </w:r>
      <w:r w:rsidRPr="00191815">
        <w:rPr>
          <w:rFonts w:ascii="Verdana" w:hAnsi="Verdana" w:eastAsia="Calibri" w:cs="Times New Roman"/>
          <w:color w:val="000000"/>
          <w:kern w:val="0"/>
          <w:sz w:val="20"/>
          <w:szCs w:val="20"/>
          <w14:ligatures w14:val="none"/>
        </w:rPr>
        <w:t xml:space="preserve"> Het </w:t>
      </w:r>
      <w:proofErr w:type="spellStart"/>
      <w:r w:rsidRPr="00191815">
        <w:rPr>
          <w:rFonts w:ascii="Verdana" w:hAnsi="Verdana" w:eastAsia="Calibri" w:cs="Times New Roman"/>
          <w:color w:val="000000"/>
          <w:kern w:val="0"/>
          <w:sz w:val="20"/>
          <w:szCs w:val="20"/>
          <w14:ligatures w14:val="none"/>
        </w:rPr>
        <w:t>Vb</w:t>
      </w:r>
      <w:proofErr w:type="spellEnd"/>
      <w:r w:rsidRPr="00191815">
        <w:rPr>
          <w:rFonts w:ascii="Verdana" w:hAnsi="Verdana" w:eastAsia="Calibri" w:cs="Times New Roman"/>
          <w:color w:val="000000"/>
          <w:kern w:val="0"/>
          <w:sz w:val="20"/>
          <w:szCs w:val="20"/>
          <w14:ligatures w14:val="none"/>
        </w:rPr>
        <w:t> 2000 bevat in artikel 3.89a reeds een vergelijkbare regeling voor verblijfsvergunningen die zijn verleend onder een beperking verband houdend met uitwisseling, studie, het verrichten van arbeid als kennismigrant of onderzoek in de zin van richtlijn (EU) 2016/801. Hierbij zal tevens aandacht worden besteed aan verblijfsvergunningen met het oog op werk die wel onder het toepassingsbereik van de GVVA-richtlijn vallen, maar die nationaal niet worden aangemerkt als gecombineerde vergunning.</w:t>
      </w:r>
    </w:p>
    <w:p w:rsidRPr="00191815" w:rsidR="00191815" w:rsidP="00191815" w:rsidRDefault="00191815" w14:paraId="2015A9D2" w14:textId="77777777">
      <w:pPr>
        <w:spacing w:after="0" w:line="240" w:lineRule="atLeast"/>
        <w:rPr>
          <w:rFonts w:ascii="Verdana" w:hAnsi="Verdana" w:eastAsia="Calibri" w:cs="Times New Roman"/>
          <w:color w:val="000000"/>
          <w:kern w:val="0"/>
          <w:sz w:val="20"/>
          <w:szCs w:val="20"/>
          <w14:ligatures w14:val="none"/>
        </w:rPr>
      </w:pPr>
    </w:p>
    <w:p w:rsidRPr="00191815" w:rsidR="00191815" w:rsidP="00191815" w:rsidRDefault="00191815" w14:paraId="7A209D20" w14:textId="77777777">
      <w:pPr>
        <w:spacing w:after="0" w:line="240" w:lineRule="atLeast"/>
        <w:outlineLvl w:val="3"/>
        <w:rPr>
          <w:rFonts w:ascii="Verdana" w:hAnsi="Verdana" w:eastAsia="Calibri" w:cs="Times New Roman"/>
          <w:i/>
          <w:iCs/>
          <w:color w:val="000000"/>
          <w:kern w:val="0"/>
          <w:sz w:val="20"/>
          <w:szCs w:val="20"/>
          <w14:ligatures w14:val="none"/>
        </w:rPr>
      </w:pPr>
      <w:r w:rsidRPr="00191815">
        <w:rPr>
          <w:rFonts w:ascii="Verdana" w:hAnsi="Verdana" w:eastAsia="Calibri" w:cs="Times New Roman"/>
          <w:i/>
          <w:iCs/>
          <w:color w:val="000000"/>
          <w:kern w:val="0"/>
          <w:sz w:val="20"/>
          <w:szCs w:val="20"/>
          <w14:ligatures w14:val="none"/>
        </w:rPr>
        <w:t xml:space="preserve">3.3 Recht op gelijke behandeling </w:t>
      </w:r>
    </w:p>
    <w:p w:rsidRPr="00191815" w:rsidR="00191815" w:rsidP="00191815" w:rsidRDefault="00191815" w14:paraId="5038CB89" w14:textId="77777777">
      <w:pPr>
        <w:spacing w:after="0" w:line="240" w:lineRule="exact"/>
        <w:rPr>
          <w:rFonts w:ascii="Verdana" w:hAnsi="Verdana" w:eastAsia="Calibri" w:cs="Times New Roman"/>
          <w:color w:val="000000"/>
          <w:kern w:val="0"/>
          <w:sz w:val="20"/>
          <w:szCs w:val="20"/>
          <w14:ligatures w14:val="none"/>
        </w:rPr>
      </w:pPr>
      <w:r w:rsidRPr="00191815">
        <w:rPr>
          <w:rFonts w:ascii="Verdana" w:hAnsi="Verdana" w:eastAsia="Calibri" w:cs="Times New Roman"/>
          <w:color w:val="000000"/>
          <w:kern w:val="0"/>
          <w:sz w:val="20"/>
          <w:szCs w:val="20"/>
          <w14:ligatures w14:val="none"/>
        </w:rPr>
        <w:t>Op grond van hoofdstuk III van de GVVA-richtlijn hebben vreemdelingen die vallen onder het toepassingsbereik van de richtlijn recht op dezelfde behandeling als nationale onderdanen op ten minste de vlakken zoals die zijn genoemd in artikel 12. Het gaat daarbij onder andere om gelijke behandeling op gebieden zoals arbeidsvoorwaarden, arbeidsomstandigheden, onderwijs, sociale zekerheid en de toegang tot goederen en diensten. Op deze vlakken is de gelijke behandeling, op een enkele uitzondering binnen de kaders van de richtlijn na, reeds gewaarborgd in de bestaande wet- en regelgeving. In de transponeringstabel is bij artikel 12 per onderdeel toegelicht op welke manier de gelijke behandeling is gewaarborgd.</w:t>
      </w:r>
    </w:p>
    <w:p w:rsidRPr="00191815" w:rsidR="00191815" w:rsidP="00191815" w:rsidRDefault="00191815" w14:paraId="2DE52ACD" w14:textId="77777777">
      <w:pPr>
        <w:spacing w:after="0" w:line="240" w:lineRule="exact"/>
        <w:rPr>
          <w:rFonts w:ascii="Verdana" w:hAnsi="Verdana" w:eastAsia="Calibri" w:cs="Times New Roman"/>
          <w:color w:val="000000"/>
          <w:kern w:val="0"/>
          <w:sz w:val="20"/>
          <w:szCs w:val="20"/>
          <w14:ligatures w14:val="none"/>
        </w:rPr>
      </w:pPr>
    </w:p>
    <w:p w:rsidRPr="00191815" w:rsidR="00191815" w:rsidP="00191815" w:rsidRDefault="00191815" w14:paraId="4BA7C0C1" w14:textId="77777777">
      <w:pPr>
        <w:spacing w:after="0" w:line="240" w:lineRule="exact"/>
        <w:rPr>
          <w:rFonts w:ascii="Verdana" w:hAnsi="Verdana" w:eastAsia="Calibri" w:cs="Times New Roman"/>
          <w:color w:val="000000"/>
          <w:kern w:val="0"/>
          <w:sz w:val="20"/>
          <w:szCs w:val="20"/>
          <w14:ligatures w14:val="none"/>
        </w:rPr>
      </w:pPr>
      <w:r w:rsidRPr="00191815">
        <w:rPr>
          <w:rFonts w:ascii="Verdana" w:hAnsi="Verdana" w:eastAsia="Calibri" w:cs="Times New Roman"/>
          <w:color w:val="000000"/>
          <w:kern w:val="0"/>
          <w:sz w:val="20"/>
          <w:szCs w:val="20"/>
          <w14:ligatures w14:val="none"/>
        </w:rPr>
        <w:t>Lidstaten hebben daarnaast, op grond van artikel 13, de verplichting om, overeenkomstig het nationale recht, in maatregelen te voorzien om mogelijk misbruik te voorkomen en overtredingen van de gelijke behandelingsbepaling te bestraffen. In dergelijke maatregelen is reeds voorzien door middel van het toezicht en de handhaving op de Wet arbeid vreemdelingen en overige arbeidswetgeving en de bevoegdheid van het College voor de rechten van de mens om onderzoek te doen naar mogelijk onderscheid en daar een oordeel over te geven, zo is geregeld in de Wet College voor de rechten van de mens. Verder zijn lidstaten op grond van artikel 14 verplicht om ervoor te zorgen dat werknemers klachten kunnen indienen tegen hun werkgevers en dat zij dezelfde toegang hebben tot gerechtelijke procedures om verhaal te halen. In dergelijke procedures is reeds voorzien in de vorm van de mogelijkheid om een melding te maken bij de Nederlandse Arbeidsinspectie en de gelijke toegang tot de Nederlandse rechter voor vreemdelingen.</w:t>
      </w:r>
    </w:p>
    <w:p w:rsidRPr="00191815" w:rsidR="00191815" w:rsidP="00191815" w:rsidRDefault="00191815" w14:paraId="7D9A947C" w14:textId="77777777">
      <w:pPr>
        <w:spacing w:after="0" w:line="240" w:lineRule="atLeast"/>
        <w:rPr>
          <w:rFonts w:ascii="Verdana" w:hAnsi="Verdana" w:eastAsia="Calibri" w:cs="Times New Roman"/>
          <w:color w:val="000000"/>
          <w:kern w:val="0"/>
          <w:sz w:val="20"/>
          <w:szCs w:val="20"/>
          <w14:ligatures w14:val="none"/>
        </w:rPr>
      </w:pPr>
    </w:p>
    <w:p w:rsidRPr="00191815" w:rsidR="00191815" w:rsidP="00191815" w:rsidRDefault="00191815" w14:paraId="2E3F5A3A" w14:textId="77777777">
      <w:pPr>
        <w:keepNext/>
        <w:keepLines/>
        <w:spacing w:after="0" w:line="240" w:lineRule="atLeast"/>
        <w:outlineLvl w:val="2"/>
        <w:rPr>
          <w:rFonts w:ascii="Verdana" w:hAnsi="Verdana" w:eastAsia="Times New Roman" w:cs="Times New Roman"/>
          <w:b/>
          <w:bCs/>
          <w:color w:val="000000"/>
          <w:kern w:val="0"/>
          <w:sz w:val="20"/>
          <w:szCs w:val="20"/>
          <w14:ligatures w14:val="none"/>
        </w:rPr>
      </w:pPr>
      <w:r w:rsidRPr="00191815">
        <w:rPr>
          <w:rFonts w:ascii="Verdana" w:hAnsi="Verdana" w:eastAsia="Times New Roman" w:cs="Times New Roman"/>
          <w:b/>
          <w:bCs/>
          <w:color w:val="000000"/>
          <w:kern w:val="0"/>
          <w:sz w:val="20"/>
          <w:szCs w:val="20"/>
          <w14:ligatures w14:val="none"/>
        </w:rPr>
        <w:t>4. Gevolgen (m.u.v. financiële gevolgen)</w:t>
      </w:r>
    </w:p>
    <w:p w:rsidRPr="00191815" w:rsidR="00191815" w:rsidP="00191815" w:rsidRDefault="00191815" w14:paraId="4F751C3D" w14:textId="77777777">
      <w:pPr>
        <w:spacing w:after="0" w:line="240" w:lineRule="atLeast"/>
        <w:rPr>
          <w:rFonts w:ascii="Verdana" w:hAnsi="Verdana" w:eastAsia="Calibri" w:cs="Times New Roman"/>
          <w:color w:val="000000"/>
          <w:kern w:val="0"/>
          <w:sz w:val="20"/>
          <w:szCs w:val="20"/>
          <w14:ligatures w14:val="none"/>
        </w:rPr>
      </w:pPr>
      <w:r w:rsidRPr="00191815">
        <w:rPr>
          <w:rFonts w:ascii="Verdana" w:hAnsi="Verdana" w:eastAsia="Calibri" w:cs="Times New Roman"/>
          <w:color w:val="000000"/>
          <w:kern w:val="0"/>
          <w:sz w:val="20"/>
          <w:szCs w:val="20"/>
          <w14:ligatures w14:val="none"/>
        </w:rPr>
        <w:t xml:space="preserve">De hoofdregel voor de beslistermijn ten aanzien van aanvragen tot het verlenen van een verblijfsvergunning als bedoeld in artikel 14 </w:t>
      </w:r>
      <w:proofErr w:type="spellStart"/>
      <w:r w:rsidRPr="00191815">
        <w:rPr>
          <w:rFonts w:ascii="Verdana" w:hAnsi="Verdana" w:eastAsia="Calibri" w:cs="Times New Roman"/>
          <w:color w:val="000000"/>
          <w:kern w:val="0"/>
          <w:sz w:val="20"/>
          <w:szCs w:val="20"/>
          <w14:ligatures w14:val="none"/>
        </w:rPr>
        <w:t>Vw</w:t>
      </w:r>
      <w:proofErr w:type="spellEnd"/>
      <w:r w:rsidRPr="00191815">
        <w:rPr>
          <w:rFonts w:ascii="Verdana" w:hAnsi="Verdana" w:eastAsia="Calibri" w:cs="Times New Roman"/>
          <w:color w:val="000000"/>
          <w:kern w:val="0"/>
          <w:sz w:val="20"/>
          <w:szCs w:val="20"/>
          <w14:ligatures w14:val="none"/>
        </w:rPr>
        <w:t> 2000 blijft een termijn van 90 dagen. Voor een aantal beperkingen geldt dat de beslistermijn met maximaal 30 dagen kan worden verlengd. Bij arbeid als kennismigrant, arbeid als niet-geprivilegieerd militair of niet-geprivilegieerd burgerpersoneel, het zoeken naar en verrichten van arbeid al dan niet in loondienst geldt dat het verlengen van de beslistermijn zelden nodig is. De verkorte verlenging van de beslistermijn wordt daarom haalbaar en uitvoerbaar geacht. Bij verblijf in het kader van arbeid in loondienst werd in 2023 en 2024 in gemiddeld 14% van de aanvragen buiten de wettelijke beslistermijn van 90 dagen beslist; onduidelijk is in hoeveel gevallen buiten de verlengde beslistermijn is beslist. Hoewel niet is uit te sluiten dat het beperken van de verlengingsmogelijkheid zal leiden tot meer zaken waarin de beslistermijn wordt overschreden, lijkt deze toename op basis van de huidige cijfers beperkt van omvang.</w:t>
      </w:r>
    </w:p>
    <w:p w:rsidRPr="00191815" w:rsidR="00191815" w:rsidP="00191815" w:rsidRDefault="00191815" w14:paraId="5AC940B3" w14:textId="77777777">
      <w:pPr>
        <w:spacing w:after="0" w:line="240" w:lineRule="atLeast"/>
        <w:rPr>
          <w:rFonts w:ascii="Verdana" w:hAnsi="Verdana" w:eastAsia="Calibri" w:cs="Times New Roman"/>
          <w:color w:val="000000"/>
          <w:kern w:val="0"/>
          <w:sz w:val="20"/>
          <w:szCs w:val="20"/>
          <w14:ligatures w14:val="none"/>
        </w:rPr>
      </w:pPr>
    </w:p>
    <w:p w:rsidRPr="00191815" w:rsidR="00191815" w:rsidP="00191815" w:rsidRDefault="00191815" w14:paraId="75C40C7C" w14:textId="77777777">
      <w:pPr>
        <w:spacing w:after="0" w:line="240" w:lineRule="atLeast"/>
        <w:rPr>
          <w:rFonts w:ascii="Verdana" w:hAnsi="Verdana" w:eastAsia="Calibri" w:cs="Times New Roman"/>
          <w:color w:val="000000"/>
          <w:kern w:val="0"/>
          <w:sz w:val="20"/>
          <w:szCs w:val="20"/>
          <w14:ligatures w14:val="none"/>
        </w:rPr>
      </w:pPr>
      <w:r w:rsidRPr="00191815">
        <w:rPr>
          <w:rFonts w:ascii="Verdana" w:hAnsi="Verdana" w:eastAsia="Calibri" w:cs="Times New Roman"/>
          <w:color w:val="000000"/>
          <w:kern w:val="0"/>
          <w:sz w:val="20"/>
          <w:szCs w:val="20"/>
          <w14:ligatures w14:val="none"/>
        </w:rPr>
        <w:t xml:space="preserve">Zoals reeds in paragraaf 3.2.1 wordt uitgelegd bevat de herziene GVVA-richtlijn regels voor een procedure voor het wijzigen van werkgever met een kortere beslistermijn van 45 dagen die alleen in bijzondere en gemotiveerde gevallen met 15 dagen kan worden verlengd. Op dit moment zijn er verschillende procedures ingericht naar gelang van de vraag of er sprake is van een gecombineerde vergunning of een aanvraag tot het </w:t>
      </w:r>
      <w:r w:rsidRPr="00191815">
        <w:rPr>
          <w:rFonts w:ascii="Verdana" w:hAnsi="Verdana" w:eastAsia="Calibri" w:cs="Times New Roman"/>
          <w:color w:val="000000"/>
          <w:kern w:val="0"/>
          <w:sz w:val="20"/>
          <w:szCs w:val="20"/>
          <w14:ligatures w14:val="none"/>
        </w:rPr>
        <w:lastRenderedPageBreak/>
        <w:t xml:space="preserve">verlenen van een verblijfsvergunning, waarbij het wijzigen van werkgever enkel mogelijk is binnen de bestaande beperking. </w:t>
      </w:r>
    </w:p>
    <w:p w:rsidRPr="00191815" w:rsidR="00191815" w:rsidP="00191815" w:rsidRDefault="00191815" w14:paraId="7D1FDBBE" w14:textId="77777777">
      <w:pPr>
        <w:spacing w:after="0" w:line="240" w:lineRule="atLeast"/>
        <w:rPr>
          <w:rFonts w:ascii="Verdana" w:hAnsi="Verdana" w:eastAsia="Calibri" w:cs="Times New Roman"/>
          <w:color w:val="000000"/>
          <w:kern w:val="0"/>
          <w:sz w:val="20"/>
          <w:szCs w:val="20"/>
          <w14:ligatures w14:val="none"/>
        </w:rPr>
      </w:pPr>
      <w:r w:rsidRPr="00191815">
        <w:rPr>
          <w:rFonts w:ascii="Verdana" w:hAnsi="Verdana" w:eastAsia="Calibri" w:cs="Times New Roman"/>
          <w:color w:val="000000"/>
          <w:kern w:val="0"/>
          <w:sz w:val="20"/>
          <w:szCs w:val="20"/>
          <w14:ligatures w14:val="none"/>
        </w:rPr>
        <w:t>In de nieuwe situatie is het mogelijk om onderling binnen alle beperkingen die worden verleend met het oog op werk die onder het toepassingsbereik van de GVVA vallen van werkgever te veranderen. De herziene GVVA-richtlijn maakt immers geen onderscheid tussen de verschillende beperkingen. Het gaat dan om de beperkingen arbeid in loondienst, lerend werken, arbeid als kennismigrant, onderzoek in de zin van richtlijn (EU) 2016/801, arbeid als niet-geprivilegieerd militair of niet-geprivilegieerd burgerpersoneel en verblijf als houder van de Europese blauwe kaart. Hoewel de beperking het zoeken naar en verrichten van arbeid al dan niet in loondienst ook onder het toepassingsbereik van de GVVA valt, valt deze beperking, in de Nederlandse situatie, niet onder de procedure voor het wijzigen van werkgever. Bij deze beperking is arbeid vrij toegestaan, waaruit het recht om van werkgever te veranderen reeds rechtstreeks voortvloeit.</w:t>
      </w:r>
      <w:r w:rsidRPr="00191815">
        <w:rPr>
          <w:rFonts w:ascii="Verdana" w:hAnsi="Verdana" w:eastAsia="Calibri" w:cs="Times New Roman"/>
          <w:color w:val="000000"/>
          <w:kern w:val="0"/>
          <w:sz w:val="20"/>
          <w:szCs w:val="20"/>
          <w:vertAlign w:val="superscript"/>
          <w14:ligatures w14:val="none"/>
        </w:rPr>
        <w:footnoteReference w:id="29"/>
      </w:r>
      <w:r w:rsidRPr="00191815">
        <w:rPr>
          <w:rFonts w:ascii="Verdana" w:hAnsi="Verdana" w:eastAsia="Calibri" w:cs="Times New Roman"/>
          <w:color w:val="000000"/>
          <w:kern w:val="0"/>
          <w:sz w:val="20"/>
          <w:szCs w:val="20"/>
          <w14:ligatures w14:val="none"/>
        </w:rPr>
        <w:t xml:space="preserve"> </w:t>
      </w:r>
    </w:p>
    <w:p w:rsidRPr="00191815" w:rsidR="00191815" w:rsidP="00191815" w:rsidRDefault="00191815" w14:paraId="4A3DFB0A" w14:textId="77777777">
      <w:pPr>
        <w:spacing w:after="0" w:line="240" w:lineRule="atLeast"/>
        <w:rPr>
          <w:rFonts w:ascii="Verdana" w:hAnsi="Verdana" w:eastAsia="Calibri" w:cs="Times New Roman"/>
          <w:color w:val="000000"/>
          <w:kern w:val="0"/>
          <w:sz w:val="20"/>
          <w:szCs w:val="20"/>
          <w14:ligatures w14:val="none"/>
        </w:rPr>
      </w:pPr>
    </w:p>
    <w:p w:rsidRPr="00191815" w:rsidR="00191815" w:rsidP="00191815" w:rsidRDefault="00191815" w14:paraId="46D48194" w14:textId="77777777">
      <w:pPr>
        <w:spacing w:after="0" w:line="240" w:lineRule="atLeast"/>
        <w:rPr>
          <w:rFonts w:ascii="Verdana" w:hAnsi="Verdana" w:eastAsia="Calibri" w:cs="Times New Roman"/>
          <w:color w:val="000000"/>
          <w:kern w:val="0"/>
          <w:sz w:val="20"/>
          <w:szCs w:val="20"/>
          <w14:ligatures w14:val="none"/>
        </w:rPr>
      </w:pPr>
      <w:r w:rsidRPr="00191815">
        <w:rPr>
          <w:rFonts w:ascii="Verdana" w:hAnsi="Verdana" w:eastAsia="Calibri" w:cs="Times New Roman"/>
          <w:color w:val="000000"/>
          <w:kern w:val="0"/>
          <w:sz w:val="20"/>
          <w:szCs w:val="20"/>
          <w14:ligatures w14:val="none"/>
        </w:rPr>
        <w:t>Voor de vraag welke procedure moet worden gevolgd, is de nieuwe situatie leidend. Dat betekent dat als er in deze situatie sprake is van een gecombineerde vergunning onder een beperking verband houdend met arbeid in loondienst of lerend werken er tevens advies aan UWV wordt gevraagd of de vreemdeling kan worden toegelaten tot de arbeidsmarkt. De huidige streeftermijn voor deze procedure is zeven weken. De nieuwe beslistermijn van 45 dagen is korter dan deze streeftermijn van zeven weken. Binnen die nieuwe beslistermijn is ook advies van het UWV nodig. Om ervoor te zorgen dat de IND straks in staat is om tijdig te beslissen over een aanvraag tot een verandering van werkgever, is het nodig dat werkprocessen bij IND en UWV, waaronder de snelheid van het UWV-advies, worden aangepast. Door binnen 45 dagen te beslissen, wordt voorkomen dat er een vergunning van rechtswege wordt verleend. Alleen al omdat niet tijdig beslissen leidt tot verlening van rechtswege, moet de procedure uitvoerbaar worden geacht.</w:t>
      </w:r>
    </w:p>
    <w:p w:rsidRPr="00191815" w:rsidR="00191815" w:rsidP="00191815" w:rsidRDefault="00191815" w14:paraId="617BE786" w14:textId="77777777">
      <w:pPr>
        <w:spacing w:after="0" w:line="240" w:lineRule="atLeast"/>
        <w:rPr>
          <w:rFonts w:ascii="Verdana" w:hAnsi="Verdana" w:eastAsia="Calibri" w:cs="Times New Roman"/>
          <w:color w:val="000000"/>
          <w:kern w:val="0"/>
          <w:sz w:val="20"/>
          <w:szCs w:val="20"/>
          <w14:ligatures w14:val="none"/>
        </w:rPr>
      </w:pPr>
    </w:p>
    <w:p w:rsidRPr="00191815" w:rsidR="00191815" w:rsidP="00191815" w:rsidRDefault="00191815" w14:paraId="696DFAEF" w14:textId="77777777">
      <w:pPr>
        <w:spacing w:after="0" w:line="240" w:lineRule="atLeast"/>
        <w:rPr>
          <w:rFonts w:ascii="Verdana" w:hAnsi="Verdana" w:eastAsia="Calibri" w:cs="Times New Roman"/>
          <w:color w:val="000000"/>
          <w:kern w:val="0"/>
          <w:sz w:val="20"/>
          <w:szCs w:val="20"/>
          <w14:ligatures w14:val="none"/>
        </w:rPr>
      </w:pPr>
      <w:r w:rsidRPr="00191815">
        <w:rPr>
          <w:rFonts w:ascii="Verdana" w:hAnsi="Verdana" w:eastAsia="Calibri" w:cs="Times New Roman"/>
          <w:color w:val="000000"/>
          <w:kern w:val="0"/>
          <w:sz w:val="20"/>
          <w:szCs w:val="20"/>
          <w14:ligatures w14:val="none"/>
        </w:rPr>
        <w:t>Indien er in de nieuwe situatie sprake is van een verblijfsvergunning, is de procedure afhankelijk van de vraag of de aanvraag tot wijziging werkgever wordt ingediend door een erkend referent of door een niet-erkend referent of de vreemdeling. Bij een erkend referent is er sprake van een vereenvoudigde procedure of zelfs van een meldingsprocedure indien de beperking hetzelfde blijft; te denken is daarbij aan een kennismigrant die verandert van werkgever (erkend referent). Bij een aanvraag door een niet-erkend referent of de vreemdeling moet een normale procedure worden gevolgd. In beide situaties dient de IND zijn werkprocessen aan te passen om ervoor te zorgen dat er binnen 45 dagen op deze aanvragen wordt beslist om te voorkomen dat de gevraagde vergunning van rechtswege wordt verleend. Alleen al omdat niet tijdig beslissen leidt tot verlening van rechtswege, moet de procedure uitvoerbaar worden geacht.</w:t>
      </w:r>
    </w:p>
    <w:p w:rsidRPr="00191815" w:rsidR="00191815" w:rsidP="00191815" w:rsidRDefault="00191815" w14:paraId="3B409B4F" w14:textId="77777777">
      <w:pPr>
        <w:spacing w:after="0" w:line="240" w:lineRule="atLeast"/>
        <w:rPr>
          <w:rFonts w:ascii="Verdana" w:hAnsi="Verdana" w:eastAsia="Calibri" w:cs="Times New Roman"/>
          <w:color w:val="000000"/>
          <w:kern w:val="0"/>
          <w:sz w:val="20"/>
          <w:szCs w:val="20"/>
          <w14:ligatures w14:val="none"/>
        </w:rPr>
      </w:pPr>
    </w:p>
    <w:p w:rsidRPr="00191815" w:rsidR="00191815" w:rsidP="00191815" w:rsidRDefault="00191815" w14:paraId="38930289" w14:textId="77777777">
      <w:pPr>
        <w:keepNext/>
        <w:keepLines/>
        <w:spacing w:after="0" w:line="240" w:lineRule="atLeast"/>
        <w:outlineLvl w:val="2"/>
        <w:rPr>
          <w:rFonts w:ascii="Verdana" w:hAnsi="Verdana" w:eastAsia="Times New Roman" w:cs="Times New Roman"/>
          <w:b/>
          <w:bCs/>
          <w:color w:val="000000"/>
          <w:kern w:val="0"/>
          <w:sz w:val="20"/>
          <w:szCs w:val="20"/>
          <w14:ligatures w14:val="none"/>
        </w:rPr>
      </w:pPr>
      <w:r w:rsidRPr="00191815">
        <w:rPr>
          <w:rFonts w:ascii="Verdana" w:hAnsi="Verdana" w:eastAsia="Times New Roman" w:cs="Times New Roman"/>
          <w:b/>
          <w:bCs/>
          <w:color w:val="000000"/>
          <w:kern w:val="0"/>
          <w:sz w:val="20"/>
          <w:szCs w:val="20"/>
          <w14:ligatures w14:val="none"/>
        </w:rPr>
        <w:t>5. Financiële gevolgen</w:t>
      </w:r>
    </w:p>
    <w:p w:rsidRPr="00191815" w:rsidR="00191815" w:rsidP="00191815" w:rsidRDefault="00191815" w14:paraId="7AD51DA1" w14:textId="77777777">
      <w:pPr>
        <w:spacing w:after="0" w:line="240" w:lineRule="atLeast"/>
        <w:rPr>
          <w:rFonts w:ascii="Verdana" w:hAnsi="Verdana" w:eastAsia="Calibri" w:cs="Times New Roman"/>
          <w:color w:val="000000"/>
          <w:kern w:val="0"/>
          <w:sz w:val="20"/>
          <w:szCs w:val="20"/>
          <w14:ligatures w14:val="none"/>
        </w:rPr>
      </w:pPr>
      <w:r w:rsidRPr="00191815">
        <w:rPr>
          <w:rFonts w:ascii="Verdana" w:hAnsi="Verdana" w:eastAsia="Calibri" w:cs="Times New Roman"/>
          <w:color w:val="000000"/>
          <w:kern w:val="0"/>
          <w:sz w:val="20"/>
          <w:szCs w:val="20"/>
          <w14:ligatures w14:val="none"/>
        </w:rPr>
        <w:t>Het voorstel heeft geen financiële gevolgen voor werkgevers en aanvragers van een GVVA.</w:t>
      </w:r>
    </w:p>
    <w:p w:rsidRPr="00191815" w:rsidR="00191815" w:rsidP="00191815" w:rsidRDefault="00191815" w14:paraId="5CDE9DDA" w14:textId="77777777">
      <w:pPr>
        <w:spacing w:after="0" w:line="240" w:lineRule="atLeast"/>
        <w:rPr>
          <w:rFonts w:ascii="Verdana" w:hAnsi="Verdana" w:eastAsia="Calibri" w:cs="Times New Roman"/>
          <w:color w:val="000000"/>
          <w:kern w:val="0"/>
          <w:sz w:val="20"/>
          <w:szCs w:val="20"/>
          <w14:ligatures w14:val="none"/>
        </w:rPr>
      </w:pPr>
    </w:p>
    <w:p w:rsidRPr="00191815" w:rsidR="00191815" w:rsidP="00191815" w:rsidRDefault="00191815" w14:paraId="635A917B" w14:textId="77777777">
      <w:pPr>
        <w:spacing w:after="0" w:line="240" w:lineRule="atLeast"/>
        <w:rPr>
          <w:rFonts w:ascii="Verdana" w:hAnsi="Verdana" w:eastAsia="Calibri" w:cs="Times New Roman"/>
          <w:color w:val="000000"/>
          <w:kern w:val="0"/>
          <w:sz w:val="20"/>
          <w:szCs w:val="20"/>
          <w14:ligatures w14:val="none"/>
        </w:rPr>
      </w:pPr>
      <w:r w:rsidRPr="00191815">
        <w:rPr>
          <w:rFonts w:ascii="Verdana" w:hAnsi="Verdana" w:eastAsia="Calibri" w:cs="Times New Roman"/>
          <w:color w:val="000000"/>
          <w:kern w:val="0"/>
          <w:sz w:val="20"/>
          <w:szCs w:val="20"/>
          <w14:ligatures w14:val="none"/>
        </w:rPr>
        <w:t xml:space="preserve">De wijzigingen van de </w:t>
      </w:r>
      <w:proofErr w:type="spellStart"/>
      <w:r w:rsidRPr="00191815">
        <w:rPr>
          <w:rFonts w:ascii="Verdana" w:hAnsi="Verdana" w:eastAsia="Calibri" w:cs="Times New Roman"/>
          <w:color w:val="000000"/>
          <w:kern w:val="0"/>
          <w:sz w:val="20"/>
          <w:szCs w:val="20"/>
          <w14:ligatures w14:val="none"/>
        </w:rPr>
        <w:t>Vw</w:t>
      </w:r>
      <w:proofErr w:type="spellEnd"/>
      <w:r w:rsidRPr="00191815">
        <w:rPr>
          <w:rFonts w:ascii="Verdana" w:hAnsi="Verdana" w:eastAsia="Calibri" w:cs="Times New Roman"/>
          <w:color w:val="000000"/>
          <w:kern w:val="0"/>
          <w:sz w:val="20"/>
          <w:szCs w:val="20"/>
          <w14:ligatures w14:val="none"/>
        </w:rPr>
        <w:t xml:space="preserve"> 2000 zijn procedureel van aard en niet verwacht wordt dat deze op zichzelf staand leiden tot een hogere instroom aanvragen waarvoor structureel meer personele capaciteit is vereist. Gelet op het feit dat er bij de beperkingen arbeid in loondienst en lerend werken doorgaans een arbeidsmarkttoets moet worden uitgevoerd kunnen de verkorte beslistermijnen wel leiden tot een hoger percentage niet tijdige beslissingen. Om dat te voorkomen zou extra FTE nodig kunnen zijn.</w:t>
      </w:r>
      <w:r w:rsidRPr="00191815">
        <w:rPr>
          <w:rFonts w:ascii="Verdana" w:hAnsi="Verdana" w:eastAsia="Calibri" w:cs="Times New Roman"/>
          <w:color w:val="000000"/>
          <w:kern w:val="0"/>
          <w:sz w:val="20"/>
          <w:szCs w:val="20"/>
          <w14:ligatures w14:val="none"/>
        </w:rPr>
        <w:br/>
        <w:t>De incidentele kosten worden geschat op maximaal 0,5 miljoen euro en deze worden gedekt binnen de begroting van de IND.</w:t>
      </w:r>
    </w:p>
    <w:p w:rsidRPr="00191815" w:rsidR="00191815" w:rsidP="00191815" w:rsidRDefault="00191815" w14:paraId="248BFAFF" w14:textId="77777777">
      <w:pPr>
        <w:spacing w:after="0" w:line="240" w:lineRule="atLeast"/>
        <w:rPr>
          <w:rFonts w:ascii="Verdana" w:hAnsi="Verdana" w:eastAsia="Calibri" w:cs="Times New Roman"/>
          <w:color w:val="000000"/>
          <w:kern w:val="0"/>
          <w:sz w:val="20"/>
          <w:szCs w:val="20"/>
          <w14:ligatures w14:val="none"/>
        </w:rPr>
      </w:pPr>
    </w:p>
    <w:p w:rsidRPr="00191815" w:rsidR="00191815" w:rsidP="00191815" w:rsidRDefault="00191815" w14:paraId="2928BDEA" w14:textId="77777777">
      <w:pPr>
        <w:keepNext/>
        <w:keepLines/>
        <w:spacing w:after="0" w:line="240" w:lineRule="atLeast"/>
        <w:outlineLvl w:val="2"/>
        <w:rPr>
          <w:rFonts w:ascii="Verdana" w:hAnsi="Verdana" w:eastAsia="Times New Roman" w:cs="Times New Roman"/>
          <w:b/>
          <w:bCs/>
          <w:color w:val="000000"/>
          <w:kern w:val="0"/>
          <w:sz w:val="20"/>
          <w:szCs w:val="20"/>
          <w14:ligatures w14:val="none"/>
        </w:rPr>
      </w:pPr>
      <w:r w:rsidRPr="00191815">
        <w:rPr>
          <w:rFonts w:ascii="Verdana" w:hAnsi="Verdana" w:eastAsia="Times New Roman" w:cs="Times New Roman"/>
          <w:b/>
          <w:bCs/>
          <w:color w:val="000000"/>
          <w:kern w:val="0"/>
          <w:sz w:val="20"/>
          <w:szCs w:val="20"/>
          <w14:ligatures w14:val="none"/>
        </w:rPr>
        <w:lastRenderedPageBreak/>
        <w:t>6. Consultatie</w:t>
      </w:r>
    </w:p>
    <w:p w:rsidRPr="00191815" w:rsidR="00191815" w:rsidP="00191815" w:rsidRDefault="00191815" w14:paraId="1B0A731B" w14:textId="77777777">
      <w:pPr>
        <w:spacing w:after="0" w:line="240" w:lineRule="atLeast"/>
        <w:rPr>
          <w:rFonts w:ascii="Verdana" w:hAnsi="Verdana" w:eastAsia="Calibri" w:cs="Times New Roman"/>
          <w:color w:val="000000"/>
          <w:kern w:val="0"/>
          <w:sz w:val="20"/>
          <w:szCs w:val="20"/>
          <w14:ligatures w14:val="none"/>
        </w:rPr>
      </w:pPr>
      <w:r w:rsidRPr="00191815">
        <w:rPr>
          <w:rFonts w:ascii="Verdana" w:hAnsi="Verdana" w:eastAsia="Calibri" w:cs="Times New Roman"/>
          <w:color w:val="000000"/>
          <w:kern w:val="0"/>
          <w:sz w:val="20"/>
          <w:szCs w:val="20"/>
          <w14:ligatures w14:val="none"/>
        </w:rPr>
        <w:t xml:space="preserve">Dit voorstel wordt niet ter consultatie aangeboden, omdat het een implementatie van verplichtende bepalingen uit de GVVA-richtlijn betreft. </w:t>
      </w:r>
    </w:p>
    <w:p w:rsidRPr="00191815" w:rsidR="00191815" w:rsidP="00191815" w:rsidRDefault="00191815" w14:paraId="7AEE9604" w14:textId="77777777">
      <w:pPr>
        <w:spacing w:after="0" w:line="240" w:lineRule="atLeast"/>
        <w:rPr>
          <w:rFonts w:ascii="Verdana" w:hAnsi="Verdana" w:eastAsia="Calibri" w:cs="Times New Roman"/>
          <w:color w:val="000000"/>
          <w:kern w:val="0"/>
          <w:sz w:val="20"/>
          <w:szCs w:val="20"/>
          <w14:ligatures w14:val="none"/>
        </w:rPr>
      </w:pPr>
    </w:p>
    <w:p w:rsidRPr="00191815" w:rsidR="00191815" w:rsidP="00191815" w:rsidRDefault="00191815" w14:paraId="2DFE1509" w14:textId="77777777">
      <w:pPr>
        <w:spacing w:after="0" w:line="240" w:lineRule="atLeast"/>
        <w:rPr>
          <w:rFonts w:ascii="Verdana" w:hAnsi="Verdana" w:eastAsia="Calibri" w:cs="Times New Roman"/>
          <w:color w:val="000000"/>
          <w:kern w:val="0"/>
          <w:sz w:val="20"/>
          <w:szCs w:val="20"/>
          <w14:ligatures w14:val="none"/>
        </w:rPr>
      </w:pPr>
      <w:r w:rsidRPr="00191815">
        <w:rPr>
          <w:rFonts w:ascii="Verdana" w:hAnsi="Verdana" w:eastAsia="Calibri" w:cs="Times New Roman"/>
          <w:color w:val="000000"/>
          <w:kern w:val="0"/>
          <w:sz w:val="20"/>
          <w:szCs w:val="20"/>
          <w14:ligatures w14:val="none"/>
        </w:rPr>
        <w:t>Het Adviescollege toetsing regeldruk (ATR) heeft het dossier niet geselecteerd voor een formeel advies, omdat het geen gevolgen voor de regeldruk heeft.</w:t>
      </w:r>
    </w:p>
    <w:p w:rsidRPr="00191815" w:rsidR="00191815" w:rsidP="00191815" w:rsidRDefault="00191815" w14:paraId="0779BE3C" w14:textId="77777777">
      <w:pPr>
        <w:spacing w:after="0" w:line="240" w:lineRule="atLeast"/>
        <w:rPr>
          <w:rFonts w:ascii="Verdana" w:hAnsi="Verdana" w:eastAsia="Calibri" w:cs="Times New Roman"/>
          <w:color w:val="000000"/>
          <w:kern w:val="0"/>
          <w:sz w:val="20"/>
          <w:szCs w:val="20"/>
          <w14:ligatures w14:val="none"/>
        </w:rPr>
      </w:pPr>
    </w:p>
    <w:p w:rsidRPr="00191815" w:rsidR="00191815" w:rsidP="00191815" w:rsidRDefault="00191815" w14:paraId="6483AD9B" w14:textId="77777777">
      <w:pPr>
        <w:spacing w:line="259" w:lineRule="auto"/>
        <w:rPr>
          <w:rFonts w:ascii="Verdana" w:hAnsi="Verdana" w:eastAsia="Times New Roman" w:cs="Times New Roman"/>
          <w:b/>
          <w:bCs/>
          <w:color w:val="000000"/>
          <w:kern w:val="0"/>
          <w:sz w:val="20"/>
          <w:szCs w:val="20"/>
          <w14:ligatures w14:val="none"/>
        </w:rPr>
      </w:pPr>
      <w:r w:rsidRPr="00191815">
        <w:rPr>
          <w:rFonts w:ascii="Verdana" w:hAnsi="Verdana" w:eastAsia="Calibri" w:cs="Times New Roman"/>
          <w:kern w:val="0"/>
          <w:sz w:val="18"/>
          <w:szCs w:val="18"/>
          <w14:ligatures w14:val="none"/>
        </w:rPr>
        <w:br w:type="page"/>
      </w:r>
    </w:p>
    <w:p w:rsidRPr="00191815" w:rsidR="00191815" w:rsidP="00191815" w:rsidRDefault="00191815" w14:paraId="2AA7FAC9" w14:textId="77777777">
      <w:pPr>
        <w:keepNext/>
        <w:keepLines/>
        <w:spacing w:after="0" w:line="240" w:lineRule="atLeast"/>
        <w:outlineLvl w:val="1"/>
        <w:rPr>
          <w:rFonts w:ascii="Verdana" w:hAnsi="Verdana" w:eastAsia="Times New Roman" w:cs="Times New Roman"/>
          <w:b/>
          <w:bCs/>
          <w:color w:val="000000"/>
          <w:kern w:val="0"/>
          <w:sz w:val="20"/>
          <w:szCs w:val="20"/>
          <w14:ligatures w14:val="none"/>
        </w:rPr>
      </w:pPr>
      <w:r w:rsidRPr="00191815">
        <w:rPr>
          <w:rFonts w:ascii="Verdana" w:hAnsi="Verdana" w:eastAsia="Times New Roman" w:cs="Times New Roman"/>
          <w:b/>
          <w:bCs/>
          <w:color w:val="000000"/>
          <w:kern w:val="0"/>
          <w:sz w:val="20"/>
          <w:szCs w:val="20"/>
          <w14:ligatures w14:val="none"/>
        </w:rPr>
        <w:lastRenderedPageBreak/>
        <w:t>Artikelsgewijze toelichting</w:t>
      </w:r>
    </w:p>
    <w:p w:rsidRPr="00191815" w:rsidR="00191815" w:rsidP="00191815" w:rsidRDefault="00191815" w14:paraId="094CC4F1" w14:textId="77777777">
      <w:pPr>
        <w:spacing w:after="0" w:line="240" w:lineRule="atLeast"/>
        <w:rPr>
          <w:rFonts w:ascii="Verdana" w:hAnsi="Verdana" w:eastAsia="Calibri" w:cs="Times New Roman"/>
          <w:color w:val="000000"/>
          <w:kern w:val="0"/>
          <w:sz w:val="20"/>
          <w:szCs w:val="20"/>
          <w14:ligatures w14:val="none"/>
        </w:rPr>
      </w:pPr>
    </w:p>
    <w:p w:rsidRPr="00191815" w:rsidR="00191815" w:rsidP="00191815" w:rsidRDefault="00191815" w14:paraId="612C15CF" w14:textId="77777777">
      <w:pPr>
        <w:keepNext/>
        <w:keepLines/>
        <w:spacing w:after="0" w:line="240" w:lineRule="atLeast"/>
        <w:outlineLvl w:val="2"/>
        <w:rPr>
          <w:rFonts w:ascii="Verdana" w:hAnsi="Verdana" w:eastAsia="Times New Roman" w:cs="Times New Roman"/>
          <w:b/>
          <w:bCs/>
          <w:color w:val="000000"/>
          <w:kern w:val="0"/>
          <w:sz w:val="20"/>
          <w:szCs w:val="20"/>
          <w14:ligatures w14:val="none"/>
        </w:rPr>
      </w:pPr>
      <w:r w:rsidRPr="00191815">
        <w:rPr>
          <w:rFonts w:ascii="Verdana" w:hAnsi="Verdana" w:eastAsia="Times New Roman" w:cs="Times New Roman"/>
          <w:b/>
          <w:bCs/>
          <w:color w:val="000000"/>
          <w:kern w:val="0"/>
          <w:sz w:val="20"/>
          <w:szCs w:val="20"/>
          <w14:ligatures w14:val="none"/>
        </w:rPr>
        <w:t>Artikel I</w:t>
      </w:r>
    </w:p>
    <w:p w:rsidRPr="00191815" w:rsidR="00191815" w:rsidP="00191815" w:rsidRDefault="00191815" w14:paraId="734D923E" w14:textId="77777777">
      <w:pPr>
        <w:spacing w:after="0" w:line="240" w:lineRule="atLeast"/>
        <w:rPr>
          <w:rFonts w:ascii="Verdana" w:hAnsi="Verdana" w:eastAsia="Calibri" w:cs="Times New Roman"/>
          <w:color w:val="000000"/>
          <w:kern w:val="0"/>
          <w:sz w:val="20"/>
          <w:szCs w:val="20"/>
          <w14:ligatures w14:val="none"/>
        </w:rPr>
      </w:pPr>
    </w:p>
    <w:p w:rsidRPr="00191815" w:rsidR="00191815" w:rsidP="00191815" w:rsidRDefault="00191815" w14:paraId="01F051E2" w14:textId="77777777">
      <w:pPr>
        <w:spacing w:after="0" w:line="240" w:lineRule="atLeast"/>
        <w:outlineLvl w:val="3"/>
        <w:rPr>
          <w:rFonts w:ascii="Verdana" w:hAnsi="Verdana" w:eastAsia="Calibri" w:cs="Times New Roman"/>
          <w:i/>
          <w:iCs/>
          <w:color w:val="000000"/>
          <w:kern w:val="0"/>
          <w:sz w:val="20"/>
          <w:szCs w:val="20"/>
          <w14:ligatures w14:val="none"/>
        </w:rPr>
      </w:pPr>
      <w:r w:rsidRPr="00191815">
        <w:rPr>
          <w:rFonts w:ascii="Verdana" w:hAnsi="Verdana" w:eastAsia="Calibri" w:cs="Times New Roman"/>
          <w:i/>
          <w:iCs/>
          <w:color w:val="000000"/>
          <w:kern w:val="0"/>
          <w:sz w:val="20"/>
          <w:szCs w:val="20"/>
          <w14:ligatures w14:val="none"/>
        </w:rPr>
        <w:t xml:space="preserve">Onderdeel A </w:t>
      </w:r>
    </w:p>
    <w:p w:rsidRPr="00191815" w:rsidR="00191815" w:rsidP="00191815" w:rsidRDefault="00191815" w14:paraId="7B81FA3A" w14:textId="77777777">
      <w:pPr>
        <w:spacing w:after="0" w:line="240" w:lineRule="atLeast"/>
        <w:rPr>
          <w:rFonts w:ascii="Verdana" w:hAnsi="Verdana" w:eastAsia="Calibri" w:cs="Times New Roman"/>
          <w:color w:val="000000"/>
          <w:kern w:val="0"/>
          <w:sz w:val="20"/>
          <w:szCs w:val="20"/>
          <w14:ligatures w14:val="none"/>
        </w:rPr>
      </w:pPr>
      <w:r w:rsidRPr="00191815">
        <w:rPr>
          <w:rFonts w:ascii="Verdana" w:hAnsi="Verdana" w:eastAsia="Calibri" w:cs="Times New Roman"/>
          <w:color w:val="000000"/>
          <w:kern w:val="0"/>
          <w:sz w:val="20"/>
          <w:szCs w:val="20"/>
          <w14:ligatures w14:val="none"/>
        </w:rPr>
        <w:t>1.</w:t>
      </w:r>
    </w:p>
    <w:p w:rsidRPr="00191815" w:rsidR="00191815" w:rsidP="00191815" w:rsidRDefault="00191815" w14:paraId="44698CF1" w14:textId="77777777">
      <w:pPr>
        <w:spacing w:after="0" w:line="240" w:lineRule="atLeast"/>
        <w:rPr>
          <w:rFonts w:ascii="Verdana" w:hAnsi="Verdana" w:eastAsia="Calibri" w:cs="Times New Roman"/>
          <w:color w:val="000000"/>
          <w:kern w:val="0"/>
          <w:sz w:val="20"/>
          <w:szCs w:val="20"/>
          <w14:ligatures w14:val="none"/>
        </w:rPr>
      </w:pPr>
      <w:r w:rsidRPr="00191815">
        <w:rPr>
          <w:rFonts w:ascii="Verdana" w:hAnsi="Verdana" w:eastAsia="Calibri" w:cs="Times New Roman"/>
          <w:color w:val="000000"/>
          <w:kern w:val="0"/>
          <w:sz w:val="20"/>
          <w:szCs w:val="20"/>
          <w14:ligatures w14:val="none"/>
        </w:rPr>
        <w:t xml:space="preserve">Vanwege de herziene GVVA-richtlijn moet deze begripsomschrijving worden vervangen. </w:t>
      </w:r>
    </w:p>
    <w:p w:rsidRPr="00191815" w:rsidR="00191815" w:rsidP="00191815" w:rsidRDefault="00191815" w14:paraId="2050CC80" w14:textId="77777777">
      <w:pPr>
        <w:spacing w:after="0" w:line="240" w:lineRule="atLeast"/>
        <w:rPr>
          <w:rFonts w:ascii="Verdana" w:hAnsi="Verdana" w:eastAsia="Calibri" w:cs="Times New Roman"/>
          <w:color w:val="000000"/>
          <w:kern w:val="0"/>
          <w:sz w:val="20"/>
          <w:szCs w:val="20"/>
          <w14:ligatures w14:val="none"/>
        </w:rPr>
      </w:pPr>
    </w:p>
    <w:p w:rsidRPr="00191815" w:rsidR="00191815" w:rsidP="00191815" w:rsidRDefault="00191815" w14:paraId="56C200E6" w14:textId="77777777">
      <w:pPr>
        <w:spacing w:after="0" w:line="240" w:lineRule="atLeast"/>
        <w:rPr>
          <w:rFonts w:ascii="Verdana" w:hAnsi="Verdana" w:eastAsia="Calibri" w:cs="Times New Roman"/>
          <w:color w:val="000000"/>
          <w:kern w:val="0"/>
          <w:sz w:val="20"/>
          <w:szCs w:val="20"/>
          <w14:ligatures w14:val="none"/>
        </w:rPr>
      </w:pPr>
      <w:r w:rsidRPr="00191815">
        <w:rPr>
          <w:rFonts w:ascii="Verdana" w:hAnsi="Verdana" w:eastAsia="Calibri" w:cs="Times New Roman"/>
          <w:color w:val="000000"/>
          <w:kern w:val="0"/>
          <w:sz w:val="20"/>
          <w:szCs w:val="20"/>
          <w14:ligatures w14:val="none"/>
        </w:rPr>
        <w:t>2.</w:t>
      </w:r>
    </w:p>
    <w:p w:rsidRPr="00191815" w:rsidR="00191815" w:rsidP="00191815" w:rsidRDefault="00191815" w14:paraId="6BA94C72" w14:textId="77777777">
      <w:pPr>
        <w:spacing w:after="0" w:line="240" w:lineRule="atLeast"/>
        <w:rPr>
          <w:rFonts w:ascii="Verdana" w:hAnsi="Verdana" w:eastAsia="Calibri" w:cs="Times New Roman"/>
          <w:color w:val="000000"/>
          <w:kern w:val="0"/>
          <w:sz w:val="20"/>
          <w:szCs w:val="20"/>
          <w14:ligatures w14:val="none"/>
        </w:rPr>
      </w:pPr>
      <w:r w:rsidRPr="00191815">
        <w:rPr>
          <w:rFonts w:ascii="Verdana" w:hAnsi="Verdana" w:eastAsia="Calibri" w:cs="Times New Roman"/>
          <w:color w:val="000000"/>
          <w:kern w:val="0"/>
          <w:sz w:val="20"/>
          <w:szCs w:val="20"/>
          <w14:ligatures w14:val="none"/>
        </w:rPr>
        <w:t xml:space="preserve">Deze begripsomschrijving wordt toegevoegd om eenvoudigere verwijzingen naar de betreffende richtlijn mogelijk te maken. </w:t>
      </w:r>
    </w:p>
    <w:p w:rsidRPr="00191815" w:rsidR="00191815" w:rsidP="00191815" w:rsidRDefault="00191815" w14:paraId="58E6A9E6" w14:textId="77777777">
      <w:pPr>
        <w:spacing w:after="0" w:line="240" w:lineRule="atLeast"/>
        <w:rPr>
          <w:rFonts w:ascii="Verdana" w:hAnsi="Verdana" w:eastAsia="Calibri" w:cs="Times New Roman"/>
          <w:color w:val="000000"/>
          <w:kern w:val="0"/>
          <w:sz w:val="20"/>
          <w:szCs w:val="20"/>
          <w14:ligatures w14:val="none"/>
        </w:rPr>
      </w:pPr>
    </w:p>
    <w:p w:rsidRPr="00191815" w:rsidR="00191815" w:rsidP="00191815" w:rsidRDefault="00191815" w14:paraId="2410B965" w14:textId="77777777">
      <w:pPr>
        <w:spacing w:after="0" w:line="240" w:lineRule="atLeast"/>
        <w:outlineLvl w:val="3"/>
        <w:rPr>
          <w:rFonts w:ascii="Verdana" w:hAnsi="Verdana" w:eastAsia="Calibri" w:cs="Times New Roman"/>
          <w:i/>
          <w:iCs/>
          <w:color w:val="000000"/>
          <w:kern w:val="0"/>
          <w:sz w:val="20"/>
          <w:szCs w:val="20"/>
          <w14:ligatures w14:val="none"/>
        </w:rPr>
      </w:pPr>
      <w:r w:rsidRPr="00191815">
        <w:rPr>
          <w:rFonts w:ascii="Verdana" w:hAnsi="Verdana" w:eastAsia="Calibri" w:cs="Times New Roman"/>
          <w:i/>
          <w:iCs/>
          <w:color w:val="000000"/>
          <w:kern w:val="0"/>
          <w:sz w:val="20"/>
          <w:szCs w:val="20"/>
          <w14:ligatures w14:val="none"/>
        </w:rPr>
        <w:t xml:space="preserve">Onderdelen B en C </w:t>
      </w:r>
    </w:p>
    <w:p w:rsidRPr="00191815" w:rsidR="00191815" w:rsidP="00191815" w:rsidRDefault="00191815" w14:paraId="30A50D31" w14:textId="77777777">
      <w:pPr>
        <w:spacing w:after="0" w:line="240" w:lineRule="atLeast"/>
        <w:rPr>
          <w:rFonts w:ascii="Verdana" w:hAnsi="Verdana" w:eastAsia="Calibri" w:cs="Times New Roman"/>
          <w:color w:val="000000"/>
          <w:kern w:val="0"/>
          <w:sz w:val="20"/>
          <w:szCs w:val="20"/>
          <w14:ligatures w14:val="none"/>
        </w:rPr>
      </w:pPr>
    </w:p>
    <w:p w:rsidRPr="00191815" w:rsidR="00191815" w:rsidP="00191815" w:rsidRDefault="00191815" w14:paraId="46F7DECD" w14:textId="77777777">
      <w:pPr>
        <w:spacing w:after="0" w:line="240" w:lineRule="atLeast"/>
        <w:rPr>
          <w:rFonts w:ascii="Verdana" w:hAnsi="Verdana" w:eastAsia="Calibri" w:cs="Times New Roman"/>
          <w:i/>
          <w:iCs/>
          <w:color w:val="000000"/>
          <w:kern w:val="0"/>
          <w:sz w:val="20"/>
          <w:szCs w:val="20"/>
          <w14:ligatures w14:val="none"/>
        </w:rPr>
      </w:pPr>
      <w:bookmarkStart w:name="_Hlk202962591" w:id="8"/>
      <w:r w:rsidRPr="00191815">
        <w:rPr>
          <w:rFonts w:ascii="Verdana" w:hAnsi="Verdana" w:eastAsia="Calibri" w:cs="Times New Roman"/>
          <w:i/>
          <w:iCs/>
          <w:color w:val="000000"/>
          <w:kern w:val="0"/>
          <w:sz w:val="20"/>
          <w:szCs w:val="20"/>
          <w14:ligatures w14:val="none"/>
        </w:rPr>
        <w:t>Artikel 2u en artikel 25, zevende lid</w:t>
      </w:r>
    </w:p>
    <w:bookmarkEnd w:id="8"/>
    <w:p w:rsidRPr="00191815" w:rsidR="00191815" w:rsidP="00191815" w:rsidRDefault="00191815" w14:paraId="2E2B3BAF" w14:textId="77777777">
      <w:pPr>
        <w:spacing w:after="0" w:line="240" w:lineRule="atLeast"/>
        <w:rPr>
          <w:rFonts w:ascii="Verdana" w:hAnsi="Verdana" w:eastAsia="Calibri" w:cs="Times New Roman"/>
          <w:color w:val="000000"/>
          <w:kern w:val="0"/>
          <w:sz w:val="20"/>
          <w:szCs w:val="20"/>
          <w14:ligatures w14:val="none"/>
        </w:rPr>
      </w:pPr>
      <w:r w:rsidRPr="00191815">
        <w:rPr>
          <w:rFonts w:ascii="Verdana" w:hAnsi="Verdana" w:eastAsia="Calibri" w:cs="Times New Roman"/>
          <w:color w:val="000000"/>
          <w:kern w:val="0"/>
          <w:sz w:val="20"/>
          <w:szCs w:val="20"/>
          <w14:ligatures w14:val="none"/>
        </w:rPr>
        <w:t xml:space="preserve">In artikel 5, tweede lid, van de GVVA-richtlijn is vastgelegd dat zo spoedig mogelijk en in ieder geval uiterlijk 90 dagen na de datum van indiening van een volledige aanvraag een besluit over de aanvraag tot het verlenen van een gecombineerde vergunning moet worden genomen. Deze termijn omvat de arbeidsmarkttoets indien een dergelijke toets wordt uitgevoerd bij een individuele aanvraag voor een gecombineerde vergunning en sluit aan bij de beslistermijn die in de artikelen 2u, eerste lid, en 25, eerste lid, van de </w:t>
      </w:r>
      <w:proofErr w:type="spellStart"/>
      <w:r w:rsidRPr="00191815">
        <w:rPr>
          <w:rFonts w:ascii="Verdana" w:hAnsi="Verdana" w:eastAsia="Calibri" w:cs="Times New Roman"/>
          <w:color w:val="000000"/>
          <w:kern w:val="0"/>
          <w:sz w:val="20"/>
          <w:szCs w:val="20"/>
          <w14:ligatures w14:val="none"/>
        </w:rPr>
        <w:t>Vw</w:t>
      </w:r>
      <w:proofErr w:type="spellEnd"/>
      <w:r w:rsidRPr="00191815">
        <w:rPr>
          <w:rFonts w:ascii="Verdana" w:hAnsi="Verdana" w:eastAsia="Calibri" w:cs="Times New Roman"/>
          <w:color w:val="000000"/>
          <w:kern w:val="0"/>
          <w:sz w:val="20"/>
          <w:szCs w:val="20"/>
          <w14:ligatures w14:val="none"/>
        </w:rPr>
        <w:t xml:space="preserve"> 2000 is opgenomen. </w:t>
      </w:r>
    </w:p>
    <w:p w:rsidRPr="00191815" w:rsidR="00191815" w:rsidP="00191815" w:rsidRDefault="00191815" w14:paraId="4B9D80EA" w14:textId="77777777">
      <w:pPr>
        <w:spacing w:after="0" w:line="240" w:lineRule="atLeast"/>
        <w:rPr>
          <w:rFonts w:ascii="Verdana" w:hAnsi="Verdana" w:eastAsia="Calibri" w:cs="Times New Roman"/>
          <w:color w:val="000000"/>
          <w:kern w:val="0"/>
          <w:sz w:val="20"/>
          <w:szCs w:val="20"/>
          <w14:ligatures w14:val="none"/>
        </w:rPr>
      </w:pPr>
      <w:r w:rsidRPr="00191815">
        <w:rPr>
          <w:rFonts w:ascii="Verdana" w:hAnsi="Verdana" w:eastAsia="Calibri" w:cs="Times New Roman"/>
          <w:color w:val="000000"/>
          <w:kern w:val="0"/>
          <w:sz w:val="20"/>
          <w:szCs w:val="20"/>
          <w14:ligatures w14:val="none"/>
        </w:rPr>
        <w:t xml:space="preserve">Verder wordt in artikel 8, derde lid, van de GVVA-richtlijn bepaald onder welke voorwaarden de beslistermijn kan worden verlengd met maximaal 30 dagen. Dit wordt opgenomen in het nieuwe vijfde lid van artikel 2u en het nieuwe zevende lid van artikel 25 van de </w:t>
      </w:r>
      <w:proofErr w:type="spellStart"/>
      <w:r w:rsidRPr="00191815">
        <w:rPr>
          <w:rFonts w:ascii="Verdana" w:hAnsi="Verdana" w:eastAsia="Calibri" w:cs="Times New Roman"/>
          <w:color w:val="000000"/>
          <w:kern w:val="0"/>
          <w:sz w:val="20"/>
          <w:szCs w:val="20"/>
          <w14:ligatures w14:val="none"/>
        </w:rPr>
        <w:t>Vw</w:t>
      </w:r>
      <w:proofErr w:type="spellEnd"/>
      <w:r w:rsidRPr="00191815">
        <w:rPr>
          <w:rFonts w:ascii="Verdana" w:hAnsi="Verdana" w:eastAsia="Calibri" w:cs="Times New Roman"/>
          <w:color w:val="000000"/>
          <w:kern w:val="0"/>
          <w:sz w:val="20"/>
          <w:szCs w:val="20"/>
          <w14:ligatures w14:val="none"/>
        </w:rPr>
        <w:t> 2000.</w:t>
      </w:r>
    </w:p>
    <w:p w:rsidRPr="00191815" w:rsidR="00191815" w:rsidP="00191815" w:rsidRDefault="00191815" w14:paraId="746770C3" w14:textId="77777777">
      <w:pPr>
        <w:spacing w:after="0" w:line="240" w:lineRule="atLeast"/>
        <w:rPr>
          <w:rFonts w:ascii="Verdana" w:hAnsi="Verdana" w:eastAsia="Calibri" w:cs="Times New Roman"/>
          <w:color w:val="000000"/>
          <w:kern w:val="0"/>
          <w:sz w:val="20"/>
          <w:szCs w:val="20"/>
          <w14:ligatures w14:val="none"/>
        </w:rPr>
      </w:pPr>
    </w:p>
    <w:p w:rsidRPr="00191815" w:rsidR="00191815" w:rsidP="00191815" w:rsidRDefault="00191815" w14:paraId="3F5DEE4A" w14:textId="77777777">
      <w:pPr>
        <w:spacing w:after="0" w:line="240" w:lineRule="atLeast"/>
        <w:rPr>
          <w:rFonts w:ascii="Verdana" w:hAnsi="Verdana" w:eastAsia="Calibri" w:cs="Times New Roman"/>
          <w:color w:val="000000"/>
          <w:kern w:val="0"/>
          <w:sz w:val="20"/>
          <w:szCs w:val="20"/>
          <w14:ligatures w14:val="none"/>
        </w:rPr>
      </w:pPr>
      <w:r w:rsidRPr="00191815">
        <w:rPr>
          <w:rFonts w:ascii="Verdana" w:hAnsi="Verdana" w:eastAsia="Calibri" w:cs="Times New Roman"/>
          <w:color w:val="000000"/>
          <w:kern w:val="0"/>
          <w:sz w:val="20"/>
          <w:szCs w:val="20"/>
          <w14:ligatures w14:val="none"/>
        </w:rPr>
        <w:t>Zoals toegelicht in het algemene deel van de toelichting (2.2) verschilt het toepassingsbereik van de GVVA-richtlijn met de beperkingen die in Nederland onder de definitie van gecombineerde vergunning vallen. Daarom wordt in het nieuwe zevende lid, gespecificeerd op welke beperkingen de beperktere verlengingsmogelijkheden van de beslistermijn op een aanvraag voor een GVVA van toepassing zijn.</w:t>
      </w:r>
    </w:p>
    <w:p w:rsidRPr="00191815" w:rsidR="00191815" w:rsidP="00191815" w:rsidRDefault="00191815" w14:paraId="118B53B1" w14:textId="77777777">
      <w:pPr>
        <w:spacing w:after="0" w:line="240" w:lineRule="atLeast"/>
        <w:rPr>
          <w:rFonts w:ascii="Verdana" w:hAnsi="Verdana" w:eastAsia="Calibri" w:cs="Times New Roman"/>
          <w:color w:val="000000"/>
          <w:kern w:val="0"/>
          <w:sz w:val="20"/>
          <w:szCs w:val="20"/>
          <w14:ligatures w14:val="none"/>
        </w:rPr>
      </w:pPr>
    </w:p>
    <w:p w:rsidRPr="00191815" w:rsidR="00191815" w:rsidP="00191815" w:rsidRDefault="00191815" w14:paraId="291679BB" w14:textId="77777777">
      <w:pPr>
        <w:spacing w:after="0" w:line="240" w:lineRule="atLeast"/>
        <w:rPr>
          <w:rFonts w:ascii="Verdana" w:hAnsi="Verdana" w:eastAsia="Calibri" w:cs="Times New Roman"/>
          <w:color w:val="000000"/>
          <w:kern w:val="0"/>
          <w:sz w:val="20"/>
          <w:szCs w:val="20"/>
          <w14:ligatures w14:val="none"/>
        </w:rPr>
      </w:pPr>
      <w:r w:rsidRPr="00191815">
        <w:rPr>
          <w:rFonts w:ascii="Verdana" w:hAnsi="Verdana" w:eastAsia="Calibri" w:cs="Times New Roman"/>
          <w:color w:val="000000"/>
          <w:kern w:val="0"/>
          <w:sz w:val="20"/>
          <w:szCs w:val="20"/>
          <w14:ligatures w14:val="none"/>
        </w:rPr>
        <w:t>In het schema GVVA is te zien welke beperkingen onder het toepassingsbereik van de GVVA vallen. Hierbij geldt dat een aantal beperkingen (verblijf als houder van de Europese blauwe kaart en onderzoek in de zin van richtlijn (EU) 2016/801) eveneens vallen onder het toepassingsgebied van een andere richtlijn, die voor de betreffende beperking in een specifieke beslistermijn en verlengingsmogelijkheid voorziet. Derhalve is op die beperkingen de verlengingsmogelijkheid uit de GVVA-richtlijn niet van toepassing. Dit wordt in het nieuwe vijfde lid van artikel 2u en zevende lid van artikel 25 geregeld door de betreffende beperking niet op te nemen (verblijf als houder van de Europese blauwe kaart en onderzoek in de zin van richtlijn (EU) 2016/801).</w:t>
      </w:r>
    </w:p>
    <w:p w:rsidRPr="00191815" w:rsidR="00191815" w:rsidP="00191815" w:rsidRDefault="00191815" w14:paraId="5E48B8E6" w14:textId="77777777">
      <w:pPr>
        <w:spacing w:after="0" w:line="240" w:lineRule="atLeast"/>
        <w:rPr>
          <w:rFonts w:ascii="Verdana" w:hAnsi="Verdana" w:eastAsia="Calibri" w:cs="Times New Roman"/>
          <w:color w:val="000000"/>
          <w:kern w:val="0"/>
          <w:sz w:val="20"/>
          <w:szCs w:val="20"/>
          <w14:ligatures w14:val="none"/>
        </w:rPr>
      </w:pPr>
    </w:p>
    <w:p w:rsidRPr="00191815" w:rsidR="00191815" w:rsidP="00191815" w:rsidRDefault="00191815" w14:paraId="26EA31B6" w14:textId="77777777">
      <w:pPr>
        <w:spacing w:after="0" w:line="240" w:lineRule="atLeast"/>
        <w:rPr>
          <w:rFonts w:ascii="Verdana" w:hAnsi="Verdana" w:eastAsia="Calibri" w:cs="Times New Roman"/>
          <w:color w:val="000000"/>
          <w:kern w:val="0"/>
          <w:sz w:val="20"/>
          <w:szCs w:val="20"/>
          <w14:ligatures w14:val="none"/>
        </w:rPr>
      </w:pPr>
      <w:r w:rsidRPr="00191815">
        <w:rPr>
          <w:rFonts w:ascii="Verdana" w:hAnsi="Verdana" w:eastAsia="Calibri" w:cs="Times New Roman"/>
          <w:color w:val="000000"/>
          <w:kern w:val="0"/>
          <w:sz w:val="20"/>
          <w:szCs w:val="20"/>
          <w14:ligatures w14:val="none"/>
        </w:rPr>
        <w:t>Tot slot zien de verlengingsmogelijkheden van de GVVA-richtlijn niet op alle beperkingen die in Nederland onder de definitie van gecombineerde vergunning vallen. Zo valt in Nederland seizoensarbeid onder de definitie van gecombineerde vergunning, terwijl dit in artikel 3, tweede lid, onder e, van de GVVA-richtlijn expliciet is uitgesloten en geldt voor de beperking lerend werken dat deze eveneens valt onder het toepassingsgebied van een andere richtlijn, die in een specifieke beslistermijn en verlengingsmogelijkheid voorziet.</w:t>
      </w:r>
      <w:r w:rsidRPr="00191815">
        <w:rPr>
          <w:rFonts w:ascii="Verdana" w:hAnsi="Verdana" w:eastAsia="Calibri" w:cs="Times New Roman"/>
          <w:color w:val="000000"/>
          <w:kern w:val="0"/>
          <w:sz w:val="20"/>
          <w:szCs w:val="20"/>
          <w:vertAlign w:val="superscript"/>
          <w14:ligatures w14:val="none"/>
        </w:rPr>
        <w:footnoteReference w:id="30"/>
      </w:r>
      <w:r w:rsidRPr="00191815">
        <w:rPr>
          <w:rFonts w:ascii="Verdana" w:hAnsi="Verdana" w:eastAsia="Calibri" w:cs="Times New Roman"/>
          <w:color w:val="000000"/>
          <w:kern w:val="0"/>
          <w:sz w:val="20"/>
          <w:szCs w:val="20"/>
          <w14:ligatures w14:val="none"/>
        </w:rPr>
        <w:t xml:space="preserve"> Derhalve zijn de beslistermijn en verlengingsmogelijkheid uit de GVVA-richtlijn enkel van toepassing op de gecombineerde vergunning onder een beperking verband houdend met arbeid in loondienst. </w:t>
      </w:r>
    </w:p>
    <w:p w:rsidRPr="00191815" w:rsidR="00191815" w:rsidP="00191815" w:rsidRDefault="00191815" w14:paraId="0181EB03" w14:textId="77777777">
      <w:pPr>
        <w:spacing w:after="0" w:line="240" w:lineRule="atLeast"/>
        <w:rPr>
          <w:rFonts w:ascii="Verdana" w:hAnsi="Verdana" w:eastAsia="Calibri" w:cs="Times New Roman"/>
          <w:color w:val="000000"/>
          <w:kern w:val="0"/>
          <w:sz w:val="20"/>
          <w:szCs w:val="20"/>
          <w14:ligatures w14:val="none"/>
        </w:rPr>
      </w:pPr>
    </w:p>
    <w:p w:rsidRPr="00191815" w:rsidR="00191815" w:rsidP="00191815" w:rsidRDefault="00191815" w14:paraId="70218809" w14:textId="77777777">
      <w:pPr>
        <w:spacing w:after="0" w:line="240" w:lineRule="atLeast"/>
        <w:rPr>
          <w:rFonts w:ascii="Verdana" w:hAnsi="Verdana" w:eastAsia="Calibri" w:cs="Times New Roman"/>
          <w:color w:val="000000"/>
          <w:kern w:val="0"/>
          <w:sz w:val="20"/>
          <w:szCs w:val="20"/>
          <w14:ligatures w14:val="none"/>
        </w:rPr>
      </w:pPr>
      <w:r w:rsidRPr="00191815">
        <w:rPr>
          <w:rFonts w:ascii="Verdana" w:hAnsi="Verdana" w:eastAsia="Calibri" w:cs="Times New Roman"/>
          <w:i/>
          <w:iCs/>
          <w:color w:val="000000"/>
          <w:kern w:val="0"/>
          <w:sz w:val="20"/>
          <w:szCs w:val="20"/>
          <w14:ligatures w14:val="none"/>
        </w:rPr>
        <w:lastRenderedPageBreak/>
        <w:t xml:space="preserve">Artikel 25, achtste lid </w:t>
      </w:r>
    </w:p>
    <w:p w:rsidRPr="00191815" w:rsidR="00191815" w:rsidP="00191815" w:rsidRDefault="00191815" w14:paraId="516CB915" w14:textId="77777777">
      <w:pPr>
        <w:spacing w:after="0" w:line="240" w:lineRule="atLeast"/>
        <w:rPr>
          <w:rFonts w:ascii="Verdana" w:hAnsi="Verdana" w:eastAsia="Calibri" w:cs="Times New Roman"/>
          <w:color w:val="000000"/>
          <w:kern w:val="0"/>
          <w:sz w:val="20"/>
          <w:szCs w:val="20"/>
          <w14:ligatures w14:val="none"/>
        </w:rPr>
      </w:pPr>
      <w:r w:rsidRPr="00191815">
        <w:rPr>
          <w:rFonts w:ascii="Verdana" w:hAnsi="Verdana" w:eastAsia="Calibri" w:cs="Times New Roman"/>
          <w:color w:val="000000"/>
          <w:kern w:val="0"/>
          <w:sz w:val="20"/>
          <w:szCs w:val="20"/>
          <w14:ligatures w14:val="none"/>
        </w:rPr>
        <w:t>In artikel 11, derde lid, van de GVVA-richtlijn is opgenomen dat het recht om van werkgever te veranderen voor een periode van ten hoogste 45 dagen kan worden opgeschort en dat de lidstaat zich binnen die periode van 45 dagen kan verzetten tegen de verandering van werkgever. Op grond van artikel 8, vierde lid, van de GVVA-richtlijn kan deze periode met een termijn van 15 dagen worden verlengd in uitzonderlijke en naar behoren gemotiveerde omstandigheden.</w:t>
      </w:r>
    </w:p>
    <w:p w:rsidRPr="00191815" w:rsidR="00191815" w:rsidP="00191815" w:rsidRDefault="00191815" w14:paraId="53052ABA" w14:textId="77777777">
      <w:pPr>
        <w:spacing w:after="0" w:line="240" w:lineRule="atLeast"/>
        <w:rPr>
          <w:rFonts w:ascii="Verdana" w:hAnsi="Verdana" w:eastAsia="Calibri" w:cs="Times New Roman"/>
          <w:color w:val="000000"/>
          <w:kern w:val="0"/>
          <w:sz w:val="20"/>
          <w:szCs w:val="20"/>
          <w14:ligatures w14:val="none"/>
        </w:rPr>
      </w:pPr>
      <w:r w:rsidRPr="00191815">
        <w:rPr>
          <w:rFonts w:ascii="Verdana" w:hAnsi="Verdana" w:eastAsia="Calibri" w:cs="Times New Roman"/>
          <w:color w:val="000000"/>
          <w:kern w:val="0"/>
          <w:sz w:val="20"/>
          <w:szCs w:val="20"/>
          <w14:ligatures w14:val="none"/>
        </w:rPr>
        <w:t xml:space="preserve">In Nederland wordt hiertoe (zie ook 3.2.1), bij wijze van kennisgeving, een nieuwe aanvraag ingediend binnen de geldingsduur van de (gecombineerde) vergunning. De termijnen uit de GVVA-richtlijn hebben in Nederland dus te gelden als beslistermijn en worden opgenomen in het nieuwe achtste lid van artikel 25 </w:t>
      </w:r>
      <w:proofErr w:type="spellStart"/>
      <w:r w:rsidRPr="00191815">
        <w:rPr>
          <w:rFonts w:ascii="Verdana" w:hAnsi="Verdana" w:eastAsia="Calibri" w:cs="Times New Roman"/>
          <w:color w:val="000000"/>
          <w:kern w:val="0"/>
          <w:sz w:val="20"/>
          <w:szCs w:val="20"/>
          <w14:ligatures w14:val="none"/>
        </w:rPr>
        <w:t>Vw</w:t>
      </w:r>
      <w:proofErr w:type="spellEnd"/>
      <w:r w:rsidRPr="00191815">
        <w:rPr>
          <w:rFonts w:ascii="Verdana" w:hAnsi="Verdana" w:eastAsia="Calibri" w:cs="Times New Roman"/>
          <w:color w:val="000000"/>
          <w:kern w:val="0"/>
          <w:sz w:val="20"/>
          <w:szCs w:val="20"/>
          <w14:ligatures w14:val="none"/>
        </w:rPr>
        <w:t xml:space="preserve"> 2000. </w:t>
      </w:r>
    </w:p>
    <w:p w:rsidRPr="00191815" w:rsidR="00191815" w:rsidP="00191815" w:rsidRDefault="00191815" w14:paraId="08450215" w14:textId="77777777">
      <w:pPr>
        <w:spacing w:after="0" w:line="240" w:lineRule="atLeast"/>
        <w:rPr>
          <w:rFonts w:ascii="Verdana" w:hAnsi="Verdana" w:eastAsia="Calibri" w:cs="Times New Roman"/>
          <w:color w:val="000000"/>
          <w:kern w:val="0"/>
          <w:sz w:val="20"/>
          <w:szCs w:val="20"/>
          <w14:ligatures w14:val="none"/>
        </w:rPr>
      </w:pPr>
      <w:r w:rsidRPr="00191815">
        <w:rPr>
          <w:rFonts w:ascii="Verdana" w:hAnsi="Verdana" w:eastAsia="Calibri" w:cs="Times New Roman"/>
          <w:color w:val="000000"/>
          <w:kern w:val="0"/>
          <w:sz w:val="20"/>
          <w:szCs w:val="20"/>
          <w14:ligatures w14:val="none"/>
        </w:rPr>
        <w:t xml:space="preserve">Het is niet nodig om deze beslistermijn ook in artikel 2u </w:t>
      </w:r>
      <w:proofErr w:type="spellStart"/>
      <w:r w:rsidRPr="00191815">
        <w:rPr>
          <w:rFonts w:ascii="Verdana" w:hAnsi="Verdana" w:eastAsia="Calibri" w:cs="Times New Roman"/>
          <w:color w:val="000000"/>
          <w:kern w:val="0"/>
          <w:sz w:val="20"/>
          <w:szCs w:val="20"/>
          <w14:ligatures w14:val="none"/>
        </w:rPr>
        <w:t>Vw</w:t>
      </w:r>
      <w:proofErr w:type="spellEnd"/>
      <w:r w:rsidRPr="00191815">
        <w:rPr>
          <w:rFonts w:ascii="Verdana" w:hAnsi="Verdana" w:eastAsia="Calibri" w:cs="Times New Roman"/>
          <w:color w:val="000000"/>
          <w:kern w:val="0"/>
          <w:sz w:val="20"/>
          <w:szCs w:val="20"/>
          <w14:ligatures w14:val="none"/>
        </w:rPr>
        <w:t xml:space="preserve"> 2000 op te nemen. Dit artikel ziet immers op aanvragen om een </w:t>
      </w:r>
      <w:proofErr w:type="spellStart"/>
      <w:r w:rsidRPr="00191815">
        <w:rPr>
          <w:rFonts w:ascii="Verdana" w:hAnsi="Verdana" w:eastAsia="Calibri" w:cs="Times New Roman"/>
          <w:color w:val="000000"/>
          <w:kern w:val="0"/>
          <w:sz w:val="20"/>
          <w:szCs w:val="20"/>
          <w14:ligatures w14:val="none"/>
        </w:rPr>
        <w:t>mvv</w:t>
      </w:r>
      <w:proofErr w:type="spellEnd"/>
      <w:r w:rsidRPr="00191815">
        <w:rPr>
          <w:rFonts w:ascii="Verdana" w:hAnsi="Verdana" w:eastAsia="Calibri" w:cs="Times New Roman"/>
          <w:color w:val="000000"/>
          <w:kern w:val="0"/>
          <w:sz w:val="20"/>
          <w:szCs w:val="20"/>
          <w14:ligatures w14:val="none"/>
        </w:rPr>
        <w:t xml:space="preserve"> door derdelanders die zich buiten Nederland bevinden. Het aanvragen van een verandering van werkgever kan alleen als de derdelander zich in Nederland bevindt. </w:t>
      </w:r>
    </w:p>
    <w:p w:rsidRPr="00191815" w:rsidR="00191815" w:rsidP="00191815" w:rsidRDefault="00191815" w14:paraId="5A6D914E" w14:textId="77777777">
      <w:pPr>
        <w:spacing w:after="0" w:line="240" w:lineRule="atLeast"/>
        <w:rPr>
          <w:rFonts w:ascii="Verdana" w:hAnsi="Verdana" w:eastAsia="Calibri" w:cs="Times New Roman"/>
          <w:color w:val="000000"/>
          <w:kern w:val="0"/>
          <w:sz w:val="20"/>
          <w:szCs w:val="20"/>
          <w14:ligatures w14:val="none"/>
        </w:rPr>
      </w:pPr>
    </w:p>
    <w:p w:rsidRPr="00191815" w:rsidR="00191815" w:rsidP="00191815" w:rsidRDefault="00191815" w14:paraId="386C4796" w14:textId="77777777">
      <w:pPr>
        <w:spacing w:after="0" w:line="240" w:lineRule="atLeast"/>
        <w:rPr>
          <w:rFonts w:ascii="Verdana" w:hAnsi="Verdana" w:eastAsia="Calibri" w:cs="Times New Roman"/>
          <w:color w:val="000000"/>
          <w:kern w:val="0"/>
          <w:sz w:val="20"/>
          <w:szCs w:val="20"/>
          <w14:ligatures w14:val="none"/>
        </w:rPr>
      </w:pPr>
      <w:r w:rsidRPr="00191815">
        <w:rPr>
          <w:rFonts w:ascii="Verdana" w:hAnsi="Verdana" w:eastAsia="Calibri" w:cs="Times New Roman"/>
          <w:color w:val="000000"/>
          <w:kern w:val="0"/>
          <w:sz w:val="20"/>
          <w:szCs w:val="20"/>
          <w14:ligatures w14:val="none"/>
        </w:rPr>
        <w:t xml:space="preserve">Zoals opgemerkt in het algemene deel van de toelichting (2.2) verschilt het toepassingsbereik van de GVVA-richtlijn met de beperkingen die in Nederland onder de definitie van gecombineerde vergunning vallen. Daarom wordt in het nieuwe achtste lid, gespecificeerd op welke beperkingen de beperktere beslistermijnen en verlengingsmogelijkheid van de GVVA van toepassing zijn. </w:t>
      </w:r>
    </w:p>
    <w:p w:rsidRPr="00191815" w:rsidR="00191815" w:rsidP="00191815" w:rsidRDefault="00191815" w14:paraId="2D030EB3" w14:textId="77777777">
      <w:pPr>
        <w:spacing w:after="0" w:line="240" w:lineRule="atLeast"/>
        <w:rPr>
          <w:rFonts w:ascii="Verdana" w:hAnsi="Verdana" w:eastAsia="Calibri" w:cs="Times New Roman"/>
          <w:color w:val="000000"/>
          <w:kern w:val="0"/>
          <w:sz w:val="20"/>
          <w:szCs w:val="20"/>
          <w14:ligatures w14:val="none"/>
        </w:rPr>
      </w:pPr>
      <w:r w:rsidRPr="00191815">
        <w:rPr>
          <w:rFonts w:ascii="Verdana" w:hAnsi="Verdana" w:eastAsia="Calibri" w:cs="Times New Roman"/>
          <w:color w:val="000000"/>
          <w:kern w:val="0"/>
          <w:sz w:val="20"/>
          <w:szCs w:val="20"/>
          <w14:ligatures w14:val="none"/>
        </w:rPr>
        <w:t>Hierbij geldt dat voor houders van de Europese blauwe kaart voor het veranderen van werkgever binnen de bestaande beperking in specifieke, gunstigere, termijnen is voorzien, waardoor in die situatie de bepalingen van de GVVA-richtlijn niet van toepassing zijn.</w:t>
      </w:r>
      <w:r w:rsidRPr="00191815">
        <w:rPr>
          <w:rFonts w:ascii="Verdana" w:hAnsi="Verdana" w:eastAsia="Calibri" w:cs="Times New Roman"/>
          <w:color w:val="000000"/>
          <w:kern w:val="0"/>
          <w:sz w:val="20"/>
          <w:szCs w:val="20"/>
          <w:vertAlign w:val="superscript"/>
          <w14:ligatures w14:val="none"/>
        </w:rPr>
        <w:footnoteReference w:id="31"/>
      </w:r>
      <w:r w:rsidRPr="00191815">
        <w:rPr>
          <w:rFonts w:ascii="Verdana" w:hAnsi="Verdana" w:eastAsia="Calibri" w:cs="Times New Roman"/>
          <w:color w:val="000000"/>
          <w:kern w:val="0"/>
          <w:sz w:val="20"/>
          <w:szCs w:val="20"/>
          <w14:ligatures w14:val="none"/>
        </w:rPr>
        <w:t xml:space="preserve"> Dit wordt opgelost door de beperking verblijf als houder van de Europese blauwe kaart niet op te nemen bij de opsomming van de soorten aanvragen waarvoor de beslistermijn van 45 dagen geldt. Mocht een houder van de Europese blauwe kaart vanwege wijziging van de werkgever een aanvraag indienen voor bijvoorbeeld een verblijfsvergunning onder een beperking verband houdend met arbeid als kennismigrant, dan geldt voor die situatie wel de termijn uit de herziene GVVA-richtlijn. De nieuwe situatie is immers leidend voor de vraag welke procedure moet worden gevolgd (en daardoor welke beslistermijnen en verlengingsmogelijkheden van toepassing zijn). Daarom is in het achtste lid de beperking verblijf als houder van de Europese blauwe kaart wel opgenomen bij de voorwaarden die voor de vreemdeling gelden om een beroep te kunnen doen op de verkorte procedure voor het wijzigen van werkgever. </w:t>
      </w:r>
    </w:p>
    <w:p w:rsidRPr="00191815" w:rsidR="00191815" w:rsidP="00191815" w:rsidRDefault="00191815" w14:paraId="6957AE42" w14:textId="77777777">
      <w:pPr>
        <w:spacing w:after="0" w:line="240" w:lineRule="atLeast"/>
        <w:rPr>
          <w:rFonts w:ascii="Verdana" w:hAnsi="Verdana" w:eastAsia="Calibri" w:cs="Times New Roman"/>
          <w:color w:val="000000"/>
          <w:kern w:val="0"/>
          <w:sz w:val="20"/>
          <w:szCs w:val="20"/>
          <w14:ligatures w14:val="none"/>
        </w:rPr>
      </w:pPr>
      <w:r w:rsidRPr="00191815">
        <w:rPr>
          <w:rFonts w:ascii="Verdana" w:hAnsi="Verdana" w:eastAsia="Calibri" w:cs="Times New Roman"/>
          <w:color w:val="000000"/>
          <w:kern w:val="0"/>
          <w:sz w:val="20"/>
          <w:szCs w:val="20"/>
          <w14:ligatures w14:val="none"/>
        </w:rPr>
        <w:t xml:space="preserve">Zoals reeds is toegelicht in paragraaf 4 valt de beperking het zoeken naar en verrichten van arbeid al dan niet in loondienst niet onder de procedure voor het wijzigen van werkgever. Derhalve is deze beperking niet opgenomen in het achtste lid. </w:t>
      </w:r>
    </w:p>
    <w:p w:rsidRPr="00191815" w:rsidR="00191815" w:rsidP="00191815" w:rsidRDefault="00191815" w14:paraId="63C513E2" w14:textId="77777777">
      <w:pPr>
        <w:spacing w:after="0" w:line="240" w:lineRule="atLeast"/>
        <w:rPr>
          <w:rFonts w:ascii="Verdana" w:hAnsi="Verdana" w:eastAsia="Calibri" w:cs="Times New Roman"/>
          <w:color w:val="000000"/>
          <w:kern w:val="0"/>
          <w:sz w:val="20"/>
          <w:szCs w:val="20"/>
          <w14:ligatures w14:val="none"/>
        </w:rPr>
      </w:pPr>
      <w:r w:rsidRPr="00191815">
        <w:rPr>
          <w:rFonts w:ascii="Verdana" w:hAnsi="Verdana" w:eastAsia="Calibri" w:cs="Times New Roman"/>
          <w:color w:val="000000"/>
          <w:kern w:val="0"/>
          <w:sz w:val="20"/>
          <w:szCs w:val="20"/>
          <w14:ligatures w14:val="none"/>
        </w:rPr>
        <w:t>Tot slot zien de verlengingsmogelijkheden van de GVVA-richtlijn niet op alle beperkingen die in Nederland onder de definitie van gecombineerde vergunning vallen. Zo valt in Nederland seizoensarbeid onder de definitie van gecombineerde vergunning, terwijl dit in artikel 3, tweede lid, onder e, van de GVVA-richtlijn expliciet is uitgesloten. Derhalve zijn de beslistermijn en verlengingsmogelijkheid uit de GVVA-richtlijn niet van toepassing op de gecombineerde vergunning onder een beperking verband houdend met seizoensarbeid.</w:t>
      </w:r>
    </w:p>
    <w:p w:rsidRPr="00191815" w:rsidR="00191815" w:rsidP="00191815" w:rsidRDefault="00191815" w14:paraId="1A98B340" w14:textId="77777777">
      <w:pPr>
        <w:spacing w:after="0" w:line="240" w:lineRule="atLeast"/>
        <w:rPr>
          <w:rFonts w:ascii="Verdana" w:hAnsi="Verdana" w:eastAsia="Calibri" w:cs="Times New Roman"/>
          <w:color w:val="000000"/>
          <w:kern w:val="0"/>
          <w:sz w:val="20"/>
          <w:szCs w:val="20"/>
          <w14:ligatures w14:val="none"/>
        </w:rPr>
      </w:pPr>
    </w:p>
    <w:p w:rsidRPr="00191815" w:rsidR="00191815" w:rsidP="00191815" w:rsidRDefault="00191815" w14:paraId="6F21522C" w14:textId="77777777">
      <w:pPr>
        <w:spacing w:after="0" w:line="240" w:lineRule="atLeast"/>
        <w:rPr>
          <w:rFonts w:ascii="Verdana" w:hAnsi="Verdana" w:eastAsia="Calibri" w:cs="Times New Roman"/>
          <w:color w:val="000000"/>
          <w:kern w:val="0"/>
          <w:sz w:val="20"/>
          <w:szCs w:val="20"/>
          <w14:ligatures w14:val="none"/>
        </w:rPr>
      </w:pPr>
      <w:r w:rsidRPr="00191815">
        <w:rPr>
          <w:rFonts w:ascii="Verdana" w:hAnsi="Verdana" w:eastAsia="Calibri" w:cs="Times New Roman"/>
          <w:color w:val="000000"/>
          <w:kern w:val="0"/>
          <w:sz w:val="20"/>
          <w:szCs w:val="20"/>
          <w14:ligatures w14:val="none"/>
        </w:rPr>
        <w:t>Voor de volledigheid wordt opgemerkt dat het verschil tussen het zevende lid enerzijds en achtste lid anderzijds is te verklaren doordat de Richtlijn (EU) 2016/801 wel gunstigere beslistermijnen kent die voorgaan op de GVVA-richtlijn, maar geen recht kent om van werkgever te veranderen, waardoor op die situatie de GVVA-richtlijn wel van toepassing is. Het betreft dan de beperkingen onderzoek in de zin van richtlijn (EU) 2016/801 en lerend werken.</w:t>
      </w:r>
      <w:r w:rsidRPr="00191815">
        <w:rPr>
          <w:rFonts w:ascii="Verdana" w:hAnsi="Verdana" w:eastAsia="Calibri" w:cs="Times New Roman"/>
          <w:color w:val="000000"/>
          <w:kern w:val="0"/>
          <w:sz w:val="20"/>
          <w:szCs w:val="20"/>
          <w14:ligatures w14:val="none"/>
        </w:rPr>
        <w:br/>
      </w:r>
      <w:r w:rsidRPr="00191815">
        <w:rPr>
          <w:rFonts w:ascii="Verdana" w:hAnsi="Verdana" w:eastAsia="Calibri" w:cs="Times New Roman"/>
          <w:color w:val="000000"/>
          <w:kern w:val="0"/>
          <w:sz w:val="20"/>
          <w:szCs w:val="20"/>
          <w14:ligatures w14:val="none"/>
        </w:rPr>
        <w:lastRenderedPageBreak/>
        <w:t xml:space="preserve">In bijlage 3 is, ter verduidelijking, een schematisch overzicht van de beslistermijnen opgenomen. </w:t>
      </w:r>
    </w:p>
    <w:p w:rsidRPr="00191815" w:rsidR="00191815" w:rsidP="00191815" w:rsidRDefault="00191815" w14:paraId="6C5A5D77" w14:textId="77777777">
      <w:pPr>
        <w:spacing w:after="0" w:line="240" w:lineRule="atLeast"/>
        <w:rPr>
          <w:rFonts w:ascii="Verdana" w:hAnsi="Verdana" w:eastAsia="Calibri" w:cs="Times New Roman"/>
          <w:color w:val="000000"/>
          <w:kern w:val="0"/>
          <w:sz w:val="20"/>
          <w:szCs w:val="20"/>
          <w14:ligatures w14:val="none"/>
        </w:rPr>
      </w:pPr>
    </w:p>
    <w:p w:rsidRPr="00191815" w:rsidR="00191815" w:rsidP="00191815" w:rsidRDefault="00191815" w14:paraId="61C08541" w14:textId="77777777">
      <w:pPr>
        <w:spacing w:after="0" w:line="240" w:lineRule="atLeast"/>
        <w:rPr>
          <w:rFonts w:ascii="Verdana" w:hAnsi="Verdana" w:eastAsia="Calibri" w:cs="Times New Roman"/>
          <w:color w:val="000000"/>
          <w:kern w:val="0"/>
          <w:sz w:val="20"/>
          <w:szCs w:val="20"/>
          <w14:ligatures w14:val="none"/>
        </w:rPr>
      </w:pPr>
      <w:r w:rsidRPr="00191815">
        <w:rPr>
          <w:rFonts w:ascii="Verdana" w:hAnsi="Verdana" w:eastAsia="Calibri" w:cs="Times New Roman"/>
          <w:color w:val="000000"/>
          <w:kern w:val="0"/>
          <w:sz w:val="20"/>
          <w:szCs w:val="20"/>
          <w14:ligatures w14:val="none"/>
        </w:rPr>
        <w:t>Tot slot is in het algemene deel toegelicht dat een niet-tijdige beslissing op de nieuwe aanvraag tot een positieve beslissing moet leiden (3.2.1). Derhalve wordt in het achtste lid eveneens bepaald dat paragraaf 4.1.3.3 van de Algemene wet bestuursrecht van toepassing is. Dit heeft tot gevolg dat niet-tijdig beslissen leidt tot een beschikking van rechtswege waarin de aanvraag wordt ingewilligd. De afwijking van artikel 4:20b, derde lid, van de Algemene wet bestuursrecht zorgt ervoor dat de beschikking de dag na het van rechtswege nemen daarvan, in werking treedt.</w:t>
      </w:r>
    </w:p>
    <w:p w:rsidRPr="00191815" w:rsidR="00191815" w:rsidP="00191815" w:rsidRDefault="00191815" w14:paraId="31C50587" w14:textId="77777777">
      <w:pPr>
        <w:spacing w:after="0" w:line="240" w:lineRule="atLeast"/>
        <w:rPr>
          <w:rFonts w:ascii="Verdana" w:hAnsi="Verdana" w:eastAsia="Calibri" w:cs="Times New Roman"/>
          <w:color w:val="000000"/>
          <w:kern w:val="0"/>
          <w:sz w:val="20"/>
          <w:szCs w:val="20"/>
          <w14:ligatures w14:val="none"/>
        </w:rPr>
      </w:pPr>
    </w:p>
    <w:p w:rsidRPr="00191815" w:rsidR="00191815" w:rsidP="00191815" w:rsidRDefault="00191815" w14:paraId="6E71C9A2" w14:textId="77777777">
      <w:pPr>
        <w:spacing w:after="0" w:line="240" w:lineRule="atLeast"/>
        <w:outlineLvl w:val="3"/>
        <w:rPr>
          <w:rFonts w:ascii="Verdana" w:hAnsi="Verdana" w:eastAsia="Calibri" w:cs="Times New Roman"/>
          <w:i/>
          <w:iCs/>
          <w:color w:val="000000"/>
          <w:kern w:val="0"/>
          <w:sz w:val="20"/>
          <w:szCs w:val="20"/>
          <w14:ligatures w14:val="none"/>
        </w:rPr>
      </w:pPr>
      <w:r w:rsidRPr="00191815">
        <w:rPr>
          <w:rFonts w:ascii="Verdana" w:hAnsi="Verdana" w:eastAsia="Calibri" w:cs="Times New Roman"/>
          <w:i/>
          <w:iCs/>
          <w:color w:val="000000"/>
          <w:kern w:val="0"/>
          <w:sz w:val="20"/>
          <w:szCs w:val="20"/>
          <w14:ligatures w14:val="none"/>
        </w:rPr>
        <w:t>Onderdeel D</w:t>
      </w:r>
    </w:p>
    <w:p w:rsidRPr="00191815" w:rsidR="00191815" w:rsidP="00191815" w:rsidRDefault="00191815" w14:paraId="1E513188" w14:textId="77777777">
      <w:pPr>
        <w:spacing w:after="0" w:line="240" w:lineRule="atLeast"/>
        <w:rPr>
          <w:rFonts w:ascii="Verdana" w:hAnsi="Verdana" w:eastAsia="Calibri" w:cs="Times New Roman"/>
          <w:color w:val="000000"/>
          <w:kern w:val="0"/>
          <w:sz w:val="20"/>
          <w:szCs w:val="20"/>
          <w14:ligatures w14:val="none"/>
        </w:rPr>
      </w:pPr>
      <w:r w:rsidRPr="00191815">
        <w:rPr>
          <w:rFonts w:ascii="Verdana" w:hAnsi="Verdana" w:eastAsia="Calibri" w:cs="Times New Roman"/>
          <w:color w:val="000000"/>
          <w:kern w:val="0"/>
          <w:sz w:val="20"/>
          <w:szCs w:val="20"/>
          <w14:ligatures w14:val="none"/>
        </w:rPr>
        <w:t>Om te verduidelijken dat een aanvraag niet op beide gronden hoeft te zijn afgewezen of ingetrokken om het eerste lid niet meer van toepassing te laten zijn is ervoor gekozen om het woord “en” te vervangen door het woord “of”.</w:t>
      </w:r>
    </w:p>
    <w:p w:rsidRPr="00191815" w:rsidR="00191815" w:rsidP="00191815" w:rsidRDefault="00191815" w14:paraId="2BE5F49E" w14:textId="77777777">
      <w:pPr>
        <w:spacing w:after="0" w:line="240" w:lineRule="atLeast"/>
        <w:rPr>
          <w:rFonts w:ascii="Verdana" w:hAnsi="Verdana" w:eastAsia="Calibri" w:cs="Times New Roman"/>
          <w:color w:val="000000"/>
          <w:kern w:val="0"/>
          <w:sz w:val="20"/>
          <w:szCs w:val="20"/>
          <w14:ligatures w14:val="none"/>
        </w:rPr>
      </w:pPr>
    </w:p>
    <w:p w:rsidRPr="00191815" w:rsidR="00191815" w:rsidP="00191815" w:rsidRDefault="00191815" w14:paraId="2FE60C71" w14:textId="77777777">
      <w:pPr>
        <w:keepNext/>
        <w:keepLines/>
        <w:spacing w:after="0" w:line="240" w:lineRule="atLeast"/>
        <w:outlineLvl w:val="2"/>
        <w:rPr>
          <w:rFonts w:ascii="Verdana" w:hAnsi="Verdana" w:eastAsia="Times New Roman" w:cs="Times New Roman"/>
          <w:b/>
          <w:bCs/>
          <w:color w:val="000000"/>
          <w:kern w:val="0"/>
          <w:sz w:val="20"/>
          <w:szCs w:val="20"/>
          <w14:ligatures w14:val="none"/>
        </w:rPr>
      </w:pPr>
      <w:r w:rsidRPr="00191815">
        <w:rPr>
          <w:rFonts w:ascii="Verdana" w:hAnsi="Verdana" w:eastAsia="Times New Roman" w:cs="Times New Roman"/>
          <w:b/>
          <w:bCs/>
          <w:color w:val="000000"/>
          <w:kern w:val="0"/>
          <w:sz w:val="20"/>
          <w:szCs w:val="20"/>
          <w14:ligatures w14:val="none"/>
        </w:rPr>
        <w:t>Artikel II</w:t>
      </w:r>
    </w:p>
    <w:p w:rsidRPr="00191815" w:rsidR="00191815" w:rsidP="00191815" w:rsidRDefault="00191815" w14:paraId="277829FD" w14:textId="77777777">
      <w:pPr>
        <w:spacing w:after="0" w:line="240" w:lineRule="atLeast"/>
        <w:rPr>
          <w:rFonts w:ascii="Verdana" w:hAnsi="Verdana" w:eastAsia="Calibri" w:cs="Times New Roman"/>
          <w:color w:val="000000"/>
          <w:kern w:val="0"/>
          <w:sz w:val="20"/>
          <w:szCs w:val="20"/>
          <w14:ligatures w14:val="none"/>
        </w:rPr>
      </w:pPr>
    </w:p>
    <w:p w:rsidRPr="00191815" w:rsidR="00191815" w:rsidP="00191815" w:rsidRDefault="00191815" w14:paraId="47EF87B5" w14:textId="77777777">
      <w:pPr>
        <w:spacing w:after="0" w:line="240" w:lineRule="atLeast"/>
        <w:rPr>
          <w:rFonts w:ascii="Verdana" w:hAnsi="Verdana" w:eastAsia="Calibri" w:cs="Times New Roman"/>
          <w:color w:val="000000"/>
          <w:kern w:val="0"/>
          <w:sz w:val="20"/>
          <w:szCs w:val="20"/>
          <w14:ligatures w14:val="none"/>
        </w:rPr>
      </w:pPr>
      <w:r w:rsidRPr="00191815">
        <w:rPr>
          <w:rFonts w:ascii="Verdana" w:hAnsi="Verdana" w:eastAsia="Calibri" w:cs="Times New Roman"/>
          <w:color w:val="000000"/>
          <w:kern w:val="0"/>
          <w:sz w:val="20"/>
          <w:szCs w:val="20"/>
          <w14:ligatures w14:val="none"/>
        </w:rPr>
        <w:t xml:space="preserve">Vanwege de herziene GVVA-richtlijn moet dit onderdeel worden vervangen. </w:t>
      </w:r>
    </w:p>
    <w:p w:rsidRPr="00191815" w:rsidR="00191815" w:rsidP="00191815" w:rsidRDefault="00191815" w14:paraId="4B35F874" w14:textId="77777777">
      <w:pPr>
        <w:spacing w:after="0" w:line="240" w:lineRule="atLeast"/>
        <w:rPr>
          <w:rFonts w:ascii="Verdana" w:hAnsi="Verdana" w:eastAsia="Calibri" w:cs="Times New Roman"/>
          <w:color w:val="000000"/>
          <w:kern w:val="0"/>
          <w:sz w:val="20"/>
          <w:szCs w:val="20"/>
          <w14:ligatures w14:val="none"/>
        </w:rPr>
      </w:pPr>
    </w:p>
    <w:p w:rsidRPr="00191815" w:rsidR="00191815" w:rsidP="00191815" w:rsidRDefault="00191815" w14:paraId="708961D7" w14:textId="77777777">
      <w:pPr>
        <w:keepNext/>
        <w:keepLines/>
        <w:spacing w:after="0" w:line="240" w:lineRule="atLeast"/>
        <w:outlineLvl w:val="2"/>
        <w:rPr>
          <w:rFonts w:ascii="Verdana" w:hAnsi="Verdana" w:eastAsia="Times New Roman" w:cs="Times New Roman"/>
          <w:b/>
          <w:bCs/>
          <w:color w:val="000000"/>
          <w:kern w:val="0"/>
          <w:sz w:val="20"/>
          <w:szCs w:val="20"/>
          <w14:ligatures w14:val="none"/>
        </w:rPr>
      </w:pPr>
      <w:r w:rsidRPr="00191815">
        <w:rPr>
          <w:rFonts w:ascii="Verdana" w:hAnsi="Verdana" w:eastAsia="Times New Roman" w:cs="Times New Roman"/>
          <w:b/>
          <w:bCs/>
          <w:color w:val="000000"/>
          <w:kern w:val="0"/>
          <w:sz w:val="20"/>
          <w:szCs w:val="20"/>
          <w14:ligatures w14:val="none"/>
        </w:rPr>
        <w:t>Artikel III</w:t>
      </w:r>
    </w:p>
    <w:p w:rsidRPr="00191815" w:rsidR="00191815" w:rsidP="00191815" w:rsidRDefault="00191815" w14:paraId="617B5DEE" w14:textId="77777777">
      <w:pPr>
        <w:spacing w:after="0" w:line="240" w:lineRule="atLeast"/>
        <w:rPr>
          <w:rFonts w:ascii="Verdana" w:hAnsi="Verdana" w:eastAsia="Calibri" w:cs="Times New Roman"/>
          <w:color w:val="000000"/>
          <w:kern w:val="0"/>
          <w:sz w:val="20"/>
          <w:szCs w:val="20"/>
          <w14:ligatures w14:val="none"/>
        </w:rPr>
      </w:pPr>
    </w:p>
    <w:p w:rsidRPr="00191815" w:rsidR="00191815" w:rsidP="00191815" w:rsidRDefault="00191815" w14:paraId="54CF51CB" w14:textId="77777777">
      <w:pPr>
        <w:spacing w:after="0" w:line="240" w:lineRule="atLeast"/>
        <w:rPr>
          <w:rFonts w:ascii="Verdana" w:hAnsi="Verdana" w:eastAsia="Calibri" w:cs="Times New Roman"/>
          <w:color w:val="000000"/>
          <w:kern w:val="0"/>
          <w:sz w:val="20"/>
          <w:szCs w:val="20"/>
          <w14:ligatures w14:val="none"/>
        </w:rPr>
      </w:pPr>
      <w:r w:rsidRPr="00191815">
        <w:rPr>
          <w:rFonts w:ascii="Verdana" w:hAnsi="Verdana" w:eastAsia="Calibri" w:cs="Times New Roman"/>
          <w:color w:val="000000"/>
          <w:kern w:val="0"/>
          <w:sz w:val="20"/>
          <w:szCs w:val="20"/>
          <w14:ligatures w14:val="none"/>
        </w:rPr>
        <w:t xml:space="preserve">Er geldt eerbiedigende werking voor nog voor 22 mei 2026 ingediende aanvragen voor een tewerkstellingsvergunning, aanvragen voor een gecombineerde vergunning of aanvragen tot het verlenen van een verblijfsvergunning als bedoeld in artikel 14 van de </w:t>
      </w:r>
      <w:proofErr w:type="spellStart"/>
      <w:r w:rsidRPr="00191815">
        <w:rPr>
          <w:rFonts w:ascii="Verdana" w:hAnsi="Verdana" w:eastAsia="Calibri" w:cs="Times New Roman"/>
          <w:color w:val="000000"/>
          <w:kern w:val="0"/>
          <w:sz w:val="20"/>
          <w:szCs w:val="20"/>
          <w14:ligatures w14:val="none"/>
        </w:rPr>
        <w:t>Vw</w:t>
      </w:r>
      <w:proofErr w:type="spellEnd"/>
      <w:r w:rsidRPr="00191815">
        <w:rPr>
          <w:rFonts w:ascii="Verdana" w:hAnsi="Verdana" w:eastAsia="Calibri" w:cs="Times New Roman"/>
          <w:color w:val="000000"/>
          <w:kern w:val="0"/>
          <w:sz w:val="20"/>
          <w:szCs w:val="20"/>
          <w14:ligatures w14:val="none"/>
        </w:rPr>
        <w:t xml:space="preserve"> 2000 waar de vorige GVVA-richtlijn op van toepassing is of de huidige GVVA-richtlijn op van toepassing wordt, wanneer die aanvragen nog lopen op het moment van inwerkingtreding van het wetsvoorstel. Hoewel de Nederlandse </w:t>
      </w:r>
      <w:proofErr w:type="spellStart"/>
      <w:r w:rsidRPr="00191815">
        <w:rPr>
          <w:rFonts w:ascii="Verdana" w:hAnsi="Verdana" w:eastAsia="Calibri" w:cs="Times New Roman"/>
          <w:color w:val="000000"/>
          <w:kern w:val="0"/>
          <w:sz w:val="20"/>
          <w:szCs w:val="20"/>
          <w14:ligatures w14:val="none"/>
        </w:rPr>
        <w:t>taalversie</w:t>
      </w:r>
      <w:proofErr w:type="spellEnd"/>
      <w:r w:rsidRPr="00191815">
        <w:rPr>
          <w:rFonts w:ascii="Verdana" w:hAnsi="Verdana" w:eastAsia="Calibri" w:cs="Times New Roman"/>
          <w:color w:val="000000"/>
          <w:kern w:val="0"/>
          <w:sz w:val="20"/>
          <w:szCs w:val="20"/>
          <w14:ligatures w14:val="none"/>
        </w:rPr>
        <w:t xml:space="preserve"> van artikel 4, vijfde lid, van de GVVA-richtlijn door het gebruik van de voltooid tegenwoordige tijd suggereert dat voor de nog lopende aanvragen onmiddellijke werking geldt, blijkt uit de andere taalversies (bijv. de Engelse, Franse en Duitse) juist de tegenwoordige tijd: de herziene richtlijn ziet juist niet op de nog lopende, oude aanvragen van voor 22 mei 2026. Van onmiddellijke werking is derhalve afgezien. Om ervoor te zorgen dat de administratieve lastendruk niet onnodig oploopt voor vreemdelingen, werkgevers en uitvoeringsdiensten, is de datum van de aanvraag in combinatie met de inwerkingtredingsdatum van deze wet bepalend voor welke procedure, enkelvoudig of meervoudig, voor verblijf en arbeid gevolgd moet worden.</w:t>
      </w:r>
      <w:r w:rsidRPr="00191815">
        <w:rPr>
          <w:rFonts w:ascii="Verdana" w:hAnsi="Verdana" w:eastAsia="Calibri" w:cs="Times New Roman"/>
          <w:color w:val="000000"/>
          <w:kern w:val="0"/>
          <w:sz w:val="20"/>
          <w:szCs w:val="20"/>
          <w:vertAlign w:val="superscript"/>
          <w14:ligatures w14:val="none"/>
        </w:rPr>
        <w:footnoteReference w:id="32"/>
      </w:r>
    </w:p>
    <w:p w:rsidRPr="00191815" w:rsidR="00191815" w:rsidP="00191815" w:rsidRDefault="00191815" w14:paraId="3081CCE3" w14:textId="77777777">
      <w:pPr>
        <w:spacing w:after="0" w:line="240" w:lineRule="atLeast"/>
        <w:rPr>
          <w:rFonts w:ascii="Verdana" w:hAnsi="Verdana" w:eastAsia="Calibri" w:cs="Times New Roman"/>
          <w:color w:val="000000"/>
          <w:kern w:val="0"/>
          <w:sz w:val="20"/>
          <w:szCs w:val="20"/>
          <w14:ligatures w14:val="none"/>
        </w:rPr>
      </w:pPr>
    </w:p>
    <w:p w:rsidRPr="00191815" w:rsidR="00191815" w:rsidP="00191815" w:rsidRDefault="00191815" w14:paraId="7E9DE8C4" w14:textId="77777777">
      <w:pPr>
        <w:keepNext/>
        <w:keepLines/>
        <w:spacing w:after="0" w:line="240" w:lineRule="atLeast"/>
        <w:outlineLvl w:val="2"/>
        <w:rPr>
          <w:rFonts w:ascii="Verdana" w:hAnsi="Verdana" w:eastAsia="Times New Roman" w:cs="Times New Roman"/>
          <w:b/>
          <w:bCs/>
          <w:color w:val="000000"/>
          <w:kern w:val="0"/>
          <w:sz w:val="20"/>
          <w:szCs w:val="20"/>
          <w14:ligatures w14:val="none"/>
        </w:rPr>
      </w:pPr>
      <w:r w:rsidRPr="00191815">
        <w:rPr>
          <w:rFonts w:ascii="Verdana" w:hAnsi="Verdana" w:eastAsia="Times New Roman" w:cs="Times New Roman"/>
          <w:b/>
          <w:bCs/>
          <w:color w:val="000000"/>
          <w:kern w:val="0"/>
          <w:sz w:val="20"/>
          <w:szCs w:val="20"/>
          <w14:ligatures w14:val="none"/>
        </w:rPr>
        <w:t xml:space="preserve">Artikel IV </w:t>
      </w:r>
    </w:p>
    <w:p w:rsidRPr="00191815" w:rsidR="00191815" w:rsidP="00191815" w:rsidRDefault="00191815" w14:paraId="0AF7B246" w14:textId="77777777">
      <w:pPr>
        <w:spacing w:after="0" w:line="240" w:lineRule="atLeast"/>
        <w:rPr>
          <w:rFonts w:ascii="Verdana" w:hAnsi="Verdana" w:eastAsia="Calibri" w:cs="Times New Roman"/>
          <w:color w:val="000000"/>
          <w:kern w:val="0"/>
          <w:sz w:val="20"/>
          <w:szCs w:val="20"/>
          <w14:ligatures w14:val="none"/>
        </w:rPr>
      </w:pPr>
      <w:r w:rsidRPr="00191815">
        <w:rPr>
          <w:rFonts w:ascii="Verdana" w:hAnsi="Verdana" w:eastAsia="Calibri" w:cs="Times New Roman"/>
          <w:color w:val="000000"/>
          <w:kern w:val="0"/>
          <w:sz w:val="20"/>
          <w:szCs w:val="20"/>
          <w14:ligatures w14:val="none"/>
        </w:rPr>
        <w:t xml:space="preserve">Dit artikel bevat de samenloopbepaling met het </w:t>
      </w:r>
      <w:r w:rsidRPr="00191815">
        <w:rPr>
          <w:rFonts w:ascii="Verdana" w:hAnsi="Verdana" w:eastAsia="Calibri" w:cs="Times New Roman"/>
          <w:kern w:val="0"/>
          <w:sz w:val="20"/>
          <w:szCs w:val="20"/>
          <w14:ligatures w14:val="none"/>
        </w:rPr>
        <w:t>bij koninklijke boodschap van 24 maart 2023 ingediende voorstel van wet tot wijziging van de Vreemdelingenwet 2000 in verband met de implementatie van richtlijn (EU) 2021/1883 van het Europees Parlement en de Raad van 20 oktober 2021 betreffende de voorwaarden voor toegang en verblijf van onderdanen van derde landen met het oog op een hooggekwalificeerde baan, en tot intrekking van Richtlijn 2009/50/EG van de Raad (</w:t>
      </w:r>
      <w:proofErr w:type="spellStart"/>
      <w:r w:rsidRPr="00191815">
        <w:rPr>
          <w:rFonts w:ascii="Verdana" w:hAnsi="Verdana" w:eastAsia="Calibri" w:cs="Times New Roman"/>
          <w:kern w:val="0"/>
          <w:sz w:val="20"/>
          <w:szCs w:val="20"/>
          <w14:ligatures w14:val="none"/>
        </w:rPr>
        <w:t>PbEU</w:t>
      </w:r>
      <w:proofErr w:type="spellEnd"/>
      <w:r w:rsidRPr="00191815">
        <w:rPr>
          <w:rFonts w:ascii="Verdana" w:hAnsi="Verdana" w:eastAsia="Calibri" w:cs="Times New Roman"/>
          <w:kern w:val="0"/>
          <w:sz w:val="20"/>
          <w:szCs w:val="20"/>
          <w14:ligatures w14:val="none"/>
        </w:rPr>
        <w:t xml:space="preserve"> 2021, L 382/1) [36 332] dat eveneens wijzigingen aanbrengt in artikel 25 van de Vreemdelingwet. Dit artikel brengt de wetvoorstellen met elkaar in overeenstemming. </w:t>
      </w:r>
    </w:p>
    <w:p w:rsidRPr="00191815" w:rsidR="00191815" w:rsidP="00191815" w:rsidRDefault="00191815" w14:paraId="5B7EDFB3" w14:textId="77777777">
      <w:pPr>
        <w:spacing w:after="0" w:line="240" w:lineRule="atLeast"/>
        <w:rPr>
          <w:rFonts w:ascii="Verdana" w:hAnsi="Verdana" w:eastAsia="Calibri" w:cs="Times New Roman"/>
          <w:color w:val="000000"/>
          <w:kern w:val="0"/>
          <w:sz w:val="20"/>
          <w:szCs w:val="20"/>
          <w14:ligatures w14:val="none"/>
        </w:rPr>
      </w:pPr>
    </w:p>
    <w:p w:rsidR="001D65B7" w:rsidRDefault="001D65B7" w14:paraId="5398F397" w14:textId="77777777">
      <w:pPr>
        <w:rPr>
          <w:rFonts w:ascii="Verdana" w:hAnsi="Verdana" w:eastAsia="Times New Roman" w:cs="Times New Roman"/>
          <w:b/>
          <w:bCs/>
          <w:color w:val="000000"/>
          <w:kern w:val="0"/>
          <w:sz w:val="20"/>
          <w:szCs w:val="20"/>
          <w14:ligatures w14:val="none"/>
        </w:rPr>
      </w:pPr>
      <w:r>
        <w:rPr>
          <w:rFonts w:ascii="Verdana" w:hAnsi="Verdana" w:eastAsia="Times New Roman" w:cs="Times New Roman"/>
          <w:b/>
          <w:bCs/>
          <w:color w:val="000000"/>
          <w:kern w:val="0"/>
          <w:sz w:val="20"/>
          <w:szCs w:val="20"/>
          <w14:ligatures w14:val="none"/>
        </w:rPr>
        <w:br w:type="page"/>
      </w:r>
    </w:p>
    <w:p w:rsidRPr="00191815" w:rsidR="00191815" w:rsidP="00191815" w:rsidRDefault="00191815" w14:paraId="2D58BFAD" w14:textId="67C03408">
      <w:pPr>
        <w:keepNext/>
        <w:keepLines/>
        <w:spacing w:after="0" w:line="240" w:lineRule="atLeast"/>
        <w:outlineLvl w:val="2"/>
        <w:rPr>
          <w:rFonts w:ascii="Verdana" w:hAnsi="Verdana" w:eastAsia="Times New Roman" w:cs="Times New Roman"/>
          <w:b/>
          <w:bCs/>
          <w:color w:val="000000"/>
          <w:kern w:val="0"/>
          <w:sz w:val="20"/>
          <w:szCs w:val="20"/>
          <w14:ligatures w14:val="none"/>
        </w:rPr>
      </w:pPr>
      <w:r w:rsidRPr="00191815">
        <w:rPr>
          <w:rFonts w:ascii="Verdana" w:hAnsi="Verdana" w:eastAsia="Times New Roman" w:cs="Times New Roman"/>
          <w:b/>
          <w:bCs/>
          <w:color w:val="000000"/>
          <w:kern w:val="0"/>
          <w:sz w:val="20"/>
          <w:szCs w:val="20"/>
          <w14:ligatures w14:val="none"/>
        </w:rPr>
        <w:lastRenderedPageBreak/>
        <w:t xml:space="preserve">Artikel V </w:t>
      </w:r>
    </w:p>
    <w:p w:rsidR="00191815" w:rsidP="00191815" w:rsidRDefault="00191815" w14:paraId="40BE2E08" w14:textId="77777777">
      <w:pPr>
        <w:spacing w:after="0" w:line="240" w:lineRule="atLeast"/>
        <w:rPr>
          <w:rFonts w:ascii="Verdana" w:hAnsi="Verdana" w:eastAsia="Calibri" w:cs="Times New Roman"/>
          <w:kern w:val="0"/>
          <w:sz w:val="20"/>
          <w:szCs w:val="20"/>
          <w14:ligatures w14:val="none"/>
        </w:rPr>
      </w:pPr>
      <w:r w:rsidRPr="00191815">
        <w:rPr>
          <w:rFonts w:ascii="Verdana" w:hAnsi="Verdana" w:eastAsia="Calibri" w:cs="Times New Roman"/>
          <w:kern w:val="0"/>
          <w:sz w:val="20"/>
          <w:szCs w:val="20"/>
          <w14:ligatures w14:val="none"/>
        </w:rPr>
        <w:t>Het wetsvoorstel voorziet in gedifferentieerde inwerkingtreding bij koninklijk besluit. Dit betekent dat de maatregelen in het wetsvoorstel op verschillende tijdstippen in werking kunnen treden. Hoewel het noodzakelijk is dat deze wet zo spoedig mogelijk in werking treedt omdat het implementatie van een Richtlijn betreft, is met het oog op eventuele toekomstige amendementen en daaruit voortvloeiende mogelijk ingrijpende uitvoeringsgevolgen, toch gekozen voor gedifferentieerde inwerkingtreding.</w:t>
      </w:r>
    </w:p>
    <w:p w:rsidR="001D65B7" w:rsidP="00191815" w:rsidRDefault="001D65B7" w14:paraId="1C786849" w14:textId="77777777">
      <w:pPr>
        <w:spacing w:after="0" w:line="240" w:lineRule="atLeast"/>
        <w:rPr>
          <w:rFonts w:ascii="Verdana" w:hAnsi="Verdana" w:eastAsia="Calibri" w:cs="Times New Roman"/>
          <w:kern w:val="0"/>
          <w:sz w:val="20"/>
          <w:szCs w:val="20"/>
          <w14:ligatures w14:val="none"/>
        </w:rPr>
      </w:pPr>
    </w:p>
    <w:p w:rsidR="001D65B7" w:rsidP="00191815" w:rsidRDefault="001D65B7" w14:paraId="4FDEFE2F" w14:textId="77777777">
      <w:pPr>
        <w:spacing w:after="0" w:line="240" w:lineRule="atLeast"/>
        <w:rPr>
          <w:rFonts w:ascii="Verdana" w:hAnsi="Verdana" w:eastAsia="Calibri" w:cs="Times New Roman"/>
          <w:kern w:val="0"/>
          <w:sz w:val="20"/>
          <w:szCs w:val="20"/>
          <w14:ligatures w14:val="none"/>
        </w:rPr>
      </w:pPr>
    </w:p>
    <w:p w:rsidRPr="001D65B7" w:rsidR="001D65B7" w:rsidP="001D65B7" w:rsidRDefault="001D65B7" w14:paraId="08E28B35" w14:textId="11A43CA1">
      <w:pPr>
        <w:spacing w:line="240" w:lineRule="atLeast"/>
        <w:rPr>
          <w:rFonts w:ascii="Verdana" w:hAnsi="Verdana"/>
          <w:color w:val="000000" w:themeColor="text1"/>
          <w:sz w:val="20"/>
          <w:szCs w:val="20"/>
        </w:rPr>
      </w:pPr>
      <w:r w:rsidRPr="001D65B7">
        <w:rPr>
          <w:rFonts w:ascii="Verdana" w:hAnsi="Verdana"/>
          <w:color w:val="000000" w:themeColor="text1"/>
          <w:sz w:val="20"/>
          <w:szCs w:val="20"/>
        </w:rPr>
        <w:t>De Minister van Asiel en Migratie</w:t>
      </w:r>
      <w:r w:rsidR="00CE43E2">
        <w:rPr>
          <w:rFonts w:ascii="Verdana" w:hAnsi="Verdana"/>
          <w:color w:val="000000" w:themeColor="text1"/>
          <w:sz w:val="20"/>
          <w:szCs w:val="20"/>
        </w:rPr>
        <w:t>,</w:t>
      </w:r>
    </w:p>
    <w:p w:rsidRPr="00191815" w:rsidR="001D65B7" w:rsidP="00191815" w:rsidRDefault="001D65B7" w14:paraId="3DE03010" w14:textId="77777777">
      <w:pPr>
        <w:spacing w:after="0" w:line="240" w:lineRule="atLeast"/>
        <w:rPr>
          <w:rFonts w:ascii="Verdana" w:hAnsi="Verdana" w:eastAsia="Calibri" w:cs="Times New Roman"/>
          <w:kern w:val="0"/>
          <w:sz w:val="20"/>
          <w:szCs w:val="20"/>
          <w14:ligatures w14:val="none"/>
        </w:rPr>
      </w:pPr>
    </w:p>
    <w:p w:rsidR="001D65B7" w:rsidRDefault="001D65B7" w14:paraId="1A9B4DB0" w14:textId="77777777">
      <w:pPr>
        <w:rPr>
          <w:rFonts w:ascii="Verdana" w:hAnsi="Verdana" w:eastAsia="Times New Roman" w:cs="Times New Roman"/>
          <w:b/>
          <w:bCs/>
          <w:color w:val="000000"/>
          <w:kern w:val="0"/>
          <w:sz w:val="20"/>
          <w:szCs w:val="20"/>
          <w14:ligatures w14:val="none"/>
        </w:rPr>
      </w:pPr>
      <w:r>
        <w:rPr>
          <w:rFonts w:ascii="Verdana" w:hAnsi="Verdana" w:eastAsia="Times New Roman" w:cs="Times New Roman"/>
          <w:b/>
          <w:bCs/>
          <w:color w:val="000000"/>
          <w:kern w:val="0"/>
          <w:sz w:val="20"/>
          <w:szCs w:val="20"/>
          <w14:ligatures w14:val="none"/>
        </w:rPr>
        <w:br w:type="page"/>
      </w:r>
    </w:p>
    <w:p w:rsidRPr="00191815" w:rsidR="00191815" w:rsidP="00191815" w:rsidRDefault="00191815" w14:paraId="5AF8CF1B" w14:textId="2DC5DC25">
      <w:pPr>
        <w:keepNext/>
        <w:keepLines/>
        <w:spacing w:after="0" w:line="240" w:lineRule="atLeast"/>
        <w:outlineLvl w:val="1"/>
        <w:rPr>
          <w:rFonts w:ascii="Verdana" w:hAnsi="Verdana" w:eastAsia="Times New Roman" w:cs="Times New Roman"/>
          <w:b/>
          <w:bCs/>
          <w:color w:val="000000"/>
          <w:kern w:val="0"/>
          <w:sz w:val="20"/>
          <w:szCs w:val="20"/>
          <w14:ligatures w14:val="none"/>
        </w:rPr>
      </w:pPr>
      <w:r w:rsidRPr="00191815">
        <w:rPr>
          <w:rFonts w:ascii="Verdana" w:hAnsi="Verdana" w:eastAsia="Times New Roman" w:cs="Times New Roman"/>
          <w:b/>
          <w:bCs/>
          <w:color w:val="000000"/>
          <w:kern w:val="0"/>
          <w:sz w:val="20"/>
          <w:szCs w:val="20"/>
          <w14:ligatures w14:val="none"/>
        </w:rPr>
        <w:lastRenderedPageBreak/>
        <w:t>Bijlagen bij de toelichting</w:t>
      </w:r>
    </w:p>
    <w:p w:rsidRPr="00191815" w:rsidR="00191815" w:rsidP="00191815" w:rsidRDefault="00191815" w14:paraId="162E35B9" w14:textId="77777777">
      <w:pPr>
        <w:spacing w:after="0" w:line="240" w:lineRule="atLeast"/>
        <w:rPr>
          <w:rFonts w:ascii="Verdana" w:hAnsi="Verdana" w:eastAsia="Calibri" w:cs="Times New Roman"/>
          <w:color w:val="000000"/>
          <w:kern w:val="0"/>
          <w:sz w:val="20"/>
          <w:szCs w:val="20"/>
          <w14:ligatures w14:val="none"/>
        </w:rPr>
      </w:pPr>
    </w:p>
    <w:p w:rsidRPr="00191815" w:rsidR="00191815" w:rsidP="00191815" w:rsidRDefault="00191815" w14:paraId="05CFB7CD" w14:textId="77777777">
      <w:pPr>
        <w:keepNext/>
        <w:keepLines/>
        <w:spacing w:after="0" w:line="240" w:lineRule="atLeast"/>
        <w:outlineLvl w:val="2"/>
        <w:rPr>
          <w:rFonts w:ascii="Verdana" w:hAnsi="Verdana" w:eastAsia="Times New Roman" w:cs="Times New Roman"/>
          <w:b/>
          <w:bCs/>
          <w:color w:val="000000"/>
          <w:kern w:val="0"/>
          <w:sz w:val="20"/>
          <w:szCs w:val="20"/>
          <w14:ligatures w14:val="none"/>
        </w:rPr>
      </w:pPr>
      <w:r w:rsidRPr="00191815">
        <w:rPr>
          <w:rFonts w:ascii="Verdana" w:hAnsi="Verdana" w:eastAsia="Times New Roman" w:cs="Times New Roman"/>
          <w:b/>
          <w:bCs/>
          <w:color w:val="000000"/>
          <w:kern w:val="0"/>
          <w:sz w:val="20"/>
          <w:szCs w:val="20"/>
          <w14:ligatures w14:val="none"/>
        </w:rPr>
        <w:t xml:space="preserve">1. Transponeringstabel </w:t>
      </w:r>
    </w:p>
    <w:p w:rsidRPr="00191815" w:rsidR="00191815" w:rsidP="00191815" w:rsidRDefault="00191815" w14:paraId="0CCAF2CA" w14:textId="77777777">
      <w:pPr>
        <w:spacing w:after="0" w:line="240" w:lineRule="atLeast"/>
        <w:rPr>
          <w:rFonts w:ascii="Verdana" w:hAnsi="Verdana" w:eastAsia="Calibri" w:cs="Times New Roman"/>
          <w:b/>
          <w:bCs/>
          <w:kern w:val="0"/>
          <w:sz w:val="20"/>
          <w:szCs w:val="20"/>
          <w14:ligatures w14:val="none"/>
        </w:rPr>
      </w:pPr>
    </w:p>
    <w:tbl>
      <w:tblPr>
        <w:tblStyle w:val="Tabelraster"/>
        <w:tblW w:w="0" w:type="auto"/>
        <w:tblLook w:val="04A0" w:firstRow="1" w:lastRow="0" w:firstColumn="1" w:lastColumn="0" w:noHBand="0" w:noVBand="1"/>
      </w:tblPr>
      <w:tblGrid>
        <w:gridCol w:w="2210"/>
        <w:gridCol w:w="1684"/>
        <w:gridCol w:w="2050"/>
        <w:gridCol w:w="1667"/>
        <w:gridCol w:w="1451"/>
      </w:tblGrid>
      <w:tr w:rsidRPr="00191815" w:rsidR="00191815" w:rsidTr="00A51584" w14:paraId="5E569E61" w14:textId="77777777">
        <w:tc>
          <w:tcPr>
            <w:tcW w:w="0" w:type="auto"/>
            <w:shd w:val="clear" w:color="auto" w:fill="auto"/>
          </w:tcPr>
          <w:p w:rsidRPr="00191815" w:rsidR="00191815" w:rsidP="00191815" w:rsidRDefault="00191815" w14:paraId="60D0F584" w14:textId="77777777">
            <w:pPr>
              <w:spacing w:line="240" w:lineRule="atLeast"/>
              <w:rPr>
                <w:rFonts w:eastAsia="Calibri" w:cs="Times New Roman"/>
                <w:b/>
                <w:bCs/>
                <w:sz w:val="20"/>
                <w:szCs w:val="20"/>
              </w:rPr>
            </w:pPr>
            <w:proofErr w:type="spellStart"/>
            <w:r w:rsidRPr="00191815">
              <w:rPr>
                <w:rFonts w:eastAsia="Calibri" w:cs="Times New Roman"/>
                <w:b/>
                <w:bCs/>
                <w:sz w:val="20"/>
                <w:szCs w:val="20"/>
              </w:rPr>
              <w:t>Richtlijn</w:t>
            </w:r>
            <w:proofErr w:type="spellEnd"/>
            <w:r w:rsidRPr="00191815">
              <w:rPr>
                <w:rFonts w:eastAsia="Calibri" w:cs="Times New Roman"/>
                <w:b/>
                <w:bCs/>
                <w:sz w:val="20"/>
                <w:szCs w:val="20"/>
              </w:rPr>
              <w:t xml:space="preserve"> (EU) 2024/1233</w:t>
            </w:r>
          </w:p>
        </w:tc>
        <w:tc>
          <w:tcPr>
            <w:tcW w:w="0" w:type="auto"/>
            <w:shd w:val="clear" w:color="auto" w:fill="auto"/>
          </w:tcPr>
          <w:p w:rsidRPr="00191815" w:rsidR="00191815" w:rsidP="00191815" w:rsidRDefault="00191815" w14:paraId="4B67A364" w14:textId="77777777">
            <w:pPr>
              <w:spacing w:line="240" w:lineRule="atLeast"/>
              <w:rPr>
                <w:rFonts w:eastAsia="Calibri" w:cs="Times New Roman"/>
                <w:b/>
                <w:bCs/>
                <w:sz w:val="20"/>
                <w:szCs w:val="20"/>
              </w:rPr>
            </w:pPr>
            <w:proofErr w:type="spellStart"/>
            <w:r w:rsidRPr="00191815">
              <w:rPr>
                <w:rFonts w:eastAsia="Calibri" w:cs="Times New Roman"/>
                <w:b/>
                <w:bCs/>
                <w:sz w:val="20"/>
                <w:szCs w:val="20"/>
              </w:rPr>
              <w:t>Richtlijn</w:t>
            </w:r>
            <w:proofErr w:type="spellEnd"/>
            <w:r w:rsidRPr="00191815">
              <w:rPr>
                <w:rFonts w:eastAsia="Calibri" w:cs="Times New Roman"/>
                <w:b/>
                <w:bCs/>
                <w:sz w:val="20"/>
                <w:szCs w:val="20"/>
              </w:rPr>
              <w:t> 2011/98/EU</w:t>
            </w:r>
          </w:p>
        </w:tc>
        <w:tc>
          <w:tcPr>
            <w:tcW w:w="0" w:type="auto"/>
            <w:shd w:val="clear" w:color="auto" w:fill="auto"/>
          </w:tcPr>
          <w:p w:rsidRPr="00191815" w:rsidR="00191815" w:rsidP="00191815" w:rsidRDefault="00191815" w14:paraId="61F41662" w14:textId="77777777">
            <w:pPr>
              <w:spacing w:line="240" w:lineRule="atLeast"/>
              <w:rPr>
                <w:rFonts w:eastAsia="Calibri" w:cs="Times New Roman"/>
                <w:b/>
                <w:bCs/>
                <w:sz w:val="20"/>
                <w:szCs w:val="20"/>
                <w:lang w:val="nl-NL"/>
              </w:rPr>
            </w:pPr>
            <w:r w:rsidRPr="00191815">
              <w:rPr>
                <w:rFonts w:eastAsia="Calibri" w:cs="Times New Roman"/>
                <w:b/>
                <w:bCs/>
                <w:sz w:val="20"/>
                <w:szCs w:val="20"/>
                <w:lang w:val="nl-NL"/>
              </w:rPr>
              <w:t xml:space="preserve">Bepaling in implementatieregeling of bestaande regeling </w:t>
            </w:r>
          </w:p>
        </w:tc>
        <w:tc>
          <w:tcPr>
            <w:tcW w:w="0" w:type="auto"/>
            <w:shd w:val="clear" w:color="auto" w:fill="auto"/>
          </w:tcPr>
          <w:p w:rsidRPr="00191815" w:rsidR="00191815" w:rsidP="00191815" w:rsidRDefault="00191815" w14:paraId="6C0B8C62" w14:textId="77777777">
            <w:pPr>
              <w:spacing w:line="240" w:lineRule="atLeast"/>
              <w:rPr>
                <w:rFonts w:eastAsia="Calibri" w:cs="Times New Roman"/>
                <w:b/>
                <w:bCs/>
                <w:sz w:val="20"/>
                <w:szCs w:val="20"/>
              </w:rPr>
            </w:pPr>
            <w:proofErr w:type="spellStart"/>
            <w:r w:rsidRPr="00191815">
              <w:rPr>
                <w:rFonts w:eastAsia="Calibri" w:cs="Times New Roman"/>
                <w:b/>
                <w:bCs/>
                <w:sz w:val="20"/>
                <w:szCs w:val="20"/>
              </w:rPr>
              <w:t>Omschrijving</w:t>
            </w:r>
            <w:proofErr w:type="spellEnd"/>
            <w:r w:rsidRPr="00191815">
              <w:rPr>
                <w:rFonts w:eastAsia="Calibri" w:cs="Times New Roman"/>
                <w:b/>
                <w:bCs/>
                <w:sz w:val="20"/>
                <w:szCs w:val="20"/>
              </w:rPr>
              <w:t xml:space="preserve"> </w:t>
            </w:r>
            <w:proofErr w:type="spellStart"/>
            <w:r w:rsidRPr="00191815">
              <w:rPr>
                <w:rFonts w:eastAsia="Calibri" w:cs="Times New Roman"/>
                <w:b/>
                <w:bCs/>
                <w:sz w:val="20"/>
                <w:szCs w:val="20"/>
              </w:rPr>
              <w:t>beleidsruimte</w:t>
            </w:r>
            <w:proofErr w:type="spellEnd"/>
          </w:p>
        </w:tc>
        <w:tc>
          <w:tcPr>
            <w:tcW w:w="0" w:type="auto"/>
            <w:shd w:val="clear" w:color="auto" w:fill="auto"/>
          </w:tcPr>
          <w:p w:rsidRPr="00191815" w:rsidR="00191815" w:rsidP="00191815" w:rsidRDefault="00191815" w14:paraId="12158331" w14:textId="77777777">
            <w:pPr>
              <w:spacing w:line="240" w:lineRule="atLeast"/>
              <w:rPr>
                <w:rFonts w:eastAsia="Calibri" w:cs="Times New Roman"/>
                <w:b/>
                <w:bCs/>
                <w:sz w:val="20"/>
                <w:szCs w:val="20"/>
                <w:lang w:val="nl-NL"/>
              </w:rPr>
            </w:pPr>
            <w:r w:rsidRPr="00191815">
              <w:rPr>
                <w:rFonts w:eastAsia="Calibri" w:cs="Times New Roman"/>
                <w:b/>
                <w:bCs/>
                <w:sz w:val="20"/>
                <w:szCs w:val="20"/>
                <w:lang w:val="nl-NL"/>
              </w:rPr>
              <w:t>Toelichting op de keuze bij de invulling van de beleidsruimte</w:t>
            </w:r>
          </w:p>
        </w:tc>
      </w:tr>
      <w:tr w:rsidRPr="00191815" w:rsidR="00191815" w:rsidTr="00A51584" w14:paraId="28CE8926" w14:textId="77777777">
        <w:tc>
          <w:tcPr>
            <w:tcW w:w="0" w:type="auto"/>
            <w:shd w:val="clear" w:color="auto" w:fill="auto"/>
          </w:tcPr>
          <w:p w:rsidRPr="00191815" w:rsidR="00191815" w:rsidP="00191815" w:rsidRDefault="00191815" w14:paraId="3C06D631" w14:textId="77777777">
            <w:pPr>
              <w:spacing w:line="240" w:lineRule="atLeast"/>
              <w:rPr>
                <w:rFonts w:eastAsia="Calibri" w:cs="Times New Roman"/>
                <w:sz w:val="20"/>
                <w:szCs w:val="20"/>
              </w:rPr>
            </w:pPr>
            <w:r w:rsidRPr="00191815">
              <w:rPr>
                <w:rFonts w:eastAsia="Calibri" w:cs="Times New Roman"/>
                <w:sz w:val="20"/>
                <w:szCs w:val="20"/>
                <w:lang w:bidi="nl-NL"/>
              </w:rPr>
              <w:t>Titel</w:t>
            </w:r>
          </w:p>
        </w:tc>
        <w:tc>
          <w:tcPr>
            <w:tcW w:w="0" w:type="auto"/>
            <w:shd w:val="clear" w:color="auto" w:fill="auto"/>
          </w:tcPr>
          <w:p w:rsidRPr="00191815" w:rsidR="00191815" w:rsidP="00191815" w:rsidRDefault="00191815" w14:paraId="6D53DF4E" w14:textId="77777777">
            <w:pPr>
              <w:spacing w:line="240" w:lineRule="atLeast"/>
              <w:rPr>
                <w:rFonts w:eastAsia="Calibri" w:cs="Times New Roman"/>
                <w:sz w:val="20"/>
                <w:szCs w:val="20"/>
              </w:rPr>
            </w:pPr>
          </w:p>
        </w:tc>
        <w:tc>
          <w:tcPr>
            <w:tcW w:w="0" w:type="auto"/>
            <w:shd w:val="clear" w:color="auto" w:fill="auto"/>
          </w:tcPr>
          <w:p w:rsidRPr="00191815" w:rsidR="00191815" w:rsidP="00191815" w:rsidRDefault="00191815" w14:paraId="45AA9471" w14:textId="77777777">
            <w:pPr>
              <w:spacing w:line="240" w:lineRule="atLeast"/>
              <w:rPr>
                <w:rFonts w:eastAsia="Calibri" w:cs="Times New Roman"/>
                <w:sz w:val="20"/>
                <w:szCs w:val="20"/>
                <w:lang w:val="nl-NL"/>
              </w:rPr>
            </w:pPr>
            <w:r w:rsidRPr="00191815">
              <w:rPr>
                <w:rFonts w:eastAsia="Calibri" w:cs="Times New Roman"/>
                <w:sz w:val="20"/>
                <w:szCs w:val="20"/>
                <w:lang w:val="nl-NL"/>
              </w:rPr>
              <w:t xml:space="preserve">Artikel I, onderdeel A Wetsvoorstel (wijziging artikel 1 </w:t>
            </w:r>
            <w:proofErr w:type="spellStart"/>
            <w:r w:rsidRPr="00191815">
              <w:rPr>
                <w:rFonts w:eastAsia="Calibri" w:cs="Times New Roman"/>
                <w:sz w:val="20"/>
                <w:szCs w:val="20"/>
                <w:lang w:val="nl-NL"/>
              </w:rPr>
              <w:t>Vw</w:t>
            </w:r>
            <w:proofErr w:type="spellEnd"/>
            <w:r w:rsidRPr="00191815">
              <w:rPr>
                <w:rFonts w:eastAsia="Calibri" w:cs="Times New Roman"/>
                <w:sz w:val="20"/>
                <w:szCs w:val="20"/>
                <w:lang w:val="nl-NL"/>
              </w:rPr>
              <w:t> 2000).</w:t>
            </w:r>
          </w:p>
        </w:tc>
        <w:tc>
          <w:tcPr>
            <w:tcW w:w="0" w:type="auto"/>
            <w:shd w:val="clear" w:color="auto" w:fill="auto"/>
          </w:tcPr>
          <w:p w:rsidRPr="00191815" w:rsidR="00191815" w:rsidP="00191815" w:rsidRDefault="00191815" w14:paraId="3C0D9C7A" w14:textId="77777777">
            <w:pPr>
              <w:spacing w:line="240" w:lineRule="atLeast"/>
              <w:rPr>
                <w:rFonts w:eastAsia="Calibri" w:cs="Times New Roman"/>
                <w:sz w:val="20"/>
                <w:szCs w:val="20"/>
              </w:rPr>
            </w:pPr>
            <w:r w:rsidRPr="00191815">
              <w:rPr>
                <w:rFonts w:eastAsia="Calibri" w:cs="Times New Roman"/>
                <w:sz w:val="20"/>
                <w:szCs w:val="20"/>
              </w:rPr>
              <w:t>Geen</w:t>
            </w:r>
          </w:p>
        </w:tc>
        <w:tc>
          <w:tcPr>
            <w:tcW w:w="0" w:type="auto"/>
            <w:shd w:val="clear" w:color="auto" w:fill="auto"/>
          </w:tcPr>
          <w:p w:rsidRPr="00191815" w:rsidR="00191815" w:rsidP="00191815" w:rsidRDefault="00191815" w14:paraId="7138BD99" w14:textId="77777777">
            <w:pPr>
              <w:spacing w:line="240" w:lineRule="atLeast"/>
              <w:rPr>
                <w:rFonts w:eastAsia="Calibri" w:cs="Times New Roman"/>
                <w:sz w:val="20"/>
                <w:szCs w:val="20"/>
              </w:rPr>
            </w:pPr>
            <w:r w:rsidRPr="00191815">
              <w:rPr>
                <w:rFonts w:eastAsia="Calibri" w:cs="Times New Roman"/>
                <w:sz w:val="20"/>
                <w:szCs w:val="20"/>
              </w:rPr>
              <w:t>-</w:t>
            </w:r>
          </w:p>
        </w:tc>
      </w:tr>
      <w:tr w:rsidRPr="00191815" w:rsidR="00191815" w:rsidTr="00A51584" w14:paraId="3ADC22B6" w14:textId="77777777">
        <w:tc>
          <w:tcPr>
            <w:tcW w:w="0" w:type="auto"/>
            <w:shd w:val="clear" w:color="auto" w:fill="auto"/>
          </w:tcPr>
          <w:p w:rsidRPr="00191815" w:rsidR="00191815" w:rsidP="00191815" w:rsidRDefault="00191815" w14:paraId="1670464E" w14:textId="77777777">
            <w:pPr>
              <w:spacing w:line="240" w:lineRule="atLeast"/>
              <w:rPr>
                <w:rFonts w:eastAsia="Calibri" w:cs="Times New Roman"/>
                <w:sz w:val="20"/>
                <w:szCs w:val="20"/>
              </w:rPr>
            </w:pPr>
            <w:r w:rsidRPr="00191815">
              <w:rPr>
                <w:rFonts w:eastAsia="Calibri" w:cs="Times New Roman"/>
                <w:sz w:val="20"/>
                <w:szCs w:val="20"/>
              </w:rPr>
              <w:t>Artikel 1 (Onderwerp)</w:t>
            </w:r>
          </w:p>
        </w:tc>
        <w:tc>
          <w:tcPr>
            <w:tcW w:w="0" w:type="auto"/>
            <w:shd w:val="clear" w:color="auto" w:fill="auto"/>
          </w:tcPr>
          <w:p w:rsidRPr="00191815" w:rsidR="00191815" w:rsidP="00191815" w:rsidRDefault="00191815" w14:paraId="6C45ED75" w14:textId="77777777">
            <w:pPr>
              <w:spacing w:line="240" w:lineRule="atLeast"/>
              <w:rPr>
                <w:rFonts w:eastAsia="Calibri" w:cs="Times New Roman"/>
                <w:sz w:val="20"/>
                <w:szCs w:val="20"/>
              </w:rPr>
            </w:pPr>
            <w:r w:rsidRPr="00191815">
              <w:rPr>
                <w:rFonts w:eastAsia="Calibri" w:cs="Times New Roman"/>
                <w:sz w:val="20"/>
                <w:szCs w:val="20"/>
              </w:rPr>
              <w:t>Artikel 1</w:t>
            </w:r>
          </w:p>
        </w:tc>
        <w:tc>
          <w:tcPr>
            <w:tcW w:w="0" w:type="auto"/>
            <w:shd w:val="clear" w:color="auto" w:fill="auto"/>
          </w:tcPr>
          <w:p w:rsidRPr="00191815" w:rsidR="00191815" w:rsidP="00191815" w:rsidRDefault="00191815" w14:paraId="51B39A83" w14:textId="77777777">
            <w:pPr>
              <w:spacing w:line="240" w:lineRule="atLeast"/>
              <w:rPr>
                <w:rFonts w:eastAsia="Calibri" w:cs="Times New Roman"/>
                <w:sz w:val="20"/>
                <w:szCs w:val="20"/>
                <w:lang w:val="nl-NL"/>
              </w:rPr>
            </w:pPr>
            <w:r w:rsidRPr="00191815">
              <w:rPr>
                <w:rFonts w:eastAsia="Calibri" w:cs="Times New Roman"/>
                <w:sz w:val="20"/>
                <w:szCs w:val="20"/>
                <w:lang w:val="nl-NL"/>
              </w:rPr>
              <w:t>Behoeft naar zijn aard geen implementatie in wetgeving.</w:t>
            </w:r>
          </w:p>
        </w:tc>
        <w:tc>
          <w:tcPr>
            <w:tcW w:w="0" w:type="auto"/>
            <w:shd w:val="clear" w:color="auto" w:fill="auto"/>
          </w:tcPr>
          <w:p w:rsidRPr="00191815" w:rsidR="00191815" w:rsidP="00191815" w:rsidRDefault="00191815" w14:paraId="723B7AEA" w14:textId="77777777">
            <w:pPr>
              <w:spacing w:line="240" w:lineRule="atLeast"/>
              <w:rPr>
                <w:rFonts w:eastAsia="Calibri" w:cs="Times New Roman"/>
                <w:sz w:val="20"/>
                <w:szCs w:val="20"/>
                <w:lang w:val="nl-NL"/>
              </w:rPr>
            </w:pPr>
          </w:p>
        </w:tc>
        <w:tc>
          <w:tcPr>
            <w:tcW w:w="0" w:type="auto"/>
            <w:shd w:val="clear" w:color="auto" w:fill="auto"/>
          </w:tcPr>
          <w:p w:rsidRPr="00191815" w:rsidR="00191815" w:rsidP="00191815" w:rsidRDefault="00191815" w14:paraId="6EE74F5A" w14:textId="77777777">
            <w:pPr>
              <w:spacing w:line="240" w:lineRule="atLeast"/>
              <w:rPr>
                <w:rFonts w:eastAsia="Calibri" w:cs="Times New Roman"/>
                <w:sz w:val="20"/>
                <w:szCs w:val="20"/>
                <w:lang w:val="nl-NL"/>
              </w:rPr>
            </w:pPr>
          </w:p>
        </w:tc>
      </w:tr>
      <w:tr w:rsidRPr="00191815" w:rsidR="00191815" w:rsidTr="00A51584" w14:paraId="26DEBD6E" w14:textId="77777777">
        <w:tc>
          <w:tcPr>
            <w:tcW w:w="0" w:type="auto"/>
            <w:shd w:val="clear" w:color="auto" w:fill="auto"/>
          </w:tcPr>
          <w:p w:rsidRPr="00191815" w:rsidR="00191815" w:rsidP="00191815" w:rsidRDefault="00191815" w14:paraId="2A2C7311" w14:textId="77777777">
            <w:pPr>
              <w:spacing w:line="240" w:lineRule="atLeast"/>
              <w:rPr>
                <w:rFonts w:eastAsia="Calibri" w:cs="Times New Roman"/>
                <w:sz w:val="20"/>
                <w:szCs w:val="20"/>
              </w:rPr>
            </w:pPr>
            <w:r w:rsidRPr="00191815">
              <w:rPr>
                <w:rFonts w:eastAsia="Calibri" w:cs="Times New Roman"/>
                <w:sz w:val="20"/>
                <w:szCs w:val="20"/>
              </w:rPr>
              <w:t>Artikel 2 (</w:t>
            </w:r>
            <w:proofErr w:type="spellStart"/>
            <w:r w:rsidRPr="00191815">
              <w:rPr>
                <w:rFonts w:eastAsia="Calibri" w:cs="Times New Roman"/>
                <w:sz w:val="20"/>
                <w:szCs w:val="20"/>
              </w:rPr>
              <w:t>Definities</w:t>
            </w:r>
            <w:proofErr w:type="spellEnd"/>
            <w:r w:rsidRPr="00191815">
              <w:rPr>
                <w:rFonts w:eastAsia="Calibri" w:cs="Times New Roman"/>
                <w:sz w:val="20"/>
                <w:szCs w:val="20"/>
              </w:rPr>
              <w:t>)</w:t>
            </w:r>
          </w:p>
        </w:tc>
        <w:tc>
          <w:tcPr>
            <w:tcW w:w="0" w:type="auto"/>
            <w:shd w:val="clear" w:color="auto" w:fill="auto"/>
          </w:tcPr>
          <w:p w:rsidRPr="00191815" w:rsidR="00191815" w:rsidP="00191815" w:rsidRDefault="00191815" w14:paraId="06470994" w14:textId="77777777">
            <w:pPr>
              <w:spacing w:line="240" w:lineRule="atLeast"/>
              <w:rPr>
                <w:rFonts w:eastAsia="Calibri" w:cs="Times New Roman"/>
                <w:sz w:val="20"/>
                <w:szCs w:val="20"/>
              </w:rPr>
            </w:pPr>
            <w:r w:rsidRPr="00191815">
              <w:rPr>
                <w:rFonts w:eastAsia="Calibri" w:cs="Times New Roman"/>
                <w:sz w:val="20"/>
                <w:szCs w:val="20"/>
              </w:rPr>
              <w:t>Artikel 2</w:t>
            </w:r>
          </w:p>
        </w:tc>
        <w:tc>
          <w:tcPr>
            <w:tcW w:w="0" w:type="auto"/>
            <w:shd w:val="clear" w:color="auto" w:fill="auto"/>
          </w:tcPr>
          <w:p w:rsidRPr="00191815" w:rsidR="00191815" w:rsidP="00191815" w:rsidRDefault="00191815" w14:paraId="6E47214B" w14:textId="77777777">
            <w:pPr>
              <w:spacing w:line="240" w:lineRule="atLeast"/>
              <w:rPr>
                <w:rFonts w:eastAsia="Calibri" w:cs="Times New Roman"/>
                <w:sz w:val="20"/>
                <w:szCs w:val="20"/>
                <w:lang w:val="nl-NL"/>
              </w:rPr>
            </w:pPr>
            <w:r w:rsidRPr="00191815">
              <w:rPr>
                <w:rFonts w:eastAsia="Calibri" w:cs="Times New Roman"/>
                <w:sz w:val="20"/>
                <w:szCs w:val="20"/>
                <w:lang w:val="nl-NL"/>
              </w:rPr>
              <w:t xml:space="preserve">Reeds geïmplementeerd in artikel 1 </w:t>
            </w:r>
            <w:proofErr w:type="spellStart"/>
            <w:r w:rsidRPr="00191815">
              <w:rPr>
                <w:rFonts w:eastAsia="Calibri" w:cs="Times New Roman"/>
                <w:sz w:val="20"/>
                <w:szCs w:val="20"/>
                <w:lang w:val="nl-NL"/>
              </w:rPr>
              <w:t>Vw</w:t>
            </w:r>
            <w:proofErr w:type="spellEnd"/>
            <w:r w:rsidRPr="00191815">
              <w:rPr>
                <w:rFonts w:eastAsia="Calibri" w:cs="Times New Roman"/>
                <w:sz w:val="20"/>
                <w:szCs w:val="20"/>
                <w:lang w:val="nl-NL"/>
              </w:rPr>
              <w:t xml:space="preserve"> 2000 en artikel 1 </w:t>
            </w:r>
            <w:proofErr w:type="spellStart"/>
            <w:r w:rsidRPr="00191815">
              <w:rPr>
                <w:rFonts w:eastAsia="Calibri" w:cs="Times New Roman"/>
                <w:sz w:val="20"/>
                <w:szCs w:val="20"/>
                <w:lang w:val="nl-NL"/>
              </w:rPr>
              <w:t>Wav</w:t>
            </w:r>
            <w:proofErr w:type="spellEnd"/>
            <w:r w:rsidRPr="00191815">
              <w:rPr>
                <w:rFonts w:eastAsia="Calibri" w:cs="Times New Roman"/>
                <w:sz w:val="20"/>
                <w:szCs w:val="20"/>
                <w:lang w:val="nl-NL"/>
              </w:rPr>
              <w:t>.</w:t>
            </w:r>
          </w:p>
        </w:tc>
        <w:tc>
          <w:tcPr>
            <w:tcW w:w="0" w:type="auto"/>
            <w:shd w:val="clear" w:color="auto" w:fill="auto"/>
          </w:tcPr>
          <w:p w:rsidRPr="00191815" w:rsidR="00191815" w:rsidP="00191815" w:rsidRDefault="00191815" w14:paraId="39D532BB" w14:textId="77777777">
            <w:pPr>
              <w:spacing w:line="240" w:lineRule="atLeast"/>
              <w:rPr>
                <w:rFonts w:eastAsia="Calibri" w:cs="Times New Roman"/>
                <w:sz w:val="20"/>
                <w:szCs w:val="20"/>
              </w:rPr>
            </w:pPr>
            <w:r w:rsidRPr="00191815">
              <w:rPr>
                <w:rFonts w:eastAsia="Calibri" w:cs="Times New Roman"/>
                <w:sz w:val="20"/>
                <w:szCs w:val="20"/>
              </w:rPr>
              <w:t>Geen</w:t>
            </w:r>
          </w:p>
        </w:tc>
        <w:tc>
          <w:tcPr>
            <w:tcW w:w="0" w:type="auto"/>
            <w:shd w:val="clear" w:color="auto" w:fill="auto"/>
          </w:tcPr>
          <w:p w:rsidRPr="00191815" w:rsidR="00191815" w:rsidP="00191815" w:rsidRDefault="00191815" w14:paraId="43080CC5" w14:textId="77777777">
            <w:pPr>
              <w:spacing w:line="240" w:lineRule="atLeast"/>
              <w:rPr>
                <w:rFonts w:eastAsia="Calibri" w:cs="Times New Roman"/>
                <w:sz w:val="20"/>
                <w:szCs w:val="20"/>
              </w:rPr>
            </w:pPr>
            <w:r w:rsidRPr="00191815">
              <w:rPr>
                <w:rFonts w:eastAsia="Calibri" w:cs="Times New Roman"/>
                <w:sz w:val="20"/>
                <w:szCs w:val="20"/>
              </w:rPr>
              <w:t>-</w:t>
            </w:r>
          </w:p>
        </w:tc>
      </w:tr>
      <w:tr w:rsidRPr="00191815" w:rsidR="00191815" w:rsidTr="00A51584" w14:paraId="28101993" w14:textId="77777777">
        <w:tc>
          <w:tcPr>
            <w:tcW w:w="0" w:type="auto"/>
            <w:shd w:val="clear" w:color="auto" w:fill="auto"/>
          </w:tcPr>
          <w:p w:rsidRPr="00191815" w:rsidR="00191815" w:rsidP="00191815" w:rsidRDefault="00191815" w14:paraId="4A15F2F6" w14:textId="77777777">
            <w:pPr>
              <w:spacing w:line="240" w:lineRule="atLeast"/>
              <w:rPr>
                <w:rFonts w:eastAsia="Calibri" w:cs="Times New Roman"/>
                <w:sz w:val="20"/>
                <w:szCs w:val="20"/>
                <w:lang w:val="nl-NL"/>
              </w:rPr>
            </w:pPr>
            <w:r w:rsidRPr="00191815">
              <w:rPr>
                <w:rFonts w:eastAsia="Calibri" w:cs="Times New Roman"/>
                <w:sz w:val="20"/>
                <w:szCs w:val="20"/>
                <w:lang w:val="nl-NL"/>
              </w:rPr>
              <w:t>Artikel 3 eerste, tweede en vierde lid (Toepassingsgebied)</w:t>
            </w:r>
          </w:p>
        </w:tc>
        <w:tc>
          <w:tcPr>
            <w:tcW w:w="0" w:type="auto"/>
            <w:shd w:val="clear" w:color="auto" w:fill="auto"/>
          </w:tcPr>
          <w:p w:rsidRPr="00191815" w:rsidR="00191815" w:rsidP="00191815" w:rsidRDefault="00191815" w14:paraId="4716A494" w14:textId="77777777">
            <w:pPr>
              <w:spacing w:line="240" w:lineRule="atLeast"/>
              <w:rPr>
                <w:rFonts w:eastAsia="Calibri" w:cs="Times New Roman"/>
                <w:sz w:val="20"/>
                <w:szCs w:val="20"/>
                <w:lang w:val="nl-NL"/>
              </w:rPr>
            </w:pPr>
            <w:r w:rsidRPr="00191815">
              <w:rPr>
                <w:rFonts w:eastAsia="Calibri" w:cs="Times New Roman"/>
                <w:sz w:val="20"/>
                <w:szCs w:val="20"/>
                <w:lang w:val="nl-NL"/>
              </w:rPr>
              <w:t>Artikel 3 eerste, tweede en vierde lid</w:t>
            </w:r>
          </w:p>
        </w:tc>
        <w:tc>
          <w:tcPr>
            <w:tcW w:w="0" w:type="auto"/>
            <w:shd w:val="clear" w:color="auto" w:fill="auto"/>
          </w:tcPr>
          <w:p w:rsidRPr="00191815" w:rsidR="00191815" w:rsidP="00191815" w:rsidRDefault="00191815" w14:paraId="4AB49A1B" w14:textId="77777777">
            <w:pPr>
              <w:spacing w:line="240" w:lineRule="atLeast"/>
              <w:rPr>
                <w:rFonts w:eastAsia="Calibri" w:cs="Times New Roman"/>
                <w:sz w:val="20"/>
                <w:szCs w:val="20"/>
                <w:lang w:val="nl-NL"/>
              </w:rPr>
            </w:pPr>
            <w:r w:rsidRPr="00191815">
              <w:rPr>
                <w:rFonts w:eastAsia="Calibri" w:cs="Times New Roman"/>
                <w:sz w:val="20"/>
                <w:szCs w:val="20"/>
                <w:lang w:val="nl-NL"/>
              </w:rPr>
              <w:t xml:space="preserve">Reeds geïmplementeerd in de artikelen 1 en 14a </w:t>
            </w:r>
            <w:proofErr w:type="spellStart"/>
            <w:r w:rsidRPr="00191815">
              <w:rPr>
                <w:rFonts w:eastAsia="Calibri" w:cs="Times New Roman"/>
                <w:sz w:val="20"/>
                <w:szCs w:val="20"/>
                <w:lang w:val="nl-NL"/>
              </w:rPr>
              <w:t>Vw</w:t>
            </w:r>
            <w:proofErr w:type="spellEnd"/>
            <w:r w:rsidRPr="00191815">
              <w:rPr>
                <w:rFonts w:eastAsia="Calibri" w:cs="Times New Roman"/>
                <w:sz w:val="20"/>
                <w:szCs w:val="20"/>
                <w:lang w:val="nl-NL"/>
              </w:rPr>
              <w:t xml:space="preserve"> 2000 en artikel 1 </w:t>
            </w:r>
            <w:proofErr w:type="spellStart"/>
            <w:r w:rsidRPr="00191815">
              <w:rPr>
                <w:rFonts w:eastAsia="Calibri" w:cs="Times New Roman"/>
                <w:sz w:val="20"/>
                <w:szCs w:val="20"/>
                <w:lang w:val="nl-NL"/>
              </w:rPr>
              <w:t>Wav</w:t>
            </w:r>
            <w:proofErr w:type="spellEnd"/>
            <w:r w:rsidRPr="00191815">
              <w:rPr>
                <w:rFonts w:eastAsia="Calibri" w:cs="Times New Roman"/>
                <w:sz w:val="20"/>
                <w:szCs w:val="20"/>
                <w:lang w:val="nl-NL"/>
              </w:rPr>
              <w:t>.</w:t>
            </w:r>
          </w:p>
        </w:tc>
        <w:tc>
          <w:tcPr>
            <w:tcW w:w="0" w:type="auto"/>
            <w:shd w:val="clear" w:color="auto" w:fill="auto"/>
          </w:tcPr>
          <w:p w:rsidRPr="00191815" w:rsidR="00191815" w:rsidP="00191815" w:rsidRDefault="00191815" w14:paraId="0D88DD92" w14:textId="77777777">
            <w:pPr>
              <w:spacing w:line="240" w:lineRule="atLeast"/>
              <w:rPr>
                <w:rFonts w:eastAsia="Calibri" w:cs="Times New Roman"/>
                <w:sz w:val="20"/>
                <w:szCs w:val="20"/>
              </w:rPr>
            </w:pPr>
            <w:r w:rsidRPr="00191815">
              <w:rPr>
                <w:rFonts w:eastAsia="Calibri" w:cs="Times New Roman"/>
                <w:sz w:val="20"/>
                <w:szCs w:val="20"/>
              </w:rPr>
              <w:t>Geen</w:t>
            </w:r>
          </w:p>
        </w:tc>
        <w:tc>
          <w:tcPr>
            <w:tcW w:w="0" w:type="auto"/>
            <w:shd w:val="clear" w:color="auto" w:fill="auto"/>
          </w:tcPr>
          <w:p w:rsidRPr="00191815" w:rsidR="00191815" w:rsidP="00191815" w:rsidRDefault="00191815" w14:paraId="56A8E2C2" w14:textId="77777777">
            <w:pPr>
              <w:spacing w:line="240" w:lineRule="atLeast"/>
              <w:rPr>
                <w:rFonts w:eastAsia="Calibri" w:cs="Times New Roman"/>
                <w:sz w:val="20"/>
                <w:szCs w:val="20"/>
              </w:rPr>
            </w:pPr>
            <w:r w:rsidRPr="00191815">
              <w:rPr>
                <w:rFonts w:eastAsia="Calibri" w:cs="Times New Roman"/>
                <w:sz w:val="20"/>
                <w:szCs w:val="20"/>
              </w:rPr>
              <w:t>-</w:t>
            </w:r>
          </w:p>
        </w:tc>
      </w:tr>
      <w:tr w:rsidRPr="00191815" w:rsidR="00191815" w:rsidTr="00A51584" w14:paraId="0A253174" w14:textId="77777777">
        <w:tc>
          <w:tcPr>
            <w:tcW w:w="0" w:type="auto"/>
            <w:shd w:val="clear" w:color="auto" w:fill="auto"/>
          </w:tcPr>
          <w:p w:rsidRPr="00191815" w:rsidR="00191815" w:rsidP="00191815" w:rsidRDefault="00191815" w14:paraId="0CB1E1DD" w14:textId="77777777">
            <w:pPr>
              <w:spacing w:line="240" w:lineRule="atLeast"/>
              <w:rPr>
                <w:rFonts w:eastAsia="Calibri" w:cs="Times New Roman"/>
                <w:sz w:val="20"/>
                <w:szCs w:val="20"/>
              </w:rPr>
            </w:pPr>
            <w:r w:rsidRPr="00191815">
              <w:rPr>
                <w:rFonts w:eastAsia="Calibri" w:cs="Times New Roman"/>
                <w:sz w:val="20"/>
                <w:szCs w:val="20"/>
              </w:rPr>
              <w:t xml:space="preserve">Artikel 3, </w:t>
            </w:r>
            <w:proofErr w:type="spellStart"/>
            <w:r w:rsidRPr="00191815">
              <w:rPr>
                <w:rFonts w:eastAsia="Calibri" w:cs="Times New Roman"/>
                <w:sz w:val="20"/>
                <w:szCs w:val="20"/>
              </w:rPr>
              <w:t>derde</w:t>
            </w:r>
            <w:proofErr w:type="spellEnd"/>
            <w:r w:rsidRPr="00191815">
              <w:rPr>
                <w:rFonts w:eastAsia="Calibri" w:cs="Times New Roman"/>
                <w:sz w:val="20"/>
                <w:szCs w:val="20"/>
              </w:rPr>
              <w:t xml:space="preserve"> lid</w:t>
            </w:r>
          </w:p>
        </w:tc>
        <w:tc>
          <w:tcPr>
            <w:tcW w:w="0" w:type="auto"/>
            <w:shd w:val="clear" w:color="auto" w:fill="auto"/>
          </w:tcPr>
          <w:p w:rsidRPr="00191815" w:rsidR="00191815" w:rsidP="00191815" w:rsidRDefault="00191815" w14:paraId="1F329D60" w14:textId="77777777">
            <w:pPr>
              <w:spacing w:line="240" w:lineRule="atLeast"/>
              <w:rPr>
                <w:rFonts w:eastAsia="Calibri" w:cs="Times New Roman"/>
                <w:sz w:val="20"/>
                <w:szCs w:val="20"/>
                <w:highlight w:val="yellow"/>
              </w:rPr>
            </w:pPr>
            <w:r w:rsidRPr="00191815">
              <w:rPr>
                <w:rFonts w:eastAsia="Calibri" w:cs="Times New Roman"/>
                <w:sz w:val="20"/>
                <w:szCs w:val="20"/>
              </w:rPr>
              <w:t xml:space="preserve">Artikel 3, </w:t>
            </w:r>
            <w:proofErr w:type="spellStart"/>
            <w:r w:rsidRPr="00191815">
              <w:rPr>
                <w:rFonts w:eastAsia="Calibri" w:cs="Times New Roman"/>
                <w:sz w:val="20"/>
                <w:szCs w:val="20"/>
              </w:rPr>
              <w:t>derde</w:t>
            </w:r>
            <w:proofErr w:type="spellEnd"/>
            <w:r w:rsidRPr="00191815">
              <w:rPr>
                <w:rFonts w:eastAsia="Calibri" w:cs="Times New Roman"/>
                <w:sz w:val="20"/>
                <w:szCs w:val="20"/>
              </w:rPr>
              <w:t xml:space="preserve"> lid</w:t>
            </w:r>
          </w:p>
        </w:tc>
        <w:tc>
          <w:tcPr>
            <w:tcW w:w="0" w:type="auto"/>
            <w:shd w:val="clear" w:color="auto" w:fill="auto"/>
          </w:tcPr>
          <w:p w:rsidRPr="00191815" w:rsidR="00191815" w:rsidP="00191815" w:rsidRDefault="00191815" w14:paraId="73CC274A" w14:textId="77777777">
            <w:pPr>
              <w:spacing w:line="240" w:lineRule="atLeast"/>
              <w:rPr>
                <w:rFonts w:eastAsia="Calibri" w:cs="Times New Roman"/>
                <w:sz w:val="20"/>
                <w:szCs w:val="20"/>
                <w:lang w:val="nl-NL"/>
              </w:rPr>
            </w:pPr>
            <w:r w:rsidRPr="00191815">
              <w:rPr>
                <w:rFonts w:eastAsia="Calibri" w:cs="Times New Roman"/>
                <w:i/>
                <w:iCs/>
                <w:sz w:val="20"/>
                <w:szCs w:val="20"/>
                <w:lang w:val="nl-NL"/>
              </w:rPr>
              <w:t>Derdelanders die ten hoogste zes maanden mogen werken</w:t>
            </w:r>
            <w:r w:rsidRPr="00191815">
              <w:rPr>
                <w:rFonts w:eastAsia="Calibri" w:cs="Times New Roman"/>
                <w:sz w:val="20"/>
                <w:szCs w:val="20"/>
                <w:lang w:val="nl-NL"/>
              </w:rPr>
              <w:t>: Niet geïmplementeerd, facultatieve bepaling.</w:t>
            </w:r>
          </w:p>
          <w:p w:rsidRPr="00191815" w:rsidR="00191815" w:rsidP="00191815" w:rsidRDefault="00191815" w14:paraId="7A0C43A8" w14:textId="77777777">
            <w:pPr>
              <w:spacing w:line="240" w:lineRule="atLeast"/>
              <w:rPr>
                <w:rFonts w:eastAsia="Calibri" w:cs="Times New Roman"/>
                <w:sz w:val="20"/>
                <w:szCs w:val="20"/>
                <w:highlight w:val="yellow"/>
                <w:lang w:val="nl-NL"/>
              </w:rPr>
            </w:pPr>
          </w:p>
          <w:p w:rsidRPr="00191815" w:rsidR="00191815" w:rsidP="00191815" w:rsidRDefault="00191815" w14:paraId="438C74F3" w14:textId="77777777">
            <w:pPr>
              <w:spacing w:line="240" w:lineRule="atLeast"/>
              <w:rPr>
                <w:rFonts w:eastAsia="Calibri" w:cs="Times New Roman"/>
                <w:sz w:val="20"/>
                <w:szCs w:val="20"/>
                <w:lang w:val="nl-NL"/>
              </w:rPr>
            </w:pPr>
            <w:r w:rsidRPr="00191815">
              <w:rPr>
                <w:rFonts w:eastAsia="Calibri" w:cs="Times New Roman"/>
                <w:i/>
                <w:iCs/>
                <w:sz w:val="20"/>
                <w:szCs w:val="20"/>
                <w:lang w:val="nl-NL"/>
              </w:rPr>
              <w:t>Derdelanders die voor studiedoeleinden zijn toegelaten</w:t>
            </w:r>
            <w:r w:rsidRPr="00191815">
              <w:rPr>
                <w:rFonts w:eastAsia="Calibri" w:cs="Times New Roman"/>
                <w:sz w:val="20"/>
                <w:szCs w:val="20"/>
                <w:lang w:val="nl-NL"/>
              </w:rPr>
              <w:t xml:space="preserve">: Reeds geïmplementeerd in artikel 1 </w:t>
            </w:r>
            <w:proofErr w:type="spellStart"/>
            <w:r w:rsidRPr="00191815">
              <w:rPr>
                <w:rFonts w:eastAsia="Calibri" w:cs="Times New Roman"/>
                <w:sz w:val="20"/>
                <w:szCs w:val="20"/>
                <w:lang w:val="nl-NL"/>
              </w:rPr>
              <w:t>Vw</w:t>
            </w:r>
            <w:proofErr w:type="spellEnd"/>
            <w:r w:rsidRPr="00191815">
              <w:rPr>
                <w:rFonts w:eastAsia="Calibri" w:cs="Times New Roman"/>
                <w:sz w:val="20"/>
                <w:szCs w:val="20"/>
                <w:lang w:val="nl-NL"/>
              </w:rPr>
              <w:t xml:space="preserve"> 2000 en artikel 1 </w:t>
            </w:r>
            <w:proofErr w:type="spellStart"/>
            <w:r w:rsidRPr="00191815">
              <w:rPr>
                <w:rFonts w:eastAsia="Calibri" w:cs="Times New Roman"/>
                <w:sz w:val="20"/>
                <w:szCs w:val="20"/>
                <w:lang w:val="nl-NL"/>
              </w:rPr>
              <w:t>Wav</w:t>
            </w:r>
            <w:proofErr w:type="spellEnd"/>
            <w:r w:rsidRPr="00191815">
              <w:rPr>
                <w:rFonts w:eastAsia="Calibri" w:cs="Times New Roman"/>
                <w:sz w:val="20"/>
                <w:szCs w:val="20"/>
                <w:lang w:val="nl-NL"/>
              </w:rPr>
              <w:t>.</w:t>
            </w:r>
          </w:p>
        </w:tc>
        <w:tc>
          <w:tcPr>
            <w:tcW w:w="0" w:type="auto"/>
            <w:shd w:val="clear" w:color="auto" w:fill="auto"/>
          </w:tcPr>
          <w:p w:rsidRPr="00191815" w:rsidR="00191815" w:rsidP="00191815" w:rsidRDefault="00191815" w14:paraId="7E6F5DEC" w14:textId="77777777">
            <w:pPr>
              <w:spacing w:line="240" w:lineRule="atLeast"/>
              <w:rPr>
                <w:rFonts w:eastAsia="Calibri" w:cs="Times New Roman"/>
                <w:sz w:val="20"/>
                <w:szCs w:val="20"/>
                <w:lang w:val="nl-NL"/>
              </w:rPr>
            </w:pPr>
            <w:r w:rsidRPr="00191815">
              <w:rPr>
                <w:rFonts w:eastAsia="Calibri" w:cs="Times New Roman"/>
                <w:sz w:val="20"/>
                <w:szCs w:val="20"/>
                <w:lang w:val="nl-NL"/>
              </w:rPr>
              <w:t>Lidstaten mogen besluiten hoofdstuk II («Eén enkele aanvraagprocedure en een gecombineerde vergunning») van de richtlijn niet toe te passen op derdelanders die ten hoogste zes maanden mogen werken of derdelanders die voor studiedoeleinden zijn toegelaten.</w:t>
            </w:r>
          </w:p>
        </w:tc>
        <w:tc>
          <w:tcPr>
            <w:tcW w:w="0" w:type="auto"/>
            <w:shd w:val="clear" w:color="auto" w:fill="auto"/>
          </w:tcPr>
          <w:p w:rsidRPr="00191815" w:rsidR="00191815" w:rsidP="00191815" w:rsidRDefault="00191815" w14:paraId="11732A29" w14:textId="77777777">
            <w:pPr>
              <w:spacing w:line="240" w:lineRule="atLeast"/>
              <w:rPr>
                <w:rFonts w:eastAsia="Calibri" w:cs="Times New Roman"/>
                <w:strike/>
                <w:sz w:val="20"/>
                <w:szCs w:val="20"/>
                <w:lang w:val="nl-NL"/>
              </w:rPr>
            </w:pPr>
            <w:r w:rsidRPr="00191815">
              <w:rPr>
                <w:rFonts w:eastAsia="Calibri" w:cs="Times New Roman"/>
                <w:sz w:val="20"/>
                <w:szCs w:val="20"/>
                <w:lang w:val="nl-NL"/>
              </w:rPr>
              <w:t xml:space="preserve">Bij de eerdere implementatie is ervoor gekozen om geen onderscheid te maken tussen derdelanders die ten hoogste zes maanden mogen werken en derdelanders die langer mogen werken. Er is tevens voor gekozen om wel gebruik te maken van de </w:t>
            </w:r>
            <w:r w:rsidRPr="00191815">
              <w:rPr>
                <w:rFonts w:eastAsia="Calibri" w:cs="Times New Roman"/>
                <w:sz w:val="20"/>
                <w:szCs w:val="20"/>
                <w:lang w:val="nl-NL"/>
              </w:rPr>
              <w:lastRenderedPageBreak/>
              <w:t>mogelijkheid om derdelanders die voor studiedoeleinden zijn toegelaten uit te zonderen.</w:t>
            </w:r>
            <w:r w:rsidRPr="00191815">
              <w:rPr>
                <w:rFonts w:eastAsia="Calibri" w:cs="Times New Roman"/>
                <w:sz w:val="20"/>
                <w:szCs w:val="20"/>
                <w:vertAlign w:val="superscript"/>
              </w:rPr>
              <w:footnoteReference w:id="33"/>
            </w:r>
            <w:r w:rsidRPr="00191815">
              <w:rPr>
                <w:rFonts w:eastAsia="Calibri" w:cs="Times New Roman"/>
                <w:sz w:val="20"/>
                <w:szCs w:val="20"/>
                <w:lang w:val="nl-NL"/>
              </w:rPr>
              <w:t xml:space="preserve"> Er is geen reden om nu anders te beslissen. Zie nader paragraaf 2.3.1 van de memorie van toelichting.</w:t>
            </w:r>
          </w:p>
        </w:tc>
      </w:tr>
      <w:tr w:rsidRPr="00191815" w:rsidR="00191815" w:rsidTr="00A51584" w14:paraId="4B31FB18" w14:textId="77777777">
        <w:tc>
          <w:tcPr>
            <w:tcW w:w="0" w:type="auto"/>
            <w:shd w:val="clear" w:color="auto" w:fill="auto"/>
          </w:tcPr>
          <w:p w:rsidRPr="00191815" w:rsidR="00191815" w:rsidP="00191815" w:rsidRDefault="00191815" w14:paraId="4FE6D85A" w14:textId="77777777">
            <w:pPr>
              <w:spacing w:line="240" w:lineRule="atLeast"/>
              <w:rPr>
                <w:rFonts w:eastAsia="Calibri" w:cs="Times New Roman"/>
                <w:sz w:val="20"/>
                <w:szCs w:val="20"/>
              </w:rPr>
            </w:pPr>
            <w:r w:rsidRPr="00191815">
              <w:rPr>
                <w:rFonts w:eastAsia="Calibri" w:cs="Times New Roman"/>
                <w:sz w:val="20"/>
                <w:szCs w:val="20"/>
              </w:rPr>
              <w:lastRenderedPageBreak/>
              <w:t xml:space="preserve">Artikel 3, </w:t>
            </w:r>
            <w:proofErr w:type="spellStart"/>
            <w:r w:rsidRPr="00191815">
              <w:rPr>
                <w:rFonts w:eastAsia="Calibri" w:cs="Times New Roman"/>
                <w:sz w:val="20"/>
                <w:szCs w:val="20"/>
              </w:rPr>
              <w:t>vijfde</w:t>
            </w:r>
            <w:proofErr w:type="spellEnd"/>
            <w:r w:rsidRPr="00191815">
              <w:rPr>
                <w:rFonts w:eastAsia="Calibri" w:cs="Times New Roman"/>
                <w:sz w:val="20"/>
                <w:szCs w:val="20"/>
              </w:rPr>
              <w:t xml:space="preserve"> lid</w:t>
            </w:r>
          </w:p>
        </w:tc>
        <w:tc>
          <w:tcPr>
            <w:tcW w:w="0" w:type="auto"/>
            <w:shd w:val="clear" w:color="auto" w:fill="auto"/>
          </w:tcPr>
          <w:p w:rsidRPr="00191815" w:rsidR="00191815" w:rsidP="00191815" w:rsidRDefault="00191815" w14:paraId="6606CAC9" w14:textId="77777777">
            <w:pPr>
              <w:spacing w:line="240" w:lineRule="atLeast"/>
              <w:rPr>
                <w:rFonts w:eastAsia="Calibri" w:cs="Times New Roman"/>
                <w:sz w:val="20"/>
                <w:szCs w:val="20"/>
                <w:highlight w:val="yellow"/>
              </w:rPr>
            </w:pPr>
          </w:p>
        </w:tc>
        <w:tc>
          <w:tcPr>
            <w:tcW w:w="0" w:type="auto"/>
            <w:shd w:val="clear" w:color="auto" w:fill="auto"/>
          </w:tcPr>
          <w:p w:rsidRPr="00191815" w:rsidR="00191815" w:rsidP="00191815" w:rsidRDefault="00191815" w14:paraId="2D9E75E9" w14:textId="77777777">
            <w:pPr>
              <w:spacing w:line="240" w:lineRule="atLeast"/>
              <w:rPr>
                <w:rFonts w:eastAsia="Calibri" w:cs="Times New Roman"/>
                <w:sz w:val="20"/>
                <w:szCs w:val="20"/>
                <w:lang w:val="nl-NL"/>
              </w:rPr>
            </w:pPr>
            <w:r w:rsidRPr="00191815">
              <w:rPr>
                <w:rFonts w:eastAsia="Calibri" w:cs="Times New Roman"/>
                <w:sz w:val="20"/>
                <w:szCs w:val="20"/>
                <w:lang w:val="nl-NL"/>
              </w:rPr>
              <w:t>Bestaande regeling, zie uitwerking artikelen 12-14.</w:t>
            </w:r>
          </w:p>
        </w:tc>
        <w:tc>
          <w:tcPr>
            <w:tcW w:w="0" w:type="auto"/>
            <w:shd w:val="clear" w:color="auto" w:fill="auto"/>
          </w:tcPr>
          <w:p w:rsidRPr="00191815" w:rsidR="00191815" w:rsidP="00191815" w:rsidRDefault="00191815" w14:paraId="331E2CE8" w14:textId="77777777">
            <w:pPr>
              <w:spacing w:line="240" w:lineRule="atLeast"/>
              <w:rPr>
                <w:rFonts w:eastAsia="Calibri" w:cs="Times New Roman"/>
                <w:sz w:val="20"/>
                <w:szCs w:val="20"/>
              </w:rPr>
            </w:pPr>
            <w:r w:rsidRPr="00191815">
              <w:rPr>
                <w:rFonts w:eastAsia="Calibri" w:cs="Times New Roman"/>
                <w:sz w:val="20"/>
                <w:szCs w:val="20"/>
              </w:rPr>
              <w:t>Geen</w:t>
            </w:r>
          </w:p>
        </w:tc>
        <w:tc>
          <w:tcPr>
            <w:tcW w:w="0" w:type="auto"/>
            <w:shd w:val="clear" w:color="auto" w:fill="auto"/>
          </w:tcPr>
          <w:p w:rsidRPr="00191815" w:rsidR="00191815" w:rsidP="00191815" w:rsidRDefault="00191815" w14:paraId="27ADA224" w14:textId="77777777">
            <w:pPr>
              <w:spacing w:line="240" w:lineRule="atLeast"/>
              <w:rPr>
                <w:rFonts w:eastAsia="Calibri" w:cs="Times New Roman"/>
                <w:sz w:val="20"/>
                <w:szCs w:val="20"/>
              </w:rPr>
            </w:pPr>
            <w:r w:rsidRPr="00191815">
              <w:rPr>
                <w:rFonts w:eastAsia="Calibri" w:cs="Times New Roman"/>
                <w:sz w:val="20"/>
                <w:szCs w:val="20"/>
              </w:rPr>
              <w:t>-</w:t>
            </w:r>
          </w:p>
        </w:tc>
      </w:tr>
      <w:tr w:rsidRPr="00191815" w:rsidR="00191815" w:rsidTr="00A51584" w14:paraId="13CAA9B9" w14:textId="77777777">
        <w:tc>
          <w:tcPr>
            <w:tcW w:w="0" w:type="auto"/>
            <w:shd w:val="clear" w:color="auto" w:fill="auto"/>
          </w:tcPr>
          <w:p w:rsidRPr="00191815" w:rsidR="00191815" w:rsidP="00191815" w:rsidRDefault="00191815" w14:paraId="577AB483" w14:textId="77777777">
            <w:pPr>
              <w:spacing w:line="240" w:lineRule="atLeast"/>
              <w:rPr>
                <w:rFonts w:eastAsia="Calibri" w:cs="Times New Roman"/>
                <w:sz w:val="20"/>
                <w:szCs w:val="20"/>
                <w:lang w:val="nl-NL"/>
              </w:rPr>
            </w:pPr>
            <w:r w:rsidRPr="00191815">
              <w:rPr>
                <w:rFonts w:eastAsia="Calibri" w:cs="Times New Roman"/>
                <w:sz w:val="20"/>
                <w:szCs w:val="20"/>
                <w:lang w:val="nl-NL"/>
              </w:rPr>
              <w:t>Artikel 4, eerste lid, eerste zin (Eén enkele aanvraagprocedure)</w:t>
            </w:r>
          </w:p>
        </w:tc>
        <w:tc>
          <w:tcPr>
            <w:tcW w:w="0" w:type="auto"/>
            <w:shd w:val="clear" w:color="auto" w:fill="auto"/>
          </w:tcPr>
          <w:p w:rsidRPr="00191815" w:rsidR="00191815" w:rsidP="00191815" w:rsidRDefault="00191815" w14:paraId="196BFBE7" w14:textId="77777777">
            <w:pPr>
              <w:spacing w:line="240" w:lineRule="atLeast"/>
              <w:rPr>
                <w:rFonts w:eastAsia="Calibri" w:cs="Times New Roman"/>
                <w:sz w:val="20"/>
                <w:szCs w:val="20"/>
                <w:lang w:val="nl-NL"/>
              </w:rPr>
            </w:pPr>
            <w:r w:rsidRPr="00191815">
              <w:rPr>
                <w:rFonts w:eastAsia="Calibri" w:cs="Times New Roman"/>
                <w:sz w:val="20"/>
                <w:szCs w:val="20"/>
                <w:lang w:val="nl-NL"/>
              </w:rPr>
              <w:t>Artikel 4, eerste lid, eerste zin</w:t>
            </w:r>
          </w:p>
        </w:tc>
        <w:tc>
          <w:tcPr>
            <w:tcW w:w="0" w:type="auto"/>
            <w:shd w:val="clear" w:color="auto" w:fill="auto"/>
          </w:tcPr>
          <w:p w:rsidRPr="00191815" w:rsidR="00191815" w:rsidP="00191815" w:rsidRDefault="00191815" w14:paraId="5EAB9F7D" w14:textId="77777777">
            <w:pPr>
              <w:spacing w:line="240" w:lineRule="atLeast"/>
              <w:rPr>
                <w:rFonts w:eastAsia="Calibri" w:cs="Times New Roman"/>
                <w:sz w:val="20"/>
                <w:szCs w:val="20"/>
                <w:lang w:val="nl-NL"/>
              </w:rPr>
            </w:pPr>
            <w:r w:rsidRPr="00191815">
              <w:rPr>
                <w:rFonts w:eastAsia="Calibri" w:cs="Times New Roman"/>
                <w:sz w:val="20"/>
                <w:szCs w:val="20"/>
                <w:lang w:val="nl-NL"/>
              </w:rPr>
              <w:t xml:space="preserve">Reeds geïmplementeerd in de artikelen 14a, 24a en 107 </w:t>
            </w:r>
            <w:proofErr w:type="spellStart"/>
            <w:r w:rsidRPr="00191815">
              <w:rPr>
                <w:rFonts w:eastAsia="Calibri" w:cs="Times New Roman"/>
                <w:sz w:val="20"/>
                <w:szCs w:val="20"/>
                <w:lang w:val="nl-NL"/>
              </w:rPr>
              <w:t>Vw</w:t>
            </w:r>
            <w:proofErr w:type="spellEnd"/>
            <w:r w:rsidRPr="00191815">
              <w:rPr>
                <w:rFonts w:eastAsia="Calibri" w:cs="Times New Roman"/>
                <w:sz w:val="20"/>
                <w:szCs w:val="20"/>
                <w:lang w:val="nl-NL"/>
              </w:rPr>
              <w:t xml:space="preserve"> 2000 en de artikelen 1, 5, 7, 8, 9, 10, 12, 12a, 12b en 13 </w:t>
            </w:r>
            <w:proofErr w:type="spellStart"/>
            <w:r w:rsidRPr="00191815">
              <w:rPr>
                <w:rFonts w:eastAsia="Calibri" w:cs="Times New Roman"/>
                <w:sz w:val="20"/>
                <w:szCs w:val="20"/>
                <w:lang w:val="nl-NL"/>
              </w:rPr>
              <w:t>Wav</w:t>
            </w:r>
            <w:proofErr w:type="spellEnd"/>
            <w:r w:rsidRPr="00191815">
              <w:rPr>
                <w:rFonts w:eastAsia="Calibri" w:cs="Times New Roman"/>
                <w:sz w:val="20"/>
                <w:szCs w:val="20"/>
                <w:lang w:val="nl-NL"/>
              </w:rPr>
              <w:t>.</w:t>
            </w:r>
          </w:p>
        </w:tc>
        <w:tc>
          <w:tcPr>
            <w:tcW w:w="0" w:type="auto"/>
            <w:shd w:val="clear" w:color="auto" w:fill="auto"/>
          </w:tcPr>
          <w:p w:rsidRPr="00191815" w:rsidR="00191815" w:rsidP="00191815" w:rsidRDefault="00191815" w14:paraId="79125EB1" w14:textId="77777777">
            <w:pPr>
              <w:spacing w:line="240" w:lineRule="atLeast"/>
              <w:rPr>
                <w:rFonts w:eastAsia="Calibri" w:cs="Times New Roman"/>
                <w:sz w:val="20"/>
                <w:szCs w:val="20"/>
              </w:rPr>
            </w:pPr>
            <w:r w:rsidRPr="00191815">
              <w:rPr>
                <w:rFonts w:eastAsia="Calibri" w:cs="Times New Roman"/>
                <w:sz w:val="20"/>
                <w:szCs w:val="20"/>
              </w:rPr>
              <w:t>Geen</w:t>
            </w:r>
          </w:p>
        </w:tc>
        <w:tc>
          <w:tcPr>
            <w:tcW w:w="0" w:type="auto"/>
            <w:shd w:val="clear" w:color="auto" w:fill="auto"/>
          </w:tcPr>
          <w:p w:rsidRPr="00191815" w:rsidR="00191815" w:rsidP="00191815" w:rsidRDefault="00191815" w14:paraId="50C795CD" w14:textId="77777777">
            <w:pPr>
              <w:spacing w:line="240" w:lineRule="atLeast"/>
              <w:rPr>
                <w:rFonts w:eastAsia="Calibri" w:cs="Times New Roman"/>
                <w:sz w:val="20"/>
                <w:szCs w:val="20"/>
              </w:rPr>
            </w:pPr>
            <w:r w:rsidRPr="00191815">
              <w:rPr>
                <w:rFonts w:eastAsia="Calibri" w:cs="Times New Roman"/>
                <w:sz w:val="20"/>
                <w:szCs w:val="20"/>
              </w:rPr>
              <w:t>-</w:t>
            </w:r>
          </w:p>
        </w:tc>
      </w:tr>
      <w:tr w:rsidRPr="00191815" w:rsidR="00191815" w:rsidTr="00A51584" w14:paraId="2A825729" w14:textId="77777777">
        <w:tc>
          <w:tcPr>
            <w:tcW w:w="0" w:type="auto"/>
            <w:shd w:val="clear" w:color="auto" w:fill="auto"/>
          </w:tcPr>
          <w:p w:rsidRPr="00191815" w:rsidR="00191815" w:rsidP="00191815" w:rsidRDefault="00191815" w14:paraId="60DDE649" w14:textId="77777777">
            <w:pPr>
              <w:spacing w:line="240" w:lineRule="atLeast"/>
              <w:rPr>
                <w:rFonts w:eastAsia="Calibri" w:cs="Times New Roman"/>
                <w:sz w:val="20"/>
                <w:szCs w:val="20"/>
                <w:lang w:val="nl-NL"/>
              </w:rPr>
            </w:pPr>
            <w:r w:rsidRPr="00191815">
              <w:rPr>
                <w:rFonts w:eastAsia="Calibri" w:cs="Times New Roman"/>
                <w:sz w:val="20"/>
                <w:szCs w:val="20"/>
                <w:lang w:val="nl-NL"/>
              </w:rPr>
              <w:t>Artikel 4, eerste lid, tweede en derde zin (indienen aanvraag)</w:t>
            </w:r>
          </w:p>
        </w:tc>
        <w:tc>
          <w:tcPr>
            <w:tcW w:w="0" w:type="auto"/>
            <w:shd w:val="clear" w:color="auto" w:fill="auto"/>
          </w:tcPr>
          <w:p w:rsidRPr="00191815" w:rsidR="00191815" w:rsidP="00191815" w:rsidRDefault="00191815" w14:paraId="3BD874AF" w14:textId="77777777">
            <w:pPr>
              <w:spacing w:line="240" w:lineRule="atLeast"/>
              <w:rPr>
                <w:rFonts w:eastAsia="Calibri" w:cs="Times New Roman"/>
                <w:sz w:val="20"/>
                <w:szCs w:val="20"/>
                <w:lang w:val="nl-NL"/>
              </w:rPr>
            </w:pPr>
            <w:r w:rsidRPr="00191815">
              <w:rPr>
                <w:rFonts w:eastAsia="Calibri" w:cs="Times New Roman"/>
                <w:sz w:val="20"/>
                <w:szCs w:val="20"/>
                <w:lang w:val="nl-NL"/>
              </w:rPr>
              <w:t>Artikel 4, eerste lid, tweede en derde zin</w:t>
            </w:r>
          </w:p>
        </w:tc>
        <w:tc>
          <w:tcPr>
            <w:tcW w:w="0" w:type="auto"/>
            <w:shd w:val="clear" w:color="auto" w:fill="auto"/>
          </w:tcPr>
          <w:p w:rsidRPr="00191815" w:rsidR="00191815" w:rsidP="00191815" w:rsidRDefault="00191815" w14:paraId="7A012235" w14:textId="77777777">
            <w:pPr>
              <w:spacing w:line="240" w:lineRule="atLeast"/>
              <w:rPr>
                <w:rFonts w:eastAsia="Calibri" w:cs="Times New Roman"/>
                <w:sz w:val="20"/>
                <w:szCs w:val="20"/>
                <w:lang w:val="nl-NL"/>
              </w:rPr>
            </w:pPr>
            <w:r w:rsidRPr="00191815">
              <w:rPr>
                <w:rFonts w:eastAsia="Calibri" w:cs="Times New Roman"/>
                <w:sz w:val="20"/>
                <w:szCs w:val="20"/>
                <w:lang w:val="nl-NL"/>
              </w:rPr>
              <w:t xml:space="preserve">Bestaande regeling in de artikelen 2s, eerste, tweede en vierde lid, 23 en 24, eerste lid, </w:t>
            </w:r>
            <w:proofErr w:type="spellStart"/>
            <w:r w:rsidRPr="00191815">
              <w:rPr>
                <w:rFonts w:eastAsia="Calibri" w:cs="Times New Roman"/>
                <w:sz w:val="20"/>
                <w:szCs w:val="20"/>
                <w:lang w:val="nl-NL"/>
              </w:rPr>
              <w:t>Vw</w:t>
            </w:r>
            <w:proofErr w:type="spellEnd"/>
            <w:r w:rsidRPr="00191815">
              <w:rPr>
                <w:rFonts w:eastAsia="Calibri" w:cs="Times New Roman"/>
                <w:sz w:val="20"/>
                <w:szCs w:val="20"/>
                <w:lang w:val="nl-NL"/>
              </w:rPr>
              <w:t> 2000.</w:t>
            </w:r>
          </w:p>
        </w:tc>
        <w:tc>
          <w:tcPr>
            <w:tcW w:w="0" w:type="auto"/>
            <w:shd w:val="clear" w:color="auto" w:fill="auto"/>
          </w:tcPr>
          <w:p w:rsidRPr="00191815" w:rsidR="00191815" w:rsidP="00191815" w:rsidRDefault="00191815" w14:paraId="188A33C8" w14:textId="77777777">
            <w:pPr>
              <w:spacing w:line="240" w:lineRule="atLeast"/>
              <w:rPr>
                <w:rFonts w:eastAsia="Calibri" w:cs="Times New Roman"/>
                <w:sz w:val="20"/>
                <w:szCs w:val="20"/>
                <w:lang w:val="nl-NL"/>
              </w:rPr>
            </w:pPr>
            <w:r w:rsidRPr="00191815">
              <w:rPr>
                <w:rFonts w:eastAsia="Calibri" w:cs="Times New Roman"/>
                <w:sz w:val="20"/>
                <w:szCs w:val="20"/>
                <w:lang w:val="nl-NL"/>
              </w:rPr>
              <w:t>Lidstaten mogen besluiten wie bevoegd is tot indiening van de aanvraag voor een gecombineerde vergunning.</w:t>
            </w:r>
          </w:p>
        </w:tc>
        <w:tc>
          <w:tcPr>
            <w:tcW w:w="0" w:type="auto"/>
            <w:shd w:val="clear" w:color="auto" w:fill="auto"/>
          </w:tcPr>
          <w:p w:rsidRPr="00191815" w:rsidR="00191815" w:rsidP="00191815" w:rsidRDefault="00191815" w14:paraId="08F1421F" w14:textId="77777777">
            <w:pPr>
              <w:spacing w:line="240" w:lineRule="atLeast"/>
              <w:rPr>
                <w:rFonts w:eastAsia="Calibri" w:cs="Times New Roman"/>
                <w:sz w:val="20"/>
                <w:szCs w:val="20"/>
                <w:lang w:val="nl-NL"/>
              </w:rPr>
            </w:pPr>
            <w:r w:rsidRPr="00191815">
              <w:rPr>
                <w:rFonts w:eastAsia="Calibri" w:cs="Times New Roman"/>
                <w:sz w:val="20"/>
                <w:szCs w:val="20"/>
                <w:lang w:val="nl-NL"/>
              </w:rPr>
              <w:t xml:space="preserve">Bij de eerdere implementatie is ervoor gekozen om het bestaande systeem in stand te houden, waarbij, afhankelijk van de beperking, zowel alleen de vreemdeling als alleen de werkgever of zowel de vreemdeling als de </w:t>
            </w:r>
            <w:r w:rsidRPr="00191815">
              <w:rPr>
                <w:rFonts w:eastAsia="Calibri" w:cs="Times New Roman"/>
                <w:sz w:val="20"/>
                <w:szCs w:val="20"/>
                <w:lang w:val="nl-NL"/>
              </w:rPr>
              <w:lastRenderedPageBreak/>
              <w:t>werkgever een aanvraag mogen indienen. Er is geen reden om nu anders te beslissen. Zie nader paragraaf 2.3.2. van de memorie van toelichting.</w:t>
            </w:r>
          </w:p>
        </w:tc>
      </w:tr>
      <w:tr w:rsidRPr="00191815" w:rsidR="00191815" w:rsidTr="00A51584" w14:paraId="63EE3B5C" w14:textId="77777777">
        <w:tc>
          <w:tcPr>
            <w:tcW w:w="0" w:type="auto"/>
            <w:shd w:val="clear" w:color="auto" w:fill="auto"/>
          </w:tcPr>
          <w:p w:rsidRPr="00191815" w:rsidR="00191815" w:rsidP="00191815" w:rsidRDefault="00191815" w14:paraId="655686B3" w14:textId="77777777">
            <w:pPr>
              <w:spacing w:line="240" w:lineRule="atLeast"/>
              <w:rPr>
                <w:rFonts w:eastAsia="Calibri" w:cs="Times New Roman"/>
                <w:sz w:val="20"/>
                <w:szCs w:val="20"/>
                <w:lang w:val="nl-NL"/>
              </w:rPr>
            </w:pPr>
            <w:r w:rsidRPr="00191815">
              <w:rPr>
                <w:rFonts w:eastAsia="Calibri" w:cs="Times New Roman"/>
                <w:sz w:val="20"/>
                <w:szCs w:val="20"/>
                <w:lang w:val="nl-NL"/>
              </w:rPr>
              <w:lastRenderedPageBreak/>
              <w:t>Artikel 4, tweede lid, eerste zin</w:t>
            </w:r>
          </w:p>
        </w:tc>
        <w:tc>
          <w:tcPr>
            <w:tcW w:w="0" w:type="auto"/>
            <w:shd w:val="clear" w:color="auto" w:fill="auto"/>
          </w:tcPr>
          <w:p w:rsidRPr="00191815" w:rsidR="00191815" w:rsidP="00191815" w:rsidRDefault="00191815" w14:paraId="437A73D1" w14:textId="77777777">
            <w:pPr>
              <w:spacing w:line="240" w:lineRule="atLeast"/>
              <w:rPr>
                <w:rFonts w:eastAsia="Calibri" w:cs="Times New Roman"/>
                <w:sz w:val="20"/>
                <w:szCs w:val="20"/>
                <w:lang w:val="nl-NL"/>
              </w:rPr>
            </w:pPr>
            <w:r w:rsidRPr="00191815">
              <w:rPr>
                <w:rFonts w:eastAsia="Calibri" w:cs="Times New Roman"/>
                <w:sz w:val="20"/>
                <w:szCs w:val="20"/>
                <w:lang w:val="nl-NL"/>
              </w:rPr>
              <w:t>Artikel 4, eerste lid, vierde zin</w:t>
            </w:r>
          </w:p>
        </w:tc>
        <w:tc>
          <w:tcPr>
            <w:tcW w:w="0" w:type="auto"/>
            <w:shd w:val="clear" w:color="auto" w:fill="auto"/>
          </w:tcPr>
          <w:p w:rsidRPr="00191815" w:rsidR="00191815" w:rsidP="00191815" w:rsidRDefault="00191815" w14:paraId="4BB9FD41" w14:textId="77777777">
            <w:pPr>
              <w:spacing w:line="240" w:lineRule="atLeast"/>
              <w:rPr>
                <w:rFonts w:eastAsia="Calibri" w:cs="Times New Roman"/>
                <w:sz w:val="20"/>
                <w:szCs w:val="20"/>
                <w:lang w:val="nl-NL"/>
              </w:rPr>
            </w:pPr>
            <w:r w:rsidRPr="00191815">
              <w:rPr>
                <w:rFonts w:eastAsia="Calibri" w:cs="Times New Roman"/>
                <w:i/>
                <w:iCs/>
                <w:sz w:val="20"/>
                <w:szCs w:val="20"/>
                <w:lang w:val="nl-NL"/>
              </w:rPr>
              <w:t>Derdelanders buiten grondgebied:</w:t>
            </w:r>
            <w:r w:rsidRPr="00191815">
              <w:rPr>
                <w:rFonts w:eastAsia="Calibri" w:cs="Times New Roman"/>
                <w:sz w:val="20"/>
                <w:szCs w:val="20"/>
                <w:lang w:val="nl-NL"/>
              </w:rPr>
              <w:t xml:space="preserve"> Bestaande regeling in de artikelen 2p en 2q </w:t>
            </w:r>
            <w:proofErr w:type="spellStart"/>
            <w:r w:rsidRPr="00191815">
              <w:rPr>
                <w:rFonts w:eastAsia="Calibri" w:cs="Times New Roman"/>
                <w:sz w:val="20"/>
                <w:szCs w:val="20"/>
                <w:lang w:val="nl-NL"/>
              </w:rPr>
              <w:t>Vw</w:t>
            </w:r>
            <w:proofErr w:type="spellEnd"/>
            <w:r w:rsidRPr="00191815">
              <w:rPr>
                <w:rFonts w:eastAsia="Calibri" w:cs="Times New Roman"/>
                <w:sz w:val="20"/>
                <w:szCs w:val="20"/>
                <w:lang w:val="nl-NL"/>
              </w:rPr>
              <w:t> 2000.</w:t>
            </w:r>
          </w:p>
          <w:p w:rsidRPr="00191815" w:rsidR="00191815" w:rsidP="00191815" w:rsidRDefault="00191815" w14:paraId="393588C5" w14:textId="77777777">
            <w:pPr>
              <w:spacing w:line="240" w:lineRule="atLeast"/>
              <w:rPr>
                <w:rFonts w:eastAsia="Calibri" w:cs="Times New Roman"/>
                <w:sz w:val="20"/>
                <w:szCs w:val="20"/>
                <w:lang w:val="nl-NL"/>
              </w:rPr>
            </w:pPr>
          </w:p>
          <w:p w:rsidRPr="00191815" w:rsidR="00191815" w:rsidP="00191815" w:rsidRDefault="00191815" w14:paraId="55CCC575" w14:textId="77777777">
            <w:pPr>
              <w:spacing w:line="240" w:lineRule="atLeast"/>
              <w:rPr>
                <w:rFonts w:eastAsia="Calibri" w:cs="Times New Roman"/>
                <w:sz w:val="20"/>
                <w:szCs w:val="20"/>
                <w:u w:val="single"/>
                <w:lang w:val="nl-NL"/>
              </w:rPr>
            </w:pPr>
            <w:r w:rsidRPr="00191815">
              <w:rPr>
                <w:rFonts w:eastAsia="Calibri" w:cs="Times New Roman"/>
                <w:i/>
                <w:iCs/>
                <w:sz w:val="20"/>
                <w:szCs w:val="20"/>
                <w:lang w:val="nl-NL"/>
              </w:rPr>
              <w:t>Derdelanders met verblijfsvergunning</w:t>
            </w:r>
            <w:r w:rsidRPr="00191815">
              <w:rPr>
                <w:rFonts w:eastAsia="Calibri" w:cs="Times New Roman"/>
                <w:sz w:val="20"/>
                <w:szCs w:val="20"/>
                <w:lang w:val="nl-NL"/>
              </w:rPr>
              <w:t xml:space="preserve">: Bestaande regeling in de artikelen 16, eerste lid, onder a, en 17, eerste lid, onder e, </w:t>
            </w:r>
            <w:proofErr w:type="spellStart"/>
            <w:r w:rsidRPr="00191815">
              <w:rPr>
                <w:rFonts w:eastAsia="Calibri" w:cs="Times New Roman"/>
                <w:sz w:val="20"/>
                <w:szCs w:val="20"/>
                <w:lang w:val="nl-NL"/>
              </w:rPr>
              <w:t>Vw</w:t>
            </w:r>
            <w:proofErr w:type="spellEnd"/>
            <w:r w:rsidRPr="00191815">
              <w:rPr>
                <w:rFonts w:eastAsia="Calibri" w:cs="Times New Roman"/>
                <w:sz w:val="20"/>
                <w:szCs w:val="20"/>
                <w:lang w:val="nl-NL"/>
              </w:rPr>
              <w:t> 2000.</w:t>
            </w:r>
          </w:p>
        </w:tc>
        <w:tc>
          <w:tcPr>
            <w:tcW w:w="0" w:type="auto"/>
            <w:shd w:val="clear" w:color="auto" w:fill="auto"/>
          </w:tcPr>
          <w:p w:rsidRPr="00191815" w:rsidR="00191815" w:rsidP="00191815" w:rsidRDefault="00191815" w14:paraId="2BBFF5D1" w14:textId="77777777">
            <w:pPr>
              <w:spacing w:line="240" w:lineRule="atLeast"/>
              <w:rPr>
                <w:rFonts w:eastAsia="Calibri" w:cs="Times New Roman"/>
                <w:sz w:val="20"/>
                <w:szCs w:val="20"/>
              </w:rPr>
            </w:pPr>
            <w:r w:rsidRPr="00191815">
              <w:rPr>
                <w:rFonts w:eastAsia="Calibri" w:cs="Times New Roman"/>
                <w:sz w:val="20"/>
                <w:szCs w:val="20"/>
              </w:rPr>
              <w:t>Geen</w:t>
            </w:r>
          </w:p>
        </w:tc>
        <w:tc>
          <w:tcPr>
            <w:tcW w:w="0" w:type="auto"/>
            <w:shd w:val="clear" w:color="auto" w:fill="auto"/>
          </w:tcPr>
          <w:p w:rsidRPr="00191815" w:rsidR="00191815" w:rsidP="00191815" w:rsidRDefault="00191815" w14:paraId="7E46245F" w14:textId="77777777">
            <w:pPr>
              <w:spacing w:line="240" w:lineRule="atLeast"/>
              <w:rPr>
                <w:rFonts w:eastAsia="Calibri" w:cs="Times New Roman"/>
                <w:sz w:val="20"/>
                <w:szCs w:val="20"/>
              </w:rPr>
            </w:pPr>
            <w:r w:rsidRPr="00191815">
              <w:rPr>
                <w:rFonts w:eastAsia="Calibri" w:cs="Times New Roman"/>
                <w:sz w:val="20"/>
                <w:szCs w:val="20"/>
              </w:rPr>
              <w:t>-</w:t>
            </w:r>
          </w:p>
        </w:tc>
      </w:tr>
      <w:tr w:rsidRPr="00191815" w:rsidR="00191815" w:rsidTr="00A51584" w14:paraId="7E8C8E22" w14:textId="77777777">
        <w:tc>
          <w:tcPr>
            <w:tcW w:w="0" w:type="auto"/>
            <w:shd w:val="clear" w:color="auto" w:fill="auto"/>
          </w:tcPr>
          <w:p w:rsidRPr="00191815" w:rsidR="00191815" w:rsidP="00191815" w:rsidRDefault="00191815" w14:paraId="45681329" w14:textId="77777777">
            <w:pPr>
              <w:spacing w:line="240" w:lineRule="atLeast"/>
              <w:rPr>
                <w:rFonts w:eastAsia="Calibri" w:cs="Times New Roman"/>
                <w:sz w:val="20"/>
                <w:szCs w:val="20"/>
                <w:lang w:val="nl-NL"/>
              </w:rPr>
            </w:pPr>
            <w:r w:rsidRPr="00191815">
              <w:rPr>
                <w:rFonts w:eastAsia="Calibri" w:cs="Times New Roman"/>
                <w:sz w:val="20"/>
                <w:szCs w:val="20"/>
                <w:lang w:val="nl-NL"/>
              </w:rPr>
              <w:t>Artikel 4, tweede lid, tweede zin</w:t>
            </w:r>
          </w:p>
        </w:tc>
        <w:tc>
          <w:tcPr>
            <w:tcW w:w="0" w:type="auto"/>
            <w:shd w:val="clear" w:color="auto" w:fill="auto"/>
          </w:tcPr>
          <w:p w:rsidRPr="00191815" w:rsidR="00191815" w:rsidP="00191815" w:rsidRDefault="00191815" w14:paraId="44B3E476" w14:textId="77777777">
            <w:pPr>
              <w:spacing w:line="240" w:lineRule="atLeast"/>
              <w:rPr>
                <w:rFonts w:eastAsia="Calibri" w:cs="Times New Roman"/>
                <w:sz w:val="20"/>
                <w:szCs w:val="20"/>
                <w:lang w:val="nl-NL"/>
              </w:rPr>
            </w:pPr>
            <w:r w:rsidRPr="00191815">
              <w:rPr>
                <w:rFonts w:eastAsia="Calibri" w:cs="Times New Roman"/>
                <w:sz w:val="20"/>
                <w:szCs w:val="20"/>
                <w:lang w:val="nl-NL"/>
              </w:rPr>
              <w:t>Artikel 4, eerste lid, vierde zin</w:t>
            </w:r>
          </w:p>
        </w:tc>
        <w:tc>
          <w:tcPr>
            <w:tcW w:w="0" w:type="auto"/>
            <w:shd w:val="clear" w:color="auto" w:fill="auto"/>
          </w:tcPr>
          <w:p w:rsidRPr="00191815" w:rsidR="00191815" w:rsidP="00191815" w:rsidRDefault="00191815" w14:paraId="4450512B" w14:textId="77777777">
            <w:pPr>
              <w:spacing w:line="240" w:lineRule="atLeast"/>
              <w:rPr>
                <w:rFonts w:eastAsia="Calibri" w:cs="Times New Roman"/>
                <w:sz w:val="20"/>
                <w:szCs w:val="20"/>
                <w:lang w:val="nl-NL"/>
              </w:rPr>
            </w:pPr>
            <w:r w:rsidRPr="00191815">
              <w:rPr>
                <w:rFonts w:eastAsia="Calibri" w:cs="Times New Roman"/>
                <w:i/>
                <w:iCs/>
                <w:sz w:val="20"/>
                <w:szCs w:val="20"/>
                <w:lang w:val="nl-NL"/>
              </w:rPr>
              <w:t xml:space="preserve">Derdelanders, vrijgesteld van het </w:t>
            </w:r>
            <w:proofErr w:type="spellStart"/>
            <w:r w:rsidRPr="00191815">
              <w:rPr>
                <w:rFonts w:eastAsia="Calibri" w:cs="Times New Roman"/>
                <w:i/>
                <w:iCs/>
                <w:sz w:val="20"/>
                <w:szCs w:val="20"/>
                <w:lang w:val="nl-NL"/>
              </w:rPr>
              <w:t>mvv</w:t>
            </w:r>
            <w:proofErr w:type="spellEnd"/>
            <w:r w:rsidRPr="00191815">
              <w:rPr>
                <w:rFonts w:eastAsia="Calibri" w:cs="Times New Roman"/>
                <w:i/>
                <w:iCs/>
                <w:sz w:val="20"/>
                <w:szCs w:val="20"/>
                <w:lang w:val="nl-NL"/>
              </w:rPr>
              <w:t>-vereiste, zonder verblijfsvergunning</w:t>
            </w:r>
            <w:r w:rsidRPr="00191815">
              <w:rPr>
                <w:rFonts w:eastAsia="Calibri" w:cs="Times New Roman"/>
                <w:sz w:val="20"/>
                <w:szCs w:val="20"/>
                <w:lang w:val="nl-NL"/>
              </w:rPr>
              <w:t xml:space="preserve">: Bestaande regeling in de artikelen 16, eerste lid, onder a, en 17, eerste lid, </w:t>
            </w:r>
            <w:proofErr w:type="spellStart"/>
            <w:r w:rsidRPr="00191815">
              <w:rPr>
                <w:rFonts w:eastAsia="Calibri" w:cs="Times New Roman"/>
                <w:sz w:val="20"/>
                <w:szCs w:val="20"/>
                <w:lang w:val="nl-NL"/>
              </w:rPr>
              <w:t>Vw</w:t>
            </w:r>
            <w:proofErr w:type="spellEnd"/>
            <w:r w:rsidRPr="00191815">
              <w:rPr>
                <w:rFonts w:eastAsia="Calibri" w:cs="Times New Roman"/>
                <w:sz w:val="20"/>
                <w:szCs w:val="20"/>
                <w:lang w:val="nl-NL"/>
              </w:rPr>
              <w:t> 2000.</w:t>
            </w:r>
          </w:p>
          <w:p w:rsidRPr="00191815" w:rsidR="00191815" w:rsidP="00191815" w:rsidRDefault="00191815" w14:paraId="5846B157" w14:textId="77777777">
            <w:pPr>
              <w:spacing w:line="240" w:lineRule="atLeast"/>
              <w:rPr>
                <w:rFonts w:eastAsia="Calibri" w:cs="Times New Roman"/>
                <w:sz w:val="20"/>
                <w:szCs w:val="20"/>
                <w:lang w:val="nl-NL"/>
              </w:rPr>
            </w:pPr>
          </w:p>
          <w:p w:rsidRPr="00191815" w:rsidR="00191815" w:rsidP="00191815" w:rsidRDefault="00191815" w14:paraId="2B0E44D4" w14:textId="77777777">
            <w:pPr>
              <w:spacing w:line="240" w:lineRule="atLeast"/>
              <w:rPr>
                <w:rFonts w:eastAsia="Calibri" w:cs="Times New Roman"/>
                <w:sz w:val="20"/>
                <w:szCs w:val="20"/>
                <w:u w:val="single"/>
                <w:lang w:val="nl-NL"/>
              </w:rPr>
            </w:pPr>
            <w:r w:rsidRPr="00191815">
              <w:rPr>
                <w:rFonts w:eastAsia="Calibri" w:cs="Times New Roman"/>
                <w:i/>
                <w:iCs/>
                <w:sz w:val="20"/>
                <w:szCs w:val="20"/>
                <w:lang w:val="nl-NL"/>
              </w:rPr>
              <w:t xml:space="preserve">Derdelanders, </w:t>
            </w:r>
            <w:proofErr w:type="spellStart"/>
            <w:r w:rsidRPr="00191815">
              <w:rPr>
                <w:rFonts w:eastAsia="Calibri" w:cs="Times New Roman"/>
                <w:i/>
                <w:iCs/>
                <w:sz w:val="20"/>
                <w:szCs w:val="20"/>
                <w:lang w:val="nl-NL"/>
              </w:rPr>
              <w:t>mvv</w:t>
            </w:r>
            <w:proofErr w:type="spellEnd"/>
            <w:r w:rsidRPr="00191815">
              <w:rPr>
                <w:rFonts w:eastAsia="Calibri" w:cs="Times New Roman"/>
                <w:i/>
                <w:iCs/>
                <w:sz w:val="20"/>
                <w:szCs w:val="20"/>
                <w:lang w:val="nl-NL"/>
              </w:rPr>
              <w:t>-plichtig, zonder verblijfsvergunning</w:t>
            </w:r>
            <w:r w:rsidRPr="00191815">
              <w:rPr>
                <w:rFonts w:eastAsia="Calibri" w:cs="Times New Roman"/>
                <w:sz w:val="20"/>
                <w:szCs w:val="20"/>
                <w:lang w:val="nl-NL"/>
              </w:rPr>
              <w:t>: Niet geïmplementeerd, facultatieve bepaling.</w:t>
            </w:r>
          </w:p>
        </w:tc>
        <w:tc>
          <w:tcPr>
            <w:tcW w:w="0" w:type="auto"/>
            <w:shd w:val="clear" w:color="auto" w:fill="auto"/>
          </w:tcPr>
          <w:p w:rsidRPr="00191815" w:rsidR="00191815" w:rsidP="00191815" w:rsidRDefault="00191815" w14:paraId="5D7333E8" w14:textId="77777777">
            <w:pPr>
              <w:spacing w:line="240" w:lineRule="atLeast"/>
              <w:rPr>
                <w:rFonts w:eastAsia="Calibri" w:cs="Times New Roman"/>
                <w:sz w:val="20"/>
                <w:szCs w:val="20"/>
                <w:lang w:val="nl-NL"/>
              </w:rPr>
            </w:pPr>
            <w:r w:rsidRPr="00191815">
              <w:rPr>
                <w:rFonts w:eastAsia="Calibri" w:cs="Times New Roman"/>
                <w:sz w:val="20"/>
                <w:szCs w:val="20"/>
                <w:lang w:val="nl-NL"/>
              </w:rPr>
              <w:t>Lidstaten kunnen aanvragen voor een gecombineerde vergunning goedkeuren die worden ingediend door vreemdelingen zonder geldige verblijfsvergunning die legaal op zijn grondgebied verblijven.</w:t>
            </w:r>
          </w:p>
        </w:tc>
        <w:tc>
          <w:tcPr>
            <w:tcW w:w="0" w:type="auto"/>
            <w:shd w:val="clear" w:color="auto" w:fill="auto"/>
          </w:tcPr>
          <w:p w:rsidRPr="00191815" w:rsidR="00191815" w:rsidP="00191815" w:rsidRDefault="00191815" w14:paraId="279B42A5" w14:textId="77777777">
            <w:pPr>
              <w:spacing w:line="240" w:lineRule="atLeast"/>
              <w:rPr>
                <w:rFonts w:eastAsia="Calibri" w:cs="Times New Roman"/>
                <w:sz w:val="20"/>
                <w:szCs w:val="20"/>
                <w:lang w:val="nl-NL"/>
              </w:rPr>
            </w:pPr>
            <w:r w:rsidRPr="00191815">
              <w:rPr>
                <w:rFonts w:eastAsia="Calibri" w:cs="Times New Roman"/>
                <w:sz w:val="20"/>
                <w:szCs w:val="20"/>
                <w:lang w:val="nl-NL"/>
              </w:rPr>
              <w:t xml:space="preserve">Vreemdelingen, vrijgesteld van het </w:t>
            </w:r>
            <w:proofErr w:type="spellStart"/>
            <w:r w:rsidRPr="00191815">
              <w:rPr>
                <w:rFonts w:eastAsia="Calibri" w:cs="Times New Roman"/>
                <w:sz w:val="20"/>
                <w:szCs w:val="20"/>
                <w:lang w:val="nl-NL"/>
              </w:rPr>
              <w:t>mvv</w:t>
            </w:r>
            <w:proofErr w:type="spellEnd"/>
            <w:r w:rsidRPr="00191815">
              <w:rPr>
                <w:rFonts w:eastAsia="Calibri" w:cs="Times New Roman"/>
                <w:sz w:val="20"/>
                <w:szCs w:val="20"/>
                <w:lang w:val="nl-NL"/>
              </w:rPr>
              <w:t xml:space="preserve">-vereiste, kunnen in Nederland een verblijfsvergunning aanvragen. Vreemdelingen die </w:t>
            </w:r>
            <w:proofErr w:type="spellStart"/>
            <w:r w:rsidRPr="00191815">
              <w:rPr>
                <w:rFonts w:eastAsia="Calibri" w:cs="Times New Roman"/>
                <w:sz w:val="20"/>
                <w:szCs w:val="20"/>
                <w:lang w:val="nl-NL"/>
              </w:rPr>
              <w:t>mvv</w:t>
            </w:r>
            <w:proofErr w:type="spellEnd"/>
            <w:r w:rsidRPr="00191815">
              <w:rPr>
                <w:rFonts w:eastAsia="Calibri" w:cs="Times New Roman"/>
                <w:sz w:val="20"/>
                <w:szCs w:val="20"/>
                <w:lang w:val="nl-NL"/>
              </w:rPr>
              <w:t xml:space="preserve">-plichtig zijn dienen dit in beginsel buiten Nederland te doen. </w:t>
            </w:r>
            <w:bookmarkStart w:name="_Hlk198198311" w:id="10"/>
            <w:r w:rsidRPr="00191815">
              <w:rPr>
                <w:rFonts w:eastAsia="Calibri" w:cs="Times New Roman"/>
                <w:sz w:val="20"/>
                <w:szCs w:val="20"/>
                <w:lang w:val="nl-NL"/>
              </w:rPr>
              <w:t xml:space="preserve">Een versoepeling voor deze </w:t>
            </w:r>
            <w:r w:rsidRPr="00191815">
              <w:rPr>
                <w:rFonts w:eastAsia="Calibri" w:cs="Times New Roman"/>
                <w:sz w:val="20"/>
                <w:szCs w:val="20"/>
                <w:lang w:val="nl-NL"/>
              </w:rPr>
              <w:lastRenderedPageBreak/>
              <w:t>laatste groep wordt niet wenselijk geacht, omdat dit het principe ondermijnt dat zij de beslissing op de aanvraag buiten Nederland moeten afwachten.</w:t>
            </w:r>
            <w:bookmarkEnd w:id="10"/>
          </w:p>
          <w:p w:rsidRPr="00191815" w:rsidR="00191815" w:rsidP="00191815" w:rsidRDefault="00191815" w14:paraId="0A5874FC" w14:textId="77777777">
            <w:pPr>
              <w:spacing w:line="240" w:lineRule="atLeast"/>
              <w:rPr>
                <w:rFonts w:eastAsia="Calibri" w:cs="Times New Roman"/>
                <w:sz w:val="20"/>
                <w:szCs w:val="20"/>
                <w:lang w:val="nl-NL"/>
              </w:rPr>
            </w:pPr>
            <w:r w:rsidRPr="00191815">
              <w:rPr>
                <w:rFonts w:eastAsia="Calibri" w:cs="Times New Roman"/>
                <w:sz w:val="20"/>
                <w:szCs w:val="20"/>
                <w:lang w:val="nl-NL"/>
              </w:rPr>
              <w:t>Zie paragraaf 2.3.3. van de memorie van toelichting.</w:t>
            </w:r>
          </w:p>
        </w:tc>
      </w:tr>
      <w:tr w:rsidRPr="00191815" w:rsidR="00191815" w:rsidTr="00A51584" w14:paraId="7643AFF2" w14:textId="77777777">
        <w:tc>
          <w:tcPr>
            <w:tcW w:w="0" w:type="auto"/>
            <w:shd w:val="clear" w:color="auto" w:fill="auto"/>
          </w:tcPr>
          <w:p w:rsidRPr="00191815" w:rsidR="00191815" w:rsidP="00191815" w:rsidRDefault="00191815" w14:paraId="71359D18" w14:textId="77777777">
            <w:pPr>
              <w:spacing w:line="240" w:lineRule="atLeast"/>
              <w:rPr>
                <w:rFonts w:eastAsia="Calibri" w:cs="Times New Roman"/>
                <w:sz w:val="20"/>
                <w:szCs w:val="20"/>
              </w:rPr>
            </w:pPr>
            <w:r w:rsidRPr="00191815">
              <w:rPr>
                <w:rFonts w:eastAsia="Calibri" w:cs="Times New Roman"/>
                <w:sz w:val="20"/>
                <w:szCs w:val="20"/>
              </w:rPr>
              <w:lastRenderedPageBreak/>
              <w:t xml:space="preserve">Artikel 4, </w:t>
            </w:r>
            <w:proofErr w:type="spellStart"/>
            <w:r w:rsidRPr="00191815">
              <w:rPr>
                <w:rFonts w:eastAsia="Calibri" w:cs="Times New Roman"/>
                <w:sz w:val="20"/>
                <w:szCs w:val="20"/>
              </w:rPr>
              <w:t>derde</w:t>
            </w:r>
            <w:proofErr w:type="spellEnd"/>
            <w:r w:rsidRPr="00191815">
              <w:rPr>
                <w:rFonts w:eastAsia="Calibri" w:cs="Times New Roman"/>
                <w:sz w:val="20"/>
                <w:szCs w:val="20"/>
              </w:rPr>
              <w:t xml:space="preserve"> lid</w:t>
            </w:r>
          </w:p>
        </w:tc>
        <w:tc>
          <w:tcPr>
            <w:tcW w:w="0" w:type="auto"/>
            <w:shd w:val="clear" w:color="auto" w:fill="auto"/>
          </w:tcPr>
          <w:p w:rsidRPr="00191815" w:rsidR="00191815" w:rsidP="00191815" w:rsidRDefault="00191815" w14:paraId="30D88D8B" w14:textId="77777777">
            <w:pPr>
              <w:spacing w:line="240" w:lineRule="atLeast"/>
              <w:rPr>
                <w:rFonts w:eastAsia="Calibri" w:cs="Times New Roman"/>
                <w:sz w:val="20"/>
                <w:szCs w:val="20"/>
              </w:rPr>
            </w:pPr>
            <w:r w:rsidRPr="00191815">
              <w:rPr>
                <w:rFonts w:eastAsia="Calibri" w:cs="Times New Roman"/>
                <w:sz w:val="20"/>
                <w:szCs w:val="20"/>
              </w:rPr>
              <w:t xml:space="preserve">Artikel 4, </w:t>
            </w:r>
            <w:proofErr w:type="spellStart"/>
            <w:r w:rsidRPr="00191815">
              <w:rPr>
                <w:rFonts w:eastAsia="Calibri" w:cs="Times New Roman"/>
                <w:sz w:val="20"/>
                <w:szCs w:val="20"/>
              </w:rPr>
              <w:t>tweede</w:t>
            </w:r>
            <w:proofErr w:type="spellEnd"/>
            <w:r w:rsidRPr="00191815">
              <w:rPr>
                <w:rFonts w:eastAsia="Calibri" w:cs="Times New Roman"/>
                <w:sz w:val="20"/>
                <w:szCs w:val="20"/>
              </w:rPr>
              <w:t xml:space="preserve"> lid</w:t>
            </w:r>
          </w:p>
        </w:tc>
        <w:tc>
          <w:tcPr>
            <w:tcW w:w="0" w:type="auto"/>
            <w:shd w:val="clear" w:color="auto" w:fill="auto"/>
          </w:tcPr>
          <w:p w:rsidRPr="00191815" w:rsidR="00191815" w:rsidP="00191815" w:rsidRDefault="00191815" w14:paraId="7EBACFA7" w14:textId="77777777">
            <w:pPr>
              <w:spacing w:line="240" w:lineRule="atLeast"/>
              <w:rPr>
                <w:rFonts w:eastAsia="Calibri" w:cs="Times New Roman"/>
                <w:sz w:val="20"/>
                <w:szCs w:val="20"/>
                <w:lang w:val="nl-NL"/>
              </w:rPr>
            </w:pPr>
            <w:r w:rsidRPr="00191815">
              <w:rPr>
                <w:rFonts w:eastAsia="Calibri" w:cs="Times New Roman"/>
                <w:sz w:val="20"/>
                <w:szCs w:val="20"/>
                <w:lang w:val="nl-NL"/>
              </w:rPr>
              <w:t xml:space="preserve">Bestaande regeling in de artikelen 14, 18 en 26 </w:t>
            </w:r>
            <w:proofErr w:type="spellStart"/>
            <w:r w:rsidRPr="00191815">
              <w:rPr>
                <w:rFonts w:eastAsia="Calibri" w:cs="Times New Roman"/>
                <w:sz w:val="20"/>
                <w:szCs w:val="20"/>
                <w:lang w:val="nl-NL"/>
              </w:rPr>
              <w:t>Vw</w:t>
            </w:r>
            <w:proofErr w:type="spellEnd"/>
            <w:r w:rsidRPr="00191815">
              <w:rPr>
                <w:rFonts w:eastAsia="Calibri" w:cs="Times New Roman"/>
                <w:sz w:val="20"/>
                <w:szCs w:val="20"/>
                <w:lang w:val="nl-NL"/>
              </w:rPr>
              <w:t> 2000.</w:t>
            </w:r>
          </w:p>
        </w:tc>
        <w:tc>
          <w:tcPr>
            <w:tcW w:w="0" w:type="auto"/>
            <w:shd w:val="clear" w:color="auto" w:fill="auto"/>
          </w:tcPr>
          <w:p w:rsidRPr="00191815" w:rsidR="00191815" w:rsidP="00191815" w:rsidRDefault="00191815" w14:paraId="5FBD48C8" w14:textId="77777777">
            <w:pPr>
              <w:spacing w:line="240" w:lineRule="atLeast"/>
              <w:rPr>
                <w:rFonts w:eastAsia="Calibri" w:cs="Times New Roman"/>
                <w:sz w:val="20"/>
                <w:szCs w:val="20"/>
              </w:rPr>
            </w:pPr>
            <w:r w:rsidRPr="00191815">
              <w:rPr>
                <w:rFonts w:eastAsia="Calibri" w:cs="Times New Roman"/>
                <w:sz w:val="20"/>
                <w:szCs w:val="20"/>
              </w:rPr>
              <w:t>Geen</w:t>
            </w:r>
          </w:p>
        </w:tc>
        <w:tc>
          <w:tcPr>
            <w:tcW w:w="0" w:type="auto"/>
            <w:shd w:val="clear" w:color="auto" w:fill="auto"/>
          </w:tcPr>
          <w:p w:rsidRPr="00191815" w:rsidR="00191815" w:rsidP="00191815" w:rsidRDefault="00191815" w14:paraId="7B9DF818" w14:textId="77777777">
            <w:pPr>
              <w:spacing w:line="240" w:lineRule="atLeast"/>
              <w:rPr>
                <w:rFonts w:eastAsia="Calibri" w:cs="Times New Roman"/>
                <w:sz w:val="20"/>
                <w:szCs w:val="20"/>
              </w:rPr>
            </w:pPr>
            <w:r w:rsidRPr="00191815">
              <w:rPr>
                <w:rFonts w:eastAsia="Calibri" w:cs="Times New Roman"/>
                <w:sz w:val="20"/>
                <w:szCs w:val="20"/>
              </w:rPr>
              <w:t>-</w:t>
            </w:r>
          </w:p>
        </w:tc>
      </w:tr>
      <w:tr w:rsidRPr="00191815" w:rsidR="00191815" w:rsidTr="00A51584" w14:paraId="0A2AAA78" w14:textId="77777777">
        <w:tc>
          <w:tcPr>
            <w:tcW w:w="0" w:type="auto"/>
            <w:shd w:val="clear" w:color="auto" w:fill="auto"/>
          </w:tcPr>
          <w:p w:rsidRPr="00191815" w:rsidR="00191815" w:rsidP="00191815" w:rsidRDefault="00191815" w14:paraId="1DC1C13D" w14:textId="77777777">
            <w:pPr>
              <w:spacing w:line="240" w:lineRule="atLeast"/>
              <w:rPr>
                <w:rFonts w:eastAsia="Calibri" w:cs="Times New Roman"/>
                <w:sz w:val="20"/>
                <w:szCs w:val="20"/>
              </w:rPr>
            </w:pPr>
            <w:r w:rsidRPr="00191815">
              <w:rPr>
                <w:rFonts w:eastAsia="Calibri" w:cs="Times New Roman"/>
                <w:sz w:val="20"/>
                <w:szCs w:val="20"/>
              </w:rPr>
              <w:t xml:space="preserve">Artikel 4, </w:t>
            </w:r>
            <w:proofErr w:type="spellStart"/>
            <w:r w:rsidRPr="00191815">
              <w:rPr>
                <w:rFonts w:eastAsia="Calibri" w:cs="Times New Roman"/>
                <w:sz w:val="20"/>
                <w:szCs w:val="20"/>
              </w:rPr>
              <w:t>vierde</w:t>
            </w:r>
            <w:proofErr w:type="spellEnd"/>
            <w:r w:rsidRPr="00191815">
              <w:rPr>
                <w:rFonts w:eastAsia="Calibri" w:cs="Times New Roman"/>
                <w:sz w:val="20"/>
                <w:szCs w:val="20"/>
              </w:rPr>
              <w:t xml:space="preserve"> lid</w:t>
            </w:r>
          </w:p>
        </w:tc>
        <w:tc>
          <w:tcPr>
            <w:tcW w:w="0" w:type="auto"/>
            <w:shd w:val="clear" w:color="auto" w:fill="auto"/>
          </w:tcPr>
          <w:p w:rsidRPr="00191815" w:rsidR="00191815" w:rsidP="00191815" w:rsidRDefault="00191815" w14:paraId="2D1F1169" w14:textId="77777777">
            <w:pPr>
              <w:spacing w:line="240" w:lineRule="atLeast"/>
              <w:rPr>
                <w:rFonts w:eastAsia="Calibri" w:cs="Times New Roman"/>
                <w:sz w:val="20"/>
                <w:szCs w:val="20"/>
              </w:rPr>
            </w:pPr>
            <w:r w:rsidRPr="00191815">
              <w:rPr>
                <w:rFonts w:eastAsia="Calibri" w:cs="Times New Roman"/>
                <w:sz w:val="20"/>
                <w:szCs w:val="20"/>
              </w:rPr>
              <w:t xml:space="preserve">Artikel 4, </w:t>
            </w:r>
            <w:proofErr w:type="spellStart"/>
            <w:r w:rsidRPr="00191815">
              <w:rPr>
                <w:rFonts w:eastAsia="Calibri" w:cs="Times New Roman"/>
                <w:sz w:val="20"/>
                <w:szCs w:val="20"/>
              </w:rPr>
              <w:t>derde</w:t>
            </w:r>
            <w:proofErr w:type="spellEnd"/>
            <w:r w:rsidRPr="00191815">
              <w:rPr>
                <w:rFonts w:eastAsia="Calibri" w:cs="Times New Roman"/>
                <w:sz w:val="20"/>
                <w:szCs w:val="20"/>
              </w:rPr>
              <w:t xml:space="preserve"> lid</w:t>
            </w:r>
          </w:p>
        </w:tc>
        <w:tc>
          <w:tcPr>
            <w:tcW w:w="0" w:type="auto"/>
            <w:shd w:val="clear" w:color="auto" w:fill="auto"/>
          </w:tcPr>
          <w:p w:rsidRPr="00191815" w:rsidR="00191815" w:rsidP="00191815" w:rsidRDefault="00191815" w14:paraId="1BEBB13A" w14:textId="77777777">
            <w:pPr>
              <w:spacing w:line="240" w:lineRule="atLeast"/>
              <w:rPr>
                <w:rFonts w:eastAsia="Calibri" w:cs="Times New Roman"/>
                <w:sz w:val="20"/>
                <w:szCs w:val="20"/>
                <w:lang w:val="nl-NL"/>
              </w:rPr>
            </w:pPr>
            <w:r w:rsidRPr="00191815">
              <w:rPr>
                <w:rFonts w:eastAsia="Calibri" w:cs="Times New Roman"/>
                <w:sz w:val="20"/>
                <w:szCs w:val="20"/>
                <w:lang w:val="nl-NL"/>
              </w:rPr>
              <w:t xml:space="preserve">Bestaande regeling in de artikelen 2s, derde lid, </w:t>
            </w:r>
            <w:proofErr w:type="spellStart"/>
            <w:r w:rsidRPr="00191815">
              <w:rPr>
                <w:rFonts w:eastAsia="Calibri" w:cs="Times New Roman"/>
                <w:sz w:val="20"/>
                <w:szCs w:val="20"/>
                <w:lang w:val="nl-NL"/>
              </w:rPr>
              <w:t>Vw</w:t>
            </w:r>
            <w:proofErr w:type="spellEnd"/>
            <w:r w:rsidRPr="00191815">
              <w:rPr>
                <w:rFonts w:eastAsia="Calibri" w:cs="Times New Roman"/>
                <w:sz w:val="20"/>
                <w:szCs w:val="20"/>
                <w:lang w:val="nl-NL"/>
              </w:rPr>
              <w:t> 2000.</w:t>
            </w:r>
          </w:p>
        </w:tc>
        <w:tc>
          <w:tcPr>
            <w:tcW w:w="0" w:type="auto"/>
            <w:shd w:val="clear" w:color="auto" w:fill="auto"/>
          </w:tcPr>
          <w:p w:rsidRPr="00191815" w:rsidR="00191815" w:rsidP="00191815" w:rsidRDefault="00191815" w14:paraId="3BFACDDF" w14:textId="77777777">
            <w:pPr>
              <w:spacing w:line="240" w:lineRule="atLeast"/>
              <w:rPr>
                <w:rFonts w:eastAsia="Calibri" w:cs="Times New Roman"/>
                <w:sz w:val="20"/>
                <w:szCs w:val="20"/>
              </w:rPr>
            </w:pPr>
            <w:r w:rsidRPr="00191815">
              <w:rPr>
                <w:rFonts w:eastAsia="Calibri" w:cs="Times New Roman"/>
                <w:sz w:val="20"/>
                <w:szCs w:val="20"/>
              </w:rPr>
              <w:t>Geen</w:t>
            </w:r>
          </w:p>
        </w:tc>
        <w:tc>
          <w:tcPr>
            <w:tcW w:w="0" w:type="auto"/>
            <w:shd w:val="clear" w:color="auto" w:fill="auto"/>
          </w:tcPr>
          <w:p w:rsidRPr="00191815" w:rsidR="00191815" w:rsidP="00191815" w:rsidRDefault="00191815" w14:paraId="1FB8A8A6" w14:textId="77777777">
            <w:pPr>
              <w:spacing w:line="240" w:lineRule="atLeast"/>
              <w:rPr>
                <w:rFonts w:eastAsia="Calibri" w:cs="Times New Roman"/>
                <w:sz w:val="20"/>
                <w:szCs w:val="20"/>
              </w:rPr>
            </w:pPr>
            <w:r w:rsidRPr="00191815">
              <w:rPr>
                <w:rFonts w:eastAsia="Calibri" w:cs="Times New Roman"/>
                <w:sz w:val="20"/>
                <w:szCs w:val="20"/>
              </w:rPr>
              <w:t>-</w:t>
            </w:r>
          </w:p>
        </w:tc>
      </w:tr>
      <w:tr w:rsidRPr="00191815" w:rsidR="00191815" w:rsidTr="00A51584" w14:paraId="398211BE" w14:textId="77777777">
        <w:tc>
          <w:tcPr>
            <w:tcW w:w="0" w:type="auto"/>
            <w:shd w:val="clear" w:color="auto" w:fill="auto"/>
          </w:tcPr>
          <w:p w:rsidRPr="00191815" w:rsidR="00191815" w:rsidP="00191815" w:rsidRDefault="00191815" w14:paraId="21DA7FFB" w14:textId="77777777">
            <w:pPr>
              <w:spacing w:line="240" w:lineRule="atLeast"/>
              <w:rPr>
                <w:rFonts w:eastAsia="Calibri" w:cs="Times New Roman"/>
                <w:sz w:val="20"/>
                <w:szCs w:val="20"/>
              </w:rPr>
            </w:pPr>
            <w:r w:rsidRPr="00191815">
              <w:rPr>
                <w:rFonts w:eastAsia="Calibri" w:cs="Times New Roman"/>
                <w:sz w:val="20"/>
                <w:szCs w:val="20"/>
              </w:rPr>
              <w:t xml:space="preserve">Artikel 4, </w:t>
            </w:r>
            <w:proofErr w:type="spellStart"/>
            <w:r w:rsidRPr="00191815">
              <w:rPr>
                <w:rFonts w:eastAsia="Calibri" w:cs="Times New Roman"/>
                <w:sz w:val="20"/>
                <w:szCs w:val="20"/>
              </w:rPr>
              <w:t>vijfde</w:t>
            </w:r>
            <w:proofErr w:type="spellEnd"/>
            <w:r w:rsidRPr="00191815">
              <w:rPr>
                <w:rFonts w:eastAsia="Calibri" w:cs="Times New Roman"/>
                <w:sz w:val="20"/>
                <w:szCs w:val="20"/>
              </w:rPr>
              <w:t xml:space="preserve"> lid</w:t>
            </w:r>
          </w:p>
        </w:tc>
        <w:tc>
          <w:tcPr>
            <w:tcW w:w="0" w:type="auto"/>
            <w:shd w:val="clear" w:color="auto" w:fill="auto"/>
          </w:tcPr>
          <w:p w:rsidRPr="00191815" w:rsidR="00191815" w:rsidP="00191815" w:rsidRDefault="00191815" w14:paraId="566C9779" w14:textId="77777777">
            <w:pPr>
              <w:spacing w:line="240" w:lineRule="atLeast"/>
              <w:rPr>
                <w:rFonts w:eastAsia="Times New Roman" w:cs="Times New Roman"/>
                <w:color w:val="333333"/>
                <w:sz w:val="20"/>
                <w:szCs w:val="20"/>
              </w:rPr>
            </w:pPr>
            <w:r w:rsidRPr="00191815">
              <w:rPr>
                <w:rFonts w:eastAsia="Calibri" w:cs="Times New Roman"/>
                <w:color w:val="333333"/>
                <w:sz w:val="20"/>
                <w:szCs w:val="20"/>
              </w:rPr>
              <w:t xml:space="preserve">Artikel 4, </w:t>
            </w:r>
            <w:proofErr w:type="spellStart"/>
            <w:r w:rsidRPr="00191815">
              <w:rPr>
                <w:rFonts w:eastAsia="Calibri" w:cs="Times New Roman"/>
                <w:color w:val="333333"/>
                <w:sz w:val="20"/>
                <w:szCs w:val="20"/>
              </w:rPr>
              <w:t>vierde</w:t>
            </w:r>
            <w:proofErr w:type="spellEnd"/>
            <w:r w:rsidRPr="00191815">
              <w:rPr>
                <w:rFonts w:eastAsia="Calibri" w:cs="Times New Roman"/>
                <w:color w:val="333333"/>
                <w:sz w:val="20"/>
                <w:szCs w:val="20"/>
              </w:rPr>
              <w:t xml:space="preserve"> lid</w:t>
            </w:r>
          </w:p>
          <w:p w:rsidRPr="00191815" w:rsidR="00191815" w:rsidP="00191815" w:rsidRDefault="00191815" w14:paraId="1EFBEE40" w14:textId="77777777">
            <w:pPr>
              <w:spacing w:line="240" w:lineRule="atLeast"/>
              <w:rPr>
                <w:rFonts w:eastAsia="Calibri" w:cs="Times New Roman"/>
                <w:sz w:val="20"/>
                <w:szCs w:val="20"/>
              </w:rPr>
            </w:pPr>
          </w:p>
        </w:tc>
        <w:tc>
          <w:tcPr>
            <w:tcW w:w="0" w:type="auto"/>
            <w:shd w:val="clear" w:color="auto" w:fill="auto"/>
          </w:tcPr>
          <w:p w:rsidRPr="00191815" w:rsidR="00191815" w:rsidP="00191815" w:rsidRDefault="00191815" w14:paraId="41EFD94D" w14:textId="77777777">
            <w:pPr>
              <w:spacing w:line="240" w:lineRule="atLeast"/>
              <w:rPr>
                <w:rFonts w:eastAsia="Calibri" w:cs="Times New Roman"/>
                <w:sz w:val="20"/>
                <w:szCs w:val="20"/>
                <w:lang w:val="nl-NL"/>
              </w:rPr>
            </w:pPr>
            <w:r w:rsidRPr="00191815">
              <w:rPr>
                <w:rFonts w:eastAsia="Calibri" w:cs="Times New Roman"/>
                <w:sz w:val="20"/>
                <w:szCs w:val="20"/>
                <w:lang w:val="nl-NL"/>
              </w:rPr>
              <w:t>Artikel III, Wetsvoorstel</w:t>
            </w:r>
            <w:r w:rsidRPr="00191815">
              <w:rPr>
                <w:rFonts w:eastAsia="Calibri" w:cs="Times New Roman"/>
                <w:sz w:val="20"/>
                <w:szCs w:val="20"/>
                <w:vertAlign w:val="superscript"/>
              </w:rPr>
              <w:footnoteReference w:id="34"/>
            </w:r>
            <w:r w:rsidRPr="00191815">
              <w:rPr>
                <w:rFonts w:eastAsia="Calibri" w:cs="Times New Roman"/>
                <w:sz w:val="20"/>
                <w:szCs w:val="20"/>
                <w:lang w:val="nl-NL"/>
              </w:rPr>
              <w:t xml:space="preserve"> (Overgangsrecht: Eerbiedigende werking).</w:t>
            </w:r>
          </w:p>
        </w:tc>
        <w:tc>
          <w:tcPr>
            <w:tcW w:w="0" w:type="auto"/>
            <w:shd w:val="clear" w:color="auto" w:fill="auto"/>
          </w:tcPr>
          <w:p w:rsidRPr="00191815" w:rsidR="00191815" w:rsidP="00191815" w:rsidRDefault="00191815" w14:paraId="297046D3" w14:textId="77777777">
            <w:pPr>
              <w:spacing w:line="240" w:lineRule="atLeast"/>
              <w:rPr>
                <w:rFonts w:eastAsia="Calibri" w:cs="Times New Roman"/>
                <w:sz w:val="20"/>
                <w:szCs w:val="20"/>
              </w:rPr>
            </w:pPr>
            <w:r w:rsidRPr="00191815">
              <w:rPr>
                <w:rFonts w:eastAsia="Calibri" w:cs="Times New Roman"/>
                <w:sz w:val="20"/>
                <w:szCs w:val="20"/>
              </w:rPr>
              <w:t>Geen</w:t>
            </w:r>
          </w:p>
        </w:tc>
        <w:tc>
          <w:tcPr>
            <w:tcW w:w="0" w:type="auto"/>
            <w:shd w:val="clear" w:color="auto" w:fill="auto"/>
          </w:tcPr>
          <w:p w:rsidRPr="00191815" w:rsidR="00191815" w:rsidP="00191815" w:rsidRDefault="00191815" w14:paraId="5359DD0D" w14:textId="77777777">
            <w:pPr>
              <w:spacing w:line="240" w:lineRule="atLeast"/>
              <w:rPr>
                <w:rFonts w:eastAsia="Calibri" w:cs="Times New Roman"/>
                <w:sz w:val="20"/>
                <w:szCs w:val="20"/>
              </w:rPr>
            </w:pPr>
            <w:r w:rsidRPr="00191815">
              <w:rPr>
                <w:rFonts w:eastAsia="Calibri" w:cs="Times New Roman"/>
                <w:sz w:val="20"/>
                <w:szCs w:val="20"/>
              </w:rPr>
              <w:t>-</w:t>
            </w:r>
          </w:p>
        </w:tc>
      </w:tr>
      <w:tr w:rsidRPr="00191815" w:rsidR="00191815" w:rsidTr="00A51584" w14:paraId="58032531" w14:textId="77777777">
        <w:tc>
          <w:tcPr>
            <w:tcW w:w="0" w:type="auto"/>
            <w:shd w:val="clear" w:color="auto" w:fill="auto"/>
          </w:tcPr>
          <w:p w:rsidRPr="00191815" w:rsidR="00191815" w:rsidP="00191815" w:rsidRDefault="00191815" w14:paraId="4DEF6D94" w14:textId="77777777">
            <w:pPr>
              <w:spacing w:line="240" w:lineRule="atLeast"/>
              <w:rPr>
                <w:rFonts w:eastAsia="Calibri" w:cs="Times New Roman"/>
                <w:sz w:val="20"/>
                <w:szCs w:val="20"/>
                <w:lang w:val="nl-NL"/>
              </w:rPr>
            </w:pPr>
            <w:r w:rsidRPr="00191815">
              <w:rPr>
                <w:rFonts w:eastAsia="Calibri" w:cs="Times New Roman"/>
                <w:sz w:val="20"/>
                <w:szCs w:val="20"/>
                <w:lang w:val="nl-NL"/>
              </w:rPr>
              <w:t>Artikel 5, eerste lid (Bevoegde instantie)</w:t>
            </w:r>
          </w:p>
        </w:tc>
        <w:tc>
          <w:tcPr>
            <w:tcW w:w="0" w:type="auto"/>
            <w:shd w:val="clear" w:color="auto" w:fill="auto"/>
          </w:tcPr>
          <w:p w:rsidRPr="00191815" w:rsidR="00191815" w:rsidP="00191815" w:rsidRDefault="00191815" w14:paraId="754BB282" w14:textId="77777777">
            <w:pPr>
              <w:spacing w:line="240" w:lineRule="atLeast"/>
              <w:rPr>
                <w:rFonts w:eastAsia="Calibri" w:cs="Times New Roman"/>
                <w:sz w:val="20"/>
                <w:szCs w:val="20"/>
              </w:rPr>
            </w:pPr>
            <w:r w:rsidRPr="00191815">
              <w:rPr>
                <w:rFonts w:eastAsia="Calibri" w:cs="Times New Roman"/>
                <w:sz w:val="20"/>
                <w:szCs w:val="20"/>
              </w:rPr>
              <w:t xml:space="preserve">Artikel 5, </w:t>
            </w:r>
            <w:proofErr w:type="spellStart"/>
            <w:r w:rsidRPr="00191815">
              <w:rPr>
                <w:rFonts w:eastAsia="Calibri" w:cs="Times New Roman"/>
                <w:sz w:val="20"/>
                <w:szCs w:val="20"/>
              </w:rPr>
              <w:t>eerste</w:t>
            </w:r>
            <w:proofErr w:type="spellEnd"/>
            <w:r w:rsidRPr="00191815">
              <w:rPr>
                <w:rFonts w:eastAsia="Calibri" w:cs="Times New Roman"/>
                <w:sz w:val="20"/>
                <w:szCs w:val="20"/>
              </w:rPr>
              <w:t xml:space="preserve"> lid</w:t>
            </w:r>
          </w:p>
        </w:tc>
        <w:tc>
          <w:tcPr>
            <w:tcW w:w="0" w:type="auto"/>
            <w:shd w:val="clear" w:color="auto" w:fill="auto"/>
          </w:tcPr>
          <w:p w:rsidRPr="00191815" w:rsidR="00191815" w:rsidP="00191815" w:rsidRDefault="00191815" w14:paraId="740C2D12" w14:textId="77777777">
            <w:pPr>
              <w:spacing w:line="240" w:lineRule="atLeast"/>
              <w:rPr>
                <w:rFonts w:eastAsia="Calibri" w:cs="Calibri"/>
                <w:color w:val="231F20"/>
                <w:sz w:val="20"/>
                <w:szCs w:val="20"/>
                <w:lang w:val="nl-NL"/>
              </w:rPr>
            </w:pPr>
            <w:r w:rsidRPr="00191815">
              <w:rPr>
                <w:rFonts w:eastAsia="Calibri" w:cs="Times New Roman"/>
                <w:sz w:val="20"/>
                <w:szCs w:val="20"/>
                <w:lang w:val="nl-NL"/>
              </w:rPr>
              <w:t xml:space="preserve">Bestaande regeling in artikel 14, eerste en tweede lid, </w:t>
            </w:r>
            <w:proofErr w:type="spellStart"/>
            <w:r w:rsidRPr="00191815">
              <w:rPr>
                <w:rFonts w:eastAsia="Calibri" w:cs="Calibri"/>
                <w:color w:val="231F20"/>
                <w:sz w:val="20"/>
                <w:szCs w:val="20"/>
                <w:lang w:val="nl-NL"/>
              </w:rPr>
              <w:t>Vw</w:t>
            </w:r>
            <w:proofErr w:type="spellEnd"/>
            <w:r w:rsidRPr="00191815">
              <w:rPr>
                <w:rFonts w:eastAsia="Calibri" w:cs="Calibri"/>
                <w:color w:val="231F20"/>
                <w:sz w:val="20"/>
                <w:szCs w:val="20"/>
                <w:lang w:val="nl-NL"/>
              </w:rPr>
              <w:t xml:space="preserve"> 2000. </w:t>
            </w:r>
          </w:p>
        </w:tc>
        <w:tc>
          <w:tcPr>
            <w:tcW w:w="0" w:type="auto"/>
            <w:shd w:val="clear" w:color="auto" w:fill="auto"/>
          </w:tcPr>
          <w:p w:rsidRPr="00191815" w:rsidR="00191815" w:rsidP="00191815" w:rsidRDefault="00191815" w14:paraId="1229F185" w14:textId="77777777">
            <w:pPr>
              <w:spacing w:line="240" w:lineRule="atLeast"/>
              <w:rPr>
                <w:rFonts w:eastAsia="Calibri" w:cs="Times New Roman"/>
                <w:sz w:val="20"/>
                <w:szCs w:val="20"/>
              </w:rPr>
            </w:pPr>
            <w:r w:rsidRPr="00191815">
              <w:rPr>
                <w:rFonts w:eastAsia="Calibri" w:cs="Times New Roman"/>
                <w:sz w:val="20"/>
                <w:szCs w:val="20"/>
              </w:rPr>
              <w:t>Geen</w:t>
            </w:r>
          </w:p>
        </w:tc>
        <w:tc>
          <w:tcPr>
            <w:tcW w:w="0" w:type="auto"/>
            <w:shd w:val="clear" w:color="auto" w:fill="auto"/>
          </w:tcPr>
          <w:p w:rsidRPr="00191815" w:rsidR="00191815" w:rsidP="00191815" w:rsidRDefault="00191815" w14:paraId="6E233708" w14:textId="77777777">
            <w:pPr>
              <w:spacing w:line="240" w:lineRule="atLeast"/>
              <w:rPr>
                <w:rFonts w:eastAsia="Calibri" w:cs="Times New Roman"/>
                <w:sz w:val="20"/>
                <w:szCs w:val="20"/>
              </w:rPr>
            </w:pPr>
            <w:r w:rsidRPr="00191815">
              <w:rPr>
                <w:rFonts w:eastAsia="Calibri" w:cs="Times New Roman"/>
                <w:sz w:val="20"/>
                <w:szCs w:val="20"/>
              </w:rPr>
              <w:t>-</w:t>
            </w:r>
          </w:p>
        </w:tc>
      </w:tr>
      <w:tr w:rsidRPr="00191815" w:rsidR="00191815" w:rsidTr="00A51584" w14:paraId="55C6607D" w14:textId="77777777">
        <w:tc>
          <w:tcPr>
            <w:tcW w:w="0" w:type="auto"/>
            <w:shd w:val="clear" w:color="auto" w:fill="auto"/>
          </w:tcPr>
          <w:p w:rsidRPr="00191815" w:rsidR="00191815" w:rsidP="00191815" w:rsidRDefault="00191815" w14:paraId="0BB6A93D" w14:textId="77777777">
            <w:pPr>
              <w:spacing w:line="240" w:lineRule="atLeast"/>
              <w:rPr>
                <w:rFonts w:eastAsia="Calibri" w:cs="Times New Roman"/>
                <w:sz w:val="20"/>
                <w:szCs w:val="20"/>
                <w:lang w:val="nl-NL"/>
              </w:rPr>
            </w:pPr>
            <w:r w:rsidRPr="00191815">
              <w:rPr>
                <w:rFonts w:eastAsia="Calibri" w:cs="Times New Roman"/>
                <w:sz w:val="20"/>
                <w:szCs w:val="20"/>
                <w:lang w:val="nl-NL"/>
              </w:rPr>
              <w:t>Artikel 5, tweede lid, eerste en tweede paragraaf</w:t>
            </w:r>
          </w:p>
        </w:tc>
        <w:tc>
          <w:tcPr>
            <w:tcW w:w="0" w:type="auto"/>
            <w:shd w:val="clear" w:color="auto" w:fill="auto"/>
          </w:tcPr>
          <w:p w:rsidRPr="00191815" w:rsidR="00191815" w:rsidP="00191815" w:rsidRDefault="00191815" w14:paraId="798733DE" w14:textId="77777777">
            <w:pPr>
              <w:spacing w:line="240" w:lineRule="atLeast"/>
              <w:rPr>
                <w:rFonts w:eastAsia="Calibri" w:cs="Times New Roman"/>
                <w:sz w:val="20"/>
                <w:szCs w:val="20"/>
                <w:highlight w:val="yellow"/>
                <w:lang w:val="nl-NL"/>
              </w:rPr>
            </w:pPr>
            <w:r w:rsidRPr="00191815">
              <w:rPr>
                <w:rFonts w:eastAsia="Calibri" w:cs="Times New Roman"/>
                <w:sz w:val="20"/>
                <w:szCs w:val="20"/>
                <w:lang w:val="nl-NL"/>
              </w:rPr>
              <w:t>Artikel 5, tweede lid, eerste paragraaf</w:t>
            </w:r>
          </w:p>
        </w:tc>
        <w:tc>
          <w:tcPr>
            <w:tcW w:w="0" w:type="auto"/>
            <w:shd w:val="clear" w:color="auto" w:fill="auto"/>
          </w:tcPr>
          <w:p w:rsidRPr="00191815" w:rsidR="00191815" w:rsidP="00191815" w:rsidRDefault="00191815" w14:paraId="52DDBA04" w14:textId="77777777">
            <w:pPr>
              <w:spacing w:line="240" w:lineRule="atLeast"/>
              <w:rPr>
                <w:rFonts w:eastAsia="Calibri" w:cs="Calibri"/>
                <w:color w:val="231F20"/>
                <w:sz w:val="20"/>
                <w:szCs w:val="20"/>
                <w:lang w:val="nl-NL"/>
              </w:rPr>
            </w:pPr>
            <w:r w:rsidRPr="00191815">
              <w:rPr>
                <w:rFonts w:eastAsia="Calibri" w:cs="Times New Roman"/>
                <w:sz w:val="20"/>
                <w:szCs w:val="20"/>
                <w:lang w:val="nl-NL"/>
              </w:rPr>
              <w:t xml:space="preserve">Bestaande regeling in artikel 25, eerste lid, </w:t>
            </w:r>
            <w:proofErr w:type="spellStart"/>
            <w:r w:rsidRPr="00191815">
              <w:rPr>
                <w:rFonts w:eastAsia="Calibri" w:cs="Calibri"/>
                <w:color w:val="231F20"/>
                <w:sz w:val="20"/>
                <w:szCs w:val="20"/>
                <w:lang w:val="nl-NL"/>
              </w:rPr>
              <w:t>Vw</w:t>
            </w:r>
            <w:proofErr w:type="spellEnd"/>
            <w:r w:rsidRPr="00191815">
              <w:rPr>
                <w:rFonts w:eastAsia="Calibri" w:cs="Calibri"/>
                <w:color w:val="231F20"/>
                <w:sz w:val="20"/>
                <w:szCs w:val="20"/>
                <w:lang w:val="nl-NL"/>
              </w:rPr>
              <w:t> 2000.</w:t>
            </w:r>
          </w:p>
        </w:tc>
        <w:tc>
          <w:tcPr>
            <w:tcW w:w="0" w:type="auto"/>
            <w:shd w:val="clear" w:color="auto" w:fill="auto"/>
          </w:tcPr>
          <w:p w:rsidRPr="00191815" w:rsidR="00191815" w:rsidP="00191815" w:rsidRDefault="00191815" w14:paraId="1F361AB9" w14:textId="77777777">
            <w:pPr>
              <w:spacing w:line="240" w:lineRule="atLeast"/>
              <w:rPr>
                <w:rFonts w:eastAsia="Calibri" w:cs="Times New Roman"/>
                <w:sz w:val="20"/>
                <w:szCs w:val="20"/>
              </w:rPr>
            </w:pPr>
            <w:r w:rsidRPr="00191815">
              <w:rPr>
                <w:rFonts w:eastAsia="Calibri" w:cs="Times New Roman"/>
                <w:sz w:val="20"/>
                <w:szCs w:val="20"/>
              </w:rPr>
              <w:t>Geen</w:t>
            </w:r>
          </w:p>
        </w:tc>
        <w:tc>
          <w:tcPr>
            <w:tcW w:w="0" w:type="auto"/>
            <w:shd w:val="clear" w:color="auto" w:fill="auto"/>
          </w:tcPr>
          <w:p w:rsidRPr="00191815" w:rsidR="00191815" w:rsidP="00191815" w:rsidRDefault="00191815" w14:paraId="79ABFAED" w14:textId="77777777">
            <w:pPr>
              <w:spacing w:line="240" w:lineRule="atLeast"/>
              <w:rPr>
                <w:rFonts w:eastAsia="Calibri" w:cs="Times New Roman"/>
                <w:sz w:val="20"/>
                <w:szCs w:val="20"/>
              </w:rPr>
            </w:pPr>
            <w:r w:rsidRPr="00191815">
              <w:rPr>
                <w:rFonts w:eastAsia="Calibri" w:cs="Times New Roman"/>
                <w:sz w:val="20"/>
                <w:szCs w:val="20"/>
              </w:rPr>
              <w:t>-</w:t>
            </w:r>
          </w:p>
        </w:tc>
      </w:tr>
      <w:tr w:rsidRPr="00191815" w:rsidR="00191815" w:rsidTr="00A51584" w14:paraId="0FBD5DAE" w14:textId="77777777">
        <w:tc>
          <w:tcPr>
            <w:tcW w:w="0" w:type="auto"/>
            <w:shd w:val="clear" w:color="auto" w:fill="auto"/>
          </w:tcPr>
          <w:p w:rsidRPr="00191815" w:rsidR="00191815" w:rsidP="00191815" w:rsidRDefault="00191815" w14:paraId="36708822" w14:textId="77777777">
            <w:pPr>
              <w:spacing w:line="240" w:lineRule="atLeast"/>
              <w:rPr>
                <w:rFonts w:eastAsia="Calibri" w:cs="Times New Roman"/>
                <w:sz w:val="20"/>
                <w:szCs w:val="20"/>
                <w:lang w:val="nl-NL"/>
              </w:rPr>
            </w:pPr>
            <w:r w:rsidRPr="00191815">
              <w:rPr>
                <w:rFonts w:eastAsia="Calibri" w:cs="Times New Roman"/>
                <w:sz w:val="20"/>
                <w:szCs w:val="20"/>
                <w:lang w:val="nl-NL"/>
              </w:rPr>
              <w:t>Artikel 5, tweede lid, derde paragraaf</w:t>
            </w:r>
          </w:p>
        </w:tc>
        <w:tc>
          <w:tcPr>
            <w:tcW w:w="0" w:type="auto"/>
            <w:shd w:val="clear" w:color="auto" w:fill="auto"/>
          </w:tcPr>
          <w:p w:rsidRPr="00191815" w:rsidR="00191815" w:rsidP="00191815" w:rsidRDefault="00191815" w14:paraId="16234956" w14:textId="77777777">
            <w:pPr>
              <w:spacing w:line="240" w:lineRule="atLeast"/>
              <w:rPr>
                <w:rFonts w:eastAsia="Calibri" w:cs="Times New Roman"/>
                <w:sz w:val="20"/>
                <w:szCs w:val="20"/>
                <w:highlight w:val="yellow"/>
                <w:lang w:val="nl-NL"/>
              </w:rPr>
            </w:pPr>
            <w:r w:rsidRPr="00191815">
              <w:rPr>
                <w:rFonts w:eastAsia="Calibri" w:cs="Times New Roman"/>
                <w:sz w:val="20"/>
                <w:szCs w:val="20"/>
                <w:lang w:val="nl-NL"/>
              </w:rPr>
              <w:t>Artikel 5, tweede lid, tweede paragraaf</w:t>
            </w:r>
          </w:p>
        </w:tc>
        <w:tc>
          <w:tcPr>
            <w:tcW w:w="0" w:type="auto"/>
            <w:shd w:val="clear" w:color="auto" w:fill="auto"/>
          </w:tcPr>
          <w:p w:rsidRPr="00191815" w:rsidR="00191815" w:rsidP="00191815" w:rsidRDefault="00191815" w14:paraId="62C11892" w14:textId="77777777">
            <w:pPr>
              <w:spacing w:line="240" w:lineRule="atLeast"/>
              <w:rPr>
                <w:rFonts w:eastAsia="Calibri" w:cs="Calibri"/>
                <w:color w:val="231F20"/>
                <w:sz w:val="20"/>
                <w:szCs w:val="20"/>
                <w:lang w:val="nl-NL"/>
              </w:rPr>
            </w:pPr>
            <w:r w:rsidRPr="00191815">
              <w:rPr>
                <w:rFonts w:eastAsia="Calibri" w:cs="Times New Roman"/>
                <w:sz w:val="20"/>
                <w:szCs w:val="20"/>
                <w:lang w:val="nl-NL"/>
              </w:rPr>
              <w:t xml:space="preserve">Bestaande regeling in artikel 71b, </w:t>
            </w:r>
            <w:proofErr w:type="spellStart"/>
            <w:r w:rsidRPr="00191815">
              <w:rPr>
                <w:rFonts w:eastAsia="Calibri" w:cs="Calibri"/>
                <w:color w:val="231F20"/>
                <w:sz w:val="20"/>
                <w:szCs w:val="20"/>
                <w:lang w:val="nl-NL"/>
              </w:rPr>
              <w:t>Vw</w:t>
            </w:r>
            <w:proofErr w:type="spellEnd"/>
            <w:r w:rsidRPr="00191815">
              <w:rPr>
                <w:rFonts w:eastAsia="Calibri" w:cs="Calibri"/>
                <w:color w:val="231F20"/>
                <w:sz w:val="20"/>
                <w:szCs w:val="20"/>
                <w:lang w:val="nl-NL"/>
              </w:rPr>
              <w:t> 2000 en artikel 6:2 en a</w:t>
            </w:r>
            <w:r w:rsidRPr="00191815">
              <w:rPr>
                <w:rFonts w:eastAsia="Calibri" w:cs="Times New Roman"/>
                <w:sz w:val="20"/>
                <w:szCs w:val="20"/>
                <w:lang w:val="nl-NL"/>
              </w:rPr>
              <w:t>fdeling 8.2.4a Algemene wet bestuursrecht.</w:t>
            </w:r>
          </w:p>
        </w:tc>
        <w:tc>
          <w:tcPr>
            <w:tcW w:w="0" w:type="auto"/>
            <w:shd w:val="clear" w:color="auto" w:fill="auto"/>
          </w:tcPr>
          <w:p w:rsidRPr="00191815" w:rsidR="00191815" w:rsidP="00191815" w:rsidRDefault="00191815" w14:paraId="24D878F3" w14:textId="77777777">
            <w:pPr>
              <w:spacing w:line="240" w:lineRule="atLeast"/>
              <w:rPr>
                <w:rFonts w:eastAsia="Calibri" w:cs="Times New Roman"/>
                <w:sz w:val="20"/>
                <w:szCs w:val="20"/>
                <w:lang w:val="nl-NL"/>
              </w:rPr>
            </w:pPr>
            <w:r w:rsidRPr="00191815">
              <w:rPr>
                <w:rFonts w:eastAsia="Calibri" w:cs="Times New Roman"/>
                <w:sz w:val="20"/>
                <w:szCs w:val="20"/>
                <w:lang w:val="nl-NL"/>
              </w:rPr>
              <w:t xml:space="preserve">Als niet binnen 90 dagen een besluit is genomen, bepaalt het nationale recht welke gevolgen het </w:t>
            </w:r>
            <w:r w:rsidRPr="00191815">
              <w:rPr>
                <w:rFonts w:eastAsia="Calibri" w:cs="Times New Roman"/>
                <w:sz w:val="20"/>
                <w:szCs w:val="20"/>
                <w:lang w:val="nl-NL"/>
              </w:rPr>
              <w:lastRenderedPageBreak/>
              <w:t>uitblijven van een besluit heeft.</w:t>
            </w:r>
          </w:p>
        </w:tc>
        <w:tc>
          <w:tcPr>
            <w:tcW w:w="0" w:type="auto"/>
            <w:shd w:val="clear" w:color="auto" w:fill="auto"/>
          </w:tcPr>
          <w:p w:rsidRPr="00191815" w:rsidR="00191815" w:rsidP="00191815" w:rsidRDefault="00191815" w14:paraId="1FA4C8F0" w14:textId="77777777">
            <w:pPr>
              <w:spacing w:line="240" w:lineRule="atLeast"/>
              <w:rPr>
                <w:rFonts w:eastAsia="Calibri" w:cs="Times New Roman"/>
                <w:sz w:val="20"/>
                <w:szCs w:val="20"/>
                <w:lang w:val="nl-NL"/>
              </w:rPr>
            </w:pPr>
            <w:r w:rsidRPr="00191815">
              <w:rPr>
                <w:rFonts w:eastAsia="Calibri" w:cs="Times New Roman"/>
                <w:sz w:val="20"/>
                <w:szCs w:val="20"/>
                <w:lang w:val="nl-NL"/>
              </w:rPr>
              <w:lastRenderedPageBreak/>
              <w:t xml:space="preserve">Er is geen reden om voor aanvragen op grond van de GVVA-richtlijn af te wijken </w:t>
            </w:r>
            <w:r w:rsidRPr="00191815">
              <w:rPr>
                <w:rFonts w:eastAsia="Calibri" w:cs="Times New Roman"/>
                <w:sz w:val="20"/>
                <w:szCs w:val="20"/>
                <w:lang w:val="nl-NL"/>
              </w:rPr>
              <w:lastRenderedPageBreak/>
              <w:t xml:space="preserve">van de algemene nationale regels. </w:t>
            </w:r>
          </w:p>
        </w:tc>
      </w:tr>
      <w:tr w:rsidRPr="00191815" w:rsidR="00191815" w:rsidTr="00A51584" w14:paraId="39FAB70C" w14:textId="77777777">
        <w:tc>
          <w:tcPr>
            <w:tcW w:w="0" w:type="auto"/>
            <w:shd w:val="clear" w:color="auto" w:fill="auto"/>
          </w:tcPr>
          <w:p w:rsidRPr="00191815" w:rsidR="00191815" w:rsidP="00191815" w:rsidRDefault="00191815" w14:paraId="6EBFA26B" w14:textId="77777777">
            <w:pPr>
              <w:spacing w:line="240" w:lineRule="atLeast"/>
              <w:rPr>
                <w:rFonts w:eastAsia="Calibri" w:cs="Times New Roman"/>
                <w:sz w:val="20"/>
                <w:szCs w:val="20"/>
              </w:rPr>
            </w:pPr>
            <w:r w:rsidRPr="00191815">
              <w:rPr>
                <w:rFonts w:eastAsia="Calibri" w:cs="Times New Roman"/>
                <w:sz w:val="20"/>
                <w:szCs w:val="20"/>
              </w:rPr>
              <w:lastRenderedPageBreak/>
              <w:t xml:space="preserve">Artikel 5, </w:t>
            </w:r>
            <w:proofErr w:type="spellStart"/>
            <w:r w:rsidRPr="00191815">
              <w:rPr>
                <w:rFonts w:eastAsia="Calibri" w:cs="Times New Roman"/>
                <w:sz w:val="20"/>
                <w:szCs w:val="20"/>
              </w:rPr>
              <w:t>derde</w:t>
            </w:r>
            <w:proofErr w:type="spellEnd"/>
            <w:r w:rsidRPr="00191815">
              <w:rPr>
                <w:rFonts w:eastAsia="Calibri" w:cs="Times New Roman"/>
                <w:sz w:val="20"/>
                <w:szCs w:val="20"/>
              </w:rPr>
              <w:t xml:space="preserve"> lid</w:t>
            </w:r>
          </w:p>
        </w:tc>
        <w:tc>
          <w:tcPr>
            <w:tcW w:w="0" w:type="auto"/>
            <w:shd w:val="clear" w:color="auto" w:fill="auto"/>
          </w:tcPr>
          <w:p w:rsidRPr="00191815" w:rsidR="00191815" w:rsidP="00191815" w:rsidRDefault="00191815" w14:paraId="48C6C447" w14:textId="77777777">
            <w:pPr>
              <w:spacing w:line="240" w:lineRule="atLeast"/>
              <w:rPr>
                <w:rFonts w:eastAsia="Calibri" w:cs="Times New Roman"/>
                <w:sz w:val="20"/>
                <w:szCs w:val="20"/>
              </w:rPr>
            </w:pPr>
            <w:r w:rsidRPr="00191815">
              <w:rPr>
                <w:rFonts w:eastAsia="Calibri" w:cs="Times New Roman"/>
                <w:sz w:val="20"/>
                <w:szCs w:val="20"/>
              </w:rPr>
              <w:t xml:space="preserve">Artikel 5, </w:t>
            </w:r>
            <w:proofErr w:type="spellStart"/>
            <w:r w:rsidRPr="00191815">
              <w:rPr>
                <w:rFonts w:eastAsia="Calibri" w:cs="Times New Roman"/>
                <w:sz w:val="20"/>
                <w:szCs w:val="20"/>
              </w:rPr>
              <w:t>derde</w:t>
            </w:r>
            <w:proofErr w:type="spellEnd"/>
            <w:r w:rsidRPr="00191815">
              <w:rPr>
                <w:rFonts w:eastAsia="Calibri" w:cs="Times New Roman"/>
                <w:sz w:val="20"/>
                <w:szCs w:val="20"/>
              </w:rPr>
              <w:t xml:space="preserve"> lid</w:t>
            </w:r>
          </w:p>
        </w:tc>
        <w:tc>
          <w:tcPr>
            <w:tcW w:w="0" w:type="auto"/>
            <w:shd w:val="clear" w:color="auto" w:fill="auto"/>
          </w:tcPr>
          <w:p w:rsidRPr="00191815" w:rsidR="00191815" w:rsidP="00191815" w:rsidRDefault="00191815" w14:paraId="0C64B6BB" w14:textId="77777777">
            <w:pPr>
              <w:spacing w:line="240" w:lineRule="atLeast"/>
              <w:rPr>
                <w:rFonts w:eastAsia="Calibri" w:cs="Calibri"/>
                <w:color w:val="231F20"/>
                <w:sz w:val="20"/>
                <w:szCs w:val="20"/>
                <w:lang w:val="nl-NL"/>
              </w:rPr>
            </w:pPr>
            <w:r w:rsidRPr="00191815">
              <w:rPr>
                <w:rFonts w:eastAsia="Calibri" w:cs="Times New Roman"/>
                <w:sz w:val="20"/>
                <w:szCs w:val="20"/>
                <w:lang w:val="nl-NL"/>
              </w:rPr>
              <w:t xml:space="preserve">Bestaande regeling in artikel 2r </w:t>
            </w:r>
            <w:proofErr w:type="spellStart"/>
            <w:r w:rsidRPr="00191815">
              <w:rPr>
                <w:rFonts w:eastAsia="Calibri" w:cs="Calibri"/>
                <w:color w:val="231F20"/>
                <w:sz w:val="20"/>
                <w:szCs w:val="20"/>
                <w:lang w:val="nl-NL"/>
              </w:rPr>
              <w:t>Vw</w:t>
            </w:r>
            <w:proofErr w:type="spellEnd"/>
            <w:r w:rsidRPr="00191815">
              <w:rPr>
                <w:rFonts w:eastAsia="Calibri" w:cs="Calibri"/>
                <w:color w:val="231F20"/>
                <w:sz w:val="20"/>
                <w:szCs w:val="20"/>
                <w:lang w:val="nl-NL"/>
              </w:rPr>
              <w:t xml:space="preserve"> 2000, de artikelen 1:3 en 3:41 </w:t>
            </w:r>
            <w:r w:rsidRPr="00191815">
              <w:rPr>
                <w:rFonts w:eastAsia="Calibri" w:cs="Times New Roman"/>
                <w:sz w:val="20"/>
                <w:szCs w:val="20"/>
                <w:lang w:val="nl-NL"/>
              </w:rPr>
              <w:t xml:space="preserve">Algemene wet bestuursrecht en </w:t>
            </w:r>
            <w:r w:rsidRPr="00191815">
              <w:rPr>
                <w:rFonts w:eastAsia="Calibri" w:cs="Calibri"/>
                <w:color w:val="231F20"/>
                <w:sz w:val="20"/>
                <w:szCs w:val="20"/>
                <w:lang w:val="nl-NL"/>
              </w:rPr>
              <w:t xml:space="preserve">artikel 3.104 </w:t>
            </w:r>
            <w:proofErr w:type="spellStart"/>
            <w:r w:rsidRPr="00191815">
              <w:rPr>
                <w:rFonts w:eastAsia="Calibri" w:cs="Calibri"/>
                <w:color w:val="231F20"/>
                <w:sz w:val="20"/>
                <w:szCs w:val="20"/>
                <w:lang w:val="nl-NL"/>
              </w:rPr>
              <w:t>Vb</w:t>
            </w:r>
            <w:proofErr w:type="spellEnd"/>
            <w:r w:rsidRPr="00191815">
              <w:rPr>
                <w:rFonts w:eastAsia="Calibri" w:cs="Calibri"/>
                <w:color w:val="231F20"/>
                <w:sz w:val="20"/>
                <w:szCs w:val="20"/>
                <w:lang w:val="nl-NL"/>
              </w:rPr>
              <w:t> 2000.</w:t>
            </w:r>
          </w:p>
          <w:p w:rsidRPr="00191815" w:rsidR="00191815" w:rsidP="00191815" w:rsidRDefault="00191815" w14:paraId="0EC2DCBC" w14:textId="77777777">
            <w:pPr>
              <w:spacing w:line="240" w:lineRule="atLeast"/>
              <w:rPr>
                <w:rFonts w:eastAsia="Calibri" w:cs="Calibri"/>
                <w:color w:val="231F20"/>
                <w:sz w:val="20"/>
                <w:szCs w:val="20"/>
                <w:lang w:val="nl-NL"/>
              </w:rPr>
            </w:pPr>
          </w:p>
        </w:tc>
        <w:tc>
          <w:tcPr>
            <w:tcW w:w="0" w:type="auto"/>
            <w:shd w:val="clear" w:color="auto" w:fill="auto"/>
          </w:tcPr>
          <w:p w:rsidRPr="00191815" w:rsidR="00191815" w:rsidP="00191815" w:rsidRDefault="00191815" w14:paraId="649ABFA2" w14:textId="77777777">
            <w:pPr>
              <w:spacing w:line="240" w:lineRule="atLeast"/>
              <w:rPr>
                <w:rFonts w:eastAsia="Calibri" w:cs="Times New Roman"/>
                <w:sz w:val="20"/>
                <w:szCs w:val="20"/>
              </w:rPr>
            </w:pPr>
            <w:r w:rsidRPr="00191815">
              <w:rPr>
                <w:rFonts w:eastAsia="Calibri" w:cs="Times New Roman"/>
                <w:sz w:val="20"/>
                <w:szCs w:val="20"/>
              </w:rPr>
              <w:t>Geen</w:t>
            </w:r>
          </w:p>
        </w:tc>
        <w:tc>
          <w:tcPr>
            <w:tcW w:w="0" w:type="auto"/>
            <w:shd w:val="clear" w:color="auto" w:fill="auto"/>
          </w:tcPr>
          <w:p w:rsidRPr="00191815" w:rsidR="00191815" w:rsidP="00191815" w:rsidRDefault="00191815" w14:paraId="1FB6918E" w14:textId="77777777">
            <w:pPr>
              <w:spacing w:line="240" w:lineRule="atLeast"/>
              <w:rPr>
                <w:rFonts w:eastAsia="Calibri" w:cs="Times New Roman"/>
                <w:sz w:val="20"/>
                <w:szCs w:val="20"/>
              </w:rPr>
            </w:pPr>
            <w:r w:rsidRPr="00191815">
              <w:rPr>
                <w:rFonts w:eastAsia="Calibri" w:cs="Times New Roman"/>
                <w:sz w:val="20"/>
                <w:szCs w:val="20"/>
              </w:rPr>
              <w:t>-</w:t>
            </w:r>
          </w:p>
        </w:tc>
      </w:tr>
      <w:tr w:rsidRPr="00191815" w:rsidR="00191815" w:rsidTr="00A51584" w14:paraId="6EE342D4" w14:textId="77777777">
        <w:tc>
          <w:tcPr>
            <w:tcW w:w="0" w:type="auto"/>
            <w:shd w:val="clear" w:color="auto" w:fill="auto"/>
          </w:tcPr>
          <w:p w:rsidRPr="00191815" w:rsidR="00191815" w:rsidP="00191815" w:rsidRDefault="00191815" w14:paraId="624D259E" w14:textId="77777777">
            <w:pPr>
              <w:spacing w:line="240" w:lineRule="atLeast"/>
              <w:rPr>
                <w:rFonts w:eastAsia="Calibri" w:cs="Times New Roman"/>
                <w:sz w:val="20"/>
                <w:szCs w:val="20"/>
              </w:rPr>
            </w:pPr>
            <w:r w:rsidRPr="00191815">
              <w:rPr>
                <w:rFonts w:eastAsia="Calibri" w:cs="Times New Roman"/>
                <w:sz w:val="20"/>
                <w:szCs w:val="20"/>
              </w:rPr>
              <w:t xml:space="preserve">Artikel 5, </w:t>
            </w:r>
            <w:proofErr w:type="spellStart"/>
            <w:r w:rsidRPr="00191815">
              <w:rPr>
                <w:rFonts w:eastAsia="Calibri" w:cs="Times New Roman"/>
                <w:sz w:val="20"/>
                <w:szCs w:val="20"/>
              </w:rPr>
              <w:t>vierde</w:t>
            </w:r>
            <w:proofErr w:type="spellEnd"/>
            <w:r w:rsidRPr="00191815">
              <w:rPr>
                <w:rFonts w:eastAsia="Calibri" w:cs="Times New Roman"/>
                <w:sz w:val="20"/>
                <w:szCs w:val="20"/>
              </w:rPr>
              <w:t xml:space="preserve"> lid</w:t>
            </w:r>
          </w:p>
        </w:tc>
        <w:tc>
          <w:tcPr>
            <w:tcW w:w="0" w:type="auto"/>
            <w:shd w:val="clear" w:color="auto" w:fill="auto"/>
          </w:tcPr>
          <w:p w:rsidRPr="00191815" w:rsidR="00191815" w:rsidP="00191815" w:rsidRDefault="00191815" w14:paraId="44A90B92" w14:textId="77777777">
            <w:pPr>
              <w:spacing w:line="240" w:lineRule="atLeast"/>
              <w:rPr>
                <w:rFonts w:eastAsia="Calibri" w:cs="Calibri"/>
                <w:color w:val="231F20"/>
                <w:sz w:val="20"/>
                <w:szCs w:val="20"/>
              </w:rPr>
            </w:pPr>
            <w:r w:rsidRPr="00191815">
              <w:rPr>
                <w:rFonts w:eastAsia="Calibri" w:cs="Times New Roman"/>
                <w:sz w:val="20"/>
                <w:szCs w:val="20"/>
              </w:rPr>
              <w:t xml:space="preserve">Artikel 5, </w:t>
            </w:r>
            <w:proofErr w:type="spellStart"/>
            <w:r w:rsidRPr="00191815">
              <w:rPr>
                <w:rFonts w:eastAsia="Calibri" w:cs="Times New Roman"/>
                <w:sz w:val="20"/>
                <w:szCs w:val="20"/>
              </w:rPr>
              <w:t>vierde</w:t>
            </w:r>
            <w:proofErr w:type="spellEnd"/>
            <w:r w:rsidRPr="00191815">
              <w:rPr>
                <w:rFonts w:eastAsia="Calibri" w:cs="Times New Roman"/>
                <w:sz w:val="20"/>
                <w:szCs w:val="20"/>
              </w:rPr>
              <w:t xml:space="preserve"> lid</w:t>
            </w:r>
          </w:p>
        </w:tc>
        <w:tc>
          <w:tcPr>
            <w:tcW w:w="0" w:type="auto"/>
            <w:shd w:val="clear" w:color="auto" w:fill="auto"/>
          </w:tcPr>
          <w:p w:rsidRPr="00191815" w:rsidR="00191815" w:rsidP="00191815" w:rsidRDefault="00191815" w14:paraId="242DAC78" w14:textId="77777777">
            <w:pPr>
              <w:spacing w:line="240" w:lineRule="atLeast"/>
              <w:rPr>
                <w:rFonts w:eastAsia="Calibri" w:cs="Calibri"/>
                <w:color w:val="231F20"/>
                <w:sz w:val="20"/>
                <w:szCs w:val="20"/>
                <w:lang w:val="nl-NL"/>
              </w:rPr>
            </w:pPr>
            <w:r w:rsidRPr="00191815">
              <w:rPr>
                <w:rFonts w:eastAsia="Calibri" w:cs="Calibri"/>
                <w:i/>
                <w:iCs/>
                <w:color w:val="231F20"/>
                <w:sz w:val="20"/>
                <w:szCs w:val="20"/>
                <w:lang w:val="nl-NL"/>
              </w:rPr>
              <w:t>Aanvullen gegevens</w:t>
            </w:r>
            <w:r w:rsidRPr="00191815">
              <w:rPr>
                <w:rFonts w:eastAsia="Calibri" w:cs="Calibri"/>
                <w:color w:val="231F20"/>
                <w:sz w:val="20"/>
                <w:szCs w:val="20"/>
                <w:lang w:val="nl-NL"/>
              </w:rPr>
              <w:t xml:space="preserve">: </w:t>
            </w:r>
            <w:r w:rsidRPr="00191815">
              <w:rPr>
                <w:rFonts w:eastAsia="Calibri" w:cs="Times New Roman"/>
                <w:sz w:val="20"/>
                <w:szCs w:val="20"/>
                <w:lang w:val="nl-NL"/>
              </w:rPr>
              <w:t>Bestaande regeling in artikel </w:t>
            </w:r>
            <w:r w:rsidRPr="00191815">
              <w:rPr>
                <w:rFonts w:eastAsia="Calibri" w:cs="Calibri"/>
                <w:color w:val="231F20"/>
                <w:sz w:val="20"/>
                <w:szCs w:val="20"/>
                <w:lang w:val="nl-NL"/>
              </w:rPr>
              <w:t xml:space="preserve">4:5, eerste lid, onderdeel c, en eerste lid, tweede alinea, </w:t>
            </w:r>
            <w:r w:rsidRPr="00191815">
              <w:rPr>
                <w:rFonts w:eastAsia="Calibri" w:cs="Times New Roman"/>
                <w:sz w:val="20"/>
                <w:szCs w:val="20"/>
                <w:lang w:val="nl-NL"/>
              </w:rPr>
              <w:t>Algemene wet bestuursrecht.</w:t>
            </w:r>
          </w:p>
          <w:p w:rsidRPr="00191815" w:rsidR="00191815" w:rsidP="00191815" w:rsidRDefault="00191815" w14:paraId="073E3590" w14:textId="77777777">
            <w:pPr>
              <w:spacing w:line="240" w:lineRule="atLeast"/>
              <w:rPr>
                <w:rFonts w:eastAsia="Calibri" w:cs="Calibri"/>
                <w:color w:val="231F20"/>
                <w:sz w:val="20"/>
                <w:szCs w:val="20"/>
                <w:lang w:val="nl-NL"/>
              </w:rPr>
            </w:pPr>
          </w:p>
          <w:p w:rsidRPr="00191815" w:rsidR="00191815" w:rsidP="00191815" w:rsidRDefault="00191815" w14:paraId="7899911A" w14:textId="77777777">
            <w:pPr>
              <w:spacing w:line="240" w:lineRule="atLeast"/>
              <w:rPr>
                <w:rFonts w:eastAsia="Calibri" w:cs="Calibri"/>
                <w:color w:val="231F20"/>
                <w:sz w:val="20"/>
                <w:szCs w:val="20"/>
                <w:lang w:val="nl-NL"/>
              </w:rPr>
            </w:pPr>
            <w:r w:rsidRPr="00191815">
              <w:rPr>
                <w:rFonts w:eastAsia="Calibri" w:cs="Calibri"/>
                <w:i/>
                <w:iCs/>
                <w:color w:val="231F20"/>
                <w:sz w:val="20"/>
                <w:szCs w:val="20"/>
                <w:lang w:val="nl-NL"/>
              </w:rPr>
              <w:t>Opschorten beslistermijn</w:t>
            </w:r>
            <w:r w:rsidRPr="00191815">
              <w:rPr>
                <w:rFonts w:eastAsia="Calibri" w:cs="Calibri"/>
                <w:color w:val="231F20"/>
                <w:sz w:val="20"/>
                <w:szCs w:val="20"/>
                <w:lang w:val="nl-NL"/>
              </w:rPr>
              <w:t xml:space="preserve">: </w:t>
            </w:r>
            <w:r w:rsidRPr="00191815">
              <w:rPr>
                <w:rFonts w:eastAsia="Calibri" w:cs="Times New Roman"/>
                <w:sz w:val="20"/>
                <w:szCs w:val="20"/>
                <w:lang w:val="nl-NL"/>
              </w:rPr>
              <w:t>Bestaande regeling in artikel </w:t>
            </w:r>
            <w:r w:rsidRPr="00191815">
              <w:rPr>
                <w:rFonts w:eastAsia="Calibri" w:cs="Calibri"/>
                <w:color w:val="231F20"/>
                <w:sz w:val="20"/>
                <w:szCs w:val="20"/>
                <w:lang w:val="nl-NL"/>
              </w:rPr>
              <w:t xml:space="preserve">4:15, eerste lid, onderdeel a, </w:t>
            </w:r>
            <w:r w:rsidRPr="00191815">
              <w:rPr>
                <w:rFonts w:eastAsia="Calibri" w:cs="Times New Roman"/>
                <w:sz w:val="20"/>
                <w:szCs w:val="20"/>
                <w:lang w:val="nl-NL"/>
              </w:rPr>
              <w:t>Algemene wet bestuursrecht.</w:t>
            </w:r>
          </w:p>
          <w:p w:rsidRPr="00191815" w:rsidR="00191815" w:rsidP="00191815" w:rsidRDefault="00191815" w14:paraId="366090B3" w14:textId="77777777">
            <w:pPr>
              <w:spacing w:line="240" w:lineRule="atLeast"/>
              <w:rPr>
                <w:rFonts w:eastAsia="Calibri" w:cs="Calibri"/>
                <w:color w:val="231F20"/>
                <w:sz w:val="20"/>
                <w:szCs w:val="20"/>
                <w:lang w:val="nl-NL"/>
              </w:rPr>
            </w:pPr>
          </w:p>
          <w:p w:rsidRPr="00191815" w:rsidR="00191815" w:rsidP="00191815" w:rsidRDefault="00191815" w14:paraId="319BFF6A" w14:textId="77777777">
            <w:pPr>
              <w:spacing w:line="240" w:lineRule="atLeast"/>
              <w:rPr>
                <w:rFonts w:eastAsia="Calibri" w:cs="Calibri"/>
                <w:color w:val="231F20"/>
                <w:sz w:val="20"/>
                <w:szCs w:val="20"/>
                <w:lang w:val="nl-NL"/>
              </w:rPr>
            </w:pPr>
            <w:r w:rsidRPr="00191815">
              <w:rPr>
                <w:rFonts w:eastAsia="Calibri" w:cs="Calibri"/>
                <w:i/>
                <w:iCs/>
                <w:color w:val="231F20"/>
                <w:sz w:val="20"/>
                <w:szCs w:val="20"/>
                <w:lang w:val="nl-NL"/>
              </w:rPr>
              <w:t>Afwijzen aanvraag bij niet tijdige aanvulling van gegevens:</w:t>
            </w:r>
            <w:r w:rsidRPr="00191815">
              <w:rPr>
                <w:rFonts w:eastAsia="Calibri" w:cs="Calibri"/>
                <w:color w:val="231F20"/>
                <w:sz w:val="20"/>
                <w:szCs w:val="20"/>
                <w:lang w:val="nl-NL"/>
              </w:rPr>
              <w:t xml:space="preserve"> </w:t>
            </w:r>
            <w:r w:rsidRPr="00191815">
              <w:rPr>
                <w:rFonts w:eastAsia="Calibri" w:cs="Times New Roman"/>
                <w:sz w:val="20"/>
                <w:szCs w:val="20"/>
                <w:lang w:val="nl-NL"/>
              </w:rPr>
              <w:t>Bestaande regeling in artikel </w:t>
            </w:r>
            <w:r w:rsidRPr="00191815">
              <w:rPr>
                <w:rFonts w:eastAsia="Calibri" w:cs="Calibri"/>
                <w:color w:val="231F20"/>
                <w:sz w:val="20"/>
                <w:szCs w:val="20"/>
                <w:lang w:val="nl-NL"/>
              </w:rPr>
              <w:t xml:space="preserve">4:5, eerste lid, onderdeel c, eerste lid, tweede alinea, en vierde lid, </w:t>
            </w:r>
            <w:r w:rsidRPr="00191815">
              <w:rPr>
                <w:rFonts w:eastAsia="Calibri" w:cs="Times New Roman"/>
                <w:sz w:val="20"/>
                <w:szCs w:val="20"/>
                <w:lang w:val="nl-NL"/>
              </w:rPr>
              <w:t>Algemene wet bestuursrecht.</w:t>
            </w:r>
          </w:p>
        </w:tc>
        <w:tc>
          <w:tcPr>
            <w:tcW w:w="0" w:type="auto"/>
            <w:shd w:val="clear" w:color="auto" w:fill="auto"/>
          </w:tcPr>
          <w:p w:rsidRPr="00191815" w:rsidR="00191815" w:rsidP="00191815" w:rsidRDefault="00191815" w14:paraId="48A25DEC" w14:textId="77777777">
            <w:pPr>
              <w:spacing w:line="240" w:lineRule="atLeast"/>
              <w:rPr>
                <w:rFonts w:eastAsia="Calibri" w:cs="Times New Roman"/>
                <w:sz w:val="20"/>
                <w:szCs w:val="20"/>
              </w:rPr>
            </w:pPr>
            <w:r w:rsidRPr="00191815">
              <w:rPr>
                <w:rFonts w:eastAsia="Calibri" w:cs="Times New Roman"/>
                <w:sz w:val="20"/>
                <w:szCs w:val="20"/>
              </w:rPr>
              <w:t>Geen</w:t>
            </w:r>
          </w:p>
        </w:tc>
        <w:tc>
          <w:tcPr>
            <w:tcW w:w="0" w:type="auto"/>
            <w:shd w:val="clear" w:color="auto" w:fill="auto"/>
          </w:tcPr>
          <w:p w:rsidRPr="00191815" w:rsidR="00191815" w:rsidP="00191815" w:rsidRDefault="00191815" w14:paraId="17FA0D77" w14:textId="77777777">
            <w:pPr>
              <w:spacing w:line="240" w:lineRule="atLeast"/>
              <w:rPr>
                <w:rFonts w:eastAsia="Calibri" w:cs="Times New Roman"/>
                <w:sz w:val="20"/>
                <w:szCs w:val="20"/>
              </w:rPr>
            </w:pPr>
            <w:r w:rsidRPr="00191815">
              <w:rPr>
                <w:rFonts w:eastAsia="Calibri" w:cs="Times New Roman"/>
                <w:sz w:val="20"/>
                <w:szCs w:val="20"/>
              </w:rPr>
              <w:t>-</w:t>
            </w:r>
          </w:p>
        </w:tc>
      </w:tr>
      <w:tr w:rsidRPr="00191815" w:rsidR="00191815" w:rsidTr="00A51584" w14:paraId="41489CC2" w14:textId="77777777">
        <w:tc>
          <w:tcPr>
            <w:tcW w:w="0" w:type="auto"/>
            <w:shd w:val="clear" w:color="auto" w:fill="auto"/>
          </w:tcPr>
          <w:p w:rsidRPr="00191815" w:rsidR="00191815" w:rsidP="00191815" w:rsidRDefault="00191815" w14:paraId="1F87AC7D" w14:textId="77777777">
            <w:pPr>
              <w:spacing w:line="240" w:lineRule="atLeast"/>
              <w:rPr>
                <w:rFonts w:eastAsia="Calibri" w:cs="Times New Roman"/>
                <w:sz w:val="20"/>
                <w:szCs w:val="20"/>
                <w:lang w:val="nl-NL"/>
              </w:rPr>
            </w:pPr>
            <w:r w:rsidRPr="00191815">
              <w:rPr>
                <w:rFonts w:eastAsia="Calibri" w:cs="Times New Roman"/>
                <w:sz w:val="20"/>
                <w:szCs w:val="20"/>
                <w:lang w:val="nl-NL"/>
              </w:rPr>
              <w:t>Artikel 6, eerste lid, eerste alinea (Gecombineerde vergunning)</w:t>
            </w:r>
          </w:p>
        </w:tc>
        <w:tc>
          <w:tcPr>
            <w:tcW w:w="0" w:type="auto"/>
            <w:shd w:val="clear" w:color="auto" w:fill="auto"/>
          </w:tcPr>
          <w:p w:rsidRPr="00191815" w:rsidR="00191815" w:rsidP="00191815" w:rsidRDefault="00191815" w14:paraId="32F0F96C" w14:textId="77777777">
            <w:pPr>
              <w:spacing w:line="240" w:lineRule="atLeast"/>
              <w:rPr>
                <w:rFonts w:eastAsia="Calibri" w:cs="Times New Roman"/>
                <w:sz w:val="20"/>
                <w:szCs w:val="20"/>
                <w:lang w:val="nl-NL"/>
              </w:rPr>
            </w:pPr>
            <w:r w:rsidRPr="00191815">
              <w:rPr>
                <w:rFonts w:eastAsia="Calibri" w:cs="Times New Roman"/>
                <w:sz w:val="20"/>
                <w:szCs w:val="20"/>
                <w:lang w:val="nl-NL"/>
              </w:rPr>
              <w:t xml:space="preserve">Artikel 6, eerste lid, eerste alinea </w:t>
            </w:r>
          </w:p>
        </w:tc>
        <w:tc>
          <w:tcPr>
            <w:tcW w:w="0" w:type="auto"/>
            <w:shd w:val="clear" w:color="auto" w:fill="auto"/>
          </w:tcPr>
          <w:p w:rsidRPr="00191815" w:rsidR="00191815" w:rsidP="00191815" w:rsidRDefault="00191815" w14:paraId="619D7F0C" w14:textId="77777777">
            <w:pPr>
              <w:spacing w:line="240" w:lineRule="atLeast"/>
              <w:rPr>
                <w:rFonts w:eastAsia="Calibri" w:cs="Times New Roman"/>
                <w:sz w:val="20"/>
                <w:szCs w:val="20"/>
                <w:lang w:val="nl-NL"/>
              </w:rPr>
            </w:pPr>
            <w:r w:rsidRPr="00191815">
              <w:rPr>
                <w:rFonts w:eastAsia="Calibri" w:cs="Times New Roman"/>
                <w:sz w:val="20"/>
                <w:szCs w:val="20"/>
                <w:lang w:val="nl-NL"/>
              </w:rPr>
              <w:t xml:space="preserve">Bestaande regeling in artikel 9 </w:t>
            </w:r>
            <w:proofErr w:type="spellStart"/>
            <w:r w:rsidRPr="00191815">
              <w:rPr>
                <w:rFonts w:eastAsia="Calibri" w:cs="Times New Roman"/>
                <w:sz w:val="20"/>
                <w:szCs w:val="20"/>
                <w:lang w:val="nl-NL"/>
              </w:rPr>
              <w:t>Vw</w:t>
            </w:r>
            <w:proofErr w:type="spellEnd"/>
            <w:r w:rsidRPr="00191815">
              <w:rPr>
                <w:rFonts w:eastAsia="Calibri" w:cs="Times New Roman"/>
                <w:sz w:val="20"/>
                <w:szCs w:val="20"/>
                <w:lang w:val="nl-NL"/>
              </w:rPr>
              <w:t xml:space="preserve"> 2000 en artikel 3.1 Voorschrift Vreemdelingen 2000. </w:t>
            </w:r>
          </w:p>
        </w:tc>
        <w:tc>
          <w:tcPr>
            <w:tcW w:w="0" w:type="auto"/>
            <w:shd w:val="clear" w:color="auto" w:fill="auto"/>
          </w:tcPr>
          <w:p w:rsidRPr="00191815" w:rsidR="00191815" w:rsidP="00191815" w:rsidRDefault="00191815" w14:paraId="721FCEE4" w14:textId="77777777">
            <w:pPr>
              <w:spacing w:line="240" w:lineRule="atLeast"/>
              <w:rPr>
                <w:rFonts w:eastAsia="Calibri" w:cs="Times New Roman"/>
                <w:sz w:val="20"/>
                <w:szCs w:val="20"/>
              </w:rPr>
            </w:pPr>
            <w:r w:rsidRPr="00191815">
              <w:rPr>
                <w:rFonts w:eastAsia="Calibri" w:cs="Times New Roman"/>
                <w:sz w:val="20"/>
                <w:szCs w:val="20"/>
              </w:rPr>
              <w:t>Geen</w:t>
            </w:r>
          </w:p>
        </w:tc>
        <w:tc>
          <w:tcPr>
            <w:tcW w:w="0" w:type="auto"/>
            <w:shd w:val="clear" w:color="auto" w:fill="auto"/>
          </w:tcPr>
          <w:p w:rsidRPr="00191815" w:rsidR="00191815" w:rsidP="00191815" w:rsidRDefault="00191815" w14:paraId="4950F15F" w14:textId="77777777">
            <w:pPr>
              <w:spacing w:line="240" w:lineRule="atLeast"/>
              <w:rPr>
                <w:rFonts w:eastAsia="Calibri" w:cs="Times New Roman"/>
                <w:sz w:val="20"/>
                <w:szCs w:val="20"/>
              </w:rPr>
            </w:pPr>
            <w:r w:rsidRPr="00191815">
              <w:rPr>
                <w:rFonts w:eastAsia="Calibri" w:cs="Times New Roman"/>
                <w:sz w:val="20"/>
                <w:szCs w:val="20"/>
              </w:rPr>
              <w:t>-</w:t>
            </w:r>
          </w:p>
        </w:tc>
      </w:tr>
      <w:tr w:rsidRPr="00191815" w:rsidR="00191815" w:rsidTr="00A51584" w14:paraId="57440E71" w14:textId="77777777">
        <w:tc>
          <w:tcPr>
            <w:tcW w:w="0" w:type="auto"/>
            <w:shd w:val="clear" w:color="auto" w:fill="auto"/>
          </w:tcPr>
          <w:p w:rsidRPr="00191815" w:rsidR="00191815" w:rsidP="00191815" w:rsidRDefault="00191815" w14:paraId="19B290C0" w14:textId="77777777">
            <w:pPr>
              <w:spacing w:line="240" w:lineRule="atLeast"/>
              <w:rPr>
                <w:rFonts w:eastAsia="Calibri" w:cs="Times New Roman"/>
                <w:sz w:val="20"/>
                <w:szCs w:val="20"/>
                <w:lang w:val="nl-NL"/>
              </w:rPr>
            </w:pPr>
            <w:r w:rsidRPr="00191815">
              <w:rPr>
                <w:rFonts w:eastAsia="Calibri" w:cs="Times New Roman"/>
                <w:sz w:val="20"/>
                <w:szCs w:val="20"/>
                <w:lang w:val="nl-NL"/>
              </w:rPr>
              <w:lastRenderedPageBreak/>
              <w:t xml:space="preserve">Artikel 6, eerste lid, tweede alinea </w:t>
            </w:r>
          </w:p>
        </w:tc>
        <w:tc>
          <w:tcPr>
            <w:tcW w:w="0" w:type="auto"/>
            <w:shd w:val="clear" w:color="auto" w:fill="auto"/>
          </w:tcPr>
          <w:p w:rsidRPr="00191815" w:rsidR="00191815" w:rsidP="00191815" w:rsidRDefault="00191815" w14:paraId="7267DA28" w14:textId="77777777">
            <w:pPr>
              <w:spacing w:line="240" w:lineRule="atLeast"/>
              <w:rPr>
                <w:rFonts w:eastAsia="Calibri" w:cs="Times New Roman"/>
                <w:sz w:val="20"/>
                <w:szCs w:val="20"/>
                <w:lang w:val="nl-NL"/>
              </w:rPr>
            </w:pPr>
            <w:r w:rsidRPr="00191815">
              <w:rPr>
                <w:rFonts w:eastAsia="Calibri" w:cs="Times New Roman"/>
                <w:sz w:val="20"/>
                <w:szCs w:val="20"/>
                <w:lang w:val="nl-NL"/>
              </w:rPr>
              <w:t xml:space="preserve">Artikel 6, eerste lid, tweede alinea </w:t>
            </w:r>
          </w:p>
        </w:tc>
        <w:tc>
          <w:tcPr>
            <w:tcW w:w="0" w:type="auto"/>
            <w:shd w:val="clear" w:color="auto" w:fill="auto"/>
          </w:tcPr>
          <w:p w:rsidRPr="00191815" w:rsidR="00191815" w:rsidP="00191815" w:rsidRDefault="00191815" w14:paraId="15292A84" w14:textId="77777777">
            <w:pPr>
              <w:spacing w:line="240" w:lineRule="atLeast"/>
              <w:rPr>
                <w:rFonts w:eastAsia="Calibri" w:cs="Times New Roman"/>
                <w:sz w:val="20"/>
                <w:szCs w:val="20"/>
                <w:lang w:val="nl-NL"/>
              </w:rPr>
            </w:pPr>
            <w:r w:rsidRPr="00191815">
              <w:rPr>
                <w:rFonts w:eastAsia="Calibri" w:cs="Times New Roman"/>
                <w:sz w:val="20"/>
                <w:szCs w:val="20"/>
                <w:lang w:val="nl-NL"/>
              </w:rPr>
              <w:t xml:space="preserve">Reeds geïmplementeerd in artikel 7 </w:t>
            </w:r>
            <w:proofErr w:type="spellStart"/>
            <w:r w:rsidRPr="00191815">
              <w:rPr>
                <w:rFonts w:eastAsia="Calibri" w:cs="Times New Roman"/>
                <w:sz w:val="20"/>
                <w:szCs w:val="20"/>
                <w:lang w:val="nl-NL"/>
              </w:rPr>
              <w:t>Wav</w:t>
            </w:r>
            <w:proofErr w:type="spellEnd"/>
            <w:r w:rsidRPr="00191815">
              <w:rPr>
                <w:rFonts w:eastAsia="Calibri" w:cs="Times New Roman"/>
                <w:sz w:val="20"/>
                <w:szCs w:val="20"/>
                <w:lang w:val="nl-NL"/>
              </w:rPr>
              <w:t xml:space="preserve"> en artikel 3.1, achtste lid, Voorschrift Vreemdelingen 2000.</w:t>
            </w:r>
          </w:p>
        </w:tc>
        <w:tc>
          <w:tcPr>
            <w:tcW w:w="0" w:type="auto"/>
            <w:shd w:val="clear" w:color="auto" w:fill="auto"/>
          </w:tcPr>
          <w:p w:rsidRPr="00191815" w:rsidR="00191815" w:rsidP="00191815" w:rsidRDefault="00191815" w14:paraId="6750D8B3" w14:textId="77777777">
            <w:pPr>
              <w:spacing w:line="240" w:lineRule="atLeast"/>
              <w:rPr>
                <w:rFonts w:eastAsia="Calibri" w:cs="Times New Roman"/>
                <w:sz w:val="20"/>
                <w:szCs w:val="20"/>
                <w:lang w:val="nl-NL"/>
              </w:rPr>
            </w:pPr>
            <w:r w:rsidRPr="00191815">
              <w:rPr>
                <w:rFonts w:eastAsia="Calibri" w:cs="Times New Roman"/>
                <w:sz w:val="20"/>
                <w:szCs w:val="20"/>
                <w:lang w:val="nl-NL"/>
              </w:rPr>
              <w:t>De lidstaten kunnen aanvullende informatie opnemen in verband met de arbeidsrelatie van de onderdaan van een derde land.</w:t>
            </w:r>
          </w:p>
        </w:tc>
        <w:tc>
          <w:tcPr>
            <w:tcW w:w="0" w:type="auto"/>
            <w:shd w:val="clear" w:color="auto" w:fill="auto"/>
          </w:tcPr>
          <w:p w:rsidRPr="00191815" w:rsidR="00191815" w:rsidP="00191815" w:rsidRDefault="00191815" w14:paraId="2396478F" w14:textId="77777777">
            <w:pPr>
              <w:spacing w:line="240" w:lineRule="atLeast"/>
              <w:rPr>
                <w:rFonts w:eastAsia="Calibri" w:cs="Times New Roman"/>
                <w:sz w:val="20"/>
                <w:szCs w:val="20"/>
                <w:lang w:val="nl-NL"/>
              </w:rPr>
            </w:pPr>
            <w:r w:rsidRPr="00191815">
              <w:rPr>
                <w:rFonts w:eastAsia="Calibri" w:cs="Times New Roman"/>
                <w:sz w:val="20"/>
                <w:szCs w:val="20"/>
                <w:lang w:val="nl-NL"/>
              </w:rPr>
              <w:t>Bij de eerdere implementatie is ervoor gekozen om in een aanvullend document de naam en de plaats van vestiging van de werkgever, de persoonsgegevens van de vreemdeling, duur waarvoor het verrichten van arbeid wordt toegestaan, alsmede een omschrijving van de aard en de plaats van de door de vreemdeling te verrichten arbeid op te nemen. Er is geen reden om nu anders te beslissen. Zie nader paragraaf 2.3.4. van de memorie van toelichting.</w:t>
            </w:r>
          </w:p>
        </w:tc>
      </w:tr>
      <w:tr w:rsidRPr="00191815" w:rsidR="00191815" w:rsidTr="00A51584" w14:paraId="58FE54F5" w14:textId="77777777">
        <w:tc>
          <w:tcPr>
            <w:tcW w:w="0" w:type="auto"/>
            <w:shd w:val="clear" w:color="auto" w:fill="auto"/>
          </w:tcPr>
          <w:p w:rsidRPr="00191815" w:rsidR="00191815" w:rsidP="00191815" w:rsidRDefault="00191815" w14:paraId="68EAE88E" w14:textId="77777777">
            <w:pPr>
              <w:spacing w:line="240" w:lineRule="atLeast"/>
              <w:rPr>
                <w:rFonts w:eastAsia="Calibri" w:cs="Times New Roman"/>
                <w:sz w:val="20"/>
                <w:szCs w:val="20"/>
              </w:rPr>
            </w:pPr>
            <w:r w:rsidRPr="00191815">
              <w:rPr>
                <w:rFonts w:eastAsia="Calibri" w:cs="Times New Roman"/>
                <w:sz w:val="20"/>
                <w:szCs w:val="20"/>
              </w:rPr>
              <w:t xml:space="preserve">Artikel 6, </w:t>
            </w:r>
            <w:proofErr w:type="spellStart"/>
            <w:r w:rsidRPr="00191815">
              <w:rPr>
                <w:rFonts w:eastAsia="Calibri" w:cs="Times New Roman"/>
                <w:sz w:val="20"/>
                <w:szCs w:val="20"/>
              </w:rPr>
              <w:t>tweede</w:t>
            </w:r>
            <w:proofErr w:type="spellEnd"/>
            <w:r w:rsidRPr="00191815">
              <w:rPr>
                <w:rFonts w:eastAsia="Calibri" w:cs="Times New Roman"/>
                <w:sz w:val="20"/>
                <w:szCs w:val="20"/>
              </w:rPr>
              <w:t xml:space="preserve"> lid</w:t>
            </w:r>
          </w:p>
        </w:tc>
        <w:tc>
          <w:tcPr>
            <w:tcW w:w="0" w:type="auto"/>
            <w:shd w:val="clear" w:color="auto" w:fill="auto"/>
          </w:tcPr>
          <w:p w:rsidRPr="00191815" w:rsidR="00191815" w:rsidP="00191815" w:rsidRDefault="00191815" w14:paraId="16E871D2" w14:textId="77777777">
            <w:pPr>
              <w:spacing w:line="240" w:lineRule="atLeast"/>
              <w:rPr>
                <w:rFonts w:eastAsia="Calibri" w:cs="Times New Roman"/>
                <w:sz w:val="20"/>
                <w:szCs w:val="20"/>
              </w:rPr>
            </w:pPr>
            <w:r w:rsidRPr="00191815">
              <w:rPr>
                <w:rFonts w:eastAsia="Calibri" w:cs="Times New Roman"/>
                <w:sz w:val="20"/>
                <w:szCs w:val="20"/>
              </w:rPr>
              <w:t xml:space="preserve">Artikel 6, </w:t>
            </w:r>
            <w:proofErr w:type="spellStart"/>
            <w:r w:rsidRPr="00191815">
              <w:rPr>
                <w:rFonts w:eastAsia="Calibri" w:cs="Times New Roman"/>
                <w:sz w:val="20"/>
                <w:szCs w:val="20"/>
              </w:rPr>
              <w:t>tweede</w:t>
            </w:r>
            <w:proofErr w:type="spellEnd"/>
            <w:r w:rsidRPr="00191815">
              <w:rPr>
                <w:rFonts w:eastAsia="Calibri" w:cs="Times New Roman"/>
                <w:sz w:val="20"/>
                <w:szCs w:val="20"/>
              </w:rPr>
              <w:t xml:space="preserve"> lid</w:t>
            </w:r>
          </w:p>
        </w:tc>
        <w:tc>
          <w:tcPr>
            <w:tcW w:w="0" w:type="auto"/>
            <w:shd w:val="clear" w:color="auto" w:fill="auto"/>
          </w:tcPr>
          <w:p w:rsidRPr="00191815" w:rsidR="00191815" w:rsidP="00191815" w:rsidRDefault="00191815" w14:paraId="6E633DC8" w14:textId="77777777">
            <w:pPr>
              <w:spacing w:line="240" w:lineRule="atLeast"/>
              <w:rPr>
                <w:rFonts w:eastAsia="Calibri" w:cs="Times New Roman"/>
                <w:sz w:val="20"/>
                <w:szCs w:val="20"/>
                <w:lang w:val="nl-NL"/>
              </w:rPr>
            </w:pPr>
            <w:r w:rsidRPr="00191815">
              <w:rPr>
                <w:rFonts w:eastAsia="Calibri" w:cs="Times New Roman"/>
                <w:sz w:val="20"/>
                <w:szCs w:val="20"/>
                <w:lang w:val="nl-NL"/>
              </w:rPr>
              <w:t xml:space="preserve">Behoeft naar zijn aard geen implementatie in wetgeving. </w:t>
            </w:r>
          </w:p>
        </w:tc>
        <w:tc>
          <w:tcPr>
            <w:tcW w:w="0" w:type="auto"/>
            <w:shd w:val="clear" w:color="auto" w:fill="auto"/>
          </w:tcPr>
          <w:p w:rsidRPr="00191815" w:rsidR="00191815" w:rsidP="00191815" w:rsidRDefault="00191815" w14:paraId="70462035" w14:textId="77777777">
            <w:pPr>
              <w:spacing w:line="240" w:lineRule="atLeast"/>
              <w:rPr>
                <w:rFonts w:eastAsia="Calibri" w:cs="Times New Roman"/>
                <w:sz w:val="20"/>
                <w:szCs w:val="20"/>
                <w:lang w:val="nl-NL"/>
              </w:rPr>
            </w:pPr>
          </w:p>
        </w:tc>
        <w:tc>
          <w:tcPr>
            <w:tcW w:w="0" w:type="auto"/>
            <w:shd w:val="clear" w:color="auto" w:fill="auto"/>
          </w:tcPr>
          <w:p w:rsidRPr="00191815" w:rsidR="00191815" w:rsidP="00191815" w:rsidRDefault="00191815" w14:paraId="4D4E8983" w14:textId="77777777">
            <w:pPr>
              <w:spacing w:line="240" w:lineRule="atLeast"/>
              <w:rPr>
                <w:rFonts w:eastAsia="Calibri" w:cs="Times New Roman"/>
                <w:sz w:val="20"/>
                <w:szCs w:val="20"/>
                <w:lang w:val="nl-NL"/>
              </w:rPr>
            </w:pPr>
          </w:p>
        </w:tc>
      </w:tr>
      <w:tr w:rsidRPr="00191815" w:rsidR="00191815" w:rsidTr="00A51584" w14:paraId="4E5F3D2E" w14:textId="77777777">
        <w:tc>
          <w:tcPr>
            <w:tcW w:w="0" w:type="auto"/>
            <w:shd w:val="clear" w:color="auto" w:fill="auto"/>
          </w:tcPr>
          <w:p w:rsidRPr="00191815" w:rsidR="00191815" w:rsidP="00191815" w:rsidRDefault="00191815" w14:paraId="300E2A33" w14:textId="77777777">
            <w:pPr>
              <w:spacing w:line="240" w:lineRule="atLeast"/>
              <w:rPr>
                <w:rFonts w:eastAsia="Calibri" w:cs="Times New Roman"/>
                <w:sz w:val="20"/>
                <w:szCs w:val="20"/>
                <w:lang w:val="nl-NL"/>
              </w:rPr>
            </w:pPr>
            <w:r w:rsidRPr="00191815">
              <w:rPr>
                <w:rFonts w:eastAsia="Calibri" w:cs="Times New Roman"/>
                <w:sz w:val="20"/>
                <w:szCs w:val="20"/>
                <w:lang w:val="nl-NL"/>
              </w:rPr>
              <w:t xml:space="preserve">Artikel 7, eerste lid, eerste alinea (Voor andere doeleinden dan werk </w:t>
            </w:r>
            <w:r w:rsidRPr="00191815">
              <w:rPr>
                <w:rFonts w:eastAsia="Calibri" w:cs="Times New Roman"/>
                <w:sz w:val="20"/>
                <w:szCs w:val="20"/>
                <w:lang w:val="nl-NL"/>
              </w:rPr>
              <w:lastRenderedPageBreak/>
              <w:t>verstrekte verblijfsvergunningen)</w:t>
            </w:r>
          </w:p>
        </w:tc>
        <w:tc>
          <w:tcPr>
            <w:tcW w:w="0" w:type="auto"/>
            <w:shd w:val="clear" w:color="auto" w:fill="auto"/>
          </w:tcPr>
          <w:p w:rsidRPr="00191815" w:rsidR="00191815" w:rsidP="00191815" w:rsidRDefault="00191815" w14:paraId="2A75AF49" w14:textId="77777777">
            <w:pPr>
              <w:spacing w:line="240" w:lineRule="atLeast"/>
              <w:rPr>
                <w:rFonts w:eastAsia="Calibri" w:cs="Times New Roman"/>
                <w:sz w:val="20"/>
                <w:szCs w:val="20"/>
                <w:lang w:val="nl-NL"/>
              </w:rPr>
            </w:pPr>
            <w:r w:rsidRPr="00191815">
              <w:rPr>
                <w:rFonts w:eastAsia="Calibri" w:cs="Times New Roman"/>
                <w:sz w:val="20"/>
                <w:szCs w:val="20"/>
                <w:lang w:val="nl-NL"/>
              </w:rPr>
              <w:lastRenderedPageBreak/>
              <w:t xml:space="preserve">Artikel 7, eerste lid, eerste alinea </w:t>
            </w:r>
          </w:p>
        </w:tc>
        <w:tc>
          <w:tcPr>
            <w:tcW w:w="0" w:type="auto"/>
            <w:shd w:val="clear" w:color="auto" w:fill="auto"/>
          </w:tcPr>
          <w:p w:rsidRPr="00191815" w:rsidR="00191815" w:rsidP="00191815" w:rsidRDefault="00191815" w14:paraId="7FD2454E" w14:textId="77777777">
            <w:pPr>
              <w:spacing w:line="240" w:lineRule="atLeast"/>
              <w:rPr>
                <w:rFonts w:eastAsia="Calibri" w:cs="Times New Roman"/>
                <w:sz w:val="20"/>
                <w:szCs w:val="20"/>
                <w:lang w:val="nl-NL"/>
              </w:rPr>
            </w:pPr>
            <w:r w:rsidRPr="00191815">
              <w:rPr>
                <w:rFonts w:eastAsia="Calibri" w:cs="Times New Roman"/>
                <w:sz w:val="20"/>
                <w:szCs w:val="20"/>
                <w:lang w:val="nl-NL"/>
              </w:rPr>
              <w:t xml:space="preserve">Bestaande regeling in artikel 9 </w:t>
            </w:r>
            <w:proofErr w:type="spellStart"/>
            <w:r w:rsidRPr="00191815">
              <w:rPr>
                <w:rFonts w:eastAsia="Calibri" w:cs="Times New Roman"/>
                <w:sz w:val="20"/>
                <w:szCs w:val="20"/>
                <w:lang w:val="nl-NL"/>
              </w:rPr>
              <w:t>Vw</w:t>
            </w:r>
            <w:proofErr w:type="spellEnd"/>
            <w:r w:rsidRPr="00191815">
              <w:rPr>
                <w:rFonts w:eastAsia="Calibri" w:cs="Times New Roman"/>
                <w:sz w:val="20"/>
                <w:szCs w:val="20"/>
                <w:lang w:val="nl-NL"/>
              </w:rPr>
              <w:t xml:space="preserve"> 2000 en hoofdstuk 3, </w:t>
            </w:r>
            <w:r w:rsidRPr="00191815">
              <w:rPr>
                <w:rFonts w:eastAsia="Calibri" w:cs="Times New Roman"/>
                <w:sz w:val="20"/>
                <w:szCs w:val="20"/>
                <w:lang w:val="nl-NL"/>
              </w:rPr>
              <w:lastRenderedPageBreak/>
              <w:t xml:space="preserve">afdeling 1, paragraaf 1, Voorschrift Vreemdelingen 2000. </w:t>
            </w:r>
          </w:p>
        </w:tc>
        <w:tc>
          <w:tcPr>
            <w:tcW w:w="0" w:type="auto"/>
            <w:shd w:val="clear" w:color="auto" w:fill="auto"/>
          </w:tcPr>
          <w:p w:rsidRPr="00191815" w:rsidR="00191815" w:rsidP="00191815" w:rsidRDefault="00191815" w14:paraId="40B9AD9C" w14:textId="77777777">
            <w:pPr>
              <w:spacing w:line="240" w:lineRule="atLeast"/>
              <w:rPr>
                <w:rFonts w:eastAsia="Calibri" w:cs="Times New Roman"/>
                <w:sz w:val="20"/>
                <w:szCs w:val="20"/>
              </w:rPr>
            </w:pPr>
            <w:r w:rsidRPr="00191815">
              <w:rPr>
                <w:rFonts w:eastAsia="Calibri" w:cs="Times New Roman"/>
                <w:sz w:val="20"/>
                <w:szCs w:val="20"/>
              </w:rPr>
              <w:lastRenderedPageBreak/>
              <w:t>Geen</w:t>
            </w:r>
          </w:p>
        </w:tc>
        <w:tc>
          <w:tcPr>
            <w:tcW w:w="0" w:type="auto"/>
            <w:shd w:val="clear" w:color="auto" w:fill="auto"/>
          </w:tcPr>
          <w:p w:rsidRPr="00191815" w:rsidR="00191815" w:rsidP="00191815" w:rsidRDefault="00191815" w14:paraId="2E45FF48" w14:textId="77777777">
            <w:pPr>
              <w:spacing w:line="240" w:lineRule="atLeast"/>
              <w:rPr>
                <w:rFonts w:eastAsia="Calibri" w:cs="Times New Roman"/>
                <w:sz w:val="20"/>
                <w:szCs w:val="20"/>
              </w:rPr>
            </w:pPr>
            <w:r w:rsidRPr="00191815">
              <w:rPr>
                <w:rFonts w:eastAsia="Calibri" w:cs="Times New Roman"/>
                <w:sz w:val="20"/>
                <w:szCs w:val="20"/>
              </w:rPr>
              <w:t>-</w:t>
            </w:r>
          </w:p>
        </w:tc>
      </w:tr>
      <w:tr w:rsidRPr="00191815" w:rsidR="00191815" w:rsidTr="00A51584" w14:paraId="57ACD2EA" w14:textId="77777777">
        <w:tc>
          <w:tcPr>
            <w:tcW w:w="0" w:type="auto"/>
            <w:shd w:val="clear" w:color="auto" w:fill="auto"/>
          </w:tcPr>
          <w:p w:rsidRPr="00191815" w:rsidR="00191815" w:rsidP="00191815" w:rsidRDefault="00191815" w14:paraId="36BAE740" w14:textId="77777777">
            <w:pPr>
              <w:spacing w:line="240" w:lineRule="atLeast"/>
              <w:rPr>
                <w:rFonts w:eastAsia="Calibri" w:cs="Times New Roman"/>
                <w:sz w:val="20"/>
                <w:szCs w:val="20"/>
                <w:lang w:val="nl-NL"/>
              </w:rPr>
            </w:pPr>
            <w:r w:rsidRPr="00191815">
              <w:rPr>
                <w:rFonts w:eastAsia="Calibri" w:cs="Times New Roman"/>
                <w:sz w:val="20"/>
                <w:szCs w:val="20"/>
                <w:lang w:val="nl-NL"/>
              </w:rPr>
              <w:t xml:space="preserve">Artikel 7, eerste lid, tweede alinea </w:t>
            </w:r>
          </w:p>
        </w:tc>
        <w:tc>
          <w:tcPr>
            <w:tcW w:w="0" w:type="auto"/>
            <w:shd w:val="clear" w:color="auto" w:fill="auto"/>
          </w:tcPr>
          <w:p w:rsidRPr="00191815" w:rsidR="00191815" w:rsidP="00191815" w:rsidRDefault="00191815" w14:paraId="3B465E6A" w14:textId="77777777">
            <w:pPr>
              <w:spacing w:line="240" w:lineRule="atLeast"/>
              <w:rPr>
                <w:rFonts w:eastAsia="Calibri" w:cs="Times New Roman"/>
                <w:sz w:val="20"/>
                <w:szCs w:val="20"/>
                <w:lang w:val="nl-NL"/>
              </w:rPr>
            </w:pPr>
            <w:r w:rsidRPr="00191815">
              <w:rPr>
                <w:rFonts w:eastAsia="Calibri" w:cs="Times New Roman"/>
                <w:sz w:val="20"/>
                <w:szCs w:val="20"/>
                <w:lang w:val="nl-NL"/>
              </w:rPr>
              <w:t xml:space="preserve">Artikel 7, eerste lid, tweede alinea </w:t>
            </w:r>
          </w:p>
        </w:tc>
        <w:tc>
          <w:tcPr>
            <w:tcW w:w="0" w:type="auto"/>
            <w:shd w:val="clear" w:color="auto" w:fill="auto"/>
          </w:tcPr>
          <w:p w:rsidRPr="00191815" w:rsidR="00191815" w:rsidP="00191815" w:rsidRDefault="00191815" w14:paraId="15A0CC05" w14:textId="77777777">
            <w:pPr>
              <w:spacing w:line="240" w:lineRule="atLeast"/>
              <w:rPr>
                <w:rFonts w:eastAsia="Calibri" w:cs="Times New Roman"/>
                <w:sz w:val="20"/>
                <w:szCs w:val="20"/>
                <w:lang w:val="nl-NL"/>
              </w:rPr>
            </w:pPr>
            <w:r w:rsidRPr="00191815">
              <w:rPr>
                <w:rFonts w:eastAsia="Calibri" w:cs="Times New Roman"/>
                <w:sz w:val="20"/>
                <w:szCs w:val="20"/>
                <w:lang w:val="nl-NL"/>
              </w:rPr>
              <w:t xml:space="preserve">Reeds geïmplementeerd in artikel 7 </w:t>
            </w:r>
            <w:proofErr w:type="spellStart"/>
            <w:r w:rsidRPr="00191815">
              <w:rPr>
                <w:rFonts w:eastAsia="Calibri" w:cs="Times New Roman"/>
                <w:sz w:val="20"/>
                <w:szCs w:val="20"/>
                <w:lang w:val="nl-NL"/>
              </w:rPr>
              <w:t>Wav</w:t>
            </w:r>
            <w:proofErr w:type="spellEnd"/>
            <w:r w:rsidRPr="00191815">
              <w:rPr>
                <w:rFonts w:eastAsia="Calibri" w:cs="Times New Roman"/>
                <w:sz w:val="20"/>
                <w:szCs w:val="20"/>
                <w:lang w:val="nl-NL"/>
              </w:rPr>
              <w:t>.</w:t>
            </w:r>
          </w:p>
        </w:tc>
        <w:tc>
          <w:tcPr>
            <w:tcW w:w="0" w:type="auto"/>
            <w:shd w:val="clear" w:color="auto" w:fill="auto"/>
          </w:tcPr>
          <w:p w:rsidRPr="00191815" w:rsidR="00191815" w:rsidP="00191815" w:rsidRDefault="00191815" w14:paraId="54BFA88B" w14:textId="77777777">
            <w:pPr>
              <w:spacing w:line="240" w:lineRule="atLeast"/>
              <w:rPr>
                <w:rFonts w:eastAsia="Calibri" w:cs="Times New Roman"/>
                <w:sz w:val="20"/>
                <w:szCs w:val="20"/>
                <w:lang w:val="nl-NL"/>
              </w:rPr>
            </w:pPr>
            <w:r w:rsidRPr="00191815">
              <w:rPr>
                <w:rFonts w:eastAsia="Calibri" w:cs="Times New Roman"/>
                <w:sz w:val="20"/>
                <w:szCs w:val="20"/>
                <w:lang w:val="nl-NL"/>
              </w:rPr>
              <w:t>De lidstaten kunnen aanvullende informatie opnemen in verband met de arbeidsrelatie van de onderdaan van een derde land.</w:t>
            </w:r>
          </w:p>
        </w:tc>
        <w:tc>
          <w:tcPr>
            <w:tcW w:w="0" w:type="auto"/>
            <w:shd w:val="clear" w:color="auto" w:fill="auto"/>
          </w:tcPr>
          <w:p w:rsidRPr="00191815" w:rsidR="00191815" w:rsidP="00191815" w:rsidRDefault="00191815" w14:paraId="57B1B656" w14:textId="77777777">
            <w:pPr>
              <w:spacing w:line="240" w:lineRule="atLeast"/>
              <w:rPr>
                <w:rFonts w:eastAsia="Calibri" w:cs="Times New Roman"/>
                <w:sz w:val="20"/>
                <w:szCs w:val="20"/>
                <w:lang w:val="nl-NL"/>
              </w:rPr>
            </w:pPr>
            <w:r w:rsidRPr="00191815">
              <w:rPr>
                <w:rFonts w:eastAsia="Calibri" w:cs="Times New Roman"/>
                <w:sz w:val="20"/>
                <w:szCs w:val="20"/>
                <w:lang w:val="nl-NL"/>
              </w:rPr>
              <w:t>Bij de eerdere implementatie is ervoor gekozen om in een aanvullend document de naam en de plaats van vestiging van de werkgever, de persoonsgegevens van de vreemdeling, duur waarvoor het verrichten van arbeid wordt toegestaan, alsmede een omschrijving van de aard en de plaats van de door de vreemdeling te verrichten arbeid op te nemen. Er is geen reden om nu anders te beslissen. Zie nader paragraaf 2.3.5. van de memorie van toelichting.</w:t>
            </w:r>
          </w:p>
        </w:tc>
      </w:tr>
      <w:tr w:rsidRPr="00191815" w:rsidR="00191815" w:rsidTr="00A51584" w14:paraId="53C8AC76" w14:textId="77777777">
        <w:tc>
          <w:tcPr>
            <w:tcW w:w="0" w:type="auto"/>
            <w:shd w:val="clear" w:color="auto" w:fill="auto"/>
          </w:tcPr>
          <w:p w:rsidRPr="00191815" w:rsidR="00191815" w:rsidP="00191815" w:rsidRDefault="00191815" w14:paraId="1C243466" w14:textId="77777777">
            <w:pPr>
              <w:spacing w:line="240" w:lineRule="atLeast"/>
              <w:rPr>
                <w:rFonts w:eastAsia="Calibri" w:cs="Times New Roman"/>
                <w:sz w:val="20"/>
                <w:szCs w:val="20"/>
              </w:rPr>
            </w:pPr>
            <w:r w:rsidRPr="00191815">
              <w:rPr>
                <w:rFonts w:eastAsia="Calibri" w:cs="Times New Roman"/>
                <w:sz w:val="20"/>
                <w:szCs w:val="20"/>
              </w:rPr>
              <w:t xml:space="preserve">Artikel 7, </w:t>
            </w:r>
            <w:proofErr w:type="spellStart"/>
            <w:r w:rsidRPr="00191815">
              <w:rPr>
                <w:rFonts w:eastAsia="Calibri" w:cs="Times New Roman"/>
                <w:sz w:val="20"/>
                <w:szCs w:val="20"/>
              </w:rPr>
              <w:t>tweede</w:t>
            </w:r>
            <w:proofErr w:type="spellEnd"/>
            <w:r w:rsidRPr="00191815">
              <w:rPr>
                <w:rFonts w:eastAsia="Calibri" w:cs="Times New Roman"/>
                <w:sz w:val="20"/>
                <w:szCs w:val="20"/>
              </w:rPr>
              <w:t xml:space="preserve"> lid</w:t>
            </w:r>
          </w:p>
        </w:tc>
        <w:tc>
          <w:tcPr>
            <w:tcW w:w="0" w:type="auto"/>
            <w:shd w:val="clear" w:color="auto" w:fill="auto"/>
          </w:tcPr>
          <w:p w:rsidRPr="00191815" w:rsidR="00191815" w:rsidP="00191815" w:rsidRDefault="00191815" w14:paraId="33FAFB48" w14:textId="77777777">
            <w:pPr>
              <w:spacing w:line="240" w:lineRule="atLeast"/>
              <w:rPr>
                <w:rFonts w:eastAsia="Calibri" w:cs="Times New Roman"/>
                <w:sz w:val="20"/>
                <w:szCs w:val="20"/>
              </w:rPr>
            </w:pPr>
            <w:r w:rsidRPr="00191815">
              <w:rPr>
                <w:rFonts w:eastAsia="Calibri" w:cs="Times New Roman"/>
                <w:sz w:val="20"/>
                <w:szCs w:val="20"/>
              </w:rPr>
              <w:t xml:space="preserve">Artikel 7, </w:t>
            </w:r>
            <w:proofErr w:type="spellStart"/>
            <w:r w:rsidRPr="00191815">
              <w:rPr>
                <w:rFonts w:eastAsia="Calibri" w:cs="Times New Roman"/>
                <w:sz w:val="20"/>
                <w:szCs w:val="20"/>
              </w:rPr>
              <w:t>tweede</w:t>
            </w:r>
            <w:proofErr w:type="spellEnd"/>
            <w:r w:rsidRPr="00191815">
              <w:rPr>
                <w:rFonts w:eastAsia="Calibri" w:cs="Times New Roman"/>
                <w:sz w:val="20"/>
                <w:szCs w:val="20"/>
              </w:rPr>
              <w:t xml:space="preserve"> lid</w:t>
            </w:r>
          </w:p>
        </w:tc>
        <w:tc>
          <w:tcPr>
            <w:tcW w:w="0" w:type="auto"/>
            <w:shd w:val="clear" w:color="auto" w:fill="auto"/>
          </w:tcPr>
          <w:p w:rsidRPr="00191815" w:rsidR="00191815" w:rsidP="00191815" w:rsidRDefault="00191815" w14:paraId="3E86C4E9" w14:textId="77777777">
            <w:pPr>
              <w:spacing w:line="240" w:lineRule="atLeast"/>
              <w:rPr>
                <w:rFonts w:eastAsia="Calibri" w:cs="Times New Roman"/>
                <w:sz w:val="20"/>
                <w:szCs w:val="20"/>
                <w:lang w:val="nl-NL"/>
              </w:rPr>
            </w:pPr>
            <w:r w:rsidRPr="00191815">
              <w:rPr>
                <w:rFonts w:eastAsia="Calibri" w:cs="Times New Roman"/>
                <w:sz w:val="20"/>
                <w:szCs w:val="20"/>
                <w:lang w:val="nl-NL"/>
              </w:rPr>
              <w:t xml:space="preserve">Behoeft naar zijn aard geen </w:t>
            </w:r>
            <w:r w:rsidRPr="00191815">
              <w:rPr>
                <w:rFonts w:eastAsia="Calibri" w:cs="Times New Roman"/>
                <w:sz w:val="20"/>
                <w:szCs w:val="20"/>
                <w:lang w:val="nl-NL"/>
              </w:rPr>
              <w:lastRenderedPageBreak/>
              <w:t xml:space="preserve">implementatie in wetgeving. </w:t>
            </w:r>
          </w:p>
        </w:tc>
        <w:tc>
          <w:tcPr>
            <w:tcW w:w="0" w:type="auto"/>
            <w:shd w:val="clear" w:color="auto" w:fill="auto"/>
          </w:tcPr>
          <w:p w:rsidRPr="00191815" w:rsidR="00191815" w:rsidP="00191815" w:rsidRDefault="00191815" w14:paraId="533CEA9F" w14:textId="77777777">
            <w:pPr>
              <w:spacing w:line="240" w:lineRule="atLeast"/>
              <w:rPr>
                <w:rFonts w:eastAsia="Calibri" w:cs="Times New Roman"/>
                <w:sz w:val="20"/>
                <w:szCs w:val="20"/>
                <w:lang w:val="nl-NL"/>
              </w:rPr>
            </w:pPr>
          </w:p>
        </w:tc>
        <w:tc>
          <w:tcPr>
            <w:tcW w:w="0" w:type="auto"/>
            <w:shd w:val="clear" w:color="auto" w:fill="auto"/>
          </w:tcPr>
          <w:p w:rsidRPr="00191815" w:rsidR="00191815" w:rsidP="00191815" w:rsidRDefault="00191815" w14:paraId="6301B6A4" w14:textId="77777777">
            <w:pPr>
              <w:spacing w:line="240" w:lineRule="atLeast"/>
              <w:rPr>
                <w:rFonts w:eastAsia="Calibri" w:cs="Times New Roman"/>
                <w:sz w:val="20"/>
                <w:szCs w:val="20"/>
                <w:lang w:val="nl-NL"/>
              </w:rPr>
            </w:pPr>
          </w:p>
        </w:tc>
      </w:tr>
      <w:tr w:rsidRPr="00191815" w:rsidR="00191815" w:rsidTr="00A51584" w14:paraId="42EA8546" w14:textId="77777777">
        <w:tc>
          <w:tcPr>
            <w:tcW w:w="0" w:type="auto"/>
            <w:shd w:val="clear" w:color="auto" w:fill="auto"/>
          </w:tcPr>
          <w:p w:rsidRPr="00191815" w:rsidR="00191815" w:rsidP="00191815" w:rsidRDefault="00191815" w14:paraId="548D0082" w14:textId="77777777">
            <w:pPr>
              <w:spacing w:line="240" w:lineRule="atLeast"/>
              <w:rPr>
                <w:rFonts w:eastAsia="Calibri" w:cs="Times New Roman"/>
                <w:sz w:val="20"/>
                <w:szCs w:val="20"/>
                <w:lang w:val="nl-NL"/>
              </w:rPr>
            </w:pPr>
            <w:r w:rsidRPr="00191815">
              <w:rPr>
                <w:rFonts w:eastAsia="Calibri" w:cs="Times New Roman"/>
                <w:sz w:val="20"/>
                <w:szCs w:val="20"/>
                <w:lang w:val="nl-NL"/>
              </w:rPr>
              <w:t>Artikel 8, eerste lid</w:t>
            </w:r>
          </w:p>
          <w:p w:rsidRPr="00191815" w:rsidR="00191815" w:rsidP="00191815" w:rsidRDefault="00191815" w14:paraId="40596CAB" w14:textId="77777777">
            <w:pPr>
              <w:spacing w:line="240" w:lineRule="atLeast"/>
              <w:rPr>
                <w:rFonts w:eastAsia="Calibri" w:cs="Times New Roman"/>
                <w:sz w:val="20"/>
                <w:szCs w:val="20"/>
                <w:lang w:val="nl-NL"/>
              </w:rPr>
            </w:pPr>
            <w:r w:rsidRPr="00191815">
              <w:rPr>
                <w:rFonts w:eastAsia="Calibri" w:cs="Times New Roman"/>
                <w:sz w:val="20"/>
                <w:szCs w:val="20"/>
                <w:lang w:val="nl-NL"/>
              </w:rPr>
              <w:t>(Procedurele waarborgen)</w:t>
            </w:r>
          </w:p>
        </w:tc>
        <w:tc>
          <w:tcPr>
            <w:tcW w:w="0" w:type="auto"/>
            <w:shd w:val="clear" w:color="auto" w:fill="auto"/>
          </w:tcPr>
          <w:p w:rsidRPr="00191815" w:rsidR="00191815" w:rsidP="00191815" w:rsidRDefault="00191815" w14:paraId="41AAB61C" w14:textId="77777777">
            <w:pPr>
              <w:spacing w:line="240" w:lineRule="atLeast"/>
              <w:rPr>
                <w:rFonts w:eastAsia="Calibri" w:cs="Times New Roman"/>
                <w:sz w:val="20"/>
                <w:szCs w:val="20"/>
              </w:rPr>
            </w:pPr>
            <w:r w:rsidRPr="00191815">
              <w:rPr>
                <w:rFonts w:eastAsia="Calibri" w:cs="Times New Roman"/>
                <w:sz w:val="20"/>
                <w:szCs w:val="20"/>
              </w:rPr>
              <w:t xml:space="preserve">Artikel 8, </w:t>
            </w:r>
            <w:proofErr w:type="spellStart"/>
            <w:r w:rsidRPr="00191815">
              <w:rPr>
                <w:rFonts w:eastAsia="Calibri" w:cs="Times New Roman"/>
                <w:sz w:val="20"/>
                <w:szCs w:val="20"/>
              </w:rPr>
              <w:t>eerste</w:t>
            </w:r>
            <w:proofErr w:type="spellEnd"/>
            <w:r w:rsidRPr="00191815">
              <w:rPr>
                <w:rFonts w:eastAsia="Calibri" w:cs="Times New Roman"/>
                <w:sz w:val="20"/>
                <w:szCs w:val="20"/>
              </w:rPr>
              <w:t xml:space="preserve"> lid</w:t>
            </w:r>
          </w:p>
        </w:tc>
        <w:tc>
          <w:tcPr>
            <w:tcW w:w="0" w:type="auto"/>
            <w:shd w:val="clear" w:color="auto" w:fill="auto"/>
          </w:tcPr>
          <w:p w:rsidRPr="00191815" w:rsidR="00191815" w:rsidP="00191815" w:rsidRDefault="00191815" w14:paraId="4D192FC8" w14:textId="77777777">
            <w:pPr>
              <w:spacing w:line="240" w:lineRule="atLeast"/>
              <w:rPr>
                <w:rFonts w:eastAsia="Calibri" w:cs="Times New Roman"/>
                <w:sz w:val="20"/>
                <w:szCs w:val="20"/>
                <w:lang w:val="nl-NL"/>
              </w:rPr>
            </w:pPr>
            <w:r w:rsidRPr="00191815">
              <w:rPr>
                <w:rFonts w:eastAsia="Calibri" w:cs="Times New Roman"/>
                <w:sz w:val="20"/>
                <w:szCs w:val="20"/>
                <w:lang w:val="nl-NL"/>
              </w:rPr>
              <w:t>Bestaande regeling in afdeling 3.7</w:t>
            </w:r>
            <w:r w:rsidRPr="00191815">
              <w:rPr>
                <w:rFonts w:eastAsia="Calibri" w:cs="Calibri"/>
                <w:color w:val="231F20"/>
                <w:sz w:val="20"/>
                <w:szCs w:val="20"/>
                <w:lang w:val="nl-NL"/>
              </w:rPr>
              <w:t xml:space="preserve"> </w:t>
            </w:r>
            <w:r w:rsidRPr="00191815">
              <w:rPr>
                <w:rFonts w:eastAsia="Calibri" w:cs="Times New Roman"/>
                <w:sz w:val="20"/>
                <w:szCs w:val="20"/>
                <w:lang w:val="nl-NL"/>
              </w:rPr>
              <w:t>Algemene wet bestuursrecht.</w:t>
            </w:r>
          </w:p>
        </w:tc>
        <w:tc>
          <w:tcPr>
            <w:tcW w:w="0" w:type="auto"/>
            <w:shd w:val="clear" w:color="auto" w:fill="auto"/>
          </w:tcPr>
          <w:p w:rsidRPr="00191815" w:rsidR="00191815" w:rsidP="00191815" w:rsidRDefault="00191815" w14:paraId="5A4ADCCD" w14:textId="77777777">
            <w:pPr>
              <w:spacing w:line="240" w:lineRule="atLeast"/>
              <w:rPr>
                <w:rFonts w:eastAsia="Calibri" w:cs="Times New Roman"/>
                <w:sz w:val="20"/>
                <w:szCs w:val="20"/>
              </w:rPr>
            </w:pPr>
            <w:r w:rsidRPr="00191815">
              <w:rPr>
                <w:rFonts w:eastAsia="Calibri" w:cs="Times New Roman"/>
                <w:sz w:val="20"/>
                <w:szCs w:val="20"/>
              </w:rPr>
              <w:t>Geen</w:t>
            </w:r>
          </w:p>
        </w:tc>
        <w:tc>
          <w:tcPr>
            <w:tcW w:w="0" w:type="auto"/>
            <w:shd w:val="clear" w:color="auto" w:fill="auto"/>
          </w:tcPr>
          <w:p w:rsidRPr="00191815" w:rsidR="00191815" w:rsidP="00191815" w:rsidRDefault="00191815" w14:paraId="050599D0" w14:textId="77777777">
            <w:pPr>
              <w:spacing w:line="240" w:lineRule="atLeast"/>
              <w:rPr>
                <w:rFonts w:eastAsia="Calibri" w:cs="Times New Roman"/>
                <w:sz w:val="20"/>
                <w:szCs w:val="20"/>
              </w:rPr>
            </w:pPr>
            <w:r w:rsidRPr="00191815">
              <w:rPr>
                <w:rFonts w:eastAsia="Calibri" w:cs="Times New Roman"/>
                <w:sz w:val="20"/>
                <w:szCs w:val="20"/>
              </w:rPr>
              <w:t>-</w:t>
            </w:r>
          </w:p>
        </w:tc>
      </w:tr>
      <w:tr w:rsidRPr="00191815" w:rsidR="00191815" w:rsidTr="00A51584" w14:paraId="08D720C1" w14:textId="77777777">
        <w:tc>
          <w:tcPr>
            <w:tcW w:w="0" w:type="auto"/>
            <w:shd w:val="clear" w:color="auto" w:fill="auto"/>
          </w:tcPr>
          <w:p w:rsidRPr="00191815" w:rsidR="00191815" w:rsidP="00191815" w:rsidRDefault="00191815" w14:paraId="3A07978F" w14:textId="77777777">
            <w:pPr>
              <w:spacing w:line="240" w:lineRule="atLeast"/>
              <w:rPr>
                <w:rFonts w:eastAsia="Calibri" w:cs="Times New Roman"/>
                <w:sz w:val="20"/>
                <w:szCs w:val="20"/>
                <w:lang w:val="nl-NL"/>
              </w:rPr>
            </w:pPr>
            <w:r w:rsidRPr="00191815">
              <w:rPr>
                <w:rFonts w:eastAsia="Calibri" w:cs="Times New Roman"/>
                <w:sz w:val="20"/>
                <w:szCs w:val="20"/>
                <w:lang w:val="nl-NL"/>
              </w:rPr>
              <w:t>Artikel 8, tweede lid, eerste zin</w:t>
            </w:r>
          </w:p>
        </w:tc>
        <w:tc>
          <w:tcPr>
            <w:tcW w:w="0" w:type="auto"/>
            <w:shd w:val="clear" w:color="auto" w:fill="auto"/>
          </w:tcPr>
          <w:p w:rsidRPr="00191815" w:rsidR="00191815" w:rsidP="00191815" w:rsidRDefault="00191815" w14:paraId="504E2D94" w14:textId="77777777">
            <w:pPr>
              <w:spacing w:line="240" w:lineRule="atLeast"/>
              <w:rPr>
                <w:rFonts w:eastAsia="Calibri" w:cs="Times New Roman"/>
                <w:sz w:val="20"/>
                <w:szCs w:val="20"/>
                <w:lang w:val="nl-NL"/>
              </w:rPr>
            </w:pPr>
          </w:p>
        </w:tc>
        <w:tc>
          <w:tcPr>
            <w:tcW w:w="0" w:type="auto"/>
            <w:shd w:val="clear" w:color="auto" w:fill="auto"/>
          </w:tcPr>
          <w:p w:rsidRPr="00191815" w:rsidR="00191815" w:rsidP="00191815" w:rsidRDefault="00191815" w14:paraId="62375E6E" w14:textId="77777777">
            <w:pPr>
              <w:spacing w:line="240" w:lineRule="atLeast"/>
              <w:rPr>
                <w:rFonts w:eastAsia="Calibri" w:cs="Times New Roman"/>
                <w:sz w:val="20"/>
                <w:szCs w:val="20"/>
                <w:lang w:val="nl-NL"/>
              </w:rPr>
            </w:pPr>
            <w:r w:rsidRPr="00191815">
              <w:rPr>
                <w:rFonts w:eastAsia="Calibri" w:cs="Times New Roman"/>
                <w:sz w:val="20"/>
                <w:szCs w:val="20"/>
                <w:lang w:val="nl-NL"/>
              </w:rPr>
              <w:t>Bestaande regeling in de artikelen 3.2 en 3.4</w:t>
            </w:r>
            <w:r w:rsidRPr="00191815">
              <w:rPr>
                <w:rFonts w:eastAsia="Calibri" w:cs="Calibri"/>
                <w:color w:val="231F20"/>
                <w:sz w:val="20"/>
                <w:szCs w:val="20"/>
                <w:lang w:val="nl-NL"/>
              </w:rPr>
              <w:t xml:space="preserve"> </w:t>
            </w:r>
            <w:r w:rsidRPr="00191815">
              <w:rPr>
                <w:rFonts w:eastAsia="Calibri" w:cs="Times New Roman"/>
                <w:sz w:val="20"/>
                <w:szCs w:val="20"/>
                <w:lang w:val="nl-NL"/>
              </w:rPr>
              <w:t>Algemene wet bestuursrecht.</w:t>
            </w:r>
          </w:p>
        </w:tc>
        <w:tc>
          <w:tcPr>
            <w:tcW w:w="0" w:type="auto"/>
            <w:shd w:val="clear" w:color="auto" w:fill="auto"/>
          </w:tcPr>
          <w:p w:rsidRPr="00191815" w:rsidR="00191815" w:rsidP="00191815" w:rsidRDefault="00191815" w14:paraId="012E8FBC" w14:textId="77777777">
            <w:pPr>
              <w:spacing w:line="240" w:lineRule="atLeast"/>
              <w:rPr>
                <w:rFonts w:eastAsia="Calibri" w:cs="Times New Roman"/>
                <w:sz w:val="20"/>
                <w:szCs w:val="20"/>
              </w:rPr>
            </w:pPr>
            <w:r w:rsidRPr="00191815">
              <w:rPr>
                <w:rFonts w:eastAsia="Calibri" w:cs="Times New Roman"/>
                <w:sz w:val="20"/>
                <w:szCs w:val="20"/>
              </w:rPr>
              <w:t>Geen</w:t>
            </w:r>
          </w:p>
        </w:tc>
        <w:tc>
          <w:tcPr>
            <w:tcW w:w="0" w:type="auto"/>
            <w:shd w:val="clear" w:color="auto" w:fill="auto"/>
          </w:tcPr>
          <w:p w:rsidRPr="00191815" w:rsidR="00191815" w:rsidP="00191815" w:rsidRDefault="00191815" w14:paraId="724CD6BE" w14:textId="77777777">
            <w:pPr>
              <w:spacing w:line="240" w:lineRule="atLeast"/>
              <w:rPr>
                <w:rFonts w:eastAsia="Calibri" w:cs="Times New Roman"/>
                <w:sz w:val="20"/>
                <w:szCs w:val="20"/>
              </w:rPr>
            </w:pPr>
            <w:r w:rsidRPr="00191815">
              <w:rPr>
                <w:rFonts w:eastAsia="Calibri" w:cs="Times New Roman"/>
                <w:sz w:val="20"/>
                <w:szCs w:val="20"/>
              </w:rPr>
              <w:t>-</w:t>
            </w:r>
          </w:p>
        </w:tc>
      </w:tr>
      <w:tr w:rsidRPr="00191815" w:rsidR="00191815" w:rsidTr="00A51584" w14:paraId="6871E112" w14:textId="77777777">
        <w:tc>
          <w:tcPr>
            <w:tcW w:w="0" w:type="auto"/>
            <w:shd w:val="clear" w:color="auto" w:fill="auto"/>
          </w:tcPr>
          <w:p w:rsidRPr="00191815" w:rsidR="00191815" w:rsidP="00191815" w:rsidRDefault="00191815" w14:paraId="40103027" w14:textId="77777777">
            <w:pPr>
              <w:spacing w:line="240" w:lineRule="atLeast"/>
              <w:rPr>
                <w:rFonts w:eastAsia="Calibri" w:cs="Times New Roman"/>
                <w:sz w:val="20"/>
                <w:szCs w:val="20"/>
                <w:lang w:val="nl-NL"/>
              </w:rPr>
            </w:pPr>
            <w:r w:rsidRPr="00191815">
              <w:rPr>
                <w:rFonts w:eastAsia="Calibri" w:cs="Times New Roman"/>
                <w:sz w:val="20"/>
                <w:szCs w:val="20"/>
                <w:lang w:val="nl-NL"/>
              </w:rPr>
              <w:t>Artikel 8, tweede lid, tweede zin</w:t>
            </w:r>
          </w:p>
        </w:tc>
        <w:tc>
          <w:tcPr>
            <w:tcW w:w="0" w:type="auto"/>
            <w:shd w:val="clear" w:color="auto" w:fill="auto"/>
          </w:tcPr>
          <w:p w:rsidRPr="00191815" w:rsidR="00191815" w:rsidP="00191815" w:rsidRDefault="00191815" w14:paraId="4814302B" w14:textId="77777777">
            <w:pPr>
              <w:spacing w:line="240" w:lineRule="atLeast"/>
              <w:rPr>
                <w:rFonts w:eastAsia="Calibri" w:cs="Times New Roman"/>
                <w:sz w:val="20"/>
                <w:szCs w:val="20"/>
                <w:lang w:val="nl-NL"/>
              </w:rPr>
            </w:pPr>
            <w:r w:rsidRPr="00191815">
              <w:rPr>
                <w:rFonts w:eastAsia="Calibri" w:cs="Times New Roman"/>
                <w:sz w:val="20"/>
                <w:szCs w:val="20"/>
                <w:lang w:val="nl-NL"/>
              </w:rPr>
              <w:t>Artikel 8, tweede lid, eerste zin</w:t>
            </w:r>
          </w:p>
        </w:tc>
        <w:tc>
          <w:tcPr>
            <w:tcW w:w="0" w:type="auto"/>
            <w:shd w:val="clear" w:color="auto" w:fill="auto"/>
          </w:tcPr>
          <w:p w:rsidRPr="00191815" w:rsidR="00191815" w:rsidP="00191815" w:rsidRDefault="00191815" w14:paraId="4988BFF5" w14:textId="77777777">
            <w:pPr>
              <w:spacing w:line="240" w:lineRule="atLeast"/>
              <w:rPr>
                <w:rFonts w:eastAsia="Calibri" w:cs="Times New Roman"/>
                <w:sz w:val="20"/>
                <w:szCs w:val="20"/>
                <w:lang w:val="nl-NL"/>
              </w:rPr>
            </w:pPr>
            <w:r w:rsidRPr="00191815">
              <w:rPr>
                <w:rFonts w:eastAsia="Calibri" w:cs="Times New Roman"/>
                <w:sz w:val="20"/>
                <w:szCs w:val="20"/>
                <w:lang w:val="nl-NL"/>
              </w:rPr>
              <w:t xml:space="preserve">Bestaande regeling in </w:t>
            </w:r>
            <w:r w:rsidRPr="00191815">
              <w:rPr>
                <w:rFonts w:eastAsia="Calibri" w:cs="Times New Roman"/>
                <w:color w:val="231F20"/>
                <w:sz w:val="20"/>
                <w:szCs w:val="20"/>
                <w:lang w:val="nl-NL"/>
              </w:rPr>
              <w:t xml:space="preserve">hoofdstuk 7, afdelingen 1, 2 en 4, </w:t>
            </w:r>
            <w:proofErr w:type="spellStart"/>
            <w:r w:rsidRPr="00191815">
              <w:rPr>
                <w:rFonts w:eastAsia="Calibri" w:cs="Times New Roman"/>
                <w:sz w:val="20"/>
                <w:szCs w:val="20"/>
                <w:lang w:val="nl-NL"/>
              </w:rPr>
              <w:t>Vw</w:t>
            </w:r>
            <w:proofErr w:type="spellEnd"/>
            <w:r w:rsidRPr="00191815">
              <w:rPr>
                <w:rFonts w:eastAsia="Calibri" w:cs="Times New Roman"/>
                <w:sz w:val="20"/>
                <w:szCs w:val="20"/>
                <w:lang w:val="nl-NL"/>
              </w:rPr>
              <w:t xml:space="preserve"> 2000 en de </w:t>
            </w:r>
            <w:r w:rsidRPr="00191815">
              <w:rPr>
                <w:rFonts w:eastAsia="Calibri" w:cs="Times New Roman"/>
                <w:color w:val="231F20"/>
                <w:sz w:val="20"/>
                <w:szCs w:val="20"/>
                <w:lang w:val="nl-NL"/>
              </w:rPr>
              <w:t>hoofdstukken 6 tot en met 8</w:t>
            </w:r>
            <w:r w:rsidRPr="00191815">
              <w:rPr>
                <w:rFonts w:eastAsia="Calibri" w:cs="Calibri"/>
                <w:color w:val="231F20"/>
                <w:sz w:val="20"/>
                <w:szCs w:val="20"/>
                <w:lang w:val="nl-NL"/>
              </w:rPr>
              <w:t xml:space="preserve"> </w:t>
            </w:r>
            <w:r w:rsidRPr="00191815">
              <w:rPr>
                <w:rFonts w:eastAsia="Calibri" w:cs="Times New Roman"/>
                <w:sz w:val="20"/>
                <w:szCs w:val="20"/>
                <w:lang w:val="nl-NL"/>
              </w:rPr>
              <w:t>Algemene wet bestuursrecht.</w:t>
            </w:r>
          </w:p>
        </w:tc>
        <w:tc>
          <w:tcPr>
            <w:tcW w:w="0" w:type="auto"/>
            <w:shd w:val="clear" w:color="auto" w:fill="auto"/>
          </w:tcPr>
          <w:p w:rsidRPr="00191815" w:rsidR="00191815" w:rsidP="00191815" w:rsidRDefault="00191815" w14:paraId="1E38E7C8" w14:textId="77777777">
            <w:pPr>
              <w:spacing w:line="240" w:lineRule="atLeast"/>
              <w:rPr>
                <w:rFonts w:eastAsia="Calibri" w:cs="Times New Roman"/>
                <w:sz w:val="20"/>
                <w:szCs w:val="20"/>
              </w:rPr>
            </w:pPr>
            <w:r w:rsidRPr="00191815">
              <w:rPr>
                <w:rFonts w:eastAsia="Calibri" w:cs="Times New Roman"/>
                <w:sz w:val="20"/>
                <w:szCs w:val="20"/>
              </w:rPr>
              <w:t>Geen</w:t>
            </w:r>
          </w:p>
        </w:tc>
        <w:tc>
          <w:tcPr>
            <w:tcW w:w="0" w:type="auto"/>
            <w:shd w:val="clear" w:color="auto" w:fill="auto"/>
          </w:tcPr>
          <w:p w:rsidRPr="00191815" w:rsidR="00191815" w:rsidP="00191815" w:rsidRDefault="00191815" w14:paraId="0820ABF7" w14:textId="77777777">
            <w:pPr>
              <w:spacing w:line="240" w:lineRule="atLeast"/>
              <w:rPr>
                <w:rFonts w:eastAsia="Calibri" w:cs="Times New Roman"/>
                <w:sz w:val="20"/>
                <w:szCs w:val="20"/>
              </w:rPr>
            </w:pPr>
            <w:r w:rsidRPr="00191815">
              <w:rPr>
                <w:rFonts w:eastAsia="Calibri" w:cs="Times New Roman"/>
                <w:sz w:val="20"/>
                <w:szCs w:val="20"/>
              </w:rPr>
              <w:t>-</w:t>
            </w:r>
          </w:p>
        </w:tc>
      </w:tr>
      <w:tr w:rsidRPr="00191815" w:rsidR="00191815" w:rsidTr="00A51584" w14:paraId="1FDE7A3A" w14:textId="77777777">
        <w:tc>
          <w:tcPr>
            <w:tcW w:w="0" w:type="auto"/>
            <w:shd w:val="clear" w:color="auto" w:fill="auto"/>
          </w:tcPr>
          <w:p w:rsidRPr="00191815" w:rsidR="00191815" w:rsidP="00191815" w:rsidRDefault="00191815" w14:paraId="73D44E2C" w14:textId="77777777">
            <w:pPr>
              <w:spacing w:line="240" w:lineRule="atLeast"/>
              <w:rPr>
                <w:rFonts w:eastAsia="Calibri" w:cs="Times New Roman"/>
                <w:sz w:val="20"/>
                <w:szCs w:val="20"/>
                <w:lang w:val="nl-NL"/>
              </w:rPr>
            </w:pPr>
            <w:r w:rsidRPr="00191815">
              <w:rPr>
                <w:rFonts w:eastAsia="Calibri" w:cs="Times New Roman"/>
                <w:sz w:val="20"/>
                <w:szCs w:val="20"/>
                <w:lang w:val="nl-NL"/>
              </w:rPr>
              <w:t>Artikel 8, tweede lid, derde zin</w:t>
            </w:r>
          </w:p>
        </w:tc>
        <w:tc>
          <w:tcPr>
            <w:tcW w:w="0" w:type="auto"/>
            <w:shd w:val="clear" w:color="auto" w:fill="auto"/>
          </w:tcPr>
          <w:p w:rsidRPr="00191815" w:rsidR="00191815" w:rsidP="00191815" w:rsidRDefault="00191815" w14:paraId="32C7D7A2" w14:textId="77777777">
            <w:pPr>
              <w:spacing w:line="240" w:lineRule="atLeast"/>
              <w:rPr>
                <w:rFonts w:eastAsia="Calibri" w:cs="Times New Roman"/>
                <w:sz w:val="20"/>
                <w:szCs w:val="20"/>
                <w:lang w:val="nl-NL"/>
              </w:rPr>
            </w:pPr>
            <w:r w:rsidRPr="00191815">
              <w:rPr>
                <w:rFonts w:eastAsia="Calibri" w:cs="Times New Roman"/>
                <w:sz w:val="20"/>
                <w:szCs w:val="20"/>
                <w:lang w:val="nl-NL"/>
              </w:rPr>
              <w:t>Artikel 8, tweede lid, tweede zin</w:t>
            </w:r>
          </w:p>
        </w:tc>
        <w:tc>
          <w:tcPr>
            <w:tcW w:w="0" w:type="auto"/>
            <w:shd w:val="clear" w:color="auto" w:fill="auto"/>
          </w:tcPr>
          <w:p w:rsidRPr="00191815" w:rsidR="00191815" w:rsidP="00191815" w:rsidRDefault="00191815" w14:paraId="37A84030" w14:textId="77777777">
            <w:pPr>
              <w:spacing w:line="240" w:lineRule="atLeast"/>
              <w:rPr>
                <w:rFonts w:eastAsia="Calibri" w:cs="Times New Roman"/>
                <w:sz w:val="20"/>
                <w:szCs w:val="20"/>
                <w:lang w:val="nl-NL"/>
              </w:rPr>
            </w:pPr>
            <w:r w:rsidRPr="00191815">
              <w:rPr>
                <w:rFonts w:eastAsia="Calibri" w:cs="Times New Roman"/>
                <w:sz w:val="20"/>
                <w:szCs w:val="20"/>
                <w:lang w:val="nl-NL"/>
              </w:rPr>
              <w:t>Bestaande regeling in artikel 3.45</w:t>
            </w:r>
            <w:r w:rsidRPr="00191815">
              <w:rPr>
                <w:rFonts w:eastAsia="Calibri" w:cs="Calibri"/>
                <w:color w:val="231F20"/>
                <w:sz w:val="20"/>
                <w:szCs w:val="20"/>
                <w:lang w:val="nl-NL"/>
              </w:rPr>
              <w:t xml:space="preserve"> </w:t>
            </w:r>
            <w:r w:rsidRPr="00191815">
              <w:rPr>
                <w:rFonts w:eastAsia="Calibri" w:cs="Times New Roman"/>
                <w:sz w:val="20"/>
                <w:szCs w:val="20"/>
                <w:lang w:val="nl-NL"/>
              </w:rPr>
              <w:t>Algemene wet bestuursrecht.</w:t>
            </w:r>
          </w:p>
        </w:tc>
        <w:tc>
          <w:tcPr>
            <w:tcW w:w="0" w:type="auto"/>
            <w:shd w:val="clear" w:color="auto" w:fill="auto"/>
          </w:tcPr>
          <w:p w:rsidRPr="00191815" w:rsidR="00191815" w:rsidP="00191815" w:rsidRDefault="00191815" w14:paraId="4CB33F36" w14:textId="77777777">
            <w:pPr>
              <w:spacing w:line="240" w:lineRule="atLeast"/>
              <w:rPr>
                <w:rFonts w:eastAsia="Calibri" w:cs="Times New Roman"/>
                <w:sz w:val="20"/>
                <w:szCs w:val="20"/>
              </w:rPr>
            </w:pPr>
            <w:r w:rsidRPr="00191815">
              <w:rPr>
                <w:rFonts w:eastAsia="Calibri" w:cs="Times New Roman"/>
                <w:sz w:val="20"/>
                <w:szCs w:val="20"/>
              </w:rPr>
              <w:t>Geen</w:t>
            </w:r>
          </w:p>
        </w:tc>
        <w:tc>
          <w:tcPr>
            <w:tcW w:w="0" w:type="auto"/>
            <w:shd w:val="clear" w:color="auto" w:fill="auto"/>
          </w:tcPr>
          <w:p w:rsidRPr="00191815" w:rsidR="00191815" w:rsidP="00191815" w:rsidRDefault="00191815" w14:paraId="138CE94A" w14:textId="77777777">
            <w:pPr>
              <w:spacing w:line="240" w:lineRule="atLeast"/>
              <w:rPr>
                <w:rFonts w:eastAsia="Calibri" w:cs="Times New Roman"/>
                <w:sz w:val="20"/>
                <w:szCs w:val="20"/>
              </w:rPr>
            </w:pPr>
            <w:r w:rsidRPr="00191815">
              <w:rPr>
                <w:rFonts w:eastAsia="Calibri" w:cs="Times New Roman"/>
                <w:sz w:val="20"/>
                <w:szCs w:val="20"/>
              </w:rPr>
              <w:t>-</w:t>
            </w:r>
          </w:p>
        </w:tc>
      </w:tr>
      <w:tr w:rsidRPr="00191815" w:rsidR="00191815" w:rsidTr="00A51584" w14:paraId="52D9E884" w14:textId="77777777">
        <w:tc>
          <w:tcPr>
            <w:tcW w:w="0" w:type="auto"/>
            <w:shd w:val="clear" w:color="auto" w:fill="auto"/>
          </w:tcPr>
          <w:p w:rsidRPr="00191815" w:rsidR="00191815" w:rsidP="00191815" w:rsidRDefault="00191815" w14:paraId="3503BB58" w14:textId="77777777">
            <w:pPr>
              <w:spacing w:line="240" w:lineRule="atLeast"/>
              <w:rPr>
                <w:rFonts w:eastAsia="Calibri" w:cs="Times New Roman"/>
                <w:sz w:val="20"/>
                <w:szCs w:val="20"/>
              </w:rPr>
            </w:pPr>
            <w:r w:rsidRPr="00191815">
              <w:rPr>
                <w:rFonts w:eastAsia="Calibri" w:cs="Times New Roman"/>
                <w:sz w:val="20"/>
                <w:szCs w:val="20"/>
              </w:rPr>
              <w:t xml:space="preserve">Artikel 8, </w:t>
            </w:r>
            <w:proofErr w:type="spellStart"/>
            <w:r w:rsidRPr="00191815">
              <w:rPr>
                <w:rFonts w:eastAsia="Calibri" w:cs="Times New Roman"/>
                <w:sz w:val="20"/>
                <w:szCs w:val="20"/>
              </w:rPr>
              <w:t>derde</w:t>
            </w:r>
            <w:proofErr w:type="spellEnd"/>
            <w:r w:rsidRPr="00191815">
              <w:rPr>
                <w:rFonts w:eastAsia="Calibri" w:cs="Times New Roman"/>
                <w:sz w:val="20"/>
                <w:szCs w:val="20"/>
              </w:rPr>
              <w:t xml:space="preserve"> lid</w:t>
            </w:r>
          </w:p>
        </w:tc>
        <w:tc>
          <w:tcPr>
            <w:tcW w:w="0" w:type="auto"/>
            <w:shd w:val="clear" w:color="auto" w:fill="auto"/>
          </w:tcPr>
          <w:p w:rsidRPr="00191815" w:rsidR="00191815" w:rsidP="00191815" w:rsidRDefault="00191815" w14:paraId="6B36E241" w14:textId="77777777">
            <w:pPr>
              <w:spacing w:line="240" w:lineRule="atLeast"/>
              <w:rPr>
                <w:rFonts w:eastAsia="Calibri" w:cs="Times New Roman"/>
                <w:sz w:val="20"/>
                <w:szCs w:val="20"/>
              </w:rPr>
            </w:pPr>
          </w:p>
        </w:tc>
        <w:tc>
          <w:tcPr>
            <w:tcW w:w="0" w:type="auto"/>
            <w:shd w:val="clear" w:color="auto" w:fill="auto"/>
          </w:tcPr>
          <w:p w:rsidRPr="00191815" w:rsidR="00191815" w:rsidP="00191815" w:rsidRDefault="00191815" w14:paraId="3392B5CD" w14:textId="77777777">
            <w:pPr>
              <w:spacing w:line="240" w:lineRule="atLeast"/>
              <w:rPr>
                <w:rFonts w:eastAsia="Calibri" w:cs="Times New Roman"/>
                <w:sz w:val="20"/>
                <w:szCs w:val="20"/>
                <w:lang w:val="nl-NL"/>
              </w:rPr>
            </w:pPr>
            <w:r w:rsidRPr="00191815">
              <w:rPr>
                <w:rFonts w:eastAsia="Calibri" w:cs="Times New Roman"/>
                <w:sz w:val="20"/>
                <w:szCs w:val="20"/>
                <w:lang w:val="nl-NL"/>
              </w:rPr>
              <w:t xml:space="preserve">Artikel I, onderdelen B en C Wetsvoorstel (wijziging artikelen 2u en 25 </w:t>
            </w:r>
            <w:proofErr w:type="spellStart"/>
            <w:r w:rsidRPr="00191815">
              <w:rPr>
                <w:rFonts w:eastAsia="Calibri" w:cs="Times New Roman"/>
                <w:sz w:val="20"/>
                <w:szCs w:val="20"/>
                <w:lang w:val="nl-NL"/>
              </w:rPr>
              <w:t>Vw</w:t>
            </w:r>
            <w:proofErr w:type="spellEnd"/>
            <w:r w:rsidRPr="00191815">
              <w:rPr>
                <w:rFonts w:eastAsia="Calibri" w:cs="Times New Roman"/>
                <w:sz w:val="20"/>
                <w:szCs w:val="20"/>
                <w:lang w:val="nl-NL"/>
              </w:rPr>
              <w:t> 2000).</w:t>
            </w:r>
          </w:p>
        </w:tc>
        <w:tc>
          <w:tcPr>
            <w:tcW w:w="0" w:type="auto"/>
            <w:shd w:val="clear" w:color="auto" w:fill="auto"/>
          </w:tcPr>
          <w:p w:rsidRPr="00191815" w:rsidR="00191815" w:rsidP="00191815" w:rsidRDefault="00191815" w14:paraId="1E553964" w14:textId="77777777">
            <w:pPr>
              <w:spacing w:line="240" w:lineRule="atLeast"/>
              <w:rPr>
                <w:rFonts w:eastAsia="Calibri" w:cs="Times New Roman"/>
                <w:sz w:val="20"/>
                <w:szCs w:val="20"/>
                <w:lang w:val="nl-NL"/>
              </w:rPr>
            </w:pPr>
            <w:r w:rsidRPr="00191815">
              <w:rPr>
                <w:rFonts w:eastAsia="Calibri" w:cs="Times New Roman"/>
                <w:sz w:val="20"/>
                <w:szCs w:val="20"/>
                <w:lang w:val="nl-NL"/>
              </w:rPr>
              <w:t>De beslistermijn kan worden verlengd uitzonderlijke en naar behoren gemotiveerde omstandigheden gelet op de complexiteit van de aanvraag.</w:t>
            </w:r>
          </w:p>
        </w:tc>
        <w:tc>
          <w:tcPr>
            <w:tcW w:w="0" w:type="auto"/>
            <w:shd w:val="clear" w:color="auto" w:fill="auto"/>
          </w:tcPr>
          <w:p w:rsidRPr="00191815" w:rsidR="00191815" w:rsidP="00191815" w:rsidRDefault="00191815" w14:paraId="4687627B" w14:textId="77777777">
            <w:pPr>
              <w:spacing w:line="240" w:lineRule="atLeast"/>
              <w:rPr>
                <w:rFonts w:eastAsia="Calibri" w:cs="Times New Roman"/>
                <w:sz w:val="20"/>
                <w:szCs w:val="20"/>
              </w:rPr>
            </w:pPr>
            <w:r w:rsidRPr="00191815">
              <w:rPr>
                <w:rFonts w:eastAsia="Calibri" w:cs="Times New Roman"/>
                <w:sz w:val="20"/>
                <w:szCs w:val="20"/>
                <w:lang w:val="nl-NL"/>
              </w:rPr>
              <w:t xml:space="preserve">Van deze mogelijkheid wordt gebruik gemaakt, omdat het de IND meer ruimte geeft in de beslistermijn bij complexe aanvragen. </w:t>
            </w:r>
            <w:proofErr w:type="spellStart"/>
            <w:r w:rsidRPr="00191815">
              <w:rPr>
                <w:rFonts w:eastAsia="Calibri" w:cs="Times New Roman"/>
                <w:sz w:val="20"/>
                <w:szCs w:val="20"/>
              </w:rPr>
              <w:t>Zie</w:t>
            </w:r>
            <w:proofErr w:type="spellEnd"/>
            <w:r w:rsidRPr="00191815">
              <w:rPr>
                <w:rFonts w:eastAsia="Calibri" w:cs="Times New Roman"/>
                <w:sz w:val="20"/>
                <w:szCs w:val="20"/>
              </w:rPr>
              <w:t xml:space="preserve"> </w:t>
            </w:r>
            <w:proofErr w:type="spellStart"/>
            <w:r w:rsidRPr="00191815">
              <w:rPr>
                <w:rFonts w:eastAsia="Calibri" w:cs="Times New Roman"/>
                <w:sz w:val="20"/>
                <w:szCs w:val="20"/>
              </w:rPr>
              <w:t>nader</w:t>
            </w:r>
            <w:proofErr w:type="spellEnd"/>
            <w:r w:rsidRPr="00191815">
              <w:rPr>
                <w:rFonts w:eastAsia="Calibri" w:cs="Times New Roman"/>
                <w:sz w:val="20"/>
                <w:szCs w:val="20"/>
              </w:rPr>
              <w:t xml:space="preserve"> </w:t>
            </w:r>
            <w:proofErr w:type="spellStart"/>
            <w:r w:rsidRPr="00191815">
              <w:rPr>
                <w:rFonts w:eastAsia="Calibri" w:cs="Times New Roman"/>
                <w:sz w:val="20"/>
                <w:szCs w:val="20"/>
              </w:rPr>
              <w:t>paragraaf</w:t>
            </w:r>
            <w:proofErr w:type="spellEnd"/>
            <w:r w:rsidRPr="00191815">
              <w:rPr>
                <w:rFonts w:eastAsia="Calibri" w:cs="Times New Roman"/>
                <w:sz w:val="20"/>
                <w:szCs w:val="20"/>
              </w:rPr>
              <w:t xml:space="preserve"> 3.1. van de </w:t>
            </w:r>
            <w:proofErr w:type="spellStart"/>
            <w:r w:rsidRPr="00191815">
              <w:rPr>
                <w:rFonts w:eastAsia="Calibri" w:cs="Times New Roman"/>
                <w:sz w:val="20"/>
                <w:szCs w:val="20"/>
              </w:rPr>
              <w:t>memorie</w:t>
            </w:r>
            <w:proofErr w:type="spellEnd"/>
            <w:r w:rsidRPr="00191815">
              <w:rPr>
                <w:rFonts w:eastAsia="Calibri" w:cs="Times New Roman"/>
                <w:sz w:val="20"/>
                <w:szCs w:val="20"/>
              </w:rPr>
              <w:t xml:space="preserve"> van </w:t>
            </w:r>
            <w:proofErr w:type="spellStart"/>
            <w:r w:rsidRPr="00191815">
              <w:rPr>
                <w:rFonts w:eastAsia="Calibri" w:cs="Times New Roman"/>
                <w:sz w:val="20"/>
                <w:szCs w:val="20"/>
              </w:rPr>
              <w:t>toelichting</w:t>
            </w:r>
            <w:proofErr w:type="spellEnd"/>
            <w:r w:rsidRPr="00191815">
              <w:rPr>
                <w:rFonts w:eastAsia="Calibri" w:cs="Times New Roman"/>
                <w:sz w:val="20"/>
                <w:szCs w:val="20"/>
              </w:rPr>
              <w:t>.</w:t>
            </w:r>
          </w:p>
        </w:tc>
      </w:tr>
      <w:tr w:rsidRPr="00191815" w:rsidR="00191815" w:rsidTr="00A51584" w14:paraId="394113B0" w14:textId="77777777">
        <w:tc>
          <w:tcPr>
            <w:tcW w:w="0" w:type="auto"/>
            <w:shd w:val="clear" w:color="auto" w:fill="auto"/>
          </w:tcPr>
          <w:p w:rsidRPr="00191815" w:rsidR="00191815" w:rsidP="00191815" w:rsidRDefault="00191815" w14:paraId="0CB9F602" w14:textId="77777777">
            <w:pPr>
              <w:spacing w:line="240" w:lineRule="atLeast"/>
              <w:rPr>
                <w:rFonts w:eastAsia="Calibri" w:cs="Times New Roman"/>
                <w:sz w:val="20"/>
                <w:szCs w:val="20"/>
              </w:rPr>
            </w:pPr>
            <w:r w:rsidRPr="00191815">
              <w:rPr>
                <w:rFonts w:eastAsia="Calibri" w:cs="Times New Roman"/>
                <w:sz w:val="20"/>
                <w:szCs w:val="20"/>
              </w:rPr>
              <w:t xml:space="preserve">Artikel 8, </w:t>
            </w:r>
            <w:proofErr w:type="spellStart"/>
            <w:r w:rsidRPr="00191815">
              <w:rPr>
                <w:rFonts w:eastAsia="Calibri" w:cs="Times New Roman"/>
                <w:sz w:val="20"/>
                <w:szCs w:val="20"/>
              </w:rPr>
              <w:t>vierde</w:t>
            </w:r>
            <w:proofErr w:type="spellEnd"/>
            <w:r w:rsidRPr="00191815">
              <w:rPr>
                <w:rFonts w:eastAsia="Calibri" w:cs="Times New Roman"/>
                <w:sz w:val="20"/>
                <w:szCs w:val="20"/>
              </w:rPr>
              <w:t xml:space="preserve"> lid</w:t>
            </w:r>
          </w:p>
        </w:tc>
        <w:tc>
          <w:tcPr>
            <w:tcW w:w="0" w:type="auto"/>
            <w:shd w:val="clear" w:color="auto" w:fill="auto"/>
          </w:tcPr>
          <w:p w:rsidRPr="00191815" w:rsidR="00191815" w:rsidP="00191815" w:rsidRDefault="00191815" w14:paraId="551F6D56" w14:textId="77777777">
            <w:pPr>
              <w:spacing w:line="240" w:lineRule="atLeast"/>
              <w:rPr>
                <w:rFonts w:eastAsia="Calibri" w:cs="Times New Roman"/>
                <w:sz w:val="20"/>
                <w:szCs w:val="20"/>
                <w:highlight w:val="yellow"/>
              </w:rPr>
            </w:pPr>
          </w:p>
        </w:tc>
        <w:tc>
          <w:tcPr>
            <w:tcW w:w="0" w:type="auto"/>
            <w:shd w:val="clear" w:color="auto" w:fill="auto"/>
          </w:tcPr>
          <w:p w:rsidRPr="00191815" w:rsidR="00191815" w:rsidP="00191815" w:rsidRDefault="00191815" w14:paraId="31B26871" w14:textId="77777777">
            <w:pPr>
              <w:spacing w:line="240" w:lineRule="atLeast"/>
              <w:rPr>
                <w:rFonts w:eastAsia="Calibri" w:cs="Times New Roman"/>
                <w:sz w:val="20"/>
                <w:szCs w:val="20"/>
                <w:highlight w:val="yellow"/>
                <w:lang w:val="nl-NL"/>
              </w:rPr>
            </w:pPr>
            <w:r w:rsidRPr="00191815">
              <w:rPr>
                <w:rFonts w:eastAsia="Calibri" w:cs="Times New Roman"/>
                <w:sz w:val="20"/>
                <w:szCs w:val="20"/>
                <w:lang w:val="nl-NL"/>
              </w:rPr>
              <w:t xml:space="preserve">Artikel I, onderdeel C Wetsvoorstel (wijziging artikel 25 </w:t>
            </w:r>
            <w:proofErr w:type="spellStart"/>
            <w:r w:rsidRPr="00191815">
              <w:rPr>
                <w:rFonts w:eastAsia="Calibri" w:cs="Times New Roman"/>
                <w:sz w:val="20"/>
                <w:szCs w:val="20"/>
                <w:lang w:val="nl-NL"/>
              </w:rPr>
              <w:t>Vw</w:t>
            </w:r>
            <w:proofErr w:type="spellEnd"/>
            <w:r w:rsidRPr="00191815">
              <w:rPr>
                <w:rFonts w:eastAsia="Calibri" w:cs="Times New Roman"/>
                <w:sz w:val="20"/>
                <w:szCs w:val="20"/>
                <w:lang w:val="nl-NL"/>
              </w:rPr>
              <w:t> 2000).</w:t>
            </w:r>
            <w:r w:rsidRPr="00191815">
              <w:rPr>
                <w:rFonts w:eastAsia="Calibri" w:cs="Times New Roman"/>
                <w:sz w:val="20"/>
                <w:szCs w:val="20"/>
                <w:highlight w:val="yellow"/>
                <w:lang w:val="nl-NL"/>
              </w:rPr>
              <w:t xml:space="preserve"> </w:t>
            </w:r>
          </w:p>
        </w:tc>
        <w:tc>
          <w:tcPr>
            <w:tcW w:w="0" w:type="auto"/>
            <w:shd w:val="clear" w:color="auto" w:fill="auto"/>
          </w:tcPr>
          <w:p w:rsidRPr="00191815" w:rsidR="00191815" w:rsidP="00191815" w:rsidRDefault="00191815" w14:paraId="245D759E" w14:textId="77777777">
            <w:pPr>
              <w:spacing w:line="240" w:lineRule="atLeast"/>
              <w:rPr>
                <w:rFonts w:eastAsia="Calibri" w:cs="Times New Roman"/>
                <w:sz w:val="20"/>
                <w:szCs w:val="20"/>
                <w:lang w:val="nl-NL"/>
              </w:rPr>
            </w:pPr>
            <w:r w:rsidRPr="00191815">
              <w:rPr>
                <w:rFonts w:eastAsia="Calibri" w:cs="Times New Roman"/>
                <w:sz w:val="20"/>
                <w:szCs w:val="20"/>
                <w:lang w:val="nl-NL"/>
              </w:rPr>
              <w:t xml:space="preserve">Mogelijkheid om het recht om van werkgever te wijzigen op te schorten voor een 15 dagen vanwege uitzonderlijke omstandigheden. </w:t>
            </w:r>
          </w:p>
        </w:tc>
        <w:tc>
          <w:tcPr>
            <w:tcW w:w="0" w:type="auto"/>
            <w:shd w:val="clear" w:color="auto" w:fill="auto"/>
          </w:tcPr>
          <w:p w:rsidRPr="00191815" w:rsidR="00191815" w:rsidP="00191815" w:rsidRDefault="00191815" w14:paraId="3075FB93" w14:textId="77777777">
            <w:pPr>
              <w:spacing w:line="240" w:lineRule="atLeast"/>
              <w:rPr>
                <w:rFonts w:eastAsia="Calibri" w:cs="Times New Roman"/>
                <w:sz w:val="20"/>
                <w:szCs w:val="20"/>
                <w:lang w:val="nl-NL"/>
              </w:rPr>
            </w:pPr>
            <w:r w:rsidRPr="00191815">
              <w:rPr>
                <w:rFonts w:eastAsia="Calibri" w:cs="Times New Roman"/>
                <w:sz w:val="20"/>
                <w:szCs w:val="20"/>
                <w:lang w:val="nl-NL"/>
              </w:rPr>
              <w:t xml:space="preserve">Toelichten of de vergunning wordt opgeschort bij melding wijziging werkgever. Zo ja, dan naast huidige </w:t>
            </w:r>
            <w:r w:rsidRPr="00191815">
              <w:rPr>
                <w:rFonts w:eastAsia="Calibri" w:cs="Times New Roman"/>
                <w:sz w:val="20"/>
                <w:szCs w:val="20"/>
                <w:lang w:val="nl-NL"/>
              </w:rPr>
              <w:lastRenderedPageBreak/>
              <w:t>regeling meldingsplicht ook een regeling maken voor de opschorting.</w:t>
            </w:r>
          </w:p>
        </w:tc>
      </w:tr>
      <w:tr w:rsidRPr="00191815" w:rsidR="00191815" w:rsidTr="00A51584" w14:paraId="72DD592F" w14:textId="77777777">
        <w:tc>
          <w:tcPr>
            <w:tcW w:w="0" w:type="auto"/>
            <w:shd w:val="clear" w:color="auto" w:fill="auto"/>
          </w:tcPr>
          <w:p w:rsidRPr="00191815" w:rsidR="00191815" w:rsidP="00191815" w:rsidRDefault="00191815" w14:paraId="109D2640" w14:textId="77777777">
            <w:pPr>
              <w:spacing w:line="240" w:lineRule="atLeast"/>
              <w:rPr>
                <w:rFonts w:eastAsia="Calibri" w:cs="Times New Roman"/>
                <w:sz w:val="20"/>
                <w:szCs w:val="20"/>
              </w:rPr>
            </w:pPr>
            <w:r w:rsidRPr="00191815">
              <w:rPr>
                <w:rFonts w:eastAsia="Calibri" w:cs="Times New Roman"/>
                <w:sz w:val="20"/>
                <w:szCs w:val="20"/>
              </w:rPr>
              <w:lastRenderedPageBreak/>
              <w:t>Artikel 9 (</w:t>
            </w:r>
            <w:proofErr w:type="spellStart"/>
            <w:r w:rsidRPr="00191815">
              <w:rPr>
                <w:rFonts w:eastAsia="Calibri" w:cs="Times New Roman"/>
                <w:sz w:val="20"/>
                <w:szCs w:val="20"/>
              </w:rPr>
              <w:t>Toegang</w:t>
            </w:r>
            <w:proofErr w:type="spellEnd"/>
            <w:r w:rsidRPr="00191815">
              <w:rPr>
                <w:rFonts w:eastAsia="Calibri" w:cs="Times New Roman"/>
                <w:sz w:val="20"/>
                <w:szCs w:val="20"/>
              </w:rPr>
              <w:t xml:space="preserve"> tot </w:t>
            </w:r>
            <w:proofErr w:type="spellStart"/>
            <w:r w:rsidRPr="00191815">
              <w:rPr>
                <w:rFonts w:eastAsia="Calibri" w:cs="Times New Roman"/>
                <w:sz w:val="20"/>
                <w:szCs w:val="20"/>
              </w:rPr>
              <w:t>informatie</w:t>
            </w:r>
            <w:proofErr w:type="spellEnd"/>
            <w:r w:rsidRPr="00191815">
              <w:rPr>
                <w:rFonts w:eastAsia="Calibri" w:cs="Times New Roman"/>
                <w:sz w:val="20"/>
                <w:szCs w:val="20"/>
              </w:rPr>
              <w:t>)</w:t>
            </w:r>
          </w:p>
        </w:tc>
        <w:tc>
          <w:tcPr>
            <w:tcW w:w="0" w:type="auto"/>
            <w:shd w:val="clear" w:color="auto" w:fill="auto"/>
          </w:tcPr>
          <w:p w:rsidRPr="00191815" w:rsidR="00191815" w:rsidP="00191815" w:rsidRDefault="00191815" w14:paraId="77D11A85" w14:textId="77777777">
            <w:pPr>
              <w:spacing w:line="240" w:lineRule="atLeast"/>
              <w:rPr>
                <w:rFonts w:eastAsia="Calibri" w:cs="Times New Roman"/>
                <w:sz w:val="20"/>
                <w:szCs w:val="20"/>
              </w:rPr>
            </w:pPr>
            <w:r w:rsidRPr="00191815">
              <w:rPr>
                <w:rFonts w:eastAsia="Calibri" w:cs="Times New Roman"/>
                <w:sz w:val="20"/>
                <w:szCs w:val="20"/>
              </w:rPr>
              <w:t>Artikel 9</w:t>
            </w:r>
          </w:p>
        </w:tc>
        <w:tc>
          <w:tcPr>
            <w:tcW w:w="0" w:type="auto"/>
            <w:shd w:val="clear" w:color="auto" w:fill="auto"/>
          </w:tcPr>
          <w:p w:rsidRPr="00191815" w:rsidR="00191815" w:rsidP="00191815" w:rsidRDefault="00191815" w14:paraId="2BF36624" w14:textId="77777777">
            <w:pPr>
              <w:spacing w:line="240" w:lineRule="atLeast"/>
              <w:rPr>
                <w:rFonts w:eastAsia="Calibri" w:cs="Times New Roman"/>
                <w:sz w:val="20"/>
                <w:szCs w:val="20"/>
                <w:lang w:val="nl-NL"/>
              </w:rPr>
            </w:pPr>
            <w:r w:rsidRPr="00191815">
              <w:rPr>
                <w:rFonts w:eastAsia="Calibri" w:cs="Times New Roman"/>
                <w:sz w:val="20"/>
                <w:szCs w:val="20"/>
                <w:lang w:val="nl-NL"/>
              </w:rPr>
              <w:t>Behoeft naar zijn aard geen implementatie in wetgeving.</w:t>
            </w:r>
          </w:p>
        </w:tc>
        <w:tc>
          <w:tcPr>
            <w:tcW w:w="0" w:type="auto"/>
            <w:shd w:val="clear" w:color="auto" w:fill="auto"/>
          </w:tcPr>
          <w:p w:rsidRPr="00191815" w:rsidR="00191815" w:rsidP="00191815" w:rsidRDefault="00191815" w14:paraId="33A23671" w14:textId="77777777">
            <w:pPr>
              <w:spacing w:line="240" w:lineRule="atLeast"/>
              <w:rPr>
                <w:rFonts w:eastAsia="Calibri" w:cs="Times New Roman"/>
                <w:sz w:val="20"/>
                <w:szCs w:val="20"/>
                <w:lang w:val="nl-NL"/>
              </w:rPr>
            </w:pPr>
          </w:p>
        </w:tc>
        <w:tc>
          <w:tcPr>
            <w:tcW w:w="0" w:type="auto"/>
            <w:shd w:val="clear" w:color="auto" w:fill="auto"/>
          </w:tcPr>
          <w:p w:rsidRPr="00191815" w:rsidR="00191815" w:rsidP="00191815" w:rsidRDefault="00191815" w14:paraId="710F4BD7" w14:textId="77777777">
            <w:pPr>
              <w:spacing w:line="240" w:lineRule="atLeast"/>
              <w:rPr>
                <w:rFonts w:eastAsia="Calibri" w:cs="Times New Roman"/>
                <w:sz w:val="20"/>
                <w:szCs w:val="20"/>
                <w:lang w:val="nl-NL"/>
              </w:rPr>
            </w:pPr>
          </w:p>
        </w:tc>
      </w:tr>
      <w:tr w:rsidRPr="00191815" w:rsidR="00191815" w:rsidTr="00A51584" w14:paraId="17B80776" w14:textId="77777777">
        <w:tc>
          <w:tcPr>
            <w:tcW w:w="0" w:type="auto"/>
            <w:shd w:val="clear" w:color="auto" w:fill="auto"/>
          </w:tcPr>
          <w:p w:rsidRPr="00191815" w:rsidR="00191815" w:rsidP="00191815" w:rsidRDefault="00191815" w14:paraId="30B35770" w14:textId="77777777">
            <w:pPr>
              <w:spacing w:line="240" w:lineRule="atLeast"/>
              <w:rPr>
                <w:rFonts w:eastAsia="Calibri" w:cs="Times New Roman"/>
                <w:sz w:val="20"/>
                <w:szCs w:val="20"/>
                <w:lang w:val="nl-NL"/>
              </w:rPr>
            </w:pPr>
            <w:r w:rsidRPr="00191815">
              <w:rPr>
                <w:rFonts w:eastAsia="Calibri" w:cs="Times New Roman"/>
                <w:sz w:val="20"/>
                <w:szCs w:val="20"/>
                <w:lang w:val="nl-NL"/>
              </w:rPr>
              <w:t>Artikel 10, eerste en tweede zin (Vergoedingen)</w:t>
            </w:r>
          </w:p>
        </w:tc>
        <w:tc>
          <w:tcPr>
            <w:tcW w:w="0" w:type="auto"/>
            <w:shd w:val="clear" w:color="auto" w:fill="auto"/>
          </w:tcPr>
          <w:p w:rsidRPr="00191815" w:rsidR="00191815" w:rsidP="00191815" w:rsidRDefault="00191815" w14:paraId="6B2E24CC" w14:textId="77777777">
            <w:pPr>
              <w:spacing w:line="240" w:lineRule="atLeast"/>
              <w:rPr>
                <w:rFonts w:eastAsia="Calibri" w:cs="Times New Roman"/>
                <w:sz w:val="20"/>
                <w:szCs w:val="20"/>
              </w:rPr>
            </w:pPr>
            <w:r w:rsidRPr="00191815">
              <w:rPr>
                <w:rFonts w:eastAsia="Calibri" w:cs="Times New Roman"/>
                <w:sz w:val="20"/>
                <w:szCs w:val="20"/>
              </w:rPr>
              <w:t>Artikel 10</w:t>
            </w:r>
          </w:p>
        </w:tc>
        <w:tc>
          <w:tcPr>
            <w:tcW w:w="0" w:type="auto"/>
            <w:shd w:val="clear" w:color="auto" w:fill="auto"/>
          </w:tcPr>
          <w:p w:rsidRPr="00191815" w:rsidR="00191815" w:rsidP="00191815" w:rsidRDefault="00191815" w14:paraId="6446A064" w14:textId="77777777">
            <w:pPr>
              <w:spacing w:line="240" w:lineRule="atLeast"/>
              <w:rPr>
                <w:rFonts w:eastAsia="Calibri" w:cs="Times New Roman"/>
                <w:sz w:val="20"/>
                <w:szCs w:val="20"/>
                <w:lang w:val="nl-NL"/>
              </w:rPr>
            </w:pPr>
            <w:r w:rsidRPr="00191815">
              <w:rPr>
                <w:rFonts w:eastAsia="Calibri" w:cs="Times New Roman"/>
                <w:sz w:val="20"/>
                <w:szCs w:val="20"/>
                <w:lang w:val="nl-NL"/>
              </w:rPr>
              <w:t>Bestaande regeling in artikel 3.34 Voorschrift Vreemdelingen 2000.</w:t>
            </w:r>
          </w:p>
          <w:p w:rsidRPr="00191815" w:rsidR="00191815" w:rsidP="00191815" w:rsidRDefault="00191815" w14:paraId="048406F4" w14:textId="77777777">
            <w:pPr>
              <w:spacing w:line="240" w:lineRule="atLeast"/>
              <w:rPr>
                <w:rFonts w:eastAsia="Calibri" w:cs="Times New Roman"/>
                <w:sz w:val="20"/>
                <w:szCs w:val="20"/>
                <w:lang w:val="nl-NL"/>
              </w:rPr>
            </w:pPr>
          </w:p>
        </w:tc>
        <w:tc>
          <w:tcPr>
            <w:tcW w:w="0" w:type="auto"/>
            <w:shd w:val="clear" w:color="auto" w:fill="auto"/>
          </w:tcPr>
          <w:p w:rsidRPr="00191815" w:rsidR="00191815" w:rsidP="00191815" w:rsidRDefault="00191815" w14:paraId="580B8453" w14:textId="77777777">
            <w:pPr>
              <w:spacing w:line="240" w:lineRule="atLeast"/>
              <w:rPr>
                <w:rFonts w:eastAsia="Calibri" w:cs="Times New Roman"/>
                <w:sz w:val="20"/>
                <w:szCs w:val="20"/>
                <w:lang w:val="nl-NL"/>
              </w:rPr>
            </w:pPr>
            <w:r w:rsidRPr="00191815">
              <w:rPr>
                <w:rFonts w:eastAsia="Calibri" w:cs="Times New Roman"/>
                <w:sz w:val="20"/>
                <w:szCs w:val="20"/>
                <w:lang w:val="nl-NL"/>
              </w:rPr>
              <w:t>Mogelijkheid om leges te heffen.</w:t>
            </w:r>
          </w:p>
          <w:p w:rsidRPr="00191815" w:rsidR="00191815" w:rsidP="00191815" w:rsidRDefault="00191815" w14:paraId="4CE03B25" w14:textId="77777777">
            <w:pPr>
              <w:spacing w:line="240" w:lineRule="atLeast"/>
              <w:rPr>
                <w:rFonts w:eastAsia="Calibri" w:cs="Times New Roman"/>
                <w:sz w:val="20"/>
                <w:szCs w:val="20"/>
                <w:lang w:val="nl-NL"/>
              </w:rPr>
            </w:pPr>
          </w:p>
        </w:tc>
        <w:tc>
          <w:tcPr>
            <w:tcW w:w="0" w:type="auto"/>
            <w:shd w:val="clear" w:color="auto" w:fill="auto"/>
          </w:tcPr>
          <w:p w:rsidRPr="00191815" w:rsidR="00191815" w:rsidP="00191815" w:rsidRDefault="00191815" w14:paraId="5149CFDC" w14:textId="77777777">
            <w:pPr>
              <w:spacing w:line="240" w:lineRule="atLeast"/>
              <w:rPr>
                <w:rFonts w:eastAsia="Calibri" w:cs="Times New Roman"/>
                <w:sz w:val="20"/>
                <w:szCs w:val="20"/>
                <w:lang w:val="nl-NL"/>
              </w:rPr>
            </w:pPr>
            <w:r w:rsidRPr="00191815">
              <w:rPr>
                <w:rFonts w:eastAsia="Calibri" w:cs="Times New Roman"/>
                <w:sz w:val="20"/>
                <w:szCs w:val="20"/>
                <w:lang w:val="nl-NL"/>
              </w:rPr>
              <w:t>Bij de eerdere implementatie is ervoor gekozen om aan te sluiten bij het bestaande systeem, waarbij, afhankelijk van de beperking, een bepaald bedrag aan leges wordt geheven. Er is geen reden om nu anders te beslissen. Zie nader paragraaf 2.3.6. van de memorie van toelichting.</w:t>
            </w:r>
          </w:p>
        </w:tc>
      </w:tr>
      <w:tr w:rsidRPr="00191815" w:rsidR="00191815" w:rsidTr="00A51584" w14:paraId="40350FA2" w14:textId="77777777">
        <w:tc>
          <w:tcPr>
            <w:tcW w:w="0" w:type="auto"/>
            <w:shd w:val="clear" w:color="auto" w:fill="auto"/>
          </w:tcPr>
          <w:p w:rsidRPr="00191815" w:rsidR="00191815" w:rsidP="00191815" w:rsidRDefault="00191815" w14:paraId="0A02F9DC" w14:textId="77777777">
            <w:pPr>
              <w:spacing w:line="240" w:lineRule="atLeast"/>
              <w:rPr>
                <w:rFonts w:eastAsia="Calibri" w:cs="Times New Roman"/>
                <w:sz w:val="20"/>
                <w:szCs w:val="20"/>
              </w:rPr>
            </w:pPr>
            <w:r w:rsidRPr="00191815">
              <w:rPr>
                <w:rFonts w:eastAsia="Calibri" w:cs="Times New Roman"/>
                <w:sz w:val="20"/>
                <w:szCs w:val="20"/>
              </w:rPr>
              <w:t xml:space="preserve">Artikel 10, </w:t>
            </w:r>
            <w:proofErr w:type="spellStart"/>
            <w:r w:rsidRPr="00191815">
              <w:rPr>
                <w:rFonts w:eastAsia="Calibri" w:cs="Times New Roman"/>
                <w:sz w:val="20"/>
                <w:szCs w:val="20"/>
              </w:rPr>
              <w:t>derde</w:t>
            </w:r>
            <w:proofErr w:type="spellEnd"/>
            <w:r w:rsidRPr="00191815">
              <w:rPr>
                <w:rFonts w:eastAsia="Calibri" w:cs="Times New Roman"/>
                <w:sz w:val="20"/>
                <w:szCs w:val="20"/>
              </w:rPr>
              <w:t xml:space="preserve"> zin </w:t>
            </w:r>
          </w:p>
        </w:tc>
        <w:tc>
          <w:tcPr>
            <w:tcW w:w="0" w:type="auto"/>
            <w:shd w:val="clear" w:color="auto" w:fill="auto"/>
          </w:tcPr>
          <w:p w:rsidRPr="00191815" w:rsidR="00191815" w:rsidP="00191815" w:rsidRDefault="00191815" w14:paraId="2F38250B" w14:textId="77777777">
            <w:pPr>
              <w:spacing w:line="240" w:lineRule="atLeast"/>
              <w:rPr>
                <w:rFonts w:eastAsia="Calibri" w:cs="Times New Roman"/>
                <w:sz w:val="20"/>
                <w:szCs w:val="20"/>
              </w:rPr>
            </w:pPr>
          </w:p>
        </w:tc>
        <w:tc>
          <w:tcPr>
            <w:tcW w:w="0" w:type="auto"/>
            <w:shd w:val="clear" w:color="auto" w:fill="auto"/>
          </w:tcPr>
          <w:p w:rsidRPr="00191815" w:rsidR="00191815" w:rsidP="00191815" w:rsidRDefault="00191815" w14:paraId="17F1F2B6" w14:textId="77777777">
            <w:pPr>
              <w:spacing w:line="240" w:lineRule="atLeast"/>
              <w:rPr>
                <w:rFonts w:eastAsia="Calibri" w:cs="Times New Roman"/>
                <w:sz w:val="20"/>
                <w:szCs w:val="20"/>
                <w:lang w:val="nl-NL"/>
              </w:rPr>
            </w:pPr>
            <w:bookmarkStart w:name="_Hlk198200871" w:id="12"/>
            <w:r w:rsidRPr="00191815">
              <w:rPr>
                <w:rFonts w:eastAsia="Calibri" w:cs="Times New Roman"/>
                <w:sz w:val="20"/>
                <w:szCs w:val="20"/>
                <w:lang w:val="nl-NL"/>
              </w:rPr>
              <w:t>Dit zal worden uitgewerkt in de Regeling uitvoering Wet arbeid vreemdelingen 2022.</w:t>
            </w:r>
            <w:bookmarkEnd w:id="12"/>
          </w:p>
        </w:tc>
        <w:tc>
          <w:tcPr>
            <w:tcW w:w="0" w:type="auto"/>
            <w:shd w:val="clear" w:color="auto" w:fill="auto"/>
          </w:tcPr>
          <w:p w:rsidRPr="00191815" w:rsidR="00191815" w:rsidP="00191815" w:rsidRDefault="00191815" w14:paraId="37F8F02F" w14:textId="77777777">
            <w:pPr>
              <w:spacing w:line="240" w:lineRule="atLeast"/>
              <w:rPr>
                <w:rFonts w:eastAsia="Calibri" w:cs="Times New Roman"/>
                <w:sz w:val="20"/>
                <w:szCs w:val="20"/>
              </w:rPr>
            </w:pPr>
            <w:r w:rsidRPr="00191815">
              <w:rPr>
                <w:rFonts w:eastAsia="Calibri" w:cs="Times New Roman"/>
                <w:sz w:val="20"/>
                <w:szCs w:val="20"/>
              </w:rPr>
              <w:t>Geen</w:t>
            </w:r>
          </w:p>
          <w:p w:rsidRPr="00191815" w:rsidR="00191815" w:rsidP="00191815" w:rsidRDefault="00191815" w14:paraId="6422FA29" w14:textId="77777777">
            <w:pPr>
              <w:spacing w:line="240" w:lineRule="atLeast"/>
              <w:rPr>
                <w:rFonts w:eastAsia="Calibri" w:cs="Times New Roman"/>
                <w:sz w:val="20"/>
                <w:szCs w:val="20"/>
              </w:rPr>
            </w:pPr>
          </w:p>
        </w:tc>
        <w:tc>
          <w:tcPr>
            <w:tcW w:w="0" w:type="auto"/>
            <w:shd w:val="clear" w:color="auto" w:fill="auto"/>
          </w:tcPr>
          <w:p w:rsidRPr="00191815" w:rsidR="00191815" w:rsidP="00191815" w:rsidRDefault="00191815" w14:paraId="2CE3F4DA" w14:textId="77777777">
            <w:pPr>
              <w:spacing w:line="240" w:lineRule="atLeast"/>
              <w:rPr>
                <w:rFonts w:eastAsia="Calibri" w:cs="Times New Roman"/>
                <w:sz w:val="20"/>
                <w:szCs w:val="20"/>
              </w:rPr>
            </w:pPr>
            <w:r w:rsidRPr="00191815">
              <w:rPr>
                <w:rFonts w:eastAsia="Calibri" w:cs="Times New Roman"/>
                <w:sz w:val="20"/>
                <w:szCs w:val="20"/>
              </w:rPr>
              <w:t xml:space="preserve">- </w:t>
            </w:r>
          </w:p>
        </w:tc>
      </w:tr>
      <w:tr w:rsidRPr="00191815" w:rsidR="00191815" w:rsidTr="00A51584" w14:paraId="15B45537" w14:textId="77777777">
        <w:tc>
          <w:tcPr>
            <w:tcW w:w="0" w:type="auto"/>
            <w:shd w:val="clear" w:color="auto" w:fill="auto"/>
          </w:tcPr>
          <w:p w:rsidRPr="00191815" w:rsidR="00191815" w:rsidP="00191815" w:rsidRDefault="00191815" w14:paraId="4EA59BC8" w14:textId="77777777">
            <w:pPr>
              <w:spacing w:line="240" w:lineRule="atLeast"/>
              <w:rPr>
                <w:rFonts w:eastAsia="Calibri" w:cs="Times New Roman"/>
                <w:sz w:val="20"/>
                <w:szCs w:val="20"/>
                <w:lang w:val="nl-NL"/>
              </w:rPr>
            </w:pPr>
            <w:r w:rsidRPr="00191815">
              <w:rPr>
                <w:rFonts w:eastAsia="Calibri" w:cs="Times New Roman"/>
                <w:sz w:val="20"/>
                <w:szCs w:val="20"/>
                <w:lang w:val="nl-NL"/>
              </w:rPr>
              <w:t>Artikel 11, eerste lid, onder a (Rechten op grond van de gecombineerde vergunning)</w:t>
            </w:r>
          </w:p>
          <w:p w:rsidRPr="00191815" w:rsidR="00191815" w:rsidP="00191815" w:rsidRDefault="00191815" w14:paraId="42563101" w14:textId="77777777">
            <w:pPr>
              <w:spacing w:line="240" w:lineRule="atLeast"/>
              <w:rPr>
                <w:rFonts w:eastAsia="Calibri" w:cs="Times New Roman"/>
                <w:sz w:val="20"/>
                <w:szCs w:val="20"/>
                <w:lang w:val="nl-NL"/>
              </w:rPr>
            </w:pPr>
          </w:p>
        </w:tc>
        <w:tc>
          <w:tcPr>
            <w:tcW w:w="0" w:type="auto"/>
            <w:shd w:val="clear" w:color="auto" w:fill="auto"/>
          </w:tcPr>
          <w:p w:rsidRPr="00191815" w:rsidR="00191815" w:rsidP="00191815" w:rsidRDefault="00191815" w14:paraId="7FA2DC09" w14:textId="77777777">
            <w:pPr>
              <w:spacing w:line="240" w:lineRule="atLeast"/>
              <w:rPr>
                <w:rFonts w:eastAsia="Calibri" w:cs="Times New Roman"/>
                <w:sz w:val="20"/>
                <w:szCs w:val="20"/>
              </w:rPr>
            </w:pPr>
            <w:r w:rsidRPr="00191815">
              <w:rPr>
                <w:rFonts w:eastAsia="Calibri" w:cs="Times New Roman"/>
                <w:sz w:val="20"/>
                <w:szCs w:val="20"/>
              </w:rPr>
              <w:t xml:space="preserve">Artikel 11, </w:t>
            </w:r>
            <w:proofErr w:type="spellStart"/>
            <w:r w:rsidRPr="00191815">
              <w:rPr>
                <w:rFonts w:eastAsia="Calibri" w:cs="Times New Roman"/>
                <w:sz w:val="20"/>
                <w:szCs w:val="20"/>
              </w:rPr>
              <w:t>onder</w:t>
            </w:r>
            <w:proofErr w:type="spellEnd"/>
            <w:r w:rsidRPr="00191815">
              <w:rPr>
                <w:rFonts w:eastAsia="Calibri" w:cs="Times New Roman"/>
                <w:sz w:val="20"/>
                <w:szCs w:val="20"/>
              </w:rPr>
              <w:t xml:space="preserve"> a</w:t>
            </w:r>
          </w:p>
        </w:tc>
        <w:tc>
          <w:tcPr>
            <w:tcW w:w="0" w:type="auto"/>
            <w:shd w:val="clear" w:color="auto" w:fill="auto"/>
          </w:tcPr>
          <w:p w:rsidRPr="00191815" w:rsidR="00191815" w:rsidP="00191815" w:rsidRDefault="00191815" w14:paraId="25E03BF5" w14:textId="77777777">
            <w:pPr>
              <w:spacing w:line="240" w:lineRule="atLeast"/>
              <w:rPr>
                <w:rFonts w:eastAsia="Calibri" w:cs="Times New Roman"/>
                <w:sz w:val="20"/>
                <w:szCs w:val="20"/>
                <w:lang w:val="nl-NL"/>
              </w:rPr>
            </w:pPr>
            <w:r w:rsidRPr="00191815">
              <w:rPr>
                <w:rFonts w:eastAsia="Calibri" w:cs="Times New Roman"/>
                <w:sz w:val="20"/>
                <w:szCs w:val="20"/>
                <w:lang w:val="nl-NL"/>
              </w:rPr>
              <w:t xml:space="preserve">Bestaande regeling in de artikelen 2p, 2r 8, onder a, </w:t>
            </w:r>
            <w:proofErr w:type="spellStart"/>
            <w:r w:rsidRPr="00191815">
              <w:rPr>
                <w:rFonts w:eastAsia="Calibri" w:cs="Times New Roman"/>
                <w:sz w:val="20"/>
                <w:szCs w:val="20"/>
                <w:lang w:val="nl-NL"/>
              </w:rPr>
              <w:t>Vw</w:t>
            </w:r>
            <w:proofErr w:type="spellEnd"/>
            <w:r w:rsidRPr="00191815">
              <w:rPr>
                <w:rFonts w:eastAsia="Calibri" w:cs="Times New Roman"/>
                <w:sz w:val="20"/>
                <w:szCs w:val="20"/>
                <w:lang w:val="nl-NL"/>
              </w:rPr>
              <w:t xml:space="preserve"> 2000 en artikel 2.3 </w:t>
            </w:r>
            <w:proofErr w:type="spellStart"/>
            <w:r w:rsidRPr="00191815">
              <w:rPr>
                <w:rFonts w:eastAsia="Calibri" w:cs="Times New Roman"/>
                <w:sz w:val="20"/>
                <w:szCs w:val="20"/>
                <w:lang w:val="nl-NL"/>
              </w:rPr>
              <w:t>Vb</w:t>
            </w:r>
            <w:proofErr w:type="spellEnd"/>
            <w:r w:rsidRPr="00191815">
              <w:rPr>
                <w:rFonts w:eastAsia="Calibri" w:cs="Times New Roman"/>
                <w:sz w:val="20"/>
                <w:szCs w:val="20"/>
                <w:lang w:val="nl-NL"/>
              </w:rPr>
              <w:t> 2000.</w:t>
            </w:r>
          </w:p>
        </w:tc>
        <w:tc>
          <w:tcPr>
            <w:tcW w:w="0" w:type="auto"/>
            <w:shd w:val="clear" w:color="auto" w:fill="auto"/>
          </w:tcPr>
          <w:p w:rsidRPr="00191815" w:rsidR="00191815" w:rsidP="00191815" w:rsidRDefault="00191815" w14:paraId="2668F50E" w14:textId="77777777">
            <w:pPr>
              <w:spacing w:line="240" w:lineRule="atLeast"/>
              <w:rPr>
                <w:rFonts w:eastAsia="Calibri" w:cs="Times New Roman"/>
                <w:sz w:val="20"/>
                <w:szCs w:val="20"/>
              </w:rPr>
            </w:pPr>
            <w:r w:rsidRPr="00191815">
              <w:rPr>
                <w:rFonts w:eastAsia="Calibri" w:cs="Times New Roman"/>
                <w:sz w:val="20"/>
                <w:szCs w:val="20"/>
              </w:rPr>
              <w:t>Geen</w:t>
            </w:r>
          </w:p>
        </w:tc>
        <w:tc>
          <w:tcPr>
            <w:tcW w:w="0" w:type="auto"/>
            <w:shd w:val="clear" w:color="auto" w:fill="auto"/>
          </w:tcPr>
          <w:p w:rsidRPr="00191815" w:rsidR="00191815" w:rsidP="00191815" w:rsidRDefault="00191815" w14:paraId="238DE5C4" w14:textId="77777777">
            <w:pPr>
              <w:spacing w:line="240" w:lineRule="atLeast"/>
              <w:rPr>
                <w:rFonts w:eastAsia="Calibri" w:cs="Times New Roman"/>
                <w:sz w:val="20"/>
                <w:szCs w:val="20"/>
              </w:rPr>
            </w:pPr>
            <w:r w:rsidRPr="00191815">
              <w:rPr>
                <w:rFonts w:eastAsia="Calibri" w:cs="Times New Roman"/>
                <w:sz w:val="20"/>
                <w:szCs w:val="20"/>
              </w:rPr>
              <w:t>-</w:t>
            </w:r>
          </w:p>
        </w:tc>
      </w:tr>
      <w:tr w:rsidRPr="00191815" w:rsidR="00191815" w:rsidTr="00A51584" w14:paraId="13C8A862" w14:textId="77777777">
        <w:tc>
          <w:tcPr>
            <w:tcW w:w="0" w:type="auto"/>
            <w:shd w:val="clear" w:color="auto" w:fill="auto"/>
          </w:tcPr>
          <w:p w:rsidRPr="00191815" w:rsidR="00191815" w:rsidP="00191815" w:rsidRDefault="00191815" w14:paraId="4235DD9F" w14:textId="77777777">
            <w:pPr>
              <w:spacing w:line="240" w:lineRule="atLeast"/>
              <w:rPr>
                <w:rFonts w:eastAsia="Calibri" w:cs="Times New Roman"/>
                <w:sz w:val="20"/>
                <w:szCs w:val="20"/>
                <w:lang w:val="nl-NL"/>
              </w:rPr>
            </w:pPr>
            <w:r w:rsidRPr="00191815">
              <w:rPr>
                <w:rFonts w:eastAsia="Calibri" w:cs="Times New Roman"/>
                <w:sz w:val="20"/>
                <w:szCs w:val="20"/>
                <w:lang w:val="nl-NL"/>
              </w:rPr>
              <w:t>Artikel 11, eerste lid, onder b</w:t>
            </w:r>
          </w:p>
        </w:tc>
        <w:tc>
          <w:tcPr>
            <w:tcW w:w="0" w:type="auto"/>
            <w:shd w:val="clear" w:color="auto" w:fill="auto"/>
          </w:tcPr>
          <w:p w:rsidRPr="00191815" w:rsidR="00191815" w:rsidP="00191815" w:rsidRDefault="00191815" w14:paraId="2783F0E8" w14:textId="77777777">
            <w:pPr>
              <w:spacing w:line="240" w:lineRule="atLeast"/>
              <w:rPr>
                <w:rFonts w:eastAsia="Calibri" w:cs="Times New Roman"/>
                <w:sz w:val="20"/>
                <w:szCs w:val="20"/>
              </w:rPr>
            </w:pPr>
            <w:r w:rsidRPr="00191815">
              <w:rPr>
                <w:rFonts w:eastAsia="Calibri" w:cs="Times New Roman"/>
                <w:sz w:val="20"/>
                <w:szCs w:val="20"/>
              </w:rPr>
              <w:t xml:space="preserve">Artikel 11, </w:t>
            </w:r>
            <w:proofErr w:type="spellStart"/>
            <w:r w:rsidRPr="00191815">
              <w:rPr>
                <w:rFonts w:eastAsia="Calibri" w:cs="Times New Roman"/>
                <w:sz w:val="20"/>
                <w:szCs w:val="20"/>
              </w:rPr>
              <w:t>onder</w:t>
            </w:r>
            <w:proofErr w:type="spellEnd"/>
            <w:r w:rsidRPr="00191815">
              <w:rPr>
                <w:rFonts w:eastAsia="Calibri" w:cs="Times New Roman"/>
                <w:sz w:val="20"/>
                <w:szCs w:val="20"/>
              </w:rPr>
              <w:t xml:space="preserve"> b</w:t>
            </w:r>
          </w:p>
        </w:tc>
        <w:tc>
          <w:tcPr>
            <w:tcW w:w="0" w:type="auto"/>
            <w:shd w:val="clear" w:color="auto" w:fill="auto"/>
          </w:tcPr>
          <w:p w:rsidRPr="00191815" w:rsidR="00191815" w:rsidP="00191815" w:rsidRDefault="00191815" w14:paraId="0BBDCD73" w14:textId="77777777">
            <w:pPr>
              <w:spacing w:line="240" w:lineRule="atLeast"/>
              <w:rPr>
                <w:rFonts w:eastAsia="Calibri" w:cs="Times New Roman"/>
                <w:sz w:val="20"/>
                <w:szCs w:val="20"/>
                <w:lang w:val="nl-NL"/>
              </w:rPr>
            </w:pPr>
            <w:r w:rsidRPr="00191815">
              <w:rPr>
                <w:rFonts w:eastAsia="Calibri" w:cs="Times New Roman"/>
                <w:sz w:val="20"/>
                <w:szCs w:val="20"/>
                <w:lang w:val="nl-NL"/>
              </w:rPr>
              <w:t xml:space="preserve">Bestaande regeling in </w:t>
            </w:r>
            <w:r w:rsidRPr="00191815">
              <w:rPr>
                <w:rFonts w:eastAsia="Calibri" w:cs="Times New Roman"/>
                <w:sz w:val="20"/>
                <w:szCs w:val="20"/>
                <w:lang w:val="nl-NL"/>
              </w:rPr>
              <w:lastRenderedPageBreak/>
              <w:t xml:space="preserve">artikel 4.37 </w:t>
            </w:r>
            <w:proofErr w:type="spellStart"/>
            <w:r w:rsidRPr="00191815">
              <w:rPr>
                <w:rFonts w:eastAsia="Calibri" w:cs="Times New Roman"/>
                <w:sz w:val="20"/>
                <w:szCs w:val="20"/>
                <w:lang w:val="nl-NL"/>
              </w:rPr>
              <w:t>Vb</w:t>
            </w:r>
            <w:proofErr w:type="spellEnd"/>
            <w:r w:rsidRPr="00191815">
              <w:rPr>
                <w:rFonts w:eastAsia="Calibri" w:cs="Times New Roman"/>
                <w:sz w:val="20"/>
                <w:szCs w:val="20"/>
                <w:lang w:val="nl-NL"/>
              </w:rPr>
              <w:t> 2000.</w:t>
            </w:r>
          </w:p>
        </w:tc>
        <w:tc>
          <w:tcPr>
            <w:tcW w:w="0" w:type="auto"/>
            <w:shd w:val="clear" w:color="auto" w:fill="auto"/>
          </w:tcPr>
          <w:p w:rsidRPr="00191815" w:rsidR="00191815" w:rsidP="00191815" w:rsidRDefault="00191815" w14:paraId="0B7F6E1A" w14:textId="77777777">
            <w:pPr>
              <w:spacing w:line="240" w:lineRule="atLeast"/>
              <w:rPr>
                <w:rFonts w:eastAsia="Calibri" w:cs="Times New Roman"/>
                <w:sz w:val="20"/>
                <w:szCs w:val="20"/>
              </w:rPr>
            </w:pPr>
            <w:r w:rsidRPr="00191815">
              <w:rPr>
                <w:rFonts w:eastAsia="Calibri" w:cs="Times New Roman"/>
                <w:sz w:val="20"/>
                <w:szCs w:val="20"/>
              </w:rPr>
              <w:lastRenderedPageBreak/>
              <w:t>Geen</w:t>
            </w:r>
          </w:p>
        </w:tc>
        <w:tc>
          <w:tcPr>
            <w:tcW w:w="0" w:type="auto"/>
            <w:shd w:val="clear" w:color="auto" w:fill="auto"/>
          </w:tcPr>
          <w:p w:rsidRPr="00191815" w:rsidR="00191815" w:rsidP="00191815" w:rsidRDefault="00191815" w14:paraId="32AF8D33" w14:textId="77777777">
            <w:pPr>
              <w:spacing w:line="240" w:lineRule="atLeast"/>
              <w:rPr>
                <w:rFonts w:eastAsia="Calibri" w:cs="Times New Roman"/>
                <w:sz w:val="20"/>
                <w:szCs w:val="20"/>
              </w:rPr>
            </w:pPr>
            <w:r w:rsidRPr="00191815">
              <w:rPr>
                <w:rFonts w:eastAsia="Calibri" w:cs="Times New Roman"/>
                <w:sz w:val="20"/>
                <w:szCs w:val="20"/>
              </w:rPr>
              <w:t>-</w:t>
            </w:r>
          </w:p>
        </w:tc>
      </w:tr>
      <w:tr w:rsidRPr="00191815" w:rsidR="00191815" w:rsidTr="00A51584" w14:paraId="330C1168" w14:textId="77777777">
        <w:tc>
          <w:tcPr>
            <w:tcW w:w="0" w:type="auto"/>
            <w:shd w:val="clear" w:color="auto" w:fill="auto"/>
          </w:tcPr>
          <w:p w:rsidRPr="00191815" w:rsidR="00191815" w:rsidP="00191815" w:rsidRDefault="00191815" w14:paraId="13F07CB0" w14:textId="77777777">
            <w:pPr>
              <w:spacing w:line="240" w:lineRule="atLeast"/>
              <w:rPr>
                <w:rFonts w:eastAsia="Calibri" w:cs="Times New Roman"/>
                <w:sz w:val="20"/>
                <w:szCs w:val="20"/>
                <w:lang w:val="nl-NL"/>
              </w:rPr>
            </w:pPr>
            <w:r w:rsidRPr="00191815">
              <w:rPr>
                <w:rFonts w:eastAsia="Calibri" w:cs="Times New Roman"/>
                <w:sz w:val="20"/>
                <w:szCs w:val="20"/>
                <w:lang w:val="nl-NL"/>
              </w:rPr>
              <w:t>Artikel 11, eerste lid, onder c</w:t>
            </w:r>
          </w:p>
        </w:tc>
        <w:tc>
          <w:tcPr>
            <w:tcW w:w="0" w:type="auto"/>
            <w:shd w:val="clear" w:color="auto" w:fill="auto"/>
          </w:tcPr>
          <w:p w:rsidRPr="00191815" w:rsidR="00191815" w:rsidP="00191815" w:rsidRDefault="00191815" w14:paraId="0BEC318D" w14:textId="77777777">
            <w:pPr>
              <w:spacing w:line="240" w:lineRule="atLeast"/>
              <w:rPr>
                <w:rFonts w:eastAsia="Calibri" w:cs="Times New Roman"/>
                <w:sz w:val="20"/>
                <w:szCs w:val="20"/>
              </w:rPr>
            </w:pPr>
            <w:r w:rsidRPr="00191815">
              <w:rPr>
                <w:rFonts w:eastAsia="Calibri" w:cs="Times New Roman"/>
                <w:sz w:val="20"/>
                <w:szCs w:val="20"/>
              </w:rPr>
              <w:t xml:space="preserve">Artikel 11, </w:t>
            </w:r>
            <w:proofErr w:type="spellStart"/>
            <w:r w:rsidRPr="00191815">
              <w:rPr>
                <w:rFonts w:eastAsia="Calibri" w:cs="Times New Roman"/>
                <w:sz w:val="20"/>
                <w:szCs w:val="20"/>
              </w:rPr>
              <w:t>onder</w:t>
            </w:r>
            <w:proofErr w:type="spellEnd"/>
            <w:r w:rsidRPr="00191815">
              <w:rPr>
                <w:rFonts w:eastAsia="Calibri" w:cs="Times New Roman"/>
                <w:sz w:val="20"/>
                <w:szCs w:val="20"/>
              </w:rPr>
              <w:t xml:space="preserve"> c</w:t>
            </w:r>
          </w:p>
        </w:tc>
        <w:tc>
          <w:tcPr>
            <w:tcW w:w="0" w:type="auto"/>
            <w:shd w:val="clear" w:color="auto" w:fill="auto"/>
          </w:tcPr>
          <w:p w:rsidRPr="00191815" w:rsidR="00191815" w:rsidP="00191815" w:rsidRDefault="00191815" w14:paraId="7F3597E1" w14:textId="77777777">
            <w:pPr>
              <w:spacing w:line="240" w:lineRule="atLeast"/>
              <w:rPr>
                <w:rFonts w:eastAsia="Calibri" w:cs="Times New Roman"/>
                <w:color w:val="231F20"/>
                <w:sz w:val="20"/>
                <w:szCs w:val="20"/>
                <w:lang w:val="nl-NL"/>
              </w:rPr>
            </w:pPr>
            <w:r w:rsidRPr="00191815">
              <w:rPr>
                <w:rFonts w:eastAsia="Calibri" w:cs="Times New Roman"/>
                <w:sz w:val="20"/>
                <w:szCs w:val="20"/>
                <w:lang w:val="nl-NL"/>
              </w:rPr>
              <w:t xml:space="preserve">Bestaande regeling in de </w:t>
            </w:r>
            <w:r w:rsidRPr="00191815">
              <w:rPr>
                <w:rFonts w:eastAsia="Calibri" w:cs="Times New Roman"/>
                <w:color w:val="231F20"/>
                <w:sz w:val="20"/>
                <w:szCs w:val="20"/>
                <w:lang w:val="nl-NL"/>
              </w:rPr>
              <w:t xml:space="preserve">artikelen 2 en 7 </w:t>
            </w:r>
            <w:proofErr w:type="spellStart"/>
            <w:r w:rsidRPr="00191815">
              <w:rPr>
                <w:rFonts w:eastAsia="Calibri" w:cs="Times New Roman"/>
                <w:color w:val="231F20"/>
                <w:sz w:val="20"/>
                <w:szCs w:val="20"/>
                <w:lang w:val="nl-NL"/>
              </w:rPr>
              <w:t>Wav</w:t>
            </w:r>
            <w:proofErr w:type="spellEnd"/>
            <w:r w:rsidRPr="00191815">
              <w:rPr>
                <w:rFonts w:eastAsia="Calibri" w:cs="Times New Roman"/>
                <w:color w:val="231F20"/>
                <w:sz w:val="20"/>
                <w:szCs w:val="20"/>
                <w:lang w:val="nl-NL"/>
              </w:rPr>
              <w:t>.</w:t>
            </w:r>
          </w:p>
        </w:tc>
        <w:tc>
          <w:tcPr>
            <w:tcW w:w="0" w:type="auto"/>
            <w:shd w:val="clear" w:color="auto" w:fill="auto"/>
          </w:tcPr>
          <w:p w:rsidRPr="00191815" w:rsidR="00191815" w:rsidP="00191815" w:rsidRDefault="00191815" w14:paraId="461092A4" w14:textId="77777777">
            <w:pPr>
              <w:spacing w:line="240" w:lineRule="atLeast"/>
              <w:rPr>
                <w:rFonts w:eastAsia="Calibri" w:cs="Times New Roman"/>
                <w:sz w:val="20"/>
                <w:szCs w:val="20"/>
              </w:rPr>
            </w:pPr>
            <w:r w:rsidRPr="00191815">
              <w:rPr>
                <w:rFonts w:eastAsia="Calibri" w:cs="Times New Roman"/>
                <w:sz w:val="20"/>
                <w:szCs w:val="20"/>
              </w:rPr>
              <w:t>Geen</w:t>
            </w:r>
          </w:p>
        </w:tc>
        <w:tc>
          <w:tcPr>
            <w:tcW w:w="0" w:type="auto"/>
            <w:shd w:val="clear" w:color="auto" w:fill="auto"/>
          </w:tcPr>
          <w:p w:rsidRPr="00191815" w:rsidR="00191815" w:rsidP="00191815" w:rsidRDefault="00191815" w14:paraId="04D679D2" w14:textId="77777777">
            <w:pPr>
              <w:spacing w:line="240" w:lineRule="atLeast"/>
              <w:rPr>
                <w:rFonts w:eastAsia="Calibri" w:cs="Times New Roman"/>
                <w:sz w:val="20"/>
                <w:szCs w:val="20"/>
              </w:rPr>
            </w:pPr>
            <w:r w:rsidRPr="00191815">
              <w:rPr>
                <w:rFonts w:eastAsia="Calibri" w:cs="Times New Roman"/>
                <w:sz w:val="20"/>
                <w:szCs w:val="20"/>
              </w:rPr>
              <w:t>-</w:t>
            </w:r>
          </w:p>
        </w:tc>
      </w:tr>
      <w:tr w:rsidRPr="00191815" w:rsidR="00191815" w:rsidTr="00A51584" w14:paraId="28D79BB9" w14:textId="77777777">
        <w:trPr>
          <w:trHeight w:val="20"/>
        </w:trPr>
        <w:tc>
          <w:tcPr>
            <w:tcW w:w="0" w:type="auto"/>
            <w:shd w:val="clear" w:color="auto" w:fill="auto"/>
          </w:tcPr>
          <w:p w:rsidRPr="00191815" w:rsidR="00191815" w:rsidP="00191815" w:rsidRDefault="00191815" w14:paraId="71048B62" w14:textId="77777777">
            <w:pPr>
              <w:spacing w:line="240" w:lineRule="atLeast"/>
              <w:rPr>
                <w:rFonts w:eastAsia="Calibri" w:cs="Times New Roman"/>
                <w:sz w:val="20"/>
                <w:szCs w:val="20"/>
                <w:lang w:val="nl-NL"/>
              </w:rPr>
            </w:pPr>
            <w:r w:rsidRPr="00191815">
              <w:rPr>
                <w:rFonts w:eastAsia="Calibri" w:cs="Times New Roman"/>
                <w:sz w:val="20"/>
                <w:szCs w:val="20"/>
                <w:lang w:val="nl-NL"/>
              </w:rPr>
              <w:t>Artikel 11, eerste lid, onder d</w:t>
            </w:r>
          </w:p>
        </w:tc>
        <w:tc>
          <w:tcPr>
            <w:tcW w:w="0" w:type="auto"/>
            <w:shd w:val="clear" w:color="auto" w:fill="auto"/>
          </w:tcPr>
          <w:p w:rsidRPr="00191815" w:rsidR="00191815" w:rsidP="00191815" w:rsidRDefault="00191815" w14:paraId="56642F2D" w14:textId="77777777">
            <w:pPr>
              <w:spacing w:line="240" w:lineRule="atLeast"/>
              <w:rPr>
                <w:rFonts w:eastAsia="Calibri" w:cs="Times New Roman"/>
                <w:sz w:val="20"/>
                <w:szCs w:val="20"/>
              </w:rPr>
            </w:pPr>
            <w:r w:rsidRPr="00191815">
              <w:rPr>
                <w:rFonts w:eastAsia="Calibri" w:cs="Times New Roman"/>
                <w:sz w:val="20"/>
                <w:szCs w:val="20"/>
              </w:rPr>
              <w:t xml:space="preserve">Artikel 11, </w:t>
            </w:r>
            <w:proofErr w:type="spellStart"/>
            <w:r w:rsidRPr="00191815">
              <w:rPr>
                <w:rFonts w:eastAsia="Calibri" w:cs="Times New Roman"/>
                <w:sz w:val="20"/>
                <w:szCs w:val="20"/>
              </w:rPr>
              <w:t>onder</w:t>
            </w:r>
            <w:proofErr w:type="spellEnd"/>
            <w:r w:rsidRPr="00191815">
              <w:rPr>
                <w:rFonts w:eastAsia="Calibri" w:cs="Times New Roman"/>
                <w:sz w:val="20"/>
                <w:szCs w:val="20"/>
              </w:rPr>
              <w:t xml:space="preserve"> d</w:t>
            </w:r>
          </w:p>
        </w:tc>
        <w:tc>
          <w:tcPr>
            <w:tcW w:w="0" w:type="auto"/>
            <w:shd w:val="clear" w:color="auto" w:fill="auto"/>
          </w:tcPr>
          <w:p w:rsidRPr="00191815" w:rsidR="00191815" w:rsidP="00191815" w:rsidRDefault="00191815" w14:paraId="5C72C5DC" w14:textId="77777777">
            <w:pPr>
              <w:spacing w:line="240" w:lineRule="atLeast"/>
              <w:rPr>
                <w:rFonts w:eastAsia="Calibri" w:cs="Times New Roman"/>
                <w:sz w:val="20"/>
                <w:szCs w:val="20"/>
                <w:lang w:val="nl-NL"/>
              </w:rPr>
            </w:pPr>
            <w:r w:rsidRPr="00191815">
              <w:rPr>
                <w:rFonts w:eastAsia="Calibri" w:cs="Times New Roman"/>
                <w:sz w:val="20"/>
                <w:szCs w:val="20"/>
                <w:lang w:val="nl-NL"/>
              </w:rPr>
              <w:t>Behoeft naar zijn aard geen implementatie in wetgeving.</w:t>
            </w:r>
          </w:p>
        </w:tc>
        <w:tc>
          <w:tcPr>
            <w:tcW w:w="0" w:type="auto"/>
            <w:shd w:val="clear" w:color="auto" w:fill="auto"/>
          </w:tcPr>
          <w:p w:rsidRPr="00191815" w:rsidR="00191815" w:rsidP="00191815" w:rsidRDefault="00191815" w14:paraId="3A1D7412" w14:textId="77777777">
            <w:pPr>
              <w:spacing w:line="240" w:lineRule="atLeast"/>
              <w:rPr>
                <w:rFonts w:eastAsia="Calibri" w:cs="Times New Roman"/>
                <w:sz w:val="20"/>
                <w:szCs w:val="20"/>
                <w:lang w:val="nl-NL"/>
              </w:rPr>
            </w:pPr>
          </w:p>
        </w:tc>
        <w:tc>
          <w:tcPr>
            <w:tcW w:w="0" w:type="auto"/>
            <w:shd w:val="clear" w:color="auto" w:fill="auto"/>
          </w:tcPr>
          <w:p w:rsidRPr="00191815" w:rsidR="00191815" w:rsidP="00191815" w:rsidRDefault="00191815" w14:paraId="16FAA6A4" w14:textId="77777777">
            <w:pPr>
              <w:spacing w:line="240" w:lineRule="atLeast"/>
              <w:rPr>
                <w:rFonts w:eastAsia="Calibri" w:cs="Times New Roman"/>
                <w:sz w:val="20"/>
                <w:szCs w:val="20"/>
                <w:lang w:val="nl-NL"/>
              </w:rPr>
            </w:pPr>
          </w:p>
        </w:tc>
      </w:tr>
      <w:tr w:rsidRPr="00191815" w:rsidR="00191815" w:rsidTr="00A51584" w14:paraId="3B1164D7" w14:textId="77777777">
        <w:tc>
          <w:tcPr>
            <w:tcW w:w="0" w:type="auto"/>
            <w:shd w:val="clear" w:color="auto" w:fill="auto"/>
          </w:tcPr>
          <w:p w:rsidRPr="00191815" w:rsidR="00191815" w:rsidP="00191815" w:rsidRDefault="00191815" w14:paraId="727DE03F" w14:textId="77777777">
            <w:pPr>
              <w:tabs>
                <w:tab w:val="left" w:pos="2378"/>
              </w:tabs>
              <w:spacing w:line="240" w:lineRule="atLeast"/>
              <w:rPr>
                <w:rFonts w:eastAsia="Calibri" w:cs="Times New Roman"/>
                <w:sz w:val="20"/>
                <w:szCs w:val="20"/>
              </w:rPr>
            </w:pPr>
            <w:r w:rsidRPr="00191815">
              <w:rPr>
                <w:rFonts w:eastAsia="Calibri" w:cs="Times New Roman"/>
                <w:sz w:val="20"/>
                <w:szCs w:val="20"/>
              </w:rPr>
              <w:t xml:space="preserve">Artikel 11, </w:t>
            </w:r>
            <w:proofErr w:type="spellStart"/>
            <w:r w:rsidRPr="00191815">
              <w:rPr>
                <w:rFonts w:eastAsia="Calibri" w:cs="Times New Roman"/>
                <w:sz w:val="20"/>
                <w:szCs w:val="20"/>
              </w:rPr>
              <w:t>tweede</w:t>
            </w:r>
            <w:proofErr w:type="spellEnd"/>
            <w:r w:rsidRPr="00191815">
              <w:rPr>
                <w:rFonts w:eastAsia="Calibri" w:cs="Times New Roman"/>
                <w:sz w:val="20"/>
                <w:szCs w:val="20"/>
              </w:rPr>
              <w:t xml:space="preserve"> lid</w:t>
            </w:r>
          </w:p>
        </w:tc>
        <w:tc>
          <w:tcPr>
            <w:tcW w:w="0" w:type="auto"/>
            <w:shd w:val="clear" w:color="auto" w:fill="auto"/>
          </w:tcPr>
          <w:p w:rsidRPr="00191815" w:rsidR="00191815" w:rsidP="00191815" w:rsidRDefault="00191815" w14:paraId="6210BB22" w14:textId="77777777">
            <w:pPr>
              <w:spacing w:line="240" w:lineRule="atLeast"/>
              <w:rPr>
                <w:rFonts w:eastAsia="Calibri" w:cs="Times New Roman"/>
                <w:sz w:val="20"/>
                <w:szCs w:val="20"/>
              </w:rPr>
            </w:pPr>
          </w:p>
        </w:tc>
        <w:tc>
          <w:tcPr>
            <w:tcW w:w="0" w:type="auto"/>
            <w:shd w:val="clear" w:color="auto" w:fill="auto"/>
          </w:tcPr>
          <w:p w:rsidRPr="00191815" w:rsidR="00191815" w:rsidP="00191815" w:rsidRDefault="00191815" w14:paraId="36E7F712" w14:textId="77777777">
            <w:pPr>
              <w:spacing w:line="240" w:lineRule="atLeast"/>
              <w:rPr>
                <w:rFonts w:eastAsia="Calibri" w:cs="Times New Roman"/>
                <w:b/>
                <w:bCs/>
                <w:sz w:val="20"/>
                <w:szCs w:val="20"/>
                <w:lang w:val="nl-NL"/>
              </w:rPr>
            </w:pPr>
            <w:r w:rsidRPr="00191815">
              <w:rPr>
                <w:rFonts w:eastAsia="Calibri" w:cs="Times New Roman"/>
                <w:sz w:val="20"/>
                <w:szCs w:val="20"/>
                <w:lang w:val="nl-NL"/>
              </w:rPr>
              <w:t>Indien niet “gedekt” door bestaande regelgeving, zal dit verder worden uitgewerkt in het Vreemdelingenbesluit 2000 (4.43) en Voorschrift Vreemdelingen (4.26)</w:t>
            </w:r>
          </w:p>
        </w:tc>
        <w:tc>
          <w:tcPr>
            <w:tcW w:w="0" w:type="auto"/>
            <w:shd w:val="clear" w:color="auto" w:fill="auto"/>
          </w:tcPr>
          <w:p w:rsidRPr="00191815" w:rsidR="00191815" w:rsidP="00191815" w:rsidRDefault="00191815" w14:paraId="7BFE40B5" w14:textId="77777777">
            <w:pPr>
              <w:spacing w:line="240" w:lineRule="atLeast"/>
              <w:rPr>
                <w:rFonts w:eastAsia="Calibri" w:cs="Times New Roman"/>
                <w:sz w:val="20"/>
                <w:szCs w:val="20"/>
                <w:lang w:val="nl-NL"/>
              </w:rPr>
            </w:pPr>
            <w:r w:rsidRPr="00191815">
              <w:rPr>
                <w:rFonts w:eastAsia="Calibri" w:cs="Times New Roman"/>
                <w:sz w:val="20"/>
                <w:szCs w:val="20"/>
                <w:lang w:val="nl-NL"/>
              </w:rPr>
              <w:t>Lidstaten kunnen het recht van houders van een gecombineerde vergunning om van werkgever te wisselen, vaststellen aan de voorwaarden zoals vermeld in lid 3.</w:t>
            </w:r>
          </w:p>
        </w:tc>
        <w:tc>
          <w:tcPr>
            <w:tcW w:w="0" w:type="auto"/>
            <w:shd w:val="clear" w:color="auto" w:fill="auto"/>
          </w:tcPr>
          <w:p w:rsidRPr="00191815" w:rsidR="00191815" w:rsidP="00191815" w:rsidRDefault="00191815" w14:paraId="6405516B" w14:textId="77777777">
            <w:pPr>
              <w:spacing w:line="240" w:lineRule="atLeast"/>
              <w:rPr>
                <w:rFonts w:eastAsia="Calibri" w:cs="Times New Roman"/>
                <w:sz w:val="20"/>
                <w:szCs w:val="20"/>
                <w:lang w:val="nl-NL"/>
              </w:rPr>
            </w:pPr>
            <w:r w:rsidRPr="00191815">
              <w:rPr>
                <w:rFonts w:eastAsia="Calibri" w:cs="Times New Roman"/>
                <w:sz w:val="20"/>
                <w:szCs w:val="20"/>
                <w:lang w:val="nl-NL"/>
              </w:rPr>
              <w:t>Zie hieronder en paragraaf 3.2.1. van de memorie van toelichting.</w:t>
            </w:r>
          </w:p>
        </w:tc>
      </w:tr>
      <w:tr w:rsidRPr="00191815" w:rsidR="00191815" w:rsidTr="00A51584" w14:paraId="40D7BDCC" w14:textId="77777777">
        <w:tc>
          <w:tcPr>
            <w:tcW w:w="0" w:type="auto"/>
            <w:shd w:val="clear" w:color="auto" w:fill="auto"/>
          </w:tcPr>
          <w:p w:rsidRPr="00191815" w:rsidR="00191815" w:rsidP="00191815" w:rsidRDefault="00191815" w14:paraId="25566652" w14:textId="77777777">
            <w:pPr>
              <w:tabs>
                <w:tab w:val="left" w:pos="2378"/>
              </w:tabs>
              <w:spacing w:line="240" w:lineRule="atLeast"/>
              <w:rPr>
                <w:rFonts w:eastAsia="Calibri" w:cs="Times New Roman"/>
                <w:sz w:val="20"/>
                <w:szCs w:val="20"/>
                <w:lang w:val="nl-NL"/>
              </w:rPr>
            </w:pPr>
            <w:r w:rsidRPr="00191815">
              <w:rPr>
                <w:rFonts w:eastAsia="Calibri" w:cs="Times New Roman"/>
                <w:sz w:val="20"/>
                <w:szCs w:val="20"/>
                <w:lang w:val="nl-NL"/>
              </w:rPr>
              <w:t>Artikel 11, derde lid, onder a</w:t>
            </w:r>
          </w:p>
        </w:tc>
        <w:tc>
          <w:tcPr>
            <w:tcW w:w="0" w:type="auto"/>
            <w:shd w:val="clear" w:color="auto" w:fill="auto"/>
          </w:tcPr>
          <w:p w:rsidRPr="00191815" w:rsidR="00191815" w:rsidP="00191815" w:rsidRDefault="00191815" w14:paraId="7EA025F0" w14:textId="77777777">
            <w:pPr>
              <w:spacing w:line="240" w:lineRule="atLeast"/>
              <w:rPr>
                <w:rFonts w:eastAsia="Calibri" w:cs="Times New Roman"/>
                <w:sz w:val="20"/>
                <w:szCs w:val="20"/>
                <w:highlight w:val="yellow"/>
                <w:lang w:val="nl-NL"/>
              </w:rPr>
            </w:pPr>
          </w:p>
        </w:tc>
        <w:tc>
          <w:tcPr>
            <w:tcW w:w="0" w:type="auto"/>
            <w:shd w:val="clear" w:color="auto" w:fill="auto"/>
          </w:tcPr>
          <w:p w:rsidRPr="00191815" w:rsidR="00191815" w:rsidP="00191815" w:rsidRDefault="00191815" w14:paraId="60DC5355" w14:textId="77777777">
            <w:pPr>
              <w:spacing w:line="240" w:lineRule="atLeast"/>
              <w:rPr>
                <w:rFonts w:eastAsia="Calibri" w:cs="Times New Roman"/>
                <w:sz w:val="20"/>
                <w:szCs w:val="20"/>
                <w:highlight w:val="yellow"/>
                <w:lang w:val="nl-NL"/>
              </w:rPr>
            </w:pPr>
            <w:r w:rsidRPr="00191815">
              <w:rPr>
                <w:rFonts w:eastAsia="Calibri" w:cs="Times New Roman"/>
                <w:sz w:val="20"/>
                <w:szCs w:val="20"/>
                <w:lang w:val="nl-NL"/>
              </w:rPr>
              <w:t xml:space="preserve">Bestaande regeling in artikel 4.43 </w:t>
            </w:r>
            <w:proofErr w:type="spellStart"/>
            <w:r w:rsidRPr="00191815">
              <w:rPr>
                <w:rFonts w:eastAsia="Calibri" w:cs="Times New Roman"/>
                <w:sz w:val="20"/>
                <w:szCs w:val="20"/>
                <w:lang w:val="nl-NL"/>
              </w:rPr>
              <w:t>Vb</w:t>
            </w:r>
            <w:proofErr w:type="spellEnd"/>
            <w:r w:rsidRPr="00191815">
              <w:rPr>
                <w:rFonts w:eastAsia="Calibri" w:cs="Times New Roman"/>
                <w:sz w:val="20"/>
                <w:szCs w:val="20"/>
                <w:lang w:val="nl-NL"/>
              </w:rPr>
              <w:t> 2000</w:t>
            </w:r>
          </w:p>
        </w:tc>
        <w:tc>
          <w:tcPr>
            <w:tcW w:w="0" w:type="auto"/>
            <w:shd w:val="clear" w:color="auto" w:fill="auto"/>
          </w:tcPr>
          <w:p w:rsidRPr="00191815" w:rsidR="00191815" w:rsidP="00191815" w:rsidRDefault="00191815" w14:paraId="7F75DA7D" w14:textId="77777777">
            <w:pPr>
              <w:spacing w:line="240" w:lineRule="atLeast"/>
              <w:rPr>
                <w:rFonts w:eastAsia="Calibri" w:cs="Times New Roman"/>
                <w:sz w:val="20"/>
                <w:szCs w:val="20"/>
                <w:lang w:val="nl-NL"/>
              </w:rPr>
            </w:pPr>
            <w:r w:rsidRPr="00191815">
              <w:rPr>
                <w:rFonts w:eastAsia="Calibri" w:cs="Times New Roman"/>
                <w:sz w:val="20"/>
                <w:szCs w:val="20"/>
                <w:lang w:val="nl-NL"/>
              </w:rPr>
              <w:t>Lidstaten kunnen voorschrijven dat van een verandering van werkgever wordt kennisgegeven aan de bevoegde instanties van de betrokken lidstaat, overeenkomstig de procedures van het nationale recht;</w:t>
            </w:r>
          </w:p>
        </w:tc>
        <w:tc>
          <w:tcPr>
            <w:tcW w:w="0" w:type="auto"/>
            <w:shd w:val="clear" w:color="auto" w:fill="auto"/>
          </w:tcPr>
          <w:p w:rsidRPr="00191815" w:rsidR="00191815" w:rsidP="00191815" w:rsidRDefault="00191815" w14:paraId="674BDBDA" w14:textId="77777777">
            <w:pPr>
              <w:spacing w:line="240" w:lineRule="atLeast"/>
              <w:rPr>
                <w:rFonts w:eastAsia="Calibri" w:cs="Times New Roman"/>
                <w:sz w:val="20"/>
                <w:szCs w:val="20"/>
              </w:rPr>
            </w:pPr>
            <w:r w:rsidRPr="00191815">
              <w:rPr>
                <w:rFonts w:eastAsia="Calibri" w:cs="Times New Roman"/>
                <w:sz w:val="20"/>
                <w:szCs w:val="20"/>
                <w:lang w:val="nl-NL"/>
              </w:rPr>
              <w:t xml:space="preserve">Conform huidig beleid moeten wijzigingen van werkgever worden gemeld. </w:t>
            </w:r>
            <w:proofErr w:type="spellStart"/>
            <w:r w:rsidRPr="00191815">
              <w:rPr>
                <w:rFonts w:eastAsia="Calibri" w:cs="Times New Roman"/>
                <w:sz w:val="20"/>
                <w:szCs w:val="20"/>
              </w:rPr>
              <w:t>Zie</w:t>
            </w:r>
            <w:proofErr w:type="spellEnd"/>
            <w:r w:rsidRPr="00191815">
              <w:rPr>
                <w:rFonts w:eastAsia="Calibri" w:cs="Times New Roman"/>
                <w:sz w:val="20"/>
                <w:szCs w:val="20"/>
              </w:rPr>
              <w:t xml:space="preserve"> </w:t>
            </w:r>
            <w:proofErr w:type="spellStart"/>
            <w:r w:rsidRPr="00191815">
              <w:rPr>
                <w:rFonts w:eastAsia="Calibri" w:cs="Times New Roman"/>
                <w:sz w:val="20"/>
                <w:szCs w:val="20"/>
              </w:rPr>
              <w:t>nader</w:t>
            </w:r>
            <w:proofErr w:type="spellEnd"/>
            <w:r w:rsidRPr="00191815">
              <w:rPr>
                <w:rFonts w:eastAsia="Calibri" w:cs="Times New Roman"/>
                <w:sz w:val="20"/>
                <w:szCs w:val="20"/>
              </w:rPr>
              <w:t xml:space="preserve"> </w:t>
            </w:r>
            <w:proofErr w:type="spellStart"/>
            <w:r w:rsidRPr="00191815">
              <w:rPr>
                <w:rFonts w:eastAsia="Calibri" w:cs="Times New Roman"/>
                <w:sz w:val="20"/>
                <w:szCs w:val="20"/>
              </w:rPr>
              <w:t>paragraaf</w:t>
            </w:r>
            <w:proofErr w:type="spellEnd"/>
            <w:r w:rsidRPr="00191815">
              <w:rPr>
                <w:rFonts w:eastAsia="Calibri" w:cs="Times New Roman"/>
                <w:sz w:val="20"/>
                <w:szCs w:val="20"/>
              </w:rPr>
              <w:t xml:space="preserve"> 3.2.1. van de </w:t>
            </w:r>
            <w:proofErr w:type="spellStart"/>
            <w:r w:rsidRPr="00191815">
              <w:rPr>
                <w:rFonts w:eastAsia="Calibri" w:cs="Times New Roman"/>
                <w:sz w:val="20"/>
                <w:szCs w:val="20"/>
              </w:rPr>
              <w:t>memorie</w:t>
            </w:r>
            <w:proofErr w:type="spellEnd"/>
            <w:r w:rsidRPr="00191815">
              <w:rPr>
                <w:rFonts w:eastAsia="Calibri" w:cs="Times New Roman"/>
                <w:sz w:val="20"/>
                <w:szCs w:val="20"/>
              </w:rPr>
              <w:t xml:space="preserve"> van </w:t>
            </w:r>
            <w:proofErr w:type="spellStart"/>
            <w:r w:rsidRPr="00191815">
              <w:rPr>
                <w:rFonts w:eastAsia="Calibri" w:cs="Times New Roman"/>
                <w:sz w:val="20"/>
                <w:szCs w:val="20"/>
              </w:rPr>
              <w:t>toelichting</w:t>
            </w:r>
            <w:proofErr w:type="spellEnd"/>
            <w:r w:rsidRPr="00191815">
              <w:rPr>
                <w:rFonts w:eastAsia="Calibri" w:cs="Times New Roman"/>
                <w:sz w:val="20"/>
                <w:szCs w:val="20"/>
              </w:rPr>
              <w:t>.</w:t>
            </w:r>
          </w:p>
          <w:p w:rsidRPr="00191815" w:rsidR="00191815" w:rsidP="00191815" w:rsidRDefault="00191815" w14:paraId="643E3081" w14:textId="77777777">
            <w:pPr>
              <w:spacing w:line="240" w:lineRule="atLeast"/>
              <w:rPr>
                <w:rFonts w:eastAsia="Calibri" w:cs="Times New Roman"/>
                <w:sz w:val="20"/>
                <w:szCs w:val="20"/>
              </w:rPr>
            </w:pPr>
          </w:p>
        </w:tc>
      </w:tr>
      <w:tr w:rsidRPr="00191815" w:rsidR="00191815" w:rsidTr="00A51584" w14:paraId="1BFB47ED" w14:textId="77777777">
        <w:tc>
          <w:tcPr>
            <w:tcW w:w="0" w:type="auto"/>
            <w:shd w:val="clear" w:color="auto" w:fill="auto"/>
          </w:tcPr>
          <w:p w:rsidRPr="00191815" w:rsidR="00191815" w:rsidP="00191815" w:rsidRDefault="00191815" w14:paraId="2F991B65" w14:textId="77777777">
            <w:pPr>
              <w:tabs>
                <w:tab w:val="left" w:pos="2378"/>
              </w:tabs>
              <w:spacing w:line="240" w:lineRule="atLeast"/>
              <w:rPr>
                <w:rFonts w:eastAsia="Calibri" w:cs="Times New Roman"/>
                <w:sz w:val="20"/>
                <w:szCs w:val="20"/>
                <w:lang w:val="nl-NL"/>
              </w:rPr>
            </w:pPr>
            <w:r w:rsidRPr="00191815">
              <w:rPr>
                <w:rFonts w:eastAsia="Calibri" w:cs="Times New Roman"/>
                <w:sz w:val="20"/>
                <w:szCs w:val="20"/>
                <w:lang w:val="nl-NL"/>
              </w:rPr>
              <w:t>Artikel 11, derde lid, onder b</w:t>
            </w:r>
          </w:p>
        </w:tc>
        <w:tc>
          <w:tcPr>
            <w:tcW w:w="0" w:type="auto"/>
            <w:shd w:val="clear" w:color="auto" w:fill="auto"/>
          </w:tcPr>
          <w:p w:rsidRPr="00191815" w:rsidR="00191815" w:rsidP="00191815" w:rsidRDefault="00191815" w14:paraId="1FBCB4D4" w14:textId="77777777">
            <w:pPr>
              <w:spacing w:line="240" w:lineRule="atLeast"/>
              <w:rPr>
                <w:rFonts w:eastAsia="Calibri" w:cs="Times New Roman"/>
                <w:sz w:val="20"/>
                <w:szCs w:val="20"/>
                <w:highlight w:val="yellow"/>
                <w:lang w:val="nl-NL"/>
              </w:rPr>
            </w:pPr>
          </w:p>
        </w:tc>
        <w:tc>
          <w:tcPr>
            <w:tcW w:w="0" w:type="auto"/>
            <w:shd w:val="clear" w:color="auto" w:fill="auto"/>
          </w:tcPr>
          <w:p w:rsidRPr="00191815" w:rsidR="00191815" w:rsidP="00191815" w:rsidRDefault="00191815" w14:paraId="2571F944" w14:textId="77777777">
            <w:pPr>
              <w:spacing w:line="240" w:lineRule="atLeast"/>
              <w:rPr>
                <w:rFonts w:eastAsia="Calibri" w:cs="Times New Roman"/>
                <w:sz w:val="20"/>
                <w:szCs w:val="20"/>
                <w:highlight w:val="yellow"/>
                <w:lang w:val="nl-NL"/>
              </w:rPr>
            </w:pPr>
            <w:r w:rsidRPr="00191815">
              <w:rPr>
                <w:rFonts w:eastAsia="Calibri" w:cs="Times New Roman"/>
                <w:sz w:val="20"/>
                <w:szCs w:val="20"/>
                <w:lang w:val="nl-NL"/>
              </w:rPr>
              <w:t>Dit zal worden uitgewerkt in het Vreemdelingenbesluit 2000 (en Voorschrift Vreemdelingen).</w:t>
            </w:r>
          </w:p>
        </w:tc>
        <w:tc>
          <w:tcPr>
            <w:tcW w:w="0" w:type="auto"/>
            <w:shd w:val="clear" w:color="auto" w:fill="auto"/>
          </w:tcPr>
          <w:p w:rsidRPr="00191815" w:rsidR="00191815" w:rsidP="00191815" w:rsidRDefault="00191815" w14:paraId="20746DC9" w14:textId="77777777">
            <w:pPr>
              <w:spacing w:line="240" w:lineRule="atLeast"/>
              <w:rPr>
                <w:rFonts w:eastAsia="Calibri" w:cs="Times New Roman"/>
                <w:sz w:val="20"/>
                <w:szCs w:val="20"/>
                <w:lang w:val="nl-NL"/>
              </w:rPr>
            </w:pPr>
            <w:r w:rsidRPr="00191815">
              <w:rPr>
                <w:rFonts w:eastAsia="Calibri" w:cs="Times New Roman"/>
                <w:sz w:val="20"/>
                <w:szCs w:val="20"/>
                <w:lang w:val="nl-NL"/>
              </w:rPr>
              <w:t xml:space="preserve">Lidstaten kunnen voorschrijven dat een verandering van werkgever wordt onderworpen aan een arbeidsmarkttoets indien de </w:t>
            </w:r>
            <w:r w:rsidRPr="00191815">
              <w:rPr>
                <w:rFonts w:eastAsia="Calibri" w:cs="Times New Roman"/>
                <w:sz w:val="20"/>
                <w:szCs w:val="20"/>
                <w:lang w:val="nl-NL"/>
              </w:rPr>
              <w:lastRenderedPageBreak/>
              <w:t>betrokken lidstaat arbeidsmarkttoetsingen verricht, voor aanvragen voor een gecombineerde vergunning.</w:t>
            </w:r>
          </w:p>
        </w:tc>
        <w:tc>
          <w:tcPr>
            <w:tcW w:w="0" w:type="auto"/>
            <w:shd w:val="clear" w:color="auto" w:fill="auto"/>
          </w:tcPr>
          <w:p w:rsidRPr="00191815" w:rsidR="00191815" w:rsidP="00191815" w:rsidRDefault="00191815" w14:paraId="2DA487D2" w14:textId="77777777">
            <w:pPr>
              <w:spacing w:line="240" w:lineRule="atLeast"/>
              <w:contextualSpacing/>
              <w:rPr>
                <w:rFonts w:eastAsia="Calibri" w:cs="Times New Roman"/>
                <w:sz w:val="20"/>
                <w:szCs w:val="20"/>
                <w:lang w:val="nl-NL"/>
              </w:rPr>
            </w:pPr>
            <w:r w:rsidRPr="00191815">
              <w:rPr>
                <w:rFonts w:eastAsia="Calibri" w:cs="Times New Roman"/>
                <w:sz w:val="20"/>
                <w:szCs w:val="20"/>
                <w:lang w:val="nl-NL"/>
              </w:rPr>
              <w:lastRenderedPageBreak/>
              <w:t xml:space="preserve">Een arbeidsmarkttoets is daarbij vereist. </w:t>
            </w:r>
          </w:p>
        </w:tc>
      </w:tr>
      <w:tr w:rsidRPr="00191815" w:rsidR="00191815" w:rsidTr="00A51584" w14:paraId="1677D6E1" w14:textId="77777777">
        <w:tc>
          <w:tcPr>
            <w:tcW w:w="0" w:type="auto"/>
            <w:shd w:val="clear" w:color="auto" w:fill="auto"/>
          </w:tcPr>
          <w:p w:rsidRPr="00191815" w:rsidR="00191815" w:rsidP="00191815" w:rsidRDefault="00191815" w14:paraId="12031143" w14:textId="77777777">
            <w:pPr>
              <w:tabs>
                <w:tab w:val="left" w:pos="2378"/>
              </w:tabs>
              <w:spacing w:line="240" w:lineRule="atLeast"/>
              <w:rPr>
                <w:rFonts w:eastAsia="Calibri" w:cs="Times New Roman"/>
                <w:sz w:val="20"/>
                <w:szCs w:val="20"/>
                <w:lang w:val="nl-NL"/>
              </w:rPr>
            </w:pPr>
            <w:r w:rsidRPr="00191815">
              <w:rPr>
                <w:rFonts w:eastAsia="Calibri" w:cs="Times New Roman"/>
                <w:sz w:val="20"/>
                <w:szCs w:val="20"/>
                <w:lang w:val="nl-NL"/>
              </w:rPr>
              <w:t>Artikel 11, derde lid, onder c</w:t>
            </w:r>
          </w:p>
        </w:tc>
        <w:tc>
          <w:tcPr>
            <w:tcW w:w="0" w:type="auto"/>
            <w:shd w:val="clear" w:color="auto" w:fill="auto"/>
          </w:tcPr>
          <w:p w:rsidRPr="00191815" w:rsidR="00191815" w:rsidP="00191815" w:rsidRDefault="00191815" w14:paraId="1AB9F9BB" w14:textId="77777777">
            <w:pPr>
              <w:spacing w:line="240" w:lineRule="atLeast"/>
              <w:rPr>
                <w:rFonts w:eastAsia="Calibri" w:cs="Times New Roman"/>
                <w:sz w:val="20"/>
                <w:szCs w:val="20"/>
                <w:highlight w:val="yellow"/>
                <w:lang w:val="nl-NL"/>
              </w:rPr>
            </w:pPr>
          </w:p>
        </w:tc>
        <w:tc>
          <w:tcPr>
            <w:tcW w:w="0" w:type="auto"/>
            <w:shd w:val="clear" w:color="auto" w:fill="auto"/>
          </w:tcPr>
          <w:p w:rsidRPr="00191815" w:rsidR="00191815" w:rsidP="00191815" w:rsidRDefault="00191815" w14:paraId="6BAE2BDC" w14:textId="77777777">
            <w:pPr>
              <w:spacing w:line="240" w:lineRule="atLeast"/>
              <w:rPr>
                <w:rFonts w:eastAsia="Calibri" w:cs="Times New Roman"/>
                <w:sz w:val="20"/>
                <w:szCs w:val="20"/>
                <w:highlight w:val="yellow"/>
              </w:rPr>
            </w:pPr>
            <w:proofErr w:type="spellStart"/>
            <w:r w:rsidRPr="00191815">
              <w:rPr>
                <w:rFonts w:eastAsia="Calibri" w:cs="Times New Roman"/>
                <w:sz w:val="20"/>
                <w:szCs w:val="20"/>
              </w:rPr>
              <w:t>Niet</w:t>
            </w:r>
            <w:proofErr w:type="spellEnd"/>
            <w:r w:rsidRPr="00191815">
              <w:rPr>
                <w:rFonts w:eastAsia="Calibri" w:cs="Times New Roman"/>
                <w:sz w:val="20"/>
                <w:szCs w:val="20"/>
              </w:rPr>
              <w:t xml:space="preserve"> </w:t>
            </w:r>
            <w:proofErr w:type="spellStart"/>
            <w:r w:rsidRPr="00191815">
              <w:rPr>
                <w:rFonts w:eastAsia="Calibri" w:cs="Times New Roman"/>
                <w:sz w:val="20"/>
                <w:szCs w:val="20"/>
              </w:rPr>
              <w:t>geïmplementeerd</w:t>
            </w:r>
            <w:proofErr w:type="spellEnd"/>
            <w:r w:rsidRPr="00191815">
              <w:rPr>
                <w:rFonts w:eastAsia="Calibri" w:cs="Times New Roman"/>
                <w:sz w:val="20"/>
                <w:szCs w:val="20"/>
              </w:rPr>
              <w:t xml:space="preserve">, </w:t>
            </w:r>
            <w:proofErr w:type="spellStart"/>
            <w:r w:rsidRPr="00191815">
              <w:rPr>
                <w:rFonts w:eastAsia="Calibri" w:cs="Times New Roman"/>
                <w:sz w:val="20"/>
                <w:szCs w:val="20"/>
              </w:rPr>
              <w:t>facultatieve</w:t>
            </w:r>
            <w:proofErr w:type="spellEnd"/>
            <w:r w:rsidRPr="00191815">
              <w:rPr>
                <w:rFonts w:eastAsia="Calibri" w:cs="Times New Roman"/>
                <w:sz w:val="20"/>
                <w:szCs w:val="20"/>
              </w:rPr>
              <w:t xml:space="preserve"> </w:t>
            </w:r>
            <w:proofErr w:type="spellStart"/>
            <w:r w:rsidRPr="00191815">
              <w:rPr>
                <w:rFonts w:eastAsia="Calibri" w:cs="Times New Roman"/>
                <w:sz w:val="20"/>
                <w:szCs w:val="20"/>
              </w:rPr>
              <w:t>bepaling</w:t>
            </w:r>
            <w:proofErr w:type="spellEnd"/>
            <w:r w:rsidRPr="00191815">
              <w:rPr>
                <w:rFonts w:eastAsia="Calibri" w:cs="Times New Roman"/>
                <w:sz w:val="20"/>
                <w:szCs w:val="20"/>
              </w:rPr>
              <w:t>.</w:t>
            </w:r>
          </w:p>
        </w:tc>
        <w:tc>
          <w:tcPr>
            <w:tcW w:w="0" w:type="auto"/>
            <w:shd w:val="clear" w:color="auto" w:fill="auto"/>
          </w:tcPr>
          <w:p w:rsidRPr="00191815" w:rsidR="00191815" w:rsidP="00191815" w:rsidRDefault="00191815" w14:paraId="13D58837" w14:textId="77777777">
            <w:pPr>
              <w:spacing w:line="240" w:lineRule="atLeast"/>
              <w:rPr>
                <w:rFonts w:eastAsia="Calibri" w:cs="Times New Roman"/>
                <w:sz w:val="20"/>
                <w:szCs w:val="20"/>
                <w:lang w:val="nl-NL"/>
              </w:rPr>
            </w:pPr>
            <w:r w:rsidRPr="00191815">
              <w:rPr>
                <w:rFonts w:eastAsia="Calibri" w:cs="Times New Roman"/>
                <w:sz w:val="20"/>
                <w:szCs w:val="20"/>
                <w:lang w:val="nl-NL"/>
              </w:rPr>
              <w:t>Lidstaten kunnen een minimumperiode voorschrijven waarbinnen de houder van de gecombineerde vergunning voor de eerste werkgever moet hebben gewerkt.</w:t>
            </w:r>
          </w:p>
        </w:tc>
        <w:tc>
          <w:tcPr>
            <w:tcW w:w="0" w:type="auto"/>
            <w:shd w:val="clear" w:color="auto" w:fill="auto"/>
          </w:tcPr>
          <w:p w:rsidRPr="00191815" w:rsidR="00191815" w:rsidP="00191815" w:rsidRDefault="00191815" w14:paraId="01D77209" w14:textId="77777777">
            <w:pPr>
              <w:spacing w:line="240" w:lineRule="atLeast"/>
              <w:contextualSpacing/>
              <w:rPr>
                <w:rFonts w:eastAsia="Calibri" w:cs="Times New Roman"/>
                <w:sz w:val="20"/>
                <w:szCs w:val="20"/>
                <w:lang w:val="nl-NL"/>
              </w:rPr>
            </w:pPr>
            <w:r w:rsidRPr="00191815">
              <w:rPr>
                <w:rFonts w:eastAsia="Calibri" w:cs="Times New Roman"/>
                <w:sz w:val="20"/>
                <w:szCs w:val="20"/>
                <w:lang w:val="nl-NL"/>
              </w:rPr>
              <w:t>Er wordt geen gebruik gemaakt van de mogelijkheid om een minimumperiode vast te stellen dat voor de eerste werkgever moet worden gewerkt.</w:t>
            </w:r>
          </w:p>
          <w:p w:rsidRPr="00191815" w:rsidR="00191815" w:rsidP="00191815" w:rsidRDefault="00191815" w14:paraId="413E84C2" w14:textId="77777777">
            <w:pPr>
              <w:spacing w:line="240" w:lineRule="atLeast"/>
              <w:contextualSpacing/>
              <w:rPr>
                <w:rFonts w:eastAsia="Calibri" w:cs="Times New Roman"/>
                <w:sz w:val="20"/>
                <w:szCs w:val="20"/>
                <w:lang w:val="nl-NL"/>
              </w:rPr>
            </w:pPr>
          </w:p>
        </w:tc>
      </w:tr>
      <w:tr w:rsidRPr="00191815" w:rsidR="00191815" w:rsidTr="00A51584" w14:paraId="184A68F9" w14:textId="77777777">
        <w:tc>
          <w:tcPr>
            <w:tcW w:w="0" w:type="auto"/>
            <w:shd w:val="clear" w:color="auto" w:fill="auto"/>
          </w:tcPr>
          <w:p w:rsidRPr="00191815" w:rsidR="00191815" w:rsidP="00191815" w:rsidRDefault="00191815" w14:paraId="0E7B3C66" w14:textId="77777777">
            <w:pPr>
              <w:tabs>
                <w:tab w:val="left" w:pos="2378"/>
              </w:tabs>
              <w:spacing w:line="240" w:lineRule="atLeast"/>
              <w:rPr>
                <w:rFonts w:eastAsia="Calibri" w:cs="Times New Roman"/>
                <w:sz w:val="20"/>
                <w:szCs w:val="20"/>
                <w:lang w:val="nl-NL"/>
              </w:rPr>
            </w:pPr>
            <w:r w:rsidRPr="00191815">
              <w:rPr>
                <w:rFonts w:eastAsia="Calibri" w:cs="Times New Roman"/>
                <w:sz w:val="20"/>
                <w:szCs w:val="20"/>
                <w:lang w:val="nl-NL"/>
              </w:rPr>
              <w:t>Artikel 11, derde lid, derde alinea</w:t>
            </w:r>
          </w:p>
        </w:tc>
        <w:tc>
          <w:tcPr>
            <w:tcW w:w="0" w:type="auto"/>
            <w:shd w:val="clear" w:color="auto" w:fill="auto"/>
          </w:tcPr>
          <w:p w:rsidRPr="00191815" w:rsidR="00191815" w:rsidP="00191815" w:rsidRDefault="00191815" w14:paraId="28C8D38C" w14:textId="77777777">
            <w:pPr>
              <w:spacing w:line="240" w:lineRule="atLeast"/>
              <w:rPr>
                <w:rFonts w:eastAsia="Calibri" w:cs="Times New Roman"/>
                <w:sz w:val="20"/>
                <w:szCs w:val="20"/>
                <w:highlight w:val="yellow"/>
                <w:lang w:val="nl-NL"/>
              </w:rPr>
            </w:pPr>
          </w:p>
        </w:tc>
        <w:tc>
          <w:tcPr>
            <w:tcW w:w="0" w:type="auto"/>
            <w:shd w:val="clear" w:color="auto" w:fill="auto"/>
          </w:tcPr>
          <w:p w:rsidRPr="00191815" w:rsidR="00191815" w:rsidP="00191815" w:rsidRDefault="00191815" w14:paraId="3B686811" w14:textId="77777777">
            <w:pPr>
              <w:spacing w:line="240" w:lineRule="atLeast"/>
              <w:rPr>
                <w:rFonts w:eastAsia="Calibri" w:cs="Times New Roman"/>
                <w:sz w:val="20"/>
                <w:szCs w:val="20"/>
              </w:rPr>
            </w:pPr>
            <w:proofErr w:type="spellStart"/>
            <w:r w:rsidRPr="00191815">
              <w:rPr>
                <w:rFonts w:eastAsia="Calibri" w:cs="Times New Roman"/>
                <w:sz w:val="20"/>
                <w:szCs w:val="20"/>
              </w:rPr>
              <w:t>Niet</w:t>
            </w:r>
            <w:proofErr w:type="spellEnd"/>
            <w:r w:rsidRPr="00191815">
              <w:rPr>
                <w:rFonts w:eastAsia="Calibri" w:cs="Times New Roman"/>
                <w:sz w:val="20"/>
                <w:szCs w:val="20"/>
              </w:rPr>
              <w:t xml:space="preserve"> </w:t>
            </w:r>
            <w:proofErr w:type="spellStart"/>
            <w:r w:rsidRPr="00191815">
              <w:rPr>
                <w:rFonts w:eastAsia="Calibri" w:cs="Times New Roman"/>
                <w:sz w:val="20"/>
                <w:szCs w:val="20"/>
              </w:rPr>
              <w:t>geïmplementeerd</w:t>
            </w:r>
            <w:proofErr w:type="spellEnd"/>
            <w:r w:rsidRPr="00191815">
              <w:rPr>
                <w:rFonts w:eastAsia="Calibri" w:cs="Times New Roman"/>
                <w:sz w:val="20"/>
                <w:szCs w:val="20"/>
              </w:rPr>
              <w:t xml:space="preserve">, </w:t>
            </w:r>
            <w:proofErr w:type="spellStart"/>
            <w:r w:rsidRPr="00191815">
              <w:rPr>
                <w:rFonts w:eastAsia="Calibri" w:cs="Times New Roman"/>
                <w:sz w:val="20"/>
                <w:szCs w:val="20"/>
              </w:rPr>
              <w:t>facultatieve</w:t>
            </w:r>
            <w:proofErr w:type="spellEnd"/>
            <w:r w:rsidRPr="00191815">
              <w:rPr>
                <w:rFonts w:eastAsia="Calibri" w:cs="Times New Roman"/>
                <w:sz w:val="20"/>
                <w:szCs w:val="20"/>
              </w:rPr>
              <w:t xml:space="preserve"> </w:t>
            </w:r>
            <w:proofErr w:type="spellStart"/>
            <w:r w:rsidRPr="00191815">
              <w:rPr>
                <w:rFonts w:eastAsia="Calibri" w:cs="Times New Roman"/>
                <w:sz w:val="20"/>
                <w:szCs w:val="20"/>
              </w:rPr>
              <w:t>bepaling</w:t>
            </w:r>
            <w:proofErr w:type="spellEnd"/>
            <w:r w:rsidRPr="00191815">
              <w:rPr>
                <w:rFonts w:eastAsia="Calibri" w:cs="Times New Roman"/>
                <w:sz w:val="20"/>
                <w:szCs w:val="20"/>
              </w:rPr>
              <w:t>.</w:t>
            </w:r>
          </w:p>
        </w:tc>
        <w:tc>
          <w:tcPr>
            <w:tcW w:w="0" w:type="auto"/>
            <w:shd w:val="clear" w:color="auto" w:fill="auto"/>
          </w:tcPr>
          <w:p w:rsidRPr="00191815" w:rsidR="00191815" w:rsidP="00191815" w:rsidRDefault="00191815" w14:paraId="2F6D3595" w14:textId="77777777">
            <w:pPr>
              <w:spacing w:line="240" w:lineRule="atLeast"/>
              <w:rPr>
                <w:rFonts w:eastAsia="Calibri" w:cs="Times New Roman"/>
                <w:sz w:val="20"/>
                <w:szCs w:val="20"/>
              </w:rPr>
            </w:pPr>
            <w:r w:rsidRPr="00191815">
              <w:rPr>
                <w:rFonts w:eastAsia="Calibri" w:cs="Times New Roman"/>
                <w:sz w:val="20"/>
                <w:szCs w:val="20"/>
                <w:lang w:val="nl-NL"/>
              </w:rPr>
              <w:t xml:space="preserve">De minimumperiode is niet langer dan de duur van de arbeidsovereenkomst of de geldigheidsduur van de vergunning. </w:t>
            </w:r>
            <w:proofErr w:type="spellStart"/>
            <w:r w:rsidRPr="00191815">
              <w:rPr>
                <w:rFonts w:eastAsia="Calibri" w:cs="Times New Roman"/>
                <w:sz w:val="20"/>
                <w:szCs w:val="20"/>
              </w:rPr>
              <w:t>Deze</w:t>
            </w:r>
            <w:proofErr w:type="spellEnd"/>
            <w:r w:rsidRPr="00191815">
              <w:rPr>
                <w:rFonts w:eastAsia="Calibri" w:cs="Times New Roman"/>
                <w:sz w:val="20"/>
                <w:szCs w:val="20"/>
              </w:rPr>
              <w:t xml:space="preserve"> </w:t>
            </w:r>
            <w:proofErr w:type="spellStart"/>
            <w:r w:rsidRPr="00191815">
              <w:rPr>
                <w:rFonts w:eastAsia="Calibri" w:cs="Times New Roman"/>
                <w:sz w:val="20"/>
                <w:szCs w:val="20"/>
              </w:rPr>
              <w:t>bedraagt</w:t>
            </w:r>
            <w:proofErr w:type="spellEnd"/>
            <w:r w:rsidRPr="00191815">
              <w:rPr>
                <w:rFonts w:eastAsia="Calibri" w:cs="Times New Roman"/>
                <w:sz w:val="20"/>
                <w:szCs w:val="20"/>
              </w:rPr>
              <w:t xml:space="preserve"> in </w:t>
            </w:r>
            <w:proofErr w:type="spellStart"/>
            <w:r w:rsidRPr="00191815">
              <w:rPr>
                <w:rFonts w:eastAsia="Calibri" w:cs="Times New Roman"/>
                <w:sz w:val="20"/>
                <w:szCs w:val="20"/>
              </w:rPr>
              <w:t>geen</w:t>
            </w:r>
            <w:proofErr w:type="spellEnd"/>
            <w:r w:rsidRPr="00191815">
              <w:rPr>
                <w:rFonts w:eastAsia="Calibri" w:cs="Times New Roman"/>
                <w:sz w:val="20"/>
                <w:szCs w:val="20"/>
              </w:rPr>
              <w:t xml:space="preserve"> </w:t>
            </w:r>
            <w:proofErr w:type="spellStart"/>
            <w:r w:rsidRPr="00191815">
              <w:rPr>
                <w:rFonts w:eastAsia="Calibri" w:cs="Times New Roman"/>
                <w:sz w:val="20"/>
                <w:szCs w:val="20"/>
              </w:rPr>
              <w:t>geval</w:t>
            </w:r>
            <w:proofErr w:type="spellEnd"/>
            <w:r w:rsidRPr="00191815">
              <w:rPr>
                <w:rFonts w:eastAsia="Calibri" w:cs="Times New Roman"/>
                <w:sz w:val="20"/>
                <w:szCs w:val="20"/>
              </w:rPr>
              <w:t xml:space="preserve"> </w:t>
            </w:r>
            <w:proofErr w:type="spellStart"/>
            <w:r w:rsidRPr="00191815">
              <w:rPr>
                <w:rFonts w:eastAsia="Calibri" w:cs="Times New Roman"/>
                <w:sz w:val="20"/>
                <w:szCs w:val="20"/>
              </w:rPr>
              <w:t>meer</w:t>
            </w:r>
            <w:proofErr w:type="spellEnd"/>
            <w:r w:rsidRPr="00191815">
              <w:rPr>
                <w:rFonts w:eastAsia="Calibri" w:cs="Times New Roman"/>
                <w:sz w:val="20"/>
                <w:szCs w:val="20"/>
              </w:rPr>
              <w:t xml:space="preserve"> dan </w:t>
            </w:r>
            <w:proofErr w:type="spellStart"/>
            <w:r w:rsidRPr="00191815">
              <w:rPr>
                <w:rFonts w:eastAsia="Calibri" w:cs="Times New Roman"/>
                <w:sz w:val="20"/>
                <w:szCs w:val="20"/>
              </w:rPr>
              <w:t>zes</w:t>
            </w:r>
            <w:proofErr w:type="spellEnd"/>
            <w:r w:rsidRPr="00191815">
              <w:rPr>
                <w:rFonts w:eastAsia="Calibri" w:cs="Times New Roman"/>
                <w:sz w:val="20"/>
                <w:szCs w:val="20"/>
              </w:rPr>
              <w:t xml:space="preserve"> </w:t>
            </w:r>
            <w:proofErr w:type="spellStart"/>
            <w:r w:rsidRPr="00191815">
              <w:rPr>
                <w:rFonts w:eastAsia="Calibri" w:cs="Times New Roman"/>
                <w:sz w:val="20"/>
                <w:szCs w:val="20"/>
              </w:rPr>
              <w:t>maanden</w:t>
            </w:r>
            <w:proofErr w:type="spellEnd"/>
            <w:r w:rsidRPr="00191815">
              <w:rPr>
                <w:rFonts w:eastAsia="Calibri" w:cs="Times New Roman"/>
                <w:sz w:val="20"/>
                <w:szCs w:val="20"/>
              </w:rPr>
              <w:t>.</w:t>
            </w:r>
          </w:p>
        </w:tc>
        <w:tc>
          <w:tcPr>
            <w:tcW w:w="0" w:type="auto"/>
            <w:shd w:val="clear" w:color="auto" w:fill="auto"/>
          </w:tcPr>
          <w:p w:rsidRPr="00191815" w:rsidR="00191815" w:rsidP="00191815" w:rsidRDefault="00191815" w14:paraId="0BAD7411" w14:textId="77777777">
            <w:pPr>
              <w:spacing w:line="240" w:lineRule="atLeast"/>
              <w:rPr>
                <w:rFonts w:eastAsia="Calibri" w:cs="Times New Roman"/>
                <w:sz w:val="20"/>
                <w:szCs w:val="20"/>
                <w:lang w:val="nl-NL"/>
              </w:rPr>
            </w:pPr>
            <w:r w:rsidRPr="00191815">
              <w:rPr>
                <w:rFonts w:eastAsia="Calibri" w:cs="Times New Roman"/>
                <w:sz w:val="20"/>
                <w:szCs w:val="20"/>
                <w:lang w:val="nl-NL"/>
              </w:rPr>
              <w:t xml:space="preserve">Nu artikel 11, derde lid, onder c, niet wordt geïmplementeerd, is deze paragraaf niet van toepassing. </w:t>
            </w:r>
          </w:p>
        </w:tc>
      </w:tr>
      <w:tr w:rsidRPr="00191815" w:rsidR="00191815" w:rsidTr="00A51584" w14:paraId="7892BE84" w14:textId="77777777">
        <w:tc>
          <w:tcPr>
            <w:tcW w:w="0" w:type="auto"/>
            <w:shd w:val="clear" w:color="auto" w:fill="auto"/>
          </w:tcPr>
          <w:p w:rsidRPr="00191815" w:rsidR="00191815" w:rsidP="00191815" w:rsidRDefault="00191815" w14:paraId="79A9E628" w14:textId="77777777">
            <w:pPr>
              <w:tabs>
                <w:tab w:val="left" w:pos="2378"/>
              </w:tabs>
              <w:spacing w:line="240" w:lineRule="atLeast"/>
              <w:rPr>
                <w:rFonts w:eastAsia="Calibri" w:cs="Times New Roman"/>
                <w:sz w:val="20"/>
                <w:szCs w:val="20"/>
                <w:lang w:val="nl-NL"/>
              </w:rPr>
            </w:pPr>
            <w:r w:rsidRPr="00191815">
              <w:rPr>
                <w:rFonts w:eastAsia="Calibri" w:cs="Times New Roman"/>
                <w:sz w:val="20"/>
                <w:szCs w:val="20"/>
                <w:lang w:val="nl-NL"/>
              </w:rPr>
              <w:t>Artikel 11, derde lid, vierde alinea</w:t>
            </w:r>
          </w:p>
        </w:tc>
        <w:tc>
          <w:tcPr>
            <w:tcW w:w="0" w:type="auto"/>
            <w:shd w:val="clear" w:color="auto" w:fill="auto"/>
          </w:tcPr>
          <w:p w:rsidRPr="00191815" w:rsidR="00191815" w:rsidP="00191815" w:rsidRDefault="00191815" w14:paraId="05EF743C" w14:textId="77777777">
            <w:pPr>
              <w:spacing w:line="240" w:lineRule="atLeast"/>
              <w:rPr>
                <w:rFonts w:eastAsia="Calibri" w:cs="Times New Roman"/>
                <w:sz w:val="20"/>
                <w:szCs w:val="20"/>
                <w:highlight w:val="yellow"/>
                <w:lang w:val="nl-NL"/>
              </w:rPr>
            </w:pPr>
          </w:p>
        </w:tc>
        <w:tc>
          <w:tcPr>
            <w:tcW w:w="0" w:type="auto"/>
            <w:shd w:val="clear" w:color="auto" w:fill="auto"/>
          </w:tcPr>
          <w:p w:rsidRPr="00191815" w:rsidR="00191815" w:rsidP="00191815" w:rsidRDefault="00191815" w14:paraId="4E4AE442" w14:textId="77777777">
            <w:pPr>
              <w:spacing w:line="240" w:lineRule="atLeast"/>
              <w:rPr>
                <w:rFonts w:eastAsia="Calibri" w:cs="Times New Roman"/>
                <w:sz w:val="20"/>
                <w:szCs w:val="20"/>
                <w:lang w:val="nl-NL"/>
              </w:rPr>
            </w:pPr>
            <w:r w:rsidRPr="00191815">
              <w:rPr>
                <w:rFonts w:eastAsia="Calibri" w:cs="Times New Roman"/>
                <w:sz w:val="20"/>
                <w:szCs w:val="20"/>
                <w:lang w:val="nl-NL"/>
              </w:rPr>
              <w:t>Dit zal worden uitgewerkt in het Vreemdelingenbesluit 2000 (en Voorschrift Vreemdelingen).</w:t>
            </w:r>
          </w:p>
        </w:tc>
        <w:tc>
          <w:tcPr>
            <w:tcW w:w="0" w:type="auto"/>
            <w:shd w:val="clear" w:color="auto" w:fill="auto"/>
          </w:tcPr>
          <w:p w:rsidRPr="00191815" w:rsidR="00191815" w:rsidP="00191815" w:rsidRDefault="00191815" w14:paraId="2A23963D" w14:textId="77777777">
            <w:pPr>
              <w:spacing w:line="240" w:lineRule="atLeast"/>
              <w:rPr>
                <w:rFonts w:eastAsia="Calibri" w:cs="Times New Roman"/>
                <w:sz w:val="20"/>
                <w:szCs w:val="20"/>
                <w:lang w:val="nl-NL"/>
              </w:rPr>
            </w:pPr>
            <w:r w:rsidRPr="00191815">
              <w:rPr>
                <w:rFonts w:eastAsia="Calibri" w:cs="Times New Roman"/>
                <w:sz w:val="20"/>
                <w:szCs w:val="20"/>
                <w:lang w:val="nl-NL"/>
              </w:rPr>
              <w:t xml:space="preserve">Het recht van de houder van een gecombineerde vergunning om van werkgever te veranderen, kan voor een periode van ten hoogste 45 dagen worden opgeschort vanaf de datum waarop </w:t>
            </w:r>
            <w:r w:rsidRPr="00191815">
              <w:rPr>
                <w:rFonts w:eastAsia="Calibri" w:cs="Times New Roman"/>
                <w:sz w:val="20"/>
                <w:szCs w:val="20"/>
                <w:lang w:val="nl-NL"/>
              </w:rPr>
              <w:lastRenderedPageBreak/>
              <w:t>de kennisgeving aan de nationale bevoegde instanties werd gedaan.</w:t>
            </w:r>
          </w:p>
        </w:tc>
        <w:tc>
          <w:tcPr>
            <w:tcW w:w="0" w:type="auto"/>
            <w:shd w:val="clear" w:color="auto" w:fill="auto"/>
          </w:tcPr>
          <w:p w:rsidRPr="00191815" w:rsidR="00191815" w:rsidP="00191815" w:rsidRDefault="00191815" w14:paraId="324768F8" w14:textId="77777777">
            <w:pPr>
              <w:spacing w:line="240" w:lineRule="atLeast"/>
              <w:rPr>
                <w:rFonts w:eastAsia="Calibri" w:cs="Times New Roman"/>
                <w:sz w:val="20"/>
                <w:szCs w:val="20"/>
                <w:lang w:val="nl-NL"/>
              </w:rPr>
            </w:pPr>
            <w:r w:rsidRPr="00191815">
              <w:rPr>
                <w:rFonts w:eastAsia="Calibri" w:cs="Times New Roman"/>
                <w:sz w:val="20"/>
                <w:szCs w:val="20"/>
                <w:lang w:val="nl-NL"/>
              </w:rPr>
              <w:lastRenderedPageBreak/>
              <w:t xml:space="preserve">Er wordt gebruik gemaakt van de mogelijkheid om de wijziging van werkgever 45 dagen op te schorten, omdat deze termijn noodzakelijk is voor de </w:t>
            </w:r>
            <w:r w:rsidRPr="00191815">
              <w:rPr>
                <w:rFonts w:eastAsia="Calibri" w:cs="Times New Roman"/>
                <w:sz w:val="20"/>
                <w:szCs w:val="20"/>
                <w:lang w:val="nl-NL"/>
              </w:rPr>
              <w:lastRenderedPageBreak/>
              <w:t>uitvoering van de arbeidsmarkttoets.</w:t>
            </w:r>
          </w:p>
        </w:tc>
      </w:tr>
      <w:tr w:rsidRPr="00191815" w:rsidR="00191815" w:rsidTr="00A51584" w14:paraId="15DA02C3" w14:textId="77777777">
        <w:tc>
          <w:tcPr>
            <w:tcW w:w="0" w:type="auto"/>
            <w:shd w:val="clear" w:color="auto" w:fill="auto"/>
          </w:tcPr>
          <w:p w:rsidRPr="00191815" w:rsidR="00191815" w:rsidP="00191815" w:rsidRDefault="00191815" w14:paraId="30A3D8A6" w14:textId="77777777">
            <w:pPr>
              <w:tabs>
                <w:tab w:val="left" w:pos="2378"/>
              </w:tabs>
              <w:spacing w:line="240" w:lineRule="atLeast"/>
              <w:rPr>
                <w:rFonts w:eastAsia="Calibri" w:cs="Times New Roman"/>
                <w:sz w:val="20"/>
                <w:szCs w:val="20"/>
              </w:rPr>
            </w:pPr>
            <w:r w:rsidRPr="00191815">
              <w:rPr>
                <w:rFonts w:eastAsia="Calibri" w:cs="Times New Roman"/>
                <w:sz w:val="20"/>
                <w:szCs w:val="20"/>
              </w:rPr>
              <w:lastRenderedPageBreak/>
              <w:t xml:space="preserve">Artikel 11, </w:t>
            </w:r>
            <w:proofErr w:type="spellStart"/>
            <w:r w:rsidRPr="00191815">
              <w:rPr>
                <w:rFonts w:eastAsia="Calibri" w:cs="Times New Roman"/>
                <w:sz w:val="20"/>
                <w:szCs w:val="20"/>
              </w:rPr>
              <w:t>vierde</w:t>
            </w:r>
            <w:proofErr w:type="spellEnd"/>
            <w:r w:rsidRPr="00191815">
              <w:rPr>
                <w:rFonts w:eastAsia="Calibri" w:cs="Times New Roman"/>
                <w:sz w:val="20"/>
                <w:szCs w:val="20"/>
              </w:rPr>
              <w:t xml:space="preserve"> lid, </w:t>
            </w:r>
            <w:proofErr w:type="spellStart"/>
            <w:r w:rsidRPr="00191815">
              <w:rPr>
                <w:rFonts w:eastAsia="Calibri" w:cs="Times New Roman"/>
                <w:sz w:val="20"/>
                <w:szCs w:val="20"/>
              </w:rPr>
              <w:t>onder</w:t>
            </w:r>
            <w:proofErr w:type="spellEnd"/>
            <w:r w:rsidRPr="00191815">
              <w:rPr>
                <w:rFonts w:eastAsia="Calibri" w:cs="Times New Roman"/>
                <w:sz w:val="20"/>
                <w:szCs w:val="20"/>
              </w:rPr>
              <w:t xml:space="preserve"> a</w:t>
            </w:r>
          </w:p>
          <w:p w:rsidRPr="00191815" w:rsidR="00191815" w:rsidP="00191815" w:rsidRDefault="00191815" w14:paraId="18BB142D" w14:textId="77777777">
            <w:pPr>
              <w:tabs>
                <w:tab w:val="left" w:pos="2378"/>
              </w:tabs>
              <w:spacing w:line="240" w:lineRule="atLeast"/>
              <w:rPr>
                <w:rFonts w:eastAsia="Calibri" w:cs="Times New Roman"/>
                <w:sz w:val="20"/>
                <w:szCs w:val="20"/>
              </w:rPr>
            </w:pPr>
          </w:p>
        </w:tc>
        <w:tc>
          <w:tcPr>
            <w:tcW w:w="0" w:type="auto"/>
            <w:shd w:val="clear" w:color="auto" w:fill="auto"/>
          </w:tcPr>
          <w:p w:rsidRPr="00191815" w:rsidR="00191815" w:rsidP="00191815" w:rsidRDefault="00191815" w14:paraId="5C01BAD8" w14:textId="77777777">
            <w:pPr>
              <w:tabs>
                <w:tab w:val="left" w:pos="2378"/>
              </w:tabs>
              <w:spacing w:line="240" w:lineRule="atLeast"/>
              <w:rPr>
                <w:rFonts w:eastAsia="Calibri" w:cs="Times New Roman"/>
                <w:sz w:val="20"/>
                <w:szCs w:val="20"/>
              </w:rPr>
            </w:pPr>
          </w:p>
        </w:tc>
        <w:tc>
          <w:tcPr>
            <w:tcW w:w="0" w:type="auto"/>
            <w:shd w:val="clear" w:color="auto" w:fill="auto"/>
          </w:tcPr>
          <w:p w:rsidRPr="00191815" w:rsidR="00191815" w:rsidP="00191815" w:rsidRDefault="00191815" w14:paraId="4969C8A9" w14:textId="77777777">
            <w:pPr>
              <w:tabs>
                <w:tab w:val="left" w:pos="2378"/>
              </w:tabs>
              <w:spacing w:line="240" w:lineRule="atLeast"/>
              <w:rPr>
                <w:rFonts w:eastAsia="Calibri" w:cs="Times New Roman"/>
                <w:sz w:val="20"/>
                <w:szCs w:val="20"/>
                <w:lang w:val="nl-NL"/>
              </w:rPr>
            </w:pPr>
            <w:r w:rsidRPr="00191815">
              <w:rPr>
                <w:rFonts w:eastAsia="Calibri" w:cs="Times New Roman"/>
                <w:sz w:val="20"/>
                <w:szCs w:val="20"/>
                <w:lang w:val="nl-NL"/>
              </w:rPr>
              <w:t xml:space="preserve">Indien niet “gedekt” door bestaande regelgeving, zal dit verder worden uitgewerkt in het Vreemdelingenbesluit 2000 (3.91 (verg 3.89b en 3.89ba </w:t>
            </w:r>
            <w:proofErr w:type="spellStart"/>
            <w:r w:rsidRPr="00191815">
              <w:rPr>
                <w:rFonts w:eastAsia="Calibri" w:cs="Times New Roman"/>
                <w:sz w:val="20"/>
                <w:szCs w:val="20"/>
                <w:lang w:val="nl-NL"/>
              </w:rPr>
              <w:t>Vb</w:t>
            </w:r>
            <w:proofErr w:type="spellEnd"/>
            <w:r w:rsidRPr="00191815">
              <w:rPr>
                <w:rFonts w:eastAsia="Calibri" w:cs="Times New Roman"/>
                <w:sz w:val="20"/>
                <w:szCs w:val="20"/>
                <w:lang w:val="nl-NL"/>
              </w:rPr>
              <w:t xml:space="preserve"> 2000))</w:t>
            </w:r>
          </w:p>
        </w:tc>
        <w:tc>
          <w:tcPr>
            <w:tcW w:w="0" w:type="auto"/>
            <w:shd w:val="clear" w:color="auto" w:fill="auto"/>
          </w:tcPr>
          <w:p w:rsidRPr="00191815" w:rsidR="00191815" w:rsidP="00191815" w:rsidRDefault="00191815" w14:paraId="7A43CD37" w14:textId="77777777">
            <w:pPr>
              <w:tabs>
                <w:tab w:val="left" w:pos="2378"/>
              </w:tabs>
              <w:spacing w:line="240" w:lineRule="atLeast"/>
              <w:rPr>
                <w:rFonts w:eastAsia="Calibri" w:cs="Times New Roman"/>
                <w:sz w:val="20"/>
                <w:szCs w:val="20"/>
              </w:rPr>
            </w:pPr>
            <w:r w:rsidRPr="00191815">
              <w:rPr>
                <w:rFonts w:eastAsia="Calibri" w:cs="Times New Roman"/>
                <w:sz w:val="20"/>
                <w:szCs w:val="20"/>
              </w:rPr>
              <w:t>Geen</w:t>
            </w:r>
          </w:p>
        </w:tc>
        <w:tc>
          <w:tcPr>
            <w:tcW w:w="0" w:type="auto"/>
            <w:shd w:val="clear" w:color="auto" w:fill="auto"/>
          </w:tcPr>
          <w:p w:rsidRPr="00191815" w:rsidR="00191815" w:rsidP="00191815" w:rsidRDefault="00191815" w14:paraId="16249E4F" w14:textId="77777777">
            <w:pPr>
              <w:tabs>
                <w:tab w:val="left" w:pos="2378"/>
              </w:tabs>
              <w:spacing w:line="240" w:lineRule="atLeast"/>
              <w:rPr>
                <w:rFonts w:eastAsia="Calibri" w:cs="Times New Roman"/>
                <w:sz w:val="20"/>
                <w:szCs w:val="20"/>
                <w:lang w:val="nl-NL"/>
              </w:rPr>
            </w:pPr>
            <w:r w:rsidRPr="00191815">
              <w:rPr>
                <w:rFonts w:eastAsia="Calibri" w:cs="Times New Roman"/>
                <w:sz w:val="20"/>
                <w:szCs w:val="20"/>
                <w:lang w:val="nl-NL"/>
              </w:rPr>
              <w:t>Zie nader paragraaf 3.2.2. van de memorie van toelichting.</w:t>
            </w:r>
          </w:p>
        </w:tc>
      </w:tr>
      <w:tr w:rsidRPr="00191815" w:rsidR="00191815" w:rsidTr="00A51584" w14:paraId="40BB32F2" w14:textId="77777777">
        <w:tc>
          <w:tcPr>
            <w:tcW w:w="0" w:type="auto"/>
            <w:shd w:val="clear" w:color="auto" w:fill="auto"/>
          </w:tcPr>
          <w:p w:rsidRPr="00191815" w:rsidR="00191815" w:rsidP="00191815" w:rsidRDefault="00191815" w14:paraId="67A89FF2" w14:textId="77777777">
            <w:pPr>
              <w:tabs>
                <w:tab w:val="left" w:pos="2378"/>
              </w:tabs>
              <w:spacing w:line="240" w:lineRule="atLeast"/>
              <w:rPr>
                <w:rFonts w:eastAsia="Calibri" w:cs="Times New Roman"/>
                <w:sz w:val="20"/>
                <w:szCs w:val="20"/>
                <w:lang w:val="nl-NL"/>
              </w:rPr>
            </w:pPr>
            <w:r w:rsidRPr="00191815">
              <w:rPr>
                <w:rFonts w:eastAsia="Calibri" w:cs="Times New Roman"/>
                <w:sz w:val="20"/>
                <w:szCs w:val="20"/>
                <w:lang w:val="nl-NL"/>
              </w:rPr>
              <w:t>Artikel 11, vierde lid, onder b</w:t>
            </w:r>
          </w:p>
        </w:tc>
        <w:tc>
          <w:tcPr>
            <w:tcW w:w="0" w:type="auto"/>
            <w:shd w:val="clear" w:color="auto" w:fill="auto"/>
          </w:tcPr>
          <w:p w:rsidRPr="00191815" w:rsidR="00191815" w:rsidP="00191815" w:rsidRDefault="00191815" w14:paraId="4B0CEE17" w14:textId="77777777">
            <w:pPr>
              <w:spacing w:line="240" w:lineRule="atLeast"/>
              <w:rPr>
                <w:rFonts w:eastAsia="Calibri" w:cs="Times New Roman"/>
                <w:sz w:val="20"/>
                <w:szCs w:val="20"/>
                <w:lang w:val="nl-NL"/>
              </w:rPr>
            </w:pPr>
          </w:p>
        </w:tc>
        <w:tc>
          <w:tcPr>
            <w:tcW w:w="0" w:type="auto"/>
            <w:shd w:val="clear" w:color="auto" w:fill="auto"/>
          </w:tcPr>
          <w:p w:rsidRPr="00191815" w:rsidR="00191815" w:rsidP="00191815" w:rsidRDefault="00191815" w14:paraId="4A16C6C4" w14:textId="77777777">
            <w:pPr>
              <w:spacing w:line="240" w:lineRule="atLeast"/>
              <w:rPr>
                <w:rFonts w:eastAsia="Calibri" w:cs="Times New Roman"/>
                <w:sz w:val="20"/>
                <w:szCs w:val="20"/>
                <w:lang w:val="nl-NL"/>
              </w:rPr>
            </w:pPr>
            <w:r w:rsidRPr="00191815">
              <w:rPr>
                <w:rFonts w:eastAsia="Calibri" w:cs="Times New Roman"/>
                <w:sz w:val="20"/>
                <w:szCs w:val="20"/>
                <w:lang w:val="nl-NL"/>
              </w:rPr>
              <w:t xml:space="preserve">Indien niet “gedekt” door bestaande regelgeving, zal dit verder worden uitgewerkt in het Vreemdelingenbesluit 2000 (3.91 (verg 3.89b en 3.89ba </w:t>
            </w:r>
            <w:proofErr w:type="spellStart"/>
            <w:r w:rsidRPr="00191815">
              <w:rPr>
                <w:rFonts w:eastAsia="Calibri" w:cs="Times New Roman"/>
                <w:sz w:val="20"/>
                <w:szCs w:val="20"/>
                <w:lang w:val="nl-NL"/>
              </w:rPr>
              <w:t>Vb</w:t>
            </w:r>
            <w:proofErr w:type="spellEnd"/>
            <w:r w:rsidRPr="00191815">
              <w:rPr>
                <w:rFonts w:eastAsia="Calibri" w:cs="Times New Roman"/>
                <w:sz w:val="20"/>
                <w:szCs w:val="20"/>
                <w:lang w:val="nl-NL"/>
              </w:rPr>
              <w:t xml:space="preserve"> 2000))</w:t>
            </w:r>
          </w:p>
        </w:tc>
        <w:tc>
          <w:tcPr>
            <w:tcW w:w="0" w:type="auto"/>
            <w:shd w:val="clear" w:color="auto" w:fill="auto"/>
          </w:tcPr>
          <w:p w:rsidRPr="00191815" w:rsidR="00191815" w:rsidP="00191815" w:rsidRDefault="00191815" w14:paraId="66D421F2" w14:textId="77777777">
            <w:pPr>
              <w:spacing w:line="240" w:lineRule="atLeast"/>
              <w:rPr>
                <w:rFonts w:eastAsia="Calibri" w:cs="Times New Roman"/>
                <w:sz w:val="20"/>
                <w:szCs w:val="20"/>
              </w:rPr>
            </w:pPr>
            <w:r w:rsidRPr="00191815">
              <w:rPr>
                <w:rFonts w:eastAsia="Calibri" w:cs="Times New Roman"/>
                <w:sz w:val="20"/>
                <w:szCs w:val="20"/>
              </w:rPr>
              <w:t>Geen</w:t>
            </w:r>
          </w:p>
        </w:tc>
        <w:tc>
          <w:tcPr>
            <w:tcW w:w="0" w:type="auto"/>
            <w:shd w:val="clear" w:color="auto" w:fill="auto"/>
          </w:tcPr>
          <w:p w:rsidRPr="00191815" w:rsidR="00191815" w:rsidP="00191815" w:rsidRDefault="00191815" w14:paraId="73272B76" w14:textId="77777777">
            <w:pPr>
              <w:spacing w:line="240" w:lineRule="atLeast"/>
              <w:rPr>
                <w:rFonts w:eastAsia="Calibri" w:cs="Times New Roman"/>
                <w:sz w:val="20"/>
                <w:szCs w:val="20"/>
              </w:rPr>
            </w:pPr>
            <w:r w:rsidRPr="00191815">
              <w:rPr>
                <w:rFonts w:eastAsia="Calibri" w:cs="Times New Roman"/>
                <w:sz w:val="20"/>
                <w:szCs w:val="20"/>
              </w:rPr>
              <w:t>-</w:t>
            </w:r>
          </w:p>
        </w:tc>
      </w:tr>
      <w:tr w:rsidRPr="00191815" w:rsidR="00191815" w:rsidTr="00A51584" w14:paraId="38523CBF" w14:textId="77777777">
        <w:tc>
          <w:tcPr>
            <w:tcW w:w="0" w:type="auto"/>
            <w:shd w:val="clear" w:color="auto" w:fill="auto"/>
          </w:tcPr>
          <w:p w:rsidRPr="00191815" w:rsidR="00191815" w:rsidP="00191815" w:rsidRDefault="00191815" w14:paraId="689E491A" w14:textId="77777777">
            <w:pPr>
              <w:tabs>
                <w:tab w:val="left" w:pos="2378"/>
              </w:tabs>
              <w:spacing w:line="240" w:lineRule="atLeast"/>
              <w:rPr>
                <w:rFonts w:eastAsia="Calibri" w:cs="Times New Roman"/>
                <w:sz w:val="20"/>
                <w:szCs w:val="20"/>
                <w:lang w:val="nl-NL"/>
              </w:rPr>
            </w:pPr>
            <w:r w:rsidRPr="00191815">
              <w:rPr>
                <w:rFonts w:eastAsia="Calibri" w:cs="Times New Roman"/>
                <w:sz w:val="20"/>
                <w:szCs w:val="20"/>
                <w:lang w:val="nl-NL"/>
              </w:rPr>
              <w:t>Artikel 11, vierde lid, derde alinea</w:t>
            </w:r>
          </w:p>
        </w:tc>
        <w:tc>
          <w:tcPr>
            <w:tcW w:w="0" w:type="auto"/>
            <w:shd w:val="clear" w:color="auto" w:fill="auto"/>
          </w:tcPr>
          <w:p w:rsidRPr="00191815" w:rsidR="00191815" w:rsidP="00191815" w:rsidRDefault="00191815" w14:paraId="1B674676" w14:textId="77777777">
            <w:pPr>
              <w:spacing w:line="240" w:lineRule="atLeast"/>
              <w:rPr>
                <w:rFonts w:eastAsia="Calibri" w:cs="Times New Roman"/>
                <w:sz w:val="20"/>
                <w:szCs w:val="20"/>
                <w:lang w:val="nl-NL"/>
              </w:rPr>
            </w:pPr>
          </w:p>
        </w:tc>
        <w:tc>
          <w:tcPr>
            <w:tcW w:w="0" w:type="auto"/>
            <w:shd w:val="clear" w:color="auto" w:fill="auto"/>
          </w:tcPr>
          <w:p w:rsidRPr="00191815" w:rsidR="00191815" w:rsidP="00191815" w:rsidRDefault="00191815" w14:paraId="6406D270" w14:textId="77777777">
            <w:pPr>
              <w:spacing w:line="240" w:lineRule="atLeast"/>
              <w:rPr>
                <w:rFonts w:eastAsia="Calibri" w:cs="Times New Roman"/>
                <w:sz w:val="20"/>
                <w:szCs w:val="20"/>
              </w:rPr>
            </w:pPr>
            <w:proofErr w:type="spellStart"/>
            <w:r w:rsidRPr="00191815">
              <w:rPr>
                <w:rFonts w:eastAsia="Calibri" w:cs="Times New Roman"/>
                <w:sz w:val="20"/>
                <w:szCs w:val="20"/>
              </w:rPr>
              <w:t>Niet</w:t>
            </w:r>
            <w:proofErr w:type="spellEnd"/>
            <w:r w:rsidRPr="00191815">
              <w:rPr>
                <w:rFonts w:eastAsia="Calibri" w:cs="Times New Roman"/>
                <w:sz w:val="20"/>
                <w:szCs w:val="20"/>
              </w:rPr>
              <w:t xml:space="preserve"> </w:t>
            </w:r>
            <w:proofErr w:type="spellStart"/>
            <w:r w:rsidRPr="00191815">
              <w:rPr>
                <w:rFonts w:eastAsia="Calibri" w:cs="Times New Roman"/>
                <w:sz w:val="20"/>
                <w:szCs w:val="20"/>
              </w:rPr>
              <w:t>geïmplementeerd</w:t>
            </w:r>
            <w:proofErr w:type="spellEnd"/>
            <w:r w:rsidRPr="00191815">
              <w:rPr>
                <w:rFonts w:eastAsia="Calibri" w:cs="Times New Roman"/>
                <w:sz w:val="20"/>
                <w:szCs w:val="20"/>
              </w:rPr>
              <w:t xml:space="preserve">, </w:t>
            </w:r>
            <w:proofErr w:type="spellStart"/>
            <w:r w:rsidRPr="00191815">
              <w:rPr>
                <w:rFonts w:eastAsia="Calibri" w:cs="Times New Roman"/>
                <w:sz w:val="20"/>
                <w:szCs w:val="20"/>
              </w:rPr>
              <w:t>facultatieve</w:t>
            </w:r>
            <w:proofErr w:type="spellEnd"/>
            <w:r w:rsidRPr="00191815">
              <w:rPr>
                <w:rFonts w:eastAsia="Calibri" w:cs="Times New Roman"/>
                <w:sz w:val="20"/>
                <w:szCs w:val="20"/>
              </w:rPr>
              <w:t xml:space="preserve"> </w:t>
            </w:r>
            <w:proofErr w:type="spellStart"/>
            <w:r w:rsidRPr="00191815">
              <w:rPr>
                <w:rFonts w:eastAsia="Calibri" w:cs="Times New Roman"/>
                <w:sz w:val="20"/>
                <w:szCs w:val="20"/>
              </w:rPr>
              <w:t>bepaling</w:t>
            </w:r>
            <w:proofErr w:type="spellEnd"/>
            <w:r w:rsidRPr="00191815">
              <w:rPr>
                <w:rFonts w:eastAsia="Calibri" w:cs="Times New Roman"/>
                <w:sz w:val="20"/>
                <w:szCs w:val="20"/>
              </w:rPr>
              <w:t>.</w:t>
            </w:r>
          </w:p>
        </w:tc>
        <w:tc>
          <w:tcPr>
            <w:tcW w:w="0" w:type="auto"/>
            <w:shd w:val="clear" w:color="auto" w:fill="auto"/>
          </w:tcPr>
          <w:p w:rsidRPr="00191815" w:rsidR="00191815" w:rsidP="00191815" w:rsidRDefault="00191815" w14:paraId="74C40E04" w14:textId="77777777">
            <w:pPr>
              <w:spacing w:line="240" w:lineRule="atLeast"/>
              <w:rPr>
                <w:rFonts w:eastAsia="Calibri" w:cs="Times New Roman"/>
                <w:sz w:val="20"/>
                <w:szCs w:val="20"/>
                <w:lang w:val="nl-NL"/>
              </w:rPr>
            </w:pPr>
            <w:r w:rsidRPr="00191815">
              <w:rPr>
                <w:rFonts w:eastAsia="Calibri" w:cs="Times New Roman"/>
                <w:sz w:val="20"/>
                <w:szCs w:val="20"/>
                <w:lang w:val="nl-NL"/>
              </w:rPr>
              <w:t>Lidstaten kunnen toestaan dat een houder van een gecombineerde vergunning langer dan drie maanden werkloos is gedurende de geldigheidsduur van de gecombineerde vergunning, of zes maanden als de vreemdeling langer dan twee jaar een gecombineerde vergunning heeft.</w:t>
            </w:r>
          </w:p>
        </w:tc>
        <w:tc>
          <w:tcPr>
            <w:tcW w:w="0" w:type="auto"/>
            <w:shd w:val="clear" w:color="auto" w:fill="auto"/>
          </w:tcPr>
          <w:p w:rsidRPr="00191815" w:rsidR="00191815" w:rsidP="00191815" w:rsidRDefault="00191815" w14:paraId="205AAEE9" w14:textId="77777777">
            <w:pPr>
              <w:spacing w:line="240" w:lineRule="atLeast"/>
              <w:contextualSpacing/>
              <w:rPr>
                <w:rFonts w:eastAsia="Calibri" w:cs="Calibri"/>
                <w:sz w:val="20"/>
                <w:szCs w:val="20"/>
                <w:lang w:val="nl-NL"/>
              </w:rPr>
            </w:pPr>
            <w:r w:rsidRPr="00191815">
              <w:rPr>
                <w:rFonts w:eastAsia="Calibri" w:cs="Calibri"/>
                <w:sz w:val="20"/>
                <w:szCs w:val="20"/>
                <w:lang w:val="nl-NL"/>
              </w:rPr>
              <w:t xml:space="preserve">Het is niet wenselijk om een langere periode toe te staan vanwege het risico dat er dan een beroep wordt gedaan op bijstand én omdat het verblijfsdoel is vervallen. </w:t>
            </w:r>
          </w:p>
          <w:p w:rsidRPr="00191815" w:rsidR="00191815" w:rsidP="00191815" w:rsidRDefault="00191815" w14:paraId="51F4D312" w14:textId="77777777">
            <w:pPr>
              <w:spacing w:line="240" w:lineRule="atLeast"/>
              <w:contextualSpacing/>
              <w:rPr>
                <w:rFonts w:eastAsia="Calibri" w:cs="Calibri"/>
                <w:sz w:val="20"/>
                <w:szCs w:val="20"/>
                <w:lang w:val="nl-NL"/>
              </w:rPr>
            </w:pPr>
            <w:r w:rsidRPr="00191815">
              <w:rPr>
                <w:rFonts w:eastAsia="Calibri" w:cs="Calibri"/>
                <w:sz w:val="20"/>
                <w:szCs w:val="20"/>
                <w:lang w:val="nl-NL"/>
              </w:rPr>
              <w:t xml:space="preserve">Eenzelfde periode van drie respectievelijk zes maanden wordt toegepast bij werkloze kennismigranten en houders van een EU </w:t>
            </w:r>
            <w:r w:rsidRPr="00191815">
              <w:rPr>
                <w:rFonts w:eastAsia="Calibri" w:cs="Calibri"/>
                <w:sz w:val="20"/>
                <w:szCs w:val="20"/>
                <w:lang w:val="nl-NL"/>
              </w:rPr>
              <w:lastRenderedPageBreak/>
              <w:t>Blauwe Kaart</w:t>
            </w:r>
          </w:p>
        </w:tc>
      </w:tr>
      <w:tr w:rsidRPr="00191815" w:rsidR="00191815" w:rsidTr="00A51584" w14:paraId="0C1FB007" w14:textId="77777777">
        <w:tc>
          <w:tcPr>
            <w:tcW w:w="0" w:type="auto"/>
            <w:shd w:val="clear" w:color="auto" w:fill="auto"/>
          </w:tcPr>
          <w:p w:rsidRPr="00191815" w:rsidR="00191815" w:rsidP="00191815" w:rsidRDefault="00191815" w14:paraId="45F131BF" w14:textId="77777777">
            <w:pPr>
              <w:tabs>
                <w:tab w:val="left" w:pos="2378"/>
              </w:tabs>
              <w:spacing w:line="240" w:lineRule="atLeast"/>
              <w:rPr>
                <w:rFonts w:eastAsia="Calibri" w:cs="Times New Roman"/>
                <w:sz w:val="20"/>
                <w:szCs w:val="20"/>
                <w:lang w:val="nl-NL"/>
              </w:rPr>
            </w:pPr>
            <w:r w:rsidRPr="00191815">
              <w:rPr>
                <w:rFonts w:eastAsia="Calibri" w:cs="Times New Roman"/>
                <w:sz w:val="20"/>
                <w:szCs w:val="20"/>
                <w:lang w:val="nl-NL"/>
              </w:rPr>
              <w:lastRenderedPageBreak/>
              <w:t>Artikel 11, vierde lid, vierde alinea</w:t>
            </w:r>
          </w:p>
        </w:tc>
        <w:tc>
          <w:tcPr>
            <w:tcW w:w="0" w:type="auto"/>
            <w:shd w:val="clear" w:color="auto" w:fill="auto"/>
          </w:tcPr>
          <w:p w:rsidRPr="00191815" w:rsidR="00191815" w:rsidP="00191815" w:rsidRDefault="00191815" w14:paraId="510E355E" w14:textId="77777777">
            <w:pPr>
              <w:spacing w:line="240" w:lineRule="atLeast"/>
              <w:rPr>
                <w:rFonts w:eastAsia="Calibri" w:cs="Times New Roman"/>
                <w:sz w:val="20"/>
                <w:szCs w:val="20"/>
                <w:lang w:val="nl-NL"/>
              </w:rPr>
            </w:pPr>
          </w:p>
        </w:tc>
        <w:tc>
          <w:tcPr>
            <w:tcW w:w="0" w:type="auto"/>
            <w:shd w:val="clear" w:color="auto" w:fill="auto"/>
          </w:tcPr>
          <w:p w:rsidRPr="00191815" w:rsidR="00191815" w:rsidP="00191815" w:rsidRDefault="00191815" w14:paraId="29222DD8" w14:textId="77777777">
            <w:pPr>
              <w:spacing w:line="240" w:lineRule="atLeast"/>
              <w:rPr>
                <w:rFonts w:eastAsia="Calibri" w:cs="Times New Roman"/>
                <w:sz w:val="20"/>
                <w:szCs w:val="20"/>
                <w:lang w:val="nl-NL"/>
              </w:rPr>
            </w:pPr>
            <w:r w:rsidRPr="00191815">
              <w:rPr>
                <w:rFonts w:eastAsia="Calibri" w:cs="Times New Roman"/>
                <w:sz w:val="20"/>
                <w:szCs w:val="20"/>
                <w:lang w:val="nl-NL"/>
              </w:rPr>
              <w:t xml:space="preserve">Bestaande regeling in artikel 4.43 </w:t>
            </w:r>
            <w:proofErr w:type="spellStart"/>
            <w:r w:rsidRPr="00191815">
              <w:rPr>
                <w:rFonts w:eastAsia="Calibri" w:cs="Times New Roman"/>
                <w:sz w:val="20"/>
                <w:szCs w:val="20"/>
                <w:lang w:val="nl-NL"/>
              </w:rPr>
              <w:t>Vb</w:t>
            </w:r>
            <w:proofErr w:type="spellEnd"/>
            <w:r w:rsidRPr="00191815">
              <w:rPr>
                <w:rFonts w:eastAsia="Calibri" w:cs="Times New Roman"/>
                <w:sz w:val="20"/>
                <w:szCs w:val="20"/>
                <w:lang w:val="nl-NL"/>
              </w:rPr>
              <w:t> 2000</w:t>
            </w:r>
          </w:p>
        </w:tc>
        <w:tc>
          <w:tcPr>
            <w:tcW w:w="0" w:type="auto"/>
            <w:shd w:val="clear" w:color="auto" w:fill="auto"/>
          </w:tcPr>
          <w:p w:rsidRPr="00191815" w:rsidR="00191815" w:rsidP="00191815" w:rsidRDefault="00191815" w14:paraId="1F457104" w14:textId="77777777">
            <w:pPr>
              <w:spacing w:line="240" w:lineRule="atLeast"/>
              <w:rPr>
                <w:rFonts w:eastAsia="Calibri" w:cs="Times New Roman"/>
                <w:sz w:val="20"/>
                <w:szCs w:val="20"/>
                <w:lang w:val="nl-NL"/>
              </w:rPr>
            </w:pPr>
            <w:r w:rsidRPr="00191815">
              <w:rPr>
                <w:rFonts w:eastAsia="Calibri" w:cs="Times New Roman"/>
                <w:sz w:val="20"/>
                <w:szCs w:val="20"/>
                <w:lang w:val="nl-NL"/>
              </w:rPr>
              <w:t>Lidstaten bepalen of de kennisgeving aan de bevoegde instanties gedaan wordt door de onderdaan van een derde land of door de werkgever van de onderdaan van een derde land</w:t>
            </w:r>
          </w:p>
        </w:tc>
        <w:tc>
          <w:tcPr>
            <w:tcW w:w="0" w:type="auto"/>
            <w:shd w:val="clear" w:color="auto" w:fill="auto"/>
          </w:tcPr>
          <w:p w:rsidRPr="00191815" w:rsidR="00191815" w:rsidP="00191815" w:rsidRDefault="00191815" w14:paraId="460D6D1C" w14:textId="77777777">
            <w:pPr>
              <w:spacing w:line="240" w:lineRule="atLeast"/>
              <w:contextualSpacing/>
              <w:rPr>
                <w:rFonts w:eastAsia="Calibri" w:cs="Times New Roman"/>
                <w:sz w:val="20"/>
                <w:szCs w:val="20"/>
                <w:lang w:val="nl-NL"/>
              </w:rPr>
            </w:pPr>
            <w:r w:rsidRPr="00191815">
              <w:rPr>
                <w:rFonts w:eastAsia="Calibri" w:cs="Calibri"/>
                <w:sz w:val="20"/>
                <w:szCs w:val="20"/>
                <w:lang w:val="nl-NL"/>
              </w:rPr>
              <w:t xml:space="preserve">De kennisgeving van werkloosheid wordt door de vreemdeling gedaan bij de IND, omdat de vreemdeling daartoe al verplicht is. </w:t>
            </w:r>
          </w:p>
        </w:tc>
      </w:tr>
      <w:tr w:rsidRPr="00191815" w:rsidR="00191815" w:rsidTr="00A51584" w14:paraId="5C75EC51" w14:textId="77777777">
        <w:tc>
          <w:tcPr>
            <w:tcW w:w="0" w:type="auto"/>
            <w:shd w:val="clear" w:color="auto" w:fill="auto"/>
          </w:tcPr>
          <w:p w:rsidRPr="00191815" w:rsidR="00191815" w:rsidP="00191815" w:rsidRDefault="00191815" w14:paraId="36B0C2C0" w14:textId="77777777">
            <w:pPr>
              <w:tabs>
                <w:tab w:val="left" w:pos="2378"/>
              </w:tabs>
              <w:spacing w:line="240" w:lineRule="atLeast"/>
              <w:rPr>
                <w:rFonts w:eastAsia="Calibri" w:cs="Times New Roman"/>
                <w:sz w:val="20"/>
                <w:szCs w:val="20"/>
                <w:lang w:val="nl-NL"/>
              </w:rPr>
            </w:pPr>
            <w:r w:rsidRPr="00191815">
              <w:rPr>
                <w:rFonts w:eastAsia="Calibri" w:cs="Times New Roman"/>
                <w:sz w:val="20"/>
                <w:szCs w:val="20"/>
                <w:lang w:val="nl-NL"/>
              </w:rPr>
              <w:t>Artikel 11, vierde lid, vijfde alinea</w:t>
            </w:r>
          </w:p>
        </w:tc>
        <w:tc>
          <w:tcPr>
            <w:tcW w:w="0" w:type="auto"/>
            <w:shd w:val="clear" w:color="auto" w:fill="auto"/>
          </w:tcPr>
          <w:p w:rsidRPr="00191815" w:rsidR="00191815" w:rsidP="00191815" w:rsidRDefault="00191815" w14:paraId="362C2128" w14:textId="77777777">
            <w:pPr>
              <w:spacing w:line="240" w:lineRule="atLeast"/>
              <w:rPr>
                <w:rFonts w:eastAsia="Calibri" w:cs="Times New Roman"/>
                <w:sz w:val="20"/>
                <w:szCs w:val="20"/>
                <w:lang w:val="nl-NL"/>
              </w:rPr>
            </w:pPr>
          </w:p>
        </w:tc>
        <w:tc>
          <w:tcPr>
            <w:tcW w:w="0" w:type="auto"/>
            <w:shd w:val="clear" w:color="auto" w:fill="auto"/>
          </w:tcPr>
          <w:p w:rsidRPr="00191815" w:rsidR="00191815" w:rsidP="00191815" w:rsidRDefault="00191815" w14:paraId="5600DA77" w14:textId="77777777">
            <w:pPr>
              <w:spacing w:line="240" w:lineRule="atLeast"/>
              <w:rPr>
                <w:rFonts w:eastAsia="Calibri" w:cs="Times New Roman"/>
                <w:sz w:val="20"/>
                <w:szCs w:val="20"/>
                <w:lang w:val="nl-NL"/>
              </w:rPr>
            </w:pPr>
            <w:r w:rsidRPr="00191815">
              <w:rPr>
                <w:rFonts w:eastAsia="Calibri" w:cs="Times New Roman"/>
                <w:sz w:val="20"/>
                <w:szCs w:val="20"/>
                <w:lang w:val="nl-NL"/>
              </w:rPr>
              <w:t xml:space="preserve">Indien niet “gedekt” door bestaande regelgeving, zal dit verder worden uitgewerkt in het Vreemdelingenbesluit 2000 (3.91 (verg 3.89b en 3.89ba </w:t>
            </w:r>
            <w:proofErr w:type="spellStart"/>
            <w:r w:rsidRPr="00191815">
              <w:rPr>
                <w:rFonts w:eastAsia="Calibri" w:cs="Times New Roman"/>
                <w:sz w:val="20"/>
                <w:szCs w:val="20"/>
                <w:lang w:val="nl-NL"/>
              </w:rPr>
              <w:t>Vb</w:t>
            </w:r>
            <w:proofErr w:type="spellEnd"/>
            <w:r w:rsidRPr="00191815">
              <w:rPr>
                <w:rFonts w:eastAsia="Calibri" w:cs="Times New Roman"/>
                <w:sz w:val="20"/>
                <w:szCs w:val="20"/>
                <w:lang w:val="nl-NL"/>
              </w:rPr>
              <w:t xml:space="preserve"> 2000))</w:t>
            </w:r>
          </w:p>
        </w:tc>
        <w:tc>
          <w:tcPr>
            <w:tcW w:w="0" w:type="auto"/>
            <w:shd w:val="clear" w:color="auto" w:fill="auto"/>
          </w:tcPr>
          <w:p w:rsidRPr="00191815" w:rsidR="00191815" w:rsidP="00191815" w:rsidRDefault="00191815" w14:paraId="79C9E663" w14:textId="77777777">
            <w:pPr>
              <w:spacing w:line="240" w:lineRule="atLeast"/>
              <w:rPr>
                <w:rFonts w:eastAsia="Calibri" w:cs="Times New Roman"/>
                <w:sz w:val="20"/>
                <w:szCs w:val="20"/>
                <w:lang w:val="nl-NL"/>
              </w:rPr>
            </w:pPr>
            <w:r w:rsidRPr="00191815">
              <w:rPr>
                <w:rFonts w:eastAsia="Calibri" w:cs="Times New Roman"/>
                <w:sz w:val="20"/>
                <w:szCs w:val="20"/>
                <w:lang w:val="nl-NL"/>
              </w:rPr>
              <w:t xml:space="preserve">Lidstaten kunnen, voor perioden van werkloosheid van meer dan drie maanden, </w:t>
            </w:r>
            <w:bookmarkStart w:name="_Hlk198241033" w:id="13"/>
            <w:r w:rsidRPr="00191815">
              <w:rPr>
                <w:rFonts w:eastAsia="Calibri" w:cs="Times New Roman"/>
                <w:sz w:val="20"/>
                <w:szCs w:val="20"/>
                <w:lang w:val="nl-NL"/>
              </w:rPr>
              <w:t>verlangen dat houders van de gecombineerde vergunning aantonen over voldoende middelen te beschikken om zichzelf te onderhouden zonder een beroep te hoeven doen op het stelsel voor sociale bijstand van de betrokken lidstaat.</w:t>
            </w:r>
            <w:bookmarkEnd w:id="13"/>
          </w:p>
        </w:tc>
        <w:tc>
          <w:tcPr>
            <w:tcW w:w="0" w:type="auto"/>
            <w:shd w:val="clear" w:color="auto" w:fill="auto"/>
          </w:tcPr>
          <w:p w:rsidRPr="00191815" w:rsidR="00191815" w:rsidP="00191815" w:rsidRDefault="00191815" w14:paraId="51985807" w14:textId="77777777">
            <w:pPr>
              <w:spacing w:line="240" w:lineRule="atLeast"/>
              <w:rPr>
                <w:rFonts w:eastAsia="Calibri" w:cs="Times New Roman"/>
                <w:sz w:val="20"/>
                <w:szCs w:val="20"/>
                <w:lang w:val="nl-NL"/>
              </w:rPr>
            </w:pPr>
            <w:r w:rsidRPr="00191815">
              <w:rPr>
                <w:rFonts w:eastAsia="Calibri" w:cs="Calibri"/>
                <w:sz w:val="20"/>
                <w:szCs w:val="20"/>
                <w:lang w:val="nl-NL"/>
              </w:rPr>
              <w:t>Dit vereiste toepassen om een mogelijk beroep op bijstand te voorkomen</w:t>
            </w:r>
          </w:p>
        </w:tc>
      </w:tr>
      <w:tr w:rsidRPr="00191815" w:rsidR="00191815" w:rsidTr="00A51584" w14:paraId="0603138B" w14:textId="77777777">
        <w:tc>
          <w:tcPr>
            <w:tcW w:w="0" w:type="auto"/>
            <w:shd w:val="clear" w:color="auto" w:fill="auto"/>
          </w:tcPr>
          <w:p w:rsidRPr="00191815" w:rsidR="00191815" w:rsidP="00191815" w:rsidRDefault="00191815" w14:paraId="32F7CF38" w14:textId="77777777">
            <w:pPr>
              <w:tabs>
                <w:tab w:val="left" w:pos="2378"/>
              </w:tabs>
              <w:spacing w:line="240" w:lineRule="atLeast"/>
              <w:rPr>
                <w:rFonts w:eastAsia="Calibri" w:cs="Times New Roman"/>
                <w:sz w:val="20"/>
                <w:szCs w:val="20"/>
                <w:lang w:val="nl-NL"/>
              </w:rPr>
            </w:pPr>
            <w:r w:rsidRPr="00191815">
              <w:rPr>
                <w:rFonts w:eastAsia="Calibri" w:cs="Times New Roman"/>
                <w:sz w:val="20"/>
                <w:szCs w:val="20"/>
                <w:lang w:val="nl-NL"/>
              </w:rPr>
              <w:t>Artikel 11, vierde lid, zesde alinea</w:t>
            </w:r>
          </w:p>
        </w:tc>
        <w:tc>
          <w:tcPr>
            <w:tcW w:w="0" w:type="auto"/>
            <w:shd w:val="clear" w:color="auto" w:fill="auto"/>
          </w:tcPr>
          <w:p w:rsidRPr="00191815" w:rsidR="00191815" w:rsidP="00191815" w:rsidRDefault="00191815" w14:paraId="67D5717B" w14:textId="77777777">
            <w:pPr>
              <w:spacing w:line="240" w:lineRule="atLeast"/>
              <w:rPr>
                <w:rFonts w:eastAsia="Calibri" w:cs="Times New Roman"/>
                <w:sz w:val="20"/>
                <w:szCs w:val="20"/>
                <w:lang w:val="nl-NL"/>
              </w:rPr>
            </w:pPr>
          </w:p>
        </w:tc>
        <w:tc>
          <w:tcPr>
            <w:tcW w:w="0" w:type="auto"/>
            <w:shd w:val="clear" w:color="auto" w:fill="auto"/>
          </w:tcPr>
          <w:p w:rsidRPr="00191815" w:rsidR="00191815" w:rsidP="00191815" w:rsidRDefault="00191815" w14:paraId="026F693C" w14:textId="77777777">
            <w:pPr>
              <w:spacing w:line="240" w:lineRule="atLeast"/>
              <w:rPr>
                <w:rFonts w:eastAsia="Calibri" w:cs="Times New Roman"/>
                <w:sz w:val="20"/>
                <w:szCs w:val="20"/>
                <w:lang w:val="nl-NL"/>
              </w:rPr>
            </w:pPr>
            <w:r w:rsidRPr="00191815">
              <w:rPr>
                <w:rFonts w:eastAsia="Calibri" w:cs="Times New Roman"/>
                <w:sz w:val="20"/>
                <w:szCs w:val="20"/>
                <w:lang w:val="nl-NL"/>
              </w:rPr>
              <w:t xml:space="preserve">Bestaande regeling in artikel 8, onder f, </w:t>
            </w:r>
            <w:proofErr w:type="spellStart"/>
            <w:r w:rsidRPr="00191815">
              <w:rPr>
                <w:rFonts w:eastAsia="Calibri" w:cs="Times New Roman"/>
                <w:sz w:val="20"/>
                <w:szCs w:val="20"/>
                <w:lang w:val="nl-NL"/>
              </w:rPr>
              <w:t>Vw</w:t>
            </w:r>
            <w:proofErr w:type="spellEnd"/>
            <w:r w:rsidRPr="00191815">
              <w:rPr>
                <w:rFonts w:eastAsia="Calibri" w:cs="Times New Roman"/>
                <w:sz w:val="20"/>
                <w:szCs w:val="20"/>
                <w:lang w:val="nl-NL"/>
              </w:rPr>
              <w:t xml:space="preserve"> 2000 en artikel 3.1, eerste lid, </w:t>
            </w:r>
            <w:proofErr w:type="spellStart"/>
            <w:r w:rsidRPr="00191815">
              <w:rPr>
                <w:rFonts w:eastAsia="Calibri" w:cs="Times New Roman"/>
                <w:sz w:val="20"/>
                <w:szCs w:val="20"/>
                <w:lang w:val="nl-NL"/>
              </w:rPr>
              <w:t>Vb</w:t>
            </w:r>
            <w:proofErr w:type="spellEnd"/>
            <w:r w:rsidRPr="00191815">
              <w:rPr>
                <w:rFonts w:eastAsia="Calibri" w:cs="Times New Roman"/>
                <w:sz w:val="20"/>
                <w:szCs w:val="20"/>
                <w:lang w:val="nl-NL"/>
              </w:rPr>
              <w:t> 2000.</w:t>
            </w:r>
          </w:p>
        </w:tc>
        <w:tc>
          <w:tcPr>
            <w:tcW w:w="0" w:type="auto"/>
            <w:shd w:val="clear" w:color="auto" w:fill="auto"/>
          </w:tcPr>
          <w:p w:rsidRPr="00191815" w:rsidR="00191815" w:rsidP="00191815" w:rsidRDefault="00191815" w14:paraId="0724C558" w14:textId="77777777">
            <w:pPr>
              <w:spacing w:line="240" w:lineRule="atLeast"/>
              <w:rPr>
                <w:rFonts w:eastAsia="Calibri" w:cs="Times New Roman"/>
                <w:sz w:val="20"/>
                <w:szCs w:val="20"/>
                <w:lang w:val="nl-NL"/>
              </w:rPr>
            </w:pPr>
            <w:r w:rsidRPr="00191815">
              <w:rPr>
                <w:rFonts w:eastAsia="Calibri" w:cs="Times New Roman"/>
                <w:sz w:val="20"/>
                <w:szCs w:val="20"/>
                <w:lang w:val="nl-NL"/>
              </w:rPr>
              <w:t xml:space="preserve">Wanneer een werkloze houder van een gecombineerde vergunning binnen de in dit lid bedoelde toegestane periode van werkloosheid </w:t>
            </w:r>
            <w:r w:rsidRPr="00191815">
              <w:rPr>
                <w:rFonts w:eastAsia="Calibri" w:cs="Times New Roman"/>
                <w:sz w:val="20"/>
                <w:szCs w:val="20"/>
                <w:lang w:val="nl-NL"/>
              </w:rPr>
              <w:lastRenderedPageBreak/>
              <w:t>een nieuwe werkgever vindt en een lidstaat het aanvaarden van de nieuwe dienstbetrekking onderwerpt aan één van de voorwaarden bepaald in lid 3, staat de lidstaat de houder van de gecombineerde vergunning toe op zijn grondgebied te verblijven totdat de bevoegde instanties hebben nagekeken of aan de voorwaarden van lid 3 is voldaan, ook al is de toegestane periode van werkloosheid verstreken.</w:t>
            </w:r>
          </w:p>
        </w:tc>
        <w:tc>
          <w:tcPr>
            <w:tcW w:w="0" w:type="auto"/>
            <w:shd w:val="clear" w:color="auto" w:fill="auto"/>
          </w:tcPr>
          <w:p w:rsidRPr="00191815" w:rsidR="00191815" w:rsidP="00191815" w:rsidRDefault="00191815" w14:paraId="28B36A55" w14:textId="77777777">
            <w:pPr>
              <w:spacing w:line="240" w:lineRule="atLeast"/>
              <w:rPr>
                <w:rFonts w:eastAsia="Calibri" w:cs="Times New Roman"/>
                <w:sz w:val="20"/>
                <w:szCs w:val="20"/>
                <w:lang w:val="nl-NL"/>
              </w:rPr>
            </w:pPr>
          </w:p>
        </w:tc>
      </w:tr>
      <w:tr w:rsidRPr="00191815" w:rsidR="00191815" w:rsidTr="00A51584" w14:paraId="2C868001" w14:textId="77777777">
        <w:tc>
          <w:tcPr>
            <w:tcW w:w="0" w:type="auto"/>
            <w:shd w:val="clear" w:color="auto" w:fill="auto"/>
          </w:tcPr>
          <w:p w:rsidRPr="00191815" w:rsidR="00191815" w:rsidP="00191815" w:rsidRDefault="00191815" w14:paraId="3F116977" w14:textId="77777777">
            <w:pPr>
              <w:tabs>
                <w:tab w:val="left" w:pos="2378"/>
              </w:tabs>
              <w:spacing w:line="240" w:lineRule="atLeast"/>
              <w:rPr>
                <w:rFonts w:eastAsia="Calibri" w:cs="Times New Roman"/>
                <w:sz w:val="20"/>
                <w:szCs w:val="20"/>
              </w:rPr>
            </w:pPr>
            <w:r w:rsidRPr="00191815">
              <w:rPr>
                <w:rFonts w:eastAsia="Calibri" w:cs="Times New Roman"/>
                <w:sz w:val="20"/>
                <w:szCs w:val="20"/>
              </w:rPr>
              <w:t xml:space="preserve">Artikel 11, </w:t>
            </w:r>
            <w:proofErr w:type="spellStart"/>
            <w:r w:rsidRPr="00191815">
              <w:rPr>
                <w:rFonts w:eastAsia="Calibri" w:cs="Times New Roman"/>
                <w:sz w:val="20"/>
                <w:szCs w:val="20"/>
              </w:rPr>
              <w:t>vijfde</w:t>
            </w:r>
            <w:proofErr w:type="spellEnd"/>
            <w:r w:rsidRPr="00191815">
              <w:rPr>
                <w:rFonts w:eastAsia="Calibri" w:cs="Times New Roman"/>
                <w:sz w:val="20"/>
                <w:szCs w:val="20"/>
              </w:rPr>
              <w:t xml:space="preserve"> lid</w:t>
            </w:r>
          </w:p>
        </w:tc>
        <w:tc>
          <w:tcPr>
            <w:tcW w:w="0" w:type="auto"/>
            <w:shd w:val="clear" w:color="auto" w:fill="auto"/>
          </w:tcPr>
          <w:p w:rsidRPr="00191815" w:rsidR="00191815" w:rsidP="00191815" w:rsidRDefault="00191815" w14:paraId="1A07D1A3" w14:textId="77777777">
            <w:pPr>
              <w:spacing w:line="240" w:lineRule="atLeast"/>
              <w:rPr>
                <w:rFonts w:eastAsia="Calibri" w:cs="Times New Roman"/>
                <w:sz w:val="20"/>
                <w:szCs w:val="20"/>
              </w:rPr>
            </w:pPr>
          </w:p>
        </w:tc>
        <w:tc>
          <w:tcPr>
            <w:tcW w:w="0" w:type="auto"/>
            <w:shd w:val="clear" w:color="auto" w:fill="auto"/>
          </w:tcPr>
          <w:p w:rsidRPr="00191815" w:rsidR="00191815" w:rsidP="00191815" w:rsidRDefault="00191815" w14:paraId="39021C74" w14:textId="77777777">
            <w:pPr>
              <w:spacing w:line="240" w:lineRule="atLeast"/>
              <w:rPr>
                <w:rFonts w:eastAsia="Calibri" w:cs="Times New Roman"/>
                <w:sz w:val="20"/>
                <w:szCs w:val="20"/>
                <w:lang w:val="nl-NL"/>
              </w:rPr>
            </w:pPr>
            <w:r w:rsidRPr="00191815">
              <w:rPr>
                <w:rFonts w:eastAsia="Calibri" w:cs="Times New Roman"/>
                <w:sz w:val="20"/>
                <w:szCs w:val="20"/>
                <w:lang w:val="nl-NL"/>
              </w:rPr>
              <w:t xml:space="preserve">Bestaande regeling in </w:t>
            </w:r>
            <w:bookmarkStart w:name="_Hlk198241941" w:id="14"/>
            <w:r w:rsidRPr="00191815">
              <w:rPr>
                <w:rFonts w:eastAsia="Calibri" w:cs="Times New Roman"/>
                <w:sz w:val="20"/>
                <w:szCs w:val="20"/>
                <w:lang w:val="nl-NL"/>
              </w:rPr>
              <w:t xml:space="preserve">artikel 8, onder g, </w:t>
            </w:r>
            <w:proofErr w:type="spellStart"/>
            <w:r w:rsidRPr="00191815">
              <w:rPr>
                <w:rFonts w:eastAsia="Calibri" w:cs="Times New Roman"/>
                <w:sz w:val="20"/>
                <w:szCs w:val="20"/>
                <w:lang w:val="nl-NL"/>
              </w:rPr>
              <w:t>Vw</w:t>
            </w:r>
            <w:proofErr w:type="spellEnd"/>
            <w:r w:rsidRPr="00191815">
              <w:rPr>
                <w:rFonts w:eastAsia="Calibri" w:cs="Times New Roman"/>
                <w:sz w:val="20"/>
                <w:szCs w:val="20"/>
                <w:lang w:val="nl-NL"/>
              </w:rPr>
              <w:t xml:space="preserve"> 2000, </w:t>
            </w:r>
            <w:r w:rsidRPr="00191815">
              <w:rPr>
                <w:rFonts w:eastAsia="Calibri" w:cs="Times New Roman"/>
                <w:color w:val="000000"/>
                <w:sz w:val="20"/>
                <w:szCs w:val="20"/>
                <w:lang w:val="nl-NL"/>
              </w:rPr>
              <w:t xml:space="preserve">artikel 3.1, eerste lid, </w:t>
            </w:r>
            <w:proofErr w:type="spellStart"/>
            <w:r w:rsidRPr="00191815">
              <w:rPr>
                <w:rFonts w:eastAsia="Calibri" w:cs="Times New Roman"/>
                <w:color w:val="000000"/>
                <w:sz w:val="20"/>
                <w:szCs w:val="20"/>
                <w:lang w:val="nl-NL"/>
              </w:rPr>
              <w:t>Vb</w:t>
            </w:r>
            <w:proofErr w:type="spellEnd"/>
            <w:r w:rsidRPr="00191815">
              <w:rPr>
                <w:rFonts w:eastAsia="Calibri" w:cs="Times New Roman"/>
                <w:color w:val="000000"/>
                <w:sz w:val="20"/>
                <w:szCs w:val="20"/>
                <w:lang w:val="nl-NL"/>
              </w:rPr>
              <w:t> 2000</w:t>
            </w:r>
            <w:r w:rsidRPr="00191815">
              <w:rPr>
                <w:rFonts w:eastAsia="Calibri" w:cs="Times New Roman"/>
                <w:sz w:val="20"/>
                <w:szCs w:val="20"/>
                <w:lang w:val="nl-NL"/>
              </w:rPr>
              <w:t xml:space="preserve"> en artikel 6.4 </w:t>
            </w:r>
            <w:proofErr w:type="spellStart"/>
            <w:r w:rsidRPr="00191815">
              <w:rPr>
                <w:rFonts w:eastAsia="Calibri" w:cs="Times New Roman"/>
                <w:sz w:val="20"/>
                <w:szCs w:val="20"/>
                <w:lang w:val="nl-NL"/>
              </w:rPr>
              <w:t>BuWav</w:t>
            </w:r>
            <w:proofErr w:type="spellEnd"/>
            <w:r w:rsidRPr="00191815">
              <w:rPr>
                <w:rFonts w:eastAsia="Calibri" w:cs="Times New Roman"/>
                <w:sz w:val="20"/>
                <w:szCs w:val="20"/>
                <w:lang w:val="nl-NL"/>
              </w:rPr>
              <w:t> 2022</w:t>
            </w:r>
            <w:bookmarkEnd w:id="14"/>
          </w:p>
        </w:tc>
        <w:tc>
          <w:tcPr>
            <w:tcW w:w="0" w:type="auto"/>
            <w:shd w:val="clear" w:color="auto" w:fill="auto"/>
          </w:tcPr>
          <w:p w:rsidRPr="00191815" w:rsidR="00191815" w:rsidP="00191815" w:rsidRDefault="00191815" w14:paraId="210A577F" w14:textId="77777777">
            <w:pPr>
              <w:spacing w:line="240" w:lineRule="atLeast"/>
              <w:rPr>
                <w:rFonts w:eastAsia="Calibri" w:cs="Times New Roman"/>
                <w:sz w:val="20"/>
                <w:szCs w:val="20"/>
              </w:rPr>
            </w:pPr>
            <w:r w:rsidRPr="00191815">
              <w:rPr>
                <w:rFonts w:eastAsia="Calibri" w:cs="Times New Roman"/>
                <w:sz w:val="20"/>
                <w:szCs w:val="20"/>
              </w:rPr>
              <w:t>Geen</w:t>
            </w:r>
          </w:p>
        </w:tc>
        <w:tc>
          <w:tcPr>
            <w:tcW w:w="0" w:type="auto"/>
            <w:shd w:val="clear" w:color="auto" w:fill="auto"/>
          </w:tcPr>
          <w:p w:rsidRPr="00191815" w:rsidR="00191815" w:rsidP="00191815" w:rsidRDefault="00191815" w14:paraId="24CB764F" w14:textId="77777777">
            <w:pPr>
              <w:spacing w:line="240" w:lineRule="atLeast"/>
              <w:rPr>
                <w:rFonts w:eastAsia="Calibri" w:cs="Times New Roman"/>
                <w:sz w:val="20"/>
                <w:szCs w:val="20"/>
                <w:lang w:val="nl-NL"/>
              </w:rPr>
            </w:pPr>
            <w:r w:rsidRPr="00191815">
              <w:rPr>
                <w:rFonts w:eastAsia="Calibri" w:cs="Times New Roman"/>
                <w:sz w:val="20"/>
                <w:szCs w:val="20"/>
                <w:lang w:val="nl-NL"/>
              </w:rPr>
              <w:t>Zie nader paragraaf 3.2.3. van de memorie van toelichting.</w:t>
            </w:r>
          </w:p>
        </w:tc>
      </w:tr>
      <w:tr w:rsidRPr="00191815" w:rsidR="00191815" w:rsidTr="00A51584" w14:paraId="18BF75C3" w14:textId="77777777">
        <w:tc>
          <w:tcPr>
            <w:tcW w:w="0" w:type="auto"/>
            <w:tcBorders>
              <w:bottom w:val="single" w:color="000000" w:sz="4" w:space="0"/>
            </w:tcBorders>
            <w:shd w:val="clear" w:color="auto" w:fill="auto"/>
          </w:tcPr>
          <w:p w:rsidRPr="00191815" w:rsidR="00191815" w:rsidP="00191815" w:rsidRDefault="00191815" w14:paraId="3EE96EE5" w14:textId="77777777">
            <w:pPr>
              <w:tabs>
                <w:tab w:val="left" w:pos="2378"/>
              </w:tabs>
              <w:spacing w:line="240" w:lineRule="atLeast"/>
              <w:rPr>
                <w:rFonts w:eastAsia="Calibri" w:cs="Times New Roman"/>
                <w:sz w:val="20"/>
                <w:szCs w:val="20"/>
              </w:rPr>
            </w:pPr>
            <w:r w:rsidRPr="00191815">
              <w:rPr>
                <w:rFonts w:eastAsia="Calibri" w:cs="Times New Roman"/>
                <w:sz w:val="20"/>
                <w:szCs w:val="20"/>
              </w:rPr>
              <w:t xml:space="preserve">Artikel 11, </w:t>
            </w:r>
            <w:proofErr w:type="spellStart"/>
            <w:r w:rsidRPr="00191815">
              <w:rPr>
                <w:rFonts w:eastAsia="Calibri" w:cs="Times New Roman"/>
                <w:sz w:val="20"/>
                <w:szCs w:val="20"/>
              </w:rPr>
              <w:t>zesde</w:t>
            </w:r>
            <w:proofErr w:type="spellEnd"/>
            <w:r w:rsidRPr="00191815">
              <w:rPr>
                <w:rFonts w:eastAsia="Calibri" w:cs="Times New Roman"/>
                <w:sz w:val="20"/>
                <w:szCs w:val="20"/>
              </w:rPr>
              <w:t xml:space="preserve"> lid</w:t>
            </w:r>
          </w:p>
        </w:tc>
        <w:tc>
          <w:tcPr>
            <w:tcW w:w="0" w:type="auto"/>
            <w:tcBorders>
              <w:bottom w:val="single" w:color="000000" w:sz="4" w:space="0"/>
            </w:tcBorders>
            <w:shd w:val="clear" w:color="auto" w:fill="auto"/>
          </w:tcPr>
          <w:p w:rsidRPr="00191815" w:rsidR="00191815" w:rsidP="00191815" w:rsidRDefault="00191815" w14:paraId="1C501A70" w14:textId="77777777">
            <w:pPr>
              <w:spacing w:line="240" w:lineRule="atLeast"/>
              <w:rPr>
                <w:rFonts w:eastAsia="Calibri" w:cs="Times New Roman"/>
                <w:sz w:val="20"/>
                <w:szCs w:val="20"/>
                <w:highlight w:val="yellow"/>
              </w:rPr>
            </w:pPr>
          </w:p>
        </w:tc>
        <w:tc>
          <w:tcPr>
            <w:tcW w:w="0" w:type="auto"/>
            <w:tcBorders>
              <w:bottom w:val="single" w:color="000000" w:sz="4" w:space="0"/>
            </w:tcBorders>
            <w:shd w:val="clear" w:color="auto" w:fill="auto"/>
          </w:tcPr>
          <w:p w:rsidRPr="00191815" w:rsidR="00191815" w:rsidP="00191815" w:rsidRDefault="00191815" w14:paraId="48130CF5" w14:textId="77777777">
            <w:pPr>
              <w:spacing w:line="240" w:lineRule="atLeast"/>
              <w:rPr>
                <w:rFonts w:eastAsia="Calibri" w:cs="Times New Roman"/>
                <w:sz w:val="20"/>
                <w:szCs w:val="20"/>
                <w:lang w:val="nl-NL"/>
              </w:rPr>
            </w:pPr>
            <w:r w:rsidRPr="00191815">
              <w:rPr>
                <w:rFonts w:eastAsia="Calibri" w:cs="Times New Roman"/>
                <w:sz w:val="20"/>
                <w:szCs w:val="20"/>
                <w:lang w:val="nl-NL"/>
              </w:rPr>
              <w:t>Dit zal worden uitgewerkt in het Vreemdelingenbesluit 2000.</w:t>
            </w:r>
          </w:p>
        </w:tc>
        <w:tc>
          <w:tcPr>
            <w:tcW w:w="0" w:type="auto"/>
            <w:tcBorders>
              <w:bottom w:val="single" w:color="000000" w:sz="4" w:space="0"/>
            </w:tcBorders>
            <w:shd w:val="clear" w:color="auto" w:fill="auto"/>
          </w:tcPr>
          <w:p w:rsidRPr="00191815" w:rsidR="00191815" w:rsidP="00191815" w:rsidRDefault="00191815" w14:paraId="1DE4FDC7" w14:textId="77777777">
            <w:pPr>
              <w:spacing w:line="240" w:lineRule="atLeast"/>
              <w:rPr>
                <w:rFonts w:eastAsia="Calibri" w:cs="Times New Roman"/>
                <w:sz w:val="20"/>
                <w:szCs w:val="20"/>
              </w:rPr>
            </w:pPr>
            <w:r w:rsidRPr="00191815">
              <w:rPr>
                <w:rFonts w:eastAsia="Calibri" w:cs="Times New Roman"/>
                <w:sz w:val="20"/>
                <w:szCs w:val="20"/>
              </w:rPr>
              <w:t>Geen</w:t>
            </w:r>
          </w:p>
        </w:tc>
        <w:tc>
          <w:tcPr>
            <w:tcW w:w="0" w:type="auto"/>
            <w:tcBorders>
              <w:bottom w:val="single" w:color="000000" w:sz="4" w:space="0"/>
            </w:tcBorders>
            <w:shd w:val="clear" w:color="auto" w:fill="auto"/>
          </w:tcPr>
          <w:p w:rsidRPr="00191815" w:rsidR="00191815" w:rsidP="00191815" w:rsidRDefault="00191815" w14:paraId="74E88EE9" w14:textId="77777777">
            <w:pPr>
              <w:spacing w:line="240" w:lineRule="atLeast"/>
              <w:rPr>
                <w:rFonts w:eastAsia="Calibri" w:cs="Times New Roman"/>
                <w:sz w:val="20"/>
                <w:szCs w:val="20"/>
                <w:lang w:val="nl-NL"/>
              </w:rPr>
            </w:pPr>
            <w:r w:rsidRPr="00191815">
              <w:rPr>
                <w:rFonts w:eastAsia="Calibri" w:cs="Times New Roman"/>
                <w:sz w:val="20"/>
                <w:szCs w:val="20"/>
                <w:lang w:val="nl-NL"/>
              </w:rPr>
              <w:t>Zie nader paragraaf 3.2.4. van de memorie van toelichting.</w:t>
            </w:r>
          </w:p>
        </w:tc>
      </w:tr>
      <w:tr w:rsidRPr="00191815" w:rsidR="00191815" w:rsidTr="00A51584" w14:paraId="3DF05D9D" w14:textId="77777777">
        <w:tc>
          <w:tcPr>
            <w:tcW w:w="0" w:type="auto"/>
            <w:tcBorders>
              <w:bottom w:val="single" w:color="000000" w:sz="4" w:space="0"/>
            </w:tcBorders>
            <w:shd w:val="clear" w:color="auto" w:fill="auto"/>
          </w:tcPr>
          <w:p w:rsidRPr="00191815" w:rsidR="00191815" w:rsidP="00191815" w:rsidRDefault="00191815" w14:paraId="041569B9" w14:textId="77777777">
            <w:pPr>
              <w:spacing w:line="240" w:lineRule="atLeast"/>
              <w:rPr>
                <w:rFonts w:eastAsia="Calibri" w:cs="Times New Roman"/>
                <w:sz w:val="20"/>
                <w:szCs w:val="20"/>
                <w:lang w:val="nl-NL"/>
              </w:rPr>
            </w:pPr>
            <w:r w:rsidRPr="00191815">
              <w:rPr>
                <w:rFonts w:eastAsia="Calibri" w:cs="Times New Roman"/>
                <w:sz w:val="20"/>
                <w:szCs w:val="20"/>
                <w:lang w:val="nl-NL"/>
              </w:rPr>
              <w:t>Artikel 12, eerste lid, onderdeel a</w:t>
            </w:r>
          </w:p>
          <w:p w:rsidRPr="00191815" w:rsidR="00191815" w:rsidP="00191815" w:rsidRDefault="00191815" w14:paraId="4485944E" w14:textId="77777777">
            <w:pPr>
              <w:spacing w:line="240" w:lineRule="atLeast"/>
              <w:rPr>
                <w:rFonts w:eastAsia="Calibri" w:cs="Times New Roman"/>
                <w:b/>
                <w:bCs/>
                <w:sz w:val="20"/>
                <w:szCs w:val="20"/>
                <w:lang w:val="nl-NL"/>
              </w:rPr>
            </w:pPr>
            <w:r w:rsidRPr="00191815">
              <w:rPr>
                <w:rFonts w:eastAsia="Calibri" w:cs="Times New Roman"/>
                <w:sz w:val="20"/>
                <w:szCs w:val="20"/>
                <w:lang w:val="nl-NL"/>
              </w:rPr>
              <w:t xml:space="preserve">(arbeidsvoorwaarden en </w:t>
            </w:r>
            <w:r w:rsidRPr="00191815">
              <w:rPr>
                <w:rFonts w:eastAsia="Calibri" w:cs="Times New Roman"/>
                <w:sz w:val="20"/>
                <w:szCs w:val="20"/>
                <w:lang w:val="nl-NL"/>
              </w:rPr>
              <w:lastRenderedPageBreak/>
              <w:t>arbeidsomstandigheden)</w:t>
            </w:r>
          </w:p>
        </w:tc>
        <w:tc>
          <w:tcPr>
            <w:tcW w:w="0" w:type="auto"/>
            <w:tcBorders>
              <w:bottom w:val="single" w:color="000000" w:sz="4" w:space="0"/>
            </w:tcBorders>
            <w:shd w:val="clear" w:color="auto" w:fill="auto"/>
          </w:tcPr>
          <w:p w:rsidRPr="00191815" w:rsidR="00191815" w:rsidP="00191815" w:rsidRDefault="00191815" w14:paraId="539753B8" w14:textId="77777777">
            <w:pPr>
              <w:spacing w:line="240" w:lineRule="atLeast"/>
              <w:rPr>
                <w:rFonts w:eastAsia="Calibri" w:cs="Times New Roman"/>
                <w:sz w:val="20"/>
                <w:szCs w:val="20"/>
                <w:lang w:val="nl-NL"/>
              </w:rPr>
            </w:pPr>
            <w:r w:rsidRPr="00191815">
              <w:rPr>
                <w:rFonts w:eastAsia="Calibri" w:cs="Times New Roman"/>
                <w:sz w:val="20"/>
                <w:szCs w:val="20"/>
                <w:lang w:val="nl-NL"/>
              </w:rPr>
              <w:lastRenderedPageBreak/>
              <w:t>Artikel 12, eerste lid, onderdeel a</w:t>
            </w:r>
          </w:p>
        </w:tc>
        <w:tc>
          <w:tcPr>
            <w:tcW w:w="0" w:type="auto"/>
            <w:tcBorders>
              <w:bottom w:val="single" w:color="000000" w:sz="4" w:space="0"/>
            </w:tcBorders>
            <w:shd w:val="clear" w:color="auto" w:fill="auto"/>
          </w:tcPr>
          <w:p w:rsidRPr="00191815" w:rsidR="00191815" w:rsidP="00191815" w:rsidRDefault="00191815" w14:paraId="6F739C72" w14:textId="77777777">
            <w:pPr>
              <w:spacing w:line="240" w:lineRule="atLeast"/>
              <w:rPr>
                <w:rFonts w:eastAsia="Calibri" w:cs="Times New Roman"/>
                <w:sz w:val="20"/>
                <w:szCs w:val="20"/>
              </w:rPr>
            </w:pPr>
            <w:r w:rsidRPr="00191815">
              <w:rPr>
                <w:rFonts w:eastAsia="Calibri" w:cs="Times New Roman"/>
                <w:sz w:val="20"/>
                <w:szCs w:val="20"/>
                <w:lang w:val="nl-NL"/>
              </w:rPr>
              <w:t xml:space="preserve">Bestaande regeling. Artikel 5 Algemene wet gelijke behandeling, </w:t>
            </w:r>
            <w:r w:rsidRPr="00191815">
              <w:rPr>
                <w:rFonts w:eastAsia="Calibri" w:cs="Times New Roman"/>
                <w:sz w:val="20"/>
                <w:szCs w:val="20"/>
                <w:lang w:val="nl-NL"/>
              </w:rPr>
              <w:lastRenderedPageBreak/>
              <w:t xml:space="preserve">onderwijswetgeving en sociale zekerheidswetgeving, artikel 9 Wet algemene bepalingen, Arbeidsomstandighedenwet en Arbeidstijdenwet gelden ongeacht nationaliteit en verblijfsrechtelijke status. </w:t>
            </w:r>
            <w:proofErr w:type="spellStart"/>
            <w:r w:rsidRPr="00191815">
              <w:rPr>
                <w:rFonts w:eastAsia="Calibri" w:cs="Times New Roman"/>
                <w:sz w:val="20"/>
                <w:szCs w:val="20"/>
              </w:rPr>
              <w:t>Huidige</w:t>
            </w:r>
            <w:proofErr w:type="spellEnd"/>
            <w:r w:rsidRPr="00191815">
              <w:rPr>
                <w:rFonts w:eastAsia="Calibri" w:cs="Times New Roman"/>
                <w:sz w:val="20"/>
                <w:szCs w:val="20"/>
              </w:rPr>
              <w:t xml:space="preserve"> </w:t>
            </w:r>
            <w:proofErr w:type="spellStart"/>
            <w:r w:rsidRPr="00191815">
              <w:rPr>
                <w:rFonts w:eastAsia="Calibri" w:cs="Times New Roman"/>
                <w:sz w:val="20"/>
                <w:szCs w:val="20"/>
              </w:rPr>
              <w:t>regelingen</w:t>
            </w:r>
            <w:proofErr w:type="spellEnd"/>
            <w:r w:rsidRPr="00191815">
              <w:rPr>
                <w:rFonts w:eastAsia="Calibri" w:cs="Times New Roman"/>
                <w:sz w:val="20"/>
                <w:szCs w:val="20"/>
              </w:rPr>
              <w:t xml:space="preserve"> </w:t>
            </w:r>
            <w:proofErr w:type="spellStart"/>
            <w:r w:rsidRPr="00191815">
              <w:rPr>
                <w:rFonts w:eastAsia="Calibri" w:cs="Times New Roman"/>
                <w:sz w:val="20"/>
                <w:szCs w:val="20"/>
              </w:rPr>
              <w:t>voldoen</w:t>
            </w:r>
            <w:proofErr w:type="spellEnd"/>
            <w:r w:rsidRPr="00191815">
              <w:rPr>
                <w:rFonts w:eastAsia="Calibri" w:cs="Times New Roman"/>
                <w:sz w:val="20"/>
                <w:szCs w:val="20"/>
              </w:rPr>
              <w:t xml:space="preserve"> </w:t>
            </w:r>
            <w:proofErr w:type="spellStart"/>
            <w:r w:rsidRPr="00191815">
              <w:rPr>
                <w:rFonts w:eastAsia="Calibri" w:cs="Times New Roman"/>
                <w:sz w:val="20"/>
                <w:szCs w:val="20"/>
              </w:rPr>
              <w:t>aan</w:t>
            </w:r>
            <w:proofErr w:type="spellEnd"/>
            <w:r w:rsidRPr="00191815">
              <w:rPr>
                <w:rFonts w:eastAsia="Calibri" w:cs="Times New Roman"/>
                <w:sz w:val="20"/>
                <w:szCs w:val="20"/>
              </w:rPr>
              <w:t xml:space="preserve"> </w:t>
            </w:r>
            <w:proofErr w:type="spellStart"/>
            <w:r w:rsidRPr="00191815">
              <w:rPr>
                <w:rFonts w:eastAsia="Calibri" w:cs="Times New Roman"/>
                <w:sz w:val="20"/>
                <w:szCs w:val="20"/>
              </w:rPr>
              <w:t>richtlijn</w:t>
            </w:r>
            <w:proofErr w:type="spellEnd"/>
            <w:r w:rsidRPr="00191815">
              <w:rPr>
                <w:rFonts w:eastAsia="Calibri" w:cs="Times New Roman"/>
                <w:sz w:val="20"/>
                <w:szCs w:val="20"/>
              </w:rPr>
              <w:t xml:space="preserve">. </w:t>
            </w:r>
          </w:p>
        </w:tc>
        <w:tc>
          <w:tcPr>
            <w:tcW w:w="0" w:type="auto"/>
            <w:tcBorders>
              <w:bottom w:val="single" w:color="000000" w:sz="4" w:space="0"/>
            </w:tcBorders>
            <w:shd w:val="clear" w:color="auto" w:fill="auto"/>
          </w:tcPr>
          <w:p w:rsidRPr="00191815" w:rsidR="00191815" w:rsidP="00191815" w:rsidRDefault="00191815" w14:paraId="4145C31D" w14:textId="77777777">
            <w:pPr>
              <w:spacing w:line="240" w:lineRule="atLeast"/>
              <w:rPr>
                <w:rFonts w:eastAsia="Calibri" w:cs="Times New Roman"/>
                <w:sz w:val="20"/>
                <w:szCs w:val="20"/>
              </w:rPr>
            </w:pPr>
            <w:r w:rsidRPr="00191815">
              <w:rPr>
                <w:rFonts w:eastAsia="Calibri" w:cs="Times New Roman"/>
                <w:sz w:val="20"/>
                <w:szCs w:val="20"/>
              </w:rPr>
              <w:lastRenderedPageBreak/>
              <w:t>Geen</w:t>
            </w:r>
          </w:p>
        </w:tc>
        <w:tc>
          <w:tcPr>
            <w:tcW w:w="0" w:type="auto"/>
            <w:tcBorders>
              <w:bottom w:val="single" w:color="000000" w:sz="4" w:space="0"/>
            </w:tcBorders>
            <w:shd w:val="clear" w:color="auto" w:fill="auto"/>
          </w:tcPr>
          <w:p w:rsidRPr="00191815" w:rsidR="00191815" w:rsidP="00191815" w:rsidRDefault="00191815" w14:paraId="2C5B198F" w14:textId="77777777">
            <w:pPr>
              <w:spacing w:line="240" w:lineRule="atLeast"/>
              <w:rPr>
                <w:rFonts w:eastAsia="Calibri" w:cs="Times New Roman"/>
                <w:sz w:val="20"/>
                <w:szCs w:val="20"/>
                <w:lang w:val="nl-NL"/>
              </w:rPr>
            </w:pPr>
            <w:r w:rsidRPr="00191815">
              <w:rPr>
                <w:rFonts w:eastAsia="Calibri" w:cs="Times New Roman"/>
                <w:sz w:val="20"/>
                <w:szCs w:val="20"/>
                <w:lang w:val="nl-NL"/>
              </w:rPr>
              <w:t xml:space="preserve">Zie nader paragraaf 3.3. van de memorie </w:t>
            </w:r>
            <w:r w:rsidRPr="00191815">
              <w:rPr>
                <w:rFonts w:eastAsia="Calibri" w:cs="Times New Roman"/>
                <w:sz w:val="20"/>
                <w:szCs w:val="20"/>
                <w:lang w:val="nl-NL"/>
              </w:rPr>
              <w:lastRenderedPageBreak/>
              <w:t>van toelichting.</w:t>
            </w:r>
          </w:p>
        </w:tc>
      </w:tr>
      <w:tr w:rsidRPr="00191815" w:rsidR="00191815" w:rsidTr="00A51584" w14:paraId="708361E9" w14:textId="77777777">
        <w:tc>
          <w:tcPr>
            <w:tcW w:w="0" w:type="auto"/>
            <w:tcBorders>
              <w:bottom w:val="single" w:color="000000" w:sz="4" w:space="0"/>
            </w:tcBorders>
            <w:shd w:val="clear" w:color="auto" w:fill="auto"/>
          </w:tcPr>
          <w:p w:rsidRPr="00191815" w:rsidR="00191815" w:rsidP="00191815" w:rsidRDefault="00191815" w14:paraId="494421A2" w14:textId="77777777">
            <w:pPr>
              <w:spacing w:line="240" w:lineRule="atLeast"/>
              <w:rPr>
                <w:rFonts w:eastAsia="Calibri" w:cs="Times New Roman"/>
                <w:sz w:val="20"/>
                <w:szCs w:val="20"/>
                <w:lang w:val="nl-NL"/>
              </w:rPr>
            </w:pPr>
            <w:r w:rsidRPr="00191815">
              <w:rPr>
                <w:rFonts w:eastAsia="Calibri" w:cs="Times New Roman"/>
                <w:sz w:val="20"/>
                <w:szCs w:val="20"/>
                <w:lang w:val="nl-NL"/>
              </w:rPr>
              <w:lastRenderedPageBreak/>
              <w:t xml:space="preserve">Artikel 12, eerste lid, onderdeel b </w:t>
            </w:r>
          </w:p>
          <w:p w:rsidRPr="00191815" w:rsidR="00191815" w:rsidP="00191815" w:rsidRDefault="00191815" w14:paraId="55CB1646" w14:textId="77777777">
            <w:pPr>
              <w:spacing w:line="240" w:lineRule="atLeast"/>
              <w:rPr>
                <w:rFonts w:eastAsia="Calibri" w:cs="Times New Roman"/>
                <w:b/>
                <w:bCs/>
                <w:sz w:val="20"/>
                <w:szCs w:val="20"/>
                <w:lang w:val="nl-NL"/>
              </w:rPr>
            </w:pPr>
            <w:r w:rsidRPr="00191815">
              <w:rPr>
                <w:rFonts w:eastAsia="Calibri" w:cs="Times New Roman"/>
                <w:sz w:val="20"/>
                <w:szCs w:val="20"/>
                <w:lang w:val="nl-NL"/>
              </w:rPr>
              <w:t>(recht om te staken, vrijheid van vereniging, lidmaatschap vakbond/werkgeversorganisatie)</w:t>
            </w:r>
          </w:p>
        </w:tc>
        <w:tc>
          <w:tcPr>
            <w:tcW w:w="0" w:type="auto"/>
            <w:tcBorders>
              <w:bottom w:val="single" w:color="000000" w:sz="4" w:space="0"/>
            </w:tcBorders>
            <w:shd w:val="clear" w:color="auto" w:fill="auto"/>
          </w:tcPr>
          <w:p w:rsidRPr="00191815" w:rsidR="00191815" w:rsidP="00191815" w:rsidRDefault="00191815" w14:paraId="6B224DC6" w14:textId="77777777">
            <w:pPr>
              <w:spacing w:line="240" w:lineRule="atLeast"/>
              <w:rPr>
                <w:rFonts w:eastAsia="Calibri" w:cs="Times New Roman"/>
                <w:sz w:val="20"/>
                <w:szCs w:val="20"/>
                <w:lang w:val="nl-NL"/>
              </w:rPr>
            </w:pPr>
            <w:r w:rsidRPr="00191815">
              <w:rPr>
                <w:rFonts w:eastAsia="Calibri" w:cs="Times New Roman"/>
                <w:sz w:val="20"/>
                <w:szCs w:val="20"/>
                <w:lang w:val="nl-NL"/>
              </w:rPr>
              <w:t xml:space="preserve">Artikel 12, eerste lid, onderdeel b </w:t>
            </w:r>
          </w:p>
        </w:tc>
        <w:tc>
          <w:tcPr>
            <w:tcW w:w="0" w:type="auto"/>
            <w:tcBorders>
              <w:bottom w:val="single" w:color="000000" w:sz="4" w:space="0"/>
            </w:tcBorders>
            <w:shd w:val="clear" w:color="auto" w:fill="auto"/>
          </w:tcPr>
          <w:p w:rsidRPr="00191815" w:rsidR="00191815" w:rsidP="00191815" w:rsidRDefault="00191815" w14:paraId="1E0E96AC" w14:textId="77777777">
            <w:pPr>
              <w:spacing w:line="240" w:lineRule="atLeast"/>
              <w:rPr>
                <w:rFonts w:eastAsia="Calibri" w:cs="Times New Roman"/>
                <w:sz w:val="20"/>
                <w:szCs w:val="20"/>
                <w:lang w:val="nl-NL"/>
              </w:rPr>
            </w:pPr>
            <w:r w:rsidRPr="00191815">
              <w:rPr>
                <w:rFonts w:eastAsia="Calibri" w:cs="Times New Roman"/>
                <w:sz w:val="20"/>
                <w:szCs w:val="20"/>
                <w:lang w:val="nl-NL"/>
              </w:rPr>
              <w:t>Bestaande regeling in artikel 8 Grondwet en Algemene wet gelijke behandeling.</w:t>
            </w:r>
          </w:p>
        </w:tc>
        <w:tc>
          <w:tcPr>
            <w:tcW w:w="0" w:type="auto"/>
            <w:tcBorders>
              <w:bottom w:val="single" w:color="000000" w:sz="4" w:space="0"/>
            </w:tcBorders>
            <w:shd w:val="clear" w:color="auto" w:fill="auto"/>
          </w:tcPr>
          <w:p w:rsidRPr="00191815" w:rsidR="00191815" w:rsidP="00191815" w:rsidRDefault="00191815" w14:paraId="30B71422" w14:textId="77777777">
            <w:pPr>
              <w:spacing w:line="240" w:lineRule="atLeast"/>
              <w:rPr>
                <w:rFonts w:eastAsia="Calibri" w:cs="Times New Roman"/>
                <w:sz w:val="20"/>
                <w:szCs w:val="20"/>
              </w:rPr>
            </w:pPr>
            <w:r w:rsidRPr="00191815">
              <w:rPr>
                <w:rFonts w:eastAsia="Calibri" w:cs="Times New Roman"/>
                <w:sz w:val="20"/>
                <w:szCs w:val="20"/>
              </w:rPr>
              <w:t>Geen</w:t>
            </w:r>
          </w:p>
        </w:tc>
        <w:tc>
          <w:tcPr>
            <w:tcW w:w="0" w:type="auto"/>
            <w:tcBorders>
              <w:bottom w:val="single" w:color="000000" w:sz="4" w:space="0"/>
            </w:tcBorders>
            <w:shd w:val="clear" w:color="auto" w:fill="auto"/>
          </w:tcPr>
          <w:p w:rsidRPr="00191815" w:rsidR="00191815" w:rsidP="00191815" w:rsidRDefault="00191815" w14:paraId="7A8C3969" w14:textId="77777777">
            <w:pPr>
              <w:spacing w:line="240" w:lineRule="atLeast"/>
              <w:rPr>
                <w:rFonts w:eastAsia="Calibri" w:cs="Times New Roman"/>
                <w:sz w:val="20"/>
                <w:szCs w:val="20"/>
              </w:rPr>
            </w:pPr>
            <w:r w:rsidRPr="00191815">
              <w:rPr>
                <w:rFonts w:eastAsia="Calibri" w:cs="Times New Roman"/>
                <w:sz w:val="20"/>
                <w:szCs w:val="20"/>
              </w:rPr>
              <w:t>-</w:t>
            </w:r>
          </w:p>
        </w:tc>
      </w:tr>
      <w:tr w:rsidRPr="00191815" w:rsidR="00191815" w:rsidTr="00A51584" w14:paraId="75B1A4F9" w14:textId="77777777">
        <w:tc>
          <w:tcPr>
            <w:tcW w:w="0" w:type="auto"/>
            <w:shd w:val="clear" w:color="auto" w:fill="auto"/>
          </w:tcPr>
          <w:p w:rsidRPr="00191815" w:rsidR="00191815" w:rsidP="00191815" w:rsidRDefault="00191815" w14:paraId="7B500FB7" w14:textId="77777777">
            <w:pPr>
              <w:spacing w:line="240" w:lineRule="atLeast"/>
              <w:rPr>
                <w:rFonts w:eastAsia="Calibri" w:cs="Times New Roman"/>
                <w:sz w:val="20"/>
                <w:szCs w:val="20"/>
                <w:lang w:val="nl-NL"/>
              </w:rPr>
            </w:pPr>
            <w:r w:rsidRPr="00191815">
              <w:rPr>
                <w:rFonts w:eastAsia="Calibri" w:cs="Times New Roman"/>
                <w:sz w:val="20"/>
                <w:szCs w:val="20"/>
                <w:lang w:val="nl-NL"/>
              </w:rPr>
              <w:t>Artikel 12, eerste lid, onderdeel c</w:t>
            </w:r>
          </w:p>
          <w:p w:rsidRPr="00191815" w:rsidR="00191815" w:rsidP="00191815" w:rsidRDefault="00191815" w14:paraId="4977EB39" w14:textId="77777777">
            <w:pPr>
              <w:spacing w:line="240" w:lineRule="atLeast"/>
              <w:rPr>
                <w:rFonts w:eastAsia="Calibri" w:cs="Times New Roman"/>
                <w:b/>
                <w:bCs/>
                <w:sz w:val="20"/>
                <w:szCs w:val="20"/>
                <w:lang w:val="nl-NL"/>
              </w:rPr>
            </w:pPr>
            <w:r w:rsidRPr="00191815">
              <w:rPr>
                <w:rFonts w:eastAsia="Calibri" w:cs="Times New Roman"/>
                <w:sz w:val="20"/>
                <w:szCs w:val="20"/>
                <w:lang w:val="nl-NL"/>
              </w:rPr>
              <w:t>(onderwijs en beroepsopleiding)</w:t>
            </w:r>
          </w:p>
        </w:tc>
        <w:tc>
          <w:tcPr>
            <w:tcW w:w="0" w:type="auto"/>
            <w:shd w:val="clear" w:color="auto" w:fill="auto"/>
          </w:tcPr>
          <w:p w:rsidRPr="00191815" w:rsidR="00191815" w:rsidP="00191815" w:rsidRDefault="00191815" w14:paraId="1887BA68" w14:textId="77777777">
            <w:pPr>
              <w:spacing w:line="240" w:lineRule="atLeast"/>
              <w:rPr>
                <w:rFonts w:eastAsia="Calibri" w:cs="Times New Roman"/>
                <w:sz w:val="20"/>
                <w:szCs w:val="20"/>
                <w:lang w:val="nl-NL"/>
              </w:rPr>
            </w:pPr>
            <w:r w:rsidRPr="00191815">
              <w:rPr>
                <w:rFonts w:eastAsia="Calibri" w:cs="Times New Roman"/>
                <w:sz w:val="20"/>
                <w:szCs w:val="20"/>
                <w:lang w:val="nl-NL"/>
              </w:rPr>
              <w:t>Artikel 12, eerste lid, onderdeel c</w:t>
            </w:r>
          </w:p>
        </w:tc>
        <w:tc>
          <w:tcPr>
            <w:tcW w:w="0" w:type="auto"/>
            <w:shd w:val="clear" w:color="auto" w:fill="auto"/>
          </w:tcPr>
          <w:p w:rsidRPr="00191815" w:rsidR="00191815" w:rsidP="00191815" w:rsidRDefault="00191815" w14:paraId="2A06F350" w14:textId="77777777">
            <w:pPr>
              <w:spacing w:line="240" w:lineRule="atLeast"/>
              <w:rPr>
                <w:rFonts w:eastAsia="Calibri" w:cs="Times New Roman"/>
                <w:sz w:val="20"/>
                <w:szCs w:val="20"/>
                <w:lang w:val="nl-NL"/>
              </w:rPr>
            </w:pPr>
            <w:r w:rsidRPr="00191815">
              <w:rPr>
                <w:rFonts w:eastAsia="Calibri" w:cs="Times New Roman"/>
                <w:sz w:val="20"/>
                <w:szCs w:val="20"/>
                <w:lang w:val="nl-NL"/>
              </w:rPr>
              <w:t>Bestaande regeling in artikel 8.1.1, eerste lid, Wet educatie en beroepsonderwijs, artikel 7.32, vijfde lid, Wet op het hoger onderwijs en wetenschappelijk onderzoek, artikel 40, eerste lid, Wet op het primair onderwijs, artikel 40, tweede lid, Wet op de expertisecentra, artikel 27, lid 1a, Wet op het voortgezet onderwijs en artikel 3 Besluit studiefinanciering 2000.</w:t>
            </w:r>
          </w:p>
        </w:tc>
        <w:tc>
          <w:tcPr>
            <w:tcW w:w="0" w:type="auto"/>
            <w:shd w:val="clear" w:color="auto" w:fill="auto"/>
          </w:tcPr>
          <w:p w:rsidRPr="00191815" w:rsidR="00191815" w:rsidP="00191815" w:rsidRDefault="00191815" w14:paraId="67B0FB22" w14:textId="77777777">
            <w:pPr>
              <w:spacing w:line="240" w:lineRule="atLeast"/>
              <w:rPr>
                <w:rFonts w:eastAsia="Calibri" w:cs="Times New Roman"/>
                <w:sz w:val="20"/>
                <w:szCs w:val="20"/>
              </w:rPr>
            </w:pPr>
            <w:r w:rsidRPr="00191815">
              <w:rPr>
                <w:rFonts w:eastAsia="Calibri" w:cs="Times New Roman"/>
                <w:sz w:val="20"/>
                <w:szCs w:val="20"/>
              </w:rPr>
              <w:t>Geen</w:t>
            </w:r>
          </w:p>
        </w:tc>
        <w:tc>
          <w:tcPr>
            <w:tcW w:w="0" w:type="auto"/>
            <w:shd w:val="clear" w:color="auto" w:fill="auto"/>
          </w:tcPr>
          <w:p w:rsidRPr="00191815" w:rsidR="00191815" w:rsidP="00191815" w:rsidRDefault="00191815" w14:paraId="0B9F349A" w14:textId="77777777">
            <w:pPr>
              <w:spacing w:line="240" w:lineRule="atLeast"/>
              <w:rPr>
                <w:rFonts w:eastAsia="Calibri" w:cs="Times New Roman"/>
                <w:sz w:val="20"/>
                <w:szCs w:val="20"/>
              </w:rPr>
            </w:pPr>
            <w:r w:rsidRPr="00191815">
              <w:rPr>
                <w:rFonts w:eastAsia="Calibri" w:cs="Times New Roman"/>
                <w:sz w:val="20"/>
                <w:szCs w:val="20"/>
              </w:rPr>
              <w:t>-</w:t>
            </w:r>
          </w:p>
        </w:tc>
      </w:tr>
      <w:tr w:rsidRPr="00191815" w:rsidR="00191815" w:rsidTr="00A51584" w14:paraId="202579E1" w14:textId="77777777">
        <w:tc>
          <w:tcPr>
            <w:tcW w:w="0" w:type="auto"/>
            <w:shd w:val="clear" w:color="auto" w:fill="auto"/>
          </w:tcPr>
          <w:p w:rsidRPr="00191815" w:rsidR="00191815" w:rsidP="00191815" w:rsidRDefault="00191815" w14:paraId="3B12EB07" w14:textId="77777777">
            <w:pPr>
              <w:spacing w:line="240" w:lineRule="atLeast"/>
              <w:rPr>
                <w:rFonts w:eastAsia="Calibri" w:cs="Times New Roman"/>
                <w:sz w:val="20"/>
                <w:szCs w:val="20"/>
                <w:lang w:val="nl-NL"/>
              </w:rPr>
            </w:pPr>
            <w:r w:rsidRPr="00191815">
              <w:rPr>
                <w:rFonts w:eastAsia="Calibri" w:cs="Times New Roman"/>
                <w:sz w:val="20"/>
                <w:szCs w:val="20"/>
                <w:lang w:val="nl-NL"/>
              </w:rPr>
              <w:t xml:space="preserve">Artikel 12, eerste lid, onderdeel d </w:t>
            </w:r>
          </w:p>
          <w:p w:rsidRPr="00191815" w:rsidR="00191815" w:rsidP="00191815" w:rsidRDefault="00191815" w14:paraId="5FCF4E12" w14:textId="77777777">
            <w:pPr>
              <w:spacing w:line="240" w:lineRule="atLeast"/>
              <w:rPr>
                <w:rFonts w:eastAsia="Calibri" w:cs="Times New Roman"/>
                <w:b/>
                <w:bCs/>
                <w:sz w:val="20"/>
                <w:szCs w:val="20"/>
                <w:lang w:val="nl-NL"/>
              </w:rPr>
            </w:pPr>
            <w:r w:rsidRPr="00191815">
              <w:rPr>
                <w:rFonts w:eastAsia="Calibri" w:cs="Times New Roman"/>
                <w:sz w:val="20"/>
                <w:szCs w:val="20"/>
                <w:lang w:val="nl-NL"/>
              </w:rPr>
              <w:t>(erkenning van diploma’s)</w:t>
            </w:r>
          </w:p>
        </w:tc>
        <w:tc>
          <w:tcPr>
            <w:tcW w:w="0" w:type="auto"/>
            <w:shd w:val="clear" w:color="auto" w:fill="auto"/>
          </w:tcPr>
          <w:p w:rsidRPr="00191815" w:rsidR="00191815" w:rsidP="00191815" w:rsidRDefault="00191815" w14:paraId="2EF30346" w14:textId="77777777">
            <w:pPr>
              <w:spacing w:line="240" w:lineRule="atLeast"/>
              <w:rPr>
                <w:rFonts w:eastAsia="Calibri" w:cs="Times New Roman"/>
                <w:sz w:val="20"/>
                <w:szCs w:val="20"/>
                <w:lang w:val="nl-NL"/>
              </w:rPr>
            </w:pPr>
            <w:r w:rsidRPr="00191815">
              <w:rPr>
                <w:rFonts w:eastAsia="Calibri" w:cs="Times New Roman"/>
                <w:sz w:val="20"/>
                <w:szCs w:val="20"/>
                <w:lang w:val="nl-NL"/>
              </w:rPr>
              <w:t xml:space="preserve">Artikel 12, eerste lid, onderdeel d </w:t>
            </w:r>
          </w:p>
        </w:tc>
        <w:tc>
          <w:tcPr>
            <w:tcW w:w="0" w:type="auto"/>
            <w:shd w:val="clear" w:color="auto" w:fill="auto"/>
          </w:tcPr>
          <w:p w:rsidRPr="00191815" w:rsidR="00191815" w:rsidP="00191815" w:rsidRDefault="00191815" w14:paraId="3BD15C23" w14:textId="77777777">
            <w:pPr>
              <w:spacing w:line="240" w:lineRule="atLeast"/>
              <w:rPr>
                <w:rFonts w:eastAsia="Calibri" w:cs="Times New Roman"/>
                <w:sz w:val="20"/>
                <w:szCs w:val="20"/>
                <w:lang w:val="nl-NL"/>
              </w:rPr>
            </w:pPr>
            <w:r w:rsidRPr="00191815">
              <w:rPr>
                <w:rFonts w:eastAsia="Calibri" w:cs="Times New Roman"/>
                <w:sz w:val="20"/>
                <w:szCs w:val="20"/>
                <w:lang w:val="nl-NL"/>
              </w:rPr>
              <w:t xml:space="preserve">Bestaande regeling: Dit is mogelijk via het Informatiecentrum </w:t>
            </w:r>
            <w:r w:rsidRPr="00191815">
              <w:rPr>
                <w:rFonts w:eastAsia="Calibri" w:cs="Times New Roman"/>
                <w:sz w:val="20"/>
                <w:szCs w:val="20"/>
                <w:lang w:val="nl-NL"/>
              </w:rPr>
              <w:lastRenderedPageBreak/>
              <w:t>Diplomawaardering (</w:t>
            </w:r>
            <w:proofErr w:type="spellStart"/>
            <w:r w:rsidRPr="00191815">
              <w:rPr>
                <w:rFonts w:eastAsia="Calibri" w:cs="Times New Roman"/>
                <w:sz w:val="20"/>
                <w:szCs w:val="20"/>
                <w:lang w:val="nl-NL"/>
              </w:rPr>
              <w:t>IcDW</w:t>
            </w:r>
            <w:proofErr w:type="spellEnd"/>
            <w:r w:rsidRPr="00191815">
              <w:rPr>
                <w:rFonts w:eastAsia="Calibri" w:cs="Times New Roman"/>
                <w:sz w:val="20"/>
                <w:szCs w:val="20"/>
                <w:lang w:val="nl-NL"/>
              </w:rPr>
              <w:t>). Verder artikel 7.28, eerste lid, Wet op het hoger onderwijs en wetenschappelijk onderzoek en het Verdrag inzake de erkenning van kwalificaties betreffende hoger onderwijs in de Europese regio; Lissabon (</w:t>
            </w:r>
            <w:proofErr w:type="spellStart"/>
            <w:r w:rsidRPr="00191815">
              <w:rPr>
                <w:rFonts w:eastAsia="Calibri" w:cs="Times New Roman"/>
                <w:sz w:val="20"/>
                <w:szCs w:val="20"/>
                <w:lang w:val="nl-NL"/>
              </w:rPr>
              <w:t>Trb</w:t>
            </w:r>
            <w:proofErr w:type="spellEnd"/>
            <w:r w:rsidRPr="00191815">
              <w:rPr>
                <w:rFonts w:eastAsia="Calibri" w:cs="Times New Roman"/>
                <w:sz w:val="20"/>
                <w:szCs w:val="20"/>
                <w:lang w:val="nl-NL"/>
              </w:rPr>
              <w:t>. 2002, 113 en 137).</w:t>
            </w:r>
          </w:p>
        </w:tc>
        <w:tc>
          <w:tcPr>
            <w:tcW w:w="0" w:type="auto"/>
            <w:shd w:val="clear" w:color="auto" w:fill="auto"/>
          </w:tcPr>
          <w:p w:rsidRPr="00191815" w:rsidR="00191815" w:rsidP="00191815" w:rsidRDefault="00191815" w14:paraId="69C87E08" w14:textId="77777777">
            <w:pPr>
              <w:spacing w:line="240" w:lineRule="atLeast"/>
              <w:rPr>
                <w:rFonts w:eastAsia="Calibri" w:cs="Times New Roman"/>
                <w:sz w:val="20"/>
                <w:szCs w:val="20"/>
              </w:rPr>
            </w:pPr>
            <w:r w:rsidRPr="00191815">
              <w:rPr>
                <w:rFonts w:eastAsia="Calibri" w:cs="Times New Roman"/>
                <w:sz w:val="20"/>
                <w:szCs w:val="20"/>
              </w:rPr>
              <w:lastRenderedPageBreak/>
              <w:t>Geen</w:t>
            </w:r>
          </w:p>
        </w:tc>
        <w:tc>
          <w:tcPr>
            <w:tcW w:w="0" w:type="auto"/>
            <w:shd w:val="clear" w:color="auto" w:fill="auto"/>
          </w:tcPr>
          <w:p w:rsidRPr="00191815" w:rsidR="00191815" w:rsidP="00191815" w:rsidRDefault="00191815" w14:paraId="4B97F882" w14:textId="77777777">
            <w:pPr>
              <w:spacing w:line="240" w:lineRule="atLeast"/>
              <w:rPr>
                <w:rFonts w:eastAsia="Calibri" w:cs="Times New Roman"/>
                <w:sz w:val="20"/>
                <w:szCs w:val="20"/>
              </w:rPr>
            </w:pPr>
            <w:r w:rsidRPr="00191815">
              <w:rPr>
                <w:rFonts w:eastAsia="Calibri" w:cs="Times New Roman"/>
                <w:sz w:val="20"/>
                <w:szCs w:val="20"/>
              </w:rPr>
              <w:t>-</w:t>
            </w:r>
          </w:p>
        </w:tc>
      </w:tr>
      <w:tr w:rsidRPr="00191815" w:rsidR="00191815" w:rsidTr="00A51584" w14:paraId="24C9D952" w14:textId="77777777">
        <w:tc>
          <w:tcPr>
            <w:tcW w:w="0" w:type="auto"/>
            <w:shd w:val="clear" w:color="auto" w:fill="auto"/>
          </w:tcPr>
          <w:p w:rsidRPr="00191815" w:rsidR="00191815" w:rsidP="00191815" w:rsidRDefault="00191815" w14:paraId="58C180BB" w14:textId="77777777">
            <w:pPr>
              <w:spacing w:line="240" w:lineRule="atLeast"/>
              <w:rPr>
                <w:rFonts w:eastAsia="Calibri" w:cs="Times New Roman"/>
                <w:b/>
                <w:bCs/>
                <w:sz w:val="20"/>
                <w:szCs w:val="20"/>
                <w:lang w:val="nl-NL"/>
              </w:rPr>
            </w:pPr>
            <w:r w:rsidRPr="00191815">
              <w:rPr>
                <w:rFonts w:eastAsia="Calibri" w:cs="Times New Roman"/>
                <w:sz w:val="20"/>
                <w:szCs w:val="20"/>
                <w:lang w:val="nl-NL"/>
              </w:rPr>
              <w:t>Artikel 12, eerste lid, onderdeel e (takken van sociale zekerheid als omschreven in Verordening (EG) nr. 883/2004)</w:t>
            </w:r>
          </w:p>
        </w:tc>
        <w:tc>
          <w:tcPr>
            <w:tcW w:w="0" w:type="auto"/>
            <w:shd w:val="clear" w:color="auto" w:fill="auto"/>
          </w:tcPr>
          <w:p w:rsidRPr="00191815" w:rsidR="00191815" w:rsidP="00191815" w:rsidRDefault="00191815" w14:paraId="12747787" w14:textId="77777777">
            <w:pPr>
              <w:spacing w:line="240" w:lineRule="atLeast"/>
              <w:rPr>
                <w:rFonts w:eastAsia="Calibri" w:cs="Times New Roman"/>
                <w:sz w:val="20"/>
                <w:szCs w:val="20"/>
                <w:lang w:val="nl-NL"/>
              </w:rPr>
            </w:pPr>
            <w:r w:rsidRPr="00191815">
              <w:rPr>
                <w:rFonts w:eastAsia="Calibri" w:cs="Times New Roman"/>
                <w:sz w:val="20"/>
                <w:szCs w:val="20"/>
                <w:lang w:val="nl-NL"/>
              </w:rPr>
              <w:t>Artikel 12, eerste lid, onderdeel e</w:t>
            </w:r>
          </w:p>
        </w:tc>
        <w:tc>
          <w:tcPr>
            <w:tcW w:w="0" w:type="auto"/>
            <w:shd w:val="clear" w:color="auto" w:fill="auto"/>
          </w:tcPr>
          <w:p w:rsidRPr="00191815" w:rsidR="00191815" w:rsidP="00191815" w:rsidRDefault="00191815" w14:paraId="191A379C" w14:textId="77777777">
            <w:pPr>
              <w:spacing w:line="240" w:lineRule="atLeast"/>
              <w:rPr>
                <w:rFonts w:eastAsia="Calibri" w:cs="Times New Roman"/>
                <w:sz w:val="20"/>
                <w:szCs w:val="20"/>
                <w:lang w:val="nl-NL"/>
              </w:rPr>
            </w:pPr>
            <w:r w:rsidRPr="00191815">
              <w:rPr>
                <w:rFonts w:eastAsia="Calibri" w:cs="Times New Roman"/>
                <w:sz w:val="20"/>
                <w:szCs w:val="20"/>
                <w:lang w:val="nl-NL"/>
              </w:rPr>
              <w:t xml:space="preserve">Bestaande regeling. Op het terrein van de sociale zekerheid voldoet Nederland al sinds jaar en dag aan de internationale gelijke behandelingsverplichtingen waaraan hij zich heeft gebonden, zoals die bijvoorbeeld zijn opgenomen in artikel 26 van het Internationaal Verdrag inzake Burgerrechten en Politieke Rechten, artikel 14 van Verdrag tot Bescherming van de Rechten van de Mens en de Fundamentele Vrijheden en artikel 20 Handvest van de grondrechten van de Europese Unie. Mede gezien de constante ontwikkelingen van de jurisprudentie op het terrein van de gelijke behandeling in de </w:t>
            </w:r>
            <w:r w:rsidRPr="00191815">
              <w:rPr>
                <w:rFonts w:eastAsia="Calibri" w:cs="Times New Roman"/>
                <w:sz w:val="20"/>
                <w:szCs w:val="20"/>
                <w:lang w:val="nl-NL"/>
              </w:rPr>
              <w:lastRenderedPageBreak/>
              <w:t xml:space="preserve">sociale zekerheid blijft Nederland voldoen aan deze verplichting. Het is staande praktijk dat alle in Nederland rechtmatig verblijvende derdelanders in gelijke mate aanspraak maken op </w:t>
            </w:r>
            <w:proofErr w:type="spellStart"/>
            <w:r w:rsidRPr="00191815">
              <w:rPr>
                <w:rFonts w:eastAsia="Calibri" w:cs="Times New Roman"/>
                <w:sz w:val="20"/>
                <w:szCs w:val="20"/>
                <w:lang w:val="nl-NL"/>
              </w:rPr>
              <w:t>socialezekerheidsbescherming</w:t>
            </w:r>
            <w:proofErr w:type="spellEnd"/>
            <w:r w:rsidRPr="00191815">
              <w:rPr>
                <w:rFonts w:eastAsia="Calibri" w:cs="Times New Roman"/>
                <w:sz w:val="20"/>
                <w:szCs w:val="20"/>
                <w:lang w:val="nl-NL"/>
              </w:rPr>
              <w:t xml:space="preserve"> als Nederlanders.</w:t>
            </w:r>
          </w:p>
        </w:tc>
        <w:tc>
          <w:tcPr>
            <w:tcW w:w="0" w:type="auto"/>
            <w:shd w:val="clear" w:color="auto" w:fill="auto"/>
          </w:tcPr>
          <w:p w:rsidRPr="00191815" w:rsidR="00191815" w:rsidP="00191815" w:rsidRDefault="00191815" w14:paraId="1DD40CAD" w14:textId="77777777">
            <w:pPr>
              <w:spacing w:line="240" w:lineRule="atLeast"/>
              <w:rPr>
                <w:rFonts w:eastAsia="Calibri" w:cs="Times New Roman"/>
                <w:sz w:val="20"/>
                <w:szCs w:val="20"/>
              </w:rPr>
            </w:pPr>
            <w:r w:rsidRPr="00191815">
              <w:rPr>
                <w:rFonts w:eastAsia="Calibri" w:cs="Times New Roman"/>
                <w:sz w:val="20"/>
                <w:szCs w:val="20"/>
              </w:rPr>
              <w:lastRenderedPageBreak/>
              <w:t>Geen</w:t>
            </w:r>
          </w:p>
        </w:tc>
        <w:tc>
          <w:tcPr>
            <w:tcW w:w="0" w:type="auto"/>
            <w:shd w:val="clear" w:color="auto" w:fill="auto"/>
          </w:tcPr>
          <w:p w:rsidRPr="00191815" w:rsidR="00191815" w:rsidP="00191815" w:rsidRDefault="00191815" w14:paraId="6AF71ABE" w14:textId="77777777">
            <w:pPr>
              <w:spacing w:line="240" w:lineRule="atLeast"/>
              <w:rPr>
                <w:rFonts w:eastAsia="Calibri" w:cs="Times New Roman"/>
                <w:sz w:val="20"/>
                <w:szCs w:val="20"/>
              </w:rPr>
            </w:pPr>
            <w:r w:rsidRPr="00191815">
              <w:rPr>
                <w:rFonts w:eastAsia="Calibri" w:cs="Times New Roman"/>
                <w:sz w:val="20"/>
                <w:szCs w:val="20"/>
              </w:rPr>
              <w:t>-</w:t>
            </w:r>
          </w:p>
        </w:tc>
      </w:tr>
      <w:tr w:rsidRPr="00191815" w:rsidR="00191815" w:rsidTr="00A51584" w14:paraId="1202ED7C" w14:textId="77777777">
        <w:tc>
          <w:tcPr>
            <w:tcW w:w="0" w:type="auto"/>
            <w:shd w:val="clear" w:color="auto" w:fill="auto"/>
          </w:tcPr>
          <w:p w:rsidRPr="00191815" w:rsidR="00191815" w:rsidP="00191815" w:rsidRDefault="00191815" w14:paraId="6EA2E0A6" w14:textId="77777777">
            <w:pPr>
              <w:spacing w:line="240" w:lineRule="atLeast"/>
              <w:rPr>
                <w:rFonts w:eastAsia="Calibri" w:cs="Times New Roman"/>
                <w:sz w:val="20"/>
                <w:szCs w:val="20"/>
                <w:lang w:val="nl-NL"/>
              </w:rPr>
            </w:pPr>
            <w:r w:rsidRPr="00191815">
              <w:rPr>
                <w:rFonts w:eastAsia="Calibri" w:cs="Times New Roman"/>
                <w:sz w:val="20"/>
                <w:szCs w:val="20"/>
                <w:lang w:val="nl-NL"/>
              </w:rPr>
              <w:t xml:space="preserve">Artikel 12, eerste lid, onderdeel f </w:t>
            </w:r>
          </w:p>
          <w:p w:rsidRPr="00191815" w:rsidR="00191815" w:rsidP="00191815" w:rsidRDefault="00191815" w14:paraId="7991338B" w14:textId="77777777">
            <w:pPr>
              <w:spacing w:line="240" w:lineRule="atLeast"/>
              <w:rPr>
                <w:rFonts w:eastAsia="Calibri" w:cs="Times New Roman"/>
                <w:b/>
                <w:bCs/>
                <w:sz w:val="20"/>
                <w:szCs w:val="20"/>
                <w:lang w:val="nl-NL"/>
              </w:rPr>
            </w:pPr>
            <w:r w:rsidRPr="00191815">
              <w:rPr>
                <w:rFonts w:eastAsia="Calibri" w:cs="Times New Roman"/>
                <w:sz w:val="20"/>
                <w:szCs w:val="20"/>
                <w:lang w:val="nl-NL"/>
              </w:rPr>
              <w:t>(belastingvoordelen)</w:t>
            </w:r>
          </w:p>
        </w:tc>
        <w:tc>
          <w:tcPr>
            <w:tcW w:w="0" w:type="auto"/>
            <w:shd w:val="clear" w:color="auto" w:fill="auto"/>
          </w:tcPr>
          <w:p w:rsidRPr="00191815" w:rsidR="00191815" w:rsidP="00191815" w:rsidRDefault="00191815" w14:paraId="5273436C" w14:textId="77777777">
            <w:pPr>
              <w:spacing w:line="240" w:lineRule="atLeast"/>
              <w:rPr>
                <w:rFonts w:eastAsia="Calibri" w:cs="Times New Roman"/>
                <w:sz w:val="20"/>
                <w:szCs w:val="20"/>
                <w:lang w:val="nl-NL"/>
              </w:rPr>
            </w:pPr>
            <w:r w:rsidRPr="00191815">
              <w:rPr>
                <w:rFonts w:eastAsia="Calibri" w:cs="Times New Roman"/>
                <w:sz w:val="20"/>
                <w:szCs w:val="20"/>
                <w:lang w:val="nl-NL"/>
              </w:rPr>
              <w:t>Artikel 12, eerste lid, onderdeel f</w:t>
            </w:r>
          </w:p>
        </w:tc>
        <w:tc>
          <w:tcPr>
            <w:tcW w:w="0" w:type="auto"/>
            <w:shd w:val="clear" w:color="auto" w:fill="auto"/>
          </w:tcPr>
          <w:p w:rsidRPr="00191815" w:rsidR="00191815" w:rsidP="00191815" w:rsidRDefault="00191815" w14:paraId="2AEE5DAD" w14:textId="77777777">
            <w:pPr>
              <w:spacing w:line="240" w:lineRule="atLeast"/>
              <w:rPr>
                <w:rFonts w:eastAsia="Calibri" w:cs="Times New Roman"/>
                <w:sz w:val="20"/>
                <w:szCs w:val="20"/>
                <w:lang w:val="nl-NL"/>
              </w:rPr>
            </w:pPr>
            <w:r w:rsidRPr="00191815">
              <w:rPr>
                <w:rFonts w:eastAsia="Calibri" w:cs="Times New Roman"/>
                <w:sz w:val="20"/>
                <w:szCs w:val="20"/>
                <w:lang w:val="nl-NL"/>
              </w:rPr>
              <w:t>Bestaande regeling. De Wet inkomstenbelasting 2001 heeft betrekking op natuurlijke personen die in Nederland woonplaats hebben, ongeacht hun nationaliteit en ongeacht de aard van hun verblijf; Algemene wet inzake rijksbelastingen.</w:t>
            </w:r>
          </w:p>
        </w:tc>
        <w:tc>
          <w:tcPr>
            <w:tcW w:w="0" w:type="auto"/>
            <w:shd w:val="clear" w:color="auto" w:fill="auto"/>
          </w:tcPr>
          <w:p w:rsidRPr="00191815" w:rsidR="00191815" w:rsidP="00191815" w:rsidRDefault="00191815" w14:paraId="158C8EB7" w14:textId="77777777">
            <w:pPr>
              <w:spacing w:line="240" w:lineRule="atLeast"/>
              <w:rPr>
                <w:rFonts w:eastAsia="Calibri" w:cs="Times New Roman"/>
                <w:sz w:val="20"/>
                <w:szCs w:val="20"/>
              </w:rPr>
            </w:pPr>
            <w:r w:rsidRPr="00191815">
              <w:rPr>
                <w:rFonts w:eastAsia="Calibri" w:cs="Times New Roman"/>
                <w:sz w:val="20"/>
                <w:szCs w:val="20"/>
              </w:rPr>
              <w:t>Geen</w:t>
            </w:r>
          </w:p>
        </w:tc>
        <w:tc>
          <w:tcPr>
            <w:tcW w:w="0" w:type="auto"/>
            <w:shd w:val="clear" w:color="auto" w:fill="auto"/>
          </w:tcPr>
          <w:p w:rsidRPr="00191815" w:rsidR="00191815" w:rsidP="00191815" w:rsidRDefault="00191815" w14:paraId="4C4BC64A" w14:textId="77777777">
            <w:pPr>
              <w:spacing w:line="240" w:lineRule="atLeast"/>
              <w:rPr>
                <w:rFonts w:eastAsia="Calibri" w:cs="Times New Roman"/>
                <w:sz w:val="20"/>
                <w:szCs w:val="20"/>
              </w:rPr>
            </w:pPr>
            <w:r w:rsidRPr="00191815">
              <w:rPr>
                <w:rFonts w:eastAsia="Calibri" w:cs="Times New Roman"/>
                <w:sz w:val="20"/>
                <w:szCs w:val="20"/>
              </w:rPr>
              <w:t>-</w:t>
            </w:r>
          </w:p>
        </w:tc>
      </w:tr>
      <w:tr w:rsidRPr="00191815" w:rsidR="00191815" w:rsidTr="00A51584" w14:paraId="77779B6E" w14:textId="77777777">
        <w:tc>
          <w:tcPr>
            <w:tcW w:w="0" w:type="auto"/>
            <w:shd w:val="clear" w:color="auto" w:fill="auto"/>
          </w:tcPr>
          <w:p w:rsidRPr="00191815" w:rsidR="00191815" w:rsidP="00191815" w:rsidRDefault="00191815" w14:paraId="155D7768" w14:textId="77777777">
            <w:pPr>
              <w:spacing w:line="240" w:lineRule="atLeast"/>
              <w:rPr>
                <w:rFonts w:eastAsia="Calibri" w:cs="Times New Roman"/>
                <w:sz w:val="20"/>
                <w:szCs w:val="20"/>
                <w:lang w:val="nl-NL"/>
              </w:rPr>
            </w:pPr>
            <w:r w:rsidRPr="00191815">
              <w:rPr>
                <w:rFonts w:eastAsia="Calibri" w:cs="Times New Roman"/>
                <w:sz w:val="20"/>
                <w:szCs w:val="20"/>
                <w:lang w:val="nl-NL"/>
              </w:rPr>
              <w:t xml:space="preserve">Artikel 12, eerste lid, onderdeel g </w:t>
            </w:r>
          </w:p>
          <w:p w:rsidRPr="00191815" w:rsidR="00191815" w:rsidP="00191815" w:rsidRDefault="00191815" w14:paraId="3DBA7D97" w14:textId="77777777">
            <w:pPr>
              <w:spacing w:line="240" w:lineRule="atLeast"/>
              <w:rPr>
                <w:rFonts w:eastAsia="Calibri" w:cs="Times New Roman"/>
                <w:b/>
                <w:bCs/>
                <w:sz w:val="20"/>
                <w:szCs w:val="20"/>
                <w:lang w:val="nl-NL"/>
              </w:rPr>
            </w:pPr>
            <w:r w:rsidRPr="00191815">
              <w:rPr>
                <w:rFonts w:eastAsia="Calibri" w:cs="Times New Roman"/>
                <w:sz w:val="20"/>
                <w:szCs w:val="20"/>
                <w:lang w:val="nl-NL"/>
              </w:rPr>
              <w:t>(toegang tot goederen en diensten, waaronder huisvesting)</w:t>
            </w:r>
          </w:p>
        </w:tc>
        <w:tc>
          <w:tcPr>
            <w:tcW w:w="0" w:type="auto"/>
            <w:shd w:val="clear" w:color="auto" w:fill="auto"/>
          </w:tcPr>
          <w:p w:rsidRPr="00191815" w:rsidR="00191815" w:rsidP="00191815" w:rsidRDefault="00191815" w14:paraId="3670D529" w14:textId="77777777">
            <w:pPr>
              <w:spacing w:line="240" w:lineRule="atLeast"/>
              <w:rPr>
                <w:rFonts w:eastAsia="Calibri" w:cs="Times New Roman"/>
                <w:sz w:val="20"/>
                <w:szCs w:val="20"/>
                <w:lang w:val="nl-NL"/>
              </w:rPr>
            </w:pPr>
            <w:r w:rsidRPr="00191815">
              <w:rPr>
                <w:rFonts w:eastAsia="Calibri" w:cs="Times New Roman"/>
                <w:sz w:val="20"/>
                <w:szCs w:val="20"/>
                <w:lang w:val="nl-NL"/>
              </w:rPr>
              <w:t>Artikel 12, eerste lid, onderdeel g</w:t>
            </w:r>
          </w:p>
        </w:tc>
        <w:tc>
          <w:tcPr>
            <w:tcW w:w="0" w:type="auto"/>
            <w:shd w:val="clear" w:color="auto" w:fill="auto"/>
          </w:tcPr>
          <w:p w:rsidRPr="00191815" w:rsidR="00191815" w:rsidP="00191815" w:rsidRDefault="00191815" w14:paraId="21AE4E6D" w14:textId="77777777">
            <w:pPr>
              <w:spacing w:line="240" w:lineRule="atLeast"/>
              <w:rPr>
                <w:rFonts w:eastAsia="Calibri" w:cs="Times New Roman"/>
                <w:sz w:val="20"/>
                <w:szCs w:val="20"/>
                <w:lang w:val="nl-NL"/>
              </w:rPr>
            </w:pPr>
            <w:r w:rsidRPr="00191815">
              <w:rPr>
                <w:rFonts w:eastAsia="Calibri" w:cs="Times New Roman"/>
                <w:sz w:val="20"/>
                <w:szCs w:val="20"/>
                <w:lang w:val="nl-NL"/>
              </w:rPr>
              <w:t xml:space="preserve">Bestaande regeling in de Algemene wet gelijke behandeling, artikel 9 Algemene wet inkomensafhankelijke regelingen, artikel 15a Toeslagenwet, artikel 11 Participatiewet, artikel 10, tweede lid, Huisvestingswet 2014 en artikel 111, derde lid, Wegenverkeerswet 1994. </w:t>
            </w:r>
          </w:p>
        </w:tc>
        <w:tc>
          <w:tcPr>
            <w:tcW w:w="0" w:type="auto"/>
            <w:shd w:val="clear" w:color="auto" w:fill="auto"/>
          </w:tcPr>
          <w:p w:rsidRPr="00191815" w:rsidR="00191815" w:rsidP="00191815" w:rsidRDefault="00191815" w14:paraId="37037ED8" w14:textId="77777777">
            <w:pPr>
              <w:spacing w:line="240" w:lineRule="atLeast"/>
              <w:rPr>
                <w:rFonts w:eastAsia="Calibri" w:cs="Times New Roman"/>
                <w:sz w:val="20"/>
                <w:szCs w:val="20"/>
              </w:rPr>
            </w:pPr>
            <w:r w:rsidRPr="00191815">
              <w:rPr>
                <w:rFonts w:eastAsia="Calibri" w:cs="Times New Roman"/>
                <w:sz w:val="20"/>
                <w:szCs w:val="20"/>
              </w:rPr>
              <w:t>Geen</w:t>
            </w:r>
          </w:p>
        </w:tc>
        <w:tc>
          <w:tcPr>
            <w:tcW w:w="0" w:type="auto"/>
            <w:shd w:val="clear" w:color="auto" w:fill="auto"/>
          </w:tcPr>
          <w:p w:rsidRPr="00191815" w:rsidR="00191815" w:rsidP="00191815" w:rsidRDefault="00191815" w14:paraId="1C25F6BE" w14:textId="77777777">
            <w:pPr>
              <w:spacing w:line="240" w:lineRule="atLeast"/>
              <w:rPr>
                <w:rFonts w:eastAsia="Calibri" w:cs="Times New Roman"/>
                <w:sz w:val="20"/>
                <w:szCs w:val="20"/>
              </w:rPr>
            </w:pPr>
            <w:r w:rsidRPr="00191815">
              <w:rPr>
                <w:rFonts w:eastAsia="Calibri" w:cs="Times New Roman"/>
                <w:sz w:val="20"/>
                <w:szCs w:val="20"/>
              </w:rPr>
              <w:t>-</w:t>
            </w:r>
          </w:p>
        </w:tc>
      </w:tr>
      <w:tr w:rsidRPr="00191815" w:rsidR="00191815" w:rsidTr="00A51584" w14:paraId="0E52B288" w14:textId="77777777">
        <w:tc>
          <w:tcPr>
            <w:tcW w:w="0" w:type="auto"/>
            <w:shd w:val="clear" w:color="auto" w:fill="auto"/>
          </w:tcPr>
          <w:p w:rsidRPr="00191815" w:rsidR="00191815" w:rsidP="00191815" w:rsidRDefault="00191815" w14:paraId="4292C4F2" w14:textId="77777777">
            <w:pPr>
              <w:spacing w:line="240" w:lineRule="atLeast"/>
              <w:rPr>
                <w:rFonts w:eastAsia="Calibri" w:cs="Times New Roman"/>
                <w:sz w:val="20"/>
                <w:szCs w:val="20"/>
                <w:lang w:val="nl-NL"/>
              </w:rPr>
            </w:pPr>
            <w:r w:rsidRPr="00191815">
              <w:rPr>
                <w:rFonts w:eastAsia="Calibri" w:cs="Times New Roman"/>
                <w:sz w:val="20"/>
                <w:szCs w:val="20"/>
                <w:lang w:val="nl-NL"/>
              </w:rPr>
              <w:t>Artikel 12, eerste lid, onderdeel h</w:t>
            </w:r>
          </w:p>
          <w:p w:rsidRPr="00191815" w:rsidR="00191815" w:rsidP="00191815" w:rsidRDefault="00191815" w14:paraId="139A46AB" w14:textId="77777777">
            <w:pPr>
              <w:spacing w:line="240" w:lineRule="atLeast"/>
              <w:rPr>
                <w:rFonts w:eastAsia="Calibri" w:cs="Times New Roman"/>
                <w:b/>
                <w:bCs/>
                <w:sz w:val="20"/>
                <w:szCs w:val="20"/>
                <w:lang w:val="nl-NL"/>
              </w:rPr>
            </w:pPr>
            <w:r w:rsidRPr="00191815">
              <w:rPr>
                <w:rFonts w:eastAsia="Calibri" w:cs="Times New Roman"/>
                <w:sz w:val="20"/>
                <w:szCs w:val="20"/>
                <w:lang w:val="nl-NL"/>
              </w:rPr>
              <w:lastRenderedPageBreak/>
              <w:t>(door arbeidsbureaus verleende adviesdiensten)</w:t>
            </w:r>
          </w:p>
        </w:tc>
        <w:tc>
          <w:tcPr>
            <w:tcW w:w="0" w:type="auto"/>
            <w:shd w:val="clear" w:color="auto" w:fill="auto"/>
          </w:tcPr>
          <w:p w:rsidRPr="00191815" w:rsidR="00191815" w:rsidP="00191815" w:rsidRDefault="00191815" w14:paraId="2095BDED" w14:textId="77777777">
            <w:pPr>
              <w:spacing w:line="240" w:lineRule="atLeast"/>
              <w:rPr>
                <w:rFonts w:eastAsia="Calibri" w:cs="Times New Roman"/>
                <w:i/>
                <w:iCs/>
                <w:sz w:val="20"/>
                <w:szCs w:val="20"/>
                <w:lang w:val="nl-NL"/>
              </w:rPr>
            </w:pPr>
            <w:r w:rsidRPr="00191815">
              <w:rPr>
                <w:rFonts w:eastAsia="Calibri" w:cs="Times New Roman"/>
                <w:sz w:val="20"/>
                <w:szCs w:val="20"/>
                <w:lang w:val="nl-NL"/>
              </w:rPr>
              <w:lastRenderedPageBreak/>
              <w:t>Artikel 12, eerste lid, onderdeel h</w:t>
            </w:r>
          </w:p>
        </w:tc>
        <w:tc>
          <w:tcPr>
            <w:tcW w:w="0" w:type="auto"/>
            <w:shd w:val="clear" w:color="auto" w:fill="auto"/>
          </w:tcPr>
          <w:p w:rsidRPr="00191815" w:rsidR="00191815" w:rsidP="00191815" w:rsidRDefault="00191815" w14:paraId="2BA40298" w14:textId="77777777">
            <w:pPr>
              <w:spacing w:line="240" w:lineRule="atLeast"/>
              <w:rPr>
                <w:rFonts w:eastAsia="Calibri" w:cs="Times New Roman"/>
                <w:sz w:val="20"/>
                <w:szCs w:val="20"/>
                <w:lang w:val="nl-NL"/>
              </w:rPr>
            </w:pPr>
            <w:r w:rsidRPr="00191815">
              <w:rPr>
                <w:rFonts w:eastAsia="Calibri" w:cs="Times New Roman"/>
                <w:sz w:val="20"/>
                <w:szCs w:val="20"/>
                <w:lang w:val="nl-NL"/>
              </w:rPr>
              <w:t xml:space="preserve">Bestaande regeling in artikel 3.1 Besluit </w:t>
            </w:r>
            <w:r w:rsidRPr="00191815">
              <w:rPr>
                <w:rFonts w:eastAsia="Calibri" w:cs="Times New Roman"/>
                <w:sz w:val="20"/>
                <w:szCs w:val="20"/>
                <w:lang w:val="nl-NL"/>
              </w:rPr>
              <w:lastRenderedPageBreak/>
              <w:t>SUWI en artikel 5 Algemene wet gelijke behandeling.</w:t>
            </w:r>
          </w:p>
        </w:tc>
        <w:tc>
          <w:tcPr>
            <w:tcW w:w="0" w:type="auto"/>
            <w:shd w:val="clear" w:color="auto" w:fill="auto"/>
          </w:tcPr>
          <w:p w:rsidRPr="00191815" w:rsidR="00191815" w:rsidP="00191815" w:rsidRDefault="00191815" w14:paraId="4E043E5C" w14:textId="77777777">
            <w:pPr>
              <w:spacing w:line="240" w:lineRule="atLeast"/>
              <w:rPr>
                <w:rFonts w:eastAsia="Calibri" w:cs="Times New Roman"/>
                <w:sz w:val="20"/>
                <w:szCs w:val="20"/>
              </w:rPr>
            </w:pPr>
            <w:r w:rsidRPr="00191815">
              <w:rPr>
                <w:rFonts w:eastAsia="Calibri" w:cs="Times New Roman"/>
                <w:sz w:val="20"/>
                <w:szCs w:val="20"/>
              </w:rPr>
              <w:lastRenderedPageBreak/>
              <w:t>Geen</w:t>
            </w:r>
          </w:p>
        </w:tc>
        <w:tc>
          <w:tcPr>
            <w:tcW w:w="0" w:type="auto"/>
            <w:shd w:val="clear" w:color="auto" w:fill="auto"/>
          </w:tcPr>
          <w:p w:rsidRPr="00191815" w:rsidR="00191815" w:rsidP="00191815" w:rsidRDefault="00191815" w14:paraId="13D931A8" w14:textId="77777777">
            <w:pPr>
              <w:spacing w:line="240" w:lineRule="atLeast"/>
              <w:rPr>
                <w:rFonts w:eastAsia="Calibri" w:cs="Times New Roman"/>
                <w:sz w:val="20"/>
                <w:szCs w:val="20"/>
              </w:rPr>
            </w:pPr>
            <w:r w:rsidRPr="00191815">
              <w:rPr>
                <w:rFonts w:eastAsia="Calibri" w:cs="Times New Roman"/>
                <w:sz w:val="20"/>
                <w:szCs w:val="20"/>
              </w:rPr>
              <w:t>-</w:t>
            </w:r>
          </w:p>
        </w:tc>
      </w:tr>
      <w:tr w:rsidRPr="00191815" w:rsidR="00191815" w:rsidTr="00A51584" w14:paraId="061F62CA" w14:textId="77777777">
        <w:tc>
          <w:tcPr>
            <w:tcW w:w="0" w:type="auto"/>
            <w:shd w:val="clear" w:color="auto" w:fill="auto"/>
          </w:tcPr>
          <w:p w:rsidRPr="00191815" w:rsidR="00191815" w:rsidP="00191815" w:rsidRDefault="00191815" w14:paraId="1597BD3D" w14:textId="77777777">
            <w:pPr>
              <w:spacing w:line="240" w:lineRule="atLeast"/>
              <w:rPr>
                <w:rFonts w:eastAsia="Calibri" w:cs="Times New Roman"/>
                <w:b/>
                <w:bCs/>
                <w:sz w:val="20"/>
                <w:szCs w:val="20"/>
                <w:lang w:val="nl-NL"/>
              </w:rPr>
            </w:pPr>
            <w:r w:rsidRPr="00191815">
              <w:rPr>
                <w:rFonts w:eastAsia="Calibri" w:cs="Times New Roman"/>
                <w:sz w:val="20"/>
                <w:szCs w:val="20"/>
                <w:lang w:val="nl-NL"/>
              </w:rPr>
              <w:t xml:space="preserve">Artikel 12, tweede lid (beperkingen aan gelijke behandeling) </w:t>
            </w:r>
          </w:p>
        </w:tc>
        <w:tc>
          <w:tcPr>
            <w:tcW w:w="0" w:type="auto"/>
            <w:shd w:val="clear" w:color="auto" w:fill="auto"/>
          </w:tcPr>
          <w:p w:rsidRPr="00191815" w:rsidR="00191815" w:rsidP="00191815" w:rsidRDefault="00191815" w14:paraId="7943789E" w14:textId="77777777">
            <w:pPr>
              <w:spacing w:line="240" w:lineRule="atLeast"/>
              <w:rPr>
                <w:rFonts w:eastAsia="Calibri" w:cs="Times New Roman"/>
                <w:sz w:val="20"/>
                <w:szCs w:val="20"/>
              </w:rPr>
            </w:pPr>
            <w:r w:rsidRPr="00191815">
              <w:rPr>
                <w:rFonts w:eastAsia="Calibri" w:cs="Times New Roman"/>
                <w:sz w:val="20"/>
                <w:szCs w:val="20"/>
              </w:rPr>
              <w:t xml:space="preserve">Artikel 12, </w:t>
            </w:r>
            <w:proofErr w:type="spellStart"/>
            <w:r w:rsidRPr="00191815">
              <w:rPr>
                <w:rFonts w:eastAsia="Calibri" w:cs="Times New Roman"/>
                <w:sz w:val="20"/>
                <w:szCs w:val="20"/>
              </w:rPr>
              <w:t>tweede</w:t>
            </w:r>
            <w:proofErr w:type="spellEnd"/>
            <w:r w:rsidRPr="00191815">
              <w:rPr>
                <w:rFonts w:eastAsia="Calibri" w:cs="Times New Roman"/>
                <w:sz w:val="20"/>
                <w:szCs w:val="20"/>
              </w:rPr>
              <w:t xml:space="preserve"> lid</w:t>
            </w:r>
          </w:p>
        </w:tc>
        <w:tc>
          <w:tcPr>
            <w:tcW w:w="0" w:type="auto"/>
            <w:shd w:val="clear" w:color="auto" w:fill="auto"/>
          </w:tcPr>
          <w:p w:rsidRPr="00191815" w:rsidR="00191815" w:rsidP="00191815" w:rsidRDefault="00191815" w14:paraId="2C772CBA" w14:textId="77777777">
            <w:pPr>
              <w:spacing w:line="240" w:lineRule="atLeast"/>
              <w:rPr>
                <w:rFonts w:eastAsia="Calibri" w:cs="Times New Roman"/>
                <w:sz w:val="20"/>
                <w:szCs w:val="20"/>
                <w:lang w:val="nl-NL"/>
              </w:rPr>
            </w:pPr>
            <w:r w:rsidRPr="00191815">
              <w:rPr>
                <w:rFonts w:eastAsia="Calibri" w:cs="Times New Roman"/>
                <w:i/>
                <w:iCs/>
                <w:sz w:val="20"/>
                <w:szCs w:val="20"/>
                <w:lang w:val="nl-NL"/>
              </w:rPr>
              <w:t xml:space="preserve">Artikel 12, tweede lid, onder a, onder iii: </w:t>
            </w:r>
            <w:r w:rsidRPr="00191815">
              <w:rPr>
                <w:rFonts w:eastAsia="Calibri" w:cs="Times New Roman"/>
                <w:sz w:val="20"/>
                <w:szCs w:val="20"/>
                <w:lang w:val="nl-NL"/>
              </w:rPr>
              <w:t>Bestaande regeling in artikel 2.2, derde lid, Wet tegemoetkoming onderwijsbijdrage en schoolkosten en artikel 2.2, tweede lid, Wet studiefinanciering 2000.</w:t>
            </w:r>
          </w:p>
          <w:p w:rsidRPr="00191815" w:rsidR="00191815" w:rsidP="00191815" w:rsidRDefault="00191815" w14:paraId="72FBA1A0" w14:textId="77777777">
            <w:pPr>
              <w:spacing w:line="240" w:lineRule="atLeast"/>
              <w:rPr>
                <w:rFonts w:eastAsia="Calibri" w:cs="Times New Roman"/>
                <w:sz w:val="20"/>
                <w:szCs w:val="20"/>
                <w:lang w:val="nl-NL"/>
              </w:rPr>
            </w:pPr>
          </w:p>
          <w:p w:rsidRPr="00191815" w:rsidR="00191815" w:rsidP="00191815" w:rsidRDefault="00191815" w14:paraId="3A7470F6" w14:textId="77777777">
            <w:pPr>
              <w:spacing w:line="240" w:lineRule="atLeast"/>
              <w:rPr>
                <w:rFonts w:eastAsia="Calibri" w:cs="Times New Roman"/>
                <w:i/>
                <w:iCs/>
                <w:sz w:val="20"/>
                <w:szCs w:val="20"/>
                <w:lang w:val="nl-NL"/>
              </w:rPr>
            </w:pPr>
            <w:r w:rsidRPr="00191815">
              <w:rPr>
                <w:rFonts w:eastAsia="Calibri" w:cs="Times New Roman"/>
                <w:i/>
                <w:iCs/>
                <w:sz w:val="20"/>
                <w:szCs w:val="20"/>
                <w:lang w:val="nl-NL"/>
              </w:rPr>
              <w:t xml:space="preserve">Rest: </w:t>
            </w:r>
            <w:r w:rsidRPr="00191815">
              <w:rPr>
                <w:rFonts w:eastAsia="Calibri" w:cs="Times New Roman"/>
                <w:sz w:val="20"/>
                <w:szCs w:val="20"/>
                <w:lang w:val="nl-NL"/>
              </w:rPr>
              <w:t>Niet geïmplementeerd, facultatieve bepaling.</w:t>
            </w:r>
          </w:p>
        </w:tc>
        <w:tc>
          <w:tcPr>
            <w:tcW w:w="0" w:type="auto"/>
            <w:shd w:val="clear" w:color="auto" w:fill="auto"/>
          </w:tcPr>
          <w:p w:rsidRPr="00191815" w:rsidR="00191815" w:rsidP="00191815" w:rsidRDefault="00191815" w14:paraId="201E4E55" w14:textId="77777777">
            <w:pPr>
              <w:spacing w:line="240" w:lineRule="atLeast"/>
              <w:rPr>
                <w:rFonts w:eastAsia="Calibri" w:cs="Times New Roman"/>
                <w:sz w:val="20"/>
                <w:szCs w:val="20"/>
                <w:lang w:val="nl-NL"/>
              </w:rPr>
            </w:pPr>
            <w:r w:rsidRPr="00191815">
              <w:rPr>
                <w:rFonts w:eastAsia="Calibri" w:cs="Times New Roman"/>
                <w:sz w:val="20"/>
                <w:szCs w:val="20"/>
                <w:lang w:val="nl-NL"/>
              </w:rPr>
              <w:t>De lidstaten mogen bepaalde beperkingen stellen aan de gelijke behandeling.</w:t>
            </w:r>
          </w:p>
        </w:tc>
        <w:tc>
          <w:tcPr>
            <w:tcW w:w="0" w:type="auto"/>
            <w:shd w:val="clear" w:color="auto" w:fill="auto"/>
          </w:tcPr>
          <w:p w:rsidRPr="00191815" w:rsidR="00191815" w:rsidP="00191815" w:rsidRDefault="00191815" w14:paraId="45AFD8DD" w14:textId="77777777">
            <w:pPr>
              <w:spacing w:line="240" w:lineRule="atLeast"/>
              <w:rPr>
                <w:rFonts w:eastAsia="Calibri" w:cs="Times New Roman"/>
                <w:sz w:val="20"/>
                <w:szCs w:val="20"/>
              </w:rPr>
            </w:pPr>
            <w:r w:rsidRPr="00191815">
              <w:rPr>
                <w:rFonts w:eastAsia="Calibri" w:cs="Times New Roman"/>
                <w:sz w:val="20"/>
                <w:szCs w:val="20"/>
                <w:lang w:val="nl-NL"/>
              </w:rPr>
              <w:t xml:space="preserve">Bij de eerdere implementatie is ervoor gekozen om aan te sluiten bij het bestaande systeem, waarbij beperkingen worden gesteld aan de gelijke behandeling bij studie- en onderhoudstoelagen en -leningen of andere toelagen en leningen. </w:t>
            </w:r>
            <w:r w:rsidRPr="00191815">
              <w:rPr>
                <w:rFonts w:eastAsia="Calibri" w:cs="Times New Roman"/>
                <w:sz w:val="20"/>
                <w:szCs w:val="20"/>
              </w:rPr>
              <w:t xml:space="preserve">Er is </w:t>
            </w:r>
            <w:proofErr w:type="spellStart"/>
            <w:r w:rsidRPr="00191815">
              <w:rPr>
                <w:rFonts w:eastAsia="Calibri" w:cs="Times New Roman"/>
                <w:sz w:val="20"/>
                <w:szCs w:val="20"/>
              </w:rPr>
              <w:t>geen</w:t>
            </w:r>
            <w:proofErr w:type="spellEnd"/>
            <w:r w:rsidRPr="00191815">
              <w:rPr>
                <w:rFonts w:eastAsia="Calibri" w:cs="Times New Roman"/>
                <w:sz w:val="20"/>
                <w:szCs w:val="20"/>
              </w:rPr>
              <w:t xml:space="preserve"> </w:t>
            </w:r>
            <w:proofErr w:type="spellStart"/>
            <w:r w:rsidRPr="00191815">
              <w:rPr>
                <w:rFonts w:eastAsia="Calibri" w:cs="Times New Roman"/>
                <w:sz w:val="20"/>
                <w:szCs w:val="20"/>
              </w:rPr>
              <w:t>reden</w:t>
            </w:r>
            <w:proofErr w:type="spellEnd"/>
            <w:r w:rsidRPr="00191815">
              <w:rPr>
                <w:rFonts w:eastAsia="Calibri" w:cs="Times New Roman"/>
                <w:sz w:val="20"/>
                <w:szCs w:val="20"/>
              </w:rPr>
              <w:t xml:space="preserve"> om nu </w:t>
            </w:r>
            <w:proofErr w:type="spellStart"/>
            <w:r w:rsidRPr="00191815">
              <w:rPr>
                <w:rFonts w:eastAsia="Calibri" w:cs="Times New Roman"/>
                <w:sz w:val="20"/>
                <w:szCs w:val="20"/>
              </w:rPr>
              <w:t>anders</w:t>
            </w:r>
            <w:proofErr w:type="spellEnd"/>
            <w:r w:rsidRPr="00191815">
              <w:rPr>
                <w:rFonts w:eastAsia="Calibri" w:cs="Times New Roman"/>
                <w:sz w:val="20"/>
                <w:szCs w:val="20"/>
              </w:rPr>
              <w:t xml:space="preserve"> </w:t>
            </w:r>
            <w:proofErr w:type="spellStart"/>
            <w:r w:rsidRPr="00191815">
              <w:rPr>
                <w:rFonts w:eastAsia="Calibri" w:cs="Times New Roman"/>
                <w:sz w:val="20"/>
                <w:szCs w:val="20"/>
              </w:rPr>
              <w:t>te</w:t>
            </w:r>
            <w:proofErr w:type="spellEnd"/>
            <w:r w:rsidRPr="00191815">
              <w:rPr>
                <w:rFonts w:eastAsia="Calibri" w:cs="Times New Roman"/>
                <w:sz w:val="20"/>
                <w:szCs w:val="20"/>
              </w:rPr>
              <w:t xml:space="preserve"> </w:t>
            </w:r>
            <w:proofErr w:type="spellStart"/>
            <w:r w:rsidRPr="00191815">
              <w:rPr>
                <w:rFonts w:eastAsia="Calibri" w:cs="Times New Roman"/>
                <w:sz w:val="20"/>
                <w:szCs w:val="20"/>
              </w:rPr>
              <w:t>beslissen</w:t>
            </w:r>
            <w:proofErr w:type="spellEnd"/>
            <w:r w:rsidRPr="00191815">
              <w:rPr>
                <w:rFonts w:eastAsia="Calibri" w:cs="Times New Roman"/>
                <w:sz w:val="20"/>
                <w:szCs w:val="20"/>
              </w:rPr>
              <w:t>.</w:t>
            </w:r>
          </w:p>
        </w:tc>
      </w:tr>
      <w:tr w:rsidRPr="00191815" w:rsidR="00191815" w:rsidTr="00A51584" w14:paraId="6DC419F8" w14:textId="77777777">
        <w:tc>
          <w:tcPr>
            <w:tcW w:w="0" w:type="auto"/>
            <w:shd w:val="clear" w:color="auto" w:fill="auto"/>
          </w:tcPr>
          <w:p w:rsidRPr="00191815" w:rsidR="00191815" w:rsidP="00191815" w:rsidRDefault="00191815" w14:paraId="7D1DA450" w14:textId="77777777">
            <w:pPr>
              <w:spacing w:line="240" w:lineRule="atLeast"/>
              <w:rPr>
                <w:rFonts w:eastAsia="Calibri" w:cs="Times New Roman"/>
                <w:b/>
                <w:bCs/>
                <w:sz w:val="20"/>
                <w:szCs w:val="20"/>
              </w:rPr>
            </w:pPr>
            <w:r w:rsidRPr="00191815">
              <w:rPr>
                <w:rFonts w:eastAsia="Calibri" w:cs="Times New Roman"/>
                <w:sz w:val="20"/>
                <w:szCs w:val="20"/>
              </w:rPr>
              <w:t xml:space="preserve">Artikel 12, </w:t>
            </w:r>
            <w:proofErr w:type="spellStart"/>
            <w:r w:rsidRPr="00191815">
              <w:rPr>
                <w:rFonts w:eastAsia="Calibri" w:cs="Times New Roman"/>
                <w:sz w:val="20"/>
                <w:szCs w:val="20"/>
              </w:rPr>
              <w:t>derde</w:t>
            </w:r>
            <w:proofErr w:type="spellEnd"/>
            <w:r w:rsidRPr="00191815">
              <w:rPr>
                <w:rFonts w:eastAsia="Calibri" w:cs="Times New Roman"/>
                <w:sz w:val="20"/>
                <w:szCs w:val="20"/>
              </w:rPr>
              <w:t xml:space="preserve"> lid</w:t>
            </w:r>
          </w:p>
        </w:tc>
        <w:tc>
          <w:tcPr>
            <w:tcW w:w="0" w:type="auto"/>
            <w:shd w:val="clear" w:color="auto" w:fill="auto"/>
          </w:tcPr>
          <w:p w:rsidRPr="00191815" w:rsidR="00191815" w:rsidP="00191815" w:rsidRDefault="00191815" w14:paraId="75359575" w14:textId="77777777">
            <w:pPr>
              <w:spacing w:line="240" w:lineRule="atLeast"/>
              <w:rPr>
                <w:rFonts w:eastAsia="Calibri" w:cs="Times New Roman"/>
                <w:sz w:val="20"/>
                <w:szCs w:val="20"/>
              </w:rPr>
            </w:pPr>
            <w:r w:rsidRPr="00191815">
              <w:rPr>
                <w:rFonts w:eastAsia="Calibri" w:cs="Times New Roman"/>
                <w:sz w:val="20"/>
                <w:szCs w:val="20"/>
              </w:rPr>
              <w:t xml:space="preserve">Artikel 12, </w:t>
            </w:r>
            <w:proofErr w:type="spellStart"/>
            <w:r w:rsidRPr="00191815">
              <w:rPr>
                <w:rFonts w:eastAsia="Calibri" w:cs="Times New Roman"/>
                <w:sz w:val="20"/>
                <w:szCs w:val="20"/>
              </w:rPr>
              <w:t>derde</w:t>
            </w:r>
            <w:proofErr w:type="spellEnd"/>
            <w:r w:rsidRPr="00191815">
              <w:rPr>
                <w:rFonts w:eastAsia="Calibri" w:cs="Times New Roman"/>
                <w:sz w:val="20"/>
                <w:szCs w:val="20"/>
              </w:rPr>
              <w:t xml:space="preserve"> lid</w:t>
            </w:r>
          </w:p>
        </w:tc>
        <w:tc>
          <w:tcPr>
            <w:tcW w:w="0" w:type="auto"/>
            <w:shd w:val="clear" w:color="auto" w:fill="auto"/>
          </w:tcPr>
          <w:p w:rsidRPr="00191815" w:rsidR="00191815" w:rsidP="00191815" w:rsidRDefault="00191815" w14:paraId="23B3A836" w14:textId="77777777">
            <w:pPr>
              <w:spacing w:line="240" w:lineRule="atLeast"/>
              <w:rPr>
                <w:rFonts w:eastAsia="Calibri" w:cs="Times New Roman"/>
                <w:sz w:val="20"/>
                <w:szCs w:val="20"/>
                <w:lang w:val="nl-NL"/>
              </w:rPr>
            </w:pPr>
            <w:r w:rsidRPr="00191815">
              <w:rPr>
                <w:rFonts w:eastAsia="Calibri" w:cs="Times New Roman"/>
                <w:sz w:val="20"/>
                <w:szCs w:val="20"/>
                <w:lang w:val="nl-NL"/>
              </w:rPr>
              <w:t>Behoeft naar zijn aard geen implementatie in wetgeving.</w:t>
            </w:r>
          </w:p>
        </w:tc>
        <w:tc>
          <w:tcPr>
            <w:tcW w:w="0" w:type="auto"/>
            <w:shd w:val="clear" w:color="auto" w:fill="auto"/>
          </w:tcPr>
          <w:p w:rsidRPr="00191815" w:rsidR="00191815" w:rsidP="00191815" w:rsidRDefault="00191815" w14:paraId="3E48D916" w14:textId="77777777">
            <w:pPr>
              <w:spacing w:line="240" w:lineRule="atLeast"/>
              <w:rPr>
                <w:rFonts w:eastAsia="Calibri" w:cs="Times New Roman"/>
                <w:sz w:val="20"/>
                <w:szCs w:val="20"/>
                <w:lang w:val="nl-NL"/>
              </w:rPr>
            </w:pPr>
          </w:p>
        </w:tc>
        <w:tc>
          <w:tcPr>
            <w:tcW w:w="0" w:type="auto"/>
            <w:shd w:val="clear" w:color="auto" w:fill="auto"/>
          </w:tcPr>
          <w:p w:rsidRPr="00191815" w:rsidR="00191815" w:rsidP="00191815" w:rsidRDefault="00191815" w14:paraId="0BBD070C" w14:textId="77777777">
            <w:pPr>
              <w:spacing w:line="240" w:lineRule="atLeast"/>
              <w:rPr>
                <w:rFonts w:eastAsia="Calibri" w:cs="Times New Roman"/>
                <w:sz w:val="20"/>
                <w:szCs w:val="20"/>
                <w:lang w:val="nl-NL"/>
              </w:rPr>
            </w:pPr>
          </w:p>
        </w:tc>
      </w:tr>
      <w:tr w:rsidRPr="00191815" w:rsidR="00191815" w:rsidTr="00A51584" w14:paraId="74539657" w14:textId="77777777">
        <w:tc>
          <w:tcPr>
            <w:tcW w:w="0" w:type="auto"/>
            <w:shd w:val="clear" w:color="auto" w:fill="auto"/>
          </w:tcPr>
          <w:p w:rsidRPr="00191815" w:rsidR="00191815" w:rsidP="00191815" w:rsidRDefault="00191815" w14:paraId="17252B4B" w14:textId="77777777">
            <w:pPr>
              <w:spacing w:line="240" w:lineRule="atLeast"/>
              <w:rPr>
                <w:rFonts w:eastAsia="Calibri" w:cs="Times New Roman"/>
                <w:b/>
                <w:bCs/>
                <w:sz w:val="20"/>
                <w:szCs w:val="20"/>
              </w:rPr>
            </w:pPr>
            <w:r w:rsidRPr="00191815">
              <w:rPr>
                <w:rFonts w:eastAsia="Calibri" w:cs="Times New Roman"/>
                <w:sz w:val="20"/>
                <w:szCs w:val="20"/>
              </w:rPr>
              <w:t xml:space="preserve">Artikel 12, </w:t>
            </w:r>
            <w:proofErr w:type="spellStart"/>
            <w:r w:rsidRPr="00191815">
              <w:rPr>
                <w:rFonts w:eastAsia="Calibri" w:cs="Times New Roman"/>
                <w:sz w:val="20"/>
                <w:szCs w:val="20"/>
              </w:rPr>
              <w:t>vierde</w:t>
            </w:r>
            <w:proofErr w:type="spellEnd"/>
            <w:r w:rsidRPr="00191815">
              <w:rPr>
                <w:rFonts w:eastAsia="Calibri" w:cs="Times New Roman"/>
                <w:sz w:val="20"/>
                <w:szCs w:val="20"/>
              </w:rPr>
              <w:t xml:space="preserve"> lid</w:t>
            </w:r>
          </w:p>
        </w:tc>
        <w:tc>
          <w:tcPr>
            <w:tcW w:w="0" w:type="auto"/>
            <w:shd w:val="clear" w:color="auto" w:fill="auto"/>
          </w:tcPr>
          <w:p w:rsidRPr="00191815" w:rsidR="00191815" w:rsidP="00191815" w:rsidRDefault="00191815" w14:paraId="07FA9AD1" w14:textId="77777777">
            <w:pPr>
              <w:spacing w:line="240" w:lineRule="atLeast"/>
              <w:rPr>
                <w:rFonts w:eastAsia="Calibri" w:cs="Times New Roman"/>
                <w:sz w:val="20"/>
                <w:szCs w:val="20"/>
              </w:rPr>
            </w:pPr>
            <w:r w:rsidRPr="00191815">
              <w:rPr>
                <w:rFonts w:eastAsia="Calibri" w:cs="Times New Roman"/>
                <w:sz w:val="20"/>
                <w:szCs w:val="20"/>
              </w:rPr>
              <w:t xml:space="preserve">Artikel 12, </w:t>
            </w:r>
            <w:proofErr w:type="spellStart"/>
            <w:r w:rsidRPr="00191815">
              <w:rPr>
                <w:rFonts w:eastAsia="Calibri" w:cs="Times New Roman"/>
                <w:sz w:val="20"/>
                <w:szCs w:val="20"/>
              </w:rPr>
              <w:t>vierde</w:t>
            </w:r>
            <w:proofErr w:type="spellEnd"/>
            <w:r w:rsidRPr="00191815">
              <w:rPr>
                <w:rFonts w:eastAsia="Calibri" w:cs="Times New Roman"/>
                <w:sz w:val="20"/>
                <w:szCs w:val="20"/>
              </w:rPr>
              <w:t xml:space="preserve"> lid</w:t>
            </w:r>
          </w:p>
        </w:tc>
        <w:tc>
          <w:tcPr>
            <w:tcW w:w="0" w:type="auto"/>
            <w:shd w:val="clear" w:color="auto" w:fill="auto"/>
          </w:tcPr>
          <w:p w:rsidRPr="00191815" w:rsidR="00191815" w:rsidP="00191815" w:rsidRDefault="00191815" w14:paraId="3411EABD" w14:textId="77777777">
            <w:pPr>
              <w:spacing w:line="240" w:lineRule="atLeast"/>
              <w:rPr>
                <w:rFonts w:eastAsia="Calibri" w:cs="Times New Roman"/>
                <w:sz w:val="20"/>
                <w:szCs w:val="20"/>
                <w:lang w:val="nl-NL"/>
              </w:rPr>
            </w:pPr>
            <w:r w:rsidRPr="00191815">
              <w:rPr>
                <w:rFonts w:eastAsia="Calibri" w:cs="Times New Roman"/>
                <w:sz w:val="20"/>
                <w:szCs w:val="20"/>
                <w:lang w:val="nl-NL"/>
              </w:rPr>
              <w:t>Bestaande regeling in artikel 85 Pensioenwet.</w:t>
            </w:r>
          </w:p>
        </w:tc>
        <w:tc>
          <w:tcPr>
            <w:tcW w:w="0" w:type="auto"/>
            <w:shd w:val="clear" w:color="auto" w:fill="auto"/>
          </w:tcPr>
          <w:p w:rsidRPr="00191815" w:rsidR="00191815" w:rsidP="00191815" w:rsidRDefault="00191815" w14:paraId="2E6731F3" w14:textId="77777777">
            <w:pPr>
              <w:spacing w:line="240" w:lineRule="atLeast"/>
              <w:rPr>
                <w:rFonts w:eastAsia="Calibri" w:cs="Times New Roman"/>
                <w:sz w:val="20"/>
                <w:szCs w:val="20"/>
              </w:rPr>
            </w:pPr>
            <w:r w:rsidRPr="00191815">
              <w:rPr>
                <w:rFonts w:eastAsia="Calibri" w:cs="Times New Roman"/>
                <w:sz w:val="20"/>
                <w:szCs w:val="20"/>
              </w:rPr>
              <w:t>Geen</w:t>
            </w:r>
          </w:p>
        </w:tc>
        <w:tc>
          <w:tcPr>
            <w:tcW w:w="0" w:type="auto"/>
            <w:shd w:val="clear" w:color="auto" w:fill="auto"/>
          </w:tcPr>
          <w:p w:rsidRPr="00191815" w:rsidR="00191815" w:rsidP="00191815" w:rsidRDefault="00191815" w14:paraId="47F3F039" w14:textId="77777777">
            <w:pPr>
              <w:spacing w:line="240" w:lineRule="atLeast"/>
              <w:rPr>
                <w:rFonts w:eastAsia="Calibri" w:cs="Times New Roman"/>
                <w:sz w:val="20"/>
                <w:szCs w:val="20"/>
              </w:rPr>
            </w:pPr>
            <w:r w:rsidRPr="00191815">
              <w:rPr>
                <w:rFonts w:eastAsia="Calibri" w:cs="Times New Roman"/>
                <w:sz w:val="20"/>
                <w:szCs w:val="20"/>
              </w:rPr>
              <w:t>-</w:t>
            </w:r>
          </w:p>
        </w:tc>
      </w:tr>
      <w:tr w:rsidRPr="00191815" w:rsidR="00191815" w:rsidTr="00A51584" w14:paraId="449DFC5D" w14:textId="77777777">
        <w:tc>
          <w:tcPr>
            <w:tcW w:w="0" w:type="auto"/>
            <w:shd w:val="clear" w:color="auto" w:fill="auto"/>
          </w:tcPr>
          <w:p w:rsidRPr="00191815" w:rsidR="00191815" w:rsidP="00191815" w:rsidRDefault="00191815" w14:paraId="45BB8D6D" w14:textId="4DB2933B">
            <w:pPr>
              <w:spacing w:line="240" w:lineRule="atLeast"/>
              <w:rPr>
                <w:rFonts w:eastAsia="Calibri" w:cs="Times New Roman"/>
                <w:sz w:val="20"/>
                <w:szCs w:val="20"/>
                <w:lang w:val="nl-NL"/>
              </w:rPr>
            </w:pPr>
            <w:r w:rsidRPr="00191815">
              <w:rPr>
                <w:rFonts w:eastAsia="Calibri" w:cs="Times New Roman"/>
                <w:sz w:val="20"/>
                <w:szCs w:val="20"/>
                <w:lang w:val="nl-NL"/>
              </w:rPr>
              <w:t>Artikel 13, eerste lid (monitoring, beoordeling, inspecties)</w:t>
            </w:r>
          </w:p>
        </w:tc>
        <w:tc>
          <w:tcPr>
            <w:tcW w:w="0" w:type="auto"/>
            <w:shd w:val="clear" w:color="auto" w:fill="auto"/>
          </w:tcPr>
          <w:p w:rsidRPr="00191815" w:rsidR="00191815" w:rsidP="00191815" w:rsidRDefault="00191815" w14:paraId="472D7852" w14:textId="77777777">
            <w:pPr>
              <w:spacing w:line="240" w:lineRule="atLeast"/>
              <w:rPr>
                <w:rFonts w:eastAsia="Calibri" w:cs="Times New Roman"/>
                <w:sz w:val="20"/>
                <w:szCs w:val="20"/>
                <w:lang w:val="nl-NL"/>
              </w:rPr>
            </w:pPr>
          </w:p>
        </w:tc>
        <w:tc>
          <w:tcPr>
            <w:tcW w:w="0" w:type="auto"/>
            <w:shd w:val="clear" w:color="auto" w:fill="auto"/>
          </w:tcPr>
          <w:p w:rsidRPr="00191815" w:rsidR="00191815" w:rsidP="00191815" w:rsidRDefault="00191815" w14:paraId="366DC6F1" w14:textId="77777777">
            <w:pPr>
              <w:spacing w:line="240" w:lineRule="atLeast"/>
              <w:rPr>
                <w:rFonts w:eastAsia="Calibri" w:cs="Times New Roman"/>
                <w:sz w:val="20"/>
                <w:szCs w:val="20"/>
                <w:lang w:val="nl-NL"/>
              </w:rPr>
            </w:pPr>
            <w:r w:rsidRPr="00191815">
              <w:rPr>
                <w:rFonts w:eastAsia="Calibri" w:cs="Times New Roman"/>
                <w:sz w:val="20"/>
                <w:szCs w:val="20"/>
                <w:lang w:val="nl-NL"/>
              </w:rPr>
              <w:t xml:space="preserve">Bestaande regelingen zoals bijvoorbeeld in de </w:t>
            </w:r>
            <w:proofErr w:type="spellStart"/>
            <w:r w:rsidRPr="00191815">
              <w:rPr>
                <w:rFonts w:eastAsia="Calibri" w:cs="Times New Roman"/>
                <w:sz w:val="20"/>
                <w:szCs w:val="20"/>
                <w:lang w:val="nl-NL"/>
              </w:rPr>
              <w:t>Wav</w:t>
            </w:r>
            <w:proofErr w:type="spellEnd"/>
            <w:r w:rsidRPr="00191815">
              <w:rPr>
                <w:rFonts w:eastAsia="Calibri" w:cs="Times New Roman"/>
                <w:sz w:val="20"/>
                <w:szCs w:val="20"/>
                <w:lang w:val="nl-NL"/>
              </w:rPr>
              <w:t xml:space="preserve"> en de Wet College voor de rechten van de mens.</w:t>
            </w:r>
          </w:p>
        </w:tc>
        <w:tc>
          <w:tcPr>
            <w:tcW w:w="0" w:type="auto"/>
            <w:shd w:val="clear" w:color="auto" w:fill="auto"/>
          </w:tcPr>
          <w:p w:rsidRPr="00191815" w:rsidR="00191815" w:rsidP="00191815" w:rsidRDefault="00191815" w14:paraId="2C75EDA2" w14:textId="77777777">
            <w:pPr>
              <w:spacing w:line="240" w:lineRule="atLeast"/>
              <w:rPr>
                <w:rFonts w:eastAsia="Calibri" w:cs="Times New Roman"/>
                <w:sz w:val="20"/>
                <w:szCs w:val="20"/>
                <w:lang w:val="nl-NL"/>
              </w:rPr>
            </w:pPr>
            <w:r w:rsidRPr="00191815">
              <w:rPr>
                <w:rFonts w:eastAsia="Calibri" w:cs="Times New Roman"/>
                <w:sz w:val="20"/>
                <w:szCs w:val="20"/>
                <w:lang w:val="nl-NL"/>
              </w:rPr>
              <w:t>Lidstaten moeten zelf voorzien in maatregelen om mogelijke misbruik en mogelijke overtredingen van artikel 12 te voorkomen.</w:t>
            </w:r>
          </w:p>
        </w:tc>
        <w:tc>
          <w:tcPr>
            <w:tcW w:w="0" w:type="auto"/>
            <w:shd w:val="clear" w:color="auto" w:fill="auto"/>
          </w:tcPr>
          <w:p w:rsidRPr="00191815" w:rsidR="00191815" w:rsidP="00191815" w:rsidRDefault="00191815" w14:paraId="432A30C6" w14:textId="77777777">
            <w:pPr>
              <w:spacing w:line="240" w:lineRule="atLeast"/>
              <w:rPr>
                <w:rFonts w:eastAsia="Calibri" w:cs="Times New Roman"/>
                <w:sz w:val="20"/>
                <w:szCs w:val="20"/>
                <w:lang w:val="nl-NL"/>
              </w:rPr>
            </w:pPr>
            <w:r w:rsidRPr="00191815">
              <w:rPr>
                <w:rFonts w:eastAsia="Calibri" w:cs="Times New Roman"/>
                <w:sz w:val="20"/>
                <w:szCs w:val="20"/>
                <w:lang w:val="nl-NL"/>
              </w:rPr>
              <w:t>Zie nader paragraaf 3.3. van de memorie van toelichting.</w:t>
            </w:r>
          </w:p>
        </w:tc>
      </w:tr>
      <w:tr w:rsidRPr="00191815" w:rsidR="00191815" w:rsidTr="00A51584" w14:paraId="22FDE02C" w14:textId="77777777">
        <w:tc>
          <w:tcPr>
            <w:tcW w:w="0" w:type="auto"/>
            <w:shd w:val="clear" w:color="auto" w:fill="auto"/>
          </w:tcPr>
          <w:p w:rsidRPr="00191815" w:rsidR="00191815" w:rsidP="00191815" w:rsidRDefault="00191815" w14:paraId="7BE74CDB" w14:textId="65D3D8EA">
            <w:pPr>
              <w:spacing w:line="240" w:lineRule="atLeast"/>
              <w:rPr>
                <w:rFonts w:eastAsia="Calibri" w:cs="Times New Roman"/>
                <w:sz w:val="20"/>
                <w:szCs w:val="20"/>
              </w:rPr>
            </w:pPr>
            <w:r w:rsidRPr="00191815">
              <w:rPr>
                <w:rFonts w:eastAsia="Calibri" w:cs="Times New Roman"/>
                <w:sz w:val="20"/>
                <w:szCs w:val="20"/>
              </w:rPr>
              <w:t xml:space="preserve">Artikel 13, </w:t>
            </w:r>
            <w:proofErr w:type="spellStart"/>
            <w:r w:rsidRPr="00191815">
              <w:rPr>
                <w:rFonts w:eastAsia="Calibri" w:cs="Times New Roman"/>
                <w:sz w:val="20"/>
                <w:szCs w:val="20"/>
              </w:rPr>
              <w:t>tweede</w:t>
            </w:r>
            <w:proofErr w:type="spellEnd"/>
            <w:r w:rsidRPr="00191815">
              <w:rPr>
                <w:rFonts w:eastAsia="Calibri" w:cs="Times New Roman"/>
                <w:sz w:val="20"/>
                <w:szCs w:val="20"/>
              </w:rPr>
              <w:t xml:space="preserve"> lid</w:t>
            </w:r>
            <w:r w:rsidR="003C5631">
              <w:rPr>
                <w:rFonts w:eastAsia="Calibri" w:cs="Times New Roman"/>
                <w:sz w:val="20"/>
                <w:szCs w:val="20"/>
              </w:rPr>
              <w:t xml:space="preserve"> (</w:t>
            </w:r>
            <w:proofErr w:type="spellStart"/>
            <w:r w:rsidR="003C5631">
              <w:rPr>
                <w:rFonts w:eastAsia="Calibri" w:cs="Times New Roman"/>
                <w:sz w:val="20"/>
                <w:szCs w:val="20"/>
              </w:rPr>
              <w:t>sancties</w:t>
            </w:r>
            <w:proofErr w:type="spellEnd"/>
            <w:r w:rsidR="003C5631">
              <w:rPr>
                <w:rFonts w:eastAsia="Calibri" w:cs="Times New Roman"/>
                <w:sz w:val="20"/>
                <w:szCs w:val="20"/>
              </w:rPr>
              <w:t>)</w:t>
            </w:r>
          </w:p>
        </w:tc>
        <w:tc>
          <w:tcPr>
            <w:tcW w:w="0" w:type="auto"/>
            <w:shd w:val="clear" w:color="auto" w:fill="auto"/>
          </w:tcPr>
          <w:p w:rsidRPr="00191815" w:rsidR="00191815" w:rsidP="00191815" w:rsidRDefault="00191815" w14:paraId="737C5BED" w14:textId="77777777">
            <w:pPr>
              <w:spacing w:line="240" w:lineRule="atLeast"/>
              <w:rPr>
                <w:rFonts w:eastAsia="Calibri" w:cs="Times New Roman"/>
                <w:sz w:val="20"/>
                <w:szCs w:val="20"/>
              </w:rPr>
            </w:pPr>
          </w:p>
        </w:tc>
        <w:tc>
          <w:tcPr>
            <w:tcW w:w="0" w:type="auto"/>
            <w:shd w:val="clear" w:color="auto" w:fill="auto"/>
          </w:tcPr>
          <w:p w:rsidRPr="00191815" w:rsidR="00191815" w:rsidP="00191815" w:rsidRDefault="00191815" w14:paraId="04DF825F" w14:textId="34FFA03A">
            <w:pPr>
              <w:spacing w:line="240" w:lineRule="atLeast"/>
              <w:rPr>
                <w:rFonts w:eastAsia="Calibri" w:cs="Times New Roman"/>
                <w:sz w:val="20"/>
                <w:szCs w:val="20"/>
                <w:lang w:val="nl-NL"/>
              </w:rPr>
            </w:pPr>
            <w:r w:rsidRPr="00191815">
              <w:rPr>
                <w:rFonts w:eastAsia="Calibri" w:cs="Times New Roman"/>
                <w:sz w:val="20"/>
                <w:szCs w:val="20"/>
                <w:lang w:val="nl-NL"/>
              </w:rPr>
              <w:t xml:space="preserve">Bestaande regelingen in hoofdstuk 4 </w:t>
            </w:r>
            <w:proofErr w:type="spellStart"/>
            <w:r w:rsidRPr="00191815">
              <w:rPr>
                <w:rFonts w:eastAsia="Calibri" w:cs="Times New Roman"/>
                <w:sz w:val="20"/>
                <w:szCs w:val="20"/>
                <w:lang w:val="nl-NL"/>
              </w:rPr>
              <w:t>Vw</w:t>
            </w:r>
            <w:proofErr w:type="spellEnd"/>
            <w:r w:rsidRPr="00191815">
              <w:rPr>
                <w:rFonts w:eastAsia="Calibri" w:cs="Times New Roman"/>
                <w:sz w:val="20"/>
                <w:szCs w:val="20"/>
                <w:lang w:val="nl-NL"/>
              </w:rPr>
              <w:t xml:space="preserve"> 2000 en hoofdstuk IV </w:t>
            </w:r>
            <w:proofErr w:type="spellStart"/>
            <w:r w:rsidRPr="00191815">
              <w:rPr>
                <w:rFonts w:eastAsia="Calibri" w:cs="Times New Roman"/>
                <w:sz w:val="20"/>
                <w:szCs w:val="20"/>
                <w:lang w:val="nl-NL"/>
              </w:rPr>
              <w:lastRenderedPageBreak/>
              <w:t>Wav</w:t>
            </w:r>
            <w:proofErr w:type="spellEnd"/>
            <w:r w:rsidR="003C5631">
              <w:rPr>
                <w:rFonts w:eastAsia="Calibri" w:cs="Times New Roman"/>
                <w:sz w:val="20"/>
                <w:szCs w:val="20"/>
                <w:lang w:val="nl-NL"/>
              </w:rPr>
              <w:t>, op grond waarvan de Arbeidsinspectie o.m. een bestuurlijke boete kan opleggen of andere bestuursrechtelijke sancties, zoals een waarschuwing, kan toepassen.</w:t>
            </w:r>
          </w:p>
        </w:tc>
        <w:tc>
          <w:tcPr>
            <w:tcW w:w="0" w:type="auto"/>
            <w:shd w:val="clear" w:color="auto" w:fill="auto"/>
          </w:tcPr>
          <w:p w:rsidRPr="00191815" w:rsidR="00191815" w:rsidP="00191815" w:rsidRDefault="00191815" w14:paraId="0D991FF3" w14:textId="77777777">
            <w:pPr>
              <w:spacing w:line="240" w:lineRule="atLeast"/>
              <w:rPr>
                <w:rFonts w:eastAsia="Calibri" w:cs="Times New Roman"/>
                <w:sz w:val="20"/>
                <w:szCs w:val="20"/>
                <w:lang w:val="nl-NL"/>
              </w:rPr>
            </w:pPr>
            <w:r w:rsidRPr="00191815">
              <w:rPr>
                <w:rFonts w:eastAsia="Calibri" w:cs="Times New Roman"/>
                <w:sz w:val="20"/>
                <w:szCs w:val="20"/>
                <w:lang w:val="nl-NL"/>
              </w:rPr>
              <w:lastRenderedPageBreak/>
              <w:t xml:space="preserve">Lidstaten moeten zelf voorzien in sancties. De sancties </w:t>
            </w:r>
            <w:r w:rsidRPr="00191815">
              <w:rPr>
                <w:rFonts w:eastAsia="Calibri" w:cs="Times New Roman"/>
                <w:sz w:val="20"/>
                <w:szCs w:val="20"/>
                <w:lang w:val="nl-NL"/>
              </w:rPr>
              <w:lastRenderedPageBreak/>
              <w:t>moeten doeltreffend, evenredig en afschrikkend zijn.</w:t>
            </w:r>
          </w:p>
        </w:tc>
        <w:tc>
          <w:tcPr>
            <w:tcW w:w="0" w:type="auto"/>
            <w:shd w:val="clear" w:color="auto" w:fill="auto"/>
          </w:tcPr>
          <w:p w:rsidRPr="00191815" w:rsidR="00191815" w:rsidP="00191815" w:rsidRDefault="00191815" w14:paraId="466B71E9" w14:textId="77777777">
            <w:pPr>
              <w:spacing w:line="240" w:lineRule="atLeast"/>
              <w:rPr>
                <w:rFonts w:eastAsia="Calibri" w:cs="Times New Roman"/>
                <w:sz w:val="20"/>
                <w:szCs w:val="20"/>
                <w:lang w:val="nl-NL"/>
              </w:rPr>
            </w:pPr>
          </w:p>
        </w:tc>
      </w:tr>
      <w:tr w:rsidRPr="00191815" w:rsidR="00191815" w:rsidTr="00A51584" w14:paraId="1A35A4FA" w14:textId="77777777">
        <w:tc>
          <w:tcPr>
            <w:tcW w:w="0" w:type="auto"/>
            <w:shd w:val="clear" w:color="auto" w:fill="auto"/>
          </w:tcPr>
          <w:p w:rsidRPr="00191815" w:rsidR="00191815" w:rsidP="00191815" w:rsidRDefault="00191815" w14:paraId="008DBA60" w14:textId="77777777">
            <w:pPr>
              <w:spacing w:line="240" w:lineRule="atLeast"/>
              <w:rPr>
                <w:rFonts w:eastAsia="Calibri" w:cs="Times New Roman"/>
                <w:sz w:val="20"/>
                <w:szCs w:val="20"/>
              </w:rPr>
            </w:pPr>
            <w:r w:rsidRPr="00191815">
              <w:rPr>
                <w:rFonts w:eastAsia="Calibri" w:cs="Times New Roman"/>
                <w:sz w:val="20"/>
                <w:szCs w:val="20"/>
              </w:rPr>
              <w:t xml:space="preserve">Artikel 13, </w:t>
            </w:r>
            <w:proofErr w:type="spellStart"/>
            <w:r w:rsidRPr="00191815">
              <w:rPr>
                <w:rFonts w:eastAsia="Calibri" w:cs="Times New Roman"/>
                <w:sz w:val="20"/>
                <w:szCs w:val="20"/>
              </w:rPr>
              <w:t>derde</w:t>
            </w:r>
            <w:proofErr w:type="spellEnd"/>
            <w:r w:rsidRPr="00191815">
              <w:rPr>
                <w:rFonts w:eastAsia="Calibri" w:cs="Times New Roman"/>
                <w:sz w:val="20"/>
                <w:szCs w:val="20"/>
              </w:rPr>
              <w:t xml:space="preserve"> lid</w:t>
            </w:r>
          </w:p>
        </w:tc>
        <w:tc>
          <w:tcPr>
            <w:tcW w:w="0" w:type="auto"/>
            <w:shd w:val="clear" w:color="auto" w:fill="auto"/>
          </w:tcPr>
          <w:p w:rsidRPr="00191815" w:rsidR="00191815" w:rsidP="00191815" w:rsidRDefault="00191815" w14:paraId="5833A5CD" w14:textId="77777777">
            <w:pPr>
              <w:spacing w:line="240" w:lineRule="atLeast"/>
              <w:rPr>
                <w:rFonts w:eastAsia="Calibri" w:cs="Times New Roman"/>
                <w:sz w:val="20"/>
                <w:szCs w:val="20"/>
              </w:rPr>
            </w:pPr>
          </w:p>
        </w:tc>
        <w:tc>
          <w:tcPr>
            <w:tcW w:w="0" w:type="auto"/>
            <w:shd w:val="clear" w:color="auto" w:fill="auto"/>
          </w:tcPr>
          <w:p w:rsidRPr="00191815" w:rsidR="00191815" w:rsidP="00191815" w:rsidRDefault="00191815" w14:paraId="506C9AC4" w14:textId="77777777">
            <w:pPr>
              <w:spacing w:line="240" w:lineRule="atLeast"/>
              <w:rPr>
                <w:rFonts w:eastAsia="Calibri" w:cs="Times New Roman"/>
                <w:sz w:val="20"/>
                <w:szCs w:val="20"/>
                <w:lang w:val="nl-NL"/>
              </w:rPr>
            </w:pPr>
            <w:r w:rsidRPr="00191815">
              <w:rPr>
                <w:rFonts w:eastAsia="Calibri" w:cs="Times New Roman"/>
                <w:sz w:val="20"/>
                <w:szCs w:val="20"/>
                <w:lang w:val="nl-NL"/>
              </w:rPr>
              <w:t>Bestaande regeling in artikel 5:15 Algemene wet bestuursrecht.</w:t>
            </w:r>
          </w:p>
        </w:tc>
        <w:tc>
          <w:tcPr>
            <w:tcW w:w="0" w:type="auto"/>
            <w:shd w:val="clear" w:color="auto" w:fill="auto"/>
          </w:tcPr>
          <w:p w:rsidRPr="00191815" w:rsidR="00191815" w:rsidP="00191815" w:rsidRDefault="00191815" w14:paraId="717A28B7" w14:textId="77777777">
            <w:pPr>
              <w:spacing w:line="240" w:lineRule="atLeast"/>
              <w:rPr>
                <w:rFonts w:eastAsia="Calibri" w:cs="Times New Roman"/>
                <w:sz w:val="20"/>
                <w:szCs w:val="20"/>
                <w:lang w:val="nl-NL"/>
              </w:rPr>
            </w:pPr>
            <w:r w:rsidRPr="00191815">
              <w:rPr>
                <w:rFonts w:eastAsia="Calibri" w:cs="Times New Roman"/>
                <w:sz w:val="20"/>
                <w:szCs w:val="20"/>
                <w:lang w:val="nl-NL"/>
              </w:rPr>
              <w:t>De lidstaten zorgen ervoor dat de instanties die belast zijn met de handhaving van deze wet toegang hebben tot de werkplekken van vreemdelingen. De lidstaten hebben de keuze om hierin te voorzien door nationale wetgeving (facultatief).</w:t>
            </w:r>
          </w:p>
        </w:tc>
        <w:tc>
          <w:tcPr>
            <w:tcW w:w="0" w:type="auto"/>
            <w:shd w:val="clear" w:color="auto" w:fill="auto"/>
          </w:tcPr>
          <w:p w:rsidRPr="00191815" w:rsidR="00191815" w:rsidP="00191815" w:rsidRDefault="00191815" w14:paraId="7678FAAD" w14:textId="77777777">
            <w:pPr>
              <w:spacing w:line="240" w:lineRule="atLeast"/>
              <w:rPr>
                <w:rFonts w:eastAsia="Calibri" w:cs="Times New Roman"/>
                <w:sz w:val="20"/>
                <w:szCs w:val="20"/>
                <w:lang w:val="nl-NL"/>
              </w:rPr>
            </w:pPr>
          </w:p>
        </w:tc>
      </w:tr>
      <w:tr w:rsidRPr="00191815" w:rsidR="00191815" w:rsidTr="00A51584" w14:paraId="6A85B78F" w14:textId="77777777">
        <w:tc>
          <w:tcPr>
            <w:tcW w:w="0" w:type="auto"/>
            <w:shd w:val="clear" w:color="auto" w:fill="auto"/>
          </w:tcPr>
          <w:p w:rsidRPr="00191815" w:rsidR="00191815" w:rsidP="00191815" w:rsidRDefault="00191815" w14:paraId="1706D47A" w14:textId="77777777">
            <w:pPr>
              <w:spacing w:line="240" w:lineRule="atLeast"/>
              <w:rPr>
                <w:rFonts w:eastAsia="Calibri" w:cs="Times New Roman"/>
                <w:sz w:val="20"/>
                <w:szCs w:val="20"/>
              </w:rPr>
            </w:pPr>
            <w:bookmarkStart w:name="_Hlk200033563" w:id="15"/>
            <w:r w:rsidRPr="00191815">
              <w:rPr>
                <w:rFonts w:eastAsia="Calibri" w:cs="Times New Roman"/>
                <w:sz w:val="20"/>
                <w:szCs w:val="20"/>
              </w:rPr>
              <w:t xml:space="preserve">Artikel 14, </w:t>
            </w:r>
            <w:proofErr w:type="spellStart"/>
            <w:r w:rsidRPr="00191815">
              <w:rPr>
                <w:rFonts w:eastAsia="Calibri" w:cs="Times New Roman"/>
                <w:sz w:val="20"/>
                <w:szCs w:val="20"/>
              </w:rPr>
              <w:t>eerste</w:t>
            </w:r>
            <w:proofErr w:type="spellEnd"/>
            <w:r w:rsidRPr="00191815">
              <w:rPr>
                <w:rFonts w:eastAsia="Calibri" w:cs="Times New Roman"/>
                <w:sz w:val="20"/>
                <w:szCs w:val="20"/>
              </w:rPr>
              <w:t xml:space="preserve"> lid</w:t>
            </w:r>
          </w:p>
        </w:tc>
        <w:tc>
          <w:tcPr>
            <w:tcW w:w="0" w:type="auto"/>
            <w:shd w:val="clear" w:color="auto" w:fill="auto"/>
          </w:tcPr>
          <w:p w:rsidRPr="00191815" w:rsidR="00191815" w:rsidP="00191815" w:rsidRDefault="00191815" w14:paraId="7C1214FF" w14:textId="77777777">
            <w:pPr>
              <w:spacing w:line="240" w:lineRule="atLeast"/>
              <w:rPr>
                <w:rFonts w:eastAsia="Calibri" w:cs="Times New Roman"/>
                <w:sz w:val="20"/>
                <w:szCs w:val="20"/>
              </w:rPr>
            </w:pPr>
          </w:p>
        </w:tc>
        <w:tc>
          <w:tcPr>
            <w:tcW w:w="0" w:type="auto"/>
            <w:shd w:val="clear" w:color="auto" w:fill="auto"/>
          </w:tcPr>
          <w:p w:rsidRPr="00191815" w:rsidR="00191815" w:rsidP="00191815" w:rsidRDefault="00191815" w14:paraId="5CBC822E" w14:textId="77777777">
            <w:pPr>
              <w:spacing w:line="240" w:lineRule="atLeast"/>
              <w:rPr>
                <w:rFonts w:eastAsia="Calibri" w:cs="Times New Roman"/>
                <w:sz w:val="20"/>
                <w:szCs w:val="20"/>
                <w:lang w:val="nl-NL"/>
              </w:rPr>
            </w:pPr>
            <w:r w:rsidRPr="00191815">
              <w:rPr>
                <w:rFonts w:eastAsia="Calibri" w:cs="Times New Roman"/>
                <w:sz w:val="20"/>
                <w:szCs w:val="20"/>
                <w:lang w:val="nl-NL"/>
              </w:rPr>
              <w:t>Het is staande praktijk dat werknemers uit een derde land en derden, zoals bijvoorbeeld een vakbond, een klacht kunnen indienen bij instanties zoals de Nederlandse Arbeidsinspectie.</w:t>
            </w:r>
          </w:p>
        </w:tc>
        <w:tc>
          <w:tcPr>
            <w:tcW w:w="0" w:type="auto"/>
            <w:shd w:val="clear" w:color="auto" w:fill="auto"/>
          </w:tcPr>
          <w:p w:rsidRPr="00191815" w:rsidR="00191815" w:rsidP="00191815" w:rsidRDefault="00191815" w14:paraId="46DB0F2E" w14:textId="77777777">
            <w:pPr>
              <w:spacing w:line="240" w:lineRule="atLeast"/>
              <w:rPr>
                <w:rFonts w:eastAsia="Calibri" w:cs="Calibri"/>
                <w:sz w:val="20"/>
                <w:szCs w:val="20"/>
                <w:lang w:val="nl-NL"/>
              </w:rPr>
            </w:pPr>
            <w:r w:rsidRPr="00191815">
              <w:rPr>
                <w:rFonts w:eastAsia="Calibri" w:cs="Calibri"/>
                <w:sz w:val="20"/>
                <w:szCs w:val="20"/>
                <w:lang w:val="nl-NL"/>
              </w:rPr>
              <w:t xml:space="preserve">De lidstaten moeten faciliteren in een mechanisme waar de vreemdeling een klacht kan indienen. Een klacht over de naleving van deze richtlijn kan rechtstreeks worden ingediend, of via derden zoals vakbonden, andere verenigingen of bevoegde </w:t>
            </w:r>
            <w:r w:rsidRPr="00191815">
              <w:rPr>
                <w:rFonts w:eastAsia="Calibri" w:cs="Calibri"/>
                <w:sz w:val="20"/>
                <w:szCs w:val="20"/>
                <w:lang w:val="nl-NL"/>
              </w:rPr>
              <w:lastRenderedPageBreak/>
              <w:t>instanties die volgens de criteria in het nationale recht, administratieve praktijken of geldende collectieve arbeidsovereenkomsten een rechtmatig belang hebben of via een bevoegde instantie (als het nationaal recht daarin voorziet).</w:t>
            </w:r>
          </w:p>
        </w:tc>
        <w:tc>
          <w:tcPr>
            <w:tcW w:w="0" w:type="auto"/>
            <w:shd w:val="clear" w:color="auto" w:fill="auto"/>
          </w:tcPr>
          <w:p w:rsidRPr="00191815" w:rsidR="00191815" w:rsidP="00191815" w:rsidRDefault="00191815" w14:paraId="5CE223D6" w14:textId="77777777">
            <w:pPr>
              <w:spacing w:line="240" w:lineRule="atLeast"/>
              <w:rPr>
                <w:rFonts w:eastAsia="Calibri" w:cs="Times New Roman"/>
                <w:sz w:val="20"/>
                <w:szCs w:val="20"/>
                <w:lang w:val="nl-NL"/>
              </w:rPr>
            </w:pPr>
            <w:r w:rsidRPr="00191815">
              <w:rPr>
                <w:rFonts w:eastAsia="Calibri" w:cs="Times New Roman"/>
                <w:sz w:val="20"/>
                <w:szCs w:val="20"/>
                <w:lang w:val="nl-NL"/>
              </w:rPr>
              <w:lastRenderedPageBreak/>
              <w:t>Zie nader paragraaf 3.3. van de memorie van toelichting.</w:t>
            </w:r>
          </w:p>
        </w:tc>
      </w:tr>
      <w:bookmarkEnd w:id="15"/>
      <w:tr w:rsidRPr="00191815" w:rsidR="00191815" w:rsidTr="00A51584" w14:paraId="7914240B" w14:textId="77777777">
        <w:tc>
          <w:tcPr>
            <w:tcW w:w="0" w:type="auto"/>
            <w:shd w:val="clear" w:color="auto" w:fill="auto"/>
          </w:tcPr>
          <w:p w:rsidRPr="00191815" w:rsidR="00191815" w:rsidP="00191815" w:rsidRDefault="00191815" w14:paraId="26DFDB97" w14:textId="77777777">
            <w:pPr>
              <w:spacing w:line="240" w:lineRule="atLeast"/>
              <w:rPr>
                <w:rFonts w:eastAsia="Calibri" w:cs="Times New Roman"/>
                <w:sz w:val="20"/>
                <w:szCs w:val="20"/>
              </w:rPr>
            </w:pPr>
            <w:r w:rsidRPr="00191815">
              <w:rPr>
                <w:rFonts w:eastAsia="Calibri" w:cs="Times New Roman"/>
                <w:sz w:val="20"/>
                <w:szCs w:val="20"/>
              </w:rPr>
              <w:t xml:space="preserve">Artikel 14, </w:t>
            </w:r>
            <w:proofErr w:type="spellStart"/>
            <w:r w:rsidRPr="00191815">
              <w:rPr>
                <w:rFonts w:eastAsia="Calibri" w:cs="Times New Roman"/>
                <w:sz w:val="20"/>
                <w:szCs w:val="20"/>
              </w:rPr>
              <w:t>tweede</w:t>
            </w:r>
            <w:proofErr w:type="spellEnd"/>
            <w:r w:rsidRPr="00191815">
              <w:rPr>
                <w:rFonts w:eastAsia="Calibri" w:cs="Times New Roman"/>
                <w:sz w:val="20"/>
                <w:szCs w:val="20"/>
              </w:rPr>
              <w:t xml:space="preserve"> lid</w:t>
            </w:r>
          </w:p>
        </w:tc>
        <w:tc>
          <w:tcPr>
            <w:tcW w:w="0" w:type="auto"/>
            <w:shd w:val="clear" w:color="auto" w:fill="auto"/>
          </w:tcPr>
          <w:p w:rsidRPr="00191815" w:rsidR="00191815" w:rsidP="00191815" w:rsidRDefault="00191815" w14:paraId="74F8063F" w14:textId="77777777">
            <w:pPr>
              <w:spacing w:line="240" w:lineRule="atLeast"/>
              <w:rPr>
                <w:rFonts w:eastAsia="Calibri" w:cs="Times New Roman"/>
                <w:sz w:val="20"/>
                <w:szCs w:val="20"/>
              </w:rPr>
            </w:pPr>
          </w:p>
        </w:tc>
        <w:tc>
          <w:tcPr>
            <w:tcW w:w="0" w:type="auto"/>
            <w:shd w:val="clear" w:color="auto" w:fill="auto"/>
          </w:tcPr>
          <w:p w:rsidRPr="00191815" w:rsidR="00191815" w:rsidP="00191815" w:rsidRDefault="00191815" w14:paraId="6A148948" w14:textId="77777777">
            <w:pPr>
              <w:spacing w:line="240" w:lineRule="atLeast"/>
              <w:rPr>
                <w:rFonts w:eastAsia="Calibri" w:cs="Times New Roman"/>
                <w:sz w:val="20"/>
                <w:szCs w:val="20"/>
                <w:lang w:val="nl-NL"/>
              </w:rPr>
            </w:pPr>
            <w:r w:rsidRPr="00191815">
              <w:rPr>
                <w:rFonts w:eastAsia="Calibri" w:cs="Times New Roman"/>
                <w:sz w:val="20"/>
                <w:szCs w:val="20"/>
                <w:lang w:val="nl-NL"/>
              </w:rPr>
              <w:t>De bestaande regelingen voor juridische procedures voorzien in de mogelijkheid om een derde schriftelijk te machtigen.</w:t>
            </w:r>
          </w:p>
        </w:tc>
        <w:tc>
          <w:tcPr>
            <w:tcW w:w="0" w:type="auto"/>
            <w:shd w:val="clear" w:color="auto" w:fill="auto"/>
          </w:tcPr>
          <w:p w:rsidRPr="00191815" w:rsidR="00191815" w:rsidP="00191815" w:rsidRDefault="00191815" w14:paraId="30E38CAA" w14:textId="77777777">
            <w:pPr>
              <w:spacing w:line="240" w:lineRule="atLeast"/>
              <w:rPr>
                <w:rFonts w:eastAsia="Calibri" w:cs="Times New Roman"/>
                <w:sz w:val="20"/>
                <w:szCs w:val="20"/>
                <w:lang w:val="nl-NL"/>
              </w:rPr>
            </w:pPr>
            <w:r w:rsidRPr="00191815">
              <w:rPr>
                <w:rFonts w:eastAsia="Calibri" w:cs="Times New Roman"/>
                <w:sz w:val="20"/>
                <w:szCs w:val="20"/>
                <w:lang w:val="nl-NL"/>
              </w:rPr>
              <w:t>Als gekozen wordt om klachten af te handelen via</w:t>
            </w:r>
            <w:r w:rsidRPr="00191815">
              <w:rPr>
                <w:rFonts w:eastAsia="Calibri" w:cs="Calibri"/>
                <w:sz w:val="20"/>
                <w:szCs w:val="20"/>
                <w:lang w:val="nl-NL"/>
              </w:rPr>
              <w:t xml:space="preserve"> derden zoals vakbonden, andere verenigingen of bevoegde instanties die volgens de criteria in het nationale recht, administratieve praktijken of geldende collectieve arbeidsovereenkomsten een rechtmatig belang hebben, dienen zij de mogelijkheid te hebben om bestuursrechtelijke of civielrechtelijke procedures te starten.</w:t>
            </w:r>
          </w:p>
        </w:tc>
        <w:tc>
          <w:tcPr>
            <w:tcW w:w="0" w:type="auto"/>
            <w:shd w:val="clear" w:color="auto" w:fill="auto"/>
          </w:tcPr>
          <w:p w:rsidRPr="00191815" w:rsidR="00191815" w:rsidP="00191815" w:rsidRDefault="00191815" w14:paraId="249812C0" w14:textId="77777777">
            <w:pPr>
              <w:spacing w:line="240" w:lineRule="atLeast"/>
              <w:rPr>
                <w:rFonts w:eastAsia="Calibri" w:cs="Times New Roman"/>
                <w:sz w:val="20"/>
                <w:szCs w:val="20"/>
                <w:lang w:val="nl-NL"/>
              </w:rPr>
            </w:pPr>
          </w:p>
        </w:tc>
      </w:tr>
      <w:tr w:rsidRPr="00191815" w:rsidR="00191815" w:rsidTr="00A51584" w14:paraId="3C093C90" w14:textId="77777777">
        <w:tc>
          <w:tcPr>
            <w:tcW w:w="0" w:type="auto"/>
            <w:shd w:val="clear" w:color="auto" w:fill="auto"/>
          </w:tcPr>
          <w:p w:rsidRPr="00191815" w:rsidR="00191815" w:rsidP="00191815" w:rsidRDefault="00191815" w14:paraId="14B7A11A" w14:textId="77777777">
            <w:pPr>
              <w:spacing w:line="240" w:lineRule="atLeast"/>
              <w:rPr>
                <w:rFonts w:eastAsia="Calibri" w:cs="Times New Roman"/>
                <w:sz w:val="20"/>
                <w:szCs w:val="20"/>
              </w:rPr>
            </w:pPr>
            <w:r w:rsidRPr="00191815">
              <w:rPr>
                <w:rFonts w:eastAsia="Calibri" w:cs="Times New Roman"/>
                <w:sz w:val="20"/>
                <w:szCs w:val="20"/>
              </w:rPr>
              <w:t xml:space="preserve">Artikel 14, </w:t>
            </w:r>
            <w:proofErr w:type="spellStart"/>
            <w:r w:rsidRPr="00191815">
              <w:rPr>
                <w:rFonts w:eastAsia="Calibri" w:cs="Times New Roman"/>
                <w:sz w:val="20"/>
                <w:szCs w:val="20"/>
              </w:rPr>
              <w:t>derde</w:t>
            </w:r>
            <w:proofErr w:type="spellEnd"/>
            <w:r w:rsidRPr="00191815">
              <w:rPr>
                <w:rFonts w:eastAsia="Calibri" w:cs="Times New Roman"/>
                <w:sz w:val="20"/>
                <w:szCs w:val="20"/>
              </w:rPr>
              <w:t xml:space="preserve"> lid</w:t>
            </w:r>
          </w:p>
        </w:tc>
        <w:tc>
          <w:tcPr>
            <w:tcW w:w="0" w:type="auto"/>
            <w:shd w:val="clear" w:color="auto" w:fill="auto"/>
          </w:tcPr>
          <w:p w:rsidRPr="00191815" w:rsidR="00191815" w:rsidP="00191815" w:rsidRDefault="00191815" w14:paraId="63AC1386" w14:textId="77777777">
            <w:pPr>
              <w:spacing w:line="240" w:lineRule="atLeast"/>
              <w:rPr>
                <w:rFonts w:eastAsia="Calibri" w:cs="Times New Roman"/>
                <w:sz w:val="20"/>
                <w:szCs w:val="20"/>
              </w:rPr>
            </w:pPr>
          </w:p>
        </w:tc>
        <w:tc>
          <w:tcPr>
            <w:tcW w:w="0" w:type="auto"/>
            <w:shd w:val="clear" w:color="auto" w:fill="auto"/>
          </w:tcPr>
          <w:p w:rsidRPr="00191815" w:rsidR="00191815" w:rsidP="00191815" w:rsidRDefault="00191815" w14:paraId="5B75D48B" w14:textId="77777777">
            <w:pPr>
              <w:spacing w:line="240" w:lineRule="atLeast"/>
              <w:rPr>
                <w:rFonts w:eastAsia="Calibri" w:cs="Times New Roman"/>
                <w:sz w:val="20"/>
                <w:szCs w:val="20"/>
                <w:lang w:val="nl-NL"/>
              </w:rPr>
            </w:pPr>
            <w:r w:rsidRPr="00191815">
              <w:rPr>
                <w:rFonts w:eastAsia="Calibri" w:cs="Times New Roman"/>
                <w:sz w:val="20"/>
                <w:szCs w:val="20"/>
                <w:lang w:val="nl-NL"/>
              </w:rPr>
              <w:t>Bestaande regeling in artikel 17 Grondwet</w:t>
            </w:r>
          </w:p>
        </w:tc>
        <w:tc>
          <w:tcPr>
            <w:tcW w:w="0" w:type="auto"/>
            <w:shd w:val="clear" w:color="auto" w:fill="auto"/>
          </w:tcPr>
          <w:p w:rsidRPr="00191815" w:rsidR="00191815" w:rsidP="00191815" w:rsidRDefault="00191815" w14:paraId="5267C2AB" w14:textId="77777777">
            <w:pPr>
              <w:spacing w:line="240" w:lineRule="atLeast"/>
              <w:rPr>
                <w:rFonts w:eastAsia="Calibri" w:cs="Times New Roman"/>
                <w:sz w:val="20"/>
                <w:szCs w:val="20"/>
              </w:rPr>
            </w:pPr>
            <w:r w:rsidRPr="00191815">
              <w:rPr>
                <w:rFonts w:eastAsia="Calibri" w:cs="Times New Roman"/>
                <w:sz w:val="20"/>
                <w:szCs w:val="20"/>
              </w:rPr>
              <w:t>Geen</w:t>
            </w:r>
          </w:p>
        </w:tc>
        <w:tc>
          <w:tcPr>
            <w:tcW w:w="0" w:type="auto"/>
            <w:shd w:val="clear" w:color="auto" w:fill="auto"/>
          </w:tcPr>
          <w:p w:rsidRPr="00191815" w:rsidR="00191815" w:rsidP="00191815" w:rsidRDefault="00191815" w14:paraId="71A402B8" w14:textId="77777777">
            <w:pPr>
              <w:spacing w:line="240" w:lineRule="atLeast"/>
              <w:rPr>
                <w:rFonts w:eastAsia="Calibri" w:cs="Times New Roman"/>
                <w:sz w:val="20"/>
                <w:szCs w:val="20"/>
              </w:rPr>
            </w:pPr>
          </w:p>
        </w:tc>
      </w:tr>
      <w:tr w:rsidRPr="00191815" w:rsidR="00191815" w:rsidTr="00A51584" w14:paraId="31226F6B" w14:textId="77777777">
        <w:tc>
          <w:tcPr>
            <w:tcW w:w="0" w:type="auto"/>
            <w:shd w:val="clear" w:color="auto" w:fill="auto"/>
          </w:tcPr>
          <w:p w:rsidRPr="00191815" w:rsidR="00191815" w:rsidP="00191815" w:rsidRDefault="00191815" w14:paraId="4965338F" w14:textId="77777777">
            <w:pPr>
              <w:spacing w:line="240" w:lineRule="atLeast"/>
              <w:rPr>
                <w:rFonts w:eastAsia="Calibri" w:cs="Times New Roman"/>
                <w:sz w:val="20"/>
                <w:szCs w:val="20"/>
                <w:lang w:val="nl-NL"/>
              </w:rPr>
            </w:pPr>
            <w:r w:rsidRPr="00191815">
              <w:rPr>
                <w:rFonts w:eastAsia="Calibri" w:cs="Times New Roman"/>
                <w:sz w:val="20"/>
                <w:szCs w:val="20"/>
                <w:lang w:val="nl-NL"/>
              </w:rPr>
              <w:t xml:space="preserve">Artikel 15, eerste lid </w:t>
            </w:r>
            <w:r w:rsidRPr="00191815">
              <w:rPr>
                <w:rFonts w:eastAsia="Calibri" w:cs="Times New Roman"/>
                <w:sz w:val="20"/>
                <w:szCs w:val="20"/>
                <w:lang w:val="nl-NL"/>
              </w:rPr>
              <w:lastRenderedPageBreak/>
              <w:t>(Gunstiger bepalingen)</w:t>
            </w:r>
          </w:p>
        </w:tc>
        <w:tc>
          <w:tcPr>
            <w:tcW w:w="0" w:type="auto"/>
            <w:shd w:val="clear" w:color="auto" w:fill="auto"/>
          </w:tcPr>
          <w:p w:rsidRPr="00191815" w:rsidR="00191815" w:rsidP="00191815" w:rsidRDefault="00191815" w14:paraId="4A77C738" w14:textId="77777777">
            <w:pPr>
              <w:spacing w:line="240" w:lineRule="atLeast"/>
              <w:rPr>
                <w:rFonts w:eastAsia="Calibri" w:cs="Times New Roman"/>
                <w:sz w:val="20"/>
                <w:szCs w:val="20"/>
              </w:rPr>
            </w:pPr>
            <w:r w:rsidRPr="00191815">
              <w:rPr>
                <w:rFonts w:eastAsia="Calibri" w:cs="Times New Roman"/>
                <w:sz w:val="20"/>
                <w:szCs w:val="20"/>
              </w:rPr>
              <w:lastRenderedPageBreak/>
              <w:t xml:space="preserve">Artikel 13, </w:t>
            </w:r>
            <w:proofErr w:type="spellStart"/>
            <w:r w:rsidRPr="00191815">
              <w:rPr>
                <w:rFonts w:eastAsia="Calibri" w:cs="Times New Roman"/>
                <w:sz w:val="20"/>
                <w:szCs w:val="20"/>
              </w:rPr>
              <w:t>eerste</w:t>
            </w:r>
            <w:proofErr w:type="spellEnd"/>
            <w:r w:rsidRPr="00191815">
              <w:rPr>
                <w:rFonts w:eastAsia="Calibri" w:cs="Times New Roman"/>
                <w:sz w:val="20"/>
                <w:szCs w:val="20"/>
              </w:rPr>
              <w:t xml:space="preserve"> lid</w:t>
            </w:r>
          </w:p>
        </w:tc>
        <w:tc>
          <w:tcPr>
            <w:tcW w:w="0" w:type="auto"/>
            <w:shd w:val="clear" w:color="auto" w:fill="auto"/>
          </w:tcPr>
          <w:p w:rsidRPr="00191815" w:rsidR="00191815" w:rsidP="00191815" w:rsidRDefault="00191815" w14:paraId="70229A1D" w14:textId="77777777">
            <w:pPr>
              <w:spacing w:line="240" w:lineRule="atLeast"/>
              <w:rPr>
                <w:rFonts w:eastAsia="Calibri" w:cs="Times New Roman"/>
                <w:sz w:val="20"/>
                <w:szCs w:val="20"/>
                <w:lang w:val="nl-NL"/>
              </w:rPr>
            </w:pPr>
            <w:r w:rsidRPr="00191815">
              <w:rPr>
                <w:rFonts w:eastAsia="Calibri" w:cs="Times New Roman"/>
                <w:sz w:val="20"/>
                <w:szCs w:val="20"/>
                <w:lang w:val="nl-NL"/>
              </w:rPr>
              <w:t xml:space="preserve">Behoeft naar zijn aard geen </w:t>
            </w:r>
            <w:r w:rsidRPr="00191815">
              <w:rPr>
                <w:rFonts w:eastAsia="Calibri" w:cs="Times New Roman"/>
                <w:sz w:val="20"/>
                <w:szCs w:val="20"/>
                <w:lang w:val="nl-NL"/>
              </w:rPr>
              <w:lastRenderedPageBreak/>
              <w:t>implementatie in wetgeving.</w:t>
            </w:r>
          </w:p>
        </w:tc>
        <w:tc>
          <w:tcPr>
            <w:tcW w:w="0" w:type="auto"/>
            <w:shd w:val="clear" w:color="auto" w:fill="auto"/>
          </w:tcPr>
          <w:p w:rsidRPr="00191815" w:rsidR="00191815" w:rsidP="00191815" w:rsidRDefault="00191815" w14:paraId="7A7F4484" w14:textId="77777777">
            <w:pPr>
              <w:spacing w:line="240" w:lineRule="atLeast"/>
              <w:rPr>
                <w:rFonts w:eastAsia="Calibri" w:cs="Times New Roman"/>
                <w:sz w:val="20"/>
                <w:szCs w:val="20"/>
                <w:lang w:val="nl-NL"/>
              </w:rPr>
            </w:pPr>
          </w:p>
        </w:tc>
        <w:tc>
          <w:tcPr>
            <w:tcW w:w="0" w:type="auto"/>
            <w:shd w:val="clear" w:color="auto" w:fill="auto"/>
          </w:tcPr>
          <w:p w:rsidRPr="00191815" w:rsidR="00191815" w:rsidP="00191815" w:rsidRDefault="00191815" w14:paraId="7F747110" w14:textId="77777777">
            <w:pPr>
              <w:spacing w:line="240" w:lineRule="atLeast"/>
              <w:rPr>
                <w:rFonts w:eastAsia="Calibri" w:cs="Times New Roman"/>
                <w:sz w:val="20"/>
                <w:szCs w:val="20"/>
                <w:lang w:val="nl-NL"/>
              </w:rPr>
            </w:pPr>
          </w:p>
        </w:tc>
      </w:tr>
      <w:tr w:rsidRPr="00191815" w:rsidR="00191815" w:rsidTr="00A51584" w14:paraId="1B39D622" w14:textId="77777777">
        <w:tc>
          <w:tcPr>
            <w:tcW w:w="0" w:type="auto"/>
            <w:shd w:val="clear" w:color="auto" w:fill="auto"/>
          </w:tcPr>
          <w:p w:rsidRPr="00191815" w:rsidR="00191815" w:rsidP="00191815" w:rsidRDefault="00191815" w14:paraId="11193869" w14:textId="77777777">
            <w:pPr>
              <w:spacing w:line="240" w:lineRule="atLeast"/>
              <w:rPr>
                <w:rFonts w:eastAsia="Calibri" w:cs="Times New Roman"/>
                <w:sz w:val="20"/>
                <w:szCs w:val="20"/>
              </w:rPr>
            </w:pPr>
            <w:r w:rsidRPr="00191815">
              <w:rPr>
                <w:rFonts w:eastAsia="Calibri" w:cs="Times New Roman"/>
                <w:sz w:val="20"/>
                <w:szCs w:val="20"/>
              </w:rPr>
              <w:t xml:space="preserve">Artikel 15, </w:t>
            </w:r>
            <w:proofErr w:type="spellStart"/>
            <w:r w:rsidRPr="00191815">
              <w:rPr>
                <w:rFonts w:eastAsia="Calibri" w:cs="Times New Roman"/>
                <w:sz w:val="20"/>
                <w:szCs w:val="20"/>
              </w:rPr>
              <w:t>tweede</w:t>
            </w:r>
            <w:proofErr w:type="spellEnd"/>
            <w:r w:rsidRPr="00191815">
              <w:rPr>
                <w:rFonts w:eastAsia="Calibri" w:cs="Times New Roman"/>
                <w:sz w:val="20"/>
                <w:szCs w:val="20"/>
              </w:rPr>
              <w:t xml:space="preserve"> lid</w:t>
            </w:r>
          </w:p>
        </w:tc>
        <w:tc>
          <w:tcPr>
            <w:tcW w:w="0" w:type="auto"/>
            <w:shd w:val="clear" w:color="auto" w:fill="auto"/>
          </w:tcPr>
          <w:p w:rsidRPr="00191815" w:rsidR="00191815" w:rsidP="00191815" w:rsidRDefault="00191815" w14:paraId="0F95D423" w14:textId="77777777">
            <w:pPr>
              <w:spacing w:line="240" w:lineRule="atLeast"/>
              <w:rPr>
                <w:rFonts w:eastAsia="Calibri" w:cs="Times New Roman"/>
                <w:sz w:val="20"/>
                <w:szCs w:val="20"/>
                <w:highlight w:val="yellow"/>
              </w:rPr>
            </w:pPr>
            <w:r w:rsidRPr="00191815">
              <w:rPr>
                <w:rFonts w:eastAsia="Calibri" w:cs="Times New Roman"/>
                <w:sz w:val="20"/>
                <w:szCs w:val="20"/>
              </w:rPr>
              <w:t xml:space="preserve">Artikel 13, </w:t>
            </w:r>
            <w:proofErr w:type="spellStart"/>
            <w:r w:rsidRPr="00191815">
              <w:rPr>
                <w:rFonts w:eastAsia="Calibri" w:cs="Times New Roman"/>
                <w:sz w:val="20"/>
                <w:szCs w:val="20"/>
              </w:rPr>
              <w:t>tweede</w:t>
            </w:r>
            <w:proofErr w:type="spellEnd"/>
            <w:r w:rsidRPr="00191815">
              <w:rPr>
                <w:rFonts w:eastAsia="Calibri" w:cs="Times New Roman"/>
                <w:sz w:val="20"/>
                <w:szCs w:val="20"/>
              </w:rPr>
              <w:t xml:space="preserve"> lid</w:t>
            </w:r>
          </w:p>
        </w:tc>
        <w:tc>
          <w:tcPr>
            <w:tcW w:w="0" w:type="auto"/>
            <w:shd w:val="clear" w:color="auto" w:fill="auto"/>
          </w:tcPr>
          <w:p w:rsidRPr="00191815" w:rsidR="00191815" w:rsidP="00191815" w:rsidRDefault="00191815" w14:paraId="01F7FAD7" w14:textId="77777777">
            <w:pPr>
              <w:spacing w:line="240" w:lineRule="atLeast"/>
              <w:rPr>
                <w:rFonts w:eastAsia="Calibri" w:cs="Times New Roman"/>
                <w:sz w:val="20"/>
                <w:szCs w:val="20"/>
                <w:lang w:val="nl-NL"/>
              </w:rPr>
            </w:pPr>
            <w:r w:rsidRPr="00191815">
              <w:rPr>
                <w:rFonts w:eastAsia="Calibri" w:cs="Times New Roman"/>
                <w:sz w:val="20"/>
                <w:szCs w:val="20"/>
                <w:lang w:val="nl-NL"/>
              </w:rPr>
              <w:t>Behoeft naar zijn aard geen implementatie in wetgeving.</w:t>
            </w:r>
          </w:p>
        </w:tc>
        <w:tc>
          <w:tcPr>
            <w:tcW w:w="0" w:type="auto"/>
            <w:shd w:val="clear" w:color="auto" w:fill="auto"/>
          </w:tcPr>
          <w:p w:rsidRPr="00191815" w:rsidR="00191815" w:rsidP="00191815" w:rsidRDefault="00191815" w14:paraId="215EBF75" w14:textId="77777777">
            <w:pPr>
              <w:spacing w:line="240" w:lineRule="atLeast"/>
              <w:rPr>
                <w:rFonts w:eastAsia="Calibri" w:cs="Times New Roman"/>
                <w:sz w:val="20"/>
                <w:szCs w:val="20"/>
                <w:lang w:val="nl-NL"/>
              </w:rPr>
            </w:pPr>
            <w:r w:rsidRPr="00191815">
              <w:rPr>
                <w:rFonts w:eastAsia="Calibri" w:cs="Times New Roman"/>
                <w:sz w:val="20"/>
                <w:szCs w:val="20"/>
                <w:lang w:val="nl-NL"/>
              </w:rPr>
              <w:t>Lidstaten kunnen bepalingen invoeren of handhaven die gunstiger zijn voor de personen die onder het toepassingsgebied van de richtlijn vallen.</w:t>
            </w:r>
          </w:p>
        </w:tc>
        <w:tc>
          <w:tcPr>
            <w:tcW w:w="0" w:type="auto"/>
            <w:shd w:val="clear" w:color="auto" w:fill="auto"/>
          </w:tcPr>
          <w:p w:rsidRPr="00191815" w:rsidR="00191815" w:rsidP="00191815" w:rsidRDefault="00191815" w14:paraId="4AE3AB92" w14:textId="77777777">
            <w:pPr>
              <w:spacing w:line="240" w:lineRule="atLeast"/>
              <w:rPr>
                <w:rFonts w:eastAsia="Calibri" w:cs="Times New Roman"/>
                <w:sz w:val="20"/>
                <w:szCs w:val="20"/>
                <w:lang w:val="nl-NL"/>
              </w:rPr>
            </w:pPr>
            <w:r w:rsidRPr="00191815">
              <w:rPr>
                <w:rFonts w:eastAsia="Calibri" w:cs="Times New Roman"/>
                <w:sz w:val="20"/>
                <w:szCs w:val="20"/>
                <w:lang w:val="nl-NL"/>
              </w:rPr>
              <w:t>Er is geen gebruik gemaakt van de mogelijkheid om gunstigere bepalingen in te voeren of te handhaven.</w:t>
            </w:r>
          </w:p>
        </w:tc>
      </w:tr>
      <w:tr w:rsidRPr="00191815" w:rsidR="00191815" w:rsidTr="00A51584" w14:paraId="4957977F" w14:textId="77777777">
        <w:tc>
          <w:tcPr>
            <w:tcW w:w="0" w:type="auto"/>
            <w:shd w:val="clear" w:color="auto" w:fill="auto"/>
          </w:tcPr>
          <w:p w:rsidRPr="00191815" w:rsidR="00191815" w:rsidP="00191815" w:rsidRDefault="00191815" w14:paraId="14D8A4E1" w14:textId="77777777">
            <w:pPr>
              <w:spacing w:line="240" w:lineRule="atLeast"/>
              <w:rPr>
                <w:rFonts w:eastAsia="Calibri" w:cs="Times New Roman"/>
                <w:b/>
                <w:bCs/>
                <w:sz w:val="20"/>
                <w:szCs w:val="20"/>
                <w:lang w:val="nl-NL"/>
              </w:rPr>
            </w:pPr>
            <w:r w:rsidRPr="00191815">
              <w:rPr>
                <w:rFonts w:eastAsia="Calibri" w:cs="Times New Roman"/>
                <w:sz w:val="20"/>
                <w:szCs w:val="20"/>
                <w:lang w:val="nl-NL"/>
              </w:rPr>
              <w:t>Artikel 16 (Informatie aan het publiek)</w:t>
            </w:r>
          </w:p>
        </w:tc>
        <w:tc>
          <w:tcPr>
            <w:tcW w:w="0" w:type="auto"/>
            <w:shd w:val="clear" w:color="auto" w:fill="auto"/>
          </w:tcPr>
          <w:p w:rsidRPr="00191815" w:rsidR="00191815" w:rsidP="00191815" w:rsidRDefault="00191815" w14:paraId="563A0D00" w14:textId="77777777">
            <w:pPr>
              <w:spacing w:line="240" w:lineRule="atLeast"/>
              <w:rPr>
                <w:rFonts w:eastAsia="Calibri" w:cs="Times New Roman"/>
                <w:sz w:val="20"/>
                <w:szCs w:val="20"/>
              </w:rPr>
            </w:pPr>
            <w:r w:rsidRPr="00191815">
              <w:rPr>
                <w:rFonts w:eastAsia="Calibri" w:cs="Times New Roman"/>
                <w:sz w:val="20"/>
                <w:szCs w:val="20"/>
              </w:rPr>
              <w:t>Artikel 14</w:t>
            </w:r>
          </w:p>
        </w:tc>
        <w:tc>
          <w:tcPr>
            <w:tcW w:w="0" w:type="auto"/>
            <w:shd w:val="clear" w:color="auto" w:fill="auto"/>
          </w:tcPr>
          <w:p w:rsidRPr="00191815" w:rsidR="00191815" w:rsidP="00191815" w:rsidRDefault="00191815" w14:paraId="0C119ADC" w14:textId="2B4962CB">
            <w:pPr>
              <w:spacing w:line="240" w:lineRule="atLeast"/>
              <w:rPr>
                <w:rFonts w:eastAsia="Calibri" w:cs="Times New Roman"/>
                <w:sz w:val="20"/>
                <w:szCs w:val="20"/>
                <w:lang w:val="nl-NL"/>
              </w:rPr>
            </w:pPr>
            <w:r w:rsidRPr="00191815">
              <w:rPr>
                <w:rFonts w:eastAsia="Calibri" w:cs="Times New Roman"/>
                <w:sz w:val="20"/>
                <w:szCs w:val="20"/>
                <w:lang w:val="nl-NL"/>
              </w:rPr>
              <w:t>Behoeft naar zijn aard geen implementatie in wetgeving.</w:t>
            </w:r>
            <w:r w:rsidR="00ED6A51">
              <w:rPr>
                <w:rFonts w:eastAsia="Calibri" w:cs="Times New Roman"/>
                <w:sz w:val="20"/>
                <w:szCs w:val="20"/>
                <w:lang w:val="nl-NL"/>
              </w:rPr>
              <w:br/>
              <w:t>Hieraan wordt feitelijk uitvoering gegeven door de IND, die zowel hand-outs met informatie verstrekt als digitaal informatie beschikbaar stelt op hun eigen site</w:t>
            </w:r>
            <w:r w:rsidR="00B47913">
              <w:rPr>
                <w:rFonts w:eastAsia="Calibri" w:cs="Times New Roman"/>
                <w:sz w:val="20"/>
                <w:szCs w:val="20"/>
                <w:lang w:val="nl-NL"/>
              </w:rPr>
              <w:t>. Ook is informatie beschikbaar op</w:t>
            </w:r>
            <w:r w:rsidR="00ED6A51">
              <w:rPr>
                <w:rFonts w:eastAsia="Calibri" w:cs="Times New Roman"/>
                <w:sz w:val="20"/>
                <w:szCs w:val="20"/>
                <w:lang w:val="nl-NL"/>
              </w:rPr>
              <w:t xml:space="preserve"> de site workinnl.nl.</w:t>
            </w:r>
          </w:p>
        </w:tc>
        <w:tc>
          <w:tcPr>
            <w:tcW w:w="0" w:type="auto"/>
            <w:shd w:val="clear" w:color="auto" w:fill="auto"/>
          </w:tcPr>
          <w:p w:rsidRPr="00191815" w:rsidR="00191815" w:rsidP="00191815" w:rsidRDefault="00191815" w14:paraId="1A6EA5F1" w14:textId="77777777">
            <w:pPr>
              <w:spacing w:line="240" w:lineRule="atLeast"/>
              <w:rPr>
                <w:rFonts w:eastAsia="Calibri" w:cs="Times New Roman"/>
                <w:sz w:val="20"/>
                <w:szCs w:val="20"/>
                <w:lang w:val="nl-NL"/>
              </w:rPr>
            </w:pPr>
          </w:p>
        </w:tc>
        <w:tc>
          <w:tcPr>
            <w:tcW w:w="0" w:type="auto"/>
            <w:shd w:val="clear" w:color="auto" w:fill="auto"/>
          </w:tcPr>
          <w:p w:rsidRPr="00191815" w:rsidR="00191815" w:rsidP="00191815" w:rsidRDefault="00191815" w14:paraId="21E0D4FC" w14:textId="77777777">
            <w:pPr>
              <w:spacing w:line="240" w:lineRule="atLeast"/>
              <w:rPr>
                <w:rFonts w:eastAsia="Calibri" w:cs="Times New Roman"/>
                <w:sz w:val="20"/>
                <w:szCs w:val="20"/>
                <w:lang w:val="nl-NL"/>
              </w:rPr>
            </w:pPr>
          </w:p>
        </w:tc>
      </w:tr>
      <w:tr w:rsidRPr="00191815" w:rsidR="00191815" w:rsidTr="00A51584" w14:paraId="4E3E26AD" w14:textId="77777777">
        <w:tc>
          <w:tcPr>
            <w:tcW w:w="0" w:type="auto"/>
            <w:shd w:val="clear" w:color="auto" w:fill="auto"/>
          </w:tcPr>
          <w:p w:rsidRPr="00191815" w:rsidR="00191815" w:rsidP="00191815" w:rsidRDefault="00191815" w14:paraId="405BB5B5" w14:textId="77777777">
            <w:pPr>
              <w:spacing w:line="240" w:lineRule="atLeast"/>
              <w:rPr>
                <w:rFonts w:eastAsia="Calibri" w:cs="Times New Roman"/>
                <w:sz w:val="20"/>
                <w:szCs w:val="20"/>
              </w:rPr>
            </w:pPr>
            <w:r w:rsidRPr="00191815">
              <w:rPr>
                <w:rFonts w:eastAsia="Calibri" w:cs="Times New Roman"/>
                <w:sz w:val="20"/>
                <w:szCs w:val="20"/>
              </w:rPr>
              <w:t>Artikel 17 (</w:t>
            </w:r>
            <w:proofErr w:type="spellStart"/>
            <w:r w:rsidRPr="00191815">
              <w:rPr>
                <w:rFonts w:eastAsia="Calibri" w:cs="Times New Roman"/>
                <w:sz w:val="20"/>
                <w:szCs w:val="20"/>
              </w:rPr>
              <w:t>Verslaglegging</w:t>
            </w:r>
            <w:proofErr w:type="spellEnd"/>
            <w:r w:rsidRPr="00191815">
              <w:rPr>
                <w:rFonts w:eastAsia="Calibri" w:cs="Times New Roman"/>
                <w:sz w:val="20"/>
                <w:szCs w:val="20"/>
              </w:rPr>
              <w:t>)</w:t>
            </w:r>
          </w:p>
        </w:tc>
        <w:tc>
          <w:tcPr>
            <w:tcW w:w="0" w:type="auto"/>
            <w:shd w:val="clear" w:color="auto" w:fill="auto"/>
          </w:tcPr>
          <w:p w:rsidRPr="00191815" w:rsidR="00191815" w:rsidP="00191815" w:rsidRDefault="00191815" w14:paraId="1956C10A" w14:textId="77777777">
            <w:pPr>
              <w:spacing w:line="240" w:lineRule="atLeast"/>
              <w:rPr>
                <w:rFonts w:eastAsia="Calibri" w:cs="Times New Roman"/>
                <w:sz w:val="20"/>
                <w:szCs w:val="20"/>
              </w:rPr>
            </w:pPr>
            <w:r w:rsidRPr="00191815">
              <w:rPr>
                <w:rFonts w:eastAsia="Calibri" w:cs="Times New Roman"/>
                <w:sz w:val="20"/>
                <w:szCs w:val="20"/>
              </w:rPr>
              <w:t>Artikel 15</w:t>
            </w:r>
          </w:p>
        </w:tc>
        <w:tc>
          <w:tcPr>
            <w:tcW w:w="0" w:type="auto"/>
            <w:shd w:val="clear" w:color="auto" w:fill="auto"/>
          </w:tcPr>
          <w:p w:rsidRPr="00191815" w:rsidR="00191815" w:rsidP="00191815" w:rsidRDefault="00191815" w14:paraId="30385FC5" w14:textId="77777777">
            <w:pPr>
              <w:spacing w:line="240" w:lineRule="atLeast"/>
              <w:rPr>
                <w:rFonts w:eastAsia="Calibri" w:cs="Times New Roman"/>
                <w:sz w:val="20"/>
                <w:szCs w:val="20"/>
                <w:lang w:val="nl-NL"/>
              </w:rPr>
            </w:pPr>
            <w:r w:rsidRPr="00191815">
              <w:rPr>
                <w:rFonts w:eastAsia="Calibri" w:cs="Times New Roman"/>
                <w:sz w:val="20"/>
                <w:szCs w:val="20"/>
                <w:lang w:val="nl-NL"/>
              </w:rPr>
              <w:t>Behoeft naar zijn aard geen implementatie in wetgeving.</w:t>
            </w:r>
          </w:p>
        </w:tc>
        <w:tc>
          <w:tcPr>
            <w:tcW w:w="0" w:type="auto"/>
            <w:shd w:val="clear" w:color="auto" w:fill="auto"/>
          </w:tcPr>
          <w:p w:rsidRPr="00191815" w:rsidR="00191815" w:rsidP="00191815" w:rsidRDefault="00191815" w14:paraId="7DBED8D0" w14:textId="77777777">
            <w:pPr>
              <w:spacing w:line="240" w:lineRule="atLeast"/>
              <w:rPr>
                <w:rFonts w:eastAsia="Calibri" w:cs="Times New Roman"/>
                <w:sz w:val="20"/>
                <w:szCs w:val="20"/>
                <w:lang w:val="nl-NL"/>
              </w:rPr>
            </w:pPr>
          </w:p>
        </w:tc>
        <w:tc>
          <w:tcPr>
            <w:tcW w:w="0" w:type="auto"/>
            <w:shd w:val="clear" w:color="auto" w:fill="auto"/>
          </w:tcPr>
          <w:p w:rsidRPr="00191815" w:rsidR="00191815" w:rsidP="00191815" w:rsidRDefault="00191815" w14:paraId="1D909202" w14:textId="77777777">
            <w:pPr>
              <w:spacing w:line="240" w:lineRule="atLeast"/>
              <w:rPr>
                <w:rFonts w:eastAsia="Calibri" w:cs="Times New Roman"/>
                <w:sz w:val="20"/>
                <w:szCs w:val="20"/>
                <w:lang w:val="nl-NL"/>
              </w:rPr>
            </w:pPr>
          </w:p>
        </w:tc>
      </w:tr>
      <w:tr w:rsidRPr="00191815" w:rsidR="00191815" w:rsidTr="00A51584" w14:paraId="27FD8205" w14:textId="77777777">
        <w:tc>
          <w:tcPr>
            <w:tcW w:w="0" w:type="auto"/>
            <w:shd w:val="clear" w:color="auto" w:fill="auto"/>
          </w:tcPr>
          <w:p w:rsidRPr="00191815" w:rsidR="00191815" w:rsidP="00191815" w:rsidRDefault="00191815" w14:paraId="415E8D6B" w14:textId="77777777">
            <w:pPr>
              <w:spacing w:line="240" w:lineRule="atLeast"/>
              <w:rPr>
                <w:rFonts w:eastAsia="Calibri" w:cs="Times New Roman"/>
                <w:sz w:val="20"/>
                <w:szCs w:val="20"/>
              </w:rPr>
            </w:pPr>
            <w:r w:rsidRPr="00191815">
              <w:rPr>
                <w:rFonts w:eastAsia="Calibri" w:cs="Times New Roman"/>
                <w:sz w:val="20"/>
                <w:szCs w:val="20"/>
              </w:rPr>
              <w:t>Artikel 18 (</w:t>
            </w:r>
            <w:proofErr w:type="spellStart"/>
            <w:r w:rsidRPr="00191815">
              <w:rPr>
                <w:rFonts w:eastAsia="Calibri" w:cs="Times New Roman"/>
                <w:sz w:val="20"/>
                <w:szCs w:val="20"/>
              </w:rPr>
              <w:t>Omzetting</w:t>
            </w:r>
            <w:proofErr w:type="spellEnd"/>
            <w:r w:rsidRPr="00191815">
              <w:rPr>
                <w:rFonts w:eastAsia="Calibri" w:cs="Times New Roman"/>
                <w:sz w:val="20"/>
                <w:szCs w:val="20"/>
              </w:rPr>
              <w:t>)</w:t>
            </w:r>
          </w:p>
        </w:tc>
        <w:tc>
          <w:tcPr>
            <w:tcW w:w="0" w:type="auto"/>
            <w:shd w:val="clear" w:color="auto" w:fill="auto"/>
          </w:tcPr>
          <w:p w:rsidRPr="00191815" w:rsidR="00191815" w:rsidP="00191815" w:rsidRDefault="00191815" w14:paraId="63642227" w14:textId="77777777">
            <w:pPr>
              <w:spacing w:line="240" w:lineRule="atLeast"/>
              <w:rPr>
                <w:rFonts w:eastAsia="Calibri" w:cs="Times New Roman"/>
                <w:sz w:val="20"/>
                <w:szCs w:val="20"/>
              </w:rPr>
            </w:pPr>
            <w:r w:rsidRPr="00191815">
              <w:rPr>
                <w:rFonts w:eastAsia="Calibri" w:cs="Times New Roman"/>
                <w:sz w:val="20"/>
                <w:szCs w:val="20"/>
              </w:rPr>
              <w:t>Artikel 16</w:t>
            </w:r>
          </w:p>
        </w:tc>
        <w:tc>
          <w:tcPr>
            <w:tcW w:w="0" w:type="auto"/>
            <w:shd w:val="clear" w:color="auto" w:fill="auto"/>
          </w:tcPr>
          <w:p w:rsidRPr="00191815" w:rsidR="00191815" w:rsidP="00191815" w:rsidRDefault="00191815" w14:paraId="137F1BAC" w14:textId="77777777">
            <w:pPr>
              <w:spacing w:line="240" w:lineRule="atLeast"/>
              <w:rPr>
                <w:rFonts w:eastAsia="Calibri" w:cs="Times New Roman"/>
                <w:sz w:val="20"/>
                <w:szCs w:val="20"/>
                <w:lang w:val="nl-NL"/>
              </w:rPr>
            </w:pPr>
            <w:r w:rsidRPr="00191815">
              <w:rPr>
                <w:rFonts w:eastAsia="Calibri" w:cs="Times New Roman"/>
                <w:sz w:val="20"/>
                <w:szCs w:val="20"/>
                <w:lang w:val="nl-NL"/>
              </w:rPr>
              <w:t>Behoeft naar zijn aard geen implementatie in wetgeving.</w:t>
            </w:r>
          </w:p>
        </w:tc>
        <w:tc>
          <w:tcPr>
            <w:tcW w:w="0" w:type="auto"/>
            <w:shd w:val="clear" w:color="auto" w:fill="auto"/>
          </w:tcPr>
          <w:p w:rsidRPr="00191815" w:rsidR="00191815" w:rsidP="00191815" w:rsidRDefault="00191815" w14:paraId="0E553F5F" w14:textId="77777777">
            <w:pPr>
              <w:spacing w:line="240" w:lineRule="atLeast"/>
              <w:rPr>
                <w:rFonts w:eastAsia="Calibri" w:cs="Times New Roman"/>
                <w:sz w:val="20"/>
                <w:szCs w:val="20"/>
                <w:lang w:val="nl-NL"/>
              </w:rPr>
            </w:pPr>
          </w:p>
        </w:tc>
        <w:tc>
          <w:tcPr>
            <w:tcW w:w="0" w:type="auto"/>
            <w:shd w:val="clear" w:color="auto" w:fill="auto"/>
          </w:tcPr>
          <w:p w:rsidRPr="00191815" w:rsidR="00191815" w:rsidP="00191815" w:rsidRDefault="00191815" w14:paraId="776CE797" w14:textId="77777777">
            <w:pPr>
              <w:spacing w:line="240" w:lineRule="atLeast"/>
              <w:rPr>
                <w:rFonts w:eastAsia="Calibri" w:cs="Times New Roman"/>
                <w:sz w:val="20"/>
                <w:szCs w:val="20"/>
                <w:lang w:val="nl-NL"/>
              </w:rPr>
            </w:pPr>
          </w:p>
        </w:tc>
      </w:tr>
      <w:tr w:rsidRPr="00191815" w:rsidR="00191815" w:rsidTr="00A51584" w14:paraId="16FCFDD0" w14:textId="77777777">
        <w:tc>
          <w:tcPr>
            <w:tcW w:w="0" w:type="auto"/>
            <w:shd w:val="clear" w:color="auto" w:fill="auto"/>
          </w:tcPr>
          <w:p w:rsidRPr="00191815" w:rsidR="00191815" w:rsidP="00191815" w:rsidRDefault="00191815" w14:paraId="4371BE87" w14:textId="77777777">
            <w:pPr>
              <w:spacing w:line="240" w:lineRule="atLeast"/>
              <w:rPr>
                <w:rFonts w:eastAsia="Calibri" w:cs="Times New Roman"/>
                <w:sz w:val="20"/>
                <w:szCs w:val="20"/>
              </w:rPr>
            </w:pPr>
            <w:r w:rsidRPr="00191815">
              <w:rPr>
                <w:rFonts w:eastAsia="Calibri" w:cs="Times New Roman"/>
                <w:sz w:val="20"/>
                <w:szCs w:val="20"/>
              </w:rPr>
              <w:t>Artikel 19 (</w:t>
            </w:r>
            <w:proofErr w:type="spellStart"/>
            <w:r w:rsidRPr="00191815">
              <w:rPr>
                <w:rFonts w:eastAsia="Calibri" w:cs="Times New Roman"/>
                <w:sz w:val="20"/>
                <w:szCs w:val="20"/>
              </w:rPr>
              <w:t>Intrekking</w:t>
            </w:r>
            <w:proofErr w:type="spellEnd"/>
            <w:r w:rsidRPr="00191815">
              <w:rPr>
                <w:rFonts w:eastAsia="Calibri" w:cs="Times New Roman"/>
                <w:sz w:val="20"/>
                <w:szCs w:val="20"/>
              </w:rPr>
              <w:t>)</w:t>
            </w:r>
          </w:p>
        </w:tc>
        <w:tc>
          <w:tcPr>
            <w:tcW w:w="0" w:type="auto"/>
            <w:shd w:val="clear" w:color="auto" w:fill="auto"/>
          </w:tcPr>
          <w:p w:rsidRPr="00191815" w:rsidR="00191815" w:rsidP="00191815" w:rsidRDefault="00191815" w14:paraId="7DA70A2B" w14:textId="77777777">
            <w:pPr>
              <w:spacing w:line="240" w:lineRule="atLeast"/>
              <w:rPr>
                <w:rFonts w:eastAsia="Calibri" w:cs="Times New Roman"/>
                <w:sz w:val="20"/>
                <w:szCs w:val="20"/>
              </w:rPr>
            </w:pPr>
          </w:p>
        </w:tc>
        <w:tc>
          <w:tcPr>
            <w:tcW w:w="0" w:type="auto"/>
            <w:shd w:val="clear" w:color="auto" w:fill="auto"/>
          </w:tcPr>
          <w:p w:rsidRPr="00191815" w:rsidR="00191815" w:rsidP="00191815" w:rsidRDefault="00191815" w14:paraId="0C3E1E9E" w14:textId="77777777">
            <w:pPr>
              <w:spacing w:line="240" w:lineRule="atLeast"/>
              <w:rPr>
                <w:rFonts w:eastAsia="Calibri" w:cs="Times New Roman"/>
                <w:sz w:val="20"/>
                <w:szCs w:val="20"/>
                <w:lang w:val="nl-NL"/>
              </w:rPr>
            </w:pPr>
            <w:r w:rsidRPr="00191815">
              <w:rPr>
                <w:rFonts w:eastAsia="Calibri" w:cs="Times New Roman"/>
                <w:sz w:val="20"/>
                <w:szCs w:val="20"/>
                <w:lang w:val="nl-NL"/>
              </w:rPr>
              <w:t>Behoeft naar zijn aard geen implementatie in wetgeving.</w:t>
            </w:r>
          </w:p>
        </w:tc>
        <w:tc>
          <w:tcPr>
            <w:tcW w:w="0" w:type="auto"/>
            <w:shd w:val="clear" w:color="auto" w:fill="auto"/>
          </w:tcPr>
          <w:p w:rsidRPr="00191815" w:rsidR="00191815" w:rsidP="00191815" w:rsidRDefault="00191815" w14:paraId="462944C7" w14:textId="77777777">
            <w:pPr>
              <w:spacing w:line="240" w:lineRule="atLeast"/>
              <w:rPr>
                <w:rFonts w:eastAsia="Calibri" w:cs="Times New Roman"/>
                <w:sz w:val="20"/>
                <w:szCs w:val="20"/>
                <w:lang w:val="nl-NL"/>
              </w:rPr>
            </w:pPr>
          </w:p>
        </w:tc>
        <w:tc>
          <w:tcPr>
            <w:tcW w:w="0" w:type="auto"/>
            <w:shd w:val="clear" w:color="auto" w:fill="auto"/>
          </w:tcPr>
          <w:p w:rsidRPr="00191815" w:rsidR="00191815" w:rsidP="00191815" w:rsidRDefault="00191815" w14:paraId="384054AB" w14:textId="77777777">
            <w:pPr>
              <w:spacing w:line="240" w:lineRule="atLeast"/>
              <w:rPr>
                <w:rFonts w:eastAsia="Calibri" w:cs="Times New Roman"/>
                <w:sz w:val="20"/>
                <w:szCs w:val="20"/>
                <w:lang w:val="nl-NL"/>
              </w:rPr>
            </w:pPr>
          </w:p>
        </w:tc>
      </w:tr>
      <w:tr w:rsidRPr="00191815" w:rsidR="00191815" w:rsidTr="00A51584" w14:paraId="39F53178" w14:textId="77777777">
        <w:tc>
          <w:tcPr>
            <w:tcW w:w="0" w:type="auto"/>
            <w:shd w:val="clear" w:color="auto" w:fill="auto"/>
          </w:tcPr>
          <w:p w:rsidRPr="00191815" w:rsidR="00191815" w:rsidP="00191815" w:rsidRDefault="00191815" w14:paraId="02A1D84D" w14:textId="77777777">
            <w:pPr>
              <w:spacing w:line="240" w:lineRule="atLeast"/>
              <w:rPr>
                <w:rFonts w:eastAsia="Calibri" w:cs="Times New Roman"/>
                <w:sz w:val="20"/>
                <w:szCs w:val="20"/>
              </w:rPr>
            </w:pPr>
            <w:r w:rsidRPr="00191815">
              <w:rPr>
                <w:rFonts w:eastAsia="Calibri" w:cs="Times New Roman"/>
                <w:sz w:val="20"/>
                <w:szCs w:val="20"/>
              </w:rPr>
              <w:t>Artikel 20 (</w:t>
            </w:r>
            <w:proofErr w:type="spellStart"/>
            <w:r w:rsidRPr="00191815">
              <w:rPr>
                <w:rFonts w:eastAsia="Calibri" w:cs="Times New Roman"/>
                <w:sz w:val="20"/>
                <w:szCs w:val="20"/>
              </w:rPr>
              <w:t>Inwerkingtreding</w:t>
            </w:r>
            <w:proofErr w:type="spellEnd"/>
            <w:r w:rsidRPr="00191815">
              <w:rPr>
                <w:rFonts w:eastAsia="Calibri" w:cs="Times New Roman"/>
                <w:sz w:val="20"/>
                <w:szCs w:val="20"/>
              </w:rPr>
              <w:t xml:space="preserve"> </w:t>
            </w:r>
            <w:proofErr w:type="spellStart"/>
            <w:r w:rsidRPr="00191815">
              <w:rPr>
                <w:rFonts w:eastAsia="Calibri" w:cs="Times New Roman"/>
                <w:sz w:val="20"/>
                <w:szCs w:val="20"/>
              </w:rPr>
              <w:t>en</w:t>
            </w:r>
            <w:proofErr w:type="spellEnd"/>
            <w:r w:rsidRPr="00191815">
              <w:rPr>
                <w:rFonts w:eastAsia="Calibri" w:cs="Times New Roman"/>
                <w:sz w:val="20"/>
                <w:szCs w:val="20"/>
              </w:rPr>
              <w:t xml:space="preserve"> </w:t>
            </w:r>
            <w:proofErr w:type="spellStart"/>
            <w:r w:rsidRPr="00191815">
              <w:rPr>
                <w:rFonts w:eastAsia="Calibri" w:cs="Times New Roman"/>
                <w:sz w:val="20"/>
                <w:szCs w:val="20"/>
              </w:rPr>
              <w:t>toepassing</w:t>
            </w:r>
            <w:proofErr w:type="spellEnd"/>
            <w:r w:rsidRPr="00191815">
              <w:rPr>
                <w:rFonts w:eastAsia="Calibri" w:cs="Times New Roman"/>
                <w:sz w:val="20"/>
                <w:szCs w:val="20"/>
              </w:rPr>
              <w:t>)</w:t>
            </w:r>
          </w:p>
        </w:tc>
        <w:tc>
          <w:tcPr>
            <w:tcW w:w="0" w:type="auto"/>
            <w:shd w:val="clear" w:color="auto" w:fill="auto"/>
          </w:tcPr>
          <w:p w:rsidRPr="00191815" w:rsidR="00191815" w:rsidP="00191815" w:rsidRDefault="00191815" w14:paraId="15F3BD3E" w14:textId="77777777">
            <w:pPr>
              <w:spacing w:line="240" w:lineRule="atLeast"/>
              <w:rPr>
                <w:rFonts w:eastAsia="Calibri" w:cs="Times New Roman"/>
                <w:sz w:val="20"/>
                <w:szCs w:val="20"/>
              </w:rPr>
            </w:pPr>
            <w:r w:rsidRPr="00191815">
              <w:rPr>
                <w:rFonts w:eastAsia="Calibri" w:cs="Times New Roman"/>
                <w:sz w:val="20"/>
                <w:szCs w:val="20"/>
              </w:rPr>
              <w:t>Artikel 17</w:t>
            </w:r>
          </w:p>
        </w:tc>
        <w:tc>
          <w:tcPr>
            <w:tcW w:w="0" w:type="auto"/>
            <w:shd w:val="clear" w:color="auto" w:fill="auto"/>
          </w:tcPr>
          <w:p w:rsidRPr="00191815" w:rsidR="00191815" w:rsidP="00191815" w:rsidRDefault="00191815" w14:paraId="42AFC100" w14:textId="77777777">
            <w:pPr>
              <w:spacing w:line="240" w:lineRule="atLeast"/>
              <w:rPr>
                <w:rFonts w:eastAsia="Calibri" w:cs="Times New Roman"/>
                <w:sz w:val="20"/>
                <w:szCs w:val="20"/>
                <w:lang w:val="nl-NL"/>
              </w:rPr>
            </w:pPr>
            <w:r w:rsidRPr="00191815">
              <w:rPr>
                <w:rFonts w:eastAsia="Calibri" w:cs="Times New Roman"/>
                <w:sz w:val="20"/>
                <w:szCs w:val="20"/>
                <w:lang w:val="nl-NL"/>
              </w:rPr>
              <w:t>Behoeft naar zijn aard geen implementatie in wetgeving.</w:t>
            </w:r>
          </w:p>
        </w:tc>
        <w:tc>
          <w:tcPr>
            <w:tcW w:w="0" w:type="auto"/>
            <w:shd w:val="clear" w:color="auto" w:fill="auto"/>
          </w:tcPr>
          <w:p w:rsidRPr="00191815" w:rsidR="00191815" w:rsidP="00191815" w:rsidRDefault="00191815" w14:paraId="6B8C06CC" w14:textId="77777777">
            <w:pPr>
              <w:spacing w:line="240" w:lineRule="atLeast"/>
              <w:rPr>
                <w:rFonts w:eastAsia="Calibri" w:cs="Times New Roman"/>
                <w:sz w:val="20"/>
                <w:szCs w:val="20"/>
                <w:lang w:val="nl-NL"/>
              </w:rPr>
            </w:pPr>
          </w:p>
        </w:tc>
        <w:tc>
          <w:tcPr>
            <w:tcW w:w="0" w:type="auto"/>
            <w:shd w:val="clear" w:color="auto" w:fill="auto"/>
          </w:tcPr>
          <w:p w:rsidRPr="00191815" w:rsidR="00191815" w:rsidP="00191815" w:rsidRDefault="00191815" w14:paraId="75EDAC3A" w14:textId="77777777">
            <w:pPr>
              <w:spacing w:line="240" w:lineRule="atLeast"/>
              <w:rPr>
                <w:rFonts w:eastAsia="Calibri" w:cs="Times New Roman"/>
                <w:sz w:val="20"/>
                <w:szCs w:val="20"/>
                <w:lang w:val="nl-NL"/>
              </w:rPr>
            </w:pPr>
          </w:p>
        </w:tc>
      </w:tr>
      <w:tr w:rsidRPr="00191815" w:rsidR="00191815" w:rsidTr="00A51584" w14:paraId="0BDB9FA4" w14:textId="77777777">
        <w:tc>
          <w:tcPr>
            <w:tcW w:w="0" w:type="auto"/>
            <w:shd w:val="clear" w:color="auto" w:fill="auto"/>
          </w:tcPr>
          <w:p w:rsidRPr="00191815" w:rsidR="00191815" w:rsidP="00191815" w:rsidRDefault="00191815" w14:paraId="0E77A0F0" w14:textId="77777777">
            <w:pPr>
              <w:spacing w:line="240" w:lineRule="atLeast"/>
              <w:rPr>
                <w:rFonts w:eastAsia="Calibri" w:cs="Times New Roman"/>
                <w:sz w:val="20"/>
                <w:szCs w:val="20"/>
              </w:rPr>
            </w:pPr>
            <w:r w:rsidRPr="00191815">
              <w:rPr>
                <w:rFonts w:eastAsia="Calibri" w:cs="Times New Roman"/>
                <w:sz w:val="20"/>
                <w:szCs w:val="20"/>
              </w:rPr>
              <w:t>Artikel 21 (</w:t>
            </w:r>
            <w:proofErr w:type="spellStart"/>
            <w:r w:rsidRPr="00191815">
              <w:rPr>
                <w:rFonts w:eastAsia="Calibri" w:cs="Times New Roman"/>
                <w:sz w:val="20"/>
                <w:szCs w:val="20"/>
              </w:rPr>
              <w:t>Adressaten</w:t>
            </w:r>
            <w:proofErr w:type="spellEnd"/>
            <w:r w:rsidRPr="00191815">
              <w:rPr>
                <w:rFonts w:eastAsia="Calibri" w:cs="Times New Roman"/>
                <w:sz w:val="20"/>
                <w:szCs w:val="20"/>
              </w:rPr>
              <w:t>)</w:t>
            </w:r>
          </w:p>
        </w:tc>
        <w:tc>
          <w:tcPr>
            <w:tcW w:w="0" w:type="auto"/>
            <w:shd w:val="clear" w:color="auto" w:fill="auto"/>
          </w:tcPr>
          <w:p w:rsidRPr="00191815" w:rsidR="00191815" w:rsidP="00191815" w:rsidRDefault="00191815" w14:paraId="1E65D096" w14:textId="77777777">
            <w:pPr>
              <w:spacing w:line="240" w:lineRule="atLeast"/>
              <w:rPr>
                <w:rFonts w:eastAsia="Calibri" w:cs="Times New Roman"/>
                <w:sz w:val="20"/>
                <w:szCs w:val="20"/>
              </w:rPr>
            </w:pPr>
            <w:r w:rsidRPr="00191815">
              <w:rPr>
                <w:rFonts w:eastAsia="Calibri" w:cs="Times New Roman"/>
                <w:sz w:val="20"/>
                <w:szCs w:val="20"/>
              </w:rPr>
              <w:t>Artikel 18</w:t>
            </w:r>
          </w:p>
        </w:tc>
        <w:tc>
          <w:tcPr>
            <w:tcW w:w="0" w:type="auto"/>
            <w:shd w:val="clear" w:color="auto" w:fill="auto"/>
          </w:tcPr>
          <w:p w:rsidRPr="00191815" w:rsidR="00191815" w:rsidP="00191815" w:rsidRDefault="00191815" w14:paraId="42FFC337" w14:textId="77777777">
            <w:pPr>
              <w:spacing w:line="240" w:lineRule="atLeast"/>
              <w:rPr>
                <w:rFonts w:eastAsia="Calibri" w:cs="Times New Roman"/>
                <w:sz w:val="20"/>
                <w:szCs w:val="20"/>
                <w:lang w:val="nl-NL"/>
              </w:rPr>
            </w:pPr>
            <w:r w:rsidRPr="00191815">
              <w:rPr>
                <w:rFonts w:eastAsia="Calibri" w:cs="Times New Roman"/>
                <w:sz w:val="20"/>
                <w:szCs w:val="20"/>
                <w:lang w:val="nl-NL"/>
              </w:rPr>
              <w:t>Behoeft naar zijn aard geen implementatie in wetgeving.</w:t>
            </w:r>
          </w:p>
        </w:tc>
        <w:tc>
          <w:tcPr>
            <w:tcW w:w="0" w:type="auto"/>
            <w:shd w:val="clear" w:color="auto" w:fill="auto"/>
          </w:tcPr>
          <w:p w:rsidRPr="00191815" w:rsidR="00191815" w:rsidP="00191815" w:rsidRDefault="00191815" w14:paraId="68F0DBB6" w14:textId="77777777">
            <w:pPr>
              <w:spacing w:line="240" w:lineRule="atLeast"/>
              <w:rPr>
                <w:rFonts w:eastAsia="Calibri" w:cs="Times New Roman"/>
                <w:sz w:val="20"/>
                <w:szCs w:val="20"/>
                <w:lang w:val="nl-NL"/>
              </w:rPr>
            </w:pPr>
          </w:p>
        </w:tc>
        <w:tc>
          <w:tcPr>
            <w:tcW w:w="0" w:type="auto"/>
            <w:shd w:val="clear" w:color="auto" w:fill="auto"/>
          </w:tcPr>
          <w:p w:rsidRPr="00191815" w:rsidR="00191815" w:rsidP="00191815" w:rsidRDefault="00191815" w14:paraId="7B29C0F0" w14:textId="77777777">
            <w:pPr>
              <w:spacing w:line="240" w:lineRule="atLeast"/>
              <w:rPr>
                <w:rFonts w:eastAsia="Calibri" w:cs="Times New Roman"/>
                <w:sz w:val="20"/>
                <w:szCs w:val="20"/>
                <w:lang w:val="nl-NL"/>
              </w:rPr>
            </w:pPr>
          </w:p>
        </w:tc>
      </w:tr>
    </w:tbl>
    <w:p w:rsidRPr="00191815" w:rsidR="00191815" w:rsidP="00191815" w:rsidRDefault="00191815" w14:paraId="03881226" w14:textId="77777777">
      <w:pPr>
        <w:spacing w:after="0" w:line="240" w:lineRule="atLeast"/>
        <w:rPr>
          <w:rFonts w:ascii="Verdana" w:hAnsi="Verdana" w:eastAsia="Calibri" w:cs="Times New Roman"/>
          <w:color w:val="000000"/>
          <w:kern w:val="0"/>
          <w:sz w:val="20"/>
          <w:szCs w:val="20"/>
          <w14:ligatures w14:val="none"/>
        </w:rPr>
        <w:sectPr w:rsidRPr="00191815" w:rsidR="00191815" w:rsidSect="00191815">
          <w:pgSz w:w="11906" w:h="16838"/>
          <w:pgMar w:top="1417" w:right="1417" w:bottom="1417" w:left="1417" w:header="708" w:footer="708" w:gutter="0"/>
          <w:cols w:space="708"/>
          <w:docGrid w:linePitch="360"/>
        </w:sectPr>
      </w:pPr>
    </w:p>
    <w:p w:rsidRPr="00191815" w:rsidR="00191815" w:rsidP="00191815" w:rsidRDefault="00191815" w14:paraId="162CFECB" w14:textId="77777777">
      <w:pPr>
        <w:keepNext/>
        <w:keepLines/>
        <w:spacing w:after="0" w:line="240" w:lineRule="atLeast"/>
        <w:outlineLvl w:val="2"/>
        <w:rPr>
          <w:rFonts w:ascii="Verdana" w:hAnsi="Verdana" w:eastAsia="Times New Roman" w:cs="Times New Roman"/>
          <w:b/>
          <w:bCs/>
          <w:color w:val="000000"/>
          <w:kern w:val="0"/>
          <w:sz w:val="20"/>
          <w:szCs w:val="20"/>
          <w14:ligatures w14:val="none"/>
        </w:rPr>
      </w:pPr>
      <w:r w:rsidRPr="00191815">
        <w:rPr>
          <w:rFonts w:ascii="Verdana" w:hAnsi="Verdana" w:eastAsia="Times New Roman" w:cs="Times New Roman"/>
          <w:b/>
          <w:bCs/>
          <w:color w:val="000000"/>
          <w:kern w:val="0"/>
          <w:sz w:val="20"/>
          <w:szCs w:val="20"/>
          <w14:ligatures w14:val="none"/>
        </w:rPr>
        <w:lastRenderedPageBreak/>
        <w:t>2. Schema GVVA</w:t>
      </w:r>
    </w:p>
    <w:p w:rsidRPr="00191815" w:rsidR="00191815" w:rsidP="00191815" w:rsidRDefault="00191815" w14:paraId="5737740E" w14:textId="77777777">
      <w:pPr>
        <w:spacing w:after="0" w:line="240" w:lineRule="atLeast"/>
        <w:rPr>
          <w:rFonts w:ascii="Verdana" w:hAnsi="Verdana" w:eastAsia="Calibri" w:cs="Times New Roman"/>
          <w:color w:val="000000"/>
          <w:kern w:val="0"/>
          <w:sz w:val="20"/>
          <w:szCs w:val="20"/>
          <w14:ligatures w14:val="none"/>
        </w:rPr>
      </w:pPr>
    </w:p>
    <w:tbl>
      <w:tblPr>
        <w:tblStyle w:val="Tabelraster"/>
        <w:tblW w:w="5000" w:type="pct"/>
        <w:tblLook w:val="04A0" w:firstRow="1" w:lastRow="0" w:firstColumn="1" w:lastColumn="0" w:noHBand="0" w:noVBand="1"/>
      </w:tblPr>
      <w:tblGrid>
        <w:gridCol w:w="2209"/>
        <w:gridCol w:w="1572"/>
        <w:gridCol w:w="750"/>
        <w:gridCol w:w="1479"/>
        <w:gridCol w:w="2190"/>
        <w:gridCol w:w="1210"/>
        <w:gridCol w:w="1425"/>
        <w:gridCol w:w="1362"/>
        <w:gridCol w:w="535"/>
        <w:gridCol w:w="1195"/>
        <w:gridCol w:w="1767"/>
      </w:tblGrid>
      <w:tr w:rsidRPr="00191815" w:rsidR="00191815" w:rsidTr="00A51584" w14:paraId="4DB68C91" w14:textId="77777777">
        <w:trPr>
          <w:tblHeader/>
        </w:trPr>
        <w:tc>
          <w:tcPr>
            <w:tcW w:w="677" w:type="pct"/>
          </w:tcPr>
          <w:p w:rsidRPr="00191815" w:rsidR="00191815" w:rsidP="00191815" w:rsidRDefault="00191815" w14:paraId="056C33C7" w14:textId="77777777">
            <w:pPr>
              <w:spacing w:line="240" w:lineRule="atLeast"/>
              <w:rPr>
                <w:rFonts w:eastAsia="Calibri" w:cs="Times New Roman"/>
                <w:b/>
                <w:bCs/>
                <w:sz w:val="20"/>
                <w:szCs w:val="20"/>
              </w:rPr>
            </w:pPr>
            <w:r w:rsidRPr="00191815">
              <w:rPr>
                <w:rFonts w:eastAsia="Calibri" w:cs="Times New Roman"/>
                <w:b/>
                <w:bCs/>
                <w:sz w:val="20"/>
                <w:szCs w:val="20"/>
                <w:lang w:val="nl-NL"/>
              </w:rPr>
              <w:t xml:space="preserve">Artikel 3.4, eerste lid, aanhef en onder… </w:t>
            </w:r>
            <w:proofErr w:type="spellStart"/>
            <w:r w:rsidRPr="00191815">
              <w:rPr>
                <w:rFonts w:eastAsia="Calibri" w:cs="Times New Roman"/>
                <w:b/>
                <w:bCs/>
                <w:sz w:val="20"/>
                <w:szCs w:val="20"/>
              </w:rPr>
              <w:t>Vb</w:t>
            </w:r>
            <w:proofErr w:type="spellEnd"/>
            <w:r w:rsidRPr="00191815">
              <w:rPr>
                <w:rFonts w:eastAsia="Calibri" w:cs="Times New Roman"/>
                <w:b/>
                <w:bCs/>
                <w:sz w:val="20"/>
                <w:szCs w:val="20"/>
              </w:rPr>
              <w:t xml:space="preserve"> 2000</w:t>
            </w:r>
          </w:p>
        </w:tc>
        <w:tc>
          <w:tcPr>
            <w:tcW w:w="661" w:type="pct"/>
          </w:tcPr>
          <w:p w:rsidRPr="00191815" w:rsidR="00191815" w:rsidP="00191815" w:rsidRDefault="00191815" w14:paraId="230B01FB" w14:textId="77777777">
            <w:pPr>
              <w:spacing w:line="240" w:lineRule="atLeast"/>
              <w:rPr>
                <w:rFonts w:eastAsia="Calibri" w:cs="Times New Roman"/>
                <w:b/>
                <w:bCs/>
                <w:sz w:val="20"/>
                <w:szCs w:val="20"/>
              </w:rPr>
            </w:pPr>
            <w:proofErr w:type="spellStart"/>
            <w:r w:rsidRPr="00191815">
              <w:rPr>
                <w:rFonts w:eastAsia="Calibri" w:cs="Times New Roman"/>
                <w:b/>
                <w:bCs/>
                <w:sz w:val="20"/>
                <w:szCs w:val="20"/>
              </w:rPr>
              <w:t>Grondslag</w:t>
            </w:r>
            <w:proofErr w:type="spellEnd"/>
          </w:p>
        </w:tc>
        <w:tc>
          <w:tcPr>
            <w:tcW w:w="232" w:type="pct"/>
          </w:tcPr>
          <w:p w:rsidRPr="00191815" w:rsidR="00191815" w:rsidP="00191815" w:rsidRDefault="00191815" w14:paraId="7857C5DC" w14:textId="77777777">
            <w:pPr>
              <w:spacing w:line="240" w:lineRule="atLeast"/>
              <w:rPr>
                <w:rFonts w:eastAsia="Calibri" w:cs="Times New Roman"/>
                <w:b/>
                <w:bCs/>
                <w:sz w:val="20"/>
                <w:szCs w:val="20"/>
              </w:rPr>
            </w:pPr>
            <w:proofErr w:type="spellStart"/>
            <w:r w:rsidRPr="00191815">
              <w:rPr>
                <w:rFonts w:eastAsia="Calibri" w:cs="Times New Roman"/>
                <w:b/>
                <w:bCs/>
                <w:sz w:val="20"/>
                <w:szCs w:val="20"/>
              </w:rPr>
              <w:t>Vb</w:t>
            </w:r>
            <w:proofErr w:type="spellEnd"/>
          </w:p>
        </w:tc>
        <w:tc>
          <w:tcPr>
            <w:tcW w:w="454" w:type="pct"/>
          </w:tcPr>
          <w:p w:rsidRPr="00191815" w:rsidR="00191815" w:rsidP="00191815" w:rsidRDefault="00191815" w14:paraId="5A4E744B" w14:textId="77777777">
            <w:pPr>
              <w:spacing w:line="240" w:lineRule="atLeast"/>
              <w:rPr>
                <w:rFonts w:eastAsia="Calibri" w:cs="Times New Roman"/>
                <w:b/>
                <w:bCs/>
                <w:sz w:val="20"/>
                <w:szCs w:val="20"/>
              </w:rPr>
            </w:pPr>
            <w:r w:rsidRPr="00191815">
              <w:rPr>
                <w:rFonts w:eastAsia="Calibri" w:cs="Times New Roman"/>
                <w:b/>
                <w:bCs/>
                <w:sz w:val="20"/>
                <w:szCs w:val="20"/>
              </w:rPr>
              <w:t xml:space="preserve">TWV </w:t>
            </w:r>
            <w:proofErr w:type="spellStart"/>
            <w:r w:rsidRPr="00191815">
              <w:rPr>
                <w:rFonts w:eastAsia="Calibri" w:cs="Times New Roman"/>
                <w:b/>
                <w:bCs/>
                <w:sz w:val="20"/>
                <w:szCs w:val="20"/>
              </w:rPr>
              <w:t>vereist</w:t>
            </w:r>
            <w:proofErr w:type="spellEnd"/>
            <w:r w:rsidRPr="00191815">
              <w:rPr>
                <w:rFonts w:eastAsia="Calibri" w:cs="Times New Roman"/>
                <w:b/>
                <w:bCs/>
                <w:sz w:val="20"/>
                <w:szCs w:val="20"/>
              </w:rPr>
              <w:t>?</w:t>
            </w:r>
          </w:p>
        </w:tc>
        <w:tc>
          <w:tcPr>
            <w:tcW w:w="671" w:type="pct"/>
          </w:tcPr>
          <w:p w:rsidRPr="00191815" w:rsidR="00191815" w:rsidP="00191815" w:rsidRDefault="00191815" w14:paraId="0ED04654" w14:textId="77777777">
            <w:pPr>
              <w:spacing w:line="240" w:lineRule="atLeast"/>
              <w:rPr>
                <w:rFonts w:eastAsia="Calibri" w:cs="Times New Roman"/>
                <w:b/>
                <w:bCs/>
                <w:sz w:val="20"/>
                <w:szCs w:val="20"/>
              </w:rPr>
            </w:pPr>
            <w:proofErr w:type="spellStart"/>
            <w:r w:rsidRPr="00191815">
              <w:rPr>
                <w:rFonts w:eastAsia="Calibri" w:cs="Times New Roman"/>
                <w:b/>
                <w:bCs/>
                <w:sz w:val="20"/>
                <w:szCs w:val="20"/>
              </w:rPr>
              <w:t>Toepassingsgebied</w:t>
            </w:r>
            <w:proofErr w:type="spellEnd"/>
          </w:p>
        </w:tc>
        <w:tc>
          <w:tcPr>
            <w:tcW w:w="372" w:type="pct"/>
          </w:tcPr>
          <w:p w:rsidRPr="00191815" w:rsidR="00191815" w:rsidP="00191815" w:rsidRDefault="00191815" w14:paraId="6726B943" w14:textId="77777777">
            <w:pPr>
              <w:spacing w:line="240" w:lineRule="atLeast"/>
              <w:rPr>
                <w:rFonts w:eastAsia="Calibri" w:cs="Times New Roman"/>
                <w:b/>
                <w:bCs/>
                <w:sz w:val="20"/>
                <w:szCs w:val="20"/>
              </w:rPr>
            </w:pPr>
            <w:proofErr w:type="spellStart"/>
            <w:r w:rsidRPr="00191815">
              <w:rPr>
                <w:rFonts w:eastAsia="Calibri" w:cs="Times New Roman"/>
                <w:b/>
                <w:bCs/>
                <w:sz w:val="20"/>
                <w:szCs w:val="20"/>
              </w:rPr>
              <w:t>Nationaal</w:t>
            </w:r>
            <w:proofErr w:type="spellEnd"/>
            <w:r w:rsidRPr="00191815">
              <w:rPr>
                <w:rFonts w:eastAsia="Calibri" w:cs="Times New Roman"/>
                <w:b/>
                <w:bCs/>
                <w:sz w:val="20"/>
                <w:szCs w:val="20"/>
              </w:rPr>
              <w:t xml:space="preserve"> (GVVA)</w:t>
            </w:r>
          </w:p>
        </w:tc>
        <w:tc>
          <w:tcPr>
            <w:tcW w:w="438" w:type="pct"/>
          </w:tcPr>
          <w:p w:rsidRPr="00191815" w:rsidR="00191815" w:rsidP="00191815" w:rsidRDefault="00191815" w14:paraId="539E3ABF" w14:textId="77777777">
            <w:pPr>
              <w:spacing w:line="240" w:lineRule="atLeast"/>
              <w:rPr>
                <w:rFonts w:eastAsia="Calibri" w:cs="Times New Roman"/>
                <w:b/>
                <w:bCs/>
                <w:sz w:val="20"/>
                <w:szCs w:val="20"/>
              </w:rPr>
            </w:pPr>
            <w:r w:rsidRPr="00191815">
              <w:rPr>
                <w:rFonts w:eastAsia="Calibri" w:cs="Times New Roman"/>
                <w:b/>
                <w:bCs/>
                <w:sz w:val="20"/>
                <w:szCs w:val="20"/>
              </w:rPr>
              <w:t>Procedure (HII)</w:t>
            </w:r>
          </w:p>
        </w:tc>
        <w:tc>
          <w:tcPr>
            <w:tcW w:w="419" w:type="pct"/>
          </w:tcPr>
          <w:p w:rsidRPr="00191815" w:rsidR="00191815" w:rsidP="00191815" w:rsidRDefault="00191815" w14:paraId="78409171" w14:textId="77777777">
            <w:pPr>
              <w:spacing w:line="240" w:lineRule="atLeast"/>
              <w:rPr>
                <w:rFonts w:eastAsia="Calibri" w:cs="Times New Roman"/>
                <w:b/>
                <w:bCs/>
                <w:sz w:val="20"/>
                <w:szCs w:val="20"/>
                <w:lang w:val="nl-NL"/>
              </w:rPr>
            </w:pPr>
            <w:r w:rsidRPr="00191815">
              <w:rPr>
                <w:rFonts w:eastAsia="Calibri" w:cs="Times New Roman"/>
                <w:b/>
                <w:bCs/>
                <w:sz w:val="20"/>
                <w:szCs w:val="20"/>
                <w:lang w:val="nl-NL"/>
              </w:rPr>
              <w:t>Art 5, tweede lid, en 8, derde lid</w:t>
            </w:r>
          </w:p>
        </w:tc>
        <w:tc>
          <w:tcPr>
            <w:tcW w:w="166" w:type="pct"/>
          </w:tcPr>
          <w:p w:rsidRPr="00191815" w:rsidR="00191815" w:rsidP="00191815" w:rsidRDefault="00191815" w14:paraId="60189702" w14:textId="77777777">
            <w:pPr>
              <w:spacing w:line="240" w:lineRule="atLeast"/>
              <w:rPr>
                <w:rFonts w:eastAsia="Calibri" w:cs="Times New Roman"/>
                <w:b/>
                <w:bCs/>
                <w:sz w:val="20"/>
                <w:szCs w:val="20"/>
              </w:rPr>
            </w:pPr>
            <w:r w:rsidRPr="00191815">
              <w:rPr>
                <w:rFonts w:eastAsia="Calibri" w:cs="Times New Roman"/>
                <w:b/>
                <w:bCs/>
                <w:sz w:val="20"/>
                <w:szCs w:val="20"/>
              </w:rPr>
              <w:t>Art 11</w:t>
            </w:r>
          </w:p>
        </w:tc>
        <w:tc>
          <w:tcPr>
            <w:tcW w:w="368" w:type="pct"/>
          </w:tcPr>
          <w:p w:rsidRPr="00191815" w:rsidR="00191815" w:rsidP="00191815" w:rsidRDefault="00191815" w14:paraId="2A66046A" w14:textId="77777777">
            <w:pPr>
              <w:spacing w:line="240" w:lineRule="atLeast"/>
              <w:rPr>
                <w:rFonts w:eastAsia="Calibri" w:cs="Times New Roman"/>
                <w:b/>
                <w:bCs/>
                <w:sz w:val="20"/>
                <w:szCs w:val="20"/>
                <w:lang w:val="nl-NL"/>
              </w:rPr>
            </w:pPr>
            <w:r w:rsidRPr="00191815">
              <w:rPr>
                <w:rFonts w:eastAsia="Calibri" w:cs="Times New Roman"/>
                <w:b/>
                <w:bCs/>
                <w:sz w:val="20"/>
                <w:szCs w:val="20"/>
                <w:lang w:val="nl-NL"/>
              </w:rPr>
              <w:t>Art 11, derde lid, en 8, vierde lid</w:t>
            </w:r>
          </w:p>
        </w:tc>
        <w:tc>
          <w:tcPr>
            <w:tcW w:w="542" w:type="pct"/>
          </w:tcPr>
          <w:p w:rsidRPr="00191815" w:rsidR="00191815" w:rsidP="00191815" w:rsidRDefault="00191815" w14:paraId="26C4246F" w14:textId="77777777">
            <w:pPr>
              <w:spacing w:line="240" w:lineRule="atLeast"/>
              <w:rPr>
                <w:rFonts w:eastAsia="Calibri" w:cs="Times New Roman"/>
                <w:b/>
                <w:bCs/>
                <w:sz w:val="20"/>
                <w:szCs w:val="20"/>
              </w:rPr>
            </w:pPr>
            <w:proofErr w:type="spellStart"/>
            <w:r w:rsidRPr="00191815">
              <w:rPr>
                <w:rFonts w:eastAsia="Calibri" w:cs="Times New Roman"/>
                <w:b/>
                <w:bCs/>
                <w:sz w:val="20"/>
                <w:szCs w:val="20"/>
              </w:rPr>
              <w:t>Rechtenpakket</w:t>
            </w:r>
            <w:proofErr w:type="spellEnd"/>
            <w:r w:rsidRPr="00191815">
              <w:rPr>
                <w:rFonts w:eastAsia="Calibri" w:cs="Times New Roman"/>
                <w:b/>
                <w:bCs/>
                <w:sz w:val="20"/>
                <w:szCs w:val="20"/>
              </w:rPr>
              <w:t xml:space="preserve"> (HIII) (art 12 en 13)</w:t>
            </w:r>
          </w:p>
        </w:tc>
      </w:tr>
      <w:tr w:rsidRPr="00191815" w:rsidR="00191815" w:rsidTr="00191815" w14:paraId="6F580CBF" w14:textId="77777777">
        <w:tc>
          <w:tcPr>
            <w:tcW w:w="677" w:type="pct"/>
          </w:tcPr>
          <w:p w:rsidRPr="00191815" w:rsidR="00191815" w:rsidP="00191815" w:rsidRDefault="00191815" w14:paraId="6F3B7322" w14:textId="77777777">
            <w:pPr>
              <w:spacing w:line="240" w:lineRule="atLeast"/>
              <w:rPr>
                <w:rFonts w:eastAsia="Calibri" w:cs="Times New Roman"/>
                <w:sz w:val="20"/>
                <w:szCs w:val="20"/>
                <w:lang w:val="nl-NL"/>
              </w:rPr>
            </w:pPr>
            <w:r w:rsidRPr="00191815">
              <w:rPr>
                <w:rFonts w:eastAsia="Calibri" w:cs="Times New Roman"/>
                <w:sz w:val="20"/>
                <w:szCs w:val="20"/>
                <w:lang w:val="nl-NL"/>
              </w:rPr>
              <w:t>a. verblijf als familie- of gezinslid;</w:t>
            </w:r>
          </w:p>
        </w:tc>
        <w:tc>
          <w:tcPr>
            <w:tcW w:w="661" w:type="pct"/>
          </w:tcPr>
          <w:p w:rsidRPr="00191815" w:rsidR="00191815" w:rsidP="00191815" w:rsidRDefault="00191815" w14:paraId="56BCE519" w14:textId="77777777">
            <w:pPr>
              <w:spacing w:line="240" w:lineRule="atLeast"/>
              <w:rPr>
                <w:rFonts w:eastAsia="Calibri" w:cs="Times New Roman"/>
                <w:sz w:val="20"/>
                <w:szCs w:val="20"/>
              </w:rPr>
            </w:pPr>
            <w:proofErr w:type="spellStart"/>
            <w:r w:rsidRPr="00191815">
              <w:rPr>
                <w:rFonts w:eastAsia="Calibri" w:cs="Times New Roman"/>
                <w:sz w:val="20"/>
                <w:szCs w:val="20"/>
              </w:rPr>
              <w:t>Deels</w:t>
            </w:r>
            <w:proofErr w:type="spellEnd"/>
            <w:r w:rsidRPr="00191815">
              <w:rPr>
                <w:rFonts w:eastAsia="Calibri" w:cs="Times New Roman"/>
                <w:sz w:val="20"/>
                <w:szCs w:val="20"/>
              </w:rPr>
              <w:t xml:space="preserve"> RL 2003/86/EG</w:t>
            </w:r>
          </w:p>
        </w:tc>
        <w:tc>
          <w:tcPr>
            <w:tcW w:w="232" w:type="pct"/>
          </w:tcPr>
          <w:p w:rsidRPr="00191815" w:rsidR="00191815" w:rsidP="00191815" w:rsidRDefault="00191815" w14:paraId="27ADD2C4" w14:textId="77777777">
            <w:pPr>
              <w:spacing w:line="240" w:lineRule="atLeast"/>
              <w:rPr>
                <w:rFonts w:eastAsia="Calibri" w:cs="Times New Roman"/>
                <w:sz w:val="20"/>
                <w:szCs w:val="20"/>
              </w:rPr>
            </w:pPr>
            <w:r w:rsidRPr="00191815">
              <w:rPr>
                <w:rFonts w:eastAsia="Calibri" w:cs="Times New Roman"/>
                <w:sz w:val="20"/>
                <w:szCs w:val="20"/>
              </w:rPr>
              <w:t>3.13-3.29</w:t>
            </w:r>
          </w:p>
        </w:tc>
        <w:tc>
          <w:tcPr>
            <w:tcW w:w="454" w:type="pct"/>
          </w:tcPr>
          <w:p w:rsidRPr="00191815" w:rsidR="00191815" w:rsidP="00191815" w:rsidRDefault="00191815" w14:paraId="527B6525" w14:textId="77777777">
            <w:pPr>
              <w:spacing w:line="240" w:lineRule="atLeast"/>
              <w:rPr>
                <w:rFonts w:eastAsia="Calibri" w:cs="Times New Roman"/>
                <w:sz w:val="20"/>
                <w:szCs w:val="20"/>
              </w:rPr>
            </w:pPr>
            <w:r w:rsidRPr="00191815">
              <w:rPr>
                <w:rFonts w:eastAsia="Calibri" w:cs="Times New Roman"/>
                <w:sz w:val="20"/>
                <w:szCs w:val="20"/>
              </w:rPr>
              <w:t xml:space="preserve">Ja, </w:t>
            </w:r>
            <w:proofErr w:type="spellStart"/>
            <w:r w:rsidRPr="00191815">
              <w:rPr>
                <w:rFonts w:eastAsia="Calibri" w:cs="Times New Roman"/>
                <w:sz w:val="20"/>
                <w:szCs w:val="20"/>
              </w:rPr>
              <w:t>tenzij</w:t>
            </w:r>
            <w:proofErr w:type="spellEnd"/>
            <w:r w:rsidRPr="00191815">
              <w:rPr>
                <w:rFonts w:eastAsia="Calibri" w:cs="Times New Roman"/>
                <w:sz w:val="20"/>
                <w:szCs w:val="20"/>
              </w:rPr>
              <w:t xml:space="preserve"> 7.1 </w:t>
            </w:r>
            <w:proofErr w:type="spellStart"/>
            <w:r w:rsidRPr="00191815">
              <w:rPr>
                <w:rFonts w:eastAsia="Calibri" w:cs="Times New Roman"/>
                <w:sz w:val="20"/>
                <w:szCs w:val="20"/>
              </w:rPr>
              <w:t>BuWav</w:t>
            </w:r>
            <w:proofErr w:type="spellEnd"/>
            <w:r w:rsidRPr="00191815">
              <w:rPr>
                <w:rFonts w:eastAsia="Calibri" w:cs="Times New Roman"/>
                <w:sz w:val="20"/>
                <w:szCs w:val="20"/>
              </w:rPr>
              <w:t> 2022</w:t>
            </w:r>
          </w:p>
        </w:tc>
        <w:tc>
          <w:tcPr>
            <w:tcW w:w="671" w:type="pct"/>
          </w:tcPr>
          <w:p w:rsidRPr="00191815" w:rsidR="00191815" w:rsidP="00191815" w:rsidRDefault="00191815" w14:paraId="62E42244" w14:textId="77777777">
            <w:pPr>
              <w:spacing w:line="240" w:lineRule="atLeast"/>
              <w:rPr>
                <w:rFonts w:eastAsia="Calibri" w:cs="Times New Roman"/>
                <w:sz w:val="20"/>
                <w:szCs w:val="20"/>
                <w:lang w:val="nl-NL"/>
              </w:rPr>
            </w:pPr>
            <w:r w:rsidRPr="00191815">
              <w:rPr>
                <w:rFonts w:eastAsia="Calibri" w:cs="Times New Roman"/>
                <w:sz w:val="20"/>
                <w:szCs w:val="20"/>
                <w:lang w:val="nl-NL"/>
              </w:rPr>
              <w:t xml:space="preserve">Ja, indien toestemming om te werken (3(1)(b)) </w:t>
            </w:r>
          </w:p>
        </w:tc>
        <w:tc>
          <w:tcPr>
            <w:tcW w:w="372" w:type="pct"/>
          </w:tcPr>
          <w:p w:rsidRPr="00191815" w:rsidR="00191815" w:rsidP="00191815" w:rsidRDefault="00191815" w14:paraId="65038522" w14:textId="77777777">
            <w:pPr>
              <w:spacing w:line="240" w:lineRule="atLeast"/>
              <w:rPr>
                <w:rFonts w:eastAsia="Calibri" w:cs="Times New Roman"/>
                <w:sz w:val="20"/>
                <w:szCs w:val="20"/>
              </w:rPr>
            </w:pPr>
            <w:r w:rsidRPr="00191815">
              <w:rPr>
                <w:rFonts w:eastAsia="Calibri" w:cs="Times New Roman"/>
                <w:sz w:val="20"/>
                <w:szCs w:val="20"/>
              </w:rPr>
              <w:t>Nee</w:t>
            </w:r>
          </w:p>
        </w:tc>
        <w:tc>
          <w:tcPr>
            <w:tcW w:w="438" w:type="pct"/>
          </w:tcPr>
          <w:p w:rsidRPr="00191815" w:rsidR="00191815" w:rsidP="00191815" w:rsidRDefault="00191815" w14:paraId="531761E9" w14:textId="77777777">
            <w:pPr>
              <w:spacing w:line="240" w:lineRule="atLeast"/>
              <w:rPr>
                <w:rFonts w:eastAsia="Calibri" w:cs="Times New Roman"/>
                <w:sz w:val="20"/>
                <w:szCs w:val="20"/>
              </w:rPr>
            </w:pPr>
            <w:r w:rsidRPr="00191815">
              <w:rPr>
                <w:rFonts w:eastAsia="Calibri" w:cs="Times New Roman"/>
                <w:sz w:val="20"/>
                <w:szCs w:val="20"/>
              </w:rPr>
              <w:t>Nee</w:t>
            </w:r>
          </w:p>
        </w:tc>
        <w:tc>
          <w:tcPr>
            <w:tcW w:w="419" w:type="pct"/>
            <w:shd w:val="clear" w:color="auto" w:fill="D9D9D9"/>
          </w:tcPr>
          <w:p w:rsidRPr="00191815" w:rsidR="00191815" w:rsidP="00191815" w:rsidRDefault="00191815" w14:paraId="43140B73" w14:textId="77777777">
            <w:pPr>
              <w:spacing w:line="240" w:lineRule="atLeast"/>
              <w:rPr>
                <w:rFonts w:eastAsia="Calibri" w:cs="Times New Roman"/>
                <w:sz w:val="20"/>
                <w:szCs w:val="20"/>
              </w:rPr>
            </w:pPr>
          </w:p>
        </w:tc>
        <w:tc>
          <w:tcPr>
            <w:tcW w:w="166" w:type="pct"/>
            <w:shd w:val="clear" w:color="auto" w:fill="D9D9D9"/>
          </w:tcPr>
          <w:p w:rsidRPr="00191815" w:rsidR="00191815" w:rsidP="00191815" w:rsidRDefault="00191815" w14:paraId="73081284" w14:textId="77777777">
            <w:pPr>
              <w:spacing w:line="240" w:lineRule="atLeast"/>
              <w:rPr>
                <w:rFonts w:eastAsia="Calibri" w:cs="Times New Roman"/>
                <w:sz w:val="20"/>
                <w:szCs w:val="20"/>
              </w:rPr>
            </w:pPr>
          </w:p>
        </w:tc>
        <w:tc>
          <w:tcPr>
            <w:tcW w:w="368" w:type="pct"/>
            <w:shd w:val="clear" w:color="auto" w:fill="D9D9D9"/>
          </w:tcPr>
          <w:p w:rsidRPr="00191815" w:rsidR="00191815" w:rsidP="00191815" w:rsidRDefault="00191815" w14:paraId="17BB46B2" w14:textId="77777777">
            <w:pPr>
              <w:spacing w:line="240" w:lineRule="atLeast"/>
              <w:rPr>
                <w:rFonts w:eastAsia="Calibri" w:cs="Times New Roman"/>
                <w:sz w:val="20"/>
                <w:szCs w:val="20"/>
              </w:rPr>
            </w:pPr>
          </w:p>
        </w:tc>
        <w:tc>
          <w:tcPr>
            <w:tcW w:w="542" w:type="pct"/>
          </w:tcPr>
          <w:p w:rsidRPr="00191815" w:rsidR="00191815" w:rsidP="00191815" w:rsidRDefault="00191815" w14:paraId="0693CE25" w14:textId="77777777">
            <w:pPr>
              <w:spacing w:line="240" w:lineRule="atLeast"/>
              <w:rPr>
                <w:rFonts w:eastAsia="Calibri" w:cs="Times New Roman"/>
                <w:sz w:val="20"/>
                <w:szCs w:val="20"/>
                <w:lang w:val="nl-NL"/>
              </w:rPr>
            </w:pPr>
            <w:r w:rsidRPr="00191815">
              <w:rPr>
                <w:rFonts w:eastAsia="Calibri" w:cs="Times New Roman"/>
                <w:sz w:val="20"/>
                <w:szCs w:val="20"/>
                <w:lang w:val="nl-NL"/>
              </w:rPr>
              <w:t xml:space="preserve">Ja, indien toestemming om te werken </w:t>
            </w:r>
          </w:p>
        </w:tc>
      </w:tr>
      <w:tr w:rsidRPr="00191815" w:rsidR="00191815" w:rsidTr="00191815" w14:paraId="79D2E646" w14:textId="77777777">
        <w:tc>
          <w:tcPr>
            <w:tcW w:w="677" w:type="pct"/>
          </w:tcPr>
          <w:p w:rsidRPr="00191815" w:rsidR="00191815" w:rsidP="00191815" w:rsidRDefault="00191815" w14:paraId="1FEDFB24" w14:textId="77777777">
            <w:pPr>
              <w:spacing w:line="240" w:lineRule="atLeast"/>
              <w:rPr>
                <w:rFonts w:eastAsia="Calibri" w:cs="Times New Roman"/>
                <w:sz w:val="20"/>
                <w:szCs w:val="20"/>
                <w:lang w:val="nl-NL"/>
              </w:rPr>
            </w:pPr>
            <w:r w:rsidRPr="00191815">
              <w:rPr>
                <w:rFonts w:eastAsia="Calibri" w:cs="Times New Roman"/>
                <w:sz w:val="20"/>
                <w:szCs w:val="20"/>
                <w:lang w:val="nl-NL"/>
              </w:rPr>
              <w:t>b. verblijf als economisch niet-actieve langdurig ingezetene;</w:t>
            </w:r>
          </w:p>
        </w:tc>
        <w:tc>
          <w:tcPr>
            <w:tcW w:w="661" w:type="pct"/>
          </w:tcPr>
          <w:p w:rsidRPr="00191815" w:rsidR="00191815" w:rsidP="00191815" w:rsidRDefault="00191815" w14:paraId="07C86262" w14:textId="77777777">
            <w:pPr>
              <w:spacing w:line="240" w:lineRule="atLeast"/>
              <w:rPr>
                <w:rFonts w:eastAsia="Calibri" w:cs="Times New Roman"/>
                <w:sz w:val="20"/>
                <w:szCs w:val="20"/>
                <w:lang w:val="nl-NL"/>
              </w:rPr>
            </w:pPr>
          </w:p>
        </w:tc>
        <w:tc>
          <w:tcPr>
            <w:tcW w:w="232" w:type="pct"/>
          </w:tcPr>
          <w:p w:rsidRPr="00191815" w:rsidR="00191815" w:rsidP="00191815" w:rsidRDefault="00191815" w14:paraId="2D72F5F6" w14:textId="77777777">
            <w:pPr>
              <w:spacing w:line="240" w:lineRule="atLeast"/>
              <w:rPr>
                <w:rFonts w:eastAsia="Calibri" w:cs="Times New Roman"/>
                <w:sz w:val="20"/>
                <w:szCs w:val="20"/>
              </w:rPr>
            </w:pPr>
            <w:r w:rsidRPr="00191815">
              <w:rPr>
                <w:rFonts w:eastAsia="Calibri" w:cs="Times New Roman"/>
                <w:sz w:val="20"/>
                <w:szCs w:val="20"/>
              </w:rPr>
              <w:t>3.29a</w:t>
            </w:r>
          </w:p>
        </w:tc>
        <w:tc>
          <w:tcPr>
            <w:tcW w:w="454" w:type="pct"/>
          </w:tcPr>
          <w:p w:rsidRPr="00191815" w:rsidR="00191815" w:rsidP="00191815" w:rsidRDefault="00191815" w14:paraId="2E52A63A" w14:textId="77777777">
            <w:pPr>
              <w:spacing w:line="240" w:lineRule="atLeast"/>
              <w:rPr>
                <w:rFonts w:eastAsia="Calibri" w:cs="Times New Roman"/>
                <w:sz w:val="20"/>
                <w:szCs w:val="20"/>
              </w:rPr>
            </w:pPr>
            <w:r w:rsidRPr="00191815">
              <w:rPr>
                <w:rFonts w:eastAsia="Calibri" w:cs="Times New Roman"/>
                <w:sz w:val="20"/>
                <w:szCs w:val="20"/>
              </w:rPr>
              <w:t xml:space="preserve">Nee (7.6 </w:t>
            </w:r>
            <w:proofErr w:type="spellStart"/>
            <w:r w:rsidRPr="00191815">
              <w:rPr>
                <w:rFonts w:eastAsia="Calibri" w:cs="Times New Roman"/>
                <w:sz w:val="20"/>
                <w:szCs w:val="20"/>
              </w:rPr>
              <w:t>BuWav</w:t>
            </w:r>
            <w:proofErr w:type="spellEnd"/>
            <w:r w:rsidRPr="00191815">
              <w:rPr>
                <w:rFonts w:eastAsia="Calibri" w:cs="Times New Roman"/>
                <w:sz w:val="20"/>
                <w:szCs w:val="20"/>
              </w:rPr>
              <w:t> 2022)</w:t>
            </w:r>
          </w:p>
        </w:tc>
        <w:tc>
          <w:tcPr>
            <w:tcW w:w="671" w:type="pct"/>
          </w:tcPr>
          <w:p w:rsidRPr="00191815" w:rsidR="00191815" w:rsidP="00191815" w:rsidRDefault="00191815" w14:paraId="33BFB9F7" w14:textId="77777777">
            <w:pPr>
              <w:spacing w:line="240" w:lineRule="atLeast"/>
              <w:rPr>
                <w:rFonts w:eastAsia="Calibri" w:cs="Times New Roman"/>
                <w:sz w:val="20"/>
                <w:szCs w:val="20"/>
              </w:rPr>
            </w:pPr>
            <w:r w:rsidRPr="00191815">
              <w:rPr>
                <w:rFonts w:eastAsia="Calibri" w:cs="Times New Roman"/>
                <w:sz w:val="20"/>
                <w:szCs w:val="20"/>
              </w:rPr>
              <w:t>Nee</w:t>
            </w:r>
          </w:p>
        </w:tc>
        <w:tc>
          <w:tcPr>
            <w:tcW w:w="372" w:type="pct"/>
          </w:tcPr>
          <w:p w:rsidRPr="00191815" w:rsidR="00191815" w:rsidP="00191815" w:rsidRDefault="00191815" w14:paraId="5D4E09BA" w14:textId="77777777">
            <w:pPr>
              <w:spacing w:line="240" w:lineRule="atLeast"/>
              <w:rPr>
                <w:rFonts w:eastAsia="Calibri" w:cs="Times New Roman"/>
                <w:sz w:val="20"/>
                <w:szCs w:val="20"/>
              </w:rPr>
            </w:pPr>
            <w:r w:rsidRPr="00191815">
              <w:rPr>
                <w:rFonts w:eastAsia="Calibri" w:cs="Times New Roman"/>
                <w:sz w:val="20"/>
                <w:szCs w:val="20"/>
              </w:rPr>
              <w:t>Nee</w:t>
            </w:r>
          </w:p>
        </w:tc>
        <w:tc>
          <w:tcPr>
            <w:tcW w:w="438" w:type="pct"/>
            <w:shd w:val="clear" w:color="auto" w:fill="D9D9D9"/>
          </w:tcPr>
          <w:p w:rsidRPr="00191815" w:rsidR="00191815" w:rsidP="00191815" w:rsidRDefault="00191815" w14:paraId="15D80BF9" w14:textId="77777777">
            <w:pPr>
              <w:spacing w:line="240" w:lineRule="atLeast"/>
              <w:rPr>
                <w:rFonts w:eastAsia="Calibri" w:cs="Times New Roman"/>
                <w:sz w:val="20"/>
                <w:szCs w:val="20"/>
              </w:rPr>
            </w:pPr>
          </w:p>
        </w:tc>
        <w:tc>
          <w:tcPr>
            <w:tcW w:w="419" w:type="pct"/>
            <w:shd w:val="clear" w:color="auto" w:fill="D9D9D9"/>
          </w:tcPr>
          <w:p w:rsidRPr="00191815" w:rsidR="00191815" w:rsidP="00191815" w:rsidRDefault="00191815" w14:paraId="1C501C69" w14:textId="77777777">
            <w:pPr>
              <w:spacing w:line="240" w:lineRule="atLeast"/>
              <w:rPr>
                <w:rFonts w:eastAsia="Calibri" w:cs="Times New Roman"/>
                <w:sz w:val="20"/>
                <w:szCs w:val="20"/>
              </w:rPr>
            </w:pPr>
          </w:p>
        </w:tc>
        <w:tc>
          <w:tcPr>
            <w:tcW w:w="166" w:type="pct"/>
            <w:shd w:val="clear" w:color="auto" w:fill="D9D9D9"/>
          </w:tcPr>
          <w:p w:rsidRPr="00191815" w:rsidR="00191815" w:rsidP="00191815" w:rsidRDefault="00191815" w14:paraId="485EB086" w14:textId="77777777">
            <w:pPr>
              <w:spacing w:line="240" w:lineRule="atLeast"/>
              <w:rPr>
                <w:rFonts w:eastAsia="Calibri" w:cs="Times New Roman"/>
                <w:sz w:val="20"/>
                <w:szCs w:val="20"/>
              </w:rPr>
            </w:pPr>
          </w:p>
        </w:tc>
        <w:tc>
          <w:tcPr>
            <w:tcW w:w="368" w:type="pct"/>
            <w:shd w:val="clear" w:color="auto" w:fill="D9D9D9"/>
          </w:tcPr>
          <w:p w:rsidRPr="00191815" w:rsidR="00191815" w:rsidP="00191815" w:rsidRDefault="00191815" w14:paraId="73A6F059" w14:textId="77777777">
            <w:pPr>
              <w:spacing w:line="240" w:lineRule="atLeast"/>
              <w:rPr>
                <w:rFonts w:eastAsia="Calibri" w:cs="Times New Roman"/>
                <w:sz w:val="20"/>
                <w:szCs w:val="20"/>
              </w:rPr>
            </w:pPr>
          </w:p>
        </w:tc>
        <w:tc>
          <w:tcPr>
            <w:tcW w:w="542" w:type="pct"/>
            <w:shd w:val="clear" w:color="auto" w:fill="D9D9D9"/>
          </w:tcPr>
          <w:p w:rsidRPr="00191815" w:rsidR="00191815" w:rsidP="00191815" w:rsidRDefault="00191815" w14:paraId="665F8735" w14:textId="77777777">
            <w:pPr>
              <w:spacing w:line="240" w:lineRule="atLeast"/>
              <w:rPr>
                <w:rFonts w:eastAsia="Calibri" w:cs="Times New Roman"/>
                <w:sz w:val="20"/>
                <w:szCs w:val="20"/>
              </w:rPr>
            </w:pPr>
          </w:p>
        </w:tc>
      </w:tr>
      <w:tr w:rsidRPr="00191815" w:rsidR="00191815" w:rsidTr="00191815" w14:paraId="2A8C586B" w14:textId="77777777">
        <w:tc>
          <w:tcPr>
            <w:tcW w:w="677" w:type="pct"/>
          </w:tcPr>
          <w:p w:rsidRPr="00191815" w:rsidR="00191815" w:rsidP="00191815" w:rsidRDefault="00191815" w14:paraId="2AD90C75" w14:textId="77777777">
            <w:pPr>
              <w:spacing w:line="240" w:lineRule="atLeast"/>
              <w:rPr>
                <w:rFonts w:eastAsia="Calibri" w:cs="Times New Roman"/>
                <w:sz w:val="20"/>
                <w:szCs w:val="20"/>
              </w:rPr>
            </w:pPr>
            <w:r w:rsidRPr="00191815">
              <w:rPr>
                <w:rFonts w:eastAsia="Calibri" w:cs="Times New Roman"/>
                <w:sz w:val="20"/>
                <w:szCs w:val="20"/>
              </w:rPr>
              <w:t xml:space="preserve">c. </w:t>
            </w:r>
            <w:proofErr w:type="spellStart"/>
            <w:r w:rsidRPr="00191815">
              <w:rPr>
                <w:rFonts w:eastAsia="Calibri" w:cs="Times New Roman"/>
                <w:sz w:val="20"/>
                <w:szCs w:val="20"/>
              </w:rPr>
              <w:t>arbeid</w:t>
            </w:r>
            <w:proofErr w:type="spellEnd"/>
            <w:r w:rsidRPr="00191815">
              <w:rPr>
                <w:rFonts w:eastAsia="Calibri" w:cs="Times New Roman"/>
                <w:sz w:val="20"/>
                <w:szCs w:val="20"/>
              </w:rPr>
              <w:t xml:space="preserve"> </w:t>
            </w:r>
            <w:proofErr w:type="spellStart"/>
            <w:r w:rsidRPr="00191815">
              <w:rPr>
                <w:rFonts w:eastAsia="Calibri" w:cs="Times New Roman"/>
                <w:sz w:val="20"/>
                <w:szCs w:val="20"/>
              </w:rPr>
              <w:t>als</w:t>
            </w:r>
            <w:proofErr w:type="spellEnd"/>
            <w:r w:rsidRPr="00191815">
              <w:rPr>
                <w:rFonts w:eastAsia="Calibri" w:cs="Times New Roman"/>
                <w:sz w:val="20"/>
                <w:szCs w:val="20"/>
              </w:rPr>
              <w:t xml:space="preserve"> </w:t>
            </w:r>
            <w:proofErr w:type="spellStart"/>
            <w:r w:rsidRPr="00191815">
              <w:rPr>
                <w:rFonts w:eastAsia="Calibri" w:cs="Times New Roman"/>
                <w:sz w:val="20"/>
                <w:szCs w:val="20"/>
              </w:rPr>
              <w:t>zelfstandige</w:t>
            </w:r>
            <w:proofErr w:type="spellEnd"/>
            <w:r w:rsidRPr="00191815">
              <w:rPr>
                <w:rFonts w:eastAsia="Calibri" w:cs="Times New Roman"/>
                <w:sz w:val="20"/>
                <w:szCs w:val="20"/>
              </w:rPr>
              <w:t>;</w:t>
            </w:r>
          </w:p>
        </w:tc>
        <w:tc>
          <w:tcPr>
            <w:tcW w:w="661" w:type="pct"/>
          </w:tcPr>
          <w:p w:rsidRPr="00191815" w:rsidR="00191815" w:rsidP="00191815" w:rsidRDefault="00191815" w14:paraId="63BFB640" w14:textId="77777777">
            <w:pPr>
              <w:spacing w:line="240" w:lineRule="atLeast"/>
              <w:rPr>
                <w:rFonts w:eastAsia="Calibri" w:cs="Times New Roman"/>
                <w:sz w:val="20"/>
                <w:szCs w:val="20"/>
              </w:rPr>
            </w:pPr>
          </w:p>
        </w:tc>
        <w:tc>
          <w:tcPr>
            <w:tcW w:w="232" w:type="pct"/>
          </w:tcPr>
          <w:p w:rsidRPr="00191815" w:rsidR="00191815" w:rsidP="00191815" w:rsidRDefault="00191815" w14:paraId="4CBF959B" w14:textId="77777777">
            <w:pPr>
              <w:spacing w:line="240" w:lineRule="atLeast"/>
              <w:rPr>
                <w:rFonts w:eastAsia="Calibri" w:cs="Times New Roman"/>
                <w:sz w:val="20"/>
                <w:szCs w:val="20"/>
              </w:rPr>
            </w:pPr>
            <w:r w:rsidRPr="00191815">
              <w:rPr>
                <w:rFonts w:eastAsia="Times New Roman" w:cs="TriniteNo2RomCon-Regular"/>
                <w:color w:val="000000"/>
                <w:sz w:val="20"/>
                <w:szCs w:val="20"/>
                <w:lang w:eastAsia="nl-NL"/>
              </w:rPr>
              <w:t>3.30</w:t>
            </w:r>
          </w:p>
        </w:tc>
        <w:tc>
          <w:tcPr>
            <w:tcW w:w="454" w:type="pct"/>
          </w:tcPr>
          <w:p w:rsidRPr="00191815" w:rsidR="00191815" w:rsidP="00191815" w:rsidRDefault="00191815" w14:paraId="6CDB4BC6" w14:textId="77777777">
            <w:pPr>
              <w:spacing w:line="240" w:lineRule="atLeast"/>
              <w:rPr>
                <w:rFonts w:eastAsia="Calibri" w:cs="Times New Roman"/>
                <w:sz w:val="20"/>
                <w:szCs w:val="20"/>
              </w:rPr>
            </w:pPr>
            <w:r w:rsidRPr="00191815">
              <w:rPr>
                <w:rFonts w:eastAsia="Calibri" w:cs="Times New Roman"/>
                <w:sz w:val="20"/>
                <w:szCs w:val="20"/>
              </w:rPr>
              <w:t>Nee (3(1)(b) Wav)</w:t>
            </w:r>
          </w:p>
        </w:tc>
        <w:tc>
          <w:tcPr>
            <w:tcW w:w="671" w:type="pct"/>
          </w:tcPr>
          <w:p w:rsidRPr="00191815" w:rsidR="00191815" w:rsidP="00191815" w:rsidRDefault="00191815" w14:paraId="33F6DD6C" w14:textId="77777777">
            <w:pPr>
              <w:spacing w:line="240" w:lineRule="atLeast"/>
              <w:rPr>
                <w:rFonts w:eastAsia="Calibri" w:cs="Times New Roman"/>
                <w:sz w:val="20"/>
                <w:szCs w:val="20"/>
              </w:rPr>
            </w:pPr>
            <w:r w:rsidRPr="00191815">
              <w:rPr>
                <w:rFonts w:eastAsia="Calibri" w:cs="Times New Roman"/>
                <w:sz w:val="20"/>
                <w:szCs w:val="20"/>
              </w:rPr>
              <w:t>Nee (3(2)(k))</w:t>
            </w:r>
          </w:p>
        </w:tc>
        <w:tc>
          <w:tcPr>
            <w:tcW w:w="372" w:type="pct"/>
          </w:tcPr>
          <w:p w:rsidRPr="00191815" w:rsidR="00191815" w:rsidP="00191815" w:rsidRDefault="00191815" w14:paraId="209940B1" w14:textId="77777777">
            <w:pPr>
              <w:spacing w:line="240" w:lineRule="atLeast"/>
              <w:rPr>
                <w:rFonts w:eastAsia="Calibri" w:cs="Times New Roman"/>
                <w:sz w:val="20"/>
                <w:szCs w:val="20"/>
              </w:rPr>
            </w:pPr>
            <w:r w:rsidRPr="00191815">
              <w:rPr>
                <w:rFonts w:eastAsia="Calibri" w:cs="Times New Roman"/>
                <w:sz w:val="20"/>
                <w:szCs w:val="20"/>
              </w:rPr>
              <w:t>Nee</w:t>
            </w:r>
          </w:p>
        </w:tc>
        <w:tc>
          <w:tcPr>
            <w:tcW w:w="438" w:type="pct"/>
            <w:shd w:val="clear" w:color="auto" w:fill="D9D9D9"/>
          </w:tcPr>
          <w:p w:rsidRPr="00191815" w:rsidR="00191815" w:rsidP="00191815" w:rsidRDefault="00191815" w14:paraId="32539294" w14:textId="77777777">
            <w:pPr>
              <w:spacing w:line="240" w:lineRule="atLeast"/>
              <w:rPr>
                <w:rFonts w:eastAsia="Calibri" w:cs="Times New Roman"/>
                <w:sz w:val="20"/>
                <w:szCs w:val="20"/>
              </w:rPr>
            </w:pPr>
          </w:p>
        </w:tc>
        <w:tc>
          <w:tcPr>
            <w:tcW w:w="419" w:type="pct"/>
            <w:shd w:val="clear" w:color="auto" w:fill="D9D9D9"/>
          </w:tcPr>
          <w:p w:rsidRPr="00191815" w:rsidR="00191815" w:rsidP="00191815" w:rsidRDefault="00191815" w14:paraId="4B2B0E28" w14:textId="77777777">
            <w:pPr>
              <w:spacing w:line="240" w:lineRule="atLeast"/>
              <w:rPr>
                <w:rFonts w:eastAsia="Calibri" w:cs="Times New Roman"/>
                <w:sz w:val="20"/>
                <w:szCs w:val="20"/>
              </w:rPr>
            </w:pPr>
          </w:p>
        </w:tc>
        <w:tc>
          <w:tcPr>
            <w:tcW w:w="166" w:type="pct"/>
            <w:shd w:val="clear" w:color="auto" w:fill="D9D9D9"/>
          </w:tcPr>
          <w:p w:rsidRPr="00191815" w:rsidR="00191815" w:rsidP="00191815" w:rsidRDefault="00191815" w14:paraId="4DCAFEEE" w14:textId="77777777">
            <w:pPr>
              <w:spacing w:line="240" w:lineRule="atLeast"/>
              <w:rPr>
                <w:rFonts w:eastAsia="Calibri" w:cs="Times New Roman"/>
                <w:sz w:val="20"/>
                <w:szCs w:val="20"/>
              </w:rPr>
            </w:pPr>
          </w:p>
        </w:tc>
        <w:tc>
          <w:tcPr>
            <w:tcW w:w="368" w:type="pct"/>
            <w:shd w:val="clear" w:color="auto" w:fill="D9D9D9"/>
          </w:tcPr>
          <w:p w:rsidRPr="00191815" w:rsidR="00191815" w:rsidP="00191815" w:rsidRDefault="00191815" w14:paraId="7FA2C799" w14:textId="77777777">
            <w:pPr>
              <w:spacing w:line="240" w:lineRule="atLeast"/>
              <w:rPr>
                <w:rFonts w:eastAsia="Calibri" w:cs="Times New Roman"/>
                <w:sz w:val="20"/>
                <w:szCs w:val="20"/>
              </w:rPr>
            </w:pPr>
          </w:p>
        </w:tc>
        <w:tc>
          <w:tcPr>
            <w:tcW w:w="542" w:type="pct"/>
            <w:shd w:val="clear" w:color="auto" w:fill="D9D9D9"/>
          </w:tcPr>
          <w:p w:rsidRPr="00191815" w:rsidR="00191815" w:rsidP="00191815" w:rsidRDefault="00191815" w14:paraId="22D0424D" w14:textId="77777777">
            <w:pPr>
              <w:spacing w:line="240" w:lineRule="atLeast"/>
              <w:rPr>
                <w:rFonts w:eastAsia="Calibri" w:cs="Times New Roman"/>
                <w:sz w:val="20"/>
                <w:szCs w:val="20"/>
              </w:rPr>
            </w:pPr>
          </w:p>
        </w:tc>
      </w:tr>
      <w:tr w:rsidRPr="00191815" w:rsidR="00191815" w:rsidTr="00A51584" w14:paraId="6D9E6A0B" w14:textId="77777777">
        <w:tc>
          <w:tcPr>
            <w:tcW w:w="677" w:type="pct"/>
          </w:tcPr>
          <w:p w:rsidRPr="00191815" w:rsidR="00191815" w:rsidP="00191815" w:rsidRDefault="00191815" w14:paraId="6528CF8B" w14:textId="77777777">
            <w:pPr>
              <w:spacing w:line="240" w:lineRule="atLeast"/>
              <w:rPr>
                <w:rFonts w:eastAsia="Calibri" w:cs="Times New Roman"/>
                <w:sz w:val="20"/>
                <w:szCs w:val="20"/>
              </w:rPr>
            </w:pPr>
            <w:r w:rsidRPr="00191815">
              <w:rPr>
                <w:rFonts w:eastAsia="Calibri" w:cs="Times New Roman"/>
                <w:sz w:val="20"/>
                <w:szCs w:val="20"/>
              </w:rPr>
              <w:t xml:space="preserve">d. </w:t>
            </w:r>
            <w:proofErr w:type="spellStart"/>
            <w:r w:rsidRPr="00191815">
              <w:rPr>
                <w:rFonts w:eastAsia="Calibri" w:cs="Times New Roman"/>
                <w:sz w:val="20"/>
                <w:szCs w:val="20"/>
              </w:rPr>
              <w:t>arbeid</w:t>
            </w:r>
            <w:proofErr w:type="spellEnd"/>
            <w:r w:rsidRPr="00191815">
              <w:rPr>
                <w:rFonts w:eastAsia="Calibri" w:cs="Times New Roman"/>
                <w:sz w:val="20"/>
                <w:szCs w:val="20"/>
              </w:rPr>
              <w:t xml:space="preserve"> </w:t>
            </w:r>
            <w:proofErr w:type="spellStart"/>
            <w:r w:rsidRPr="00191815">
              <w:rPr>
                <w:rFonts w:eastAsia="Calibri" w:cs="Times New Roman"/>
                <w:sz w:val="20"/>
                <w:szCs w:val="20"/>
              </w:rPr>
              <w:t>als</w:t>
            </w:r>
            <w:proofErr w:type="spellEnd"/>
            <w:r w:rsidRPr="00191815">
              <w:rPr>
                <w:rFonts w:eastAsia="Calibri" w:cs="Times New Roman"/>
                <w:sz w:val="20"/>
                <w:szCs w:val="20"/>
              </w:rPr>
              <w:t xml:space="preserve"> </w:t>
            </w:r>
            <w:proofErr w:type="spellStart"/>
            <w:r w:rsidRPr="00191815">
              <w:rPr>
                <w:rFonts w:eastAsia="Calibri" w:cs="Times New Roman"/>
                <w:sz w:val="20"/>
                <w:szCs w:val="20"/>
              </w:rPr>
              <w:t>kennismigrant</w:t>
            </w:r>
            <w:proofErr w:type="spellEnd"/>
            <w:r w:rsidRPr="00191815">
              <w:rPr>
                <w:rFonts w:eastAsia="Calibri" w:cs="Times New Roman"/>
                <w:sz w:val="20"/>
                <w:szCs w:val="20"/>
              </w:rPr>
              <w:t>;</w:t>
            </w:r>
          </w:p>
        </w:tc>
        <w:tc>
          <w:tcPr>
            <w:tcW w:w="661" w:type="pct"/>
          </w:tcPr>
          <w:p w:rsidRPr="00191815" w:rsidR="00191815" w:rsidP="00191815" w:rsidRDefault="00191815" w14:paraId="69AEFD0E" w14:textId="77777777">
            <w:pPr>
              <w:spacing w:line="240" w:lineRule="atLeast"/>
              <w:rPr>
                <w:rFonts w:eastAsia="Times New Roman" w:cs="TriniteNo2RomCon-Regular"/>
                <w:color w:val="000000"/>
                <w:sz w:val="20"/>
                <w:szCs w:val="20"/>
                <w:lang w:eastAsia="nl-NL"/>
              </w:rPr>
            </w:pPr>
          </w:p>
        </w:tc>
        <w:tc>
          <w:tcPr>
            <w:tcW w:w="232" w:type="pct"/>
          </w:tcPr>
          <w:p w:rsidRPr="00191815" w:rsidR="00191815" w:rsidP="00191815" w:rsidRDefault="00191815" w14:paraId="792F020F" w14:textId="77777777">
            <w:pPr>
              <w:spacing w:line="240" w:lineRule="atLeast"/>
              <w:rPr>
                <w:rFonts w:eastAsia="Calibri" w:cs="Times New Roman"/>
                <w:sz w:val="20"/>
                <w:szCs w:val="20"/>
              </w:rPr>
            </w:pPr>
            <w:r w:rsidRPr="00191815">
              <w:rPr>
                <w:rFonts w:eastAsia="Times New Roman" w:cs="TriniteNo2RomCon-Regular"/>
                <w:color w:val="000000"/>
                <w:sz w:val="20"/>
                <w:szCs w:val="20"/>
                <w:lang w:eastAsia="nl-NL"/>
              </w:rPr>
              <w:t>3.30a</w:t>
            </w:r>
          </w:p>
        </w:tc>
        <w:tc>
          <w:tcPr>
            <w:tcW w:w="454" w:type="pct"/>
          </w:tcPr>
          <w:p w:rsidRPr="00191815" w:rsidR="00191815" w:rsidP="00191815" w:rsidRDefault="00191815" w14:paraId="1B6F02F2" w14:textId="77777777">
            <w:pPr>
              <w:spacing w:line="240" w:lineRule="atLeast"/>
              <w:rPr>
                <w:rFonts w:eastAsia="Calibri" w:cs="Times New Roman"/>
                <w:sz w:val="20"/>
                <w:szCs w:val="20"/>
              </w:rPr>
            </w:pPr>
            <w:r w:rsidRPr="00191815">
              <w:rPr>
                <w:rFonts w:eastAsia="Calibri" w:cs="Times New Roman"/>
                <w:sz w:val="20"/>
                <w:szCs w:val="20"/>
              </w:rPr>
              <w:t xml:space="preserve">Nee (2.1(1)(a) </w:t>
            </w:r>
            <w:proofErr w:type="spellStart"/>
            <w:r w:rsidRPr="00191815">
              <w:rPr>
                <w:rFonts w:eastAsia="Calibri" w:cs="Times New Roman"/>
                <w:sz w:val="20"/>
                <w:szCs w:val="20"/>
              </w:rPr>
              <w:t>BuWav</w:t>
            </w:r>
            <w:proofErr w:type="spellEnd"/>
            <w:r w:rsidRPr="00191815">
              <w:rPr>
                <w:rFonts w:eastAsia="Calibri" w:cs="Times New Roman"/>
                <w:sz w:val="20"/>
                <w:szCs w:val="20"/>
              </w:rPr>
              <w:t> 2022)</w:t>
            </w:r>
          </w:p>
        </w:tc>
        <w:tc>
          <w:tcPr>
            <w:tcW w:w="671" w:type="pct"/>
          </w:tcPr>
          <w:p w:rsidRPr="00191815" w:rsidR="00191815" w:rsidP="00191815" w:rsidRDefault="00191815" w14:paraId="0CD0BD62" w14:textId="77777777">
            <w:pPr>
              <w:spacing w:line="240" w:lineRule="atLeast"/>
              <w:rPr>
                <w:rFonts w:eastAsia="Calibri" w:cs="Times New Roman"/>
                <w:sz w:val="20"/>
                <w:szCs w:val="20"/>
              </w:rPr>
            </w:pPr>
            <w:r w:rsidRPr="00191815">
              <w:rPr>
                <w:rFonts w:eastAsia="Calibri" w:cs="Times New Roman"/>
                <w:sz w:val="20"/>
                <w:szCs w:val="20"/>
              </w:rPr>
              <w:t>Ja (3(1)(a en c))</w:t>
            </w:r>
          </w:p>
        </w:tc>
        <w:tc>
          <w:tcPr>
            <w:tcW w:w="372" w:type="pct"/>
          </w:tcPr>
          <w:p w:rsidRPr="00191815" w:rsidR="00191815" w:rsidP="00191815" w:rsidRDefault="00191815" w14:paraId="3EFE064F" w14:textId="77777777">
            <w:pPr>
              <w:spacing w:line="240" w:lineRule="atLeast"/>
              <w:rPr>
                <w:rFonts w:eastAsia="Calibri" w:cs="Times New Roman"/>
                <w:sz w:val="20"/>
                <w:szCs w:val="20"/>
              </w:rPr>
            </w:pPr>
            <w:r w:rsidRPr="00191815">
              <w:rPr>
                <w:rFonts w:eastAsia="Calibri" w:cs="Times New Roman"/>
                <w:sz w:val="20"/>
                <w:szCs w:val="20"/>
              </w:rPr>
              <w:t>Nee</w:t>
            </w:r>
          </w:p>
        </w:tc>
        <w:tc>
          <w:tcPr>
            <w:tcW w:w="438" w:type="pct"/>
          </w:tcPr>
          <w:p w:rsidRPr="00191815" w:rsidR="00191815" w:rsidP="00191815" w:rsidRDefault="00191815" w14:paraId="3244D6E6" w14:textId="77777777">
            <w:pPr>
              <w:spacing w:line="240" w:lineRule="atLeast"/>
              <w:rPr>
                <w:rFonts w:eastAsia="Calibri" w:cs="Times New Roman"/>
                <w:sz w:val="20"/>
                <w:szCs w:val="20"/>
              </w:rPr>
            </w:pPr>
            <w:r w:rsidRPr="00191815">
              <w:rPr>
                <w:rFonts w:eastAsia="Calibri" w:cs="Times New Roman"/>
                <w:sz w:val="20"/>
                <w:szCs w:val="20"/>
              </w:rPr>
              <w:t>Ja</w:t>
            </w:r>
          </w:p>
        </w:tc>
        <w:tc>
          <w:tcPr>
            <w:tcW w:w="419" w:type="pct"/>
          </w:tcPr>
          <w:p w:rsidRPr="00191815" w:rsidR="00191815" w:rsidP="00191815" w:rsidRDefault="00191815" w14:paraId="15F4F300" w14:textId="77777777">
            <w:pPr>
              <w:spacing w:line="240" w:lineRule="atLeast"/>
              <w:rPr>
                <w:rFonts w:eastAsia="Calibri" w:cs="Times New Roman"/>
                <w:sz w:val="20"/>
                <w:szCs w:val="20"/>
              </w:rPr>
            </w:pPr>
            <w:r w:rsidRPr="00191815">
              <w:rPr>
                <w:rFonts w:eastAsia="Calibri" w:cs="Times New Roman"/>
                <w:sz w:val="20"/>
                <w:szCs w:val="20"/>
              </w:rPr>
              <w:t>Ja</w:t>
            </w:r>
          </w:p>
        </w:tc>
        <w:tc>
          <w:tcPr>
            <w:tcW w:w="166" w:type="pct"/>
          </w:tcPr>
          <w:p w:rsidRPr="00191815" w:rsidR="00191815" w:rsidP="00191815" w:rsidRDefault="00191815" w14:paraId="711AF860" w14:textId="77777777">
            <w:pPr>
              <w:spacing w:line="240" w:lineRule="atLeast"/>
              <w:rPr>
                <w:rFonts w:eastAsia="Calibri" w:cs="Times New Roman"/>
                <w:sz w:val="20"/>
                <w:szCs w:val="20"/>
              </w:rPr>
            </w:pPr>
            <w:r w:rsidRPr="00191815">
              <w:rPr>
                <w:rFonts w:eastAsia="Calibri" w:cs="Times New Roman"/>
                <w:sz w:val="20"/>
                <w:szCs w:val="20"/>
              </w:rPr>
              <w:t>Ja</w:t>
            </w:r>
          </w:p>
        </w:tc>
        <w:tc>
          <w:tcPr>
            <w:tcW w:w="368" w:type="pct"/>
            <w:shd w:val="clear" w:color="auto" w:fill="auto"/>
          </w:tcPr>
          <w:p w:rsidRPr="00191815" w:rsidR="00191815" w:rsidP="00191815" w:rsidRDefault="00191815" w14:paraId="32B76F9D" w14:textId="77777777">
            <w:pPr>
              <w:spacing w:line="240" w:lineRule="atLeast"/>
              <w:rPr>
                <w:rFonts w:eastAsia="Calibri" w:cs="Times New Roman"/>
                <w:sz w:val="20"/>
                <w:szCs w:val="20"/>
              </w:rPr>
            </w:pPr>
            <w:r w:rsidRPr="00191815">
              <w:rPr>
                <w:rFonts w:eastAsia="Calibri" w:cs="Times New Roman"/>
                <w:sz w:val="20"/>
                <w:szCs w:val="20"/>
              </w:rPr>
              <w:t>Ja</w:t>
            </w:r>
          </w:p>
        </w:tc>
        <w:tc>
          <w:tcPr>
            <w:tcW w:w="542" w:type="pct"/>
          </w:tcPr>
          <w:p w:rsidRPr="00191815" w:rsidR="00191815" w:rsidP="00191815" w:rsidRDefault="00191815" w14:paraId="4241B3E0" w14:textId="77777777">
            <w:pPr>
              <w:spacing w:line="240" w:lineRule="atLeast"/>
              <w:rPr>
                <w:rFonts w:eastAsia="Calibri" w:cs="Times New Roman"/>
                <w:sz w:val="20"/>
                <w:szCs w:val="20"/>
              </w:rPr>
            </w:pPr>
            <w:r w:rsidRPr="00191815">
              <w:rPr>
                <w:rFonts w:eastAsia="Calibri" w:cs="Times New Roman"/>
                <w:sz w:val="20"/>
                <w:szCs w:val="20"/>
              </w:rPr>
              <w:t>Ja</w:t>
            </w:r>
          </w:p>
        </w:tc>
      </w:tr>
      <w:tr w:rsidRPr="00191815" w:rsidR="00191815" w:rsidTr="00A51584" w14:paraId="42C4A841" w14:textId="77777777">
        <w:tc>
          <w:tcPr>
            <w:tcW w:w="677" w:type="pct"/>
          </w:tcPr>
          <w:p w:rsidRPr="00191815" w:rsidR="00191815" w:rsidP="00191815" w:rsidRDefault="00191815" w14:paraId="715727BF" w14:textId="77777777">
            <w:pPr>
              <w:spacing w:line="240" w:lineRule="atLeast"/>
              <w:rPr>
                <w:rFonts w:eastAsia="Calibri" w:cs="Times New Roman"/>
                <w:sz w:val="20"/>
                <w:szCs w:val="20"/>
                <w:lang w:val="nl-NL"/>
              </w:rPr>
            </w:pPr>
            <w:r w:rsidRPr="00191815">
              <w:rPr>
                <w:rFonts w:eastAsia="Calibri" w:cs="Times New Roman"/>
                <w:sz w:val="20"/>
                <w:szCs w:val="20"/>
                <w:lang w:val="nl-NL"/>
              </w:rPr>
              <w:t xml:space="preserve">e. </w:t>
            </w:r>
            <w:bookmarkStart w:name="_Hlk197589839" w:id="16"/>
            <w:r w:rsidRPr="00191815">
              <w:rPr>
                <w:rFonts w:eastAsia="Calibri" w:cs="Times New Roman"/>
                <w:sz w:val="20"/>
                <w:szCs w:val="20"/>
                <w:lang w:val="nl-NL"/>
              </w:rPr>
              <w:t>verblijf als houder van de Europese blauwe kaart;</w:t>
            </w:r>
            <w:bookmarkEnd w:id="16"/>
          </w:p>
        </w:tc>
        <w:tc>
          <w:tcPr>
            <w:tcW w:w="661" w:type="pct"/>
          </w:tcPr>
          <w:p w:rsidRPr="00191815" w:rsidR="00191815" w:rsidP="00191815" w:rsidRDefault="00191815" w14:paraId="379CBF0D" w14:textId="77777777">
            <w:pPr>
              <w:spacing w:line="240" w:lineRule="atLeast"/>
              <w:rPr>
                <w:rFonts w:eastAsia="Times New Roman" w:cs="Arial"/>
                <w:color w:val="000000"/>
                <w:sz w:val="20"/>
                <w:szCs w:val="20"/>
                <w:lang w:eastAsia="nl-NL"/>
              </w:rPr>
            </w:pPr>
            <w:r w:rsidRPr="00191815">
              <w:rPr>
                <w:rFonts w:eastAsia="Times New Roman" w:cs="Arial"/>
                <w:color w:val="000000"/>
                <w:sz w:val="20"/>
                <w:szCs w:val="20"/>
                <w:lang w:eastAsia="nl-NL"/>
              </w:rPr>
              <w:t>RL 2021/1883/EU</w:t>
            </w:r>
          </w:p>
        </w:tc>
        <w:tc>
          <w:tcPr>
            <w:tcW w:w="232" w:type="pct"/>
          </w:tcPr>
          <w:p w:rsidRPr="00191815" w:rsidR="00191815" w:rsidP="00191815" w:rsidRDefault="00191815" w14:paraId="135A2885" w14:textId="77777777">
            <w:pPr>
              <w:spacing w:line="240" w:lineRule="atLeast"/>
              <w:rPr>
                <w:rFonts w:eastAsia="Calibri" w:cs="Times New Roman"/>
                <w:sz w:val="20"/>
                <w:szCs w:val="20"/>
              </w:rPr>
            </w:pPr>
            <w:r w:rsidRPr="00191815">
              <w:rPr>
                <w:rFonts w:eastAsia="Times New Roman" w:cs="Arial"/>
                <w:color w:val="000000"/>
                <w:sz w:val="20"/>
                <w:szCs w:val="20"/>
                <w:lang w:eastAsia="nl-NL"/>
              </w:rPr>
              <w:t>3.30b</w:t>
            </w:r>
          </w:p>
        </w:tc>
        <w:tc>
          <w:tcPr>
            <w:tcW w:w="454" w:type="pct"/>
          </w:tcPr>
          <w:p w:rsidRPr="00191815" w:rsidR="00191815" w:rsidP="00191815" w:rsidRDefault="00191815" w14:paraId="04D14525" w14:textId="77777777">
            <w:pPr>
              <w:spacing w:line="240" w:lineRule="atLeast"/>
              <w:rPr>
                <w:rFonts w:eastAsia="Calibri" w:cs="Times New Roman"/>
                <w:sz w:val="20"/>
                <w:szCs w:val="20"/>
              </w:rPr>
            </w:pPr>
            <w:r w:rsidRPr="00191815">
              <w:rPr>
                <w:rFonts w:eastAsia="Calibri" w:cs="Times New Roman"/>
                <w:sz w:val="20"/>
                <w:szCs w:val="20"/>
              </w:rPr>
              <w:t xml:space="preserve">Nee (2.2(1) </w:t>
            </w:r>
            <w:proofErr w:type="spellStart"/>
            <w:r w:rsidRPr="00191815">
              <w:rPr>
                <w:rFonts w:eastAsia="Calibri" w:cs="Times New Roman"/>
                <w:sz w:val="20"/>
                <w:szCs w:val="20"/>
              </w:rPr>
              <w:t>BuWav</w:t>
            </w:r>
            <w:proofErr w:type="spellEnd"/>
            <w:r w:rsidRPr="00191815">
              <w:rPr>
                <w:rFonts w:eastAsia="Calibri" w:cs="Times New Roman"/>
                <w:sz w:val="20"/>
                <w:szCs w:val="20"/>
              </w:rPr>
              <w:t> 2022)</w:t>
            </w:r>
          </w:p>
        </w:tc>
        <w:tc>
          <w:tcPr>
            <w:tcW w:w="671" w:type="pct"/>
          </w:tcPr>
          <w:p w:rsidRPr="00191815" w:rsidR="00191815" w:rsidP="00191815" w:rsidRDefault="00191815" w14:paraId="6B565336" w14:textId="77777777">
            <w:pPr>
              <w:spacing w:line="240" w:lineRule="atLeast"/>
              <w:rPr>
                <w:rFonts w:eastAsia="Calibri" w:cs="Times New Roman"/>
                <w:sz w:val="20"/>
                <w:szCs w:val="20"/>
              </w:rPr>
            </w:pPr>
            <w:r w:rsidRPr="00191815">
              <w:rPr>
                <w:rFonts w:eastAsia="Calibri" w:cs="Times New Roman"/>
                <w:sz w:val="20"/>
                <w:szCs w:val="20"/>
              </w:rPr>
              <w:t>Ja (3(1)(a en c))</w:t>
            </w:r>
          </w:p>
        </w:tc>
        <w:tc>
          <w:tcPr>
            <w:tcW w:w="372" w:type="pct"/>
          </w:tcPr>
          <w:p w:rsidRPr="00191815" w:rsidR="00191815" w:rsidP="00191815" w:rsidRDefault="00191815" w14:paraId="69C3365A" w14:textId="77777777">
            <w:pPr>
              <w:spacing w:line="240" w:lineRule="atLeast"/>
              <w:rPr>
                <w:rFonts w:eastAsia="Calibri" w:cs="Times New Roman"/>
                <w:sz w:val="20"/>
                <w:szCs w:val="20"/>
              </w:rPr>
            </w:pPr>
            <w:r w:rsidRPr="00191815">
              <w:rPr>
                <w:rFonts w:eastAsia="Calibri" w:cs="Times New Roman"/>
                <w:sz w:val="20"/>
                <w:szCs w:val="20"/>
              </w:rPr>
              <w:t>Nee</w:t>
            </w:r>
          </w:p>
        </w:tc>
        <w:tc>
          <w:tcPr>
            <w:tcW w:w="438" w:type="pct"/>
            <w:shd w:val="clear" w:color="auto" w:fill="auto"/>
          </w:tcPr>
          <w:p w:rsidRPr="00191815" w:rsidR="00191815" w:rsidP="00191815" w:rsidRDefault="00191815" w14:paraId="0108FEBB" w14:textId="77777777">
            <w:pPr>
              <w:spacing w:line="240" w:lineRule="atLeast"/>
              <w:rPr>
                <w:rFonts w:eastAsia="Calibri" w:cs="Times New Roman"/>
                <w:sz w:val="20"/>
                <w:szCs w:val="20"/>
              </w:rPr>
            </w:pPr>
            <w:r w:rsidRPr="00191815">
              <w:rPr>
                <w:rFonts w:eastAsia="Calibri" w:cs="Times New Roman"/>
                <w:sz w:val="20"/>
                <w:szCs w:val="20"/>
              </w:rPr>
              <w:t>Ja</w:t>
            </w:r>
          </w:p>
        </w:tc>
        <w:tc>
          <w:tcPr>
            <w:tcW w:w="419" w:type="pct"/>
            <w:shd w:val="clear" w:color="auto" w:fill="auto"/>
          </w:tcPr>
          <w:p w:rsidRPr="00191815" w:rsidR="00191815" w:rsidP="00191815" w:rsidRDefault="00191815" w14:paraId="5120EBDA" w14:textId="77777777">
            <w:pPr>
              <w:spacing w:line="240" w:lineRule="atLeast"/>
              <w:rPr>
                <w:rFonts w:eastAsia="Calibri" w:cs="Times New Roman"/>
                <w:sz w:val="20"/>
                <w:szCs w:val="20"/>
              </w:rPr>
            </w:pPr>
            <w:r w:rsidRPr="00191815">
              <w:rPr>
                <w:rFonts w:eastAsia="Calibri" w:cs="Times New Roman"/>
                <w:sz w:val="20"/>
                <w:szCs w:val="20"/>
              </w:rPr>
              <w:t>Nee</w:t>
            </w:r>
            <w:r w:rsidRPr="00191815">
              <w:rPr>
                <w:rFonts w:eastAsia="Calibri" w:cs="Times New Roman"/>
                <w:sz w:val="20"/>
                <w:szCs w:val="20"/>
                <w:vertAlign w:val="superscript"/>
              </w:rPr>
              <w:footnoteReference w:id="35"/>
            </w:r>
          </w:p>
        </w:tc>
        <w:tc>
          <w:tcPr>
            <w:tcW w:w="166" w:type="pct"/>
            <w:shd w:val="clear" w:color="auto" w:fill="auto"/>
          </w:tcPr>
          <w:p w:rsidRPr="00191815" w:rsidR="00191815" w:rsidP="00191815" w:rsidRDefault="00191815" w14:paraId="7704F292" w14:textId="77777777">
            <w:pPr>
              <w:spacing w:line="240" w:lineRule="atLeast"/>
              <w:rPr>
                <w:rFonts w:eastAsia="Calibri" w:cs="Times New Roman"/>
                <w:sz w:val="20"/>
                <w:szCs w:val="20"/>
              </w:rPr>
            </w:pPr>
            <w:r w:rsidRPr="00191815">
              <w:rPr>
                <w:rFonts w:eastAsia="Calibri" w:cs="Times New Roman"/>
                <w:sz w:val="20"/>
                <w:szCs w:val="20"/>
              </w:rPr>
              <w:t>Ja</w:t>
            </w:r>
          </w:p>
        </w:tc>
        <w:tc>
          <w:tcPr>
            <w:tcW w:w="368" w:type="pct"/>
            <w:shd w:val="clear" w:color="auto" w:fill="auto"/>
          </w:tcPr>
          <w:p w:rsidRPr="00191815" w:rsidR="00191815" w:rsidP="00191815" w:rsidRDefault="00191815" w14:paraId="13DAB152" w14:textId="77777777">
            <w:pPr>
              <w:spacing w:line="240" w:lineRule="atLeast"/>
              <w:rPr>
                <w:rFonts w:eastAsia="Calibri" w:cs="Times New Roman"/>
                <w:sz w:val="20"/>
                <w:szCs w:val="20"/>
              </w:rPr>
            </w:pPr>
            <w:proofErr w:type="spellStart"/>
            <w:r w:rsidRPr="00191815">
              <w:rPr>
                <w:rFonts w:eastAsia="Calibri" w:cs="Times New Roman"/>
                <w:sz w:val="20"/>
                <w:szCs w:val="20"/>
              </w:rPr>
              <w:t>Deels</w:t>
            </w:r>
            <w:proofErr w:type="spellEnd"/>
            <w:r w:rsidRPr="00191815">
              <w:rPr>
                <w:rFonts w:eastAsia="Calibri" w:cs="Times New Roman"/>
                <w:sz w:val="20"/>
                <w:szCs w:val="20"/>
                <w:vertAlign w:val="superscript"/>
              </w:rPr>
              <w:footnoteReference w:id="36"/>
            </w:r>
          </w:p>
        </w:tc>
        <w:tc>
          <w:tcPr>
            <w:tcW w:w="542" w:type="pct"/>
            <w:shd w:val="clear" w:color="auto" w:fill="auto"/>
          </w:tcPr>
          <w:p w:rsidRPr="00191815" w:rsidR="00191815" w:rsidP="00191815" w:rsidRDefault="00191815" w14:paraId="47D14804" w14:textId="77777777">
            <w:pPr>
              <w:spacing w:line="240" w:lineRule="atLeast"/>
              <w:rPr>
                <w:rFonts w:eastAsia="Calibri" w:cs="Times New Roman"/>
                <w:sz w:val="20"/>
                <w:szCs w:val="20"/>
              </w:rPr>
            </w:pPr>
            <w:r w:rsidRPr="00191815">
              <w:rPr>
                <w:rFonts w:eastAsia="Calibri" w:cs="Times New Roman"/>
                <w:sz w:val="20"/>
                <w:szCs w:val="20"/>
              </w:rPr>
              <w:t>Ja</w:t>
            </w:r>
          </w:p>
        </w:tc>
      </w:tr>
      <w:tr w:rsidRPr="00191815" w:rsidR="00191815" w:rsidTr="00191815" w14:paraId="1CC48962" w14:textId="77777777">
        <w:tc>
          <w:tcPr>
            <w:tcW w:w="677" w:type="pct"/>
          </w:tcPr>
          <w:p w:rsidRPr="00191815" w:rsidR="00191815" w:rsidP="00191815" w:rsidRDefault="00191815" w14:paraId="0D77A78C" w14:textId="77777777">
            <w:pPr>
              <w:spacing w:line="240" w:lineRule="atLeast"/>
              <w:rPr>
                <w:rFonts w:eastAsia="Calibri" w:cs="Times New Roman"/>
                <w:sz w:val="20"/>
                <w:szCs w:val="20"/>
              </w:rPr>
            </w:pPr>
            <w:r w:rsidRPr="00191815">
              <w:rPr>
                <w:rFonts w:eastAsia="Calibri" w:cs="Times New Roman"/>
                <w:sz w:val="20"/>
                <w:szCs w:val="20"/>
              </w:rPr>
              <w:t xml:space="preserve">f. </w:t>
            </w:r>
            <w:proofErr w:type="spellStart"/>
            <w:r w:rsidRPr="00191815">
              <w:rPr>
                <w:rFonts w:eastAsia="Calibri" w:cs="Times New Roman"/>
                <w:sz w:val="20"/>
                <w:szCs w:val="20"/>
              </w:rPr>
              <w:t>seizoenarbeid</w:t>
            </w:r>
            <w:proofErr w:type="spellEnd"/>
            <w:r w:rsidRPr="00191815">
              <w:rPr>
                <w:rFonts w:eastAsia="Calibri" w:cs="Times New Roman"/>
                <w:sz w:val="20"/>
                <w:szCs w:val="20"/>
              </w:rPr>
              <w:t>;</w:t>
            </w:r>
          </w:p>
        </w:tc>
        <w:tc>
          <w:tcPr>
            <w:tcW w:w="661" w:type="pct"/>
          </w:tcPr>
          <w:p w:rsidRPr="00191815" w:rsidR="00191815" w:rsidP="00191815" w:rsidRDefault="00191815" w14:paraId="426368D8" w14:textId="77777777">
            <w:pPr>
              <w:spacing w:line="240" w:lineRule="atLeast"/>
              <w:rPr>
                <w:rFonts w:eastAsia="Times New Roman" w:cs="TriniteNo2RomCon-Regular"/>
                <w:color w:val="000000"/>
                <w:sz w:val="20"/>
                <w:szCs w:val="20"/>
                <w:lang w:eastAsia="nl-NL"/>
              </w:rPr>
            </w:pPr>
            <w:r w:rsidRPr="00191815">
              <w:rPr>
                <w:rFonts w:eastAsia="Times New Roman" w:cs="TriniteNo2RomCon-Regular"/>
                <w:color w:val="000000"/>
                <w:sz w:val="20"/>
                <w:szCs w:val="20"/>
                <w:lang w:eastAsia="nl-NL"/>
              </w:rPr>
              <w:t>RL 2014/36/EU</w:t>
            </w:r>
          </w:p>
        </w:tc>
        <w:tc>
          <w:tcPr>
            <w:tcW w:w="232" w:type="pct"/>
          </w:tcPr>
          <w:p w:rsidRPr="00191815" w:rsidR="00191815" w:rsidP="00191815" w:rsidRDefault="00191815" w14:paraId="7ABA0F24" w14:textId="77777777">
            <w:pPr>
              <w:spacing w:line="240" w:lineRule="atLeast"/>
              <w:rPr>
                <w:rFonts w:eastAsia="Calibri" w:cs="Times New Roman"/>
                <w:sz w:val="20"/>
                <w:szCs w:val="20"/>
              </w:rPr>
            </w:pPr>
            <w:r w:rsidRPr="00191815">
              <w:rPr>
                <w:rFonts w:eastAsia="Times New Roman" w:cs="TriniteNo2RomCon-Regular"/>
                <w:color w:val="000000"/>
                <w:sz w:val="20"/>
                <w:szCs w:val="20"/>
                <w:lang w:eastAsia="nl-NL"/>
              </w:rPr>
              <w:t>3.30c</w:t>
            </w:r>
          </w:p>
        </w:tc>
        <w:tc>
          <w:tcPr>
            <w:tcW w:w="454" w:type="pct"/>
          </w:tcPr>
          <w:p w:rsidRPr="00191815" w:rsidR="00191815" w:rsidP="00191815" w:rsidRDefault="00191815" w14:paraId="4EE3CEC4" w14:textId="77777777">
            <w:pPr>
              <w:spacing w:line="240" w:lineRule="atLeast"/>
              <w:rPr>
                <w:rFonts w:eastAsia="Calibri" w:cs="Times New Roman"/>
                <w:sz w:val="20"/>
                <w:szCs w:val="20"/>
              </w:rPr>
            </w:pPr>
            <w:r w:rsidRPr="00191815">
              <w:rPr>
                <w:rFonts w:eastAsia="Calibri" w:cs="Times New Roman"/>
                <w:sz w:val="20"/>
                <w:szCs w:val="20"/>
              </w:rPr>
              <w:t>Ja</w:t>
            </w:r>
          </w:p>
        </w:tc>
        <w:tc>
          <w:tcPr>
            <w:tcW w:w="671" w:type="pct"/>
          </w:tcPr>
          <w:p w:rsidRPr="00191815" w:rsidR="00191815" w:rsidP="00191815" w:rsidRDefault="00191815" w14:paraId="14800441" w14:textId="77777777">
            <w:pPr>
              <w:spacing w:line="240" w:lineRule="atLeast"/>
              <w:rPr>
                <w:rFonts w:eastAsia="Calibri" w:cs="Times New Roman"/>
                <w:sz w:val="20"/>
                <w:szCs w:val="20"/>
              </w:rPr>
            </w:pPr>
            <w:r w:rsidRPr="00191815">
              <w:rPr>
                <w:rFonts w:eastAsia="Calibri" w:cs="Times New Roman"/>
                <w:sz w:val="20"/>
                <w:szCs w:val="20"/>
              </w:rPr>
              <w:t>Nee (3(2)(e))</w:t>
            </w:r>
          </w:p>
        </w:tc>
        <w:tc>
          <w:tcPr>
            <w:tcW w:w="372" w:type="pct"/>
          </w:tcPr>
          <w:p w:rsidRPr="00191815" w:rsidR="00191815" w:rsidP="00191815" w:rsidRDefault="00191815" w14:paraId="0E2FFD4B" w14:textId="77777777">
            <w:pPr>
              <w:spacing w:line="240" w:lineRule="atLeast"/>
              <w:rPr>
                <w:rFonts w:eastAsia="Calibri" w:cs="Times New Roman"/>
                <w:sz w:val="20"/>
                <w:szCs w:val="20"/>
              </w:rPr>
            </w:pPr>
            <w:r w:rsidRPr="00191815">
              <w:rPr>
                <w:rFonts w:eastAsia="Calibri" w:cs="Times New Roman"/>
                <w:sz w:val="20"/>
                <w:szCs w:val="20"/>
              </w:rPr>
              <w:t>Ja</w:t>
            </w:r>
          </w:p>
        </w:tc>
        <w:tc>
          <w:tcPr>
            <w:tcW w:w="438" w:type="pct"/>
            <w:shd w:val="clear" w:color="auto" w:fill="D9D9D9"/>
          </w:tcPr>
          <w:p w:rsidRPr="00191815" w:rsidR="00191815" w:rsidP="00191815" w:rsidRDefault="00191815" w14:paraId="6214EB41" w14:textId="77777777">
            <w:pPr>
              <w:spacing w:line="240" w:lineRule="atLeast"/>
              <w:rPr>
                <w:rFonts w:eastAsia="Calibri" w:cs="Times New Roman"/>
                <w:sz w:val="20"/>
                <w:szCs w:val="20"/>
              </w:rPr>
            </w:pPr>
          </w:p>
        </w:tc>
        <w:tc>
          <w:tcPr>
            <w:tcW w:w="419" w:type="pct"/>
            <w:shd w:val="clear" w:color="auto" w:fill="D9D9D9"/>
          </w:tcPr>
          <w:p w:rsidRPr="00191815" w:rsidR="00191815" w:rsidP="00191815" w:rsidRDefault="00191815" w14:paraId="5792019E" w14:textId="77777777">
            <w:pPr>
              <w:spacing w:line="240" w:lineRule="atLeast"/>
              <w:rPr>
                <w:rFonts w:eastAsia="Calibri" w:cs="Times New Roman"/>
                <w:sz w:val="20"/>
                <w:szCs w:val="20"/>
              </w:rPr>
            </w:pPr>
          </w:p>
        </w:tc>
        <w:tc>
          <w:tcPr>
            <w:tcW w:w="166" w:type="pct"/>
            <w:shd w:val="clear" w:color="auto" w:fill="D9D9D9"/>
          </w:tcPr>
          <w:p w:rsidRPr="00191815" w:rsidR="00191815" w:rsidP="00191815" w:rsidRDefault="00191815" w14:paraId="1754DE8C" w14:textId="77777777">
            <w:pPr>
              <w:spacing w:line="240" w:lineRule="atLeast"/>
              <w:rPr>
                <w:rFonts w:eastAsia="Calibri" w:cs="Times New Roman"/>
                <w:sz w:val="20"/>
                <w:szCs w:val="20"/>
              </w:rPr>
            </w:pPr>
          </w:p>
        </w:tc>
        <w:tc>
          <w:tcPr>
            <w:tcW w:w="368" w:type="pct"/>
            <w:shd w:val="clear" w:color="auto" w:fill="D9D9D9"/>
          </w:tcPr>
          <w:p w:rsidRPr="00191815" w:rsidR="00191815" w:rsidP="00191815" w:rsidRDefault="00191815" w14:paraId="2DEA53AA" w14:textId="77777777">
            <w:pPr>
              <w:spacing w:line="240" w:lineRule="atLeast"/>
              <w:rPr>
                <w:rFonts w:eastAsia="Calibri" w:cs="Times New Roman"/>
                <w:sz w:val="20"/>
                <w:szCs w:val="20"/>
              </w:rPr>
            </w:pPr>
          </w:p>
        </w:tc>
        <w:tc>
          <w:tcPr>
            <w:tcW w:w="542" w:type="pct"/>
            <w:shd w:val="clear" w:color="auto" w:fill="D9D9D9"/>
          </w:tcPr>
          <w:p w:rsidRPr="00191815" w:rsidR="00191815" w:rsidP="00191815" w:rsidRDefault="00191815" w14:paraId="11985A15" w14:textId="77777777">
            <w:pPr>
              <w:spacing w:line="240" w:lineRule="atLeast"/>
              <w:rPr>
                <w:rFonts w:eastAsia="Calibri" w:cs="Times New Roman"/>
                <w:sz w:val="20"/>
                <w:szCs w:val="20"/>
              </w:rPr>
            </w:pPr>
          </w:p>
        </w:tc>
      </w:tr>
      <w:tr w:rsidRPr="00191815" w:rsidR="00191815" w:rsidTr="00191815" w14:paraId="60CAD775" w14:textId="77777777">
        <w:tc>
          <w:tcPr>
            <w:tcW w:w="677" w:type="pct"/>
          </w:tcPr>
          <w:p w:rsidRPr="00191815" w:rsidR="00191815" w:rsidP="00191815" w:rsidRDefault="00191815" w14:paraId="3AD73F75" w14:textId="77777777">
            <w:pPr>
              <w:spacing w:line="240" w:lineRule="atLeast"/>
              <w:rPr>
                <w:rFonts w:eastAsia="Calibri" w:cs="Times New Roman"/>
                <w:sz w:val="20"/>
                <w:szCs w:val="20"/>
                <w:lang w:val="nl-NL"/>
              </w:rPr>
            </w:pPr>
            <w:r w:rsidRPr="00191815">
              <w:rPr>
                <w:rFonts w:eastAsia="Calibri" w:cs="Times New Roman"/>
                <w:sz w:val="20"/>
                <w:szCs w:val="20"/>
                <w:lang w:val="nl-NL"/>
              </w:rPr>
              <w:t>g. overplaatsing binnen een onderneming;</w:t>
            </w:r>
          </w:p>
        </w:tc>
        <w:tc>
          <w:tcPr>
            <w:tcW w:w="661" w:type="pct"/>
          </w:tcPr>
          <w:p w:rsidRPr="00191815" w:rsidR="00191815" w:rsidP="00191815" w:rsidRDefault="00191815" w14:paraId="6EAA3096" w14:textId="77777777">
            <w:pPr>
              <w:spacing w:line="240" w:lineRule="atLeast"/>
              <w:rPr>
                <w:rFonts w:eastAsia="Times New Roman" w:cs="TriniteNo2RomCon-Regular"/>
                <w:color w:val="000000"/>
                <w:sz w:val="20"/>
                <w:szCs w:val="20"/>
                <w:lang w:eastAsia="nl-NL"/>
              </w:rPr>
            </w:pPr>
            <w:r w:rsidRPr="00191815">
              <w:rPr>
                <w:rFonts w:eastAsia="Times New Roman" w:cs="TriniteNo2RomCon-Regular"/>
                <w:color w:val="000000"/>
                <w:sz w:val="20"/>
                <w:szCs w:val="20"/>
                <w:lang w:eastAsia="nl-NL"/>
              </w:rPr>
              <w:t>RL 2014/66/EU</w:t>
            </w:r>
          </w:p>
        </w:tc>
        <w:tc>
          <w:tcPr>
            <w:tcW w:w="232" w:type="pct"/>
          </w:tcPr>
          <w:p w:rsidRPr="00191815" w:rsidR="00191815" w:rsidP="00191815" w:rsidRDefault="00191815" w14:paraId="1216D678" w14:textId="77777777">
            <w:pPr>
              <w:spacing w:line="240" w:lineRule="atLeast"/>
              <w:rPr>
                <w:rFonts w:eastAsia="Calibri" w:cs="Times New Roman"/>
                <w:sz w:val="20"/>
                <w:szCs w:val="20"/>
              </w:rPr>
            </w:pPr>
            <w:r w:rsidRPr="00191815">
              <w:rPr>
                <w:rFonts w:eastAsia="Times New Roman" w:cs="TriniteNo2RomCon-Regular"/>
                <w:color w:val="000000"/>
                <w:sz w:val="20"/>
                <w:szCs w:val="20"/>
                <w:lang w:eastAsia="nl-NL"/>
              </w:rPr>
              <w:t>3.30d</w:t>
            </w:r>
          </w:p>
        </w:tc>
        <w:tc>
          <w:tcPr>
            <w:tcW w:w="454" w:type="pct"/>
          </w:tcPr>
          <w:p w:rsidRPr="00191815" w:rsidR="00191815" w:rsidP="00191815" w:rsidRDefault="00191815" w14:paraId="112E6355" w14:textId="77777777">
            <w:pPr>
              <w:spacing w:line="240" w:lineRule="atLeast"/>
              <w:rPr>
                <w:rFonts w:eastAsia="Calibri" w:cs="Times New Roman"/>
                <w:sz w:val="20"/>
                <w:szCs w:val="20"/>
              </w:rPr>
            </w:pPr>
            <w:r w:rsidRPr="00191815">
              <w:rPr>
                <w:rFonts w:eastAsia="Calibri" w:cs="Times New Roman"/>
                <w:sz w:val="20"/>
                <w:szCs w:val="20"/>
              </w:rPr>
              <w:t xml:space="preserve">Nee (2.6(1) </w:t>
            </w:r>
            <w:proofErr w:type="spellStart"/>
            <w:r w:rsidRPr="00191815">
              <w:rPr>
                <w:rFonts w:eastAsia="Calibri" w:cs="Times New Roman"/>
                <w:sz w:val="20"/>
                <w:szCs w:val="20"/>
              </w:rPr>
              <w:t>BuWav</w:t>
            </w:r>
            <w:proofErr w:type="spellEnd"/>
            <w:r w:rsidRPr="00191815">
              <w:rPr>
                <w:rFonts w:eastAsia="Calibri" w:cs="Times New Roman"/>
                <w:sz w:val="20"/>
                <w:szCs w:val="20"/>
              </w:rPr>
              <w:t> 2022)</w:t>
            </w:r>
          </w:p>
        </w:tc>
        <w:tc>
          <w:tcPr>
            <w:tcW w:w="671" w:type="pct"/>
          </w:tcPr>
          <w:p w:rsidRPr="00191815" w:rsidR="00191815" w:rsidP="00191815" w:rsidRDefault="00191815" w14:paraId="3BA56E06" w14:textId="77777777">
            <w:pPr>
              <w:spacing w:line="240" w:lineRule="atLeast"/>
              <w:rPr>
                <w:rFonts w:eastAsia="Calibri" w:cs="Times New Roman"/>
                <w:sz w:val="20"/>
                <w:szCs w:val="20"/>
              </w:rPr>
            </w:pPr>
            <w:r w:rsidRPr="00191815">
              <w:rPr>
                <w:rFonts w:eastAsia="Calibri" w:cs="Times New Roman"/>
                <w:sz w:val="20"/>
                <w:szCs w:val="20"/>
              </w:rPr>
              <w:t>Nee (3(2)(d))</w:t>
            </w:r>
          </w:p>
        </w:tc>
        <w:tc>
          <w:tcPr>
            <w:tcW w:w="372" w:type="pct"/>
          </w:tcPr>
          <w:p w:rsidRPr="00191815" w:rsidR="00191815" w:rsidP="00191815" w:rsidRDefault="00191815" w14:paraId="547AB438" w14:textId="77777777">
            <w:pPr>
              <w:spacing w:line="240" w:lineRule="atLeast"/>
              <w:rPr>
                <w:rFonts w:eastAsia="Calibri" w:cs="Times New Roman"/>
                <w:sz w:val="20"/>
                <w:szCs w:val="20"/>
              </w:rPr>
            </w:pPr>
            <w:r w:rsidRPr="00191815">
              <w:rPr>
                <w:rFonts w:eastAsia="Calibri" w:cs="Times New Roman"/>
                <w:sz w:val="20"/>
                <w:szCs w:val="20"/>
              </w:rPr>
              <w:t>Nee</w:t>
            </w:r>
          </w:p>
        </w:tc>
        <w:tc>
          <w:tcPr>
            <w:tcW w:w="438" w:type="pct"/>
            <w:shd w:val="clear" w:color="auto" w:fill="D9D9D9"/>
          </w:tcPr>
          <w:p w:rsidRPr="00191815" w:rsidR="00191815" w:rsidP="00191815" w:rsidRDefault="00191815" w14:paraId="0260B299" w14:textId="77777777">
            <w:pPr>
              <w:spacing w:line="240" w:lineRule="atLeast"/>
              <w:rPr>
                <w:rFonts w:eastAsia="Calibri" w:cs="Times New Roman"/>
                <w:sz w:val="20"/>
                <w:szCs w:val="20"/>
              </w:rPr>
            </w:pPr>
          </w:p>
        </w:tc>
        <w:tc>
          <w:tcPr>
            <w:tcW w:w="419" w:type="pct"/>
            <w:shd w:val="clear" w:color="auto" w:fill="D9D9D9"/>
          </w:tcPr>
          <w:p w:rsidRPr="00191815" w:rsidR="00191815" w:rsidP="00191815" w:rsidRDefault="00191815" w14:paraId="52B03A6C" w14:textId="77777777">
            <w:pPr>
              <w:spacing w:line="240" w:lineRule="atLeast"/>
              <w:rPr>
                <w:rFonts w:eastAsia="Calibri" w:cs="Times New Roman"/>
                <w:sz w:val="20"/>
                <w:szCs w:val="20"/>
              </w:rPr>
            </w:pPr>
          </w:p>
        </w:tc>
        <w:tc>
          <w:tcPr>
            <w:tcW w:w="166" w:type="pct"/>
            <w:shd w:val="clear" w:color="auto" w:fill="D9D9D9"/>
          </w:tcPr>
          <w:p w:rsidRPr="00191815" w:rsidR="00191815" w:rsidP="00191815" w:rsidRDefault="00191815" w14:paraId="4DBE2CD5" w14:textId="77777777">
            <w:pPr>
              <w:spacing w:line="240" w:lineRule="atLeast"/>
              <w:rPr>
                <w:rFonts w:eastAsia="Calibri" w:cs="Times New Roman"/>
                <w:sz w:val="20"/>
                <w:szCs w:val="20"/>
              </w:rPr>
            </w:pPr>
          </w:p>
        </w:tc>
        <w:tc>
          <w:tcPr>
            <w:tcW w:w="368" w:type="pct"/>
            <w:shd w:val="clear" w:color="auto" w:fill="D9D9D9"/>
          </w:tcPr>
          <w:p w:rsidRPr="00191815" w:rsidR="00191815" w:rsidP="00191815" w:rsidRDefault="00191815" w14:paraId="13CAD1EE" w14:textId="77777777">
            <w:pPr>
              <w:spacing w:line="240" w:lineRule="atLeast"/>
              <w:rPr>
                <w:rFonts w:eastAsia="Calibri" w:cs="Times New Roman"/>
                <w:sz w:val="20"/>
                <w:szCs w:val="20"/>
              </w:rPr>
            </w:pPr>
          </w:p>
        </w:tc>
        <w:tc>
          <w:tcPr>
            <w:tcW w:w="542" w:type="pct"/>
            <w:shd w:val="clear" w:color="auto" w:fill="D9D9D9"/>
          </w:tcPr>
          <w:p w:rsidRPr="00191815" w:rsidR="00191815" w:rsidP="00191815" w:rsidRDefault="00191815" w14:paraId="66E4562D" w14:textId="77777777">
            <w:pPr>
              <w:spacing w:line="240" w:lineRule="atLeast"/>
              <w:rPr>
                <w:rFonts w:eastAsia="Calibri" w:cs="Times New Roman"/>
                <w:sz w:val="20"/>
                <w:szCs w:val="20"/>
              </w:rPr>
            </w:pPr>
          </w:p>
        </w:tc>
      </w:tr>
      <w:tr w:rsidRPr="00191815" w:rsidR="00191815" w:rsidTr="00A51584" w14:paraId="516D8D7D" w14:textId="77777777">
        <w:tc>
          <w:tcPr>
            <w:tcW w:w="677" w:type="pct"/>
          </w:tcPr>
          <w:p w:rsidRPr="00191815" w:rsidR="00191815" w:rsidP="00191815" w:rsidRDefault="00191815" w14:paraId="60B89EE9" w14:textId="77777777">
            <w:pPr>
              <w:spacing w:line="240" w:lineRule="atLeast"/>
              <w:rPr>
                <w:rFonts w:eastAsia="Calibri" w:cs="Times New Roman"/>
                <w:sz w:val="20"/>
                <w:szCs w:val="20"/>
              </w:rPr>
            </w:pPr>
            <w:r w:rsidRPr="00191815">
              <w:rPr>
                <w:rFonts w:eastAsia="Calibri" w:cs="Times New Roman"/>
                <w:sz w:val="20"/>
                <w:szCs w:val="20"/>
              </w:rPr>
              <w:t xml:space="preserve">h. </w:t>
            </w:r>
            <w:proofErr w:type="spellStart"/>
            <w:r w:rsidRPr="00191815">
              <w:rPr>
                <w:rFonts w:eastAsia="Calibri" w:cs="Times New Roman"/>
                <w:sz w:val="20"/>
                <w:szCs w:val="20"/>
              </w:rPr>
              <w:t>arbeid</w:t>
            </w:r>
            <w:proofErr w:type="spellEnd"/>
            <w:r w:rsidRPr="00191815">
              <w:rPr>
                <w:rFonts w:eastAsia="Calibri" w:cs="Times New Roman"/>
                <w:sz w:val="20"/>
                <w:szCs w:val="20"/>
              </w:rPr>
              <w:t xml:space="preserve"> in </w:t>
            </w:r>
            <w:proofErr w:type="spellStart"/>
            <w:r w:rsidRPr="00191815">
              <w:rPr>
                <w:rFonts w:eastAsia="Calibri" w:cs="Times New Roman"/>
                <w:sz w:val="20"/>
                <w:szCs w:val="20"/>
              </w:rPr>
              <w:t>loondienst</w:t>
            </w:r>
            <w:proofErr w:type="spellEnd"/>
            <w:r w:rsidRPr="00191815">
              <w:rPr>
                <w:rFonts w:eastAsia="Calibri" w:cs="Times New Roman"/>
                <w:sz w:val="20"/>
                <w:szCs w:val="20"/>
              </w:rPr>
              <w:t>;</w:t>
            </w:r>
          </w:p>
        </w:tc>
        <w:tc>
          <w:tcPr>
            <w:tcW w:w="661" w:type="pct"/>
          </w:tcPr>
          <w:p w:rsidRPr="00191815" w:rsidR="00191815" w:rsidP="00191815" w:rsidRDefault="00191815" w14:paraId="25B530B4" w14:textId="77777777">
            <w:pPr>
              <w:spacing w:line="240" w:lineRule="atLeast"/>
              <w:rPr>
                <w:rFonts w:eastAsia="Times New Roman" w:cs="TriniteNo2RomCon-Regular"/>
                <w:color w:val="000000"/>
                <w:sz w:val="20"/>
                <w:szCs w:val="20"/>
                <w:lang w:eastAsia="nl-NL"/>
              </w:rPr>
            </w:pPr>
          </w:p>
        </w:tc>
        <w:tc>
          <w:tcPr>
            <w:tcW w:w="232" w:type="pct"/>
          </w:tcPr>
          <w:p w:rsidRPr="00191815" w:rsidR="00191815" w:rsidP="00191815" w:rsidRDefault="00191815" w14:paraId="331A3DFC" w14:textId="77777777">
            <w:pPr>
              <w:spacing w:line="240" w:lineRule="atLeast"/>
              <w:rPr>
                <w:rFonts w:eastAsia="Calibri" w:cs="Times New Roman"/>
                <w:sz w:val="20"/>
                <w:szCs w:val="20"/>
              </w:rPr>
            </w:pPr>
            <w:r w:rsidRPr="00191815">
              <w:rPr>
                <w:rFonts w:eastAsia="Times New Roman" w:cs="TriniteNo2RomCon-Regular"/>
                <w:color w:val="000000"/>
                <w:sz w:val="20"/>
                <w:szCs w:val="20"/>
                <w:lang w:eastAsia="nl-NL"/>
              </w:rPr>
              <w:t>3.31</w:t>
            </w:r>
          </w:p>
        </w:tc>
        <w:tc>
          <w:tcPr>
            <w:tcW w:w="454" w:type="pct"/>
          </w:tcPr>
          <w:p w:rsidRPr="00191815" w:rsidR="00191815" w:rsidP="00191815" w:rsidRDefault="00191815" w14:paraId="10C8C929" w14:textId="77777777">
            <w:pPr>
              <w:spacing w:line="240" w:lineRule="atLeast"/>
              <w:rPr>
                <w:rFonts w:eastAsia="Calibri" w:cs="Times New Roman"/>
                <w:sz w:val="20"/>
                <w:szCs w:val="20"/>
              </w:rPr>
            </w:pPr>
            <w:r w:rsidRPr="00191815">
              <w:rPr>
                <w:rFonts w:eastAsia="Calibri" w:cs="Times New Roman"/>
                <w:sz w:val="20"/>
                <w:szCs w:val="20"/>
              </w:rPr>
              <w:t xml:space="preserve">In </w:t>
            </w:r>
            <w:proofErr w:type="spellStart"/>
            <w:r w:rsidRPr="00191815">
              <w:rPr>
                <w:rFonts w:eastAsia="Calibri" w:cs="Times New Roman"/>
                <w:sz w:val="20"/>
                <w:szCs w:val="20"/>
              </w:rPr>
              <w:t>beginsel</w:t>
            </w:r>
            <w:proofErr w:type="spellEnd"/>
          </w:p>
        </w:tc>
        <w:tc>
          <w:tcPr>
            <w:tcW w:w="671" w:type="pct"/>
          </w:tcPr>
          <w:p w:rsidRPr="00191815" w:rsidR="00191815" w:rsidP="00191815" w:rsidRDefault="00191815" w14:paraId="01D9F0DB" w14:textId="77777777">
            <w:pPr>
              <w:spacing w:line="240" w:lineRule="atLeast"/>
              <w:rPr>
                <w:rFonts w:eastAsia="Calibri" w:cs="Times New Roman"/>
                <w:sz w:val="20"/>
                <w:szCs w:val="20"/>
              </w:rPr>
            </w:pPr>
            <w:r w:rsidRPr="00191815">
              <w:rPr>
                <w:rFonts w:eastAsia="Calibri" w:cs="Times New Roman"/>
                <w:sz w:val="20"/>
                <w:szCs w:val="20"/>
              </w:rPr>
              <w:t>Ja (3(1)(a en c))</w:t>
            </w:r>
          </w:p>
        </w:tc>
        <w:tc>
          <w:tcPr>
            <w:tcW w:w="372" w:type="pct"/>
          </w:tcPr>
          <w:p w:rsidRPr="00191815" w:rsidR="00191815" w:rsidP="00191815" w:rsidRDefault="00191815" w14:paraId="20F9B590" w14:textId="77777777">
            <w:pPr>
              <w:spacing w:line="240" w:lineRule="atLeast"/>
              <w:rPr>
                <w:rFonts w:eastAsia="Calibri" w:cs="Times New Roman"/>
                <w:sz w:val="20"/>
                <w:szCs w:val="20"/>
              </w:rPr>
            </w:pPr>
            <w:r w:rsidRPr="00191815">
              <w:rPr>
                <w:rFonts w:eastAsia="Calibri" w:cs="Times New Roman"/>
                <w:sz w:val="20"/>
                <w:szCs w:val="20"/>
              </w:rPr>
              <w:t>Ja</w:t>
            </w:r>
          </w:p>
        </w:tc>
        <w:tc>
          <w:tcPr>
            <w:tcW w:w="438" w:type="pct"/>
          </w:tcPr>
          <w:p w:rsidRPr="00191815" w:rsidR="00191815" w:rsidP="00191815" w:rsidRDefault="00191815" w14:paraId="26B70B0A" w14:textId="77777777">
            <w:pPr>
              <w:spacing w:line="240" w:lineRule="atLeast"/>
              <w:rPr>
                <w:rFonts w:eastAsia="Calibri" w:cs="Times New Roman"/>
                <w:sz w:val="20"/>
                <w:szCs w:val="20"/>
              </w:rPr>
            </w:pPr>
            <w:r w:rsidRPr="00191815">
              <w:rPr>
                <w:rFonts w:eastAsia="Calibri" w:cs="Times New Roman"/>
                <w:sz w:val="20"/>
                <w:szCs w:val="20"/>
              </w:rPr>
              <w:t>Ja</w:t>
            </w:r>
          </w:p>
        </w:tc>
        <w:tc>
          <w:tcPr>
            <w:tcW w:w="419" w:type="pct"/>
          </w:tcPr>
          <w:p w:rsidRPr="00191815" w:rsidR="00191815" w:rsidP="00191815" w:rsidRDefault="00191815" w14:paraId="572F522D" w14:textId="77777777">
            <w:pPr>
              <w:spacing w:line="240" w:lineRule="atLeast"/>
              <w:rPr>
                <w:rFonts w:eastAsia="Calibri" w:cs="Times New Roman"/>
                <w:sz w:val="20"/>
                <w:szCs w:val="20"/>
              </w:rPr>
            </w:pPr>
            <w:r w:rsidRPr="00191815">
              <w:rPr>
                <w:rFonts w:eastAsia="Calibri" w:cs="Times New Roman"/>
                <w:sz w:val="20"/>
                <w:szCs w:val="20"/>
              </w:rPr>
              <w:t>Ja</w:t>
            </w:r>
          </w:p>
        </w:tc>
        <w:tc>
          <w:tcPr>
            <w:tcW w:w="166" w:type="pct"/>
          </w:tcPr>
          <w:p w:rsidRPr="00191815" w:rsidR="00191815" w:rsidP="00191815" w:rsidRDefault="00191815" w14:paraId="4D70767E" w14:textId="77777777">
            <w:pPr>
              <w:spacing w:line="240" w:lineRule="atLeast"/>
              <w:rPr>
                <w:rFonts w:eastAsia="Calibri" w:cs="Times New Roman"/>
                <w:sz w:val="20"/>
                <w:szCs w:val="20"/>
              </w:rPr>
            </w:pPr>
            <w:r w:rsidRPr="00191815">
              <w:rPr>
                <w:rFonts w:eastAsia="Calibri" w:cs="Times New Roman"/>
                <w:sz w:val="20"/>
                <w:szCs w:val="20"/>
              </w:rPr>
              <w:t>Ja</w:t>
            </w:r>
          </w:p>
        </w:tc>
        <w:tc>
          <w:tcPr>
            <w:tcW w:w="368" w:type="pct"/>
          </w:tcPr>
          <w:p w:rsidRPr="00191815" w:rsidR="00191815" w:rsidP="00191815" w:rsidRDefault="00191815" w14:paraId="6E7E9A0F" w14:textId="77777777">
            <w:pPr>
              <w:spacing w:line="240" w:lineRule="atLeast"/>
              <w:rPr>
                <w:rFonts w:eastAsia="Calibri" w:cs="Times New Roman"/>
                <w:sz w:val="20"/>
                <w:szCs w:val="20"/>
              </w:rPr>
            </w:pPr>
            <w:r w:rsidRPr="00191815">
              <w:rPr>
                <w:rFonts w:eastAsia="Calibri" w:cs="Times New Roman"/>
                <w:sz w:val="20"/>
                <w:szCs w:val="20"/>
              </w:rPr>
              <w:t>Ja</w:t>
            </w:r>
          </w:p>
        </w:tc>
        <w:tc>
          <w:tcPr>
            <w:tcW w:w="542" w:type="pct"/>
          </w:tcPr>
          <w:p w:rsidRPr="00191815" w:rsidR="00191815" w:rsidP="00191815" w:rsidRDefault="00191815" w14:paraId="09E92CEF" w14:textId="77777777">
            <w:pPr>
              <w:spacing w:line="240" w:lineRule="atLeast"/>
              <w:rPr>
                <w:rFonts w:eastAsia="Calibri" w:cs="Times New Roman"/>
                <w:sz w:val="20"/>
                <w:szCs w:val="20"/>
              </w:rPr>
            </w:pPr>
            <w:r w:rsidRPr="00191815">
              <w:rPr>
                <w:rFonts w:eastAsia="Calibri" w:cs="Times New Roman"/>
                <w:sz w:val="20"/>
                <w:szCs w:val="20"/>
              </w:rPr>
              <w:t xml:space="preserve">Ja </w:t>
            </w:r>
          </w:p>
        </w:tc>
      </w:tr>
      <w:tr w:rsidRPr="00191815" w:rsidR="00191815" w:rsidTr="00191815" w14:paraId="48D5842E" w14:textId="77777777">
        <w:tc>
          <w:tcPr>
            <w:tcW w:w="677" w:type="pct"/>
            <w:shd w:val="clear" w:color="auto" w:fill="auto"/>
          </w:tcPr>
          <w:p w:rsidRPr="00191815" w:rsidR="00191815" w:rsidP="00191815" w:rsidRDefault="00191815" w14:paraId="72D9C4E1" w14:textId="77777777">
            <w:pPr>
              <w:spacing w:line="240" w:lineRule="atLeast"/>
              <w:rPr>
                <w:rFonts w:eastAsia="Calibri" w:cs="Times New Roman"/>
                <w:sz w:val="20"/>
                <w:szCs w:val="20"/>
              </w:rPr>
            </w:pPr>
            <w:r w:rsidRPr="00191815">
              <w:rPr>
                <w:rFonts w:eastAsia="Calibri" w:cs="Times New Roman"/>
                <w:sz w:val="20"/>
                <w:szCs w:val="20"/>
              </w:rPr>
              <w:t xml:space="preserve">i. </w:t>
            </w:r>
            <w:proofErr w:type="spellStart"/>
            <w:r w:rsidRPr="00191815">
              <w:rPr>
                <w:rFonts w:eastAsia="Calibri" w:cs="Times New Roman"/>
                <w:sz w:val="20"/>
                <w:szCs w:val="20"/>
              </w:rPr>
              <w:t>grensoverschrijdende</w:t>
            </w:r>
            <w:proofErr w:type="spellEnd"/>
            <w:r w:rsidRPr="00191815">
              <w:rPr>
                <w:rFonts w:eastAsia="Calibri" w:cs="Times New Roman"/>
                <w:sz w:val="20"/>
                <w:szCs w:val="20"/>
              </w:rPr>
              <w:t xml:space="preserve"> </w:t>
            </w:r>
            <w:proofErr w:type="spellStart"/>
            <w:r w:rsidRPr="00191815">
              <w:rPr>
                <w:rFonts w:eastAsia="Calibri" w:cs="Times New Roman"/>
                <w:sz w:val="20"/>
                <w:szCs w:val="20"/>
              </w:rPr>
              <w:t>dienstverlening</w:t>
            </w:r>
            <w:proofErr w:type="spellEnd"/>
            <w:r w:rsidRPr="00191815">
              <w:rPr>
                <w:rFonts w:eastAsia="Calibri" w:cs="Times New Roman"/>
                <w:sz w:val="20"/>
                <w:szCs w:val="20"/>
              </w:rPr>
              <w:t>;</w:t>
            </w:r>
          </w:p>
        </w:tc>
        <w:tc>
          <w:tcPr>
            <w:tcW w:w="661" w:type="pct"/>
            <w:shd w:val="clear" w:color="auto" w:fill="auto"/>
          </w:tcPr>
          <w:p w:rsidRPr="00191815" w:rsidR="00191815" w:rsidP="00191815" w:rsidRDefault="00191815" w14:paraId="2762EF17" w14:textId="77777777">
            <w:pPr>
              <w:spacing w:line="240" w:lineRule="atLeast"/>
              <w:rPr>
                <w:rFonts w:eastAsia="Calibri" w:cs="Times New Roman"/>
                <w:sz w:val="20"/>
                <w:szCs w:val="20"/>
              </w:rPr>
            </w:pPr>
            <w:r w:rsidRPr="00191815">
              <w:rPr>
                <w:rFonts w:eastAsia="Calibri" w:cs="Times New Roman"/>
                <w:sz w:val="20"/>
                <w:szCs w:val="20"/>
              </w:rPr>
              <w:t>RL 96/71/EG</w:t>
            </w:r>
            <w:r w:rsidRPr="00191815">
              <w:rPr>
                <w:rFonts w:eastAsia="Calibri" w:cs="Times New Roman"/>
                <w:sz w:val="20"/>
                <w:szCs w:val="20"/>
                <w:vertAlign w:val="superscript"/>
              </w:rPr>
              <w:footnoteReference w:id="37"/>
            </w:r>
            <w:r w:rsidRPr="00191815">
              <w:rPr>
                <w:rFonts w:eastAsia="Calibri" w:cs="Times New Roman"/>
                <w:sz w:val="20"/>
                <w:szCs w:val="20"/>
              </w:rPr>
              <w:t xml:space="preserve"> (</w:t>
            </w:r>
            <w:proofErr w:type="spellStart"/>
            <w:r w:rsidRPr="00191815">
              <w:rPr>
                <w:rFonts w:eastAsia="Calibri" w:cs="Times New Roman"/>
                <w:sz w:val="20"/>
                <w:szCs w:val="20"/>
              </w:rPr>
              <w:t>Richtlijn</w:t>
            </w:r>
            <w:proofErr w:type="spellEnd"/>
            <w:r w:rsidRPr="00191815">
              <w:rPr>
                <w:rFonts w:eastAsia="Calibri" w:cs="Times New Roman"/>
                <w:sz w:val="20"/>
                <w:szCs w:val="20"/>
              </w:rPr>
              <w:t xml:space="preserve"> </w:t>
            </w:r>
            <w:r w:rsidRPr="00191815">
              <w:rPr>
                <w:rFonts w:eastAsia="Calibri" w:cs="Times New Roman"/>
                <w:sz w:val="20"/>
                <w:szCs w:val="20"/>
              </w:rPr>
              <w:lastRenderedPageBreak/>
              <w:t>(EU) 2018/957)</w:t>
            </w:r>
            <w:r w:rsidRPr="00191815">
              <w:rPr>
                <w:rFonts w:eastAsia="Calibri" w:cs="Times New Roman"/>
                <w:sz w:val="20"/>
                <w:szCs w:val="20"/>
                <w:vertAlign w:val="superscript"/>
              </w:rPr>
              <w:footnoteReference w:id="38"/>
            </w:r>
          </w:p>
        </w:tc>
        <w:tc>
          <w:tcPr>
            <w:tcW w:w="232" w:type="pct"/>
            <w:shd w:val="clear" w:color="auto" w:fill="auto"/>
          </w:tcPr>
          <w:p w:rsidRPr="00191815" w:rsidR="00191815" w:rsidP="00191815" w:rsidRDefault="00191815" w14:paraId="197B08DE" w14:textId="77777777">
            <w:pPr>
              <w:spacing w:line="240" w:lineRule="atLeast"/>
              <w:rPr>
                <w:rFonts w:eastAsia="Calibri" w:cs="Times New Roman"/>
                <w:sz w:val="20"/>
                <w:szCs w:val="20"/>
              </w:rPr>
            </w:pPr>
            <w:r w:rsidRPr="00191815">
              <w:rPr>
                <w:rFonts w:eastAsia="Calibri" w:cs="Times New Roman"/>
                <w:sz w:val="20"/>
                <w:szCs w:val="20"/>
              </w:rPr>
              <w:lastRenderedPageBreak/>
              <w:t>3.31a</w:t>
            </w:r>
          </w:p>
        </w:tc>
        <w:tc>
          <w:tcPr>
            <w:tcW w:w="454" w:type="pct"/>
            <w:shd w:val="clear" w:color="auto" w:fill="auto"/>
          </w:tcPr>
          <w:p w:rsidRPr="00191815" w:rsidR="00191815" w:rsidP="00191815" w:rsidRDefault="00191815" w14:paraId="200FF961" w14:textId="77777777">
            <w:pPr>
              <w:spacing w:line="240" w:lineRule="atLeast"/>
              <w:rPr>
                <w:rFonts w:eastAsia="Calibri" w:cs="Times New Roman"/>
                <w:sz w:val="20"/>
                <w:szCs w:val="20"/>
              </w:rPr>
            </w:pPr>
            <w:r w:rsidRPr="00191815">
              <w:rPr>
                <w:rFonts w:eastAsia="Calibri" w:cs="Times New Roman"/>
                <w:sz w:val="20"/>
                <w:szCs w:val="20"/>
              </w:rPr>
              <w:t xml:space="preserve">Nee (4.6 </w:t>
            </w:r>
            <w:proofErr w:type="spellStart"/>
            <w:r w:rsidRPr="00191815">
              <w:rPr>
                <w:rFonts w:eastAsia="Calibri" w:cs="Times New Roman"/>
                <w:sz w:val="20"/>
                <w:szCs w:val="20"/>
              </w:rPr>
              <w:t>BuWav</w:t>
            </w:r>
            <w:proofErr w:type="spellEnd"/>
            <w:r w:rsidRPr="00191815">
              <w:rPr>
                <w:rFonts w:eastAsia="Calibri" w:cs="Times New Roman"/>
                <w:sz w:val="20"/>
                <w:szCs w:val="20"/>
              </w:rPr>
              <w:t> 2022)</w:t>
            </w:r>
          </w:p>
        </w:tc>
        <w:tc>
          <w:tcPr>
            <w:tcW w:w="671" w:type="pct"/>
            <w:shd w:val="clear" w:color="auto" w:fill="auto"/>
          </w:tcPr>
          <w:p w:rsidRPr="00191815" w:rsidR="00191815" w:rsidP="00191815" w:rsidRDefault="00191815" w14:paraId="1FDEB1B7" w14:textId="77777777">
            <w:pPr>
              <w:spacing w:line="240" w:lineRule="atLeast"/>
              <w:rPr>
                <w:rFonts w:eastAsia="Calibri" w:cs="Times New Roman"/>
                <w:sz w:val="20"/>
                <w:szCs w:val="20"/>
              </w:rPr>
            </w:pPr>
            <w:r w:rsidRPr="00191815">
              <w:rPr>
                <w:rFonts w:eastAsia="Calibri" w:cs="Times New Roman"/>
                <w:sz w:val="20"/>
                <w:szCs w:val="20"/>
              </w:rPr>
              <w:t>Nee (3(2)(c))</w:t>
            </w:r>
          </w:p>
        </w:tc>
        <w:tc>
          <w:tcPr>
            <w:tcW w:w="372" w:type="pct"/>
            <w:shd w:val="clear" w:color="auto" w:fill="auto"/>
          </w:tcPr>
          <w:p w:rsidRPr="00191815" w:rsidR="00191815" w:rsidP="00191815" w:rsidRDefault="00191815" w14:paraId="3D548B27" w14:textId="77777777">
            <w:pPr>
              <w:spacing w:line="240" w:lineRule="atLeast"/>
              <w:rPr>
                <w:rFonts w:eastAsia="Calibri" w:cs="Times New Roman"/>
                <w:sz w:val="20"/>
                <w:szCs w:val="20"/>
              </w:rPr>
            </w:pPr>
            <w:r w:rsidRPr="00191815">
              <w:rPr>
                <w:rFonts w:eastAsia="Calibri" w:cs="Times New Roman"/>
                <w:sz w:val="20"/>
                <w:szCs w:val="20"/>
              </w:rPr>
              <w:t>Nee</w:t>
            </w:r>
          </w:p>
        </w:tc>
        <w:tc>
          <w:tcPr>
            <w:tcW w:w="438" w:type="pct"/>
            <w:shd w:val="clear" w:color="auto" w:fill="D9D9D9"/>
          </w:tcPr>
          <w:p w:rsidRPr="00191815" w:rsidR="00191815" w:rsidP="00191815" w:rsidRDefault="00191815" w14:paraId="6F6B308E" w14:textId="77777777">
            <w:pPr>
              <w:spacing w:line="240" w:lineRule="atLeast"/>
              <w:rPr>
                <w:rFonts w:eastAsia="Calibri" w:cs="Times New Roman"/>
                <w:sz w:val="20"/>
                <w:szCs w:val="20"/>
              </w:rPr>
            </w:pPr>
          </w:p>
        </w:tc>
        <w:tc>
          <w:tcPr>
            <w:tcW w:w="419" w:type="pct"/>
            <w:shd w:val="clear" w:color="auto" w:fill="D9D9D9"/>
          </w:tcPr>
          <w:p w:rsidRPr="00191815" w:rsidR="00191815" w:rsidP="00191815" w:rsidRDefault="00191815" w14:paraId="7E32AC2C" w14:textId="77777777">
            <w:pPr>
              <w:spacing w:line="240" w:lineRule="atLeast"/>
              <w:rPr>
                <w:rFonts w:eastAsia="Calibri" w:cs="Times New Roman"/>
                <w:sz w:val="20"/>
                <w:szCs w:val="20"/>
              </w:rPr>
            </w:pPr>
          </w:p>
        </w:tc>
        <w:tc>
          <w:tcPr>
            <w:tcW w:w="166" w:type="pct"/>
            <w:shd w:val="clear" w:color="auto" w:fill="D9D9D9"/>
          </w:tcPr>
          <w:p w:rsidRPr="00191815" w:rsidR="00191815" w:rsidP="00191815" w:rsidRDefault="00191815" w14:paraId="79040619" w14:textId="77777777">
            <w:pPr>
              <w:spacing w:line="240" w:lineRule="atLeast"/>
              <w:rPr>
                <w:rFonts w:eastAsia="Calibri" w:cs="Times New Roman"/>
                <w:sz w:val="20"/>
                <w:szCs w:val="20"/>
              </w:rPr>
            </w:pPr>
          </w:p>
        </w:tc>
        <w:tc>
          <w:tcPr>
            <w:tcW w:w="368" w:type="pct"/>
            <w:shd w:val="clear" w:color="auto" w:fill="D9D9D9"/>
          </w:tcPr>
          <w:p w:rsidRPr="00191815" w:rsidR="00191815" w:rsidP="00191815" w:rsidRDefault="00191815" w14:paraId="2A6ADF80" w14:textId="77777777">
            <w:pPr>
              <w:spacing w:line="240" w:lineRule="atLeast"/>
              <w:rPr>
                <w:rFonts w:eastAsia="Calibri" w:cs="Times New Roman"/>
                <w:sz w:val="20"/>
                <w:szCs w:val="20"/>
              </w:rPr>
            </w:pPr>
          </w:p>
        </w:tc>
        <w:tc>
          <w:tcPr>
            <w:tcW w:w="542" w:type="pct"/>
            <w:shd w:val="clear" w:color="auto" w:fill="D9D9D9"/>
          </w:tcPr>
          <w:p w:rsidRPr="00191815" w:rsidR="00191815" w:rsidP="00191815" w:rsidRDefault="00191815" w14:paraId="610CF310" w14:textId="77777777">
            <w:pPr>
              <w:spacing w:line="240" w:lineRule="atLeast"/>
              <w:rPr>
                <w:rFonts w:eastAsia="Calibri" w:cs="Times New Roman"/>
                <w:sz w:val="20"/>
                <w:szCs w:val="20"/>
              </w:rPr>
            </w:pPr>
          </w:p>
        </w:tc>
      </w:tr>
      <w:tr w:rsidRPr="00191815" w:rsidR="00191815" w:rsidTr="00A51584" w14:paraId="4A6BF5C8" w14:textId="77777777">
        <w:tc>
          <w:tcPr>
            <w:tcW w:w="677" w:type="pct"/>
          </w:tcPr>
          <w:p w:rsidRPr="00191815" w:rsidR="00191815" w:rsidP="00191815" w:rsidRDefault="00191815" w14:paraId="423CAA9C" w14:textId="77777777">
            <w:pPr>
              <w:spacing w:line="240" w:lineRule="atLeast"/>
              <w:rPr>
                <w:rFonts w:eastAsia="Calibri" w:cs="Times New Roman"/>
                <w:sz w:val="20"/>
                <w:szCs w:val="20"/>
                <w:lang w:val="nl-NL"/>
              </w:rPr>
            </w:pPr>
            <w:r w:rsidRPr="00191815">
              <w:rPr>
                <w:rFonts w:eastAsia="Calibri" w:cs="Times New Roman"/>
                <w:sz w:val="20"/>
                <w:szCs w:val="20"/>
                <w:lang w:val="nl-NL"/>
              </w:rPr>
              <w:t>j.</w:t>
            </w:r>
            <w:bookmarkStart w:name="_Hlk197589855" w:id="17"/>
            <w:r w:rsidRPr="00191815">
              <w:rPr>
                <w:rFonts w:eastAsia="Calibri" w:cs="Times New Roman"/>
                <w:sz w:val="20"/>
                <w:szCs w:val="20"/>
                <w:lang w:val="nl-NL"/>
              </w:rPr>
              <w:t xml:space="preserve"> onderzoek in de zin van richtlijn (EU) 2016/801</w:t>
            </w:r>
            <w:bookmarkEnd w:id="17"/>
            <w:r w:rsidRPr="00191815">
              <w:rPr>
                <w:rFonts w:eastAsia="Calibri" w:cs="Times New Roman"/>
                <w:sz w:val="20"/>
                <w:szCs w:val="20"/>
                <w:lang w:val="nl-NL"/>
              </w:rPr>
              <w:t>;</w:t>
            </w:r>
          </w:p>
        </w:tc>
        <w:tc>
          <w:tcPr>
            <w:tcW w:w="661" w:type="pct"/>
          </w:tcPr>
          <w:p w:rsidRPr="00191815" w:rsidR="00191815" w:rsidP="00191815" w:rsidRDefault="00191815" w14:paraId="2C69EA9B" w14:textId="77777777">
            <w:pPr>
              <w:spacing w:line="240" w:lineRule="atLeast"/>
              <w:rPr>
                <w:rFonts w:eastAsia="Times New Roman" w:cs="Arial"/>
                <w:color w:val="000000"/>
                <w:sz w:val="20"/>
                <w:szCs w:val="20"/>
                <w:lang w:eastAsia="nl-NL"/>
              </w:rPr>
            </w:pPr>
            <w:r w:rsidRPr="00191815">
              <w:rPr>
                <w:rFonts w:eastAsia="Calibri" w:cs="Times New Roman"/>
                <w:sz w:val="20"/>
                <w:szCs w:val="20"/>
              </w:rPr>
              <w:t>RL (EU) 2016/801</w:t>
            </w:r>
          </w:p>
        </w:tc>
        <w:tc>
          <w:tcPr>
            <w:tcW w:w="232" w:type="pct"/>
          </w:tcPr>
          <w:p w:rsidRPr="00191815" w:rsidR="00191815" w:rsidP="00191815" w:rsidRDefault="00191815" w14:paraId="7659FE2B" w14:textId="77777777">
            <w:pPr>
              <w:spacing w:line="240" w:lineRule="atLeast"/>
              <w:rPr>
                <w:rFonts w:eastAsia="Calibri" w:cs="Times New Roman"/>
                <w:sz w:val="20"/>
                <w:szCs w:val="20"/>
              </w:rPr>
            </w:pPr>
            <w:r w:rsidRPr="00191815">
              <w:rPr>
                <w:rFonts w:eastAsia="Times New Roman" w:cs="Arial"/>
                <w:color w:val="000000"/>
                <w:sz w:val="20"/>
                <w:szCs w:val="20"/>
                <w:lang w:eastAsia="nl-NL"/>
              </w:rPr>
              <w:t>3.33</w:t>
            </w:r>
          </w:p>
        </w:tc>
        <w:tc>
          <w:tcPr>
            <w:tcW w:w="454" w:type="pct"/>
          </w:tcPr>
          <w:p w:rsidRPr="00191815" w:rsidR="00191815" w:rsidP="00191815" w:rsidRDefault="00191815" w14:paraId="7578AADC" w14:textId="77777777">
            <w:pPr>
              <w:spacing w:line="240" w:lineRule="atLeast"/>
              <w:rPr>
                <w:rFonts w:eastAsia="Calibri" w:cs="Times New Roman"/>
                <w:sz w:val="20"/>
                <w:szCs w:val="20"/>
              </w:rPr>
            </w:pPr>
            <w:r w:rsidRPr="00191815">
              <w:rPr>
                <w:rFonts w:eastAsia="Calibri" w:cs="Times New Roman"/>
                <w:sz w:val="20"/>
                <w:szCs w:val="20"/>
              </w:rPr>
              <w:t xml:space="preserve">Nee (2.3(1) </w:t>
            </w:r>
            <w:proofErr w:type="spellStart"/>
            <w:r w:rsidRPr="00191815">
              <w:rPr>
                <w:rFonts w:eastAsia="Calibri" w:cs="Times New Roman"/>
                <w:sz w:val="20"/>
                <w:szCs w:val="20"/>
              </w:rPr>
              <w:t>BuWav</w:t>
            </w:r>
            <w:proofErr w:type="spellEnd"/>
            <w:r w:rsidRPr="00191815">
              <w:rPr>
                <w:rFonts w:eastAsia="Calibri" w:cs="Times New Roman"/>
                <w:sz w:val="20"/>
                <w:szCs w:val="20"/>
              </w:rPr>
              <w:t> 2022)</w:t>
            </w:r>
          </w:p>
        </w:tc>
        <w:tc>
          <w:tcPr>
            <w:tcW w:w="671" w:type="pct"/>
          </w:tcPr>
          <w:p w:rsidRPr="00191815" w:rsidR="00191815" w:rsidP="00191815" w:rsidRDefault="00191815" w14:paraId="313FA1D9" w14:textId="77777777">
            <w:pPr>
              <w:spacing w:line="240" w:lineRule="atLeast"/>
              <w:rPr>
                <w:rFonts w:eastAsia="Calibri" w:cs="Times New Roman"/>
                <w:sz w:val="20"/>
                <w:szCs w:val="20"/>
              </w:rPr>
            </w:pPr>
            <w:r w:rsidRPr="00191815">
              <w:rPr>
                <w:rFonts w:eastAsia="Calibri" w:cs="Times New Roman"/>
                <w:sz w:val="20"/>
                <w:szCs w:val="20"/>
              </w:rPr>
              <w:t>Ja (3(1)(a en c))</w:t>
            </w:r>
          </w:p>
        </w:tc>
        <w:tc>
          <w:tcPr>
            <w:tcW w:w="372" w:type="pct"/>
          </w:tcPr>
          <w:p w:rsidRPr="00191815" w:rsidR="00191815" w:rsidP="00191815" w:rsidRDefault="00191815" w14:paraId="7130D945" w14:textId="77777777">
            <w:pPr>
              <w:spacing w:line="240" w:lineRule="atLeast"/>
              <w:rPr>
                <w:rFonts w:eastAsia="Calibri" w:cs="Times New Roman"/>
                <w:sz w:val="20"/>
                <w:szCs w:val="20"/>
              </w:rPr>
            </w:pPr>
            <w:r w:rsidRPr="00191815">
              <w:rPr>
                <w:rFonts w:eastAsia="Calibri" w:cs="Times New Roman"/>
                <w:sz w:val="20"/>
                <w:szCs w:val="20"/>
              </w:rPr>
              <w:t>Nee</w:t>
            </w:r>
          </w:p>
        </w:tc>
        <w:tc>
          <w:tcPr>
            <w:tcW w:w="438" w:type="pct"/>
          </w:tcPr>
          <w:p w:rsidRPr="00191815" w:rsidR="00191815" w:rsidP="00191815" w:rsidRDefault="00191815" w14:paraId="7A0C2B4B" w14:textId="77777777">
            <w:pPr>
              <w:spacing w:line="240" w:lineRule="atLeast"/>
              <w:rPr>
                <w:rFonts w:eastAsia="Calibri" w:cs="Times New Roman"/>
                <w:sz w:val="20"/>
                <w:szCs w:val="20"/>
              </w:rPr>
            </w:pPr>
            <w:r w:rsidRPr="00191815">
              <w:rPr>
                <w:rFonts w:eastAsia="Calibri" w:cs="Times New Roman"/>
                <w:sz w:val="20"/>
                <w:szCs w:val="20"/>
              </w:rPr>
              <w:t>Ja</w:t>
            </w:r>
          </w:p>
        </w:tc>
        <w:tc>
          <w:tcPr>
            <w:tcW w:w="419" w:type="pct"/>
          </w:tcPr>
          <w:p w:rsidRPr="00191815" w:rsidR="00191815" w:rsidP="00191815" w:rsidRDefault="00191815" w14:paraId="3FE5C692" w14:textId="77777777">
            <w:pPr>
              <w:spacing w:line="240" w:lineRule="atLeast"/>
              <w:rPr>
                <w:rFonts w:eastAsia="Calibri" w:cs="Times New Roman"/>
                <w:sz w:val="20"/>
                <w:szCs w:val="20"/>
              </w:rPr>
            </w:pPr>
            <w:r w:rsidRPr="00191815">
              <w:rPr>
                <w:rFonts w:eastAsia="Calibri" w:cs="Times New Roman"/>
                <w:sz w:val="20"/>
                <w:szCs w:val="20"/>
              </w:rPr>
              <w:t>Nee</w:t>
            </w:r>
            <w:r w:rsidRPr="00191815">
              <w:rPr>
                <w:rFonts w:eastAsia="Calibri" w:cs="Times New Roman"/>
                <w:sz w:val="20"/>
                <w:szCs w:val="20"/>
                <w:vertAlign w:val="superscript"/>
              </w:rPr>
              <w:footnoteReference w:id="39"/>
            </w:r>
          </w:p>
        </w:tc>
        <w:tc>
          <w:tcPr>
            <w:tcW w:w="166" w:type="pct"/>
          </w:tcPr>
          <w:p w:rsidRPr="00191815" w:rsidR="00191815" w:rsidP="00191815" w:rsidRDefault="00191815" w14:paraId="6CFF9F49" w14:textId="77777777">
            <w:pPr>
              <w:spacing w:line="240" w:lineRule="atLeast"/>
              <w:rPr>
                <w:rFonts w:eastAsia="Calibri" w:cs="Times New Roman"/>
                <w:sz w:val="20"/>
                <w:szCs w:val="20"/>
              </w:rPr>
            </w:pPr>
            <w:r w:rsidRPr="00191815">
              <w:rPr>
                <w:rFonts w:eastAsia="Calibri" w:cs="Times New Roman"/>
                <w:sz w:val="20"/>
                <w:szCs w:val="20"/>
              </w:rPr>
              <w:t>Ja</w:t>
            </w:r>
          </w:p>
        </w:tc>
        <w:tc>
          <w:tcPr>
            <w:tcW w:w="368" w:type="pct"/>
            <w:shd w:val="clear" w:color="auto" w:fill="auto"/>
          </w:tcPr>
          <w:p w:rsidRPr="00191815" w:rsidR="00191815" w:rsidP="00191815" w:rsidRDefault="00191815" w14:paraId="258EA1F7" w14:textId="77777777">
            <w:pPr>
              <w:spacing w:line="240" w:lineRule="atLeast"/>
              <w:rPr>
                <w:rFonts w:eastAsia="Calibri" w:cs="Times New Roman"/>
                <w:sz w:val="20"/>
                <w:szCs w:val="20"/>
              </w:rPr>
            </w:pPr>
            <w:r w:rsidRPr="00191815">
              <w:rPr>
                <w:rFonts w:eastAsia="Calibri" w:cs="Times New Roman"/>
                <w:sz w:val="20"/>
                <w:szCs w:val="20"/>
              </w:rPr>
              <w:t>Ja</w:t>
            </w:r>
          </w:p>
        </w:tc>
        <w:tc>
          <w:tcPr>
            <w:tcW w:w="542" w:type="pct"/>
          </w:tcPr>
          <w:p w:rsidRPr="00191815" w:rsidR="00191815" w:rsidP="00191815" w:rsidRDefault="00191815" w14:paraId="6BE850AD" w14:textId="77777777">
            <w:pPr>
              <w:spacing w:line="240" w:lineRule="atLeast"/>
              <w:rPr>
                <w:rFonts w:eastAsia="Calibri" w:cs="Times New Roman"/>
                <w:sz w:val="20"/>
                <w:szCs w:val="20"/>
              </w:rPr>
            </w:pPr>
            <w:r w:rsidRPr="00191815">
              <w:rPr>
                <w:rFonts w:eastAsia="Calibri" w:cs="Times New Roman"/>
                <w:sz w:val="20"/>
                <w:szCs w:val="20"/>
              </w:rPr>
              <w:t xml:space="preserve">Ja </w:t>
            </w:r>
          </w:p>
        </w:tc>
      </w:tr>
      <w:tr w:rsidRPr="00191815" w:rsidR="00191815" w:rsidTr="00A51584" w14:paraId="1BB932CF" w14:textId="77777777">
        <w:tc>
          <w:tcPr>
            <w:tcW w:w="677" w:type="pct"/>
          </w:tcPr>
          <w:p w:rsidRPr="00191815" w:rsidR="00191815" w:rsidP="00191815" w:rsidRDefault="00191815" w14:paraId="2AC0DA17" w14:textId="77777777">
            <w:pPr>
              <w:spacing w:line="240" w:lineRule="atLeast"/>
              <w:rPr>
                <w:rFonts w:eastAsia="Calibri" w:cs="Times New Roman"/>
                <w:sz w:val="20"/>
                <w:szCs w:val="20"/>
              </w:rPr>
            </w:pPr>
            <w:r w:rsidRPr="00191815">
              <w:rPr>
                <w:rFonts w:eastAsia="Calibri" w:cs="Times New Roman"/>
                <w:sz w:val="20"/>
                <w:szCs w:val="20"/>
              </w:rPr>
              <w:t xml:space="preserve">k. </w:t>
            </w:r>
            <w:proofErr w:type="spellStart"/>
            <w:r w:rsidRPr="00191815">
              <w:rPr>
                <w:rFonts w:eastAsia="Calibri" w:cs="Times New Roman"/>
                <w:sz w:val="20"/>
                <w:szCs w:val="20"/>
              </w:rPr>
              <w:t>lerend</w:t>
            </w:r>
            <w:proofErr w:type="spellEnd"/>
            <w:r w:rsidRPr="00191815">
              <w:rPr>
                <w:rFonts w:eastAsia="Calibri" w:cs="Times New Roman"/>
                <w:sz w:val="20"/>
                <w:szCs w:val="20"/>
              </w:rPr>
              <w:t xml:space="preserve"> </w:t>
            </w:r>
            <w:proofErr w:type="spellStart"/>
            <w:r w:rsidRPr="00191815">
              <w:rPr>
                <w:rFonts w:eastAsia="Calibri" w:cs="Times New Roman"/>
                <w:sz w:val="20"/>
                <w:szCs w:val="20"/>
              </w:rPr>
              <w:t>werken</w:t>
            </w:r>
            <w:proofErr w:type="spellEnd"/>
            <w:r w:rsidRPr="00191815">
              <w:rPr>
                <w:rFonts w:eastAsia="Calibri" w:cs="Times New Roman"/>
                <w:sz w:val="20"/>
                <w:szCs w:val="20"/>
              </w:rPr>
              <w:t>;</w:t>
            </w:r>
          </w:p>
        </w:tc>
        <w:tc>
          <w:tcPr>
            <w:tcW w:w="661" w:type="pct"/>
          </w:tcPr>
          <w:p w:rsidRPr="00191815" w:rsidR="00191815" w:rsidP="00191815" w:rsidRDefault="00191815" w14:paraId="437B756E" w14:textId="77777777">
            <w:pPr>
              <w:spacing w:line="240" w:lineRule="atLeast"/>
              <w:rPr>
                <w:rFonts w:eastAsia="Times New Roman" w:cs="TriniteNo2RomCon-Regular"/>
                <w:color w:val="000000"/>
                <w:sz w:val="20"/>
                <w:szCs w:val="20"/>
                <w:lang w:eastAsia="nl-NL"/>
              </w:rPr>
            </w:pPr>
            <w:proofErr w:type="spellStart"/>
            <w:r w:rsidRPr="00191815">
              <w:rPr>
                <w:rFonts w:eastAsia="Times New Roman" w:cs="TriniteNo2RomCon-Regular"/>
                <w:color w:val="000000"/>
                <w:sz w:val="20"/>
                <w:szCs w:val="20"/>
                <w:lang w:eastAsia="nl-NL"/>
              </w:rPr>
              <w:t>Deels</w:t>
            </w:r>
            <w:proofErr w:type="spellEnd"/>
            <w:r w:rsidRPr="00191815">
              <w:rPr>
                <w:rFonts w:eastAsia="Times New Roman" w:cs="TriniteNo2RomCon-Regular"/>
                <w:color w:val="000000"/>
                <w:sz w:val="20"/>
                <w:szCs w:val="20"/>
                <w:lang w:eastAsia="nl-NL"/>
              </w:rPr>
              <w:t xml:space="preserve"> </w:t>
            </w:r>
            <w:r w:rsidRPr="00191815">
              <w:rPr>
                <w:rFonts w:eastAsia="Calibri" w:cs="Times New Roman"/>
                <w:sz w:val="20"/>
                <w:szCs w:val="20"/>
              </w:rPr>
              <w:t>RL (EU) 2016/801</w:t>
            </w:r>
          </w:p>
        </w:tc>
        <w:tc>
          <w:tcPr>
            <w:tcW w:w="232" w:type="pct"/>
          </w:tcPr>
          <w:p w:rsidRPr="00191815" w:rsidR="00191815" w:rsidP="00191815" w:rsidRDefault="00191815" w14:paraId="7254C4F7" w14:textId="77777777">
            <w:pPr>
              <w:spacing w:line="240" w:lineRule="atLeast"/>
              <w:rPr>
                <w:rFonts w:eastAsia="Calibri" w:cs="Times New Roman"/>
                <w:sz w:val="20"/>
                <w:szCs w:val="20"/>
              </w:rPr>
            </w:pPr>
            <w:r w:rsidRPr="00191815">
              <w:rPr>
                <w:rFonts w:eastAsia="Times New Roman" w:cs="TriniteNo2RomCon-Regular"/>
                <w:color w:val="000000"/>
                <w:sz w:val="20"/>
                <w:szCs w:val="20"/>
                <w:lang w:eastAsia="nl-NL"/>
              </w:rPr>
              <w:t>3.39</w:t>
            </w:r>
          </w:p>
        </w:tc>
        <w:tc>
          <w:tcPr>
            <w:tcW w:w="454" w:type="pct"/>
          </w:tcPr>
          <w:p w:rsidRPr="00191815" w:rsidR="00191815" w:rsidP="00191815" w:rsidRDefault="00191815" w14:paraId="391526ED" w14:textId="77777777">
            <w:pPr>
              <w:spacing w:line="240" w:lineRule="atLeast"/>
              <w:rPr>
                <w:rFonts w:eastAsia="Calibri" w:cs="Times New Roman"/>
                <w:sz w:val="20"/>
                <w:szCs w:val="20"/>
              </w:rPr>
            </w:pPr>
            <w:r w:rsidRPr="00191815">
              <w:rPr>
                <w:rFonts w:eastAsia="Calibri" w:cs="Times New Roman"/>
                <w:sz w:val="20"/>
                <w:szCs w:val="20"/>
              </w:rPr>
              <w:t xml:space="preserve">In </w:t>
            </w:r>
            <w:proofErr w:type="spellStart"/>
            <w:r w:rsidRPr="00191815">
              <w:rPr>
                <w:rFonts w:eastAsia="Calibri" w:cs="Times New Roman"/>
                <w:sz w:val="20"/>
                <w:szCs w:val="20"/>
              </w:rPr>
              <w:t>beginsel</w:t>
            </w:r>
            <w:proofErr w:type="spellEnd"/>
            <w:r w:rsidRPr="00191815">
              <w:rPr>
                <w:rFonts w:eastAsia="Calibri" w:cs="Times New Roman"/>
                <w:sz w:val="20"/>
                <w:szCs w:val="20"/>
              </w:rPr>
              <w:t xml:space="preserve"> (3.4 </w:t>
            </w:r>
            <w:proofErr w:type="spellStart"/>
            <w:r w:rsidRPr="00191815">
              <w:rPr>
                <w:rFonts w:eastAsia="Calibri" w:cs="Times New Roman"/>
                <w:sz w:val="20"/>
                <w:szCs w:val="20"/>
              </w:rPr>
              <w:t>BuWav</w:t>
            </w:r>
            <w:proofErr w:type="spellEnd"/>
            <w:r w:rsidRPr="00191815">
              <w:rPr>
                <w:rFonts w:eastAsia="Calibri" w:cs="Times New Roman"/>
                <w:sz w:val="20"/>
                <w:szCs w:val="20"/>
              </w:rPr>
              <w:t> 2022)</w:t>
            </w:r>
          </w:p>
        </w:tc>
        <w:tc>
          <w:tcPr>
            <w:tcW w:w="671" w:type="pct"/>
          </w:tcPr>
          <w:p w:rsidRPr="00191815" w:rsidR="00191815" w:rsidP="00191815" w:rsidRDefault="00191815" w14:paraId="7B831ADA" w14:textId="77777777">
            <w:pPr>
              <w:spacing w:line="240" w:lineRule="atLeast"/>
              <w:rPr>
                <w:rFonts w:eastAsia="Calibri" w:cs="Times New Roman"/>
                <w:sz w:val="20"/>
                <w:szCs w:val="20"/>
              </w:rPr>
            </w:pPr>
            <w:r w:rsidRPr="00191815">
              <w:rPr>
                <w:rFonts w:eastAsia="Calibri" w:cs="Times New Roman"/>
                <w:sz w:val="20"/>
                <w:szCs w:val="20"/>
              </w:rPr>
              <w:t>Ja (3(1)(a en c))</w:t>
            </w:r>
          </w:p>
        </w:tc>
        <w:tc>
          <w:tcPr>
            <w:tcW w:w="372" w:type="pct"/>
          </w:tcPr>
          <w:p w:rsidRPr="00191815" w:rsidR="00191815" w:rsidP="00191815" w:rsidRDefault="00191815" w14:paraId="6FAA0558" w14:textId="77777777">
            <w:pPr>
              <w:spacing w:line="240" w:lineRule="atLeast"/>
              <w:rPr>
                <w:rFonts w:eastAsia="Calibri" w:cs="Times New Roman"/>
                <w:sz w:val="20"/>
                <w:szCs w:val="20"/>
              </w:rPr>
            </w:pPr>
            <w:r w:rsidRPr="00191815">
              <w:rPr>
                <w:rFonts w:eastAsia="Calibri" w:cs="Times New Roman"/>
                <w:sz w:val="20"/>
                <w:szCs w:val="20"/>
              </w:rPr>
              <w:t>Ja</w:t>
            </w:r>
          </w:p>
        </w:tc>
        <w:tc>
          <w:tcPr>
            <w:tcW w:w="438" w:type="pct"/>
          </w:tcPr>
          <w:p w:rsidRPr="00191815" w:rsidR="00191815" w:rsidP="00191815" w:rsidRDefault="00191815" w14:paraId="689BED63" w14:textId="77777777">
            <w:pPr>
              <w:spacing w:line="240" w:lineRule="atLeast"/>
              <w:rPr>
                <w:rFonts w:eastAsia="Calibri" w:cs="Times New Roman"/>
                <w:sz w:val="20"/>
                <w:szCs w:val="20"/>
              </w:rPr>
            </w:pPr>
            <w:r w:rsidRPr="00191815">
              <w:rPr>
                <w:rFonts w:eastAsia="Calibri" w:cs="Times New Roman"/>
                <w:sz w:val="20"/>
                <w:szCs w:val="20"/>
              </w:rPr>
              <w:t>Ja</w:t>
            </w:r>
          </w:p>
        </w:tc>
        <w:tc>
          <w:tcPr>
            <w:tcW w:w="419" w:type="pct"/>
          </w:tcPr>
          <w:p w:rsidRPr="00191815" w:rsidR="00191815" w:rsidP="00191815" w:rsidRDefault="00191815" w14:paraId="40EEE8E0" w14:textId="77777777">
            <w:pPr>
              <w:spacing w:line="240" w:lineRule="atLeast"/>
              <w:rPr>
                <w:rFonts w:eastAsia="Calibri" w:cs="Times New Roman"/>
                <w:sz w:val="20"/>
                <w:szCs w:val="20"/>
              </w:rPr>
            </w:pPr>
            <w:r w:rsidRPr="00191815">
              <w:rPr>
                <w:rFonts w:eastAsia="Calibri" w:cs="Times New Roman"/>
                <w:sz w:val="20"/>
                <w:szCs w:val="20"/>
              </w:rPr>
              <w:t>Nee</w:t>
            </w:r>
            <w:r w:rsidRPr="00191815">
              <w:rPr>
                <w:rFonts w:eastAsia="Calibri" w:cs="Times New Roman"/>
                <w:sz w:val="20"/>
                <w:szCs w:val="20"/>
                <w:vertAlign w:val="superscript"/>
              </w:rPr>
              <w:t>4</w:t>
            </w:r>
          </w:p>
        </w:tc>
        <w:tc>
          <w:tcPr>
            <w:tcW w:w="166" w:type="pct"/>
          </w:tcPr>
          <w:p w:rsidRPr="00191815" w:rsidR="00191815" w:rsidP="00191815" w:rsidRDefault="00191815" w14:paraId="2868A128" w14:textId="77777777">
            <w:pPr>
              <w:spacing w:line="240" w:lineRule="atLeast"/>
              <w:rPr>
                <w:rFonts w:eastAsia="Calibri" w:cs="Times New Roman"/>
                <w:sz w:val="20"/>
                <w:szCs w:val="20"/>
              </w:rPr>
            </w:pPr>
            <w:r w:rsidRPr="00191815">
              <w:rPr>
                <w:rFonts w:eastAsia="Calibri" w:cs="Times New Roman"/>
                <w:sz w:val="20"/>
                <w:szCs w:val="20"/>
              </w:rPr>
              <w:t>Ja</w:t>
            </w:r>
          </w:p>
        </w:tc>
        <w:tc>
          <w:tcPr>
            <w:tcW w:w="368" w:type="pct"/>
            <w:shd w:val="clear" w:color="auto" w:fill="auto"/>
          </w:tcPr>
          <w:p w:rsidRPr="00191815" w:rsidR="00191815" w:rsidP="00191815" w:rsidRDefault="00191815" w14:paraId="50FB55D2" w14:textId="77777777">
            <w:pPr>
              <w:spacing w:line="240" w:lineRule="atLeast"/>
              <w:rPr>
                <w:rFonts w:eastAsia="Calibri" w:cs="Times New Roman"/>
                <w:sz w:val="20"/>
                <w:szCs w:val="20"/>
              </w:rPr>
            </w:pPr>
            <w:r w:rsidRPr="00191815">
              <w:rPr>
                <w:rFonts w:eastAsia="Calibri" w:cs="Times New Roman"/>
                <w:sz w:val="20"/>
                <w:szCs w:val="20"/>
              </w:rPr>
              <w:t>Ja</w:t>
            </w:r>
          </w:p>
        </w:tc>
        <w:tc>
          <w:tcPr>
            <w:tcW w:w="542" w:type="pct"/>
          </w:tcPr>
          <w:p w:rsidRPr="00191815" w:rsidR="00191815" w:rsidP="00191815" w:rsidRDefault="00191815" w14:paraId="55182E68" w14:textId="77777777">
            <w:pPr>
              <w:spacing w:line="240" w:lineRule="atLeast"/>
              <w:rPr>
                <w:rFonts w:eastAsia="Calibri" w:cs="Times New Roman"/>
                <w:sz w:val="20"/>
                <w:szCs w:val="20"/>
              </w:rPr>
            </w:pPr>
            <w:r w:rsidRPr="00191815">
              <w:rPr>
                <w:rFonts w:eastAsia="Calibri" w:cs="Times New Roman"/>
                <w:sz w:val="20"/>
                <w:szCs w:val="20"/>
              </w:rPr>
              <w:t xml:space="preserve">Ja </w:t>
            </w:r>
          </w:p>
        </w:tc>
      </w:tr>
      <w:tr w:rsidRPr="00191815" w:rsidR="00191815" w:rsidTr="00A51584" w14:paraId="3B964B23" w14:textId="77777777">
        <w:tc>
          <w:tcPr>
            <w:tcW w:w="677" w:type="pct"/>
          </w:tcPr>
          <w:p w:rsidRPr="00191815" w:rsidR="00191815" w:rsidP="00191815" w:rsidRDefault="00191815" w14:paraId="2ADEFFAC" w14:textId="77777777">
            <w:pPr>
              <w:spacing w:line="240" w:lineRule="atLeast"/>
              <w:rPr>
                <w:rFonts w:eastAsia="Calibri" w:cs="Times New Roman"/>
                <w:sz w:val="20"/>
                <w:szCs w:val="20"/>
                <w:lang w:val="nl-NL"/>
              </w:rPr>
            </w:pPr>
            <w:r w:rsidRPr="00191815">
              <w:rPr>
                <w:rFonts w:eastAsia="Calibri" w:cs="Times New Roman"/>
                <w:sz w:val="20"/>
                <w:szCs w:val="20"/>
                <w:lang w:val="nl-NL"/>
              </w:rPr>
              <w:t>l. arbeid als niet-geprivilegieerd militair of niet-geprivilegieerd burgerpersoneel;</w:t>
            </w:r>
          </w:p>
        </w:tc>
        <w:tc>
          <w:tcPr>
            <w:tcW w:w="661" w:type="pct"/>
          </w:tcPr>
          <w:p w:rsidRPr="00191815" w:rsidR="00191815" w:rsidP="00191815" w:rsidRDefault="00191815" w14:paraId="48034678" w14:textId="77777777">
            <w:pPr>
              <w:spacing w:line="240" w:lineRule="atLeast"/>
              <w:rPr>
                <w:rFonts w:eastAsia="Times New Roman" w:cs="TriniteNo2RomCon-Regular"/>
                <w:color w:val="000000"/>
                <w:sz w:val="20"/>
                <w:szCs w:val="20"/>
                <w:lang w:val="nl-NL" w:eastAsia="nl-NL"/>
              </w:rPr>
            </w:pPr>
          </w:p>
        </w:tc>
        <w:tc>
          <w:tcPr>
            <w:tcW w:w="232" w:type="pct"/>
          </w:tcPr>
          <w:p w:rsidRPr="00191815" w:rsidR="00191815" w:rsidP="00191815" w:rsidRDefault="00191815" w14:paraId="40B35365" w14:textId="77777777">
            <w:pPr>
              <w:spacing w:line="240" w:lineRule="atLeast"/>
              <w:rPr>
                <w:rFonts w:eastAsia="Calibri" w:cs="Times New Roman"/>
                <w:sz w:val="20"/>
                <w:szCs w:val="20"/>
              </w:rPr>
            </w:pPr>
            <w:r w:rsidRPr="00191815">
              <w:rPr>
                <w:rFonts w:eastAsia="Times New Roman" w:cs="TriniteNo2RomCon-Regular"/>
                <w:color w:val="000000"/>
                <w:sz w:val="20"/>
                <w:szCs w:val="20"/>
                <w:lang w:eastAsia="nl-NL"/>
              </w:rPr>
              <w:t>3.40</w:t>
            </w:r>
          </w:p>
        </w:tc>
        <w:tc>
          <w:tcPr>
            <w:tcW w:w="454" w:type="pct"/>
          </w:tcPr>
          <w:p w:rsidRPr="00191815" w:rsidR="00191815" w:rsidP="00191815" w:rsidRDefault="00191815" w14:paraId="3A930F73" w14:textId="77777777">
            <w:pPr>
              <w:spacing w:line="240" w:lineRule="atLeast"/>
              <w:rPr>
                <w:rFonts w:eastAsia="Calibri" w:cs="Times New Roman"/>
                <w:sz w:val="20"/>
                <w:szCs w:val="20"/>
              </w:rPr>
            </w:pPr>
            <w:r w:rsidRPr="00191815">
              <w:rPr>
                <w:rFonts w:eastAsia="Calibri" w:cs="Times New Roman"/>
                <w:sz w:val="20"/>
                <w:szCs w:val="20"/>
              </w:rPr>
              <w:t xml:space="preserve">Nee (5.1 </w:t>
            </w:r>
            <w:proofErr w:type="spellStart"/>
            <w:r w:rsidRPr="00191815">
              <w:rPr>
                <w:rFonts w:eastAsia="Calibri" w:cs="Times New Roman"/>
                <w:sz w:val="20"/>
                <w:szCs w:val="20"/>
              </w:rPr>
              <w:t>BuWav</w:t>
            </w:r>
            <w:proofErr w:type="spellEnd"/>
            <w:r w:rsidRPr="00191815">
              <w:rPr>
                <w:rFonts w:eastAsia="Calibri" w:cs="Times New Roman"/>
                <w:sz w:val="20"/>
                <w:szCs w:val="20"/>
              </w:rPr>
              <w:t> 2022)</w:t>
            </w:r>
          </w:p>
        </w:tc>
        <w:tc>
          <w:tcPr>
            <w:tcW w:w="671" w:type="pct"/>
          </w:tcPr>
          <w:p w:rsidRPr="00191815" w:rsidR="00191815" w:rsidP="00191815" w:rsidRDefault="00191815" w14:paraId="36C48CBD" w14:textId="77777777">
            <w:pPr>
              <w:spacing w:line="240" w:lineRule="atLeast"/>
              <w:rPr>
                <w:rFonts w:eastAsia="Calibri" w:cs="Times New Roman"/>
                <w:sz w:val="20"/>
                <w:szCs w:val="20"/>
              </w:rPr>
            </w:pPr>
            <w:r w:rsidRPr="00191815">
              <w:rPr>
                <w:rFonts w:eastAsia="Calibri" w:cs="Times New Roman"/>
                <w:sz w:val="20"/>
                <w:szCs w:val="20"/>
              </w:rPr>
              <w:t>Ja (3(1)(a en c))</w:t>
            </w:r>
          </w:p>
        </w:tc>
        <w:tc>
          <w:tcPr>
            <w:tcW w:w="372" w:type="pct"/>
          </w:tcPr>
          <w:p w:rsidRPr="00191815" w:rsidR="00191815" w:rsidP="00191815" w:rsidRDefault="00191815" w14:paraId="2D57FFF5" w14:textId="77777777">
            <w:pPr>
              <w:spacing w:line="240" w:lineRule="atLeast"/>
              <w:rPr>
                <w:rFonts w:eastAsia="Calibri" w:cs="Times New Roman"/>
                <w:sz w:val="20"/>
                <w:szCs w:val="20"/>
              </w:rPr>
            </w:pPr>
            <w:r w:rsidRPr="00191815">
              <w:rPr>
                <w:rFonts w:eastAsia="Calibri" w:cs="Times New Roman"/>
                <w:sz w:val="20"/>
                <w:szCs w:val="20"/>
              </w:rPr>
              <w:t>Nee</w:t>
            </w:r>
          </w:p>
        </w:tc>
        <w:tc>
          <w:tcPr>
            <w:tcW w:w="438" w:type="pct"/>
          </w:tcPr>
          <w:p w:rsidRPr="00191815" w:rsidR="00191815" w:rsidP="00191815" w:rsidRDefault="00191815" w14:paraId="240336EB" w14:textId="77777777">
            <w:pPr>
              <w:spacing w:line="240" w:lineRule="atLeast"/>
              <w:rPr>
                <w:rFonts w:eastAsia="Calibri" w:cs="Times New Roman"/>
                <w:sz w:val="20"/>
                <w:szCs w:val="20"/>
              </w:rPr>
            </w:pPr>
            <w:r w:rsidRPr="00191815">
              <w:rPr>
                <w:rFonts w:eastAsia="Calibri" w:cs="Times New Roman"/>
                <w:sz w:val="20"/>
                <w:szCs w:val="20"/>
              </w:rPr>
              <w:t>Ja</w:t>
            </w:r>
          </w:p>
        </w:tc>
        <w:tc>
          <w:tcPr>
            <w:tcW w:w="419" w:type="pct"/>
          </w:tcPr>
          <w:p w:rsidRPr="00191815" w:rsidR="00191815" w:rsidP="00191815" w:rsidRDefault="00191815" w14:paraId="2A5E91D7" w14:textId="77777777">
            <w:pPr>
              <w:spacing w:line="240" w:lineRule="atLeast"/>
              <w:rPr>
                <w:rFonts w:eastAsia="Calibri" w:cs="Times New Roman"/>
                <w:sz w:val="20"/>
                <w:szCs w:val="20"/>
              </w:rPr>
            </w:pPr>
            <w:r w:rsidRPr="00191815">
              <w:rPr>
                <w:rFonts w:eastAsia="Calibri" w:cs="Times New Roman"/>
                <w:sz w:val="20"/>
                <w:szCs w:val="20"/>
              </w:rPr>
              <w:t>Ja</w:t>
            </w:r>
          </w:p>
        </w:tc>
        <w:tc>
          <w:tcPr>
            <w:tcW w:w="166" w:type="pct"/>
          </w:tcPr>
          <w:p w:rsidRPr="00191815" w:rsidR="00191815" w:rsidP="00191815" w:rsidRDefault="00191815" w14:paraId="090DAEFD" w14:textId="77777777">
            <w:pPr>
              <w:spacing w:line="240" w:lineRule="atLeast"/>
              <w:rPr>
                <w:rFonts w:eastAsia="Calibri" w:cs="Times New Roman"/>
                <w:sz w:val="20"/>
                <w:szCs w:val="20"/>
              </w:rPr>
            </w:pPr>
            <w:r w:rsidRPr="00191815">
              <w:rPr>
                <w:rFonts w:eastAsia="Calibri" w:cs="Times New Roman"/>
                <w:sz w:val="20"/>
                <w:szCs w:val="20"/>
              </w:rPr>
              <w:t>Ja</w:t>
            </w:r>
          </w:p>
        </w:tc>
        <w:tc>
          <w:tcPr>
            <w:tcW w:w="368" w:type="pct"/>
            <w:shd w:val="clear" w:color="auto" w:fill="auto"/>
          </w:tcPr>
          <w:p w:rsidRPr="00191815" w:rsidR="00191815" w:rsidP="00191815" w:rsidRDefault="00191815" w14:paraId="6CFED721" w14:textId="77777777">
            <w:pPr>
              <w:spacing w:line="240" w:lineRule="atLeast"/>
              <w:rPr>
                <w:rFonts w:eastAsia="Calibri" w:cs="Times New Roman"/>
                <w:sz w:val="20"/>
                <w:szCs w:val="20"/>
              </w:rPr>
            </w:pPr>
            <w:r w:rsidRPr="00191815">
              <w:rPr>
                <w:rFonts w:eastAsia="Calibri" w:cs="Times New Roman"/>
                <w:sz w:val="20"/>
                <w:szCs w:val="20"/>
              </w:rPr>
              <w:t>Ja</w:t>
            </w:r>
          </w:p>
        </w:tc>
        <w:tc>
          <w:tcPr>
            <w:tcW w:w="542" w:type="pct"/>
          </w:tcPr>
          <w:p w:rsidRPr="00191815" w:rsidR="00191815" w:rsidP="00191815" w:rsidRDefault="00191815" w14:paraId="0790082D" w14:textId="77777777">
            <w:pPr>
              <w:spacing w:line="240" w:lineRule="atLeast"/>
              <w:rPr>
                <w:rFonts w:eastAsia="Calibri" w:cs="Times New Roman"/>
                <w:sz w:val="20"/>
                <w:szCs w:val="20"/>
              </w:rPr>
            </w:pPr>
            <w:r w:rsidRPr="00191815">
              <w:rPr>
                <w:rFonts w:eastAsia="Calibri" w:cs="Times New Roman"/>
                <w:sz w:val="20"/>
                <w:szCs w:val="20"/>
              </w:rPr>
              <w:t xml:space="preserve">Ja </w:t>
            </w:r>
          </w:p>
        </w:tc>
      </w:tr>
      <w:tr w:rsidRPr="00191815" w:rsidR="00191815" w:rsidTr="00191815" w14:paraId="1B241204" w14:textId="77777777">
        <w:tc>
          <w:tcPr>
            <w:tcW w:w="677" w:type="pct"/>
          </w:tcPr>
          <w:p w:rsidRPr="00191815" w:rsidR="00191815" w:rsidP="00191815" w:rsidRDefault="00191815" w14:paraId="0FCD5EAD" w14:textId="77777777">
            <w:pPr>
              <w:spacing w:line="240" w:lineRule="atLeast"/>
              <w:rPr>
                <w:rFonts w:eastAsia="Calibri" w:cs="Times New Roman"/>
                <w:sz w:val="20"/>
                <w:szCs w:val="20"/>
              </w:rPr>
            </w:pPr>
            <w:r w:rsidRPr="00191815">
              <w:rPr>
                <w:rFonts w:eastAsia="Calibri" w:cs="Times New Roman"/>
                <w:sz w:val="20"/>
                <w:szCs w:val="20"/>
              </w:rPr>
              <w:t xml:space="preserve">m. </w:t>
            </w:r>
            <w:proofErr w:type="spellStart"/>
            <w:r w:rsidRPr="00191815">
              <w:rPr>
                <w:rFonts w:eastAsia="Calibri" w:cs="Times New Roman"/>
                <w:sz w:val="20"/>
                <w:szCs w:val="20"/>
              </w:rPr>
              <w:t>studie</w:t>
            </w:r>
            <w:proofErr w:type="spellEnd"/>
            <w:r w:rsidRPr="00191815">
              <w:rPr>
                <w:rFonts w:eastAsia="Calibri" w:cs="Times New Roman"/>
                <w:sz w:val="20"/>
                <w:szCs w:val="20"/>
              </w:rPr>
              <w:t>;</w:t>
            </w:r>
          </w:p>
        </w:tc>
        <w:tc>
          <w:tcPr>
            <w:tcW w:w="661" w:type="pct"/>
          </w:tcPr>
          <w:p w:rsidRPr="00191815" w:rsidR="00191815" w:rsidP="00191815" w:rsidRDefault="00191815" w14:paraId="54B5C7F9" w14:textId="77777777">
            <w:pPr>
              <w:spacing w:line="240" w:lineRule="atLeast"/>
              <w:rPr>
                <w:rFonts w:eastAsia="Times New Roman" w:cs="TriniteNo2RomCon-Regular"/>
                <w:color w:val="000000"/>
                <w:sz w:val="20"/>
                <w:szCs w:val="20"/>
                <w:lang w:eastAsia="nl-NL"/>
              </w:rPr>
            </w:pPr>
            <w:proofErr w:type="spellStart"/>
            <w:r w:rsidRPr="00191815">
              <w:rPr>
                <w:rFonts w:eastAsia="Times New Roman" w:cs="TriniteNo2RomCon-Regular"/>
                <w:color w:val="000000"/>
                <w:sz w:val="20"/>
                <w:szCs w:val="20"/>
                <w:lang w:eastAsia="nl-NL"/>
              </w:rPr>
              <w:t>Deels</w:t>
            </w:r>
            <w:proofErr w:type="spellEnd"/>
            <w:r w:rsidRPr="00191815">
              <w:rPr>
                <w:rFonts w:eastAsia="Times New Roman" w:cs="TriniteNo2RomCon-Regular"/>
                <w:color w:val="000000"/>
                <w:sz w:val="20"/>
                <w:szCs w:val="20"/>
                <w:lang w:eastAsia="nl-NL"/>
              </w:rPr>
              <w:t xml:space="preserve"> </w:t>
            </w:r>
            <w:r w:rsidRPr="00191815">
              <w:rPr>
                <w:rFonts w:eastAsia="Calibri" w:cs="Times New Roman"/>
                <w:sz w:val="20"/>
                <w:szCs w:val="20"/>
              </w:rPr>
              <w:t>RL (EU) 2016/801</w:t>
            </w:r>
          </w:p>
        </w:tc>
        <w:tc>
          <w:tcPr>
            <w:tcW w:w="232" w:type="pct"/>
          </w:tcPr>
          <w:p w:rsidRPr="00191815" w:rsidR="00191815" w:rsidP="00191815" w:rsidRDefault="00191815" w14:paraId="5CC56CFA" w14:textId="77777777">
            <w:pPr>
              <w:spacing w:line="240" w:lineRule="atLeast"/>
              <w:rPr>
                <w:rFonts w:eastAsia="Calibri" w:cs="Times New Roman"/>
                <w:sz w:val="20"/>
                <w:szCs w:val="20"/>
              </w:rPr>
            </w:pPr>
            <w:r w:rsidRPr="00191815">
              <w:rPr>
                <w:rFonts w:eastAsia="Times New Roman" w:cs="TriniteNo2RomCon-Regular"/>
                <w:color w:val="000000"/>
                <w:sz w:val="20"/>
                <w:szCs w:val="20"/>
                <w:lang w:eastAsia="nl-NL"/>
              </w:rPr>
              <w:t>3.41</w:t>
            </w:r>
          </w:p>
        </w:tc>
        <w:tc>
          <w:tcPr>
            <w:tcW w:w="454" w:type="pct"/>
          </w:tcPr>
          <w:p w:rsidRPr="00191815" w:rsidR="00191815" w:rsidP="00191815" w:rsidRDefault="00191815" w14:paraId="1CF2A4A4" w14:textId="77777777">
            <w:pPr>
              <w:spacing w:line="240" w:lineRule="atLeast"/>
              <w:rPr>
                <w:rFonts w:eastAsia="Calibri" w:cs="Times New Roman"/>
                <w:sz w:val="20"/>
                <w:szCs w:val="20"/>
                <w:lang w:val="nl-NL"/>
              </w:rPr>
            </w:pPr>
            <w:r w:rsidRPr="00191815">
              <w:rPr>
                <w:rFonts w:eastAsia="Calibri" w:cs="Times New Roman"/>
                <w:sz w:val="20"/>
                <w:szCs w:val="20"/>
                <w:lang w:val="nl-NL"/>
              </w:rPr>
              <w:t xml:space="preserve">Ja, tenzij 2.5(1) of 3.1(1)(b) </w:t>
            </w:r>
            <w:proofErr w:type="spellStart"/>
            <w:r w:rsidRPr="00191815">
              <w:rPr>
                <w:rFonts w:eastAsia="Calibri" w:cs="Times New Roman"/>
                <w:sz w:val="20"/>
                <w:szCs w:val="20"/>
                <w:lang w:val="nl-NL"/>
              </w:rPr>
              <w:t>BuWav</w:t>
            </w:r>
            <w:proofErr w:type="spellEnd"/>
            <w:r w:rsidRPr="00191815">
              <w:rPr>
                <w:rFonts w:eastAsia="Calibri" w:cs="Times New Roman"/>
                <w:sz w:val="20"/>
                <w:szCs w:val="20"/>
                <w:lang w:val="nl-NL"/>
              </w:rPr>
              <w:t xml:space="preserve"> 2022) </w:t>
            </w:r>
          </w:p>
        </w:tc>
        <w:tc>
          <w:tcPr>
            <w:tcW w:w="671" w:type="pct"/>
          </w:tcPr>
          <w:p w:rsidRPr="00191815" w:rsidR="00191815" w:rsidP="00191815" w:rsidRDefault="00191815" w14:paraId="23A2D7AF" w14:textId="77777777">
            <w:pPr>
              <w:spacing w:line="240" w:lineRule="atLeast"/>
              <w:rPr>
                <w:rFonts w:eastAsia="Calibri" w:cs="Times New Roman"/>
                <w:sz w:val="20"/>
                <w:szCs w:val="20"/>
                <w:lang w:val="nl-NL"/>
              </w:rPr>
            </w:pPr>
            <w:r w:rsidRPr="00191815">
              <w:rPr>
                <w:rFonts w:eastAsia="Calibri" w:cs="Times New Roman"/>
                <w:sz w:val="20"/>
                <w:szCs w:val="20"/>
                <w:lang w:val="nl-NL"/>
              </w:rPr>
              <w:t>Ja, indien toestemming om te werken (3(1)(b))</w:t>
            </w:r>
          </w:p>
        </w:tc>
        <w:tc>
          <w:tcPr>
            <w:tcW w:w="372" w:type="pct"/>
          </w:tcPr>
          <w:p w:rsidRPr="00191815" w:rsidR="00191815" w:rsidP="00191815" w:rsidRDefault="00191815" w14:paraId="39391F94" w14:textId="77777777">
            <w:pPr>
              <w:spacing w:line="240" w:lineRule="atLeast"/>
              <w:rPr>
                <w:rFonts w:eastAsia="Calibri" w:cs="Times New Roman"/>
                <w:sz w:val="20"/>
                <w:szCs w:val="20"/>
              </w:rPr>
            </w:pPr>
            <w:r w:rsidRPr="00191815">
              <w:rPr>
                <w:rFonts w:eastAsia="Calibri" w:cs="Times New Roman"/>
                <w:sz w:val="20"/>
                <w:szCs w:val="20"/>
              </w:rPr>
              <w:t>Nee</w:t>
            </w:r>
          </w:p>
        </w:tc>
        <w:tc>
          <w:tcPr>
            <w:tcW w:w="438" w:type="pct"/>
          </w:tcPr>
          <w:p w:rsidRPr="00191815" w:rsidR="00191815" w:rsidP="00191815" w:rsidRDefault="00191815" w14:paraId="5F7D43C9" w14:textId="77777777">
            <w:pPr>
              <w:spacing w:line="240" w:lineRule="atLeast"/>
              <w:rPr>
                <w:rFonts w:eastAsia="Calibri" w:cs="Times New Roman"/>
                <w:sz w:val="20"/>
                <w:szCs w:val="20"/>
              </w:rPr>
            </w:pPr>
            <w:r w:rsidRPr="00191815">
              <w:rPr>
                <w:rFonts w:eastAsia="Calibri" w:cs="Times New Roman"/>
                <w:sz w:val="20"/>
                <w:szCs w:val="20"/>
              </w:rPr>
              <w:t xml:space="preserve">Nee, </w:t>
            </w:r>
            <w:proofErr w:type="spellStart"/>
            <w:r w:rsidRPr="00191815">
              <w:rPr>
                <w:rFonts w:eastAsia="Calibri" w:cs="Times New Roman"/>
                <w:sz w:val="20"/>
                <w:szCs w:val="20"/>
              </w:rPr>
              <w:t>nationaal</w:t>
            </w:r>
            <w:proofErr w:type="spellEnd"/>
            <w:r w:rsidRPr="00191815">
              <w:rPr>
                <w:rFonts w:eastAsia="Calibri" w:cs="Times New Roman"/>
                <w:sz w:val="20"/>
                <w:szCs w:val="20"/>
              </w:rPr>
              <w:t xml:space="preserve"> </w:t>
            </w:r>
            <w:proofErr w:type="spellStart"/>
            <w:r w:rsidRPr="00191815">
              <w:rPr>
                <w:rFonts w:eastAsia="Calibri" w:cs="Times New Roman"/>
                <w:sz w:val="20"/>
                <w:szCs w:val="20"/>
              </w:rPr>
              <w:t>uitgezonderd</w:t>
            </w:r>
            <w:proofErr w:type="spellEnd"/>
            <w:r w:rsidRPr="00191815">
              <w:rPr>
                <w:rFonts w:eastAsia="Calibri" w:cs="Times New Roman"/>
                <w:sz w:val="20"/>
                <w:szCs w:val="20"/>
              </w:rPr>
              <w:t xml:space="preserve"> (3(3))</w:t>
            </w:r>
          </w:p>
        </w:tc>
        <w:tc>
          <w:tcPr>
            <w:tcW w:w="419" w:type="pct"/>
            <w:shd w:val="clear" w:color="auto" w:fill="D9D9D9"/>
          </w:tcPr>
          <w:p w:rsidRPr="00191815" w:rsidR="00191815" w:rsidP="00191815" w:rsidRDefault="00191815" w14:paraId="639E59BF" w14:textId="77777777">
            <w:pPr>
              <w:spacing w:line="240" w:lineRule="atLeast"/>
              <w:rPr>
                <w:rFonts w:eastAsia="Calibri" w:cs="Times New Roman"/>
                <w:sz w:val="20"/>
                <w:szCs w:val="20"/>
              </w:rPr>
            </w:pPr>
          </w:p>
        </w:tc>
        <w:tc>
          <w:tcPr>
            <w:tcW w:w="166" w:type="pct"/>
            <w:shd w:val="clear" w:color="auto" w:fill="D9D9D9"/>
          </w:tcPr>
          <w:p w:rsidRPr="00191815" w:rsidR="00191815" w:rsidP="00191815" w:rsidRDefault="00191815" w14:paraId="4CE5EB86" w14:textId="77777777">
            <w:pPr>
              <w:spacing w:line="240" w:lineRule="atLeast"/>
              <w:rPr>
                <w:rFonts w:eastAsia="Calibri" w:cs="Times New Roman"/>
                <w:sz w:val="20"/>
                <w:szCs w:val="20"/>
              </w:rPr>
            </w:pPr>
          </w:p>
        </w:tc>
        <w:tc>
          <w:tcPr>
            <w:tcW w:w="368" w:type="pct"/>
            <w:shd w:val="clear" w:color="auto" w:fill="D9D9D9"/>
          </w:tcPr>
          <w:p w:rsidRPr="00191815" w:rsidR="00191815" w:rsidP="00191815" w:rsidRDefault="00191815" w14:paraId="2B89462D" w14:textId="77777777">
            <w:pPr>
              <w:spacing w:line="240" w:lineRule="atLeast"/>
              <w:rPr>
                <w:rFonts w:eastAsia="Calibri" w:cs="Times New Roman"/>
                <w:sz w:val="20"/>
                <w:szCs w:val="20"/>
              </w:rPr>
            </w:pPr>
          </w:p>
        </w:tc>
        <w:tc>
          <w:tcPr>
            <w:tcW w:w="542" w:type="pct"/>
          </w:tcPr>
          <w:p w:rsidRPr="00191815" w:rsidR="00191815" w:rsidP="00191815" w:rsidRDefault="00191815" w14:paraId="4C5605A9" w14:textId="77777777">
            <w:pPr>
              <w:spacing w:line="240" w:lineRule="atLeast"/>
              <w:rPr>
                <w:rFonts w:eastAsia="Calibri" w:cs="Times New Roman"/>
                <w:sz w:val="20"/>
                <w:szCs w:val="20"/>
                <w:lang w:val="nl-NL"/>
              </w:rPr>
            </w:pPr>
            <w:r w:rsidRPr="00191815">
              <w:rPr>
                <w:rFonts w:eastAsia="Calibri" w:cs="Times New Roman"/>
                <w:sz w:val="20"/>
                <w:szCs w:val="20"/>
                <w:lang w:val="nl-NL"/>
              </w:rPr>
              <w:t xml:space="preserve">Ja, indien toestemming om te werken </w:t>
            </w:r>
          </w:p>
        </w:tc>
      </w:tr>
      <w:tr w:rsidRPr="00191815" w:rsidR="00191815" w:rsidTr="00A51584" w14:paraId="101FD0FF" w14:textId="77777777">
        <w:tc>
          <w:tcPr>
            <w:tcW w:w="677" w:type="pct"/>
            <w:shd w:val="clear" w:color="auto" w:fill="auto"/>
          </w:tcPr>
          <w:p w:rsidRPr="00191815" w:rsidR="00191815" w:rsidP="00191815" w:rsidRDefault="00191815" w14:paraId="51D3F353" w14:textId="77777777">
            <w:pPr>
              <w:spacing w:line="240" w:lineRule="atLeast"/>
              <w:rPr>
                <w:rFonts w:eastAsia="Calibri" w:cs="Times New Roman"/>
                <w:sz w:val="20"/>
                <w:szCs w:val="20"/>
                <w:lang w:val="nl-NL"/>
              </w:rPr>
            </w:pPr>
            <w:r w:rsidRPr="00191815">
              <w:rPr>
                <w:rFonts w:eastAsia="Calibri" w:cs="Times New Roman"/>
                <w:sz w:val="20"/>
                <w:szCs w:val="20"/>
                <w:lang w:val="nl-NL"/>
              </w:rPr>
              <w:t>n. het zoeken naar en verrichten van arbeid al dan niet in loondienst;</w:t>
            </w:r>
          </w:p>
        </w:tc>
        <w:tc>
          <w:tcPr>
            <w:tcW w:w="661" w:type="pct"/>
            <w:shd w:val="clear" w:color="auto" w:fill="auto"/>
          </w:tcPr>
          <w:p w:rsidRPr="00191815" w:rsidR="00191815" w:rsidP="00191815" w:rsidRDefault="00191815" w14:paraId="4B2AA91E" w14:textId="77777777">
            <w:pPr>
              <w:spacing w:line="240" w:lineRule="atLeast"/>
              <w:rPr>
                <w:rFonts w:eastAsia="Calibri" w:cs="Times New Roman"/>
                <w:sz w:val="20"/>
                <w:szCs w:val="20"/>
              </w:rPr>
            </w:pPr>
            <w:proofErr w:type="spellStart"/>
            <w:r w:rsidRPr="00191815">
              <w:rPr>
                <w:rFonts w:eastAsia="Times New Roman" w:cs="TriniteNo2RomCon-Regular"/>
                <w:color w:val="000000"/>
                <w:sz w:val="20"/>
                <w:szCs w:val="20"/>
                <w:lang w:eastAsia="nl-NL"/>
              </w:rPr>
              <w:t>Deels</w:t>
            </w:r>
            <w:proofErr w:type="spellEnd"/>
            <w:r w:rsidRPr="00191815">
              <w:rPr>
                <w:rFonts w:eastAsia="Times New Roman" w:cs="TriniteNo2RomCon-Regular"/>
                <w:color w:val="000000"/>
                <w:sz w:val="20"/>
                <w:szCs w:val="20"/>
                <w:lang w:eastAsia="nl-NL"/>
              </w:rPr>
              <w:t xml:space="preserve"> </w:t>
            </w:r>
            <w:r w:rsidRPr="00191815">
              <w:rPr>
                <w:rFonts w:eastAsia="Calibri" w:cs="Times New Roman"/>
                <w:sz w:val="20"/>
                <w:szCs w:val="20"/>
              </w:rPr>
              <w:t>RL (EU) 2016/801</w:t>
            </w:r>
          </w:p>
        </w:tc>
        <w:tc>
          <w:tcPr>
            <w:tcW w:w="232" w:type="pct"/>
            <w:shd w:val="clear" w:color="auto" w:fill="auto"/>
          </w:tcPr>
          <w:p w:rsidRPr="00191815" w:rsidR="00191815" w:rsidP="00191815" w:rsidRDefault="00191815" w14:paraId="3EA6C84E" w14:textId="77777777">
            <w:pPr>
              <w:spacing w:line="240" w:lineRule="atLeast"/>
              <w:rPr>
                <w:rFonts w:eastAsia="Times New Roman" w:cs="TriniteNo2RomCon-Regular"/>
                <w:color w:val="000000"/>
                <w:sz w:val="20"/>
                <w:szCs w:val="20"/>
                <w:lang w:eastAsia="nl-NL"/>
              </w:rPr>
            </w:pPr>
            <w:r w:rsidRPr="00191815">
              <w:rPr>
                <w:rFonts w:eastAsia="Times New Roman" w:cs="TriniteNo2RomCon-Regular"/>
                <w:color w:val="000000"/>
                <w:sz w:val="20"/>
                <w:szCs w:val="20"/>
                <w:lang w:eastAsia="nl-NL"/>
              </w:rPr>
              <w:t>3.42</w:t>
            </w:r>
          </w:p>
        </w:tc>
        <w:tc>
          <w:tcPr>
            <w:tcW w:w="454" w:type="pct"/>
            <w:shd w:val="clear" w:color="auto" w:fill="auto"/>
          </w:tcPr>
          <w:p w:rsidRPr="00191815" w:rsidR="00191815" w:rsidP="00191815" w:rsidRDefault="00191815" w14:paraId="1F5F1B19" w14:textId="77777777">
            <w:pPr>
              <w:spacing w:line="240" w:lineRule="atLeast"/>
              <w:rPr>
                <w:rFonts w:eastAsia="Calibri" w:cs="Times New Roman"/>
                <w:sz w:val="20"/>
                <w:szCs w:val="20"/>
              </w:rPr>
            </w:pPr>
            <w:r w:rsidRPr="00191815">
              <w:rPr>
                <w:rFonts w:eastAsia="Calibri" w:cs="Times New Roman"/>
                <w:sz w:val="20"/>
                <w:szCs w:val="20"/>
              </w:rPr>
              <w:t xml:space="preserve">Nee (7.4 </w:t>
            </w:r>
            <w:proofErr w:type="spellStart"/>
            <w:r w:rsidRPr="00191815">
              <w:rPr>
                <w:rFonts w:eastAsia="Calibri" w:cs="Times New Roman"/>
                <w:sz w:val="20"/>
                <w:szCs w:val="20"/>
              </w:rPr>
              <w:t>BuWav</w:t>
            </w:r>
            <w:proofErr w:type="spellEnd"/>
            <w:r w:rsidRPr="00191815">
              <w:rPr>
                <w:rFonts w:eastAsia="Calibri" w:cs="Times New Roman"/>
                <w:sz w:val="20"/>
                <w:szCs w:val="20"/>
              </w:rPr>
              <w:t> 2022)</w:t>
            </w:r>
          </w:p>
        </w:tc>
        <w:tc>
          <w:tcPr>
            <w:tcW w:w="671" w:type="pct"/>
            <w:shd w:val="clear" w:color="auto" w:fill="auto"/>
          </w:tcPr>
          <w:p w:rsidRPr="00191815" w:rsidR="00191815" w:rsidP="00191815" w:rsidRDefault="00191815" w14:paraId="1E9F61DB" w14:textId="77777777">
            <w:pPr>
              <w:spacing w:line="240" w:lineRule="atLeast"/>
              <w:rPr>
                <w:rFonts w:eastAsia="Calibri" w:cs="Times New Roman"/>
                <w:sz w:val="20"/>
                <w:szCs w:val="20"/>
                <w:highlight w:val="yellow"/>
              </w:rPr>
            </w:pPr>
            <w:r w:rsidRPr="00191815">
              <w:rPr>
                <w:rFonts w:eastAsia="Calibri" w:cs="Times New Roman"/>
                <w:sz w:val="20"/>
                <w:szCs w:val="20"/>
              </w:rPr>
              <w:t>Ja (3(1)(a en c))</w:t>
            </w:r>
          </w:p>
        </w:tc>
        <w:tc>
          <w:tcPr>
            <w:tcW w:w="372" w:type="pct"/>
            <w:shd w:val="clear" w:color="auto" w:fill="auto"/>
          </w:tcPr>
          <w:p w:rsidRPr="00191815" w:rsidR="00191815" w:rsidP="00191815" w:rsidRDefault="00191815" w14:paraId="6379C4E1" w14:textId="77777777">
            <w:pPr>
              <w:spacing w:line="240" w:lineRule="atLeast"/>
              <w:rPr>
                <w:rFonts w:eastAsia="Calibri" w:cs="Times New Roman"/>
                <w:sz w:val="20"/>
                <w:szCs w:val="20"/>
              </w:rPr>
            </w:pPr>
            <w:r w:rsidRPr="00191815">
              <w:rPr>
                <w:rFonts w:eastAsia="Calibri" w:cs="Times New Roman"/>
                <w:sz w:val="20"/>
                <w:szCs w:val="20"/>
              </w:rPr>
              <w:t>Nee</w:t>
            </w:r>
          </w:p>
        </w:tc>
        <w:tc>
          <w:tcPr>
            <w:tcW w:w="438" w:type="pct"/>
            <w:shd w:val="clear" w:color="auto" w:fill="auto"/>
          </w:tcPr>
          <w:p w:rsidRPr="00191815" w:rsidR="00191815" w:rsidP="00191815" w:rsidRDefault="00191815" w14:paraId="5182E007" w14:textId="77777777">
            <w:pPr>
              <w:spacing w:line="240" w:lineRule="atLeast"/>
              <w:rPr>
                <w:rFonts w:eastAsia="Calibri" w:cs="Times New Roman"/>
                <w:sz w:val="20"/>
                <w:szCs w:val="20"/>
              </w:rPr>
            </w:pPr>
            <w:r w:rsidRPr="00191815">
              <w:rPr>
                <w:rFonts w:eastAsia="Calibri" w:cs="Times New Roman"/>
                <w:sz w:val="20"/>
                <w:szCs w:val="20"/>
              </w:rPr>
              <w:t>Ja</w:t>
            </w:r>
          </w:p>
        </w:tc>
        <w:tc>
          <w:tcPr>
            <w:tcW w:w="419" w:type="pct"/>
            <w:shd w:val="clear" w:color="auto" w:fill="auto"/>
          </w:tcPr>
          <w:p w:rsidRPr="00191815" w:rsidR="00191815" w:rsidP="00191815" w:rsidRDefault="00191815" w14:paraId="24D942CA" w14:textId="77777777">
            <w:pPr>
              <w:spacing w:line="240" w:lineRule="atLeast"/>
              <w:rPr>
                <w:rFonts w:eastAsia="Calibri" w:cs="Times New Roman"/>
                <w:sz w:val="20"/>
                <w:szCs w:val="20"/>
              </w:rPr>
            </w:pPr>
            <w:r w:rsidRPr="00191815">
              <w:rPr>
                <w:rFonts w:eastAsia="Calibri" w:cs="Times New Roman"/>
                <w:sz w:val="20"/>
                <w:szCs w:val="20"/>
              </w:rPr>
              <w:t>Ja</w:t>
            </w:r>
          </w:p>
        </w:tc>
        <w:tc>
          <w:tcPr>
            <w:tcW w:w="166" w:type="pct"/>
            <w:shd w:val="clear" w:color="auto" w:fill="auto"/>
          </w:tcPr>
          <w:p w:rsidRPr="00191815" w:rsidR="00191815" w:rsidP="00191815" w:rsidRDefault="00191815" w14:paraId="3DE3F57B" w14:textId="77777777">
            <w:pPr>
              <w:spacing w:line="240" w:lineRule="atLeast"/>
              <w:rPr>
                <w:rFonts w:eastAsia="Calibri" w:cs="Times New Roman"/>
                <w:sz w:val="20"/>
                <w:szCs w:val="20"/>
              </w:rPr>
            </w:pPr>
            <w:r w:rsidRPr="00191815">
              <w:rPr>
                <w:rFonts w:eastAsia="Calibri" w:cs="Times New Roman"/>
                <w:sz w:val="20"/>
                <w:szCs w:val="20"/>
              </w:rPr>
              <w:t>Ja</w:t>
            </w:r>
          </w:p>
        </w:tc>
        <w:tc>
          <w:tcPr>
            <w:tcW w:w="368" w:type="pct"/>
            <w:shd w:val="clear" w:color="auto" w:fill="auto"/>
          </w:tcPr>
          <w:p w:rsidRPr="00191815" w:rsidR="00191815" w:rsidP="00191815" w:rsidRDefault="00191815" w14:paraId="6D4D4F11" w14:textId="77777777">
            <w:pPr>
              <w:spacing w:line="240" w:lineRule="atLeast"/>
              <w:rPr>
                <w:rFonts w:eastAsia="Calibri" w:cs="Times New Roman"/>
                <w:sz w:val="20"/>
                <w:szCs w:val="20"/>
              </w:rPr>
            </w:pPr>
            <w:proofErr w:type="spellStart"/>
            <w:r w:rsidRPr="00191815">
              <w:rPr>
                <w:rFonts w:eastAsia="Calibri" w:cs="Times New Roman"/>
                <w:sz w:val="20"/>
                <w:szCs w:val="20"/>
              </w:rPr>
              <w:t>Nvt</w:t>
            </w:r>
            <w:proofErr w:type="spellEnd"/>
          </w:p>
        </w:tc>
        <w:tc>
          <w:tcPr>
            <w:tcW w:w="542" w:type="pct"/>
            <w:shd w:val="clear" w:color="auto" w:fill="auto"/>
          </w:tcPr>
          <w:p w:rsidRPr="00191815" w:rsidR="00191815" w:rsidP="00191815" w:rsidRDefault="00191815" w14:paraId="49DF21C8" w14:textId="77777777">
            <w:pPr>
              <w:spacing w:line="240" w:lineRule="atLeast"/>
              <w:rPr>
                <w:rFonts w:eastAsia="Calibri" w:cs="Times New Roman"/>
                <w:sz w:val="20"/>
                <w:szCs w:val="20"/>
              </w:rPr>
            </w:pPr>
            <w:r w:rsidRPr="00191815">
              <w:rPr>
                <w:rFonts w:eastAsia="Calibri" w:cs="Times New Roman"/>
                <w:sz w:val="20"/>
                <w:szCs w:val="20"/>
              </w:rPr>
              <w:t>Ja</w:t>
            </w:r>
          </w:p>
        </w:tc>
      </w:tr>
      <w:tr w:rsidRPr="00191815" w:rsidR="00191815" w:rsidTr="00191815" w14:paraId="3DCB2BF5" w14:textId="77777777">
        <w:tc>
          <w:tcPr>
            <w:tcW w:w="677" w:type="pct"/>
          </w:tcPr>
          <w:p w:rsidRPr="00191815" w:rsidR="00191815" w:rsidP="00191815" w:rsidRDefault="00191815" w14:paraId="2FA18A39" w14:textId="77777777">
            <w:pPr>
              <w:spacing w:line="240" w:lineRule="atLeast"/>
              <w:rPr>
                <w:rFonts w:eastAsia="Calibri" w:cs="Times New Roman"/>
                <w:sz w:val="20"/>
                <w:szCs w:val="20"/>
                <w:lang w:val="nl-NL"/>
              </w:rPr>
            </w:pPr>
            <w:r w:rsidRPr="00191815">
              <w:rPr>
                <w:rFonts w:eastAsia="Calibri" w:cs="Times New Roman"/>
                <w:sz w:val="20"/>
                <w:szCs w:val="20"/>
                <w:lang w:val="nl-NL"/>
              </w:rPr>
              <w:t>o. uitwisseling, al dan niet in het kader van een verdrag;</w:t>
            </w:r>
          </w:p>
        </w:tc>
        <w:tc>
          <w:tcPr>
            <w:tcW w:w="661" w:type="pct"/>
          </w:tcPr>
          <w:p w:rsidRPr="00191815" w:rsidR="00191815" w:rsidP="00191815" w:rsidRDefault="00191815" w14:paraId="63408066" w14:textId="77777777">
            <w:pPr>
              <w:spacing w:line="240" w:lineRule="atLeast"/>
              <w:rPr>
                <w:rFonts w:eastAsia="Times New Roman" w:cs="TriniteNo2RomCon-Regular"/>
                <w:color w:val="000000"/>
                <w:sz w:val="20"/>
                <w:szCs w:val="20"/>
                <w:lang w:val="nl-NL" w:eastAsia="nl-NL"/>
              </w:rPr>
            </w:pPr>
          </w:p>
        </w:tc>
        <w:tc>
          <w:tcPr>
            <w:tcW w:w="232" w:type="pct"/>
          </w:tcPr>
          <w:p w:rsidRPr="00191815" w:rsidR="00191815" w:rsidP="00191815" w:rsidRDefault="00191815" w14:paraId="3C8AC523" w14:textId="77777777">
            <w:pPr>
              <w:spacing w:line="240" w:lineRule="atLeast"/>
              <w:rPr>
                <w:rFonts w:eastAsia="Calibri" w:cs="Times New Roman"/>
                <w:sz w:val="20"/>
                <w:szCs w:val="20"/>
              </w:rPr>
            </w:pPr>
            <w:r w:rsidRPr="00191815">
              <w:rPr>
                <w:rFonts w:eastAsia="Times New Roman" w:cs="TriniteNo2RomCon-Regular"/>
                <w:color w:val="000000"/>
                <w:sz w:val="20"/>
                <w:szCs w:val="20"/>
                <w:lang w:eastAsia="nl-NL"/>
              </w:rPr>
              <w:t>3.43</w:t>
            </w:r>
          </w:p>
        </w:tc>
        <w:tc>
          <w:tcPr>
            <w:tcW w:w="454" w:type="pct"/>
          </w:tcPr>
          <w:p w:rsidRPr="00191815" w:rsidR="00191815" w:rsidP="00191815" w:rsidRDefault="00191815" w14:paraId="32B9A1C3" w14:textId="77777777">
            <w:pPr>
              <w:spacing w:line="240" w:lineRule="atLeast"/>
              <w:rPr>
                <w:rFonts w:eastAsia="Calibri" w:cs="Times New Roman"/>
                <w:sz w:val="20"/>
                <w:szCs w:val="20"/>
              </w:rPr>
            </w:pPr>
            <w:r w:rsidRPr="00191815">
              <w:rPr>
                <w:rFonts w:eastAsia="Calibri" w:cs="Times New Roman"/>
                <w:sz w:val="20"/>
                <w:szCs w:val="20"/>
              </w:rPr>
              <w:t xml:space="preserve">Nee (3.3 </w:t>
            </w:r>
            <w:proofErr w:type="spellStart"/>
            <w:r w:rsidRPr="00191815">
              <w:rPr>
                <w:rFonts w:eastAsia="Calibri" w:cs="Times New Roman"/>
                <w:sz w:val="20"/>
                <w:szCs w:val="20"/>
              </w:rPr>
              <w:t>BuWav</w:t>
            </w:r>
            <w:proofErr w:type="spellEnd"/>
            <w:r w:rsidRPr="00191815">
              <w:rPr>
                <w:rFonts w:eastAsia="Calibri" w:cs="Times New Roman"/>
                <w:sz w:val="20"/>
                <w:szCs w:val="20"/>
              </w:rPr>
              <w:t xml:space="preserve"> 2022) </w:t>
            </w:r>
          </w:p>
        </w:tc>
        <w:tc>
          <w:tcPr>
            <w:tcW w:w="671" w:type="pct"/>
          </w:tcPr>
          <w:p w:rsidRPr="00191815" w:rsidR="00191815" w:rsidP="00191815" w:rsidRDefault="00191815" w14:paraId="167F8BB6" w14:textId="77777777">
            <w:pPr>
              <w:spacing w:line="240" w:lineRule="atLeast"/>
              <w:rPr>
                <w:rFonts w:eastAsia="Calibri" w:cs="Times New Roman"/>
                <w:sz w:val="20"/>
                <w:szCs w:val="20"/>
                <w:lang w:val="nl-NL"/>
              </w:rPr>
            </w:pPr>
            <w:r w:rsidRPr="00191815">
              <w:rPr>
                <w:rFonts w:eastAsia="Calibri" w:cs="Times New Roman"/>
                <w:sz w:val="20"/>
                <w:szCs w:val="20"/>
                <w:lang w:val="nl-NL"/>
              </w:rPr>
              <w:t>Ja, indien toestemming om te werken (3(1)(b))</w:t>
            </w:r>
          </w:p>
        </w:tc>
        <w:tc>
          <w:tcPr>
            <w:tcW w:w="372" w:type="pct"/>
          </w:tcPr>
          <w:p w:rsidRPr="00191815" w:rsidR="00191815" w:rsidP="00191815" w:rsidRDefault="00191815" w14:paraId="361F7EBD" w14:textId="77777777">
            <w:pPr>
              <w:spacing w:line="240" w:lineRule="atLeast"/>
              <w:rPr>
                <w:rFonts w:eastAsia="Calibri" w:cs="Times New Roman"/>
                <w:sz w:val="20"/>
                <w:szCs w:val="20"/>
              </w:rPr>
            </w:pPr>
            <w:r w:rsidRPr="00191815">
              <w:rPr>
                <w:rFonts w:eastAsia="Calibri" w:cs="Times New Roman"/>
                <w:sz w:val="20"/>
                <w:szCs w:val="20"/>
              </w:rPr>
              <w:t>Nee</w:t>
            </w:r>
          </w:p>
        </w:tc>
        <w:tc>
          <w:tcPr>
            <w:tcW w:w="438" w:type="pct"/>
            <w:shd w:val="clear" w:color="auto" w:fill="auto"/>
          </w:tcPr>
          <w:p w:rsidRPr="00191815" w:rsidR="00191815" w:rsidP="00191815" w:rsidRDefault="00191815" w14:paraId="714DE648" w14:textId="77777777">
            <w:pPr>
              <w:spacing w:line="240" w:lineRule="atLeast"/>
              <w:rPr>
                <w:rFonts w:eastAsia="Calibri" w:cs="Times New Roman"/>
                <w:sz w:val="20"/>
                <w:szCs w:val="20"/>
              </w:rPr>
            </w:pPr>
            <w:r w:rsidRPr="00191815">
              <w:rPr>
                <w:rFonts w:eastAsia="Calibri" w:cs="Times New Roman"/>
                <w:sz w:val="20"/>
                <w:szCs w:val="20"/>
              </w:rPr>
              <w:t>Nee</w:t>
            </w:r>
          </w:p>
        </w:tc>
        <w:tc>
          <w:tcPr>
            <w:tcW w:w="419" w:type="pct"/>
            <w:shd w:val="clear" w:color="auto" w:fill="D9D9D9"/>
          </w:tcPr>
          <w:p w:rsidRPr="00191815" w:rsidR="00191815" w:rsidP="00191815" w:rsidRDefault="00191815" w14:paraId="54885F40" w14:textId="77777777">
            <w:pPr>
              <w:spacing w:line="240" w:lineRule="atLeast"/>
              <w:rPr>
                <w:rFonts w:eastAsia="Calibri" w:cs="Times New Roman"/>
                <w:sz w:val="20"/>
                <w:szCs w:val="20"/>
              </w:rPr>
            </w:pPr>
          </w:p>
        </w:tc>
        <w:tc>
          <w:tcPr>
            <w:tcW w:w="166" w:type="pct"/>
            <w:shd w:val="clear" w:color="auto" w:fill="D9D9D9"/>
          </w:tcPr>
          <w:p w:rsidRPr="00191815" w:rsidR="00191815" w:rsidP="00191815" w:rsidRDefault="00191815" w14:paraId="0EBB0746" w14:textId="77777777">
            <w:pPr>
              <w:spacing w:line="240" w:lineRule="atLeast"/>
              <w:rPr>
                <w:rFonts w:eastAsia="Calibri" w:cs="Times New Roman"/>
                <w:sz w:val="20"/>
                <w:szCs w:val="20"/>
              </w:rPr>
            </w:pPr>
          </w:p>
        </w:tc>
        <w:tc>
          <w:tcPr>
            <w:tcW w:w="368" w:type="pct"/>
            <w:shd w:val="clear" w:color="auto" w:fill="D9D9D9"/>
          </w:tcPr>
          <w:p w:rsidRPr="00191815" w:rsidR="00191815" w:rsidP="00191815" w:rsidRDefault="00191815" w14:paraId="3812C6EC" w14:textId="77777777">
            <w:pPr>
              <w:spacing w:line="240" w:lineRule="atLeast"/>
              <w:rPr>
                <w:rFonts w:eastAsia="Calibri" w:cs="Times New Roman"/>
                <w:sz w:val="20"/>
                <w:szCs w:val="20"/>
              </w:rPr>
            </w:pPr>
          </w:p>
        </w:tc>
        <w:tc>
          <w:tcPr>
            <w:tcW w:w="542" w:type="pct"/>
            <w:shd w:val="clear" w:color="auto" w:fill="auto"/>
          </w:tcPr>
          <w:p w:rsidRPr="00191815" w:rsidR="00191815" w:rsidP="00191815" w:rsidRDefault="00191815" w14:paraId="436611F1" w14:textId="77777777">
            <w:pPr>
              <w:spacing w:line="240" w:lineRule="atLeast"/>
              <w:rPr>
                <w:rFonts w:eastAsia="Calibri" w:cs="Times New Roman"/>
                <w:sz w:val="20"/>
                <w:szCs w:val="20"/>
                <w:lang w:val="nl-NL"/>
              </w:rPr>
            </w:pPr>
            <w:r w:rsidRPr="00191815">
              <w:rPr>
                <w:rFonts w:eastAsia="Calibri" w:cs="Times New Roman"/>
                <w:sz w:val="20"/>
                <w:szCs w:val="20"/>
                <w:lang w:val="nl-NL"/>
              </w:rPr>
              <w:t xml:space="preserve">Ja, indien toestemming om te werken </w:t>
            </w:r>
          </w:p>
        </w:tc>
      </w:tr>
      <w:tr w:rsidRPr="00191815" w:rsidR="00191815" w:rsidTr="00191815" w14:paraId="68A767FE" w14:textId="77777777">
        <w:tc>
          <w:tcPr>
            <w:tcW w:w="677" w:type="pct"/>
          </w:tcPr>
          <w:p w:rsidRPr="00191815" w:rsidR="00191815" w:rsidP="00191815" w:rsidRDefault="00191815" w14:paraId="366234F0" w14:textId="77777777">
            <w:pPr>
              <w:spacing w:line="240" w:lineRule="atLeast"/>
              <w:rPr>
                <w:rFonts w:eastAsia="Calibri" w:cs="Times New Roman"/>
                <w:sz w:val="20"/>
                <w:szCs w:val="20"/>
              </w:rPr>
            </w:pPr>
            <w:r w:rsidRPr="00191815">
              <w:rPr>
                <w:rFonts w:eastAsia="Calibri" w:cs="Times New Roman"/>
                <w:sz w:val="20"/>
                <w:szCs w:val="20"/>
              </w:rPr>
              <w:t xml:space="preserve">p. </w:t>
            </w:r>
            <w:proofErr w:type="spellStart"/>
            <w:r w:rsidRPr="00191815">
              <w:rPr>
                <w:rFonts w:eastAsia="Calibri" w:cs="Times New Roman"/>
                <w:sz w:val="20"/>
                <w:szCs w:val="20"/>
              </w:rPr>
              <w:t>medische</w:t>
            </w:r>
            <w:proofErr w:type="spellEnd"/>
            <w:r w:rsidRPr="00191815">
              <w:rPr>
                <w:rFonts w:eastAsia="Calibri" w:cs="Times New Roman"/>
                <w:sz w:val="20"/>
                <w:szCs w:val="20"/>
              </w:rPr>
              <w:t xml:space="preserve"> </w:t>
            </w:r>
            <w:proofErr w:type="spellStart"/>
            <w:r w:rsidRPr="00191815">
              <w:rPr>
                <w:rFonts w:eastAsia="Calibri" w:cs="Times New Roman"/>
                <w:sz w:val="20"/>
                <w:szCs w:val="20"/>
              </w:rPr>
              <w:t>behandeling</w:t>
            </w:r>
            <w:proofErr w:type="spellEnd"/>
            <w:r w:rsidRPr="00191815">
              <w:rPr>
                <w:rFonts w:eastAsia="Calibri" w:cs="Times New Roman"/>
                <w:sz w:val="20"/>
                <w:szCs w:val="20"/>
              </w:rPr>
              <w:t>;</w:t>
            </w:r>
          </w:p>
        </w:tc>
        <w:tc>
          <w:tcPr>
            <w:tcW w:w="661" w:type="pct"/>
          </w:tcPr>
          <w:p w:rsidRPr="00191815" w:rsidR="00191815" w:rsidP="00191815" w:rsidRDefault="00191815" w14:paraId="7095BA58" w14:textId="77777777">
            <w:pPr>
              <w:spacing w:line="240" w:lineRule="atLeast"/>
              <w:rPr>
                <w:rFonts w:eastAsia="Times New Roman" w:cs="TriniteNo2RomCon-Regular"/>
                <w:color w:val="000000"/>
                <w:sz w:val="20"/>
                <w:szCs w:val="20"/>
                <w:lang w:eastAsia="nl-NL"/>
              </w:rPr>
            </w:pPr>
          </w:p>
        </w:tc>
        <w:tc>
          <w:tcPr>
            <w:tcW w:w="232" w:type="pct"/>
          </w:tcPr>
          <w:p w:rsidRPr="00191815" w:rsidR="00191815" w:rsidP="00191815" w:rsidRDefault="00191815" w14:paraId="3B1AB609" w14:textId="77777777">
            <w:pPr>
              <w:spacing w:line="240" w:lineRule="atLeast"/>
              <w:rPr>
                <w:rFonts w:eastAsia="Calibri" w:cs="Times New Roman"/>
                <w:sz w:val="20"/>
                <w:szCs w:val="20"/>
              </w:rPr>
            </w:pPr>
            <w:r w:rsidRPr="00191815">
              <w:rPr>
                <w:rFonts w:eastAsia="Times New Roman" w:cs="TriniteNo2RomCon-Regular"/>
                <w:color w:val="000000"/>
                <w:sz w:val="20"/>
                <w:szCs w:val="20"/>
                <w:lang w:eastAsia="nl-NL"/>
              </w:rPr>
              <w:t>3.46</w:t>
            </w:r>
          </w:p>
        </w:tc>
        <w:tc>
          <w:tcPr>
            <w:tcW w:w="454" w:type="pct"/>
          </w:tcPr>
          <w:p w:rsidRPr="00191815" w:rsidR="00191815" w:rsidP="00191815" w:rsidRDefault="00191815" w14:paraId="0AC638AF" w14:textId="77777777">
            <w:pPr>
              <w:spacing w:line="240" w:lineRule="atLeast"/>
              <w:rPr>
                <w:rFonts w:eastAsia="Calibri" w:cs="Times New Roman"/>
                <w:sz w:val="20"/>
                <w:szCs w:val="20"/>
                <w:lang w:val="nl-NL"/>
              </w:rPr>
            </w:pPr>
            <w:r w:rsidRPr="00191815">
              <w:rPr>
                <w:rFonts w:eastAsia="Calibri" w:cs="Times New Roman"/>
                <w:sz w:val="20"/>
                <w:szCs w:val="20"/>
                <w:lang w:val="nl-NL"/>
              </w:rPr>
              <w:t xml:space="preserve">Ja, tenzij 3.2, eerste lid, onder b, </w:t>
            </w:r>
            <w:proofErr w:type="spellStart"/>
            <w:r w:rsidRPr="00191815">
              <w:rPr>
                <w:rFonts w:eastAsia="Calibri" w:cs="Times New Roman"/>
                <w:sz w:val="20"/>
                <w:szCs w:val="20"/>
                <w:lang w:val="nl-NL"/>
              </w:rPr>
              <w:t>BuWav</w:t>
            </w:r>
            <w:proofErr w:type="spellEnd"/>
            <w:r w:rsidRPr="00191815">
              <w:rPr>
                <w:rFonts w:eastAsia="Calibri" w:cs="Times New Roman"/>
                <w:sz w:val="20"/>
                <w:szCs w:val="20"/>
                <w:lang w:val="nl-NL"/>
              </w:rPr>
              <w:t> 2022</w:t>
            </w:r>
          </w:p>
        </w:tc>
        <w:tc>
          <w:tcPr>
            <w:tcW w:w="671" w:type="pct"/>
          </w:tcPr>
          <w:p w:rsidRPr="00191815" w:rsidR="00191815" w:rsidP="00191815" w:rsidRDefault="00191815" w14:paraId="71795B00" w14:textId="77777777">
            <w:pPr>
              <w:spacing w:line="240" w:lineRule="atLeast"/>
              <w:rPr>
                <w:rFonts w:eastAsia="Calibri" w:cs="Times New Roman"/>
                <w:sz w:val="20"/>
                <w:szCs w:val="20"/>
                <w:lang w:val="nl-NL"/>
              </w:rPr>
            </w:pPr>
            <w:r w:rsidRPr="00191815">
              <w:rPr>
                <w:rFonts w:eastAsia="Calibri" w:cs="Times New Roman"/>
                <w:sz w:val="20"/>
                <w:szCs w:val="20"/>
                <w:lang w:val="nl-NL"/>
              </w:rPr>
              <w:t>Ja, indien toestemming om te werken (3(1)(b))</w:t>
            </w:r>
          </w:p>
        </w:tc>
        <w:tc>
          <w:tcPr>
            <w:tcW w:w="372" w:type="pct"/>
          </w:tcPr>
          <w:p w:rsidRPr="00191815" w:rsidR="00191815" w:rsidP="00191815" w:rsidRDefault="00191815" w14:paraId="57A50F80" w14:textId="77777777">
            <w:pPr>
              <w:spacing w:line="240" w:lineRule="atLeast"/>
              <w:rPr>
                <w:rFonts w:eastAsia="Calibri" w:cs="Times New Roman"/>
                <w:sz w:val="20"/>
                <w:szCs w:val="20"/>
              </w:rPr>
            </w:pPr>
            <w:r w:rsidRPr="00191815">
              <w:rPr>
                <w:rFonts w:eastAsia="Calibri" w:cs="Times New Roman"/>
                <w:sz w:val="20"/>
                <w:szCs w:val="20"/>
              </w:rPr>
              <w:t>Nee</w:t>
            </w:r>
          </w:p>
        </w:tc>
        <w:tc>
          <w:tcPr>
            <w:tcW w:w="438" w:type="pct"/>
          </w:tcPr>
          <w:p w:rsidRPr="00191815" w:rsidR="00191815" w:rsidP="00191815" w:rsidRDefault="00191815" w14:paraId="72508F1E" w14:textId="77777777">
            <w:pPr>
              <w:spacing w:line="240" w:lineRule="atLeast"/>
              <w:rPr>
                <w:rFonts w:eastAsia="Calibri" w:cs="Times New Roman"/>
                <w:sz w:val="20"/>
                <w:szCs w:val="20"/>
              </w:rPr>
            </w:pPr>
            <w:r w:rsidRPr="00191815">
              <w:rPr>
                <w:rFonts w:eastAsia="Calibri" w:cs="Times New Roman"/>
                <w:sz w:val="20"/>
                <w:szCs w:val="20"/>
              </w:rPr>
              <w:t>Nee</w:t>
            </w:r>
          </w:p>
        </w:tc>
        <w:tc>
          <w:tcPr>
            <w:tcW w:w="419" w:type="pct"/>
            <w:shd w:val="clear" w:color="auto" w:fill="D9D9D9"/>
          </w:tcPr>
          <w:p w:rsidRPr="00191815" w:rsidR="00191815" w:rsidP="00191815" w:rsidRDefault="00191815" w14:paraId="178F6823" w14:textId="77777777">
            <w:pPr>
              <w:spacing w:line="240" w:lineRule="atLeast"/>
              <w:rPr>
                <w:rFonts w:eastAsia="Calibri" w:cs="Times New Roman"/>
                <w:sz w:val="20"/>
                <w:szCs w:val="20"/>
              </w:rPr>
            </w:pPr>
          </w:p>
        </w:tc>
        <w:tc>
          <w:tcPr>
            <w:tcW w:w="166" w:type="pct"/>
            <w:shd w:val="clear" w:color="auto" w:fill="D9D9D9"/>
          </w:tcPr>
          <w:p w:rsidRPr="00191815" w:rsidR="00191815" w:rsidP="00191815" w:rsidRDefault="00191815" w14:paraId="739AD277" w14:textId="77777777">
            <w:pPr>
              <w:spacing w:line="240" w:lineRule="atLeast"/>
              <w:rPr>
                <w:rFonts w:eastAsia="Calibri" w:cs="Times New Roman"/>
                <w:sz w:val="20"/>
                <w:szCs w:val="20"/>
              </w:rPr>
            </w:pPr>
          </w:p>
        </w:tc>
        <w:tc>
          <w:tcPr>
            <w:tcW w:w="368" w:type="pct"/>
            <w:shd w:val="clear" w:color="auto" w:fill="D9D9D9"/>
          </w:tcPr>
          <w:p w:rsidRPr="00191815" w:rsidR="00191815" w:rsidP="00191815" w:rsidRDefault="00191815" w14:paraId="15891193" w14:textId="77777777">
            <w:pPr>
              <w:spacing w:line="240" w:lineRule="atLeast"/>
              <w:rPr>
                <w:rFonts w:eastAsia="Calibri" w:cs="Times New Roman"/>
                <w:sz w:val="20"/>
                <w:szCs w:val="20"/>
              </w:rPr>
            </w:pPr>
          </w:p>
        </w:tc>
        <w:tc>
          <w:tcPr>
            <w:tcW w:w="542" w:type="pct"/>
          </w:tcPr>
          <w:p w:rsidRPr="00191815" w:rsidR="00191815" w:rsidP="00191815" w:rsidRDefault="00191815" w14:paraId="4673EF12" w14:textId="77777777">
            <w:pPr>
              <w:spacing w:line="240" w:lineRule="atLeast"/>
              <w:rPr>
                <w:rFonts w:eastAsia="Calibri" w:cs="Times New Roman"/>
                <w:sz w:val="20"/>
                <w:szCs w:val="20"/>
                <w:lang w:val="nl-NL"/>
              </w:rPr>
            </w:pPr>
            <w:r w:rsidRPr="00191815">
              <w:rPr>
                <w:rFonts w:eastAsia="Calibri" w:cs="Times New Roman"/>
                <w:sz w:val="20"/>
                <w:szCs w:val="20"/>
                <w:lang w:val="nl-NL"/>
              </w:rPr>
              <w:t>Ja, indien toestemming om te werken</w:t>
            </w:r>
          </w:p>
        </w:tc>
      </w:tr>
      <w:tr w:rsidRPr="00191815" w:rsidR="00191815" w:rsidTr="00191815" w14:paraId="2F47DF51" w14:textId="77777777">
        <w:tc>
          <w:tcPr>
            <w:tcW w:w="677" w:type="pct"/>
          </w:tcPr>
          <w:p w:rsidRPr="00191815" w:rsidR="00191815" w:rsidP="00191815" w:rsidRDefault="00191815" w14:paraId="794D6F09" w14:textId="77777777">
            <w:pPr>
              <w:spacing w:line="240" w:lineRule="atLeast"/>
              <w:rPr>
                <w:rFonts w:eastAsia="Calibri" w:cs="Times New Roman"/>
                <w:sz w:val="20"/>
                <w:szCs w:val="20"/>
              </w:rPr>
            </w:pPr>
            <w:r w:rsidRPr="00191815">
              <w:rPr>
                <w:rFonts w:eastAsia="Calibri" w:cs="Times New Roman"/>
                <w:sz w:val="20"/>
                <w:szCs w:val="20"/>
              </w:rPr>
              <w:lastRenderedPageBreak/>
              <w:t xml:space="preserve">q. </w:t>
            </w:r>
            <w:proofErr w:type="spellStart"/>
            <w:r w:rsidRPr="00191815">
              <w:rPr>
                <w:rFonts w:eastAsia="Calibri" w:cs="Times New Roman"/>
                <w:sz w:val="20"/>
                <w:szCs w:val="20"/>
              </w:rPr>
              <w:t>tijdelijke</w:t>
            </w:r>
            <w:proofErr w:type="spellEnd"/>
            <w:r w:rsidRPr="00191815">
              <w:rPr>
                <w:rFonts w:eastAsia="Calibri" w:cs="Times New Roman"/>
                <w:sz w:val="20"/>
                <w:szCs w:val="20"/>
              </w:rPr>
              <w:t xml:space="preserve"> </w:t>
            </w:r>
            <w:proofErr w:type="spellStart"/>
            <w:r w:rsidRPr="00191815">
              <w:rPr>
                <w:rFonts w:eastAsia="Calibri" w:cs="Times New Roman"/>
                <w:sz w:val="20"/>
                <w:szCs w:val="20"/>
              </w:rPr>
              <w:t>humanitaire</w:t>
            </w:r>
            <w:proofErr w:type="spellEnd"/>
            <w:r w:rsidRPr="00191815">
              <w:rPr>
                <w:rFonts w:eastAsia="Calibri" w:cs="Times New Roman"/>
                <w:sz w:val="20"/>
                <w:szCs w:val="20"/>
              </w:rPr>
              <w:t xml:space="preserve"> </w:t>
            </w:r>
            <w:proofErr w:type="spellStart"/>
            <w:r w:rsidRPr="00191815">
              <w:rPr>
                <w:rFonts w:eastAsia="Calibri" w:cs="Times New Roman"/>
                <w:sz w:val="20"/>
                <w:szCs w:val="20"/>
              </w:rPr>
              <w:t>gronden</w:t>
            </w:r>
            <w:proofErr w:type="spellEnd"/>
            <w:r w:rsidRPr="00191815">
              <w:rPr>
                <w:rFonts w:eastAsia="Calibri" w:cs="Times New Roman"/>
                <w:sz w:val="20"/>
                <w:szCs w:val="20"/>
              </w:rPr>
              <w:t>;</w:t>
            </w:r>
          </w:p>
        </w:tc>
        <w:tc>
          <w:tcPr>
            <w:tcW w:w="661" w:type="pct"/>
          </w:tcPr>
          <w:p w:rsidRPr="00191815" w:rsidR="00191815" w:rsidP="00191815" w:rsidRDefault="00191815" w14:paraId="2AA99E76" w14:textId="77777777">
            <w:pPr>
              <w:spacing w:line="240" w:lineRule="atLeast"/>
              <w:rPr>
                <w:rFonts w:eastAsia="Times New Roman" w:cs="TriniteNo2RomCon-Regular"/>
                <w:color w:val="000000"/>
                <w:sz w:val="20"/>
                <w:szCs w:val="20"/>
                <w:lang w:eastAsia="nl-NL"/>
              </w:rPr>
            </w:pPr>
          </w:p>
        </w:tc>
        <w:tc>
          <w:tcPr>
            <w:tcW w:w="232" w:type="pct"/>
          </w:tcPr>
          <w:p w:rsidRPr="00191815" w:rsidR="00191815" w:rsidP="00191815" w:rsidRDefault="00191815" w14:paraId="4830E7D0" w14:textId="77777777">
            <w:pPr>
              <w:spacing w:line="240" w:lineRule="atLeast"/>
              <w:rPr>
                <w:rFonts w:eastAsia="Calibri" w:cs="Times New Roman"/>
                <w:sz w:val="20"/>
                <w:szCs w:val="20"/>
              </w:rPr>
            </w:pPr>
            <w:r w:rsidRPr="00191815">
              <w:rPr>
                <w:rFonts w:eastAsia="Times New Roman" w:cs="TriniteNo2RomCon-Regular"/>
                <w:color w:val="000000"/>
                <w:sz w:val="20"/>
                <w:szCs w:val="20"/>
                <w:lang w:eastAsia="nl-NL"/>
              </w:rPr>
              <w:t>3.48</w:t>
            </w:r>
          </w:p>
        </w:tc>
        <w:tc>
          <w:tcPr>
            <w:tcW w:w="454" w:type="pct"/>
          </w:tcPr>
          <w:p w:rsidRPr="00191815" w:rsidR="00191815" w:rsidP="00191815" w:rsidRDefault="00191815" w14:paraId="1739F354" w14:textId="77777777">
            <w:pPr>
              <w:spacing w:line="240" w:lineRule="atLeast"/>
              <w:rPr>
                <w:rFonts w:eastAsia="Calibri" w:cs="Times New Roman"/>
                <w:sz w:val="20"/>
                <w:szCs w:val="20"/>
              </w:rPr>
            </w:pPr>
            <w:r w:rsidRPr="00191815">
              <w:rPr>
                <w:rFonts w:eastAsia="Calibri" w:cs="Times New Roman"/>
                <w:sz w:val="20"/>
                <w:szCs w:val="20"/>
              </w:rPr>
              <w:t xml:space="preserve">Nee (7.5 </w:t>
            </w:r>
            <w:proofErr w:type="spellStart"/>
            <w:r w:rsidRPr="00191815">
              <w:rPr>
                <w:rFonts w:eastAsia="Calibri" w:cs="Times New Roman"/>
                <w:sz w:val="20"/>
                <w:szCs w:val="20"/>
              </w:rPr>
              <w:t>BuWav</w:t>
            </w:r>
            <w:proofErr w:type="spellEnd"/>
            <w:r w:rsidRPr="00191815">
              <w:rPr>
                <w:rFonts w:eastAsia="Calibri" w:cs="Times New Roman"/>
                <w:sz w:val="20"/>
                <w:szCs w:val="20"/>
              </w:rPr>
              <w:t> 2022)</w:t>
            </w:r>
          </w:p>
        </w:tc>
        <w:tc>
          <w:tcPr>
            <w:tcW w:w="671" w:type="pct"/>
          </w:tcPr>
          <w:p w:rsidRPr="00191815" w:rsidR="00191815" w:rsidP="00191815" w:rsidRDefault="00191815" w14:paraId="25388C0C" w14:textId="77777777">
            <w:pPr>
              <w:spacing w:line="240" w:lineRule="atLeast"/>
              <w:rPr>
                <w:rFonts w:eastAsia="Calibri" w:cs="Times New Roman"/>
                <w:sz w:val="20"/>
                <w:szCs w:val="20"/>
                <w:lang w:val="nl-NL"/>
              </w:rPr>
            </w:pPr>
            <w:r w:rsidRPr="00191815">
              <w:rPr>
                <w:rFonts w:eastAsia="Calibri" w:cs="Times New Roman"/>
                <w:sz w:val="20"/>
                <w:szCs w:val="20"/>
                <w:lang w:val="nl-NL"/>
              </w:rPr>
              <w:t>Ja, indien toestemming om te werken (3(1)(b))</w:t>
            </w:r>
          </w:p>
        </w:tc>
        <w:tc>
          <w:tcPr>
            <w:tcW w:w="372" w:type="pct"/>
          </w:tcPr>
          <w:p w:rsidRPr="00191815" w:rsidR="00191815" w:rsidP="00191815" w:rsidRDefault="00191815" w14:paraId="05617A7C" w14:textId="77777777">
            <w:pPr>
              <w:spacing w:line="240" w:lineRule="atLeast"/>
              <w:rPr>
                <w:rFonts w:eastAsia="Calibri" w:cs="Times New Roman"/>
                <w:sz w:val="20"/>
                <w:szCs w:val="20"/>
              </w:rPr>
            </w:pPr>
            <w:r w:rsidRPr="00191815">
              <w:rPr>
                <w:rFonts w:eastAsia="Calibri" w:cs="Times New Roman"/>
                <w:sz w:val="20"/>
                <w:szCs w:val="20"/>
              </w:rPr>
              <w:t>Nee</w:t>
            </w:r>
          </w:p>
        </w:tc>
        <w:tc>
          <w:tcPr>
            <w:tcW w:w="438" w:type="pct"/>
          </w:tcPr>
          <w:p w:rsidRPr="00191815" w:rsidR="00191815" w:rsidP="00191815" w:rsidRDefault="00191815" w14:paraId="07A49D86" w14:textId="77777777">
            <w:pPr>
              <w:spacing w:line="240" w:lineRule="atLeast"/>
              <w:rPr>
                <w:rFonts w:eastAsia="Calibri" w:cs="Times New Roman"/>
                <w:sz w:val="20"/>
                <w:szCs w:val="20"/>
              </w:rPr>
            </w:pPr>
            <w:r w:rsidRPr="00191815">
              <w:rPr>
                <w:rFonts w:eastAsia="Calibri" w:cs="Times New Roman"/>
                <w:sz w:val="20"/>
                <w:szCs w:val="20"/>
              </w:rPr>
              <w:t>Nee</w:t>
            </w:r>
          </w:p>
        </w:tc>
        <w:tc>
          <w:tcPr>
            <w:tcW w:w="419" w:type="pct"/>
            <w:shd w:val="clear" w:color="auto" w:fill="D9D9D9"/>
          </w:tcPr>
          <w:p w:rsidRPr="00191815" w:rsidR="00191815" w:rsidP="00191815" w:rsidRDefault="00191815" w14:paraId="513BD32E" w14:textId="77777777">
            <w:pPr>
              <w:spacing w:line="240" w:lineRule="atLeast"/>
              <w:rPr>
                <w:rFonts w:eastAsia="Calibri" w:cs="Times New Roman"/>
                <w:sz w:val="20"/>
                <w:szCs w:val="20"/>
              </w:rPr>
            </w:pPr>
          </w:p>
        </w:tc>
        <w:tc>
          <w:tcPr>
            <w:tcW w:w="166" w:type="pct"/>
            <w:shd w:val="clear" w:color="auto" w:fill="D9D9D9"/>
          </w:tcPr>
          <w:p w:rsidRPr="00191815" w:rsidR="00191815" w:rsidP="00191815" w:rsidRDefault="00191815" w14:paraId="7F2159B5" w14:textId="77777777">
            <w:pPr>
              <w:spacing w:line="240" w:lineRule="atLeast"/>
              <w:rPr>
                <w:rFonts w:eastAsia="Calibri" w:cs="Times New Roman"/>
                <w:sz w:val="20"/>
                <w:szCs w:val="20"/>
              </w:rPr>
            </w:pPr>
          </w:p>
        </w:tc>
        <w:tc>
          <w:tcPr>
            <w:tcW w:w="368" w:type="pct"/>
            <w:shd w:val="clear" w:color="auto" w:fill="D9D9D9"/>
          </w:tcPr>
          <w:p w:rsidRPr="00191815" w:rsidR="00191815" w:rsidP="00191815" w:rsidRDefault="00191815" w14:paraId="3D7B7854" w14:textId="77777777">
            <w:pPr>
              <w:spacing w:line="240" w:lineRule="atLeast"/>
              <w:rPr>
                <w:rFonts w:eastAsia="Calibri" w:cs="Times New Roman"/>
                <w:sz w:val="20"/>
                <w:szCs w:val="20"/>
              </w:rPr>
            </w:pPr>
          </w:p>
        </w:tc>
        <w:tc>
          <w:tcPr>
            <w:tcW w:w="542" w:type="pct"/>
          </w:tcPr>
          <w:p w:rsidRPr="00191815" w:rsidR="00191815" w:rsidP="00191815" w:rsidRDefault="00191815" w14:paraId="44C406DB" w14:textId="77777777">
            <w:pPr>
              <w:spacing w:line="240" w:lineRule="atLeast"/>
              <w:rPr>
                <w:rFonts w:eastAsia="Calibri" w:cs="Times New Roman"/>
                <w:sz w:val="20"/>
                <w:szCs w:val="20"/>
                <w:lang w:val="nl-NL"/>
              </w:rPr>
            </w:pPr>
            <w:r w:rsidRPr="00191815">
              <w:rPr>
                <w:rFonts w:eastAsia="Calibri" w:cs="Times New Roman"/>
                <w:sz w:val="20"/>
                <w:szCs w:val="20"/>
                <w:lang w:val="nl-NL"/>
              </w:rPr>
              <w:t>Ja, indien toestemming om te werken</w:t>
            </w:r>
          </w:p>
        </w:tc>
      </w:tr>
      <w:tr w:rsidRPr="00191815" w:rsidR="00191815" w:rsidTr="00191815" w14:paraId="42C46563" w14:textId="77777777">
        <w:tc>
          <w:tcPr>
            <w:tcW w:w="677" w:type="pct"/>
          </w:tcPr>
          <w:p w:rsidRPr="00191815" w:rsidR="00191815" w:rsidP="00191815" w:rsidRDefault="00191815" w14:paraId="734F0582" w14:textId="77777777">
            <w:pPr>
              <w:spacing w:line="240" w:lineRule="atLeast"/>
              <w:rPr>
                <w:rFonts w:eastAsia="Calibri" w:cs="Times New Roman"/>
                <w:sz w:val="20"/>
                <w:szCs w:val="20"/>
                <w:lang w:val="nl-NL"/>
              </w:rPr>
            </w:pPr>
            <w:r w:rsidRPr="00191815">
              <w:rPr>
                <w:rFonts w:eastAsia="Calibri" w:cs="Times New Roman"/>
                <w:sz w:val="20"/>
                <w:szCs w:val="20"/>
                <w:lang w:val="nl-NL"/>
              </w:rPr>
              <w:t>r. het afwachten van een verzoek op grond van artikel 17 van de Rijkswet op het Nederlanderschap;</w:t>
            </w:r>
          </w:p>
        </w:tc>
        <w:tc>
          <w:tcPr>
            <w:tcW w:w="661" w:type="pct"/>
          </w:tcPr>
          <w:p w:rsidRPr="00191815" w:rsidR="00191815" w:rsidP="00191815" w:rsidRDefault="00191815" w14:paraId="39933953" w14:textId="77777777">
            <w:pPr>
              <w:spacing w:line="240" w:lineRule="atLeast"/>
              <w:rPr>
                <w:rFonts w:eastAsia="Times New Roman" w:cs="TriniteNo2RomCon-Regular"/>
                <w:color w:val="000000"/>
                <w:sz w:val="20"/>
                <w:szCs w:val="20"/>
                <w:lang w:val="nl-NL" w:eastAsia="nl-NL"/>
              </w:rPr>
            </w:pPr>
          </w:p>
        </w:tc>
        <w:tc>
          <w:tcPr>
            <w:tcW w:w="232" w:type="pct"/>
          </w:tcPr>
          <w:p w:rsidRPr="00191815" w:rsidR="00191815" w:rsidP="00191815" w:rsidRDefault="00191815" w14:paraId="600AEA9C" w14:textId="77777777">
            <w:pPr>
              <w:spacing w:line="240" w:lineRule="atLeast"/>
              <w:rPr>
                <w:rFonts w:eastAsia="Calibri" w:cs="Times New Roman"/>
                <w:sz w:val="20"/>
                <w:szCs w:val="20"/>
              </w:rPr>
            </w:pPr>
            <w:r w:rsidRPr="00191815">
              <w:rPr>
                <w:rFonts w:eastAsia="Times New Roman" w:cs="TriniteNo2RomCon-Regular"/>
                <w:color w:val="000000"/>
                <w:sz w:val="20"/>
                <w:szCs w:val="20"/>
                <w:lang w:eastAsia="nl-NL"/>
              </w:rPr>
              <w:t>3.49</w:t>
            </w:r>
          </w:p>
        </w:tc>
        <w:tc>
          <w:tcPr>
            <w:tcW w:w="454" w:type="pct"/>
          </w:tcPr>
          <w:p w:rsidRPr="00191815" w:rsidR="00191815" w:rsidP="00191815" w:rsidRDefault="00191815" w14:paraId="1DD74B20" w14:textId="77777777">
            <w:pPr>
              <w:spacing w:line="240" w:lineRule="atLeast"/>
              <w:rPr>
                <w:rFonts w:eastAsia="Calibri" w:cs="Times New Roman"/>
                <w:sz w:val="20"/>
                <w:szCs w:val="20"/>
              </w:rPr>
            </w:pPr>
            <w:r w:rsidRPr="00191815">
              <w:rPr>
                <w:rFonts w:eastAsia="Calibri" w:cs="Times New Roman"/>
                <w:sz w:val="20"/>
                <w:szCs w:val="20"/>
              </w:rPr>
              <w:t xml:space="preserve">Nee (7.7 </w:t>
            </w:r>
            <w:proofErr w:type="spellStart"/>
            <w:r w:rsidRPr="00191815">
              <w:rPr>
                <w:rFonts w:eastAsia="Calibri" w:cs="Times New Roman"/>
                <w:sz w:val="20"/>
                <w:szCs w:val="20"/>
              </w:rPr>
              <w:t>BuWav</w:t>
            </w:r>
            <w:proofErr w:type="spellEnd"/>
            <w:r w:rsidRPr="00191815">
              <w:rPr>
                <w:rFonts w:eastAsia="Calibri" w:cs="Times New Roman"/>
                <w:sz w:val="20"/>
                <w:szCs w:val="20"/>
              </w:rPr>
              <w:t> 2022)</w:t>
            </w:r>
          </w:p>
        </w:tc>
        <w:tc>
          <w:tcPr>
            <w:tcW w:w="671" w:type="pct"/>
          </w:tcPr>
          <w:p w:rsidRPr="00191815" w:rsidR="00191815" w:rsidP="00191815" w:rsidRDefault="00191815" w14:paraId="6769C60B" w14:textId="77777777">
            <w:pPr>
              <w:spacing w:line="240" w:lineRule="atLeast"/>
              <w:rPr>
                <w:rFonts w:eastAsia="Calibri" w:cs="Times New Roman"/>
                <w:sz w:val="20"/>
                <w:szCs w:val="20"/>
                <w:lang w:val="nl-NL"/>
              </w:rPr>
            </w:pPr>
            <w:r w:rsidRPr="00191815">
              <w:rPr>
                <w:rFonts w:eastAsia="Calibri" w:cs="Times New Roman"/>
                <w:sz w:val="20"/>
                <w:szCs w:val="20"/>
                <w:lang w:val="nl-NL"/>
              </w:rPr>
              <w:t>Ja, indien toestemming om te werken (3(1)(b))</w:t>
            </w:r>
          </w:p>
        </w:tc>
        <w:tc>
          <w:tcPr>
            <w:tcW w:w="372" w:type="pct"/>
          </w:tcPr>
          <w:p w:rsidRPr="00191815" w:rsidR="00191815" w:rsidP="00191815" w:rsidRDefault="00191815" w14:paraId="5FDF6F68" w14:textId="77777777">
            <w:pPr>
              <w:spacing w:line="240" w:lineRule="atLeast"/>
              <w:rPr>
                <w:rFonts w:eastAsia="Calibri" w:cs="Times New Roman"/>
                <w:sz w:val="20"/>
                <w:szCs w:val="20"/>
              </w:rPr>
            </w:pPr>
            <w:r w:rsidRPr="00191815">
              <w:rPr>
                <w:rFonts w:eastAsia="Calibri" w:cs="Times New Roman"/>
                <w:sz w:val="20"/>
                <w:szCs w:val="20"/>
              </w:rPr>
              <w:t>Nee</w:t>
            </w:r>
          </w:p>
        </w:tc>
        <w:tc>
          <w:tcPr>
            <w:tcW w:w="438" w:type="pct"/>
          </w:tcPr>
          <w:p w:rsidRPr="00191815" w:rsidR="00191815" w:rsidP="00191815" w:rsidRDefault="00191815" w14:paraId="19C1D9B3" w14:textId="77777777">
            <w:pPr>
              <w:spacing w:line="240" w:lineRule="atLeast"/>
              <w:rPr>
                <w:rFonts w:eastAsia="Calibri" w:cs="Times New Roman"/>
                <w:sz w:val="20"/>
                <w:szCs w:val="20"/>
              </w:rPr>
            </w:pPr>
            <w:r w:rsidRPr="00191815">
              <w:rPr>
                <w:rFonts w:eastAsia="Calibri" w:cs="Times New Roman"/>
                <w:sz w:val="20"/>
                <w:szCs w:val="20"/>
              </w:rPr>
              <w:t>Nee</w:t>
            </w:r>
          </w:p>
        </w:tc>
        <w:tc>
          <w:tcPr>
            <w:tcW w:w="419" w:type="pct"/>
            <w:shd w:val="clear" w:color="auto" w:fill="D9D9D9"/>
          </w:tcPr>
          <w:p w:rsidRPr="00191815" w:rsidR="00191815" w:rsidP="00191815" w:rsidRDefault="00191815" w14:paraId="3CC9779A" w14:textId="77777777">
            <w:pPr>
              <w:spacing w:line="240" w:lineRule="atLeast"/>
              <w:rPr>
                <w:rFonts w:eastAsia="Calibri" w:cs="Times New Roman"/>
                <w:sz w:val="20"/>
                <w:szCs w:val="20"/>
              </w:rPr>
            </w:pPr>
          </w:p>
        </w:tc>
        <w:tc>
          <w:tcPr>
            <w:tcW w:w="166" w:type="pct"/>
            <w:shd w:val="clear" w:color="auto" w:fill="D9D9D9"/>
          </w:tcPr>
          <w:p w:rsidRPr="00191815" w:rsidR="00191815" w:rsidP="00191815" w:rsidRDefault="00191815" w14:paraId="17FE250A" w14:textId="77777777">
            <w:pPr>
              <w:spacing w:line="240" w:lineRule="atLeast"/>
              <w:rPr>
                <w:rFonts w:eastAsia="Calibri" w:cs="Times New Roman"/>
                <w:sz w:val="20"/>
                <w:szCs w:val="20"/>
              </w:rPr>
            </w:pPr>
          </w:p>
        </w:tc>
        <w:tc>
          <w:tcPr>
            <w:tcW w:w="368" w:type="pct"/>
            <w:shd w:val="clear" w:color="auto" w:fill="D9D9D9"/>
          </w:tcPr>
          <w:p w:rsidRPr="00191815" w:rsidR="00191815" w:rsidP="00191815" w:rsidRDefault="00191815" w14:paraId="0BDFBF29" w14:textId="77777777">
            <w:pPr>
              <w:spacing w:line="240" w:lineRule="atLeast"/>
              <w:rPr>
                <w:rFonts w:eastAsia="Calibri" w:cs="Times New Roman"/>
                <w:sz w:val="20"/>
                <w:szCs w:val="20"/>
              </w:rPr>
            </w:pPr>
          </w:p>
        </w:tc>
        <w:tc>
          <w:tcPr>
            <w:tcW w:w="542" w:type="pct"/>
          </w:tcPr>
          <w:p w:rsidRPr="00191815" w:rsidR="00191815" w:rsidP="00191815" w:rsidRDefault="00191815" w14:paraId="21B54929" w14:textId="77777777">
            <w:pPr>
              <w:spacing w:line="240" w:lineRule="atLeast"/>
              <w:rPr>
                <w:rFonts w:eastAsia="Calibri" w:cs="Times New Roman"/>
                <w:sz w:val="20"/>
                <w:szCs w:val="20"/>
                <w:lang w:val="nl-NL"/>
              </w:rPr>
            </w:pPr>
            <w:r w:rsidRPr="00191815">
              <w:rPr>
                <w:rFonts w:eastAsia="Calibri" w:cs="Times New Roman"/>
                <w:sz w:val="20"/>
                <w:szCs w:val="20"/>
                <w:lang w:val="nl-NL"/>
              </w:rPr>
              <w:t xml:space="preserve">Ja, indien toestemming om te werken </w:t>
            </w:r>
          </w:p>
        </w:tc>
      </w:tr>
      <w:tr w:rsidRPr="00191815" w:rsidR="00191815" w:rsidTr="00191815" w14:paraId="140BF14C" w14:textId="77777777">
        <w:tc>
          <w:tcPr>
            <w:tcW w:w="677" w:type="pct"/>
          </w:tcPr>
          <w:p w:rsidRPr="00191815" w:rsidR="00191815" w:rsidP="00191815" w:rsidRDefault="00191815" w14:paraId="0372695A" w14:textId="77777777">
            <w:pPr>
              <w:spacing w:line="240" w:lineRule="atLeast"/>
              <w:rPr>
                <w:rFonts w:eastAsia="Calibri" w:cs="Times New Roman"/>
                <w:sz w:val="20"/>
                <w:szCs w:val="20"/>
                <w:lang w:val="nl-NL"/>
              </w:rPr>
            </w:pPr>
            <w:r w:rsidRPr="00191815">
              <w:rPr>
                <w:rFonts w:eastAsia="Calibri" w:cs="Times New Roman"/>
                <w:sz w:val="20"/>
                <w:szCs w:val="20"/>
                <w:lang w:val="nl-NL"/>
              </w:rPr>
              <w:t xml:space="preserve">s. niet-tijdelijke humanitaire gronden. </w:t>
            </w:r>
          </w:p>
        </w:tc>
        <w:tc>
          <w:tcPr>
            <w:tcW w:w="661" w:type="pct"/>
          </w:tcPr>
          <w:p w:rsidRPr="00191815" w:rsidR="00191815" w:rsidP="00191815" w:rsidRDefault="00191815" w14:paraId="574041C3" w14:textId="77777777">
            <w:pPr>
              <w:spacing w:line="240" w:lineRule="atLeast"/>
              <w:rPr>
                <w:rFonts w:eastAsia="Times New Roman" w:cs="TriniteNo2RomCon-Regular"/>
                <w:color w:val="000000"/>
                <w:sz w:val="20"/>
                <w:szCs w:val="20"/>
                <w:lang w:val="nl-NL" w:eastAsia="nl-NL"/>
              </w:rPr>
            </w:pPr>
          </w:p>
        </w:tc>
        <w:tc>
          <w:tcPr>
            <w:tcW w:w="232" w:type="pct"/>
          </w:tcPr>
          <w:p w:rsidRPr="00191815" w:rsidR="00191815" w:rsidP="00191815" w:rsidRDefault="00191815" w14:paraId="5727CC27" w14:textId="77777777">
            <w:pPr>
              <w:spacing w:line="240" w:lineRule="atLeast"/>
              <w:rPr>
                <w:rFonts w:eastAsia="Calibri" w:cs="Times New Roman"/>
                <w:sz w:val="20"/>
                <w:szCs w:val="20"/>
              </w:rPr>
            </w:pPr>
            <w:r w:rsidRPr="00191815">
              <w:rPr>
                <w:rFonts w:eastAsia="Times New Roman" w:cs="TriniteNo2RomCon-Regular"/>
                <w:color w:val="000000"/>
                <w:sz w:val="20"/>
                <w:szCs w:val="20"/>
                <w:lang w:eastAsia="nl-NL"/>
              </w:rPr>
              <w:t>3.50 en 3.51</w:t>
            </w:r>
          </w:p>
        </w:tc>
        <w:tc>
          <w:tcPr>
            <w:tcW w:w="454" w:type="pct"/>
          </w:tcPr>
          <w:p w:rsidRPr="00191815" w:rsidR="00191815" w:rsidP="00191815" w:rsidRDefault="00191815" w14:paraId="2CCFC6BE" w14:textId="77777777">
            <w:pPr>
              <w:spacing w:line="240" w:lineRule="atLeast"/>
              <w:rPr>
                <w:rFonts w:eastAsia="Calibri" w:cs="Times New Roman"/>
                <w:sz w:val="20"/>
                <w:szCs w:val="20"/>
              </w:rPr>
            </w:pPr>
            <w:r w:rsidRPr="00191815">
              <w:rPr>
                <w:rFonts w:eastAsia="Calibri" w:cs="Times New Roman"/>
                <w:sz w:val="20"/>
                <w:szCs w:val="20"/>
              </w:rPr>
              <w:t xml:space="preserve">Nee (7.5 </w:t>
            </w:r>
            <w:proofErr w:type="spellStart"/>
            <w:r w:rsidRPr="00191815">
              <w:rPr>
                <w:rFonts w:eastAsia="Calibri" w:cs="Times New Roman"/>
                <w:sz w:val="20"/>
                <w:szCs w:val="20"/>
              </w:rPr>
              <w:t>BuWav</w:t>
            </w:r>
            <w:proofErr w:type="spellEnd"/>
            <w:r w:rsidRPr="00191815">
              <w:rPr>
                <w:rFonts w:eastAsia="Calibri" w:cs="Times New Roman"/>
                <w:sz w:val="20"/>
                <w:szCs w:val="20"/>
              </w:rPr>
              <w:t> 2022)</w:t>
            </w:r>
          </w:p>
        </w:tc>
        <w:tc>
          <w:tcPr>
            <w:tcW w:w="671" w:type="pct"/>
          </w:tcPr>
          <w:p w:rsidRPr="00191815" w:rsidR="00191815" w:rsidP="00191815" w:rsidRDefault="00191815" w14:paraId="3A0820F2" w14:textId="77777777">
            <w:pPr>
              <w:spacing w:line="240" w:lineRule="atLeast"/>
              <w:rPr>
                <w:rFonts w:eastAsia="Calibri" w:cs="Times New Roman"/>
                <w:sz w:val="20"/>
                <w:szCs w:val="20"/>
                <w:lang w:val="nl-NL"/>
              </w:rPr>
            </w:pPr>
            <w:r w:rsidRPr="00191815">
              <w:rPr>
                <w:rFonts w:eastAsia="Calibri" w:cs="Times New Roman"/>
                <w:sz w:val="20"/>
                <w:szCs w:val="20"/>
                <w:lang w:val="nl-NL"/>
              </w:rPr>
              <w:t>Ja, indien toestemming om te werken (3(1)(b))</w:t>
            </w:r>
          </w:p>
        </w:tc>
        <w:tc>
          <w:tcPr>
            <w:tcW w:w="372" w:type="pct"/>
          </w:tcPr>
          <w:p w:rsidRPr="00191815" w:rsidR="00191815" w:rsidP="00191815" w:rsidRDefault="00191815" w14:paraId="64E4A70C" w14:textId="77777777">
            <w:pPr>
              <w:spacing w:line="240" w:lineRule="atLeast"/>
              <w:rPr>
                <w:rFonts w:eastAsia="Calibri" w:cs="Times New Roman"/>
                <w:sz w:val="20"/>
                <w:szCs w:val="20"/>
              </w:rPr>
            </w:pPr>
            <w:r w:rsidRPr="00191815">
              <w:rPr>
                <w:rFonts w:eastAsia="Calibri" w:cs="Times New Roman"/>
                <w:sz w:val="20"/>
                <w:szCs w:val="20"/>
              </w:rPr>
              <w:t>Nee</w:t>
            </w:r>
          </w:p>
        </w:tc>
        <w:tc>
          <w:tcPr>
            <w:tcW w:w="438" w:type="pct"/>
          </w:tcPr>
          <w:p w:rsidRPr="00191815" w:rsidR="00191815" w:rsidP="00191815" w:rsidRDefault="00191815" w14:paraId="32E96DF9" w14:textId="77777777">
            <w:pPr>
              <w:spacing w:line="240" w:lineRule="atLeast"/>
              <w:rPr>
                <w:rFonts w:eastAsia="Calibri" w:cs="Times New Roman"/>
                <w:sz w:val="20"/>
                <w:szCs w:val="20"/>
              </w:rPr>
            </w:pPr>
            <w:r w:rsidRPr="00191815">
              <w:rPr>
                <w:rFonts w:eastAsia="Calibri" w:cs="Times New Roman"/>
                <w:sz w:val="20"/>
                <w:szCs w:val="20"/>
              </w:rPr>
              <w:t>Nee</w:t>
            </w:r>
          </w:p>
        </w:tc>
        <w:tc>
          <w:tcPr>
            <w:tcW w:w="419" w:type="pct"/>
            <w:shd w:val="clear" w:color="auto" w:fill="D9D9D9"/>
          </w:tcPr>
          <w:p w:rsidRPr="00191815" w:rsidR="00191815" w:rsidP="00191815" w:rsidRDefault="00191815" w14:paraId="402CB18A" w14:textId="77777777">
            <w:pPr>
              <w:spacing w:line="240" w:lineRule="atLeast"/>
              <w:rPr>
                <w:rFonts w:eastAsia="Calibri" w:cs="Times New Roman"/>
                <w:sz w:val="20"/>
                <w:szCs w:val="20"/>
              </w:rPr>
            </w:pPr>
          </w:p>
        </w:tc>
        <w:tc>
          <w:tcPr>
            <w:tcW w:w="166" w:type="pct"/>
            <w:shd w:val="clear" w:color="auto" w:fill="D9D9D9"/>
          </w:tcPr>
          <w:p w:rsidRPr="00191815" w:rsidR="00191815" w:rsidP="00191815" w:rsidRDefault="00191815" w14:paraId="0DA3CAEF" w14:textId="77777777">
            <w:pPr>
              <w:spacing w:line="240" w:lineRule="atLeast"/>
              <w:rPr>
                <w:rFonts w:eastAsia="Calibri" w:cs="Times New Roman"/>
                <w:sz w:val="20"/>
                <w:szCs w:val="20"/>
              </w:rPr>
            </w:pPr>
          </w:p>
        </w:tc>
        <w:tc>
          <w:tcPr>
            <w:tcW w:w="368" w:type="pct"/>
            <w:shd w:val="clear" w:color="auto" w:fill="D9D9D9"/>
          </w:tcPr>
          <w:p w:rsidRPr="00191815" w:rsidR="00191815" w:rsidP="00191815" w:rsidRDefault="00191815" w14:paraId="5FACF775" w14:textId="77777777">
            <w:pPr>
              <w:spacing w:line="240" w:lineRule="atLeast"/>
              <w:rPr>
                <w:rFonts w:eastAsia="Calibri" w:cs="Times New Roman"/>
                <w:sz w:val="20"/>
                <w:szCs w:val="20"/>
              </w:rPr>
            </w:pPr>
          </w:p>
        </w:tc>
        <w:tc>
          <w:tcPr>
            <w:tcW w:w="542" w:type="pct"/>
          </w:tcPr>
          <w:p w:rsidRPr="00191815" w:rsidR="00191815" w:rsidP="00191815" w:rsidRDefault="00191815" w14:paraId="099E2C08" w14:textId="77777777">
            <w:pPr>
              <w:spacing w:line="240" w:lineRule="atLeast"/>
              <w:rPr>
                <w:rFonts w:eastAsia="Calibri" w:cs="Times New Roman"/>
                <w:sz w:val="20"/>
                <w:szCs w:val="20"/>
                <w:lang w:val="nl-NL"/>
              </w:rPr>
            </w:pPr>
            <w:r w:rsidRPr="00191815">
              <w:rPr>
                <w:rFonts w:eastAsia="Calibri" w:cs="Times New Roman"/>
                <w:sz w:val="20"/>
                <w:szCs w:val="20"/>
                <w:lang w:val="nl-NL"/>
              </w:rPr>
              <w:t xml:space="preserve">Ja, indien toestemming om te werken </w:t>
            </w:r>
          </w:p>
        </w:tc>
      </w:tr>
      <w:tr w:rsidRPr="00191815" w:rsidR="00191815" w:rsidTr="00191815" w14:paraId="17E17FBF" w14:textId="77777777">
        <w:trPr>
          <w:trHeight w:val="113"/>
        </w:trPr>
        <w:tc>
          <w:tcPr>
            <w:tcW w:w="677" w:type="pct"/>
            <w:shd w:val="clear" w:color="auto" w:fill="000000"/>
          </w:tcPr>
          <w:p w:rsidRPr="00191815" w:rsidR="00191815" w:rsidP="00191815" w:rsidRDefault="00191815" w14:paraId="2934A18A" w14:textId="77777777">
            <w:pPr>
              <w:spacing w:line="240" w:lineRule="atLeast"/>
              <w:rPr>
                <w:rFonts w:eastAsia="Calibri" w:cs="Times New Roman"/>
                <w:sz w:val="20"/>
                <w:szCs w:val="20"/>
                <w:lang w:val="nl-NL"/>
              </w:rPr>
            </w:pPr>
          </w:p>
        </w:tc>
        <w:tc>
          <w:tcPr>
            <w:tcW w:w="661" w:type="pct"/>
            <w:shd w:val="clear" w:color="auto" w:fill="000000"/>
          </w:tcPr>
          <w:p w:rsidRPr="00191815" w:rsidR="00191815" w:rsidP="00191815" w:rsidRDefault="00191815" w14:paraId="6325F60F" w14:textId="77777777">
            <w:pPr>
              <w:spacing w:line="240" w:lineRule="atLeast"/>
              <w:rPr>
                <w:rFonts w:eastAsia="Times New Roman" w:cs="TriniteNo2RomCon-Regular"/>
                <w:color w:val="000000"/>
                <w:sz w:val="20"/>
                <w:szCs w:val="20"/>
                <w:lang w:val="nl-NL" w:eastAsia="nl-NL"/>
              </w:rPr>
            </w:pPr>
          </w:p>
        </w:tc>
        <w:tc>
          <w:tcPr>
            <w:tcW w:w="232" w:type="pct"/>
            <w:shd w:val="clear" w:color="auto" w:fill="000000"/>
          </w:tcPr>
          <w:p w:rsidRPr="00191815" w:rsidR="00191815" w:rsidP="00191815" w:rsidRDefault="00191815" w14:paraId="425D8FDD" w14:textId="77777777">
            <w:pPr>
              <w:spacing w:line="240" w:lineRule="atLeast"/>
              <w:rPr>
                <w:rFonts w:eastAsia="Times New Roman" w:cs="TriniteNo2RomCon-Regular"/>
                <w:color w:val="000000"/>
                <w:sz w:val="20"/>
                <w:szCs w:val="20"/>
                <w:lang w:val="nl-NL" w:eastAsia="nl-NL"/>
              </w:rPr>
            </w:pPr>
          </w:p>
        </w:tc>
        <w:tc>
          <w:tcPr>
            <w:tcW w:w="454" w:type="pct"/>
            <w:shd w:val="clear" w:color="auto" w:fill="000000"/>
          </w:tcPr>
          <w:p w:rsidRPr="00191815" w:rsidR="00191815" w:rsidP="00191815" w:rsidRDefault="00191815" w14:paraId="1A64F923" w14:textId="77777777">
            <w:pPr>
              <w:spacing w:line="240" w:lineRule="atLeast"/>
              <w:rPr>
                <w:rFonts w:eastAsia="Calibri" w:cs="Times New Roman"/>
                <w:sz w:val="20"/>
                <w:szCs w:val="20"/>
                <w:lang w:val="nl-NL"/>
              </w:rPr>
            </w:pPr>
          </w:p>
        </w:tc>
        <w:tc>
          <w:tcPr>
            <w:tcW w:w="671" w:type="pct"/>
            <w:shd w:val="clear" w:color="auto" w:fill="000000"/>
          </w:tcPr>
          <w:p w:rsidRPr="00191815" w:rsidR="00191815" w:rsidP="00191815" w:rsidRDefault="00191815" w14:paraId="2EB6841D" w14:textId="77777777">
            <w:pPr>
              <w:spacing w:line="240" w:lineRule="atLeast"/>
              <w:rPr>
                <w:rFonts w:eastAsia="Calibri" w:cs="Times New Roman"/>
                <w:sz w:val="20"/>
                <w:szCs w:val="20"/>
                <w:lang w:val="nl-NL"/>
              </w:rPr>
            </w:pPr>
          </w:p>
        </w:tc>
        <w:tc>
          <w:tcPr>
            <w:tcW w:w="372" w:type="pct"/>
            <w:shd w:val="clear" w:color="auto" w:fill="000000"/>
          </w:tcPr>
          <w:p w:rsidRPr="00191815" w:rsidR="00191815" w:rsidP="00191815" w:rsidRDefault="00191815" w14:paraId="2AF7228E" w14:textId="77777777">
            <w:pPr>
              <w:spacing w:line="240" w:lineRule="atLeast"/>
              <w:rPr>
                <w:rFonts w:eastAsia="Calibri" w:cs="Times New Roman"/>
                <w:sz w:val="20"/>
                <w:szCs w:val="20"/>
                <w:lang w:val="nl-NL"/>
              </w:rPr>
            </w:pPr>
          </w:p>
        </w:tc>
        <w:tc>
          <w:tcPr>
            <w:tcW w:w="438" w:type="pct"/>
            <w:shd w:val="clear" w:color="auto" w:fill="000000"/>
          </w:tcPr>
          <w:p w:rsidRPr="00191815" w:rsidR="00191815" w:rsidP="00191815" w:rsidRDefault="00191815" w14:paraId="65F56924" w14:textId="77777777">
            <w:pPr>
              <w:spacing w:line="240" w:lineRule="atLeast"/>
              <w:rPr>
                <w:rFonts w:eastAsia="Calibri" w:cs="Times New Roman"/>
                <w:sz w:val="20"/>
                <w:szCs w:val="20"/>
                <w:lang w:val="nl-NL"/>
              </w:rPr>
            </w:pPr>
          </w:p>
        </w:tc>
        <w:tc>
          <w:tcPr>
            <w:tcW w:w="419" w:type="pct"/>
            <w:shd w:val="clear" w:color="auto" w:fill="000000"/>
          </w:tcPr>
          <w:p w:rsidRPr="00191815" w:rsidR="00191815" w:rsidP="00191815" w:rsidRDefault="00191815" w14:paraId="12CF75D4" w14:textId="77777777">
            <w:pPr>
              <w:spacing w:line="240" w:lineRule="atLeast"/>
              <w:rPr>
                <w:rFonts w:eastAsia="Calibri" w:cs="Times New Roman"/>
                <w:sz w:val="20"/>
                <w:szCs w:val="20"/>
                <w:lang w:val="nl-NL"/>
              </w:rPr>
            </w:pPr>
          </w:p>
        </w:tc>
        <w:tc>
          <w:tcPr>
            <w:tcW w:w="166" w:type="pct"/>
            <w:shd w:val="clear" w:color="auto" w:fill="000000"/>
          </w:tcPr>
          <w:p w:rsidRPr="00191815" w:rsidR="00191815" w:rsidP="00191815" w:rsidRDefault="00191815" w14:paraId="3BE80122" w14:textId="77777777">
            <w:pPr>
              <w:spacing w:line="240" w:lineRule="atLeast"/>
              <w:rPr>
                <w:rFonts w:eastAsia="Calibri" w:cs="Times New Roman"/>
                <w:sz w:val="20"/>
                <w:szCs w:val="20"/>
                <w:lang w:val="nl-NL"/>
              </w:rPr>
            </w:pPr>
          </w:p>
        </w:tc>
        <w:tc>
          <w:tcPr>
            <w:tcW w:w="368" w:type="pct"/>
            <w:shd w:val="clear" w:color="auto" w:fill="000000"/>
          </w:tcPr>
          <w:p w:rsidRPr="00191815" w:rsidR="00191815" w:rsidP="00191815" w:rsidRDefault="00191815" w14:paraId="4E805B41" w14:textId="77777777">
            <w:pPr>
              <w:spacing w:line="240" w:lineRule="atLeast"/>
              <w:rPr>
                <w:rFonts w:eastAsia="Calibri" w:cs="Times New Roman"/>
                <w:sz w:val="20"/>
                <w:szCs w:val="20"/>
                <w:lang w:val="nl-NL"/>
              </w:rPr>
            </w:pPr>
          </w:p>
        </w:tc>
        <w:tc>
          <w:tcPr>
            <w:tcW w:w="542" w:type="pct"/>
            <w:shd w:val="clear" w:color="auto" w:fill="000000"/>
          </w:tcPr>
          <w:p w:rsidRPr="00191815" w:rsidR="00191815" w:rsidP="00191815" w:rsidRDefault="00191815" w14:paraId="2D39A7A7" w14:textId="77777777">
            <w:pPr>
              <w:spacing w:line="240" w:lineRule="atLeast"/>
              <w:rPr>
                <w:rFonts w:eastAsia="Calibri" w:cs="Times New Roman"/>
                <w:sz w:val="20"/>
                <w:szCs w:val="20"/>
                <w:lang w:val="nl-NL"/>
              </w:rPr>
            </w:pPr>
          </w:p>
        </w:tc>
      </w:tr>
      <w:tr w:rsidRPr="00191815" w:rsidR="00191815" w:rsidTr="00191815" w14:paraId="4506698E" w14:textId="77777777">
        <w:tc>
          <w:tcPr>
            <w:tcW w:w="677" w:type="pct"/>
          </w:tcPr>
          <w:p w:rsidRPr="00191815" w:rsidR="00191815" w:rsidP="00191815" w:rsidRDefault="00191815" w14:paraId="40EE8034" w14:textId="77777777">
            <w:pPr>
              <w:spacing w:line="240" w:lineRule="atLeast"/>
              <w:rPr>
                <w:rFonts w:eastAsia="Calibri" w:cs="Times New Roman"/>
                <w:i/>
                <w:iCs/>
                <w:sz w:val="20"/>
                <w:szCs w:val="20"/>
                <w:lang w:val="nl-NL"/>
              </w:rPr>
            </w:pPr>
            <w:proofErr w:type="spellStart"/>
            <w:r w:rsidRPr="00191815">
              <w:rPr>
                <w:rFonts w:eastAsia="Calibri" w:cs="Times New Roman"/>
                <w:i/>
                <w:iCs/>
                <w:sz w:val="20"/>
                <w:szCs w:val="20"/>
                <w:lang w:val="nl-NL"/>
              </w:rPr>
              <w:t>Derdelands</w:t>
            </w:r>
            <w:proofErr w:type="spellEnd"/>
            <w:r w:rsidRPr="00191815">
              <w:rPr>
                <w:rFonts w:eastAsia="Calibri" w:cs="Times New Roman"/>
                <w:i/>
                <w:iCs/>
                <w:sz w:val="20"/>
                <w:szCs w:val="20"/>
                <w:lang w:val="nl-NL"/>
              </w:rPr>
              <w:t xml:space="preserve"> gezinsleden van Unieburgers met verblijf </w:t>
            </w:r>
            <w:proofErr w:type="spellStart"/>
            <w:r w:rsidRPr="00191815">
              <w:rPr>
                <w:rFonts w:eastAsia="Calibri" w:cs="Times New Roman"/>
                <w:i/>
                <w:iCs/>
                <w:sz w:val="20"/>
                <w:szCs w:val="20"/>
                <w:lang w:val="nl-NL"/>
              </w:rPr>
              <w:t>ogv</w:t>
            </w:r>
            <w:proofErr w:type="spellEnd"/>
            <w:r w:rsidRPr="00191815">
              <w:rPr>
                <w:rFonts w:eastAsia="Calibri" w:cs="Times New Roman"/>
                <w:i/>
                <w:iCs/>
                <w:sz w:val="20"/>
                <w:szCs w:val="20"/>
                <w:lang w:val="nl-NL"/>
              </w:rPr>
              <w:t xml:space="preserve"> Verblijfsrichtlijn</w:t>
            </w:r>
          </w:p>
        </w:tc>
        <w:tc>
          <w:tcPr>
            <w:tcW w:w="661" w:type="pct"/>
          </w:tcPr>
          <w:p w:rsidRPr="00191815" w:rsidR="00191815" w:rsidP="00191815" w:rsidRDefault="00191815" w14:paraId="18B91F1D" w14:textId="77777777">
            <w:pPr>
              <w:spacing w:line="240" w:lineRule="atLeast"/>
              <w:rPr>
                <w:rFonts w:eastAsia="Times New Roman" w:cs="TriniteNo2RomCon-Regular"/>
                <w:i/>
                <w:iCs/>
                <w:color w:val="000000"/>
                <w:sz w:val="20"/>
                <w:szCs w:val="20"/>
                <w:lang w:eastAsia="nl-NL"/>
              </w:rPr>
            </w:pPr>
            <w:r w:rsidRPr="00191815">
              <w:rPr>
                <w:rFonts w:eastAsia="Times New Roman" w:cs="TriniteNo2RomCon-Regular"/>
                <w:i/>
                <w:iCs/>
                <w:color w:val="000000"/>
                <w:sz w:val="20"/>
                <w:szCs w:val="20"/>
                <w:lang w:eastAsia="nl-NL"/>
              </w:rPr>
              <w:t>RL 2004/38/EG</w:t>
            </w:r>
          </w:p>
        </w:tc>
        <w:tc>
          <w:tcPr>
            <w:tcW w:w="232" w:type="pct"/>
          </w:tcPr>
          <w:p w:rsidRPr="00191815" w:rsidR="00191815" w:rsidP="00191815" w:rsidRDefault="00191815" w14:paraId="10EB554F" w14:textId="77777777">
            <w:pPr>
              <w:spacing w:line="240" w:lineRule="atLeast"/>
              <w:rPr>
                <w:rFonts w:eastAsia="Times New Roman" w:cs="TriniteNo2RomCon-Regular"/>
                <w:i/>
                <w:iCs/>
                <w:color w:val="000000"/>
                <w:sz w:val="20"/>
                <w:szCs w:val="20"/>
                <w:lang w:eastAsia="nl-NL"/>
              </w:rPr>
            </w:pPr>
          </w:p>
        </w:tc>
        <w:tc>
          <w:tcPr>
            <w:tcW w:w="454" w:type="pct"/>
          </w:tcPr>
          <w:p w:rsidRPr="00191815" w:rsidR="00191815" w:rsidP="00191815" w:rsidRDefault="00191815" w14:paraId="2F346CE6" w14:textId="77777777">
            <w:pPr>
              <w:spacing w:line="240" w:lineRule="atLeast"/>
              <w:rPr>
                <w:rFonts w:eastAsia="Calibri" w:cs="Times New Roman"/>
                <w:i/>
                <w:iCs/>
                <w:sz w:val="20"/>
                <w:szCs w:val="20"/>
              </w:rPr>
            </w:pPr>
          </w:p>
        </w:tc>
        <w:tc>
          <w:tcPr>
            <w:tcW w:w="671" w:type="pct"/>
          </w:tcPr>
          <w:p w:rsidRPr="00191815" w:rsidR="00191815" w:rsidP="00191815" w:rsidRDefault="00191815" w14:paraId="09428C0C" w14:textId="77777777">
            <w:pPr>
              <w:spacing w:line="240" w:lineRule="atLeast"/>
              <w:rPr>
                <w:rFonts w:eastAsia="Calibri" w:cs="Times New Roman"/>
                <w:i/>
                <w:iCs/>
                <w:sz w:val="20"/>
                <w:szCs w:val="20"/>
              </w:rPr>
            </w:pPr>
            <w:r w:rsidRPr="00191815">
              <w:rPr>
                <w:rFonts w:eastAsia="Calibri" w:cs="Times New Roman"/>
                <w:i/>
                <w:iCs/>
                <w:sz w:val="20"/>
                <w:szCs w:val="20"/>
              </w:rPr>
              <w:t>Nee (3(2)(a))</w:t>
            </w:r>
          </w:p>
        </w:tc>
        <w:tc>
          <w:tcPr>
            <w:tcW w:w="372" w:type="pct"/>
          </w:tcPr>
          <w:p w:rsidRPr="00191815" w:rsidR="00191815" w:rsidP="00191815" w:rsidRDefault="00191815" w14:paraId="59036FB1" w14:textId="77777777">
            <w:pPr>
              <w:spacing w:line="240" w:lineRule="atLeast"/>
              <w:rPr>
                <w:rFonts w:eastAsia="Calibri" w:cs="Times New Roman"/>
                <w:i/>
                <w:iCs/>
                <w:sz w:val="20"/>
                <w:szCs w:val="20"/>
              </w:rPr>
            </w:pPr>
          </w:p>
        </w:tc>
        <w:tc>
          <w:tcPr>
            <w:tcW w:w="438" w:type="pct"/>
            <w:shd w:val="clear" w:color="auto" w:fill="D9D9D9"/>
          </w:tcPr>
          <w:p w:rsidRPr="00191815" w:rsidR="00191815" w:rsidP="00191815" w:rsidRDefault="00191815" w14:paraId="73E0B024" w14:textId="77777777">
            <w:pPr>
              <w:spacing w:line="240" w:lineRule="atLeast"/>
              <w:rPr>
                <w:rFonts w:eastAsia="Calibri" w:cs="Times New Roman"/>
                <w:i/>
                <w:iCs/>
                <w:sz w:val="20"/>
                <w:szCs w:val="20"/>
              </w:rPr>
            </w:pPr>
          </w:p>
        </w:tc>
        <w:tc>
          <w:tcPr>
            <w:tcW w:w="419" w:type="pct"/>
            <w:shd w:val="clear" w:color="auto" w:fill="D9D9D9"/>
          </w:tcPr>
          <w:p w:rsidRPr="00191815" w:rsidR="00191815" w:rsidP="00191815" w:rsidRDefault="00191815" w14:paraId="0DD242ED" w14:textId="77777777">
            <w:pPr>
              <w:spacing w:line="240" w:lineRule="atLeast"/>
              <w:rPr>
                <w:rFonts w:eastAsia="Calibri" w:cs="Times New Roman"/>
                <w:i/>
                <w:iCs/>
                <w:sz w:val="20"/>
                <w:szCs w:val="20"/>
              </w:rPr>
            </w:pPr>
          </w:p>
        </w:tc>
        <w:tc>
          <w:tcPr>
            <w:tcW w:w="166" w:type="pct"/>
            <w:shd w:val="clear" w:color="auto" w:fill="D9D9D9"/>
          </w:tcPr>
          <w:p w:rsidRPr="00191815" w:rsidR="00191815" w:rsidP="00191815" w:rsidRDefault="00191815" w14:paraId="565E3CA9" w14:textId="77777777">
            <w:pPr>
              <w:spacing w:line="240" w:lineRule="atLeast"/>
              <w:rPr>
                <w:rFonts w:eastAsia="Calibri" w:cs="Times New Roman"/>
                <w:i/>
                <w:iCs/>
                <w:sz w:val="20"/>
                <w:szCs w:val="20"/>
              </w:rPr>
            </w:pPr>
          </w:p>
        </w:tc>
        <w:tc>
          <w:tcPr>
            <w:tcW w:w="368" w:type="pct"/>
            <w:shd w:val="clear" w:color="auto" w:fill="D9D9D9"/>
          </w:tcPr>
          <w:p w:rsidRPr="00191815" w:rsidR="00191815" w:rsidP="00191815" w:rsidRDefault="00191815" w14:paraId="784A12EE" w14:textId="77777777">
            <w:pPr>
              <w:spacing w:line="240" w:lineRule="atLeast"/>
              <w:rPr>
                <w:rFonts w:eastAsia="Calibri" w:cs="Times New Roman"/>
                <w:i/>
                <w:iCs/>
                <w:sz w:val="20"/>
                <w:szCs w:val="20"/>
              </w:rPr>
            </w:pPr>
          </w:p>
        </w:tc>
        <w:tc>
          <w:tcPr>
            <w:tcW w:w="542" w:type="pct"/>
            <w:shd w:val="clear" w:color="auto" w:fill="D9D9D9"/>
          </w:tcPr>
          <w:p w:rsidRPr="00191815" w:rsidR="00191815" w:rsidP="00191815" w:rsidRDefault="00191815" w14:paraId="4CC5381C" w14:textId="77777777">
            <w:pPr>
              <w:spacing w:line="240" w:lineRule="atLeast"/>
              <w:rPr>
                <w:rFonts w:eastAsia="Calibri" w:cs="Times New Roman"/>
                <w:i/>
                <w:iCs/>
                <w:sz w:val="20"/>
                <w:szCs w:val="20"/>
              </w:rPr>
            </w:pPr>
          </w:p>
        </w:tc>
      </w:tr>
      <w:tr w:rsidRPr="00191815" w:rsidR="00191815" w:rsidTr="00191815" w14:paraId="6721B239" w14:textId="77777777">
        <w:tc>
          <w:tcPr>
            <w:tcW w:w="677" w:type="pct"/>
          </w:tcPr>
          <w:p w:rsidRPr="00191815" w:rsidR="00191815" w:rsidP="00191815" w:rsidRDefault="00191815" w14:paraId="220C4F32" w14:textId="77777777">
            <w:pPr>
              <w:spacing w:line="240" w:lineRule="atLeast"/>
              <w:rPr>
                <w:rFonts w:eastAsia="Calibri" w:cs="Times New Roman"/>
                <w:i/>
                <w:iCs/>
                <w:sz w:val="20"/>
                <w:szCs w:val="20"/>
                <w:lang w:val="nl-NL"/>
              </w:rPr>
            </w:pPr>
            <w:proofErr w:type="spellStart"/>
            <w:r w:rsidRPr="00191815">
              <w:rPr>
                <w:rFonts w:eastAsia="Calibri" w:cs="Times New Roman"/>
                <w:i/>
                <w:iCs/>
                <w:sz w:val="20"/>
                <w:szCs w:val="20"/>
                <w:lang w:val="nl-NL"/>
              </w:rPr>
              <w:t>Derdelands</w:t>
            </w:r>
            <w:proofErr w:type="spellEnd"/>
            <w:r w:rsidRPr="00191815">
              <w:rPr>
                <w:rFonts w:eastAsia="Calibri" w:cs="Times New Roman"/>
                <w:i/>
                <w:iCs/>
                <w:sz w:val="20"/>
                <w:szCs w:val="20"/>
                <w:lang w:val="nl-NL"/>
              </w:rPr>
              <w:t xml:space="preserve"> gezinsleden van Unieburgers met verblijf gelijkwaardig aan recht van vrij verkeer</w:t>
            </w:r>
          </w:p>
        </w:tc>
        <w:tc>
          <w:tcPr>
            <w:tcW w:w="661" w:type="pct"/>
          </w:tcPr>
          <w:p w:rsidRPr="00191815" w:rsidR="00191815" w:rsidP="00191815" w:rsidRDefault="00191815" w14:paraId="4D46E623" w14:textId="77777777">
            <w:pPr>
              <w:spacing w:line="240" w:lineRule="atLeast"/>
              <w:rPr>
                <w:rFonts w:eastAsia="Times New Roman" w:cs="TriniteNo2RomCon-Regular"/>
                <w:i/>
                <w:iCs/>
                <w:color w:val="000000"/>
                <w:sz w:val="20"/>
                <w:szCs w:val="20"/>
                <w:lang w:val="nl-NL" w:eastAsia="nl-NL"/>
              </w:rPr>
            </w:pPr>
          </w:p>
        </w:tc>
        <w:tc>
          <w:tcPr>
            <w:tcW w:w="232" w:type="pct"/>
          </w:tcPr>
          <w:p w:rsidRPr="00191815" w:rsidR="00191815" w:rsidP="00191815" w:rsidRDefault="00191815" w14:paraId="33F7B6AA" w14:textId="77777777">
            <w:pPr>
              <w:spacing w:line="240" w:lineRule="atLeast"/>
              <w:rPr>
                <w:rFonts w:eastAsia="Times New Roman" w:cs="TriniteNo2RomCon-Regular"/>
                <w:i/>
                <w:iCs/>
                <w:color w:val="000000"/>
                <w:sz w:val="20"/>
                <w:szCs w:val="20"/>
                <w:lang w:val="nl-NL" w:eastAsia="nl-NL"/>
              </w:rPr>
            </w:pPr>
          </w:p>
        </w:tc>
        <w:tc>
          <w:tcPr>
            <w:tcW w:w="454" w:type="pct"/>
          </w:tcPr>
          <w:p w:rsidRPr="00191815" w:rsidR="00191815" w:rsidP="00191815" w:rsidRDefault="00191815" w14:paraId="41276B74" w14:textId="77777777">
            <w:pPr>
              <w:spacing w:line="240" w:lineRule="atLeast"/>
              <w:rPr>
                <w:rFonts w:eastAsia="Calibri" w:cs="Times New Roman"/>
                <w:i/>
                <w:iCs/>
                <w:sz w:val="20"/>
                <w:szCs w:val="20"/>
                <w:lang w:val="nl-NL"/>
              </w:rPr>
            </w:pPr>
          </w:p>
        </w:tc>
        <w:tc>
          <w:tcPr>
            <w:tcW w:w="671" w:type="pct"/>
          </w:tcPr>
          <w:p w:rsidRPr="00191815" w:rsidR="00191815" w:rsidP="00191815" w:rsidRDefault="00191815" w14:paraId="205216DC" w14:textId="77777777">
            <w:pPr>
              <w:spacing w:line="240" w:lineRule="atLeast"/>
              <w:rPr>
                <w:rFonts w:eastAsia="Calibri" w:cs="Times New Roman"/>
                <w:i/>
                <w:iCs/>
                <w:sz w:val="20"/>
                <w:szCs w:val="20"/>
              </w:rPr>
            </w:pPr>
            <w:r w:rsidRPr="00191815">
              <w:rPr>
                <w:rFonts w:eastAsia="Calibri" w:cs="Times New Roman"/>
                <w:i/>
                <w:iCs/>
                <w:sz w:val="20"/>
                <w:szCs w:val="20"/>
              </w:rPr>
              <w:t>Nee (3(2)(b))</w:t>
            </w:r>
          </w:p>
        </w:tc>
        <w:tc>
          <w:tcPr>
            <w:tcW w:w="372" w:type="pct"/>
          </w:tcPr>
          <w:p w:rsidRPr="00191815" w:rsidR="00191815" w:rsidP="00191815" w:rsidRDefault="00191815" w14:paraId="0843C7F9" w14:textId="77777777">
            <w:pPr>
              <w:spacing w:line="240" w:lineRule="atLeast"/>
              <w:rPr>
                <w:rFonts w:eastAsia="Calibri" w:cs="Times New Roman"/>
                <w:i/>
                <w:iCs/>
                <w:sz w:val="20"/>
                <w:szCs w:val="20"/>
              </w:rPr>
            </w:pPr>
          </w:p>
        </w:tc>
        <w:tc>
          <w:tcPr>
            <w:tcW w:w="438" w:type="pct"/>
            <w:shd w:val="clear" w:color="auto" w:fill="D9D9D9"/>
          </w:tcPr>
          <w:p w:rsidRPr="00191815" w:rsidR="00191815" w:rsidP="00191815" w:rsidRDefault="00191815" w14:paraId="2B5B4AF7" w14:textId="77777777">
            <w:pPr>
              <w:spacing w:line="240" w:lineRule="atLeast"/>
              <w:rPr>
                <w:rFonts w:eastAsia="Calibri" w:cs="Times New Roman"/>
                <w:i/>
                <w:iCs/>
                <w:sz w:val="20"/>
                <w:szCs w:val="20"/>
              </w:rPr>
            </w:pPr>
          </w:p>
        </w:tc>
        <w:tc>
          <w:tcPr>
            <w:tcW w:w="419" w:type="pct"/>
            <w:shd w:val="clear" w:color="auto" w:fill="D9D9D9"/>
          </w:tcPr>
          <w:p w:rsidRPr="00191815" w:rsidR="00191815" w:rsidP="00191815" w:rsidRDefault="00191815" w14:paraId="68579F59" w14:textId="77777777">
            <w:pPr>
              <w:spacing w:line="240" w:lineRule="atLeast"/>
              <w:rPr>
                <w:rFonts w:eastAsia="Calibri" w:cs="Times New Roman"/>
                <w:i/>
                <w:iCs/>
                <w:sz w:val="20"/>
                <w:szCs w:val="20"/>
              </w:rPr>
            </w:pPr>
          </w:p>
        </w:tc>
        <w:tc>
          <w:tcPr>
            <w:tcW w:w="166" w:type="pct"/>
            <w:shd w:val="clear" w:color="auto" w:fill="D9D9D9"/>
          </w:tcPr>
          <w:p w:rsidRPr="00191815" w:rsidR="00191815" w:rsidP="00191815" w:rsidRDefault="00191815" w14:paraId="04890D53" w14:textId="77777777">
            <w:pPr>
              <w:spacing w:line="240" w:lineRule="atLeast"/>
              <w:rPr>
                <w:rFonts w:eastAsia="Calibri" w:cs="Times New Roman"/>
                <w:i/>
                <w:iCs/>
                <w:sz w:val="20"/>
                <w:szCs w:val="20"/>
              </w:rPr>
            </w:pPr>
          </w:p>
        </w:tc>
        <w:tc>
          <w:tcPr>
            <w:tcW w:w="368" w:type="pct"/>
            <w:shd w:val="clear" w:color="auto" w:fill="D9D9D9"/>
          </w:tcPr>
          <w:p w:rsidRPr="00191815" w:rsidR="00191815" w:rsidP="00191815" w:rsidRDefault="00191815" w14:paraId="18D0E386" w14:textId="77777777">
            <w:pPr>
              <w:spacing w:line="240" w:lineRule="atLeast"/>
              <w:rPr>
                <w:rFonts w:eastAsia="Calibri" w:cs="Times New Roman"/>
                <w:i/>
                <w:iCs/>
                <w:sz w:val="20"/>
                <w:szCs w:val="20"/>
              </w:rPr>
            </w:pPr>
          </w:p>
        </w:tc>
        <w:tc>
          <w:tcPr>
            <w:tcW w:w="542" w:type="pct"/>
            <w:shd w:val="clear" w:color="auto" w:fill="D9D9D9"/>
          </w:tcPr>
          <w:p w:rsidRPr="00191815" w:rsidR="00191815" w:rsidP="00191815" w:rsidRDefault="00191815" w14:paraId="20B55244" w14:textId="77777777">
            <w:pPr>
              <w:spacing w:line="240" w:lineRule="atLeast"/>
              <w:rPr>
                <w:rFonts w:eastAsia="Calibri" w:cs="Times New Roman"/>
                <w:i/>
                <w:iCs/>
                <w:sz w:val="20"/>
                <w:szCs w:val="20"/>
              </w:rPr>
            </w:pPr>
          </w:p>
        </w:tc>
      </w:tr>
      <w:tr w:rsidRPr="00191815" w:rsidR="00191815" w:rsidTr="00191815" w14:paraId="6D2B4D50" w14:textId="77777777">
        <w:tc>
          <w:tcPr>
            <w:tcW w:w="677" w:type="pct"/>
          </w:tcPr>
          <w:p w:rsidRPr="00191815" w:rsidR="00191815" w:rsidP="00191815" w:rsidRDefault="00191815" w14:paraId="12BF2567" w14:textId="77777777">
            <w:pPr>
              <w:spacing w:line="240" w:lineRule="atLeast"/>
              <w:rPr>
                <w:rFonts w:eastAsia="Calibri" w:cs="Times New Roman"/>
                <w:i/>
                <w:iCs/>
                <w:sz w:val="20"/>
                <w:szCs w:val="20"/>
              </w:rPr>
            </w:pPr>
            <w:proofErr w:type="spellStart"/>
            <w:r w:rsidRPr="00191815">
              <w:rPr>
                <w:rFonts w:eastAsia="Calibri" w:cs="Times New Roman"/>
                <w:i/>
                <w:iCs/>
                <w:sz w:val="20"/>
                <w:szCs w:val="20"/>
              </w:rPr>
              <w:t>Tijdelijke</w:t>
            </w:r>
            <w:proofErr w:type="spellEnd"/>
            <w:r w:rsidRPr="00191815">
              <w:rPr>
                <w:rFonts w:eastAsia="Calibri" w:cs="Times New Roman"/>
                <w:i/>
                <w:iCs/>
                <w:sz w:val="20"/>
                <w:szCs w:val="20"/>
              </w:rPr>
              <w:t xml:space="preserve"> </w:t>
            </w:r>
            <w:proofErr w:type="spellStart"/>
            <w:r w:rsidRPr="00191815">
              <w:rPr>
                <w:rFonts w:eastAsia="Calibri" w:cs="Times New Roman"/>
                <w:i/>
                <w:iCs/>
                <w:sz w:val="20"/>
                <w:szCs w:val="20"/>
              </w:rPr>
              <w:t>bescherming</w:t>
            </w:r>
            <w:proofErr w:type="spellEnd"/>
          </w:p>
        </w:tc>
        <w:tc>
          <w:tcPr>
            <w:tcW w:w="661" w:type="pct"/>
          </w:tcPr>
          <w:p w:rsidRPr="00191815" w:rsidR="00191815" w:rsidP="00191815" w:rsidRDefault="00191815" w14:paraId="4A0A9B16" w14:textId="77777777">
            <w:pPr>
              <w:spacing w:line="240" w:lineRule="atLeast"/>
              <w:rPr>
                <w:rFonts w:eastAsia="Times New Roman" w:cs="TriniteNo2RomCon-Regular"/>
                <w:i/>
                <w:iCs/>
                <w:color w:val="000000"/>
                <w:sz w:val="20"/>
                <w:szCs w:val="20"/>
                <w:lang w:eastAsia="nl-NL"/>
              </w:rPr>
            </w:pPr>
            <w:r w:rsidRPr="00191815">
              <w:rPr>
                <w:rFonts w:eastAsia="Times New Roman" w:cs="TriniteNo2RomCon-Regular"/>
                <w:i/>
                <w:iCs/>
                <w:color w:val="000000"/>
                <w:sz w:val="20"/>
                <w:szCs w:val="20"/>
                <w:lang w:eastAsia="nl-NL"/>
              </w:rPr>
              <w:t>RL 2001/55/EG </w:t>
            </w:r>
          </w:p>
        </w:tc>
        <w:tc>
          <w:tcPr>
            <w:tcW w:w="232" w:type="pct"/>
          </w:tcPr>
          <w:p w:rsidRPr="00191815" w:rsidR="00191815" w:rsidP="00191815" w:rsidRDefault="00191815" w14:paraId="13EC7D73" w14:textId="77777777">
            <w:pPr>
              <w:spacing w:line="240" w:lineRule="atLeast"/>
              <w:rPr>
                <w:rFonts w:eastAsia="Times New Roman" w:cs="TriniteNo2RomCon-Regular"/>
                <w:i/>
                <w:iCs/>
                <w:color w:val="000000"/>
                <w:sz w:val="20"/>
                <w:szCs w:val="20"/>
                <w:lang w:eastAsia="nl-NL"/>
              </w:rPr>
            </w:pPr>
          </w:p>
        </w:tc>
        <w:tc>
          <w:tcPr>
            <w:tcW w:w="454" w:type="pct"/>
          </w:tcPr>
          <w:p w:rsidRPr="00191815" w:rsidR="00191815" w:rsidP="00191815" w:rsidRDefault="00191815" w14:paraId="7295722D" w14:textId="77777777">
            <w:pPr>
              <w:spacing w:line="240" w:lineRule="atLeast"/>
              <w:rPr>
                <w:rFonts w:eastAsia="Calibri" w:cs="Times New Roman"/>
                <w:i/>
                <w:iCs/>
                <w:sz w:val="20"/>
                <w:szCs w:val="20"/>
              </w:rPr>
            </w:pPr>
            <w:r w:rsidRPr="00191815">
              <w:rPr>
                <w:rFonts w:eastAsia="Calibri" w:cs="Times New Roman"/>
                <w:i/>
                <w:iCs/>
                <w:sz w:val="20"/>
                <w:szCs w:val="20"/>
              </w:rPr>
              <w:t xml:space="preserve">Nee (6.5 </w:t>
            </w:r>
            <w:proofErr w:type="spellStart"/>
            <w:r w:rsidRPr="00191815">
              <w:rPr>
                <w:rFonts w:eastAsia="Calibri" w:cs="Times New Roman"/>
                <w:i/>
                <w:iCs/>
                <w:sz w:val="20"/>
                <w:szCs w:val="20"/>
              </w:rPr>
              <w:t>BuWav</w:t>
            </w:r>
            <w:proofErr w:type="spellEnd"/>
            <w:r w:rsidRPr="00191815">
              <w:rPr>
                <w:rFonts w:eastAsia="Calibri" w:cs="Times New Roman"/>
                <w:i/>
                <w:iCs/>
                <w:sz w:val="20"/>
                <w:szCs w:val="20"/>
              </w:rPr>
              <w:t> 2022)</w:t>
            </w:r>
          </w:p>
        </w:tc>
        <w:tc>
          <w:tcPr>
            <w:tcW w:w="671" w:type="pct"/>
          </w:tcPr>
          <w:p w:rsidRPr="00191815" w:rsidR="00191815" w:rsidP="00191815" w:rsidRDefault="00191815" w14:paraId="6A4A1A89" w14:textId="77777777">
            <w:pPr>
              <w:spacing w:line="240" w:lineRule="atLeast"/>
              <w:rPr>
                <w:rFonts w:eastAsia="Calibri" w:cs="Times New Roman"/>
                <w:i/>
                <w:iCs/>
                <w:sz w:val="20"/>
                <w:szCs w:val="20"/>
              </w:rPr>
            </w:pPr>
            <w:r w:rsidRPr="00191815">
              <w:rPr>
                <w:rFonts w:eastAsia="Calibri" w:cs="Times New Roman"/>
                <w:i/>
                <w:iCs/>
                <w:sz w:val="20"/>
                <w:szCs w:val="20"/>
              </w:rPr>
              <w:t>Nee (3(2)(f))</w:t>
            </w:r>
          </w:p>
        </w:tc>
        <w:tc>
          <w:tcPr>
            <w:tcW w:w="372" w:type="pct"/>
          </w:tcPr>
          <w:p w:rsidRPr="00191815" w:rsidR="00191815" w:rsidP="00191815" w:rsidRDefault="00191815" w14:paraId="37E8F314" w14:textId="77777777">
            <w:pPr>
              <w:spacing w:line="240" w:lineRule="atLeast"/>
              <w:rPr>
                <w:rFonts w:eastAsia="Calibri" w:cs="Times New Roman"/>
                <w:i/>
                <w:iCs/>
                <w:sz w:val="20"/>
                <w:szCs w:val="20"/>
              </w:rPr>
            </w:pPr>
          </w:p>
        </w:tc>
        <w:tc>
          <w:tcPr>
            <w:tcW w:w="438" w:type="pct"/>
            <w:shd w:val="clear" w:color="auto" w:fill="D9D9D9"/>
          </w:tcPr>
          <w:p w:rsidRPr="00191815" w:rsidR="00191815" w:rsidP="00191815" w:rsidRDefault="00191815" w14:paraId="7EC22306" w14:textId="77777777">
            <w:pPr>
              <w:spacing w:line="240" w:lineRule="atLeast"/>
              <w:rPr>
                <w:rFonts w:eastAsia="Calibri" w:cs="Times New Roman"/>
                <w:i/>
                <w:iCs/>
                <w:sz w:val="20"/>
                <w:szCs w:val="20"/>
              </w:rPr>
            </w:pPr>
          </w:p>
        </w:tc>
        <w:tc>
          <w:tcPr>
            <w:tcW w:w="419" w:type="pct"/>
            <w:shd w:val="clear" w:color="auto" w:fill="D9D9D9"/>
          </w:tcPr>
          <w:p w:rsidRPr="00191815" w:rsidR="00191815" w:rsidP="00191815" w:rsidRDefault="00191815" w14:paraId="78C6986F" w14:textId="77777777">
            <w:pPr>
              <w:spacing w:line="240" w:lineRule="atLeast"/>
              <w:rPr>
                <w:rFonts w:eastAsia="Calibri" w:cs="Times New Roman"/>
                <w:i/>
                <w:iCs/>
                <w:sz w:val="20"/>
                <w:szCs w:val="20"/>
              </w:rPr>
            </w:pPr>
          </w:p>
        </w:tc>
        <w:tc>
          <w:tcPr>
            <w:tcW w:w="166" w:type="pct"/>
            <w:shd w:val="clear" w:color="auto" w:fill="D9D9D9"/>
          </w:tcPr>
          <w:p w:rsidRPr="00191815" w:rsidR="00191815" w:rsidP="00191815" w:rsidRDefault="00191815" w14:paraId="75D2D2E2" w14:textId="77777777">
            <w:pPr>
              <w:spacing w:line="240" w:lineRule="atLeast"/>
              <w:rPr>
                <w:rFonts w:eastAsia="Calibri" w:cs="Times New Roman"/>
                <w:i/>
                <w:iCs/>
                <w:sz w:val="20"/>
                <w:szCs w:val="20"/>
              </w:rPr>
            </w:pPr>
          </w:p>
        </w:tc>
        <w:tc>
          <w:tcPr>
            <w:tcW w:w="368" w:type="pct"/>
            <w:shd w:val="clear" w:color="auto" w:fill="D9D9D9"/>
          </w:tcPr>
          <w:p w:rsidRPr="00191815" w:rsidR="00191815" w:rsidP="00191815" w:rsidRDefault="00191815" w14:paraId="33F10BFB" w14:textId="77777777">
            <w:pPr>
              <w:spacing w:line="240" w:lineRule="atLeast"/>
              <w:rPr>
                <w:rFonts w:eastAsia="Calibri" w:cs="Times New Roman"/>
                <w:i/>
                <w:iCs/>
                <w:sz w:val="20"/>
                <w:szCs w:val="20"/>
              </w:rPr>
            </w:pPr>
          </w:p>
        </w:tc>
        <w:tc>
          <w:tcPr>
            <w:tcW w:w="542" w:type="pct"/>
            <w:shd w:val="clear" w:color="auto" w:fill="D9D9D9"/>
          </w:tcPr>
          <w:p w:rsidRPr="00191815" w:rsidR="00191815" w:rsidP="00191815" w:rsidRDefault="00191815" w14:paraId="41657AF8" w14:textId="77777777">
            <w:pPr>
              <w:spacing w:line="240" w:lineRule="atLeast"/>
              <w:rPr>
                <w:rFonts w:eastAsia="Calibri" w:cs="Times New Roman"/>
                <w:i/>
                <w:iCs/>
                <w:sz w:val="20"/>
                <w:szCs w:val="20"/>
              </w:rPr>
            </w:pPr>
          </w:p>
        </w:tc>
      </w:tr>
      <w:tr w:rsidRPr="00191815" w:rsidR="00191815" w:rsidTr="00191815" w14:paraId="0664281B" w14:textId="77777777">
        <w:tc>
          <w:tcPr>
            <w:tcW w:w="677" w:type="pct"/>
          </w:tcPr>
          <w:p w:rsidRPr="00191815" w:rsidR="00191815" w:rsidP="00191815" w:rsidRDefault="00191815" w14:paraId="3141F25F" w14:textId="77777777">
            <w:pPr>
              <w:spacing w:line="240" w:lineRule="atLeast"/>
              <w:rPr>
                <w:rFonts w:eastAsia="Calibri" w:cs="Times New Roman"/>
                <w:i/>
                <w:iCs/>
                <w:sz w:val="20"/>
                <w:szCs w:val="20"/>
              </w:rPr>
            </w:pPr>
            <w:proofErr w:type="spellStart"/>
            <w:r w:rsidRPr="00191815">
              <w:rPr>
                <w:rFonts w:eastAsia="Calibri" w:cs="Times New Roman"/>
                <w:i/>
                <w:iCs/>
                <w:sz w:val="20"/>
                <w:szCs w:val="20"/>
              </w:rPr>
              <w:t>Internationale</w:t>
            </w:r>
            <w:proofErr w:type="spellEnd"/>
            <w:r w:rsidRPr="00191815">
              <w:rPr>
                <w:rFonts w:eastAsia="Calibri" w:cs="Times New Roman"/>
                <w:i/>
                <w:iCs/>
                <w:sz w:val="20"/>
                <w:szCs w:val="20"/>
              </w:rPr>
              <w:t xml:space="preserve"> </w:t>
            </w:r>
            <w:proofErr w:type="spellStart"/>
            <w:r w:rsidRPr="00191815">
              <w:rPr>
                <w:rFonts w:eastAsia="Calibri" w:cs="Times New Roman"/>
                <w:i/>
                <w:iCs/>
                <w:sz w:val="20"/>
                <w:szCs w:val="20"/>
              </w:rPr>
              <w:t>bescherming</w:t>
            </w:r>
            <w:proofErr w:type="spellEnd"/>
          </w:p>
        </w:tc>
        <w:tc>
          <w:tcPr>
            <w:tcW w:w="661" w:type="pct"/>
          </w:tcPr>
          <w:p w:rsidRPr="00191815" w:rsidR="00191815" w:rsidP="00191815" w:rsidRDefault="00191815" w14:paraId="49FBE72D" w14:textId="77777777">
            <w:pPr>
              <w:spacing w:line="240" w:lineRule="atLeast"/>
              <w:rPr>
                <w:rFonts w:eastAsia="Times New Roman" w:cs="TriniteNo2RomCon-Regular"/>
                <w:i/>
                <w:iCs/>
                <w:color w:val="000000"/>
                <w:sz w:val="20"/>
                <w:szCs w:val="20"/>
                <w:lang w:eastAsia="nl-NL"/>
              </w:rPr>
            </w:pPr>
            <w:r w:rsidRPr="00191815">
              <w:rPr>
                <w:rFonts w:eastAsia="Times New Roman" w:cs="TriniteNo2RomCon-Regular"/>
                <w:i/>
                <w:iCs/>
                <w:color w:val="000000"/>
                <w:sz w:val="20"/>
                <w:szCs w:val="20"/>
                <w:lang w:eastAsia="nl-NL"/>
              </w:rPr>
              <w:t>RL 2011/95/EU</w:t>
            </w:r>
          </w:p>
        </w:tc>
        <w:tc>
          <w:tcPr>
            <w:tcW w:w="232" w:type="pct"/>
          </w:tcPr>
          <w:p w:rsidRPr="00191815" w:rsidR="00191815" w:rsidP="00191815" w:rsidRDefault="00191815" w14:paraId="5FE079D2" w14:textId="77777777">
            <w:pPr>
              <w:spacing w:line="240" w:lineRule="atLeast"/>
              <w:rPr>
                <w:rFonts w:eastAsia="Times New Roman" w:cs="TriniteNo2RomCon-Regular"/>
                <w:i/>
                <w:iCs/>
                <w:color w:val="000000"/>
                <w:sz w:val="20"/>
                <w:szCs w:val="20"/>
                <w:lang w:eastAsia="nl-NL"/>
              </w:rPr>
            </w:pPr>
          </w:p>
        </w:tc>
        <w:tc>
          <w:tcPr>
            <w:tcW w:w="454" w:type="pct"/>
          </w:tcPr>
          <w:p w:rsidRPr="00191815" w:rsidR="00191815" w:rsidP="00191815" w:rsidRDefault="00191815" w14:paraId="41AE4A46" w14:textId="77777777">
            <w:pPr>
              <w:spacing w:line="240" w:lineRule="atLeast"/>
              <w:rPr>
                <w:rFonts w:eastAsia="Calibri" w:cs="Times New Roman"/>
                <w:i/>
                <w:iCs/>
                <w:sz w:val="20"/>
                <w:szCs w:val="20"/>
              </w:rPr>
            </w:pPr>
            <w:r w:rsidRPr="00191815">
              <w:rPr>
                <w:rFonts w:eastAsia="Calibri" w:cs="Times New Roman"/>
                <w:i/>
                <w:iCs/>
                <w:sz w:val="20"/>
                <w:szCs w:val="20"/>
              </w:rPr>
              <w:t xml:space="preserve">Nee (6.1 </w:t>
            </w:r>
            <w:proofErr w:type="spellStart"/>
            <w:r w:rsidRPr="00191815">
              <w:rPr>
                <w:rFonts w:eastAsia="Calibri" w:cs="Times New Roman"/>
                <w:i/>
                <w:iCs/>
                <w:sz w:val="20"/>
                <w:szCs w:val="20"/>
              </w:rPr>
              <w:t>BuWav</w:t>
            </w:r>
            <w:proofErr w:type="spellEnd"/>
            <w:r w:rsidRPr="00191815">
              <w:rPr>
                <w:rFonts w:eastAsia="Calibri" w:cs="Times New Roman"/>
                <w:i/>
                <w:iCs/>
                <w:sz w:val="20"/>
                <w:szCs w:val="20"/>
              </w:rPr>
              <w:t> 2022)</w:t>
            </w:r>
          </w:p>
        </w:tc>
        <w:tc>
          <w:tcPr>
            <w:tcW w:w="671" w:type="pct"/>
          </w:tcPr>
          <w:p w:rsidRPr="00191815" w:rsidR="00191815" w:rsidP="00191815" w:rsidRDefault="00191815" w14:paraId="5664493A" w14:textId="77777777">
            <w:pPr>
              <w:spacing w:line="240" w:lineRule="atLeast"/>
              <w:rPr>
                <w:rFonts w:eastAsia="Calibri" w:cs="Times New Roman"/>
                <w:i/>
                <w:iCs/>
                <w:sz w:val="20"/>
                <w:szCs w:val="20"/>
              </w:rPr>
            </w:pPr>
            <w:r w:rsidRPr="00191815">
              <w:rPr>
                <w:rFonts w:eastAsia="Calibri" w:cs="Times New Roman"/>
                <w:i/>
                <w:iCs/>
                <w:sz w:val="20"/>
                <w:szCs w:val="20"/>
              </w:rPr>
              <w:t>Nee (3(2)(g))</w:t>
            </w:r>
          </w:p>
        </w:tc>
        <w:tc>
          <w:tcPr>
            <w:tcW w:w="372" w:type="pct"/>
          </w:tcPr>
          <w:p w:rsidRPr="00191815" w:rsidR="00191815" w:rsidP="00191815" w:rsidRDefault="00191815" w14:paraId="605A2231" w14:textId="77777777">
            <w:pPr>
              <w:spacing w:line="240" w:lineRule="atLeast"/>
              <w:rPr>
                <w:rFonts w:eastAsia="Calibri" w:cs="Times New Roman"/>
                <w:i/>
                <w:iCs/>
                <w:sz w:val="20"/>
                <w:szCs w:val="20"/>
              </w:rPr>
            </w:pPr>
          </w:p>
        </w:tc>
        <w:tc>
          <w:tcPr>
            <w:tcW w:w="438" w:type="pct"/>
            <w:shd w:val="clear" w:color="auto" w:fill="D9D9D9"/>
          </w:tcPr>
          <w:p w:rsidRPr="00191815" w:rsidR="00191815" w:rsidP="00191815" w:rsidRDefault="00191815" w14:paraId="7CDE8FC2" w14:textId="77777777">
            <w:pPr>
              <w:spacing w:line="240" w:lineRule="atLeast"/>
              <w:rPr>
                <w:rFonts w:eastAsia="Calibri" w:cs="Times New Roman"/>
                <w:i/>
                <w:iCs/>
                <w:sz w:val="20"/>
                <w:szCs w:val="20"/>
              </w:rPr>
            </w:pPr>
          </w:p>
        </w:tc>
        <w:tc>
          <w:tcPr>
            <w:tcW w:w="419" w:type="pct"/>
            <w:shd w:val="clear" w:color="auto" w:fill="D9D9D9"/>
          </w:tcPr>
          <w:p w:rsidRPr="00191815" w:rsidR="00191815" w:rsidP="00191815" w:rsidRDefault="00191815" w14:paraId="013DFD24" w14:textId="77777777">
            <w:pPr>
              <w:spacing w:line="240" w:lineRule="atLeast"/>
              <w:rPr>
                <w:rFonts w:eastAsia="Calibri" w:cs="Times New Roman"/>
                <w:i/>
                <w:iCs/>
                <w:sz w:val="20"/>
                <w:szCs w:val="20"/>
              </w:rPr>
            </w:pPr>
          </w:p>
        </w:tc>
        <w:tc>
          <w:tcPr>
            <w:tcW w:w="166" w:type="pct"/>
            <w:shd w:val="clear" w:color="auto" w:fill="D9D9D9"/>
          </w:tcPr>
          <w:p w:rsidRPr="00191815" w:rsidR="00191815" w:rsidP="00191815" w:rsidRDefault="00191815" w14:paraId="422504B3" w14:textId="77777777">
            <w:pPr>
              <w:spacing w:line="240" w:lineRule="atLeast"/>
              <w:rPr>
                <w:rFonts w:eastAsia="Calibri" w:cs="Times New Roman"/>
                <w:i/>
                <w:iCs/>
                <w:sz w:val="20"/>
                <w:szCs w:val="20"/>
              </w:rPr>
            </w:pPr>
          </w:p>
        </w:tc>
        <w:tc>
          <w:tcPr>
            <w:tcW w:w="368" w:type="pct"/>
            <w:shd w:val="clear" w:color="auto" w:fill="D9D9D9"/>
          </w:tcPr>
          <w:p w:rsidRPr="00191815" w:rsidR="00191815" w:rsidP="00191815" w:rsidRDefault="00191815" w14:paraId="213230D4" w14:textId="77777777">
            <w:pPr>
              <w:spacing w:line="240" w:lineRule="atLeast"/>
              <w:rPr>
                <w:rFonts w:eastAsia="Calibri" w:cs="Times New Roman"/>
                <w:i/>
                <w:iCs/>
                <w:sz w:val="20"/>
                <w:szCs w:val="20"/>
              </w:rPr>
            </w:pPr>
          </w:p>
        </w:tc>
        <w:tc>
          <w:tcPr>
            <w:tcW w:w="542" w:type="pct"/>
            <w:shd w:val="clear" w:color="auto" w:fill="D9D9D9"/>
          </w:tcPr>
          <w:p w:rsidRPr="00191815" w:rsidR="00191815" w:rsidP="00191815" w:rsidRDefault="00191815" w14:paraId="1D88063E" w14:textId="77777777">
            <w:pPr>
              <w:spacing w:line="240" w:lineRule="atLeast"/>
              <w:rPr>
                <w:rFonts w:eastAsia="Calibri" w:cs="Times New Roman"/>
                <w:i/>
                <w:iCs/>
                <w:sz w:val="20"/>
                <w:szCs w:val="20"/>
              </w:rPr>
            </w:pPr>
          </w:p>
        </w:tc>
      </w:tr>
      <w:tr w:rsidRPr="00191815" w:rsidR="00191815" w:rsidTr="00191815" w14:paraId="7580E248" w14:textId="77777777">
        <w:tc>
          <w:tcPr>
            <w:tcW w:w="677" w:type="pct"/>
          </w:tcPr>
          <w:p w:rsidRPr="00191815" w:rsidR="00191815" w:rsidP="00191815" w:rsidRDefault="00191815" w14:paraId="4B635465" w14:textId="77777777">
            <w:pPr>
              <w:spacing w:line="240" w:lineRule="atLeast"/>
              <w:rPr>
                <w:rFonts w:eastAsia="Calibri" w:cs="Times New Roman"/>
                <w:i/>
                <w:iCs/>
                <w:sz w:val="20"/>
                <w:szCs w:val="20"/>
                <w:lang w:val="nl-NL"/>
              </w:rPr>
            </w:pPr>
            <w:r w:rsidRPr="00191815">
              <w:rPr>
                <w:rFonts w:eastAsia="Calibri" w:cs="Times New Roman"/>
                <w:i/>
                <w:iCs/>
                <w:sz w:val="20"/>
                <w:szCs w:val="20"/>
                <w:lang w:val="nl-NL"/>
              </w:rPr>
              <w:t xml:space="preserve">Internationale bescherming </w:t>
            </w:r>
            <w:proofErr w:type="spellStart"/>
            <w:r w:rsidRPr="00191815">
              <w:rPr>
                <w:rFonts w:eastAsia="Calibri" w:cs="Times New Roman"/>
                <w:i/>
                <w:iCs/>
                <w:sz w:val="20"/>
                <w:szCs w:val="20"/>
                <w:lang w:val="nl-NL"/>
              </w:rPr>
              <w:t>ogv</w:t>
            </w:r>
            <w:proofErr w:type="spellEnd"/>
            <w:r w:rsidRPr="00191815">
              <w:rPr>
                <w:rFonts w:eastAsia="Calibri" w:cs="Times New Roman"/>
                <w:i/>
                <w:iCs/>
                <w:sz w:val="20"/>
                <w:szCs w:val="20"/>
                <w:lang w:val="nl-NL"/>
              </w:rPr>
              <w:t xml:space="preserve"> nationaal recht, internationale verplichtingen of rechtspraktijk</w:t>
            </w:r>
          </w:p>
        </w:tc>
        <w:tc>
          <w:tcPr>
            <w:tcW w:w="661" w:type="pct"/>
          </w:tcPr>
          <w:p w:rsidRPr="00191815" w:rsidR="00191815" w:rsidP="00191815" w:rsidRDefault="00191815" w14:paraId="3CA9968F" w14:textId="77777777">
            <w:pPr>
              <w:spacing w:line="240" w:lineRule="atLeast"/>
              <w:rPr>
                <w:rFonts w:eastAsia="Times New Roman" w:cs="TriniteNo2RomCon-Regular"/>
                <w:i/>
                <w:iCs/>
                <w:color w:val="000000"/>
                <w:sz w:val="20"/>
                <w:szCs w:val="20"/>
                <w:lang w:val="nl-NL" w:eastAsia="nl-NL"/>
              </w:rPr>
            </w:pPr>
          </w:p>
        </w:tc>
        <w:tc>
          <w:tcPr>
            <w:tcW w:w="232" w:type="pct"/>
          </w:tcPr>
          <w:p w:rsidRPr="00191815" w:rsidR="00191815" w:rsidP="00191815" w:rsidRDefault="00191815" w14:paraId="5101CD0E" w14:textId="77777777">
            <w:pPr>
              <w:spacing w:line="240" w:lineRule="atLeast"/>
              <w:rPr>
                <w:rFonts w:eastAsia="Times New Roman" w:cs="TriniteNo2RomCon-Regular"/>
                <w:i/>
                <w:iCs/>
                <w:color w:val="000000"/>
                <w:sz w:val="20"/>
                <w:szCs w:val="20"/>
                <w:lang w:val="nl-NL" w:eastAsia="nl-NL"/>
              </w:rPr>
            </w:pPr>
          </w:p>
        </w:tc>
        <w:tc>
          <w:tcPr>
            <w:tcW w:w="454" w:type="pct"/>
          </w:tcPr>
          <w:p w:rsidRPr="00191815" w:rsidR="00191815" w:rsidP="00191815" w:rsidRDefault="00191815" w14:paraId="4D247B82" w14:textId="77777777">
            <w:pPr>
              <w:spacing w:line="240" w:lineRule="atLeast"/>
              <w:rPr>
                <w:rFonts w:eastAsia="Calibri" w:cs="Times New Roman"/>
                <w:i/>
                <w:iCs/>
                <w:sz w:val="20"/>
                <w:szCs w:val="20"/>
              </w:rPr>
            </w:pPr>
            <w:r w:rsidRPr="00191815">
              <w:rPr>
                <w:rFonts w:eastAsia="Calibri" w:cs="Times New Roman"/>
                <w:i/>
                <w:iCs/>
                <w:sz w:val="20"/>
                <w:szCs w:val="20"/>
              </w:rPr>
              <w:t xml:space="preserve">Nee (6.1 </w:t>
            </w:r>
            <w:proofErr w:type="spellStart"/>
            <w:r w:rsidRPr="00191815">
              <w:rPr>
                <w:rFonts w:eastAsia="Calibri" w:cs="Times New Roman"/>
                <w:i/>
                <w:iCs/>
                <w:sz w:val="20"/>
                <w:szCs w:val="20"/>
              </w:rPr>
              <w:t>BuWav</w:t>
            </w:r>
            <w:proofErr w:type="spellEnd"/>
            <w:r w:rsidRPr="00191815">
              <w:rPr>
                <w:rFonts w:eastAsia="Calibri" w:cs="Times New Roman"/>
                <w:i/>
                <w:iCs/>
                <w:sz w:val="20"/>
                <w:szCs w:val="20"/>
              </w:rPr>
              <w:t> 2022)</w:t>
            </w:r>
          </w:p>
        </w:tc>
        <w:tc>
          <w:tcPr>
            <w:tcW w:w="671" w:type="pct"/>
          </w:tcPr>
          <w:p w:rsidRPr="00191815" w:rsidR="00191815" w:rsidP="00191815" w:rsidRDefault="00191815" w14:paraId="0BA319E0" w14:textId="77777777">
            <w:pPr>
              <w:spacing w:line="240" w:lineRule="atLeast"/>
              <w:rPr>
                <w:rFonts w:eastAsia="Calibri" w:cs="Times New Roman"/>
                <w:b/>
                <w:bCs/>
                <w:i/>
                <w:iCs/>
                <w:sz w:val="20"/>
                <w:szCs w:val="20"/>
              </w:rPr>
            </w:pPr>
            <w:r w:rsidRPr="00191815">
              <w:rPr>
                <w:rFonts w:eastAsia="Calibri" w:cs="Times New Roman"/>
                <w:i/>
                <w:iCs/>
                <w:sz w:val="20"/>
                <w:szCs w:val="20"/>
              </w:rPr>
              <w:t>Nee (3(2)(h))</w:t>
            </w:r>
          </w:p>
        </w:tc>
        <w:tc>
          <w:tcPr>
            <w:tcW w:w="372" w:type="pct"/>
          </w:tcPr>
          <w:p w:rsidRPr="00191815" w:rsidR="00191815" w:rsidP="00191815" w:rsidRDefault="00191815" w14:paraId="0B244C38" w14:textId="77777777">
            <w:pPr>
              <w:spacing w:line="240" w:lineRule="atLeast"/>
              <w:rPr>
                <w:rFonts w:eastAsia="Calibri" w:cs="Times New Roman"/>
                <w:i/>
                <w:iCs/>
                <w:sz w:val="20"/>
                <w:szCs w:val="20"/>
              </w:rPr>
            </w:pPr>
          </w:p>
        </w:tc>
        <w:tc>
          <w:tcPr>
            <w:tcW w:w="438" w:type="pct"/>
            <w:shd w:val="clear" w:color="auto" w:fill="D9D9D9"/>
          </w:tcPr>
          <w:p w:rsidRPr="00191815" w:rsidR="00191815" w:rsidP="00191815" w:rsidRDefault="00191815" w14:paraId="0A8CA968" w14:textId="77777777">
            <w:pPr>
              <w:spacing w:line="240" w:lineRule="atLeast"/>
              <w:rPr>
                <w:rFonts w:eastAsia="Calibri" w:cs="Times New Roman"/>
                <w:i/>
                <w:iCs/>
                <w:sz w:val="20"/>
                <w:szCs w:val="20"/>
              </w:rPr>
            </w:pPr>
          </w:p>
        </w:tc>
        <w:tc>
          <w:tcPr>
            <w:tcW w:w="419" w:type="pct"/>
            <w:shd w:val="clear" w:color="auto" w:fill="D9D9D9"/>
          </w:tcPr>
          <w:p w:rsidRPr="00191815" w:rsidR="00191815" w:rsidP="00191815" w:rsidRDefault="00191815" w14:paraId="514BC2F0" w14:textId="77777777">
            <w:pPr>
              <w:spacing w:line="240" w:lineRule="atLeast"/>
              <w:rPr>
                <w:rFonts w:eastAsia="Calibri" w:cs="Times New Roman"/>
                <w:i/>
                <w:iCs/>
                <w:sz w:val="20"/>
                <w:szCs w:val="20"/>
              </w:rPr>
            </w:pPr>
          </w:p>
        </w:tc>
        <w:tc>
          <w:tcPr>
            <w:tcW w:w="166" w:type="pct"/>
            <w:shd w:val="clear" w:color="auto" w:fill="D9D9D9"/>
          </w:tcPr>
          <w:p w:rsidRPr="00191815" w:rsidR="00191815" w:rsidP="00191815" w:rsidRDefault="00191815" w14:paraId="628247F4" w14:textId="77777777">
            <w:pPr>
              <w:spacing w:line="240" w:lineRule="atLeast"/>
              <w:rPr>
                <w:rFonts w:eastAsia="Calibri" w:cs="Times New Roman"/>
                <w:i/>
                <w:iCs/>
                <w:sz w:val="20"/>
                <w:szCs w:val="20"/>
                <w:highlight w:val="lightGray"/>
              </w:rPr>
            </w:pPr>
          </w:p>
        </w:tc>
        <w:tc>
          <w:tcPr>
            <w:tcW w:w="368" w:type="pct"/>
            <w:shd w:val="clear" w:color="auto" w:fill="D9D9D9"/>
          </w:tcPr>
          <w:p w:rsidRPr="00191815" w:rsidR="00191815" w:rsidP="00191815" w:rsidRDefault="00191815" w14:paraId="3B0F4285" w14:textId="77777777">
            <w:pPr>
              <w:spacing w:line="240" w:lineRule="atLeast"/>
              <w:rPr>
                <w:rFonts w:eastAsia="Calibri" w:cs="Times New Roman"/>
                <w:i/>
                <w:iCs/>
                <w:sz w:val="20"/>
                <w:szCs w:val="20"/>
                <w:highlight w:val="lightGray"/>
              </w:rPr>
            </w:pPr>
          </w:p>
        </w:tc>
        <w:tc>
          <w:tcPr>
            <w:tcW w:w="542" w:type="pct"/>
            <w:shd w:val="clear" w:color="auto" w:fill="auto"/>
          </w:tcPr>
          <w:p w:rsidRPr="00191815" w:rsidR="00191815" w:rsidP="00191815" w:rsidRDefault="00191815" w14:paraId="5377AADA" w14:textId="77777777">
            <w:pPr>
              <w:spacing w:line="240" w:lineRule="atLeast"/>
              <w:rPr>
                <w:rFonts w:eastAsia="Calibri" w:cs="Times New Roman"/>
                <w:i/>
                <w:iCs/>
                <w:sz w:val="20"/>
                <w:szCs w:val="20"/>
              </w:rPr>
            </w:pPr>
            <w:r w:rsidRPr="00191815">
              <w:rPr>
                <w:rFonts w:eastAsia="Calibri" w:cs="Times New Roman"/>
                <w:i/>
                <w:iCs/>
                <w:sz w:val="20"/>
                <w:szCs w:val="20"/>
              </w:rPr>
              <w:t>Ja (3(5)):</w:t>
            </w:r>
          </w:p>
          <w:p w:rsidRPr="00191815" w:rsidR="00191815" w:rsidP="00191815" w:rsidRDefault="00191815" w14:paraId="30E2526D" w14:textId="77777777">
            <w:pPr>
              <w:spacing w:line="240" w:lineRule="atLeast"/>
              <w:rPr>
                <w:rFonts w:eastAsia="Calibri" w:cs="Times New Roman"/>
                <w:i/>
                <w:iCs/>
                <w:sz w:val="20"/>
                <w:szCs w:val="20"/>
              </w:rPr>
            </w:pPr>
            <w:proofErr w:type="spellStart"/>
            <w:r w:rsidRPr="00191815">
              <w:rPr>
                <w:rFonts w:eastAsia="Calibri" w:cs="Times New Roman"/>
                <w:i/>
                <w:iCs/>
                <w:sz w:val="20"/>
                <w:szCs w:val="20"/>
              </w:rPr>
              <w:t>Samenloop</w:t>
            </w:r>
            <w:proofErr w:type="spellEnd"/>
            <w:r w:rsidRPr="00191815">
              <w:rPr>
                <w:rFonts w:eastAsia="Calibri" w:cs="Times New Roman"/>
                <w:i/>
                <w:iCs/>
                <w:sz w:val="20"/>
                <w:szCs w:val="20"/>
              </w:rPr>
              <w:t xml:space="preserve"> GEAS</w:t>
            </w:r>
          </w:p>
        </w:tc>
      </w:tr>
      <w:tr w:rsidRPr="00191815" w:rsidR="00191815" w:rsidTr="00191815" w14:paraId="42FD2EB9" w14:textId="77777777">
        <w:tc>
          <w:tcPr>
            <w:tcW w:w="677" w:type="pct"/>
          </w:tcPr>
          <w:p w:rsidRPr="00191815" w:rsidR="00191815" w:rsidP="00191815" w:rsidRDefault="00191815" w14:paraId="6C75D752" w14:textId="77777777">
            <w:pPr>
              <w:spacing w:line="240" w:lineRule="atLeast"/>
              <w:rPr>
                <w:rFonts w:eastAsia="Calibri" w:cs="Times New Roman"/>
                <w:i/>
                <w:iCs/>
                <w:sz w:val="20"/>
                <w:szCs w:val="20"/>
              </w:rPr>
            </w:pPr>
            <w:proofErr w:type="spellStart"/>
            <w:r w:rsidRPr="00191815">
              <w:rPr>
                <w:rFonts w:eastAsia="Calibri" w:cs="Times New Roman"/>
                <w:i/>
                <w:iCs/>
                <w:sz w:val="20"/>
                <w:szCs w:val="20"/>
              </w:rPr>
              <w:lastRenderedPageBreak/>
              <w:t>Langdurig</w:t>
            </w:r>
            <w:proofErr w:type="spellEnd"/>
            <w:r w:rsidRPr="00191815">
              <w:rPr>
                <w:rFonts w:eastAsia="Calibri" w:cs="Times New Roman"/>
                <w:i/>
                <w:iCs/>
                <w:sz w:val="20"/>
                <w:szCs w:val="20"/>
              </w:rPr>
              <w:t xml:space="preserve"> </w:t>
            </w:r>
            <w:proofErr w:type="spellStart"/>
            <w:r w:rsidRPr="00191815">
              <w:rPr>
                <w:rFonts w:eastAsia="Calibri" w:cs="Times New Roman"/>
                <w:i/>
                <w:iCs/>
                <w:sz w:val="20"/>
                <w:szCs w:val="20"/>
              </w:rPr>
              <w:t>ingezetenen</w:t>
            </w:r>
            <w:proofErr w:type="spellEnd"/>
          </w:p>
        </w:tc>
        <w:tc>
          <w:tcPr>
            <w:tcW w:w="661" w:type="pct"/>
          </w:tcPr>
          <w:p w:rsidRPr="00191815" w:rsidR="00191815" w:rsidP="00191815" w:rsidRDefault="00191815" w14:paraId="7FD245AB" w14:textId="77777777">
            <w:pPr>
              <w:spacing w:line="240" w:lineRule="atLeast"/>
              <w:rPr>
                <w:rFonts w:eastAsia="Times New Roman" w:cs="TriniteNo2RomCon-Regular"/>
                <w:i/>
                <w:iCs/>
                <w:color w:val="000000"/>
                <w:sz w:val="20"/>
                <w:szCs w:val="20"/>
                <w:lang w:eastAsia="nl-NL"/>
              </w:rPr>
            </w:pPr>
            <w:r w:rsidRPr="00191815">
              <w:rPr>
                <w:rFonts w:eastAsia="Times New Roman" w:cs="TriniteNo2RomCon-Regular"/>
                <w:i/>
                <w:iCs/>
                <w:color w:val="000000"/>
                <w:sz w:val="20"/>
                <w:szCs w:val="20"/>
                <w:lang w:eastAsia="nl-NL"/>
              </w:rPr>
              <w:t>RL 2003/109/EG</w:t>
            </w:r>
          </w:p>
        </w:tc>
        <w:tc>
          <w:tcPr>
            <w:tcW w:w="232" w:type="pct"/>
          </w:tcPr>
          <w:p w:rsidRPr="00191815" w:rsidR="00191815" w:rsidP="00191815" w:rsidRDefault="00191815" w14:paraId="40C7AC14" w14:textId="77777777">
            <w:pPr>
              <w:spacing w:line="240" w:lineRule="atLeast"/>
              <w:rPr>
                <w:rFonts w:eastAsia="Times New Roman" w:cs="TriniteNo2RomCon-Regular"/>
                <w:i/>
                <w:iCs/>
                <w:color w:val="000000"/>
                <w:sz w:val="20"/>
                <w:szCs w:val="20"/>
                <w:lang w:eastAsia="nl-NL"/>
              </w:rPr>
            </w:pPr>
          </w:p>
        </w:tc>
        <w:tc>
          <w:tcPr>
            <w:tcW w:w="454" w:type="pct"/>
          </w:tcPr>
          <w:p w:rsidRPr="00191815" w:rsidR="00191815" w:rsidP="00191815" w:rsidRDefault="00191815" w14:paraId="472157F4" w14:textId="77777777">
            <w:pPr>
              <w:spacing w:line="240" w:lineRule="atLeast"/>
              <w:rPr>
                <w:rFonts w:eastAsia="Calibri" w:cs="Times New Roman"/>
                <w:i/>
                <w:iCs/>
                <w:sz w:val="20"/>
                <w:szCs w:val="20"/>
                <w:lang w:val="nl-NL"/>
              </w:rPr>
            </w:pPr>
            <w:r w:rsidRPr="00191815">
              <w:rPr>
                <w:rFonts w:eastAsia="Calibri" w:cs="Times New Roman"/>
                <w:i/>
                <w:iCs/>
                <w:sz w:val="20"/>
                <w:szCs w:val="20"/>
                <w:lang w:val="nl-NL"/>
              </w:rPr>
              <w:t xml:space="preserve">Nee (4(2)(a) </w:t>
            </w:r>
            <w:proofErr w:type="spellStart"/>
            <w:r w:rsidRPr="00191815">
              <w:rPr>
                <w:rFonts w:eastAsia="Calibri" w:cs="Times New Roman"/>
                <w:i/>
                <w:iCs/>
                <w:sz w:val="20"/>
                <w:szCs w:val="20"/>
                <w:lang w:val="nl-NL"/>
              </w:rPr>
              <w:t>Wav</w:t>
            </w:r>
            <w:proofErr w:type="spellEnd"/>
            <w:r w:rsidRPr="00191815">
              <w:rPr>
                <w:rFonts w:eastAsia="Calibri" w:cs="Times New Roman"/>
                <w:i/>
                <w:iCs/>
                <w:sz w:val="20"/>
                <w:szCs w:val="20"/>
                <w:lang w:val="nl-NL"/>
              </w:rPr>
              <w:t>), tenzij 1</w:t>
            </w:r>
            <w:r w:rsidRPr="00191815">
              <w:rPr>
                <w:rFonts w:eastAsia="Calibri" w:cs="Times New Roman"/>
                <w:i/>
                <w:iCs/>
                <w:sz w:val="20"/>
                <w:szCs w:val="20"/>
                <w:vertAlign w:val="superscript"/>
                <w:lang w:val="nl-NL"/>
              </w:rPr>
              <w:t>e</w:t>
            </w:r>
            <w:r w:rsidRPr="00191815">
              <w:rPr>
                <w:rFonts w:eastAsia="Calibri" w:cs="Times New Roman"/>
                <w:i/>
                <w:iCs/>
                <w:sz w:val="20"/>
                <w:szCs w:val="20"/>
                <w:lang w:val="nl-NL"/>
              </w:rPr>
              <w:t xml:space="preserve"> jaar (punt 8 bijlage II </w:t>
            </w:r>
            <w:proofErr w:type="spellStart"/>
            <w:r w:rsidRPr="00191815">
              <w:rPr>
                <w:rFonts w:eastAsia="Calibri" w:cs="Times New Roman"/>
                <w:i/>
                <w:iCs/>
                <w:sz w:val="20"/>
                <w:szCs w:val="20"/>
                <w:lang w:val="nl-NL"/>
              </w:rPr>
              <w:t>RuWav</w:t>
            </w:r>
            <w:proofErr w:type="spellEnd"/>
            <w:r w:rsidRPr="00191815">
              <w:rPr>
                <w:rFonts w:eastAsia="Calibri" w:cs="Times New Roman"/>
                <w:i/>
                <w:iCs/>
                <w:sz w:val="20"/>
                <w:szCs w:val="20"/>
                <w:lang w:val="nl-NL"/>
              </w:rPr>
              <w:t>)</w:t>
            </w:r>
          </w:p>
        </w:tc>
        <w:tc>
          <w:tcPr>
            <w:tcW w:w="671" w:type="pct"/>
          </w:tcPr>
          <w:p w:rsidRPr="00191815" w:rsidR="00191815" w:rsidP="00191815" w:rsidRDefault="00191815" w14:paraId="6537F990" w14:textId="77777777">
            <w:pPr>
              <w:spacing w:line="240" w:lineRule="atLeast"/>
              <w:rPr>
                <w:rFonts w:eastAsia="Calibri" w:cs="Times New Roman"/>
                <w:i/>
                <w:iCs/>
                <w:sz w:val="20"/>
                <w:szCs w:val="20"/>
              </w:rPr>
            </w:pPr>
            <w:r w:rsidRPr="00191815">
              <w:rPr>
                <w:rFonts w:eastAsia="Calibri" w:cs="Times New Roman"/>
                <w:i/>
                <w:iCs/>
                <w:sz w:val="20"/>
                <w:szCs w:val="20"/>
              </w:rPr>
              <w:t>Nee (3(2)(i))</w:t>
            </w:r>
          </w:p>
        </w:tc>
        <w:tc>
          <w:tcPr>
            <w:tcW w:w="372" w:type="pct"/>
          </w:tcPr>
          <w:p w:rsidRPr="00191815" w:rsidR="00191815" w:rsidP="00191815" w:rsidRDefault="00191815" w14:paraId="2F6E05EB" w14:textId="77777777">
            <w:pPr>
              <w:spacing w:line="240" w:lineRule="atLeast"/>
              <w:rPr>
                <w:rFonts w:eastAsia="Calibri" w:cs="Times New Roman"/>
                <w:i/>
                <w:iCs/>
                <w:sz w:val="20"/>
                <w:szCs w:val="20"/>
              </w:rPr>
            </w:pPr>
          </w:p>
        </w:tc>
        <w:tc>
          <w:tcPr>
            <w:tcW w:w="438" w:type="pct"/>
            <w:shd w:val="clear" w:color="auto" w:fill="D9D9D9"/>
          </w:tcPr>
          <w:p w:rsidRPr="00191815" w:rsidR="00191815" w:rsidP="00191815" w:rsidRDefault="00191815" w14:paraId="2AE5E4D6" w14:textId="77777777">
            <w:pPr>
              <w:spacing w:line="240" w:lineRule="atLeast"/>
              <w:rPr>
                <w:rFonts w:eastAsia="Calibri" w:cs="Times New Roman"/>
                <w:i/>
                <w:iCs/>
                <w:sz w:val="20"/>
                <w:szCs w:val="20"/>
              </w:rPr>
            </w:pPr>
          </w:p>
        </w:tc>
        <w:tc>
          <w:tcPr>
            <w:tcW w:w="419" w:type="pct"/>
            <w:shd w:val="clear" w:color="auto" w:fill="D9D9D9"/>
          </w:tcPr>
          <w:p w:rsidRPr="00191815" w:rsidR="00191815" w:rsidP="00191815" w:rsidRDefault="00191815" w14:paraId="50889EC3" w14:textId="77777777">
            <w:pPr>
              <w:spacing w:line="240" w:lineRule="atLeast"/>
              <w:rPr>
                <w:rFonts w:eastAsia="Calibri" w:cs="Times New Roman"/>
                <w:i/>
                <w:iCs/>
                <w:sz w:val="20"/>
                <w:szCs w:val="20"/>
              </w:rPr>
            </w:pPr>
          </w:p>
        </w:tc>
        <w:tc>
          <w:tcPr>
            <w:tcW w:w="166" w:type="pct"/>
            <w:shd w:val="clear" w:color="auto" w:fill="D9D9D9"/>
          </w:tcPr>
          <w:p w:rsidRPr="00191815" w:rsidR="00191815" w:rsidP="00191815" w:rsidRDefault="00191815" w14:paraId="243F8173" w14:textId="77777777">
            <w:pPr>
              <w:spacing w:line="240" w:lineRule="atLeast"/>
              <w:rPr>
                <w:rFonts w:eastAsia="Calibri" w:cs="Times New Roman"/>
                <w:i/>
                <w:iCs/>
                <w:sz w:val="20"/>
                <w:szCs w:val="20"/>
              </w:rPr>
            </w:pPr>
          </w:p>
        </w:tc>
        <w:tc>
          <w:tcPr>
            <w:tcW w:w="368" w:type="pct"/>
            <w:shd w:val="clear" w:color="auto" w:fill="D9D9D9"/>
          </w:tcPr>
          <w:p w:rsidRPr="00191815" w:rsidR="00191815" w:rsidP="00191815" w:rsidRDefault="00191815" w14:paraId="3355CDC1" w14:textId="77777777">
            <w:pPr>
              <w:spacing w:line="240" w:lineRule="atLeast"/>
              <w:rPr>
                <w:rFonts w:eastAsia="Calibri" w:cs="Times New Roman"/>
                <w:i/>
                <w:iCs/>
                <w:sz w:val="20"/>
                <w:szCs w:val="20"/>
              </w:rPr>
            </w:pPr>
          </w:p>
        </w:tc>
        <w:tc>
          <w:tcPr>
            <w:tcW w:w="542" w:type="pct"/>
            <w:shd w:val="clear" w:color="auto" w:fill="D9D9D9"/>
          </w:tcPr>
          <w:p w:rsidRPr="00191815" w:rsidR="00191815" w:rsidP="00191815" w:rsidRDefault="00191815" w14:paraId="7DC328B2" w14:textId="77777777">
            <w:pPr>
              <w:spacing w:line="240" w:lineRule="atLeast"/>
              <w:rPr>
                <w:rFonts w:eastAsia="Calibri" w:cs="Times New Roman"/>
                <w:i/>
                <w:iCs/>
                <w:sz w:val="20"/>
                <w:szCs w:val="20"/>
              </w:rPr>
            </w:pPr>
          </w:p>
        </w:tc>
      </w:tr>
      <w:tr w:rsidRPr="00191815" w:rsidR="00191815" w:rsidTr="00191815" w14:paraId="7E04E203" w14:textId="77777777">
        <w:tc>
          <w:tcPr>
            <w:tcW w:w="677" w:type="pct"/>
          </w:tcPr>
          <w:p w:rsidRPr="00191815" w:rsidR="00191815" w:rsidP="00191815" w:rsidRDefault="00191815" w14:paraId="05F64501" w14:textId="77777777">
            <w:pPr>
              <w:spacing w:line="240" w:lineRule="atLeast"/>
              <w:rPr>
                <w:rFonts w:eastAsia="Calibri" w:cs="Times New Roman"/>
                <w:i/>
                <w:iCs/>
                <w:sz w:val="20"/>
                <w:szCs w:val="20"/>
              </w:rPr>
            </w:pPr>
            <w:proofErr w:type="spellStart"/>
            <w:r w:rsidRPr="00191815">
              <w:rPr>
                <w:rFonts w:eastAsia="Calibri" w:cs="Times New Roman"/>
                <w:i/>
                <w:iCs/>
                <w:sz w:val="20"/>
                <w:szCs w:val="20"/>
              </w:rPr>
              <w:t>Uitstel</w:t>
            </w:r>
            <w:proofErr w:type="spellEnd"/>
            <w:r w:rsidRPr="00191815">
              <w:rPr>
                <w:rFonts w:eastAsia="Calibri" w:cs="Times New Roman"/>
                <w:i/>
                <w:iCs/>
                <w:sz w:val="20"/>
                <w:szCs w:val="20"/>
              </w:rPr>
              <w:t xml:space="preserve"> van </w:t>
            </w:r>
            <w:proofErr w:type="spellStart"/>
            <w:r w:rsidRPr="00191815">
              <w:rPr>
                <w:rFonts w:eastAsia="Calibri" w:cs="Times New Roman"/>
                <w:i/>
                <w:iCs/>
                <w:sz w:val="20"/>
                <w:szCs w:val="20"/>
              </w:rPr>
              <w:t>vertrek</w:t>
            </w:r>
            <w:proofErr w:type="spellEnd"/>
          </w:p>
        </w:tc>
        <w:tc>
          <w:tcPr>
            <w:tcW w:w="661" w:type="pct"/>
          </w:tcPr>
          <w:p w:rsidRPr="00191815" w:rsidR="00191815" w:rsidP="00191815" w:rsidRDefault="00191815" w14:paraId="53C1EA04" w14:textId="77777777">
            <w:pPr>
              <w:spacing w:line="240" w:lineRule="atLeast"/>
              <w:rPr>
                <w:rFonts w:eastAsia="Times New Roman" w:cs="TriniteNo2RomCon-Regular"/>
                <w:i/>
                <w:iCs/>
                <w:color w:val="000000"/>
                <w:sz w:val="20"/>
                <w:szCs w:val="20"/>
                <w:lang w:eastAsia="nl-NL"/>
              </w:rPr>
            </w:pPr>
          </w:p>
        </w:tc>
        <w:tc>
          <w:tcPr>
            <w:tcW w:w="232" w:type="pct"/>
          </w:tcPr>
          <w:p w:rsidRPr="00191815" w:rsidR="00191815" w:rsidP="00191815" w:rsidRDefault="00191815" w14:paraId="513B6D33" w14:textId="77777777">
            <w:pPr>
              <w:spacing w:line="240" w:lineRule="atLeast"/>
              <w:rPr>
                <w:rFonts w:eastAsia="Times New Roman" w:cs="TriniteNo2RomCon-Regular"/>
                <w:i/>
                <w:iCs/>
                <w:color w:val="000000"/>
                <w:sz w:val="20"/>
                <w:szCs w:val="20"/>
                <w:lang w:eastAsia="nl-NL"/>
              </w:rPr>
            </w:pPr>
          </w:p>
        </w:tc>
        <w:tc>
          <w:tcPr>
            <w:tcW w:w="454" w:type="pct"/>
          </w:tcPr>
          <w:p w:rsidRPr="00191815" w:rsidR="00191815" w:rsidP="00191815" w:rsidRDefault="00191815" w14:paraId="6FD91DE2" w14:textId="77777777">
            <w:pPr>
              <w:spacing w:line="240" w:lineRule="atLeast"/>
              <w:rPr>
                <w:rFonts w:eastAsia="Calibri" w:cs="Times New Roman"/>
                <w:i/>
                <w:iCs/>
                <w:sz w:val="20"/>
                <w:szCs w:val="20"/>
              </w:rPr>
            </w:pPr>
          </w:p>
        </w:tc>
        <w:tc>
          <w:tcPr>
            <w:tcW w:w="671" w:type="pct"/>
          </w:tcPr>
          <w:p w:rsidRPr="00191815" w:rsidR="00191815" w:rsidP="00191815" w:rsidRDefault="00191815" w14:paraId="775C5791" w14:textId="77777777">
            <w:pPr>
              <w:spacing w:line="240" w:lineRule="atLeast"/>
              <w:rPr>
                <w:rFonts w:eastAsia="Calibri" w:cs="Times New Roman"/>
                <w:i/>
                <w:iCs/>
                <w:sz w:val="20"/>
                <w:szCs w:val="20"/>
              </w:rPr>
            </w:pPr>
            <w:r w:rsidRPr="00191815">
              <w:rPr>
                <w:rFonts w:eastAsia="Calibri" w:cs="Times New Roman"/>
                <w:i/>
                <w:iCs/>
                <w:sz w:val="20"/>
                <w:szCs w:val="20"/>
              </w:rPr>
              <w:t>Nee (3(2)(j))</w:t>
            </w:r>
          </w:p>
        </w:tc>
        <w:tc>
          <w:tcPr>
            <w:tcW w:w="372" w:type="pct"/>
          </w:tcPr>
          <w:p w:rsidRPr="00191815" w:rsidR="00191815" w:rsidP="00191815" w:rsidRDefault="00191815" w14:paraId="2C98483E" w14:textId="77777777">
            <w:pPr>
              <w:spacing w:line="240" w:lineRule="atLeast"/>
              <w:rPr>
                <w:rFonts w:eastAsia="Calibri" w:cs="Times New Roman"/>
                <w:i/>
                <w:iCs/>
                <w:sz w:val="20"/>
                <w:szCs w:val="20"/>
              </w:rPr>
            </w:pPr>
          </w:p>
        </w:tc>
        <w:tc>
          <w:tcPr>
            <w:tcW w:w="438" w:type="pct"/>
            <w:shd w:val="clear" w:color="auto" w:fill="D9D9D9"/>
          </w:tcPr>
          <w:p w:rsidRPr="00191815" w:rsidR="00191815" w:rsidP="00191815" w:rsidRDefault="00191815" w14:paraId="69184205" w14:textId="77777777">
            <w:pPr>
              <w:spacing w:line="240" w:lineRule="atLeast"/>
              <w:rPr>
                <w:rFonts w:eastAsia="Calibri" w:cs="Times New Roman"/>
                <w:i/>
                <w:iCs/>
                <w:sz w:val="20"/>
                <w:szCs w:val="20"/>
              </w:rPr>
            </w:pPr>
          </w:p>
        </w:tc>
        <w:tc>
          <w:tcPr>
            <w:tcW w:w="419" w:type="pct"/>
            <w:shd w:val="clear" w:color="auto" w:fill="D9D9D9"/>
          </w:tcPr>
          <w:p w:rsidRPr="00191815" w:rsidR="00191815" w:rsidP="00191815" w:rsidRDefault="00191815" w14:paraId="62A9AF4D" w14:textId="77777777">
            <w:pPr>
              <w:spacing w:line="240" w:lineRule="atLeast"/>
              <w:rPr>
                <w:rFonts w:eastAsia="Calibri" w:cs="Times New Roman"/>
                <w:i/>
                <w:iCs/>
                <w:sz w:val="20"/>
                <w:szCs w:val="20"/>
              </w:rPr>
            </w:pPr>
          </w:p>
        </w:tc>
        <w:tc>
          <w:tcPr>
            <w:tcW w:w="166" w:type="pct"/>
            <w:shd w:val="clear" w:color="auto" w:fill="D9D9D9"/>
          </w:tcPr>
          <w:p w:rsidRPr="00191815" w:rsidR="00191815" w:rsidP="00191815" w:rsidRDefault="00191815" w14:paraId="22B715FC" w14:textId="77777777">
            <w:pPr>
              <w:spacing w:line="240" w:lineRule="atLeast"/>
              <w:rPr>
                <w:rFonts w:eastAsia="Calibri" w:cs="Times New Roman"/>
                <w:i/>
                <w:iCs/>
                <w:sz w:val="20"/>
                <w:szCs w:val="20"/>
              </w:rPr>
            </w:pPr>
          </w:p>
        </w:tc>
        <w:tc>
          <w:tcPr>
            <w:tcW w:w="368" w:type="pct"/>
            <w:shd w:val="clear" w:color="auto" w:fill="D9D9D9"/>
          </w:tcPr>
          <w:p w:rsidRPr="00191815" w:rsidR="00191815" w:rsidP="00191815" w:rsidRDefault="00191815" w14:paraId="64D3256F" w14:textId="77777777">
            <w:pPr>
              <w:spacing w:line="240" w:lineRule="atLeast"/>
              <w:rPr>
                <w:rFonts w:eastAsia="Calibri" w:cs="Times New Roman"/>
                <w:i/>
                <w:iCs/>
                <w:sz w:val="20"/>
                <w:szCs w:val="20"/>
              </w:rPr>
            </w:pPr>
          </w:p>
        </w:tc>
        <w:tc>
          <w:tcPr>
            <w:tcW w:w="542" w:type="pct"/>
            <w:shd w:val="clear" w:color="auto" w:fill="D9D9D9"/>
          </w:tcPr>
          <w:p w:rsidRPr="00191815" w:rsidR="00191815" w:rsidP="00191815" w:rsidRDefault="00191815" w14:paraId="134FF8B5" w14:textId="77777777">
            <w:pPr>
              <w:spacing w:line="240" w:lineRule="atLeast"/>
              <w:rPr>
                <w:rFonts w:eastAsia="Calibri" w:cs="Times New Roman"/>
                <w:i/>
                <w:iCs/>
                <w:sz w:val="20"/>
                <w:szCs w:val="20"/>
              </w:rPr>
            </w:pPr>
          </w:p>
        </w:tc>
      </w:tr>
      <w:tr w:rsidRPr="00191815" w:rsidR="00191815" w:rsidTr="00191815" w14:paraId="7CCA934B" w14:textId="77777777">
        <w:tc>
          <w:tcPr>
            <w:tcW w:w="677" w:type="pct"/>
          </w:tcPr>
          <w:p w:rsidRPr="00191815" w:rsidR="00191815" w:rsidP="00191815" w:rsidRDefault="00191815" w14:paraId="1C5F7804" w14:textId="77777777">
            <w:pPr>
              <w:spacing w:line="240" w:lineRule="atLeast"/>
              <w:rPr>
                <w:rFonts w:eastAsia="Calibri" w:cs="Times New Roman"/>
                <w:i/>
                <w:iCs/>
                <w:sz w:val="20"/>
                <w:szCs w:val="20"/>
              </w:rPr>
            </w:pPr>
            <w:proofErr w:type="spellStart"/>
            <w:r w:rsidRPr="00191815">
              <w:rPr>
                <w:rFonts w:eastAsia="Calibri" w:cs="Times New Roman"/>
                <w:i/>
                <w:iCs/>
                <w:sz w:val="20"/>
                <w:szCs w:val="20"/>
              </w:rPr>
              <w:t>Zeevarenden</w:t>
            </w:r>
            <w:proofErr w:type="spellEnd"/>
          </w:p>
        </w:tc>
        <w:tc>
          <w:tcPr>
            <w:tcW w:w="661" w:type="pct"/>
          </w:tcPr>
          <w:p w:rsidRPr="00191815" w:rsidR="00191815" w:rsidP="00191815" w:rsidRDefault="00191815" w14:paraId="158BECB9" w14:textId="77777777">
            <w:pPr>
              <w:spacing w:line="240" w:lineRule="atLeast"/>
              <w:rPr>
                <w:rFonts w:eastAsia="Times New Roman" w:cs="TriniteNo2RomCon-Regular"/>
                <w:i/>
                <w:iCs/>
                <w:color w:val="000000"/>
                <w:sz w:val="20"/>
                <w:szCs w:val="20"/>
                <w:lang w:eastAsia="nl-NL"/>
              </w:rPr>
            </w:pPr>
          </w:p>
        </w:tc>
        <w:tc>
          <w:tcPr>
            <w:tcW w:w="232" w:type="pct"/>
          </w:tcPr>
          <w:p w:rsidRPr="00191815" w:rsidR="00191815" w:rsidP="00191815" w:rsidRDefault="00191815" w14:paraId="340542AF" w14:textId="77777777">
            <w:pPr>
              <w:spacing w:line="240" w:lineRule="atLeast"/>
              <w:rPr>
                <w:rFonts w:eastAsia="Times New Roman" w:cs="TriniteNo2RomCon-Regular"/>
                <w:i/>
                <w:iCs/>
                <w:color w:val="000000"/>
                <w:sz w:val="20"/>
                <w:szCs w:val="20"/>
                <w:lang w:eastAsia="nl-NL"/>
              </w:rPr>
            </w:pPr>
          </w:p>
        </w:tc>
        <w:tc>
          <w:tcPr>
            <w:tcW w:w="454" w:type="pct"/>
          </w:tcPr>
          <w:p w:rsidRPr="00191815" w:rsidR="00191815" w:rsidP="00191815" w:rsidRDefault="00191815" w14:paraId="48DC065F" w14:textId="77777777">
            <w:pPr>
              <w:spacing w:line="240" w:lineRule="atLeast"/>
              <w:rPr>
                <w:rFonts w:eastAsia="Calibri" w:cs="Times New Roman"/>
                <w:i/>
                <w:iCs/>
                <w:sz w:val="20"/>
                <w:szCs w:val="20"/>
              </w:rPr>
            </w:pPr>
          </w:p>
        </w:tc>
        <w:tc>
          <w:tcPr>
            <w:tcW w:w="671" w:type="pct"/>
          </w:tcPr>
          <w:p w:rsidRPr="00191815" w:rsidR="00191815" w:rsidP="00191815" w:rsidRDefault="00191815" w14:paraId="3BED3956" w14:textId="77777777">
            <w:pPr>
              <w:spacing w:line="240" w:lineRule="atLeast"/>
              <w:rPr>
                <w:rFonts w:eastAsia="Calibri" w:cs="Times New Roman"/>
                <w:i/>
                <w:iCs/>
                <w:sz w:val="20"/>
                <w:szCs w:val="20"/>
              </w:rPr>
            </w:pPr>
            <w:r w:rsidRPr="00191815">
              <w:rPr>
                <w:rFonts w:eastAsia="Calibri" w:cs="Times New Roman"/>
                <w:i/>
                <w:iCs/>
                <w:sz w:val="20"/>
                <w:szCs w:val="20"/>
              </w:rPr>
              <w:t>Nee (3(2)(l))</w:t>
            </w:r>
          </w:p>
        </w:tc>
        <w:tc>
          <w:tcPr>
            <w:tcW w:w="372" w:type="pct"/>
          </w:tcPr>
          <w:p w:rsidRPr="00191815" w:rsidR="00191815" w:rsidP="00191815" w:rsidRDefault="00191815" w14:paraId="16BD7562" w14:textId="77777777">
            <w:pPr>
              <w:spacing w:line="240" w:lineRule="atLeast"/>
              <w:rPr>
                <w:rFonts w:eastAsia="Calibri" w:cs="Times New Roman"/>
                <w:i/>
                <w:iCs/>
                <w:sz w:val="20"/>
                <w:szCs w:val="20"/>
              </w:rPr>
            </w:pPr>
          </w:p>
        </w:tc>
        <w:tc>
          <w:tcPr>
            <w:tcW w:w="438" w:type="pct"/>
            <w:shd w:val="clear" w:color="auto" w:fill="D9D9D9"/>
          </w:tcPr>
          <w:p w:rsidRPr="00191815" w:rsidR="00191815" w:rsidP="00191815" w:rsidRDefault="00191815" w14:paraId="7D4CDB9B" w14:textId="77777777">
            <w:pPr>
              <w:spacing w:line="240" w:lineRule="atLeast"/>
              <w:rPr>
                <w:rFonts w:eastAsia="Calibri" w:cs="Times New Roman"/>
                <w:i/>
                <w:iCs/>
                <w:sz w:val="20"/>
                <w:szCs w:val="20"/>
              </w:rPr>
            </w:pPr>
          </w:p>
        </w:tc>
        <w:tc>
          <w:tcPr>
            <w:tcW w:w="419" w:type="pct"/>
            <w:shd w:val="clear" w:color="auto" w:fill="D9D9D9"/>
          </w:tcPr>
          <w:p w:rsidRPr="00191815" w:rsidR="00191815" w:rsidP="00191815" w:rsidRDefault="00191815" w14:paraId="0891D38E" w14:textId="77777777">
            <w:pPr>
              <w:spacing w:line="240" w:lineRule="atLeast"/>
              <w:rPr>
                <w:rFonts w:eastAsia="Calibri" w:cs="Times New Roman"/>
                <w:i/>
                <w:iCs/>
                <w:sz w:val="20"/>
                <w:szCs w:val="20"/>
              </w:rPr>
            </w:pPr>
          </w:p>
        </w:tc>
        <w:tc>
          <w:tcPr>
            <w:tcW w:w="166" w:type="pct"/>
            <w:shd w:val="clear" w:color="auto" w:fill="D9D9D9"/>
          </w:tcPr>
          <w:p w:rsidRPr="00191815" w:rsidR="00191815" w:rsidP="00191815" w:rsidRDefault="00191815" w14:paraId="5D6DA701" w14:textId="77777777">
            <w:pPr>
              <w:spacing w:line="240" w:lineRule="atLeast"/>
              <w:rPr>
                <w:rFonts w:eastAsia="Calibri" w:cs="Times New Roman"/>
                <w:i/>
                <w:iCs/>
                <w:sz w:val="20"/>
                <w:szCs w:val="20"/>
              </w:rPr>
            </w:pPr>
          </w:p>
        </w:tc>
        <w:tc>
          <w:tcPr>
            <w:tcW w:w="368" w:type="pct"/>
            <w:shd w:val="clear" w:color="auto" w:fill="D9D9D9"/>
          </w:tcPr>
          <w:p w:rsidRPr="00191815" w:rsidR="00191815" w:rsidP="00191815" w:rsidRDefault="00191815" w14:paraId="52ACC8F3" w14:textId="77777777">
            <w:pPr>
              <w:spacing w:line="240" w:lineRule="atLeast"/>
              <w:rPr>
                <w:rFonts w:eastAsia="Calibri" w:cs="Times New Roman"/>
                <w:i/>
                <w:iCs/>
                <w:sz w:val="20"/>
                <w:szCs w:val="20"/>
              </w:rPr>
            </w:pPr>
          </w:p>
        </w:tc>
        <w:tc>
          <w:tcPr>
            <w:tcW w:w="542" w:type="pct"/>
            <w:shd w:val="clear" w:color="auto" w:fill="D9D9D9"/>
          </w:tcPr>
          <w:p w:rsidRPr="00191815" w:rsidR="00191815" w:rsidP="00191815" w:rsidRDefault="00191815" w14:paraId="49A5E838" w14:textId="77777777">
            <w:pPr>
              <w:spacing w:line="240" w:lineRule="atLeast"/>
              <w:rPr>
                <w:rFonts w:eastAsia="Calibri" w:cs="Times New Roman"/>
                <w:i/>
                <w:iCs/>
                <w:sz w:val="20"/>
                <w:szCs w:val="20"/>
              </w:rPr>
            </w:pPr>
          </w:p>
        </w:tc>
      </w:tr>
    </w:tbl>
    <w:p w:rsidRPr="00191815" w:rsidR="00191815" w:rsidP="00191815" w:rsidRDefault="00191815" w14:paraId="0281941E" w14:textId="77777777">
      <w:pPr>
        <w:spacing w:after="0" w:line="240" w:lineRule="atLeast"/>
        <w:rPr>
          <w:rFonts w:ascii="Verdana" w:hAnsi="Verdana" w:eastAsia="Calibri" w:cs="Times New Roman"/>
          <w:color w:val="000000"/>
          <w:kern w:val="0"/>
          <w:sz w:val="20"/>
          <w:szCs w:val="20"/>
          <w14:ligatures w14:val="none"/>
        </w:rPr>
      </w:pPr>
    </w:p>
    <w:p w:rsidRPr="00191815" w:rsidR="00191815" w:rsidP="00191815" w:rsidRDefault="00191815" w14:paraId="401BFDB8" w14:textId="77777777">
      <w:pPr>
        <w:spacing w:after="0" w:line="240" w:lineRule="atLeast"/>
        <w:rPr>
          <w:rFonts w:ascii="Verdana" w:hAnsi="Verdana" w:eastAsia="Calibri" w:cs="Times New Roman"/>
          <w:color w:val="000000"/>
          <w:kern w:val="0"/>
          <w:sz w:val="20"/>
          <w:szCs w:val="20"/>
          <w14:ligatures w14:val="none"/>
        </w:rPr>
        <w:sectPr w:rsidRPr="00191815" w:rsidR="00191815" w:rsidSect="00191815">
          <w:pgSz w:w="16838" w:h="11906" w:orient="landscape"/>
          <w:pgMar w:top="567" w:right="567" w:bottom="567" w:left="567" w:header="709" w:footer="709" w:gutter="0"/>
          <w:cols w:space="708"/>
          <w:docGrid w:linePitch="360"/>
        </w:sectPr>
      </w:pPr>
    </w:p>
    <w:p w:rsidRPr="00191815" w:rsidR="00191815" w:rsidP="00191815" w:rsidRDefault="00191815" w14:paraId="0CE145E1" w14:textId="77777777">
      <w:pPr>
        <w:keepNext/>
        <w:keepLines/>
        <w:spacing w:after="0" w:line="240" w:lineRule="atLeast"/>
        <w:outlineLvl w:val="2"/>
        <w:rPr>
          <w:rFonts w:ascii="Verdana" w:hAnsi="Verdana" w:eastAsia="Times New Roman" w:cs="Times New Roman"/>
          <w:b/>
          <w:bCs/>
          <w:color w:val="000000"/>
          <w:kern w:val="0"/>
          <w:sz w:val="20"/>
          <w:szCs w:val="20"/>
          <w14:ligatures w14:val="none"/>
        </w:rPr>
      </w:pPr>
      <w:r w:rsidRPr="00191815">
        <w:rPr>
          <w:rFonts w:ascii="Verdana" w:hAnsi="Verdana" w:eastAsia="Times New Roman" w:cs="Times New Roman"/>
          <w:b/>
          <w:bCs/>
          <w:color w:val="000000"/>
          <w:kern w:val="0"/>
          <w:sz w:val="20"/>
          <w:szCs w:val="20"/>
          <w14:ligatures w14:val="none"/>
        </w:rPr>
        <w:lastRenderedPageBreak/>
        <w:t xml:space="preserve">3. Beslistermijnen </w:t>
      </w:r>
    </w:p>
    <w:p w:rsidRPr="00191815" w:rsidR="00191815" w:rsidP="00191815" w:rsidRDefault="00191815" w14:paraId="39427E8A" w14:textId="77777777">
      <w:pPr>
        <w:spacing w:after="0" w:line="240" w:lineRule="atLeast"/>
        <w:rPr>
          <w:rFonts w:ascii="Verdana" w:hAnsi="Verdana" w:eastAsia="Calibri" w:cs="Times New Roman"/>
          <w:color w:val="000000"/>
          <w:kern w:val="0"/>
          <w:sz w:val="20"/>
          <w:szCs w:val="20"/>
          <w14:ligatures w14:val="none"/>
        </w:rPr>
      </w:pPr>
    </w:p>
    <w:tbl>
      <w:tblPr>
        <w:tblStyle w:val="Tabelraster"/>
        <w:tblW w:w="0" w:type="auto"/>
        <w:tblLook w:val="04A0" w:firstRow="1" w:lastRow="0" w:firstColumn="1" w:lastColumn="0" w:noHBand="0" w:noVBand="1"/>
      </w:tblPr>
      <w:tblGrid>
        <w:gridCol w:w="2481"/>
        <w:gridCol w:w="1761"/>
        <w:gridCol w:w="1699"/>
        <w:gridCol w:w="1422"/>
        <w:gridCol w:w="1699"/>
      </w:tblGrid>
      <w:tr w:rsidRPr="00191815" w:rsidR="00191815" w:rsidTr="00A51584" w14:paraId="7A9A884B" w14:textId="77777777">
        <w:trPr>
          <w:tblHeader/>
        </w:trPr>
        <w:tc>
          <w:tcPr>
            <w:tcW w:w="0" w:type="auto"/>
          </w:tcPr>
          <w:p w:rsidRPr="00191815" w:rsidR="00191815" w:rsidP="00191815" w:rsidRDefault="00191815" w14:paraId="46FD37A5" w14:textId="77777777">
            <w:pPr>
              <w:rPr>
                <w:rFonts w:eastAsia="Calibri" w:cs="Times New Roman"/>
                <w:b/>
                <w:bCs/>
                <w:sz w:val="20"/>
                <w:szCs w:val="20"/>
                <w:lang w:val="nl-NL"/>
              </w:rPr>
            </w:pPr>
            <w:r w:rsidRPr="00191815">
              <w:rPr>
                <w:rFonts w:eastAsia="Calibri" w:cs="Times New Roman"/>
                <w:b/>
                <w:bCs/>
                <w:sz w:val="20"/>
                <w:szCs w:val="20"/>
                <w:lang w:val="nl-NL"/>
              </w:rPr>
              <w:t>Artikel 3.4, eerste lid, aanhef en onder</w:t>
            </w:r>
          </w:p>
        </w:tc>
        <w:tc>
          <w:tcPr>
            <w:tcW w:w="0" w:type="auto"/>
          </w:tcPr>
          <w:p w:rsidRPr="00191815" w:rsidR="00191815" w:rsidP="00191815" w:rsidRDefault="00191815" w14:paraId="7B4C81AA" w14:textId="77777777">
            <w:pPr>
              <w:rPr>
                <w:rFonts w:eastAsia="Calibri" w:cs="Times New Roman"/>
                <w:b/>
                <w:bCs/>
                <w:sz w:val="20"/>
                <w:szCs w:val="20"/>
              </w:rPr>
            </w:pPr>
            <w:proofErr w:type="spellStart"/>
            <w:r w:rsidRPr="00191815">
              <w:rPr>
                <w:rFonts w:eastAsia="Calibri" w:cs="Times New Roman"/>
                <w:b/>
                <w:bCs/>
                <w:sz w:val="20"/>
                <w:szCs w:val="20"/>
              </w:rPr>
              <w:t>Beslistermijn</w:t>
            </w:r>
            <w:proofErr w:type="spellEnd"/>
          </w:p>
        </w:tc>
        <w:tc>
          <w:tcPr>
            <w:tcW w:w="0" w:type="auto"/>
          </w:tcPr>
          <w:p w:rsidRPr="00191815" w:rsidR="00191815" w:rsidP="00191815" w:rsidRDefault="00191815" w14:paraId="411756F6" w14:textId="77777777">
            <w:pPr>
              <w:rPr>
                <w:rFonts w:eastAsia="Calibri" w:cs="Times New Roman"/>
                <w:b/>
                <w:bCs/>
                <w:sz w:val="20"/>
                <w:szCs w:val="20"/>
              </w:rPr>
            </w:pPr>
            <w:proofErr w:type="spellStart"/>
            <w:r w:rsidRPr="00191815">
              <w:rPr>
                <w:rFonts w:eastAsia="Calibri" w:cs="Times New Roman"/>
                <w:b/>
                <w:bCs/>
                <w:sz w:val="20"/>
                <w:szCs w:val="20"/>
              </w:rPr>
              <w:t>Verlenging</w:t>
            </w:r>
            <w:proofErr w:type="spellEnd"/>
            <w:r w:rsidRPr="00191815">
              <w:rPr>
                <w:rFonts w:eastAsia="Calibri" w:cs="Times New Roman"/>
                <w:b/>
                <w:bCs/>
                <w:sz w:val="20"/>
                <w:szCs w:val="20"/>
              </w:rPr>
              <w:t xml:space="preserve"> </w:t>
            </w:r>
            <w:proofErr w:type="spellStart"/>
            <w:r w:rsidRPr="00191815">
              <w:rPr>
                <w:rFonts w:eastAsia="Calibri" w:cs="Times New Roman"/>
                <w:b/>
                <w:bCs/>
                <w:sz w:val="20"/>
                <w:szCs w:val="20"/>
              </w:rPr>
              <w:t>beslistermijn</w:t>
            </w:r>
            <w:proofErr w:type="spellEnd"/>
          </w:p>
        </w:tc>
        <w:tc>
          <w:tcPr>
            <w:tcW w:w="0" w:type="auto"/>
          </w:tcPr>
          <w:p w:rsidRPr="00191815" w:rsidR="00191815" w:rsidP="00191815" w:rsidRDefault="00191815" w14:paraId="376FED1D" w14:textId="77777777">
            <w:pPr>
              <w:rPr>
                <w:rFonts w:eastAsia="Calibri" w:cs="Times New Roman"/>
                <w:b/>
                <w:bCs/>
                <w:sz w:val="20"/>
                <w:szCs w:val="20"/>
              </w:rPr>
            </w:pPr>
            <w:proofErr w:type="spellStart"/>
            <w:r w:rsidRPr="00191815">
              <w:rPr>
                <w:rFonts w:eastAsia="Calibri" w:cs="Times New Roman"/>
                <w:b/>
                <w:bCs/>
                <w:sz w:val="20"/>
                <w:szCs w:val="20"/>
              </w:rPr>
              <w:t>Wijziging</w:t>
            </w:r>
            <w:proofErr w:type="spellEnd"/>
            <w:r w:rsidRPr="00191815">
              <w:rPr>
                <w:rFonts w:eastAsia="Calibri" w:cs="Times New Roman"/>
                <w:b/>
                <w:bCs/>
                <w:sz w:val="20"/>
                <w:szCs w:val="20"/>
              </w:rPr>
              <w:t xml:space="preserve"> </w:t>
            </w:r>
            <w:proofErr w:type="spellStart"/>
            <w:r w:rsidRPr="00191815">
              <w:rPr>
                <w:rFonts w:eastAsia="Calibri" w:cs="Times New Roman"/>
                <w:b/>
                <w:bCs/>
                <w:sz w:val="20"/>
                <w:szCs w:val="20"/>
              </w:rPr>
              <w:t>werkgever</w:t>
            </w:r>
            <w:proofErr w:type="spellEnd"/>
          </w:p>
        </w:tc>
        <w:tc>
          <w:tcPr>
            <w:tcW w:w="0" w:type="auto"/>
          </w:tcPr>
          <w:p w:rsidRPr="00191815" w:rsidR="00191815" w:rsidP="00191815" w:rsidRDefault="00191815" w14:paraId="5BE851E4" w14:textId="77777777">
            <w:pPr>
              <w:rPr>
                <w:rFonts w:eastAsia="Calibri" w:cs="Times New Roman"/>
                <w:b/>
                <w:bCs/>
                <w:sz w:val="20"/>
                <w:szCs w:val="20"/>
              </w:rPr>
            </w:pPr>
            <w:proofErr w:type="spellStart"/>
            <w:r w:rsidRPr="00191815">
              <w:rPr>
                <w:rFonts w:eastAsia="Calibri" w:cs="Times New Roman"/>
                <w:b/>
                <w:bCs/>
                <w:sz w:val="20"/>
                <w:szCs w:val="20"/>
              </w:rPr>
              <w:t>Verlenging</w:t>
            </w:r>
            <w:proofErr w:type="spellEnd"/>
            <w:r w:rsidRPr="00191815">
              <w:rPr>
                <w:rFonts w:eastAsia="Calibri" w:cs="Times New Roman"/>
                <w:b/>
                <w:bCs/>
                <w:sz w:val="20"/>
                <w:szCs w:val="20"/>
              </w:rPr>
              <w:t xml:space="preserve"> </w:t>
            </w:r>
            <w:proofErr w:type="spellStart"/>
            <w:r w:rsidRPr="00191815">
              <w:rPr>
                <w:rFonts w:eastAsia="Calibri" w:cs="Times New Roman"/>
                <w:b/>
                <w:bCs/>
                <w:sz w:val="20"/>
                <w:szCs w:val="20"/>
              </w:rPr>
              <w:t>beslistermijn</w:t>
            </w:r>
            <w:proofErr w:type="spellEnd"/>
          </w:p>
        </w:tc>
      </w:tr>
      <w:tr w:rsidRPr="00191815" w:rsidR="00191815" w:rsidTr="00A51584" w14:paraId="2597A077" w14:textId="77777777">
        <w:tc>
          <w:tcPr>
            <w:tcW w:w="0" w:type="auto"/>
          </w:tcPr>
          <w:p w:rsidRPr="00191815" w:rsidR="00191815" w:rsidP="00191815" w:rsidRDefault="00191815" w14:paraId="156B97BD" w14:textId="77777777">
            <w:pPr>
              <w:rPr>
                <w:rFonts w:eastAsia="Calibri" w:cs="Times New Roman"/>
                <w:sz w:val="20"/>
                <w:szCs w:val="20"/>
                <w:lang w:val="nl-NL"/>
              </w:rPr>
            </w:pPr>
            <w:r w:rsidRPr="00191815">
              <w:rPr>
                <w:rFonts w:eastAsia="Calibri" w:cs="Times New Roman"/>
                <w:sz w:val="20"/>
                <w:szCs w:val="20"/>
                <w:lang w:val="nl-NL"/>
              </w:rPr>
              <w:t>a. verblijf als familie- of gezinslid;</w:t>
            </w:r>
          </w:p>
        </w:tc>
        <w:tc>
          <w:tcPr>
            <w:tcW w:w="0" w:type="auto"/>
          </w:tcPr>
          <w:p w:rsidRPr="00191815" w:rsidR="00191815" w:rsidP="00191815" w:rsidRDefault="00191815" w14:paraId="5BA8F61D" w14:textId="77777777">
            <w:pPr>
              <w:rPr>
                <w:rFonts w:eastAsia="Calibri" w:cs="Times New Roman"/>
                <w:sz w:val="20"/>
                <w:szCs w:val="20"/>
              </w:rPr>
            </w:pPr>
            <w:r w:rsidRPr="00191815">
              <w:rPr>
                <w:rFonts w:eastAsia="Calibri" w:cs="Times New Roman"/>
                <w:sz w:val="20"/>
                <w:szCs w:val="20"/>
              </w:rPr>
              <w:t>90 </w:t>
            </w:r>
            <w:proofErr w:type="spellStart"/>
            <w:r w:rsidRPr="00191815">
              <w:rPr>
                <w:rFonts w:eastAsia="Calibri" w:cs="Times New Roman"/>
                <w:sz w:val="20"/>
                <w:szCs w:val="20"/>
              </w:rPr>
              <w:t>dagen</w:t>
            </w:r>
            <w:proofErr w:type="spellEnd"/>
          </w:p>
        </w:tc>
        <w:tc>
          <w:tcPr>
            <w:tcW w:w="0" w:type="auto"/>
          </w:tcPr>
          <w:p w:rsidRPr="00191815" w:rsidR="00191815" w:rsidP="00191815" w:rsidRDefault="00191815" w14:paraId="7BF6A92C" w14:textId="77777777">
            <w:pPr>
              <w:rPr>
                <w:rFonts w:eastAsia="Calibri" w:cs="Times New Roman"/>
                <w:sz w:val="20"/>
                <w:szCs w:val="20"/>
              </w:rPr>
            </w:pPr>
            <w:r w:rsidRPr="00191815">
              <w:rPr>
                <w:rFonts w:eastAsia="Calibri" w:cs="Times New Roman"/>
                <w:sz w:val="20"/>
                <w:szCs w:val="20"/>
              </w:rPr>
              <w:t xml:space="preserve">6 </w:t>
            </w:r>
            <w:proofErr w:type="spellStart"/>
            <w:r w:rsidRPr="00191815">
              <w:rPr>
                <w:rFonts w:eastAsia="Calibri" w:cs="Times New Roman"/>
                <w:sz w:val="20"/>
                <w:szCs w:val="20"/>
              </w:rPr>
              <w:t>mnd</w:t>
            </w:r>
            <w:proofErr w:type="spellEnd"/>
          </w:p>
        </w:tc>
        <w:tc>
          <w:tcPr>
            <w:tcW w:w="0" w:type="auto"/>
          </w:tcPr>
          <w:p w:rsidRPr="00191815" w:rsidR="00191815" w:rsidP="00191815" w:rsidRDefault="00191815" w14:paraId="40C4F9BE" w14:textId="77777777">
            <w:pPr>
              <w:rPr>
                <w:rFonts w:eastAsia="Calibri" w:cs="Times New Roman"/>
                <w:sz w:val="20"/>
                <w:szCs w:val="20"/>
              </w:rPr>
            </w:pPr>
            <w:proofErr w:type="spellStart"/>
            <w:r w:rsidRPr="00191815">
              <w:rPr>
                <w:rFonts w:eastAsia="Calibri" w:cs="Times New Roman"/>
                <w:sz w:val="20"/>
                <w:szCs w:val="20"/>
              </w:rPr>
              <w:t>Nvt</w:t>
            </w:r>
            <w:proofErr w:type="spellEnd"/>
          </w:p>
        </w:tc>
        <w:tc>
          <w:tcPr>
            <w:tcW w:w="0" w:type="auto"/>
          </w:tcPr>
          <w:p w:rsidRPr="00191815" w:rsidR="00191815" w:rsidP="00191815" w:rsidRDefault="00191815" w14:paraId="5FADB222" w14:textId="77777777">
            <w:pPr>
              <w:rPr>
                <w:rFonts w:eastAsia="Calibri" w:cs="Times New Roman"/>
                <w:sz w:val="20"/>
                <w:szCs w:val="20"/>
              </w:rPr>
            </w:pPr>
            <w:proofErr w:type="spellStart"/>
            <w:r w:rsidRPr="00191815">
              <w:rPr>
                <w:rFonts w:eastAsia="Calibri" w:cs="Times New Roman"/>
                <w:sz w:val="20"/>
                <w:szCs w:val="20"/>
              </w:rPr>
              <w:t>Nvt</w:t>
            </w:r>
            <w:proofErr w:type="spellEnd"/>
          </w:p>
        </w:tc>
      </w:tr>
      <w:tr w:rsidRPr="00191815" w:rsidR="00191815" w:rsidTr="00A51584" w14:paraId="1F9CE1D7" w14:textId="77777777">
        <w:tc>
          <w:tcPr>
            <w:tcW w:w="0" w:type="auto"/>
          </w:tcPr>
          <w:p w:rsidRPr="00191815" w:rsidR="00191815" w:rsidP="00191815" w:rsidRDefault="00191815" w14:paraId="44F3AE1A" w14:textId="77777777">
            <w:pPr>
              <w:rPr>
                <w:rFonts w:eastAsia="Calibri" w:cs="Times New Roman"/>
                <w:sz w:val="20"/>
                <w:szCs w:val="20"/>
                <w:lang w:val="nl-NL"/>
              </w:rPr>
            </w:pPr>
            <w:r w:rsidRPr="00191815">
              <w:rPr>
                <w:rFonts w:eastAsia="Calibri" w:cs="Times New Roman"/>
                <w:sz w:val="20"/>
                <w:szCs w:val="20"/>
                <w:lang w:val="nl-NL"/>
              </w:rPr>
              <w:t xml:space="preserve">verblijf als familie- of gezinslid van een houder van de Europese blauwe kaart </w:t>
            </w:r>
          </w:p>
        </w:tc>
        <w:tc>
          <w:tcPr>
            <w:tcW w:w="0" w:type="auto"/>
          </w:tcPr>
          <w:p w:rsidRPr="00191815" w:rsidR="00191815" w:rsidP="00191815" w:rsidRDefault="00191815" w14:paraId="536AF01D" w14:textId="77777777">
            <w:pPr>
              <w:rPr>
                <w:rFonts w:eastAsia="Calibri" w:cs="Times New Roman"/>
                <w:sz w:val="20"/>
                <w:szCs w:val="20"/>
              </w:rPr>
            </w:pPr>
            <w:r w:rsidRPr="00191815">
              <w:rPr>
                <w:rFonts w:eastAsia="Calibri" w:cs="Times New Roman"/>
                <w:sz w:val="20"/>
                <w:szCs w:val="20"/>
              </w:rPr>
              <w:t>90 </w:t>
            </w:r>
            <w:proofErr w:type="spellStart"/>
            <w:r w:rsidRPr="00191815">
              <w:rPr>
                <w:rFonts w:eastAsia="Calibri" w:cs="Times New Roman"/>
                <w:sz w:val="20"/>
                <w:szCs w:val="20"/>
              </w:rPr>
              <w:t>dagen</w:t>
            </w:r>
            <w:proofErr w:type="spellEnd"/>
            <w:r w:rsidRPr="00191815">
              <w:rPr>
                <w:rFonts w:eastAsia="Calibri" w:cs="Times New Roman"/>
                <w:sz w:val="20"/>
                <w:szCs w:val="20"/>
                <w:vertAlign w:val="superscript"/>
              </w:rPr>
              <w:footnoteReference w:id="40"/>
            </w:r>
          </w:p>
        </w:tc>
        <w:tc>
          <w:tcPr>
            <w:tcW w:w="0" w:type="auto"/>
          </w:tcPr>
          <w:p w:rsidRPr="00191815" w:rsidR="00191815" w:rsidP="00191815" w:rsidRDefault="00191815" w14:paraId="488A6C1D" w14:textId="77777777">
            <w:pPr>
              <w:rPr>
                <w:rFonts w:eastAsia="Calibri" w:cs="Times New Roman"/>
                <w:sz w:val="20"/>
                <w:szCs w:val="20"/>
              </w:rPr>
            </w:pPr>
            <w:proofErr w:type="spellStart"/>
            <w:r w:rsidRPr="00191815">
              <w:rPr>
                <w:rFonts w:eastAsia="Calibri" w:cs="Times New Roman"/>
                <w:sz w:val="20"/>
                <w:szCs w:val="20"/>
              </w:rPr>
              <w:t>Nvt</w:t>
            </w:r>
            <w:proofErr w:type="spellEnd"/>
          </w:p>
        </w:tc>
        <w:tc>
          <w:tcPr>
            <w:tcW w:w="0" w:type="auto"/>
          </w:tcPr>
          <w:p w:rsidRPr="00191815" w:rsidR="00191815" w:rsidP="00191815" w:rsidRDefault="00191815" w14:paraId="01627DBD" w14:textId="77777777">
            <w:pPr>
              <w:rPr>
                <w:rFonts w:eastAsia="Calibri" w:cs="Times New Roman"/>
                <w:sz w:val="20"/>
                <w:szCs w:val="20"/>
              </w:rPr>
            </w:pPr>
            <w:proofErr w:type="spellStart"/>
            <w:r w:rsidRPr="00191815">
              <w:rPr>
                <w:rFonts w:eastAsia="Calibri" w:cs="Times New Roman"/>
                <w:sz w:val="20"/>
                <w:szCs w:val="20"/>
              </w:rPr>
              <w:t>Nvt</w:t>
            </w:r>
            <w:proofErr w:type="spellEnd"/>
          </w:p>
        </w:tc>
        <w:tc>
          <w:tcPr>
            <w:tcW w:w="0" w:type="auto"/>
          </w:tcPr>
          <w:p w:rsidRPr="00191815" w:rsidR="00191815" w:rsidP="00191815" w:rsidRDefault="00191815" w14:paraId="3A7E7009" w14:textId="77777777">
            <w:pPr>
              <w:rPr>
                <w:rFonts w:eastAsia="Calibri" w:cs="Times New Roman"/>
                <w:sz w:val="20"/>
                <w:szCs w:val="20"/>
              </w:rPr>
            </w:pPr>
            <w:proofErr w:type="spellStart"/>
            <w:r w:rsidRPr="00191815">
              <w:rPr>
                <w:rFonts w:eastAsia="Calibri" w:cs="Times New Roman"/>
                <w:sz w:val="20"/>
                <w:szCs w:val="20"/>
              </w:rPr>
              <w:t>Nvt</w:t>
            </w:r>
            <w:proofErr w:type="spellEnd"/>
          </w:p>
        </w:tc>
      </w:tr>
      <w:tr w:rsidRPr="00191815" w:rsidR="00191815" w:rsidTr="00A51584" w14:paraId="20F5300B" w14:textId="77777777">
        <w:tc>
          <w:tcPr>
            <w:tcW w:w="0" w:type="auto"/>
          </w:tcPr>
          <w:p w:rsidRPr="00191815" w:rsidR="00191815" w:rsidP="00191815" w:rsidRDefault="00191815" w14:paraId="6090A881" w14:textId="77777777">
            <w:pPr>
              <w:rPr>
                <w:rFonts w:eastAsia="Calibri" w:cs="Times New Roman"/>
                <w:sz w:val="20"/>
                <w:szCs w:val="20"/>
                <w:lang w:val="nl-NL"/>
              </w:rPr>
            </w:pPr>
            <w:r w:rsidRPr="00191815">
              <w:rPr>
                <w:rFonts w:eastAsia="Calibri" w:cs="Times New Roman"/>
                <w:sz w:val="20"/>
                <w:szCs w:val="20"/>
                <w:lang w:val="nl-NL"/>
              </w:rPr>
              <w:t>b. verblijf als economisch niet-actieve langdurig ingezetene;</w:t>
            </w:r>
          </w:p>
        </w:tc>
        <w:tc>
          <w:tcPr>
            <w:tcW w:w="0" w:type="auto"/>
          </w:tcPr>
          <w:p w:rsidRPr="00191815" w:rsidR="00191815" w:rsidP="00191815" w:rsidRDefault="00191815" w14:paraId="289D4DEF" w14:textId="77777777">
            <w:pPr>
              <w:rPr>
                <w:rFonts w:eastAsia="Calibri" w:cs="Times New Roman"/>
                <w:sz w:val="20"/>
                <w:szCs w:val="20"/>
              </w:rPr>
            </w:pPr>
            <w:r w:rsidRPr="00191815">
              <w:rPr>
                <w:rFonts w:eastAsia="Calibri" w:cs="Times New Roman"/>
                <w:sz w:val="20"/>
                <w:szCs w:val="20"/>
              </w:rPr>
              <w:t>90 </w:t>
            </w:r>
            <w:proofErr w:type="spellStart"/>
            <w:r w:rsidRPr="00191815">
              <w:rPr>
                <w:rFonts w:eastAsia="Calibri" w:cs="Times New Roman"/>
                <w:sz w:val="20"/>
                <w:szCs w:val="20"/>
              </w:rPr>
              <w:t>dagen</w:t>
            </w:r>
            <w:proofErr w:type="spellEnd"/>
          </w:p>
        </w:tc>
        <w:tc>
          <w:tcPr>
            <w:tcW w:w="0" w:type="auto"/>
          </w:tcPr>
          <w:p w:rsidRPr="00191815" w:rsidR="00191815" w:rsidP="00191815" w:rsidRDefault="00191815" w14:paraId="35C380F9" w14:textId="77777777">
            <w:pPr>
              <w:rPr>
                <w:rFonts w:eastAsia="Calibri" w:cs="Times New Roman"/>
                <w:sz w:val="20"/>
                <w:szCs w:val="20"/>
              </w:rPr>
            </w:pPr>
            <w:r w:rsidRPr="00191815">
              <w:rPr>
                <w:rFonts w:eastAsia="Calibri" w:cs="Times New Roman"/>
                <w:sz w:val="20"/>
                <w:szCs w:val="20"/>
              </w:rPr>
              <w:t xml:space="preserve">6 </w:t>
            </w:r>
            <w:proofErr w:type="spellStart"/>
            <w:r w:rsidRPr="00191815">
              <w:rPr>
                <w:rFonts w:eastAsia="Calibri" w:cs="Times New Roman"/>
                <w:sz w:val="20"/>
                <w:szCs w:val="20"/>
              </w:rPr>
              <w:t>mnd</w:t>
            </w:r>
            <w:proofErr w:type="spellEnd"/>
          </w:p>
        </w:tc>
        <w:tc>
          <w:tcPr>
            <w:tcW w:w="0" w:type="auto"/>
          </w:tcPr>
          <w:p w:rsidRPr="00191815" w:rsidR="00191815" w:rsidP="00191815" w:rsidRDefault="00191815" w14:paraId="28379E4F" w14:textId="77777777">
            <w:pPr>
              <w:rPr>
                <w:rFonts w:eastAsia="Calibri" w:cs="Times New Roman"/>
                <w:sz w:val="20"/>
                <w:szCs w:val="20"/>
              </w:rPr>
            </w:pPr>
            <w:proofErr w:type="spellStart"/>
            <w:r w:rsidRPr="00191815">
              <w:rPr>
                <w:rFonts w:eastAsia="Calibri" w:cs="Times New Roman"/>
                <w:sz w:val="20"/>
                <w:szCs w:val="20"/>
              </w:rPr>
              <w:t>Nvt</w:t>
            </w:r>
            <w:proofErr w:type="spellEnd"/>
          </w:p>
        </w:tc>
        <w:tc>
          <w:tcPr>
            <w:tcW w:w="0" w:type="auto"/>
          </w:tcPr>
          <w:p w:rsidRPr="00191815" w:rsidR="00191815" w:rsidP="00191815" w:rsidRDefault="00191815" w14:paraId="78C10BF8" w14:textId="77777777">
            <w:pPr>
              <w:rPr>
                <w:rFonts w:eastAsia="Calibri" w:cs="Times New Roman"/>
                <w:sz w:val="20"/>
                <w:szCs w:val="20"/>
              </w:rPr>
            </w:pPr>
            <w:proofErr w:type="spellStart"/>
            <w:r w:rsidRPr="00191815">
              <w:rPr>
                <w:rFonts w:eastAsia="Calibri" w:cs="Times New Roman"/>
                <w:sz w:val="20"/>
                <w:szCs w:val="20"/>
              </w:rPr>
              <w:t>Nvt</w:t>
            </w:r>
            <w:proofErr w:type="spellEnd"/>
          </w:p>
        </w:tc>
      </w:tr>
      <w:tr w:rsidRPr="00191815" w:rsidR="00191815" w:rsidTr="00A51584" w14:paraId="277FA18D" w14:textId="77777777">
        <w:tc>
          <w:tcPr>
            <w:tcW w:w="0" w:type="auto"/>
          </w:tcPr>
          <w:p w:rsidRPr="00191815" w:rsidR="00191815" w:rsidP="00191815" w:rsidRDefault="00191815" w14:paraId="7940CEB7" w14:textId="77777777">
            <w:pPr>
              <w:rPr>
                <w:rFonts w:eastAsia="Calibri" w:cs="Times New Roman"/>
                <w:sz w:val="20"/>
                <w:szCs w:val="20"/>
              </w:rPr>
            </w:pPr>
            <w:r w:rsidRPr="00191815">
              <w:rPr>
                <w:rFonts w:eastAsia="Calibri" w:cs="Times New Roman"/>
                <w:sz w:val="20"/>
                <w:szCs w:val="20"/>
              </w:rPr>
              <w:t xml:space="preserve">c. </w:t>
            </w:r>
            <w:proofErr w:type="spellStart"/>
            <w:r w:rsidRPr="00191815">
              <w:rPr>
                <w:rFonts w:eastAsia="Calibri" w:cs="Times New Roman"/>
                <w:sz w:val="20"/>
                <w:szCs w:val="20"/>
              </w:rPr>
              <w:t>arbeid</w:t>
            </w:r>
            <w:proofErr w:type="spellEnd"/>
            <w:r w:rsidRPr="00191815">
              <w:rPr>
                <w:rFonts w:eastAsia="Calibri" w:cs="Times New Roman"/>
                <w:sz w:val="20"/>
                <w:szCs w:val="20"/>
              </w:rPr>
              <w:t xml:space="preserve"> </w:t>
            </w:r>
            <w:proofErr w:type="spellStart"/>
            <w:r w:rsidRPr="00191815">
              <w:rPr>
                <w:rFonts w:eastAsia="Calibri" w:cs="Times New Roman"/>
                <w:sz w:val="20"/>
                <w:szCs w:val="20"/>
              </w:rPr>
              <w:t>als</w:t>
            </w:r>
            <w:proofErr w:type="spellEnd"/>
            <w:r w:rsidRPr="00191815">
              <w:rPr>
                <w:rFonts w:eastAsia="Calibri" w:cs="Times New Roman"/>
                <w:sz w:val="20"/>
                <w:szCs w:val="20"/>
              </w:rPr>
              <w:t xml:space="preserve"> </w:t>
            </w:r>
            <w:proofErr w:type="spellStart"/>
            <w:r w:rsidRPr="00191815">
              <w:rPr>
                <w:rFonts w:eastAsia="Calibri" w:cs="Times New Roman"/>
                <w:sz w:val="20"/>
                <w:szCs w:val="20"/>
              </w:rPr>
              <w:t>zelfstandige</w:t>
            </w:r>
            <w:proofErr w:type="spellEnd"/>
            <w:r w:rsidRPr="00191815">
              <w:rPr>
                <w:rFonts w:eastAsia="Calibri" w:cs="Times New Roman"/>
                <w:sz w:val="20"/>
                <w:szCs w:val="20"/>
              </w:rPr>
              <w:t>;</w:t>
            </w:r>
          </w:p>
        </w:tc>
        <w:tc>
          <w:tcPr>
            <w:tcW w:w="0" w:type="auto"/>
          </w:tcPr>
          <w:p w:rsidRPr="00191815" w:rsidR="00191815" w:rsidP="00191815" w:rsidRDefault="00191815" w14:paraId="46472F93" w14:textId="77777777">
            <w:pPr>
              <w:rPr>
                <w:rFonts w:eastAsia="Calibri" w:cs="Times New Roman"/>
                <w:sz w:val="20"/>
                <w:szCs w:val="20"/>
              </w:rPr>
            </w:pPr>
            <w:r w:rsidRPr="00191815">
              <w:rPr>
                <w:rFonts w:eastAsia="Calibri" w:cs="Times New Roman"/>
                <w:sz w:val="20"/>
                <w:szCs w:val="20"/>
              </w:rPr>
              <w:t>90 </w:t>
            </w:r>
            <w:proofErr w:type="spellStart"/>
            <w:r w:rsidRPr="00191815">
              <w:rPr>
                <w:rFonts w:eastAsia="Calibri" w:cs="Times New Roman"/>
                <w:sz w:val="20"/>
                <w:szCs w:val="20"/>
              </w:rPr>
              <w:t>dagen</w:t>
            </w:r>
            <w:proofErr w:type="spellEnd"/>
          </w:p>
        </w:tc>
        <w:tc>
          <w:tcPr>
            <w:tcW w:w="0" w:type="auto"/>
          </w:tcPr>
          <w:p w:rsidRPr="00191815" w:rsidR="00191815" w:rsidP="00191815" w:rsidRDefault="00191815" w14:paraId="33F9063A" w14:textId="77777777">
            <w:pPr>
              <w:rPr>
                <w:rFonts w:eastAsia="Calibri" w:cs="Times New Roman"/>
                <w:sz w:val="20"/>
                <w:szCs w:val="20"/>
              </w:rPr>
            </w:pPr>
            <w:r w:rsidRPr="00191815">
              <w:rPr>
                <w:rFonts w:eastAsia="Calibri" w:cs="Times New Roman"/>
                <w:sz w:val="20"/>
                <w:szCs w:val="20"/>
              </w:rPr>
              <w:t xml:space="preserve">6 </w:t>
            </w:r>
            <w:proofErr w:type="spellStart"/>
            <w:r w:rsidRPr="00191815">
              <w:rPr>
                <w:rFonts w:eastAsia="Calibri" w:cs="Times New Roman"/>
                <w:sz w:val="20"/>
                <w:szCs w:val="20"/>
              </w:rPr>
              <w:t>mnd</w:t>
            </w:r>
            <w:proofErr w:type="spellEnd"/>
          </w:p>
        </w:tc>
        <w:tc>
          <w:tcPr>
            <w:tcW w:w="0" w:type="auto"/>
          </w:tcPr>
          <w:p w:rsidRPr="00191815" w:rsidR="00191815" w:rsidP="00191815" w:rsidRDefault="00191815" w14:paraId="7370A127" w14:textId="77777777">
            <w:pPr>
              <w:rPr>
                <w:rFonts w:eastAsia="Calibri" w:cs="Times New Roman"/>
                <w:sz w:val="20"/>
                <w:szCs w:val="20"/>
              </w:rPr>
            </w:pPr>
            <w:proofErr w:type="spellStart"/>
            <w:r w:rsidRPr="00191815">
              <w:rPr>
                <w:rFonts w:eastAsia="Calibri" w:cs="Times New Roman"/>
                <w:sz w:val="20"/>
                <w:szCs w:val="20"/>
              </w:rPr>
              <w:t>Nvt</w:t>
            </w:r>
            <w:proofErr w:type="spellEnd"/>
          </w:p>
        </w:tc>
        <w:tc>
          <w:tcPr>
            <w:tcW w:w="0" w:type="auto"/>
          </w:tcPr>
          <w:p w:rsidRPr="00191815" w:rsidR="00191815" w:rsidP="00191815" w:rsidRDefault="00191815" w14:paraId="42E35D50" w14:textId="77777777">
            <w:pPr>
              <w:rPr>
                <w:rFonts w:eastAsia="Calibri" w:cs="Times New Roman"/>
                <w:sz w:val="20"/>
                <w:szCs w:val="20"/>
              </w:rPr>
            </w:pPr>
            <w:proofErr w:type="spellStart"/>
            <w:r w:rsidRPr="00191815">
              <w:rPr>
                <w:rFonts w:eastAsia="Calibri" w:cs="Times New Roman"/>
                <w:sz w:val="20"/>
                <w:szCs w:val="20"/>
              </w:rPr>
              <w:t>Nvt</w:t>
            </w:r>
            <w:proofErr w:type="spellEnd"/>
          </w:p>
        </w:tc>
      </w:tr>
      <w:tr w:rsidRPr="00191815" w:rsidR="00191815" w:rsidTr="00A51584" w14:paraId="7400D933" w14:textId="77777777">
        <w:tc>
          <w:tcPr>
            <w:tcW w:w="0" w:type="auto"/>
          </w:tcPr>
          <w:p w:rsidRPr="00191815" w:rsidR="00191815" w:rsidP="00191815" w:rsidRDefault="00191815" w14:paraId="66656FBE" w14:textId="77777777">
            <w:pPr>
              <w:rPr>
                <w:rFonts w:eastAsia="Calibri" w:cs="Times New Roman"/>
                <w:sz w:val="20"/>
                <w:szCs w:val="20"/>
              </w:rPr>
            </w:pPr>
            <w:r w:rsidRPr="00191815">
              <w:rPr>
                <w:rFonts w:eastAsia="Calibri" w:cs="Times New Roman"/>
                <w:sz w:val="20"/>
                <w:szCs w:val="20"/>
              </w:rPr>
              <w:t xml:space="preserve">d. </w:t>
            </w:r>
            <w:proofErr w:type="spellStart"/>
            <w:r w:rsidRPr="00191815">
              <w:rPr>
                <w:rFonts w:eastAsia="Calibri" w:cs="Times New Roman"/>
                <w:sz w:val="20"/>
                <w:szCs w:val="20"/>
              </w:rPr>
              <w:t>arbeid</w:t>
            </w:r>
            <w:proofErr w:type="spellEnd"/>
            <w:r w:rsidRPr="00191815">
              <w:rPr>
                <w:rFonts w:eastAsia="Calibri" w:cs="Times New Roman"/>
                <w:sz w:val="20"/>
                <w:szCs w:val="20"/>
              </w:rPr>
              <w:t xml:space="preserve"> </w:t>
            </w:r>
            <w:proofErr w:type="spellStart"/>
            <w:r w:rsidRPr="00191815">
              <w:rPr>
                <w:rFonts w:eastAsia="Calibri" w:cs="Times New Roman"/>
                <w:sz w:val="20"/>
                <w:szCs w:val="20"/>
              </w:rPr>
              <w:t>als</w:t>
            </w:r>
            <w:proofErr w:type="spellEnd"/>
            <w:r w:rsidRPr="00191815">
              <w:rPr>
                <w:rFonts w:eastAsia="Calibri" w:cs="Times New Roman"/>
                <w:sz w:val="20"/>
                <w:szCs w:val="20"/>
              </w:rPr>
              <w:t xml:space="preserve"> </w:t>
            </w:r>
            <w:proofErr w:type="spellStart"/>
            <w:r w:rsidRPr="00191815">
              <w:rPr>
                <w:rFonts w:eastAsia="Calibri" w:cs="Times New Roman"/>
                <w:sz w:val="20"/>
                <w:szCs w:val="20"/>
              </w:rPr>
              <w:t>kennismigrant</w:t>
            </w:r>
            <w:proofErr w:type="spellEnd"/>
            <w:r w:rsidRPr="00191815">
              <w:rPr>
                <w:rFonts w:eastAsia="Calibri" w:cs="Times New Roman"/>
                <w:sz w:val="20"/>
                <w:szCs w:val="20"/>
              </w:rPr>
              <w:t>;</w:t>
            </w:r>
          </w:p>
        </w:tc>
        <w:tc>
          <w:tcPr>
            <w:tcW w:w="0" w:type="auto"/>
          </w:tcPr>
          <w:p w:rsidRPr="00191815" w:rsidR="00191815" w:rsidP="00191815" w:rsidRDefault="00191815" w14:paraId="5C7CBDD7" w14:textId="77777777">
            <w:pPr>
              <w:rPr>
                <w:rFonts w:eastAsia="Calibri" w:cs="Times New Roman"/>
                <w:sz w:val="20"/>
                <w:szCs w:val="20"/>
              </w:rPr>
            </w:pPr>
            <w:r w:rsidRPr="00191815">
              <w:rPr>
                <w:rFonts w:eastAsia="Calibri" w:cs="Times New Roman"/>
                <w:sz w:val="20"/>
                <w:szCs w:val="20"/>
              </w:rPr>
              <w:t>90 </w:t>
            </w:r>
            <w:proofErr w:type="spellStart"/>
            <w:r w:rsidRPr="00191815">
              <w:rPr>
                <w:rFonts w:eastAsia="Calibri" w:cs="Times New Roman"/>
                <w:sz w:val="20"/>
                <w:szCs w:val="20"/>
              </w:rPr>
              <w:t>dagen</w:t>
            </w:r>
            <w:proofErr w:type="spellEnd"/>
          </w:p>
        </w:tc>
        <w:tc>
          <w:tcPr>
            <w:tcW w:w="0" w:type="auto"/>
            <w:shd w:val="clear" w:color="auto" w:fill="auto"/>
          </w:tcPr>
          <w:p w:rsidRPr="00191815" w:rsidR="00191815" w:rsidP="00191815" w:rsidRDefault="00191815" w14:paraId="388BB793" w14:textId="77777777">
            <w:pPr>
              <w:rPr>
                <w:rFonts w:eastAsia="Calibri" w:cs="Times New Roman"/>
                <w:sz w:val="20"/>
                <w:szCs w:val="20"/>
              </w:rPr>
            </w:pPr>
            <w:r w:rsidRPr="00191815">
              <w:rPr>
                <w:rFonts w:eastAsia="Calibri" w:cs="Times New Roman"/>
                <w:sz w:val="20"/>
                <w:szCs w:val="20"/>
              </w:rPr>
              <w:t>30 </w:t>
            </w:r>
            <w:proofErr w:type="spellStart"/>
            <w:r w:rsidRPr="00191815">
              <w:rPr>
                <w:rFonts w:eastAsia="Calibri" w:cs="Times New Roman"/>
                <w:sz w:val="20"/>
                <w:szCs w:val="20"/>
              </w:rPr>
              <w:t>dagen</w:t>
            </w:r>
            <w:proofErr w:type="spellEnd"/>
            <w:r w:rsidRPr="00191815">
              <w:rPr>
                <w:rFonts w:eastAsia="Calibri" w:cs="Times New Roman"/>
                <w:b/>
                <w:bCs/>
                <w:sz w:val="20"/>
                <w:szCs w:val="20"/>
                <w:vertAlign w:val="superscript"/>
              </w:rPr>
              <w:footnoteReference w:id="41"/>
            </w:r>
          </w:p>
        </w:tc>
        <w:tc>
          <w:tcPr>
            <w:tcW w:w="0" w:type="auto"/>
            <w:shd w:val="clear" w:color="auto" w:fill="auto"/>
          </w:tcPr>
          <w:p w:rsidRPr="00191815" w:rsidR="00191815" w:rsidP="00191815" w:rsidRDefault="00191815" w14:paraId="630E4D67" w14:textId="77777777">
            <w:pPr>
              <w:rPr>
                <w:rFonts w:eastAsia="Calibri" w:cs="Times New Roman"/>
                <w:sz w:val="20"/>
                <w:szCs w:val="20"/>
              </w:rPr>
            </w:pPr>
            <w:r w:rsidRPr="00191815">
              <w:rPr>
                <w:rFonts w:eastAsia="Calibri" w:cs="Times New Roman"/>
                <w:sz w:val="20"/>
                <w:szCs w:val="20"/>
              </w:rPr>
              <w:t>45 </w:t>
            </w:r>
            <w:proofErr w:type="spellStart"/>
            <w:r w:rsidRPr="00191815">
              <w:rPr>
                <w:rFonts w:eastAsia="Calibri" w:cs="Times New Roman"/>
                <w:sz w:val="20"/>
                <w:szCs w:val="20"/>
              </w:rPr>
              <w:t>dagen</w:t>
            </w:r>
            <w:proofErr w:type="spellEnd"/>
          </w:p>
        </w:tc>
        <w:tc>
          <w:tcPr>
            <w:tcW w:w="0" w:type="auto"/>
            <w:shd w:val="clear" w:color="auto" w:fill="auto"/>
          </w:tcPr>
          <w:p w:rsidRPr="00191815" w:rsidR="00191815" w:rsidP="00191815" w:rsidRDefault="00191815" w14:paraId="36BC61CD" w14:textId="77777777">
            <w:pPr>
              <w:rPr>
                <w:rFonts w:eastAsia="Calibri" w:cs="Times New Roman"/>
                <w:sz w:val="20"/>
                <w:szCs w:val="20"/>
              </w:rPr>
            </w:pPr>
            <w:r w:rsidRPr="00191815">
              <w:rPr>
                <w:rFonts w:eastAsia="Calibri" w:cs="Times New Roman"/>
                <w:sz w:val="20"/>
                <w:szCs w:val="20"/>
              </w:rPr>
              <w:t>15 </w:t>
            </w:r>
            <w:proofErr w:type="spellStart"/>
            <w:r w:rsidRPr="00191815">
              <w:rPr>
                <w:rFonts w:eastAsia="Calibri" w:cs="Times New Roman"/>
                <w:sz w:val="20"/>
                <w:szCs w:val="20"/>
              </w:rPr>
              <w:t>dagen</w:t>
            </w:r>
            <w:proofErr w:type="spellEnd"/>
            <w:r w:rsidRPr="00191815">
              <w:rPr>
                <w:rFonts w:eastAsia="Calibri" w:cs="Times New Roman"/>
                <w:b/>
                <w:bCs/>
                <w:sz w:val="20"/>
                <w:szCs w:val="20"/>
                <w:vertAlign w:val="superscript"/>
              </w:rPr>
              <w:footnoteReference w:id="42"/>
            </w:r>
          </w:p>
        </w:tc>
      </w:tr>
      <w:tr w:rsidRPr="00191815" w:rsidR="00191815" w:rsidTr="00A51584" w14:paraId="20DD0A30" w14:textId="77777777">
        <w:trPr>
          <w:trHeight w:val="567"/>
        </w:trPr>
        <w:tc>
          <w:tcPr>
            <w:tcW w:w="0" w:type="auto"/>
          </w:tcPr>
          <w:p w:rsidRPr="00191815" w:rsidR="00191815" w:rsidP="00191815" w:rsidRDefault="00191815" w14:paraId="5F9970A9" w14:textId="77777777">
            <w:pPr>
              <w:rPr>
                <w:rFonts w:eastAsia="Calibri" w:cs="Times New Roman"/>
                <w:sz w:val="20"/>
                <w:szCs w:val="20"/>
                <w:lang w:val="nl-NL"/>
              </w:rPr>
            </w:pPr>
            <w:r w:rsidRPr="00191815">
              <w:rPr>
                <w:rFonts w:eastAsia="Calibri" w:cs="Times New Roman"/>
                <w:sz w:val="20"/>
                <w:szCs w:val="20"/>
                <w:lang w:val="nl-NL"/>
              </w:rPr>
              <w:t>e. verblijf als houder van de Europese blauwe kaart;</w:t>
            </w:r>
          </w:p>
        </w:tc>
        <w:tc>
          <w:tcPr>
            <w:tcW w:w="0" w:type="auto"/>
          </w:tcPr>
          <w:p w:rsidRPr="00191815" w:rsidR="00191815" w:rsidP="00191815" w:rsidRDefault="00191815" w14:paraId="1C83FC68" w14:textId="77777777">
            <w:pPr>
              <w:rPr>
                <w:rFonts w:eastAsia="Calibri" w:cs="Times New Roman"/>
                <w:sz w:val="20"/>
                <w:szCs w:val="20"/>
                <w:lang w:val="nl-NL"/>
              </w:rPr>
            </w:pPr>
            <w:r w:rsidRPr="00191815">
              <w:rPr>
                <w:rFonts w:eastAsia="Calibri" w:cs="Times New Roman"/>
                <w:sz w:val="20"/>
                <w:szCs w:val="20"/>
                <w:lang w:val="nl-NL"/>
              </w:rPr>
              <w:t>90 dagen, dan wel binnen 30 dagen indien de aanvraag is ingediend door de erkende referent</w:t>
            </w:r>
            <w:r w:rsidRPr="00191815">
              <w:rPr>
                <w:rFonts w:eastAsia="Calibri" w:cs="Times New Roman"/>
                <w:sz w:val="20"/>
                <w:szCs w:val="20"/>
                <w:vertAlign w:val="superscript"/>
                <w:lang w:val="nl-NL"/>
              </w:rPr>
              <w:t>1</w:t>
            </w:r>
            <w:r w:rsidRPr="00191815">
              <w:rPr>
                <w:rFonts w:eastAsia="Calibri" w:cs="Times New Roman"/>
                <w:sz w:val="20"/>
                <w:szCs w:val="20"/>
                <w:lang w:val="nl-NL"/>
              </w:rPr>
              <w:t xml:space="preserve"> </w:t>
            </w:r>
          </w:p>
        </w:tc>
        <w:tc>
          <w:tcPr>
            <w:tcW w:w="0" w:type="auto"/>
          </w:tcPr>
          <w:p w:rsidRPr="00191815" w:rsidR="00191815" w:rsidP="00191815" w:rsidRDefault="00191815" w14:paraId="0E76E2AC" w14:textId="77777777">
            <w:pPr>
              <w:rPr>
                <w:rFonts w:eastAsia="Calibri" w:cs="Times New Roman"/>
                <w:sz w:val="20"/>
                <w:szCs w:val="20"/>
              </w:rPr>
            </w:pPr>
            <w:proofErr w:type="spellStart"/>
            <w:r w:rsidRPr="00191815">
              <w:rPr>
                <w:rFonts w:eastAsia="Calibri" w:cs="Times New Roman"/>
                <w:sz w:val="20"/>
                <w:szCs w:val="20"/>
              </w:rPr>
              <w:t>Nvt</w:t>
            </w:r>
            <w:proofErr w:type="spellEnd"/>
          </w:p>
        </w:tc>
        <w:tc>
          <w:tcPr>
            <w:tcW w:w="0" w:type="auto"/>
          </w:tcPr>
          <w:p w:rsidRPr="00191815" w:rsidR="00191815" w:rsidP="00191815" w:rsidRDefault="00191815" w14:paraId="01E29F81" w14:textId="77777777">
            <w:pPr>
              <w:rPr>
                <w:rFonts w:eastAsia="Calibri" w:cs="Times New Roman"/>
                <w:sz w:val="20"/>
                <w:szCs w:val="20"/>
              </w:rPr>
            </w:pPr>
            <w:r w:rsidRPr="00191815">
              <w:rPr>
                <w:rFonts w:eastAsia="Calibri" w:cs="Times New Roman"/>
                <w:sz w:val="20"/>
                <w:szCs w:val="20"/>
              </w:rPr>
              <w:t>30 </w:t>
            </w:r>
            <w:proofErr w:type="spellStart"/>
            <w:r w:rsidRPr="00191815">
              <w:rPr>
                <w:rFonts w:eastAsia="Calibri" w:cs="Times New Roman"/>
                <w:sz w:val="20"/>
                <w:szCs w:val="20"/>
              </w:rPr>
              <w:t>dagen</w:t>
            </w:r>
            <w:proofErr w:type="spellEnd"/>
          </w:p>
        </w:tc>
        <w:tc>
          <w:tcPr>
            <w:tcW w:w="0" w:type="auto"/>
          </w:tcPr>
          <w:p w:rsidRPr="00191815" w:rsidR="00191815" w:rsidP="00191815" w:rsidRDefault="00191815" w14:paraId="6E0DC21F" w14:textId="77777777">
            <w:pPr>
              <w:rPr>
                <w:rFonts w:eastAsia="Calibri" w:cs="Times New Roman"/>
                <w:sz w:val="20"/>
                <w:szCs w:val="20"/>
              </w:rPr>
            </w:pPr>
            <w:proofErr w:type="spellStart"/>
            <w:r w:rsidRPr="00191815">
              <w:rPr>
                <w:rFonts w:eastAsia="Calibri" w:cs="Times New Roman"/>
                <w:sz w:val="20"/>
                <w:szCs w:val="20"/>
              </w:rPr>
              <w:t>Nvt</w:t>
            </w:r>
            <w:proofErr w:type="spellEnd"/>
          </w:p>
        </w:tc>
      </w:tr>
      <w:tr w:rsidRPr="00191815" w:rsidR="00191815" w:rsidTr="00A51584" w14:paraId="7F6BDB46" w14:textId="77777777">
        <w:tc>
          <w:tcPr>
            <w:tcW w:w="0" w:type="auto"/>
          </w:tcPr>
          <w:p w:rsidRPr="00191815" w:rsidR="00191815" w:rsidP="00191815" w:rsidRDefault="00191815" w14:paraId="5ADCA5A2" w14:textId="77777777">
            <w:pPr>
              <w:rPr>
                <w:rFonts w:eastAsia="Calibri" w:cs="Times New Roman"/>
                <w:sz w:val="20"/>
                <w:szCs w:val="20"/>
                <w:lang w:val="nl-NL"/>
              </w:rPr>
            </w:pPr>
            <w:r w:rsidRPr="00191815">
              <w:rPr>
                <w:rFonts w:eastAsia="Calibri" w:cs="Times New Roman"/>
                <w:sz w:val="20"/>
                <w:szCs w:val="20"/>
                <w:lang w:val="nl-NL"/>
              </w:rPr>
              <w:t>houder van de Europese blauwe kaart of een beperking verband houdend met verblijf als familie- of gezinslid van een houder van de Europese blauwe kaart</w:t>
            </w:r>
            <w:r w:rsidRPr="00191815">
              <w:rPr>
                <w:rFonts w:eastAsia="Calibri" w:cs="Times New Roman"/>
                <w:sz w:val="20"/>
                <w:szCs w:val="20"/>
                <w:vertAlign w:val="superscript"/>
              </w:rPr>
              <w:footnoteReference w:id="43"/>
            </w:r>
          </w:p>
        </w:tc>
        <w:tc>
          <w:tcPr>
            <w:tcW w:w="0" w:type="auto"/>
          </w:tcPr>
          <w:p w:rsidRPr="00191815" w:rsidR="00191815" w:rsidP="00191815" w:rsidRDefault="00191815" w14:paraId="5DCB1BA8" w14:textId="77777777">
            <w:pPr>
              <w:rPr>
                <w:rFonts w:eastAsia="Calibri" w:cs="Times New Roman"/>
                <w:sz w:val="20"/>
                <w:szCs w:val="20"/>
              </w:rPr>
            </w:pPr>
            <w:r w:rsidRPr="00191815">
              <w:rPr>
                <w:rFonts w:eastAsia="Calibri" w:cs="Times New Roman"/>
                <w:sz w:val="20"/>
                <w:szCs w:val="20"/>
              </w:rPr>
              <w:t>30 </w:t>
            </w:r>
            <w:proofErr w:type="spellStart"/>
            <w:r w:rsidRPr="00191815">
              <w:rPr>
                <w:rFonts w:eastAsia="Calibri" w:cs="Times New Roman"/>
                <w:sz w:val="20"/>
                <w:szCs w:val="20"/>
              </w:rPr>
              <w:t>dagen</w:t>
            </w:r>
            <w:proofErr w:type="spellEnd"/>
          </w:p>
        </w:tc>
        <w:tc>
          <w:tcPr>
            <w:tcW w:w="0" w:type="auto"/>
          </w:tcPr>
          <w:p w:rsidRPr="00191815" w:rsidR="00191815" w:rsidP="00191815" w:rsidRDefault="00191815" w14:paraId="53F0D3C5" w14:textId="77777777">
            <w:pPr>
              <w:rPr>
                <w:rFonts w:eastAsia="Calibri" w:cs="Times New Roman"/>
                <w:sz w:val="20"/>
                <w:szCs w:val="20"/>
              </w:rPr>
            </w:pPr>
            <w:r w:rsidRPr="00191815">
              <w:rPr>
                <w:rFonts w:eastAsia="Calibri" w:cs="Times New Roman"/>
                <w:sz w:val="20"/>
                <w:szCs w:val="20"/>
              </w:rPr>
              <w:t>30 </w:t>
            </w:r>
            <w:proofErr w:type="spellStart"/>
            <w:r w:rsidRPr="00191815">
              <w:rPr>
                <w:rFonts w:eastAsia="Calibri" w:cs="Times New Roman"/>
                <w:sz w:val="20"/>
                <w:szCs w:val="20"/>
              </w:rPr>
              <w:t>dagen</w:t>
            </w:r>
            <w:proofErr w:type="spellEnd"/>
            <w:r w:rsidRPr="00191815">
              <w:rPr>
                <w:rFonts w:eastAsia="Calibri" w:cs="Times New Roman"/>
                <w:sz w:val="20"/>
                <w:szCs w:val="20"/>
                <w:vertAlign w:val="superscript"/>
              </w:rPr>
              <w:footnoteReference w:id="44"/>
            </w:r>
            <w:r w:rsidRPr="00191815">
              <w:rPr>
                <w:rFonts w:eastAsia="Calibri" w:cs="Times New Roman"/>
                <w:sz w:val="20"/>
                <w:szCs w:val="20"/>
              </w:rPr>
              <w:t xml:space="preserve"> </w:t>
            </w:r>
          </w:p>
        </w:tc>
        <w:tc>
          <w:tcPr>
            <w:tcW w:w="0" w:type="auto"/>
          </w:tcPr>
          <w:p w:rsidRPr="00191815" w:rsidR="00191815" w:rsidP="00191815" w:rsidRDefault="00191815" w14:paraId="58F9214E" w14:textId="77777777">
            <w:pPr>
              <w:rPr>
                <w:rFonts w:eastAsia="Calibri" w:cs="Times New Roman"/>
                <w:sz w:val="20"/>
                <w:szCs w:val="20"/>
              </w:rPr>
            </w:pPr>
            <w:r w:rsidRPr="00191815">
              <w:rPr>
                <w:rFonts w:eastAsia="Calibri" w:cs="Times New Roman"/>
                <w:sz w:val="20"/>
                <w:szCs w:val="20"/>
              </w:rPr>
              <w:t>30 </w:t>
            </w:r>
            <w:proofErr w:type="spellStart"/>
            <w:r w:rsidRPr="00191815">
              <w:rPr>
                <w:rFonts w:eastAsia="Calibri" w:cs="Times New Roman"/>
                <w:sz w:val="20"/>
                <w:szCs w:val="20"/>
              </w:rPr>
              <w:t>dagen</w:t>
            </w:r>
            <w:proofErr w:type="spellEnd"/>
          </w:p>
        </w:tc>
        <w:tc>
          <w:tcPr>
            <w:tcW w:w="0" w:type="auto"/>
          </w:tcPr>
          <w:p w:rsidRPr="00191815" w:rsidR="00191815" w:rsidP="00191815" w:rsidRDefault="00191815" w14:paraId="687F8706" w14:textId="77777777">
            <w:pPr>
              <w:rPr>
                <w:rFonts w:eastAsia="Calibri" w:cs="Times New Roman"/>
                <w:sz w:val="20"/>
                <w:szCs w:val="20"/>
              </w:rPr>
            </w:pPr>
            <w:proofErr w:type="spellStart"/>
            <w:r w:rsidRPr="00191815">
              <w:rPr>
                <w:rFonts w:eastAsia="Calibri" w:cs="Times New Roman"/>
                <w:sz w:val="20"/>
                <w:szCs w:val="20"/>
              </w:rPr>
              <w:t>Nvt</w:t>
            </w:r>
            <w:proofErr w:type="spellEnd"/>
          </w:p>
        </w:tc>
      </w:tr>
      <w:tr w:rsidRPr="00191815" w:rsidR="00191815" w:rsidTr="00A51584" w14:paraId="06911CFF" w14:textId="77777777">
        <w:tc>
          <w:tcPr>
            <w:tcW w:w="0" w:type="auto"/>
          </w:tcPr>
          <w:p w:rsidRPr="00191815" w:rsidR="00191815" w:rsidP="00191815" w:rsidRDefault="00191815" w14:paraId="67C8146C" w14:textId="77777777">
            <w:pPr>
              <w:rPr>
                <w:rFonts w:eastAsia="Calibri" w:cs="Times New Roman"/>
                <w:sz w:val="20"/>
                <w:szCs w:val="20"/>
              </w:rPr>
            </w:pPr>
            <w:r w:rsidRPr="00191815">
              <w:rPr>
                <w:rFonts w:eastAsia="Calibri" w:cs="Times New Roman"/>
                <w:sz w:val="20"/>
                <w:szCs w:val="20"/>
              </w:rPr>
              <w:t xml:space="preserve">f. </w:t>
            </w:r>
            <w:proofErr w:type="spellStart"/>
            <w:r w:rsidRPr="00191815">
              <w:rPr>
                <w:rFonts w:eastAsia="Calibri" w:cs="Times New Roman"/>
                <w:sz w:val="20"/>
                <w:szCs w:val="20"/>
              </w:rPr>
              <w:t>seizoenarbeid</w:t>
            </w:r>
            <w:proofErr w:type="spellEnd"/>
            <w:r w:rsidRPr="00191815">
              <w:rPr>
                <w:rFonts w:eastAsia="Calibri" w:cs="Times New Roman"/>
                <w:sz w:val="20"/>
                <w:szCs w:val="20"/>
              </w:rPr>
              <w:t>;</w:t>
            </w:r>
          </w:p>
        </w:tc>
        <w:tc>
          <w:tcPr>
            <w:tcW w:w="0" w:type="auto"/>
          </w:tcPr>
          <w:p w:rsidRPr="00191815" w:rsidR="00191815" w:rsidP="00191815" w:rsidRDefault="00191815" w14:paraId="01C46727" w14:textId="77777777">
            <w:pPr>
              <w:rPr>
                <w:rFonts w:eastAsia="Calibri" w:cs="Times New Roman"/>
                <w:sz w:val="20"/>
                <w:szCs w:val="20"/>
              </w:rPr>
            </w:pPr>
            <w:r w:rsidRPr="00191815">
              <w:rPr>
                <w:rFonts w:eastAsia="Calibri" w:cs="Times New Roman"/>
                <w:sz w:val="20"/>
                <w:szCs w:val="20"/>
              </w:rPr>
              <w:t>90 </w:t>
            </w:r>
            <w:proofErr w:type="spellStart"/>
            <w:r w:rsidRPr="00191815">
              <w:rPr>
                <w:rFonts w:eastAsia="Calibri" w:cs="Times New Roman"/>
                <w:sz w:val="20"/>
                <w:szCs w:val="20"/>
              </w:rPr>
              <w:t>dagen</w:t>
            </w:r>
            <w:proofErr w:type="spellEnd"/>
          </w:p>
        </w:tc>
        <w:tc>
          <w:tcPr>
            <w:tcW w:w="0" w:type="auto"/>
          </w:tcPr>
          <w:p w:rsidRPr="00191815" w:rsidR="00191815" w:rsidP="00191815" w:rsidRDefault="00191815" w14:paraId="66B5F691" w14:textId="77777777">
            <w:pPr>
              <w:rPr>
                <w:rFonts w:eastAsia="Calibri" w:cs="Times New Roman"/>
                <w:sz w:val="20"/>
                <w:szCs w:val="20"/>
              </w:rPr>
            </w:pPr>
            <w:proofErr w:type="spellStart"/>
            <w:r w:rsidRPr="00191815">
              <w:rPr>
                <w:rFonts w:eastAsia="Calibri" w:cs="Times New Roman"/>
                <w:sz w:val="20"/>
                <w:szCs w:val="20"/>
              </w:rPr>
              <w:t>Nvt</w:t>
            </w:r>
            <w:proofErr w:type="spellEnd"/>
          </w:p>
        </w:tc>
        <w:tc>
          <w:tcPr>
            <w:tcW w:w="0" w:type="auto"/>
          </w:tcPr>
          <w:p w:rsidRPr="00191815" w:rsidR="00191815" w:rsidP="00191815" w:rsidRDefault="00191815" w14:paraId="6DC109BE" w14:textId="77777777">
            <w:pPr>
              <w:rPr>
                <w:rFonts w:eastAsia="Calibri" w:cs="Times New Roman"/>
                <w:sz w:val="20"/>
                <w:szCs w:val="20"/>
              </w:rPr>
            </w:pPr>
            <w:proofErr w:type="spellStart"/>
            <w:r w:rsidRPr="00191815">
              <w:rPr>
                <w:rFonts w:eastAsia="Calibri" w:cs="Times New Roman"/>
                <w:sz w:val="20"/>
                <w:szCs w:val="20"/>
              </w:rPr>
              <w:t>Nvt</w:t>
            </w:r>
            <w:proofErr w:type="spellEnd"/>
          </w:p>
        </w:tc>
        <w:tc>
          <w:tcPr>
            <w:tcW w:w="0" w:type="auto"/>
          </w:tcPr>
          <w:p w:rsidRPr="00191815" w:rsidR="00191815" w:rsidP="00191815" w:rsidRDefault="00191815" w14:paraId="219FB28A" w14:textId="77777777">
            <w:pPr>
              <w:rPr>
                <w:rFonts w:eastAsia="Calibri" w:cs="Times New Roman"/>
                <w:sz w:val="20"/>
                <w:szCs w:val="20"/>
              </w:rPr>
            </w:pPr>
            <w:proofErr w:type="spellStart"/>
            <w:r w:rsidRPr="00191815">
              <w:rPr>
                <w:rFonts w:eastAsia="Calibri" w:cs="Times New Roman"/>
                <w:sz w:val="20"/>
                <w:szCs w:val="20"/>
              </w:rPr>
              <w:t>Nvt</w:t>
            </w:r>
            <w:proofErr w:type="spellEnd"/>
          </w:p>
        </w:tc>
      </w:tr>
      <w:tr w:rsidRPr="00191815" w:rsidR="00191815" w:rsidTr="00A51584" w14:paraId="0C460E51" w14:textId="77777777">
        <w:tc>
          <w:tcPr>
            <w:tcW w:w="0" w:type="auto"/>
          </w:tcPr>
          <w:p w:rsidRPr="00191815" w:rsidR="00191815" w:rsidP="00191815" w:rsidRDefault="00191815" w14:paraId="08121358" w14:textId="77777777">
            <w:pPr>
              <w:rPr>
                <w:rFonts w:eastAsia="Calibri" w:cs="Times New Roman"/>
                <w:sz w:val="20"/>
                <w:szCs w:val="20"/>
                <w:lang w:val="nl-NL"/>
              </w:rPr>
            </w:pPr>
            <w:r w:rsidRPr="00191815">
              <w:rPr>
                <w:rFonts w:eastAsia="Calibri" w:cs="Times New Roman"/>
                <w:sz w:val="20"/>
                <w:szCs w:val="20"/>
                <w:lang w:val="nl-NL"/>
              </w:rPr>
              <w:t>g. overplaatsing binnen een onderneming;</w:t>
            </w:r>
          </w:p>
        </w:tc>
        <w:tc>
          <w:tcPr>
            <w:tcW w:w="0" w:type="auto"/>
          </w:tcPr>
          <w:p w:rsidRPr="00191815" w:rsidR="00191815" w:rsidP="00191815" w:rsidRDefault="00191815" w14:paraId="387CCCFE" w14:textId="77777777">
            <w:pPr>
              <w:rPr>
                <w:rFonts w:eastAsia="Calibri" w:cs="Times New Roman"/>
                <w:sz w:val="20"/>
                <w:szCs w:val="20"/>
              </w:rPr>
            </w:pPr>
            <w:r w:rsidRPr="00191815">
              <w:rPr>
                <w:rFonts w:eastAsia="Calibri" w:cs="Times New Roman"/>
                <w:sz w:val="20"/>
                <w:szCs w:val="20"/>
              </w:rPr>
              <w:t>90 </w:t>
            </w:r>
            <w:proofErr w:type="spellStart"/>
            <w:r w:rsidRPr="00191815">
              <w:rPr>
                <w:rFonts w:eastAsia="Calibri" w:cs="Times New Roman"/>
                <w:sz w:val="20"/>
                <w:szCs w:val="20"/>
              </w:rPr>
              <w:t>dagen</w:t>
            </w:r>
            <w:proofErr w:type="spellEnd"/>
          </w:p>
        </w:tc>
        <w:tc>
          <w:tcPr>
            <w:tcW w:w="0" w:type="auto"/>
          </w:tcPr>
          <w:p w:rsidRPr="00191815" w:rsidR="00191815" w:rsidP="00191815" w:rsidRDefault="00191815" w14:paraId="26D104B1" w14:textId="77777777">
            <w:pPr>
              <w:rPr>
                <w:rFonts w:eastAsia="Calibri" w:cs="Times New Roman"/>
                <w:sz w:val="20"/>
                <w:szCs w:val="20"/>
              </w:rPr>
            </w:pPr>
            <w:proofErr w:type="spellStart"/>
            <w:r w:rsidRPr="00191815">
              <w:rPr>
                <w:rFonts w:eastAsia="Calibri" w:cs="Times New Roman"/>
                <w:sz w:val="20"/>
                <w:szCs w:val="20"/>
              </w:rPr>
              <w:t>Nvt</w:t>
            </w:r>
            <w:proofErr w:type="spellEnd"/>
          </w:p>
        </w:tc>
        <w:tc>
          <w:tcPr>
            <w:tcW w:w="0" w:type="auto"/>
          </w:tcPr>
          <w:p w:rsidRPr="00191815" w:rsidR="00191815" w:rsidP="00191815" w:rsidRDefault="00191815" w14:paraId="3BADBAAA" w14:textId="77777777">
            <w:pPr>
              <w:rPr>
                <w:rFonts w:eastAsia="Calibri" w:cs="Times New Roman"/>
                <w:sz w:val="20"/>
                <w:szCs w:val="20"/>
              </w:rPr>
            </w:pPr>
            <w:proofErr w:type="spellStart"/>
            <w:r w:rsidRPr="00191815">
              <w:rPr>
                <w:rFonts w:eastAsia="Calibri" w:cs="Times New Roman"/>
                <w:sz w:val="20"/>
                <w:szCs w:val="20"/>
              </w:rPr>
              <w:t>Nvt</w:t>
            </w:r>
            <w:proofErr w:type="spellEnd"/>
          </w:p>
        </w:tc>
        <w:tc>
          <w:tcPr>
            <w:tcW w:w="0" w:type="auto"/>
          </w:tcPr>
          <w:p w:rsidRPr="00191815" w:rsidR="00191815" w:rsidP="00191815" w:rsidRDefault="00191815" w14:paraId="12DEE6B9" w14:textId="77777777">
            <w:pPr>
              <w:rPr>
                <w:rFonts w:eastAsia="Calibri" w:cs="Times New Roman"/>
                <w:sz w:val="20"/>
                <w:szCs w:val="20"/>
              </w:rPr>
            </w:pPr>
            <w:proofErr w:type="spellStart"/>
            <w:r w:rsidRPr="00191815">
              <w:rPr>
                <w:rFonts w:eastAsia="Calibri" w:cs="Times New Roman"/>
                <w:sz w:val="20"/>
                <w:szCs w:val="20"/>
              </w:rPr>
              <w:t>Nvt</w:t>
            </w:r>
            <w:proofErr w:type="spellEnd"/>
          </w:p>
        </w:tc>
      </w:tr>
      <w:tr w:rsidRPr="00191815" w:rsidR="00191815" w:rsidTr="00A51584" w14:paraId="5413F5C4" w14:textId="77777777">
        <w:tc>
          <w:tcPr>
            <w:tcW w:w="0" w:type="auto"/>
          </w:tcPr>
          <w:p w:rsidRPr="00191815" w:rsidR="00191815" w:rsidP="00191815" w:rsidRDefault="00191815" w14:paraId="769FFB5C" w14:textId="77777777">
            <w:pPr>
              <w:rPr>
                <w:rFonts w:eastAsia="Calibri" w:cs="Times New Roman"/>
                <w:sz w:val="20"/>
                <w:szCs w:val="20"/>
              </w:rPr>
            </w:pPr>
            <w:r w:rsidRPr="00191815">
              <w:rPr>
                <w:rFonts w:eastAsia="Calibri" w:cs="Times New Roman"/>
                <w:sz w:val="20"/>
                <w:szCs w:val="20"/>
              </w:rPr>
              <w:t xml:space="preserve">h. </w:t>
            </w:r>
            <w:proofErr w:type="spellStart"/>
            <w:r w:rsidRPr="00191815">
              <w:rPr>
                <w:rFonts w:eastAsia="Calibri" w:cs="Times New Roman"/>
                <w:sz w:val="20"/>
                <w:szCs w:val="20"/>
              </w:rPr>
              <w:t>arbeid</w:t>
            </w:r>
            <w:proofErr w:type="spellEnd"/>
            <w:r w:rsidRPr="00191815">
              <w:rPr>
                <w:rFonts w:eastAsia="Calibri" w:cs="Times New Roman"/>
                <w:sz w:val="20"/>
                <w:szCs w:val="20"/>
              </w:rPr>
              <w:t xml:space="preserve"> in </w:t>
            </w:r>
            <w:proofErr w:type="spellStart"/>
            <w:r w:rsidRPr="00191815">
              <w:rPr>
                <w:rFonts w:eastAsia="Calibri" w:cs="Times New Roman"/>
                <w:sz w:val="20"/>
                <w:szCs w:val="20"/>
              </w:rPr>
              <w:t>loondienst</w:t>
            </w:r>
            <w:proofErr w:type="spellEnd"/>
            <w:r w:rsidRPr="00191815">
              <w:rPr>
                <w:rFonts w:eastAsia="Calibri" w:cs="Times New Roman"/>
                <w:sz w:val="20"/>
                <w:szCs w:val="20"/>
              </w:rPr>
              <w:t>;</w:t>
            </w:r>
          </w:p>
        </w:tc>
        <w:tc>
          <w:tcPr>
            <w:tcW w:w="0" w:type="auto"/>
          </w:tcPr>
          <w:p w:rsidRPr="00191815" w:rsidR="00191815" w:rsidP="00191815" w:rsidRDefault="00191815" w14:paraId="727AF2A1" w14:textId="77777777">
            <w:pPr>
              <w:rPr>
                <w:rFonts w:eastAsia="Calibri" w:cs="Times New Roman"/>
                <w:sz w:val="20"/>
                <w:szCs w:val="20"/>
              </w:rPr>
            </w:pPr>
            <w:r w:rsidRPr="00191815">
              <w:rPr>
                <w:rFonts w:eastAsia="Calibri" w:cs="Times New Roman"/>
                <w:sz w:val="20"/>
                <w:szCs w:val="20"/>
              </w:rPr>
              <w:t>90 </w:t>
            </w:r>
            <w:proofErr w:type="spellStart"/>
            <w:r w:rsidRPr="00191815">
              <w:rPr>
                <w:rFonts w:eastAsia="Calibri" w:cs="Times New Roman"/>
                <w:sz w:val="20"/>
                <w:szCs w:val="20"/>
              </w:rPr>
              <w:t>dagen</w:t>
            </w:r>
            <w:proofErr w:type="spellEnd"/>
          </w:p>
        </w:tc>
        <w:tc>
          <w:tcPr>
            <w:tcW w:w="0" w:type="auto"/>
            <w:shd w:val="clear" w:color="auto" w:fill="auto"/>
          </w:tcPr>
          <w:p w:rsidRPr="00191815" w:rsidR="00191815" w:rsidP="00191815" w:rsidRDefault="00191815" w14:paraId="71BAEE37" w14:textId="77777777">
            <w:pPr>
              <w:rPr>
                <w:rFonts w:eastAsia="Calibri" w:cs="Times New Roman"/>
                <w:sz w:val="20"/>
                <w:szCs w:val="20"/>
              </w:rPr>
            </w:pPr>
            <w:r w:rsidRPr="00191815">
              <w:rPr>
                <w:rFonts w:eastAsia="Calibri" w:cs="Times New Roman"/>
                <w:sz w:val="20"/>
                <w:szCs w:val="20"/>
              </w:rPr>
              <w:t>30 dagen</w:t>
            </w:r>
            <w:r w:rsidRPr="00191815">
              <w:rPr>
                <w:rFonts w:eastAsia="Calibri" w:cs="Times New Roman"/>
                <w:sz w:val="20"/>
                <w:szCs w:val="20"/>
                <w:vertAlign w:val="superscript"/>
              </w:rPr>
              <w:t>40</w:t>
            </w:r>
          </w:p>
        </w:tc>
        <w:tc>
          <w:tcPr>
            <w:tcW w:w="0" w:type="auto"/>
            <w:shd w:val="clear" w:color="auto" w:fill="auto"/>
          </w:tcPr>
          <w:p w:rsidRPr="00191815" w:rsidR="00191815" w:rsidP="00191815" w:rsidRDefault="00191815" w14:paraId="2B51AB31" w14:textId="77777777">
            <w:pPr>
              <w:rPr>
                <w:rFonts w:eastAsia="Calibri" w:cs="Times New Roman"/>
                <w:sz w:val="20"/>
                <w:szCs w:val="20"/>
              </w:rPr>
            </w:pPr>
            <w:r w:rsidRPr="00191815">
              <w:rPr>
                <w:rFonts w:eastAsia="Calibri" w:cs="Times New Roman"/>
                <w:sz w:val="20"/>
                <w:szCs w:val="20"/>
              </w:rPr>
              <w:t>45 </w:t>
            </w:r>
            <w:proofErr w:type="spellStart"/>
            <w:r w:rsidRPr="00191815">
              <w:rPr>
                <w:rFonts w:eastAsia="Calibri" w:cs="Times New Roman"/>
                <w:sz w:val="20"/>
                <w:szCs w:val="20"/>
              </w:rPr>
              <w:t>dagen</w:t>
            </w:r>
            <w:proofErr w:type="spellEnd"/>
          </w:p>
        </w:tc>
        <w:tc>
          <w:tcPr>
            <w:tcW w:w="0" w:type="auto"/>
            <w:shd w:val="clear" w:color="auto" w:fill="auto"/>
          </w:tcPr>
          <w:p w:rsidRPr="00191815" w:rsidR="00191815" w:rsidP="00191815" w:rsidRDefault="00191815" w14:paraId="77215056" w14:textId="77777777">
            <w:pPr>
              <w:rPr>
                <w:rFonts w:eastAsia="Calibri" w:cs="Times New Roman"/>
                <w:sz w:val="20"/>
                <w:szCs w:val="20"/>
              </w:rPr>
            </w:pPr>
            <w:r w:rsidRPr="00191815">
              <w:rPr>
                <w:rFonts w:eastAsia="Calibri" w:cs="Times New Roman"/>
                <w:sz w:val="20"/>
                <w:szCs w:val="20"/>
              </w:rPr>
              <w:t>15 dagen</w:t>
            </w:r>
            <w:r w:rsidRPr="00191815">
              <w:rPr>
                <w:rFonts w:eastAsia="Calibri" w:cs="Times New Roman"/>
                <w:sz w:val="20"/>
                <w:szCs w:val="20"/>
                <w:vertAlign w:val="superscript"/>
              </w:rPr>
              <w:t>41</w:t>
            </w:r>
          </w:p>
        </w:tc>
      </w:tr>
      <w:tr w:rsidRPr="00191815" w:rsidR="00191815" w:rsidTr="00A51584" w14:paraId="621C390D" w14:textId="77777777">
        <w:tc>
          <w:tcPr>
            <w:tcW w:w="0" w:type="auto"/>
            <w:shd w:val="clear" w:color="auto" w:fill="auto"/>
          </w:tcPr>
          <w:p w:rsidRPr="00191815" w:rsidR="00191815" w:rsidP="00191815" w:rsidRDefault="00191815" w14:paraId="1CC84A3B" w14:textId="77777777">
            <w:pPr>
              <w:rPr>
                <w:rFonts w:eastAsia="Calibri" w:cs="Times New Roman"/>
                <w:sz w:val="20"/>
                <w:szCs w:val="20"/>
              </w:rPr>
            </w:pPr>
            <w:r w:rsidRPr="00191815">
              <w:rPr>
                <w:rFonts w:eastAsia="Calibri" w:cs="Times New Roman"/>
                <w:sz w:val="20"/>
                <w:szCs w:val="20"/>
              </w:rPr>
              <w:lastRenderedPageBreak/>
              <w:t xml:space="preserve">i. </w:t>
            </w:r>
            <w:proofErr w:type="spellStart"/>
            <w:r w:rsidRPr="00191815">
              <w:rPr>
                <w:rFonts w:eastAsia="Calibri" w:cs="Times New Roman"/>
                <w:sz w:val="20"/>
                <w:szCs w:val="20"/>
              </w:rPr>
              <w:t>grensoverschrijdende</w:t>
            </w:r>
            <w:proofErr w:type="spellEnd"/>
            <w:r w:rsidRPr="00191815">
              <w:rPr>
                <w:rFonts w:eastAsia="Calibri" w:cs="Times New Roman"/>
                <w:sz w:val="20"/>
                <w:szCs w:val="20"/>
              </w:rPr>
              <w:t xml:space="preserve"> </w:t>
            </w:r>
            <w:proofErr w:type="spellStart"/>
            <w:r w:rsidRPr="00191815">
              <w:rPr>
                <w:rFonts w:eastAsia="Calibri" w:cs="Times New Roman"/>
                <w:sz w:val="20"/>
                <w:szCs w:val="20"/>
              </w:rPr>
              <w:t>dienstverlening</w:t>
            </w:r>
            <w:proofErr w:type="spellEnd"/>
            <w:r w:rsidRPr="00191815">
              <w:rPr>
                <w:rFonts w:eastAsia="Calibri" w:cs="Times New Roman"/>
                <w:sz w:val="20"/>
                <w:szCs w:val="20"/>
              </w:rPr>
              <w:t>;</w:t>
            </w:r>
          </w:p>
        </w:tc>
        <w:tc>
          <w:tcPr>
            <w:tcW w:w="0" w:type="auto"/>
          </w:tcPr>
          <w:p w:rsidRPr="00191815" w:rsidR="00191815" w:rsidP="00191815" w:rsidRDefault="00191815" w14:paraId="4AD46DBC" w14:textId="77777777">
            <w:pPr>
              <w:rPr>
                <w:rFonts w:eastAsia="Calibri" w:cs="Times New Roman"/>
                <w:sz w:val="20"/>
                <w:szCs w:val="20"/>
              </w:rPr>
            </w:pPr>
            <w:r w:rsidRPr="00191815">
              <w:rPr>
                <w:rFonts w:eastAsia="Calibri" w:cs="Times New Roman"/>
                <w:sz w:val="20"/>
                <w:szCs w:val="20"/>
              </w:rPr>
              <w:t>90 </w:t>
            </w:r>
            <w:proofErr w:type="spellStart"/>
            <w:r w:rsidRPr="00191815">
              <w:rPr>
                <w:rFonts w:eastAsia="Calibri" w:cs="Times New Roman"/>
                <w:sz w:val="20"/>
                <w:szCs w:val="20"/>
              </w:rPr>
              <w:t>dagen</w:t>
            </w:r>
            <w:proofErr w:type="spellEnd"/>
          </w:p>
        </w:tc>
        <w:tc>
          <w:tcPr>
            <w:tcW w:w="0" w:type="auto"/>
          </w:tcPr>
          <w:p w:rsidRPr="00191815" w:rsidR="00191815" w:rsidP="00191815" w:rsidRDefault="00191815" w14:paraId="528296E5" w14:textId="77777777">
            <w:pPr>
              <w:rPr>
                <w:rFonts w:eastAsia="Calibri" w:cs="Times New Roman"/>
                <w:sz w:val="20"/>
                <w:szCs w:val="20"/>
              </w:rPr>
            </w:pPr>
            <w:r w:rsidRPr="00191815">
              <w:rPr>
                <w:rFonts w:eastAsia="Calibri" w:cs="Times New Roman"/>
                <w:sz w:val="20"/>
                <w:szCs w:val="20"/>
              </w:rPr>
              <w:t xml:space="preserve">6 </w:t>
            </w:r>
            <w:proofErr w:type="spellStart"/>
            <w:r w:rsidRPr="00191815">
              <w:rPr>
                <w:rFonts w:eastAsia="Calibri" w:cs="Times New Roman"/>
                <w:sz w:val="20"/>
                <w:szCs w:val="20"/>
              </w:rPr>
              <w:t>mnd</w:t>
            </w:r>
            <w:proofErr w:type="spellEnd"/>
          </w:p>
        </w:tc>
        <w:tc>
          <w:tcPr>
            <w:tcW w:w="0" w:type="auto"/>
          </w:tcPr>
          <w:p w:rsidRPr="00191815" w:rsidR="00191815" w:rsidP="00191815" w:rsidRDefault="00191815" w14:paraId="76E3A19C" w14:textId="77777777">
            <w:pPr>
              <w:rPr>
                <w:rFonts w:eastAsia="Calibri" w:cs="Times New Roman"/>
                <w:sz w:val="20"/>
                <w:szCs w:val="20"/>
              </w:rPr>
            </w:pPr>
            <w:proofErr w:type="spellStart"/>
            <w:r w:rsidRPr="00191815">
              <w:rPr>
                <w:rFonts w:eastAsia="Calibri" w:cs="Times New Roman"/>
                <w:sz w:val="20"/>
                <w:szCs w:val="20"/>
              </w:rPr>
              <w:t>Nvt</w:t>
            </w:r>
            <w:proofErr w:type="spellEnd"/>
          </w:p>
        </w:tc>
        <w:tc>
          <w:tcPr>
            <w:tcW w:w="0" w:type="auto"/>
          </w:tcPr>
          <w:p w:rsidRPr="00191815" w:rsidR="00191815" w:rsidP="00191815" w:rsidRDefault="00191815" w14:paraId="15BBD662" w14:textId="77777777">
            <w:pPr>
              <w:rPr>
                <w:rFonts w:eastAsia="Calibri" w:cs="Times New Roman"/>
                <w:sz w:val="20"/>
                <w:szCs w:val="20"/>
              </w:rPr>
            </w:pPr>
            <w:proofErr w:type="spellStart"/>
            <w:r w:rsidRPr="00191815">
              <w:rPr>
                <w:rFonts w:eastAsia="Calibri" w:cs="Times New Roman"/>
                <w:sz w:val="20"/>
                <w:szCs w:val="20"/>
              </w:rPr>
              <w:t>Nvt</w:t>
            </w:r>
            <w:proofErr w:type="spellEnd"/>
          </w:p>
        </w:tc>
      </w:tr>
      <w:tr w:rsidRPr="00191815" w:rsidR="00191815" w:rsidTr="00A51584" w14:paraId="181304D5" w14:textId="77777777">
        <w:tc>
          <w:tcPr>
            <w:tcW w:w="0" w:type="auto"/>
          </w:tcPr>
          <w:p w:rsidRPr="00191815" w:rsidR="00191815" w:rsidP="00191815" w:rsidRDefault="00191815" w14:paraId="6FC5A48D" w14:textId="77777777">
            <w:pPr>
              <w:rPr>
                <w:rFonts w:eastAsia="Calibri" w:cs="Times New Roman"/>
                <w:sz w:val="20"/>
                <w:szCs w:val="20"/>
                <w:lang w:val="nl-NL"/>
              </w:rPr>
            </w:pPr>
            <w:r w:rsidRPr="00191815">
              <w:rPr>
                <w:rFonts w:eastAsia="Calibri" w:cs="Times New Roman"/>
                <w:sz w:val="20"/>
                <w:szCs w:val="20"/>
                <w:lang w:val="nl-NL"/>
              </w:rPr>
              <w:t>j. onderzoek in de zin van richtlijn (EU) 2016/801;</w:t>
            </w:r>
          </w:p>
        </w:tc>
        <w:tc>
          <w:tcPr>
            <w:tcW w:w="0" w:type="auto"/>
          </w:tcPr>
          <w:p w:rsidRPr="00191815" w:rsidR="00191815" w:rsidP="00191815" w:rsidRDefault="00191815" w14:paraId="0C46A698" w14:textId="77777777">
            <w:pPr>
              <w:rPr>
                <w:rFonts w:eastAsia="Calibri" w:cs="Times New Roman"/>
                <w:sz w:val="20"/>
                <w:szCs w:val="20"/>
              </w:rPr>
            </w:pPr>
            <w:r w:rsidRPr="00191815">
              <w:rPr>
                <w:rFonts w:eastAsia="Calibri" w:cs="Times New Roman"/>
                <w:sz w:val="20"/>
                <w:szCs w:val="20"/>
              </w:rPr>
              <w:t>60 </w:t>
            </w:r>
            <w:proofErr w:type="spellStart"/>
            <w:r w:rsidRPr="00191815">
              <w:rPr>
                <w:rFonts w:eastAsia="Calibri" w:cs="Times New Roman"/>
                <w:sz w:val="20"/>
                <w:szCs w:val="20"/>
              </w:rPr>
              <w:t>dagen</w:t>
            </w:r>
            <w:proofErr w:type="spellEnd"/>
          </w:p>
        </w:tc>
        <w:tc>
          <w:tcPr>
            <w:tcW w:w="0" w:type="auto"/>
          </w:tcPr>
          <w:p w:rsidRPr="00191815" w:rsidR="00191815" w:rsidP="00191815" w:rsidRDefault="00191815" w14:paraId="0D71C1F4" w14:textId="77777777">
            <w:pPr>
              <w:rPr>
                <w:rFonts w:eastAsia="Calibri" w:cs="Times New Roman"/>
                <w:sz w:val="20"/>
                <w:szCs w:val="20"/>
              </w:rPr>
            </w:pPr>
            <w:proofErr w:type="spellStart"/>
            <w:r w:rsidRPr="00191815">
              <w:rPr>
                <w:rFonts w:eastAsia="Calibri" w:cs="Times New Roman"/>
                <w:sz w:val="20"/>
                <w:szCs w:val="20"/>
              </w:rPr>
              <w:t>Nvt</w:t>
            </w:r>
            <w:proofErr w:type="spellEnd"/>
          </w:p>
        </w:tc>
        <w:tc>
          <w:tcPr>
            <w:tcW w:w="0" w:type="auto"/>
            <w:shd w:val="clear" w:color="auto" w:fill="auto"/>
          </w:tcPr>
          <w:p w:rsidRPr="00191815" w:rsidR="00191815" w:rsidP="00191815" w:rsidRDefault="00191815" w14:paraId="602A71F9" w14:textId="77777777">
            <w:pPr>
              <w:rPr>
                <w:rFonts w:eastAsia="Calibri" w:cs="Times New Roman"/>
                <w:sz w:val="20"/>
                <w:szCs w:val="20"/>
              </w:rPr>
            </w:pPr>
            <w:r w:rsidRPr="00191815">
              <w:rPr>
                <w:rFonts w:eastAsia="Calibri" w:cs="Times New Roman"/>
                <w:sz w:val="20"/>
                <w:szCs w:val="20"/>
              </w:rPr>
              <w:t>45 </w:t>
            </w:r>
            <w:proofErr w:type="spellStart"/>
            <w:r w:rsidRPr="00191815">
              <w:rPr>
                <w:rFonts w:eastAsia="Calibri" w:cs="Times New Roman"/>
                <w:sz w:val="20"/>
                <w:szCs w:val="20"/>
              </w:rPr>
              <w:t>dagen</w:t>
            </w:r>
            <w:proofErr w:type="spellEnd"/>
          </w:p>
        </w:tc>
        <w:tc>
          <w:tcPr>
            <w:tcW w:w="0" w:type="auto"/>
            <w:shd w:val="clear" w:color="auto" w:fill="auto"/>
          </w:tcPr>
          <w:p w:rsidRPr="00191815" w:rsidR="00191815" w:rsidP="00191815" w:rsidRDefault="00191815" w14:paraId="57635079" w14:textId="77777777">
            <w:pPr>
              <w:rPr>
                <w:rFonts w:eastAsia="Calibri" w:cs="Times New Roman"/>
                <w:sz w:val="20"/>
                <w:szCs w:val="20"/>
              </w:rPr>
            </w:pPr>
            <w:r w:rsidRPr="00191815">
              <w:rPr>
                <w:rFonts w:eastAsia="Calibri" w:cs="Times New Roman"/>
                <w:sz w:val="20"/>
                <w:szCs w:val="20"/>
              </w:rPr>
              <w:t>15 dagen</w:t>
            </w:r>
            <w:r w:rsidRPr="00191815">
              <w:rPr>
                <w:rFonts w:eastAsia="Calibri" w:cs="Times New Roman"/>
                <w:sz w:val="20"/>
                <w:szCs w:val="20"/>
                <w:vertAlign w:val="superscript"/>
              </w:rPr>
              <w:t>41</w:t>
            </w:r>
          </w:p>
        </w:tc>
      </w:tr>
      <w:tr w:rsidRPr="00191815" w:rsidR="00191815" w:rsidTr="00A51584" w14:paraId="79B720CD" w14:textId="77777777">
        <w:tc>
          <w:tcPr>
            <w:tcW w:w="0" w:type="auto"/>
          </w:tcPr>
          <w:p w:rsidRPr="00191815" w:rsidR="00191815" w:rsidP="00191815" w:rsidRDefault="00191815" w14:paraId="2CAD0ECF" w14:textId="77777777">
            <w:pPr>
              <w:rPr>
                <w:rFonts w:eastAsia="Calibri" w:cs="Times New Roman"/>
                <w:sz w:val="20"/>
                <w:szCs w:val="20"/>
              </w:rPr>
            </w:pPr>
            <w:r w:rsidRPr="00191815">
              <w:rPr>
                <w:rFonts w:eastAsia="Calibri" w:cs="Times New Roman"/>
                <w:sz w:val="20"/>
                <w:szCs w:val="20"/>
              </w:rPr>
              <w:t xml:space="preserve">k. </w:t>
            </w:r>
            <w:proofErr w:type="spellStart"/>
            <w:r w:rsidRPr="00191815">
              <w:rPr>
                <w:rFonts w:eastAsia="Calibri" w:cs="Times New Roman"/>
                <w:sz w:val="20"/>
                <w:szCs w:val="20"/>
              </w:rPr>
              <w:t>lerend</w:t>
            </w:r>
            <w:proofErr w:type="spellEnd"/>
            <w:r w:rsidRPr="00191815">
              <w:rPr>
                <w:rFonts w:eastAsia="Calibri" w:cs="Times New Roman"/>
                <w:sz w:val="20"/>
                <w:szCs w:val="20"/>
              </w:rPr>
              <w:t xml:space="preserve"> </w:t>
            </w:r>
            <w:proofErr w:type="spellStart"/>
            <w:r w:rsidRPr="00191815">
              <w:rPr>
                <w:rFonts w:eastAsia="Calibri" w:cs="Times New Roman"/>
                <w:sz w:val="20"/>
                <w:szCs w:val="20"/>
              </w:rPr>
              <w:t>werken</w:t>
            </w:r>
            <w:proofErr w:type="spellEnd"/>
            <w:r w:rsidRPr="00191815">
              <w:rPr>
                <w:rFonts w:eastAsia="Calibri" w:cs="Times New Roman"/>
                <w:sz w:val="20"/>
                <w:szCs w:val="20"/>
              </w:rPr>
              <w:t>;</w:t>
            </w:r>
          </w:p>
        </w:tc>
        <w:tc>
          <w:tcPr>
            <w:tcW w:w="0" w:type="auto"/>
          </w:tcPr>
          <w:p w:rsidRPr="00191815" w:rsidR="00191815" w:rsidP="00191815" w:rsidRDefault="00191815" w14:paraId="061DF438" w14:textId="77777777">
            <w:pPr>
              <w:rPr>
                <w:rFonts w:eastAsia="Calibri" w:cs="Times New Roman"/>
                <w:sz w:val="20"/>
                <w:szCs w:val="20"/>
              </w:rPr>
            </w:pPr>
            <w:r w:rsidRPr="00191815">
              <w:rPr>
                <w:rFonts w:eastAsia="Calibri" w:cs="Times New Roman"/>
                <w:sz w:val="20"/>
                <w:szCs w:val="20"/>
              </w:rPr>
              <w:t>60 </w:t>
            </w:r>
            <w:proofErr w:type="spellStart"/>
            <w:r w:rsidRPr="00191815">
              <w:rPr>
                <w:rFonts w:eastAsia="Calibri" w:cs="Times New Roman"/>
                <w:sz w:val="20"/>
                <w:szCs w:val="20"/>
              </w:rPr>
              <w:t>dagen</w:t>
            </w:r>
            <w:proofErr w:type="spellEnd"/>
          </w:p>
        </w:tc>
        <w:tc>
          <w:tcPr>
            <w:tcW w:w="0" w:type="auto"/>
          </w:tcPr>
          <w:p w:rsidRPr="00191815" w:rsidR="00191815" w:rsidP="00191815" w:rsidRDefault="00191815" w14:paraId="462EB3BA" w14:textId="77777777">
            <w:pPr>
              <w:rPr>
                <w:rFonts w:eastAsia="Calibri" w:cs="Times New Roman"/>
                <w:sz w:val="20"/>
                <w:szCs w:val="20"/>
              </w:rPr>
            </w:pPr>
            <w:proofErr w:type="spellStart"/>
            <w:r w:rsidRPr="00191815">
              <w:rPr>
                <w:rFonts w:eastAsia="Calibri" w:cs="Times New Roman"/>
                <w:sz w:val="20"/>
                <w:szCs w:val="20"/>
              </w:rPr>
              <w:t>Nvt</w:t>
            </w:r>
            <w:proofErr w:type="spellEnd"/>
          </w:p>
        </w:tc>
        <w:tc>
          <w:tcPr>
            <w:tcW w:w="0" w:type="auto"/>
            <w:shd w:val="clear" w:color="auto" w:fill="auto"/>
          </w:tcPr>
          <w:p w:rsidRPr="00191815" w:rsidR="00191815" w:rsidP="00191815" w:rsidRDefault="00191815" w14:paraId="08B1C6EF" w14:textId="77777777">
            <w:pPr>
              <w:rPr>
                <w:rFonts w:eastAsia="Calibri" w:cs="Times New Roman"/>
                <w:sz w:val="20"/>
                <w:szCs w:val="20"/>
              </w:rPr>
            </w:pPr>
            <w:r w:rsidRPr="00191815">
              <w:rPr>
                <w:rFonts w:eastAsia="Calibri" w:cs="Times New Roman"/>
                <w:sz w:val="20"/>
                <w:szCs w:val="20"/>
              </w:rPr>
              <w:t>45 </w:t>
            </w:r>
            <w:proofErr w:type="spellStart"/>
            <w:r w:rsidRPr="00191815">
              <w:rPr>
                <w:rFonts w:eastAsia="Calibri" w:cs="Times New Roman"/>
                <w:sz w:val="20"/>
                <w:szCs w:val="20"/>
              </w:rPr>
              <w:t>dagen</w:t>
            </w:r>
            <w:proofErr w:type="spellEnd"/>
          </w:p>
        </w:tc>
        <w:tc>
          <w:tcPr>
            <w:tcW w:w="0" w:type="auto"/>
            <w:shd w:val="clear" w:color="auto" w:fill="auto"/>
          </w:tcPr>
          <w:p w:rsidRPr="00191815" w:rsidR="00191815" w:rsidP="00191815" w:rsidRDefault="00191815" w14:paraId="27296291" w14:textId="77777777">
            <w:pPr>
              <w:rPr>
                <w:rFonts w:eastAsia="Calibri" w:cs="Times New Roman"/>
                <w:sz w:val="20"/>
                <w:szCs w:val="20"/>
              </w:rPr>
            </w:pPr>
            <w:r w:rsidRPr="00191815">
              <w:rPr>
                <w:rFonts w:eastAsia="Calibri" w:cs="Times New Roman"/>
                <w:sz w:val="20"/>
                <w:szCs w:val="20"/>
              </w:rPr>
              <w:t>15 dagen</w:t>
            </w:r>
            <w:r w:rsidRPr="00191815">
              <w:rPr>
                <w:rFonts w:eastAsia="Calibri" w:cs="Times New Roman"/>
                <w:sz w:val="20"/>
                <w:szCs w:val="20"/>
                <w:vertAlign w:val="superscript"/>
              </w:rPr>
              <w:t>41</w:t>
            </w:r>
          </w:p>
        </w:tc>
      </w:tr>
      <w:tr w:rsidRPr="00191815" w:rsidR="00191815" w:rsidTr="00A51584" w14:paraId="691E1C43" w14:textId="77777777">
        <w:tc>
          <w:tcPr>
            <w:tcW w:w="0" w:type="auto"/>
          </w:tcPr>
          <w:p w:rsidRPr="00191815" w:rsidR="00191815" w:rsidP="00191815" w:rsidRDefault="00191815" w14:paraId="0172474C" w14:textId="77777777">
            <w:pPr>
              <w:rPr>
                <w:rFonts w:eastAsia="Calibri" w:cs="Times New Roman"/>
                <w:sz w:val="20"/>
                <w:szCs w:val="20"/>
                <w:lang w:val="nl-NL"/>
              </w:rPr>
            </w:pPr>
            <w:r w:rsidRPr="00191815">
              <w:rPr>
                <w:rFonts w:eastAsia="Calibri" w:cs="Times New Roman"/>
                <w:sz w:val="20"/>
                <w:szCs w:val="20"/>
                <w:lang w:val="nl-NL"/>
              </w:rPr>
              <w:t>l. arbeid als niet-geprivilegieerd militair of niet-geprivilegieerd burgerpersoneel;</w:t>
            </w:r>
          </w:p>
        </w:tc>
        <w:tc>
          <w:tcPr>
            <w:tcW w:w="0" w:type="auto"/>
          </w:tcPr>
          <w:p w:rsidRPr="00191815" w:rsidR="00191815" w:rsidP="00191815" w:rsidRDefault="00191815" w14:paraId="1825D49A" w14:textId="77777777">
            <w:pPr>
              <w:rPr>
                <w:rFonts w:eastAsia="Calibri" w:cs="Times New Roman"/>
                <w:sz w:val="20"/>
                <w:szCs w:val="20"/>
              </w:rPr>
            </w:pPr>
            <w:r w:rsidRPr="00191815">
              <w:rPr>
                <w:rFonts w:eastAsia="Calibri" w:cs="Times New Roman"/>
                <w:sz w:val="20"/>
                <w:szCs w:val="20"/>
              </w:rPr>
              <w:t>90 </w:t>
            </w:r>
            <w:proofErr w:type="spellStart"/>
            <w:r w:rsidRPr="00191815">
              <w:rPr>
                <w:rFonts w:eastAsia="Calibri" w:cs="Times New Roman"/>
                <w:sz w:val="20"/>
                <w:szCs w:val="20"/>
              </w:rPr>
              <w:t>dagen</w:t>
            </w:r>
            <w:proofErr w:type="spellEnd"/>
          </w:p>
        </w:tc>
        <w:tc>
          <w:tcPr>
            <w:tcW w:w="0" w:type="auto"/>
            <w:shd w:val="clear" w:color="auto" w:fill="auto"/>
          </w:tcPr>
          <w:p w:rsidRPr="00191815" w:rsidR="00191815" w:rsidP="00191815" w:rsidRDefault="00191815" w14:paraId="7E59CEF1" w14:textId="77777777">
            <w:pPr>
              <w:rPr>
                <w:rFonts w:eastAsia="Calibri" w:cs="Times New Roman"/>
                <w:sz w:val="20"/>
                <w:szCs w:val="20"/>
              </w:rPr>
            </w:pPr>
            <w:r w:rsidRPr="00191815">
              <w:rPr>
                <w:rFonts w:eastAsia="Calibri" w:cs="Times New Roman"/>
                <w:sz w:val="20"/>
                <w:szCs w:val="20"/>
              </w:rPr>
              <w:t>30 dagen</w:t>
            </w:r>
            <w:r w:rsidRPr="00191815">
              <w:rPr>
                <w:rFonts w:eastAsia="Calibri" w:cs="Times New Roman"/>
                <w:sz w:val="20"/>
                <w:szCs w:val="20"/>
                <w:vertAlign w:val="superscript"/>
              </w:rPr>
              <w:t>40</w:t>
            </w:r>
          </w:p>
        </w:tc>
        <w:tc>
          <w:tcPr>
            <w:tcW w:w="0" w:type="auto"/>
            <w:shd w:val="clear" w:color="auto" w:fill="auto"/>
          </w:tcPr>
          <w:p w:rsidRPr="00191815" w:rsidR="00191815" w:rsidP="00191815" w:rsidRDefault="00191815" w14:paraId="5664E554" w14:textId="77777777">
            <w:pPr>
              <w:rPr>
                <w:rFonts w:eastAsia="Calibri" w:cs="Times New Roman"/>
                <w:sz w:val="20"/>
                <w:szCs w:val="20"/>
              </w:rPr>
            </w:pPr>
            <w:r w:rsidRPr="00191815">
              <w:rPr>
                <w:rFonts w:eastAsia="Calibri" w:cs="Times New Roman"/>
                <w:sz w:val="20"/>
                <w:szCs w:val="20"/>
              </w:rPr>
              <w:t>45 </w:t>
            </w:r>
            <w:proofErr w:type="spellStart"/>
            <w:r w:rsidRPr="00191815">
              <w:rPr>
                <w:rFonts w:eastAsia="Calibri" w:cs="Times New Roman"/>
                <w:sz w:val="20"/>
                <w:szCs w:val="20"/>
              </w:rPr>
              <w:t>dagen</w:t>
            </w:r>
            <w:proofErr w:type="spellEnd"/>
          </w:p>
        </w:tc>
        <w:tc>
          <w:tcPr>
            <w:tcW w:w="0" w:type="auto"/>
            <w:shd w:val="clear" w:color="auto" w:fill="auto"/>
          </w:tcPr>
          <w:p w:rsidRPr="00191815" w:rsidR="00191815" w:rsidP="00191815" w:rsidRDefault="00191815" w14:paraId="77BEADCA" w14:textId="77777777">
            <w:pPr>
              <w:rPr>
                <w:rFonts w:eastAsia="Calibri" w:cs="Times New Roman"/>
                <w:sz w:val="20"/>
                <w:szCs w:val="20"/>
              </w:rPr>
            </w:pPr>
            <w:r w:rsidRPr="00191815">
              <w:rPr>
                <w:rFonts w:eastAsia="Calibri" w:cs="Times New Roman"/>
                <w:sz w:val="20"/>
                <w:szCs w:val="20"/>
              </w:rPr>
              <w:t>15 dagen</w:t>
            </w:r>
            <w:r w:rsidRPr="00191815">
              <w:rPr>
                <w:rFonts w:eastAsia="Calibri" w:cs="Times New Roman"/>
                <w:sz w:val="20"/>
                <w:szCs w:val="20"/>
                <w:vertAlign w:val="superscript"/>
              </w:rPr>
              <w:t>41</w:t>
            </w:r>
          </w:p>
        </w:tc>
      </w:tr>
      <w:tr w:rsidRPr="00191815" w:rsidR="00191815" w:rsidTr="00A51584" w14:paraId="6EC06C51" w14:textId="77777777">
        <w:tc>
          <w:tcPr>
            <w:tcW w:w="0" w:type="auto"/>
          </w:tcPr>
          <w:p w:rsidRPr="00191815" w:rsidR="00191815" w:rsidP="00191815" w:rsidRDefault="00191815" w14:paraId="432F162C" w14:textId="77777777">
            <w:pPr>
              <w:rPr>
                <w:rFonts w:eastAsia="Calibri" w:cs="Times New Roman"/>
                <w:sz w:val="20"/>
                <w:szCs w:val="20"/>
              </w:rPr>
            </w:pPr>
            <w:r w:rsidRPr="00191815">
              <w:rPr>
                <w:rFonts w:eastAsia="Calibri" w:cs="Times New Roman"/>
                <w:sz w:val="20"/>
                <w:szCs w:val="20"/>
              </w:rPr>
              <w:t xml:space="preserve">m. </w:t>
            </w:r>
            <w:proofErr w:type="spellStart"/>
            <w:r w:rsidRPr="00191815">
              <w:rPr>
                <w:rFonts w:eastAsia="Calibri" w:cs="Times New Roman"/>
                <w:sz w:val="20"/>
                <w:szCs w:val="20"/>
              </w:rPr>
              <w:t>studie</w:t>
            </w:r>
            <w:proofErr w:type="spellEnd"/>
            <w:r w:rsidRPr="00191815">
              <w:rPr>
                <w:rFonts w:eastAsia="Calibri" w:cs="Times New Roman"/>
                <w:sz w:val="20"/>
                <w:szCs w:val="20"/>
              </w:rPr>
              <w:t>;</w:t>
            </w:r>
          </w:p>
        </w:tc>
        <w:tc>
          <w:tcPr>
            <w:tcW w:w="0" w:type="auto"/>
          </w:tcPr>
          <w:p w:rsidRPr="00191815" w:rsidR="00191815" w:rsidP="00191815" w:rsidRDefault="00191815" w14:paraId="00727C0A" w14:textId="77777777">
            <w:pPr>
              <w:rPr>
                <w:rFonts w:eastAsia="Calibri" w:cs="Times New Roman"/>
                <w:sz w:val="20"/>
                <w:szCs w:val="20"/>
              </w:rPr>
            </w:pPr>
            <w:r w:rsidRPr="00191815">
              <w:rPr>
                <w:rFonts w:eastAsia="Calibri" w:cs="Times New Roman"/>
                <w:sz w:val="20"/>
                <w:szCs w:val="20"/>
              </w:rPr>
              <w:t>60 </w:t>
            </w:r>
            <w:proofErr w:type="spellStart"/>
            <w:r w:rsidRPr="00191815">
              <w:rPr>
                <w:rFonts w:eastAsia="Calibri" w:cs="Times New Roman"/>
                <w:sz w:val="20"/>
                <w:szCs w:val="20"/>
              </w:rPr>
              <w:t>dagen</w:t>
            </w:r>
            <w:proofErr w:type="spellEnd"/>
          </w:p>
        </w:tc>
        <w:tc>
          <w:tcPr>
            <w:tcW w:w="0" w:type="auto"/>
          </w:tcPr>
          <w:p w:rsidRPr="00191815" w:rsidR="00191815" w:rsidP="00191815" w:rsidRDefault="00191815" w14:paraId="430D4E3F" w14:textId="77777777">
            <w:pPr>
              <w:rPr>
                <w:rFonts w:eastAsia="Calibri" w:cs="Times New Roman"/>
                <w:sz w:val="20"/>
                <w:szCs w:val="20"/>
              </w:rPr>
            </w:pPr>
            <w:proofErr w:type="spellStart"/>
            <w:r w:rsidRPr="00191815">
              <w:rPr>
                <w:rFonts w:eastAsia="Calibri" w:cs="Times New Roman"/>
                <w:sz w:val="20"/>
                <w:szCs w:val="20"/>
              </w:rPr>
              <w:t>Nvt</w:t>
            </w:r>
            <w:proofErr w:type="spellEnd"/>
          </w:p>
        </w:tc>
        <w:tc>
          <w:tcPr>
            <w:tcW w:w="0" w:type="auto"/>
          </w:tcPr>
          <w:p w:rsidRPr="00191815" w:rsidR="00191815" w:rsidP="00191815" w:rsidRDefault="00191815" w14:paraId="707F8CB8" w14:textId="77777777">
            <w:pPr>
              <w:rPr>
                <w:rFonts w:eastAsia="Calibri" w:cs="Times New Roman"/>
                <w:sz w:val="20"/>
                <w:szCs w:val="20"/>
              </w:rPr>
            </w:pPr>
            <w:proofErr w:type="spellStart"/>
            <w:r w:rsidRPr="00191815">
              <w:rPr>
                <w:rFonts w:eastAsia="Calibri" w:cs="Times New Roman"/>
                <w:sz w:val="20"/>
                <w:szCs w:val="20"/>
              </w:rPr>
              <w:t>Nvt</w:t>
            </w:r>
            <w:proofErr w:type="spellEnd"/>
          </w:p>
        </w:tc>
        <w:tc>
          <w:tcPr>
            <w:tcW w:w="0" w:type="auto"/>
          </w:tcPr>
          <w:p w:rsidRPr="00191815" w:rsidR="00191815" w:rsidP="00191815" w:rsidRDefault="00191815" w14:paraId="68465F3C" w14:textId="77777777">
            <w:pPr>
              <w:rPr>
                <w:rFonts w:eastAsia="Calibri" w:cs="Times New Roman"/>
                <w:sz w:val="20"/>
                <w:szCs w:val="20"/>
              </w:rPr>
            </w:pPr>
            <w:proofErr w:type="spellStart"/>
            <w:r w:rsidRPr="00191815">
              <w:rPr>
                <w:rFonts w:eastAsia="Calibri" w:cs="Times New Roman"/>
                <w:sz w:val="20"/>
                <w:szCs w:val="20"/>
              </w:rPr>
              <w:t>Nvt</w:t>
            </w:r>
            <w:proofErr w:type="spellEnd"/>
          </w:p>
        </w:tc>
      </w:tr>
      <w:tr w:rsidRPr="00191815" w:rsidR="00191815" w:rsidTr="00A51584" w14:paraId="4552255A" w14:textId="77777777">
        <w:tc>
          <w:tcPr>
            <w:tcW w:w="0" w:type="auto"/>
            <w:shd w:val="clear" w:color="auto" w:fill="auto"/>
          </w:tcPr>
          <w:p w:rsidRPr="00191815" w:rsidR="00191815" w:rsidP="00191815" w:rsidRDefault="00191815" w14:paraId="6708525D" w14:textId="77777777">
            <w:pPr>
              <w:rPr>
                <w:rFonts w:eastAsia="Calibri" w:cs="Times New Roman"/>
                <w:sz w:val="20"/>
                <w:szCs w:val="20"/>
                <w:lang w:val="nl-NL"/>
              </w:rPr>
            </w:pPr>
            <w:r w:rsidRPr="00191815">
              <w:rPr>
                <w:rFonts w:eastAsia="Calibri" w:cs="Times New Roman"/>
                <w:sz w:val="20"/>
                <w:szCs w:val="20"/>
                <w:lang w:val="nl-NL"/>
              </w:rPr>
              <w:t>n. het zoeken naar en verrichten van arbeid al dan niet in loondienst;</w:t>
            </w:r>
          </w:p>
        </w:tc>
        <w:tc>
          <w:tcPr>
            <w:tcW w:w="0" w:type="auto"/>
          </w:tcPr>
          <w:p w:rsidRPr="00191815" w:rsidR="00191815" w:rsidP="00191815" w:rsidRDefault="00191815" w14:paraId="454CAC33" w14:textId="77777777">
            <w:pPr>
              <w:rPr>
                <w:rFonts w:eastAsia="Calibri" w:cs="Times New Roman"/>
                <w:sz w:val="20"/>
                <w:szCs w:val="20"/>
              </w:rPr>
            </w:pPr>
            <w:r w:rsidRPr="00191815">
              <w:rPr>
                <w:rFonts w:eastAsia="Calibri" w:cs="Times New Roman"/>
                <w:sz w:val="20"/>
                <w:szCs w:val="20"/>
              </w:rPr>
              <w:t>90 </w:t>
            </w:r>
            <w:proofErr w:type="spellStart"/>
            <w:r w:rsidRPr="00191815">
              <w:rPr>
                <w:rFonts w:eastAsia="Calibri" w:cs="Times New Roman"/>
                <w:sz w:val="20"/>
                <w:szCs w:val="20"/>
              </w:rPr>
              <w:t>dagen</w:t>
            </w:r>
            <w:proofErr w:type="spellEnd"/>
          </w:p>
        </w:tc>
        <w:tc>
          <w:tcPr>
            <w:tcW w:w="0" w:type="auto"/>
            <w:shd w:val="clear" w:color="auto" w:fill="auto"/>
          </w:tcPr>
          <w:p w:rsidRPr="00191815" w:rsidR="00191815" w:rsidP="00191815" w:rsidRDefault="00191815" w14:paraId="29770861" w14:textId="77777777">
            <w:pPr>
              <w:rPr>
                <w:rFonts w:eastAsia="Calibri" w:cs="Times New Roman"/>
                <w:sz w:val="20"/>
                <w:szCs w:val="20"/>
              </w:rPr>
            </w:pPr>
            <w:r w:rsidRPr="00191815">
              <w:rPr>
                <w:rFonts w:eastAsia="Calibri" w:cs="Times New Roman"/>
                <w:sz w:val="20"/>
                <w:szCs w:val="20"/>
              </w:rPr>
              <w:t>30 dagen</w:t>
            </w:r>
            <w:r w:rsidRPr="00191815">
              <w:rPr>
                <w:rFonts w:eastAsia="Calibri" w:cs="Times New Roman"/>
                <w:sz w:val="20"/>
                <w:szCs w:val="20"/>
                <w:vertAlign w:val="superscript"/>
              </w:rPr>
              <w:t>40</w:t>
            </w:r>
          </w:p>
        </w:tc>
        <w:tc>
          <w:tcPr>
            <w:tcW w:w="0" w:type="auto"/>
          </w:tcPr>
          <w:p w:rsidRPr="00191815" w:rsidR="00191815" w:rsidP="00191815" w:rsidRDefault="00191815" w14:paraId="568941A3" w14:textId="77777777">
            <w:pPr>
              <w:rPr>
                <w:rFonts w:eastAsia="Calibri" w:cs="Times New Roman"/>
                <w:sz w:val="20"/>
                <w:szCs w:val="20"/>
              </w:rPr>
            </w:pPr>
            <w:proofErr w:type="spellStart"/>
            <w:r w:rsidRPr="00191815">
              <w:rPr>
                <w:rFonts w:eastAsia="Calibri" w:cs="Times New Roman"/>
                <w:sz w:val="20"/>
                <w:szCs w:val="20"/>
              </w:rPr>
              <w:t>Nvt</w:t>
            </w:r>
            <w:proofErr w:type="spellEnd"/>
          </w:p>
        </w:tc>
        <w:tc>
          <w:tcPr>
            <w:tcW w:w="0" w:type="auto"/>
          </w:tcPr>
          <w:p w:rsidRPr="00191815" w:rsidR="00191815" w:rsidP="00191815" w:rsidRDefault="00191815" w14:paraId="6AA7E03B" w14:textId="77777777">
            <w:pPr>
              <w:rPr>
                <w:rFonts w:eastAsia="Calibri" w:cs="Times New Roman"/>
                <w:sz w:val="20"/>
                <w:szCs w:val="20"/>
              </w:rPr>
            </w:pPr>
            <w:proofErr w:type="spellStart"/>
            <w:r w:rsidRPr="00191815">
              <w:rPr>
                <w:rFonts w:eastAsia="Calibri" w:cs="Times New Roman"/>
                <w:sz w:val="20"/>
                <w:szCs w:val="20"/>
              </w:rPr>
              <w:t>Nvt</w:t>
            </w:r>
            <w:proofErr w:type="spellEnd"/>
          </w:p>
        </w:tc>
      </w:tr>
      <w:tr w:rsidRPr="00191815" w:rsidR="00191815" w:rsidTr="00A51584" w14:paraId="3D4311AE" w14:textId="77777777">
        <w:tc>
          <w:tcPr>
            <w:tcW w:w="0" w:type="auto"/>
            <w:shd w:val="clear" w:color="auto" w:fill="auto"/>
          </w:tcPr>
          <w:p w:rsidRPr="00191815" w:rsidR="00191815" w:rsidP="00191815" w:rsidRDefault="00191815" w14:paraId="7B6FD970" w14:textId="77777777">
            <w:pPr>
              <w:rPr>
                <w:rFonts w:eastAsia="Calibri" w:cs="Times New Roman"/>
                <w:sz w:val="20"/>
                <w:szCs w:val="20"/>
                <w:lang w:val="nl-NL"/>
              </w:rPr>
            </w:pPr>
            <w:r w:rsidRPr="00191815">
              <w:rPr>
                <w:rFonts w:eastAsia="Calibri" w:cs="Times New Roman"/>
                <w:sz w:val="20"/>
                <w:szCs w:val="20"/>
                <w:lang w:val="nl-NL"/>
              </w:rPr>
              <w:t>o. uitwisseling, al dan niet in het kader van een verdrag;</w:t>
            </w:r>
          </w:p>
        </w:tc>
        <w:tc>
          <w:tcPr>
            <w:tcW w:w="0" w:type="auto"/>
            <w:shd w:val="clear" w:color="auto" w:fill="auto"/>
          </w:tcPr>
          <w:p w:rsidRPr="00191815" w:rsidR="00191815" w:rsidP="00191815" w:rsidRDefault="00191815" w14:paraId="0CF5A589" w14:textId="77777777">
            <w:pPr>
              <w:rPr>
                <w:rFonts w:eastAsia="Calibri" w:cs="Times New Roman"/>
                <w:sz w:val="20"/>
                <w:szCs w:val="20"/>
              </w:rPr>
            </w:pPr>
            <w:r w:rsidRPr="00191815">
              <w:rPr>
                <w:rFonts w:eastAsia="Calibri" w:cs="Times New Roman"/>
                <w:sz w:val="20"/>
                <w:szCs w:val="20"/>
              </w:rPr>
              <w:t>90 </w:t>
            </w:r>
            <w:proofErr w:type="spellStart"/>
            <w:r w:rsidRPr="00191815">
              <w:rPr>
                <w:rFonts w:eastAsia="Calibri" w:cs="Times New Roman"/>
                <w:sz w:val="20"/>
                <w:szCs w:val="20"/>
              </w:rPr>
              <w:t>dagen</w:t>
            </w:r>
            <w:proofErr w:type="spellEnd"/>
          </w:p>
        </w:tc>
        <w:tc>
          <w:tcPr>
            <w:tcW w:w="0" w:type="auto"/>
            <w:shd w:val="clear" w:color="auto" w:fill="auto"/>
          </w:tcPr>
          <w:p w:rsidRPr="00191815" w:rsidR="00191815" w:rsidP="00191815" w:rsidRDefault="00191815" w14:paraId="46DC3862" w14:textId="77777777">
            <w:pPr>
              <w:rPr>
                <w:rFonts w:eastAsia="Calibri" w:cs="Times New Roman"/>
                <w:sz w:val="20"/>
                <w:szCs w:val="20"/>
              </w:rPr>
            </w:pPr>
            <w:r w:rsidRPr="00191815">
              <w:rPr>
                <w:rFonts w:eastAsia="Calibri" w:cs="Times New Roman"/>
                <w:sz w:val="20"/>
                <w:szCs w:val="20"/>
              </w:rPr>
              <w:t xml:space="preserve">6 </w:t>
            </w:r>
            <w:proofErr w:type="spellStart"/>
            <w:r w:rsidRPr="00191815">
              <w:rPr>
                <w:rFonts w:eastAsia="Calibri" w:cs="Times New Roman"/>
                <w:sz w:val="20"/>
                <w:szCs w:val="20"/>
              </w:rPr>
              <w:t>mnd</w:t>
            </w:r>
            <w:proofErr w:type="spellEnd"/>
          </w:p>
        </w:tc>
        <w:tc>
          <w:tcPr>
            <w:tcW w:w="0" w:type="auto"/>
            <w:shd w:val="clear" w:color="auto" w:fill="auto"/>
          </w:tcPr>
          <w:p w:rsidRPr="00191815" w:rsidR="00191815" w:rsidP="00191815" w:rsidRDefault="00191815" w14:paraId="096BE99D" w14:textId="77777777">
            <w:pPr>
              <w:rPr>
                <w:rFonts w:eastAsia="Calibri" w:cs="Times New Roman"/>
                <w:sz w:val="20"/>
                <w:szCs w:val="20"/>
              </w:rPr>
            </w:pPr>
            <w:proofErr w:type="spellStart"/>
            <w:r w:rsidRPr="00191815">
              <w:rPr>
                <w:rFonts w:eastAsia="Calibri" w:cs="Times New Roman"/>
                <w:sz w:val="20"/>
                <w:szCs w:val="20"/>
              </w:rPr>
              <w:t>Nvt</w:t>
            </w:r>
            <w:proofErr w:type="spellEnd"/>
          </w:p>
        </w:tc>
        <w:tc>
          <w:tcPr>
            <w:tcW w:w="0" w:type="auto"/>
            <w:shd w:val="clear" w:color="auto" w:fill="auto"/>
          </w:tcPr>
          <w:p w:rsidRPr="00191815" w:rsidR="00191815" w:rsidP="00191815" w:rsidRDefault="00191815" w14:paraId="0BEDCFA1" w14:textId="77777777">
            <w:pPr>
              <w:rPr>
                <w:rFonts w:eastAsia="Calibri" w:cs="Times New Roman"/>
                <w:sz w:val="20"/>
                <w:szCs w:val="20"/>
              </w:rPr>
            </w:pPr>
            <w:proofErr w:type="spellStart"/>
            <w:r w:rsidRPr="00191815">
              <w:rPr>
                <w:rFonts w:eastAsia="Calibri" w:cs="Times New Roman"/>
                <w:sz w:val="20"/>
                <w:szCs w:val="20"/>
              </w:rPr>
              <w:t>Nvt</w:t>
            </w:r>
            <w:proofErr w:type="spellEnd"/>
          </w:p>
        </w:tc>
      </w:tr>
      <w:tr w:rsidRPr="00191815" w:rsidR="00191815" w:rsidTr="00A51584" w14:paraId="4FF1BC74" w14:textId="77777777">
        <w:tc>
          <w:tcPr>
            <w:tcW w:w="0" w:type="auto"/>
          </w:tcPr>
          <w:p w:rsidRPr="00191815" w:rsidR="00191815" w:rsidP="00191815" w:rsidRDefault="00191815" w14:paraId="510A10E8" w14:textId="77777777">
            <w:pPr>
              <w:rPr>
                <w:rFonts w:eastAsia="Calibri" w:cs="Times New Roman"/>
                <w:sz w:val="20"/>
                <w:szCs w:val="20"/>
                <w:lang w:val="nl-NL"/>
              </w:rPr>
            </w:pPr>
            <w:r w:rsidRPr="00191815">
              <w:rPr>
                <w:rFonts w:eastAsia="Calibri" w:cs="Times New Roman"/>
                <w:sz w:val="20"/>
                <w:szCs w:val="20"/>
                <w:lang w:val="nl-NL"/>
              </w:rPr>
              <w:t>uitwisseling als au pair dan wel in het kader van Europees vrijwilligerswerk;</w:t>
            </w:r>
          </w:p>
        </w:tc>
        <w:tc>
          <w:tcPr>
            <w:tcW w:w="0" w:type="auto"/>
          </w:tcPr>
          <w:p w:rsidRPr="00191815" w:rsidR="00191815" w:rsidP="00191815" w:rsidRDefault="00191815" w14:paraId="0A37862D" w14:textId="77777777">
            <w:pPr>
              <w:rPr>
                <w:rFonts w:eastAsia="Calibri" w:cs="Times New Roman"/>
                <w:sz w:val="20"/>
                <w:szCs w:val="20"/>
              </w:rPr>
            </w:pPr>
            <w:r w:rsidRPr="00191815">
              <w:rPr>
                <w:rFonts w:eastAsia="Calibri" w:cs="Times New Roman"/>
                <w:sz w:val="20"/>
                <w:szCs w:val="20"/>
              </w:rPr>
              <w:t>60 </w:t>
            </w:r>
            <w:proofErr w:type="spellStart"/>
            <w:r w:rsidRPr="00191815">
              <w:rPr>
                <w:rFonts w:eastAsia="Calibri" w:cs="Times New Roman"/>
                <w:sz w:val="20"/>
                <w:szCs w:val="20"/>
              </w:rPr>
              <w:t>dagen</w:t>
            </w:r>
            <w:proofErr w:type="spellEnd"/>
          </w:p>
        </w:tc>
        <w:tc>
          <w:tcPr>
            <w:tcW w:w="0" w:type="auto"/>
            <w:shd w:val="clear" w:color="auto" w:fill="auto"/>
          </w:tcPr>
          <w:p w:rsidRPr="00191815" w:rsidR="00191815" w:rsidP="00191815" w:rsidRDefault="00191815" w14:paraId="0F23236C" w14:textId="77777777">
            <w:pPr>
              <w:rPr>
                <w:rFonts w:eastAsia="Calibri" w:cs="Times New Roman"/>
                <w:sz w:val="20"/>
                <w:szCs w:val="20"/>
              </w:rPr>
            </w:pPr>
            <w:proofErr w:type="spellStart"/>
            <w:r w:rsidRPr="00191815">
              <w:rPr>
                <w:rFonts w:eastAsia="Calibri" w:cs="Times New Roman"/>
                <w:sz w:val="20"/>
                <w:szCs w:val="20"/>
              </w:rPr>
              <w:t>Nvt</w:t>
            </w:r>
            <w:proofErr w:type="spellEnd"/>
          </w:p>
        </w:tc>
        <w:tc>
          <w:tcPr>
            <w:tcW w:w="0" w:type="auto"/>
            <w:shd w:val="clear" w:color="auto" w:fill="auto"/>
          </w:tcPr>
          <w:p w:rsidRPr="00191815" w:rsidR="00191815" w:rsidP="00191815" w:rsidRDefault="00191815" w14:paraId="5212AD1E" w14:textId="77777777">
            <w:pPr>
              <w:rPr>
                <w:rFonts w:eastAsia="Calibri" w:cs="Times New Roman"/>
                <w:sz w:val="20"/>
                <w:szCs w:val="20"/>
              </w:rPr>
            </w:pPr>
            <w:proofErr w:type="spellStart"/>
            <w:r w:rsidRPr="00191815">
              <w:rPr>
                <w:rFonts w:eastAsia="Calibri" w:cs="Times New Roman"/>
                <w:sz w:val="20"/>
                <w:szCs w:val="20"/>
              </w:rPr>
              <w:t>Nvt</w:t>
            </w:r>
            <w:proofErr w:type="spellEnd"/>
          </w:p>
        </w:tc>
        <w:tc>
          <w:tcPr>
            <w:tcW w:w="0" w:type="auto"/>
            <w:shd w:val="clear" w:color="auto" w:fill="auto"/>
          </w:tcPr>
          <w:p w:rsidRPr="00191815" w:rsidR="00191815" w:rsidP="00191815" w:rsidRDefault="00191815" w14:paraId="31882B4B" w14:textId="77777777">
            <w:pPr>
              <w:rPr>
                <w:rFonts w:eastAsia="Calibri" w:cs="Times New Roman"/>
                <w:sz w:val="20"/>
                <w:szCs w:val="20"/>
              </w:rPr>
            </w:pPr>
            <w:proofErr w:type="spellStart"/>
            <w:r w:rsidRPr="00191815">
              <w:rPr>
                <w:rFonts w:eastAsia="Calibri" w:cs="Times New Roman"/>
                <w:sz w:val="20"/>
                <w:szCs w:val="20"/>
              </w:rPr>
              <w:t>Nvt</w:t>
            </w:r>
            <w:proofErr w:type="spellEnd"/>
          </w:p>
        </w:tc>
      </w:tr>
      <w:tr w:rsidRPr="00191815" w:rsidR="00191815" w:rsidTr="00A51584" w14:paraId="4BFAC749" w14:textId="77777777">
        <w:tc>
          <w:tcPr>
            <w:tcW w:w="0" w:type="auto"/>
          </w:tcPr>
          <w:p w:rsidRPr="00191815" w:rsidR="00191815" w:rsidP="00191815" w:rsidRDefault="00191815" w14:paraId="07D790AD" w14:textId="77777777">
            <w:pPr>
              <w:rPr>
                <w:rFonts w:eastAsia="Calibri" w:cs="Times New Roman"/>
                <w:sz w:val="20"/>
                <w:szCs w:val="20"/>
              </w:rPr>
            </w:pPr>
            <w:r w:rsidRPr="00191815">
              <w:rPr>
                <w:rFonts w:eastAsia="Calibri" w:cs="Times New Roman"/>
                <w:sz w:val="20"/>
                <w:szCs w:val="20"/>
              </w:rPr>
              <w:t xml:space="preserve">p. </w:t>
            </w:r>
            <w:proofErr w:type="spellStart"/>
            <w:r w:rsidRPr="00191815">
              <w:rPr>
                <w:rFonts w:eastAsia="Calibri" w:cs="Times New Roman"/>
                <w:sz w:val="20"/>
                <w:szCs w:val="20"/>
              </w:rPr>
              <w:t>medische</w:t>
            </w:r>
            <w:proofErr w:type="spellEnd"/>
            <w:r w:rsidRPr="00191815">
              <w:rPr>
                <w:rFonts w:eastAsia="Calibri" w:cs="Times New Roman"/>
                <w:sz w:val="20"/>
                <w:szCs w:val="20"/>
              </w:rPr>
              <w:t xml:space="preserve"> </w:t>
            </w:r>
            <w:proofErr w:type="spellStart"/>
            <w:r w:rsidRPr="00191815">
              <w:rPr>
                <w:rFonts w:eastAsia="Calibri" w:cs="Times New Roman"/>
                <w:sz w:val="20"/>
                <w:szCs w:val="20"/>
              </w:rPr>
              <w:t>behandeling</w:t>
            </w:r>
            <w:proofErr w:type="spellEnd"/>
            <w:r w:rsidRPr="00191815">
              <w:rPr>
                <w:rFonts w:eastAsia="Calibri" w:cs="Times New Roman"/>
                <w:sz w:val="20"/>
                <w:szCs w:val="20"/>
              </w:rPr>
              <w:t>;</w:t>
            </w:r>
          </w:p>
        </w:tc>
        <w:tc>
          <w:tcPr>
            <w:tcW w:w="0" w:type="auto"/>
          </w:tcPr>
          <w:p w:rsidRPr="00191815" w:rsidR="00191815" w:rsidP="00191815" w:rsidRDefault="00191815" w14:paraId="73D5EADA" w14:textId="77777777">
            <w:pPr>
              <w:rPr>
                <w:rFonts w:eastAsia="Calibri" w:cs="Times New Roman"/>
                <w:sz w:val="20"/>
                <w:szCs w:val="20"/>
              </w:rPr>
            </w:pPr>
            <w:r w:rsidRPr="00191815">
              <w:rPr>
                <w:rFonts w:eastAsia="Calibri" w:cs="Times New Roman"/>
                <w:sz w:val="20"/>
                <w:szCs w:val="20"/>
              </w:rPr>
              <w:t>90 </w:t>
            </w:r>
            <w:proofErr w:type="spellStart"/>
            <w:r w:rsidRPr="00191815">
              <w:rPr>
                <w:rFonts w:eastAsia="Calibri" w:cs="Times New Roman"/>
                <w:sz w:val="20"/>
                <w:szCs w:val="20"/>
              </w:rPr>
              <w:t>dagen</w:t>
            </w:r>
            <w:proofErr w:type="spellEnd"/>
          </w:p>
        </w:tc>
        <w:tc>
          <w:tcPr>
            <w:tcW w:w="0" w:type="auto"/>
          </w:tcPr>
          <w:p w:rsidRPr="00191815" w:rsidR="00191815" w:rsidP="00191815" w:rsidRDefault="00191815" w14:paraId="709F9B43" w14:textId="77777777">
            <w:pPr>
              <w:rPr>
                <w:rFonts w:eastAsia="Calibri" w:cs="Times New Roman"/>
                <w:sz w:val="20"/>
                <w:szCs w:val="20"/>
              </w:rPr>
            </w:pPr>
            <w:r w:rsidRPr="00191815">
              <w:rPr>
                <w:rFonts w:eastAsia="Calibri" w:cs="Times New Roman"/>
                <w:sz w:val="20"/>
                <w:szCs w:val="20"/>
              </w:rPr>
              <w:t xml:space="preserve">6 </w:t>
            </w:r>
            <w:proofErr w:type="spellStart"/>
            <w:r w:rsidRPr="00191815">
              <w:rPr>
                <w:rFonts w:eastAsia="Calibri" w:cs="Times New Roman"/>
                <w:sz w:val="20"/>
                <w:szCs w:val="20"/>
              </w:rPr>
              <w:t>mnd</w:t>
            </w:r>
            <w:proofErr w:type="spellEnd"/>
          </w:p>
        </w:tc>
        <w:tc>
          <w:tcPr>
            <w:tcW w:w="0" w:type="auto"/>
          </w:tcPr>
          <w:p w:rsidRPr="00191815" w:rsidR="00191815" w:rsidP="00191815" w:rsidRDefault="00191815" w14:paraId="36145319" w14:textId="77777777">
            <w:pPr>
              <w:rPr>
                <w:rFonts w:eastAsia="Calibri" w:cs="Times New Roman"/>
                <w:sz w:val="20"/>
                <w:szCs w:val="20"/>
              </w:rPr>
            </w:pPr>
            <w:proofErr w:type="spellStart"/>
            <w:r w:rsidRPr="00191815">
              <w:rPr>
                <w:rFonts w:eastAsia="Calibri" w:cs="Times New Roman"/>
                <w:sz w:val="20"/>
                <w:szCs w:val="20"/>
              </w:rPr>
              <w:t>Nvt</w:t>
            </w:r>
            <w:proofErr w:type="spellEnd"/>
          </w:p>
        </w:tc>
        <w:tc>
          <w:tcPr>
            <w:tcW w:w="0" w:type="auto"/>
          </w:tcPr>
          <w:p w:rsidRPr="00191815" w:rsidR="00191815" w:rsidP="00191815" w:rsidRDefault="00191815" w14:paraId="44C4C65D" w14:textId="77777777">
            <w:pPr>
              <w:rPr>
                <w:rFonts w:eastAsia="Calibri" w:cs="Times New Roman"/>
                <w:sz w:val="20"/>
                <w:szCs w:val="20"/>
              </w:rPr>
            </w:pPr>
            <w:proofErr w:type="spellStart"/>
            <w:r w:rsidRPr="00191815">
              <w:rPr>
                <w:rFonts w:eastAsia="Calibri" w:cs="Times New Roman"/>
                <w:sz w:val="20"/>
                <w:szCs w:val="20"/>
              </w:rPr>
              <w:t>Nvt</w:t>
            </w:r>
            <w:proofErr w:type="spellEnd"/>
          </w:p>
        </w:tc>
      </w:tr>
      <w:tr w:rsidRPr="00191815" w:rsidR="00191815" w:rsidTr="00A51584" w14:paraId="352A778F" w14:textId="77777777">
        <w:tc>
          <w:tcPr>
            <w:tcW w:w="0" w:type="auto"/>
          </w:tcPr>
          <w:p w:rsidRPr="00191815" w:rsidR="00191815" w:rsidP="00191815" w:rsidRDefault="00191815" w14:paraId="6EBC0BC4" w14:textId="77777777">
            <w:pPr>
              <w:rPr>
                <w:rFonts w:eastAsia="Calibri" w:cs="Times New Roman"/>
                <w:sz w:val="20"/>
                <w:szCs w:val="20"/>
              </w:rPr>
            </w:pPr>
            <w:r w:rsidRPr="00191815">
              <w:rPr>
                <w:rFonts w:eastAsia="Calibri" w:cs="Times New Roman"/>
                <w:sz w:val="20"/>
                <w:szCs w:val="20"/>
              </w:rPr>
              <w:t xml:space="preserve">q. </w:t>
            </w:r>
            <w:proofErr w:type="spellStart"/>
            <w:r w:rsidRPr="00191815">
              <w:rPr>
                <w:rFonts w:eastAsia="Calibri" w:cs="Times New Roman"/>
                <w:sz w:val="20"/>
                <w:szCs w:val="20"/>
              </w:rPr>
              <w:t>tijdelijke</w:t>
            </w:r>
            <w:proofErr w:type="spellEnd"/>
            <w:r w:rsidRPr="00191815">
              <w:rPr>
                <w:rFonts w:eastAsia="Calibri" w:cs="Times New Roman"/>
                <w:sz w:val="20"/>
                <w:szCs w:val="20"/>
              </w:rPr>
              <w:t xml:space="preserve"> </w:t>
            </w:r>
            <w:proofErr w:type="spellStart"/>
            <w:r w:rsidRPr="00191815">
              <w:rPr>
                <w:rFonts w:eastAsia="Calibri" w:cs="Times New Roman"/>
                <w:sz w:val="20"/>
                <w:szCs w:val="20"/>
              </w:rPr>
              <w:t>humanitaire</w:t>
            </w:r>
            <w:proofErr w:type="spellEnd"/>
            <w:r w:rsidRPr="00191815">
              <w:rPr>
                <w:rFonts w:eastAsia="Calibri" w:cs="Times New Roman"/>
                <w:sz w:val="20"/>
                <w:szCs w:val="20"/>
              </w:rPr>
              <w:t xml:space="preserve"> </w:t>
            </w:r>
            <w:proofErr w:type="spellStart"/>
            <w:r w:rsidRPr="00191815">
              <w:rPr>
                <w:rFonts w:eastAsia="Calibri" w:cs="Times New Roman"/>
                <w:sz w:val="20"/>
                <w:szCs w:val="20"/>
              </w:rPr>
              <w:t>gronden</w:t>
            </w:r>
            <w:proofErr w:type="spellEnd"/>
            <w:r w:rsidRPr="00191815">
              <w:rPr>
                <w:rFonts w:eastAsia="Calibri" w:cs="Times New Roman"/>
                <w:sz w:val="20"/>
                <w:szCs w:val="20"/>
              </w:rPr>
              <w:t>;</w:t>
            </w:r>
          </w:p>
        </w:tc>
        <w:tc>
          <w:tcPr>
            <w:tcW w:w="0" w:type="auto"/>
          </w:tcPr>
          <w:p w:rsidRPr="00191815" w:rsidR="00191815" w:rsidP="00191815" w:rsidRDefault="00191815" w14:paraId="3F1C4CA6" w14:textId="77777777">
            <w:pPr>
              <w:rPr>
                <w:rFonts w:eastAsia="Calibri" w:cs="Times New Roman"/>
                <w:sz w:val="20"/>
                <w:szCs w:val="20"/>
              </w:rPr>
            </w:pPr>
            <w:r w:rsidRPr="00191815">
              <w:rPr>
                <w:rFonts w:eastAsia="Calibri" w:cs="Times New Roman"/>
                <w:sz w:val="20"/>
                <w:szCs w:val="20"/>
              </w:rPr>
              <w:t>90 </w:t>
            </w:r>
            <w:proofErr w:type="spellStart"/>
            <w:r w:rsidRPr="00191815">
              <w:rPr>
                <w:rFonts w:eastAsia="Calibri" w:cs="Times New Roman"/>
                <w:sz w:val="20"/>
                <w:szCs w:val="20"/>
              </w:rPr>
              <w:t>dagen</w:t>
            </w:r>
            <w:proofErr w:type="spellEnd"/>
          </w:p>
        </w:tc>
        <w:tc>
          <w:tcPr>
            <w:tcW w:w="0" w:type="auto"/>
          </w:tcPr>
          <w:p w:rsidRPr="00191815" w:rsidR="00191815" w:rsidP="00191815" w:rsidRDefault="00191815" w14:paraId="3BB54C41" w14:textId="77777777">
            <w:pPr>
              <w:rPr>
                <w:rFonts w:eastAsia="Calibri" w:cs="Times New Roman"/>
                <w:sz w:val="20"/>
                <w:szCs w:val="20"/>
              </w:rPr>
            </w:pPr>
            <w:r w:rsidRPr="00191815">
              <w:rPr>
                <w:rFonts w:eastAsia="Calibri" w:cs="Times New Roman"/>
                <w:sz w:val="20"/>
                <w:szCs w:val="20"/>
              </w:rPr>
              <w:t xml:space="preserve">6 </w:t>
            </w:r>
            <w:proofErr w:type="spellStart"/>
            <w:r w:rsidRPr="00191815">
              <w:rPr>
                <w:rFonts w:eastAsia="Calibri" w:cs="Times New Roman"/>
                <w:sz w:val="20"/>
                <w:szCs w:val="20"/>
              </w:rPr>
              <w:t>mnd</w:t>
            </w:r>
            <w:proofErr w:type="spellEnd"/>
          </w:p>
        </w:tc>
        <w:tc>
          <w:tcPr>
            <w:tcW w:w="0" w:type="auto"/>
          </w:tcPr>
          <w:p w:rsidRPr="00191815" w:rsidR="00191815" w:rsidP="00191815" w:rsidRDefault="00191815" w14:paraId="353B2C2F" w14:textId="77777777">
            <w:pPr>
              <w:rPr>
                <w:rFonts w:eastAsia="Calibri" w:cs="Times New Roman"/>
                <w:sz w:val="20"/>
                <w:szCs w:val="20"/>
              </w:rPr>
            </w:pPr>
            <w:proofErr w:type="spellStart"/>
            <w:r w:rsidRPr="00191815">
              <w:rPr>
                <w:rFonts w:eastAsia="Calibri" w:cs="Times New Roman"/>
                <w:sz w:val="20"/>
                <w:szCs w:val="20"/>
              </w:rPr>
              <w:t>Nvt</w:t>
            </w:r>
            <w:proofErr w:type="spellEnd"/>
          </w:p>
        </w:tc>
        <w:tc>
          <w:tcPr>
            <w:tcW w:w="0" w:type="auto"/>
          </w:tcPr>
          <w:p w:rsidRPr="00191815" w:rsidR="00191815" w:rsidP="00191815" w:rsidRDefault="00191815" w14:paraId="3A1AE75C" w14:textId="77777777">
            <w:pPr>
              <w:rPr>
                <w:rFonts w:eastAsia="Calibri" w:cs="Times New Roman"/>
                <w:sz w:val="20"/>
                <w:szCs w:val="20"/>
              </w:rPr>
            </w:pPr>
            <w:proofErr w:type="spellStart"/>
            <w:r w:rsidRPr="00191815">
              <w:rPr>
                <w:rFonts w:eastAsia="Calibri" w:cs="Times New Roman"/>
                <w:sz w:val="20"/>
                <w:szCs w:val="20"/>
              </w:rPr>
              <w:t>Nvt</w:t>
            </w:r>
            <w:proofErr w:type="spellEnd"/>
          </w:p>
        </w:tc>
      </w:tr>
      <w:tr w:rsidRPr="00191815" w:rsidR="00191815" w:rsidTr="00A51584" w14:paraId="7E1757E0" w14:textId="77777777">
        <w:tc>
          <w:tcPr>
            <w:tcW w:w="0" w:type="auto"/>
          </w:tcPr>
          <w:p w:rsidRPr="00191815" w:rsidR="00191815" w:rsidP="00191815" w:rsidRDefault="00191815" w14:paraId="39397933" w14:textId="77777777">
            <w:pPr>
              <w:rPr>
                <w:rFonts w:eastAsia="Calibri" w:cs="Times New Roman"/>
                <w:sz w:val="20"/>
                <w:szCs w:val="20"/>
                <w:lang w:val="nl-NL"/>
              </w:rPr>
            </w:pPr>
            <w:r w:rsidRPr="00191815">
              <w:rPr>
                <w:rFonts w:eastAsia="Calibri" w:cs="Times New Roman"/>
                <w:sz w:val="20"/>
                <w:szCs w:val="20"/>
                <w:lang w:val="nl-NL"/>
              </w:rPr>
              <w:t>r. het afwachten van een verzoek op grond van artikel 17 van de Rijkswet op het Nederlanderschap;</w:t>
            </w:r>
          </w:p>
        </w:tc>
        <w:tc>
          <w:tcPr>
            <w:tcW w:w="0" w:type="auto"/>
          </w:tcPr>
          <w:p w:rsidRPr="00191815" w:rsidR="00191815" w:rsidP="00191815" w:rsidRDefault="00191815" w14:paraId="6CEB619B" w14:textId="77777777">
            <w:pPr>
              <w:rPr>
                <w:rFonts w:eastAsia="Calibri" w:cs="Times New Roman"/>
                <w:sz w:val="20"/>
                <w:szCs w:val="20"/>
              </w:rPr>
            </w:pPr>
            <w:r w:rsidRPr="00191815">
              <w:rPr>
                <w:rFonts w:eastAsia="Calibri" w:cs="Times New Roman"/>
                <w:sz w:val="20"/>
                <w:szCs w:val="20"/>
              </w:rPr>
              <w:t>90 </w:t>
            </w:r>
            <w:proofErr w:type="spellStart"/>
            <w:r w:rsidRPr="00191815">
              <w:rPr>
                <w:rFonts w:eastAsia="Calibri" w:cs="Times New Roman"/>
                <w:sz w:val="20"/>
                <w:szCs w:val="20"/>
              </w:rPr>
              <w:t>dagen</w:t>
            </w:r>
            <w:proofErr w:type="spellEnd"/>
          </w:p>
        </w:tc>
        <w:tc>
          <w:tcPr>
            <w:tcW w:w="0" w:type="auto"/>
          </w:tcPr>
          <w:p w:rsidRPr="00191815" w:rsidR="00191815" w:rsidP="00191815" w:rsidRDefault="00191815" w14:paraId="1D0C6D79" w14:textId="77777777">
            <w:pPr>
              <w:rPr>
                <w:rFonts w:eastAsia="Calibri" w:cs="Times New Roman"/>
                <w:sz w:val="20"/>
                <w:szCs w:val="20"/>
              </w:rPr>
            </w:pPr>
            <w:r w:rsidRPr="00191815">
              <w:rPr>
                <w:rFonts w:eastAsia="Calibri" w:cs="Times New Roman"/>
                <w:sz w:val="20"/>
                <w:szCs w:val="20"/>
              </w:rPr>
              <w:t xml:space="preserve">6 </w:t>
            </w:r>
            <w:proofErr w:type="spellStart"/>
            <w:r w:rsidRPr="00191815">
              <w:rPr>
                <w:rFonts w:eastAsia="Calibri" w:cs="Times New Roman"/>
                <w:sz w:val="20"/>
                <w:szCs w:val="20"/>
              </w:rPr>
              <w:t>mnd</w:t>
            </w:r>
            <w:proofErr w:type="spellEnd"/>
          </w:p>
        </w:tc>
        <w:tc>
          <w:tcPr>
            <w:tcW w:w="0" w:type="auto"/>
          </w:tcPr>
          <w:p w:rsidRPr="00191815" w:rsidR="00191815" w:rsidP="00191815" w:rsidRDefault="00191815" w14:paraId="00D07FAC" w14:textId="77777777">
            <w:pPr>
              <w:rPr>
                <w:rFonts w:eastAsia="Calibri" w:cs="Times New Roman"/>
                <w:sz w:val="20"/>
                <w:szCs w:val="20"/>
              </w:rPr>
            </w:pPr>
            <w:proofErr w:type="spellStart"/>
            <w:r w:rsidRPr="00191815">
              <w:rPr>
                <w:rFonts w:eastAsia="Calibri" w:cs="Times New Roman"/>
                <w:sz w:val="20"/>
                <w:szCs w:val="20"/>
              </w:rPr>
              <w:t>Nvt</w:t>
            </w:r>
            <w:proofErr w:type="spellEnd"/>
          </w:p>
        </w:tc>
        <w:tc>
          <w:tcPr>
            <w:tcW w:w="0" w:type="auto"/>
          </w:tcPr>
          <w:p w:rsidRPr="00191815" w:rsidR="00191815" w:rsidP="00191815" w:rsidRDefault="00191815" w14:paraId="59BE8C40" w14:textId="77777777">
            <w:pPr>
              <w:rPr>
                <w:rFonts w:eastAsia="Calibri" w:cs="Times New Roman"/>
                <w:sz w:val="20"/>
                <w:szCs w:val="20"/>
              </w:rPr>
            </w:pPr>
            <w:proofErr w:type="spellStart"/>
            <w:r w:rsidRPr="00191815">
              <w:rPr>
                <w:rFonts w:eastAsia="Calibri" w:cs="Times New Roman"/>
                <w:sz w:val="20"/>
                <w:szCs w:val="20"/>
              </w:rPr>
              <w:t>Nvt</w:t>
            </w:r>
            <w:proofErr w:type="spellEnd"/>
          </w:p>
        </w:tc>
      </w:tr>
      <w:tr w:rsidRPr="00191815" w:rsidR="00191815" w:rsidTr="00A51584" w14:paraId="531A29C9" w14:textId="77777777">
        <w:tc>
          <w:tcPr>
            <w:tcW w:w="0" w:type="auto"/>
          </w:tcPr>
          <w:p w:rsidRPr="00191815" w:rsidR="00191815" w:rsidP="00191815" w:rsidRDefault="00191815" w14:paraId="609335DE" w14:textId="77777777">
            <w:pPr>
              <w:rPr>
                <w:rFonts w:eastAsia="Calibri" w:cs="Times New Roman"/>
                <w:sz w:val="20"/>
                <w:szCs w:val="20"/>
                <w:lang w:val="nl-NL"/>
              </w:rPr>
            </w:pPr>
            <w:r w:rsidRPr="00191815">
              <w:rPr>
                <w:rFonts w:eastAsia="Calibri" w:cs="Times New Roman"/>
                <w:sz w:val="20"/>
                <w:szCs w:val="20"/>
                <w:lang w:val="nl-NL"/>
              </w:rPr>
              <w:t xml:space="preserve">s. niet-tijdelijke humanitaire gronden. </w:t>
            </w:r>
          </w:p>
        </w:tc>
        <w:tc>
          <w:tcPr>
            <w:tcW w:w="0" w:type="auto"/>
          </w:tcPr>
          <w:p w:rsidRPr="00191815" w:rsidR="00191815" w:rsidP="00191815" w:rsidRDefault="00191815" w14:paraId="0A866B7B" w14:textId="77777777">
            <w:pPr>
              <w:rPr>
                <w:rFonts w:eastAsia="Calibri" w:cs="Times New Roman"/>
                <w:sz w:val="20"/>
                <w:szCs w:val="20"/>
              </w:rPr>
            </w:pPr>
            <w:r w:rsidRPr="00191815">
              <w:rPr>
                <w:rFonts w:eastAsia="Calibri" w:cs="Times New Roman"/>
                <w:sz w:val="20"/>
                <w:szCs w:val="20"/>
              </w:rPr>
              <w:t>90 </w:t>
            </w:r>
            <w:proofErr w:type="spellStart"/>
            <w:r w:rsidRPr="00191815">
              <w:rPr>
                <w:rFonts w:eastAsia="Calibri" w:cs="Times New Roman"/>
                <w:sz w:val="20"/>
                <w:szCs w:val="20"/>
              </w:rPr>
              <w:t>dagen</w:t>
            </w:r>
            <w:proofErr w:type="spellEnd"/>
          </w:p>
        </w:tc>
        <w:tc>
          <w:tcPr>
            <w:tcW w:w="0" w:type="auto"/>
          </w:tcPr>
          <w:p w:rsidRPr="00191815" w:rsidR="00191815" w:rsidP="00191815" w:rsidRDefault="00191815" w14:paraId="61D5FB63" w14:textId="77777777">
            <w:pPr>
              <w:rPr>
                <w:rFonts w:eastAsia="Calibri" w:cs="Times New Roman"/>
                <w:sz w:val="20"/>
                <w:szCs w:val="20"/>
              </w:rPr>
            </w:pPr>
            <w:r w:rsidRPr="00191815">
              <w:rPr>
                <w:rFonts w:eastAsia="Calibri" w:cs="Times New Roman"/>
                <w:sz w:val="20"/>
                <w:szCs w:val="20"/>
              </w:rPr>
              <w:t xml:space="preserve">6 </w:t>
            </w:r>
            <w:proofErr w:type="spellStart"/>
            <w:r w:rsidRPr="00191815">
              <w:rPr>
                <w:rFonts w:eastAsia="Calibri" w:cs="Times New Roman"/>
                <w:sz w:val="20"/>
                <w:szCs w:val="20"/>
              </w:rPr>
              <w:t>mnd</w:t>
            </w:r>
            <w:proofErr w:type="spellEnd"/>
          </w:p>
        </w:tc>
        <w:tc>
          <w:tcPr>
            <w:tcW w:w="0" w:type="auto"/>
          </w:tcPr>
          <w:p w:rsidRPr="00191815" w:rsidR="00191815" w:rsidP="00191815" w:rsidRDefault="00191815" w14:paraId="6919FD86" w14:textId="77777777">
            <w:pPr>
              <w:rPr>
                <w:rFonts w:eastAsia="Calibri" w:cs="Times New Roman"/>
                <w:sz w:val="20"/>
                <w:szCs w:val="20"/>
              </w:rPr>
            </w:pPr>
            <w:proofErr w:type="spellStart"/>
            <w:r w:rsidRPr="00191815">
              <w:rPr>
                <w:rFonts w:eastAsia="Calibri" w:cs="Times New Roman"/>
                <w:sz w:val="20"/>
                <w:szCs w:val="20"/>
              </w:rPr>
              <w:t>Nvt</w:t>
            </w:r>
            <w:proofErr w:type="spellEnd"/>
          </w:p>
        </w:tc>
        <w:tc>
          <w:tcPr>
            <w:tcW w:w="0" w:type="auto"/>
          </w:tcPr>
          <w:p w:rsidRPr="00191815" w:rsidR="00191815" w:rsidP="00191815" w:rsidRDefault="00191815" w14:paraId="251FE17C" w14:textId="77777777">
            <w:pPr>
              <w:rPr>
                <w:rFonts w:eastAsia="Calibri" w:cs="Times New Roman"/>
                <w:sz w:val="20"/>
                <w:szCs w:val="20"/>
              </w:rPr>
            </w:pPr>
            <w:proofErr w:type="spellStart"/>
            <w:r w:rsidRPr="00191815">
              <w:rPr>
                <w:rFonts w:eastAsia="Calibri" w:cs="Times New Roman"/>
                <w:sz w:val="20"/>
                <w:szCs w:val="20"/>
              </w:rPr>
              <w:t>Nvt</w:t>
            </w:r>
            <w:proofErr w:type="spellEnd"/>
          </w:p>
        </w:tc>
      </w:tr>
    </w:tbl>
    <w:p w:rsidRPr="00191815" w:rsidR="00191815" w:rsidP="00191815" w:rsidRDefault="00191815" w14:paraId="2DC1F8C2" w14:textId="77777777">
      <w:pPr>
        <w:spacing w:after="0" w:line="240" w:lineRule="atLeast"/>
        <w:rPr>
          <w:rFonts w:ascii="Verdana" w:hAnsi="Verdana" w:eastAsia="Calibri" w:cs="Times New Roman"/>
          <w:color w:val="000000"/>
          <w:kern w:val="0"/>
          <w:sz w:val="20"/>
          <w:szCs w:val="20"/>
          <w14:ligatures w14:val="none"/>
        </w:rPr>
      </w:pPr>
    </w:p>
    <w:p w:rsidR="00191815" w:rsidRDefault="00191815" w14:paraId="38F13BDA" w14:textId="77777777"/>
    <w:sectPr w:rsidR="00191815">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5722C" w14:textId="77777777" w:rsidR="003071EF" w:rsidRDefault="003071EF" w:rsidP="00191815">
      <w:pPr>
        <w:spacing w:after="0" w:line="240" w:lineRule="auto"/>
      </w:pPr>
      <w:r>
        <w:separator/>
      </w:r>
    </w:p>
  </w:endnote>
  <w:endnote w:type="continuationSeparator" w:id="0">
    <w:p w14:paraId="66E39CCF" w14:textId="77777777" w:rsidR="003071EF" w:rsidRDefault="003071EF" w:rsidP="00191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Aptos Display">
    <w:charset w:val="00"/>
    <w:family w:val="swiss"/>
    <w:pitch w:val="variable"/>
    <w:sig w:usb0="20000287" w:usb1="00000003" w:usb2="00000000" w:usb3="00000000" w:csb0="0000019F"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Calibri"/>
    <w:panose1 w:val="00000000000000000000"/>
    <w:charset w:val="00"/>
    <w:family w:val="swiss"/>
    <w:notTrueType/>
    <w:pitch w:val="default"/>
    <w:sig w:usb0="00000003" w:usb1="00000000" w:usb2="00000000" w:usb3="00000000" w:csb0="00000001" w:csb1="00000000"/>
  </w:font>
  <w:font w:name="TriniteNo2RomCon-Regular">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64BD7" w14:textId="77777777" w:rsidR="003071EF" w:rsidRDefault="003071EF" w:rsidP="00191815">
      <w:pPr>
        <w:spacing w:after="0" w:line="240" w:lineRule="auto"/>
      </w:pPr>
      <w:r>
        <w:separator/>
      </w:r>
    </w:p>
  </w:footnote>
  <w:footnote w:type="continuationSeparator" w:id="0">
    <w:p w14:paraId="0BD31A35" w14:textId="77777777" w:rsidR="003071EF" w:rsidRDefault="003071EF" w:rsidP="00191815">
      <w:pPr>
        <w:spacing w:after="0" w:line="240" w:lineRule="auto"/>
      </w:pPr>
      <w:r>
        <w:continuationSeparator/>
      </w:r>
    </w:p>
  </w:footnote>
  <w:footnote w:id="1">
    <w:p w14:paraId="0571042B" w14:textId="77777777" w:rsidR="00191815" w:rsidRPr="00551BD6" w:rsidRDefault="00191815" w:rsidP="00191815">
      <w:pPr>
        <w:pStyle w:val="Voetnoottekst"/>
        <w:rPr>
          <w:sz w:val="16"/>
          <w:szCs w:val="16"/>
        </w:rPr>
      </w:pPr>
      <w:r w:rsidRPr="00551BD6">
        <w:rPr>
          <w:rStyle w:val="Voetnootmarkering"/>
          <w:sz w:val="16"/>
          <w:szCs w:val="16"/>
        </w:rPr>
        <w:footnoteRef/>
      </w:r>
      <w:r w:rsidRPr="00551BD6">
        <w:rPr>
          <w:sz w:val="16"/>
          <w:szCs w:val="16"/>
        </w:rPr>
        <w:t xml:space="preserve"> GVVA: Gecombineerde vergunning voor verblijf en arbeid.</w:t>
      </w:r>
    </w:p>
  </w:footnote>
  <w:footnote w:id="2">
    <w:p w14:paraId="5BB9A95B" w14:textId="77777777" w:rsidR="00191815" w:rsidRPr="00551BD6" w:rsidRDefault="00191815" w:rsidP="00191815">
      <w:pPr>
        <w:pStyle w:val="Voetnoottekst"/>
        <w:rPr>
          <w:sz w:val="16"/>
          <w:szCs w:val="16"/>
        </w:rPr>
      </w:pPr>
      <w:r w:rsidRPr="00551BD6">
        <w:rPr>
          <w:rStyle w:val="Voetnootmarkering"/>
          <w:sz w:val="16"/>
          <w:szCs w:val="16"/>
        </w:rPr>
        <w:footnoteRef/>
      </w:r>
      <w:r w:rsidRPr="00551BD6">
        <w:rPr>
          <w:sz w:val="16"/>
          <w:szCs w:val="16"/>
        </w:rPr>
        <w:t xml:space="preserve"> Richtlijn 2011/98/EU van het Europees Parlement en de Raad van 13 december 2011 betreffende één enkele aanvraagprocedure voor een gecombineerde vergunning voor onderdanen van derde landen om te verblijven en te werken op het grondgebied van een lidstaat, alsmede inzake een gemeenschappelijk pakket rechten voor werknemers uit derde landen die legaal in een lidstaat verblijven.</w:t>
      </w:r>
    </w:p>
  </w:footnote>
  <w:footnote w:id="3">
    <w:p w14:paraId="7CA2E9B0" w14:textId="77777777" w:rsidR="00191815" w:rsidRPr="00551BD6" w:rsidRDefault="00191815" w:rsidP="00191815">
      <w:pPr>
        <w:pStyle w:val="Voetnoottekst"/>
        <w:rPr>
          <w:sz w:val="16"/>
          <w:szCs w:val="16"/>
        </w:rPr>
      </w:pPr>
      <w:r w:rsidRPr="00551BD6">
        <w:rPr>
          <w:rStyle w:val="Voetnootmarkering"/>
          <w:sz w:val="16"/>
          <w:szCs w:val="16"/>
        </w:rPr>
        <w:footnoteRef/>
      </w:r>
      <w:r w:rsidRPr="00551BD6">
        <w:rPr>
          <w:sz w:val="16"/>
          <w:szCs w:val="16"/>
        </w:rPr>
        <w:t xml:space="preserve"> COM(2022) 655 </w:t>
      </w:r>
      <w:proofErr w:type="spellStart"/>
      <w:r w:rsidRPr="00551BD6">
        <w:rPr>
          <w:sz w:val="16"/>
          <w:szCs w:val="16"/>
        </w:rPr>
        <w:t>final</w:t>
      </w:r>
      <w:proofErr w:type="spellEnd"/>
      <w:r w:rsidRPr="00551BD6">
        <w:rPr>
          <w:sz w:val="16"/>
          <w:szCs w:val="16"/>
        </w:rPr>
        <w:t>, p. 1.</w:t>
      </w:r>
    </w:p>
  </w:footnote>
  <w:footnote w:id="4">
    <w:p w14:paraId="10EBF8C8" w14:textId="77777777" w:rsidR="00191815" w:rsidRPr="00551BD6" w:rsidRDefault="00191815" w:rsidP="00191815">
      <w:pPr>
        <w:pStyle w:val="Voetnoottekst"/>
        <w:rPr>
          <w:sz w:val="16"/>
          <w:szCs w:val="16"/>
        </w:rPr>
      </w:pPr>
      <w:r w:rsidRPr="00551BD6">
        <w:rPr>
          <w:rStyle w:val="Voetnootmarkering"/>
          <w:sz w:val="16"/>
          <w:szCs w:val="16"/>
        </w:rPr>
        <w:footnoteRef/>
      </w:r>
      <w:r w:rsidRPr="00551BD6">
        <w:rPr>
          <w:sz w:val="16"/>
          <w:szCs w:val="16"/>
        </w:rPr>
        <w:t xml:space="preserve"> Richtlijn (EU) 2021/1883 van het Europees Parlement en de Raad van 20 oktober 2021 betreffende de voorwaarden voor toegang en verblijf van onderdanen van derde landen met het oog op een hooggekwalificeerde baan, en tot intrekking van Richtlijn 2009/50/EG van de Raad.</w:t>
      </w:r>
    </w:p>
  </w:footnote>
  <w:footnote w:id="5">
    <w:p w14:paraId="47B3BD3D" w14:textId="77777777" w:rsidR="00191815" w:rsidRPr="00551BD6" w:rsidRDefault="00191815" w:rsidP="00191815">
      <w:pPr>
        <w:pStyle w:val="Voetnoottekst"/>
        <w:rPr>
          <w:sz w:val="16"/>
          <w:szCs w:val="16"/>
        </w:rPr>
      </w:pPr>
      <w:r w:rsidRPr="00551BD6">
        <w:rPr>
          <w:rStyle w:val="Voetnootmarkering"/>
          <w:sz w:val="16"/>
          <w:szCs w:val="16"/>
        </w:rPr>
        <w:footnoteRef/>
      </w:r>
      <w:r w:rsidRPr="00551BD6">
        <w:rPr>
          <w:sz w:val="16"/>
          <w:szCs w:val="16"/>
        </w:rPr>
        <w:t xml:space="preserve"> Richtlijn 2003/109/EG van de Raad van 25 november 2003 betreffende de status van langdurig ingezeten onderdanen van derde landen.</w:t>
      </w:r>
    </w:p>
  </w:footnote>
  <w:footnote w:id="6">
    <w:p w14:paraId="556FA9EC" w14:textId="77777777" w:rsidR="00191815" w:rsidRPr="00551BD6" w:rsidRDefault="00191815" w:rsidP="00191815">
      <w:pPr>
        <w:pStyle w:val="Voetnoottekst"/>
        <w:rPr>
          <w:sz w:val="16"/>
          <w:szCs w:val="16"/>
        </w:rPr>
      </w:pPr>
      <w:r w:rsidRPr="00551BD6">
        <w:rPr>
          <w:rStyle w:val="Voetnootmarkering"/>
          <w:sz w:val="16"/>
          <w:szCs w:val="16"/>
        </w:rPr>
        <w:footnoteRef/>
      </w:r>
      <w:r w:rsidRPr="00551BD6">
        <w:rPr>
          <w:sz w:val="16"/>
          <w:szCs w:val="16"/>
        </w:rPr>
        <w:t xml:space="preserve"> Richtlijn (EU) 2016/801 van het Europees Parlement en de Raad van 11 mei 2016 betreffende de voorwaarden voor toegang en verblijf van derdelanders met het oog op onderzoek, studie, stages, vrijwilligerswerk, scholierenuitwisseling, educatieve projecten of au-pairactiviteiten.</w:t>
      </w:r>
    </w:p>
  </w:footnote>
  <w:footnote w:id="7">
    <w:p w14:paraId="37D697A1" w14:textId="77777777" w:rsidR="00191815" w:rsidRPr="00551BD6" w:rsidRDefault="00191815" w:rsidP="00191815">
      <w:pPr>
        <w:pStyle w:val="Voetnoottekst"/>
        <w:rPr>
          <w:sz w:val="16"/>
          <w:szCs w:val="16"/>
        </w:rPr>
      </w:pPr>
      <w:r w:rsidRPr="00551BD6">
        <w:rPr>
          <w:rStyle w:val="Voetnootmarkering"/>
          <w:sz w:val="16"/>
          <w:szCs w:val="16"/>
        </w:rPr>
        <w:footnoteRef/>
      </w:r>
      <w:r w:rsidRPr="00551BD6">
        <w:rPr>
          <w:sz w:val="16"/>
          <w:szCs w:val="16"/>
        </w:rPr>
        <w:t xml:space="preserve"> Richtlijn 2003/86/EG van de Raad van 22 september 2003 inzake het recht op gezinshereniging.</w:t>
      </w:r>
    </w:p>
  </w:footnote>
  <w:footnote w:id="8">
    <w:p w14:paraId="3E83CD9C" w14:textId="77777777" w:rsidR="00191815" w:rsidRPr="00551BD6" w:rsidRDefault="00191815" w:rsidP="00191815">
      <w:pPr>
        <w:pStyle w:val="Voetnoottekst"/>
        <w:rPr>
          <w:sz w:val="16"/>
          <w:szCs w:val="16"/>
        </w:rPr>
      </w:pPr>
      <w:r w:rsidRPr="00551BD6">
        <w:rPr>
          <w:rStyle w:val="Voetnootmarkering"/>
          <w:sz w:val="16"/>
          <w:szCs w:val="16"/>
        </w:rPr>
        <w:footnoteRef/>
      </w:r>
      <w:r w:rsidRPr="00551BD6">
        <w:rPr>
          <w:sz w:val="16"/>
          <w:szCs w:val="16"/>
        </w:rPr>
        <w:t xml:space="preserve"> Verordening (EU) 2024/1347 van het Europees Parlement en de Raad van 14 mei 2024 inzake normen voor de erkenning van onderdanen van derde landen of staatlozen als personen die internationale bescherming genieten, voor een uniforme status voor vluchtelingen of voor personen die voor subsidiaire bescherming in aanmerking komen, en voor de inhoud van de verleende bescherming, tot wijziging van Richtlijn 2003/109/EG van de Raad en tot intrekking van Richtlijn 2011/95/EU van het Europees Parlement en de Raad.</w:t>
      </w:r>
    </w:p>
  </w:footnote>
  <w:footnote w:id="9">
    <w:p w14:paraId="6173B682" w14:textId="77777777" w:rsidR="00191815" w:rsidRPr="00551BD6" w:rsidRDefault="00191815" w:rsidP="00191815">
      <w:pPr>
        <w:pStyle w:val="Voetnoottekst"/>
        <w:rPr>
          <w:sz w:val="16"/>
          <w:szCs w:val="16"/>
        </w:rPr>
      </w:pPr>
      <w:r w:rsidRPr="00551BD6">
        <w:rPr>
          <w:rStyle w:val="Voetnootmarkering"/>
          <w:sz w:val="16"/>
          <w:szCs w:val="16"/>
        </w:rPr>
        <w:footnoteRef/>
      </w:r>
      <w:r w:rsidRPr="00551BD6">
        <w:rPr>
          <w:sz w:val="16"/>
          <w:szCs w:val="16"/>
        </w:rPr>
        <w:t xml:space="preserve"> Derdelanders zijn vreemdelingen van buiten de EU, EER en Zwitserland.</w:t>
      </w:r>
    </w:p>
  </w:footnote>
  <w:footnote w:id="10">
    <w:p w14:paraId="2F2D7517" w14:textId="77777777" w:rsidR="00191815" w:rsidRPr="00551BD6" w:rsidRDefault="00191815" w:rsidP="00191815">
      <w:pPr>
        <w:pStyle w:val="Voetnoottekst"/>
        <w:rPr>
          <w:sz w:val="16"/>
          <w:szCs w:val="16"/>
        </w:rPr>
      </w:pPr>
      <w:r w:rsidRPr="00551BD6">
        <w:rPr>
          <w:rStyle w:val="Voetnootmarkering"/>
          <w:sz w:val="16"/>
          <w:szCs w:val="16"/>
        </w:rPr>
        <w:footnoteRef/>
      </w:r>
      <w:r w:rsidRPr="00551BD6">
        <w:rPr>
          <w:sz w:val="16"/>
          <w:szCs w:val="16"/>
        </w:rPr>
        <w:t xml:space="preserve"> Richtlijn 2014/66/EU van het Europees Parlement en de Raad van 15 mei 2014 betreffende de voorwaarden voor toegang en verblijf van onderdanen van derde landen in het kader van een overplaatsing binnen een onderneming.</w:t>
      </w:r>
    </w:p>
  </w:footnote>
  <w:footnote w:id="11">
    <w:p w14:paraId="7DF1C15A" w14:textId="77777777" w:rsidR="00191815" w:rsidRPr="00551BD6" w:rsidRDefault="00191815" w:rsidP="00191815">
      <w:pPr>
        <w:pStyle w:val="Voetnoottekst"/>
        <w:rPr>
          <w:sz w:val="16"/>
          <w:szCs w:val="16"/>
        </w:rPr>
      </w:pPr>
      <w:r w:rsidRPr="00551BD6">
        <w:rPr>
          <w:rStyle w:val="Voetnootmarkering"/>
          <w:sz w:val="16"/>
          <w:szCs w:val="16"/>
        </w:rPr>
        <w:footnoteRef/>
      </w:r>
      <w:r w:rsidRPr="00551BD6">
        <w:rPr>
          <w:sz w:val="16"/>
          <w:szCs w:val="16"/>
        </w:rPr>
        <w:t xml:space="preserve"> Richtlijn 2014/36/EU van het Europees Parlement en de Raad van 26 februari 2014 betreffende de voorwaarden voor toegang en verblijf van onderdanen van derde landen met het oog op tewerkstelling als seizoenarbeider (hierna: Richtlijn seizoenarbeiders).</w:t>
      </w:r>
    </w:p>
  </w:footnote>
  <w:footnote w:id="12">
    <w:p w14:paraId="3E939D45" w14:textId="77777777" w:rsidR="00191815" w:rsidRPr="00551BD6" w:rsidRDefault="00191815" w:rsidP="00191815">
      <w:pPr>
        <w:pStyle w:val="Voetnoottekst"/>
        <w:rPr>
          <w:sz w:val="16"/>
          <w:szCs w:val="16"/>
        </w:rPr>
      </w:pPr>
      <w:r w:rsidRPr="00551BD6">
        <w:rPr>
          <w:rStyle w:val="Voetnootmarkering"/>
          <w:sz w:val="16"/>
          <w:szCs w:val="16"/>
        </w:rPr>
        <w:footnoteRef/>
      </w:r>
      <w:r w:rsidRPr="00551BD6">
        <w:rPr>
          <w:sz w:val="16"/>
          <w:szCs w:val="16"/>
        </w:rPr>
        <w:t xml:space="preserve"> Richtlijn 2004/38/EG van het Europees Parlement en de Raad van 29 april 2004 betreffende het recht van vrij verkeer en verblijf op het grondgebied van de lidstaten voor de burgers van de Unie en hun familieleden (…).</w:t>
      </w:r>
    </w:p>
  </w:footnote>
  <w:footnote w:id="13">
    <w:p w14:paraId="40053868" w14:textId="77777777" w:rsidR="00191815" w:rsidRPr="00551BD6" w:rsidRDefault="00191815" w:rsidP="00191815">
      <w:pPr>
        <w:pStyle w:val="Voetnoottekst"/>
        <w:rPr>
          <w:sz w:val="16"/>
          <w:szCs w:val="16"/>
        </w:rPr>
      </w:pPr>
      <w:r w:rsidRPr="00551BD6">
        <w:rPr>
          <w:rStyle w:val="Voetnootmarkering"/>
          <w:sz w:val="16"/>
          <w:szCs w:val="16"/>
        </w:rPr>
        <w:footnoteRef/>
      </w:r>
      <w:r w:rsidRPr="00551BD6">
        <w:rPr>
          <w:sz w:val="16"/>
          <w:szCs w:val="16"/>
        </w:rPr>
        <w:t xml:space="preserve"> Denk hierbij aan Zwitserse onderdanen die verblijven op grond van de op 21 juni 1999 te Luxemburg tot stand gekomen Overeenkomst tussen de Europese Gemeenschap en haar lidstaten, enerzijds, en de Zwitserse Bondsstaat, anderzijds, over het vrije verkeer van personen (</w:t>
      </w:r>
      <w:proofErr w:type="spellStart"/>
      <w:r w:rsidRPr="00551BD6">
        <w:rPr>
          <w:sz w:val="16"/>
          <w:szCs w:val="16"/>
        </w:rPr>
        <w:t>Trb</w:t>
      </w:r>
      <w:proofErr w:type="spellEnd"/>
      <w:r w:rsidRPr="00551BD6">
        <w:rPr>
          <w:sz w:val="16"/>
          <w:szCs w:val="16"/>
        </w:rPr>
        <w:t>. 2000, 16 en 86) of Britse onderdanen die verblijven op grond van het Akkoord van 12 november 2019 inzake de terugtrekking van het Verenigd Koninkrijk van Groot-Brittannië en Noord-Ierland uit de Europese Unie en de Europese Gemeenschap voor Atoomenergie (</w:t>
      </w:r>
      <w:proofErr w:type="spellStart"/>
      <w:r w:rsidRPr="00551BD6">
        <w:rPr>
          <w:sz w:val="16"/>
          <w:szCs w:val="16"/>
        </w:rPr>
        <w:t>PbEU</w:t>
      </w:r>
      <w:proofErr w:type="spellEnd"/>
      <w:r w:rsidRPr="00551BD6">
        <w:rPr>
          <w:sz w:val="16"/>
          <w:szCs w:val="16"/>
        </w:rPr>
        <w:t xml:space="preserve"> 2019, CI 384).</w:t>
      </w:r>
    </w:p>
  </w:footnote>
  <w:footnote w:id="14">
    <w:p w14:paraId="2351CD8B" w14:textId="77777777" w:rsidR="00191815" w:rsidRPr="00551BD6" w:rsidRDefault="00191815" w:rsidP="00191815">
      <w:pPr>
        <w:pStyle w:val="Voetnoottekst"/>
        <w:rPr>
          <w:sz w:val="16"/>
          <w:szCs w:val="16"/>
        </w:rPr>
      </w:pPr>
      <w:r w:rsidRPr="00551BD6">
        <w:rPr>
          <w:rStyle w:val="Voetnootmarkering"/>
          <w:sz w:val="16"/>
          <w:szCs w:val="16"/>
        </w:rPr>
        <w:footnoteRef/>
      </w:r>
      <w:r w:rsidRPr="00551BD6">
        <w:rPr>
          <w:sz w:val="16"/>
          <w:szCs w:val="16"/>
        </w:rPr>
        <w:t xml:space="preserve"> Richtlijn 2001/55/EG van de Raad van 20 juli 2001 betreffende minimumnormen voor het verlenen van  tijdelijke bescherming in geval van massale toestroom van ontheemden en maatregelen ter bevordering van een evenwicht tussen de inspanning van de lidstaten voor de opvang en het dragen van de consequenties van de opvang van deze personen.</w:t>
      </w:r>
    </w:p>
  </w:footnote>
  <w:footnote w:id="15">
    <w:p w14:paraId="14470638" w14:textId="77777777" w:rsidR="00191815" w:rsidRPr="00551BD6" w:rsidRDefault="00191815" w:rsidP="00191815">
      <w:pPr>
        <w:pStyle w:val="Voetnoottekst"/>
        <w:rPr>
          <w:sz w:val="16"/>
          <w:szCs w:val="16"/>
        </w:rPr>
      </w:pPr>
      <w:r w:rsidRPr="00551BD6">
        <w:rPr>
          <w:rStyle w:val="Voetnootmarkering"/>
          <w:sz w:val="16"/>
          <w:szCs w:val="16"/>
        </w:rPr>
        <w:footnoteRef/>
      </w:r>
      <w:r w:rsidRPr="00551BD6">
        <w:rPr>
          <w:sz w:val="16"/>
          <w:szCs w:val="16"/>
        </w:rPr>
        <w:t xml:space="preserve"> Verordening (EU) 2024/1347 van het Europees Parlement en de Raad van 14 mei 2024 inzake normen voor de erkenning van onderdanen van derde landen of staatlozen als personen die internationale bescherming genieten, voor een uniforme status voor vluchtelingen of voor personen die voor subsidiaire bescherming in aanmerking komen, en voor de inhoud van de verleende bescherming, tot wijziging van Richtlijn 2003/109/EG van de Raad en tot intrekking van Richtlijn 2011/95/EU van het Europees Parlement en de Raad.</w:t>
      </w:r>
    </w:p>
  </w:footnote>
  <w:footnote w:id="16">
    <w:p w14:paraId="03C65914" w14:textId="77777777" w:rsidR="00191815" w:rsidRPr="00551BD6" w:rsidRDefault="00191815" w:rsidP="00191815">
      <w:pPr>
        <w:pStyle w:val="Voetnoottekst"/>
        <w:rPr>
          <w:sz w:val="16"/>
          <w:szCs w:val="16"/>
        </w:rPr>
      </w:pPr>
      <w:r w:rsidRPr="00551BD6">
        <w:rPr>
          <w:rStyle w:val="Voetnootmarkering"/>
          <w:sz w:val="16"/>
          <w:szCs w:val="16"/>
        </w:rPr>
        <w:footnoteRef/>
      </w:r>
      <w:r w:rsidRPr="00551BD6">
        <w:rPr>
          <w:sz w:val="16"/>
          <w:szCs w:val="16"/>
        </w:rPr>
        <w:t xml:space="preserve"> Richtlijn 2003/109/EG van de Raad van 25 november 2003 betreffende de status van langdurig ingezeten onderdanen van derde landen.</w:t>
      </w:r>
    </w:p>
  </w:footnote>
  <w:footnote w:id="17">
    <w:p w14:paraId="6B5419B9" w14:textId="77777777" w:rsidR="00191815" w:rsidRPr="00551BD6" w:rsidRDefault="00191815" w:rsidP="00191815">
      <w:pPr>
        <w:pStyle w:val="Voetnoottekst"/>
        <w:rPr>
          <w:sz w:val="16"/>
          <w:szCs w:val="16"/>
        </w:rPr>
      </w:pPr>
      <w:r w:rsidRPr="00551BD6">
        <w:rPr>
          <w:sz w:val="16"/>
          <w:szCs w:val="16"/>
          <w:vertAlign w:val="superscript"/>
        </w:rPr>
        <w:footnoteRef/>
      </w:r>
      <w:r w:rsidRPr="00551BD6">
        <w:rPr>
          <w:sz w:val="16"/>
          <w:szCs w:val="16"/>
        </w:rPr>
        <w:t xml:space="preserve"> Kamerstukken II 1998/99, 26732, nr. 3 (</w:t>
      </w:r>
      <w:proofErr w:type="spellStart"/>
      <w:r w:rsidRPr="00551BD6">
        <w:rPr>
          <w:sz w:val="16"/>
          <w:szCs w:val="16"/>
        </w:rPr>
        <w:t>MvT</w:t>
      </w:r>
      <w:proofErr w:type="spellEnd"/>
      <w:r w:rsidRPr="00551BD6">
        <w:rPr>
          <w:sz w:val="16"/>
          <w:szCs w:val="16"/>
        </w:rPr>
        <w:t>), p. 25.</w:t>
      </w:r>
    </w:p>
  </w:footnote>
  <w:footnote w:id="18">
    <w:p w14:paraId="146BB6A9" w14:textId="77777777" w:rsidR="00191815" w:rsidRPr="00551BD6" w:rsidRDefault="00191815" w:rsidP="00191815">
      <w:pPr>
        <w:pStyle w:val="Voetnoottekst"/>
        <w:rPr>
          <w:sz w:val="16"/>
          <w:szCs w:val="16"/>
        </w:rPr>
      </w:pPr>
      <w:r w:rsidRPr="00551BD6">
        <w:rPr>
          <w:sz w:val="16"/>
          <w:szCs w:val="16"/>
          <w:vertAlign w:val="superscript"/>
        </w:rPr>
        <w:footnoteRef/>
      </w:r>
      <w:r w:rsidRPr="00551BD6">
        <w:rPr>
          <w:sz w:val="16"/>
          <w:szCs w:val="16"/>
        </w:rPr>
        <w:t xml:space="preserve"> Stb. 2000, 497 (</w:t>
      </w:r>
      <w:proofErr w:type="spellStart"/>
      <w:r w:rsidRPr="00551BD6">
        <w:rPr>
          <w:sz w:val="16"/>
          <w:szCs w:val="16"/>
        </w:rPr>
        <w:t>NvT</w:t>
      </w:r>
      <w:proofErr w:type="spellEnd"/>
      <w:r w:rsidRPr="00551BD6">
        <w:rPr>
          <w:sz w:val="16"/>
          <w:szCs w:val="16"/>
        </w:rPr>
        <w:t xml:space="preserve"> bij artikel 3.4)</w:t>
      </w:r>
    </w:p>
  </w:footnote>
  <w:footnote w:id="19">
    <w:p w14:paraId="034B2CF7" w14:textId="77777777" w:rsidR="00191815" w:rsidRPr="00551BD6" w:rsidRDefault="00191815" w:rsidP="00191815">
      <w:pPr>
        <w:pStyle w:val="Voetnoottekst"/>
        <w:rPr>
          <w:sz w:val="16"/>
          <w:szCs w:val="16"/>
        </w:rPr>
      </w:pPr>
      <w:r w:rsidRPr="00551BD6">
        <w:rPr>
          <w:rStyle w:val="Voetnootmarkering"/>
          <w:sz w:val="16"/>
          <w:szCs w:val="16"/>
        </w:rPr>
        <w:footnoteRef/>
      </w:r>
      <w:r w:rsidRPr="00551BD6">
        <w:rPr>
          <w:sz w:val="16"/>
          <w:szCs w:val="16"/>
        </w:rPr>
        <w:t xml:space="preserve"> </w:t>
      </w:r>
      <w:bookmarkStart w:id="6" w:name="_Hlk199849840"/>
      <w:r w:rsidRPr="00551BD6">
        <w:rPr>
          <w:sz w:val="16"/>
          <w:szCs w:val="16"/>
        </w:rPr>
        <w:t xml:space="preserve">De eerste GVVA-richtlijn is (deels) geïmplementeerd in het Besluit uitvoering Wet arbeid vreemdelingen. Deze is inmiddels vervangen door het </w:t>
      </w:r>
      <w:proofErr w:type="spellStart"/>
      <w:r w:rsidRPr="00551BD6">
        <w:rPr>
          <w:sz w:val="16"/>
          <w:szCs w:val="16"/>
        </w:rPr>
        <w:t>BuWav</w:t>
      </w:r>
      <w:proofErr w:type="spellEnd"/>
      <w:r w:rsidRPr="00551BD6">
        <w:rPr>
          <w:sz w:val="16"/>
          <w:szCs w:val="16"/>
        </w:rPr>
        <w:t xml:space="preserve"> 2022. </w:t>
      </w:r>
      <w:bookmarkEnd w:id="6"/>
    </w:p>
  </w:footnote>
  <w:footnote w:id="20">
    <w:p w14:paraId="7608C2B7" w14:textId="77777777" w:rsidR="00191815" w:rsidRPr="00551BD6" w:rsidRDefault="00191815" w:rsidP="00191815">
      <w:pPr>
        <w:pStyle w:val="Voetnoottekst"/>
        <w:rPr>
          <w:sz w:val="16"/>
          <w:szCs w:val="16"/>
        </w:rPr>
      </w:pPr>
      <w:r w:rsidRPr="00551BD6">
        <w:rPr>
          <w:rStyle w:val="Voetnootmarkering"/>
          <w:sz w:val="16"/>
          <w:szCs w:val="16"/>
        </w:rPr>
        <w:footnoteRef/>
      </w:r>
      <w:r w:rsidRPr="00551BD6">
        <w:rPr>
          <w:sz w:val="16"/>
          <w:szCs w:val="16"/>
        </w:rPr>
        <w:t xml:space="preserve"> Kamerstukken II 2013/14, 33749, nr. 3 (</w:t>
      </w:r>
      <w:proofErr w:type="spellStart"/>
      <w:r w:rsidRPr="00551BD6">
        <w:rPr>
          <w:sz w:val="16"/>
          <w:szCs w:val="16"/>
        </w:rPr>
        <w:t>MvT</w:t>
      </w:r>
      <w:proofErr w:type="spellEnd"/>
      <w:r w:rsidRPr="00551BD6">
        <w:rPr>
          <w:sz w:val="16"/>
          <w:szCs w:val="16"/>
        </w:rPr>
        <w:t>), p. 3.</w:t>
      </w:r>
    </w:p>
  </w:footnote>
  <w:footnote w:id="21">
    <w:p w14:paraId="4922CF28" w14:textId="77777777" w:rsidR="00191815" w:rsidRPr="00551BD6" w:rsidRDefault="00191815" w:rsidP="00191815">
      <w:pPr>
        <w:pStyle w:val="Voetnoottekst"/>
        <w:rPr>
          <w:sz w:val="16"/>
          <w:szCs w:val="16"/>
        </w:rPr>
      </w:pPr>
      <w:r w:rsidRPr="00551BD6">
        <w:rPr>
          <w:rStyle w:val="Voetnootmarkering"/>
          <w:sz w:val="16"/>
          <w:szCs w:val="16"/>
        </w:rPr>
        <w:footnoteRef/>
      </w:r>
      <w:r w:rsidRPr="00551BD6">
        <w:rPr>
          <w:sz w:val="16"/>
          <w:szCs w:val="16"/>
        </w:rPr>
        <w:t xml:space="preserve"> Artikel 13, tweede lid, Richtlijn seizoenarbeiders </w:t>
      </w:r>
    </w:p>
  </w:footnote>
  <w:footnote w:id="22">
    <w:p w14:paraId="577218DB" w14:textId="77777777" w:rsidR="00191815" w:rsidRPr="00551BD6" w:rsidRDefault="00191815" w:rsidP="00191815">
      <w:pPr>
        <w:pStyle w:val="Voetnoottekst"/>
        <w:rPr>
          <w:sz w:val="16"/>
          <w:szCs w:val="16"/>
        </w:rPr>
      </w:pPr>
      <w:r w:rsidRPr="00551BD6">
        <w:rPr>
          <w:rStyle w:val="Voetnootmarkering"/>
          <w:sz w:val="16"/>
          <w:szCs w:val="16"/>
        </w:rPr>
        <w:footnoteRef/>
      </w:r>
      <w:r w:rsidRPr="00551BD6">
        <w:rPr>
          <w:sz w:val="16"/>
          <w:szCs w:val="16"/>
        </w:rPr>
        <w:t xml:space="preserve"> COM(2022) 655 </w:t>
      </w:r>
      <w:proofErr w:type="spellStart"/>
      <w:r w:rsidRPr="00551BD6">
        <w:rPr>
          <w:sz w:val="16"/>
          <w:szCs w:val="16"/>
        </w:rPr>
        <w:t>final</w:t>
      </w:r>
      <w:proofErr w:type="spellEnd"/>
      <w:r w:rsidRPr="00551BD6">
        <w:rPr>
          <w:sz w:val="16"/>
          <w:szCs w:val="16"/>
        </w:rPr>
        <w:t>, p. 2-3.</w:t>
      </w:r>
    </w:p>
  </w:footnote>
  <w:footnote w:id="23">
    <w:p w14:paraId="4F3075E8" w14:textId="77777777" w:rsidR="00191815" w:rsidRPr="00551BD6" w:rsidRDefault="00191815" w:rsidP="00191815">
      <w:pPr>
        <w:pStyle w:val="Voetnoottekst"/>
        <w:rPr>
          <w:sz w:val="16"/>
          <w:szCs w:val="16"/>
        </w:rPr>
      </w:pPr>
      <w:r w:rsidRPr="00551BD6">
        <w:rPr>
          <w:rStyle w:val="Voetnootmarkering"/>
          <w:sz w:val="16"/>
          <w:szCs w:val="16"/>
        </w:rPr>
        <w:footnoteRef/>
      </w:r>
      <w:r w:rsidRPr="00551BD6">
        <w:rPr>
          <w:sz w:val="16"/>
          <w:szCs w:val="16"/>
        </w:rPr>
        <w:t xml:space="preserve"> Kamerstukken II 2013/14, 33749, nr. 3 (</w:t>
      </w:r>
      <w:proofErr w:type="spellStart"/>
      <w:r w:rsidRPr="00551BD6">
        <w:rPr>
          <w:sz w:val="16"/>
          <w:szCs w:val="16"/>
        </w:rPr>
        <w:t>MvT</w:t>
      </w:r>
      <w:proofErr w:type="spellEnd"/>
      <w:r w:rsidRPr="00551BD6">
        <w:rPr>
          <w:sz w:val="16"/>
          <w:szCs w:val="16"/>
        </w:rPr>
        <w:t>), p. 2-3.</w:t>
      </w:r>
    </w:p>
  </w:footnote>
  <w:footnote w:id="24">
    <w:p w14:paraId="112811C9" w14:textId="77777777" w:rsidR="00191815" w:rsidRPr="00551BD6" w:rsidRDefault="00191815" w:rsidP="00191815">
      <w:pPr>
        <w:pStyle w:val="Voetnoottekst"/>
        <w:rPr>
          <w:sz w:val="16"/>
          <w:szCs w:val="16"/>
        </w:rPr>
      </w:pPr>
      <w:r w:rsidRPr="00551BD6">
        <w:rPr>
          <w:rStyle w:val="Voetnootmarkering"/>
          <w:sz w:val="16"/>
          <w:szCs w:val="16"/>
        </w:rPr>
        <w:footnoteRef/>
      </w:r>
      <w:r w:rsidRPr="00551BD6">
        <w:rPr>
          <w:sz w:val="16"/>
          <w:szCs w:val="16"/>
        </w:rPr>
        <w:t xml:space="preserve"> Of fulltime in de maanden juni, juli, augustus (bijlage 1, paragraaf 8.3.c.7, </w:t>
      </w:r>
      <w:proofErr w:type="spellStart"/>
      <w:r w:rsidRPr="00551BD6">
        <w:rPr>
          <w:sz w:val="16"/>
          <w:szCs w:val="16"/>
        </w:rPr>
        <w:t>RuWav</w:t>
      </w:r>
      <w:proofErr w:type="spellEnd"/>
      <w:r w:rsidRPr="00551BD6">
        <w:rPr>
          <w:sz w:val="16"/>
          <w:szCs w:val="16"/>
        </w:rPr>
        <w:t> 2022).</w:t>
      </w:r>
    </w:p>
  </w:footnote>
  <w:footnote w:id="25">
    <w:p w14:paraId="493F10F4" w14:textId="77777777" w:rsidR="00191815" w:rsidRPr="00551BD6" w:rsidRDefault="00191815" w:rsidP="00191815">
      <w:pPr>
        <w:pStyle w:val="Voetnoottekst"/>
        <w:rPr>
          <w:sz w:val="16"/>
          <w:szCs w:val="16"/>
        </w:rPr>
      </w:pPr>
      <w:r w:rsidRPr="00551BD6">
        <w:rPr>
          <w:rStyle w:val="Voetnootmarkering"/>
          <w:sz w:val="16"/>
          <w:szCs w:val="16"/>
        </w:rPr>
        <w:footnoteRef/>
      </w:r>
      <w:r w:rsidRPr="00551BD6">
        <w:rPr>
          <w:sz w:val="16"/>
          <w:szCs w:val="16"/>
        </w:rPr>
        <w:t xml:space="preserve"> Artikel 8, derde lid, onder c, </w:t>
      </w:r>
      <w:proofErr w:type="spellStart"/>
      <w:r w:rsidRPr="00551BD6">
        <w:rPr>
          <w:sz w:val="16"/>
          <w:szCs w:val="16"/>
        </w:rPr>
        <w:t>Wav</w:t>
      </w:r>
      <w:proofErr w:type="spellEnd"/>
      <w:r w:rsidRPr="00551BD6">
        <w:rPr>
          <w:sz w:val="16"/>
          <w:szCs w:val="16"/>
        </w:rPr>
        <w:t xml:space="preserve"> juncto bijlage 1, paragraaf 8.1.e juncto 8.3.c.7, </w:t>
      </w:r>
      <w:proofErr w:type="spellStart"/>
      <w:r w:rsidRPr="00551BD6">
        <w:rPr>
          <w:sz w:val="16"/>
          <w:szCs w:val="16"/>
        </w:rPr>
        <w:t>RuWav</w:t>
      </w:r>
      <w:proofErr w:type="spellEnd"/>
      <w:r w:rsidRPr="00551BD6">
        <w:rPr>
          <w:sz w:val="16"/>
          <w:szCs w:val="16"/>
        </w:rPr>
        <w:t xml:space="preserve"> 2022 (voorwaarde voor de TWV is juist dat de vreemdeling in het bezit is van een verblijfsvergunning voor studie). </w:t>
      </w:r>
    </w:p>
  </w:footnote>
  <w:footnote w:id="26">
    <w:p w14:paraId="137A3EAE" w14:textId="77777777" w:rsidR="00191815" w:rsidRPr="00551BD6" w:rsidRDefault="00191815" w:rsidP="00191815">
      <w:pPr>
        <w:pStyle w:val="Voetnoottekst"/>
        <w:rPr>
          <w:sz w:val="16"/>
          <w:szCs w:val="16"/>
        </w:rPr>
      </w:pPr>
      <w:r w:rsidRPr="00551BD6">
        <w:rPr>
          <w:rStyle w:val="Voetnootmarkering"/>
          <w:sz w:val="16"/>
          <w:szCs w:val="16"/>
        </w:rPr>
        <w:footnoteRef/>
      </w:r>
      <w:r w:rsidRPr="00551BD6">
        <w:rPr>
          <w:sz w:val="16"/>
          <w:szCs w:val="16"/>
        </w:rPr>
        <w:t xml:space="preserve"> Kamerstukken II 2013/14, 33749, nr. 3 (</w:t>
      </w:r>
      <w:proofErr w:type="spellStart"/>
      <w:r w:rsidRPr="00551BD6">
        <w:rPr>
          <w:sz w:val="16"/>
          <w:szCs w:val="16"/>
        </w:rPr>
        <w:t>MvT</w:t>
      </w:r>
      <w:proofErr w:type="spellEnd"/>
      <w:r w:rsidRPr="00551BD6">
        <w:rPr>
          <w:sz w:val="16"/>
          <w:szCs w:val="16"/>
        </w:rPr>
        <w:t>), p. 4.</w:t>
      </w:r>
    </w:p>
  </w:footnote>
  <w:footnote w:id="27">
    <w:p w14:paraId="53C34B1D" w14:textId="77777777" w:rsidR="00191815" w:rsidRPr="00551BD6" w:rsidRDefault="00191815" w:rsidP="00191815">
      <w:pPr>
        <w:pStyle w:val="Voetnoottekst"/>
        <w:rPr>
          <w:sz w:val="16"/>
          <w:szCs w:val="16"/>
        </w:rPr>
      </w:pPr>
      <w:r w:rsidRPr="00551BD6">
        <w:rPr>
          <w:rStyle w:val="Voetnootmarkering"/>
          <w:sz w:val="16"/>
          <w:szCs w:val="16"/>
        </w:rPr>
        <w:footnoteRef/>
      </w:r>
      <w:r w:rsidRPr="00551BD6">
        <w:rPr>
          <w:sz w:val="16"/>
          <w:szCs w:val="16"/>
        </w:rPr>
        <w:t xml:space="preserve"> Zie o.a. artikel 3.1, vijfde lid, Voorschrift Vreemdelingen.</w:t>
      </w:r>
    </w:p>
  </w:footnote>
  <w:footnote w:id="28">
    <w:p w14:paraId="06257054" w14:textId="77777777" w:rsidR="00191815" w:rsidRPr="00551BD6" w:rsidRDefault="00191815" w:rsidP="00191815">
      <w:pPr>
        <w:pStyle w:val="Voetnoottekst"/>
        <w:rPr>
          <w:sz w:val="16"/>
          <w:szCs w:val="16"/>
        </w:rPr>
      </w:pPr>
      <w:r w:rsidRPr="00551BD6">
        <w:rPr>
          <w:rStyle w:val="Voetnootmarkering"/>
          <w:sz w:val="16"/>
          <w:szCs w:val="16"/>
        </w:rPr>
        <w:footnoteRef/>
      </w:r>
      <w:r w:rsidRPr="00551BD6">
        <w:rPr>
          <w:sz w:val="16"/>
          <w:szCs w:val="16"/>
        </w:rPr>
        <w:t xml:space="preserve"> Het Wetsvoorstel Wet modernisering en uitbreiding strafbaarstelling mensenhandel (Kamerstukken II 2023/24, 36 547, nr. 3, p. 8) introduceert een zelfstandige strafbaarstelling van ernstige benadeling. Als dit wetsvoorstel in werking is getreden, wordt </w:t>
      </w:r>
      <w:r w:rsidRPr="00551BD6">
        <w:rPr>
          <w:color w:val="000000"/>
          <w:sz w:val="16"/>
          <w:szCs w:val="16"/>
        </w:rPr>
        <w:t xml:space="preserve">ernstige benadeling geschaard onder de term </w:t>
      </w:r>
      <w:proofErr w:type="spellStart"/>
      <w:r w:rsidRPr="00551BD6">
        <w:rPr>
          <w:color w:val="000000"/>
          <w:sz w:val="16"/>
          <w:szCs w:val="16"/>
        </w:rPr>
        <w:t>arbeidsgerelateerde</w:t>
      </w:r>
      <w:proofErr w:type="spellEnd"/>
      <w:r w:rsidRPr="00551BD6">
        <w:rPr>
          <w:color w:val="000000"/>
          <w:sz w:val="16"/>
          <w:szCs w:val="16"/>
        </w:rPr>
        <w:t xml:space="preserve"> uitbuiting (artikel 3.48 , eerste lid, onder g, </w:t>
      </w:r>
      <w:proofErr w:type="spellStart"/>
      <w:r w:rsidRPr="00551BD6">
        <w:rPr>
          <w:color w:val="000000"/>
          <w:sz w:val="16"/>
          <w:szCs w:val="16"/>
        </w:rPr>
        <w:t>Vb</w:t>
      </w:r>
      <w:proofErr w:type="spellEnd"/>
      <w:r w:rsidRPr="00551BD6">
        <w:rPr>
          <w:color w:val="000000"/>
          <w:sz w:val="16"/>
          <w:szCs w:val="16"/>
        </w:rPr>
        <w:t xml:space="preserve"> 2000) en is een nadere uitwerking niet meer nodig. </w:t>
      </w:r>
    </w:p>
  </w:footnote>
  <w:footnote w:id="29">
    <w:p w14:paraId="6553035B" w14:textId="77777777" w:rsidR="00191815" w:rsidRPr="00551BD6" w:rsidRDefault="00191815" w:rsidP="00191815">
      <w:pPr>
        <w:pStyle w:val="Voetnoottekst"/>
        <w:rPr>
          <w:sz w:val="16"/>
          <w:szCs w:val="16"/>
        </w:rPr>
      </w:pPr>
      <w:r w:rsidRPr="00551BD6">
        <w:rPr>
          <w:rStyle w:val="Voetnootmarkering"/>
          <w:sz w:val="16"/>
          <w:szCs w:val="16"/>
        </w:rPr>
        <w:footnoteRef/>
      </w:r>
      <w:r w:rsidRPr="00551BD6">
        <w:rPr>
          <w:sz w:val="16"/>
          <w:szCs w:val="16"/>
        </w:rPr>
        <w:t xml:space="preserve"> Zie B6/3.2.1 </w:t>
      </w:r>
      <w:proofErr w:type="spellStart"/>
      <w:r w:rsidRPr="00551BD6">
        <w:rPr>
          <w:sz w:val="16"/>
          <w:szCs w:val="16"/>
        </w:rPr>
        <w:t>Vc</w:t>
      </w:r>
      <w:proofErr w:type="spellEnd"/>
      <w:r w:rsidRPr="00551BD6">
        <w:rPr>
          <w:sz w:val="16"/>
          <w:szCs w:val="16"/>
        </w:rPr>
        <w:t>.</w:t>
      </w:r>
    </w:p>
  </w:footnote>
  <w:footnote w:id="30">
    <w:p w14:paraId="3CB4A6C8" w14:textId="77777777" w:rsidR="00191815" w:rsidRPr="00551BD6" w:rsidRDefault="00191815" w:rsidP="00191815">
      <w:pPr>
        <w:pStyle w:val="Voetnoottekst"/>
        <w:rPr>
          <w:sz w:val="16"/>
          <w:szCs w:val="16"/>
        </w:rPr>
      </w:pPr>
      <w:r w:rsidRPr="00551BD6">
        <w:rPr>
          <w:rStyle w:val="Voetnootmarkering"/>
          <w:sz w:val="16"/>
          <w:szCs w:val="16"/>
        </w:rPr>
        <w:footnoteRef/>
      </w:r>
      <w:r w:rsidRPr="00551BD6">
        <w:rPr>
          <w:sz w:val="16"/>
          <w:szCs w:val="16"/>
        </w:rPr>
        <w:t xml:space="preserve"> Artikel 34, tweede lid, Richtlijn (EU) 2016/801 van het Europees Parlement en de Raad van 11 mei 2016 betreffende de voorwaarden voor toegang en verblijf van derdelanders met het oog op onderzoek, studie, stages, vrijwilligerswerk, scholierenuitwisseling, educatieve projecten of au-pairactiviteiten (Zie ook: </w:t>
      </w:r>
      <w:proofErr w:type="spellStart"/>
      <w:r w:rsidRPr="00551BD6">
        <w:rPr>
          <w:sz w:val="16"/>
          <w:szCs w:val="16"/>
        </w:rPr>
        <w:t>amerstukken</w:t>
      </w:r>
      <w:proofErr w:type="spellEnd"/>
      <w:r w:rsidRPr="00551BD6">
        <w:rPr>
          <w:sz w:val="16"/>
          <w:szCs w:val="16"/>
        </w:rPr>
        <w:t xml:space="preserve"> II 2015/16, 34128, nr. 7 (</w:t>
      </w:r>
      <w:proofErr w:type="spellStart"/>
      <w:r w:rsidRPr="00551BD6">
        <w:rPr>
          <w:sz w:val="16"/>
          <w:szCs w:val="16"/>
        </w:rPr>
        <w:t>NvW</w:t>
      </w:r>
      <w:proofErr w:type="spellEnd"/>
      <w:r w:rsidRPr="00551BD6">
        <w:rPr>
          <w:sz w:val="16"/>
          <w:szCs w:val="16"/>
        </w:rPr>
        <w:t>)).</w:t>
      </w:r>
    </w:p>
  </w:footnote>
  <w:footnote w:id="31">
    <w:p w14:paraId="796F0FA2" w14:textId="77777777" w:rsidR="00191815" w:rsidRPr="00551BD6" w:rsidRDefault="00191815" w:rsidP="00191815">
      <w:pPr>
        <w:pStyle w:val="Voetnoottekst"/>
        <w:rPr>
          <w:sz w:val="16"/>
          <w:szCs w:val="16"/>
        </w:rPr>
      </w:pPr>
      <w:r w:rsidRPr="00551BD6">
        <w:rPr>
          <w:rStyle w:val="Voetnootmarkering"/>
          <w:sz w:val="16"/>
          <w:szCs w:val="16"/>
        </w:rPr>
        <w:footnoteRef/>
      </w:r>
      <w:r w:rsidRPr="00551BD6">
        <w:rPr>
          <w:sz w:val="16"/>
          <w:szCs w:val="16"/>
        </w:rPr>
        <w:t xml:space="preserve"> Artikel 15, tweede lid, Richtlijn (EU) 2021/1883 van het Europees Parlement en de Raad van 20 oktober 2021 betreffende de voorwaarden voor toegang en verblijf van onderdanen van derde landen met het oog op een hooggekwalificeerde baan, en tot intrekking van Richtlijn 2009/50/EG van de Raad.</w:t>
      </w:r>
    </w:p>
  </w:footnote>
  <w:footnote w:id="32">
    <w:p w14:paraId="34B7B6E8" w14:textId="77777777" w:rsidR="00191815" w:rsidRPr="00551BD6" w:rsidRDefault="00191815" w:rsidP="00191815">
      <w:pPr>
        <w:pStyle w:val="Voetnoottekst"/>
        <w:rPr>
          <w:sz w:val="16"/>
          <w:szCs w:val="16"/>
        </w:rPr>
      </w:pPr>
      <w:r w:rsidRPr="00551BD6">
        <w:rPr>
          <w:rStyle w:val="Voetnootmarkering"/>
          <w:sz w:val="16"/>
          <w:szCs w:val="16"/>
        </w:rPr>
        <w:footnoteRef/>
      </w:r>
      <w:r w:rsidRPr="00551BD6">
        <w:rPr>
          <w:sz w:val="16"/>
          <w:szCs w:val="16"/>
        </w:rPr>
        <w:t xml:space="preserve"> </w:t>
      </w:r>
      <w:bookmarkStart w:id="9" w:name="_Hlk197587607"/>
      <w:r w:rsidRPr="00551BD6">
        <w:rPr>
          <w:sz w:val="16"/>
          <w:szCs w:val="16"/>
        </w:rPr>
        <w:t>Zie ook: Kamerstukken II 2013/14, 33749, nr. 3 (</w:t>
      </w:r>
      <w:proofErr w:type="spellStart"/>
      <w:r w:rsidRPr="00551BD6">
        <w:rPr>
          <w:sz w:val="16"/>
          <w:szCs w:val="16"/>
        </w:rPr>
        <w:t>MvT</w:t>
      </w:r>
      <w:proofErr w:type="spellEnd"/>
      <w:r w:rsidRPr="00551BD6">
        <w:rPr>
          <w:sz w:val="16"/>
          <w:szCs w:val="16"/>
        </w:rPr>
        <w:t>), p. 12-13</w:t>
      </w:r>
      <w:bookmarkEnd w:id="9"/>
      <w:r w:rsidRPr="00551BD6">
        <w:rPr>
          <w:sz w:val="16"/>
          <w:szCs w:val="16"/>
        </w:rPr>
        <w:t>.</w:t>
      </w:r>
    </w:p>
  </w:footnote>
  <w:footnote w:id="33">
    <w:p w14:paraId="06F0C245" w14:textId="77777777" w:rsidR="00191815" w:rsidRPr="00551BD6" w:rsidRDefault="00191815" w:rsidP="00191815">
      <w:pPr>
        <w:pStyle w:val="Voetnoottekst"/>
        <w:rPr>
          <w:sz w:val="16"/>
          <w:szCs w:val="16"/>
        </w:rPr>
      </w:pPr>
      <w:r w:rsidRPr="00551BD6">
        <w:rPr>
          <w:rStyle w:val="Voetnootmarkering"/>
          <w:sz w:val="16"/>
          <w:szCs w:val="16"/>
        </w:rPr>
        <w:footnoteRef/>
      </w:r>
      <w:r w:rsidRPr="00551BD6">
        <w:rPr>
          <w:sz w:val="16"/>
          <w:szCs w:val="16"/>
        </w:rPr>
        <w:t xml:space="preserve"> Kamerstukken II 2013/14, 33749, nr. 3 (</w:t>
      </w:r>
      <w:proofErr w:type="spellStart"/>
      <w:r w:rsidRPr="00551BD6">
        <w:rPr>
          <w:sz w:val="16"/>
          <w:szCs w:val="16"/>
        </w:rPr>
        <w:t>MvT</w:t>
      </w:r>
      <w:proofErr w:type="spellEnd"/>
      <w:r w:rsidRPr="00551BD6">
        <w:rPr>
          <w:sz w:val="16"/>
          <w:szCs w:val="16"/>
        </w:rPr>
        <w:t>), p. 2-3.</w:t>
      </w:r>
    </w:p>
  </w:footnote>
  <w:footnote w:id="34">
    <w:p w14:paraId="5D597854" w14:textId="77777777" w:rsidR="00191815" w:rsidRPr="00551BD6" w:rsidRDefault="00191815" w:rsidP="00191815">
      <w:pPr>
        <w:pStyle w:val="Voetnoottekst"/>
        <w:rPr>
          <w:sz w:val="16"/>
          <w:szCs w:val="16"/>
        </w:rPr>
      </w:pPr>
      <w:r w:rsidRPr="00551BD6">
        <w:rPr>
          <w:rStyle w:val="Voetnootmarkering"/>
          <w:sz w:val="16"/>
          <w:szCs w:val="16"/>
        </w:rPr>
        <w:footnoteRef/>
      </w:r>
      <w:r w:rsidRPr="00551BD6">
        <w:rPr>
          <w:sz w:val="16"/>
          <w:szCs w:val="16"/>
        </w:rPr>
        <w:t xml:space="preserve"> </w:t>
      </w:r>
      <w:bookmarkStart w:id="11" w:name="_Hlk197522207"/>
      <w:r w:rsidRPr="00551BD6">
        <w:rPr>
          <w:sz w:val="16"/>
          <w:szCs w:val="16"/>
        </w:rPr>
        <w:t>Kamerstukken II 2013/14, 33749, nr. 3 (</w:t>
      </w:r>
      <w:proofErr w:type="spellStart"/>
      <w:r w:rsidRPr="00551BD6">
        <w:rPr>
          <w:sz w:val="16"/>
          <w:szCs w:val="16"/>
        </w:rPr>
        <w:t>MvT</w:t>
      </w:r>
      <w:proofErr w:type="spellEnd"/>
      <w:r w:rsidRPr="00551BD6">
        <w:rPr>
          <w:sz w:val="16"/>
          <w:szCs w:val="16"/>
        </w:rPr>
        <w:t>), p. 12-13.</w:t>
      </w:r>
      <w:bookmarkEnd w:id="11"/>
    </w:p>
  </w:footnote>
  <w:footnote w:id="35">
    <w:p w14:paraId="4C6A0F3F" w14:textId="77777777" w:rsidR="00191815" w:rsidRPr="00551BD6" w:rsidRDefault="00191815" w:rsidP="00191815">
      <w:pPr>
        <w:pStyle w:val="Voetnoottekst"/>
        <w:rPr>
          <w:sz w:val="16"/>
          <w:szCs w:val="16"/>
        </w:rPr>
      </w:pPr>
      <w:r w:rsidRPr="00551BD6">
        <w:rPr>
          <w:rStyle w:val="Voetnootmarkering"/>
          <w:sz w:val="16"/>
          <w:szCs w:val="16"/>
        </w:rPr>
        <w:footnoteRef/>
      </w:r>
      <w:r w:rsidRPr="00551BD6">
        <w:rPr>
          <w:sz w:val="16"/>
          <w:szCs w:val="16"/>
        </w:rPr>
        <w:t xml:space="preserve"> Artikel 13 Richtlijn (EU)2021/1883 van het Europees Parlement en de Raad van 20 oktober 2021 betreffende de voorwaarden voor toegang en verblijf van onderdanen van derde landen met het oog opeen hooggekwalificeerde baan, en tot intrekking van Richtlijn 2009/50/EG van de Raad bevat een specifieke regeling (Zie ook: Kamerstukken II 2023/24, 36332, nr. 8 (</w:t>
      </w:r>
      <w:proofErr w:type="spellStart"/>
      <w:r w:rsidRPr="00551BD6">
        <w:rPr>
          <w:sz w:val="16"/>
          <w:szCs w:val="16"/>
        </w:rPr>
        <w:t>NvW</w:t>
      </w:r>
      <w:proofErr w:type="spellEnd"/>
      <w:r w:rsidRPr="00551BD6">
        <w:rPr>
          <w:sz w:val="16"/>
          <w:szCs w:val="16"/>
        </w:rPr>
        <w:t xml:space="preserve"> II)).</w:t>
      </w:r>
    </w:p>
  </w:footnote>
  <w:footnote w:id="36">
    <w:p w14:paraId="1BD7D0D6" w14:textId="77777777" w:rsidR="00191815" w:rsidRPr="00551BD6" w:rsidRDefault="00191815" w:rsidP="00191815">
      <w:pPr>
        <w:pStyle w:val="Voetnoottekst"/>
        <w:rPr>
          <w:sz w:val="16"/>
          <w:szCs w:val="16"/>
        </w:rPr>
      </w:pPr>
      <w:r w:rsidRPr="00551BD6">
        <w:rPr>
          <w:rStyle w:val="Voetnootmarkering"/>
          <w:sz w:val="16"/>
          <w:szCs w:val="16"/>
        </w:rPr>
        <w:footnoteRef/>
      </w:r>
      <w:r w:rsidRPr="00551BD6">
        <w:rPr>
          <w:sz w:val="16"/>
          <w:szCs w:val="16"/>
        </w:rPr>
        <w:t xml:space="preserve"> Artikel 15 Richtlijn (EU)2021/1883 van het Europees Parlement en de Raad van 20 oktober 2021 betreffende de voorwaarden voor toegang en verblijf van onderdanen van derde landen met het oog opeen hooggekwalificeerde baan, en tot intrekking van Richtlijn 2009/50/EG van de Raad bevat een specifieke regeling. </w:t>
      </w:r>
    </w:p>
  </w:footnote>
  <w:footnote w:id="37">
    <w:p w14:paraId="41735944" w14:textId="77777777" w:rsidR="00191815" w:rsidRPr="00551BD6" w:rsidRDefault="00191815" w:rsidP="00191815">
      <w:pPr>
        <w:pStyle w:val="Voetnoottekst"/>
        <w:rPr>
          <w:sz w:val="16"/>
          <w:szCs w:val="16"/>
        </w:rPr>
      </w:pPr>
      <w:r w:rsidRPr="00551BD6">
        <w:rPr>
          <w:rStyle w:val="Voetnootmarkering"/>
          <w:sz w:val="16"/>
          <w:szCs w:val="16"/>
        </w:rPr>
        <w:footnoteRef/>
      </w:r>
      <w:r w:rsidRPr="00551BD6">
        <w:rPr>
          <w:sz w:val="16"/>
          <w:szCs w:val="16"/>
        </w:rPr>
        <w:t xml:space="preserve"> Kamerstukken 26524 (Implementatie).</w:t>
      </w:r>
    </w:p>
  </w:footnote>
  <w:footnote w:id="38">
    <w:p w14:paraId="01345009" w14:textId="77777777" w:rsidR="00191815" w:rsidRPr="00551BD6" w:rsidRDefault="00191815" w:rsidP="00191815">
      <w:pPr>
        <w:pStyle w:val="Voetnoottekst"/>
        <w:rPr>
          <w:sz w:val="16"/>
          <w:szCs w:val="16"/>
        </w:rPr>
      </w:pPr>
      <w:r w:rsidRPr="00551BD6">
        <w:rPr>
          <w:rStyle w:val="Voetnootmarkering"/>
          <w:sz w:val="16"/>
          <w:szCs w:val="16"/>
        </w:rPr>
        <w:footnoteRef/>
      </w:r>
      <w:r w:rsidRPr="00551BD6">
        <w:rPr>
          <w:sz w:val="16"/>
          <w:szCs w:val="16"/>
        </w:rPr>
        <w:t xml:space="preserve"> Kamerstukken 35358 (Implementatie).</w:t>
      </w:r>
    </w:p>
  </w:footnote>
  <w:footnote w:id="39">
    <w:p w14:paraId="4EEF23F0" w14:textId="77777777" w:rsidR="00191815" w:rsidRPr="00551BD6" w:rsidRDefault="00191815" w:rsidP="00191815">
      <w:pPr>
        <w:pStyle w:val="Voetnoottekst"/>
        <w:rPr>
          <w:sz w:val="16"/>
          <w:szCs w:val="16"/>
        </w:rPr>
      </w:pPr>
      <w:r w:rsidRPr="00551BD6">
        <w:rPr>
          <w:rStyle w:val="Voetnootmarkering"/>
          <w:sz w:val="16"/>
          <w:szCs w:val="16"/>
        </w:rPr>
        <w:footnoteRef/>
      </w:r>
      <w:r w:rsidRPr="00551BD6">
        <w:rPr>
          <w:sz w:val="16"/>
          <w:szCs w:val="16"/>
        </w:rPr>
        <w:t xml:space="preserve"> Artikel 34, tweede lid, Richtlijn (EU) 2016/801 van het Europees Parlement en de Raad van 11 mei 2016 betreffende de voorwaarden voor toegang en verblijf van derdelanders met het oog op onderzoek, studie, stages, vrijwilligerswerk, scholierenuitwisseling, educatieve projecten of au-pairactiviteiten bevat een specifieke regeling (</w:t>
      </w:r>
      <w:bookmarkStart w:id="18" w:name="_Hlk197589305"/>
      <w:r w:rsidRPr="00551BD6">
        <w:rPr>
          <w:sz w:val="16"/>
          <w:szCs w:val="16"/>
        </w:rPr>
        <w:t>Zie ook: Kamerstukken II 2015/16, 34128, nr. 7 (</w:t>
      </w:r>
      <w:proofErr w:type="spellStart"/>
      <w:r w:rsidRPr="00551BD6">
        <w:rPr>
          <w:sz w:val="16"/>
          <w:szCs w:val="16"/>
        </w:rPr>
        <w:t>NvW</w:t>
      </w:r>
      <w:proofErr w:type="spellEnd"/>
      <w:r w:rsidRPr="00551BD6">
        <w:rPr>
          <w:sz w:val="16"/>
          <w:szCs w:val="16"/>
        </w:rPr>
        <w:t>)</w:t>
      </w:r>
      <w:bookmarkEnd w:id="18"/>
      <w:r w:rsidRPr="00551BD6">
        <w:rPr>
          <w:sz w:val="16"/>
          <w:szCs w:val="16"/>
        </w:rPr>
        <w:t xml:space="preserve">). </w:t>
      </w:r>
    </w:p>
  </w:footnote>
  <w:footnote w:id="40">
    <w:p w14:paraId="474290A5" w14:textId="77777777" w:rsidR="00191815" w:rsidRPr="00551BD6" w:rsidRDefault="00191815" w:rsidP="00191815">
      <w:pPr>
        <w:pStyle w:val="Voetnoottekst"/>
        <w:rPr>
          <w:sz w:val="16"/>
          <w:szCs w:val="16"/>
        </w:rPr>
      </w:pPr>
      <w:r w:rsidRPr="00551BD6">
        <w:rPr>
          <w:rStyle w:val="Voetnootmarkering"/>
          <w:sz w:val="16"/>
          <w:szCs w:val="16"/>
        </w:rPr>
        <w:footnoteRef/>
      </w:r>
      <w:r w:rsidRPr="00551BD6">
        <w:rPr>
          <w:sz w:val="16"/>
          <w:szCs w:val="16"/>
        </w:rPr>
        <w:t xml:space="preserve"> Kamerstukken II 2013/14, 36332, nr. 8.</w:t>
      </w:r>
    </w:p>
  </w:footnote>
  <w:footnote w:id="41">
    <w:p w14:paraId="5FB3E2CE" w14:textId="77777777" w:rsidR="00191815" w:rsidRPr="00551BD6" w:rsidRDefault="00191815" w:rsidP="00191815">
      <w:pPr>
        <w:pStyle w:val="Voetnoottekst"/>
        <w:rPr>
          <w:sz w:val="16"/>
          <w:szCs w:val="16"/>
        </w:rPr>
      </w:pPr>
      <w:r w:rsidRPr="00551BD6">
        <w:rPr>
          <w:rStyle w:val="Voetnootmarkering"/>
          <w:sz w:val="16"/>
          <w:szCs w:val="16"/>
        </w:rPr>
        <w:footnoteRef/>
      </w:r>
      <w:r w:rsidRPr="00551BD6">
        <w:rPr>
          <w:sz w:val="16"/>
          <w:szCs w:val="16"/>
        </w:rPr>
        <w:t xml:space="preserve"> In uitzonderlijke en naar behoren gemotiveerde omstandigheden gelet op de complexiteit van de aanvraag</w:t>
      </w:r>
    </w:p>
  </w:footnote>
  <w:footnote w:id="42">
    <w:p w14:paraId="1310E303" w14:textId="77777777" w:rsidR="00191815" w:rsidRPr="00551BD6" w:rsidRDefault="00191815" w:rsidP="00191815">
      <w:pPr>
        <w:pStyle w:val="Voetnoottekst"/>
        <w:rPr>
          <w:sz w:val="16"/>
          <w:szCs w:val="16"/>
        </w:rPr>
      </w:pPr>
      <w:r w:rsidRPr="00551BD6">
        <w:rPr>
          <w:rStyle w:val="Voetnootmarkering"/>
          <w:sz w:val="16"/>
          <w:szCs w:val="16"/>
        </w:rPr>
        <w:footnoteRef/>
      </w:r>
      <w:r w:rsidRPr="00551BD6">
        <w:rPr>
          <w:sz w:val="16"/>
          <w:szCs w:val="16"/>
        </w:rPr>
        <w:t xml:space="preserve"> In uitzonderlijke en naar behoren gemotiveerde omstandigheden</w:t>
      </w:r>
    </w:p>
  </w:footnote>
  <w:footnote w:id="43">
    <w:p w14:paraId="09E1AC55" w14:textId="77777777" w:rsidR="00191815" w:rsidRPr="00551BD6" w:rsidRDefault="00191815" w:rsidP="00191815">
      <w:pPr>
        <w:pStyle w:val="Voetnoottekst"/>
        <w:rPr>
          <w:sz w:val="16"/>
          <w:szCs w:val="16"/>
        </w:rPr>
      </w:pPr>
      <w:r w:rsidRPr="00551BD6">
        <w:rPr>
          <w:rStyle w:val="Voetnootmarkering"/>
          <w:sz w:val="16"/>
          <w:szCs w:val="16"/>
        </w:rPr>
        <w:footnoteRef/>
      </w:r>
      <w:r w:rsidRPr="00551BD6">
        <w:rPr>
          <w:sz w:val="16"/>
          <w:szCs w:val="16"/>
        </w:rPr>
        <w:t xml:space="preserve"> Indien de vreemdeling:</w:t>
      </w:r>
    </w:p>
    <w:p w14:paraId="319CDBDF" w14:textId="77777777" w:rsidR="00191815" w:rsidRPr="00551BD6" w:rsidRDefault="00191815" w:rsidP="00191815">
      <w:pPr>
        <w:pStyle w:val="Voetnoottekst"/>
        <w:rPr>
          <w:sz w:val="16"/>
          <w:szCs w:val="16"/>
        </w:rPr>
      </w:pPr>
      <w:r w:rsidRPr="00551BD6">
        <w:rPr>
          <w:sz w:val="16"/>
          <w:szCs w:val="16"/>
        </w:rPr>
        <w:t>1°. houder is van een geldige Europese blauwe kaart die is afgegeven door een andere lidstaat van de Europese Unie en de vreemdeling gedurende ten minste twaalf maanden als houder van die kaart in die lidstaat heeft verbleven;</w:t>
      </w:r>
    </w:p>
    <w:p w14:paraId="69ABCD2E" w14:textId="77777777" w:rsidR="00191815" w:rsidRPr="00551BD6" w:rsidRDefault="00191815" w:rsidP="00191815">
      <w:pPr>
        <w:pStyle w:val="Voetnoottekst"/>
        <w:rPr>
          <w:sz w:val="16"/>
          <w:szCs w:val="16"/>
        </w:rPr>
      </w:pPr>
      <w:r w:rsidRPr="00551BD6">
        <w:rPr>
          <w:sz w:val="16"/>
          <w:szCs w:val="16"/>
        </w:rPr>
        <w:t>2°. na een verblijf in een lidstaat als bedoeld onder 1°, als houder van een geldige Europese blauwe kaart gedurende ten minste zes maanden als houder van die kaart in een andere lidstaat heeft verbleven; of</w:t>
      </w:r>
    </w:p>
    <w:p w14:paraId="7EEB4F60" w14:textId="77777777" w:rsidR="00191815" w:rsidRPr="00551BD6" w:rsidRDefault="00191815" w:rsidP="00191815">
      <w:pPr>
        <w:pStyle w:val="Voetnoottekst"/>
        <w:rPr>
          <w:sz w:val="16"/>
          <w:szCs w:val="16"/>
        </w:rPr>
      </w:pPr>
      <w:r w:rsidRPr="00551BD6">
        <w:rPr>
          <w:sz w:val="16"/>
          <w:szCs w:val="16"/>
        </w:rPr>
        <w:t>3°. als gezinslid van de houder van de Europese blauwe kaart als bedoeld onder 1° of 2° reeds onderdeel uitmaakte van het gezin in de andere lidstaat.</w:t>
      </w:r>
    </w:p>
  </w:footnote>
  <w:footnote w:id="44">
    <w:p w14:paraId="245104C5" w14:textId="77777777" w:rsidR="00191815" w:rsidRPr="00551BD6" w:rsidRDefault="00191815" w:rsidP="00191815">
      <w:pPr>
        <w:pStyle w:val="Voetnoottekst"/>
        <w:rPr>
          <w:sz w:val="16"/>
          <w:szCs w:val="16"/>
        </w:rPr>
      </w:pPr>
      <w:r w:rsidRPr="00551BD6">
        <w:rPr>
          <w:sz w:val="16"/>
          <w:szCs w:val="16"/>
          <w:vertAlign w:val="superscript"/>
        </w:rPr>
        <w:footnoteRef/>
      </w:r>
      <w:r w:rsidRPr="00551BD6">
        <w:rPr>
          <w:sz w:val="16"/>
          <w:szCs w:val="16"/>
        </w:rPr>
        <w:t xml:space="preserve"> Termijn kan in bijzondere gevallen verband houdend met de complexiteit van de aanvraag worden verlengd.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71DAF20"/>
    <w:multiLevelType w:val="multilevel"/>
    <w:tmpl w:val="F6B8E977"/>
    <w:name w:val="Artikelnummering"/>
    <w:lvl w:ilvl="0">
      <w:start w:val="1"/>
      <w:numFmt w:val="decimal"/>
      <w:pStyle w:val="Artikelnummer"/>
      <w:lvlText w:val="Artikel %1. "/>
      <w:lvlJc w:val="left"/>
      <w:pPr>
        <w:ind w:left="4031" w:hanging="1130"/>
      </w:pPr>
    </w:lvl>
    <w:lvl w:ilvl="1">
      <w:start w:val="1"/>
      <w:numFmt w:val="decimal"/>
      <w:pStyle w:val="Lidnummer"/>
      <w:lvlText w:val="%2."/>
      <w:lvlJc w:val="left"/>
      <w:pPr>
        <w:ind w:left="3326" w:hanging="425"/>
      </w:pPr>
    </w:lvl>
    <w:lvl w:ilvl="2">
      <w:start w:val="1"/>
      <w:numFmt w:val="lowerLetter"/>
      <w:pStyle w:val="Lidnummerabc"/>
      <w:lvlText w:val="%3."/>
      <w:lvlJc w:val="left"/>
      <w:pPr>
        <w:ind w:left="3728" w:hanging="419"/>
      </w:pPr>
    </w:lvl>
    <w:lvl w:ilvl="3">
      <w:start w:val="1"/>
      <w:numFmt w:val="none"/>
      <w:pStyle w:val="Artikelstreepje"/>
      <w:lvlText w:val="-"/>
      <w:lvlJc w:val="left"/>
      <w:pPr>
        <w:ind w:left="3258" w:hanging="357"/>
      </w:pPr>
    </w:lvl>
    <w:lvl w:ilvl="4">
      <w:start w:val="1"/>
      <w:numFmt w:val="none"/>
      <w:pStyle w:val="Artikelstreepjeinspringen"/>
      <w:lvlText w:val="-"/>
      <w:lvlJc w:val="left"/>
      <w:pPr>
        <w:ind w:left="3728" w:hanging="419"/>
      </w:pPr>
    </w:lvl>
    <w:lvl w:ilvl="5">
      <w:start w:val="1"/>
      <w:numFmt w:val="none"/>
      <w:lvlText w:val=""/>
      <w:lvlJc w:val="left"/>
      <w:pPr>
        <w:ind w:left="2901" w:firstLine="0"/>
      </w:pPr>
    </w:lvl>
    <w:lvl w:ilvl="6">
      <w:start w:val="1"/>
      <w:numFmt w:val="none"/>
      <w:lvlText w:val=""/>
      <w:lvlJc w:val="left"/>
      <w:pPr>
        <w:ind w:left="2901" w:firstLine="0"/>
      </w:pPr>
    </w:lvl>
    <w:lvl w:ilvl="7">
      <w:start w:val="1"/>
      <w:numFmt w:val="none"/>
      <w:lvlText w:val=""/>
      <w:lvlJc w:val="left"/>
      <w:pPr>
        <w:ind w:left="2901" w:firstLine="0"/>
      </w:pPr>
    </w:lvl>
    <w:lvl w:ilvl="8">
      <w:start w:val="1"/>
      <w:numFmt w:val="none"/>
      <w:lvlText w:val=""/>
      <w:lvlJc w:val="left"/>
      <w:pPr>
        <w:ind w:left="2901" w:firstLine="0"/>
      </w:pPr>
    </w:lvl>
  </w:abstractNum>
  <w:abstractNum w:abstractNumId="1" w15:restartNumberingAfterBreak="0">
    <w:nsid w:val="D0B76623"/>
    <w:multiLevelType w:val="multilevel"/>
    <w:tmpl w:val="99E7E44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F2525E27"/>
    <w:multiLevelType w:val="multilevel"/>
    <w:tmpl w:val="1AC5986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FAEFEFE6"/>
    <w:multiLevelType w:val="multilevel"/>
    <w:tmpl w:val="353776EC"/>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01460A21"/>
    <w:multiLevelType w:val="multilevel"/>
    <w:tmpl w:val="90A0D5B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0223164D"/>
    <w:multiLevelType w:val="multilevel"/>
    <w:tmpl w:val="9A923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9805AF"/>
    <w:multiLevelType w:val="hybridMultilevel"/>
    <w:tmpl w:val="75D4C7DE"/>
    <w:lvl w:ilvl="0" w:tplc="1C703924">
      <w:numFmt w:val="bullet"/>
      <w:lvlText w:val=""/>
      <w:lvlJc w:val="left"/>
      <w:pPr>
        <w:ind w:left="720" w:hanging="360"/>
      </w:pPr>
      <w:rPr>
        <w:rFonts w:ascii="Wingdings" w:eastAsiaTheme="minorHAnsi" w:hAnsi="Wingdings" w:cstheme="minorBidi"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A436312"/>
    <w:multiLevelType w:val="multilevel"/>
    <w:tmpl w:val="C5C6C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791B2A"/>
    <w:multiLevelType w:val="hybridMultilevel"/>
    <w:tmpl w:val="DCCC0F58"/>
    <w:lvl w:ilvl="0" w:tplc="75F233AC">
      <w:start w:val="1300"/>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176C311A"/>
    <w:multiLevelType w:val="hybridMultilevel"/>
    <w:tmpl w:val="D45A2920"/>
    <w:lvl w:ilvl="0" w:tplc="26CEF894">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E7D4CC8"/>
    <w:multiLevelType w:val="multilevel"/>
    <w:tmpl w:val="BC58F0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71A363"/>
    <w:multiLevelType w:val="multilevel"/>
    <w:tmpl w:val="6EFDA85A"/>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2" w15:restartNumberingAfterBreak="0">
    <w:nsid w:val="2EF5277C"/>
    <w:multiLevelType w:val="multilevel"/>
    <w:tmpl w:val="D8AA7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51601A"/>
    <w:multiLevelType w:val="hybridMultilevel"/>
    <w:tmpl w:val="0ED69D7E"/>
    <w:lvl w:ilvl="0" w:tplc="3FF4E600">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4" w15:restartNumberingAfterBreak="0">
    <w:nsid w:val="32145989"/>
    <w:multiLevelType w:val="multilevel"/>
    <w:tmpl w:val="31224D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AA75E8"/>
    <w:multiLevelType w:val="multilevel"/>
    <w:tmpl w:val="0413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6" w15:restartNumberingAfterBreak="0">
    <w:nsid w:val="43AC4CDE"/>
    <w:multiLevelType w:val="hybridMultilevel"/>
    <w:tmpl w:val="90DCE828"/>
    <w:lvl w:ilvl="0" w:tplc="A824E458">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6991D62"/>
    <w:multiLevelType w:val="hybridMultilevel"/>
    <w:tmpl w:val="78000470"/>
    <w:lvl w:ilvl="0" w:tplc="97FC02F2">
      <w:start w:val="1"/>
      <w:numFmt w:val="bullet"/>
      <w:lvlText w:val="-"/>
      <w:lvlJc w:val="left"/>
      <w:pPr>
        <w:ind w:left="360" w:hanging="360"/>
      </w:pPr>
      <w:rPr>
        <w:rFonts w:ascii="Verdana" w:hAnsi="Verdana"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46B00304"/>
    <w:multiLevelType w:val="hybridMultilevel"/>
    <w:tmpl w:val="BB0E941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4C2E3EA4"/>
    <w:multiLevelType w:val="multilevel"/>
    <w:tmpl w:val="CF20974A"/>
    <w:lvl w:ilvl="0">
      <w:start w:val="1"/>
      <w:numFmt w:val="decimal"/>
      <w:lvlText w:val="%1."/>
      <w:lvlJc w:val="left"/>
      <w:pPr>
        <w:ind w:left="360" w:hanging="360"/>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C55255D"/>
    <w:multiLevelType w:val="multilevel"/>
    <w:tmpl w:val="1E9ED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8C071C"/>
    <w:multiLevelType w:val="hybridMultilevel"/>
    <w:tmpl w:val="4C76AFD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2" w15:restartNumberingAfterBreak="0">
    <w:nsid w:val="5AAB0E80"/>
    <w:multiLevelType w:val="hybridMultilevel"/>
    <w:tmpl w:val="0A26A4D8"/>
    <w:lvl w:ilvl="0" w:tplc="226A876E">
      <w:start w:val="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0283776"/>
    <w:multiLevelType w:val="hybridMultilevel"/>
    <w:tmpl w:val="9BA452C4"/>
    <w:lvl w:ilvl="0" w:tplc="A0B4B6A0">
      <w:start w:val="1"/>
      <w:numFmt w:val="lowerRoman"/>
      <w:lvlText w:val="%1."/>
      <w:lvlJc w:val="left"/>
      <w:pPr>
        <w:ind w:left="1077" w:hanging="720"/>
      </w:pPr>
      <w:rPr>
        <w:rFonts w:hint="default"/>
        <w:i/>
        <w:color w:val="000000" w:themeColor="text1"/>
      </w:rPr>
    </w:lvl>
    <w:lvl w:ilvl="1" w:tplc="04130019" w:tentative="1">
      <w:start w:val="1"/>
      <w:numFmt w:val="lowerLetter"/>
      <w:lvlText w:val="%2."/>
      <w:lvlJc w:val="left"/>
      <w:pPr>
        <w:ind w:left="1437" w:hanging="360"/>
      </w:pPr>
    </w:lvl>
    <w:lvl w:ilvl="2" w:tplc="0413001B" w:tentative="1">
      <w:start w:val="1"/>
      <w:numFmt w:val="lowerRoman"/>
      <w:lvlText w:val="%3."/>
      <w:lvlJc w:val="right"/>
      <w:pPr>
        <w:ind w:left="2157" w:hanging="180"/>
      </w:pPr>
    </w:lvl>
    <w:lvl w:ilvl="3" w:tplc="0413000F" w:tentative="1">
      <w:start w:val="1"/>
      <w:numFmt w:val="decimal"/>
      <w:lvlText w:val="%4."/>
      <w:lvlJc w:val="left"/>
      <w:pPr>
        <w:ind w:left="2877" w:hanging="360"/>
      </w:pPr>
    </w:lvl>
    <w:lvl w:ilvl="4" w:tplc="04130019" w:tentative="1">
      <w:start w:val="1"/>
      <w:numFmt w:val="lowerLetter"/>
      <w:lvlText w:val="%5."/>
      <w:lvlJc w:val="left"/>
      <w:pPr>
        <w:ind w:left="3597" w:hanging="360"/>
      </w:pPr>
    </w:lvl>
    <w:lvl w:ilvl="5" w:tplc="0413001B" w:tentative="1">
      <w:start w:val="1"/>
      <w:numFmt w:val="lowerRoman"/>
      <w:lvlText w:val="%6."/>
      <w:lvlJc w:val="right"/>
      <w:pPr>
        <w:ind w:left="4317" w:hanging="180"/>
      </w:pPr>
    </w:lvl>
    <w:lvl w:ilvl="6" w:tplc="0413000F" w:tentative="1">
      <w:start w:val="1"/>
      <w:numFmt w:val="decimal"/>
      <w:lvlText w:val="%7."/>
      <w:lvlJc w:val="left"/>
      <w:pPr>
        <w:ind w:left="5037" w:hanging="360"/>
      </w:pPr>
    </w:lvl>
    <w:lvl w:ilvl="7" w:tplc="04130019" w:tentative="1">
      <w:start w:val="1"/>
      <w:numFmt w:val="lowerLetter"/>
      <w:lvlText w:val="%8."/>
      <w:lvlJc w:val="left"/>
      <w:pPr>
        <w:ind w:left="5757" w:hanging="360"/>
      </w:pPr>
    </w:lvl>
    <w:lvl w:ilvl="8" w:tplc="0413001B" w:tentative="1">
      <w:start w:val="1"/>
      <w:numFmt w:val="lowerRoman"/>
      <w:lvlText w:val="%9."/>
      <w:lvlJc w:val="right"/>
      <w:pPr>
        <w:ind w:left="6477" w:hanging="180"/>
      </w:pPr>
    </w:lvl>
  </w:abstractNum>
  <w:abstractNum w:abstractNumId="24" w15:restartNumberingAfterBreak="0">
    <w:nsid w:val="6041563B"/>
    <w:multiLevelType w:val="multilevel"/>
    <w:tmpl w:val="BA944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F43BBE"/>
    <w:multiLevelType w:val="hybridMultilevel"/>
    <w:tmpl w:val="6E3434A6"/>
    <w:lvl w:ilvl="0" w:tplc="97FC02F2">
      <w:start w:val="1"/>
      <w:numFmt w:val="bullet"/>
      <w:lvlText w:val="-"/>
      <w:lvlJc w:val="left"/>
      <w:pPr>
        <w:ind w:left="360" w:hanging="360"/>
      </w:pPr>
      <w:rPr>
        <w:rFonts w:ascii="Verdana" w:hAnsi="Verdana"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63451CF8"/>
    <w:multiLevelType w:val="multilevel"/>
    <w:tmpl w:val="C78109B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7" w15:restartNumberingAfterBreak="0">
    <w:nsid w:val="6C2F0869"/>
    <w:multiLevelType w:val="hybridMultilevel"/>
    <w:tmpl w:val="5FC23158"/>
    <w:lvl w:ilvl="0" w:tplc="BE9884FC">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B3E4EF9"/>
    <w:multiLevelType w:val="multilevel"/>
    <w:tmpl w:val="E12E2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214842"/>
    <w:multiLevelType w:val="hybridMultilevel"/>
    <w:tmpl w:val="AFD86C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07163928">
    <w:abstractNumId w:val="22"/>
  </w:num>
  <w:num w:numId="2" w16cid:durableId="323238187">
    <w:abstractNumId w:val="29"/>
  </w:num>
  <w:num w:numId="3" w16cid:durableId="290016172">
    <w:abstractNumId w:val="23"/>
  </w:num>
  <w:num w:numId="4" w16cid:durableId="1470973855">
    <w:abstractNumId w:val="16"/>
  </w:num>
  <w:num w:numId="5" w16cid:durableId="647976510">
    <w:abstractNumId w:val="18"/>
  </w:num>
  <w:num w:numId="6" w16cid:durableId="1701468010">
    <w:abstractNumId w:val="17"/>
  </w:num>
  <w:num w:numId="7" w16cid:durableId="1874728881">
    <w:abstractNumId w:val="3"/>
  </w:num>
  <w:num w:numId="8" w16cid:durableId="104690902">
    <w:abstractNumId w:val="0"/>
  </w:num>
  <w:num w:numId="9" w16cid:durableId="1194461401">
    <w:abstractNumId w:val="1"/>
  </w:num>
  <w:num w:numId="10" w16cid:durableId="895361111">
    <w:abstractNumId w:val="26"/>
  </w:num>
  <w:num w:numId="11" w16cid:durableId="1237591390">
    <w:abstractNumId w:val="11"/>
  </w:num>
  <w:num w:numId="12" w16cid:durableId="137695087">
    <w:abstractNumId w:val="2"/>
  </w:num>
  <w:num w:numId="13" w16cid:durableId="1885557236">
    <w:abstractNumId w:val="9"/>
  </w:num>
  <w:num w:numId="14" w16cid:durableId="895817917">
    <w:abstractNumId w:val="19"/>
  </w:num>
  <w:num w:numId="15" w16cid:durableId="1567260502">
    <w:abstractNumId w:val="27"/>
  </w:num>
  <w:num w:numId="16" w16cid:durableId="1425153514">
    <w:abstractNumId w:val="15"/>
  </w:num>
  <w:num w:numId="17" w16cid:durableId="1453134891">
    <w:abstractNumId w:val="6"/>
  </w:num>
  <w:num w:numId="18" w16cid:durableId="561449091">
    <w:abstractNumId w:val="13"/>
  </w:num>
  <w:num w:numId="19" w16cid:durableId="1494369588">
    <w:abstractNumId w:val="12"/>
  </w:num>
  <w:num w:numId="20" w16cid:durableId="271478683">
    <w:abstractNumId w:val="25"/>
  </w:num>
  <w:num w:numId="21" w16cid:durableId="1265573689">
    <w:abstractNumId w:val="4"/>
  </w:num>
  <w:num w:numId="22" w16cid:durableId="1352881371">
    <w:abstractNumId w:val="7"/>
  </w:num>
  <w:num w:numId="23" w16cid:durableId="1613895275">
    <w:abstractNumId w:val="28"/>
  </w:num>
  <w:num w:numId="24" w16cid:durableId="1288318014">
    <w:abstractNumId w:val="20"/>
  </w:num>
  <w:num w:numId="25" w16cid:durableId="1243835645">
    <w:abstractNumId w:val="5"/>
  </w:num>
  <w:num w:numId="26" w16cid:durableId="141046114">
    <w:abstractNumId w:val="10"/>
  </w:num>
  <w:num w:numId="27" w16cid:durableId="133569225">
    <w:abstractNumId w:val="14"/>
  </w:num>
  <w:num w:numId="28" w16cid:durableId="1915122191">
    <w:abstractNumId w:val="24"/>
  </w:num>
  <w:num w:numId="29" w16cid:durableId="8870323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809691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815"/>
    <w:rsid w:val="00126E2A"/>
    <w:rsid w:val="00137E7B"/>
    <w:rsid w:val="00191815"/>
    <w:rsid w:val="001D65B7"/>
    <w:rsid w:val="003071EF"/>
    <w:rsid w:val="003C5631"/>
    <w:rsid w:val="0068544E"/>
    <w:rsid w:val="00AD2065"/>
    <w:rsid w:val="00B47913"/>
    <w:rsid w:val="00CE43E2"/>
    <w:rsid w:val="00DE7365"/>
    <w:rsid w:val="00E8255F"/>
    <w:rsid w:val="00ED6A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AC7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1"/>
    <w:qFormat/>
    <w:rsid w:val="001918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1918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nhideWhenUsed/>
    <w:qFormat/>
    <w:rsid w:val="0019181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19181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unhideWhenUsed/>
    <w:qFormat/>
    <w:rsid w:val="0019181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9181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9181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9181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9181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9181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19181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rsid w:val="0019181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191815"/>
    <w:rPr>
      <w:rFonts w:eastAsiaTheme="majorEastAsia" w:cstheme="majorBidi"/>
      <w:i/>
      <w:iCs/>
      <w:color w:val="0F4761" w:themeColor="accent1" w:themeShade="BF"/>
    </w:rPr>
  </w:style>
  <w:style w:type="character" w:customStyle="1" w:styleId="Kop5Char">
    <w:name w:val="Kop 5 Char"/>
    <w:basedOn w:val="Standaardalinea-lettertype"/>
    <w:link w:val="Kop5"/>
    <w:uiPriority w:val="9"/>
    <w:rsid w:val="0019181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9181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9181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9181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91815"/>
    <w:rPr>
      <w:rFonts w:eastAsiaTheme="majorEastAsia" w:cstheme="majorBidi"/>
      <w:color w:val="272727" w:themeColor="text1" w:themeTint="D8"/>
    </w:rPr>
  </w:style>
  <w:style w:type="paragraph" w:styleId="Titel">
    <w:name w:val="Title"/>
    <w:basedOn w:val="Standaard"/>
    <w:next w:val="Standaard"/>
    <w:link w:val="TitelChar"/>
    <w:qFormat/>
    <w:rsid w:val="001918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rsid w:val="0019181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qFormat/>
    <w:rsid w:val="0019181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rsid w:val="0019181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9181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91815"/>
    <w:rPr>
      <w:i/>
      <w:iCs/>
      <w:color w:val="404040" w:themeColor="text1" w:themeTint="BF"/>
    </w:rPr>
  </w:style>
  <w:style w:type="paragraph" w:styleId="Lijstalinea">
    <w:name w:val="List Paragraph"/>
    <w:basedOn w:val="Standaard"/>
    <w:uiPriority w:val="34"/>
    <w:qFormat/>
    <w:rsid w:val="00191815"/>
    <w:pPr>
      <w:ind w:left="720"/>
      <w:contextualSpacing/>
    </w:pPr>
  </w:style>
  <w:style w:type="character" w:styleId="Intensievebenadrukking">
    <w:name w:val="Intense Emphasis"/>
    <w:basedOn w:val="Standaardalinea-lettertype"/>
    <w:uiPriority w:val="21"/>
    <w:qFormat/>
    <w:rsid w:val="00191815"/>
    <w:rPr>
      <w:i/>
      <w:iCs/>
      <w:color w:val="0F4761" w:themeColor="accent1" w:themeShade="BF"/>
    </w:rPr>
  </w:style>
  <w:style w:type="paragraph" w:styleId="Duidelijkcitaat">
    <w:name w:val="Intense Quote"/>
    <w:basedOn w:val="Standaard"/>
    <w:next w:val="Standaard"/>
    <w:link w:val="DuidelijkcitaatChar"/>
    <w:uiPriority w:val="30"/>
    <w:qFormat/>
    <w:rsid w:val="001918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91815"/>
    <w:rPr>
      <w:i/>
      <w:iCs/>
      <w:color w:val="0F4761" w:themeColor="accent1" w:themeShade="BF"/>
    </w:rPr>
  </w:style>
  <w:style w:type="character" w:styleId="Intensieveverwijzing">
    <w:name w:val="Intense Reference"/>
    <w:basedOn w:val="Standaardalinea-lettertype"/>
    <w:uiPriority w:val="32"/>
    <w:qFormat/>
    <w:rsid w:val="00191815"/>
    <w:rPr>
      <w:b/>
      <w:bCs/>
      <w:smallCaps/>
      <w:color w:val="0F4761" w:themeColor="accent1" w:themeShade="BF"/>
      <w:spacing w:val="5"/>
    </w:rPr>
  </w:style>
  <w:style w:type="numbering" w:customStyle="1" w:styleId="Geenlijst1">
    <w:name w:val="Geen lijst1"/>
    <w:next w:val="Geenlijst"/>
    <w:uiPriority w:val="99"/>
    <w:semiHidden/>
    <w:unhideWhenUsed/>
    <w:rsid w:val="00191815"/>
  </w:style>
  <w:style w:type="paragraph" w:styleId="Geenafstand">
    <w:name w:val="No Spacing"/>
    <w:uiPriority w:val="1"/>
    <w:qFormat/>
    <w:rsid w:val="00191815"/>
    <w:pPr>
      <w:spacing w:after="0" w:line="240" w:lineRule="auto"/>
    </w:pPr>
    <w:rPr>
      <w:kern w:val="0"/>
      <w:sz w:val="22"/>
      <w:szCs w:val="22"/>
      <w14:ligatures w14:val="none"/>
    </w:rPr>
  </w:style>
  <w:style w:type="character" w:styleId="Nadruk">
    <w:name w:val="Emphasis"/>
    <w:basedOn w:val="Standaardalinea-lettertype"/>
    <w:uiPriority w:val="20"/>
    <w:qFormat/>
    <w:rsid w:val="00191815"/>
    <w:rPr>
      <w:i/>
      <w:iCs/>
    </w:rPr>
  </w:style>
  <w:style w:type="character" w:styleId="Verwijzingopmerking">
    <w:name w:val="annotation reference"/>
    <w:basedOn w:val="Standaardalinea-lettertype"/>
    <w:uiPriority w:val="99"/>
    <w:semiHidden/>
    <w:unhideWhenUsed/>
    <w:rsid w:val="00191815"/>
    <w:rPr>
      <w:sz w:val="16"/>
      <w:szCs w:val="16"/>
    </w:rPr>
  </w:style>
  <w:style w:type="paragraph" w:styleId="Tekstopmerking">
    <w:name w:val="annotation text"/>
    <w:basedOn w:val="Standaard"/>
    <w:link w:val="TekstopmerkingChar"/>
    <w:uiPriority w:val="99"/>
    <w:unhideWhenUsed/>
    <w:rsid w:val="00191815"/>
    <w:pPr>
      <w:spacing w:line="240" w:lineRule="auto"/>
    </w:pPr>
    <w:rPr>
      <w:rFonts w:ascii="Verdana" w:hAnsi="Verdana"/>
      <w:kern w:val="0"/>
      <w:sz w:val="20"/>
      <w:szCs w:val="20"/>
      <w14:ligatures w14:val="none"/>
    </w:rPr>
  </w:style>
  <w:style w:type="character" w:customStyle="1" w:styleId="TekstopmerkingChar">
    <w:name w:val="Tekst opmerking Char"/>
    <w:basedOn w:val="Standaardalinea-lettertype"/>
    <w:link w:val="Tekstopmerking"/>
    <w:uiPriority w:val="99"/>
    <w:rsid w:val="00191815"/>
    <w:rPr>
      <w:rFonts w:ascii="Verdana" w:hAnsi="Verdana"/>
      <w:kern w:val="0"/>
      <w:sz w:val="20"/>
      <w:szCs w:val="20"/>
      <w14:ligatures w14:val="none"/>
    </w:rPr>
  </w:style>
  <w:style w:type="character" w:styleId="Hyperlink">
    <w:name w:val="Hyperlink"/>
    <w:basedOn w:val="Standaardalinea-lettertype"/>
    <w:uiPriority w:val="99"/>
    <w:unhideWhenUsed/>
    <w:rsid w:val="00191815"/>
    <w:rPr>
      <w:color w:val="0000FF"/>
      <w:u w:val="single"/>
    </w:rPr>
  </w:style>
  <w:style w:type="table" w:styleId="Tabelraster">
    <w:name w:val="Table Grid"/>
    <w:basedOn w:val="Standaardtabel"/>
    <w:uiPriority w:val="39"/>
    <w:rsid w:val="00191815"/>
    <w:pPr>
      <w:spacing w:after="0" w:line="240" w:lineRule="auto"/>
    </w:pPr>
    <w:rPr>
      <w:rFonts w:ascii="Verdana" w:hAnsi="Verdana"/>
      <w:kern w:val="0"/>
      <w:sz w:val="18"/>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werpvanopmerking">
    <w:name w:val="annotation subject"/>
    <w:basedOn w:val="Tekstopmerking"/>
    <w:next w:val="Tekstopmerking"/>
    <w:link w:val="OnderwerpvanopmerkingChar"/>
    <w:uiPriority w:val="99"/>
    <w:semiHidden/>
    <w:unhideWhenUsed/>
    <w:rsid w:val="00191815"/>
    <w:pPr>
      <w:spacing w:after="0"/>
    </w:pPr>
    <w:rPr>
      <w:b/>
      <w:bCs/>
    </w:rPr>
  </w:style>
  <w:style w:type="character" w:customStyle="1" w:styleId="OnderwerpvanopmerkingChar">
    <w:name w:val="Onderwerp van opmerking Char"/>
    <w:basedOn w:val="TekstopmerkingChar"/>
    <w:link w:val="Onderwerpvanopmerking"/>
    <w:uiPriority w:val="99"/>
    <w:semiHidden/>
    <w:rsid w:val="00191815"/>
    <w:rPr>
      <w:rFonts w:ascii="Verdana" w:hAnsi="Verdana"/>
      <w:b/>
      <w:bCs/>
      <w:kern w:val="0"/>
      <w:sz w:val="20"/>
      <w:szCs w:val="20"/>
      <w14:ligatures w14:val="none"/>
    </w:rPr>
  </w:style>
  <w:style w:type="paragraph" w:styleId="Revisie">
    <w:name w:val="Revision"/>
    <w:hidden/>
    <w:uiPriority w:val="99"/>
    <w:semiHidden/>
    <w:rsid w:val="00191815"/>
    <w:pPr>
      <w:spacing w:after="0" w:line="240" w:lineRule="auto"/>
    </w:pPr>
    <w:rPr>
      <w:rFonts w:ascii="Verdana" w:hAnsi="Verdana"/>
      <w:kern w:val="0"/>
      <w:sz w:val="18"/>
      <w:szCs w:val="18"/>
      <w14:ligatures w14:val="none"/>
    </w:rPr>
  </w:style>
  <w:style w:type="paragraph" w:styleId="Voetnoottekst">
    <w:name w:val="footnote text"/>
    <w:basedOn w:val="Standaard"/>
    <w:link w:val="VoetnoottekstChar"/>
    <w:uiPriority w:val="99"/>
    <w:unhideWhenUsed/>
    <w:rsid w:val="00191815"/>
    <w:pPr>
      <w:spacing w:after="0" w:line="240" w:lineRule="auto"/>
    </w:pPr>
    <w:rPr>
      <w:rFonts w:ascii="Verdana" w:hAnsi="Verdana"/>
      <w:kern w:val="0"/>
      <w:sz w:val="20"/>
      <w:szCs w:val="20"/>
      <w14:ligatures w14:val="none"/>
    </w:rPr>
  </w:style>
  <w:style w:type="character" w:customStyle="1" w:styleId="VoetnoottekstChar">
    <w:name w:val="Voetnoottekst Char"/>
    <w:basedOn w:val="Standaardalinea-lettertype"/>
    <w:link w:val="Voetnoottekst"/>
    <w:uiPriority w:val="99"/>
    <w:rsid w:val="00191815"/>
    <w:rPr>
      <w:rFonts w:ascii="Verdana" w:hAnsi="Verdana"/>
      <w:kern w:val="0"/>
      <w:sz w:val="20"/>
      <w:szCs w:val="20"/>
      <w14:ligatures w14:val="none"/>
    </w:rPr>
  </w:style>
  <w:style w:type="character" w:styleId="Voetnootmarkering">
    <w:name w:val="footnote reference"/>
    <w:basedOn w:val="Standaardalinea-lettertype"/>
    <w:uiPriority w:val="99"/>
    <w:semiHidden/>
    <w:unhideWhenUsed/>
    <w:rsid w:val="00191815"/>
    <w:rPr>
      <w:vertAlign w:val="superscript"/>
    </w:rPr>
  </w:style>
  <w:style w:type="character" w:styleId="Onopgelostemelding">
    <w:name w:val="Unresolved Mention"/>
    <w:basedOn w:val="Standaardalinea-lettertype"/>
    <w:uiPriority w:val="99"/>
    <w:semiHidden/>
    <w:unhideWhenUsed/>
    <w:rsid w:val="00191815"/>
    <w:rPr>
      <w:color w:val="605E5C"/>
      <w:shd w:val="clear" w:color="auto" w:fill="E1DFDD"/>
    </w:rPr>
  </w:style>
  <w:style w:type="character" w:customStyle="1" w:styleId="GevolgdeHyperlink1">
    <w:name w:val="GevolgdeHyperlink1"/>
    <w:basedOn w:val="Standaardalinea-lettertype"/>
    <w:uiPriority w:val="99"/>
    <w:semiHidden/>
    <w:unhideWhenUsed/>
    <w:rsid w:val="00191815"/>
    <w:rPr>
      <w:color w:val="954F72"/>
      <w:u w:val="single"/>
    </w:rPr>
  </w:style>
  <w:style w:type="paragraph" w:customStyle="1" w:styleId="Agendapunt">
    <w:name w:val="Agendapunt"/>
    <w:basedOn w:val="Standaard"/>
    <w:next w:val="Standaard"/>
    <w:rsid w:val="00191815"/>
    <w:pPr>
      <w:numPr>
        <w:numId w:val="7"/>
      </w:numPr>
      <w:autoSpaceDN w:val="0"/>
      <w:spacing w:after="0" w:line="240" w:lineRule="atLeast"/>
      <w:textAlignment w:val="baseline"/>
    </w:pPr>
    <w:rPr>
      <w:rFonts w:ascii="Verdana" w:eastAsia="DejaVu Sans" w:hAnsi="Verdana" w:cs="Lohit Hindi"/>
      <w:b/>
      <w:color w:val="000000"/>
      <w:kern w:val="0"/>
      <w:sz w:val="18"/>
      <w:szCs w:val="18"/>
      <w:lang w:eastAsia="nl-NL"/>
      <w14:ligatures w14:val="none"/>
    </w:rPr>
  </w:style>
  <w:style w:type="paragraph" w:customStyle="1" w:styleId="Agendapuntniveau1">
    <w:name w:val="Agendapunt niveau 1"/>
    <w:basedOn w:val="Standaard"/>
    <w:next w:val="Standaard"/>
    <w:rsid w:val="00191815"/>
    <w:pPr>
      <w:numPr>
        <w:ilvl w:val="1"/>
        <w:numId w:val="7"/>
      </w:numPr>
      <w:autoSpaceDN w:val="0"/>
      <w:spacing w:after="0" w:line="240" w:lineRule="atLeast"/>
      <w:textAlignment w:val="baseline"/>
    </w:pPr>
    <w:rPr>
      <w:rFonts w:ascii="Verdana" w:eastAsia="DejaVu Sans" w:hAnsi="Verdana" w:cs="Lohit Hindi"/>
      <w:b/>
      <w:color w:val="000000"/>
      <w:kern w:val="0"/>
      <w:sz w:val="18"/>
      <w:szCs w:val="18"/>
      <w:lang w:eastAsia="nl-NL"/>
      <w14:ligatures w14:val="none"/>
    </w:rPr>
  </w:style>
  <w:style w:type="paragraph" w:customStyle="1" w:styleId="Artikelstreepje">
    <w:name w:val="Artikel streepje"/>
    <w:basedOn w:val="Standaard"/>
    <w:next w:val="Standaard"/>
    <w:rsid w:val="00191815"/>
    <w:pPr>
      <w:numPr>
        <w:ilvl w:val="3"/>
        <w:numId w:val="8"/>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Artikelstreepjeinspringen">
    <w:name w:val="Artikel streepje inspringen"/>
    <w:basedOn w:val="Standaard"/>
    <w:next w:val="Standaard"/>
    <w:rsid w:val="00191815"/>
    <w:pPr>
      <w:numPr>
        <w:ilvl w:val="4"/>
        <w:numId w:val="8"/>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Artikelnummer">
    <w:name w:val="Artikelnummer"/>
    <w:basedOn w:val="Standaard"/>
    <w:rsid w:val="00191815"/>
    <w:pPr>
      <w:numPr>
        <w:numId w:val="8"/>
      </w:numPr>
      <w:autoSpaceDN w:val="0"/>
      <w:spacing w:before="360" w:after="0" w:line="240" w:lineRule="atLeast"/>
      <w:textAlignment w:val="baseline"/>
    </w:pPr>
    <w:rPr>
      <w:rFonts w:ascii="Verdana" w:eastAsia="DejaVu Sans" w:hAnsi="Verdana" w:cs="Lohit Hindi"/>
      <w:b/>
      <w:color w:val="000000"/>
      <w:kern w:val="0"/>
      <w:sz w:val="18"/>
      <w:szCs w:val="18"/>
      <w:lang w:eastAsia="nl-NL"/>
      <w14:ligatures w14:val="none"/>
    </w:rPr>
  </w:style>
  <w:style w:type="paragraph" w:customStyle="1" w:styleId="Comparitienummer">
    <w:name w:val="Comparitienummer"/>
    <w:basedOn w:val="Standaard"/>
    <w:next w:val="Standaard"/>
    <w:rsid w:val="00191815"/>
    <w:pPr>
      <w:numPr>
        <w:numId w:val="9"/>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E-handtekening">
    <w:name w:val="E-handtekening"/>
    <w:basedOn w:val="Standaard"/>
    <w:next w:val="Standaard"/>
    <w:rsid w:val="00191815"/>
    <w:pPr>
      <w:autoSpaceDN w:val="0"/>
      <w:spacing w:after="0" w:line="240" w:lineRule="atLeast"/>
      <w:textAlignment w:val="baseline"/>
    </w:pPr>
    <w:rPr>
      <w:rFonts w:ascii="Verdana" w:eastAsia="DejaVu Sans" w:hAnsi="Verdana" w:cs="Lohit Hindi"/>
      <w:color w:val="FFFFFF"/>
      <w:kern w:val="0"/>
      <w:sz w:val="2"/>
      <w:szCs w:val="2"/>
      <w:lang w:eastAsia="nl-NL"/>
      <w14:ligatures w14:val="none"/>
    </w:rPr>
  </w:style>
  <w:style w:type="numbering" w:customStyle="1" w:styleId="Genummerdelijst">
    <w:name w:val="Genummerde lijst"/>
    <w:rsid w:val="00191815"/>
    <w:pPr>
      <w:numPr>
        <w:numId w:val="10"/>
      </w:numPr>
    </w:pPr>
  </w:style>
  <w:style w:type="paragraph" w:styleId="Inhopg1">
    <w:name w:val="toc 1"/>
    <w:basedOn w:val="Standaard"/>
    <w:next w:val="Standaard"/>
    <w:rsid w:val="00191815"/>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Inhopg2">
    <w:name w:val="toc 2"/>
    <w:basedOn w:val="Inhopg1"/>
    <w:next w:val="Standaard"/>
    <w:rsid w:val="00191815"/>
  </w:style>
  <w:style w:type="paragraph" w:styleId="Inhopg3">
    <w:name w:val="toc 3"/>
    <w:basedOn w:val="Inhopg2"/>
    <w:next w:val="Standaard"/>
    <w:rsid w:val="00191815"/>
  </w:style>
  <w:style w:type="paragraph" w:styleId="Inhopg4">
    <w:name w:val="toc 4"/>
    <w:basedOn w:val="Inhopg3"/>
    <w:next w:val="Standaard"/>
    <w:rsid w:val="00191815"/>
  </w:style>
  <w:style w:type="paragraph" w:styleId="Inhopg5">
    <w:name w:val="toc 5"/>
    <w:basedOn w:val="Inhopg4"/>
    <w:next w:val="Standaard"/>
    <w:rsid w:val="00191815"/>
  </w:style>
  <w:style w:type="paragraph" w:styleId="Inhopg6">
    <w:name w:val="toc 6"/>
    <w:basedOn w:val="Inhopg5"/>
    <w:next w:val="Standaard"/>
    <w:rsid w:val="00191815"/>
  </w:style>
  <w:style w:type="paragraph" w:styleId="Inhopg7">
    <w:name w:val="toc 7"/>
    <w:basedOn w:val="Inhopg6"/>
    <w:next w:val="Standaard"/>
    <w:rsid w:val="00191815"/>
  </w:style>
  <w:style w:type="paragraph" w:styleId="Inhopg8">
    <w:name w:val="toc 8"/>
    <w:basedOn w:val="Inhopg7"/>
    <w:next w:val="Standaard"/>
    <w:rsid w:val="00191815"/>
  </w:style>
  <w:style w:type="paragraph" w:styleId="Inhopg9">
    <w:name w:val="toc 9"/>
    <w:basedOn w:val="Inhopg8"/>
    <w:next w:val="Standaard"/>
    <w:rsid w:val="00191815"/>
  </w:style>
  <w:style w:type="table" w:customStyle="1" w:styleId="Kader">
    <w:name w:val="Kader"/>
    <w:rsid w:val="00191815"/>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rsid w:val="00191815"/>
    <w:pPr>
      <w:autoSpaceDN w:val="0"/>
      <w:spacing w:before="120" w:after="0" w:line="240" w:lineRule="exact"/>
      <w:textAlignment w:val="baseline"/>
    </w:pPr>
    <w:rPr>
      <w:rFonts w:ascii="KIX Barcode" w:eastAsia="DejaVu Sans" w:hAnsi="KIX Barcode" w:cs="Lohit Hindi"/>
      <w:color w:val="000000"/>
      <w:kern w:val="0"/>
      <w:sz w:val="20"/>
      <w:szCs w:val="20"/>
      <w:lang w:eastAsia="nl-NL"/>
      <w14:ligatures w14:val="none"/>
    </w:rPr>
  </w:style>
  <w:style w:type="paragraph" w:customStyle="1" w:styleId="KoppenMinuut">
    <w:name w:val="Koppen Minuut"/>
    <w:basedOn w:val="Standaard"/>
    <w:next w:val="Standaard"/>
    <w:rsid w:val="00191815"/>
    <w:pPr>
      <w:autoSpaceDN w:val="0"/>
      <w:spacing w:after="0" w:line="240" w:lineRule="atLeast"/>
      <w:textAlignment w:val="baseline"/>
    </w:pPr>
    <w:rPr>
      <w:rFonts w:ascii="Verdana" w:eastAsia="DejaVu Sans" w:hAnsi="Verdana" w:cs="Lohit Hindi"/>
      <w:color w:val="000000"/>
      <w:kern w:val="0"/>
      <w:sz w:val="13"/>
      <w:szCs w:val="13"/>
      <w:lang w:eastAsia="nl-NL"/>
      <w14:ligatures w14:val="none"/>
    </w:rPr>
  </w:style>
  <w:style w:type="paragraph" w:customStyle="1" w:styleId="Lidnummer">
    <w:name w:val="Lidnummer"/>
    <w:basedOn w:val="Standaard"/>
    <w:rsid w:val="00191815"/>
    <w:pPr>
      <w:numPr>
        <w:ilvl w:val="1"/>
        <w:numId w:val="8"/>
      </w:numPr>
      <w:tabs>
        <w:tab w:val="left" w:pos="419"/>
      </w:tabs>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Lidnummerabc">
    <w:name w:val="Lidnummer abc"/>
    <w:basedOn w:val="Standaard"/>
    <w:rsid w:val="00191815"/>
    <w:pPr>
      <w:numPr>
        <w:ilvl w:val="2"/>
        <w:numId w:val="8"/>
      </w:numPr>
      <w:tabs>
        <w:tab w:val="left" w:pos="402"/>
      </w:tabs>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numbering" w:customStyle="1" w:styleId="Lijstmetopsommingstekens">
    <w:name w:val="Lijst met opsommingstekens"/>
    <w:rsid w:val="00191815"/>
    <w:pPr>
      <w:numPr>
        <w:numId w:val="12"/>
      </w:numPr>
    </w:pPr>
  </w:style>
  <w:style w:type="paragraph" w:customStyle="1" w:styleId="Lijstniveau1">
    <w:name w:val="Lijst niveau 1"/>
    <w:basedOn w:val="Standaard"/>
    <w:uiPriority w:val="3"/>
    <w:qFormat/>
    <w:rsid w:val="00191815"/>
    <w:pPr>
      <w:numPr>
        <w:numId w:val="11"/>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Lijstniveau2">
    <w:name w:val="Lijst niveau 2"/>
    <w:basedOn w:val="Standaard"/>
    <w:uiPriority w:val="4"/>
    <w:qFormat/>
    <w:rsid w:val="00191815"/>
    <w:pPr>
      <w:numPr>
        <w:ilvl w:val="1"/>
        <w:numId w:val="11"/>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Lijstniveau3">
    <w:name w:val="Lijst niveau 3"/>
    <w:basedOn w:val="Standaard"/>
    <w:uiPriority w:val="5"/>
    <w:qFormat/>
    <w:rsid w:val="00191815"/>
    <w:pPr>
      <w:numPr>
        <w:ilvl w:val="2"/>
        <w:numId w:val="11"/>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Lijstniveau4">
    <w:name w:val="Lijst niveau 4"/>
    <w:basedOn w:val="Lijstniveau3"/>
    <w:uiPriority w:val="6"/>
    <w:qFormat/>
    <w:rsid w:val="00191815"/>
    <w:pPr>
      <w:numPr>
        <w:ilvl w:val="3"/>
      </w:numPr>
    </w:pPr>
  </w:style>
  <w:style w:type="paragraph" w:customStyle="1" w:styleId="Pagina-eindeKop1">
    <w:name w:val="Pagina-einde Kop 1"/>
    <w:basedOn w:val="Standaard"/>
    <w:next w:val="Standaard"/>
    <w:rsid w:val="00191815"/>
    <w:pPr>
      <w:pageBreakBefore/>
      <w:autoSpaceDN w:val="0"/>
      <w:spacing w:after="0" w:line="240" w:lineRule="exact"/>
      <w:textAlignment w:val="baseline"/>
      <w:outlineLvl w:val="0"/>
    </w:pPr>
    <w:rPr>
      <w:rFonts w:ascii="Verdana" w:eastAsia="DejaVu Sans" w:hAnsi="Verdana" w:cs="Lohit Hindi"/>
      <w:b/>
      <w:color w:val="000000"/>
      <w:kern w:val="0"/>
      <w:sz w:val="18"/>
      <w:szCs w:val="18"/>
      <w:lang w:eastAsia="nl-NL"/>
      <w14:ligatures w14:val="none"/>
    </w:rPr>
  </w:style>
  <w:style w:type="paragraph" w:customStyle="1" w:styleId="Referentiegegevens">
    <w:name w:val="Referentiegegevens"/>
    <w:basedOn w:val="Standaard"/>
    <w:next w:val="Standaard"/>
    <w:rsid w:val="00191815"/>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191815"/>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eferentiegegevenscursief">
    <w:name w:val="Referentiegegevens cursief"/>
    <w:basedOn w:val="Standaard"/>
    <w:next w:val="Standaard"/>
    <w:rsid w:val="00191815"/>
    <w:pPr>
      <w:autoSpaceDN w:val="0"/>
      <w:spacing w:after="0" w:line="180" w:lineRule="exact"/>
      <w:textAlignment w:val="baseline"/>
    </w:pPr>
    <w:rPr>
      <w:rFonts w:ascii="Verdana" w:eastAsia="DejaVu Sans" w:hAnsi="Verdana" w:cs="Lohit Hindi"/>
      <w:i/>
      <w:color w:val="000000"/>
      <w:kern w:val="0"/>
      <w:sz w:val="13"/>
      <w:szCs w:val="13"/>
      <w:lang w:eastAsia="nl-NL"/>
      <w14:ligatures w14:val="none"/>
    </w:rPr>
  </w:style>
  <w:style w:type="paragraph" w:customStyle="1" w:styleId="Referentiegegevensrechtsuitgelijnd">
    <w:name w:val="Referentiegegevens rechts uitgelijnd"/>
    <w:basedOn w:val="Standaard"/>
    <w:next w:val="Standaard"/>
    <w:rsid w:val="00191815"/>
    <w:pPr>
      <w:autoSpaceDN w:val="0"/>
      <w:spacing w:after="0" w:line="180" w:lineRule="exact"/>
      <w:jc w:val="right"/>
      <w:textAlignment w:val="baseline"/>
    </w:pPr>
    <w:rPr>
      <w:rFonts w:ascii="Verdana" w:eastAsia="DejaVu Sans" w:hAnsi="Verdana" w:cs="Lohit Hindi"/>
      <w:color w:val="000000"/>
      <w:kern w:val="0"/>
      <w:sz w:val="13"/>
      <w:szCs w:val="13"/>
      <w:lang w:eastAsia="nl-NL"/>
      <w14:ligatures w14:val="none"/>
    </w:rPr>
  </w:style>
  <w:style w:type="paragraph" w:customStyle="1" w:styleId="Rubricering">
    <w:name w:val="Rubricering"/>
    <w:basedOn w:val="Standaard"/>
    <w:next w:val="Standaard"/>
    <w:rsid w:val="00191815"/>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Standaardcursief">
    <w:name w:val="Standaard cursief"/>
    <w:basedOn w:val="Standaard"/>
    <w:next w:val="Standaard"/>
    <w:qFormat/>
    <w:rsid w:val="00191815"/>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StandaarddeDE">
    <w:name w:val="Standaard de_DE"/>
    <w:basedOn w:val="Standaard"/>
    <w:next w:val="Standaard"/>
    <w:rsid w:val="00191815"/>
    <w:pPr>
      <w:autoSpaceDN w:val="0"/>
      <w:spacing w:after="0" w:line="240" w:lineRule="atLeast"/>
      <w:textAlignment w:val="baseline"/>
    </w:pPr>
    <w:rPr>
      <w:rFonts w:ascii="Verdana" w:eastAsia="DejaVu Sans" w:hAnsi="Verdana" w:cs="Lohit Hindi"/>
      <w:color w:val="000000"/>
      <w:kern w:val="0"/>
      <w:sz w:val="18"/>
      <w:szCs w:val="18"/>
      <w:lang w:val="de-DE" w:eastAsia="nl-NL"/>
      <w14:ligatures w14:val="none"/>
    </w:rPr>
  </w:style>
  <w:style w:type="paragraph" w:customStyle="1" w:styleId="StandaardenGB">
    <w:name w:val="Standaard en_GB"/>
    <w:basedOn w:val="Standaard"/>
    <w:next w:val="Standaard"/>
    <w:rsid w:val="00191815"/>
    <w:pPr>
      <w:autoSpaceDN w:val="0"/>
      <w:spacing w:after="0" w:line="240" w:lineRule="atLeast"/>
      <w:textAlignment w:val="baseline"/>
    </w:pPr>
    <w:rPr>
      <w:rFonts w:ascii="Verdana" w:eastAsia="DejaVu Sans" w:hAnsi="Verdana" w:cs="Lohit Hindi"/>
      <w:color w:val="000000"/>
      <w:kern w:val="0"/>
      <w:sz w:val="18"/>
      <w:szCs w:val="18"/>
      <w:lang w:val="en-GB" w:eastAsia="nl-NL"/>
      <w14:ligatures w14:val="none"/>
    </w:rPr>
  </w:style>
  <w:style w:type="paragraph" w:customStyle="1" w:styleId="StandaardesES">
    <w:name w:val="Standaard es_ES"/>
    <w:basedOn w:val="Standaard"/>
    <w:next w:val="Standaard"/>
    <w:rsid w:val="00191815"/>
    <w:pPr>
      <w:autoSpaceDN w:val="0"/>
      <w:spacing w:after="0" w:line="240" w:lineRule="atLeast"/>
      <w:textAlignment w:val="baseline"/>
    </w:pPr>
    <w:rPr>
      <w:rFonts w:ascii="Verdana" w:eastAsia="DejaVu Sans" w:hAnsi="Verdana" w:cs="Lohit Hindi"/>
      <w:color w:val="000000"/>
      <w:kern w:val="0"/>
      <w:sz w:val="18"/>
      <w:szCs w:val="18"/>
      <w:lang w:val="es-ES" w:eastAsia="nl-NL"/>
      <w14:ligatures w14:val="none"/>
    </w:rPr>
  </w:style>
  <w:style w:type="paragraph" w:customStyle="1" w:styleId="StandaardfrFR">
    <w:name w:val="Standaard fr_FR"/>
    <w:basedOn w:val="Standaard"/>
    <w:next w:val="Standaard"/>
    <w:rsid w:val="00191815"/>
    <w:pPr>
      <w:autoSpaceDN w:val="0"/>
      <w:spacing w:after="0" w:line="240" w:lineRule="atLeast"/>
      <w:textAlignment w:val="baseline"/>
    </w:pPr>
    <w:rPr>
      <w:rFonts w:ascii="Verdana" w:eastAsia="DejaVu Sans" w:hAnsi="Verdana" w:cs="Lohit Hindi"/>
      <w:color w:val="000000"/>
      <w:kern w:val="0"/>
      <w:sz w:val="18"/>
      <w:szCs w:val="18"/>
      <w:lang w:val="fr-FR" w:eastAsia="nl-NL"/>
      <w14:ligatures w14:val="none"/>
    </w:rPr>
  </w:style>
  <w:style w:type="paragraph" w:customStyle="1" w:styleId="Standaardvet">
    <w:name w:val="Standaard vet"/>
    <w:basedOn w:val="Standaard"/>
    <w:next w:val="Standaard"/>
    <w:qFormat/>
    <w:rsid w:val="00191815"/>
    <w:p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table" w:customStyle="1" w:styleId="Standaardtabel2">
    <w:name w:val="Standaardtabel 2"/>
    <w:rsid w:val="00191815"/>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sid w:val="00191815"/>
    <w:pPr>
      <w:autoSpaceDN w:val="0"/>
      <w:spacing w:after="0" w:line="240" w:lineRule="auto"/>
      <w:textAlignment w:val="baseline"/>
    </w:pPr>
    <w:rPr>
      <w:rFonts w:ascii="Verdana" w:eastAsia="DejaVu Sans" w:hAnsi="Verdana" w:cs="Lohit Hindi"/>
      <w:kern w:val="0"/>
      <w:sz w:val="18"/>
      <w:szCs w:val="18"/>
      <w:lang w:eastAsia="nl-NL"/>
      <w14:ligatures w14:val="none"/>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sid w:val="00191815"/>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styleId="Voettekst">
    <w:name w:val="footer"/>
    <w:basedOn w:val="Referentiegegevens"/>
    <w:next w:val="Referentiegegevens"/>
    <w:link w:val="VoettekstChar"/>
    <w:uiPriority w:val="99"/>
    <w:rsid w:val="00191815"/>
    <w:pPr>
      <w:spacing w:line="140" w:lineRule="exact"/>
    </w:pPr>
  </w:style>
  <w:style w:type="character" w:customStyle="1" w:styleId="VoettekstChar">
    <w:name w:val="Voettekst Char"/>
    <w:basedOn w:val="Standaardalinea-lettertype"/>
    <w:link w:val="Voettekst"/>
    <w:uiPriority w:val="99"/>
    <w:rsid w:val="00191815"/>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191815"/>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191815"/>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191815"/>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Plattetekst">
    <w:name w:val="Body Text"/>
    <w:basedOn w:val="Standaard"/>
    <w:link w:val="PlattetekstChar"/>
    <w:uiPriority w:val="1"/>
    <w:qFormat/>
    <w:rsid w:val="00191815"/>
    <w:pPr>
      <w:autoSpaceDE w:val="0"/>
      <w:autoSpaceDN w:val="0"/>
      <w:adjustRightInd w:val="0"/>
      <w:spacing w:after="0" w:line="240" w:lineRule="auto"/>
      <w:ind w:left="39" w:right="2995"/>
    </w:pPr>
    <w:rPr>
      <w:rFonts w:ascii="Tahoma" w:hAnsi="Tahoma" w:cs="Tahoma"/>
      <w:kern w:val="0"/>
      <w:sz w:val="14"/>
      <w:szCs w:val="14"/>
      <w14:ligatures w14:val="none"/>
    </w:rPr>
  </w:style>
  <w:style w:type="character" w:customStyle="1" w:styleId="PlattetekstChar">
    <w:name w:val="Platte tekst Char"/>
    <w:basedOn w:val="Standaardalinea-lettertype"/>
    <w:link w:val="Plattetekst"/>
    <w:uiPriority w:val="1"/>
    <w:rsid w:val="00191815"/>
    <w:rPr>
      <w:rFonts w:ascii="Tahoma" w:hAnsi="Tahoma" w:cs="Tahoma"/>
      <w:kern w:val="0"/>
      <w:sz w:val="14"/>
      <w:szCs w:val="14"/>
      <w14:ligatures w14:val="none"/>
    </w:rPr>
  </w:style>
  <w:style w:type="paragraph" w:customStyle="1" w:styleId="Default">
    <w:name w:val="Default"/>
    <w:rsid w:val="00191815"/>
    <w:pPr>
      <w:autoSpaceDE w:val="0"/>
      <w:autoSpaceDN w:val="0"/>
      <w:adjustRightInd w:val="0"/>
      <w:spacing w:after="0" w:line="240" w:lineRule="auto"/>
    </w:pPr>
    <w:rPr>
      <w:rFonts w:ascii="EUAlbertina" w:eastAsia="DejaVu Sans" w:hAnsi="EUAlbertina" w:cs="EUAlbertina"/>
      <w:color w:val="000000"/>
      <w:kern w:val="0"/>
      <w:lang w:eastAsia="nl-NL"/>
      <w14:ligatures w14:val="none"/>
    </w:rPr>
  </w:style>
  <w:style w:type="paragraph" w:customStyle="1" w:styleId="lid">
    <w:name w:val="lid"/>
    <w:basedOn w:val="Standaard"/>
    <w:rsid w:val="00191815"/>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paragraph" w:customStyle="1" w:styleId="labeled">
    <w:name w:val="labeled"/>
    <w:basedOn w:val="Standaard"/>
    <w:rsid w:val="00191815"/>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customStyle="1" w:styleId="ol">
    <w:name w:val="ol"/>
    <w:basedOn w:val="Standaardalinea-lettertype"/>
    <w:rsid w:val="00191815"/>
  </w:style>
  <w:style w:type="paragraph" w:styleId="Koptekst">
    <w:name w:val="header"/>
    <w:basedOn w:val="Standaard"/>
    <w:link w:val="KoptekstChar"/>
    <w:uiPriority w:val="99"/>
    <w:unhideWhenUsed/>
    <w:rsid w:val="0019181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91815"/>
    <w:rPr>
      <w:rFonts w:ascii="Verdana" w:eastAsia="DejaVu Sans" w:hAnsi="Verdana" w:cs="Lohit Hindi"/>
      <w:color w:val="000000"/>
      <w:kern w:val="0"/>
      <w:sz w:val="18"/>
      <w:szCs w:val="18"/>
      <w:lang w:eastAsia="nl-NL"/>
      <w14:ligatures w14:val="none"/>
    </w:rPr>
  </w:style>
  <w:style w:type="paragraph" w:customStyle="1" w:styleId="oj-normal">
    <w:name w:val="oj-normal"/>
    <w:basedOn w:val="Standaard"/>
    <w:rsid w:val="00191815"/>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GevolgdeHyperlink">
    <w:name w:val="FollowedHyperlink"/>
    <w:basedOn w:val="Standaardalinea-lettertype"/>
    <w:uiPriority w:val="99"/>
    <w:semiHidden/>
    <w:unhideWhenUsed/>
    <w:rsid w:val="0019181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43</ap:Pages>
  <ap:Words>11774</ap:Words>
  <ap:Characters>64759</ap:Characters>
  <ap:DocSecurity>0</ap:DocSecurity>
  <ap:Lines>539</ap:Lines>
  <ap:Paragraphs>152</ap:Paragraphs>
  <ap:ScaleCrop>false</ap:ScaleCrop>
  <ap:LinksUpToDate>false</ap:LinksUpToDate>
  <ap:CharactersWithSpaces>76381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2026-06-03T08:14:00.0000000Z</dcterms:created>
  <dcterms:modified xsi:type="dcterms:W3CDTF">2026-06-03T08:14:00.0000000Z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