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2026Z11800</w:t>
        <w:br/>
      </w:r>
      <w:proofErr w:type="spellEnd"/>
    </w:p>
    <w:p>
      <w:pPr>
        <w:pStyle w:val="Normal"/>
        <w:rPr>
          <w:b w:val="1"/>
          <w:bCs w:val="1"/>
        </w:rPr>
      </w:pPr>
      <w:r w:rsidR="250AE766">
        <w:rPr>
          <w:b w:val="0"/>
          <w:bCs w:val="0"/>
        </w:rPr>
        <w:t>(ingezonden 3 juni 2026)</w:t>
        <w:br/>
      </w:r>
    </w:p>
    <w:p>
      <w:r>
        <w:t xml:space="preserve">Vragen van de leden Van Oosterhout en De Hoop (beiden GroenLinks-PvdA) aan de staatssecretaris van Klimaat en Groene Groei over tweerichtingsladen als oplossing van netcongestie</w:t>
      </w:r>
      <w:r>
        <w:br/>
      </w:r>
    </w:p>
    <w:p>
      <w:r>
        <w:t xml:space="preserve"> </w:t>
      </w:r>
      <w:r>
        <w:br/>
      </w:r>
    </w:p>
    <w:p>
      <w:pPr>
        <w:pStyle w:val="ListParagraph"/>
        <w:numPr>
          <w:ilvl w:val="0"/>
          <w:numId w:val="100509440"/>
        </w:numPr>
        <w:ind w:left="360"/>
      </w:pPr>
      <w:r>
        <w:t xml:space="preserve">Bent u bekend met het project van Kia en Hyundai samen met Vattenfall om het voor particuliere klanten met een elektrische auto mogelijk te maken elektriciteit aan het net terug te leveren tijdens piekmomenten en daarmee geld te verdienen (tweerichtinngsladen)?[1]</w:t>
      </w:r>
      <w:r>
        <w:br/>
      </w:r>
    </w:p>
    <w:p>
      <w:pPr>
        <w:pStyle w:val="ListParagraph"/>
        <w:numPr>
          <w:ilvl w:val="0"/>
          <w:numId w:val="100509440"/>
        </w:numPr>
        <w:ind w:left="360"/>
      </w:pPr>
      <w:r>
        <w:t xml:space="preserve">Bent u ermee bekend of andere automerken en/of elektriciteitsleveranciers een dergelijk aanbod ontwikkelen in Nederland?</w:t>
      </w:r>
      <w:r>
        <w:br/>
      </w:r>
    </w:p>
    <w:p>
      <w:pPr>
        <w:pStyle w:val="ListParagraph"/>
        <w:numPr>
          <w:ilvl w:val="0"/>
          <w:numId w:val="100509440"/>
        </w:numPr>
        <w:ind w:left="360"/>
      </w:pPr>
      <w:r>
        <w:t xml:space="preserve">Is het elektriciteitsnet overal in Nederland klaar om tweerichtingsladen toe te staan? Zo nee, wat moet er gebeuren opdat het net wel tweerichtingsladen toestaat?</w:t>
      </w:r>
      <w:r>
        <w:br/>
      </w:r>
    </w:p>
    <w:p>
      <w:pPr>
        <w:pStyle w:val="ListParagraph"/>
        <w:numPr>
          <w:ilvl w:val="0"/>
          <w:numId w:val="100509440"/>
        </w:numPr>
        <w:ind w:left="360"/>
      </w:pPr>
      <w:r>
        <w:t xml:space="preserve">Zult u ervoor zorgen dat de mogelijkheid tot tweerichtingsladen standaard is voorzien in alle nieuwe wijken? Zo ja, hoe? Zo nee, waarom niet?</w:t>
      </w:r>
      <w:r>
        <w:br/>
      </w:r>
    </w:p>
    <w:p>
      <w:pPr>
        <w:pStyle w:val="ListParagraph"/>
        <w:numPr>
          <w:ilvl w:val="0"/>
          <w:numId w:val="100509440"/>
        </w:numPr>
        <w:ind w:left="360"/>
      </w:pPr>
      <w:r>
        <w:t xml:space="preserve">Welke andere maatregelen overweegt u om tweerichtingsladen aan te moedigen als deel van de oplossing voor netcongestie? Kan dit voorwaardelijk worden gemaakt bij de aanleg van nieuwe woonwijken of bedrijventerreinen?</w:t>
      </w:r>
      <w:r>
        <w:br/>
      </w:r>
    </w:p>
    <w:p>
      <w:pPr>
        <w:pStyle w:val="ListParagraph"/>
        <w:numPr>
          <w:ilvl w:val="0"/>
          <w:numId w:val="100509440"/>
        </w:numPr>
        <w:ind w:left="360"/>
      </w:pPr>
      <w:r>
        <w:t xml:space="preserve">Hoe beoordeelt u de contractvorm waarbij de koper van een bepaald automerk vasthangt aan één specifieke elektriciteitsleverancier?</w:t>
      </w:r>
      <w:r>
        <w:br/>
      </w:r>
    </w:p>
    <w:p>
      <w:pPr>
        <w:pStyle w:val="ListParagraph"/>
        <w:numPr>
          <w:ilvl w:val="0"/>
          <w:numId w:val="100509440"/>
        </w:numPr>
        <w:ind w:left="360"/>
      </w:pPr>
      <w:r>
        <w:t xml:space="preserve">Is er bij dergelijke contractvormen een risico van marktconcentratie waarbij de leverancier vervolgens de prijzen voor de klant kan verhogen aangezien klanten omwille van automerk niet meer van leverancier kunnen veranderen willen ze nog toegang hebben tot tweerichtingsladen?</w:t>
      </w:r>
      <w:r>
        <w:br/>
      </w:r>
    </w:p>
    <w:p>
      <w:pPr>
        <w:pStyle w:val="ListParagraph"/>
        <w:numPr>
          <w:ilvl w:val="0"/>
          <w:numId w:val="100509440"/>
        </w:numPr>
        <w:ind w:left="360"/>
      </w:pPr>
      <w:r>
        <w:t xml:space="preserve">Hoe kunt u borgen dat klanten ondanks hun autokeuze toch nog een vrije keuze hebben van elektriciteitsleverancier met behoud van de mogelijkheid tot tweerichtingsladen?</w:t>
      </w:r>
      <w:r>
        <w:br/>
      </w:r>
    </w:p>
    <w:p>
      <w:pPr>
        <w:pStyle w:val="ListParagraph"/>
        <w:numPr>
          <w:ilvl w:val="0"/>
          <w:numId w:val="100509440"/>
        </w:numPr>
        <w:ind w:left="360"/>
      </w:pPr>
      <w:r>
        <w:t xml:space="preserve">Kunt u deze vragen afzonderlijk beantwoorden?</w:t>
      </w:r>
      <w:r>
        <w:br/>
      </w:r>
    </w:p>
    <w:p>
      <w:r>
        <w:t xml:space="preserve"> </w:t>
      </w:r>
      <w:r>
        <w:br/>
      </w:r>
    </w:p>
    <w:p>
      <w:r>
        <w:t xml:space="preserve">[1] NOS Nieuws, 28 mei 2026, Elektrische auto kan problemen elektriciteitsnet oplossen.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