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3A5165" w14:paraId="4DBEDE8B" w14:textId="77777777">
      <w:pPr>
        <w:pStyle w:val="ArialBold"/>
        <w:rPr>
          <w:bCs/>
          <w:noProof w:val="0"/>
          <w:sz w:val="18"/>
          <w:szCs w:val="18"/>
        </w:rPr>
      </w:pPr>
      <w:r>
        <mc:AlternateContent>
          <mc:Choice Requires="wps">
            <w:drawing>
              <wp:anchor distT="0" distB="0" distL="114300" distR="114300" simplePos="0" relativeHeight="251658240" behindDoc="0" locked="0" layoutInCell="1" allowOverlap="1" wp14:editId="3C3472B5" wp14:anchorId="516C20D5">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07589EDC"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16C20D5">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7D6FAE" w:rsidP="007D6FAE" w:rsidRDefault="007D6FAE" w14:paraId="07589EDC" w14:textId="77777777"/>
                  </w:txbxContent>
                </v:textbox>
              </v:shape>
            </w:pict>
          </mc:Fallback>
        </mc:AlternateContent>
      </w:r>
      <w:r>
        <mc:AlternateContent>
          <mc:Choice Requires="wps">
            <w:drawing>
              <wp:anchor distT="0" distB="0" distL="114300" distR="114300" simplePos="0" relativeHeight="251660288" behindDoc="0" locked="0" layoutInCell="1" allowOverlap="1" wp14:editId="6FFCD229" wp14:anchorId="43214FBD">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5349DF01"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43214FBD">
                <v:textbox style="layout-flow:vertical;mso-layout-flow-alt:bottom-to-top">
                  <w:txbxContent>
                    <w:p w:rsidR="007D6FAE" w:rsidP="007D6FAE" w:rsidRDefault="007D6FAE" w14:paraId="5349DF01" w14:textId="77777777"/>
                  </w:txbxContent>
                </v:textbox>
              </v:shape>
            </w:pict>
          </mc:Fallback>
        </mc:AlternateContent>
      </w:r>
      <w:r>
        <w:rPr>
          <w:bCs/>
          <w:sz w:val="18"/>
          <w:szCs w:val="18"/>
        </w:rPr>
        <w:t>TWEEDE KAMER DER STATEN-GENERAAL</w:t>
      </w:r>
    </w:p>
    <w:p w:rsidR="007D6FAE" w:rsidP="007D6FAE" w:rsidRDefault="007D6FAE" w14:paraId="2E6C6B31" w14:textId="77777777">
      <w:pPr>
        <w:rPr>
          <w:sz w:val="18"/>
          <w:szCs w:val="18"/>
        </w:rPr>
      </w:pPr>
    </w:p>
    <w:p w:rsidR="007D6FAE" w:rsidP="007D6FAE" w:rsidRDefault="003A5165" w14:paraId="1058F179" w14:textId="18A4823D">
      <w:pPr>
        <w:spacing w:line="260" w:lineRule="atLeast"/>
        <w:rPr>
          <w:sz w:val="18"/>
          <w:szCs w:val="18"/>
        </w:rPr>
      </w:pPr>
      <w:r>
        <w:rPr>
          <w:sz w:val="18"/>
          <w:szCs w:val="18"/>
        </w:rPr>
        <w:t>Vergaderjaar 2025/26</w:t>
      </w:r>
    </w:p>
    <w:p w:rsidR="007D6FAE" w:rsidP="007D6FAE" w:rsidRDefault="007D6FAE" w14:paraId="3F346B0D" w14:textId="77777777">
      <w:pPr>
        <w:spacing w:line="260" w:lineRule="atLeast"/>
        <w:rPr>
          <w:sz w:val="18"/>
          <w:szCs w:val="18"/>
        </w:rPr>
      </w:pPr>
    </w:p>
    <w:p w:rsidR="007D6FAE" w:rsidP="007D6FAE" w:rsidRDefault="007D6FAE" w14:paraId="58FB9F1F" w14:textId="77777777">
      <w:pPr>
        <w:spacing w:line="260" w:lineRule="atLeast"/>
        <w:rPr>
          <w:sz w:val="18"/>
          <w:szCs w:val="18"/>
        </w:rPr>
      </w:pPr>
    </w:p>
    <w:p w:rsidR="007D6FAE" w:rsidP="007D6FAE" w:rsidRDefault="003A5165" w14:paraId="48145A74" w14:textId="76E53F9D">
      <w:pPr>
        <w:spacing w:line="260" w:lineRule="atLeast"/>
        <w:ind w:hanging="1134"/>
        <w:rPr>
          <w:sz w:val="18"/>
          <w:szCs w:val="18"/>
        </w:rPr>
      </w:pPr>
      <w:r>
        <w:rPr>
          <w:b/>
          <w:sz w:val="18"/>
          <w:szCs w:val="18"/>
        </w:rPr>
        <w:t>36 917</w:t>
      </w:r>
      <w:r>
        <w:rPr>
          <w:sz w:val="18"/>
          <w:szCs w:val="18"/>
        </w:rPr>
        <w:tab/>
      </w:r>
      <w:r w:rsidRPr="003A5165">
        <w:rPr>
          <w:b/>
          <w:bCs/>
          <w:sz w:val="18"/>
          <w:szCs w:val="18"/>
        </w:rPr>
        <w:t>Wijziging van de Mediawet 2008 in verband met de versterking van de uitvoering van de publieke mediaopdracht op lokaal niveau</w:t>
      </w:r>
    </w:p>
    <w:p w:rsidR="007D6FAE" w:rsidP="007D6FAE" w:rsidRDefault="007D6FAE" w14:paraId="4FDEE716" w14:textId="77777777">
      <w:pPr>
        <w:spacing w:line="260" w:lineRule="atLeast"/>
        <w:ind w:hanging="1134"/>
        <w:rPr>
          <w:sz w:val="18"/>
          <w:szCs w:val="18"/>
        </w:rPr>
      </w:pPr>
    </w:p>
    <w:p w:rsidR="007D6FAE" w:rsidP="007D6FAE" w:rsidRDefault="007D6FAE" w14:paraId="355413C1" w14:textId="77777777">
      <w:pPr>
        <w:spacing w:line="260" w:lineRule="atLeast"/>
        <w:ind w:hanging="1134"/>
        <w:rPr>
          <w:sz w:val="18"/>
          <w:szCs w:val="18"/>
        </w:rPr>
      </w:pPr>
    </w:p>
    <w:p w:rsidRPr="005F5645" w:rsidR="007D6FAE" w:rsidP="005F5645" w:rsidRDefault="003A5165" w14:paraId="7586A801" w14:textId="6F999E02">
      <w:pPr>
        <w:spacing w:line="260" w:lineRule="atLeast"/>
        <w:ind w:hanging="1134"/>
        <w:rPr>
          <w:b/>
          <w:color w:val="0D0D0D" w:themeColor="text1" w:themeTint="F2"/>
          <w:sz w:val="18"/>
          <w:szCs w:val="18"/>
        </w:rPr>
      </w:pPr>
      <w:r>
        <w:rPr>
          <w:b/>
          <w:sz w:val="18"/>
          <w:szCs w:val="18"/>
        </w:rPr>
        <w:t>Nr. x</w:t>
      </w:r>
      <w:r>
        <w:rPr>
          <w:b/>
          <w:sz w:val="18"/>
          <w:szCs w:val="18"/>
        </w:rPr>
        <w:tab/>
      </w:r>
      <w:r w:rsidRPr="005F5645" w:rsidR="005F5645">
        <w:rPr>
          <w:b/>
          <w:bCs/>
          <w:color w:val="0D0D0D" w:themeColor="text1" w:themeTint="F2"/>
          <w:sz w:val="18"/>
          <w:szCs w:val="18"/>
        </w:rPr>
        <w:t>NOTA VAN WIJZIGING</w:t>
      </w:r>
    </w:p>
    <w:p w:rsidR="007D6FAE" w:rsidP="007D6FAE" w:rsidRDefault="007D6FAE" w14:paraId="49E826D9" w14:textId="77777777">
      <w:pPr>
        <w:spacing w:line="260" w:lineRule="atLeast"/>
        <w:rPr>
          <w:sz w:val="18"/>
          <w:szCs w:val="18"/>
        </w:rPr>
      </w:pPr>
    </w:p>
    <w:p w:rsidR="007D6FAE" w:rsidP="007D6FAE" w:rsidRDefault="007D6FAE" w14:paraId="6A272FAA" w14:textId="77777777">
      <w:pPr>
        <w:spacing w:line="260" w:lineRule="atLeast"/>
        <w:rPr>
          <w:sz w:val="18"/>
          <w:szCs w:val="18"/>
        </w:rPr>
      </w:pPr>
    </w:p>
    <w:p w:rsidR="007D6FAE" w:rsidP="007D6FAE" w:rsidRDefault="003A5165" w14:paraId="7C5C8EFB" w14:textId="77777777">
      <w:pPr>
        <w:pStyle w:val="Koptekst"/>
        <w:tabs>
          <w:tab w:val="left" w:pos="720"/>
        </w:tabs>
        <w:spacing w:line="260" w:lineRule="atLeast"/>
        <w:rPr>
          <w:sz w:val="18"/>
          <w:szCs w:val="18"/>
        </w:rPr>
      </w:pPr>
      <w:r>
        <w:rPr>
          <w:sz w:val="18"/>
          <w:szCs w:val="18"/>
        </w:rPr>
        <w:t>Ontvangen</w:t>
      </w:r>
    </w:p>
    <w:p w:rsidR="007D6FAE" w:rsidP="007D6FAE" w:rsidRDefault="007D6FAE" w14:paraId="05E6278D" w14:textId="77777777">
      <w:pPr>
        <w:spacing w:line="260" w:lineRule="atLeast"/>
        <w:rPr>
          <w:sz w:val="18"/>
          <w:szCs w:val="18"/>
        </w:rPr>
      </w:pPr>
    </w:p>
    <w:p w:rsidR="007D6FAE" w:rsidP="007D6FAE" w:rsidRDefault="003A5165" w14:paraId="69880325" w14:textId="77777777">
      <w:pPr>
        <w:spacing w:line="260" w:lineRule="atLeast"/>
        <w:rPr>
          <w:sz w:val="18"/>
          <w:szCs w:val="18"/>
        </w:rPr>
      </w:pPr>
      <w:r>
        <w:rPr>
          <w:sz w:val="18"/>
          <w:szCs w:val="18"/>
        </w:rPr>
        <w:t>Het voorstel van wet wordt als volgt gewijzigd:</w:t>
      </w:r>
    </w:p>
    <w:p w:rsidR="007D6FAE" w:rsidP="007D6FAE" w:rsidRDefault="007D6FAE" w14:paraId="21ED81C1" w14:textId="77777777">
      <w:pPr>
        <w:spacing w:line="260" w:lineRule="atLeast"/>
        <w:rPr>
          <w:sz w:val="18"/>
          <w:szCs w:val="18"/>
        </w:rPr>
      </w:pPr>
    </w:p>
    <w:p w:rsidR="000F2AD9" w:rsidP="007D6FAE" w:rsidRDefault="000F2AD9" w14:paraId="22208748" w14:textId="77777777">
      <w:pPr>
        <w:spacing w:line="260" w:lineRule="atLeast"/>
        <w:rPr>
          <w:sz w:val="18"/>
          <w:szCs w:val="18"/>
        </w:rPr>
      </w:pPr>
      <w:r>
        <w:rPr>
          <w:sz w:val="18"/>
          <w:szCs w:val="18"/>
        </w:rPr>
        <w:t>A</w:t>
      </w:r>
    </w:p>
    <w:p w:rsidR="000F2AD9" w:rsidP="007D6FAE" w:rsidRDefault="000F2AD9" w14:paraId="7CA64483" w14:textId="77777777">
      <w:pPr>
        <w:spacing w:line="260" w:lineRule="atLeast"/>
        <w:rPr>
          <w:sz w:val="18"/>
          <w:szCs w:val="18"/>
        </w:rPr>
      </w:pPr>
    </w:p>
    <w:p w:rsidR="007D6FAE" w:rsidP="007D6FAE" w:rsidRDefault="00366B53" w14:paraId="2F977E63" w14:textId="6B4EE262">
      <w:pPr>
        <w:spacing w:line="260" w:lineRule="atLeast"/>
        <w:rPr>
          <w:sz w:val="18"/>
          <w:szCs w:val="18"/>
        </w:rPr>
      </w:pPr>
      <w:r>
        <w:rPr>
          <w:sz w:val="18"/>
          <w:szCs w:val="18"/>
        </w:rPr>
        <w:t>Artikel I, onderdeel QQ</w:t>
      </w:r>
      <w:r w:rsidR="00503411">
        <w:rPr>
          <w:sz w:val="18"/>
          <w:szCs w:val="18"/>
        </w:rPr>
        <w:t>,</w:t>
      </w:r>
      <w:r>
        <w:rPr>
          <w:sz w:val="18"/>
          <w:szCs w:val="18"/>
        </w:rPr>
        <w:t xml:space="preserve"> wordt als volgt gewijzigd:</w:t>
      </w:r>
    </w:p>
    <w:p w:rsidR="00503411" w:rsidP="007D6FAE" w:rsidRDefault="00503411" w14:paraId="6BA565FE" w14:textId="77777777">
      <w:pPr>
        <w:spacing w:line="260" w:lineRule="atLeast"/>
        <w:rPr>
          <w:sz w:val="18"/>
          <w:szCs w:val="18"/>
        </w:rPr>
      </w:pPr>
    </w:p>
    <w:p w:rsidR="00366B53" w:rsidP="007D6FAE" w:rsidRDefault="00366B53" w14:paraId="39BB8FB6" w14:textId="38CC62A2">
      <w:pPr>
        <w:spacing w:line="260" w:lineRule="atLeast"/>
        <w:rPr>
          <w:sz w:val="18"/>
          <w:szCs w:val="18"/>
        </w:rPr>
      </w:pPr>
      <w:r>
        <w:rPr>
          <w:sz w:val="18"/>
          <w:szCs w:val="18"/>
        </w:rPr>
        <w:t>In het voorgesteld</w:t>
      </w:r>
      <w:r w:rsidR="000F2AD9">
        <w:rPr>
          <w:sz w:val="18"/>
          <w:szCs w:val="18"/>
        </w:rPr>
        <w:t>e</w:t>
      </w:r>
      <w:r>
        <w:rPr>
          <w:sz w:val="18"/>
          <w:szCs w:val="18"/>
        </w:rPr>
        <w:t xml:space="preserve"> artikel</w:t>
      </w:r>
      <w:r w:rsidR="000F2AD9">
        <w:rPr>
          <w:sz w:val="18"/>
          <w:szCs w:val="18"/>
        </w:rPr>
        <w:t xml:space="preserve"> 2.190 wordt het tweede derde lid vernummerd tot vierde lid en worden het vierde </w:t>
      </w:r>
      <w:r w:rsidR="00A428B3">
        <w:rPr>
          <w:sz w:val="18"/>
          <w:szCs w:val="18"/>
        </w:rPr>
        <w:t xml:space="preserve">(oud) </w:t>
      </w:r>
      <w:r w:rsidR="000F2AD9">
        <w:rPr>
          <w:sz w:val="18"/>
          <w:szCs w:val="18"/>
        </w:rPr>
        <w:t>en vijfde lid hernummerd tot vijfde en zesde lid.</w:t>
      </w:r>
    </w:p>
    <w:p w:rsidR="007D6FAE" w:rsidP="007D6FAE" w:rsidRDefault="007D6FAE" w14:paraId="61D87B6C" w14:textId="77777777">
      <w:pPr>
        <w:spacing w:line="260" w:lineRule="atLeast"/>
        <w:rPr>
          <w:sz w:val="18"/>
          <w:szCs w:val="18"/>
        </w:rPr>
      </w:pPr>
    </w:p>
    <w:p w:rsidR="000F2AD9" w:rsidP="007D6FAE" w:rsidRDefault="000F2AD9" w14:paraId="2818440B" w14:textId="77777777">
      <w:pPr>
        <w:spacing w:line="260" w:lineRule="atLeast"/>
        <w:rPr>
          <w:sz w:val="18"/>
          <w:szCs w:val="18"/>
        </w:rPr>
      </w:pPr>
      <w:r>
        <w:rPr>
          <w:sz w:val="18"/>
          <w:szCs w:val="18"/>
        </w:rPr>
        <w:t>B</w:t>
      </w:r>
    </w:p>
    <w:p w:rsidR="000F2AD9" w:rsidP="007D6FAE" w:rsidRDefault="000F2AD9" w14:paraId="339897F0" w14:textId="77777777">
      <w:pPr>
        <w:spacing w:line="260" w:lineRule="atLeast"/>
        <w:rPr>
          <w:sz w:val="18"/>
          <w:szCs w:val="18"/>
        </w:rPr>
      </w:pPr>
    </w:p>
    <w:p w:rsidRPr="00706C63" w:rsidR="00B373F9" w:rsidP="007D6FAE" w:rsidRDefault="00B373F9" w14:paraId="0FD9C140" w14:textId="45F71976">
      <w:pPr>
        <w:spacing w:line="260" w:lineRule="atLeast"/>
        <w:rPr>
          <w:sz w:val="18"/>
          <w:szCs w:val="18"/>
        </w:rPr>
      </w:pPr>
      <w:r w:rsidRPr="00706C63">
        <w:rPr>
          <w:sz w:val="18"/>
          <w:szCs w:val="18"/>
        </w:rPr>
        <w:t>Artikel I, onderdeel YY, wordt als volgt gewijzigd:</w:t>
      </w:r>
    </w:p>
    <w:p w:rsidR="00EC1A25" w:rsidP="007D6FAE" w:rsidRDefault="00EC1A25" w14:paraId="3AE64A38" w14:textId="77777777">
      <w:pPr>
        <w:spacing w:line="260" w:lineRule="atLeast"/>
        <w:rPr>
          <w:sz w:val="18"/>
          <w:szCs w:val="18"/>
        </w:rPr>
      </w:pPr>
    </w:p>
    <w:p w:rsidR="00E61326" w:rsidP="007D6FAE" w:rsidRDefault="00E61326" w14:paraId="2664BBFE" w14:textId="77777777">
      <w:pPr>
        <w:spacing w:line="260" w:lineRule="atLeast"/>
        <w:rPr>
          <w:sz w:val="18"/>
          <w:szCs w:val="18"/>
        </w:rPr>
      </w:pPr>
      <w:r>
        <w:rPr>
          <w:sz w:val="18"/>
          <w:szCs w:val="18"/>
        </w:rPr>
        <w:t>1</w:t>
      </w:r>
    </w:p>
    <w:p w:rsidR="00EC1A25" w:rsidP="007D6FAE" w:rsidRDefault="00EC1A25" w14:paraId="35173B97" w14:textId="5DD09804">
      <w:pPr>
        <w:spacing w:line="260" w:lineRule="atLeast"/>
        <w:rPr>
          <w:sz w:val="18"/>
          <w:szCs w:val="18"/>
        </w:rPr>
      </w:pPr>
      <w:r>
        <w:rPr>
          <w:sz w:val="18"/>
          <w:szCs w:val="18"/>
        </w:rPr>
        <w:t xml:space="preserve">Na het opschrift van </w:t>
      </w:r>
      <w:r w:rsidR="00A329F5">
        <w:rPr>
          <w:sz w:val="18"/>
          <w:szCs w:val="18"/>
        </w:rPr>
        <w:t xml:space="preserve">de voorgestelde </w:t>
      </w:r>
      <w:r>
        <w:rPr>
          <w:sz w:val="18"/>
          <w:szCs w:val="18"/>
        </w:rPr>
        <w:t>titel 9.2b wordt een artikel ingevoegd, dat luidt:</w:t>
      </w:r>
    </w:p>
    <w:p w:rsidR="00A428B3" w:rsidP="007D6FAE" w:rsidRDefault="00A428B3" w14:paraId="14E7EF8A" w14:textId="77777777">
      <w:pPr>
        <w:spacing w:line="260" w:lineRule="atLeast"/>
        <w:rPr>
          <w:b/>
          <w:bCs/>
          <w:sz w:val="18"/>
          <w:szCs w:val="18"/>
        </w:rPr>
      </w:pPr>
    </w:p>
    <w:p w:rsidRPr="00EC1A25" w:rsidR="00EC1A25" w:rsidP="007D6FAE" w:rsidRDefault="00EC1A25" w14:paraId="26742174" w14:textId="63537CCF">
      <w:pPr>
        <w:spacing w:line="260" w:lineRule="atLeast"/>
        <w:rPr>
          <w:b/>
          <w:bCs/>
          <w:sz w:val="18"/>
          <w:szCs w:val="18"/>
        </w:rPr>
      </w:pPr>
      <w:r w:rsidRPr="00EC1A25">
        <w:rPr>
          <w:b/>
          <w:bCs/>
          <w:sz w:val="18"/>
          <w:szCs w:val="18"/>
        </w:rPr>
        <w:t>Artikel 9.14h1</w:t>
      </w:r>
    </w:p>
    <w:p w:rsidR="00EC1A25" w:rsidP="007D6FAE" w:rsidRDefault="00EC1A25" w14:paraId="1CCCC51D" w14:textId="77777777">
      <w:pPr>
        <w:spacing w:line="260" w:lineRule="atLeast"/>
        <w:rPr>
          <w:sz w:val="18"/>
          <w:szCs w:val="18"/>
        </w:rPr>
      </w:pPr>
      <w:r>
        <w:rPr>
          <w:sz w:val="18"/>
          <w:szCs w:val="18"/>
        </w:rPr>
        <w:t>In deze titel wordt verstaan onder:</w:t>
      </w:r>
    </w:p>
    <w:p w:rsidR="00EC1A25" w:rsidP="007D6FAE" w:rsidRDefault="00EC1A25" w14:paraId="6F637C69" w14:textId="77777777">
      <w:pPr>
        <w:spacing w:line="260" w:lineRule="atLeast"/>
        <w:rPr>
          <w:sz w:val="18"/>
          <w:szCs w:val="18"/>
        </w:rPr>
      </w:pPr>
      <w:r w:rsidRPr="00997546">
        <w:rPr>
          <w:i/>
          <w:iCs/>
          <w:sz w:val="18"/>
          <w:szCs w:val="18"/>
        </w:rPr>
        <w:t>nieuwe wet</w:t>
      </w:r>
      <w:r>
        <w:rPr>
          <w:sz w:val="18"/>
          <w:szCs w:val="18"/>
        </w:rPr>
        <w:t xml:space="preserve">: </w:t>
      </w:r>
      <w:r w:rsidRPr="00706C63">
        <w:rPr>
          <w:sz w:val="18"/>
          <w:szCs w:val="18"/>
        </w:rPr>
        <w:t>Wet van [] tot wijziging van de Mediawet 2008 in verband met de versterking van de uitvoering van de publieke mediaopdracht op lokaal niveau (Stb. 202x, xxx)</w:t>
      </w:r>
      <w:r>
        <w:rPr>
          <w:sz w:val="18"/>
          <w:szCs w:val="18"/>
        </w:rPr>
        <w:t>.</w:t>
      </w:r>
    </w:p>
    <w:p w:rsidR="00EC1A25" w:rsidP="007D6FAE" w:rsidRDefault="00EC1A25" w14:paraId="232C3ABD" w14:textId="77777777">
      <w:pPr>
        <w:spacing w:line="260" w:lineRule="atLeast"/>
        <w:rPr>
          <w:sz w:val="18"/>
          <w:szCs w:val="18"/>
        </w:rPr>
      </w:pPr>
    </w:p>
    <w:p w:rsidR="00E61326" w:rsidP="007D6FAE" w:rsidRDefault="00EC1A25" w14:paraId="045A41B9" w14:textId="77777777">
      <w:pPr>
        <w:spacing w:line="260" w:lineRule="atLeast"/>
        <w:rPr>
          <w:sz w:val="18"/>
          <w:szCs w:val="18"/>
        </w:rPr>
      </w:pPr>
      <w:r>
        <w:rPr>
          <w:sz w:val="18"/>
          <w:szCs w:val="18"/>
        </w:rPr>
        <w:t>2</w:t>
      </w:r>
    </w:p>
    <w:p w:rsidR="00AA3897" w:rsidP="007D6FAE" w:rsidRDefault="00AA3897" w14:paraId="2F436F31" w14:textId="547E178C">
      <w:pPr>
        <w:spacing w:line="260" w:lineRule="atLeast"/>
        <w:rPr>
          <w:sz w:val="18"/>
          <w:szCs w:val="18"/>
        </w:rPr>
      </w:pPr>
      <w:r>
        <w:rPr>
          <w:sz w:val="18"/>
          <w:szCs w:val="18"/>
        </w:rPr>
        <w:t>Het voorgestelde artikel 9.14i komt te luiden:</w:t>
      </w:r>
    </w:p>
    <w:p w:rsidR="00A428B3" w:rsidP="007D6FAE" w:rsidRDefault="00A428B3" w14:paraId="61211760" w14:textId="77777777">
      <w:pPr>
        <w:spacing w:line="260" w:lineRule="atLeast"/>
        <w:rPr>
          <w:b/>
          <w:bCs/>
          <w:sz w:val="18"/>
          <w:szCs w:val="18"/>
        </w:rPr>
      </w:pPr>
    </w:p>
    <w:p w:rsidRPr="00AA3897" w:rsidR="00AA3897" w:rsidP="007D6FAE" w:rsidRDefault="00AA3897" w14:paraId="4B83C6B8" w14:textId="20DD3403">
      <w:pPr>
        <w:spacing w:line="260" w:lineRule="atLeast"/>
        <w:rPr>
          <w:b/>
          <w:bCs/>
          <w:sz w:val="18"/>
          <w:szCs w:val="18"/>
        </w:rPr>
      </w:pPr>
      <w:r w:rsidRPr="00AA3897">
        <w:rPr>
          <w:b/>
          <w:bCs/>
          <w:sz w:val="18"/>
          <w:szCs w:val="18"/>
        </w:rPr>
        <w:t>Artikel 9.14i</w:t>
      </w:r>
    </w:p>
    <w:p w:rsidR="00AA3897" w:rsidP="007D6FAE" w:rsidRDefault="00AA3897" w14:paraId="0E68D25E" w14:textId="25F26410">
      <w:pPr>
        <w:spacing w:line="260" w:lineRule="atLeast"/>
        <w:rPr>
          <w:sz w:val="18"/>
          <w:szCs w:val="18"/>
        </w:rPr>
      </w:pPr>
      <w:r>
        <w:rPr>
          <w:sz w:val="18"/>
          <w:szCs w:val="18"/>
        </w:rPr>
        <w:t>Onze Minister zendt binnen zeven jaar na de inwerkingtreding van de nieuwe wet aan de Staten-Generaal een verslag over de doeltreffendheid en de effecten van die wet in de praktijk.</w:t>
      </w:r>
    </w:p>
    <w:p w:rsidR="00AA3897" w:rsidP="007D6FAE" w:rsidRDefault="00AA3897" w14:paraId="00FEFA27" w14:textId="77777777">
      <w:pPr>
        <w:spacing w:line="260" w:lineRule="atLeast"/>
        <w:rPr>
          <w:sz w:val="18"/>
          <w:szCs w:val="18"/>
        </w:rPr>
      </w:pPr>
    </w:p>
    <w:p w:rsidR="00E61326" w:rsidP="007D6FAE" w:rsidRDefault="00AA3897" w14:paraId="077A70FB" w14:textId="77777777">
      <w:pPr>
        <w:spacing w:line="260" w:lineRule="atLeast"/>
        <w:rPr>
          <w:sz w:val="18"/>
          <w:szCs w:val="18"/>
        </w:rPr>
      </w:pPr>
      <w:r>
        <w:rPr>
          <w:sz w:val="18"/>
          <w:szCs w:val="18"/>
        </w:rPr>
        <w:t>3</w:t>
      </w:r>
    </w:p>
    <w:p w:rsidR="00AA3897" w:rsidP="007D6FAE" w:rsidRDefault="00AA3897" w14:paraId="56FD083D" w14:textId="37CB25EB">
      <w:pPr>
        <w:spacing w:line="260" w:lineRule="atLeast"/>
        <w:rPr>
          <w:sz w:val="18"/>
          <w:szCs w:val="18"/>
        </w:rPr>
      </w:pPr>
      <w:r>
        <w:rPr>
          <w:sz w:val="18"/>
          <w:szCs w:val="18"/>
        </w:rPr>
        <w:t>Het voorgestelde artikel 9.14k komt te luiden:</w:t>
      </w:r>
    </w:p>
    <w:p w:rsidR="00A428B3" w:rsidP="00D1328C" w:rsidRDefault="00A428B3" w14:paraId="6891EA3E" w14:textId="77777777">
      <w:pPr>
        <w:spacing w:line="240" w:lineRule="atLeast"/>
        <w:rPr>
          <w:b/>
          <w:bCs/>
          <w:noProof w:val="0"/>
          <w:sz w:val="18"/>
        </w:rPr>
      </w:pPr>
    </w:p>
    <w:p w:rsidRPr="00997546" w:rsidR="00997546" w:rsidP="00D1328C" w:rsidRDefault="00997546" w14:paraId="17D8F270" w14:textId="579E222D">
      <w:pPr>
        <w:spacing w:line="240" w:lineRule="atLeast"/>
        <w:rPr>
          <w:b/>
          <w:bCs/>
          <w:noProof w:val="0"/>
          <w:sz w:val="18"/>
        </w:rPr>
      </w:pPr>
      <w:r w:rsidRPr="00997546">
        <w:rPr>
          <w:b/>
          <w:bCs/>
          <w:noProof w:val="0"/>
          <w:sz w:val="18"/>
        </w:rPr>
        <w:t>Artikel 9.14k</w:t>
      </w:r>
    </w:p>
    <w:p w:rsidRPr="00D1328C" w:rsidR="00D1328C" w:rsidP="00D1328C" w:rsidRDefault="00D1328C" w14:paraId="07439AD0" w14:textId="09042E21">
      <w:pPr>
        <w:spacing w:line="240" w:lineRule="atLeast"/>
        <w:rPr>
          <w:noProof w:val="0"/>
          <w:sz w:val="18"/>
        </w:rPr>
      </w:pPr>
      <w:r w:rsidRPr="00D1328C">
        <w:rPr>
          <w:noProof w:val="0"/>
          <w:sz w:val="18"/>
        </w:rPr>
        <w:t xml:space="preserve">1. Aanwijzingen als lokale publieke media-instelling op grond van paragraaf 2.3.1a van de Mediawet 2008 zoals die luidde voorafgaand aan de inwerkingtreding van de </w:t>
      </w:r>
      <w:r w:rsidR="00727091">
        <w:rPr>
          <w:noProof w:val="0"/>
          <w:sz w:val="18"/>
        </w:rPr>
        <w:t>nieuwe w</w:t>
      </w:r>
      <w:r w:rsidRPr="00D1328C">
        <w:rPr>
          <w:noProof w:val="0"/>
          <w:sz w:val="18"/>
        </w:rPr>
        <w:t xml:space="preserve">et die gelden op het moment van de inwerkingtreding van de </w:t>
      </w:r>
      <w:r w:rsidR="00672898">
        <w:rPr>
          <w:noProof w:val="0"/>
          <w:sz w:val="18"/>
        </w:rPr>
        <w:t xml:space="preserve">nieuwe </w:t>
      </w:r>
      <w:r w:rsidRPr="00D1328C">
        <w:rPr>
          <w:noProof w:val="0"/>
          <w:sz w:val="18"/>
        </w:rPr>
        <w:t xml:space="preserve">wet blijven </w:t>
      </w:r>
      <w:r w:rsidR="007E03C0">
        <w:rPr>
          <w:noProof w:val="0"/>
          <w:sz w:val="18"/>
        </w:rPr>
        <w:t>van rechtsweg</w:t>
      </w:r>
      <w:r w:rsidR="009B5EE7">
        <w:rPr>
          <w:noProof w:val="0"/>
          <w:sz w:val="18"/>
        </w:rPr>
        <w:t>e</w:t>
      </w:r>
      <w:r w:rsidR="007E03C0">
        <w:rPr>
          <w:noProof w:val="0"/>
          <w:sz w:val="18"/>
        </w:rPr>
        <w:t xml:space="preserve"> </w:t>
      </w:r>
      <w:r w:rsidRPr="00D1328C">
        <w:rPr>
          <w:noProof w:val="0"/>
          <w:sz w:val="18"/>
        </w:rPr>
        <w:t>gelden tot het begin van de eerste concessie die wordt verleend aan de NLPO op grond van artikel 2.87d, en vervallen daarna van rechtswege.</w:t>
      </w:r>
    </w:p>
    <w:p w:rsidRPr="00D1328C" w:rsidR="00D1328C" w:rsidP="00D1328C" w:rsidRDefault="00D1328C" w14:paraId="4796DE4D" w14:textId="1D08E9DB">
      <w:pPr>
        <w:spacing w:line="240" w:lineRule="atLeast"/>
        <w:rPr>
          <w:noProof w:val="0"/>
          <w:sz w:val="18"/>
        </w:rPr>
      </w:pPr>
      <w:r w:rsidRPr="00D1328C">
        <w:rPr>
          <w:noProof w:val="0"/>
          <w:sz w:val="18"/>
        </w:rPr>
        <w:lastRenderedPageBreak/>
        <w:t>2. Voor de lokale publieke media-instellingen, bedoeld in het eerste lid, blijft de Mediawet</w:t>
      </w:r>
      <w:r w:rsidR="0029627E">
        <w:rPr>
          <w:noProof w:val="0"/>
          <w:sz w:val="18"/>
        </w:rPr>
        <w:t> </w:t>
      </w:r>
      <w:r w:rsidRPr="00D1328C">
        <w:rPr>
          <w:noProof w:val="0"/>
          <w:sz w:val="18"/>
        </w:rPr>
        <w:t xml:space="preserve">2008 van toepassing zoals deze luidde voorafgaand aan de inwerkingtreding van de </w:t>
      </w:r>
      <w:r w:rsidR="00727091">
        <w:rPr>
          <w:noProof w:val="0"/>
          <w:sz w:val="18"/>
        </w:rPr>
        <w:t>nieuwe w</w:t>
      </w:r>
      <w:r w:rsidRPr="00D1328C">
        <w:rPr>
          <w:noProof w:val="0"/>
          <w:sz w:val="18"/>
        </w:rPr>
        <w:t>et.</w:t>
      </w:r>
    </w:p>
    <w:p w:rsidRPr="00D1328C" w:rsidR="00D1328C" w:rsidP="00D1328C" w:rsidRDefault="00D1328C" w14:paraId="01DB076B" w14:textId="5DBF0D80">
      <w:pPr>
        <w:spacing w:line="240" w:lineRule="atLeast"/>
        <w:rPr>
          <w:noProof w:val="0"/>
          <w:sz w:val="18"/>
        </w:rPr>
      </w:pPr>
      <w:r w:rsidRPr="00D1328C">
        <w:rPr>
          <w:noProof w:val="0"/>
          <w:sz w:val="18"/>
        </w:rPr>
        <w:t xml:space="preserve">3. In afwijking van het tweede lid bestaat het college van omroepen van de NLPO tot het begin van de eerste concessie van de NLPO uit het college van omroepen van het overlegorgaan, bedoeld in artikel 2.146, onderdeel l, </w:t>
      </w:r>
      <w:r w:rsidR="00672898">
        <w:rPr>
          <w:noProof w:val="0"/>
          <w:sz w:val="18"/>
        </w:rPr>
        <w:t xml:space="preserve">van de Mediawet 2008 </w:t>
      </w:r>
      <w:r w:rsidRPr="00D1328C">
        <w:rPr>
          <w:noProof w:val="0"/>
          <w:sz w:val="18"/>
        </w:rPr>
        <w:t>zoals d</w:t>
      </w:r>
      <w:r w:rsidR="00672898">
        <w:rPr>
          <w:noProof w:val="0"/>
          <w:sz w:val="18"/>
        </w:rPr>
        <w:t xml:space="preserve">ie luidde voorafgaand aan de inwerkingtreding van de nieuwe wet, zoals dat </w:t>
      </w:r>
      <w:r w:rsidR="00A428B3">
        <w:rPr>
          <w:noProof w:val="0"/>
          <w:sz w:val="18"/>
        </w:rPr>
        <w:t>college van omroepen</w:t>
      </w:r>
      <w:r w:rsidR="00672898">
        <w:rPr>
          <w:noProof w:val="0"/>
          <w:sz w:val="18"/>
        </w:rPr>
        <w:t xml:space="preserve"> </w:t>
      </w:r>
      <w:r w:rsidR="00E326EE">
        <w:rPr>
          <w:noProof w:val="0"/>
          <w:sz w:val="18"/>
        </w:rPr>
        <w:t>wa</w:t>
      </w:r>
      <w:r w:rsidR="00672898">
        <w:rPr>
          <w:noProof w:val="0"/>
          <w:sz w:val="18"/>
        </w:rPr>
        <w:t>s</w:t>
      </w:r>
      <w:r w:rsidRPr="00D1328C">
        <w:rPr>
          <w:noProof w:val="0"/>
          <w:sz w:val="18"/>
        </w:rPr>
        <w:t xml:space="preserve"> samengesteld voorafgaand aan de inwerkingtreding van de </w:t>
      </w:r>
      <w:r w:rsidR="00727091">
        <w:rPr>
          <w:noProof w:val="0"/>
          <w:sz w:val="18"/>
        </w:rPr>
        <w:t>nieuwe wet</w:t>
      </w:r>
      <w:r w:rsidRPr="00D1328C">
        <w:rPr>
          <w:noProof w:val="0"/>
          <w:sz w:val="18"/>
        </w:rPr>
        <w:t>.</w:t>
      </w:r>
    </w:p>
    <w:p w:rsidRPr="00727091" w:rsidR="00B373F9" w:rsidP="00727091" w:rsidRDefault="00D1328C" w14:paraId="6AA356B8" w14:textId="172D14A0">
      <w:pPr>
        <w:spacing w:line="240" w:lineRule="atLeast"/>
        <w:rPr>
          <w:noProof w:val="0"/>
          <w:sz w:val="18"/>
        </w:rPr>
      </w:pPr>
      <w:r w:rsidRPr="00D1328C">
        <w:rPr>
          <w:noProof w:val="0"/>
          <w:sz w:val="18"/>
        </w:rPr>
        <w:t xml:space="preserve">4. Op bezwaar en beroep tegen een besluit over aanwijzing als lokale publieke media-instelling dat is genomen voorafgaand aan de inwerkingtreding van de </w:t>
      </w:r>
      <w:r w:rsidR="00727091">
        <w:rPr>
          <w:noProof w:val="0"/>
          <w:sz w:val="18"/>
        </w:rPr>
        <w:t xml:space="preserve">nieuwe wet </w:t>
      </w:r>
      <w:r w:rsidRPr="00D1328C">
        <w:rPr>
          <w:noProof w:val="0"/>
          <w:sz w:val="18"/>
        </w:rPr>
        <w:t>blijft de Mediawet 2008 zoals die luidde voor</w:t>
      </w:r>
      <w:r w:rsidR="00672898">
        <w:rPr>
          <w:noProof w:val="0"/>
          <w:sz w:val="18"/>
        </w:rPr>
        <w:t xml:space="preserve">afgaand aan </w:t>
      </w:r>
      <w:r w:rsidRPr="00D1328C">
        <w:rPr>
          <w:noProof w:val="0"/>
          <w:sz w:val="18"/>
        </w:rPr>
        <w:t xml:space="preserve">de inwerkingtreding van de </w:t>
      </w:r>
      <w:r w:rsidR="00727091">
        <w:rPr>
          <w:noProof w:val="0"/>
          <w:sz w:val="18"/>
        </w:rPr>
        <w:t>nieuwe w</w:t>
      </w:r>
      <w:r w:rsidRPr="00D1328C">
        <w:rPr>
          <w:noProof w:val="0"/>
          <w:sz w:val="18"/>
        </w:rPr>
        <w:t>et van toepassing.</w:t>
      </w:r>
    </w:p>
    <w:p w:rsidR="004B7F99" w:rsidP="007E3CCF" w:rsidRDefault="00B373F9" w14:paraId="7C1B2F16" w14:textId="5FDD63A8">
      <w:pPr>
        <w:spacing w:line="260" w:lineRule="atLeast"/>
        <w:rPr>
          <w:sz w:val="18"/>
          <w:szCs w:val="18"/>
        </w:rPr>
      </w:pPr>
      <w:r w:rsidRPr="00706C63">
        <w:rPr>
          <w:sz w:val="18"/>
          <w:szCs w:val="18"/>
        </w:rPr>
        <w:t xml:space="preserve">5. </w:t>
      </w:r>
      <w:r w:rsidRPr="00706C63" w:rsidR="007E3CCF">
        <w:rPr>
          <w:sz w:val="18"/>
          <w:szCs w:val="18"/>
        </w:rPr>
        <w:t>Indien op het moment van de inwerkingtreding</w:t>
      </w:r>
      <w:r w:rsidRPr="00706C63">
        <w:rPr>
          <w:sz w:val="18"/>
          <w:szCs w:val="18"/>
        </w:rPr>
        <w:t xml:space="preserve"> </w:t>
      </w:r>
      <w:r w:rsidRPr="00706C63" w:rsidR="007E3CCF">
        <w:rPr>
          <w:sz w:val="18"/>
          <w:szCs w:val="18"/>
        </w:rPr>
        <w:t xml:space="preserve">van de </w:t>
      </w:r>
      <w:r w:rsidR="00727091">
        <w:rPr>
          <w:sz w:val="18"/>
          <w:szCs w:val="18"/>
        </w:rPr>
        <w:t>nieuwe wet</w:t>
      </w:r>
      <w:r w:rsidRPr="00706C63" w:rsidR="00706C63">
        <w:rPr>
          <w:sz w:val="18"/>
          <w:szCs w:val="18"/>
        </w:rPr>
        <w:t xml:space="preserve"> </w:t>
      </w:r>
      <w:r w:rsidRPr="00706C63" w:rsidR="007E3CCF">
        <w:rPr>
          <w:sz w:val="18"/>
          <w:szCs w:val="18"/>
        </w:rPr>
        <w:t xml:space="preserve">in een gemeente </w:t>
      </w:r>
      <w:r w:rsidR="00A428B3">
        <w:rPr>
          <w:sz w:val="18"/>
          <w:szCs w:val="18"/>
        </w:rPr>
        <w:t xml:space="preserve">of gemeenten </w:t>
      </w:r>
      <w:r w:rsidRPr="00706C63" w:rsidR="007E3CCF">
        <w:rPr>
          <w:sz w:val="18"/>
          <w:szCs w:val="18"/>
        </w:rPr>
        <w:t xml:space="preserve">geen geldende aanwijzing als lokale publieke media-instelling </w:t>
      </w:r>
      <w:r w:rsidR="00706C63">
        <w:rPr>
          <w:sz w:val="18"/>
          <w:szCs w:val="18"/>
        </w:rPr>
        <w:t xml:space="preserve">is </w:t>
      </w:r>
      <w:r w:rsidRPr="00706C63" w:rsidR="007E3CCF">
        <w:rPr>
          <w:sz w:val="18"/>
          <w:szCs w:val="18"/>
        </w:rPr>
        <w:t xml:space="preserve">op grond van </w:t>
      </w:r>
      <w:r w:rsidRPr="00706C63" w:rsidR="00706C63">
        <w:rPr>
          <w:sz w:val="18"/>
          <w:szCs w:val="18"/>
        </w:rPr>
        <w:t xml:space="preserve">paragraaf 2.3.1a van de Mediawet 2008 zoals die luidde voorafgaand aan de inwerkingtreding van de </w:t>
      </w:r>
      <w:r w:rsidR="00727091">
        <w:rPr>
          <w:sz w:val="18"/>
          <w:szCs w:val="18"/>
        </w:rPr>
        <w:t>nieuwe wet</w:t>
      </w:r>
      <w:r w:rsidRPr="00706C63" w:rsidR="003A0AEF">
        <w:rPr>
          <w:sz w:val="18"/>
          <w:szCs w:val="18"/>
        </w:rPr>
        <w:t xml:space="preserve">, </w:t>
      </w:r>
      <w:r w:rsidRPr="00706C63">
        <w:rPr>
          <w:sz w:val="18"/>
          <w:szCs w:val="18"/>
        </w:rPr>
        <w:t xml:space="preserve">de laatste </w:t>
      </w:r>
      <w:r w:rsidRPr="00706C63" w:rsidR="002F0517">
        <w:rPr>
          <w:sz w:val="18"/>
          <w:szCs w:val="18"/>
        </w:rPr>
        <w:t xml:space="preserve">zodanige </w:t>
      </w:r>
      <w:r w:rsidRPr="00706C63">
        <w:rPr>
          <w:sz w:val="18"/>
          <w:szCs w:val="18"/>
        </w:rPr>
        <w:t xml:space="preserve">aanwijzing is vervallen na </w:t>
      </w:r>
      <w:r w:rsidR="00B643B0">
        <w:rPr>
          <w:sz w:val="18"/>
          <w:szCs w:val="18"/>
        </w:rPr>
        <w:t>1 juli</w:t>
      </w:r>
      <w:r w:rsidRPr="00706C63">
        <w:rPr>
          <w:sz w:val="18"/>
          <w:szCs w:val="18"/>
        </w:rPr>
        <w:t xml:space="preserve"> 2026</w:t>
      </w:r>
      <w:r w:rsidRPr="00706C63" w:rsidR="003A0AEF">
        <w:rPr>
          <w:sz w:val="18"/>
          <w:szCs w:val="18"/>
        </w:rPr>
        <w:t xml:space="preserve">, </w:t>
      </w:r>
      <w:r w:rsidR="003B1659">
        <w:rPr>
          <w:sz w:val="18"/>
          <w:szCs w:val="18"/>
        </w:rPr>
        <w:t xml:space="preserve">er </w:t>
      </w:r>
      <w:r w:rsidRPr="00706C63" w:rsidR="007E3CCF">
        <w:rPr>
          <w:sz w:val="18"/>
          <w:szCs w:val="18"/>
        </w:rPr>
        <w:t xml:space="preserve">een </w:t>
      </w:r>
      <w:r w:rsidR="003B1659">
        <w:rPr>
          <w:sz w:val="18"/>
          <w:szCs w:val="18"/>
        </w:rPr>
        <w:t xml:space="preserve">lopende </w:t>
      </w:r>
      <w:r w:rsidRPr="00706C63" w:rsidR="0098470A">
        <w:rPr>
          <w:sz w:val="18"/>
          <w:szCs w:val="18"/>
        </w:rPr>
        <w:t>aa</w:t>
      </w:r>
      <w:r w:rsidRPr="00706C63" w:rsidR="003A0AEF">
        <w:rPr>
          <w:sz w:val="18"/>
          <w:szCs w:val="18"/>
        </w:rPr>
        <w:t>n</w:t>
      </w:r>
      <w:r w:rsidRPr="00706C63" w:rsidR="0098470A">
        <w:rPr>
          <w:sz w:val="18"/>
          <w:szCs w:val="18"/>
        </w:rPr>
        <w:t>wijzings</w:t>
      </w:r>
      <w:r w:rsidRPr="00706C63" w:rsidR="007E3CCF">
        <w:rPr>
          <w:sz w:val="18"/>
          <w:szCs w:val="18"/>
        </w:rPr>
        <w:t xml:space="preserve">procedure </w:t>
      </w:r>
      <w:r w:rsidR="003B1659">
        <w:rPr>
          <w:sz w:val="18"/>
          <w:szCs w:val="18"/>
        </w:rPr>
        <w:t xml:space="preserve">is </w:t>
      </w:r>
      <w:r w:rsidRPr="00706C63" w:rsidR="003B1659">
        <w:rPr>
          <w:sz w:val="18"/>
          <w:szCs w:val="18"/>
        </w:rPr>
        <w:t xml:space="preserve">op grond van paragraaf 2.3.1a van de Mediawet 2008 zoals die luidde voorafgaand aan de inwerkingtreding van de </w:t>
      </w:r>
      <w:r w:rsidR="00727091">
        <w:rPr>
          <w:sz w:val="18"/>
          <w:szCs w:val="18"/>
        </w:rPr>
        <w:t>nieuwe wet</w:t>
      </w:r>
      <w:r w:rsidR="003B1659">
        <w:rPr>
          <w:sz w:val="18"/>
          <w:szCs w:val="18"/>
        </w:rPr>
        <w:t xml:space="preserve"> </w:t>
      </w:r>
      <w:r w:rsidRPr="00706C63" w:rsidR="003A0AEF">
        <w:rPr>
          <w:sz w:val="18"/>
          <w:szCs w:val="18"/>
        </w:rPr>
        <w:t>en</w:t>
      </w:r>
      <w:r w:rsidR="003B1659">
        <w:rPr>
          <w:sz w:val="18"/>
          <w:szCs w:val="18"/>
        </w:rPr>
        <w:t xml:space="preserve"> </w:t>
      </w:r>
      <w:r w:rsidRPr="00706C63" w:rsidR="007E3CCF">
        <w:rPr>
          <w:sz w:val="18"/>
          <w:szCs w:val="18"/>
        </w:rPr>
        <w:t>er één aanvrager</w:t>
      </w:r>
      <w:r w:rsidR="00A97598">
        <w:rPr>
          <w:sz w:val="18"/>
          <w:szCs w:val="18"/>
        </w:rPr>
        <w:t xml:space="preserve"> </w:t>
      </w:r>
      <w:r w:rsidR="00727091">
        <w:rPr>
          <w:sz w:val="18"/>
          <w:szCs w:val="18"/>
        </w:rPr>
        <w:t xml:space="preserve">is over wie </w:t>
      </w:r>
      <w:r w:rsidR="00A97598">
        <w:rPr>
          <w:sz w:val="18"/>
          <w:szCs w:val="18"/>
        </w:rPr>
        <w:t>in die aanwijzingsprocedure</w:t>
      </w:r>
      <w:r w:rsidRPr="00706C63" w:rsidR="007E3CCF">
        <w:rPr>
          <w:sz w:val="18"/>
          <w:szCs w:val="18"/>
        </w:rPr>
        <w:t xml:space="preserve"> door de betrokken gemeente</w:t>
      </w:r>
      <w:r w:rsidR="0029627E">
        <w:rPr>
          <w:sz w:val="18"/>
          <w:szCs w:val="18"/>
        </w:rPr>
        <w:t>raad</w:t>
      </w:r>
      <w:r w:rsidRPr="00706C63" w:rsidR="007E3CCF">
        <w:rPr>
          <w:sz w:val="18"/>
          <w:szCs w:val="18"/>
        </w:rPr>
        <w:t xml:space="preserve"> of </w:t>
      </w:r>
      <w:r w:rsidR="0029627E">
        <w:rPr>
          <w:sz w:val="18"/>
          <w:szCs w:val="18"/>
        </w:rPr>
        <w:t>-raden</w:t>
      </w:r>
      <w:r w:rsidRPr="00706C63" w:rsidR="007E3CCF">
        <w:rPr>
          <w:sz w:val="18"/>
          <w:szCs w:val="18"/>
        </w:rPr>
        <w:t xml:space="preserve"> </w:t>
      </w:r>
      <w:r w:rsidR="00F4315A">
        <w:rPr>
          <w:sz w:val="18"/>
          <w:szCs w:val="18"/>
        </w:rPr>
        <w:t xml:space="preserve">op grond van artikel 2.61, derde lid, van de Mediawet 2008 zoals die luidde voorafgaand aan de inwerkingtreding van de nieuwe wet </w:t>
      </w:r>
      <w:r w:rsidR="003B1659">
        <w:rPr>
          <w:sz w:val="18"/>
          <w:szCs w:val="18"/>
        </w:rPr>
        <w:t xml:space="preserve">is geadviseerd </w:t>
      </w:r>
      <w:r w:rsidR="007D7508">
        <w:rPr>
          <w:sz w:val="18"/>
          <w:szCs w:val="18"/>
        </w:rPr>
        <w:t xml:space="preserve">dat deze voldoet aan de eisen, bedoeld in artikel 2.61, tweede lid, </w:t>
      </w:r>
      <w:r w:rsidRPr="00706C63" w:rsidR="00727091">
        <w:rPr>
          <w:sz w:val="18"/>
          <w:szCs w:val="18"/>
        </w:rPr>
        <w:t xml:space="preserve">van de Mediawet 2008 zoals die luidde voorafgaand aan de inwerkingtreding van de </w:t>
      </w:r>
      <w:r w:rsidR="00727091">
        <w:rPr>
          <w:sz w:val="18"/>
          <w:szCs w:val="18"/>
        </w:rPr>
        <w:t xml:space="preserve">nieuwe wet, </w:t>
      </w:r>
      <w:r w:rsidR="007D7508">
        <w:rPr>
          <w:sz w:val="18"/>
          <w:szCs w:val="18"/>
        </w:rPr>
        <w:t>danwel één aanvrager die de voorkeur heeft gekregen in de adviesvraag aan de gemeente</w:t>
      </w:r>
      <w:r w:rsidR="0029627E">
        <w:rPr>
          <w:sz w:val="18"/>
          <w:szCs w:val="18"/>
        </w:rPr>
        <w:t xml:space="preserve">raad </w:t>
      </w:r>
      <w:r w:rsidR="007D7508">
        <w:rPr>
          <w:sz w:val="18"/>
          <w:szCs w:val="18"/>
        </w:rPr>
        <w:t xml:space="preserve">of </w:t>
      </w:r>
      <w:r w:rsidR="0029627E">
        <w:rPr>
          <w:sz w:val="18"/>
          <w:szCs w:val="18"/>
        </w:rPr>
        <w:t>-raden</w:t>
      </w:r>
      <w:r w:rsidR="007D7508">
        <w:rPr>
          <w:sz w:val="18"/>
          <w:szCs w:val="18"/>
        </w:rPr>
        <w:t xml:space="preserve"> in het kader van </w:t>
      </w:r>
      <w:r w:rsidR="00821AF9">
        <w:rPr>
          <w:sz w:val="18"/>
          <w:szCs w:val="18"/>
        </w:rPr>
        <w:t xml:space="preserve">de </w:t>
      </w:r>
      <w:r w:rsidR="0029627E">
        <w:rPr>
          <w:sz w:val="18"/>
          <w:szCs w:val="18"/>
        </w:rPr>
        <w:t>toetsing</w:t>
      </w:r>
      <w:r w:rsidR="00821AF9">
        <w:rPr>
          <w:sz w:val="18"/>
          <w:szCs w:val="18"/>
        </w:rPr>
        <w:t xml:space="preserve"> </w:t>
      </w:r>
      <w:r w:rsidR="00727091">
        <w:rPr>
          <w:sz w:val="18"/>
          <w:szCs w:val="18"/>
        </w:rPr>
        <w:t xml:space="preserve">van het Commissariaat, </w:t>
      </w:r>
      <w:r w:rsidR="00821AF9">
        <w:rPr>
          <w:sz w:val="18"/>
          <w:szCs w:val="18"/>
        </w:rPr>
        <w:t xml:space="preserve">bedoeld in </w:t>
      </w:r>
      <w:r w:rsidR="007D7508">
        <w:rPr>
          <w:sz w:val="18"/>
          <w:szCs w:val="18"/>
        </w:rPr>
        <w:t>artikel 2.63, tweede lid,</w:t>
      </w:r>
      <w:r w:rsidR="00821AF9">
        <w:rPr>
          <w:sz w:val="18"/>
          <w:szCs w:val="18"/>
        </w:rPr>
        <w:t xml:space="preserve"> </w:t>
      </w:r>
      <w:r w:rsidRPr="00706C63" w:rsidR="003B1659">
        <w:rPr>
          <w:sz w:val="18"/>
          <w:szCs w:val="18"/>
        </w:rPr>
        <w:t xml:space="preserve">van de Mediawet 2008 zoals die luidde voorafgaand aan de inwerkingtreding van de </w:t>
      </w:r>
      <w:r w:rsidR="00727091">
        <w:rPr>
          <w:sz w:val="18"/>
          <w:szCs w:val="18"/>
        </w:rPr>
        <w:t>nieuwe wet</w:t>
      </w:r>
      <w:r w:rsidRPr="00706C63" w:rsidR="003A0AEF">
        <w:rPr>
          <w:sz w:val="18"/>
          <w:szCs w:val="18"/>
        </w:rPr>
        <w:t xml:space="preserve">, </w:t>
      </w:r>
      <w:r w:rsidRPr="00706C63" w:rsidR="007E3CCF">
        <w:rPr>
          <w:sz w:val="18"/>
          <w:szCs w:val="18"/>
        </w:rPr>
        <w:t xml:space="preserve">wordt die aanvrager </w:t>
      </w:r>
      <w:r w:rsidR="00A97598">
        <w:rPr>
          <w:sz w:val="18"/>
          <w:szCs w:val="18"/>
        </w:rPr>
        <w:t xml:space="preserve">van rechtswege </w:t>
      </w:r>
      <w:r w:rsidRPr="00706C63" w:rsidR="007E3CCF">
        <w:rPr>
          <w:sz w:val="18"/>
          <w:szCs w:val="18"/>
        </w:rPr>
        <w:t xml:space="preserve">aangewezen als de betreffende lokale publieke media-instelling met ingang van de inwerkingtreding van de </w:t>
      </w:r>
      <w:r w:rsidR="00727091">
        <w:rPr>
          <w:sz w:val="18"/>
          <w:szCs w:val="18"/>
        </w:rPr>
        <w:t>nieuwe wet</w:t>
      </w:r>
      <w:r w:rsidRPr="00706C63" w:rsidR="007E3CCF">
        <w:rPr>
          <w:sz w:val="18"/>
          <w:szCs w:val="18"/>
        </w:rPr>
        <w:t>.</w:t>
      </w:r>
      <w:r w:rsidR="00F4315A">
        <w:rPr>
          <w:sz w:val="18"/>
          <w:szCs w:val="18"/>
        </w:rPr>
        <w:t xml:space="preserve"> Deze aanwijzing geldt tot het begin van de eerste concessie van de NLPO en vervalt daarna van rechtswege.</w:t>
      </w:r>
    </w:p>
    <w:p w:rsidR="007E3CCF" w:rsidP="007E3CCF" w:rsidRDefault="00B373F9" w14:paraId="2A458E0A" w14:textId="64298146">
      <w:pPr>
        <w:spacing w:line="260" w:lineRule="atLeast"/>
        <w:rPr>
          <w:sz w:val="18"/>
          <w:szCs w:val="18"/>
        </w:rPr>
      </w:pPr>
      <w:r w:rsidRPr="00706C63">
        <w:rPr>
          <w:sz w:val="18"/>
          <w:szCs w:val="18"/>
        </w:rPr>
        <w:t xml:space="preserve">6. </w:t>
      </w:r>
      <w:r w:rsidRPr="00706C63" w:rsidR="007E3CCF">
        <w:rPr>
          <w:sz w:val="18"/>
          <w:szCs w:val="18"/>
        </w:rPr>
        <w:t>Indien op het moment van de inwerkingtreding</w:t>
      </w:r>
      <w:r w:rsidRPr="00706C63" w:rsidR="003A0AEF">
        <w:rPr>
          <w:sz w:val="18"/>
          <w:szCs w:val="18"/>
        </w:rPr>
        <w:t xml:space="preserve"> </w:t>
      </w:r>
      <w:r w:rsidRPr="00706C63" w:rsidR="007E3CCF">
        <w:rPr>
          <w:sz w:val="18"/>
          <w:szCs w:val="18"/>
        </w:rPr>
        <w:t xml:space="preserve">van de </w:t>
      </w:r>
      <w:r w:rsidR="00727091">
        <w:rPr>
          <w:sz w:val="18"/>
          <w:szCs w:val="18"/>
        </w:rPr>
        <w:t>nieuwe w</w:t>
      </w:r>
      <w:r w:rsidRPr="00706C63" w:rsidR="007E3CCF">
        <w:rPr>
          <w:sz w:val="18"/>
          <w:szCs w:val="18"/>
        </w:rPr>
        <w:t>et</w:t>
      </w:r>
      <w:r w:rsidRPr="00706C63" w:rsidR="003B1659">
        <w:rPr>
          <w:sz w:val="18"/>
          <w:szCs w:val="18"/>
        </w:rPr>
        <w:t xml:space="preserve"> </w:t>
      </w:r>
      <w:r w:rsidRPr="00706C63" w:rsidR="007E3CCF">
        <w:rPr>
          <w:sz w:val="18"/>
          <w:szCs w:val="18"/>
        </w:rPr>
        <w:t xml:space="preserve">in een gemeente geen geldende aanwijzing als lokale publieke media-instelling </w:t>
      </w:r>
      <w:r w:rsidR="003B1659">
        <w:rPr>
          <w:sz w:val="18"/>
          <w:szCs w:val="18"/>
        </w:rPr>
        <w:t xml:space="preserve">is </w:t>
      </w:r>
      <w:r w:rsidRPr="00706C63" w:rsidR="003B1659">
        <w:rPr>
          <w:sz w:val="18"/>
          <w:szCs w:val="18"/>
        </w:rPr>
        <w:t xml:space="preserve">op grond van paragraaf 2.3.1a van de Mediawet 2008 zoals die luidde voorafgaand aan de inwerkingtreding van de </w:t>
      </w:r>
      <w:r w:rsidR="00727091">
        <w:rPr>
          <w:sz w:val="18"/>
          <w:szCs w:val="18"/>
        </w:rPr>
        <w:t>nieuwe wet</w:t>
      </w:r>
      <w:r w:rsidRPr="00706C63" w:rsidR="007E3CCF">
        <w:rPr>
          <w:sz w:val="18"/>
          <w:szCs w:val="18"/>
        </w:rPr>
        <w:t xml:space="preserve">, </w:t>
      </w:r>
      <w:r w:rsidRPr="00706C63">
        <w:rPr>
          <w:sz w:val="18"/>
          <w:szCs w:val="18"/>
        </w:rPr>
        <w:t xml:space="preserve">de laatste </w:t>
      </w:r>
      <w:r w:rsidRPr="00706C63" w:rsidR="0098470A">
        <w:rPr>
          <w:sz w:val="18"/>
          <w:szCs w:val="18"/>
        </w:rPr>
        <w:t xml:space="preserve">zodanige </w:t>
      </w:r>
      <w:r w:rsidRPr="00706C63">
        <w:rPr>
          <w:sz w:val="18"/>
          <w:szCs w:val="18"/>
        </w:rPr>
        <w:t xml:space="preserve">aanwijzing is vervallen na </w:t>
      </w:r>
      <w:r w:rsidR="00B643B0">
        <w:rPr>
          <w:sz w:val="18"/>
          <w:szCs w:val="18"/>
        </w:rPr>
        <w:t>1</w:t>
      </w:r>
      <w:r w:rsidR="00672EB9">
        <w:rPr>
          <w:sz w:val="18"/>
          <w:szCs w:val="18"/>
        </w:rPr>
        <w:t xml:space="preserve"> </w:t>
      </w:r>
      <w:r w:rsidR="00B643B0">
        <w:rPr>
          <w:sz w:val="18"/>
          <w:szCs w:val="18"/>
        </w:rPr>
        <w:t>juli</w:t>
      </w:r>
      <w:r w:rsidRPr="00706C63">
        <w:rPr>
          <w:sz w:val="18"/>
          <w:szCs w:val="18"/>
        </w:rPr>
        <w:t xml:space="preserve"> 2026 </w:t>
      </w:r>
      <w:r w:rsidRPr="00706C63" w:rsidR="007E3CCF">
        <w:rPr>
          <w:sz w:val="18"/>
          <w:szCs w:val="18"/>
        </w:rPr>
        <w:t xml:space="preserve">en </w:t>
      </w:r>
      <w:r w:rsidR="00821AF9">
        <w:rPr>
          <w:sz w:val="18"/>
          <w:szCs w:val="18"/>
        </w:rPr>
        <w:t>het vijfde lid</w:t>
      </w:r>
      <w:r w:rsidRPr="00706C63" w:rsidR="007E3CCF">
        <w:rPr>
          <w:sz w:val="18"/>
          <w:szCs w:val="18"/>
        </w:rPr>
        <w:t xml:space="preserve"> niet van toepassing is, wordt de</w:t>
      </w:r>
      <w:r w:rsidR="007E3CCF">
        <w:rPr>
          <w:sz w:val="18"/>
          <w:szCs w:val="18"/>
        </w:rPr>
        <w:t xml:space="preserve"> laatst</w:t>
      </w:r>
      <w:r w:rsidR="00ED5A27">
        <w:rPr>
          <w:sz w:val="18"/>
          <w:szCs w:val="18"/>
        </w:rPr>
        <w:t>e</w:t>
      </w:r>
      <w:r w:rsidR="007E3CCF">
        <w:rPr>
          <w:sz w:val="18"/>
          <w:szCs w:val="18"/>
        </w:rPr>
        <w:t xml:space="preserve"> </w:t>
      </w:r>
      <w:r w:rsidR="00727091">
        <w:rPr>
          <w:sz w:val="18"/>
          <w:szCs w:val="18"/>
        </w:rPr>
        <w:t xml:space="preserve">zodanig </w:t>
      </w:r>
      <w:r w:rsidR="007E3CCF">
        <w:rPr>
          <w:sz w:val="18"/>
          <w:szCs w:val="18"/>
        </w:rPr>
        <w:t>aangewezen lokale publieke media-inste</w:t>
      </w:r>
      <w:r>
        <w:rPr>
          <w:sz w:val="18"/>
          <w:szCs w:val="18"/>
        </w:rPr>
        <w:t>l</w:t>
      </w:r>
      <w:r w:rsidR="007E3CCF">
        <w:rPr>
          <w:sz w:val="18"/>
          <w:szCs w:val="18"/>
        </w:rPr>
        <w:t xml:space="preserve">ling </w:t>
      </w:r>
      <w:r w:rsidR="003B1659">
        <w:rPr>
          <w:sz w:val="18"/>
          <w:szCs w:val="18"/>
        </w:rPr>
        <w:t xml:space="preserve">in die gemeente </w:t>
      </w:r>
      <w:r w:rsidR="00A97598">
        <w:rPr>
          <w:sz w:val="18"/>
          <w:szCs w:val="18"/>
        </w:rPr>
        <w:t xml:space="preserve">van rechtswege </w:t>
      </w:r>
      <w:r w:rsidR="007E3CCF">
        <w:rPr>
          <w:sz w:val="18"/>
          <w:szCs w:val="18"/>
        </w:rPr>
        <w:t xml:space="preserve">aangewezen als de betreffende lokale publieke media-instelling met ingang van de inwerkingtreding van de </w:t>
      </w:r>
      <w:r w:rsidR="00727091">
        <w:rPr>
          <w:sz w:val="18"/>
          <w:szCs w:val="18"/>
        </w:rPr>
        <w:t>nieuwe wet</w:t>
      </w:r>
      <w:r w:rsidR="007E3CCF">
        <w:rPr>
          <w:sz w:val="18"/>
          <w:szCs w:val="18"/>
        </w:rPr>
        <w:t>.</w:t>
      </w:r>
      <w:r w:rsidR="00F4315A">
        <w:rPr>
          <w:sz w:val="18"/>
          <w:szCs w:val="18"/>
        </w:rPr>
        <w:t xml:space="preserve"> Deze aanwijzing geldt tot het begin van de eerste concessie van de NLPO en</w:t>
      </w:r>
      <w:r w:rsidR="00672EB9">
        <w:rPr>
          <w:sz w:val="18"/>
          <w:szCs w:val="18"/>
        </w:rPr>
        <w:t xml:space="preserve"> </w:t>
      </w:r>
      <w:r w:rsidR="00F4315A">
        <w:rPr>
          <w:sz w:val="18"/>
          <w:szCs w:val="18"/>
        </w:rPr>
        <w:t>vervalt daarna van rechtswege.</w:t>
      </w:r>
    </w:p>
    <w:p w:rsidR="007E3CCF" w:rsidP="007D6FAE" w:rsidRDefault="00B373F9" w14:paraId="5DA953B7" w14:textId="640DE3BD">
      <w:pPr>
        <w:spacing w:line="260" w:lineRule="atLeast"/>
        <w:rPr>
          <w:sz w:val="18"/>
          <w:szCs w:val="18"/>
        </w:rPr>
      </w:pPr>
      <w:r>
        <w:rPr>
          <w:sz w:val="18"/>
          <w:szCs w:val="18"/>
        </w:rPr>
        <w:t xml:space="preserve">7. Bij toepassing van </w:t>
      </w:r>
      <w:r w:rsidR="00821AF9">
        <w:rPr>
          <w:sz w:val="18"/>
          <w:szCs w:val="18"/>
        </w:rPr>
        <w:t>het vijfde of zesde lid</w:t>
      </w:r>
      <w:r>
        <w:rPr>
          <w:sz w:val="18"/>
          <w:szCs w:val="18"/>
        </w:rPr>
        <w:t xml:space="preserve"> is het tweede lid van overeenkomstige toepassing.</w:t>
      </w:r>
    </w:p>
    <w:p w:rsidR="00672EB9" w:rsidP="007D6FAE" w:rsidRDefault="00672EB9" w14:paraId="1CA60A0A" w14:textId="5705550E">
      <w:pPr>
        <w:spacing w:line="260" w:lineRule="atLeast"/>
        <w:rPr>
          <w:sz w:val="18"/>
          <w:szCs w:val="18"/>
        </w:rPr>
      </w:pPr>
      <w:r>
        <w:rPr>
          <w:sz w:val="18"/>
          <w:szCs w:val="18"/>
        </w:rPr>
        <w:t>8. Het vijfde en zesde lid zijn niet van toepassing bij inwerkingtreding van de nieuwe wet na april 2027.</w:t>
      </w:r>
    </w:p>
    <w:p w:rsidR="004B7F99" w:rsidP="007D6FAE" w:rsidRDefault="00672EB9" w14:paraId="7381E5DD" w14:textId="779A372F">
      <w:pPr>
        <w:spacing w:line="260" w:lineRule="atLeast"/>
        <w:rPr>
          <w:sz w:val="18"/>
          <w:szCs w:val="18"/>
        </w:rPr>
      </w:pPr>
      <w:r>
        <w:rPr>
          <w:sz w:val="18"/>
          <w:szCs w:val="18"/>
        </w:rPr>
        <w:t>9</w:t>
      </w:r>
      <w:r w:rsidR="004B7F99">
        <w:rPr>
          <w:sz w:val="18"/>
          <w:szCs w:val="18"/>
        </w:rPr>
        <w:t xml:space="preserve">. </w:t>
      </w:r>
      <w:r w:rsidR="00A428B3">
        <w:rPr>
          <w:sz w:val="18"/>
          <w:szCs w:val="18"/>
        </w:rPr>
        <w:t>In afwijking van artikel 2.170b, eerste lid, van de Mediawet 2008 zoals die luidde voorafgaand aan de inwerkingtreding van de nieuwe wet,</w:t>
      </w:r>
      <w:r w:rsidR="004C4B40">
        <w:rPr>
          <w:sz w:val="18"/>
          <w:szCs w:val="18"/>
        </w:rPr>
        <w:t xml:space="preserve"> dragen de betrokken colleges van burgemeester en wethouders </w:t>
      </w:r>
      <w:r w:rsidR="00A428B3">
        <w:rPr>
          <w:sz w:val="18"/>
          <w:szCs w:val="18"/>
        </w:rPr>
        <w:t xml:space="preserve">bij toepassing van het zesde lid </w:t>
      </w:r>
      <w:r w:rsidR="007D7508">
        <w:rPr>
          <w:sz w:val="18"/>
          <w:szCs w:val="18"/>
        </w:rPr>
        <w:t>gedurende de periode</w:t>
      </w:r>
      <w:r w:rsidR="00727091">
        <w:rPr>
          <w:sz w:val="18"/>
          <w:szCs w:val="18"/>
        </w:rPr>
        <w:t xml:space="preserve"> van</w:t>
      </w:r>
      <w:r w:rsidR="00F4315A">
        <w:rPr>
          <w:sz w:val="18"/>
          <w:szCs w:val="18"/>
        </w:rPr>
        <w:t>af</w:t>
      </w:r>
      <w:r w:rsidR="00727091">
        <w:rPr>
          <w:sz w:val="18"/>
          <w:szCs w:val="18"/>
        </w:rPr>
        <w:t xml:space="preserve"> de inwerkingtreding van de nieuwe wet</w:t>
      </w:r>
      <w:r w:rsidR="007D7508">
        <w:rPr>
          <w:sz w:val="18"/>
          <w:szCs w:val="18"/>
        </w:rPr>
        <w:t xml:space="preserve"> </w:t>
      </w:r>
      <w:r w:rsidRPr="00D1328C" w:rsidR="00727091">
        <w:rPr>
          <w:noProof w:val="0"/>
          <w:sz w:val="18"/>
        </w:rPr>
        <w:t xml:space="preserve">tot het begin van de eerste concessie </w:t>
      </w:r>
      <w:r w:rsidR="0029627E">
        <w:rPr>
          <w:noProof w:val="0"/>
          <w:sz w:val="18"/>
        </w:rPr>
        <w:t>van</w:t>
      </w:r>
      <w:r w:rsidRPr="00D1328C" w:rsidR="00727091">
        <w:rPr>
          <w:noProof w:val="0"/>
          <w:sz w:val="18"/>
        </w:rPr>
        <w:t xml:space="preserve"> de NLPO</w:t>
      </w:r>
      <w:r w:rsidR="00727091">
        <w:rPr>
          <w:sz w:val="18"/>
          <w:szCs w:val="18"/>
        </w:rPr>
        <w:t xml:space="preserve"> </w:t>
      </w:r>
      <w:r w:rsidR="004C4B40">
        <w:rPr>
          <w:sz w:val="18"/>
          <w:szCs w:val="18"/>
        </w:rPr>
        <w:t xml:space="preserve">zorg voor de bekostiging van de lokale publieke media-instelling </w:t>
      </w:r>
      <w:r w:rsidR="00821AF9">
        <w:rPr>
          <w:sz w:val="18"/>
          <w:szCs w:val="18"/>
        </w:rPr>
        <w:t>in hun gemeente</w:t>
      </w:r>
      <w:r w:rsidR="004C4B40">
        <w:rPr>
          <w:sz w:val="18"/>
          <w:szCs w:val="18"/>
        </w:rPr>
        <w:t>.</w:t>
      </w:r>
    </w:p>
    <w:p w:rsidR="007D6FAE" w:rsidP="007D6FAE" w:rsidRDefault="007D6FAE" w14:paraId="3115276B" w14:textId="77777777">
      <w:pPr>
        <w:spacing w:line="260" w:lineRule="atLeast"/>
        <w:rPr>
          <w:sz w:val="18"/>
          <w:szCs w:val="18"/>
        </w:rPr>
      </w:pPr>
    </w:p>
    <w:p w:rsidR="00E61326" w:rsidP="007D6FAE" w:rsidRDefault="00752CBC" w14:paraId="02FDB7CA" w14:textId="77777777">
      <w:pPr>
        <w:spacing w:line="260" w:lineRule="atLeast"/>
        <w:rPr>
          <w:sz w:val="18"/>
          <w:szCs w:val="18"/>
        </w:rPr>
      </w:pPr>
      <w:r>
        <w:rPr>
          <w:sz w:val="18"/>
          <w:szCs w:val="18"/>
        </w:rPr>
        <w:t>4</w:t>
      </w:r>
    </w:p>
    <w:p w:rsidR="00752CBC" w:rsidP="007D6FAE" w:rsidRDefault="00752CBC" w14:paraId="1BB787D1" w14:textId="153DE819">
      <w:pPr>
        <w:spacing w:line="260" w:lineRule="atLeast"/>
        <w:rPr>
          <w:sz w:val="18"/>
          <w:szCs w:val="18"/>
        </w:rPr>
      </w:pPr>
      <w:r>
        <w:rPr>
          <w:sz w:val="18"/>
          <w:szCs w:val="18"/>
        </w:rPr>
        <w:t>Het voorgestelde artikel 9.14l wordt als volgt gewijzigd:</w:t>
      </w:r>
    </w:p>
    <w:p w:rsidR="00A94178" w:rsidP="007D6FAE" w:rsidRDefault="00A94178" w14:paraId="64275CEE" w14:textId="77777777">
      <w:pPr>
        <w:spacing w:line="260" w:lineRule="atLeast"/>
        <w:rPr>
          <w:sz w:val="18"/>
          <w:szCs w:val="18"/>
        </w:rPr>
      </w:pPr>
    </w:p>
    <w:p w:rsidR="00752CBC" w:rsidP="007D6FAE" w:rsidRDefault="00CD1ED3" w14:paraId="1F184034" w14:textId="4E9C7AFF">
      <w:pPr>
        <w:spacing w:line="260" w:lineRule="atLeast"/>
        <w:rPr>
          <w:sz w:val="18"/>
          <w:szCs w:val="18"/>
        </w:rPr>
      </w:pPr>
      <w:r>
        <w:rPr>
          <w:sz w:val="18"/>
          <w:szCs w:val="18"/>
        </w:rPr>
        <w:t>a</w:t>
      </w:r>
      <w:r w:rsidR="00004CFB">
        <w:rPr>
          <w:sz w:val="18"/>
          <w:szCs w:val="18"/>
        </w:rPr>
        <w:t>. Aan</w:t>
      </w:r>
      <w:r w:rsidR="00752CBC">
        <w:rPr>
          <w:sz w:val="18"/>
          <w:szCs w:val="18"/>
        </w:rPr>
        <w:t xml:space="preserve"> </w:t>
      </w:r>
      <w:r w:rsidR="00233EF3">
        <w:rPr>
          <w:sz w:val="18"/>
          <w:szCs w:val="18"/>
        </w:rPr>
        <w:t xml:space="preserve">het slot van </w:t>
      </w:r>
      <w:r w:rsidR="00752CBC">
        <w:rPr>
          <w:sz w:val="18"/>
          <w:szCs w:val="18"/>
        </w:rPr>
        <w:t>onderdeel a wordt een zin toegevoegd, die luidt:</w:t>
      </w:r>
    </w:p>
    <w:p w:rsidR="00752CBC" w:rsidP="007D6FAE" w:rsidRDefault="00752CBC" w14:paraId="1B86F217" w14:textId="3A54C456">
      <w:pPr>
        <w:spacing w:line="260" w:lineRule="atLeast"/>
        <w:rPr>
          <w:sz w:val="18"/>
          <w:szCs w:val="18"/>
        </w:rPr>
      </w:pPr>
      <w:r>
        <w:rPr>
          <w:sz w:val="18"/>
          <w:szCs w:val="18"/>
        </w:rPr>
        <w:lastRenderedPageBreak/>
        <w:t xml:space="preserve">Indien de periode, bedoeld in de aanhef, mede een volgend kalenderjaar omvat, wordt de uiterste datum voor indiening van de begroting van de NLPO voor dat jaar bepaald </w:t>
      </w:r>
      <w:r w:rsidR="00233EF3">
        <w:rPr>
          <w:sz w:val="18"/>
          <w:szCs w:val="18"/>
        </w:rPr>
        <w:t>door</w:t>
      </w:r>
      <w:r>
        <w:rPr>
          <w:sz w:val="18"/>
          <w:szCs w:val="18"/>
        </w:rPr>
        <w:t xml:space="preserve"> Onze Minister</w:t>
      </w:r>
      <w:r w:rsidR="00E1325A">
        <w:rPr>
          <w:sz w:val="18"/>
          <w:szCs w:val="18"/>
        </w:rPr>
        <w:t>, met dien verstande dat indiening in elk geval plaatsvindt vóór het begin van dat kalenderjaar.</w:t>
      </w:r>
    </w:p>
    <w:p w:rsidR="00752CBC" w:rsidP="007D6FAE" w:rsidRDefault="00CD1ED3" w14:paraId="54B0A85E" w14:textId="7EF602F6">
      <w:pPr>
        <w:spacing w:line="260" w:lineRule="atLeast"/>
        <w:rPr>
          <w:sz w:val="18"/>
          <w:szCs w:val="18"/>
        </w:rPr>
      </w:pPr>
      <w:r>
        <w:rPr>
          <w:sz w:val="18"/>
          <w:szCs w:val="18"/>
        </w:rPr>
        <w:t>b</w:t>
      </w:r>
      <w:r w:rsidR="00004CFB">
        <w:rPr>
          <w:sz w:val="18"/>
          <w:szCs w:val="18"/>
        </w:rPr>
        <w:t>. Onderdeel e vervalt.</w:t>
      </w:r>
    </w:p>
    <w:p w:rsidR="00004CFB" w:rsidP="007D6FAE" w:rsidRDefault="00004CFB" w14:paraId="7121EE89" w14:textId="77777777">
      <w:pPr>
        <w:spacing w:line="260" w:lineRule="atLeast"/>
        <w:rPr>
          <w:sz w:val="18"/>
          <w:szCs w:val="18"/>
        </w:rPr>
      </w:pPr>
    </w:p>
    <w:p w:rsidR="00E61326" w:rsidP="007D6FAE" w:rsidRDefault="00E1325A" w14:paraId="371C7E17" w14:textId="77777777">
      <w:pPr>
        <w:spacing w:line="260" w:lineRule="atLeast"/>
        <w:rPr>
          <w:sz w:val="18"/>
          <w:szCs w:val="18"/>
        </w:rPr>
      </w:pPr>
      <w:r>
        <w:rPr>
          <w:sz w:val="18"/>
          <w:szCs w:val="18"/>
        </w:rPr>
        <w:t>5</w:t>
      </w:r>
    </w:p>
    <w:p w:rsidR="00E1325A" w:rsidP="007D6FAE" w:rsidRDefault="00E1325A" w14:paraId="21A808C4" w14:textId="1CB717E5">
      <w:pPr>
        <w:spacing w:line="260" w:lineRule="atLeast"/>
        <w:rPr>
          <w:sz w:val="18"/>
          <w:szCs w:val="18"/>
        </w:rPr>
      </w:pPr>
      <w:r>
        <w:rPr>
          <w:sz w:val="18"/>
          <w:szCs w:val="18"/>
        </w:rPr>
        <w:t>Na het voorgestelde artikel 9.14m wordt een artikel ingevoegd, dat luidt:</w:t>
      </w:r>
    </w:p>
    <w:p w:rsidR="00A428B3" w:rsidP="007D6FAE" w:rsidRDefault="00A428B3" w14:paraId="7724877A" w14:textId="77777777">
      <w:pPr>
        <w:spacing w:line="260" w:lineRule="atLeast"/>
        <w:rPr>
          <w:b/>
          <w:bCs/>
          <w:sz w:val="18"/>
          <w:szCs w:val="18"/>
        </w:rPr>
      </w:pPr>
    </w:p>
    <w:p w:rsidRPr="00BB1F6B" w:rsidR="00E1325A" w:rsidP="007D6FAE" w:rsidRDefault="00E1325A" w14:paraId="2954F7E6" w14:textId="5701B25D">
      <w:pPr>
        <w:spacing w:line="260" w:lineRule="atLeast"/>
        <w:rPr>
          <w:b/>
          <w:bCs/>
          <w:sz w:val="18"/>
          <w:szCs w:val="18"/>
        </w:rPr>
      </w:pPr>
      <w:r w:rsidRPr="00BB1F6B">
        <w:rPr>
          <w:b/>
          <w:bCs/>
          <w:sz w:val="18"/>
          <w:szCs w:val="18"/>
        </w:rPr>
        <w:t>Artikel</w:t>
      </w:r>
      <w:r w:rsidR="00721A60">
        <w:rPr>
          <w:b/>
          <w:bCs/>
          <w:sz w:val="18"/>
          <w:szCs w:val="18"/>
        </w:rPr>
        <w:t xml:space="preserve"> </w:t>
      </w:r>
      <w:r w:rsidRPr="00BB1F6B">
        <w:rPr>
          <w:b/>
          <w:bCs/>
          <w:sz w:val="18"/>
          <w:szCs w:val="18"/>
        </w:rPr>
        <w:t>9.14m1</w:t>
      </w:r>
    </w:p>
    <w:p w:rsidR="00BB1F6B" w:rsidP="00BB1F6B" w:rsidRDefault="00E1325A" w14:paraId="1561A33D" w14:textId="2866ADA0">
      <w:pPr>
        <w:spacing w:line="260" w:lineRule="atLeast"/>
        <w:rPr>
          <w:sz w:val="18"/>
          <w:szCs w:val="18"/>
        </w:rPr>
      </w:pPr>
      <w:r>
        <w:rPr>
          <w:sz w:val="18"/>
          <w:szCs w:val="18"/>
        </w:rPr>
        <w:t xml:space="preserve">In afwijking van artikel 2.170d stelt Onze Minister voorafgaand aan de </w:t>
      </w:r>
      <w:r w:rsidR="00BB1F6B">
        <w:rPr>
          <w:sz w:val="18"/>
          <w:szCs w:val="18"/>
        </w:rPr>
        <w:t>a</w:t>
      </w:r>
      <w:r>
        <w:rPr>
          <w:sz w:val="18"/>
          <w:szCs w:val="18"/>
        </w:rPr>
        <w:t xml:space="preserve">anwijzingsperiode, bedoeld in </w:t>
      </w:r>
      <w:r w:rsidR="00BB1F6B">
        <w:rPr>
          <w:sz w:val="18"/>
          <w:szCs w:val="18"/>
        </w:rPr>
        <w:t>artikel 2.87j, eerste lid, waarvan het begin gelijktijdig is met het begin van de eerste concessie van de NLPO, het totaalbudget dat gedurende die aanwijzingsperiode jaarlijks ten minste beschikbaar is voor de bekostiging van de lokale publieke media-instellingen vast voorafgaand aan de start van het aanvraagtijdvak, bedoeld in artikel 2.87u, tweede lid, dat op die aanwijzingsperiode betrekking heeft.</w:t>
      </w:r>
    </w:p>
    <w:p w:rsidR="00BB1F6B" w:rsidP="00BB1F6B" w:rsidRDefault="00BB1F6B" w14:paraId="2B99B96A" w14:textId="77777777">
      <w:pPr>
        <w:spacing w:line="260" w:lineRule="atLeast"/>
        <w:rPr>
          <w:sz w:val="18"/>
          <w:szCs w:val="18"/>
        </w:rPr>
      </w:pPr>
    </w:p>
    <w:p w:rsidRPr="00503411" w:rsidR="007D6FAE" w:rsidP="00BB1F6B" w:rsidRDefault="003A5165" w14:paraId="1395F7D6" w14:textId="5DC00C03">
      <w:pPr>
        <w:spacing w:line="260" w:lineRule="atLeast"/>
        <w:rPr>
          <w:b/>
          <w:sz w:val="18"/>
          <w:szCs w:val="18"/>
        </w:rPr>
      </w:pPr>
      <w:r w:rsidRPr="00503411">
        <w:rPr>
          <w:b/>
          <w:sz w:val="18"/>
          <w:szCs w:val="18"/>
        </w:rPr>
        <w:t>Toelichting</w:t>
      </w:r>
    </w:p>
    <w:p w:rsidR="007D6FAE" w:rsidP="007D6FAE" w:rsidRDefault="007D6FAE" w14:paraId="7B51768D" w14:textId="77777777">
      <w:pPr>
        <w:pStyle w:val="Koptekst"/>
        <w:tabs>
          <w:tab w:val="left" w:pos="720"/>
        </w:tabs>
        <w:spacing w:line="260" w:lineRule="atLeast"/>
        <w:rPr>
          <w:sz w:val="18"/>
          <w:szCs w:val="18"/>
        </w:rPr>
      </w:pPr>
    </w:p>
    <w:p w:rsidR="00103835" w:rsidP="007D6FAE" w:rsidRDefault="00103835" w14:paraId="2620D577" w14:textId="5EA3FD9D">
      <w:pPr>
        <w:spacing w:line="260" w:lineRule="atLeast"/>
        <w:rPr>
          <w:sz w:val="18"/>
          <w:szCs w:val="18"/>
        </w:rPr>
      </w:pPr>
      <w:r>
        <w:rPr>
          <w:sz w:val="18"/>
          <w:szCs w:val="18"/>
        </w:rPr>
        <w:t>De</w:t>
      </w:r>
      <w:r w:rsidR="00483BE3">
        <w:rPr>
          <w:sz w:val="18"/>
          <w:szCs w:val="18"/>
        </w:rPr>
        <w:t>ze</w:t>
      </w:r>
      <w:r>
        <w:rPr>
          <w:sz w:val="18"/>
          <w:szCs w:val="18"/>
        </w:rPr>
        <w:t xml:space="preserve"> nota van wijziging bevat het herstel van een misslag en aanpassing</w:t>
      </w:r>
      <w:r w:rsidR="00C855C7">
        <w:rPr>
          <w:sz w:val="18"/>
          <w:szCs w:val="18"/>
        </w:rPr>
        <w:t>en</w:t>
      </w:r>
      <w:r>
        <w:rPr>
          <w:sz w:val="18"/>
          <w:szCs w:val="18"/>
        </w:rPr>
        <w:t xml:space="preserve"> van het overgangsrech</w:t>
      </w:r>
      <w:r w:rsidR="00C855C7">
        <w:rPr>
          <w:sz w:val="18"/>
          <w:szCs w:val="18"/>
        </w:rPr>
        <w:t>t</w:t>
      </w:r>
      <w:r>
        <w:rPr>
          <w:sz w:val="18"/>
          <w:szCs w:val="18"/>
        </w:rPr>
        <w:t>.</w:t>
      </w:r>
    </w:p>
    <w:p w:rsidR="00103835" w:rsidP="007D6FAE" w:rsidRDefault="00103835" w14:paraId="198547BE" w14:textId="77777777">
      <w:pPr>
        <w:spacing w:line="260" w:lineRule="atLeast"/>
        <w:rPr>
          <w:sz w:val="18"/>
          <w:szCs w:val="18"/>
        </w:rPr>
      </w:pPr>
    </w:p>
    <w:p w:rsidR="00103835" w:rsidP="007D6FAE" w:rsidRDefault="00103835" w14:paraId="7E03A2AC" w14:textId="77777777">
      <w:pPr>
        <w:spacing w:line="260" w:lineRule="atLeast"/>
        <w:rPr>
          <w:sz w:val="18"/>
          <w:szCs w:val="18"/>
        </w:rPr>
      </w:pPr>
      <w:r>
        <w:rPr>
          <w:sz w:val="18"/>
          <w:szCs w:val="18"/>
        </w:rPr>
        <w:t>A</w:t>
      </w:r>
    </w:p>
    <w:p w:rsidR="00103835" w:rsidP="007D6FAE" w:rsidRDefault="00103835" w14:paraId="3599E2C2" w14:textId="77777777">
      <w:pPr>
        <w:spacing w:line="260" w:lineRule="atLeast"/>
        <w:rPr>
          <w:sz w:val="18"/>
          <w:szCs w:val="18"/>
        </w:rPr>
      </w:pPr>
    </w:p>
    <w:p w:rsidR="00103835" w:rsidP="007D6FAE" w:rsidRDefault="00103835" w14:paraId="192B5A43" w14:textId="77777777">
      <w:pPr>
        <w:spacing w:line="260" w:lineRule="atLeast"/>
        <w:rPr>
          <w:sz w:val="18"/>
          <w:szCs w:val="18"/>
        </w:rPr>
      </w:pPr>
      <w:r>
        <w:rPr>
          <w:sz w:val="18"/>
          <w:szCs w:val="18"/>
        </w:rPr>
        <w:t>Het voorgestelde artikel 2.190 heeft twee leden die als derde lid worden aangeduid. Dat wordt hier door middel van hernummering hersteld.</w:t>
      </w:r>
    </w:p>
    <w:p w:rsidR="00103835" w:rsidP="007D6FAE" w:rsidRDefault="00103835" w14:paraId="3FDE2399" w14:textId="77777777">
      <w:pPr>
        <w:spacing w:line="260" w:lineRule="atLeast"/>
        <w:rPr>
          <w:sz w:val="18"/>
          <w:szCs w:val="18"/>
        </w:rPr>
      </w:pPr>
    </w:p>
    <w:p w:rsidR="00103835" w:rsidP="007D6FAE" w:rsidRDefault="00103835" w14:paraId="103269E2" w14:textId="2D593EA9">
      <w:pPr>
        <w:spacing w:line="260" w:lineRule="atLeast"/>
        <w:rPr>
          <w:sz w:val="18"/>
          <w:szCs w:val="18"/>
        </w:rPr>
      </w:pPr>
      <w:r>
        <w:rPr>
          <w:sz w:val="18"/>
          <w:szCs w:val="18"/>
        </w:rPr>
        <w:t>B</w:t>
      </w:r>
    </w:p>
    <w:p w:rsidR="00103835" w:rsidP="007D6FAE" w:rsidRDefault="00103835" w14:paraId="5F26FCBF" w14:textId="77777777">
      <w:pPr>
        <w:spacing w:line="260" w:lineRule="atLeast"/>
        <w:rPr>
          <w:sz w:val="18"/>
          <w:szCs w:val="18"/>
        </w:rPr>
      </w:pPr>
    </w:p>
    <w:p w:rsidR="00E61326" w:rsidP="007D6FAE" w:rsidRDefault="00C40D53" w14:paraId="28FDD8BF" w14:textId="5EF1C61D">
      <w:pPr>
        <w:spacing w:line="260" w:lineRule="atLeast"/>
        <w:rPr>
          <w:sz w:val="18"/>
          <w:szCs w:val="18"/>
        </w:rPr>
      </w:pPr>
      <w:r>
        <w:rPr>
          <w:sz w:val="18"/>
          <w:szCs w:val="18"/>
        </w:rPr>
        <w:t>1</w:t>
      </w:r>
    </w:p>
    <w:p w:rsidR="00103835" w:rsidP="007D6FAE" w:rsidRDefault="00103835" w14:paraId="19F01B63" w14:textId="2D70E444">
      <w:pPr>
        <w:spacing w:line="260" w:lineRule="atLeast"/>
        <w:rPr>
          <w:sz w:val="18"/>
          <w:szCs w:val="18"/>
        </w:rPr>
      </w:pPr>
      <w:r>
        <w:rPr>
          <w:sz w:val="18"/>
          <w:szCs w:val="18"/>
        </w:rPr>
        <w:t xml:space="preserve">Subonderdeel 1 voegt </w:t>
      </w:r>
      <w:r w:rsidR="00963705">
        <w:rPr>
          <w:sz w:val="18"/>
          <w:szCs w:val="18"/>
        </w:rPr>
        <w:t xml:space="preserve">met </w:t>
      </w:r>
      <w:r w:rsidR="009B5EE7">
        <w:rPr>
          <w:sz w:val="18"/>
          <w:szCs w:val="18"/>
        </w:rPr>
        <w:t xml:space="preserve">het voorgestelde artikel </w:t>
      </w:r>
      <w:r w:rsidR="00963705">
        <w:rPr>
          <w:sz w:val="18"/>
          <w:szCs w:val="18"/>
        </w:rPr>
        <w:t xml:space="preserve">9.14h1 </w:t>
      </w:r>
      <w:r>
        <w:rPr>
          <w:sz w:val="18"/>
          <w:szCs w:val="18"/>
        </w:rPr>
        <w:t>een definitiebepaling voor “nieuwe wet”</w:t>
      </w:r>
      <w:r w:rsidR="00241F76">
        <w:rPr>
          <w:sz w:val="18"/>
          <w:szCs w:val="18"/>
        </w:rPr>
        <w:t xml:space="preserve"> </w:t>
      </w:r>
      <w:r>
        <w:rPr>
          <w:sz w:val="18"/>
          <w:szCs w:val="18"/>
        </w:rPr>
        <w:t xml:space="preserve">toe. Hiermee wordt de </w:t>
      </w:r>
      <w:r w:rsidRPr="00103835">
        <w:rPr>
          <w:sz w:val="18"/>
          <w:szCs w:val="18"/>
        </w:rPr>
        <w:t>Wet van [] tot wijziging van de Mediawet 2008 in verband met de versterking van de uitvoering van de publieke mediaopdracht op lokaal niveau (Stb. 202x, xxx)</w:t>
      </w:r>
      <w:r>
        <w:rPr>
          <w:sz w:val="18"/>
          <w:szCs w:val="18"/>
        </w:rPr>
        <w:t xml:space="preserve"> bedoeld. De</w:t>
      </w:r>
      <w:r w:rsidR="00241F76">
        <w:rPr>
          <w:sz w:val="18"/>
          <w:szCs w:val="18"/>
        </w:rPr>
        <w:t xml:space="preserve"> definitie</w:t>
      </w:r>
      <w:r>
        <w:rPr>
          <w:sz w:val="18"/>
          <w:szCs w:val="18"/>
        </w:rPr>
        <w:t>bepaling geldt voor de voorgestelde titel 9.2b, die het overgangsrecht v</w:t>
      </w:r>
      <w:r w:rsidR="00ED5A27">
        <w:rPr>
          <w:sz w:val="18"/>
          <w:szCs w:val="18"/>
        </w:rPr>
        <w:t>an</w:t>
      </w:r>
      <w:r>
        <w:rPr>
          <w:sz w:val="18"/>
          <w:szCs w:val="18"/>
        </w:rPr>
        <w:t xml:space="preserve"> </w:t>
      </w:r>
      <w:r w:rsidR="009B5EE7">
        <w:rPr>
          <w:sz w:val="18"/>
          <w:szCs w:val="18"/>
        </w:rPr>
        <w:t>het wetsvoorstel</w:t>
      </w:r>
      <w:r>
        <w:rPr>
          <w:sz w:val="18"/>
          <w:szCs w:val="18"/>
        </w:rPr>
        <w:t xml:space="preserve"> bevat. De definit</w:t>
      </w:r>
      <w:r w:rsidR="005E32A6">
        <w:rPr>
          <w:sz w:val="18"/>
          <w:szCs w:val="18"/>
        </w:rPr>
        <w:t>i</w:t>
      </w:r>
      <w:r>
        <w:rPr>
          <w:sz w:val="18"/>
          <w:szCs w:val="18"/>
        </w:rPr>
        <w:t>ebepaling strekt ertoe de overgangsbepalingen beter leesbaar te maken.</w:t>
      </w:r>
    </w:p>
    <w:p w:rsidR="00103835" w:rsidP="007D6FAE" w:rsidRDefault="00103835" w14:paraId="29DC649E" w14:textId="77777777">
      <w:pPr>
        <w:spacing w:line="260" w:lineRule="atLeast"/>
        <w:rPr>
          <w:sz w:val="18"/>
          <w:szCs w:val="18"/>
        </w:rPr>
      </w:pPr>
    </w:p>
    <w:p w:rsidR="00E61326" w:rsidP="007D6FAE" w:rsidRDefault="00C40D53" w14:paraId="226588C2" w14:textId="77777777">
      <w:pPr>
        <w:spacing w:line="260" w:lineRule="atLeast"/>
        <w:rPr>
          <w:sz w:val="18"/>
          <w:szCs w:val="18"/>
        </w:rPr>
      </w:pPr>
      <w:r>
        <w:rPr>
          <w:sz w:val="18"/>
          <w:szCs w:val="18"/>
        </w:rPr>
        <w:t>2</w:t>
      </w:r>
    </w:p>
    <w:p w:rsidR="00325FC4" w:rsidP="007D6FAE" w:rsidRDefault="00963705" w14:paraId="3567A6CB" w14:textId="64260A49">
      <w:pPr>
        <w:spacing w:line="260" w:lineRule="atLeast"/>
        <w:rPr>
          <w:sz w:val="18"/>
          <w:szCs w:val="18"/>
        </w:rPr>
      </w:pPr>
      <w:r>
        <w:rPr>
          <w:sz w:val="18"/>
          <w:szCs w:val="18"/>
        </w:rPr>
        <w:t>Het voorgestelde 9.14i, de evaluatiebepaling, wordt met subonderdeel 2 herschreven</w:t>
      </w:r>
      <w:r w:rsidR="00325FC4">
        <w:rPr>
          <w:sz w:val="18"/>
          <w:szCs w:val="18"/>
        </w:rPr>
        <w:t xml:space="preserve"> met toepassing van de definitiebepaling uit subonderdeel 1. Er is geen sprake van inhoudelijke wijziging.</w:t>
      </w:r>
    </w:p>
    <w:p w:rsidR="00325FC4" w:rsidP="007D6FAE" w:rsidRDefault="00325FC4" w14:paraId="32F1EE19" w14:textId="77777777">
      <w:pPr>
        <w:spacing w:line="260" w:lineRule="atLeast"/>
        <w:rPr>
          <w:sz w:val="18"/>
          <w:szCs w:val="18"/>
        </w:rPr>
      </w:pPr>
    </w:p>
    <w:p w:rsidR="00E61326" w:rsidP="007D6FAE" w:rsidRDefault="00C40D53" w14:paraId="409EF63F" w14:textId="77777777">
      <w:pPr>
        <w:spacing w:line="260" w:lineRule="atLeast"/>
        <w:rPr>
          <w:sz w:val="18"/>
          <w:szCs w:val="18"/>
        </w:rPr>
      </w:pPr>
      <w:r>
        <w:rPr>
          <w:sz w:val="18"/>
          <w:szCs w:val="18"/>
        </w:rPr>
        <w:t>3</w:t>
      </w:r>
    </w:p>
    <w:p w:rsidR="00103835" w:rsidP="007D6FAE" w:rsidRDefault="00325FC4" w14:paraId="1197381B" w14:textId="346538D2">
      <w:pPr>
        <w:spacing w:line="260" w:lineRule="atLeast"/>
        <w:rPr>
          <w:sz w:val="18"/>
          <w:szCs w:val="18"/>
        </w:rPr>
      </w:pPr>
      <w:r>
        <w:rPr>
          <w:sz w:val="18"/>
          <w:szCs w:val="18"/>
        </w:rPr>
        <w:t xml:space="preserve">Subonderdeel 3 bevat het gewijzigde overgangsrecht voor aanwijzingen als lokale publieke </w:t>
      </w:r>
      <w:r w:rsidR="00E07EF8">
        <w:rPr>
          <w:sz w:val="18"/>
          <w:szCs w:val="18"/>
        </w:rPr>
        <w:t>omroep</w:t>
      </w:r>
      <w:r>
        <w:rPr>
          <w:sz w:val="18"/>
          <w:szCs w:val="18"/>
        </w:rPr>
        <w:t xml:space="preserve"> op grond van de huidige Mediawet 2008. Het overgangsrecht wordt verruimd</w:t>
      </w:r>
      <w:r w:rsidR="00ED5A27">
        <w:rPr>
          <w:sz w:val="18"/>
          <w:szCs w:val="18"/>
        </w:rPr>
        <w:t xml:space="preserve"> en verduidelijkt</w:t>
      </w:r>
      <w:r>
        <w:rPr>
          <w:sz w:val="18"/>
          <w:szCs w:val="18"/>
        </w:rPr>
        <w:t>.</w:t>
      </w:r>
    </w:p>
    <w:p w:rsidR="00103835" w:rsidP="007D6FAE" w:rsidRDefault="00103835" w14:paraId="28917D95" w14:textId="77777777">
      <w:pPr>
        <w:spacing w:line="260" w:lineRule="atLeast"/>
        <w:rPr>
          <w:sz w:val="18"/>
          <w:szCs w:val="18"/>
        </w:rPr>
      </w:pPr>
    </w:p>
    <w:p w:rsidR="00554E6F" w:rsidP="007D6FAE" w:rsidRDefault="00554E6F" w14:paraId="5652E315" w14:textId="37B862BF">
      <w:pPr>
        <w:spacing w:line="260" w:lineRule="atLeast"/>
        <w:rPr>
          <w:sz w:val="18"/>
          <w:szCs w:val="18"/>
        </w:rPr>
      </w:pPr>
      <w:r>
        <w:rPr>
          <w:sz w:val="18"/>
          <w:szCs w:val="18"/>
        </w:rPr>
        <w:t xml:space="preserve">Er wordt een nieuw artikel 9.14k voorgesteld. De wijzigingen in het eerste tot en met vierde lid zien uitsluitend op het gebruik van de definitie “nieuwe wet”. </w:t>
      </w:r>
      <w:r w:rsidR="00483BE3">
        <w:rPr>
          <w:sz w:val="18"/>
          <w:szCs w:val="18"/>
        </w:rPr>
        <w:t xml:space="preserve">In deze leden is geen inhoudelijke wijziging aangebracht. </w:t>
      </w:r>
      <w:r>
        <w:rPr>
          <w:sz w:val="18"/>
          <w:szCs w:val="18"/>
        </w:rPr>
        <w:t xml:space="preserve">Het vijfde tot en met negende lid bevatten de verruiming </w:t>
      </w:r>
      <w:r w:rsidR="00ED5A27">
        <w:rPr>
          <w:sz w:val="18"/>
          <w:szCs w:val="18"/>
        </w:rPr>
        <w:t xml:space="preserve">en verduidelijking </w:t>
      </w:r>
      <w:r>
        <w:rPr>
          <w:sz w:val="18"/>
          <w:szCs w:val="18"/>
        </w:rPr>
        <w:t>van het overgangsrecht voor de aanwijzingen</w:t>
      </w:r>
      <w:r w:rsidR="00935668">
        <w:rPr>
          <w:sz w:val="18"/>
          <w:szCs w:val="18"/>
        </w:rPr>
        <w:t xml:space="preserve"> als lokale publieke omroep</w:t>
      </w:r>
      <w:r>
        <w:rPr>
          <w:sz w:val="18"/>
          <w:szCs w:val="18"/>
        </w:rPr>
        <w:t>.</w:t>
      </w:r>
    </w:p>
    <w:p w:rsidR="00554E6F" w:rsidP="007D6FAE" w:rsidRDefault="00554E6F" w14:paraId="036A63D4" w14:textId="7CB1306A">
      <w:pPr>
        <w:spacing w:line="260" w:lineRule="atLeast"/>
        <w:rPr>
          <w:sz w:val="18"/>
          <w:szCs w:val="18"/>
        </w:rPr>
      </w:pPr>
    </w:p>
    <w:p w:rsidR="005E32A6" w:rsidP="007D6FAE" w:rsidRDefault="00325FC4" w14:paraId="13918256" w14:textId="37B10584">
      <w:pPr>
        <w:spacing w:line="260" w:lineRule="atLeast"/>
        <w:rPr>
          <w:sz w:val="18"/>
          <w:szCs w:val="18"/>
        </w:rPr>
      </w:pPr>
      <w:r>
        <w:rPr>
          <w:sz w:val="18"/>
          <w:szCs w:val="18"/>
        </w:rPr>
        <w:lastRenderedPageBreak/>
        <w:t xml:space="preserve">Het </w:t>
      </w:r>
      <w:r w:rsidR="009B5EE7">
        <w:rPr>
          <w:sz w:val="18"/>
          <w:szCs w:val="18"/>
        </w:rPr>
        <w:t xml:space="preserve">oorspronkelijke </w:t>
      </w:r>
      <w:r>
        <w:rPr>
          <w:sz w:val="18"/>
          <w:szCs w:val="18"/>
        </w:rPr>
        <w:t xml:space="preserve">overgangsrecht </w:t>
      </w:r>
      <w:r w:rsidR="00554E6F">
        <w:rPr>
          <w:sz w:val="18"/>
          <w:szCs w:val="18"/>
        </w:rPr>
        <w:t xml:space="preserve">voor de aanwijzingen </w:t>
      </w:r>
      <w:r>
        <w:rPr>
          <w:sz w:val="18"/>
          <w:szCs w:val="18"/>
        </w:rPr>
        <w:t xml:space="preserve">in het wetsvoorstel houdt in dat aanwijzingen als lokale publieke </w:t>
      </w:r>
      <w:r w:rsidR="00E07EF8">
        <w:rPr>
          <w:sz w:val="18"/>
          <w:szCs w:val="18"/>
        </w:rPr>
        <w:t>omroep</w:t>
      </w:r>
      <w:r>
        <w:rPr>
          <w:sz w:val="18"/>
          <w:szCs w:val="18"/>
        </w:rPr>
        <w:t xml:space="preserve"> die gelden op het moment van het in werking treden van </w:t>
      </w:r>
      <w:r w:rsidR="005C5D26">
        <w:rPr>
          <w:sz w:val="18"/>
          <w:szCs w:val="18"/>
        </w:rPr>
        <w:t>het wetsvoorstel</w:t>
      </w:r>
      <w:r>
        <w:rPr>
          <w:sz w:val="18"/>
          <w:szCs w:val="18"/>
        </w:rPr>
        <w:t xml:space="preserve"> </w:t>
      </w:r>
      <w:r w:rsidR="0068492C">
        <w:rPr>
          <w:sz w:val="18"/>
          <w:szCs w:val="18"/>
        </w:rPr>
        <w:t xml:space="preserve">van rechtswege </w:t>
      </w:r>
      <w:r>
        <w:rPr>
          <w:sz w:val="18"/>
          <w:szCs w:val="18"/>
        </w:rPr>
        <w:t>blijven gelden tot het begin van de eerste concessie van de NLPO en daarna van rechtwege vervallen</w:t>
      </w:r>
      <w:r w:rsidR="00554E6F">
        <w:rPr>
          <w:sz w:val="18"/>
          <w:szCs w:val="18"/>
        </w:rPr>
        <w:t xml:space="preserve"> (artikel 9.14k, eerste lid)</w:t>
      </w:r>
      <w:r>
        <w:rPr>
          <w:sz w:val="18"/>
          <w:szCs w:val="18"/>
        </w:rPr>
        <w:t xml:space="preserve">. </w:t>
      </w:r>
      <w:r w:rsidR="005E32A6">
        <w:rPr>
          <w:sz w:val="18"/>
          <w:szCs w:val="18"/>
        </w:rPr>
        <w:t xml:space="preserve">De wetgever zorgt er zo voor dat de geldende aanwijzingen worden verlengd voor de duur van de zogenoemde overgangsperiode. Dit is de periode tussen het moment van de inwerkingtreding van </w:t>
      </w:r>
      <w:r w:rsidR="005C5D26">
        <w:rPr>
          <w:sz w:val="18"/>
          <w:szCs w:val="18"/>
        </w:rPr>
        <w:t>het wetsvoorstel</w:t>
      </w:r>
      <w:r w:rsidR="006343A5">
        <w:rPr>
          <w:sz w:val="18"/>
          <w:szCs w:val="18"/>
        </w:rPr>
        <w:t xml:space="preserve"> </w:t>
      </w:r>
      <w:r w:rsidR="005E32A6">
        <w:rPr>
          <w:sz w:val="18"/>
          <w:szCs w:val="18"/>
        </w:rPr>
        <w:t>en de start van het nieuwe stelsel, dat wil zeggen</w:t>
      </w:r>
      <w:r w:rsidR="00483BE3">
        <w:rPr>
          <w:sz w:val="18"/>
          <w:szCs w:val="18"/>
        </w:rPr>
        <w:t>:</w:t>
      </w:r>
      <w:r w:rsidR="005E32A6">
        <w:rPr>
          <w:sz w:val="18"/>
          <w:szCs w:val="18"/>
        </w:rPr>
        <w:t xml:space="preserve"> het moment waarop de aanwijzingen als lokale publieke omroep op grond van </w:t>
      </w:r>
      <w:r w:rsidR="005C5D26">
        <w:rPr>
          <w:sz w:val="18"/>
          <w:szCs w:val="18"/>
        </w:rPr>
        <w:t>het wetsvoorstel</w:t>
      </w:r>
      <w:r w:rsidR="005E32A6">
        <w:rPr>
          <w:sz w:val="18"/>
          <w:szCs w:val="18"/>
        </w:rPr>
        <w:t xml:space="preserve"> en de </w:t>
      </w:r>
      <w:r w:rsidR="0068492C">
        <w:rPr>
          <w:sz w:val="18"/>
          <w:szCs w:val="18"/>
        </w:rPr>
        <w:t xml:space="preserve">eerste </w:t>
      </w:r>
      <w:r w:rsidR="005E32A6">
        <w:rPr>
          <w:sz w:val="18"/>
          <w:szCs w:val="18"/>
        </w:rPr>
        <w:t xml:space="preserve">concessie van de NLPO van start gaan. In deze </w:t>
      </w:r>
      <w:r w:rsidR="00ED5A27">
        <w:rPr>
          <w:sz w:val="18"/>
          <w:szCs w:val="18"/>
        </w:rPr>
        <w:t>overgangs</w:t>
      </w:r>
      <w:r w:rsidR="005E32A6">
        <w:rPr>
          <w:sz w:val="18"/>
          <w:szCs w:val="18"/>
        </w:rPr>
        <w:t xml:space="preserve">periode worden de benodigde voorbereidingen voor het nieuwe stelsel gerealiseerd, waaronder de aanwijzingsprocedures voor de nieuwe lokale publieke </w:t>
      </w:r>
      <w:r w:rsidR="00E07EF8">
        <w:rPr>
          <w:sz w:val="18"/>
          <w:szCs w:val="18"/>
        </w:rPr>
        <w:t>omroepen</w:t>
      </w:r>
      <w:r w:rsidR="005E32A6">
        <w:rPr>
          <w:sz w:val="18"/>
          <w:szCs w:val="18"/>
        </w:rPr>
        <w:t>.</w:t>
      </w:r>
    </w:p>
    <w:p w:rsidR="005E32A6" w:rsidP="007D6FAE" w:rsidRDefault="005E32A6" w14:paraId="066FC5D9" w14:textId="77777777">
      <w:pPr>
        <w:spacing w:line="260" w:lineRule="atLeast"/>
        <w:rPr>
          <w:sz w:val="18"/>
          <w:szCs w:val="18"/>
        </w:rPr>
      </w:pPr>
    </w:p>
    <w:p w:rsidR="00241F76" w:rsidP="007D6FAE" w:rsidRDefault="00241F76" w14:paraId="01146621" w14:textId="0C4776A2">
      <w:pPr>
        <w:spacing w:line="260" w:lineRule="atLeast"/>
        <w:rPr>
          <w:sz w:val="18"/>
          <w:szCs w:val="18"/>
        </w:rPr>
      </w:pPr>
      <w:r>
        <w:rPr>
          <w:sz w:val="18"/>
          <w:szCs w:val="18"/>
        </w:rPr>
        <w:t xml:space="preserve">Aangrijpingspunt voor de overgangsbepaling zijn dus geldende aanwijzingen als lokale publieke </w:t>
      </w:r>
      <w:r w:rsidR="003C0E28">
        <w:rPr>
          <w:sz w:val="18"/>
          <w:szCs w:val="18"/>
        </w:rPr>
        <w:t>omroep</w:t>
      </w:r>
      <w:r>
        <w:rPr>
          <w:sz w:val="18"/>
          <w:szCs w:val="18"/>
        </w:rPr>
        <w:t>.</w:t>
      </w:r>
      <w:r w:rsidR="00B643B0">
        <w:rPr>
          <w:sz w:val="18"/>
          <w:szCs w:val="18"/>
        </w:rPr>
        <w:t xml:space="preserve"> Voor een goed begrip is van belang dat aanwijzingen op grond van de huidige </w:t>
      </w:r>
      <w:r w:rsidR="001001F8">
        <w:rPr>
          <w:sz w:val="18"/>
          <w:szCs w:val="18"/>
        </w:rPr>
        <w:t>Mediawet 2008</w:t>
      </w:r>
      <w:r w:rsidR="00B643B0">
        <w:rPr>
          <w:sz w:val="18"/>
          <w:szCs w:val="18"/>
        </w:rPr>
        <w:t xml:space="preserve"> een vast</w:t>
      </w:r>
      <w:r w:rsidR="001001F8">
        <w:rPr>
          <w:sz w:val="18"/>
          <w:szCs w:val="18"/>
        </w:rPr>
        <w:t>e</w:t>
      </w:r>
      <w:r w:rsidR="00B643B0">
        <w:rPr>
          <w:sz w:val="18"/>
          <w:szCs w:val="18"/>
        </w:rPr>
        <w:t xml:space="preserve"> duur hebben van vijf jaar, </w:t>
      </w:r>
      <w:r w:rsidR="005E32A6">
        <w:rPr>
          <w:sz w:val="18"/>
          <w:szCs w:val="18"/>
        </w:rPr>
        <w:t>en</w:t>
      </w:r>
      <w:r w:rsidR="00B643B0">
        <w:rPr>
          <w:sz w:val="18"/>
          <w:szCs w:val="18"/>
        </w:rPr>
        <w:t xml:space="preserve"> dat er geen startmoment is geregeld. Dit betekent dat aanwijzingen door het jaar heen vervallen en er door het jaar heen aanwijzingsprocedures worden opengesteld en doorlopen. Volgens </w:t>
      </w:r>
      <w:r w:rsidR="005C5D26">
        <w:rPr>
          <w:sz w:val="18"/>
          <w:szCs w:val="18"/>
        </w:rPr>
        <w:t>het wetsvoorstel</w:t>
      </w:r>
      <w:r w:rsidR="00B643B0">
        <w:rPr>
          <w:sz w:val="18"/>
          <w:szCs w:val="18"/>
        </w:rPr>
        <w:t xml:space="preserve"> blijft de vaste duur van vijf jaar gehandhaafd, maar gaat voor alle aanwijzingen gelden dat ze tegelijk beginnen en wel tegelijk met </w:t>
      </w:r>
      <w:r w:rsidR="005E32A6">
        <w:rPr>
          <w:sz w:val="18"/>
          <w:szCs w:val="18"/>
        </w:rPr>
        <w:t>de</w:t>
      </w:r>
      <w:r w:rsidR="00B643B0">
        <w:rPr>
          <w:sz w:val="18"/>
          <w:szCs w:val="18"/>
        </w:rPr>
        <w:t xml:space="preserve"> </w:t>
      </w:r>
      <w:r w:rsidR="005E32A6">
        <w:rPr>
          <w:sz w:val="18"/>
          <w:szCs w:val="18"/>
        </w:rPr>
        <w:t xml:space="preserve">start van een </w:t>
      </w:r>
      <w:r w:rsidR="00B643B0">
        <w:rPr>
          <w:sz w:val="18"/>
          <w:szCs w:val="18"/>
        </w:rPr>
        <w:t>concessie</w:t>
      </w:r>
      <w:r w:rsidR="005E32A6">
        <w:rPr>
          <w:sz w:val="18"/>
          <w:szCs w:val="18"/>
        </w:rPr>
        <w:t xml:space="preserve"> of de tweede helft van een concessie</w:t>
      </w:r>
      <w:r w:rsidR="00B643B0">
        <w:rPr>
          <w:sz w:val="18"/>
          <w:szCs w:val="18"/>
        </w:rPr>
        <w:t xml:space="preserve"> van de NLPO.</w:t>
      </w:r>
      <w:r w:rsidR="005E32A6">
        <w:rPr>
          <w:sz w:val="18"/>
          <w:szCs w:val="18"/>
        </w:rPr>
        <w:t xml:space="preserve"> Een concessie bestaat uit twee tijdvakken van vijf jaar.</w:t>
      </w:r>
      <w:r w:rsidR="00B643B0">
        <w:rPr>
          <w:sz w:val="18"/>
          <w:szCs w:val="18"/>
        </w:rPr>
        <w:t xml:space="preserve"> </w:t>
      </w:r>
    </w:p>
    <w:p w:rsidR="00325FC4" w:rsidP="007D6FAE" w:rsidRDefault="00325FC4" w14:paraId="55E07318" w14:textId="2CDA150D">
      <w:pPr>
        <w:spacing w:line="260" w:lineRule="atLeast"/>
        <w:rPr>
          <w:sz w:val="18"/>
          <w:szCs w:val="18"/>
        </w:rPr>
      </w:pPr>
    </w:p>
    <w:p w:rsidR="00C402EA" w:rsidP="007D6FAE" w:rsidRDefault="00C402EA" w14:paraId="203D92E7" w14:textId="59AC7CCA">
      <w:pPr>
        <w:spacing w:line="260" w:lineRule="atLeast"/>
        <w:rPr>
          <w:sz w:val="18"/>
          <w:szCs w:val="18"/>
        </w:rPr>
      </w:pPr>
      <w:r>
        <w:rPr>
          <w:sz w:val="18"/>
          <w:szCs w:val="18"/>
        </w:rPr>
        <w:t xml:space="preserve">De </w:t>
      </w:r>
      <w:r w:rsidR="00241F76">
        <w:rPr>
          <w:sz w:val="18"/>
          <w:szCs w:val="18"/>
        </w:rPr>
        <w:t xml:space="preserve">taak en </w:t>
      </w:r>
      <w:r>
        <w:rPr>
          <w:sz w:val="18"/>
          <w:szCs w:val="18"/>
        </w:rPr>
        <w:t xml:space="preserve">bevoegdheid om </w:t>
      </w:r>
      <w:r w:rsidR="008F4995">
        <w:rPr>
          <w:sz w:val="18"/>
          <w:szCs w:val="18"/>
        </w:rPr>
        <w:t>instellingen</w:t>
      </w:r>
      <w:r>
        <w:rPr>
          <w:sz w:val="18"/>
          <w:szCs w:val="18"/>
        </w:rPr>
        <w:t xml:space="preserve"> aan te wijzen als lokale publieke </w:t>
      </w:r>
      <w:r w:rsidR="00E07EF8">
        <w:rPr>
          <w:sz w:val="18"/>
          <w:szCs w:val="18"/>
        </w:rPr>
        <w:t>omroep</w:t>
      </w:r>
      <w:r>
        <w:rPr>
          <w:sz w:val="18"/>
          <w:szCs w:val="18"/>
        </w:rPr>
        <w:t xml:space="preserve"> </w:t>
      </w:r>
      <w:r w:rsidR="009929D6">
        <w:rPr>
          <w:sz w:val="18"/>
          <w:szCs w:val="18"/>
        </w:rPr>
        <w:t>zijn</w:t>
      </w:r>
      <w:r>
        <w:rPr>
          <w:sz w:val="18"/>
          <w:szCs w:val="18"/>
        </w:rPr>
        <w:t xml:space="preserve"> </w:t>
      </w:r>
      <w:r w:rsidR="00483BE3">
        <w:rPr>
          <w:sz w:val="18"/>
          <w:szCs w:val="18"/>
        </w:rPr>
        <w:t xml:space="preserve">in </w:t>
      </w:r>
      <w:r>
        <w:rPr>
          <w:sz w:val="18"/>
          <w:szCs w:val="18"/>
        </w:rPr>
        <w:t xml:space="preserve">de </w:t>
      </w:r>
      <w:r w:rsidR="00241F76">
        <w:rPr>
          <w:sz w:val="18"/>
          <w:szCs w:val="18"/>
        </w:rPr>
        <w:t>Mediawet 2008</w:t>
      </w:r>
      <w:r>
        <w:rPr>
          <w:sz w:val="18"/>
          <w:szCs w:val="18"/>
        </w:rPr>
        <w:t xml:space="preserve"> belegd bij het Commissariaat</w:t>
      </w:r>
      <w:r w:rsidR="001001F8">
        <w:rPr>
          <w:sz w:val="18"/>
          <w:szCs w:val="18"/>
        </w:rPr>
        <w:t xml:space="preserve"> voor de Media</w:t>
      </w:r>
      <w:r w:rsidR="003C0E28">
        <w:rPr>
          <w:sz w:val="18"/>
          <w:szCs w:val="18"/>
        </w:rPr>
        <w:t xml:space="preserve"> (hierna: Commissariaat)</w:t>
      </w:r>
      <w:r>
        <w:rPr>
          <w:sz w:val="18"/>
          <w:szCs w:val="18"/>
        </w:rPr>
        <w:t>.</w:t>
      </w:r>
      <w:r w:rsidR="00FE7221">
        <w:rPr>
          <w:rStyle w:val="Voetnootmarkering"/>
          <w:sz w:val="18"/>
          <w:szCs w:val="18"/>
        </w:rPr>
        <w:footnoteReference w:id="1"/>
      </w:r>
      <w:r>
        <w:rPr>
          <w:sz w:val="18"/>
          <w:szCs w:val="18"/>
        </w:rPr>
        <w:t xml:space="preserve"> </w:t>
      </w:r>
      <w:r w:rsidR="00935668">
        <w:rPr>
          <w:sz w:val="18"/>
          <w:szCs w:val="18"/>
        </w:rPr>
        <w:t>Aan dat gegeven verandert</w:t>
      </w:r>
      <w:r w:rsidR="001001F8">
        <w:rPr>
          <w:sz w:val="18"/>
          <w:szCs w:val="18"/>
        </w:rPr>
        <w:t xml:space="preserve"> het wetsvoorstel niets.</w:t>
      </w:r>
      <w:r w:rsidR="00B87C5D">
        <w:rPr>
          <w:rStyle w:val="Voetnootmarkering"/>
          <w:sz w:val="18"/>
          <w:szCs w:val="18"/>
        </w:rPr>
        <w:footnoteReference w:id="2"/>
      </w:r>
      <w:r w:rsidR="001001F8">
        <w:rPr>
          <w:sz w:val="18"/>
          <w:szCs w:val="18"/>
        </w:rPr>
        <w:t xml:space="preserve"> </w:t>
      </w:r>
      <w:r>
        <w:rPr>
          <w:sz w:val="18"/>
          <w:szCs w:val="18"/>
        </w:rPr>
        <w:t xml:space="preserve">In de verwachting dat </w:t>
      </w:r>
      <w:r w:rsidR="005C5D26">
        <w:rPr>
          <w:sz w:val="18"/>
          <w:szCs w:val="18"/>
        </w:rPr>
        <w:t>het wetsvoorstel</w:t>
      </w:r>
      <w:r>
        <w:rPr>
          <w:sz w:val="18"/>
          <w:szCs w:val="18"/>
        </w:rPr>
        <w:t xml:space="preserve"> per 1 juli 2026 in werking zou treden, is het Commissariaat medio 2025 gestopt met het openstellen van procedures voor de aanwijzing als lokale publieke omroep. Het </w:t>
      </w:r>
      <w:r w:rsidR="00AE682E">
        <w:rPr>
          <w:sz w:val="18"/>
          <w:szCs w:val="18"/>
        </w:rPr>
        <w:t>stopzetten betrof</w:t>
      </w:r>
      <w:r>
        <w:rPr>
          <w:sz w:val="18"/>
          <w:szCs w:val="18"/>
        </w:rPr>
        <w:t xml:space="preserve"> </w:t>
      </w:r>
      <w:r w:rsidR="006B45BC">
        <w:rPr>
          <w:sz w:val="18"/>
          <w:szCs w:val="18"/>
        </w:rPr>
        <w:t>de vervanging van a</w:t>
      </w:r>
      <w:r>
        <w:rPr>
          <w:sz w:val="18"/>
          <w:szCs w:val="18"/>
        </w:rPr>
        <w:t>anwijzing</w:t>
      </w:r>
      <w:r w:rsidR="006B45BC">
        <w:rPr>
          <w:sz w:val="18"/>
          <w:szCs w:val="18"/>
        </w:rPr>
        <w:t>en</w:t>
      </w:r>
      <w:r>
        <w:rPr>
          <w:sz w:val="18"/>
          <w:szCs w:val="18"/>
        </w:rPr>
        <w:t xml:space="preserve"> </w:t>
      </w:r>
      <w:r w:rsidR="006B45BC">
        <w:rPr>
          <w:sz w:val="18"/>
          <w:szCs w:val="18"/>
        </w:rPr>
        <w:t xml:space="preserve">die </w:t>
      </w:r>
      <w:r>
        <w:rPr>
          <w:sz w:val="18"/>
          <w:szCs w:val="18"/>
        </w:rPr>
        <w:t>na 1 juli 2026 zou</w:t>
      </w:r>
      <w:r w:rsidR="00554E6F">
        <w:rPr>
          <w:sz w:val="18"/>
          <w:szCs w:val="18"/>
        </w:rPr>
        <w:t>den</w:t>
      </w:r>
      <w:r>
        <w:rPr>
          <w:sz w:val="18"/>
          <w:szCs w:val="18"/>
        </w:rPr>
        <w:t xml:space="preserve"> vervallen.</w:t>
      </w:r>
      <w:r w:rsidR="00F36BA2">
        <w:rPr>
          <w:sz w:val="18"/>
          <w:szCs w:val="18"/>
        </w:rPr>
        <w:t xml:space="preserve"> </w:t>
      </w:r>
      <w:r w:rsidR="00B643B0">
        <w:rPr>
          <w:sz w:val="18"/>
          <w:szCs w:val="18"/>
        </w:rPr>
        <w:t>Immers, w</w:t>
      </w:r>
      <w:r w:rsidR="006B45BC">
        <w:rPr>
          <w:sz w:val="18"/>
          <w:szCs w:val="18"/>
        </w:rPr>
        <w:t>anneer</w:t>
      </w:r>
      <w:r>
        <w:rPr>
          <w:sz w:val="18"/>
          <w:szCs w:val="18"/>
        </w:rPr>
        <w:t xml:space="preserve"> inwerkingtreding</w:t>
      </w:r>
      <w:r w:rsidR="006B45BC">
        <w:rPr>
          <w:sz w:val="18"/>
          <w:szCs w:val="18"/>
        </w:rPr>
        <w:t xml:space="preserve"> </w:t>
      </w:r>
      <w:r w:rsidR="00F30AE5">
        <w:rPr>
          <w:sz w:val="18"/>
          <w:szCs w:val="18"/>
        </w:rPr>
        <w:t xml:space="preserve">van </w:t>
      </w:r>
      <w:r w:rsidR="005C5D26">
        <w:rPr>
          <w:sz w:val="18"/>
          <w:szCs w:val="18"/>
        </w:rPr>
        <w:t>het wetsvoorstel</w:t>
      </w:r>
      <w:r w:rsidR="00F30AE5">
        <w:rPr>
          <w:sz w:val="18"/>
          <w:szCs w:val="18"/>
        </w:rPr>
        <w:t xml:space="preserve"> </w:t>
      </w:r>
      <w:r w:rsidR="006B45BC">
        <w:rPr>
          <w:sz w:val="18"/>
          <w:szCs w:val="18"/>
        </w:rPr>
        <w:t xml:space="preserve">per 1 juli 2026 </w:t>
      </w:r>
      <w:r>
        <w:rPr>
          <w:sz w:val="18"/>
          <w:szCs w:val="18"/>
        </w:rPr>
        <w:t>zou worden gerealiseerd, zouden dergelijke procedures</w:t>
      </w:r>
      <w:r w:rsidR="00241F76">
        <w:rPr>
          <w:sz w:val="18"/>
          <w:szCs w:val="18"/>
        </w:rPr>
        <w:t>,</w:t>
      </w:r>
      <w:r>
        <w:rPr>
          <w:sz w:val="18"/>
          <w:szCs w:val="18"/>
        </w:rPr>
        <w:t xml:space="preserve"> </w:t>
      </w:r>
      <w:r w:rsidR="006B45BC">
        <w:rPr>
          <w:sz w:val="18"/>
          <w:szCs w:val="18"/>
        </w:rPr>
        <w:t>gelet op het overgangsrecht</w:t>
      </w:r>
      <w:r w:rsidR="00241F76">
        <w:rPr>
          <w:sz w:val="18"/>
          <w:szCs w:val="18"/>
        </w:rPr>
        <w:t>,</w:t>
      </w:r>
      <w:r w:rsidR="00BF1F20">
        <w:rPr>
          <w:sz w:val="18"/>
          <w:szCs w:val="18"/>
        </w:rPr>
        <w:t xml:space="preserve"> </w:t>
      </w:r>
      <w:r w:rsidR="006B45BC">
        <w:rPr>
          <w:sz w:val="18"/>
          <w:szCs w:val="18"/>
        </w:rPr>
        <w:t>overbodig zijn geweest</w:t>
      </w:r>
      <w:r>
        <w:rPr>
          <w:sz w:val="18"/>
          <w:szCs w:val="18"/>
        </w:rPr>
        <w:t>.</w:t>
      </w:r>
    </w:p>
    <w:p w:rsidR="006B45BC" w:rsidP="007D6FAE" w:rsidRDefault="006B45BC" w14:paraId="5944F7AA" w14:textId="77777777">
      <w:pPr>
        <w:spacing w:line="260" w:lineRule="atLeast"/>
        <w:rPr>
          <w:sz w:val="18"/>
          <w:szCs w:val="18"/>
        </w:rPr>
      </w:pPr>
    </w:p>
    <w:p w:rsidR="00B452ED" w:rsidP="007D6FAE" w:rsidRDefault="005E5B44" w14:paraId="788ECB3E" w14:textId="4918797C">
      <w:pPr>
        <w:spacing w:line="260" w:lineRule="atLeast"/>
        <w:rPr>
          <w:sz w:val="18"/>
          <w:szCs w:val="18"/>
        </w:rPr>
      </w:pPr>
      <w:r>
        <w:rPr>
          <w:sz w:val="18"/>
          <w:szCs w:val="18"/>
        </w:rPr>
        <w:t>Inmiddels</w:t>
      </w:r>
      <w:r w:rsidR="00C402EA">
        <w:rPr>
          <w:sz w:val="18"/>
          <w:szCs w:val="18"/>
        </w:rPr>
        <w:t xml:space="preserve"> is duidelijk dat </w:t>
      </w:r>
      <w:r w:rsidR="005C5D26">
        <w:rPr>
          <w:sz w:val="18"/>
          <w:szCs w:val="18"/>
        </w:rPr>
        <w:t>het wetsvoorstel</w:t>
      </w:r>
      <w:r w:rsidR="006B45BC">
        <w:rPr>
          <w:sz w:val="18"/>
          <w:szCs w:val="18"/>
        </w:rPr>
        <w:t xml:space="preserve"> </w:t>
      </w:r>
      <w:r w:rsidR="00C402EA">
        <w:rPr>
          <w:sz w:val="18"/>
          <w:szCs w:val="18"/>
        </w:rPr>
        <w:t>niet per 1 juli 2026</w:t>
      </w:r>
      <w:r w:rsidR="00483BE3">
        <w:rPr>
          <w:sz w:val="18"/>
          <w:szCs w:val="18"/>
        </w:rPr>
        <w:t xml:space="preserve"> in werking zal treden</w:t>
      </w:r>
      <w:r w:rsidR="00C402EA">
        <w:rPr>
          <w:sz w:val="18"/>
          <w:szCs w:val="18"/>
        </w:rPr>
        <w:t xml:space="preserve">. Het Commissariaat heeft daarom de </w:t>
      </w:r>
      <w:r>
        <w:rPr>
          <w:sz w:val="18"/>
          <w:szCs w:val="18"/>
        </w:rPr>
        <w:t>aanwijzings</w:t>
      </w:r>
      <w:r w:rsidR="00C402EA">
        <w:rPr>
          <w:sz w:val="18"/>
          <w:szCs w:val="18"/>
        </w:rPr>
        <w:t>procedures hervat.</w:t>
      </w:r>
      <w:r w:rsidR="00711B36">
        <w:rPr>
          <w:rStyle w:val="Voetnootmarkering"/>
          <w:sz w:val="18"/>
          <w:szCs w:val="18"/>
        </w:rPr>
        <w:footnoteReference w:id="3"/>
      </w:r>
      <w:r>
        <w:rPr>
          <w:sz w:val="18"/>
          <w:szCs w:val="18"/>
        </w:rPr>
        <w:t xml:space="preserve"> </w:t>
      </w:r>
      <w:r w:rsidR="00ED5A27">
        <w:rPr>
          <w:sz w:val="18"/>
          <w:szCs w:val="18"/>
        </w:rPr>
        <w:t>Bl</w:t>
      </w:r>
      <w:r w:rsidR="00FE7221">
        <w:rPr>
          <w:sz w:val="18"/>
          <w:szCs w:val="18"/>
        </w:rPr>
        <w:t>i</w:t>
      </w:r>
      <w:r w:rsidR="00ED5A27">
        <w:rPr>
          <w:sz w:val="18"/>
          <w:szCs w:val="18"/>
        </w:rPr>
        <w:t>jkens de</w:t>
      </w:r>
      <w:r w:rsidR="00FE7221">
        <w:rPr>
          <w:sz w:val="18"/>
          <w:szCs w:val="18"/>
        </w:rPr>
        <w:t xml:space="preserve"> publicatie in de Staatscourant</w:t>
      </w:r>
      <w:r w:rsidR="00B452ED">
        <w:rPr>
          <w:sz w:val="18"/>
          <w:szCs w:val="18"/>
        </w:rPr>
        <w:t xml:space="preserve"> op 1 mei 2026 gaat het om aanwijzingen in 22 gemeenten.</w:t>
      </w:r>
      <w:r w:rsidRPr="00B452ED" w:rsidR="00B452ED">
        <w:rPr>
          <w:sz w:val="18"/>
          <w:szCs w:val="18"/>
          <w:vertAlign w:val="superscript"/>
        </w:rPr>
        <w:footnoteReference w:id="4"/>
      </w:r>
      <w:r w:rsidRPr="00B452ED" w:rsidR="00B452ED">
        <w:rPr>
          <w:sz w:val="18"/>
          <w:szCs w:val="18"/>
        </w:rPr>
        <w:t xml:space="preserve"> </w:t>
      </w:r>
      <w:r w:rsidR="00B452ED">
        <w:rPr>
          <w:sz w:val="18"/>
          <w:szCs w:val="18"/>
        </w:rPr>
        <w:t>De</w:t>
      </w:r>
      <w:r w:rsidR="00ED5A27">
        <w:rPr>
          <w:sz w:val="18"/>
          <w:szCs w:val="18"/>
        </w:rPr>
        <w:t xml:space="preserve"> website van het</w:t>
      </w:r>
      <w:r w:rsidR="0087576C">
        <w:rPr>
          <w:sz w:val="18"/>
          <w:szCs w:val="18"/>
        </w:rPr>
        <w:t xml:space="preserve"> </w:t>
      </w:r>
      <w:r w:rsidR="00ED5A27">
        <w:rPr>
          <w:sz w:val="18"/>
          <w:szCs w:val="18"/>
        </w:rPr>
        <w:t xml:space="preserve">Commissariaat </w:t>
      </w:r>
      <w:r w:rsidR="00B452ED">
        <w:rPr>
          <w:sz w:val="18"/>
          <w:szCs w:val="18"/>
        </w:rPr>
        <w:t>maakt duidelijk dat</w:t>
      </w:r>
      <w:r w:rsidR="00ED5A27">
        <w:rPr>
          <w:sz w:val="18"/>
          <w:szCs w:val="18"/>
        </w:rPr>
        <w:t xml:space="preserve"> </w:t>
      </w:r>
      <w:r w:rsidR="00FE74DC">
        <w:rPr>
          <w:sz w:val="18"/>
          <w:szCs w:val="18"/>
        </w:rPr>
        <w:t>de</w:t>
      </w:r>
      <w:r w:rsidR="00AE682E">
        <w:rPr>
          <w:sz w:val="18"/>
          <w:szCs w:val="18"/>
        </w:rPr>
        <w:t>ze</w:t>
      </w:r>
      <w:r w:rsidR="00FE74DC">
        <w:rPr>
          <w:sz w:val="18"/>
          <w:szCs w:val="18"/>
        </w:rPr>
        <w:t xml:space="preserve"> hervatting</w:t>
      </w:r>
      <w:r w:rsidR="00ED5A27">
        <w:rPr>
          <w:sz w:val="18"/>
          <w:szCs w:val="18"/>
        </w:rPr>
        <w:t xml:space="preserve"> procedures </w:t>
      </w:r>
      <w:r w:rsidR="00FE74DC">
        <w:rPr>
          <w:sz w:val="18"/>
          <w:szCs w:val="18"/>
        </w:rPr>
        <w:t xml:space="preserve">betreft </w:t>
      </w:r>
      <w:r w:rsidR="00ED5A27">
        <w:rPr>
          <w:sz w:val="18"/>
          <w:szCs w:val="18"/>
        </w:rPr>
        <w:t xml:space="preserve">voor de veertien aanwijzingen </w:t>
      </w:r>
      <w:r w:rsidR="00B452ED">
        <w:rPr>
          <w:sz w:val="18"/>
          <w:szCs w:val="18"/>
        </w:rPr>
        <w:t xml:space="preserve">(sommige omroepen zijn aangewezen voor meer dan één gemeente) </w:t>
      </w:r>
      <w:r w:rsidR="00ED5A27">
        <w:rPr>
          <w:sz w:val="18"/>
          <w:szCs w:val="18"/>
        </w:rPr>
        <w:t xml:space="preserve">die vervallen in de periode </w:t>
      </w:r>
      <w:r w:rsidR="00483BE3">
        <w:rPr>
          <w:sz w:val="18"/>
          <w:szCs w:val="18"/>
        </w:rPr>
        <w:t xml:space="preserve">van </w:t>
      </w:r>
      <w:r w:rsidR="00ED5A27">
        <w:rPr>
          <w:sz w:val="18"/>
          <w:szCs w:val="18"/>
        </w:rPr>
        <w:t xml:space="preserve">1 juli 2026 </w:t>
      </w:r>
      <w:r w:rsidR="00483BE3">
        <w:rPr>
          <w:sz w:val="18"/>
          <w:szCs w:val="18"/>
        </w:rPr>
        <w:t>tot</w:t>
      </w:r>
      <w:r w:rsidR="00ED5A27">
        <w:rPr>
          <w:sz w:val="18"/>
          <w:szCs w:val="18"/>
        </w:rPr>
        <w:t xml:space="preserve"> 1 januari 2027. </w:t>
      </w:r>
      <w:r w:rsidR="0087576C">
        <w:rPr>
          <w:sz w:val="18"/>
          <w:szCs w:val="18"/>
        </w:rPr>
        <w:t xml:space="preserve">Voor deze procedures geldt als aanvraagtijdvak </w:t>
      </w:r>
      <w:r w:rsidR="00B94AA0">
        <w:rPr>
          <w:sz w:val="18"/>
          <w:szCs w:val="18"/>
        </w:rPr>
        <w:t xml:space="preserve">de periode </w:t>
      </w:r>
      <w:r w:rsidR="00483BE3">
        <w:rPr>
          <w:sz w:val="18"/>
          <w:szCs w:val="18"/>
        </w:rPr>
        <w:t xml:space="preserve">van </w:t>
      </w:r>
      <w:r w:rsidR="0087576C">
        <w:rPr>
          <w:sz w:val="18"/>
          <w:szCs w:val="18"/>
        </w:rPr>
        <w:t xml:space="preserve">1 </w:t>
      </w:r>
      <w:r w:rsidR="00483BE3">
        <w:rPr>
          <w:sz w:val="18"/>
          <w:szCs w:val="18"/>
        </w:rPr>
        <w:t>tot en met</w:t>
      </w:r>
      <w:r w:rsidR="0087576C">
        <w:rPr>
          <w:sz w:val="18"/>
          <w:szCs w:val="18"/>
        </w:rPr>
        <w:t xml:space="preserve"> 31 mei 2026. Het Commissariaat vermeldt op zijn website te voorzien</w:t>
      </w:r>
      <w:r w:rsidRPr="0087576C" w:rsidR="0087576C">
        <w:rPr>
          <w:sz w:val="18"/>
          <w:szCs w:val="18"/>
        </w:rPr>
        <w:t xml:space="preserve"> dat besluitvorming volgens de hervatte aanwijzingsprocedures plaatsvindt in de periode </w:t>
      </w:r>
      <w:r w:rsidR="00483BE3">
        <w:rPr>
          <w:sz w:val="18"/>
          <w:szCs w:val="18"/>
        </w:rPr>
        <w:t xml:space="preserve">van </w:t>
      </w:r>
      <w:r w:rsidRPr="0087576C" w:rsidR="0087576C">
        <w:rPr>
          <w:sz w:val="18"/>
          <w:szCs w:val="18"/>
        </w:rPr>
        <w:t xml:space="preserve">oktober 2026 </w:t>
      </w:r>
      <w:r w:rsidR="00483BE3">
        <w:rPr>
          <w:sz w:val="18"/>
          <w:szCs w:val="18"/>
        </w:rPr>
        <w:t>tot en met</w:t>
      </w:r>
      <w:r w:rsidRPr="0087576C" w:rsidR="0087576C">
        <w:rPr>
          <w:sz w:val="18"/>
          <w:szCs w:val="18"/>
        </w:rPr>
        <w:t xml:space="preserve"> april 2027.</w:t>
      </w:r>
      <w:r w:rsidR="00887343">
        <w:rPr>
          <w:sz w:val="18"/>
          <w:szCs w:val="18"/>
        </w:rPr>
        <w:t xml:space="preserve">                       </w:t>
      </w:r>
    </w:p>
    <w:p w:rsidR="00B452ED" w:rsidP="007D6FAE" w:rsidRDefault="00B452ED" w14:paraId="47995494" w14:textId="77777777">
      <w:pPr>
        <w:spacing w:line="260" w:lineRule="atLeast"/>
        <w:rPr>
          <w:sz w:val="18"/>
          <w:szCs w:val="18"/>
        </w:rPr>
      </w:pPr>
    </w:p>
    <w:p w:rsidR="00C402EA" w:rsidP="007D6FAE" w:rsidRDefault="0087576C" w14:paraId="31AD159E" w14:textId="03B601FC">
      <w:pPr>
        <w:spacing w:line="260" w:lineRule="atLeast"/>
        <w:rPr>
          <w:sz w:val="18"/>
          <w:szCs w:val="18"/>
        </w:rPr>
      </w:pPr>
      <w:r>
        <w:rPr>
          <w:sz w:val="18"/>
          <w:szCs w:val="18"/>
        </w:rPr>
        <w:t>Het is</w:t>
      </w:r>
      <w:r w:rsidR="00FE74DC">
        <w:rPr>
          <w:sz w:val="18"/>
          <w:szCs w:val="18"/>
        </w:rPr>
        <w:t>,</w:t>
      </w:r>
      <w:r>
        <w:rPr>
          <w:sz w:val="18"/>
          <w:szCs w:val="18"/>
        </w:rPr>
        <w:t xml:space="preserve"> ondanks de inspanningen van het Commiss</w:t>
      </w:r>
      <w:r w:rsidR="000E643C">
        <w:rPr>
          <w:sz w:val="18"/>
          <w:szCs w:val="18"/>
        </w:rPr>
        <w:t>a</w:t>
      </w:r>
      <w:r>
        <w:rPr>
          <w:sz w:val="18"/>
          <w:szCs w:val="18"/>
        </w:rPr>
        <w:t>r</w:t>
      </w:r>
      <w:r w:rsidR="000E643C">
        <w:rPr>
          <w:sz w:val="18"/>
          <w:szCs w:val="18"/>
        </w:rPr>
        <w:t>iaat</w:t>
      </w:r>
      <w:r w:rsidR="00B452ED">
        <w:rPr>
          <w:sz w:val="18"/>
          <w:szCs w:val="18"/>
        </w:rPr>
        <w:t>,</w:t>
      </w:r>
      <w:r w:rsidR="006B45BC">
        <w:rPr>
          <w:sz w:val="18"/>
          <w:szCs w:val="18"/>
        </w:rPr>
        <w:t xml:space="preserve"> niet ondenkbaar dat bij inwerkingtreding </w:t>
      </w:r>
      <w:r w:rsidR="005E5B44">
        <w:rPr>
          <w:sz w:val="18"/>
          <w:szCs w:val="18"/>
        </w:rPr>
        <w:t xml:space="preserve">van </w:t>
      </w:r>
      <w:r w:rsidR="005C5D26">
        <w:rPr>
          <w:sz w:val="18"/>
          <w:szCs w:val="18"/>
        </w:rPr>
        <w:t>het wetsvoorstel</w:t>
      </w:r>
      <w:r w:rsidR="005E5B44">
        <w:rPr>
          <w:sz w:val="18"/>
          <w:szCs w:val="18"/>
        </w:rPr>
        <w:t xml:space="preserve"> </w:t>
      </w:r>
      <w:r w:rsidR="006B45BC">
        <w:rPr>
          <w:sz w:val="18"/>
          <w:szCs w:val="18"/>
        </w:rPr>
        <w:t>op een datum</w:t>
      </w:r>
      <w:r w:rsidR="005E5B44">
        <w:rPr>
          <w:sz w:val="18"/>
          <w:szCs w:val="18"/>
        </w:rPr>
        <w:t xml:space="preserve"> </w:t>
      </w:r>
      <w:r w:rsidR="00903391">
        <w:rPr>
          <w:sz w:val="18"/>
          <w:szCs w:val="18"/>
        </w:rPr>
        <w:t>die</w:t>
      </w:r>
      <w:r w:rsidR="00F36BA2">
        <w:rPr>
          <w:sz w:val="18"/>
          <w:szCs w:val="18"/>
        </w:rPr>
        <w:t xml:space="preserve"> </w:t>
      </w:r>
      <w:r w:rsidR="00903391">
        <w:rPr>
          <w:sz w:val="18"/>
          <w:szCs w:val="18"/>
        </w:rPr>
        <w:t xml:space="preserve">later is </w:t>
      </w:r>
      <w:r w:rsidR="005E5B44">
        <w:rPr>
          <w:sz w:val="18"/>
          <w:szCs w:val="18"/>
        </w:rPr>
        <w:t>dan 1 juli 2026</w:t>
      </w:r>
      <w:r w:rsidR="006B45BC">
        <w:rPr>
          <w:sz w:val="18"/>
          <w:szCs w:val="18"/>
        </w:rPr>
        <w:t>, maar niet zodanig later dat de inhaalslag van het Commissariaat</w:t>
      </w:r>
      <w:r w:rsidR="00711B36">
        <w:rPr>
          <w:sz w:val="18"/>
          <w:szCs w:val="18"/>
        </w:rPr>
        <w:t xml:space="preserve"> </w:t>
      </w:r>
      <w:r w:rsidR="006B45BC">
        <w:rPr>
          <w:sz w:val="18"/>
          <w:szCs w:val="18"/>
        </w:rPr>
        <w:t xml:space="preserve">al volledig </w:t>
      </w:r>
      <w:r w:rsidR="00E07EF8">
        <w:rPr>
          <w:sz w:val="18"/>
          <w:szCs w:val="18"/>
        </w:rPr>
        <w:t xml:space="preserve">zijn </w:t>
      </w:r>
      <w:r w:rsidR="006B45BC">
        <w:rPr>
          <w:sz w:val="18"/>
          <w:szCs w:val="18"/>
        </w:rPr>
        <w:t xml:space="preserve">beslag heeft </w:t>
      </w:r>
      <w:r w:rsidR="005E5B44">
        <w:rPr>
          <w:sz w:val="18"/>
          <w:szCs w:val="18"/>
        </w:rPr>
        <w:t>kunnen krijgen</w:t>
      </w:r>
      <w:r w:rsidR="006B45BC">
        <w:rPr>
          <w:sz w:val="18"/>
          <w:szCs w:val="18"/>
        </w:rPr>
        <w:t xml:space="preserve">, in </w:t>
      </w:r>
      <w:r w:rsidR="00903391">
        <w:rPr>
          <w:sz w:val="18"/>
          <w:szCs w:val="18"/>
        </w:rPr>
        <w:t xml:space="preserve">een aantal </w:t>
      </w:r>
      <w:r w:rsidR="006B45BC">
        <w:rPr>
          <w:sz w:val="18"/>
          <w:szCs w:val="18"/>
        </w:rPr>
        <w:t xml:space="preserve">gemeenten op de datum van </w:t>
      </w:r>
      <w:r w:rsidR="005E5B44">
        <w:rPr>
          <w:sz w:val="18"/>
          <w:szCs w:val="18"/>
        </w:rPr>
        <w:t xml:space="preserve">die daadwerkelijke </w:t>
      </w:r>
      <w:r w:rsidR="006B45BC">
        <w:rPr>
          <w:sz w:val="18"/>
          <w:szCs w:val="18"/>
        </w:rPr>
        <w:t>inwerkingtreding geen aanwijzing voorhanden is waar</w:t>
      </w:r>
      <w:r w:rsidR="00EA314E">
        <w:rPr>
          <w:sz w:val="18"/>
          <w:szCs w:val="18"/>
        </w:rPr>
        <w:t>voor</w:t>
      </w:r>
      <w:r w:rsidR="006B45BC">
        <w:rPr>
          <w:sz w:val="18"/>
          <w:szCs w:val="18"/>
        </w:rPr>
        <w:t xml:space="preserve"> het </w:t>
      </w:r>
      <w:r w:rsidR="005E5B44">
        <w:rPr>
          <w:sz w:val="18"/>
          <w:szCs w:val="18"/>
        </w:rPr>
        <w:t xml:space="preserve">oorspronkelijke </w:t>
      </w:r>
      <w:r w:rsidR="006B45BC">
        <w:rPr>
          <w:sz w:val="18"/>
          <w:szCs w:val="18"/>
        </w:rPr>
        <w:lastRenderedPageBreak/>
        <w:t xml:space="preserve">overgangsrecht zijn werking kan hebben. Dat is onwenselijk. Voor die situatie </w:t>
      </w:r>
      <w:r w:rsidR="00483BE3">
        <w:rPr>
          <w:sz w:val="18"/>
          <w:szCs w:val="18"/>
        </w:rPr>
        <w:t>wordt</w:t>
      </w:r>
      <w:r w:rsidR="006B45BC">
        <w:rPr>
          <w:sz w:val="18"/>
          <w:szCs w:val="18"/>
        </w:rPr>
        <w:t xml:space="preserve"> het overgangsrecht verruimd.</w:t>
      </w:r>
    </w:p>
    <w:p w:rsidR="008E293F" w:rsidP="007D6FAE" w:rsidRDefault="008E293F" w14:paraId="0838E394" w14:textId="77777777">
      <w:pPr>
        <w:spacing w:line="260" w:lineRule="atLeast"/>
        <w:rPr>
          <w:sz w:val="18"/>
          <w:szCs w:val="18"/>
        </w:rPr>
      </w:pPr>
    </w:p>
    <w:p w:rsidR="00C350DB" w:rsidP="007D6FAE" w:rsidRDefault="008E293F" w14:paraId="5A203336" w14:textId="73C5D9B7">
      <w:pPr>
        <w:spacing w:line="260" w:lineRule="atLeast"/>
        <w:rPr>
          <w:sz w:val="18"/>
          <w:szCs w:val="18"/>
        </w:rPr>
      </w:pPr>
      <w:r>
        <w:rPr>
          <w:sz w:val="18"/>
          <w:szCs w:val="18"/>
        </w:rPr>
        <w:t xml:space="preserve">Uitgangspunt is dat zoveel mogelijk ruimte wordt gelaten voor </w:t>
      </w:r>
      <w:r w:rsidR="00903391">
        <w:rPr>
          <w:sz w:val="18"/>
          <w:szCs w:val="18"/>
        </w:rPr>
        <w:t xml:space="preserve">het functioneren van </w:t>
      </w:r>
      <w:r>
        <w:rPr>
          <w:sz w:val="18"/>
          <w:szCs w:val="18"/>
        </w:rPr>
        <w:t xml:space="preserve">de aanwijzingsprocedure. Het gaat bij de aanwijzing </w:t>
      </w:r>
      <w:r w:rsidR="00711B36">
        <w:rPr>
          <w:sz w:val="18"/>
          <w:szCs w:val="18"/>
        </w:rPr>
        <w:t xml:space="preserve">als lokale publieke </w:t>
      </w:r>
      <w:r w:rsidR="00E07EF8">
        <w:rPr>
          <w:sz w:val="18"/>
          <w:szCs w:val="18"/>
        </w:rPr>
        <w:t>omroep</w:t>
      </w:r>
      <w:r w:rsidR="00711B36">
        <w:rPr>
          <w:sz w:val="18"/>
          <w:szCs w:val="18"/>
        </w:rPr>
        <w:t xml:space="preserve"> </w:t>
      </w:r>
      <w:r>
        <w:rPr>
          <w:sz w:val="18"/>
          <w:szCs w:val="18"/>
        </w:rPr>
        <w:t xml:space="preserve">immers om de verdeling van schaarse rechten. Die is het beste geborgd in een </w:t>
      </w:r>
      <w:r w:rsidR="00E07EF8">
        <w:rPr>
          <w:sz w:val="18"/>
          <w:szCs w:val="18"/>
        </w:rPr>
        <w:t xml:space="preserve">open </w:t>
      </w:r>
      <w:r>
        <w:rPr>
          <w:sz w:val="18"/>
          <w:szCs w:val="18"/>
        </w:rPr>
        <w:t xml:space="preserve">en </w:t>
      </w:r>
      <w:r w:rsidR="00483BE3">
        <w:rPr>
          <w:sz w:val="18"/>
          <w:szCs w:val="18"/>
        </w:rPr>
        <w:t>eerlijk</w:t>
      </w:r>
      <w:r w:rsidR="008E12B7">
        <w:rPr>
          <w:sz w:val="18"/>
          <w:szCs w:val="18"/>
        </w:rPr>
        <w:t>e</w:t>
      </w:r>
      <w:r>
        <w:rPr>
          <w:sz w:val="18"/>
          <w:szCs w:val="18"/>
        </w:rPr>
        <w:t xml:space="preserve"> procedure</w:t>
      </w:r>
      <w:r w:rsidR="00483BE3">
        <w:rPr>
          <w:sz w:val="18"/>
          <w:szCs w:val="18"/>
        </w:rPr>
        <w:t>, waarbij aanvragers zoveel mogelijk gelijke kansen hebben om een aanwijzing te verkrijgen</w:t>
      </w:r>
      <w:r>
        <w:rPr>
          <w:sz w:val="18"/>
          <w:szCs w:val="18"/>
        </w:rPr>
        <w:t>. Verder dient zoveel mogelijk recht te worden gedaan aan de positie van de betrokken gemeente</w:t>
      </w:r>
      <w:r w:rsidR="008F4995">
        <w:rPr>
          <w:sz w:val="18"/>
          <w:szCs w:val="18"/>
        </w:rPr>
        <w:t>n</w:t>
      </w:r>
      <w:r>
        <w:rPr>
          <w:sz w:val="18"/>
          <w:szCs w:val="18"/>
        </w:rPr>
        <w:t xml:space="preserve">, als wettelijk adviseur </w:t>
      </w:r>
      <w:r w:rsidR="008F4995">
        <w:rPr>
          <w:sz w:val="18"/>
          <w:szCs w:val="18"/>
        </w:rPr>
        <w:t xml:space="preserve">(de gemeenteraad) </w:t>
      </w:r>
      <w:r>
        <w:rPr>
          <w:sz w:val="18"/>
          <w:szCs w:val="18"/>
        </w:rPr>
        <w:t>en als bekostiger van de lokale publieke omroep</w:t>
      </w:r>
      <w:r w:rsidR="008F4995">
        <w:rPr>
          <w:sz w:val="18"/>
          <w:szCs w:val="18"/>
        </w:rPr>
        <w:t xml:space="preserve"> (het college van b</w:t>
      </w:r>
      <w:r w:rsidR="00EA314E">
        <w:rPr>
          <w:sz w:val="18"/>
          <w:szCs w:val="18"/>
        </w:rPr>
        <w:t>u</w:t>
      </w:r>
      <w:r w:rsidR="008F4995">
        <w:rPr>
          <w:sz w:val="18"/>
          <w:szCs w:val="18"/>
        </w:rPr>
        <w:t>rgermeester en wethouders)</w:t>
      </w:r>
      <w:r>
        <w:rPr>
          <w:sz w:val="18"/>
          <w:szCs w:val="18"/>
        </w:rPr>
        <w:t>.</w:t>
      </w:r>
      <w:r w:rsidR="005C5D26">
        <w:rPr>
          <w:rStyle w:val="Voetnootmarkering"/>
          <w:sz w:val="18"/>
          <w:szCs w:val="18"/>
        </w:rPr>
        <w:footnoteReference w:id="5"/>
      </w:r>
      <w:r>
        <w:rPr>
          <w:sz w:val="18"/>
          <w:szCs w:val="18"/>
        </w:rPr>
        <w:t xml:space="preserve"> Ook dat gebeurt het beste </w:t>
      </w:r>
      <w:r w:rsidR="00483BE3">
        <w:rPr>
          <w:sz w:val="18"/>
          <w:szCs w:val="18"/>
        </w:rPr>
        <w:t>door het doorlopen va</w:t>
      </w:r>
      <w:r>
        <w:rPr>
          <w:sz w:val="18"/>
          <w:szCs w:val="18"/>
        </w:rPr>
        <w:t xml:space="preserve">n een aanwijzingsprocedure. Maar het is </w:t>
      </w:r>
      <w:r w:rsidR="00903391">
        <w:rPr>
          <w:sz w:val="18"/>
          <w:szCs w:val="18"/>
        </w:rPr>
        <w:t xml:space="preserve">met het oog op een geslaagde </w:t>
      </w:r>
      <w:r w:rsidR="00241F76">
        <w:rPr>
          <w:sz w:val="18"/>
          <w:szCs w:val="18"/>
        </w:rPr>
        <w:t>overgang</w:t>
      </w:r>
      <w:r w:rsidR="00903391">
        <w:rPr>
          <w:sz w:val="18"/>
          <w:szCs w:val="18"/>
        </w:rPr>
        <w:t xml:space="preserve"> van het huidige </w:t>
      </w:r>
      <w:r w:rsidR="006343A5">
        <w:rPr>
          <w:sz w:val="18"/>
          <w:szCs w:val="18"/>
        </w:rPr>
        <w:t>stelsel</w:t>
      </w:r>
      <w:r w:rsidR="00903391">
        <w:rPr>
          <w:sz w:val="18"/>
          <w:szCs w:val="18"/>
        </w:rPr>
        <w:t xml:space="preserve"> voor de lokale publieke omroep naar </w:t>
      </w:r>
      <w:r w:rsidR="00E52BA7">
        <w:rPr>
          <w:sz w:val="18"/>
          <w:szCs w:val="18"/>
        </w:rPr>
        <w:t xml:space="preserve">de </w:t>
      </w:r>
      <w:r w:rsidR="00903391">
        <w:rPr>
          <w:sz w:val="18"/>
          <w:szCs w:val="18"/>
        </w:rPr>
        <w:t xml:space="preserve">nieuwe </w:t>
      </w:r>
      <w:r w:rsidR="00E52BA7">
        <w:rPr>
          <w:sz w:val="18"/>
          <w:szCs w:val="18"/>
        </w:rPr>
        <w:t>inrichting daarvan</w:t>
      </w:r>
      <w:r w:rsidR="00241F76">
        <w:rPr>
          <w:sz w:val="18"/>
          <w:szCs w:val="18"/>
        </w:rPr>
        <w:t xml:space="preserve"> op grond van </w:t>
      </w:r>
      <w:r w:rsidR="00B452ED">
        <w:rPr>
          <w:sz w:val="18"/>
          <w:szCs w:val="18"/>
        </w:rPr>
        <w:t>het wetsvoorstel</w:t>
      </w:r>
      <w:r w:rsidR="00E52BA7">
        <w:rPr>
          <w:sz w:val="18"/>
          <w:szCs w:val="18"/>
        </w:rPr>
        <w:t xml:space="preserve"> </w:t>
      </w:r>
      <w:r w:rsidR="00903391">
        <w:rPr>
          <w:sz w:val="18"/>
          <w:szCs w:val="18"/>
        </w:rPr>
        <w:t xml:space="preserve">noodzakelijk </w:t>
      </w:r>
      <w:r w:rsidR="00E52BA7">
        <w:rPr>
          <w:sz w:val="18"/>
          <w:szCs w:val="18"/>
        </w:rPr>
        <w:t xml:space="preserve">om </w:t>
      </w:r>
      <w:r w:rsidR="00E07EF8">
        <w:rPr>
          <w:sz w:val="18"/>
          <w:szCs w:val="18"/>
        </w:rPr>
        <w:t xml:space="preserve">duidelijkheid </w:t>
      </w:r>
      <w:r w:rsidR="00ED3DD0">
        <w:rPr>
          <w:sz w:val="18"/>
          <w:szCs w:val="18"/>
        </w:rPr>
        <w:t xml:space="preserve">te creëren </w:t>
      </w:r>
      <w:r w:rsidR="00903391">
        <w:rPr>
          <w:sz w:val="18"/>
          <w:szCs w:val="18"/>
        </w:rPr>
        <w:t xml:space="preserve">en te zorgen </w:t>
      </w:r>
      <w:r w:rsidR="00ED3DD0">
        <w:rPr>
          <w:sz w:val="18"/>
          <w:szCs w:val="18"/>
        </w:rPr>
        <w:t>voor continuïteit, zodat</w:t>
      </w:r>
      <w:r w:rsidR="00903391">
        <w:rPr>
          <w:sz w:val="18"/>
          <w:szCs w:val="18"/>
        </w:rPr>
        <w:t xml:space="preserve"> in </w:t>
      </w:r>
      <w:r w:rsidR="008F4995">
        <w:rPr>
          <w:sz w:val="18"/>
          <w:szCs w:val="18"/>
        </w:rPr>
        <w:t>beginsel</w:t>
      </w:r>
      <w:r w:rsidR="00903391">
        <w:rPr>
          <w:sz w:val="18"/>
          <w:szCs w:val="18"/>
        </w:rPr>
        <w:t xml:space="preserve"> </w:t>
      </w:r>
      <w:r w:rsidR="008E12B7">
        <w:rPr>
          <w:sz w:val="18"/>
          <w:szCs w:val="18"/>
        </w:rPr>
        <w:t xml:space="preserve">in </w:t>
      </w:r>
      <w:r w:rsidR="00903391">
        <w:rPr>
          <w:sz w:val="18"/>
          <w:szCs w:val="18"/>
        </w:rPr>
        <w:t xml:space="preserve">alle gemeenten lokale publieke omroepen </w:t>
      </w:r>
      <w:r w:rsidR="00F36BA2">
        <w:rPr>
          <w:sz w:val="18"/>
          <w:szCs w:val="18"/>
        </w:rPr>
        <w:t xml:space="preserve">zijn die </w:t>
      </w:r>
      <w:r w:rsidR="00903391">
        <w:rPr>
          <w:sz w:val="18"/>
          <w:szCs w:val="18"/>
        </w:rPr>
        <w:t xml:space="preserve">meekunnen in de overgangsperiode. </w:t>
      </w:r>
      <w:r w:rsidR="00E07EF8">
        <w:rPr>
          <w:sz w:val="18"/>
          <w:szCs w:val="18"/>
        </w:rPr>
        <w:t>Daarnaast</w:t>
      </w:r>
      <w:r w:rsidR="00F36BA2">
        <w:rPr>
          <w:sz w:val="18"/>
          <w:szCs w:val="18"/>
        </w:rPr>
        <w:t xml:space="preserve"> moet v</w:t>
      </w:r>
      <w:r w:rsidR="00903391">
        <w:rPr>
          <w:sz w:val="18"/>
          <w:szCs w:val="18"/>
        </w:rPr>
        <w:t xml:space="preserve">oorkomen worden dat het Commissariaat </w:t>
      </w:r>
      <w:r w:rsidR="00761C0C">
        <w:rPr>
          <w:sz w:val="18"/>
          <w:szCs w:val="18"/>
        </w:rPr>
        <w:t xml:space="preserve">en overige betrokkenen </w:t>
      </w:r>
      <w:r w:rsidR="00903391">
        <w:rPr>
          <w:sz w:val="18"/>
          <w:szCs w:val="18"/>
        </w:rPr>
        <w:t>ook na de inwerkingtre</w:t>
      </w:r>
      <w:r w:rsidR="00F36BA2">
        <w:rPr>
          <w:sz w:val="18"/>
          <w:szCs w:val="18"/>
        </w:rPr>
        <w:t>d</w:t>
      </w:r>
      <w:r w:rsidR="00903391">
        <w:rPr>
          <w:sz w:val="18"/>
          <w:szCs w:val="18"/>
        </w:rPr>
        <w:t xml:space="preserve">ingsdatum </w:t>
      </w:r>
      <w:r w:rsidR="00EC7257">
        <w:rPr>
          <w:sz w:val="18"/>
          <w:szCs w:val="18"/>
        </w:rPr>
        <w:t xml:space="preserve">van </w:t>
      </w:r>
      <w:r w:rsidR="00B452ED">
        <w:rPr>
          <w:sz w:val="18"/>
          <w:szCs w:val="18"/>
        </w:rPr>
        <w:t>het wetsvoorstel</w:t>
      </w:r>
      <w:r w:rsidR="00EC7257">
        <w:rPr>
          <w:sz w:val="18"/>
          <w:szCs w:val="18"/>
        </w:rPr>
        <w:t xml:space="preserve"> </w:t>
      </w:r>
      <w:r w:rsidR="00903391">
        <w:rPr>
          <w:sz w:val="18"/>
          <w:szCs w:val="18"/>
        </w:rPr>
        <w:t xml:space="preserve">nog belast </w:t>
      </w:r>
      <w:r w:rsidR="00EA314E">
        <w:rPr>
          <w:sz w:val="18"/>
          <w:szCs w:val="18"/>
        </w:rPr>
        <w:t>zou</w:t>
      </w:r>
      <w:r w:rsidR="00761C0C">
        <w:rPr>
          <w:sz w:val="18"/>
          <w:szCs w:val="18"/>
        </w:rPr>
        <w:t>den</w:t>
      </w:r>
      <w:r w:rsidR="00EA314E">
        <w:rPr>
          <w:sz w:val="18"/>
          <w:szCs w:val="18"/>
        </w:rPr>
        <w:t xml:space="preserve"> zijn</w:t>
      </w:r>
      <w:r w:rsidR="00903391">
        <w:rPr>
          <w:sz w:val="18"/>
          <w:szCs w:val="18"/>
        </w:rPr>
        <w:t xml:space="preserve"> met aanwijzingsprocedures op grond van h</w:t>
      </w:r>
      <w:r w:rsidR="00F36BA2">
        <w:rPr>
          <w:sz w:val="18"/>
          <w:szCs w:val="18"/>
        </w:rPr>
        <w:t>e</w:t>
      </w:r>
      <w:r w:rsidR="00903391">
        <w:rPr>
          <w:sz w:val="18"/>
          <w:szCs w:val="18"/>
        </w:rPr>
        <w:t xml:space="preserve">t </w:t>
      </w:r>
      <w:r w:rsidR="00F36BA2">
        <w:rPr>
          <w:sz w:val="18"/>
          <w:szCs w:val="18"/>
        </w:rPr>
        <w:t xml:space="preserve">- </w:t>
      </w:r>
      <w:r w:rsidR="00903391">
        <w:rPr>
          <w:sz w:val="18"/>
          <w:szCs w:val="18"/>
        </w:rPr>
        <w:t xml:space="preserve">dan </w:t>
      </w:r>
      <w:r w:rsidR="00F36BA2">
        <w:rPr>
          <w:sz w:val="18"/>
          <w:szCs w:val="18"/>
        </w:rPr>
        <w:t xml:space="preserve">- </w:t>
      </w:r>
      <w:r w:rsidR="00903391">
        <w:rPr>
          <w:sz w:val="18"/>
          <w:szCs w:val="18"/>
        </w:rPr>
        <w:t xml:space="preserve">oude recht, </w:t>
      </w:r>
      <w:r w:rsidR="00933ABF">
        <w:rPr>
          <w:sz w:val="18"/>
          <w:szCs w:val="18"/>
        </w:rPr>
        <w:t>terwijl d</w:t>
      </w:r>
      <w:r w:rsidR="00BF1F20">
        <w:rPr>
          <w:sz w:val="18"/>
          <w:szCs w:val="18"/>
        </w:rPr>
        <w:t>i</w:t>
      </w:r>
      <w:r w:rsidR="00933ABF">
        <w:rPr>
          <w:sz w:val="18"/>
          <w:szCs w:val="18"/>
        </w:rPr>
        <w:t xml:space="preserve">e procedures </w:t>
      </w:r>
      <w:r w:rsidR="00E07EF8">
        <w:rPr>
          <w:sz w:val="18"/>
          <w:szCs w:val="18"/>
        </w:rPr>
        <w:t xml:space="preserve">zouden </w:t>
      </w:r>
      <w:r w:rsidR="00933ABF">
        <w:rPr>
          <w:sz w:val="18"/>
          <w:szCs w:val="18"/>
        </w:rPr>
        <w:t>leiden tot</w:t>
      </w:r>
      <w:r w:rsidR="00903391">
        <w:rPr>
          <w:sz w:val="18"/>
          <w:szCs w:val="18"/>
        </w:rPr>
        <w:t xml:space="preserve"> aanwijzingen </w:t>
      </w:r>
      <w:r w:rsidR="00933ABF">
        <w:rPr>
          <w:sz w:val="18"/>
          <w:szCs w:val="18"/>
        </w:rPr>
        <w:t>die</w:t>
      </w:r>
      <w:r w:rsidR="00E07EF8">
        <w:rPr>
          <w:sz w:val="18"/>
          <w:szCs w:val="18"/>
        </w:rPr>
        <w:t xml:space="preserve">, hoewel formeel voor een tijdvak van vijf jaar verleend, </w:t>
      </w:r>
      <w:r w:rsidR="00933ABF">
        <w:rPr>
          <w:sz w:val="18"/>
          <w:szCs w:val="18"/>
        </w:rPr>
        <w:t xml:space="preserve">effectief een kortere gelding </w:t>
      </w:r>
      <w:r w:rsidR="00E07EF8">
        <w:rPr>
          <w:sz w:val="18"/>
          <w:szCs w:val="18"/>
        </w:rPr>
        <w:t xml:space="preserve">zouden </w:t>
      </w:r>
      <w:r w:rsidR="00933ABF">
        <w:rPr>
          <w:sz w:val="18"/>
          <w:szCs w:val="18"/>
        </w:rPr>
        <w:t>hebben</w:t>
      </w:r>
      <w:r w:rsidR="00F36BA2">
        <w:rPr>
          <w:sz w:val="18"/>
          <w:szCs w:val="18"/>
        </w:rPr>
        <w:t xml:space="preserve"> dan de </w:t>
      </w:r>
      <w:r w:rsidR="00933ABF">
        <w:rPr>
          <w:sz w:val="18"/>
          <w:szCs w:val="18"/>
        </w:rPr>
        <w:t xml:space="preserve">duur van de </w:t>
      </w:r>
      <w:r w:rsidR="00F36BA2">
        <w:rPr>
          <w:sz w:val="18"/>
          <w:szCs w:val="18"/>
        </w:rPr>
        <w:t xml:space="preserve">overgangsperiode. Dat zou </w:t>
      </w:r>
      <w:r w:rsidR="00E07EF8">
        <w:rPr>
          <w:sz w:val="18"/>
          <w:szCs w:val="18"/>
        </w:rPr>
        <w:t xml:space="preserve">ondoelmatig zijn en </w:t>
      </w:r>
      <w:r w:rsidR="00EC7257">
        <w:rPr>
          <w:sz w:val="18"/>
          <w:szCs w:val="18"/>
        </w:rPr>
        <w:t xml:space="preserve">niet passen bij de onderbouwing van het (oorspronkelijke) overgangsrecht, waarin een belangrijk element is dat de duur van een aanwijzing op grond van de huidige Mediawet 2008 </w:t>
      </w:r>
      <w:r w:rsidR="00B452ED">
        <w:rPr>
          <w:sz w:val="18"/>
          <w:szCs w:val="18"/>
        </w:rPr>
        <w:t xml:space="preserve">bij de overgang naar het nieuwe stelsel </w:t>
      </w:r>
      <w:r w:rsidR="00EC7257">
        <w:rPr>
          <w:sz w:val="18"/>
          <w:szCs w:val="18"/>
        </w:rPr>
        <w:t xml:space="preserve">niet korter </w:t>
      </w:r>
      <w:r w:rsidR="00B452ED">
        <w:rPr>
          <w:sz w:val="18"/>
          <w:szCs w:val="18"/>
        </w:rPr>
        <w:t>is</w:t>
      </w:r>
      <w:r w:rsidR="00EC7257">
        <w:rPr>
          <w:sz w:val="18"/>
          <w:szCs w:val="18"/>
        </w:rPr>
        <w:t xml:space="preserve"> dan de duur van de overgangsperiode.</w:t>
      </w:r>
      <w:r w:rsidR="007B3DB1">
        <w:rPr>
          <w:rStyle w:val="Voetnootmarkering"/>
          <w:sz w:val="18"/>
          <w:szCs w:val="18"/>
        </w:rPr>
        <w:footnoteReference w:id="6"/>
      </w:r>
      <w:r>
        <w:rPr>
          <w:sz w:val="18"/>
          <w:szCs w:val="18"/>
        </w:rPr>
        <w:t xml:space="preserve"> </w:t>
      </w:r>
    </w:p>
    <w:p w:rsidR="00C350DB" w:rsidP="007D6FAE" w:rsidRDefault="00C350DB" w14:paraId="27706C0F" w14:textId="77777777">
      <w:pPr>
        <w:spacing w:line="260" w:lineRule="atLeast"/>
        <w:rPr>
          <w:sz w:val="18"/>
          <w:szCs w:val="18"/>
        </w:rPr>
      </w:pPr>
    </w:p>
    <w:p w:rsidR="00FE74DC" w:rsidP="007D6FAE" w:rsidRDefault="00C350DB" w14:paraId="6A1C81BC" w14:textId="77777777">
      <w:pPr>
        <w:spacing w:line="260" w:lineRule="atLeast"/>
        <w:rPr>
          <w:sz w:val="18"/>
          <w:szCs w:val="18"/>
        </w:rPr>
      </w:pPr>
      <w:r>
        <w:rPr>
          <w:sz w:val="18"/>
          <w:szCs w:val="18"/>
        </w:rPr>
        <w:t xml:space="preserve">De uitbreiding van het overgangsrecht geldt uitsluitend </w:t>
      </w:r>
      <w:r w:rsidR="00E52BA7">
        <w:rPr>
          <w:sz w:val="18"/>
          <w:szCs w:val="18"/>
        </w:rPr>
        <w:t xml:space="preserve">in situaties </w:t>
      </w:r>
      <w:r w:rsidR="00554E6F">
        <w:rPr>
          <w:sz w:val="18"/>
          <w:szCs w:val="18"/>
        </w:rPr>
        <w:t>dat</w:t>
      </w:r>
      <w:r>
        <w:rPr>
          <w:sz w:val="18"/>
          <w:szCs w:val="18"/>
        </w:rPr>
        <w:t xml:space="preserve"> de laatste aanwijzing</w:t>
      </w:r>
      <w:r w:rsidR="00933ABF">
        <w:rPr>
          <w:sz w:val="18"/>
          <w:szCs w:val="18"/>
        </w:rPr>
        <w:t xml:space="preserve"> als lokale publieke omroep</w:t>
      </w:r>
      <w:r>
        <w:rPr>
          <w:sz w:val="18"/>
          <w:szCs w:val="18"/>
        </w:rPr>
        <w:t xml:space="preserve"> is vervallen na 1 juli 2026.</w:t>
      </w:r>
      <w:r w:rsidR="005D4553">
        <w:rPr>
          <w:sz w:val="18"/>
          <w:szCs w:val="18"/>
        </w:rPr>
        <w:t xml:space="preserve"> De uitbreiding </w:t>
      </w:r>
      <w:r w:rsidR="0051342C">
        <w:rPr>
          <w:sz w:val="18"/>
          <w:szCs w:val="18"/>
        </w:rPr>
        <w:t xml:space="preserve">ziet </w:t>
      </w:r>
      <w:r w:rsidR="003D64E2">
        <w:rPr>
          <w:sz w:val="18"/>
          <w:szCs w:val="18"/>
        </w:rPr>
        <w:t>primair op de volgende situatie</w:t>
      </w:r>
      <w:r w:rsidR="00AF2C35">
        <w:rPr>
          <w:sz w:val="18"/>
          <w:szCs w:val="18"/>
        </w:rPr>
        <w:t xml:space="preserve"> (artikel 9.14k, vijfde lid)</w:t>
      </w:r>
      <w:r w:rsidR="005D4553">
        <w:rPr>
          <w:sz w:val="18"/>
          <w:szCs w:val="18"/>
        </w:rPr>
        <w:t>.</w:t>
      </w:r>
      <w:r w:rsidR="007B3DB1">
        <w:rPr>
          <w:sz w:val="18"/>
          <w:szCs w:val="18"/>
        </w:rPr>
        <w:t xml:space="preserve"> </w:t>
      </w:r>
      <w:r w:rsidR="0051342C">
        <w:rPr>
          <w:sz w:val="18"/>
          <w:szCs w:val="18"/>
        </w:rPr>
        <w:t>Bij</w:t>
      </w:r>
      <w:r w:rsidR="007E03C0">
        <w:rPr>
          <w:sz w:val="18"/>
          <w:szCs w:val="18"/>
        </w:rPr>
        <w:t xml:space="preserve"> inwerkingtreding van </w:t>
      </w:r>
      <w:r w:rsidR="00B452ED">
        <w:rPr>
          <w:sz w:val="18"/>
          <w:szCs w:val="18"/>
        </w:rPr>
        <w:t>het wetsvoorstel</w:t>
      </w:r>
      <w:r w:rsidR="007E03C0">
        <w:rPr>
          <w:sz w:val="18"/>
          <w:szCs w:val="18"/>
        </w:rPr>
        <w:t xml:space="preserve"> </w:t>
      </w:r>
      <w:r w:rsidR="0051342C">
        <w:rPr>
          <w:sz w:val="18"/>
          <w:szCs w:val="18"/>
        </w:rPr>
        <w:t xml:space="preserve">is er in een gemeente geen geldende aanwijzing als lokale publieke omroep. Er is wel een lopende aanwijzingsprocedure en er is sprake van een positief advies van de </w:t>
      </w:r>
      <w:r w:rsidR="00EC7257">
        <w:rPr>
          <w:sz w:val="18"/>
          <w:szCs w:val="18"/>
        </w:rPr>
        <w:t xml:space="preserve">betrokken </w:t>
      </w:r>
      <w:r w:rsidR="0051342C">
        <w:rPr>
          <w:sz w:val="18"/>
          <w:szCs w:val="18"/>
        </w:rPr>
        <w:t>gemeente</w:t>
      </w:r>
      <w:r w:rsidR="00EC7257">
        <w:rPr>
          <w:sz w:val="18"/>
          <w:szCs w:val="18"/>
        </w:rPr>
        <w:t>raad of -raden</w:t>
      </w:r>
      <w:r w:rsidR="0051342C">
        <w:rPr>
          <w:sz w:val="18"/>
          <w:szCs w:val="18"/>
        </w:rPr>
        <w:t xml:space="preserve"> voor één aanvrager. Dit kan zijn een advies als bedoeld in artikel 2.61, derde lid, van de Mediawet 2008 (dat wil zeggen dat de aanvrager voldoet aan wettelijke vereisten), of een zogenoemd voorkeursadvies in het kader van de toets van het Commissariaat op grond van artikel 2.63, tweede lid, van de Mediawet 2008. Een voorkeursadvies is aan de orde wanneer er meer aanvragers zijn voor wie een positief advies als bedoeld in artikel 2.61, derde lid, van de Mediawet 2008 is uitgebracht door de gemeente</w:t>
      </w:r>
      <w:r w:rsidR="00EC7257">
        <w:rPr>
          <w:sz w:val="18"/>
          <w:szCs w:val="18"/>
        </w:rPr>
        <w:t>raad of -raden</w:t>
      </w:r>
      <w:r w:rsidR="0051342C">
        <w:rPr>
          <w:sz w:val="18"/>
          <w:szCs w:val="18"/>
        </w:rPr>
        <w:t>.</w:t>
      </w:r>
    </w:p>
    <w:p w:rsidR="00FE74DC" w:rsidP="007D6FAE" w:rsidRDefault="00FE74DC" w14:paraId="2E6F59DE" w14:textId="77777777">
      <w:pPr>
        <w:spacing w:line="260" w:lineRule="atLeast"/>
        <w:rPr>
          <w:sz w:val="18"/>
          <w:szCs w:val="18"/>
        </w:rPr>
      </w:pPr>
    </w:p>
    <w:p w:rsidR="00C350DB" w:rsidP="007D6FAE" w:rsidRDefault="00642F92" w14:paraId="36BC74DD" w14:textId="1259CDB7">
      <w:pPr>
        <w:spacing w:line="260" w:lineRule="atLeast"/>
        <w:rPr>
          <w:sz w:val="18"/>
          <w:szCs w:val="18"/>
        </w:rPr>
      </w:pPr>
      <w:r>
        <w:rPr>
          <w:sz w:val="18"/>
          <w:szCs w:val="18"/>
        </w:rPr>
        <w:t xml:space="preserve">Als dus de advisering van de </w:t>
      </w:r>
      <w:r w:rsidR="00AE682E">
        <w:rPr>
          <w:sz w:val="18"/>
          <w:szCs w:val="18"/>
        </w:rPr>
        <w:t xml:space="preserve">betrokken </w:t>
      </w:r>
      <w:r>
        <w:rPr>
          <w:sz w:val="18"/>
          <w:szCs w:val="18"/>
        </w:rPr>
        <w:t>gemeente</w:t>
      </w:r>
      <w:r w:rsidR="00EC7257">
        <w:rPr>
          <w:sz w:val="18"/>
          <w:szCs w:val="18"/>
        </w:rPr>
        <w:t>raad of -raden</w:t>
      </w:r>
      <w:r>
        <w:rPr>
          <w:sz w:val="18"/>
          <w:szCs w:val="18"/>
        </w:rPr>
        <w:t xml:space="preserve"> klip en klaar wijst naar één aanvrager</w:t>
      </w:r>
      <w:r w:rsidR="00956167">
        <w:rPr>
          <w:sz w:val="18"/>
          <w:szCs w:val="18"/>
        </w:rPr>
        <w:t>,</w:t>
      </w:r>
      <w:r w:rsidR="00E52BA7">
        <w:rPr>
          <w:sz w:val="18"/>
          <w:szCs w:val="18"/>
        </w:rPr>
        <w:t xml:space="preserve"> </w:t>
      </w:r>
      <w:r w:rsidR="00C350DB">
        <w:rPr>
          <w:sz w:val="18"/>
          <w:szCs w:val="18"/>
        </w:rPr>
        <w:t xml:space="preserve">ligt </w:t>
      </w:r>
      <w:r>
        <w:rPr>
          <w:sz w:val="18"/>
          <w:szCs w:val="18"/>
        </w:rPr>
        <w:t>aanwijzing van die aanvrager zo voor de hand</w:t>
      </w:r>
      <w:r w:rsidR="00C350DB">
        <w:rPr>
          <w:sz w:val="18"/>
          <w:szCs w:val="18"/>
        </w:rPr>
        <w:t xml:space="preserve"> dat de regering di</w:t>
      </w:r>
      <w:r>
        <w:rPr>
          <w:sz w:val="18"/>
          <w:szCs w:val="18"/>
        </w:rPr>
        <w:t>e stand van zaken</w:t>
      </w:r>
      <w:r w:rsidR="00C350DB">
        <w:rPr>
          <w:sz w:val="18"/>
          <w:szCs w:val="18"/>
        </w:rPr>
        <w:t xml:space="preserve"> wil honoreren. De betreffend</w:t>
      </w:r>
      <w:r w:rsidR="00E52BA7">
        <w:rPr>
          <w:sz w:val="18"/>
          <w:szCs w:val="18"/>
        </w:rPr>
        <w:t>e</w:t>
      </w:r>
      <w:r w:rsidR="00C350DB">
        <w:rPr>
          <w:sz w:val="18"/>
          <w:szCs w:val="18"/>
        </w:rPr>
        <w:t xml:space="preserve"> instelling wordt </w:t>
      </w:r>
      <w:r>
        <w:rPr>
          <w:sz w:val="18"/>
          <w:szCs w:val="18"/>
        </w:rPr>
        <w:t xml:space="preserve">dan </w:t>
      </w:r>
      <w:r w:rsidR="00C350DB">
        <w:rPr>
          <w:sz w:val="18"/>
          <w:szCs w:val="18"/>
        </w:rPr>
        <w:t>per inwerkingtredingsdatum</w:t>
      </w:r>
      <w:r w:rsidR="00FE74DC">
        <w:rPr>
          <w:sz w:val="18"/>
          <w:szCs w:val="18"/>
        </w:rPr>
        <w:t xml:space="preserve"> van het wetsvoorstel </w:t>
      </w:r>
      <w:r>
        <w:rPr>
          <w:sz w:val="18"/>
          <w:szCs w:val="18"/>
        </w:rPr>
        <w:t xml:space="preserve">van rechtswege </w:t>
      </w:r>
      <w:r w:rsidR="00C350DB">
        <w:rPr>
          <w:sz w:val="18"/>
          <w:szCs w:val="18"/>
        </w:rPr>
        <w:t>aangewezen als lokale publieke omroep</w:t>
      </w:r>
      <w:r w:rsidR="00AE682E">
        <w:rPr>
          <w:sz w:val="18"/>
          <w:szCs w:val="18"/>
        </w:rPr>
        <w:t xml:space="preserve"> voor de betrokken gemeente(n)</w:t>
      </w:r>
      <w:r w:rsidR="00C350DB">
        <w:rPr>
          <w:sz w:val="18"/>
          <w:szCs w:val="18"/>
        </w:rPr>
        <w:t>.</w:t>
      </w:r>
      <w:r>
        <w:rPr>
          <w:sz w:val="18"/>
          <w:szCs w:val="18"/>
        </w:rPr>
        <w:t xml:space="preserve"> De aanwijzing eindigt, eveneens van rechtswege, bij de start van het nieuwe stelsel.</w:t>
      </w:r>
      <w:r w:rsidR="00C350DB">
        <w:rPr>
          <w:sz w:val="18"/>
          <w:szCs w:val="18"/>
        </w:rPr>
        <w:t xml:space="preserve"> </w:t>
      </w:r>
    </w:p>
    <w:p w:rsidR="00C350DB" w:rsidP="007D6FAE" w:rsidRDefault="00C350DB" w14:paraId="7699F900" w14:textId="77777777">
      <w:pPr>
        <w:spacing w:line="260" w:lineRule="atLeast"/>
        <w:rPr>
          <w:sz w:val="18"/>
          <w:szCs w:val="18"/>
        </w:rPr>
      </w:pPr>
    </w:p>
    <w:p w:rsidR="00E52BA7" w:rsidP="007D6FAE" w:rsidRDefault="00C350DB" w14:paraId="6369665F" w14:textId="6DCAD145">
      <w:pPr>
        <w:spacing w:line="260" w:lineRule="atLeast"/>
        <w:rPr>
          <w:sz w:val="18"/>
          <w:szCs w:val="18"/>
        </w:rPr>
      </w:pPr>
      <w:r>
        <w:rPr>
          <w:sz w:val="18"/>
          <w:szCs w:val="18"/>
        </w:rPr>
        <w:t>Ten slotte is er een vangnetbepaling</w:t>
      </w:r>
      <w:r w:rsidR="00AF2C35">
        <w:rPr>
          <w:sz w:val="18"/>
          <w:szCs w:val="18"/>
        </w:rPr>
        <w:t xml:space="preserve"> (artikel 9.14k, zesde lid)</w:t>
      </w:r>
      <w:r>
        <w:rPr>
          <w:sz w:val="18"/>
          <w:szCs w:val="18"/>
        </w:rPr>
        <w:t xml:space="preserve">. Als op de datum van inwerkingtreding </w:t>
      </w:r>
      <w:r w:rsidR="003D64E2">
        <w:rPr>
          <w:sz w:val="18"/>
          <w:szCs w:val="18"/>
        </w:rPr>
        <w:t xml:space="preserve">van </w:t>
      </w:r>
      <w:r w:rsidR="00FE74DC">
        <w:rPr>
          <w:sz w:val="18"/>
          <w:szCs w:val="18"/>
        </w:rPr>
        <w:t>het wetsvoorstel</w:t>
      </w:r>
      <w:r w:rsidR="003D64E2">
        <w:rPr>
          <w:sz w:val="18"/>
          <w:szCs w:val="18"/>
        </w:rPr>
        <w:t xml:space="preserve"> in een gemeente geen gelden</w:t>
      </w:r>
      <w:r>
        <w:rPr>
          <w:sz w:val="18"/>
          <w:szCs w:val="18"/>
        </w:rPr>
        <w:t xml:space="preserve">de </w:t>
      </w:r>
      <w:r w:rsidR="003D64E2">
        <w:rPr>
          <w:sz w:val="18"/>
          <w:szCs w:val="18"/>
        </w:rPr>
        <w:t xml:space="preserve">aanwijzing als lokale publieke omroep </w:t>
      </w:r>
      <w:r w:rsidR="007B3DB1">
        <w:rPr>
          <w:sz w:val="18"/>
          <w:szCs w:val="18"/>
        </w:rPr>
        <w:t xml:space="preserve">voorhanden </w:t>
      </w:r>
      <w:r w:rsidR="003D64E2">
        <w:rPr>
          <w:sz w:val="18"/>
          <w:szCs w:val="18"/>
        </w:rPr>
        <w:t>is en de hierboven beschreven situatie zich niet voor</w:t>
      </w:r>
      <w:r w:rsidR="007B3DB1">
        <w:rPr>
          <w:sz w:val="18"/>
          <w:szCs w:val="18"/>
        </w:rPr>
        <w:t>doet</w:t>
      </w:r>
      <w:r w:rsidR="003D64E2">
        <w:rPr>
          <w:sz w:val="18"/>
          <w:szCs w:val="18"/>
        </w:rPr>
        <w:t xml:space="preserve">, dan </w:t>
      </w:r>
      <w:r w:rsidR="007B3DB1">
        <w:rPr>
          <w:sz w:val="18"/>
          <w:szCs w:val="18"/>
        </w:rPr>
        <w:t xml:space="preserve">wordt aansluiting gezocht bij het naastliggende </w:t>
      </w:r>
      <w:r>
        <w:rPr>
          <w:sz w:val="18"/>
          <w:szCs w:val="18"/>
        </w:rPr>
        <w:t>aan</w:t>
      </w:r>
      <w:r w:rsidR="007B3DB1">
        <w:rPr>
          <w:sz w:val="18"/>
          <w:szCs w:val="18"/>
        </w:rPr>
        <w:t xml:space="preserve">knopingspunt voor legitimiteit van een aanwijzing. Dat betekent dat de instelling van wie de aanwijzing als lokale publieke omroep in die gemeente na 1 juli 2026 is vervallen met ingang van de </w:t>
      </w:r>
      <w:r w:rsidR="007B3DB1">
        <w:rPr>
          <w:sz w:val="18"/>
          <w:szCs w:val="18"/>
        </w:rPr>
        <w:lastRenderedPageBreak/>
        <w:t xml:space="preserve">inwerkingtreding van </w:t>
      </w:r>
      <w:r w:rsidR="00651146">
        <w:rPr>
          <w:sz w:val="18"/>
          <w:szCs w:val="18"/>
        </w:rPr>
        <w:t>het wetsvoorstel</w:t>
      </w:r>
      <w:r w:rsidR="007B3DB1">
        <w:rPr>
          <w:sz w:val="18"/>
          <w:szCs w:val="18"/>
        </w:rPr>
        <w:t xml:space="preserve"> als lokale publieke omroep </w:t>
      </w:r>
      <w:r w:rsidR="00483BE3">
        <w:rPr>
          <w:sz w:val="18"/>
          <w:szCs w:val="18"/>
        </w:rPr>
        <w:t xml:space="preserve">opnieuw </w:t>
      </w:r>
      <w:r w:rsidR="00A4057C">
        <w:rPr>
          <w:sz w:val="18"/>
          <w:szCs w:val="18"/>
        </w:rPr>
        <w:t xml:space="preserve">voor die gemeente </w:t>
      </w:r>
      <w:r w:rsidR="007B3DB1">
        <w:rPr>
          <w:sz w:val="18"/>
          <w:szCs w:val="18"/>
        </w:rPr>
        <w:t>wordt aangewezen.</w:t>
      </w:r>
      <w:r w:rsidR="0005520B">
        <w:rPr>
          <w:sz w:val="18"/>
          <w:szCs w:val="18"/>
        </w:rPr>
        <w:t xml:space="preserve"> Uiteraard </w:t>
      </w:r>
      <w:r w:rsidR="00ED3DD0">
        <w:rPr>
          <w:sz w:val="18"/>
          <w:szCs w:val="18"/>
        </w:rPr>
        <w:t>kan deze vangnetbepaling alleen werken als</w:t>
      </w:r>
      <w:r w:rsidR="0005520B">
        <w:rPr>
          <w:sz w:val="18"/>
          <w:szCs w:val="18"/>
        </w:rPr>
        <w:t xml:space="preserve"> de betreffende </w:t>
      </w:r>
      <w:r w:rsidR="00ED3DD0">
        <w:rPr>
          <w:sz w:val="18"/>
          <w:szCs w:val="18"/>
        </w:rPr>
        <w:t>instelling</w:t>
      </w:r>
      <w:r w:rsidR="0005520B">
        <w:rPr>
          <w:sz w:val="18"/>
          <w:szCs w:val="18"/>
        </w:rPr>
        <w:t xml:space="preserve"> nog bestaa</w:t>
      </w:r>
      <w:r w:rsidR="00ED3DD0">
        <w:rPr>
          <w:sz w:val="18"/>
          <w:szCs w:val="18"/>
        </w:rPr>
        <w:t>t</w:t>
      </w:r>
      <w:r w:rsidR="0005520B">
        <w:rPr>
          <w:sz w:val="18"/>
          <w:szCs w:val="18"/>
        </w:rPr>
        <w:t xml:space="preserve"> op het moment van de inwerkingtreding van de nieuwe wet.</w:t>
      </w:r>
    </w:p>
    <w:p w:rsidR="00EE6BA0" w:rsidP="007D6FAE" w:rsidRDefault="00EE6BA0" w14:paraId="2095D8BE" w14:textId="780743E9">
      <w:pPr>
        <w:spacing w:line="260" w:lineRule="atLeast"/>
        <w:rPr>
          <w:sz w:val="18"/>
          <w:szCs w:val="18"/>
        </w:rPr>
      </w:pPr>
    </w:p>
    <w:p w:rsidR="0029079E" w:rsidP="007D6FAE" w:rsidRDefault="0029079E" w14:paraId="2F13A2CA" w14:textId="3757C4F2">
      <w:pPr>
        <w:spacing w:line="260" w:lineRule="atLeast"/>
        <w:rPr>
          <w:sz w:val="18"/>
          <w:szCs w:val="18"/>
        </w:rPr>
      </w:pPr>
      <w:r>
        <w:rPr>
          <w:sz w:val="18"/>
          <w:szCs w:val="18"/>
        </w:rPr>
        <w:t xml:space="preserve">Aanwijzing van rechtswege betekent dat geen sprake is van een nieuw aanwijzingsbesluit van het Commissariaat. </w:t>
      </w:r>
      <w:r w:rsidR="00A94178">
        <w:rPr>
          <w:sz w:val="18"/>
          <w:szCs w:val="18"/>
        </w:rPr>
        <w:t xml:space="preserve">Aldus wordt </w:t>
      </w:r>
      <w:r w:rsidR="008D7DF6">
        <w:rPr>
          <w:sz w:val="18"/>
          <w:szCs w:val="18"/>
        </w:rPr>
        <w:t>optimaal</w:t>
      </w:r>
      <w:r w:rsidR="00A94178">
        <w:rPr>
          <w:sz w:val="18"/>
          <w:szCs w:val="18"/>
        </w:rPr>
        <w:t xml:space="preserve"> voorkomen </w:t>
      </w:r>
      <w:r w:rsidRPr="00A94178" w:rsidR="00A94178">
        <w:rPr>
          <w:sz w:val="18"/>
          <w:szCs w:val="18"/>
        </w:rPr>
        <w:t>dat het Commissariaat en overige betrokkenen ook na de inwerkingtredingsdatum van het wetsvoorstel nog belast zouden zijn met aanwijzingsprocedures op grond van het - dan - oude recht</w:t>
      </w:r>
      <w:r w:rsidR="00A94178">
        <w:rPr>
          <w:sz w:val="18"/>
          <w:szCs w:val="18"/>
        </w:rPr>
        <w:t>.</w:t>
      </w:r>
      <w:r w:rsidRPr="00A94178" w:rsidR="00A94178">
        <w:rPr>
          <w:sz w:val="18"/>
          <w:szCs w:val="18"/>
        </w:rPr>
        <w:t xml:space="preserve"> </w:t>
      </w:r>
      <w:r>
        <w:rPr>
          <w:sz w:val="18"/>
          <w:szCs w:val="18"/>
        </w:rPr>
        <w:t xml:space="preserve">Het ligt wel voor de hand dat het Commissariaat bekendheid geeft </w:t>
      </w:r>
      <w:r w:rsidR="00AE682E">
        <w:rPr>
          <w:sz w:val="18"/>
          <w:szCs w:val="18"/>
        </w:rPr>
        <w:t xml:space="preserve">aan de </w:t>
      </w:r>
      <w:r>
        <w:rPr>
          <w:sz w:val="18"/>
          <w:szCs w:val="18"/>
        </w:rPr>
        <w:t>aan</w:t>
      </w:r>
      <w:r w:rsidR="00805406">
        <w:rPr>
          <w:sz w:val="18"/>
          <w:szCs w:val="18"/>
        </w:rPr>
        <w:t xml:space="preserve">wijzing van rechtswege van </w:t>
      </w:r>
      <w:r>
        <w:rPr>
          <w:sz w:val="18"/>
          <w:szCs w:val="18"/>
        </w:rPr>
        <w:t>de lokale publieke omroepen die het betreft.</w:t>
      </w:r>
    </w:p>
    <w:p w:rsidR="0029079E" w:rsidP="007D6FAE" w:rsidRDefault="0029079E" w14:paraId="0790B70D" w14:textId="77777777">
      <w:pPr>
        <w:spacing w:line="260" w:lineRule="atLeast"/>
        <w:rPr>
          <w:sz w:val="18"/>
          <w:szCs w:val="18"/>
        </w:rPr>
      </w:pPr>
    </w:p>
    <w:p w:rsidR="007B3DB1" w:rsidP="007D6FAE" w:rsidRDefault="00805406" w14:paraId="67DC6B19" w14:textId="1A35907E">
      <w:pPr>
        <w:spacing w:line="260" w:lineRule="atLeast"/>
        <w:rPr>
          <w:sz w:val="18"/>
          <w:szCs w:val="18"/>
        </w:rPr>
      </w:pPr>
      <w:r>
        <w:rPr>
          <w:sz w:val="18"/>
          <w:szCs w:val="18"/>
        </w:rPr>
        <w:t>Voor zover sprake is van een</w:t>
      </w:r>
      <w:r w:rsidRPr="00EC7257" w:rsidR="00EC7257">
        <w:rPr>
          <w:sz w:val="18"/>
          <w:szCs w:val="18"/>
        </w:rPr>
        <w:t xml:space="preserve"> </w:t>
      </w:r>
      <w:r w:rsidR="00EE6BA0">
        <w:rPr>
          <w:sz w:val="18"/>
          <w:szCs w:val="18"/>
        </w:rPr>
        <w:t>periode</w:t>
      </w:r>
      <w:r w:rsidRPr="00EC7257" w:rsidR="00EC7257">
        <w:rPr>
          <w:sz w:val="18"/>
          <w:szCs w:val="18"/>
        </w:rPr>
        <w:t xml:space="preserve"> </w:t>
      </w:r>
      <w:r w:rsidRPr="00AC2C40" w:rsidR="00AC2C40">
        <w:rPr>
          <w:sz w:val="18"/>
          <w:szCs w:val="18"/>
        </w:rPr>
        <w:t xml:space="preserve">tussen het vervallen van een aanwijzing </w:t>
      </w:r>
      <w:r w:rsidR="00AC2C40">
        <w:rPr>
          <w:sz w:val="18"/>
          <w:szCs w:val="18"/>
        </w:rPr>
        <w:t>als</w:t>
      </w:r>
      <w:r w:rsidRPr="00AC2C40" w:rsidR="00AC2C40">
        <w:rPr>
          <w:sz w:val="18"/>
          <w:szCs w:val="18"/>
        </w:rPr>
        <w:t xml:space="preserve"> lokale publieke omroep en de aanwijzing</w:t>
      </w:r>
      <w:r>
        <w:rPr>
          <w:sz w:val="18"/>
          <w:szCs w:val="18"/>
        </w:rPr>
        <w:t xml:space="preserve"> van rechtswege wordt verwezen naar het gedoogbeleid van het Commissariaat</w:t>
      </w:r>
      <w:r w:rsidR="00FE74DC">
        <w:rPr>
          <w:sz w:val="18"/>
          <w:szCs w:val="18"/>
        </w:rPr>
        <w:t xml:space="preserve"> in vergelijkbare situaties</w:t>
      </w:r>
      <w:r>
        <w:rPr>
          <w:sz w:val="18"/>
          <w:szCs w:val="18"/>
        </w:rPr>
        <w:t>.</w:t>
      </w:r>
      <w:r w:rsidR="00935668">
        <w:rPr>
          <w:sz w:val="18"/>
          <w:szCs w:val="18"/>
        </w:rPr>
        <w:t xml:space="preserve"> Uitgangspunt is dat de </w:t>
      </w:r>
      <w:r w:rsidR="00A94178">
        <w:rPr>
          <w:sz w:val="18"/>
          <w:szCs w:val="18"/>
        </w:rPr>
        <w:t>o</w:t>
      </w:r>
      <w:r w:rsidR="00935668">
        <w:rPr>
          <w:sz w:val="18"/>
          <w:szCs w:val="18"/>
        </w:rPr>
        <w:t>ude</w:t>
      </w:r>
      <w:r w:rsidR="00A94178">
        <w:rPr>
          <w:sz w:val="18"/>
          <w:szCs w:val="18"/>
        </w:rPr>
        <w:t xml:space="preserve"> </w:t>
      </w:r>
      <w:r w:rsidR="00935668">
        <w:rPr>
          <w:sz w:val="18"/>
          <w:szCs w:val="18"/>
        </w:rPr>
        <w:t>lokale publieke omroep in die fase zijn werkzaamheden voortzet.</w:t>
      </w:r>
      <w:r>
        <w:rPr>
          <w:rStyle w:val="Voetnootmarkering"/>
          <w:sz w:val="18"/>
          <w:szCs w:val="18"/>
        </w:rPr>
        <w:footnoteReference w:id="7"/>
      </w:r>
      <w:r>
        <w:rPr>
          <w:sz w:val="18"/>
          <w:szCs w:val="18"/>
        </w:rPr>
        <w:t xml:space="preserve"> </w:t>
      </w:r>
      <w:r w:rsidR="00651146">
        <w:rPr>
          <w:sz w:val="18"/>
          <w:szCs w:val="18"/>
        </w:rPr>
        <w:t>Het Commissariaat geeft aan dat hij de gedoogfase, dat wil zeggen de periode tuss</w:t>
      </w:r>
      <w:r w:rsidR="00A43490">
        <w:rPr>
          <w:sz w:val="18"/>
          <w:szCs w:val="18"/>
        </w:rPr>
        <w:t>e</w:t>
      </w:r>
      <w:r w:rsidR="00651146">
        <w:rPr>
          <w:sz w:val="18"/>
          <w:szCs w:val="18"/>
        </w:rPr>
        <w:t xml:space="preserve">n het vervallen van een aanwijzing en de </w:t>
      </w:r>
      <w:r w:rsidR="00A43490">
        <w:rPr>
          <w:sz w:val="18"/>
          <w:szCs w:val="18"/>
        </w:rPr>
        <w:t xml:space="preserve">start van de </w:t>
      </w:r>
      <w:r w:rsidR="00651146">
        <w:rPr>
          <w:sz w:val="18"/>
          <w:szCs w:val="18"/>
        </w:rPr>
        <w:t>nieuwe aanwijzing voor hetzelfde verzorgingsgebied</w:t>
      </w:r>
      <w:r w:rsidR="00A43490">
        <w:rPr>
          <w:sz w:val="18"/>
          <w:szCs w:val="18"/>
        </w:rPr>
        <w:t>,</w:t>
      </w:r>
      <w:r w:rsidR="00651146">
        <w:rPr>
          <w:sz w:val="18"/>
          <w:szCs w:val="18"/>
        </w:rPr>
        <w:t xml:space="preserve"> zo </w:t>
      </w:r>
      <w:r w:rsidR="00A43490">
        <w:rPr>
          <w:sz w:val="18"/>
          <w:szCs w:val="18"/>
        </w:rPr>
        <w:t>k</w:t>
      </w:r>
      <w:r w:rsidR="00651146">
        <w:rPr>
          <w:sz w:val="18"/>
          <w:szCs w:val="18"/>
        </w:rPr>
        <w:t xml:space="preserve">ort mogelijk </w:t>
      </w:r>
      <w:r w:rsidR="00A43490">
        <w:rPr>
          <w:sz w:val="18"/>
          <w:szCs w:val="18"/>
        </w:rPr>
        <w:t xml:space="preserve">wil </w:t>
      </w:r>
      <w:r w:rsidR="00651146">
        <w:rPr>
          <w:sz w:val="18"/>
          <w:szCs w:val="18"/>
        </w:rPr>
        <w:t xml:space="preserve">houden. De regering onderschrijft dit </w:t>
      </w:r>
      <w:r w:rsidR="00A43490">
        <w:rPr>
          <w:sz w:val="18"/>
          <w:szCs w:val="18"/>
        </w:rPr>
        <w:t>streven</w:t>
      </w:r>
      <w:r w:rsidR="00B87C5D">
        <w:rPr>
          <w:sz w:val="18"/>
          <w:szCs w:val="18"/>
        </w:rPr>
        <w:t>,</w:t>
      </w:r>
      <w:r w:rsidR="00A43490">
        <w:rPr>
          <w:sz w:val="18"/>
          <w:szCs w:val="18"/>
        </w:rPr>
        <w:t xml:space="preserve"> dat ook blijk geeft van een inzet van het Commissariaat op een voortvarende aanpak van de </w:t>
      </w:r>
      <w:r w:rsidR="00B87C5D">
        <w:rPr>
          <w:sz w:val="18"/>
          <w:szCs w:val="18"/>
        </w:rPr>
        <w:t xml:space="preserve">hervatte </w:t>
      </w:r>
      <w:r w:rsidR="00A43490">
        <w:rPr>
          <w:sz w:val="18"/>
          <w:szCs w:val="18"/>
        </w:rPr>
        <w:t>procedures.</w:t>
      </w:r>
    </w:p>
    <w:p w:rsidR="00EC7257" w:rsidP="007D6FAE" w:rsidRDefault="00EC7257" w14:paraId="74EC56ED" w14:textId="77777777">
      <w:pPr>
        <w:spacing w:line="260" w:lineRule="atLeast"/>
        <w:rPr>
          <w:sz w:val="18"/>
          <w:szCs w:val="18"/>
        </w:rPr>
      </w:pPr>
    </w:p>
    <w:p w:rsidRPr="00267634" w:rsidR="00267634" w:rsidP="00267634" w:rsidRDefault="00AF2C35" w14:paraId="6F279526" w14:textId="406C49F0">
      <w:pPr>
        <w:spacing w:line="260" w:lineRule="atLeast"/>
        <w:rPr>
          <w:sz w:val="18"/>
          <w:szCs w:val="18"/>
        </w:rPr>
      </w:pPr>
      <w:r>
        <w:rPr>
          <w:sz w:val="18"/>
          <w:szCs w:val="18"/>
        </w:rPr>
        <w:t>Voor de aanwijzingen op grond van artikel 9.14k, vijfde of zesde lid, blijft de – dan – oude Mediawet 2008 van toepassing (artikel 9.14k, zevende lid).</w:t>
      </w:r>
      <w:r w:rsidR="00956167">
        <w:rPr>
          <w:sz w:val="18"/>
          <w:szCs w:val="18"/>
        </w:rPr>
        <w:t xml:space="preserve"> Dit betekent </w:t>
      </w:r>
      <w:r w:rsidR="00267634">
        <w:rPr>
          <w:sz w:val="18"/>
          <w:szCs w:val="18"/>
        </w:rPr>
        <w:t xml:space="preserve">voor de aanwijzingen op grond van het vijfde lid ook </w:t>
      </w:r>
      <w:r w:rsidR="00956167">
        <w:rPr>
          <w:sz w:val="18"/>
          <w:szCs w:val="18"/>
        </w:rPr>
        <w:t>dat de bekostiging door de betreffende gemeente</w:t>
      </w:r>
      <w:r w:rsidR="008D7DF6">
        <w:rPr>
          <w:sz w:val="18"/>
          <w:szCs w:val="18"/>
        </w:rPr>
        <w:t xml:space="preserve"> of gemeenten</w:t>
      </w:r>
      <w:r w:rsidR="00956167">
        <w:rPr>
          <w:sz w:val="18"/>
          <w:szCs w:val="18"/>
        </w:rPr>
        <w:t xml:space="preserve"> in de overgangsperiode doorloopt. </w:t>
      </w:r>
      <w:r w:rsidR="00267634">
        <w:rPr>
          <w:sz w:val="18"/>
          <w:szCs w:val="18"/>
        </w:rPr>
        <w:t xml:space="preserve">In de situatie van </w:t>
      </w:r>
      <w:r w:rsidR="00956167">
        <w:rPr>
          <w:sz w:val="18"/>
          <w:szCs w:val="18"/>
        </w:rPr>
        <w:t>het vijfde lid</w:t>
      </w:r>
      <w:r w:rsidR="00267634">
        <w:rPr>
          <w:sz w:val="18"/>
          <w:szCs w:val="18"/>
        </w:rPr>
        <w:t xml:space="preserve"> wordt </w:t>
      </w:r>
      <w:r w:rsidR="008D7DF6">
        <w:rPr>
          <w:sz w:val="18"/>
          <w:szCs w:val="18"/>
        </w:rPr>
        <w:t xml:space="preserve">namelijk </w:t>
      </w:r>
      <w:r w:rsidR="00956167">
        <w:rPr>
          <w:sz w:val="18"/>
          <w:szCs w:val="18"/>
        </w:rPr>
        <w:t>voldaan aan artikel 2.170b, eerste lid, van de huidige Mediawet 2008.</w:t>
      </w:r>
      <w:r w:rsidRPr="00267634" w:rsidR="00267634">
        <w:rPr>
          <w:sz w:val="18"/>
          <w:szCs w:val="18"/>
        </w:rPr>
        <w:t xml:space="preserve"> </w:t>
      </w:r>
      <w:r w:rsidR="00267634">
        <w:rPr>
          <w:sz w:val="18"/>
          <w:szCs w:val="18"/>
        </w:rPr>
        <w:t>Volgens d</w:t>
      </w:r>
      <w:r w:rsidRPr="00267634" w:rsidR="00267634">
        <w:rPr>
          <w:sz w:val="18"/>
          <w:szCs w:val="18"/>
        </w:rPr>
        <w:t>eze bepaling</w:t>
      </w:r>
      <w:r w:rsidR="00267634">
        <w:rPr>
          <w:sz w:val="18"/>
          <w:szCs w:val="18"/>
        </w:rPr>
        <w:t xml:space="preserve"> is aan een positief advies van </w:t>
      </w:r>
      <w:r w:rsidR="00F02EA5">
        <w:rPr>
          <w:sz w:val="18"/>
          <w:szCs w:val="18"/>
        </w:rPr>
        <w:t>een</w:t>
      </w:r>
      <w:r w:rsidR="00267634">
        <w:rPr>
          <w:sz w:val="18"/>
          <w:szCs w:val="18"/>
        </w:rPr>
        <w:t xml:space="preserve"> gemeente </w:t>
      </w:r>
      <w:r w:rsidRPr="00267634" w:rsidR="00267634">
        <w:rPr>
          <w:sz w:val="18"/>
          <w:szCs w:val="18"/>
        </w:rPr>
        <w:t>uitdrukkelijk een bekostigingsverplichting verbonden.</w:t>
      </w:r>
      <w:r w:rsidRPr="00267634" w:rsidR="00267634">
        <w:rPr>
          <w:sz w:val="18"/>
          <w:szCs w:val="18"/>
          <w:vertAlign w:val="superscript"/>
        </w:rPr>
        <w:footnoteReference w:id="8"/>
      </w:r>
      <w:r w:rsidRPr="00267634" w:rsidR="00267634">
        <w:rPr>
          <w:sz w:val="18"/>
          <w:szCs w:val="18"/>
        </w:rPr>
        <w:t xml:space="preserve"> Voorts is van belang dat in de overgangsperiode de uitname uit het gemeentefonds van het </w:t>
      </w:r>
      <w:r w:rsidR="00947053">
        <w:rPr>
          <w:sz w:val="18"/>
          <w:szCs w:val="18"/>
        </w:rPr>
        <w:t xml:space="preserve">bedrag dat is gerelateerd </w:t>
      </w:r>
      <w:r w:rsidRPr="00267634" w:rsidR="00267634">
        <w:rPr>
          <w:sz w:val="18"/>
          <w:szCs w:val="18"/>
        </w:rPr>
        <w:t>aan de gemeentelijke bekostiging nog niet heeft plaatsgevonden. Overigens was het dóórlopen van de gemeentelijke bekostigingsverplichting tijdens de overgangsperiode al voorzien voor het oorspronkelijke overgangsrecht.</w:t>
      </w:r>
      <w:r w:rsidRPr="00267634" w:rsidR="00267634">
        <w:rPr>
          <w:sz w:val="18"/>
          <w:szCs w:val="18"/>
          <w:vertAlign w:val="superscript"/>
        </w:rPr>
        <w:footnoteReference w:id="9"/>
      </w:r>
      <w:r w:rsidRPr="00267634" w:rsidR="00267634">
        <w:rPr>
          <w:sz w:val="18"/>
          <w:szCs w:val="18"/>
        </w:rPr>
        <w:t xml:space="preserve"> </w:t>
      </w:r>
    </w:p>
    <w:p w:rsidR="00AF2C35" w:rsidP="007D6FAE" w:rsidRDefault="00AF2C35" w14:paraId="3B212C8B" w14:textId="77777777">
      <w:pPr>
        <w:spacing w:line="260" w:lineRule="atLeast"/>
        <w:rPr>
          <w:sz w:val="18"/>
          <w:szCs w:val="18"/>
        </w:rPr>
      </w:pPr>
    </w:p>
    <w:p w:rsidR="00A4057C" w:rsidP="007D6FAE" w:rsidRDefault="00EE6BA0" w14:paraId="3BDA56AF" w14:textId="3E051784">
      <w:pPr>
        <w:spacing w:line="260" w:lineRule="atLeast"/>
        <w:rPr>
          <w:sz w:val="18"/>
          <w:szCs w:val="18"/>
        </w:rPr>
      </w:pPr>
      <w:r>
        <w:rPr>
          <w:sz w:val="18"/>
          <w:szCs w:val="18"/>
        </w:rPr>
        <w:t>Zoals hierboven al is aangehaald</w:t>
      </w:r>
      <w:r w:rsidR="00DA3C7B">
        <w:rPr>
          <w:sz w:val="18"/>
          <w:szCs w:val="18"/>
        </w:rPr>
        <w:t>,</w:t>
      </w:r>
      <w:r>
        <w:rPr>
          <w:sz w:val="18"/>
          <w:szCs w:val="18"/>
        </w:rPr>
        <w:t xml:space="preserve"> voorziet het Commissariaat b</w:t>
      </w:r>
      <w:r w:rsidR="00FF2091">
        <w:rPr>
          <w:sz w:val="18"/>
          <w:szCs w:val="18"/>
        </w:rPr>
        <w:t xml:space="preserve">lijkens de publicatie op zijn website dat besluitvorming </w:t>
      </w:r>
      <w:r w:rsidR="00CE6998">
        <w:rPr>
          <w:sz w:val="18"/>
          <w:szCs w:val="18"/>
        </w:rPr>
        <w:t>volgens</w:t>
      </w:r>
      <w:r w:rsidR="00FF2091">
        <w:rPr>
          <w:sz w:val="18"/>
          <w:szCs w:val="18"/>
        </w:rPr>
        <w:t xml:space="preserve"> de </w:t>
      </w:r>
      <w:r w:rsidR="00DA3C7B">
        <w:rPr>
          <w:sz w:val="18"/>
          <w:szCs w:val="18"/>
        </w:rPr>
        <w:t xml:space="preserve">per 1 mei </w:t>
      </w:r>
      <w:r w:rsidR="00CE6998">
        <w:rPr>
          <w:sz w:val="18"/>
          <w:szCs w:val="18"/>
        </w:rPr>
        <w:t xml:space="preserve">hervatte </w:t>
      </w:r>
      <w:r w:rsidR="00FF2091">
        <w:rPr>
          <w:sz w:val="18"/>
          <w:szCs w:val="18"/>
        </w:rPr>
        <w:t>aanwijz</w:t>
      </w:r>
      <w:r w:rsidR="00A4057C">
        <w:rPr>
          <w:sz w:val="18"/>
          <w:szCs w:val="18"/>
        </w:rPr>
        <w:t>i</w:t>
      </w:r>
      <w:r w:rsidR="00FF2091">
        <w:rPr>
          <w:sz w:val="18"/>
          <w:szCs w:val="18"/>
        </w:rPr>
        <w:t xml:space="preserve">ngsprocedures plaatsvindt in de periode </w:t>
      </w:r>
      <w:r w:rsidR="00A94178">
        <w:rPr>
          <w:sz w:val="18"/>
          <w:szCs w:val="18"/>
        </w:rPr>
        <w:t xml:space="preserve">van </w:t>
      </w:r>
      <w:r w:rsidR="00FF2091">
        <w:rPr>
          <w:sz w:val="18"/>
          <w:szCs w:val="18"/>
        </w:rPr>
        <w:t xml:space="preserve">oktober 2026 </w:t>
      </w:r>
      <w:r w:rsidR="00A94178">
        <w:rPr>
          <w:sz w:val="18"/>
          <w:szCs w:val="18"/>
        </w:rPr>
        <w:t>tot en met</w:t>
      </w:r>
      <w:r w:rsidR="00FF2091">
        <w:rPr>
          <w:sz w:val="18"/>
          <w:szCs w:val="18"/>
        </w:rPr>
        <w:t xml:space="preserve"> april 2027. Dit betekent dat de uitbreiding van het overgangsrecht </w:t>
      </w:r>
      <w:r w:rsidR="00AF2C35">
        <w:rPr>
          <w:sz w:val="18"/>
          <w:szCs w:val="18"/>
        </w:rPr>
        <w:t xml:space="preserve">haar </w:t>
      </w:r>
      <w:r w:rsidR="00FE74DC">
        <w:rPr>
          <w:sz w:val="18"/>
          <w:szCs w:val="18"/>
        </w:rPr>
        <w:t>noodzaak</w:t>
      </w:r>
      <w:r w:rsidR="00AF2C35">
        <w:rPr>
          <w:sz w:val="18"/>
          <w:szCs w:val="18"/>
        </w:rPr>
        <w:t xml:space="preserve"> verliest </w:t>
      </w:r>
      <w:r w:rsidR="00FF2091">
        <w:rPr>
          <w:sz w:val="18"/>
          <w:szCs w:val="18"/>
        </w:rPr>
        <w:t xml:space="preserve">bij inwerkingtreding van </w:t>
      </w:r>
      <w:r w:rsidR="00FE74DC">
        <w:rPr>
          <w:sz w:val="18"/>
          <w:szCs w:val="18"/>
        </w:rPr>
        <w:t>het wetsvoorstel</w:t>
      </w:r>
      <w:r w:rsidR="00FF2091">
        <w:rPr>
          <w:sz w:val="18"/>
          <w:szCs w:val="18"/>
        </w:rPr>
        <w:t xml:space="preserve"> na april 2027. Een overeenkomstige beperking in de tijd is </w:t>
      </w:r>
      <w:r w:rsidR="00A4057C">
        <w:rPr>
          <w:sz w:val="18"/>
          <w:szCs w:val="18"/>
        </w:rPr>
        <w:t>derhalve opgenomen</w:t>
      </w:r>
      <w:r w:rsidR="00AF2C35">
        <w:rPr>
          <w:sz w:val="18"/>
          <w:szCs w:val="18"/>
        </w:rPr>
        <w:t xml:space="preserve"> (artikel 9.14k, achtste lid)</w:t>
      </w:r>
      <w:r w:rsidR="00A4057C">
        <w:rPr>
          <w:sz w:val="18"/>
          <w:szCs w:val="18"/>
        </w:rPr>
        <w:t>.</w:t>
      </w:r>
    </w:p>
    <w:p w:rsidR="00FF2091" w:rsidP="007D6FAE" w:rsidRDefault="00FF2091" w14:paraId="22132EFB" w14:textId="02B02DD1">
      <w:pPr>
        <w:spacing w:line="260" w:lineRule="atLeast"/>
        <w:rPr>
          <w:sz w:val="18"/>
          <w:szCs w:val="18"/>
        </w:rPr>
      </w:pPr>
      <w:r>
        <w:rPr>
          <w:sz w:val="18"/>
          <w:szCs w:val="18"/>
        </w:rPr>
        <w:t xml:space="preserve"> </w:t>
      </w:r>
    </w:p>
    <w:p w:rsidR="008E293F" w:rsidP="007D6FAE" w:rsidRDefault="00AF2C35" w14:paraId="7831F41F" w14:textId="6418B99D">
      <w:pPr>
        <w:spacing w:line="260" w:lineRule="atLeast"/>
        <w:rPr>
          <w:sz w:val="18"/>
          <w:szCs w:val="18"/>
        </w:rPr>
      </w:pPr>
      <w:r>
        <w:rPr>
          <w:sz w:val="18"/>
          <w:szCs w:val="18"/>
        </w:rPr>
        <w:t xml:space="preserve">Ten slotte wordt buiten twijfel gesteld dat </w:t>
      </w:r>
      <w:r w:rsidR="00A94178">
        <w:rPr>
          <w:sz w:val="18"/>
          <w:szCs w:val="18"/>
        </w:rPr>
        <w:t xml:space="preserve">ook bij toepassing van het zesde lid </w:t>
      </w:r>
      <w:r>
        <w:rPr>
          <w:sz w:val="18"/>
          <w:szCs w:val="18"/>
        </w:rPr>
        <w:t xml:space="preserve">de bekostiging van de lokale publieke omroep tijdens de overgangsperiode gebeurt door de </w:t>
      </w:r>
      <w:r w:rsidR="00E61326">
        <w:rPr>
          <w:sz w:val="18"/>
          <w:szCs w:val="18"/>
        </w:rPr>
        <w:t xml:space="preserve">betreffende </w:t>
      </w:r>
      <w:r>
        <w:rPr>
          <w:sz w:val="18"/>
          <w:szCs w:val="18"/>
        </w:rPr>
        <w:t>gemeente</w:t>
      </w:r>
      <w:r w:rsidR="008D7DF6">
        <w:rPr>
          <w:sz w:val="18"/>
          <w:szCs w:val="18"/>
        </w:rPr>
        <w:t xml:space="preserve"> of gemeenten</w:t>
      </w:r>
      <w:r>
        <w:rPr>
          <w:sz w:val="18"/>
          <w:szCs w:val="18"/>
        </w:rPr>
        <w:t xml:space="preserve"> (artikel 9.14k, negende lid). </w:t>
      </w:r>
      <w:r w:rsidR="00A94178">
        <w:rPr>
          <w:sz w:val="18"/>
          <w:szCs w:val="18"/>
        </w:rPr>
        <w:t xml:space="preserve">Deze bepaling is een uitzondering op het voorschrift dat de </w:t>
      </w:r>
      <w:r w:rsidR="00E61326">
        <w:rPr>
          <w:sz w:val="18"/>
          <w:szCs w:val="18"/>
        </w:rPr>
        <w:t>huidige</w:t>
      </w:r>
      <w:r w:rsidR="00A94178">
        <w:rPr>
          <w:sz w:val="18"/>
          <w:szCs w:val="18"/>
        </w:rPr>
        <w:t xml:space="preserve"> Mediawet 2008 </w:t>
      </w:r>
      <w:r w:rsidR="00267634">
        <w:rPr>
          <w:sz w:val="18"/>
          <w:szCs w:val="18"/>
        </w:rPr>
        <w:t xml:space="preserve">tijdens de overgangsperiode </w:t>
      </w:r>
      <w:r w:rsidR="00A94178">
        <w:rPr>
          <w:sz w:val="18"/>
          <w:szCs w:val="18"/>
        </w:rPr>
        <w:t>van toepassing blijft</w:t>
      </w:r>
      <w:r w:rsidR="00267634">
        <w:rPr>
          <w:sz w:val="18"/>
          <w:szCs w:val="18"/>
        </w:rPr>
        <w:t xml:space="preserve"> voor de aanwijzingen die onder het overgansgrecht vallen</w:t>
      </w:r>
      <w:r w:rsidR="00A94178">
        <w:rPr>
          <w:sz w:val="18"/>
          <w:szCs w:val="18"/>
        </w:rPr>
        <w:t xml:space="preserve">. </w:t>
      </w:r>
      <w:r w:rsidR="00E61326">
        <w:rPr>
          <w:sz w:val="18"/>
          <w:szCs w:val="18"/>
        </w:rPr>
        <w:t>H</w:t>
      </w:r>
      <w:r w:rsidR="00A94178">
        <w:rPr>
          <w:sz w:val="18"/>
          <w:szCs w:val="18"/>
        </w:rPr>
        <w:t xml:space="preserve">et </w:t>
      </w:r>
      <w:r w:rsidR="00E61326">
        <w:rPr>
          <w:sz w:val="18"/>
          <w:szCs w:val="18"/>
        </w:rPr>
        <w:t>huidige</w:t>
      </w:r>
      <w:r w:rsidR="00A94178">
        <w:rPr>
          <w:sz w:val="18"/>
          <w:szCs w:val="18"/>
        </w:rPr>
        <w:t xml:space="preserve"> artikel 2</w:t>
      </w:r>
      <w:r w:rsidR="00E61326">
        <w:rPr>
          <w:sz w:val="18"/>
          <w:szCs w:val="18"/>
        </w:rPr>
        <w:t>.1</w:t>
      </w:r>
      <w:r w:rsidR="00A94178">
        <w:rPr>
          <w:sz w:val="18"/>
          <w:szCs w:val="18"/>
        </w:rPr>
        <w:t>70</w:t>
      </w:r>
      <w:r w:rsidR="00E61326">
        <w:rPr>
          <w:sz w:val="18"/>
          <w:szCs w:val="18"/>
        </w:rPr>
        <w:t xml:space="preserve">b, eerste lid, </w:t>
      </w:r>
      <w:r w:rsidR="00956167">
        <w:rPr>
          <w:sz w:val="18"/>
          <w:szCs w:val="18"/>
        </w:rPr>
        <w:t xml:space="preserve">van de Mediawet 2008 </w:t>
      </w:r>
      <w:r w:rsidR="00E61326">
        <w:rPr>
          <w:sz w:val="18"/>
          <w:szCs w:val="18"/>
        </w:rPr>
        <w:t xml:space="preserve">maakt </w:t>
      </w:r>
      <w:r w:rsidR="00947053">
        <w:rPr>
          <w:sz w:val="18"/>
          <w:szCs w:val="18"/>
        </w:rPr>
        <w:t>immers</w:t>
      </w:r>
      <w:r w:rsidR="00956167">
        <w:rPr>
          <w:sz w:val="18"/>
          <w:szCs w:val="18"/>
        </w:rPr>
        <w:t xml:space="preserve"> </w:t>
      </w:r>
      <w:r w:rsidR="00AB4C66">
        <w:rPr>
          <w:sz w:val="18"/>
          <w:szCs w:val="18"/>
        </w:rPr>
        <w:t xml:space="preserve">uitdrukkelijk </w:t>
      </w:r>
      <w:r w:rsidR="00E61326">
        <w:rPr>
          <w:sz w:val="18"/>
          <w:szCs w:val="18"/>
        </w:rPr>
        <w:t xml:space="preserve">de verbinding tussen een positief advies </w:t>
      </w:r>
      <w:r w:rsidR="00956167">
        <w:rPr>
          <w:sz w:val="18"/>
          <w:szCs w:val="18"/>
        </w:rPr>
        <w:t xml:space="preserve">van </w:t>
      </w:r>
      <w:r w:rsidR="00F02EA5">
        <w:rPr>
          <w:sz w:val="18"/>
          <w:szCs w:val="18"/>
        </w:rPr>
        <w:t>een</w:t>
      </w:r>
      <w:r w:rsidR="00956167">
        <w:rPr>
          <w:sz w:val="18"/>
          <w:szCs w:val="18"/>
        </w:rPr>
        <w:t xml:space="preserve"> gemeente </w:t>
      </w:r>
      <w:r w:rsidR="00E61326">
        <w:rPr>
          <w:sz w:val="18"/>
          <w:szCs w:val="18"/>
        </w:rPr>
        <w:t>over aanwijzing en het ontstaan van de bekostigingsverplichting</w:t>
      </w:r>
      <w:r w:rsidR="00AB4C66">
        <w:rPr>
          <w:sz w:val="18"/>
          <w:szCs w:val="18"/>
        </w:rPr>
        <w:t>.</w:t>
      </w:r>
      <w:r w:rsidR="00E61326">
        <w:rPr>
          <w:sz w:val="18"/>
          <w:szCs w:val="18"/>
        </w:rPr>
        <w:t xml:space="preserve"> En </w:t>
      </w:r>
      <w:r w:rsidR="00947053">
        <w:rPr>
          <w:sz w:val="18"/>
          <w:szCs w:val="18"/>
        </w:rPr>
        <w:t>een dergelijk advies</w:t>
      </w:r>
      <w:r w:rsidR="00E61326">
        <w:rPr>
          <w:sz w:val="18"/>
          <w:szCs w:val="18"/>
        </w:rPr>
        <w:t xml:space="preserve"> </w:t>
      </w:r>
      <w:r w:rsidR="00E61326">
        <w:rPr>
          <w:sz w:val="18"/>
          <w:szCs w:val="18"/>
        </w:rPr>
        <w:lastRenderedPageBreak/>
        <w:t>zal bij toepassing van het zesde lid ontbreken.</w:t>
      </w:r>
      <w:r w:rsidR="00AB4C66">
        <w:rPr>
          <w:sz w:val="18"/>
          <w:szCs w:val="18"/>
        </w:rPr>
        <w:t xml:space="preserve"> </w:t>
      </w:r>
      <w:r w:rsidR="00947053">
        <w:rPr>
          <w:sz w:val="18"/>
          <w:szCs w:val="18"/>
        </w:rPr>
        <w:t>Ook hier</w:t>
      </w:r>
      <w:r w:rsidR="00E61326">
        <w:rPr>
          <w:sz w:val="18"/>
          <w:szCs w:val="18"/>
        </w:rPr>
        <w:t xml:space="preserve"> is v</w:t>
      </w:r>
      <w:r w:rsidR="005C5D26">
        <w:rPr>
          <w:sz w:val="18"/>
          <w:szCs w:val="18"/>
        </w:rPr>
        <w:t>an belang dat</w:t>
      </w:r>
      <w:r w:rsidR="00CE6998">
        <w:rPr>
          <w:sz w:val="18"/>
          <w:szCs w:val="18"/>
        </w:rPr>
        <w:t xml:space="preserve"> i</w:t>
      </w:r>
      <w:r w:rsidR="00AB4C66">
        <w:rPr>
          <w:sz w:val="18"/>
          <w:szCs w:val="18"/>
        </w:rPr>
        <w:t>n de overgan</w:t>
      </w:r>
      <w:r w:rsidR="00CE6998">
        <w:rPr>
          <w:sz w:val="18"/>
          <w:szCs w:val="18"/>
        </w:rPr>
        <w:t>g</w:t>
      </w:r>
      <w:r w:rsidR="00AB4C66">
        <w:rPr>
          <w:sz w:val="18"/>
          <w:szCs w:val="18"/>
        </w:rPr>
        <w:t xml:space="preserve">speriode </w:t>
      </w:r>
      <w:r w:rsidR="005C5D26">
        <w:rPr>
          <w:sz w:val="18"/>
          <w:szCs w:val="18"/>
        </w:rPr>
        <w:t xml:space="preserve">de </w:t>
      </w:r>
      <w:r w:rsidR="00AB4C66">
        <w:rPr>
          <w:sz w:val="18"/>
          <w:szCs w:val="18"/>
        </w:rPr>
        <w:t>uitname uit het gemeentefonds van het aan d</w:t>
      </w:r>
      <w:r w:rsidR="00CE6998">
        <w:rPr>
          <w:sz w:val="18"/>
          <w:szCs w:val="18"/>
        </w:rPr>
        <w:t>e</w:t>
      </w:r>
      <w:r w:rsidR="00AB4C66">
        <w:rPr>
          <w:sz w:val="18"/>
          <w:szCs w:val="18"/>
        </w:rPr>
        <w:t xml:space="preserve"> </w:t>
      </w:r>
      <w:r w:rsidR="00CE6998">
        <w:rPr>
          <w:sz w:val="18"/>
          <w:szCs w:val="18"/>
        </w:rPr>
        <w:t xml:space="preserve">gemeentelijke </w:t>
      </w:r>
      <w:r w:rsidR="00AB4C66">
        <w:rPr>
          <w:sz w:val="18"/>
          <w:szCs w:val="18"/>
        </w:rPr>
        <w:t xml:space="preserve">bekostiging gerelateerde bedrag nog niet </w:t>
      </w:r>
      <w:r w:rsidR="005C5D26">
        <w:rPr>
          <w:sz w:val="18"/>
          <w:szCs w:val="18"/>
        </w:rPr>
        <w:t xml:space="preserve">heeft </w:t>
      </w:r>
      <w:r w:rsidR="00AB4C66">
        <w:rPr>
          <w:sz w:val="18"/>
          <w:szCs w:val="18"/>
        </w:rPr>
        <w:t>plaatsgevonden.</w:t>
      </w:r>
      <w:r w:rsidR="00F0215F">
        <w:rPr>
          <w:sz w:val="18"/>
          <w:szCs w:val="18"/>
        </w:rPr>
        <w:t xml:space="preserve"> </w:t>
      </w:r>
    </w:p>
    <w:p w:rsidR="00C40D53" w:rsidP="007D6FAE" w:rsidRDefault="00C40D53" w14:paraId="268F3D0E" w14:textId="77777777">
      <w:pPr>
        <w:spacing w:line="260" w:lineRule="atLeast"/>
        <w:rPr>
          <w:sz w:val="18"/>
          <w:szCs w:val="18"/>
        </w:rPr>
      </w:pPr>
    </w:p>
    <w:p w:rsidR="00C40D53" w:rsidP="007D6FAE" w:rsidRDefault="00C40D53" w14:paraId="2E7DA221" w14:textId="4A65A1AC">
      <w:pPr>
        <w:spacing w:line="260" w:lineRule="atLeast"/>
        <w:rPr>
          <w:sz w:val="18"/>
          <w:szCs w:val="18"/>
        </w:rPr>
      </w:pPr>
      <w:r>
        <w:rPr>
          <w:sz w:val="18"/>
          <w:szCs w:val="18"/>
        </w:rPr>
        <w:t>4</w:t>
      </w:r>
    </w:p>
    <w:p w:rsidR="00AD6592" w:rsidP="007D6FAE" w:rsidRDefault="00AD6592" w14:paraId="32D5965D" w14:textId="517A243A">
      <w:pPr>
        <w:spacing w:line="260" w:lineRule="atLeast"/>
        <w:rPr>
          <w:sz w:val="18"/>
          <w:szCs w:val="18"/>
        </w:rPr>
      </w:pPr>
      <w:r>
        <w:rPr>
          <w:sz w:val="18"/>
          <w:szCs w:val="18"/>
        </w:rPr>
        <w:t xml:space="preserve">Het voorgestelde artikel 9.14l gaat over begrotingen van de NLPO in de overgangsperiode. Wanneer </w:t>
      </w:r>
      <w:r w:rsidR="004B172D">
        <w:rPr>
          <w:sz w:val="18"/>
          <w:szCs w:val="18"/>
        </w:rPr>
        <w:t>het wetsvoorstel</w:t>
      </w:r>
      <w:r>
        <w:rPr>
          <w:sz w:val="18"/>
          <w:szCs w:val="18"/>
        </w:rPr>
        <w:t xml:space="preserve"> in werking treedt in de loop van een kalenderjaar, gaat het da</w:t>
      </w:r>
      <w:r w:rsidR="00AE682E">
        <w:rPr>
          <w:sz w:val="18"/>
          <w:szCs w:val="18"/>
        </w:rPr>
        <w:t>arbij</w:t>
      </w:r>
      <w:r>
        <w:rPr>
          <w:sz w:val="18"/>
          <w:szCs w:val="18"/>
        </w:rPr>
        <w:t xml:space="preserve"> om een begroting voor de rest van dat kalenderjaar en een begroting voor het opvolgende jaar. De wijziging van artikel 9.14l houdt een versoepeling in ten aanzien van de indieningsdatum van de tweede begroting. De nieuw voorgestelde bepaling is dat de Minister van OCW die indieningsdatum vaststelt. Zo kan voor deze eenmalige situatie een maatwerkdatum worden bepaald. </w:t>
      </w:r>
      <w:r w:rsidR="00CE6998">
        <w:rPr>
          <w:sz w:val="18"/>
          <w:szCs w:val="18"/>
        </w:rPr>
        <w:t xml:space="preserve">Wel blijft voorgeschreven dat indiening van de begroting gebeurt vóór het begin van dat opvolgende jaar. </w:t>
      </w:r>
    </w:p>
    <w:p w:rsidR="00AD6592" w:rsidP="007D6FAE" w:rsidRDefault="00AD6592" w14:paraId="6E4C77A5" w14:textId="77777777">
      <w:pPr>
        <w:spacing w:line="260" w:lineRule="atLeast"/>
        <w:rPr>
          <w:sz w:val="18"/>
          <w:szCs w:val="18"/>
        </w:rPr>
      </w:pPr>
    </w:p>
    <w:p w:rsidR="00C40D53" w:rsidP="007D6FAE" w:rsidRDefault="00AD6592" w14:paraId="54755652" w14:textId="37F82771">
      <w:pPr>
        <w:spacing w:line="260" w:lineRule="atLeast"/>
        <w:rPr>
          <w:sz w:val="18"/>
          <w:szCs w:val="18"/>
        </w:rPr>
      </w:pPr>
      <w:r>
        <w:rPr>
          <w:sz w:val="18"/>
          <w:szCs w:val="18"/>
        </w:rPr>
        <w:t xml:space="preserve">5 </w:t>
      </w:r>
    </w:p>
    <w:p w:rsidR="00AD6592" w:rsidP="007D6FAE" w:rsidRDefault="00C855C7" w14:paraId="5385CBC9" w14:textId="6E4A88DB">
      <w:pPr>
        <w:spacing w:line="260" w:lineRule="atLeast"/>
        <w:rPr>
          <w:sz w:val="18"/>
          <w:szCs w:val="18"/>
        </w:rPr>
      </w:pPr>
      <w:r>
        <w:rPr>
          <w:sz w:val="18"/>
          <w:szCs w:val="18"/>
        </w:rPr>
        <w:t>Toegevoegd wordt een overgangsbepaling voor artikel 2.170d van het wetsvoorstel. Dat artikel regelt dat de Minister van OCW vóór 1 augustus van het tweede jaar dat voorafgaat aan een aanwijzingsperiode van lokale publieke omroepen het totaalbudget vaststelt dat gedurende die periode jaarlijks ten minste beschikbaar is voor die lokale omroepen.</w:t>
      </w:r>
      <w:r w:rsidR="009268E9">
        <w:rPr>
          <w:sz w:val="18"/>
          <w:szCs w:val="18"/>
        </w:rPr>
        <w:t xml:space="preserve"> Die specifieke datum is </w:t>
      </w:r>
      <w:r w:rsidR="00C92E95">
        <w:rPr>
          <w:sz w:val="18"/>
          <w:szCs w:val="18"/>
        </w:rPr>
        <w:t xml:space="preserve">mogelijk </w:t>
      </w:r>
      <w:r w:rsidR="009268E9">
        <w:rPr>
          <w:sz w:val="18"/>
          <w:szCs w:val="18"/>
        </w:rPr>
        <w:t xml:space="preserve">niet werkbaar </w:t>
      </w:r>
      <w:r w:rsidR="00963705">
        <w:rPr>
          <w:sz w:val="18"/>
          <w:szCs w:val="18"/>
        </w:rPr>
        <w:t>voor</w:t>
      </w:r>
      <w:r w:rsidR="009268E9">
        <w:rPr>
          <w:sz w:val="18"/>
          <w:szCs w:val="18"/>
        </w:rPr>
        <w:t xml:space="preserve"> de allereer</w:t>
      </w:r>
      <w:r w:rsidR="00963705">
        <w:rPr>
          <w:sz w:val="18"/>
          <w:szCs w:val="18"/>
        </w:rPr>
        <w:t>s</w:t>
      </w:r>
      <w:r w:rsidR="009268E9">
        <w:rPr>
          <w:sz w:val="18"/>
          <w:szCs w:val="18"/>
        </w:rPr>
        <w:t xml:space="preserve">te aanwijzingsperiode op grond van </w:t>
      </w:r>
      <w:r w:rsidR="004B172D">
        <w:rPr>
          <w:sz w:val="18"/>
          <w:szCs w:val="18"/>
        </w:rPr>
        <w:t>het wetsvoorstel</w:t>
      </w:r>
      <w:r w:rsidR="009268E9">
        <w:rPr>
          <w:sz w:val="18"/>
          <w:szCs w:val="18"/>
        </w:rPr>
        <w:t xml:space="preserve">, </w:t>
      </w:r>
      <w:r w:rsidR="00C92E95">
        <w:rPr>
          <w:sz w:val="18"/>
          <w:szCs w:val="18"/>
        </w:rPr>
        <w:t xml:space="preserve">namelijk </w:t>
      </w:r>
      <w:r w:rsidR="00963705">
        <w:rPr>
          <w:sz w:val="18"/>
          <w:szCs w:val="18"/>
        </w:rPr>
        <w:t>in</w:t>
      </w:r>
      <w:r w:rsidR="005744D9">
        <w:rPr>
          <w:sz w:val="18"/>
          <w:szCs w:val="18"/>
        </w:rPr>
        <w:t xml:space="preserve"> de situatie dat</w:t>
      </w:r>
      <w:r w:rsidR="009268E9">
        <w:rPr>
          <w:sz w:val="18"/>
          <w:szCs w:val="18"/>
        </w:rPr>
        <w:t xml:space="preserve"> inwerkingtreding van </w:t>
      </w:r>
      <w:r w:rsidR="004B172D">
        <w:rPr>
          <w:sz w:val="18"/>
          <w:szCs w:val="18"/>
        </w:rPr>
        <w:t>het wetsvoorstel</w:t>
      </w:r>
      <w:r w:rsidR="009268E9">
        <w:rPr>
          <w:sz w:val="18"/>
          <w:szCs w:val="18"/>
        </w:rPr>
        <w:t xml:space="preserve"> gebeurt in de loop van de tweede helft van het tweede jaar dat voorafgaat aan d</w:t>
      </w:r>
      <w:r w:rsidR="00963705">
        <w:rPr>
          <w:sz w:val="18"/>
          <w:szCs w:val="18"/>
        </w:rPr>
        <w:t>i</w:t>
      </w:r>
      <w:r w:rsidR="009268E9">
        <w:rPr>
          <w:sz w:val="18"/>
          <w:szCs w:val="18"/>
        </w:rPr>
        <w:t xml:space="preserve">e eerste aanwijzingsperiode. </w:t>
      </w:r>
      <w:r w:rsidR="00AE682E">
        <w:rPr>
          <w:sz w:val="18"/>
          <w:szCs w:val="18"/>
        </w:rPr>
        <w:t>Voor</w:t>
      </w:r>
      <w:r w:rsidR="00C92E95">
        <w:rPr>
          <w:sz w:val="18"/>
          <w:szCs w:val="18"/>
        </w:rPr>
        <w:t xml:space="preserve"> de eerste aanwijzingsperiode </w:t>
      </w:r>
      <w:r w:rsidR="00A850F8">
        <w:rPr>
          <w:sz w:val="18"/>
          <w:szCs w:val="18"/>
        </w:rPr>
        <w:t xml:space="preserve">op grond van </w:t>
      </w:r>
      <w:r w:rsidR="004B172D">
        <w:rPr>
          <w:sz w:val="18"/>
          <w:szCs w:val="18"/>
        </w:rPr>
        <w:t>het wetsvoorstel</w:t>
      </w:r>
      <w:r w:rsidR="00A850F8">
        <w:rPr>
          <w:sz w:val="18"/>
          <w:szCs w:val="18"/>
        </w:rPr>
        <w:t xml:space="preserve"> is </w:t>
      </w:r>
      <w:r w:rsidR="00C92E95">
        <w:rPr>
          <w:sz w:val="18"/>
          <w:szCs w:val="18"/>
        </w:rPr>
        <w:t>daarom</w:t>
      </w:r>
      <w:r w:rsidR="009268E9">
        <w:rPr>
          <w:sz w:val="18"/>
          <w:szCs w:val="18"/>
        </w:rPr>
        <w:t xml:space="preserve"> </w:t>
      </w:r>
      <w:r w:rsidR="00963705">
        <w:rPr>
          <w:sz w:val="18"/>
          <w:szCs w:val="18"/>
        </w:rPr>
        <w:t xml:space="preserve">in het nieuw voorgestelde artikel 9.14m1 </w:t>
      </w:r>
      <w:r w:rsidR="009268E9">
        <w:rPr>
          <w:sz w:val="18"/>
          <w:szCs w:val="18"/>
        </w:rPr>
        <w:t>bepaald dat de vaststelling van het budget moet gebeuren vóór de start van het aanvraagtijdvak</w:t>
      </w:r>
      <w:r w:rsidR="00CE6998">
        <w:rPr>
          <w:sz w:val="18"/>
          <w:szCs w:val="18"/>
        </w:rPr>
        <w:t xml:space="preserve"> voor aanwijzing als lokale publieke omroep</w:t>
      </w:r>
      <w:r w:rsidR="009268E9">
        <w:rPr>
          <w:sz w:val="18"/>
          <w:szCs w:val="18"/>
        </w:rPr>
        <w:t>. D</w:t>
      </w:r>
      <w:r w:rsidR="00CE6998">
        <w:rPr>
          <w:sz w:val="18"/>
          <w:szCs w:val="18"/>
        </w:rPr>
        <w:t>i</w:t>
      </w:r>
      <w:r w:rsidR="009268E9">
        <w:rPr>
          <w:sz w:val="18"/>
          <w:szCs w:val="18"/>
        </w:rPr>
        <w:t xml:space="preserve">e </w:t>
      </w:r>
      <w:r w:rsidR="00CE6998">
        <w:rPr>
          <w:sz w:val="18"/>
          <w:szCs w:val="18"/>
        </w:rPr>
        <w:t xml:space="preserve">aanpassing </w:t>
      </w:r>
      <w:r w:rsidR="009268E9">
        <w:rPr>
          <w:sz w:val="18"/>
          <w:szCs w:val="18"/>
        </w:rPr>
        <w:t xml:space="preserve">geeft </w:t>
      </w:r>
      <w:r w:rsidR="005744D9">
        <w:rPr>
          <w:sz w:val="18"/>
          <w:szCs w:val="18"/>
        </w:rPr>
        <w:t>meer flexibiliteit</w:t>
      </w:r>
      <w:r w:rsidR="009268E9">
        <w:rPr>
          <w:sz w:val="18"/>
          <w:szCs w:val="18"/>
        </w:rPr>
        <w:t xml:space="preserve">, maar verzekert nog steeds dat aanvragers tijdig kunnen weten </w:t>
      </w:r>
      <w:r w:rsidR="00ED2E15">
        <w:rPr>
          <w:sz w:val="18"/>
          <w:szCs w:val="18"/>
        </w:rPr>
        <w:t xml:space="preserve">welke bekostiging zij </w:t>
      </w:r>
      <w:r w:rsidR="004B172D">
        <w:rPr>
          <w:sz w:val="18"/>
          <w:szCs w:val="18"/>
        </w:rPr>
        <w:t xml:space="preserve">van het Rijk </w:t>
      </w:r>
      <w:r w:rsidR="00ED2E15">
        <w:rPr>
          <w:sz w:val="18"/>
          <w:szCs w:val="18"/>
        </w:rPr>
        <w:t>kunnen verwachten, zodat zij hun beleidsplannen daarop kunnen afstemmen.</w:t>
      </w:r>
    </w:p>
    <w:p w:rsidR="00233EF3" w:rsidP="007D6FAE" w:rsidRDefault="00233EF3" w14:paraId="51B084C9" w14:textId="77777777">
      <w:pPr>
        <w:spacing w:line="260" w:lineRule="atLeast"/>
        <w:rPr>
          <w:sz w:val="18"/>
          <w:szCs w:val="18"/>
        </w:rPr>
      </w:pPr>
    </w:p>
    <w:p w:rsidR="00233EF3" w:rsidP="007D6FAE" w:rsidRDefault="00233EF3" w14:paraId="4A5534B9" w14:textId="77777777">
      <w:pPr>
        <w:spacing w:line="260" w:lineRule="atLeast"/>
        <w:rPr>
          <w:sz w:val="18"/>
          <w:szCs w:val="18"/>
        </w:rPr>
      </w:pPr>
    </w:p>
    <w:p w:rsidR="00AB4C66" w:rsidP="007D6FAE" w:rsidRDefault="00AB4C66" w14:paraId="600E5470" w14:textId="77777777">
      <w:pPr>
        <w:spacing w:line="260" w:lineRule="atLeast"/>
        <w:rPr>
          <w:sz w:val="18"/>
          <w:szCs w:val="18"/>
        </w:rPr>
      </w:pPr>
    </w:p>
    <w:p w:rsidR="00C402EA" w:rsidP="007D6FAE" w:rsidRDefault="00C402EA" w14:paraId="1EFEDC17" w14:textId="77777777">
      <w:pPr>
        <w:spacing w:line="260" w:lineRule="atLeast"/>
        <w:rPr>
          <w:sz w:val="18"/>
          <w:szCs w:val="18"/>
        </w:rPr>
      </w:pPr>
    </w:p>
    <w:p w:rsidR="00C402EA" w:rsidP="007D6FAE" w:rsidRDefault="00C402EA" w14:paraId="0E57EC72" w14:textId="77777777">
      <w:pPr>
        <w:spacing w:line="260" w:lineRule="atLeast"/>
        <w:rPr>
          <w:sz w:val="18"/>
          <w:szCs w:val="18"/>
        </w:rPr>
      </w:pPr>
    </w:p>
    <w:p w:rsidR="007D6FAE" w:rsidP="007D6FAE" w:rsidRDefault="007D6FAE" w14:paraId="04C83507" w14:textId="77777777">
      <w:pPr>
        <w:spacing w:line="260" w:lineRule="atLeast"/>
        <w:rPr>
          <w:sz w:val="18"/>
          <w:szCs w:val="18"/>
        </w:rPr>
      </w:pPr>
    </w:p>
    <w:p w:rsidRPr="003719E3" w:rsidR="00827E33" w:rsidP="00827E33" w:rsidRDefault="00827E33" w14:paraId="12B14795" w14:textId="77777777">
      <w:pPr>
        <w:spacing w:line="260" w:lineRule="atLeast"/>
        <w:rPr>
          <w:noProof w:val="0"/>
          <w:sz w:val="18"/>
          <w:szCs w:val="18"/>
        </w:rPr>
      </w:pPr>
    </w:p>
    <w:p w:rsidRPr="007D6FAE" w:rsidR="001E61E4" w:rsidP="007D6FAE" w:rsidRDefault="003A5165" w14:paraId="3613CC03" w14:textId="12A03C07">
      <w:pPr>
        <w:pStyle w:val="ArialBold"/>
        <w:rPr>
          <w:b w:val="0"/>
          <w:bCs/>
          <w:noProof w:val="0"/>
          <w:sz w:val="18"/>
          <w:szCs w:val="18"/>
        </w:rPr>
      </w:pPr>
      <w:r w:rsidRPr="00491AC0">
        <w:rPr>
          <w:b w:val="0"/>
          <w:bCs/>
          <w:noProof w:val="0"/>
          <w:sz w:val="18"/>
          <w:szCs w:val="18"/>
        </w:rPr>
        <w:t xml:space="preserve">De </w:t>
      </w:r>
      <w:r w:rsidRPr="00491AC0" w:rsidR="006A5D19">
        <w:rPr>
          <w:b w:val="0"/>
          <w:bCs/>
          <w:noProof w:val="0"/>
          <w:sz w:val="18"/>
          <w:szCs w:val="18"/>
        </w:rPr>
        <w:t>M</w:t>
      </w:r>
      <w:r w:rsidRPr="00491AC0">
        <w:rPr>
          <w:b w:val="0"/>
          <w:bCs/>
          <w:noProof w:val="0"/>
          <w:sz w:val="18"/>
          <w:szCs w:val="18"/>
        </w:rPr>
        <w:t>inister van Onderwijs, Cultuur en Wetenschap,</w:t>
      </w:r>
    </w:p>
    <w:p w:rsidRPr="00491AC0" w:rsidR="000F521E" w:rsidP="003A7160" w:rsidRDefault="000F521E" w14:paraId="3086615D" w14:textId="77777777"/>
    <w:p w:rsidRPr="00491AC0" w:rsidR="000F521E" w:rsidP="003A7160" w:rsidRDefault="000F521E" w14:paraId="2E51F132" w14:textId="77777777"/>
    <w:p w:rsidRPr="00491AC0" w:rsidR="000F521E" w:rsidP="003A7160" w:rsidRDefault="000F521E" w14:paraId="189EDEC9" w14:textId="77777777"/>
    <w:p w:rsidRPr="00491AC0" w:rsidR="000F521E" w:rsidP="003A7160" w:rsidRDefault="000F521E" w14:paraId="21D593C5" w14:textId="77777777"/>
    <w:p w:rsidRPr="00ED3DD0" w:rsidR="000F521E" w:rsidP="003A7160" w:rsidRDefault="003A5165" w14:paraId="1992C2BD" w14:textId="77777777">
      <w:pPr>
        <w:rPr>
          <w:sz w:val="18"/>
          <w:szCs w:val="18"/>
        </w:rPr>
      </w:pPr>
      <w:r w:rsidRPr="00ED3DD0">
        <w:rPr>
          <w:sz w:val="18"/>
          <w:szCs w:val="18"/>
        </w:rPr>
        <w:t>Rianne Letschert</w:t>
      </w:r>
    </w:p>
    <w:p w:rsidRPr="00491AC0" w:rsidR="00F01557" w:rsidP="003A7160" w:rsidRDefault="00F01557" w14:paraId="2E457BCB" w14:textId="77777777"/>
    <w:p w:rsidRPr="00491AC0" w:rsidR="00F01557" w:rsidP="003A7160" w:rsidRDefault="00F01557" w14:paraId="3AAAD7E3" w14:textId="77777777"/>
    <w:p w:rsidRPr="00064A0A" w:rsidR="00184B30" w:rsidP="00A60B58" w:rsidRDefault="00184B30" w14:paraId="472901B2" w14:textId="77777777"/>
    <w:p w:rsidRPr="00064A0A" w:rsidR="00184B30" w:rsidP="00A60B58" w:rsidRDefault="00184B30" w14:paraId="0B32E887" w14:textId="77777777">
      <w:pPr>
        <w:sectPr w:rsidRPr="00064A0A" w:rsidR="00184B30" w:rsidSect="004F34AA">
          <w:footerReference w:type="even" r:id="rId8"/>
          <w:footerReference w:type="default" r:id="rId9"/>
          <w:pgSz w:w="11907" w:h="16840" w:code="9"/>
          <w:pgMar w:top="1418" w:right="1440" w:bottom="1418" w:left="2268" w:header="709" w:footer="709" w:gutter="0"/>
          <w:cols w:space="720"/>
          <w:docGrid w:linePitch="299"/>
        </w:sectPr>
      </w:pPr>
    </w:p>
    <w:p w:rsidRPr="001E61E4" w:rsidR="006371FE" w:rsidP="001E61E4" w:rsidRDefault="006371FE" w14:paraId="3B0F34DF" w14:textId="77777777">
      <w:pPr>
        <w:tabs>
          <w:tab w:val="left" w:pos="2040"/>
        </w:tabs>
      </w:pPr>
    </w:p>
    <w:sectPr w:rsidRPr="001E61E4" w:rsidR="006371FE" w:rsidSect="001E61E4">
      <w:footerReference w:type="default" r:id="rId10"/>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4EA4" w14:textId="77777777" w:rsidR="003A5165" w:rsidRDefault="003A5165">
      <w:pPr>
        <w:spacing w:line="240" w:lineRule="auto"/>
      </w:pPr>
      <w:r>
        <w:separator/>
      </w:r>
    </w:p>
  </w:endnote>
  <w:endnote w:type="continuationSeparator" w:id="0">
    <w:p w14:paraId="305EF6EB" w14:textId="77777777" w:rsidR="003A5165" w:rsidRDefault="003A5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1A17" w14:textId="77777777" w:rsidR="008E6E93" w:rsidRDefault="003A516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4748C46A" w14:textId="77777777" w:rsidR="008E6E93" w:rsidRDefault="008E6E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8557"/>
      <w:docPartObj>
        <w:docPartGallery w:val="Page Numbers (Bottom of Page)"/>
        <w:docPartUnique/>
      </w:docPartObj>
    </w:sdtPr>
    <w:sdtEndPr/>
    <w:sdtContent>
      <w:p w14:paraId="247F210F" w14:textId="77777777" w:rsidR="000100EF" w:rsidRDefault="003A5165">
        <w:pPr>
          <w:pStyle w:val="Voettekst"/>
          <w:jc w:val="right"/>
        </w:pPr>
        <w:r>
          <w:fldChar w:fldCharType="begin"/>
        </w:r>
        <w:r>
          <w:instrText>PAGE   \* MERGEFORMAT</w:instrText>
        </w:r>
        <w:r>
          <w:fldChar w:fldCharType="separate"/>
        </w:r>
        <w:r>
          <w:t>1</w:t>
        </w:r>
        <w:r>
          <w:fldChar w:fldCharType="end"/>
        </w:r>
      </w:p>
    </w:sdtContent>
  </w:sdt>
  <w:p w14:paraId="3C240368" w14:textId="275045CA" w:rsidR="008E6E93" w:rsidRPr="00B54606" w:rsidRDefault="003A5165" w:rsidP="000100EF">
    <w:pPr>
      <w:pStyle w:val="Voettekst"/>
      <w:tabs>
        <w:tab w:val="clear" w:pos="4536"/>
        <w:tab w:val="center" w:pos="3892"/>
      </w:tabs>
      <w:ind w:right="360"/>
      <w:jc w:val="center"/>
      <w:rPr>
        <w:sz w:val="18"/>
        <w:szCs w:val="18"/>
      </w:rPr>
    </w:pPr>
    <w:r>
      <w:rPr>
        <w:sz w:val="18"/>
        <w:szCs w:val="18"/>
      </w:rPr>
      <w:t>Nv</w:t>
    </w:r>
    <w:r w:rsidRPr="00B54606">
      <w:rPr>
        <w:sz w:val="18"/>
        <w:szCs w:val="18"/>
      </w:rPr>
      <w:t>W</w:t>
    </w:r>
    <w:r>
      <w:rPr>
        <w:sz w:val="18"/>
        <w:szCs w:val="18"/>
      </w:rPr>
      <w:t>.ID</w:t>
    </w:r>
    <w:r w:rsidR="00103835">
      <w:rPr>
        <w:sz w:val="18"/>
        <w:szCs w:val="18"/>
      </w:rPr>
      <w:t>25408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7287" w14:textId="77777777" w:rsidR="001E61E4" w:rsidRPr="00603C68" w:rsidRDefault="003A5165">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4C2A87F3" w14:textId="77777777" w:rsidR="001E61E4" w:rsidRDefault="003A5165">
    <w:pPr>
      <w:framePr w:hSpace="142" w:wrap="around" w:vAnchor="page" w:hAnchor="page" w:x="449" w:y="15174" w:anchorLock="1"/>
      <w:textDirection w:val="btLr"/>
      <w:rPr>
        <w:sz w:val="14"/>
      </w:rPr>
    </w:pPr>
    <w:r>
      <w:rPr>
        <w:sz w:val="12"/>
      </w:rPr>
      <w:t>OCW 10928</w:t>
    </w:r>
  </w:p>
  <w:p w14:paraId="16AE4621"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BE7D7" w14:textId="77777777" w:rsidR="003A5165" w:rsidRDefault="003A5165">
      <w:pPr>
        <w:spacing w:line="240" w:lineRule="auto"/>
      </w:pPr>
      <w:r>
        <w:separator/>
      </w:r>
    </w:p>
  </w:footnote>
  <w:footnote w:type="continuationSeparator" w:id="0">
    <w:p w14:paraId="5FDD8684" w14:textId="77777777" w:rsidR="003A5165" w:rsidRDefault="003A5165">
      <w:pPr>
        <w:spacing w:line="240" w:lineRule="auto"/>
      </w:pPr>
      <w:r>
        <w:continuationSeparator/>
      </w:r>
    </w:p>
  </w:footnote>
  <w:footnote w:id="1">
    <w:p w14:paraId="7A34E525" w14:textId="38A0E87D" w:rsidR="00FE7221" w:rsidRPr="00FE7221" w:rsidRDefault="00FE7221">
      <w:pPr>
        <w:pStyle w:val="Voetnoottekst"/>
        <w:rPr>
          <w:sz w:val="16"/>
          <w:szCs w:val="16"/>
        </w:rPr>
      </w:pPr>
      <w:r w:rsidRPr="00FE7221">
        <w:rPr>
          <w:rStyle w:val="Voetnootmarkering"/>
          <w:sz w:val="16"/>
          <w:szCs w:val="16"/>
        </w:rPr>
        <w:footnoteRef/>
      </w:r>
      <w:r w:rsidRPr="00FE7221">
        <w:rPr>
          <w:sz w:val="16"/>
          <w:szCs w:val="16"/>
        </w:rPr>
        <w:t xml:space="preserve"> Zie paragraaf 2.3.1a van de Mediawet 2008.</w:t>
      </w:r>
    </w:p>
  </w:footnote>
  <w:footnote w:id="2">
    <w:p w14:paraId="737CD0BF" w14:textId="3AD32413" w:rsidR="00B87C5D" w:rsidRPr="00B87C5D" w:rsidRDefault="00B87C5D">
      <w:pPr>
        <w:pStyle w:val="Voetnoottekst"/>
        <w:rPr>
          <w:sz w:val="16"/>
          <w:szCs w:val="16"/>
        </w:rPr>
      </w:pPr>
      <w:r w:rsidRPr="00B87C5D">
        <w:rPr>
          <w:rStyle w:val="Voetnootmarkering"/>
          <w:sz w:val="16"/>
          <w:szCs w:val="16"/>
        </w:rPr>
        <w:footnoteRef/>
      </w:r>
      <w:r w:rsidRPr="00B87C5D">
        <w:rPr>
          <w:sz w:val="16"/>
          <w:szCs w:val="16"/>
        </w:rPr>
        <w:t xml:space="preserve"> Zie de voorgestelde paragraaf 2.4.3 van het wetsvoorstel.</w:t>
      </w:r>
    </w:p>
  </w:footnote>
  <w:footnote w:id="3">
    <w:p w14:paraId="46D535A2" w14:textId="4C213806" w:rsidR="00711B36" w:rsidRPr="00711B36" w:rsidRDefault="00711B36">
      <w:pPr>
        <w:pStyle w:val="Voetnoottekst"/>
        <w:rPr>
          <w:sz w:val="16"/>
          <w:szCs w:val="16"/>
        </w:rPr>
      </w:pPr>
      <w:r w:rsidRPr="00711B36">
        <w:rPr>
          <w:rStyle w:val="Voetnootmarkering"/>
          <w:sz w:val="16"/>
          <w:szCs w:val="16"/>
        </w:rPr>
        <w:footnoteRef/>
      </w:r>
      <w:r w:rsidRPr="00711B36">
        <w:rPr>
          <w:sz w:val="16"/>
          <w:szCs w:val="16"/>
        </w:rPr>
        <w:t xml:space="preserve"> Zie de informatie op de website van het Commissariaat</w:t>
      </w:r>
      <w:r>
        <w:rPr>
          <w:sz w:val="16"/>
          <w:szCs w:val="16"/>
        </w:rPr>
        <w:t>. Het gaat om een verkorte procedure.</w:t>
      </w:r>
    </w:p>
    <w:p w14:paraId="7817F149" w14:textId="0FA3F177" w:rsidR="00711B36" w:rsidRPr="00711B36" w:rsidRDefault="00711B36">
      <w:pPr>
        <w:pStyle w:val="Voetnoottekst"/>
        <w:rPr>
          <w:sz w:val="16"/>
          <w:szCs w:val="16"/>
        </w:rPr>
      </w:pPr>
      <w:hyperlink r:id="rId1" w:history="1">
        <w:r w:rsidRPr="00711B36">
          <w:rPr>
            <w:rStyle w:val="Hyperlink"/>
            <w:sz w:val="16"/>
            <w:szCs w:val="16"/>
          </w:rPr>
          <w:t>Lokale publieke omroep - Commissariaat voor de Media</w:t>
        </w:r>
      </w:hyperlink>
      <w:r>
        <w:rPr>
          <w:sz w:val="16"/>
          <w:szCs w:val="16"/>
        </w:rPr>
        <w:t>.</w:t>
      </w:r>
    </w:p>
  </w:footnote>
  <w:footnote w:id="4">
    <w:p w14:paraId="1300FCE2" w14:textId="77777777" w:rsidR="00B452ED" w:rsidRPr="00CF496B" w:rsidRDefault="00B452ED" w:rsidP="00B452ED">
      <w:pPr>
        <w:pStyle w:val="Voetnoottekst"/>
        <w:rPr>
          <w:sz w:val="16"/>
          <w:szCs w:val="16"/>
        </w:rPr>
      </w:pPr>
      <w:r w:rsidRPr="00CF496B">
        <w:rPr>
          <w:rStyle w:val="Voetnootmarkering"/>
          <w:sz w:val="16"/>
          <w:szCs w:val="16"/>
        </w:rPr>
        <w:footnoteRef/>
      </w:r>
      <w:r w:rsidRPr="00CF496B">
        <w:rPr>
          <w:sz w:val="16"/>
          <w:szCs w:val="16"/>
        </w:rPr>
        <w:t xml:space="preserve"> Stcrt. 2026, nr. 16187. </w:t>
      </w:r>
    </w:p>
  </w:footnote>
  <w:footnote w:id="5">
    <w:p w14:paraId="29C2E178" w14:textId="5607E9C8" w:rsidR="005C5D26" w:rsidRPr="005C5D26" w:rsidRDefault="005C5D26">
      <w:pPr>
        <w:pStyle w:val="Voetnoottekst"/>
        <w:rPr>
          <w:sz w:val="16"/>
          <w:szCs w:val="16"/>
        </w:rPr>
      </w:pPr>
      <w:r w:rsidRPr="005C5D26">
        <w:rPr>
          <w:rStyle w:val="Voetnootmarkering"/>
          <w:sz w:val="16"/>
          <w:szCs w:val="16"/>
        </w:rPr>
        <w:footnoteRef/>
      </w:r>
      <w:r w:rsidRPr="005C5D26">
        <w:rPr>
          <w:sz w:val="16"/>
          <w:szCs w:val="16"/>
        </w:rPr>
        <w:t xml:space="preserve"> Zie </w:t>
      </w:r>
      <w:r w:rsidR="007A1173">
        <w:rPr>
          <w:sz w:val="16"/>
          <w:szCs w:val="16"/>
        </w:rPr>
        <w:t>paragraaf 2.3.1a en artikel</w:t>
      </w:r>
      <w:r w:rsidRPr="005C5D26">
        <w:rPr>
          <w:sz w:val="16"/>
          <w:szCs w:val="16"/>
        </w:rPr>
        <w:t xml:space="preserve"> 2.170b van de Mediawet 2008. </w:t>
      </w:r>
    </w:p>
  </w:footnote>
  <w:footnote w:id="6">
    <w:p w14:paraId="4004415B" w14:textId="55EA66B1" w:rsidR="007B3DB1" w:rsidRPr="007B3DB1" w:rsidRDefault="007B3DB1">
      <w:pPr>
        <w:pStyle w:val="Voetnoottekst"/>
        <w:rPr>
          <w:sz w:val="16"/>
          <w:szCs w:val="16"/>
        </w:rPr>
      </w:pPr>
      <w:r w:rsidRPr="007B3DB1">
        <w:rPr>
          <w:rStyle w:val="Voetnootmarkering"/>
          <w:sz w:val="16"/>
          <w:szCs w:val="16"/>
        </w:rPr>
        <w:footnoteRef/>
      </w:r>
      <w:r w:rsidRPr="007B3DB1">
        <w:rPr>
          <w:sz w:val="16"/>
          <w:szCs w:val="16"/>
        </w:rPr>
        <w:t xml:space="preserve"> Zie de memorie van toelichting, Kamerstukken II 2025/26, 36917, nr. 3, p. 84-85.</w:t>
      </w:r>
    </w:p>
  </w:footnote>
  <w:footnote w:id="7">
    <w:p w14:paraId="097ECE72" w14:textId="70F37D20" w:rsidR="00805406" w:rsidRDefault="00805406">
      <w:pPr>
        <w:pStyle w:val="Voetnoottekst"/>
      </w:pPr>
      <w:r>
        <w:rPr>
          <w:rStyle w:val="Voetnootmarkering"/>
        </w:rPr>
        <w:footnoteRef/>
      </w:r>
      <w:r>
        <w:t xml:space="preserve"> </w:t>
      </w:r>
      <w:r w:rsidRPr="00805406">
        <w:rPr>
          <w:sz w:val="16"/>
          <w:szCs w:val="16"/>
        </w:rPr>
        <w:t xml:space="preserve">Zie via de website van het Commissariaat: </w:t>
      </w:r>
      <w:hyperlink r:id="rId2" w:history="1">
        <w:r w:rsidRPr="00805406">
          <w:rPr>
            <w:rStyle w:val="Hyperlink"/>
            <w:sz w:val="16"/>
            <w:szCs w:val="16"/>
          </w:rPr>
          <w:t>Leidraad_verkorte_aanwijzingsprocedure_lokale_publieke_omroepen.pdf</w:t>
        </w:r>
      </w:hyperlink>
      <w:r>
        <w:rPr>
          <w:sz w:val="16"/>
          <w:szCs w:val="16"/>
        </w:rPr>
        <w:t>; de eerste pagina van de toelichting.</w:t>
      </w:r>
    </w:p>
  </w:footnote>
  <w:footnote w:id="8">
    <w:p w14:paraId="5D81B1B4" w14:textId="58EDDE03" w:rsidR="00267634" w:rsidRPr="00CF496B" w:rsidRDefault="00267634" w:rsidP="00267634">
      <w:pPr>
        <w:pStyle w:val="Voetnoottekst"/>
        <w:rPr>
          <w:sz w:val="16"/>
          <w:szCs w:val="16"/>
        </w:rPr>
      </w:pPr>
      <w:r w:rsidRPr="00CF496B">
        <w:rPr>
          <w:rStyle w:val="Voetnootmarkering"/>
          <w:sz w:val="16"/>
          <w:szCs w:val="16"/>
        </w:rPr>
        <w:footnoteRef/>
      </w:r>
      <w:r w:rsidRPr="00CF496B">
        <w:rPr>
          <w:sz w:val="16"/>
          <w:szCs w:val="16"/>
        </w:rPr>
        <w:t xml:space="preserve"> Zie artikel 2.170b, eerste lid, van de Mediawet 2008.</w:t>
      </w:r>
      <w:r w:rsidR="008D7DF6">
        <w:rPr>
          <w:sz w:val="16"/>
          <w:szCs w:val="16"/>
        </w:rPr>
        <w:t xml:space="preserve"> Meer precies gaat het om een positief advies over de vraag of de aanvrager een representatief programmabeleid bepalend orgaan heeft.</w:t>
      </w:r>
    </w:p>
  </w:footnote>
  <w:footnote w:id="9">
    <w:p w14:paraId="538B1CB5" w14:textId="77777777" w:rsidR="00267634" w:rsidRPr="005744D9" w:rsidRDefault="00267634" w:rsidP="00267634">
      <w:pPr>
        <w:pStyle w:val="Voetnoottekst"/>
        <w:rPr>
          <w:sz w:val="16"/>
          <w:szCs w:val="16"/>
        </w:rPr>
      </w:pPr>
      <w:r w:rsidRPr="005744D9">
        <w:rPr>
          <w:rStyle w:val="Voetnootmarkering"/>
          <w:sz w:val="16"/>
          <w:szCs w:val="16"/>
        </w:rPr>
        <w:footnoteRef/>
      </w:r>
      <w:r w:rsidRPr="005744D9">
        <w:rPr>
          <w:sz w:val="16"/>
          <w:szCs w:val="16"/>
        </w:rPr>
        <w:t xml:space="preserve"> Zie de memorie van toelichting, Kamerstukken II 2025/26, 36917, nr. 3, p. 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6B563C08">
      <w:start w:val="1"/>
      <w:numFmt w:val="bullet"/>
      <w:pStyle w:val="Lijstopsomteken"/>
      <w:lvlText w:val="•"/>
      <w:lvlJc w:val="left"/>
      <w:pPr>
        <w:tabs>
          <w:tab w:val="num" w:pos="227"/>
        </w:tabs>
        <w:ind w:left="227" w:hanging="227"/>
      </w:pPr>
      <w:rPr>
        <w:rFonts w:ascii="Verdana" w:hAnsi="Verdana" w:hint="default"/>
        <w:sz w:val="18"/>
        <w:szCs w:val="18"/>
      </w:rPr>
    </w:lvl>
    <w:lvl w:ilvl="1" w:tplc="608C794A" w:tentative="1">
      <w:start w:val="1"/>
      <w:numFmt w:val="bullet"/>
      <w:lvlText w:val="o"/>
      <w:lvlJc w:val="left"/>
      <w:pPr>
        <w:tabs>
          <w:tab w:val="num" w:pos="1440"/>
        </w:tabs>
        <w:ind w:left="1440" w:hanging="360"/>
      </w:pPr>
      <w:rPr>
        <w:rFonts w:ascii="Courier New" w:hAnsi="Courier New" w:cs="Courier New" w:hint="default"/>
      </w:rPr>
    </w:lvl>
    <w:lvl w:ilvl="2" w:tplc="754EB572" w:tentative="1">
      <w:start w:val="1"/>
      <w:numFmt w:val="bullet"/>
      <w:lvlText w:val=""/>
      <w:lvlJc w:val="left"/>
      <w:pPr>
        <w:tabs>
          <w:tab w:val="num" w:pos="2160"/>
        </w:tabs>
        <w:ind w:left="2160" w:hanging="360"/>
      </w:pPr>
      <w:rPr>
        <w:rFonts w:ascii="Wingdings" w:hAnsi="Wingdings" w:hint="default"/>
      </w:rPr>
    </w:lvl>
    <w:lvl w:ilvl="3" w:tplc="53126CA6" w:tentative="1">
      <w:start w:val="1"/>
      <w:numFmt w:val="bullet"/>
      <w:lvlText w:val=""/>
      <w:lvlJc w:val="left"/>
      <w:pPr>
        <w:tabs>
          <w:tab w:val="num" w:pos="2880"/>
        </w:tabs>
        <w:ind w:left="2880" w:hanging="360"/>
      </w:pPr>
      <w:rPr>
        <w:rFonts w:ascii="Symbol" w:hAnsi="Symbol" w:hint="default"/>
      </w:rPr>
    </w:lvl>
    <w:lvl w:ilvl="4" w:tplc="99E444FC" w:tentative="1">
      <w:start w:val="1"/>
      <w:numFmt w:val="bullet"/>
      <w:lvlText w:val="o"/>
      <w:lvlJc w:val="left"/>
      <w:pPr>
        <w:tabs>
          <w:tab w:val="num" w:pos="3600"/>
        </w:tabs>
        <w:ind w:left="3600" w:hanging="360"/>
      </w:pPr>
      <w:rPr>
        <w:rFonts w:ascii="Courier New" w:hAnsi="Courier New" w:cs="Courier New" w:hint="default"/>
      </w:rPr>
    </w:lvl>
    <w:lvl w:ilvl="5" w:tplc="DBDABB3C" w:tentative="1">
      <w:start w:val="1"/>
      <w:numFmt w:val="bullet"/>
      <w:lvlText w:val=""/>
      <w:lvlJc w:val="left"/>
      <w:pPr>
        <w:tabs>
          <w:tab w:val="num" w:pos="4320"/>
        </w:tabs>
        <w:ind w:left="4320" w:hanging="360"/>
      </w:pPr>
      <w:rPr>
        <w:rFonts w:ascii="Wingdings" w:hAnsi="Wingdings" w:hint="default"/>
      </w:rPr>
    </w:lvl>
    <w:lvl w:ilvl="6" w:tplc="5DA4E2D0" w:tentative="1">
      <w:start w:val="1"/>
      <w:numFmt w:val="bullet"/>
      <w:lvlText w:val=""/>
      <w:lvlJc w:val="left"/>
      <w:pPr>
        <w:tabs>
          <w:tab w:val="num" w:pos="5040"/>
        </w:tabs>
        <w:ind w:left="5040" w:hanging="360"/>
      </w:pPr>
      <w:rPr>
        <w:rFonts w:ascii="Symbol" w:hAnsi="Symbol" w:hint="default"/>
      </w:rPr>
    </w:lvl>
    <w:lvl w:ilvl="7" w:tplc="CC52E01E" w:tentative="1">
      <w:start w:val="1"/>
      <w:numFmt w:val="bullet"/>
      <w:lvlText w:val="o"/>
      <w:lvlJc w:val="left"/>
      <w:pPr>
        <w:tabs>
          <w:tab w:val="num" w:pos="5760"/>
        </w:tabs>
        <w:ind w:left="5760" w:hanging="360"/>
      </w:pPr>
      <w:rPr>
        <w:rFonts w:ascii="Courier New" w:hAnsi="Courier New" w:cs="Courier New" w:hint="default"/>
      </w:rPr>
    </w:lvl>
    <w:lvl w:ilvl="8" w:tplc="93C8DA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96887A82">
      <w:start w:val="1"/>
      <w:numFmt w:val="bullet"/>
      <w:pStyle w:val="Lijstopsomteken2"/>
      <w:lvlText w:val="–"/>
      <w:lvlJc w:val="left"/>
      <w:pPr>
        <w:tabs>
          <w:tab w:val="num" w:pos="227"/>
        </w:tabs>
        <w:ind w:left="227" w:firstLine="0"/>
      </w:pPr>
      <w:rPr>
        <w:rFonts w:ascii="Verdana" w:hAnsi="Verdana" w:hint="default"/>
      </w:rPr>
    </w:lvl>
    <w:lvl w:ilvl="1" w:tplc="5BB24E66" w:tentative="1">
      <w:start w:val="1"/>
      <w:numFmt w:val="bullet"/>
      <w:lvlText w:val="o"/>
      <w:lvlJc w:val="left"/>
      <w:pPr>
        <w:tabs>
          <w:tab w:val="num" w:pos="1440"/>
        </w:tabs>
        <w:ind w:left="1440" w:hanging="360"/>
      </w:pPr>
      <w:rPr>
        <w:rFonts w:ascii="Courier New" w:hAnsi="Courier New" w:cs="Courier New" w:hint="default"/>
      </w:rPr>
    </w:lvl>
    <w:lvl w:ilvl="2" w:tplc="08A27E24" w:tentative="1">
      <w:start w:val="1"/>
      <w:numFmt w:val="bullet"/>
      <w:lvlText w:val=""/>
      <w:lvlJc w:val="left"/>
      <w:pPr>
        <w:tabs>
          <w:tab w:val="num" w:pos="2160"/>
        </w:tabs>
        <w:ind w:left="2160" w:hanging="360"/>
      </w:pPr>
      <w:rPr>
        <w:rFonts w:ascii="Wingdings" w:hAnsi="Wingdings" w:hint="default"/>
      </w:rPr>
    </w:lvl>
    <w:lvl w:ilvl="3" w:tplc="B4A6BDA0" w:tentative="1">
      <w:start w:val="1"/>
      <w:numFmt w:val="bullet"/>
      <w:lvlText w:val=""/>
      <w:lvlJc w:val="left"/>
      <w:pPr>
        <w:tabs>
          <w:tab w:val="num" w:pos="2880"/>
        </w:tabs>
        <w:ind w:left="2880" w:hanging="360"/>
      </w:pPr>
      <w:rPr>
        <w:rFonts w:ascii="Symbol" w:hAnsi="Symbol" w:hint="default"/>
      </w:rPr>
    </w:lvl>
    <w:lvl w:ilvl="4" w:tplc="21787D40" w:tentative="1">
      <w:start w:val="1"/>
      <w:numFmt w:val="bullet"/>
      <w:lvlText w:val="o"/>
      <w:lvlJc w:val="left"/>
      <w:pPr>
        <w:tabs>
          <w:tab w:val="num" w:pos="3600"/>
        </w:tabs>
        <w:ind w:left="3600" w:hanging="360"/>
      </w:pPr>
      <w:rPr>
        <w:rFonts w:ascii="Courier New" w:hAnsi="Courier New" w:cs="Courier New" w:hint="default"/>
      </w:rPr>
    </w:lvl>
    <w:lvl w:ilvl="5" w:tplc="6B701A10" w:tentative="1">
      <w:start w:val="1"/>
      <w:numFmt w:val="bullet"/>
      <w:lvlText w:val=""/>
      <w:lvlJc w:val="left"/>
      <w:pPr>
        <w:tabs>
          <w:tab w:val="num" w:pos="4320"/>
        </w:tabs>
        <w:ind w:left="4320" w:hanging="360"/>
      </w:pPr>
      <w:rPr>
        <w:rFonts w:ascii="Wingdings" w:hAnsi="Wingdings" w:hint="default"/>
      </w:rPr>
    </w:lvl>
    <w:lvl w:ilvl="6" w:tplc="5A26DAA6" w:tentative="1">
      <w:start w:val="1"/>
      <w:numFmt w:val="bullet"/>
      <w:lvlText w:val=""/>
      <w:lvlJc w:val="left"/>
      <w:pPr>
        <w:tabs>
          <w:tab w:val="num" w:pos="5040"/>
        </w:tabs>
        <w:ind w:left="5040" w:hanging="360"/>
      </w:pPr>
      <w:rPr>
        <w:rFonts w:ascii="Symbol" w:hAnsi="Symbol" w:hint="default"/>
      </w:rPr>
    </w:lvl>
    <w:lvl w:ilvl="7" w:tplc="BCF0E614" w:tentative="1">
      <w:start w:val="1"/>
      <w:numFmt w:val="bullet"/>
      <w:lvlText w:val="o"/>
      <w:lvlJc w:val="left"/>
      <w:pPr>
        <w:tabs>
          <w:tab w:val="num" w:pos="5760"/>
        </w:tabs>
        <w:ind w:left="5760" w:hanging="360"/>
      </w:pPr>
      <w:rPr>
        <w:rFonts w:ascii="Courier New" w:hAnsi="Courier New" w:cs="Courier New" w:hint="default"/>
      </w:rPr>
    </w:lvl>
    <w:lvl w:ilvl="8" w:tplc="3DAEB58E" w:tentative="1">
      <w:start w:val="1"/>
      <w:numFmt w:val="bullet"/>
      <w:lvlText w:val=""/>
      <w:lvlJc w:val="left"/>
      <w:pPr>
        <w:tabs>
          <w:tab w:val="num" w:pos="6480"/>
        </w:tabs>
        <w:ind w:left="6480" w:hanging="360"/>
      </w:pPr>
      <w:rPr>
        <w:rFonts w:ascii="Wingdings" w:hAnsi="Wingdings" w:hint="default"/>
      </w:rPr>
    </w:lvl>
  </w:abstractNum>
  <w:num w:numId="1" w16cid:durableId="1143161998">
    <w:abstractNumId w:val="0"/>
  </w:num>
  <w:num w:numId="2" w16cid:durableId="709766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4CFB"/>
    <w:rsid w:val="000055D0"/>
    <w:rsid w:val="00005B7D"/>
    <w:rsid w:val="000100EF"/>
    <w:rsid w:val="0002073E"/>
    <w:rsid w:val="0005424E"/>
    <w:rsid w:val="0005520B"/>
    <w:rsid w:val="00063BD4"/>
    <w:rsid w:val="00064A0A"/>
    <w:rsid w:val="00083283"/>
    <w:rsid w:val="000A7A8D"/>
    <w:rsid w:val="000C45A6"/>
    <w:rsid w:val="000E643C"/>
    <w:rsid w:val="000E6900"/>
    <w:rsid w:val="000F2AD9"/>
    <w:rsid w:val="000F521E"/>
    <w:rsid w:val="001001F8"/>
    <w:rsid w:val="00103835"/>
    <w:rsid w:val="001130EF"/>
    <w:rsid w:val="00135384"/>
    <w:rsid w:val="00146972"/>
    <w:rsid w:val="00156E6D"/>
    <w:rsid w:val="001575A9"/>
    <w:rsid w:val="00163E98"/>
    <w:rsid w:val="00164C01"/>
    <w:rsid w:val="00184B30"/>
    <w:rsid w:val="001E4636"/>
    <w:rsid w:val="001E61E4"/>
    <w:rsid w:val="001F57AD"/>
    <w:rsid w:val="00222935"/>
    <w:rsid w:val="00225B8E"/>
    <w:rsid w:val="00233EF3"/>
    <w:rsid w:val="00241F76"/>
    <w:rsid w:val="00246E96"/>
    <w:rsid w:val="00267634"/>
    <w:rsid w:val="0029079E"/>
    <w:rsid w:val="0029627E"/>
    <w:rsid w:val="002B2EE2"/>
    <w:rsid w:val="002C2531"/>
    <w:rsid w:val="002D20AF"/>
    <w:rsid w:val="002F0517"/>
    <w:rsid w:val="00303B74"/>
    <w:rsid w:val="00325FC4"/>
    <w:rsid w:val="003321FB"/>
    <w:rsid w:val="003371F3"/>
    <w:rsid w:val="0036327C"/>
    <w:rsid w:val="00366B53"/>
    <w:rsid w:val="003719E3"/>
    <w:rsid w:val="00377D3E"/>
    <w:rsid w:val="003A0AEF"/>
    <w:rsid w:val="003A10AB"/>
    <w:rsid w:val="003A5165"/>
    <w:rsid w:val="003A7160"/>
    <w:rsid w:val="003B1659"/>
    <w:rsid w:val="003C0E28"/>
    <w:rsid w:val="003C339D"/>
    <w:rsid w:val="003D64E2"/>
    <w:rsid w:val="003E61E0"/>
    <w:rsid w:val="00434538"/>
    <w:rsid w:val="00450887"/>
    <w:rsid w:val="00483BE3"/>
    <w:rsid w:val="00491AC0"/>
    <w:rsid w:val="004A44C5"/>
    <w:rsid w:val="004B172D"/>
    <w:rsid w:val="004B7F99"/>
    <w:rsid w:val="004C4B40"/>
    <w:rsid w:val="004C4C71"/>
    <w:rsid w:val="004F34AA"/>
    <w:rsid w:val="00503411"/>
    <w:rsid w:val="0050433C"/>
    <w:rsid w:val="0051266E"/>
    <w:rsid w:val="0051342C"/>
    <w:rsid w:val="00542984"/>
    <w:rsid w:val="00543B41"/>
    <w:rsid w:val="0054475B"/>
    <w:rsid w:val="00554E6F"/>
    <w:rsid w:val="005744D9"/>
    <w:rsid w:val="005823FA"/>
    <w:rsid w:val="00593585"/>
    <w:rsid w:val="005C5D26"/>
    <w:rsid w:val="005D4553"/>
    <w:rsid w:val="005E32A6"/>
    <w:rsid w:val="005E5B44"/>
    <w:rsid w:val="005F5645"/>
    <w:rsid w:val="00603C68"/>
    <w:rsid w:val="00633709"/>
    <w:rsid w:val="006338E5"/>
    <w:rsid w:val="006343A5"/>
    <w:rsid w:val="006371FE"/>
    <w:rsid w:val="00637636"/>
    <w:rsid w:val="00642F92"/>
    <w:rsid w:val="00651146"/>
    <w:rsid w:val="00672898"/>
    <w:rsid w:val="00672EB9"/>
    <w:rsid w:val="00677A5A"/>
    <w:rsid w:val="00683886"/>
    <w:rsid w:val="0068492C"/>
    <w:rsid w:val="006A533F"/>
    <w:rsid w:val="006A5D19"/>
    <w:rsid w:val="006B45BC"/>
    <w:rsid w:val="006C6CF8"/>
    <w:rsid w:val="006F0424"/>
    <w:rsid w:val="00706C63"/>
    <w:rsid w:val="00711B36"/>
    <w:rsid w:val="00721A60"/>
    <w:rsid w:val="007248A3"/>
    <w:rsid w:val="00727091"/>
    <w:rsid w:val="0074536A"/>
    <w:rsid w:val="00752CBC"/>
    <w:rsid w:val="00761C0C"/>
    <w:rsid w:val="00793CEE"/>
    <w:rsid w:val="007A1173"/>
    <w:rsid w:val="007A3D47"/>
    <w:rsid w:val="007B3DB1"/>
    <w:rsid w:val="007B79F7"/>
    <w:rsid w:val="007D6FAE"/>
    <w:rsid w:val="007D7508"/>
    <w:rsid w:val="007E03C0"/>
    <w:rsid w:val="007E3CCF"/>
    <w:rsid w:val="00805406"/>
    <w:rsid w:val="00806A50"/>
    <w:rsid w:val="00821AF9"/>
    <w:rsid w:val="00827E33"/>
    <w:rsid w:val="00834913"/>
    <w:rsid w:val="008462B8"/>
    <w:rsid w:val="008645CD"/>
    <w:rsid w:val="0087576C"/>
    <w:rsid w:val="00887343"/>
    <w:rsid w:val="00887699"/>
    <w:rsid w:val="008D7DF6"/>
    <w:rsid w:val="008E12B7"/>
    <w:rsid w:val="008E293F"/>
    <w:rsid w:val="008E6E93"/>
    <w:rsid w:val="008F23EE"/>
    <w:rsid w:val="008F4995"/>
    <w:rsid w:val="00903391"/>
    <w:rsid w:val="009268E9"/>
    <w:rsid w:val="00933ABF"/>
    <w:rsid w:val="00935668"/>
    <w:rsid w:val="00947053"/>
    <w:rsid w:val="00956167"/>
    <w:rsid w:val="00963705"/>
    <w:rsid w:val="009742F5"/>
    <w:rsid w:val="0098470A"/>
    <w:rsid w:val="009929D6"/>
    <w:rsid w:val="00997546"/>
    <w:rsid w:val="0099766C"/>
    <w:rsid w:val="009B5EE7"/>
    <w:rsid w:val="00A15C76"/>
    <w:rsid w:val="00A329F5"/>
    <w:rsid w:val="00A4057C"/>
    <w:rsid w:val="00A428B3"/>
    <w:rsid w:val="00A43490"/>
    <w:rsid w:val="00A60B58"/>
    <w:rsid w:val="00A850F8"/>
    <w:rsid w:val="00A94178"/>
    <w:rsid w:val="00A97598"/>
    <w:rsid w:val="00AA3897"/>
    <w:rsid w:val="00AB4C66"/>
    <w:rsid w:val="00AC2C40"/>
    <w:rsid w:val="00AD6592"/>
    <w:rsid w:val="00AE613E"/>
    <w:rsid w:val="00AE682E"/>
    <w:rsid w:val="00AF2C35"/>
    <w:rsid w:val="00AF57C7"/>
    <w:rsid w:val="00B373F9"/>
    <w:rsid w:val="00B41BBB"/>
    <w:rsid w:val="00B43004"/>
    <w:rsid w:val="00B452ED"/>
    <w:rsid w:val="00B5063C"/>
    <w:rsid w:val="00B54606"/>
    <w:rsid w:val="00B643B0"/>
    <w:rsid w:val="00B87C5D"/>
    <w:rsid w:val="00B94AA0"/>
    <w:rsid w:val="00B975AA"/>
    <w:rsid w:val="00BB1F6B"/>
    <w:rsid w:val="00BB3DE9"/>
    <w:rsid w:val="00BD0E17"/>
    <w:rsid w:val="00BF1F20"/>
    <w:rsid w:val="00C052FA"/>
    <w:rsid w:val="00C23230"/>
    <w:rsid w:val="00C350DB"/>
    <w:rsid w:val="00C402EA"/>
    <w:rsid w:val="00C40D53"/>
    <w:rsid w:val="00C855C7"/>
    <w:rsid w:val="00C92E95"/>
    <w:rsid w:val="00CA7E1E"/>
    <w:rsid w:val="00CB1B4A"/>
    <w:rsid w:val="00CB379B"/>
    <w:rsid w:val="00CD1846"/>
    <w:rsid w:val="00CD1ED3"/>
    <w:rsid w:val="00CE6998"/>
    <w:rsid w:val="00CF496B"/>
    <w:rsid w:val="00D1328C"/>
    <w:rsid w:val="00DA3C7B"/>
    <w:rsid w:val="00DC0A64"/>
    <w:rsid w:val="00E07EF8"/>
    <w:rsid w:val="00E1325A"/>
    <w:rsid w:val="00E235C5"/>
    <w:rsid w:val="00E326EE"/>
    <w:rsid w:val="00E35822"/>
    <w:rsid w:val="00E52BA7"/>
    <w:rsid w:val="00E61326"/>
    <w:rsid w:val="00E74E22"/>
    <w:rsid w:val="00E83883"/>
    <w:rsid w:val="00E841AB"/>
    <w:rsid w:val="00EA314E"/>
    <w:rsid w:val="00EC1A25"/>
    <w:rsid w:val="00EC7257"/>
    <w:rsid w:val="00ED2E15"/>
    <w:rsid w:val="00ED3DD0"/>
    <w:rsid w:val="00ED5A27"/>
    <w:rsid w:val="00EE4E79"/>
    <w:rsid w:val="00EE6BA0"/>
    <w:rsid w:val="00F01557"/>
    <w:rsid w:val="00F0215F"/>
    <w:rsid w:val="00F02EA5"/>
    <w:rsid w:val="00F30AE5"/>
    <w:rsid w:val="00F36BA2"/>
    <w:rsid w:val="00F4315A"/>
    <w:rsid w:val="00F87B02"/>
    <w:rsid w:val="00F95517"/>
    <w:rsid w:val="00F970F5"/>
    <w:rsid w:val="00FB74B3"/>
    <w:rsid w:val="00FC02BC"/>
    <w:rsid w:val="00FE7221"/>
    <w:rsid w:val="00FE74DC"/>
    <w:rsid w:val="00FF2091"/>
    <w:rsid w:val="00FF3040"/>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8DAE"/>
  <w15:docId w15:val="{D36BCDBB-69E3-442E-928F-2F8BD2D6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B373F9"/>
    <w:rPr>
      <w:sz w:val="16"/>
      <w:szCs w:val="16"/>
    </w:rPr>
  </w:style>
  <w:style w:type="paragraph" w:styleId="Tekstopmerking">
    <w:name w:val="annotation text"/>
    <w:basedOn w:val="Standaard"/>
    <w:link w:val="TekstopmerkingChar"/>
    <w:uiPriority w:val="99"/>
    <w:unhideWhenUsed/>
    <w:rsid w:val="00B373F9"/>
    <w:pPr>
      <w:spacing w:line="240" w:lineRule="auto"/>
    </w:pPr>
    <w:rPr>
      <w:szCs w:val="20"/>
    </w:rPr>
  </w:style>
  <w:style w:type="character" w:customStyle="1" w:styleId="TekstopmerkingChar">
    <w:name w:val="Tekst opmerking Char"/>
    <w:basedOn w:val="Standaardalinea-lettertype"/>
    <w:link w:val="Tekstopmerking"/>
    <w:uiPriority w:val="99"/>
    <w:rsid w:val="00B373F9"/>
    <w:rPr>
      <w:rFonts w:ascii="Verdana" w:hAnsi="Verdana"/>
      <w:noProof/>
      <w:lang w:val="nl-NL"/>
    </w:rPr>
  </w:style>
  <w:style w:type="paragraph" w:styleId="Onderwerpvanopmerking">
    <w:name w:val="annotation subject"/>
    <w:basedOn w:val="Tekstopmerking"/>
    <w:next w:val="Tekstopmerking"/>
    <w:link w:val="OnderwerpvanopmerkingChar"/>
    <w:uiPriority w:val="99"/>
    <w:semiHidden/>
    <w:unhideWhenUsed/>
    <w:rsid w:val="00B373F9"/>
    <w:rPr>
      <w:b/>
      <w:bCs/>
    </w:rPr>
  </w:style>
  <w:style w:type="character" w:customStyle="1" w:styleId="OnderwerpvanopmerkingChar">
    <w:name w:val="Onderwerp van opmerking Char"/>
    <w:basedOn w:val="TekstopmerkingChar"/>
    <w:link w:val="Onderwerpvanopmerking"/>
    <w:uiPriority w:val="99"/>
    <w:semiHidden/>
    <w:rsid w:val="00B373F9"/>
    <w:rPr>
      <w:rFonts w:ascii="Verdana" w:hAnsi="Verdana"/>
      <w:b/>
      <w:bCs/>
      <w:noProof/>
      <w:lang w:val="nl-NL"/>
    </w:rPr>
  </w:style>
  <w:style w:type="paragraph" w:styleId="Voetnoottekst">
    <w:name w:val="footnote text"/>
    <w:basedOn w:val="Standaard"/>
    <w:link w:val="VoetnoottekstChar"/>
    <w:uiPriority w:val="99"/>
    <w:semiHidden/>
    <w:unhideWhenUsed/>
    <w:rsid w:val="00711B36"/>
    <w:pPr>
      <w:spacing w:line="240" w:lineRule="auto"/>
    </w:pPr>
    <w:rPr>
      <w:szCs w:val="20"/>
    </w:rPr>
  </w:style>
  <w:style w:type="character" w:customStyle="1" w:styleId="VoetnoottekstChar">
    <w:name w:val="Voetnoottekst Char"/>
    <w:basedOn w:val="Standaardalinea-lettertype"/>
    <w:link w:val="Voetnoottekst"/>
    <w:uiPriority w:val="99"/>
    <w:semiHidden/>
    <w:rsid w:val="00711B36"/>
    <w:rPr>
      <w:rFonts w:ascii="Verdana" w:hAnsi="Verdana"/>
      <w:noProof/>
      <w:lang w:val="nl-NL"/>
    </w:rPr>
  </w:style>
  <w:style w:type="character" w:styleId="Voetnootmarkering">
    <w:name w:val="footnote reference"/>
    <w:basedOn w:val="Standaardalinea-lettertype"/>
    <w:uiPriority w:val="99"/>
    <w:semiHidden/>
    <w:unhideWhenUsed/>
    <w:rsid w:val="00711B36"/>
    <w:rPr>
      <w:vertAlign w:val="superscript"/>
    </w:rPr>
  </w:style>
  <w:style w:type="character" w:styleId="Onopgelostemelding">
    <w:name w:val="Unresolved Mention"/>
    <w:basedOn w:val="Standaardalinea-lettertype"/>
    <w:uiPriority w:val="99"/>
    <w:semiHidden/>
    <w:unhideWhenUsed/>
    <w:rsid w:val="00711B36"/>
    <w:rPr>
      <w:color w:val="605E5C"/>
      <w:shd w:val="clear" w:color="auto" w:fill="E1DFDD"/>
    </w:rPr>
  </w:style>
  <w:style w:type="paragraph" w:styleId="Revisie">
    <w:name w:val="Revision"/>
    <w:hidden/>
    <w:uiPriority w:val="99"/>
    <w:semiHidden/>
    <w:rsid w:val="00B94AA0"/>
    <w:rPr>
      <w:rFonts w:ascii="Verdana" w:hAnsi="Verdana"/>
      <w:noProof/>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cvdm.nl/documents/3795/Leidraad_verkorte_aanwijzingsprocedure_lokale_publieke_omroepen.pdf" TargetMode="External"/><Relationship Id="rId1" Type="http://schemas.openxmlformats.org/officeDocument/2006/relationships/hyperlink" Target="https://www.cvdm.nl/sector/publieke-omroepen/lokale-omro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3166</ap:Words>
  <ap:Characters>17416</ap:Characters>
  <ap:DocSecurity>0</ap:DocSecurity>
  <ap:Lines>145</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2026-05-29T07:44:00.0000000Z</lastPrinted>
  <dcterms:created xsi:type="dcterms:W3CDTF">2026-05-29T07:44:00.0000000Z</dcterms:created>
  <dcterms:modified xsi:type="dcterms:W3CDTF">2026-05-29T07:44:00.0000000Z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o205hoe</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o205hoe</vt:lpwstr>
  </property>
  <property fmtid="{D5CDD505-2E9C-101B-9397-08002B2CF9AE}" pid="6" name="cs_objectid">
    <vt:lpwstr>63968394</vt:lpwstr>
  </property>
</Properties>
</file>