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D0EFC" w:rsidTr="00D9561B" w14:paraId="1635ED21" w14:textId="77777777">
        <w:trPr>
          <w:trHeight w:val="1514"/>
        </w:trPr>
        <w:tc>
          <w:tcPr>
            <w:tcW w:w="7522" w:type="dxa"/>
            <w:tcBorders>
              <w:top w:val="nil"/>
              <w:left w:val="nil"/>
              <w:bottom w:val="nil"/>
              <w:right w:val="nil"/>
            </w:tcBorders>
            <w:tcMar>
              <w:left w:w="0" w:type="dxa"/>
              <w:right w:w="0" w:type="dxa"/>
            </w:tcMar>
          </w:tcPr>
          <w:p w:rsidR="00374412" w:rsidP="00D9561B" w:rsidRDefault="0096223A" w14:paraId="1C7F6A1B" w14:textId="77777777">
            <w:r>
              <w:t>De v</w:t>
            </w:r>
            <w:r w:rsidR="008E3932">
              <w:t>oorzitter van de Tweede Kamer der Staten-Generaal</w:t>
            </w:r>
          </w:p>
          <w:p w:rsidR="00374412" w:rsidP="00D9561B" w:rsidRDefault="0096223A" w14:paraId="5F165AAF" w14:textId="77777777">
            <w:r>
              <w:t>Postbus 20018</w:t>
            </w:r>
          </w:p>
          <w:p w:rsidR="008E3932" w:rsidP="00D9561B" w:rsidRDefault="0096223A" w14:paraId="77A1D35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D0EFC" w:rsidTr="00284991" w14:paraId="04F09AE0" w14:textId="77777777">
        <w:trPr>
          <w:trHeight w:val="289" w:hRule="exact"/>
        </w:trPr>
        <w:tc>
          <w:tcPr>
            <w:tcW w:w="928" w:type="dxa"/>
          </w:tcPr>
          <w:p w:rsidRPr="00434042" w:rsidR="0005404B" w:rsidP="00FF66F9" w:rsidRDefault="0096223A" w14:paraId="2DD6BEC4" w14:textId="77777777">
            <w:pPr>
              <w:rPr>
                <w:lang w:eastAsia="en-US"/>
              </w:rPr>
            </w:pPr>
            <w:r>
              <w:rPr>
                <w:lang w:eastAsia="en-US"/>
              </w:rPr>
              <w:t>Datum</w:t>
            </w:r>
          </w:p>
        </w:tc>
        <w:tc>
          <w:tcPr>
            <w:tcW w:w="6572" w:type="dxa"/>
          </w:tcPr>
          <w:p w:rsidRPr="00434042" w:rsidR="0005404B" w:rsidP="00FF66F9" w:rsidRDefault="00340202" w14:paraId="22612C63" w14:textId="55974567">
            <w:pPr>
              <w:rPr>
                <w:lang w:eastAsia="en-US"/>
              </w:rPr>
            </w:pPr>
            <w:r>
              <w:rPr>
                <w:lang w:eastAsia="en-US"/>
              </w:rPr>
              <w:t>2 juni 2026</w:t>
            </w:r>
          </w:p>
        </w:tc>
      </w:tr>
      <w:tr w:rsidR="00284991" w:rsidTr="00284991" w14:paraId="4E84B8CC" w14:textId="77777777">
        <w:trPr>
          <w:trHeight w:val="368"/>
        </w:trPr>
        <w:tc>
          <w:tcPr>
            <w:tcW w:w="928" w:type="dxa"/>
          </w:tcPr>
          <w:p w:rsidR="00284991" w:rsidP="00284991" w:rsidRDefault="00284991" w14:paraId="1D722CBD" w14:textId="77777777">
            <w:pPr>
              <w:rPr>
                <w:lang w:eastAsia="en-US"/>
              </w:rPr>
            </w:pPr>
            <w:r>
              <w:rPr>
                <w:lang w:eastAsia="en-US"/>
              </w:rPr>
              <w:t>Betreft</w:t>
            </w:r>
          </w:p>
        </w:tc>
        <w:tc>
          <w:tcPr>
            <w:tcW w:w="6572" w:type="dxa"/>
          </w:tcPr>
          <w:p w:rsidR="00284991" w:rsidP="00284991" w:rsidRDefault="00284991" w14:paraId="402B0C54" w14:textId="6B5B184E">
            <w:pPr>
              <w:rPr>
                <w:lang w:eastAsia="en-US"/>
              </w:rPr>
            </w:pPr>
            <w:r>
              <w:t xml:space="preserve">Toezeggingen </w:t>
            </w:r>
            <w:proofErr w:type="gramStart"/>
            <w:r>
              <w:t>inzake</w:t>
            </w:r>
            <w:proofErr w:type="gramEnd"/>
            <w:r>
              <w:t xml:space="preserve"> landenboycot en moties </w:t>
            </w:r>
            <w:proofErr w:type="gramStart"/>
            <w:r>
              <w:t>inzake</w:t>
            </w:r>
            <w:proofErr w:type="gramEnd"/>
            <w:r>
              <w:t xml:space="preserve"> het voorkomen van antisemitisme bij culturele instellingen</w:t>
            </w:r>
          </w:p>
        </w:tc>
      </w:tr>
    </w:tbl>
    <w:p w:rsidR="00DD0EFC" w:rsidRDefault="001C2C36" w14:paraId="54B2527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0EFC" w:rsidTr="00A421A1" w14:paraId="61A8CF3C" w14:textId="77777777">
        <w:tc>
          <w:tcPr>
            <w:tcW w:w="2160" w:type="dxa"/>
          </w:tcPr>
          <w:p w:rsidRPr="00F53C9D" w:rsidR="006205C0" w:rsidP="00686AED" w:rsidRDefault="0096223A" w14:paraId="581339DC" w14:textId="77777777">
            <w:pPr>
              <w:pStyle w:val="Colofonkop"/>
              <w:framePr w:hSpace="0" w:wrap="auto" w:hAnchor="text" w:vAnchor="margin" w:xAlign="left" w:yAlign="inline"/>
            </w:pPr>
            <w:r>
              <w:t>Erfgoed en Kunsten</w:t>
            </w:r>
          </w:p>
          <w:p w:rsidR="006205C0" w:rsidP="00A421A1" w:rsidRDefault="0096223A" w14:paraId="749F8C74" w14:textId="77777777">
            <w:pPr>
              <w:pStyle w:val="Huisstijl-Gegeven"/>
              <w:spacing w:after="0"/>
            </w:pPr>
            <w:r>
              <w:t xml:space="preserve">Rijnstraat 50 </w:t>
            </w:r>
          </w:p>
          <w:p w:rsidR="004425A7" w:rsidP="00E972A2" w:rsidRDefault="0096223A" w14:paraId="27DC2EAF" w14:textId="77777777">
            <w:pPr>
              <w:pStyle w:val="Huisstijl-Gegeven"/>
              <w:spacing w:after="0"/>
            </w:pPr>
            <w:r>
              <w:t>Den Haag</w:t>
            </w:r>
          </w:p>
          <w:p w:rsidR="004425A7" w:rsidP="00E972A2" w:rsidRDefault="0096223A" w14:paraId="44F7C2D2" w14:textId="77777777">
            <w:pPr>
              <w:pStyle w:val="Huisstijl-Gegeven"/>
              <w:spacing w:after="0"/>
            </w:pPr>
            <w:r>
              <w:t>Postbus 16375</w:t>
            </w:r>
          </w:p>
          <w:p w:rsidR="004425A7" w:rsidP="00E972A2" w:rsidRDefault="0096223A" w14:paraId="6FF9C48F" w14:textId="77777777">
            <w:pPr>
              <w:pStyle w:val="Huisstijl-Gegeven"/>
              <w:spacing w:after="0"/>
            </w:pPr>
            <w:r>
              <w:t>2500 BJ Den Haag</w:t>
            </w:r>
          </w:p>
          <w:p w:rsidR="004425A7" w:rsidP="00E972A2" w:rsidRDefault="0096223A" w14:paraId="5BF68CB8" w14:textId="77777777">
            <w:pPr>
              <w:pStyle w:val="Huisstijl-Gegeven"/>
              <w:spacing w:after="90"/>
            </w:pPr>
            <w:r>
              <w:t>www.rijksoverheid.nl</w:t>
            </w:r>
          </w:p>
          <w:p w:rsidRPr="00A32073" w:rsidR="006205C0" w:rsidP="00A421A1" w:rsidRDefault="006205C0" w14:paraId="0BE81636" w14:textId="5FD7C68A">
            <w:pPr>
              <w:spacing w:line="180" w:lineRule="exact"/>
              <w:rPr>
                <w:sz w:val="13"/>
                <w:szCs w:val="13"/>
              </w:rPr>
            </w:pPr>
          </w:p>
        </w:tc>
      </w:tr>
      <w:tr w:rsidR="00DD0EFC" w:rsidTr="00A421A1" w14:paraId="734713C0" w14:textId="77777777">
        <w:trPr>
          <w:trHeight w:val="200" w:hRule="exact"/>
        </w:trPr>
        <w:tc>
          <w:tcPr>
            <w:tcW w:w="2160" w:type="dxa"/>
          </w:tcPr>
          <w:p w:rsidRPr="00356D2B" w:rsidR="006205C0" w:rsidP="00A421A1" w:rsidRDefault="006205C0" w14:paraId="242324CA" w14:textId="77777777">
            <w:pPr>
              <w:spacing w:after="90" w:line="180" w:lineRule="exact"/>
              <w:rPr>
                <w:sz w:val="13"/>
                <w:szCs w:val="13"/>
              </w:rPr>
            </w:pPr>
          </w:p>
        </w:tc>
      </w:tr>
      <w:tr w:rsidR="00DD0EFC" w:rsidTr="00A421A1" w14:paraId="3162EE4B" w14:textId="77777777">
        <w:trPr>
          <w:trHeight w:val="450"/>
        </w:trPr>
        <w:tc>
          <w:tcPr>
            <w:tcW w:w="2160" w:type="dxa"/>
          </w:tcPr>
          <w:p w:rsidR="00F51A76" w:rsidP="00A421A1" w:rsidRDefault="0096223A" w14:paraId="08CD99B3" w14:textId="77777777">
            <w:pPr>
              <w:spacing w:line="180" w:lineRule="exact"/>
              <w:rPr>
                <w:b/>
                <w:sz w:val="13"/>
                <w:szCs w:val="13"/>
              </w:rPr>
            </w:pPr>
            <w:r>
              <w:rPr>
                <w:b/>
                <w:sz w:val="13"/>
                <w:szCs w:val="13"/>
              </w:rPr>
              <w:t>Onze referentie</w:t>
            </w:r>
          </w:p>
          <w:p w:rsidRPr="00FA7882" w:rsidR="006205C0" w:rsidP="00215356" w:rsidRDefault="005E54FC" w14:paraId="528E1FB3" w14:textId="18D28A3B">
            <w:pPr>
              <w:spacing w:line="180" w:lineRule="exact"/>
              <w:rPr>
                <w:sz w:val="13"/>
                <w:szCs w:val="13"/>
              </w:rPr>
            </w:pPr>
            <w:r w:rsidRPr="005E54FC">
              <w:rPr>
                <w:sz w:val="13"/>
                <w:szCs w:val="13"/>
              </w:rPr>
              <w:t>6</w:t>
            </w:r>
            <w:r w:rsidR="00340202">
              <w:rPr>
                <w:sz w:val="13"/>
                <w:szCs w:val="13"/>
              </w:rPr>
              <w:t>4008508</w:t>
            </w:r>
          </w:p>
        </w:tc>
      </w:tr>
      <w:tr w:rsidR="00DD0EFC" w:rsidTr="00A421A1" w14:paraId="4C697D08" w14:textId="77777777">
        <w:trPr>
          <w:trHeight w:val="113"/>
        </w:trPr>
        <w:tc>
          <w:tcPr>
            <w:tcW w:w="2160" w:type="dxa"/>
          </w:tcPr>
          <w:p w:rsidRPr="005525A0" w:rsidR="005525A0" w:rsidP="007A4120" w:rsidRDefault="005525A0" w14:paraId="33151F96" w14:textId="1CF54136">
            <w:pPr>
              <w:spacing w:after="90" w:line="180" w:lineRule="exact"/>
              <w:rPr>
                <w:b/>
                <w:bCs/>
                <w:sz w:val="13"/>
                <w:szCs w:val="13"/>
              </w:rPr>
            </w:pPr>
          </w:p>
        </w:tc>
      </w:tr>
    </w:tbl>
    <w:p w:rsidR="000C3F37" w:rsidP="006E1810" w:rsidRDefault="000C3F37" w14:paraId="4ACEB0BE" w14:textId="77777777">
      <w:pPr>
        <w:rPr>
          <w:kern w:val="2"/>
          <w14:ligatures w14:val="standardContextual"/>
        </w:rPr>
      </w:pPr>
    </w:p>
    <w:p w:rsidR="000C3F37" w:rsidP="006E1810" w:rsidRDefault="000C3F37" w14:paraId="4CA29975" w14:textId="77777777">
      <w:pPr>
        <w:rPr>
          <w:kern w:val="2"/>
          <w14:ligatures w14:val="standardContextual"/>
        </w:rPr>
      </w:pPr>
    </w:p>
    <w:p w:rsidR="006E1810" w:rsidP="006E1810" w:rsidRDefault="006E1810" w14:paraId="7760C6AA" w14:textId="0DF074DE">
      <w:pPr>
        <w:rPr>
          <w:kern w:val="2"/>
          <w14:ligatures w14:val="standardContextual"/>
        </w:rPr>
      </w:pPr>
      <w:r w:rsidRPr="006E1810">
        <w:rPr>
          <w:kern w:val="2"/>
          <w14:ligatures w14:val="standardContextual"/>
        </w:rPr>
        <w:t>In het Wetgevingsoverleg Cultuur van 19 januari 2026 h</w:t>
      </w:r>
      <w:r w:rsidR="002F1A68">
        <w:rPr>
          <w:kern w:val="2"/>
          <w14:ligatures w14:val="standardContextual"/>
        </w:rPr>
        <w:t>eeft mijn ambtsvoorganger</w:t>
      </w:r>
      <w:r w:rsidRPr="006E1810">
        <w:rPr>
          <w:kern w:val="2"/>
          <w14:ligatures w14:val="standardContextual"/>
        </w:rPr>
        <w:t xml:space="preserve"> uw Kamer toegezegd een verkenning te doen naar</w:t>
      </w:r>
      <w:r w:rsidRPr="00483562" w:rsidR="00483562">
        <w:rPr>
          <w:kern w:val="2"/>
          <w14:ligatures w14:val="standardContextual"/>
        </w:rPr>
        <w:t xml:space="preserve"> </w:t>
      </w:r>
      <w:r w:rsidR="00483562">
        <w:rPr>
          <w:kern w:val="2"/>
          <w14:ligatures w14:val="standardContextual"/>
        </w:rPr>
        <w:t>de mogelijkheden om bij de subsidies aan culturele instellingen als voorwaarde of verplichting te stellen dat zij landen</w:t>
      </w:r>
      <w:r w:rsidRPr="006E1810">
        <w:rPr>
          <w:kern w:val="2"/>
          <w14:ligatures w14:val="standardContextual"/>
        </w:rPr>
        <w:t xml:space="preserve"> niet mogen uitsluiten. Ook heb ik u toegezegd de mogelijkheid te onderzoeken van het korten van subsidie in het geval een land geboycot wordt.</w:t>
      </w:r>
    </w:p>
    <w:p w:rsidRPr="006E1810" w:rsidR="0065798A" w:rsidP="006E1810" w:rsidRDefault="0065798A" w14:paraId="50D727CA" w14:textId="77777777">
      <w:pPr>
        <w:rPr>
          <w:kern w:val="2"/>
          <w14:ligatures w14:val="standardContextual"/>
        </w:rPr>
      </w:pPr>
    </w:p>
    <w:p w:rsidR="006E1810" w:rsidP="006E1810" w:rsidRDefault="006E1810" w14:paraId="56B26ABB" w14:textId="77777777">
      <w:pPr>
        <w:rPr>
          <w:kern w:val="2"/>
          <w14:ligatures w14:val="standardContextual"/>
        </w:rPr>
      </w:pPr>
      <w:r w:rsidRPr="006E1810">
        <w:rPr>
          <w:kern w:val="2"/>
          <w14:ligatures w14:val="standardContextual"/>
        </w:rPr>
        <w:t xml:space="preserve">Met deze brief doe ik voorgaande toezeggingen gestand. </w:t>
      </w:r>
      <w:proofErr w:type="gramStart"/>
      <w:r w:rsidRPr="006E1810">
        <w:rPr>
          <w:kern w:val="2"/>
          <w14:ligatures w14:val="standardContextual"/>
        </w:rPr>
        <w:t>Tevens</w:t>
      </w:r>
      <w:proofErr w:type="gramEnd"/>
      <w:r w:rsidRPr="006E1810">
        <w:rPr>
          <w:kern w:val="2"/>
          <w14:ligatures w14:val="standardContextual"/>
        </w:rPr>
        <w:t xml:space="preserve"> reageer ik met deze brief op:</w:t>
      </w:r>
    </w:p>
    <w:p w:rsidR="00766F83" w:rsidP="00766F83" w:rsidRDefault="006E1810" w14:paraId="1BDA038E" w14:textId="024689AB">
      <w:pPr>
        <w:numPr>
          <w:ilvl w:val="0"/>
          <w:numId w:val="15"/>
        </w:numPr>
        <w:contextualSpacing/>
        <w:rPr>
          <w:szCs w:val="18"/>
          <w:lang w:eastAsia="en-US"/>
        </w:rPr>
      </w:pPr>
      <w:r w:rsidRPr="006E1810">
        <w:rPr>
          <w:kern w:val="2"/>
          <w14:ligatures w14:val="standardContextual"/>
        </w:rPr>
        <w:t xml:space="preserve">De motie van het </w:t>
      </w:r>
      <w:r w:rsidRPr="006E1810">
        <w:rPr>
          <w:lang w:eastAsia="en-US"/>
        </w:rPr>
        <w:t>lid Eerdmans over in de subsidievoorwaarden van poppodia opnemen dat antisemitisme niet wordt getolereerd</w:t>
      </w:r>
      <w:r w:rsidR="002F1A68">
        <w:rPr>
          <w:rStyle w:val="Voetnootmarkering"/>
          <w:lang w:eastAsia="en-US"/>
        </w:rPr>
        <w:footnoteReference w:id="1"/>
      </w:r>
      <w:r w:rsidRPr="006E1810">
        <w:rPr>
          <w:lang w:eastAsia="en-US"/>
        </w:rPr>
        <w:t xml:space="preserve">; </w:t>
      </w:r>
    </w:p>
    <w:p w:rsidR="00766F83" w:rsidP="006E1810" w:rsidRDefault="00643A9E" w14:paraId="1B5DD6D3" w14:textId="5CC02FE7">
      <w:pPr>
        <w:numPr>
          <w:ilvl w:val="0"/>
          <w:numId w:val="15"/>
        </w:numPr>
        <w:contextualSpacing/>
        <w:rPr>
          <w:szCs w:val="18"/>
          <w:lang w:eastAsia="en-US"/>
        </w:rPr>
      </w:pPr>
      <w:r w:rsidRPr="00766F83">
        <w:rPr>
          <w:szCs w:val="18"/>
          <w:lang w:eastAsia="en-US"/>
        </w:rPr>
        <w:t>D</w:t>
      </w:r>
      <w:r w:rsidRPr="00766F83" w:rsidR="006E1810">
        <w:rPr>
          <w:szCs w:val="18"/>
          <w:lang w:eastAsia="en-US"/>
        </w:rPr>
        <w:t xml:space="preserve">e motie van het lid </w:t>
      </w:r>
      <w:proofErr w:type="spellStart"/>
      <w:r w:rsidRPr="00766F83" w:rsidR="006E1810">
        <w:rPr>
          <w:szCs w:val="18"/>
          <w:lang w:eastAsia="en-US"/>
        </w:rPr>
        <w:t>Ellian</w:t>
      </w:r>
      <w:proofErr w:type="spellEnd"/>
      <w:r w:rsidRPr="00766F83" w:rsidR="006E1810">
        <w:rPr>
          <w:szCs w:val="18"/>
          <w:lang w:eastAsia="en-US"/>
        </w:rPr>
        <w:t xml:space="preserve"> om er zorg voor te dragen dat samenwerkingen niet beëindigd worden op basis van alleen de Joodse achtergrond van de samenwerking</w:t>
      </w:r>
      <w:r w:rsidR="002E73F6">
        <w:rPr>
          <w:rStyle w:val="Voetnootmarkering"/>
          <w:szCs w:val="18"/>
          <w:lang w:eastAsia="en-US"/>
        </w:rPr>
        <w:footnoteReference w:id="2"/>
      </w:r>
      <w:r w:rsidR="002F1A68">
        <w:rPr>
          <w:szCs w:val="18"/>
          <w:lang w:eastAsia="en-US"/>
        </w:rPr>
        <w:t>;</w:t>
      </w:r>
      <w:bookmarkStart w:name="_Hlk223097836" w:id="0"/>
    </w:p>
    <w:p w:rsidRPr="0094797C" w:rsidR="0094797C" w:rsidP="0094797C" w:rsidRDefault="0094797C" w14:paraId="72E1C7A2" w14:textId="53FAA727">
      <w:pPr>
        <w:numPr>
          <w:ilvl w:val="0"/>
          <w:numId w:val="15"/>
        </w:numPr>
        <w:contextualSpacing/>
        <w:rPr>
          <w:szCs w:val="18"/>
          <w:lang w:eastAsia="en-US"/>
        </w:rPr>
      </w:pPr>
      <w:r>
        <w:rPr>
          <w:kern w:val="2"/>
          <w14:ligatures w14:val="standardContextual"/>
        </w:rPr>
        <w:t xml:space="preserve">De motie van de leden </w:t>
      </w:r>
      <w:proofErr w:type="spellStart"/>
      <w:r>
        <w:rPr>
          <w:kern w:val="2"/>
          <w14:ligatures w14:val="standardContextual"/>
        </w:rPr>
        <w:t>Ellian</w:t>
      </w:r>
      <w:proofErr w:type="spellEnd"/>
      <w:r>
        <w:rPr>
          <w:kern w:val="2"/>
          <w14:ligatures w14:val="standardContextual"/>
        </w:rPr>
        <w:t xml:space="preserve"> en Bikker </w:t>
      </w:r>
      <w:r w:rsidRPr="00D96352">
        <w:rPr>
          <w:kern w:val="2"/>
          <w14:ligatures w14:val="standardContextual"/>
        </w:rPr>
        <w:t xml:space="preserve">om uit te werken op welke wijze consequenties kunnen worden verbonden aan verstrekte subsidies </w:t>
      </w:r>
      <w:proofErr w:type="gramStart"/>
      <w:r w:rsidRPr="00D96352">
        <w:rPr>
          <w:kern w:val="2"/>
          <w14:ligatures w14:val="standardContextual"/>
        </w:rPr>
        <w:t>indien</w:t>
      </w:r>
      <w:proofErr w:type="gramEnd"/>
      <w:r w:rsidRPr="00D96352">
        <w:rPr>
          <w:kern w:val="2"/>
          <w14:ligatures w14:val="standardContextual"/>
        </w:rPr>
        <w:t xml:space="preserve"> gesubsidieerde organisaties bewust Joodse artiesten geen podium bieden</w:t>
      </w:r>
      <w:r w:rsidR="002E73F6">
        <w:rPr>
          <w:rStyle w:val="Voetnootmarkering"/>
          <w:kern w:val="2"/>
          <w14:ligatures w14:val="standardContextual"/>
        </w:rPr>
        <w:footnoteReference w:id="3"/>
      </w:r>
      <w:r w:rsidR="002F1A68">
        <w:rPr>
          <w:kern w:val="2"/>
          <w14:ligatures w14:val="standardContextual"/>
        </w:rPr>
        <w:t>;</w:t>
      </w:r>
    </w:p>
    <w:p w:rsidRPr="00766F83" w:rsidR="006E1810" w:rsidP="006E1810" w:rsidRDefault="006E1810" w14:paraId="1AAB0AE9" w14:textId="724482DD">
      <w:pPr>
        <w:numPr>
          <w:ilvl w:val="0"/>
          <w:numId w:val="15"/>
        </w:numPr>
        <w:contextualSpacing/>
        <w:rPr>
          <w:szCs w:val="18"/>
          <w:lang w:eastAsia="en-US"/>
        </w:rPr>
      </w:pPr>
      <w:r w:rsidRPr="00766F83">
        <w:rPr>
          <w:szCs w:val="18"/>
          <w:lang w:eastAsia="en-US"/>
        </w:rPr>
        <w:t xml:space="preserve">De motie van het lid </w:t>
      </w:r>
      <w:proofErr w:type="spellStart"/>
      <w:r w:rsidRPr="00766F83">
        <w:rPr>
          <w:szCs w:val="18"/>
          <w:lang w:eastAsia="en-US"/>
        </w:rPr>
        <w:t>Ellian</w:t>
      </w:r>
      <w:proofErr w:type="spellEnd"/>
      <w:r w:rsidRPr="00766F83">
        <w:rPr>
          <w:szCs w:val="18"/>
          <w:lang w:eastAsia="en-US"/>
        </w:rPr>
        <w:t xml:space="preserve"> die ertoe oproept ervoor te zorgen dat Joodse artiesten kunnen blijven optreden in Nederlandse zalen</w:t>
      </w:r>
      <w:bookmarkEnd w:id="0"/>
      <w:r w:rsidR="002E73F6">
        <w:rPr>
          <w:rStyle w:val="Voetnootmarkering"/>
          <w:szCs w:val="18"/>
          <w:lang w:eastAsia="en-US"/>
        </w:rPr>
        <w:footnoteReference w:id="4"/>
      </w:r>
      <w:r w:rsidRPr="00766F83">
        <w:rPr>
          <w:szCs w:val="18"/>
          <w:lang w:eastAsia="en-US"/>
        </w:rPr>
        <w:t xml:space="preserve">. </w:t>
      </w:r>
    </w:p>
    <w:p w:rsidR="00C2035F" w:rsidP="006E1810" w:rsidRDefault="00C2035F" w14:paraId="2417F447" w14:textId="77777777">
      <w:pPr>
        <w:rPr>
          <w:szCs w:val="18"/>
          <w:lang w:eastAsia="en-US"/>
        </w:rPr>
      </w:pPr>
    </w:p>
    <w:p w:rsidR="006E1810" w:rsidP="006E1810" w:rsidRDefault="00603C6D" w14:paraId="3ADD6728" w14:textId="4336B475">
      <w:pPr>
        <w:rPr>
          <w:szCs w:val="18"/>
          <w:lang w:eastAsia="en-US"/>
        </w:rPr>
      </w:pPr>
      <w:r>
        <w:rPr>
          <w:szCs w:val="18"/>
          <w:lang w:eastAsia="en-US"/>
        </w:rPr>
        <w:t xml:space="preserve">Allereerst wil ik benadrukken dat </w:t>
      </w:r>
      <w:r w:rsidRPr="006B6BF8" w:rsidR="006B6BF8">
        <w:rPr>
          <w:szCs w:val="18"/>
          <w:lang w:eastAsia="en-US"/>
        </w:rPr>
        <w:t>Nederland</w:t>
      </w:r>
      <w:r w:rsidR="0076020C">
        <w:rPr>
          <w:szCs w:val="18"/>
          <w:lang w:eastAsia="en-US"/>
        </w:rPr>
        <w:t xml:space="preserve"> </w:t>
      </w:r>
      <w:r w:rsidRPr="006B6BF8" w:rsidR="006B6BF8">
        <w:rPr>
          <w:szCs w:val="18"/>
          <w:lang w:eastAsia="en-US"/>
        </w:rPr>
        <w:t xml:space="preserve">een lange traditie </w:t>
      </w:r>
      <w:r w:rsidR="0076020C">
        <w:rPr>
          <w:szCs w:val="18"/>
          <w:lang w:eastAsia="en-US"/>
        </w:rPr>
        <w:t xml:space="preserve">kent </w:t>
      </w:r>
      <w:r w:rsidRPr="006B6BF8" w:rsidR="006B6BF8">
        <w:rPr>
          <w:szCs w:val="18"/>
          <w:lang w:eastAsia="en-US"/>
        </w:rPr>
        <w:t>als het gaat om een open cultureel klimaat. Die vrijheid vertaalt zich in een rijk cultureel landschap</w:t>
      </w:r>
      <w:r w:rsidR="00E96401">
        <w:rPr>
          <w:szCs w:val="18"/>
          <w:lang w:eastAsia="en-US"/>
        </w:rPr>
        <w:t>, waarin</w:t>
      </w:r>
      <w:r w:rsidRPr="006E1810" w:rsidR="00E96401">
        <w:rPr>
          <w:szCs w:val="18"/>
          <w:lang w:eastAsia="en-US"/>
        </w:rPr>
        <w:t xml:space="preserve"> we elkaar </w:t>
      </w:r>
      <w:r w:rsidR="00E96401">
        <w:rPr>
          <w:szCs w:val="18"/>
          <w:lang w:eastAsia="en-US"/>
        </w:rPr>
        <w:t>ontmoeten, met elkaar samenwerken en de rijkdom van cultuur delen</w:t>
      </w:r>
      <w:r w:rsidRPr="006B6BF8" w:rsidR="006B6BF8">
        <w:rPr>
          <w:szCs w:val="18"/>
          <w:lang w:eastAsia="en-US"/>
        </w:rPr>
        <w:t xml:space="preserve">. Ik zie de waarde van die traditie en zie de vrijheid van artistieke expressie als </w:t>
      </w:r>
      <w:r w:rsidR="006B6BF8">
        <w:rPr>
          <w:szCs w:val="18"/>
          <w:lang w:eastAsia="en-US"/>
        </w:rPr>
        <w:t xml:space="preserve">absolute </w:t>
      </w:r>
      <w:r w:rsidRPr="006B6BF8" w:rsidR="006B6BF8">
        <w:rPr>
          <w:szCs w:val="18"/>
          <w:lang w:eastAsia="en-US"/>
        </w:rPr>
        <w:t>kernwaarde in het cultuurbeleid.</w:t>
      </w:r>
      <w:r w:rsidR="001E2A43">
        <w:rPr>
          <w:szCs w:val="18"/>
          <w:lang w:eastAsia="en-US"/>
        </w:rPr>
        <w:t xml:space="preserve"> </w:t>
      </w:r>
      <w:r w:rsidRPr="00CB7B6A" w:rsidR="00CB7B6A">
        <w:rPr>
          <w:szCs w:val="18"/>
          <w:lang w:eastAsia="en-US"/>
        </w:rPr>
        <w:t xml:space="preserve">Echter, </w:t>
      </w:r>
      <w:proofErr w:type="gramStart"/>
      <w:r w:rsidRPr="00CB7B6A" w:rsidR="00CB7B6A">
        <w:rPr>
          <w:szCs w:val="18"/>
          <w:lang w:eastAsia="en-US"/>
        </w:rPr>
        <w:lastRenderedPageBreak/>
        <w:t>artistieke</w:t>
      </w:r>
      <w:proofErr w:type="gramEnd"/>
      <w:r w:rsidRPr="00CB7B6A" w:rsidR="00CB7B6A">
        <w:rPr>
          <w:szCs w:val="18"/>
          <w:lang w:eastAsia="en-US"/>
        </w:rPr>
        <w:t xml:space="preserve"> </w:t>
      </w:r>
      <w:r>
        <w:rPr>
          <w:szCs w:val="18"/>
          <w:lang w:eastAsia="en-US"/>
        </w:rPr>
        <w:t>vrijheid kan</w:t>
      </w:r>
      <w:r w:rsidRPr="00CB7B6A" w:rsidR="00CB7B6A">
        <w:rPr>
          <w:szCs w:val="18"/>
          <w:lang w:eastAsia="en-US"/>
        </w:rPr>
        <w:t xml:space="preserve"> nooit een vrijbrief zijn voor discriminatie.</w:t>
      </w:r>
      <w:r w:rsidRPr="00CB7B6A" w:rsidDel="001E2A43" w:rsidR="001E2A43">
        <w:rPr>
          <w:szCs w:val="18"/>
          <w:lang w:eastAsia="en-US"/>
        </w:rPr>
        <w:t xml:space="preserve"> </w:t>
      </w:r>
      <w:r w:rsidR="00643A9E">
        <w:rPr>
          <w:szCs w:val="18"/>
          <w:lang w:eastAsia="en-US"/>
        </w:rPr>
        <w:t>Deze</w:t>
      </w:r>
      <w:r w:rsidR="00C2035F">
        <w:rPr>
          <w:szCs w:val="18"/>
          <w:lang w:eastAsia="en-US"/>
        </w:rPr>
        <w:t xml:space="preserve"> dient uitgeoefend te worden</w:t>
      </w:r>
      <w:r w:rsidRPr="00C2035F" w:rsidR="00C2035F">
        <w:rPr>
          <w:szCs w:val="18"/>
          <w:lang w:eastAsia="en-US"/>
        </w:rPr>
        <w:t xml:space="preserve"> binnen de kaders van </w:t>
      </w:r>
      <w:r w:rsidR="00C2035F">
        <w:rPr>
          <w:szCs w:val="18"/>
          <w:lang w:eastAsia="en-US"/>
        </w:rPr>
        <w:t xml:space="preserve">de wet en met </w:t>
      </w:r>
      <w:r w:rsidRPr="00C2035F" w:rsidR="00C2035F">
        <w:rPr>
          <w:szCs w:val="18"/>
          <w:lang w:eastAsia="en-US"/>
        </w:rPr>
        <w:t>respect voor andere grondrechten.</w:t>
      </w:r>
      <w:r w:rsidR="00CD7184">
        <w:rPr>
          <w:szCs w:val="18"/>
          <w:lang w:eastAsia="en-US"/>
        </w:rPr>
        <w:t xml:space="preserve"> </w:t>
      </w:r>
      <w:r w:rsidR="00E96401">
        <w:rPr>
          <w:szCs w:val="18"/>
          <w:lang w:eastAsia="en-US"/>
        </w:rPr>
        <w:t>Voor a</w:t>
      </w:r>
      <w:r w:rsidR="00CD7184">
        <w:rPr>
          <w:szCs w:val="18"/>
          <w:lang w:eastAsia="en-US"/>
        </w:rPr>
        <w:t xml:space="preserve">ntisemitisme </w:t>
      </w:r>
      <w:r w:rsidR="00E96401">
        <w:rPr>
          <w:szCs w:val="18"/>
          <w:lang w:eastAsia="en-US"/>
        </w:rPr>
        <w:t>is</w:t>
      </w:r>
      <w:r w:rsidR="00CD7184">
        <w:rPr>
          <w:szCs w:val="18"/>
          <w:lang w:eastAsia="en-US"/>
        </w:rPr>
        <w:t xml:space="preserve"> geen plaats in de culturele sector.</w:t>
      </w:r>
    </w:p>
    <w:p w:rsidR="00603C6D" w:rsidP="006E1810" w:rsidRDefault="00603C6D" w14:paraId="38B64FC0" w14:textId="77777777">
      <w:pPr>
        <w:rPr>
          <w:szCs w:val="18"/>
          <w:lang w:eastAsia="en-US"/>
        </w:rPr>
      </w:pPr>
    </w:p>
    <w:p w:rsidR="00603C6D" w:rsidP="00603C6D" w:rsidRDefault="00603C6D" w14:paraId="3497FEC5" w14:textId="77777777">
      <w:pPr>
        <w:rPr>
          <w:szCs w:val="18"/>
          <w:lang w:eastAsia="en-US"/>
        </w:rPr>
      </w:pPr>
      <w:r w:rsidRPr="006E1810">
        <w:rPr>
          <w:szCs w:val="18"/>
          <w:lang w:eastAsia="en-US"/>
        </w:rPr>
        <w:t xml:space="preserve">Hieronder ga ik achtereenvolgens per </w:t>
      </w:r>
      <w:r>
        <w:rPr>
          <w:szCs w:val="18"/>
          <w:lang w:eastAsia="en-US"/>
        </w:rPr>
        <w:t>paragraaf</w:t>
      </w:r>
      <w:r w:rsidRPr="006E1810">
        <w:rPr>
          <w:szCs w:val="18"/>
          <w:lang w:eastAsia="en-US"/>
        </w:rPr>
        <w:t xml:space="preserve"> in op respectievelijk de twee toezeggingen en de drie moties.</w:t>
      </w:r>
      <w:r>
        <w:rPr>
          <w:szCs w:val="18"/>
          <w:lang w:eastAsia="en-US"/>
        </w:rPr>
        <w:t xml:space="preserve"> </w:t>
      </w:r>
    </w:p>
    <w:p w:rsidRPr="006E1810" w:rsidR="006E1810" w:rsidP="006E1810" w:rsidRDefault="006E1810" w14:paraId="5ACB3EE0" w14:textId="77777777">
      <w:pPr>
        <w:rPr>
          <w:b/>
          <w:bCs/>
          <w:szCs w:val="18"/>
          <w:lang w:eastAsia="en-US"/>
        </w:rPr>
      </w:pPr>
    </w:p>
    <w:p w:rsidRPr="006E1810" w:rsidR="006E1810" w:rsidP="006E1810" w:rsidRDefault="006E1810" w14:paraId="4237ECF1" w14:textId="4B517ABE">
      <w:pPr>
        <w:rPr>
          <w:szCs w:val="18"/>
          <w:lang w:eastAsia="en-US"/>
        </w:rPr>
      </w:pPr>
      <w:r w:rsidRPr="006E1810">
        <w:rPr>
          <w:b/>
          <w:bCs/>
          <w:szCs w:val="18"/>
          <w:lang w:eastAsia="en-US"/>
        </w:rPr>
        <w:t>Verbod op landenboycot als verplichting bij subsidies</w:t>
      </w:r>
      <w:r w:rsidR="000C3F37">
        <w:rPr>
          <w:b/>
          <w:bCs/>
          <w:szCs w:val="18"/>
          <w:lang w:eastAsia="en-US"/>
        </w:rPr>
        <w:t xml:space="preserve"> voor culturele instellingen</w:t>
      </w:r>
    </w:p>
    <w:p w:rsidRPr="006E1810" w:rsidR="006E1810" w:rsidP="006E1810" w:rsidRDefault="006E1810" w14:paraId="7689C405" w14:textId="77777777">
      <w:pPr>
        <w:rPr>
          <w:szCs w:val="18"/>
          <w:lang w:eastAsia="en-US"/>
        </w:rPr>
      </w:pPr>
    </w:p>
    <w:p w:rsidRPr="006E1810" w:rsidR="006E1810" w:rsidP="006E1810" w:rsidRDefault="006E1810" w14:paraId="229D6992" w14:textId="6607EE02">
      <w:pPr>
        <w:rPr>
          <w:szCs w:val="18"/>
          <w:lang w:eastAsia="en-US"/>
        </w:rPr>
      </w:pPr>
      <w:r w:rsidRPr="006E1810">
        <w:rPr>
          <w:szCs w:val="18"/>
          <w:lang w:eastAsia="en-US"/>
        </w:rPr>
        <w:t xml:space="preserve">Het juridisch kader dat bepaalt welke voorwaarden en verplichtingen aan subsidieontvangers kunnen worden opgelegd volgt </w:t>
      </w:r>
      <w:r w:rsidR="00A825A7">
        <w:rPr>
          <w:szCs w:val="18"/>
          <w:lang w:eastAsia="en-US"/>
        </w:rPr>
        <w:t>uit</w:t>
      </w:r>
      <w:r w:rsidRPr="006E1810">
        <w:rPr>
          <w:szCs w:val="18"/>
          <w:lang w:eastAsia="en-US"/>
        </w:rPr>
        <w:t xml:space="preserve"> de Algemene wet bestuursrecht (verder: </w:t>
      </w:r>
      <w:proofErr w:type="spellStart"/>
      <w:r w:rsidRPr="006E1810">
        <w:rPr>
          <w:szCs w:val="18"/>
          <w:lang w:eastAsia="en-US"/>
        </w:rPr>
        <w:t>Awb</w:t>
      </w:r>
      <w:proofErr w:type="spellEnd"/>
      <w:r w:rsidRPr="006E1810">
        <w:rPr>
          <w:szCs w:val="18"/>
          <w:lang w:eastAsia="en-US"/>
        </w:rPr>
        <w:t xml:space="preserve">). </w:t>
      </w:r>
      <w:r w:rsidR="00F81C05">
        <w:rPr>
          <w:szCs w:val="18"/>
          <w:lang w:eastAsia="en-US"/>
        </w:rPr>
        <w:t>In dat kader staat</w:t>
      </w:r>
      <w:r w:rsidRPr="006E1810">
        <w:rPr>
          <w:szCs w:val="18"/>
          <w:lang w:eastAsia="en-US"/>
        </w:rPr>
        <w:t xml:space="preserve"> onder meer dat subsidieverplichtingen </w:t>
      </w:r>
      <w:r w:rsidR="006B6BF8">
        <w:rPr>
          <w:szCs w:val="18"/>
          <w:lang w:eastAsia="en-US"/>
        </w:rPr>
        <w:t>niet</w:t>
      </w:r>
      <w:r w:rsidRPr="006E1810">
        <w:rPr>
          <w:szCs w:val="18"/>
          <w:lang w:eastAsia="en-US"/>
        </w:rPr>
        <w:t xml:space="preserve"> in strijd mogen </w:t>
      </w:r>
      <w:r w:rsidR="000F55D6">
        <w:rPr>
          <w:szCs w:val="18"/>
          <w:lang w:eastAsia="en-US"/>
        </w:rPr>
        <w:t>zijn</w:t>
      </w:r>
      <w:r w:rsidRPr="006E1810" w:rsidR="000F55D6">
        <w:rPr>
          <w:szCs w:val="18"/>
          <w:lang w:eastAsia="en-US"/>
        </w:rPr>
        <w:t xml:space="preserve"> </w:t>
      </w:r>
      <w:r w:rsidRPr="006E1810">
        <w:rPr>
          <w:szCs w:val="18"/>
          <w:lang w:eastAsia="en-US"/>
        </w:rPr>
        <w:t>met geldende wet- en regelgeving. Juist op dit punt</w:t>
      </w:r>
      <w:r w:rsidR="008D775F">
        <w:rPr>
          <w:szCs w:val="18"/>
          <w:lang w:eastAsia="en-US"/>
        </w:rPr>
        <w:t xml:space="preserve"> is sprake van</w:t>
      </w:r>
      <w:r w:rsidRPr="006E1810">
        <w:rPr>
          <w:szCs w:val="18"/>
          <w:lang w:eastAsia="en-US"/>
        </w:rPr>
        <w:t xml:space="preserve">een complicatie. </w:t>
      </w:r>
      <w:r w:rsidR="00BE4598">
        <w:rPr>
          <w:szCs w:val="18"/>
          <w:lang w:eastAsia="en-US"/>
        </w:rPr>
        <w:t>Een</w:t>
      </w:r>
      <w:r w:rsidRPr="006E1810" w:rsidR="00BE4598">
        <w:rPr>
          <w:szCs w:val="18"/>
          <w:lang w:eastAsia="en-US"/>
        </w:rPr>
        <w:t xml:space="preserve"> </w:t>
      </w:r>
      <w:r w:rsidRPr="006E1810">
        <w:rPr>
          <w:szCs w:val="18"/>
          <w:lang w:eastAsia="en-US"/>
        </w:rPr>
        <w:t>verplichting dat landen</w:t>
      </w:r>
      <w:r w:rsidR="00F81C05">
        <w:rPr>
          <w:szCs w:val="18"/>
          <w:lang w:eastAsia="en-US"/>
        </w:rPr>
        <w:t xml:space="preserve"> niet</w:t>
      </w:r>
      <w:r w:rsidRPr="006E1810">
        <w:rPr>
          <w:szCs w:val="18"/>
          <w:lang w:eastAsia="en-US"/>
        </w:rPr>
        <w:t xml:space="preserve"> mogen worden geboycot </w:t>
      </w:r>
      <w:r w:rsidR="00F81C05">
        <w:rPr>
          <w:szCs w:val="18"/>
          <w:lang w:eastAsia="en-US"/>
        </w:rPr>
        <w:t>staat</w:t>
      </w:r>
      <w:r w:rsidRPr="006E1810">
        <w:rPr>
          <w:szCs w:val="18"/>
          <w:lang w:eastAsia="en-US"/>
        </w:rPr>
        <w:t xml:space="preserve"> op gespannen voet staan met </w:t>
      </w:r>
      <w:r w:rsidR="00BE4598">
        <w:rPr>
          <w:szCs w:val="18"/>
          <w:lang w:eastAsia="en-US"/>
        </w:rPr>
        <w:t>onder meer</w:t>
      </w:r>
      <w:r w:rsidRPr="006E1810">
        <w:rPr>
          <w:szCs w:val="18"/>
          <w:lang w:eastAsia="en-US"/>
        </w:rPr>
        <w:t xml:space="preserve"> het grondrecht op vrijheid van meningsuiting en het daaronder vallende recht op artistieke </w:t>
      </w:r>
      <w:r w:rsidR="00F81C05">
        <w:rPr>
          <w:szCs w:val="18"/>
          <w:lang w:eastAsia="en-US"/>
        </w:rPr>
        <w:t>vrijheid</w:t>
      </w:r>
      <w:r w:rsidRPr="006E1810">
        <w:rPr>
          <w:szCs w:val="18"/>
          <w:lang w:eastAsia="en-US"/>
        </w:rPr>
        <w:t xml:space="preserve">. Het dwingend opleggen van samenwerking met partijen uit alle landen miskent </w:t>
      </w:r>
      <w:r w:rsidR="006B6BF8">
        <w:rPr>
          <w:szCs w:val="18"/>
          <w:lang w:eastAsia="en-US"/>
        </w:rPr>
        <w:t xml:space="preserve">het recht </w:t>
      </w:r>
      <w:r w:rsidRPr="006E1810">
        <w:rPr>
          <w:szCs w:val="18"/>
          <w:lang w:eastAsia="en-US"/>
        </w:rPr>
        <w:t xml:space="preserve">voor culturele instellingen en makers om een </w:t>
      </w:r>
      <w:r w:rsidR="00BE4598">
        <w:rPr>
          <w:szCs w:val="18"/>
          <w:lang w:eastAsia="en-US"/>
        </w:rPr>
        <w:t>eigen</w:t>
      </w:r>
      <w:r w:rsidRPr="006E1810" w:rsidR="00BE4598">
        <w:rPr>
          <w:szCs w:val="18"/>
          <w:lang w:eastAsia="en-US"/>
        </w:rPr>
        <w:t xml:space="preserve"> </w:t>
      </w:r>
      <w:r w:rsidRPr="006E1810">
        <w:rPr>
          <w:szCs w:val="18"/>
          <w:lang w:eastAsia="en-US"/>
        </w:rPr>
        <w:t xml:space="preserve">afweging te </w:t>
      </w:r>
      <w:r w:rsidR="00BE4598">
        <w:rPr>
          <w:szCs w:val="18"/>
          <w:lang w:eastAsia="en-US"/>
        </w:rPr>
        <w:t xml:space="preserve">kunnen </w:t>
      </w:r>
      <w:r w:rsidRPr="006E1810">
        <w:rPr>
          <w:szCs w:val="18"/>
          <w:lang w:eastAsia="en-US"/>
        </w:rPr>
        <w:t xml:space="preserve">maken in situaties van politieke spanning of conflict. </w:t>
      </w:r>
      <w:r w:rsidR="003D13B1">
        <w:rPr>
          <w:szCs w:val="18"/>
          <w:lang w:eastAsia="en-US"/>
        </w:rPr>
        <w:t>G</w:t>
      </w:r>
      <w:r w:rsidRPr="003D13B1" w:rsidR="003D13B1">
        <w:rPr>
          <w:szCs w:val="18"/>
          <w:lang w:eastAsia="en-US"/>
        </w:rPr>
        <w:t xml:space="preserve">ezien vorenstaande </w:t>
      </w:r>
      <w:r w:rsidR="00501D4F">
        <w:rPr>
          <w:szCs w:val="18"/>
          <w:lang w:eastAsia="en-US"/>
        </w:rPr>
        <w:t xml:space="preserve">acht </w:t>
      </w:r>
      <w:r w:rsidR="003D13B1">
        <w:rPr>
          <w:szCs w:val="18"/>
          <w:lang w:eastAsia="en-US"/>
        </w:rPr>
        <w:t xml:space="preserve">ik </w:t>
      </w:r>
      <w:r w:rsidR="00501D4F">
        <w:rPr>
          <w:szCs w:val="18"/>
          <w:lang w:eastAsia="en-US"/>
        </w:rPr>
        <w:t xml:space="preserve">het </w:t>
      </w:r>
      <w:r w:rsidR="00E96401">
        <w:rPr>
          <w:szCs w:val="18"/>
          <w:lang w:eastAsia="en-US"/>
        </w:rPr>
        <w:t xml:space="preserve">niet alleen </w:t>
      </w:r>
      <w:r w:rsidR="003D13B1">
        <w:rPr>
          <w:szCs w:val="18"/>
          <w:lang w:eastAsia="en-US"/>
        </w:rPr>
        <w:t>zeer onwaarschijnlijk</w:t>
      </w:r>
      <w:r w:rsidR="00501D4F">
        <w:rPr>
          <w:szCs w:val="18"/>
          <w:lang w:eastAsia="en-US"/>
        </w:rPr>
        <w:t xml:space="preserve"> dat</w:t>
      </w:r>
      <w:r w:rsidRPr="006E1810">
        <w:rPr>
          <w:szCs w:val="18"/>
          <w:lang w:eastAsia="en-US"/>
        </w:rPr>
        <w:t xml:space="preserve"> het opnemen van een dergelijke vergaande algemene verplichting juridisch is toegestaan</w:t>
      </w:r>
      <w:r w:rsidR="00E96401">
        <w:rPr>
          <w:szCs w:val="18"/>
          <w:lang w:eastAsia="en-US"/>
        </w:rPr>
        <w:t xml:space="preserve">, ik vind het ook niet passen bij het recht op artistieke </w:t>
      </w:r>
      <w:r w:rsidR="00F81C05">
        <w:rPr>
          <w:szCs w:val="18"/>
          <w:lang w:eastAsia="en-US"/>
        </w:rPr>
        <w:t>vrijheid</w:t>
      </w:r>
      <w:r w:rsidR="008D775F">
        <w:rPr>
          <w:szCs w:val="18"/>
          <w:lang w:eastAsia="en-US"/>
        </w:rPr>
        <w:t>, noch bij het adagium van Thorbecke</w:t>
      </w:r>
      <w:r w:rsidRPr="006E1810">
        <w:rPr>
          <w:szCs w:val="18"/>
          <w:lang w:eastAsia="en-US"/>
        </w:rPr>
        <w:t xml:space="preserve">. </w:t>
      </w:r>
    </w:p>
    <w:p w:rsidRPr="006E1810" w:rsidR="006E1810" w:rsidP="006E1810" w:rsidRDefault="006E1810" w14:paraId="0BE7C369" w14:textId="77777777">
      <w:pPr>
        <w:rPr>
          <w:szCs w:val="18"/>
          <w:lang w:eastAsia="en-US"/>
        </w:rPr>
      </w:pPr>
    </w:p>
    <w:p w:rsidRPr="006E1810" w:rsidR="006E1810" w:rsidP="006E1810" w:rsidRDefault="006E1810" w14:paraId="55403D8E" w14:textId="784266FA">
      <w:pPr>
        <w:rPr>
          <w:szCs w:val="18"/>
          <w:lang w:eastAsia="en-US"/>
        </w:rPr>
      </w:pPr>
      <w:r w:rsidRPr="006E1810">
        <w:rPr>
          <w:szCs w:val="18"/>
          <w:lang w:eastAsia="en-US"/>
        </w:rPr>
        <w:t>Dit neemt niet weg dat het non-discriminatiebe</w:t>
      </w:r>
      <w:r w:rsidR="0076020C">
        <w:rPr>
          <w:szCs w:val="18"/>
          <w:lang w:eastAsia="en-US"/>
        </w:rPr>
        <w:t>ginsel</w:t>
      </w:r>
      <w:r w:rsidRPr="006E1810">
        <w:rPr>
          <w:szCs w:val="18"/>
          <w:lang w:eastAsia="en-US"/>
        </w:rPr>
        <w:t xml:space="preserve"> </w:t>
      </w:r>
      <w:r w:rsidR="00BE4598">
        <w:rPr>
          <w:szCs w:val="18"/>
          <w:lang w:eastAsia="en-US"/>
        </w:rPr>
        <w:t>onverkort</w:t>
      </w:r>
      <w:r w:rsidRPr="006E1810" w:rsidR="00BE4598">
        <w:rPr>
          <w:szCs w:val="18"/>
          <w:lang w:eastAsia="en-US"/>
        </w:rPr>
        <w:t xml:space="preserve"> </w:t>
      </w:r>
      <w:r w:rsidRPr="006E1810">
        <w:rPr>
          <w:szCs w:val="18"/>
          <w:lang w:eastAsia="en-US"/>
        </w:rPr>
        <w:t xml:space="preserve">dient te worden nageleefd. Keuzes </w:t>
      </w:r>
      <w:r w:rsidR="00E96401">
        <w:rPr>
          <w:szCs w:val="18"/>
          <w:lang w:eastAsia="en-US"/>
        </w:rPr>
        <w:t xml:space="preserve">die culturele instellingen maken </w:t>
      </w:r>
      <w:r w:rsidRPr="006E1810">
        <w:rPr>
          <w:szCs w:val="18"/>
          <w:lang w:eastAsia="en-US"/>
        </w:rPr>
        <w:t xml:space="preserve">mogen nimmer gebaseerd zijn op gronden die wettelijk als discriminatie worden aangemerkt. </w:t>
      </w:r>
      <w:r w:rsidR="003D13B1">
        <w:rPr>
          <w:szCs w:val="18"/>
          <w:lang w:eastAsia="en-US"/>
        </w:rPr>
        <w:t>Daar</w:t>
      </w:r>
      <w:r w:rsidRPr="006E1810">
        <w:rPr>
          <w:szCs w:val="18"/>
          <w:lang w:eastAsia="en-US"/>
        </w:rPr>
        <w:t xml:space="preserve"> kom ik </w:t>
      </w:r>
      <w:r w:rsidR="00BE4598">
        <w:rPr>
          <w:szCs w:val="18"/>
          <w:lang w:eastAsia="en-US"/>
        </w:rPr>
        <w:t xml:space="preserve">hieronder </w:t>
      </w:r>
      <w:r w:rsidRPr="006E1810">
        <w:rPr>
          <w:szCs w:val="18"/>
          <w:lang w:eastAsia="en-US"/>
        </w:rPr>
        <w:t>op terug</w:t>
      </w:r>
      <w:r w:rsidR="003D13B1">
        <w:rPr>
          <w:szCs w:val="18"/>
          <w:lang w:eastAsia="en-US"/>
        </w:rPr>
        <w:t>.</w:t>
      </w:r>
    </w:p>
    <w:p w:rsidRPr="006E1810" w:rsidR="006E1810" w:rsidP="006E1810" w:rsidRDefault="006E1810" w14:paraId="1C864316" w14:textId="77777777">
      <w:pPr>
        <w:rPr>
          <w:szCs w:val="18"/>
          <w:lang w:eastAsia="en-US"/>
        </w:rPr>
      </w:pPr>
    </w:p>
    <w:p w:rsidRPr="006E1810" w:rsidR="006E1810" w:rsidP="006E1810" w:rsidRDefault="006E1810" w14:paraId="65C855F1" w14:textId="77777777">
      <w:pPr>
        <w:rPr>
          <w:b/>
          <w:bCs/>
          <w:szCs w:val="18"/>
          <w:lang w:eastAsia="en-US"/>
        </w:rPr>
      </w:pPr>
      <w:r w:rsidRPr="006E1810">
        <w:rPr>
          <w:b/>
          <w:bCs/>
          <w:szCs w:val="18"/>
          <w:lang w:eastAsia="en-US"/>
        </w:rPr>
        <w:t>Korten van subsidies in het geval een land geboycot wordt</w:t>
      </w:r>
    </w:p>
    <w:p w:rsidRPr="006E1810" w:rsidR="006E1810" w:rsidP="006E1810" w:rsidRDefault="006E1810" w14:paraId="5195EC2C" w14:textId="77777777">
      <w:pPr>
        <w:rPr>
          <w:szCs w:val="18"/>
          <w:lang w:eastAsia="en-US"/>
        </w:rPr>
      </w:pPr>
    </w:p>
    <w:p w:rsidRPr="006E1810" w:rsidR="006E1810" w:rsidP="006E1810" w:rsidRDefault="006E1810" w14:paraId="7F9223DB" w14:textId="553E2A81">
      <w:pPr>
        <w:rPr>
          <w:szCs w:val="18"/>
          <w:lang w:eastAsia="en-US"/>
        </w:rPr>
      </w:pPr>
      <w:r w:rsidRPr="006E1810">
        <w:rPr>
          <w:szCs w:val="18"/>
          <w:lang w:eastAsia="en-US"/>
        </w:rPr>
        <w:t xml:space="preserve">Het juridische kader waarbinnen </w:t>
      </w:r>
      <w:r w:rsidR="00643A9E">
        <w:rPr>
          <w:szCs w:val="18"/>
          <w:lang w:eastAsia="en-US"/>
        </w:rPr>
        <w:t>verleende</w:t>
      </w:r>
      <w:r w:rsidRPr="006E1810">
        <w:rPr>
          <w:szCs w:val="18"/>
          <w:lang w:eastAsia="en-US"/>
        </w:rPr>
        <w:t xml:space="preserve"> subsidies (gedeeltelijk) </w:t>
      </w:r>
      <w:r w:rsidR="00F81C05">
        <w:rPr>
          <w:szCs w:val="18"/>
          <w:lang w:eastAsia="en-US"/>
        </w:rPr>
        <w:t>kunnen worden ingetrokken</w:t>
      </w:r>
      <w:r w:rsidRPr="006E1810">
        <w:rPr>
          <w:szCs w:val="18"/>
          <w:lang w:eastAsia="en-US"/>
        </w:rPr>
        <w:t xml:space="preserve"> wordt in </w:t>
      </w:r>
      <w:proofErr w:type="spellStart"/>
      <w:r w:rsidRPr="006E1810">
        <w:rPr>
          <w:szCs w:val="18"/>
          <w:lang w:eastAsia="en-US"/>
        </w:rPr>
        <w:t>casu</w:t>
      </w:r>
      <w:proofErr w:type="spellEnd"/>
      <w:r w:rsidRPr="006E1810">
        <w:rPr>
          <w:szCs w:val="18"/>
          <w:lang w:eastAsia="en-US"/>
        </w:rPr>
        <w:t xml:space="preserve"> bepaald door de </w:t>
      </w:r>
      <w:proofErr w:type="spellStart"/>
      <w:r w:rsidR="000F55D6">
        <w:rPr>
          <w:szCs w:val="18"/>
          <w:lang w:eastAsia="en-US"/>
        </w:rPr>
        <w:t>Awb</w:t>
      </w:r>
      <w:proofErr w:type="spellEnd"/>
      <w:r w:rsidRPr="006E1810">
        <w:rPr>
          <w:szCs w:val="18"/>
          <w:lang w:eastAsia="en-US"/>
        </w:rPr>
        <w:t xml:space="preserve">, de Wet en Regeling op het specifiek cultuurbeleid (verder: </w:t>
      </w:r>
      <w:proofErr w:type="spellStart"/>
      <w:r w:rsidRPr="006E1810">
        <w:rPr>
          <w:szCs w:val="18"/>
          <w:lang w:eastAsia="en-US"/>
        </w:rPr>
        <w:t>Wsc</w:t>
      </w:r>
      <w:proofErr w:type="spellEnd"/>
      <w:r w:rsidRPr="006E1810">
        <w:rPr>
          <w:szCs w:val="18"/>
          <w:lang w:eastAsia="en-US"/>
        </w:rPr>
        <w:t xml:space="preserve"> en </w:t>
      </w:r>
      <w:proofErr w:type="spellStart"/>
      <w:r w:rsidRPr="006E1810">
        <w:rPr>
          <w:szCs w:val="18"/>
          <w:lang w:eastAsia="en-US"/>
        </w:rPr>
        <w:t>Rsc</w:t>
      </w:r>
      <w:proofErr w:type="spellEnd"/>
      <w:r w:rsidRPr="006E1810">
        <w:rPr>
          <w:szCs w:val="18"/>
          <w:lang w:eastAsia="en-US"/>
        </w:rPr>
        <w:t xml:space="preserve">), </w:t>
      </w:r>
      <w:r w:rsidR="00D34062">
        <w:rPr>
          <w:szCs w:val="18"/>
          <w:lang w:eastAsia="en-US"/>
        </w:rPr>
        <w:t xml:space="preserve">de Wet overige OCW-subsidies, de Kaderregeling subsidies OCW, SZW, VWS, </w:t>
      </w:r>
      <w:r w:rsidRPr="006E1810">
        <w:rPr>
          <w:szCs w:val="18"/>
          <w:lang w:eastAsia="en-US"/>
        </w:rPr>
        <w:t xml:space="preserve">de Wet bevordering integriteitsbeoordelingen voor het openbaar bestuur (verder: Wet </w:t>
      </w:r>
      <w:proofErr w:type="spellStart"/>
      <w:r w:rsidRPr="006E1810">
        <w:rPr>
          <w:szCs w:val="18"/>
          <w:lang w:eastAsia="en-US"/>
        </w:rPr>
        <w:t>Bibo</w:t>
      </w:r>
      <w:r w:rsidR="000F55D6">
        <w:rPr>
          <w:szCs w:val="18"/>
          <w:lang w:eastAsia="en-US"/>
        </w:rPr>
        <w:t>b</w:t>
      </w:r>
      <w:proofErr w:type="spellEnd"/>
      <w:r w:rsidRPr="006E1810">
        <w:rPr>
          <w:szCs w:val="18"/>
          <w:lang w:eastAsia="en-US"/>
        </w:rPr>
        <w:t xml:space="preserve">), en in het verlengde daarvan het Wetboek van Strafrecht en de Grondwet. </w:t>
      </w:r>
    </w:p>
    <w:p w:rsidRPr="006E1810" w:rsidR="006E1810" w:rsidP="006E1810" w:rsidRDefault="006E1810" w14:paraId="24767A87" w14:textId="77777777">
      <w:pPr>
        <w:rPr>
          <w:szCs w:val="18"/>
          <w:lang w:eastAsia="en-US"/>
        </w:rPr>
      </w:pPr>
      <w:r w:rsidRPr="006E1810">
        <w:rPr>
          <w:szCs w:val="18"/>
          <w:lang w:eastAsia="en-US"/>
        </w:rPr>
        <w:t> </w:t>
      </w:r>
    </w:p>
    <w:p w:rsidR="006E1810" w:rsidP="006E1810" w:rsidRDefault="00F81C05" w14:paraId="6FECE310" w14:textId="33E951DA">
      <w:pPr>
        <w:rPr>
          <w:szCs w:val="18"/>
          <w:lang w:eastAsia="en-US"/>
        </w:rPr>
      </w:pPr>
      <w:r>
        <w:rPr>
          <w:szCs w:val="18"/>
          <w:lang w:eastAsia="en-US"/>
        </w:rPr>
        <w:t>Hier</w:t>
      </w:r>
      <w:r w:rsidRPr="006E1810" w:rsidR="006E1810">
        <w:rPr>
          <w:szCs w:val="18"/>
          <w:lang w:eastAsia="en-US"/>
        </w:rPr>
        <w:t xml:space="preserve"> vloeit onder meer </w:t>
      </w:r>
      <w:r>
        <w:rPr>
          <w:szCs w:val="18"/>
          <w:lang w:eastAsia="en-US"/>
        </w:rPr>
        <w:t xml:space="preserve">uit </w:t>
      </w:r>
      <w:r w:rsidRPr="006E1810" w:rsidR="006E1810">
        <w:rPr>
          <w:szCs w:val="18"/>
          <w:lang w:eastAsia="en-US"/>
        </w:rPr>
        <w:t>voort dat ik subsidies (gedeeltelijk) kan intrekken als sprake is van het niet voldoen aan de subsidieverplichtingen,</w:t>
      </w:r>
      <w:r w:rsidR="004929CC">
        <w:rPr>
          <w:szCs w:val="18"/>
          <w:lang w:eastAsia="en-US"/>
        </w:rPr>
        <w:t xml:space="preserve"> dan wel</w:t>
      </w:r>
      <w:r w:rsidRPr="004929CC" w:rsidR="004929CC">
        <w:rPr>
          <w:rFonts w:ascii="Segoe UI" w:hAnsi="Segoe UI" w:cs="Segoe UI"/>
          <w:szCs w:val="18"/>
        </w:rPr>
        <w:t xml:space="preserve"> </w:t>
      </w:r>
      <w:r w:rsidRPr="004929CC" w:rsidR="004929CC">
        <w:rPr>
          <w:szCs w:val="18"/>
          <w:lang w:eastAsia="en-US"/>
        </w:rPr>
        <w:t xml:space="preserve">indien ernstig gevaar bestaat dat de </w:t>
      </w:r>
      <w:r w:rsidR="004929CC">
        <w:rPr>
          <w:szCs w:val="18"/>
          <w:lang w:eastAsia="en-US"/>
        </w:rPr>
        <w:t xml:space="preserve">subsidie </w:t>
      </w:r>
      <w:r w:rsidRPr="004929CC" w:rsidR="004929CC">
        <w:rPr>
          <w:szCs w:val="18"/>
          <w:lang w:eastAsia="en-US"/>
        </w:rPr>
        <w:t>mede zal worden gebruikt om strafbare feiten te plegen</w:t>
      </w:r>
      <w:r w:rsidRPr="006E1810" w:rsidR="006E1810">
        <w:rPr>
          <w:szCs w:val="18"/>
          <w:lang w:eastAsia="en-US"/>
        </w:rPr>
        <w:t>. Zoals hiervoor besproken is er op dit moment geen subsidieverplichting die ertoe strekt dat landen niet mogen worden geboycot</w:t>
      </w:r>
      <w:r w:rsidR="00E8407D">
        <w:rPr>
          <w:szCs w:val="18"/>
          <w:lang w:eastAsia="en-US"/>
        </w:rPr>
        <w:t xml:space="preserve"> en is </w:t>
      </w:r>
      <w:r w:rsidR="00306E75">
        <w:rPr>
          <w:szCs w:val="18"/>
          <w:lang w:eastAsia="en-US"/>
        </w:rPr>
        <w:t>een dergelijke</w:t>
      </w:r>
      <w:r w:rsidR="00E8407D">
        <w:rPr>
          <w:szCs w:val="18"/>
          <w:lang w:eastAsia="en-US"/>
        </w:rPr>
        <w:t xml:space="preserve"> verplichting ook niet </w:t>
      </w:r>
      <w:r w:rsidR="005852F9">
        <w:rPr>
          <w:szCs w:val="18"/>
          <w:lang w:eastAsia="en-US"/>
        </w:rPr>
        <w:t>passend</w:t>
      </w:r>
      <w:r w:rsidRPr="006E1810" w:rsidR="006E1810">
        <w:rPr>
          <w:szCs w:val="18"/>
          <w:lang w:eastAsia="en-US"/>
        </w:rPr>
        <w:t xml:space="preserve">. De vraag of sprake is van een strafbaar feit door een land te boycotten </w:t>
      </w:r>
      <w:r w:rsidR="002345FB">
        <w:rPr>
          <w:szCs w:val="18"/>
          <w:lang w:eastAsia="en-US"/>
        </w:rPr>
        <w:t xml:space="preserve">moet per geval </w:t>
      </w:r>
      <w:r w:rsidRPr="006E1810" w:rsidR="006E1810">
        <w:rPr>
          <w:szCs w:val="18"/>
          <w:lang w:eastAsia="en-US"/>
        </w:rPr>
        <w:t xml:space="preserve">worden beoordeeld. </w:t>
      </w:r>
      <w:r w:rsidR="00154C70">
        <w:rPr>
          <w:szCs w:val="18"/>
          <w:lang w:eastAsia="en-US"/>
        </w:rPr>
        <w:t>Een c</w:t>
      </w:r>
      <w:r w:rsidRPr="006E1810" w:rsidR="006E1810">
        <w:rPr>
          <w:szCs w:val="18"/>
          <w:lang w:eastAsia="en-US"/>
        </w:rPr>
        <w:t xml:space="preserve">ulturele instellingen </w:t>
      </w:r>
      <w:r w:rsidR="00154C70">
        <w:rPr>
          <w:szCs w:val="18"/>
          <w:lang w:eastAsia="en-US"/>
        </w:rPr>
        <w:t xml:space="preserve">mag </w:t>
      </w:r>
      <w:r w:rsidR="002345FB">
        <w:rPr>
          <w:szCs w:val="18"/>
          <w:lang w:eastAsia="en-US"/>
        </w:rPr>
        <w:t>niet discrimineren</w:t>
      </w:r>
      <w:r w:rsidRPr="006E1810" w:rsidR="006E1810">
        <w:rPr>
          <w:szCs w:val="18"/>
          <w:lang w:eastAsia="en-US"/>
        </w:rPr>
        <w:t>. Het is echter</w:t>
      </w:r>
      <w:r w:rsidR="0014251C">
        <w:rPr>
          <w:szCs w:val="18"/>
          <w:lang w:eastAsia="en-US"/>
        </w:rPr>
        <w:t xml:space="preserve"> </w:t>
      </w:r>
      <w:r w:rsidR="00154C70">
        <w:rPr>
          <w:szCs w:val="18"/>
          <w:lang w:eastAsia="en-US"/>
        </w:rPr>
        <w:t xml:space="preserve">aan de rechter hier een uitspraak over te doen, </w:t>
      </w:r>
      <w:r w:rsidRPr="006E1810" w:rsidR="006E1810">
        <w:rPr>
          <w:szCs w:val="18"/>
          <w:lang w:eastAsia="en-US"/>
        </w:rPr>
        <w:t xml:space="preserve">alvorens de subsidie </w:t>
      </w:r>
      <w:r w:rsidR="002345FB">
        <w:rPr>
          <w:szCs w:val="18"/>
          <w:lang w:eastAsia="en-US"/>
        </w:rPr>
        <w:t>(gedeeltelijk) wordt ingetrokken</w:t>
      </w:r>
      <w:r w:rsidRPr="006E1810" w:rsidR="006E1810">
        <w:rPr>
          <w:szCs w:val="18"/>
          <w:lang w:eastAsia="en-US"/>
        </w:rPr>
        <w:t xml:space="preserve">. </w:t>
      </w:r>
      <w:r w:rsidR="00BD6F84">
        <w:rPr>
          <w:szCs w:val="18"/>
          <w:lang w:eastAsia="en-US"/>
        </w:rPr>
        <w:t xml:space="preserve">Indien rechterlijk is komen vast te staan dat een door mij verleende subsidie wordt aangewend voor het plegen van een strafbaar feit dan kan ik deze (al dan niet gedeeltelijk) intrekken. </w:t>
      </w:r>
    </w:p>
    <w:p w:rsidRPr="006E1810" w:rsidR="00483562" w:rsidP="00483562" w:rsidRDefault="006E1810" w14:paraId="5E67E7A2" w14:textId="0F8A9A81">
      <w:pPr>
        <w:rPr>
          <w:szCs w:val="18"/>
          <w:lang w:eastAsia="en-US"/>
        </w:rPr>
      </w:pPr>
      <w:r w:rsidRPr="006E1810">
        <w:rPr>
          <w:b/>
          <w:bCs/>
          <w:szCs w:val="18"/>
          <w:lang w:eastAsia="en-US"/>
        </w:rPr>
        <w:lastRenderedPageBreak/>
        <w:t>Het opleggen als subsidievoorwaarde aan poppodia dat antisemitisme niet wordt getolereerd</w:t>
      </w:r>
      <w:r w:rsidR="00F164E2">
        <w:rPr>
          <w:b/>
          <w:bCs/>
          <w:szCs w:val="18"/>
          <w:lang w:eastAsia="en-US"/>
        </w:rPr>
        <w:t>,</w:t>
      </w:r>
      <w:r w:rsidRPr="006E1810">
        <w:rPr>
          <w:b/>
          <w:bCs/>
          <w:szCs w:val="18"/>
          <w:lang w:eastAsia="en-US"/>
        </w:rPr>
        <w:t xml:space="preserve"> het dragen van zorg dat samenwerkingen niet mogen worden beëindigd op basis van de </w:t>
      </w:r>
      <w:r w:rsidR="00643A9E">
        <w:rPr>
          <w:b/>
          <w:bCs/>
          <w:szCs w:val="18"/>
          <w:lang w:eastAsia="en-US"/>
        </w:rPr>
        <w:t>J</w:t>
      </w:r>
      <w:r w:rsidRPr="006E1810">
        <w:rPr>
          <w:b/>
          <w:bCs/>
          <w:szCs w:val="18"/>
          <w:lang w:eastAsia="en-US"/>
        </w:rPr>
        <w:t>oodse achtergrond van de samenwerking</w:t>
      </w:r>
      <w:r w:rsidR="00483562">
        <w:rPr>
          <w:b/>
          <w:bCs/>
          <w:szCs w:val="18"/>
          <w:lang w:eastAsia="en-US"/>
        </w:rPr>
        <w:t xml:space="preserve"> en </w:t>
      </w:r>
      <w:r w:rsidR="0065798A">
        <w:rPr>
          <w:b/>
          <w:bCs/>
          <w:szCs w:val="18"/>
          <w:lang w:eastAsia="en-US"/>
        </w:rPr>
        <w:t>m</w:t>
      </w:r>
      <w:r w:rsidR="00483562">
        <w:rPr>
          <w:b/>
          <w:bCs/>
          <w:szCs w:val="18"/>
          <w:lang w:eastAsia="en-US"/>
        </w:rPr>
        <w:t>ogelijke</w:t>
      </w:r>
      <w:r w:rsidRPr="00FF19E2" w:rsidR="00483562">
        <w:rPr>
          <w:b/>
          <w:bCs/>
          <w:szCs w:val="18"/>
          <w:lang w:eastAsia="en-US"/>
        </w:rPr>
        <w:t xml:space="preserve"> consequenties aan verstrekte subsidies indien gesubsidieerde organisaties bewust Joodse artiesten geen podium bieden</w:t>
      </w:r>
    </w:p>
    <w:p w:rsidRPr="006E1810" w:rsidR="006E1810" w:rsidP="006E1810" w:rsidRDefault="006E1810" w14:paraId="3719DFBB" w14:textId="77777777">
      <w:pPr>
        <w:rPr>
          <w:szCs w:val="18"/>
          <w:lang w:eastAsia="en-US"/>
        </w:rPr>
      </w:pPr>
    </w:p>
    <w:p w:rsidRPr="006E1810" w:rsidR="006E1810" w:rsidP="006E1810" w:rsidRDefault="006E1810" w14:paraId="76A8DBBA" w14:textId="1A905794">
      <w:pPr>
        <w:rPr>
          <w:szCs w:val="18"/>
          <w:lang w:eastAsia="en-US"/>
        </w:rPr>
      </w:pPr>
      <w:r w:rsidRPr="006E1810">
        <w:rPr>
          <w:szCs w:val="18"/>
          <w:lang w:eastAsia="en-US"/>
        </w:rPr>
        <w:t>Laat ik vooropstellen dat ik sta voor een culturele sector waarin we elkaar altijd als mens zien en waar</w:t>
      </w:r>
      <w:r w:rsidR="00E8407D">
        <w:rPr>
          <w:szCs w:val="18"/>
          <w:lang w:eastAsia="en-US"/>
        </w:rPr>
        <w:t xml:space="preserve">in we elkaar ontmoeten, met elkaar samenwerken en de rijkdom van cultuur </w:t>
      </w:r>
      <w:r w:rsidR="007A4120">
        <w:rPr>
          <w:szCs w:val="18"/>
          <w:lang w:eastAsia="en-US"/>
        </w:rPr>
        <w:t>delen</w:t>
      </w:r>
      <w:r w:rsidR="00E8407D">
        <w:rPr>
          <w:szCs w:val="18"/>
          <w:lang w:eastAsia="en-US"/>
        </w:rPr>
        <w:t xml:space="preserve">. Het </w:t>
      </w:r>
      <w:r w:rsidR="00F06F66">
        <w:rPr>
          <w:szCs w:val="18"/>
          <w:lang w:eastAsia="en-US"/>
        </w:rPr>
        <w:t>beëindigen</w:t>
      </w:r>
      <w:r w:rsidR="00E8407D">
        <w:rPr>
          <w:szCs w:val="18"/>
          <w:lang w:eastAsia="en-US"/>
        </w:rPr>
        <w:t xml:space="preserve"> van een samenwerking op basis van iemands achtergrond past daar </w:t>
      </w:r>
      <w:r w:rsidR="00F06F66">
        <w:rPr>
          <w:szCs w:val="18"/>
          <w:lang w:eastAsia="en-US"/>
        </w:rPr>
        <w:t>niet</w:t>
      </w:r>
      <w:r w:rsidR="00E8407D">
        <w:rPr>
          <w:szCs w:val="18"/>
          <w:lang w:eastAsia="en-US"/>
        </w:rPr>
        <w:t xml:space="preserve"> in en kan </w:t>
      </w:r>
      <w:r w:rsidR="002345FB">
        <w:rPr>
          <w:szCs w:val="18"/>
          <w:lang w:eastAsia="en-US"/>
        </w:rPr>
        <w:t xml:space="preserve">op grond van </w:t>
      </w:r>
      <w:r w:rsidR="00A707EF">
        <w:rPr>
          <w:szCs w:val="18"/>
          <w:lang w:eastAsia="en-US"/>
        </w:rPr>
        <w:t>g</w:t>
      </w:r>
      <w:r w:rsidRPr="00A707EF" w:rsidR="00A707EF">
        <w:rPr>
          <w:szCs w:val="18"/>
          <w:lang w:eastAsia="en-US"/>
        </w:rPr>
        <w:t>elijke behandelingswetgeving</w:t>
      </w:r>
      <w:r w:rsidRPr="006E1810">
        <w:rPr>
          <w:szCs w:val="18"/>
          <w:lang w:eastAsia="en-US"/>
        </w:rPr>
        <w:t xml:space="preserve"> </w:t>
      </w:r>
      <w:r w:rsidR="00E8407D">
        <w:rPr>
          <w:szCs w:val="18"/>
          <w:lang w:eastAsia="en-US"/>
        </w:rPr>
        <w:t>als</w:t>
      </w:r>
      <w:r w:rsidRPr="006E1810" w:rsidR="00E8407D">
        <w:rPr>
          <w:szCs w:val="18"/>
          <w:lang w:eastAsia="en-US"/>
        </w:rPr>
        <w:t xml:space="preserve"> </w:t>
      </w:r>
      <w:r w:rsidRPr="006E1810">
        <w:rPr>
          <w:szCs w:val="18"/>
          <w:lang w:eastAsia="en-US"/>
        </w:rPr>
        <w:t xml:space="preserve">strafbare discriminatie </w:t>
      </w:r>
      <w:r w:rsidR="00E8407D">
        <w:rPr>
          <w:szCs w:val="18"/>
          <w:lang w:eastAsia="en-US"/>
        </w:rPr>
        <w:t>worden aangemerkt</w:t>
      </w:r>
      <w:r w:rsidRPr="006E1810">
        <w:rPr>
          <w:szCs w:val="18"/>
          <w:lang w:eastAsia="en-US"/>
        </w:rPr>
        <w:t xml:space="preserve">. </w:t>
      </w:r>
      <w:r w:rsidR="00E8407D">
        <w:rPr>
          <w:szCs w:val="18"/>
          <w:lang w:eastAsia="en-US"/>
        </w:rPr>
        <w:t>Dit geldt ook voor he</w:t>
      </w:r>
      <w:r w:rsidRPr="006E1810">
        <w:rPr>
          <w:szCs w:val="18"/>
          <w:lang w:eastAsia="en-US"/>
        </w:rPr>
        <w:t xml:space="preserve">t beëindigen van samenwerkingen uitsluitend op basis van de </w:t>
      </w:r>
      <w:r w:rsidR="00643A9E">
        <w:rPr>
          <w:szCs w:val="18"/>
          <w:lang w:eastAsia="en-US"/>
        </w:rPr>
        <w:t>J</w:t>
      </w:r>
      <w:r w:rsidRPr="006E1810">
        <w:rPr>
          <w:szCs w:val="18"/>
          <w:lang w:eastAsia="en-US"/>
        </w:rPr>
        <w:t>oodse achtergrond van de samenwerking</w:t>
      </w:r>
      <w:r w:rsidR="00E8407D">
        <w:rPr>
          <w:szCs w:val="18"/>
          <w:lang w:eastAsia="en-US"/>
        </w:rPr>
        <w:t>spartner</w:t>
      </w:r>
      <w:r w:rsidR="00483562">
        <w:rPr>
          <w:szCs w:val="18"/>
          <w:lang w:eastAsia="en-US"/>
        </w:rPr>
        <w:t>, of het weren van een Joodse artiest uitsluitend omdat deze Joods is</w:t>
      </w:r>
      <w:r w:rsidRPr="006E1810" w:rsidR="00483562">
        <w:rPr>
          <w:szCs w:val="18"/>
          <w:lang w:eastAsia="en-US"/>
        </w:rPr>
        <w:t>.</w:t>
      </w:r>
      <w:r w:rsidRPr="006E1810">
        <w:rPr>
          <w:szCs w:val="18"/>
          <w:lang w:eastAsia="en-US"/>
        </w:rPr>
        <w:t xml:space="preserve"> </w:t>
      </w:r>
    </w:p>
    <w:p w:rsidRPr="006E1810" w:rsidR="006E1810" w:rsidP="006E1810" w:rsidRDefault="006E1810" w14:paraId="470263C2" w14:textId="77777777">
      <w:pPr>
        <w:rPr>
          <w:szCs w:val="18"/>
          <w:lang w:eastAsia="en-US"/>
        </w:rPr>
      </w:pPr>
    </w:p>
    <w:p w:rsidR="006E1810" w:rsidP="006E1810" w:rsidRDefault="006E1810" w14:paraId="41B9E69D" w14:textId="5DCA2D60">
      <w:pPr>
        <w:rPr>
          <w:szCs w:val="18"/>
          <w:lang w:eastAsia="en-US"/>
        </w:rPr>
      </w:pPr>
      <w:r w:rsidRPr="006E1810">
        <w:rPr>
          <w:szCs w:val="18"/>
          <w:lang w:eastAsia="en-US"/>
        </w:rPr>
        <w:t xml:space="preserve">Zoals onder </w:t>
      </w:r>
      <w:r w:rsidR="00C07BD3">
        <w:rPr>
          <w:szCs w:val="18"/>
          <w:lang w:eastAsia="en-US"/>
        </w:rPr>
        <w:t xml:space="preserve">de paragraaf </w:t>
      </w:r>
      <w:r w:rsidRPr="006E1810">
        <w:rPr>
          <w:szCs w:val="18"/>
          <w:lang w:eastAsia="en-US"/>
        </w:rPr>
        <w:t xml:space="preserve">hiervoor beschreven kan </w:t>
      </w:r>
      <w:r w:rsidR="002345FB">
        <w:rPr>
          <w:szCs w:val="18"/>
          <w:lang w:eastAsia="en-US"/>
        </w:rPr>
        <w:t xml:space="preserve">een </w:t>
      </w:r>
      <w:r w:rsidRPr="006E1810">
        <w:rPr>
          <w:szCs w:val="18"/>
          <w:lang w:eastAsia="en-US"/>
        </w:rPr>
        <w:t xml:space="preserve">subsidie worden ingetrokken als deze wordt gebruikt voor het begaan van strafbare feiten. </w:t>
      </w:r>
      <w:r w:rsidR="00F4733E">
        <w:rPr>
          <w:szCs w:val="18"/>
          <w:lang w:eastAsia="en-US"/>
        </w:rPr>
        <w:t xml:space="preserve">Opname van de mogelijkheid hiertoe in subsidievoorwaarden is </w:t>
      </w:r>
      <w:proofErr w:type="gramStart"/>
      <w:r w:rsidR="00F4733E">
        <w:rPr>
          <w:szCs w:val="18"/>
          <w:lang w:eastAsia="en-US"/>
        </w:rPr>
        <w:t>derhalve</w:t>
      </w:r>
      <w:proofErr w:type="gramEnd"/>
      <w:r w:rsidR="00F4733E">
        <w:rPr>
          <w:szCs w:val="18"/>
          <w:lang w:eastAsia="en-US"/>
        </w:rPr>
        <w:t xml:space="preserve"> niet nodig. </w:t>
      </w:r>
      <w:r w:rsidRPr="006E1810">
        <w:rPr>
          <w:szCs w:val="18"/>
          <w:lang w:eastAsia="en-US"/>
        </w:rPr>
        <w:t xml:space="preserve">Handhaving en (subsidie)sanctionering zijn hiermee geborgd binnen het reguliere rechtssysteem. </w:t>
      </w:r>
    </w:p>
    <w:p w:rsidR="00643A9E" w:rsidP="006E1810" w:rsidRDefault="00643A9E" w14:paraId="267A3A26" w14:textId="77777777">
      <w:pPr>
        <w:rPr>
          <w:szCs w:val="18"/>
          <w:lang w:eastAsia="en-US"/>
        </w:rPr>
      </w:pPr>
    </w:p>
    <w:p w:rsidR="00D96352" w:rsidP="006E1810" w:rsidRDefault="00643A9E" w14:paraId="096273FB" w14:textId="77777777">
      <w:pPr>
        <w:rPr>
          <w:szCs w:val="18"/>
          <w:lang w:eastAsia="en-US"/>
        </w:rPr>
      </w:pPr>
      <w:r>
        <w:rPr>
          <w:szCs w:val="18"/>
          <w:lang w:eastAsia="en-US"/>
        </w:rPr>
        <w:t xml:space="preserve">Overigens merk ik op dat specifiek voor de poppodia geldt dat deze niet door mijn ministerie gefinancierd worden, maar </w:t>
      </w:r>
      <w:r w:rsidR="004325D6">
        <w:rPr>
          <w:szCs w:val="18"/>
          <w:lang w:eastAsia="en-US"/>
        </w:rPr>
        <w:t>primair de verantwoordelijkheid zijn van</w:t>
      </w:r>
      <w:r>
        <w:rPr>
          <w:szCs w:val="18"/>
          <w:lang w:eastAsia="en-US"/>
        </w:rPr>
        <w:t xml:space="preserve"> gemeenten. Dit doet echter niet af aan hetgeen ik hiervoor heb gesteld. Ook zij kunnen hun subsidie intrekken wanneer deze gebruikt worden voor strafbare feiten. </w:t>
      </w:r>
    </w:p>
    <w:p w:rsidR="00D96352" w:rsidP="006E1810" w:rsidRDefault="00D96352" w14:paraId="25DD1A47" w14:textId="77777777">
      <w:pPr>
        <w:rPr>
          <w:szCs w:val="18"/>
          <w:lang w:eastAsia="en-US"/>
        </w:rPr>
      </w:pPr>
    </w:p>
    <w:p w:rsidRPr="006E1810" w:rsidR="006E1810" w:rsidP="006E1810" w:rsidRDefault="00A15021" w14:paraId="502407A9" w14:textId="77878A99">
      <w:pPr>
        <w:rPr>
          <w:b/>
          <w:bCs/>
          <w:szCs w:val="18"/>
          <w:lang w:eastAsia="en-US"/>
        </w:rPr>
      </w:pPr>
      <w:r>
        <w:rPr>
          <w:b/>
          <w:bCs/>
          <w:szCs w:val="18"/>
          <w:lang w:eastAsia="en-US"/>
        </w:rPr>
        <w:t>Z</w:t>
      </w:r>
      <w:r w:rsidRPr="006E1810" w:rsidR="006E1810">
        <w:rPr>
          <w:b/>
          <w:bCs/>
          <w:szCs w:val="18"/>
          <w:lang w:eastAsia="en-US"/>
        </w:rPr>
        <w:t>orgen dat Joodse artiesten kunnen blijven optreden in Nederlandse zalen</w:t>
      </w:r>
    </w:p>
    <w:p w:rsidRPr="006E1810" w:rsidR="006E1810" w:rsidP="006E1810" w:rsidRDefault="006E1810" w14:paraId="1146BD1B" w14:textId="77777777">
      <w:pPr>
        <w:rPr>
          <w:szCs w:val="18"/>
          <w:lang w:eastAsia="en-US"/>
        </w:rPr>
      </w:pPr>
    </w:p>
    <w:p w:rsidRPr="006E1810" w:rsidR="006E1810" w:rsidP="006E1810" w:rsidRDefault="006E1810" w14:paraId="61D17F10" w14:textId="2C256E08">
      <w:pPr>
        <w:rPr>
          <w:szCs w:val="18"/>
          <w:lang w:eastAsia="en-US"/>
        </w:rPr>
      </w:pPr>
      <w:r w:rsidRPr="006E1810">
        <w:rPr>
          <w:szCs w:val="18"/>
          <w:lang w:eastAsia="en-US"/>
        </w:rPr>
        <w:t xml:space="preserve">Uitgangspunt is dat de culturele sector een openbare plek is en dat moet worden voorkomen dat activiteiten </w:t>
      </w:r>
      <w:r w:rsidR="00FB0FBD">
        <w:rPr>
          <w:szCs w:val="18"/>
          <w:lang w:eastAsia="en-US"/>
        </w:rPr>
        <w:t>niet kunnen doorgaan omdat mensen aanstoot nemen aan de</w:t>
      </w:r>
      <w:r w:rsidRPr="006E1810" w:rsidR="00FB0FBD">
        <w:rPr>
          <w:szCs w:val="18"/>
          <w:lang w:eastAsia="en-US"/>
        </w:rPr>
        <w:t xml:space="preserve"> </w:t>
      </w:r>
      <w:r w:rsidRPr="006E1810">
        <w:rPr>
          <w:szCs w:val="18"/>
          <w:lang w:eastAsia="en-US"/>
        </w:rPr>
        <w:t xml:space="preserve">inhoud of de persoonskenmerken van de </w:t>
      </w:r>
      <w:r w:rsidR="00FB0FBD">
        <w:rPr>
          <w:szCs w:val="18"/>
          <w:lang w:eastAsia="en-US"/>
        </w:rPr>
        <w:t>uitvoerende</w:t>
      </w:r>
      <w:r w:rsidR="00CD7184">
        <w:rPr>
          <w:szCs w:val="18"/>
          <w:lang w:eastAsia="en-US"/>
        </w:rPr>
        <w:t>(n)</w:t>
      </w:r>
      <w:r w:rsidRPr="006E1810">
        <w:rPr>
          <w:szCs w:val="18"/>
          <w:lang w:eastAsia="en-US"/>
        </w:rPr>
        <w:t>. Het mag niet zo zijn dat een voorstelling, concert of andere culturele activiteit niet doorgaat vanwege</w:t>
      </w:r>
      <w:r w:rsidR="00483562">
        <w:rPr>
          <w:szCs w:val="18"/>
          <w:lang w:eastAsia="en-US"/>
        </w:rPr>
        <w:t xml:space="preserve"> </w:t>
      </w:r>
      <w:r w:rsidRPr="006E1810">
        <w:rPr>
          <w:szCs w:val="18"/>
          <w:lang w:eastAsia="en-US"/>
        </w:rPr>
        <w:t xml:space="preserve">een Joods thema of Joodse achtergrond van de artiest. </w:t>
      </w:r>
    </w:p>
    <w:p w:rsidRPr="006E1810" w:rsidR="006E1810" w:rsidP="006E1810" w:rsidRDefault="006E1810" w14:paraId="3D0462E0" w14:textId="77777777">
      <w:pPr>
        <w:rPr>
          <w:szCs w:val="18"/>
          <w:lang w:eastAsia="en-US"/>
        </w:rPr>
      </w:pPr>
    </w:p>
    <w:p w:rsidR="00340202" w:rsidP="00B34735" w:rsidRDefault="00F04E10" w14:paraId="6AA1BEA6" w14:textId="77777777">
      <w:pPr>
        <w:rPr>
          <w:szCs w:val="18"/>
          <w:lang w:eastAsia="en-US"/>
        </w:rPr>
      </w:pPr>
      <w:r>
        <w:rPr>
          <w:szCs w:val="18"/>
          <w:lang w:eastAsia="en-US"/>
        </w:rPr>
        <w:t xml:space="preserve">De </w:t>
      </w:r>
      <w:r w:rsidR="005F0C5F">
        <w:rPr>
          <w:szCs w:val="18"/>
          <w:lang w:eastAsia="en-US"/>
        </w:rPr>
        <w:t>situatie</w:t>
      </w:r>
      <w:r w:rsidRPr="006E1810" w:rsidR="006E1810">
        <w:rPr>
          <w:szCs w:val="18"/>
          <w:lang w:eastAsia="en-US"/>
        </w:rPr>
        <w:t xml:space="preserve"> </w:t>
      </w:r>
      <w:r>
        <w:rPr>
          <w:szCs w:val="18"/>
          <w:lang w:eastAsia="en-US"/>
        </w:rPr>
        <w:t>in</w:t>
      </w:r>
      <w:r w:rsidR="00DD6C3D">
        <w:rPr>
          <w:szCs w:val="18"/>
          <w:lang w:eastAsia="en-US"/>
        </w:rPr>
        <w:t xml:space="preserve"> het Midden-Oosten</w:t>
      </w:r>
      <w:r w:rsidR="00306E75">
        <w:rPr>
          <w:szCs w:val="18"/>
          <w:lang w:eastAsia="en-US"/>
        </w:rPr>
        <w:t xml:space="preserve"> </w:t>
      </w:r>
      <w:r>
        <w:rPr>
          <w:szCs w:val="18"/>
          <w:lang w:eastAsia="en-US"/>
        </w:rPr>
        <w:t xml:space="preserve">en de positie van </w:t>
      </w:r>
      <w:r w:rsidR="007A4120">
        <w:rPr>
          <w:szCs w:val="18"/>
          <w:lang w:eastAsia="en-US"/>
        </w:rPr>
        <w:t>Israël</w:t>
      </w:r>
      <w:r w:rsidR="005F0C5F">
        <w:rPr>
          <w:szCs w:val="18"/>
          <w:lang w:eastAsia="en-US"/>
        </w:rPr>
        <w:t xml:space="preserve"> levert ook verhoogde spanning op binnen culturele instellingen</w:t>
      </w:r>
      <w:r w:rsidRPr="006E1810" w:rsidR="006E1810">
        <w:rPr>
          <w:szCs w:val="18"/>
          <w:lang w:eastAsia="en-US"/>
        </w:rPr>
        <w:t xml:space="preserve">. Om die reden is in het kader van de </w:t>
      </w:r>
      <w:r w:rsidR="002345FB">
        <w:rPr>
          <w:szCs w:val="18"/>
          <w:lang w:eastAsia="en-US"/>
        </w:rPr>
        <w:t>‘</w:t>
      </w:r>
      <w:r w:rsidR="00306E75">
        <w:rPr>
          <w:szCs w:val="18"/>
          <w:lang w:eastAsia="en-US"/>
        </w:rPr>
        <w:t>S</w:t>
      </w:r>
      <w:r w:rsidRPr="006E1810" w:rsidR="006E1810">
        <w:rPr>
          <w:szCs w:val="18"/>
          <w:lang w:eastAsia="en-US"/>
        </w:rPr>
        <w:t xml:space="preserve">trategie </w:t>
      </w:r>
      <w:r w:rsidR="00306E75">
        <w:rPr>
          <w:szCs w:val="18"/>
          <w:lang w:eastAsia="en-US"/>
        </w:rPr>
        <w:t>B</w:t>
      </w:r>
      <w:r w:rsidRPr="006E1810" w:rsidR="006E1810">
        <w:rPr>
          <w:szCs w:val="18"/>
          <w:lang w:eastAsia="en-US"/>
        </w:rPr>
        <w:t xml:space="preserve">estrijding </w:t>
      </w:r>
      <w:r w:rsidR="00306E75">
        <w:rPr>
          <w:szCs w:val="18"/>
          <w:lang w:eastAsia="en-US"/>
        </w:rPr>
        <w:t>A</w:t>
      </w:r>
      <w:r w:rsidRPr="006E1810" w:rsidR="006E1810">
        <w:rPr>
          <w:szCs w:val="18"/>
          <w:lang w:eastAsia="en-US"/>
        </w:rPr>
        <w:t>ntisemitisme</w:t>
      </w:r>
      <w:r w:rsidR="002345FB">
        <w:rPr>
          <w:szCs w:val="18"/>
          <w:lang w:eastAsia="en-US"/>
        </w:rPr>
        <w:t>’</w:t>
      </w:r>
      <w:r w:rsidRPr="006E1810" w:rsidR="006E1810">
        <w:rPr>
          <w:szCs w:val="18"/>
          <w:lang w:eastAsia="en-US"/>
        </w:rPr>
        <w:t xml:space="preserve"> een subsidieverzoek ingewilligd van Kunsten 92’ in samenwerking met het Verwey-Jonker instituut om de culturele en creatieve sector handvatten te bieden voor het omgaan met maatschappelijke spanningen en polarisatie. Het resultaat daarvan is 20 januari 2026 gepubliceerd in een </w:t>
      </w:r>
      <w:r w:rsidR="001C1598">
        <w:rPr>
          <w:szCs w:val="18"/>
          <w:lang w:eastAsia="en-US"/>
        </w:rPr>
        <w:t>onderzoeks</w:t>
      </w:r>
      <w:r w:rsidRPr="006E1810" w:rsidR="006E1810">
        <w:rPr>
          <w:szCs w:val="18"/>
          <w:lang w:eastAsia="en-US"/>
        </w:rPr>
        <w:t>rapport genaamd</w:t>
      </w:r>
      <w:r w:rsidRPr="001C1598" w:rsidR="001C1598">
        <w:t xml:space="preserve"> </w:t>
      </w:r>
      <w:r w:rsidR="001C1598">
        <w:t>‘</w:t>
      </w:r>
      <w:r w:rsidRPr="001C1598" w:rsidR="001C1598">
        <w:rPr>
          <w:szCs w:val="18"/>
          <w:lang w:eastAsia="en-US"/>
        </w:rPr>
        <w:t>Weerbare cultuursector</w:t>
      </w:r>
      <w:r w:rsidR="00BE3B11">
        <w:rPr>
          <w:szCs w:val="18"/>
          <w:lang w:eastAsia="en-US"/>
        </w:rPr>
        <w:t>;</w:t>
      </w:r>
      <w:r w:rsidRPr="001C1598" w:rsidR="001C1598">
        <w:rPr>
          <w:szCs w:val="18"/>
          <w:lang w:eastAsia="en-US"/>
        </w:rPr>
        <w:t xml:space="preserve"> Omgaan met maatschappelijke spanningen en polarisatie</w:t>
      </w:r>
      <w:r w:rsidR="001C1598">
        <w:rPr>
          <w:szCs w:val="18"/>
          <w:lang w:eastAsia="en-US"/>
        </w:rPr>
        <w:t>’</w:t>
      </w:r>
      <w:r w:rsidR="00BE3B11">
        <w:rPr>
          <w:rStyle w:val="Voetnootmarkering"/>
          <w:szCs w:val="18"/>
          <w:lang w:eastAsia="en-US"/>
        </w:rPr>
        <w:footnoteReference w:id="5"/>
      </w:r>
      <w:r w:rsidR="001C1598">
        <w:rPr>
          <w:szCs w:val="18"/>
          <w:lang w:eastAsia="en-US"/>
        </w:rPr>
        <w:t xml:space="preserve"> met een bijbehorende</w:t>
      </w:r>
      <w:r w:rsidRPr="006E1810" w:rsidR="006E1810">
        <w:rPr>
          <w:szCs w:val="18"/>
          <w:lang w:eastAsia="en-US"/>
        </w:rPr>
        <w:t xml:space="preserve"> ‘handreiking weerbare cultuursector’</w:t>
      </w:r>
      <w:r w:rsidR="00BE3B11">
        <w:rPr>
          <w:rStyle w:val="Voetnootmarkering"/>
          <w:szCs w:val="18"/>
          <w:lang w:eastAsia="en-US"/>
        </w:rPr>
        <w:footnoteReference w:id="6"/>
      </w:r>
      <w:r w:rsidRPr="006E1810" w:rsidR="006E1810">
        <w:rPr>
          <w:szCs w:val="18"/>
          <w:lang w:eastAsia="en-US"/>
        </w:rPr>
        <w:t xml:space="preserve">. </w:t>
      </w:r>
    </w:p>
    <w:p w:rsidR="00F7408D" w:rsidP="00B34735" w:rsidRDefault="00CD7184" w14:paraId="02CB3828" w14:textId="73E6719E">
      <w:r>
        <w:rPr>
          <w:szCs w:val="18"/>
          <w:lang w:eastAsia="en-US"/>
        </w:rPr>
        <w:lastRenderedPageBreak/>
        <w:t>U</w:t>
      </w:r>
      <w:r w:rsidRPr="006E1810" w:rsidR="006E1810">
        <w:rPr>
          <w:szCs w:val="18"/>
          <w:lang w:eastAsia="en-US"/>
        </w:rPr>
        <w:t>it dit rapport</w:t>
      </w:r>
      <w:r>
        <w:rPr>
          <w:szCs w:val="18"/>
          <w:lang w:eastAsia="en-US"/>
        </w:rPr>
        <w:t xml:space="preserve"> blijkt dat</w:t>
      </w:r>
      <w:r w:rsidRPr="006E1810" w:rsidR="006E1810">
        <w:rPr>
          <w:szCs w:val="18"/>
          <w:lang w:eastAsia="en-US"/>
        </w:rPr>
        <w:t xml:space="preserve"> een besluit om iets wel of niet te programmeren </w:t>
      </w:r>
      <w:r>
        <w:rPr>
          <w:szCs w:val="18"/>
          <w:lang w:eastAsia="en-US"/>
        </w:rPr>
        <w:t xml:space="preserve">- </w:t>
      </w:r>
      <w:r w:rsidRPr="006E1810" w:rsidR="006E1810">
        <w:rPr>
          <w:szCs w:val="18"/>
          <w:lang w:eastAsia="en-US"/>
        </w:rPr>
        <w:t>naast de kernwaarden</w:t>
      </w:r>
      <w:r w:rsidR="008343F6">
        <w:rPr>
          <w:szCs w:val="18"/>
          <w:lang w:eastAsia="en-US"/>
        </w:rPr>
        <w:t xml:space="preserve"> van een culturele instelling</w:t>
      </w:r>
      <w:r w:rsidRPr="006E1810" w:rsidR="006E1810">
        <w:rPr>
          <w:szCs w:val="18"/>
          <w:lang w:eastAsia="en-US"/>
        </w:rPr>
        <w:t xml:space="preserve"> </w:t>
      </w:r>
      <w:r>
        <w:rPr>
          <w:szCs w:val="18"/>
          <w:lang w:eastAsia="en-US"/>
        </w:rPr>
        <w:t xml:space="preserve">- </w:t>
      </w:r>
      <w:r w:rsidRPr="006E1810" w:rsidR="006E1810">
        <w:rPr>
          <w:szCs w:val="18"/>
          <w:lang w:eastAsia="en-US"/>
        </w:rPr>
        <w:t>in de praktijk ook af</w:t>
      </w:r>
      <w:r>
        <w:rPr>
          <w:szCs w:val="18"/>
          <w:lang w:eastAsia="en-US"/>
        </w:rPr>
        <w:t>hangt</w:t>
      </w:r>
      <w:r w:rsidRPr="006E1810" w:rsidR="006E1810">
        <w:rPr>
          <w:szCs w:val="18"/>
          <w:lang w:eastAsia="en-US"/>
        </w:rPr>
        <w:t xml:space="preserve"> van de risico’s op onveiligheid voor medewerkers, bezoekers en </w:t>
      </w:r>
      <w:r w:rsidR="002345FB">
        <w:rPr>
          <w:szCs w:val="18"/>
          <w:lang w:eastAsia="en-US"/>
        </w:rPr>
        <w:t xml:space="preserve">de </w:t>
      </w:r>
      <w:r w:rsidRPr="006E1810" w:rsidR="006E1810">
        <w:rPr>
          <w:szCs w:val="18"/>
          <w:lang w:eastAsia="en-US"/>
        </w:rPr>
        <w:t>artiest</w:t>
      </w:r>
      <w:r w:rsidR="002345FB">
        <w:rPr>
          <w:szCs w:val="18"/>
          <w:lang w:eastAsia="en-US"/>
        </w:rPr>
        <w:t xml:space="preserve">, </w:t>
      </w:r>
      <w:r w:rsidRPr="006E1810" w:rsidR="006E1810">
        <w:rPr>
          <w:szCs w:val="18"/>
          <w:lang w:eastAsia="en-US"/>
        </w:rPr>
        <w:t>maker</w:t>
      </w:r>
      <w:r w:rsidR="002345FB">
        <w:rPr>
          <w:szCs w:val="18"/>
          <w:lang w:eastAsia="en-US"/>
        </w:rPr>
        <w:t xml:space="preserve"> of</w:t>
      </w:r>
      <w:r w:rsidR="008343F6">
        <w:rPr>
          <w:szCs w:val="18"/>
          <w:lang w:eastAsia="en-US"/>
        </w:rPr>
        <w:t xml:space="preserve"> </w:t>
      </w:r>
      <w:r w:rsidRPr="006E1810" w:rsidR="006E1810">
        <w:rPr>
          <w:szCs w:val="18"/>
          <w:lang w:eastAsia="en-US"/>
        </w:rPr>
        <w:t>kunstenaar</w:t>
      </w:r>
      <w:r w:rsidR="002345FB">
        <w:rPr>
          <w:szCs w:val="18"/>
          <w:lang w:eastAsia="en-US"/>
        </w:rPr>
        <w:t xml:space="preserve">, en van het risico op mogelijke </w:t>
      </w:r>
      <w:r w:rsidRPr="006E1810" w:rsidR="006E1810">
        <w:rPr>
          <w:szCs w:val="18"/>
          <w:lang w:eastAsia="en-US"/>
        </w:rPr>
        <w:t xml:space="preserve">schade aan materialen en gebouwen. Daarmee heeft dit probleem ook een </w:t>
      </w:r>
      <w:r w:rsidRPr="006E1810" w:rsidR="002345FB">
        <w:rPr>
          <w:szCs w:val="18"/>
          <w:lang w:eastAsia="en-US"/>
        </w:rPr>
        <w:t>financi</w:t>
      </w:r>
      <w:r w:rsidR="002345FB">
        <w:rPr>
          <w:szCs w:val="18"/>
          <w:lang w:eastAsia="en-US"/>
        </w:rPr>
        <w:t>ële</w:t>
      </w:r>
      <w:r w:rsidRPr="006E1810" w:rsidR="002345FB">
        <w:rPr>
          <w:szCs w:val="18"/>
          <w:lang w:eastAsia="en-US"/>
        </w:rPr>
        <w:t xml:space="preserve"> </w:t>
      </w:r>
      <w:r w:rsidRPr="006E1810" w:rsidR="006E1810">
        <w:rPr>
          <w:szCs w:val="18"/>
          <w:lang w:eastAsia="en-US"/>
        </w:rPr>
        <w:t>component</w:t>
      </w:r>
      <w:r>
        <w:rPr>
          <w:szCs w:val="18"/>
          <w:lang w:eastAsia="en-US"/>
        </w:rPr>
        <w:t>,</w:t>
      </w:r>
      <w:r w:rsidRPr="006E1810" w:rsidR="006E1810">
        <w:rPr>
          <w:szCs w:val="18"/>
          <w:lang w:eastAsia="en-US"/>
        </w:rPr>
        <w:t xml:space="preserve"> </w:t>
      </w:r>
      <w:r w:rsidR="002345FB">
        <w:rPr>
          <w:szCs w:val="18"/>
          <w:lang w:eastAsia="en-US"/>
        </w:rPr>
        <w:t xml:space="preserve">bijvoorbeeld vanwege te maken </w:t>
      </w:r>
      <w:r w:rsidRPr="006E1810" w:rsidR="006E1810">
        <w:rPr>
          <w:szCs w:val="18"/>
          <w:lang w:eastAsia="en-US"/>
        </w:rPr>
        <w:t>beveiligingskosten.</w:t>
      </w:r>
      <w:r w:rsidRPr="00B34735" w:rsidR="00B34735">
        <w:t xml:space="preserve"> </w:t>
      </w:r>
    </w:p>
    <w:p w:rsidR="00F7408D" w:rsidP="00B34735" w:rsidRDefault="00F7408D" w14:paraId="0F1C2A3C" w14:textId="77777777"/>
    <w:p w:rsidR="00F7408D" w:rsidP="00B34735" w:rsidRDefault="00B34735" w14:paraId="50A267E2" w14:textId="5411FED3">
      <w:pPr>
        <w:rPr>
          <w:szCs w:val="18"/>
          <w:lang w:eastAsia="en-US"/>
        </w:rPr>
      </w:pPr>
      <w:r w:rsidRPr="006E1810">
        <w:rPr>
          <w:szCs w:val="18"/>
          <w:lang w:eastAsia="en-US"/>
        </w:rPr>
        <w:t>Het is belangrijk dat culturele instellingen goed voorbereid zijn op het moment dat er signalen van</w:t>
      </w:r>
      <w:r>
        <w:rPr>
          <w:szCs w:val="18"/>
          <w:lang w:eastAsia="en-US"/>
        </w:rPr>
        <w:t xml:space="preserve"> veiligheids</w:t>
      </w:r>
      <w:r w:rsidRPr="006E1810">
        <w:rPr>
          <w:szCs w:val="18"/>
          <w:lang w:eastAsia="en-US"/>
        </w:rPr>
        <w:t xml:space="preserve">verstoring zijn. In het gesprek met de cultuursector is geconstateerd dat er verschillen zijn in de mate waarin een culturele organisatie voorbereid is op een </w:t>
      </w:r>
      <w:r>
        <w:rPr>
          <w:szCs w:val="18"/>
          <w:lang w:eastAsia="en-US"/>
        </w:rPr>
        <w:t xml:space="preserve">dergelijke </w:t>
      </w:r>
      <w:r w:rsidRPr="006E1810">
        <w:rPr>
          <w:szCs w:val="18"/>
          <w:lang w:eastAsia="en-US"/>
        </w:rPr>
        <w:t xml:space="preserve">verstoring. Het is hierbij met name van belang dat een culturele organisatie weet hoe snel verbinding kan </w:t>
      </w:r>
      <w:r w:rsidR="00643A9E">
        <w:rPr>
          <w:szCs w:val="18"/>
          <w:lang w:eastAsia="en-US"/>
        </w:rPr>
        <w:t>worden gelegd</w:t>
      </w:r>
      <w:r w:rsidRPr="006E1810">
        <w:rPr>
          <w:szCs w:val="18"/>
          <w:lang w:eastAsia="en-US"/>
        </w:rPr>
        <w:t xml:space="preserve"> met de lokale driehoek van politie, burgemeester en officier van justitie. En dat </w:t>
      </w:r>
      <w:r w:rsidR="008176F5">
        <w:rPr>
          <w:szCs w:val="18"/>
          <w:lang w:eastAsia="en-US"/>
        </w:rPr>
        <w:t xml:space="preserve">vervolgens </w:t>
      </w:r>
      <w:r w:rsidRPr="006E1810">
        <w:rPr>
          <w:szCs w:val="18"/>
          <w:lang w:eastAsia="en-US"/>
        </w:rPr>
        <w:t>het lokale gezag adequaat optreedt om de orde te handhaven en politie en het Openbaar Ministerie zo nodig ook strafrechtelijk</w:t>
      </w:r>
      <w:r w:rsidR="008176F5">
        <w:rPr>
          <w:szCs w:val="18"/>
          <w:lang w:eastAsia="en-US"/>
        </w:rPr>
        <w:t>e handhaaft.</w:t>
      </w:r>
      <w:r w:rsidRPr="006E1810">
        <w:rPr>
          <w:szCs w:val="18"/>
          <w:lang w:eastAsia="en-US"/>
        </w:rPr>
        <w:t xml:space="preserve"> Grotere instellingen zijn in de regel beter voorbereid en hebben </w:t>
      </w:r>
      <w:proofErr w:type="gramStart"/>
      <w:r w:rsidRPr="006E1810">
        <w:rPr>
          <w:szCs w:val="18"/>
          <w:lang w:eastAsia="en-US"/>
        </w:rPr>
        <w:t>reeds</w:t>
      </w:r>
      <w:proofErr w:type="gramEnd"/>
      <w:r w:rsidRPr="006E1810">
        <w:rPr>
          <w:szCs w:val="18"/>
          <w:lang w:eastAsia="en-US"/>
        </w:rPr>
        <w:t xml:space="preserve"> contact met de lokale driehoek. Voor kleinere organisaties is dit niet altijd het gev</w:t>
      </w:r>
      <w:r w:rsidRPr="00B34735">
        <w:rPr>
          <w:szCs w:val="18"/>
          <w:lang w:eastAsia="en-US"/>
        </w:rPr>
        <w:t>al. De hiervoor genoemde handreiking van Kunsten 92’ in samenwerking met het Verwey-Jonker instituut helpt bij het opstellen van gezamenlijke veiligheidsprotocollen zodat culturele organisaties goed voorbereid zijn op verstoringen en de veiligheid van alle betrokken is verzekerd.</w:t>
      </w:r>
      <w:r w:rsidRPr="006E1810">
        <w:rPr>
          <w:szCs w:val="18"/>
          <w:lang w:eastAsia="en-US"/>
        </w:rPr>
        <w:t xml:space="preserve"> </w:t>
      </w:r>
    </w:p>
    <w:p w:rsidR="00F7408D" w:rsidP="00B34735" w:rsidRDefault="00F7408D" w14:paraId="7DB07ED1" w14:textId="77777777">
      <w:pPr>
        <w:rPr>
          <w:szCs w:val="18"/>
          <w:lang w:eastAsia="en-US"/>
        </w:rPr>
      </w:pPr>
    </w:p>
    <w:p w:rsidRPr="00B34735" w:rsidR="00B34735" w:rsidP="00B34735" w:rsidRDefault="00B34735" w14:paraId="3CB9F3C8" w14:textId="5A8277CC">
      <w:pPr>
        <w:rPr>
          <w:color w:val="4F6228"/>
          <w:szCs w:val="18"/>
          <w:lang w:eastAsia="en-US"/>
        </w:rPr>
      </w:pPr>
      <w:r w:rsidRPr="0014353E">
        <w:t xml:space="preserve">Naar aanleiding van het advies van de Raad voor Cultuur </w:t>
      </w:r>
      <w:proofErr w:type="gramStart"/>
      <w:r>
        <w:t>inz</w:t>
      </w:r>
      <w:r w:rsidR="008176F5">
        <w:t>ake</w:t>
      </w:r>
      <w:proofErr w:type="gramEnd"/>
      <w:r>
        <w:t xml:space="preserve"> artistieke vrijheid</w:t>
      </w:r>
      <w:r>
        <w:rPr>
          <w:rStyle w:val="Voetnootmarkering"/>
        </w:rPr>
        <w:footnoteReference w:id="7"/>
      </w:r>
      <w:r>
        <w:t xml:space="preserve"> </w:t>
      </w:r>
      <w:r w:rsidRPr="0014353E">
        <w:t>wordt bezien op welke wijze verdere versterking van de bescherming van de culturele en creatieve sector kan worden vormgegeven.</w:t>
      </w:r>
      <w:r>
        <w:t xml:space="preserve"> In dit kader wordt, als aangekondigd in de voortgang en actualisatie van de </w:t>
      </w:r>
      <w:r w:rsidRPr="00EA5FF1">
        <w:t>Strategie Bestrijding Antisemitisme 2024–2030</w:t>
      </w:r>
      <w:r>
        <w:t>, beoogd een bescherming</w:t>
      </w:r>
      <w:r w:rsidR="00643A9E">
        <w:t>s</w:t>
      </w:r>
      <w:r>
        <w:t xml:space="preserve">pilot specifiek voor de culturele </w:t>
      </w:r>
      <w:r w:rsidRPr="002A4363">
        <w:t>en creatieve sector in te stellen</w:t>
      </w:r>
      <w:r w:rsidR="001E2A43">
        <w:t xml:space="preserve">. Naar verwachting zal de pilot eind 2027 worden afgerond. De resultaten van deze pilot </w:t>
      </w:r>
      <w:r w:rsidR="00D02E39">
        <w:t xml:space="preserve">zal ik </w:t>
      </w:r>
      <w:r w:rsidR="001E2A43">
        <w:t>met uw Kamer</w:t>
      </w:r>
      <w:r w:rsidR="00D02E39">
        <w:t xml:space="preserve"> </w:t>
      </w:r>
      <w:r w:rsidR="001E2A43">
        <w:t>d</w:t>
      </w:r>
      <w:r w:rsidR="00D02E39">
        <w:t>elen</w:t>
      </w:r>
      <w:r w:rsidR="001E2A43">
        <w:t>.</w:t>
      </w:r>
    </w:p>
    <w:p w:rsidRPr="006E1810" w:rsidR="006E1810" w:rsidP="006E1810" w:rsidRDefault="006E1810" w14:paraId="21DF9179" w14:textId="77777777">
      <w:pPr>
        <w:rPr>
          <w:szCs w:val="18"/>
          <w:lang w:eastAsia="en-US"/>
        </w:rPr>
      </w:pPr>
    </w:p>
    <w:p w:rsidR="00B34735" w:rsidP="006E1810" w:rsidRDefault="00B34735" w14:paraId="3B8FC44E" w14:textId="77777777">
      <w:pPr>
        <w:rPr>
          <w:szCs w:val="18"/>
          <w:lang w:eastAsia="en-US"/>
        </w:rPr>
      </w:pPr>
    </w:p>
    <w:p w:rsidR="00833D35" w:rsidP="006E1810" w:rsidRDefault="00833D35" w14:paraId="163C1C61" w14:textId="77777777">
      <w:pPr>
        <w:rPr>
          <w:szCs w:val="18"/>
          <w:lang w:eastAsia="en-US"/>
        </w:rPr>
      </w:pPr>
    </w:p>
    <w:p w:rsidRPr="00833D35" w:rsidR="00833D35" w:rsidP="00833D35" w:rsidRDefault="00833D35" w14:paraId="094C84D7" w14:textId="77777777">
      <w:pPr>
        <w:rPr>
          <w:szCs w:val="18"/>
          <w:lang w:eastAsia="en-US"/>
        </w:rPr>
      </w:pPr>
      <w:r w:rsidRPr="00833D35">
        <w:rPr>
          <w:szCs w:val="18"/>
          <w:lang w:eastAsia="en-US"/>
        </w:rPr>
        <w:t>De minister van Onderwijs, Cultuur en Wetenschap,</w:t>
      </w:r>
    </w:p>
    <w:p w:rsidRPr="00833D35" w:rsidR="00833D35" w:rsidP="00833D35" w:rsidRDefault="00833D35" w14:paraId="5790EF17" w14:textId="77777777">
      <w:pPr>
        <w:rPr>
          <w:szCs w:val="18"/>
          <w:lang w:eastAsia="en-US"/>
        </w:rPr>
      </w:pPr>
    </w:p>
    <w:p w:rsidRPr="00833D35" w:rsidR="00833D35" w:rsidP="00833D35" w:rsidRDefault="00833D35" w14:paraId="6E312E07" w14:textId="77777777">
      <w:pPr>
        <w:rPr>
          <w:szCs w:val="18"/>
          <w:lang w:eastAsia="en-US"/>
        </w:rPr>
      </w:pPr>
    </w:p>
    <w:p w:rsidRPr="00833D35" w:rsidR="00833D35" w:rsidP="00833D35" w:rsidRDefault="00833D35" w14:paraId="6FBFB93A" w14:textId="77777777">
      <w:pPr>
        <w:rPr>
          <w:szCs w:val="18"/>
          <w:lang w:eastAsia="en-US"/>
        </w:rPr>
      </w:pPr>
    </w:p>
    <w:p w:rsidRPr="00833D35" w:rsidR="00833D35" w:rsidP="00833D35" w:rsidRDefault="00833D35" w14:paraId="2931DB7C" w14:textId="77777777">
      <w:pPr>
        <w:rPr>
          <w:szCs w:val="18"/>
          <w:lang w:eastAsia="en-US"/>
        </w:rPr>
      </w:pPr>
    </w:p>
    <w:p w:rsidRPr="00833D35" w:rsidR="00833D35" w:rsidP="00833D35" w:rsidRDefault="00833D35" w14:paraId="78BDEFCC" w14:textId="77777777">
      <w:pPr>
        <w:rPr>
          <w:szCs w:val="18"/>
          <w:lang w:eastAsia="en-US"/>
        </w:rPr>
      </w:pPr>
      <w:r w:rsidRPr="00833D35">
        <w:rPr>
          <w:szCs w:val="18"/>
          <w:lang w:eastAsia="en-US"/>
        </w:rPr>
        <w:t xml:space="preserve">Rianne </w:t>
      </w:r>
      <w:proofErr w:type="spellStart"/>
      <w:r w:rsidRPr="00833D35">
        <w:rPr>
          <w:szCs w:val="18"/>
          <w:lang w:eastAsia="en-US"/>
        </w:rPr>
        <w:t>Letschert</w:t>
      </w:r>
      <w:proofErr w:type="spellEnd"/>
    </w:p>
    <w:p w:rsidRPr="007A4120" w:rsidR="00F01557" w:rsidP="007A4120" w:rsidRDefault="00F01557" w14:paraId="6B81627B" w14:textId="14707714">
      <w:pPr>
        <w:spacing w:after="200" w:line="276" w:lineRule="auto"/>
        <w:rPr>
          <w:szCs w:val="18"/>
          <w:lang w:eastAsia="en-US"/>
        </w:rPr>
      </w:pPr>
    </w:p>
    <w:sectPr w:rsidRPr="007A4120" w:rsidR="00F0155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352B" w14:textId="77777777" w:rsidR="002A64E6" w:rsidRDefault="002A64E6">
      <w:r>
        <w:separator/>
      </w:r>
    </w:p>
    <w:p w14:paraId="21CCA4F7" w14:textId="77777777" w:rsidR="002A64E6" w:rsidRDefault="002A64E6"/>
  </w:endnote>
  <w:endnote w:type="continuationSeparator" w:id="0">
    <w:p w14:paraId="5922F582" w14:textId="77777777" w:rsidR="002A64E6" w:rsidRDefault="002A64E6">
      <w:r>
        <w:continuationSeparator/>
      </w:r>
    </w:p>
    <w:p w14:paraId="2D316FFE" w14:textId="77777777" w:rsidR="002A64E6" w:rsidRDefault="002A6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64E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0EFC" w14:paraId="013CF35A" w14:textId="77777777" w:rsidTr="004C7E1D">
      <w:trPr>
        <w:trHeight w:hRule="exact" w:val="357"/>
      </w:trPr>
      <w:tc>
        <w:tcPr>
          <w:tcW w:w="7603" w:type="dxa"/>
        </w:tcPr>
        <w:p w14:paraId="0399D8FA" w14:textId="77777777" w:rsidR="002F71BB" w:rsidRPr="004C7E1D" w:rsidRDefault="002F71BB" w:rsidP="004C7E1D">
          <w:pPr>
            <w:spacing w:line="180" w:lineRule="exact"/>
            <w:rPr>
              <w:sz w:val="13"/>
              <w:szCs w:val="13"/>
            </w:rPr>
          </w:pPr>
        </w:p>
      </w:tc>
      <w:tc>
        <w:tcPr>
          <w:tcW w:w="2172" w:type="dxa"/>
        </w:tcPr>
        <w:p w14:paraId="4025B27B" w14:textId="5C692107" w:rsidR="002F71BB" w:rsidRPr="004C7E1D" w:rsidRDefault="009622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40202">
            <w:rPr>
              <w:szCs w:val="13"/>
            </w:rPr>
            <w:t>4</w:t>
          </w:r>
          <w:r w:rsidRPr="004C7E1D">
            <w:rPr>
              <w:szCs w:val="13"/>
            </w:rPr>
            <w:fldChar w:fldCharType="end"/>
          </w:r>
        </w:p>
      </w:tc>
    </w:tr>
  </w:tbl>
  <w:p w14:paraId="1A506EE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D0EFC" w14:paraId="523AA9C3" w14:textId="77777777" w:rsidTr="004C7E1D">
      <w:trPr>
        <w:trHeight w:hRule="exact" w:val="357"/>
      </w:trPr>
      <w:tc>
        <w:tcPr>
          <w:tcW w:w="7709" w:type="dxa"/>
        </w:tcPr>
        <w:p w14:paraId="5B559DC5" w14:textId="77777777" w:rsidR="00D17084" w:rsidRPr="004C7E1D" w:rsidRDefault="00D17084" w:rsidP="004C7E1D">
          <w:pPr>
            <w:spacing w:line="180" w:lineRule="exact"/>
            <w:rPr>
              <w:sz w:val="13"/>
              <w:szCs w:val="13"/>
            </w:rPr>
          </w:pPr>
        </w:p>
      </w:tc>
      <w:tc>
        <w:tcPr>
          <w:tcW w:w="2060" w:type="dxa"/>
        </w:tcPr>
        <w:p w14:paraId="7E926BB3" w14:textId="3D32736D" w:rsidR="00D17084" w:rsidRPr="004C7E1D" w:rsidRDefault="0096223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40202">
            <w:rPr>
              <w:szCs w:val="13"/>
            </w:rPr>
            <w:t>2</w:t>
          </w:r>
          <w:r w:rsidRPr="004C7E1D">
            <w:rPr>
              <w:szCs w:val="13"/>
            </w:rPr>
            <w:fldChar w:fldCharType="end"/>
          </w:r>
        </w:p>
      </w:tc>
    </w:tr>
  </w:tbl>
  <w:p w14:paraId="2F8F81D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6AC0" w14:textId="77777777" w:rsidR="002A64E6" w:rsidRDefault="002A64E6">
      <w:r>
        <w:separator/>
      </w:r>
    </w:p>
    <w:p w14:paraId="16A8147B" w14:textId="77777777" w:rsidR="002A64E6" w:rsidRDefault="002A64E6"/>
  </w:footnote>
  <w:footnote w:type="continuationSeparator" w:id="0">
    <w:p w14:paraId="612A0491" w14:textId="77777777" w:rsidR="002A64E6" w:rsidRDefault="002A64E6">
      <w:r>
        <w:continuationSeparator/>
      </w:r>
    </w:p>
    <w:p w14:paraId="23FE0811" w14:textId="77777777" w:rsidR="002A64E6" w:rsidRDefault="002A64E6"/>
  </w:footnote>
  <w:footnote w:id="1">
    <w:p w14:paraId="671C07BC" w14:textId="6AF3FFC0" w:rsidR="002F1A68" w:rsidRDefault="002F1A68" w:rsidP="002E73F6">
      <w:pPr>
        <w:pStyle w:val="Voetnoottekst"/>
      </w:pPr>
      <w:r>
        <w:rPr>
          <w:rStyle w:val="Voetnootmarkering"/>
        </w:rPr>
        <w:footnoteRef/>
      </w:r>
      <w:r>
        <w:t xml:space="preserve"> </w:t>
      </w:r>
      <w:r w:rsidR="00406B71" w:rsidRPr="004A46CA">
        <w:t>Kamerstukken II</w:t>
      </w:r>
      <w:r w:rsidR="00406B71" w:rsidRPr="00406B71">
        <w:t xml:space="preserve"> 2025/26 </w:t>
      </w:r>
      <w:r w:rsidRPr="002F1A68">
        <w:t>30950</w:t>
      </w:r>
      <w:r w:rsidR="00406B71">
        <w:t xml:space="preserve">, nr. </w:t>
      </w:r>
      <w:r w:rsidRPr="002F1A68">
        <w:t>465</w:t>
      </w:r>
    </w:p>
  </w:footnote>
  <w:footnote w:id="2">
    <w:p w14:paraId="2C925EBF" w14:textId="4C8700DC" w:rsidR="002E73F6" w:rsidRDefault="002E73F6" w:rsidP="002E73F6">
      <w:pPr>
        <w:pStyle w:val="Voetnoottekst"/>
      </w:pPr>
      <w:r>
        <w:rPr>
          <w:rStyle w:val="Voetnootmarkering"/>
        </w:rPr>
        <w:footnoteRef/>
      </w:r>
      <w:r>
        <w:t xml:space="preserve"> </w:t>
      </w:r>
      <w:r w:rsidR="00406B71" w:rsidRPr="005F27C3">
        <w:t>Kamerstukken II</w:t>
      </w:r>
      <w:r w:rsidR="00406B71" w:rsidRPr="00406B71">
        <w:t xml:space="preserve"> 2025/26 </w:t>
      </w:r>
      <w:r w:rsidRPr="002E73F6">
        <w:t>30950</w:t>
      </w:r>
      <w:r w:rsidR="00406B71">
        <w:t xml:space="preserve">, nr. </w:t>
      </w:r>
      <w:r w:rsidRPr="002E73F6">
        <w:t>477</w:t>
      </w:r>
    </w:p>
  </w:footnote>
  <w:footnote w:id="3">
    <w:p w14:paraId="24860EBC" w14:textId="44CD1E14" w:rsidR="002E73F6" w:rsidRPr="008D775F" w:rsidRDefault="002E73F6" w:rsidP="002E73F6">
      <w:pPr>
        <w:pStyle w:val="Voetnoottekst"/>
      </w:pPr>
      <w:r>
        <w:rPr>
          <w:rStyle w:val="Voetnootmarkering"/>
        </w:rPr>
        <w:footnoteRef/>
      </w:r>
      <w:r w:rsidRPr="008D775F">
        <w:t xml:space="preserve"> </w:t>
      </w:r>
      <w:r w:rsidR="00406B71" w:rsidRPr="005F27C3">
        <w:t>Kamerstukken II</w:t>
      </w:r>
      <w:r w:rsidR="00406B71" w:rsidRPr="00406B71">
        <w:t xml:space="preserve"> 2025/26 </w:t>
      </w:r>
      <w:r w:rsidRPr="008D775F">
        <w:t>30950</w:t>
      </w:r>
      <w:r w:rsidR="00406B71">
        <w:t xml:space="preserve">, nr. </w:t>
      </w:r>
      <w:r w:rsidRPr="008D775F">
        <w:t>532</w:t>
      </w:r>
    </w:p>
  </w:footnote>
  <w:footnote w:id="4">
    <w:p w14:paraId="4C8613E0" w14:textId="5D25E5B3" w:rsidR="002E73F6" w:rsidRPr="002E73F6" w:rsidRDefault="002E73F6">
      <w:pPr>
        <w:pStyle w:val="Voetnoottekst"/>
      </w:pPr>
      <w:r>
        <w:rPr>
          <w:rStyle w:val="Voetnootmarkering"/>
        </w:rPr>
        <w:footnoteRef/>
      </w:r>
      <w:r w:rsidRPr="008D775F">
        <w:t xml:space="preserve"> </w:t>
      </w:r>
      <w:r w:rsidR="00406B71" w:rsidRPr="005F27C3">
        <w:t>Kamerstukken II</w:t>
      </w:r>
      <w:r w:rsidR="00406B71" w:rsidRPr="00406B71">
        <w:t xml:space="preserve"> 2025/26</w:t>
      </w:r>
      <w:r w:rsidRPr="002E73F6">
        <w:t xml:space="preserve"> 30950, nr. 476</w:t>
      </w:r>
    </w:p>
  </w:footnote>
  <w:footnote w:id="5">
    <w:p w14:paraId="1BD9D87F" w14:textId="25E0B18B" w:rsidR="00BE3B11" w:rsidRPr="00F81C05" w:rsidRDefault="00BE3B11">
      <w:pPr>
        <w:pStyle w:val="Voetnoottekst"/>
      </w:pPr>
      <w:r>
        <w:rPr>
          <w:rStyle w:val="Voetnootmarkering"/>
        </w:rPr>
        <w:footnoteRef/>
      </w:r>
      <w:r w:rsidRPr="00F81C05">
        <w:t xml:space="preserve"> </w:t>
      </w:r>
      <w:proofErr w:type="gramStart"/>
      <w:r w:rsidRPr="00F81C05">
        <w:t>https://www.kunsten92.nl/wp-content/uploads/2026/01/124410_Weerbare-cultuursector.pdf</w:t>
      </w:r>
      <w:proofErr w:type="gramEnd"/>
    </w:p>
  </w:footnote>
  <w:footnote w:id="6">
    <w:p w14:paraId="2E332D85" w14:textId="6227D579" w:rsidR="00BE3B11" w:rsidRDefault="00BE3B11">
      <w:pPr>
        <w:pStyle w:val="Voetnoottekst"/>
      </w:pPr>
      <w:r>
        <w:rPr>
          <w:rStyle w:val="Voetnootmarkering"/>
        </w:rPr>
        <w:footnoteRef/>
      </w:r>
      <w:r>
        <w:t xml:space="preserve"> </w:t>
      </w:r>
      <w:proofErr w:type="gramStart"/>
      <w:r w:rsidRPr="00BE3B11">
        <w:t>https://www.kunsten92.nl/wp-content/uploads/2026/01/124410_Handreiking-weerbare-cultuursector.pdf</w:t>
      </w:r>
      <w:proofErr w:type="gramEnd"/>
    </w:p>
  </w:footnote>
  <w:footnote w:id="7">
    <w:p w14:paraId="29030EFB" w14:textId="5169D831" w:rsidR="00B34735" w:rsidRDefault="00B34735">
      <w:pPr>
        <w:pStyle w:val="Voetnoottekst"/>
      </w:pPr>
      <w:r>
        <w:rPr>
          <w:rStyle w:val="Voetnootmarkering"/>
        </w:rPr>
        <w:footnoteRef/>
      </w:r>
      <w:r>
        <w:t xml:space="preserve"> </w:t>
      </w:r>
      <w:proofErr w:type="gramStart"/>
      <w:r w:rsidR="00C724DE" w:rsidRPr="00C724DE">
        <w:t>https://www.raadvoorcultuur.nl/documenten/2026/01/19/advies-artistieke-vrijheid-maken-zonder-druk</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D0EFC" w14:paraId="4811D6DB" w14:textId="77777777" w:rsidTr="006D2D53">
      <w:trPr>
        <w:trHeight w:hRule="exact" w:val="400"/>
      </w:trPr>
      <w:tc>
        <w:tcPr>
          <w:tcW w:w="7518" w:type="dxa"/>
        </w:tcPr>
        <w:p w14:paraId="41FAA828" w14:textId="77777777" w:rsidR="00527BD4" w:rsidRPr="00275984" w:rsidRDefault="00527BD4" w:rsidP="00BF4427">
          <w:pPr>
            <w:pStyle w:val="Huisstijl-Rubricering"/>
          </w:pPr>
        </w:p>
      </w:tc>
    </w:tr>
  </w:tbl>
  <w:p w14:paraId="6F6C5E9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0EFC" w14:paraId="75420BDA" w14:textId="77777777" w:rsidTr="003B528D">
      <w:tc>
        <w:tcPr>
          <w:tcW w:w="2160" w:type="dxa"/>
        </w:tcPr>
        <w:p w14:paraId="1D1E927B" w14:textId="71B29B0B" w:rsidR="002F71BB" w:rsidRDefault="0096223A" w:rsidP="005D283A">
          <w:pPr>
            <w:pStyle w:val="Colofonkop"/>
            <w:framePr w:hSpace="0" w:wrap="auto" w:vAnchor="margin" w:hAnchor="text" w:xAlign="left" w:yAlign="inline"/>
          </w:pPr>
          <w:r>
            <w:t>Onze referentie</w:t>
          </w:r>
          <w:r w:rsidR="00340202">
            <w:t xml:space="preserve"> </w:t>
          </w:r>
          <w:r w:rsidR="00340202" w:rsidRPr="00340202">
            <w:rPr>
              <w:b w:val="0"/>
              <w:bCs/>
            </w:rPr>
            <w:t>64008508</w:t>
          </w:r>
        </w:p>
        <w:p w14:paraId="2B76525A" w14:textId="77777777" w:rsidR="00340202" w:rsidRPr="000407BB" w:rsidRDefault="00340202" w:rsidP="005D283A">
          <w:pPr>
            <w:pStyle w:val="Colofonkop"/>
            <w:framePr w:hSpace="0" w:wrap="auto" w:vAnchor="margin" w:hAnchor="text" w:xAlign="left" w:yAlign="inline"/>
          </w:pPr>
        </w:p>
      </w:tc>
    </w:tr>
    <w:tr w:rsidR="00DD0EFC" w14:paraId="481213C4" w14:textId="77777777" w:rsidTr="002F71BB">
      <w:trPr>
        <w:trHeight w:val="259"/>
      </w:trPr>
      <w:tc>
        <w:tcPr>
          <w:tcW w:w="2160" w:type="dxa"/>
        </w:tcPr>
        <w:p w14:paraId="01CD9D24" w14:textId="77777777" w:rsidR="00E35CF4" w:rsidRPr="005D283A" w:rsidRDefault="00E35CF4" w:rsidP="0049501A">
          <w:pPr>
            <w:spacing w:line="180" w:lineRule="exact"/>
            <w:rPr>
              <w:sz w:val="13"/>
              <w:szCs w:val="13"/>
            </w:rPr>
          </w:pPr>
        </w:p>
      </w:tc>
    </w:tr>
  </w:tbl>
  <w:p w14:paraId="788D2E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0EFC" w14:paraId="1B968039" w14:textId="77777777" w:rsidTr="001377D4">
      <w:trPr>
        <w:trHeight w:val="2636"/>
      </w:trPr>
      <w:tc>
        <w:tcPr>
          <w:tcW w:w="737" w:type="dxa"/>
        </w:tcPr>
        <w:p w14:paraId="4A9025F3" w14:textId="77777777" w:rsidR="00704845" w:rsidRDefault="00704845" w:rsidP="0047126E">
          <w:pPr>
            <w:framePr w:w="6339" w:h="2750" w:hRule="exact" w:hSpace="181" w:wrap="around" w:vAnchor="page" w:hAnchor="page" w:x="5586" w:y="1"/>
            <w:spacing w:line="240" w:lineRule="auto"/>
          </w:pPr>
        </w:p>
      </w:tc>
      <w:tc>
        <w:tcPr>
          <w:tcW w:w="5156" w:type="dxa"/>
        </w:tcPr>
        <w:p w14:paraId="170CB54E" w14:textId="77777777" w:rsidR="00704845" w:rsidRDefault="0096223A" w:rsidP="0047126E">
          <w:pPr>
            <w:framePr w:w="3873" w:h="2625" w:hRule="exact" w:wrap="around" w:vAnchor="page" w:hAnchor="page" w:x="6323" w:y="1"/>
          </w:pPr>
          <w:r>
            <w:rPr>
              <w:noProof/>
              <w:lang w:val="en-US" w:eastAsia="en-US"/>
            </w:rPr>
            <w:drawing>
              <wp:inline distT="0" distB="0" distL="0" distR="0" wp14:anchorId="666F1D93" wp14:editId="4FCE6FE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D944135" w14:textId="77777777" w:rsidR="00483ECA" w:rsidRDefault="00483ECA" w:rsidP="00D037A9"/>
      </w:tc>
    </w:tr>
  </w:tbl>
  <w:p w14:paraId="77C1C8B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0EFC" w14:paraId="7334E56F" w14:textId="77777777" w:rsidTr="0008539E">
      <w:trPr>
        <w:trHeight w:hRule="exact" w:val="572"/>
      </w:trPr>
      <w:tc>
        <w:tcPr>
          <w:tcW w:w="7520" w:type="dxa"/>
        </w:tcPr>
        <w:p w14:paraId="603F3082" w14:textId="77777777" w:rsidR="00527BD4" w:rsidRPr="00963440" w:rsidRDefault="0096223A" w:rsidP="00210BA3">
          <w:pPr>
            <w:pStyle w:val="Huisstijl-Adres"/>
            <w:spacing w:after="0"/>
          </w:pPr>
          <w:r w:rsidRPr="009E3B07">
            <w:t>&gt;Retouradres </w:t>
          </w:r>
          <w:r>
            <w:t>Postbus 16375 2500 BJ Den Haag</w:t>
          </w:r>
          <w:r w:rsidRPr="009E3B07">
            <w:t xml:space="preserve"> </w:t>
          </w:r>
        </w:p>
      </w:tc>
    </w:tr>
    <w:tr w:rsidR="00DD0EFC" w14:paraId="33428524" w14:textId="77777777" w:rsidTr="00E776C6">
      <w:trPr>
        <w:cantSplit/>
        <w:trHeight w:hRule="exact" w:val="238"/>
      </w:trPr>
      <w:tc>
        <w:tcPr>
          <w:tcW w:w="7520" w:type="dxa"/>
        </w:tcPr>
        <w:p w14:paraId="4F52B6FA" w14:textId="77777777" w:rsidR="00093ABC" w:rsidRPr="00963440" w:rsidRDefault="00093ABC" w:rsidP="00963440"/>
      </w:tc>
    </w:tr>
    <w:tr w:rsidR="00DD0EFC" w14:paraId="384B4BC4" w14:textId="77777777" w:rsidTr="00E776C6">
      <w:trPr>
        <w:cantSplit/>
        <w:trHeight w:hRule="exact" w:val="1520"/>
      </w:trPr>
      <w:tc>
        <w:tcPr>
          <w:tcW w:w="7520" w:type="dxa"/>
        </w:tcPr>
        <w:p w14:paraId="19FA7445" w14:textId="77777777" w:rsidR="00A604D3" w:rsidRPr="00963440" w:rsidRDefault="00A604D3" w:rsidP="00963440"/>
      </w:tc>
    </w:tr>
    <w:tr w:rsidR="00DD0EFC" w14:paraId="7A33085E" w14:textId="77777777" w:rsidTr="00E776C6">
      <w:trPr>
        <w:trHeight w:hRule="exact" w:val="1077"/>
      </w:trPr>
      <w:tc>
        <w:tcPr>
          <w:tcW w:w="7520" w:type="dxa"/>
        </w:tcPr>
        <w:p w14:paraId="3BA669BB" w14:textId="77777777" w:rsidR="00892BA5" w:rsidRPr="00035E67" w:rsidRDefault="00892BA5" w:rsidP="00892BA5">
          <w:pPr>
            <w:tabs>
              <w:tab w:val="left" w:pos="740"/>
            </w:tabs>
            <w:autoSpaceDE w:val="0"/>
            <w:autoSpaceDN w:val="0"/>
            <w:adjustRightInd w:val="0"/>
            <w:rPr>
              <w:rFonts w:cs="Verdana"/>
              <w:szCs w:val="18"/>
            </w:rPr>
          </w:pPr>
        </w:p>
      </w:tc>
    </w:tr>
  </w:tbl>
  <w:p w14:paraId="12D4EB66" w14:textId="77777777" w:rsidR="006F273B" w:rsidRDefault="006F273B" w:rsidP="00BC4AE3">
    <w:pPr>
      <w:pStyle w:val="Koptekst"/>
    </w:pPr>
  </w:p>
  <w:p w14:paraId="0D57553D" w14:textId="77777777" w:rsidR="00153BD0" w:rsidRDefault="00153BD0" w:rsidP="00BC4AE3">
    <w:pPr>
      <w:pStyle w:val="Koptekst"/>
    </w:pPr>
  </w:p>
  <w:p w14:paraId="6A6DCCF0" w14:textId="77777777" w:rsidR="0044605E" w:rsidRDefault="0044605E" w:rsidP="00BC4AE3">
    <w:pPr>
      <w:pStyle w:val="Koptekst"/>
    </w:pPr>
  </w:p>
  <w:p w14:paraId="115C13D8" w14:textId="77777777" w:rsidR="0044605E" w:rsidRDefault="0044605E" w:rsidP="00BC4AE3">
    <w:pPr>
      <w:pStyle w:val="Koptekst"/>
    </w:pPr>
  </w:p>
  <w:p w14:paraId="1471F43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442BD0">
      <w:start w:val="1"/>
      <w:numFmt w:val="bullet"/>
      <w:pStyle w:val="Lijstopsomteken"/>
      <w:lvlText w:val="•"/>
      <w:lvlJc w:val="left"/>
      <w:pPr>
        <w:tabs>
          <w:tab w:val="num" w:pos="227"/>
        </w:tabs>
        <w:ind w:left="227" w:hanging="227"/>
      </w:pPr>
      <w:rPr>
        <w:rFonts w:ascii="Verdana" w:hAnsi="Verdana" w:hint="default"/>
        <w:sz w:val="18"/>
        <w:szCs w:val="18"/>
      </w:rPr>
    </w:lvl>
    <w:lvl w:ilvl="1" w:tplc="1B3C52C0" w:tentative="1">
      <w:start w:val="1"/>
      <w:numFmt w:val="bullet"/>
      <w:lvlText w:val="o"/>
      <w:lvlJc w:val="left"/>
      <w:pPr>
        <w:tabs>
          <w:tab w:val="num" w:pos="1440"/>
        </w:tabs>
        <w:ind w:left="1440" w:hanging="360"/>
      </w:pPr>
      <w:rPr>
        <w:rFonts w:ascii="Courier New" w:hAnsi="Courier New" w:cs="Courier New" w:hint="default"/>
      </w:rPr>
    </w:lvl>
    <w:lvl w:ilvl="2" w:tplc="DF462162" w:tentative="1">
      <w:start w:val="1"/>
      <w:numFmt w:val="bullet"/>
      <w:lvlText w:val=""/>
      <w:lvlJc w:val="left"/>
      <w:pPr>
        <w:tabs>
          <w:tab w:val="num" w:pos="2160"/>
        </w:tabs>
        <w:ind w:left="2160" w:hanging="360"/>
      </w:pPr>
      <w:rPr>
        <w:rFonts w:ascii="Wingdings" w:hAnsi="Wingdings" w:hint="default"/>
      </w:rPr>
    </w:lvl>
    <w:lvl w:ilvl="3" w:tplc="F1B089B0" w:tentative="1">
      <w:start w:val="1"/>
      <w:numFmt w:val="bullet"/>
      <w:lvlText w:val=""/>
      <w:lvlJc w:val="left"/>
      <w:pPr>
        <w:tabs>
          <w:tab w:val="num" w:pos="2880"/>
        </w:tabs>
        <w:ind w:left="2880" w:hanging="360"/>
      </w:pPr>
      <w:rPr>
        <w:rFonts w:ascii="Symbol" w:hAnsi="Symbol" w:hint="default"/>
      </w:rPr>
    </w:lvl>
    <w:lvl w:ilvl="4" w:tplc="9BD6DE0E" w:tentative="1">
      <w:start w:val="1"/>
      <w:numFmt w:val="bullet"/>
      <w:lvlText w:val="o"/>
      <w:lvlJc w:val="left"/>
      <w:pPr>
        <w:tabs>
          <w:tab w:val="num" w:pos="3600"/>
        </w:tabs>
        <w:ind w:left="3600" w:hanging="360"/>
      </w:pPr>
      <w:rPr>
        <w:rFonts w:ascii="Courier New" w:hAnsi="Courier New" w:cs="Courier New" w:hint="default"/>
      </w:rPr>
    </w:lvl>
    <w:lvl w:ilvl="5" w:tplc="4A04CEE0" w:tentative="1">
      <w:start w:val="1"/>
      <w:numFmt w:val="bullet"/>
      <w:lvlText w:val=""/>
      <w:lvlJc w:val="left"/>
      <w:pPr>
        <w:tabs>
          <w:tab w:val="num" w:pos="4320"/>
        </w:tabs>
        <w:ind w:left="4320" w:hanging="360"/>
      </w:pPr>
      <w:rPr>
        <w:rFonts w:ascii="Wingdings" w:hAnsi="Wingdings" w:hint="default"/>
      </w:rPr>
    </w:lvl>
    <w:lvl w:ilvl="6" w:tplc="04C4265E" w:tentative="1">
      <w:start w:val="1"/>
      <w:numFmt w:val="bullet"/>
      <w:lvlText w:val=""/>
      <w:lvlJc w:val="left"/>
      <w:pPr>
        <w:tabs>
          <w:tab w:val="num" w:pos="5040"/>
        </w:tabs>
        <w:ind w:left="5040" w:hanging="360"/>
      </w:pPr>
      <w:rPr>
        <w:rFonts w:ascii="Symbol" w:hAnsi="Symbol" w:hint="default"/>
      </w:rPr>
    </w:lvl>
    <w:lvl w:ilvl="7" w:tplc="632033DE" w:tentative="1">
      <w:start w:val="1"/>
      <w:numFmt w:val="bullet"/>
      <w:lvlText w:val="o"/>
      <w:lvlJc w:val="left"/>
      <w:pPr>
        <w:tabs>
          <w:tab w:val="num" w:pos="5760"/>
        </w:tabs>
        <w:ind w:left="5760" w:hanging="360"/>
      </w:pPr>
      <w:rPr>
        <w:rFonts w:ascii="Courier New" w:hAnsi="Courier New" w:cs="Courier New" w:hint="default"/>
      </w:rPr>
    </w:lvl>
    <w:lvl w:ilvl="8" w:tplc="216EFB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98FD50">
      <w:start w:val="1"/>
      <w:numFmt w:val="bullet"/>
      <w:pStyle w:val="Lijstopsomteken2"/>
      <w:lvlText w:val="–"/>
      <w:lvlJc w:val="left"/>
      <w:pPr>
        <w:tabs>
          <w:tab w:val="num" w:pos="227"/>
        </w:tabs>
        <w:ind w:left="227" w:firstLine="0"/>
      </w:pPr>
      <w:rPr>
        <w:rFonts w:ascii="Verdana" w:hAnsi="Verdana" w:hint="default"/>
      </w:rPr>
    </w:lvl>
    <w:lvl w:ilvl="1" w:tplc="A96655E2" w:tentative="1">
      <w:start w:val="1"/>
      <w:numFmt w:val="bullet"/>
      <w:lvlText w:val="o"/>
      <w:lvlJc w:val="left"/>
      <w:pPr>
        <w:tabs>
          <w:tab w:val="num" w:pos="1440"/>
        </w:tabs>
        <w:ind w:left="1440" w:hanging="360"/>
      </w:pPr>
      <w:rPr>
        <w:rFonts w:ascii="Courier New" w:hAnsi="Courier New" w:cs="Courier New" w:hint="default"/>
      </w:rPr>
    </w:lvl>
    <w:lvl w:ilvl="2" w:tplc="4C68A81E" w:tentative="1">
      <w:start w:val="1"/>
      <w:numFmt w:val="bullet"/>
      <w:lvlText w:val=""/>
      <w:lvlJc w:val="left"/>
      <w:pPr>
        <w:tabs>
          <w:tab w:val="num" w:pos="2160"/>
        </w:tabs>
        <w:ind w:left="2160" w:hanging="360"/>
      </w:pPr>
      <w:rPr>
        <w:rFonts w:ascii="Wingdings" w:hAnsi="Wingdings" w:hint="default"/>
      </w:rPr>
    </w:lvl>
    <w:lvl w:ilvl="3" w:tplc="F53CA53A" w:tentative="1">
      <w:start w:val="1"/>
      <w:numFmt w:val="bullet"/>
      <w:lvlText w:val=""/>
      <w:lvlJc w:val="left"/>
      <w:pPr>
        <w:tabs>
          <w:tab w:val="num" w:pos="2880"/>
        </w:tabs>
        <w:ind w:left="2880" w:hanging="360"/>
      </w:pPr>
      <w:rPr>
        <w:rFonts w:ascii="Symbol" w:hAnsi="Symbol" w:hint="default"/>
      </w:rPr>
    </w:lvl>
    <w:lvl w:ilvl="4" w:tplc="37CE6468" w:tentative="1">
      <w:start w:val="1"/>
      <w:numFmt w:val="bullet"/>
      <w:lvlText w:val="o"/>
      <w:lvlJc w:val="left"/>
      <w:pPr>
        <w:tabs>
          <w:tab w:val="num" w:pos="3600"/>
        </w:tabs>
        <w:ind w:left="3600" w:hanging="360"/>
      </w:pPr>
      <w:rPr>
        <w:rFonts w:ascii="Courier New" w:hAnsi="Courier New" w:cs="Courier New" w:hint="default"/>
      </w:rPr>
    </w:lvl>
    <w:lvl w:ilvl="5" w:tplc="83EA2CD6" w:tentative="1">
      <w:start w:val="1"/>
      <w:numFmt w:val="bullet"/>
      <w:lvlText w:val=""/>
      <w:lvlJc w:val="left"/>
      <w:pPr>
        <w:tabs>
          <w:tab w:val="num" w:pos="4320"/>
        </w:tabs>
        <w:ind w:left="4320" w:hanging="360"/>
      </w:pPr>
      <w:rPr>
        <w:rFonts w:ascii="Wingdings" w:hAnsi="Wingdings" w:hint="default"/>
      </w:rPr>
    </w:lvl>
    <w:lvl w:ilvl="6" w:tplc="66320442" w:tentative="1">
      <w:start w:val="1"/>
      <w:numFmt w:val="bullet"/>
      <w:lvlText w:val=""/>
      <w:lvlJc w:val="left"/>
      <w:pPr>
        <w:tabs>
          <w:tab w:val="num" w:pos="5040"/>
        </w:tabs>
        <w:ind w:left="5040" w:hanging="360"/>
      </w:pPr>
      <w:rPr>
        <w:rFonts w:ascii="Symbol" w:hAnsi="Symbol" w:hint="default"/>
      </w:rPr>
    </w:lvl>
    <w:lvl w:ilvl="7" w:tplc="D52ED47C" w:tentative="1">
      <w:start w:val="1"/>
      <w:numFmt w:val="bullet"/>
      <w:lvlText w:val="o"/>
      <w:lvlJc w:val="left"/>
      <w:pPr>
        <w:tabs>
          <w:tab w:val="num" w:pos="5760"/>
        </w:tabs>
        <w:ind w:left="5760" w:hanging="360"/>
      </w:pPr>
      <w:rPr>
        <w:rFonts w:ascii="Courier New" w:hAnsi="Courier New" w:cs="Courier New" w:hint="default"/>
      </w:rPr>
    </w:lvl>
    <w:lvl w:ilvl="8" w:tplc="225EB2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1532D"/>
    <w:multiLevelType w:val="multilevel"/>
    <w:tmpl w:val="6C56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94D4A"/>
    <w:multiLevelType w:val="multilevel"/>
    <w:tmpl w:val="93B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F22FB"/>
    <w:multiLevelType w:val="hybridMultilevel"/>
    <w:tmpl w:val="9FE0F632"/>
    <w:lvl w:ilvl="0" w:tplc="D336409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7446737">
    <w:abstractNumId w:val="10"/>
  </w:num>
  <w:num w:numId="2" w16cid:durableId="1021660732">
    <w:abstractNumId w:val="7"/>
  </w:num>
  <w:num w:numId="3" w16cid:durableId="1444225685">
    <w:abstractNumId w:val="6"/>
  </w:num>
  <w:num w:numId="4" w16cid:durableId="1532186862">
    <w:abstractNumId w:val="5"/>
  </w:num>
  <w:num w:numId="5" w16cid:durableId="55403339">
    <w:abstractNumId w:val="4"/>
  </w:num>
  <w:num w:numId="6" w16cid:durableId="537934425">
    <w:abstractNumId w:val="8"/>
  </w:num>
  <w:num w:numId="7" w16cid:durableId="632715791">
    <w:abstractNumId w:val="3"/>
  </w:num>
  <w:num w:numId="8" w16cid:durableId="1480224785">
    <w:abstractNumId w:val="2"/>
  </w:num>
  <w:num w:numId="9" w16cid:durableId="2009021719">
    <w:abstractNumId w:val="1"/>
  </w:num>
  <w:num w:numId="10" w16cid:durableId="1493985116">
    <w:abstractNumId w:val="0"/>
  </w:num>
  <w:num w:numId="11" w16cid:durableId="702706910">
    <w:abstractNumId w:val="9"/>
  </w:num>
  <w:num w:numId="12" w16cid:durableId="611477879">
    <w:abstractNumId w:val="11"/>
  </w:num>
  <w:num w:numId="13" w16cid:durableId="2095471550">
    <w:abstractNumId w:val="15"/>
  </w:num>
  <w:num w:numId="14" w16cid:durableId="647787518">
    <w:abstractNumId w:val="12"/>
  </w:num>
  <w:num w:numId="15" w16cid:durableId="2098477452">
    <w:abstractNumId w:val="16"/>
  </w:num>
  <w:num w:numId="16" w16cid:durableId="1174419049">
    <w:abstractNumId w:val="13"/>
  </w:num>
  <w:num w:numId="17" w16cid:durableId="95748632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0292"/>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399"/>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3F37"/>
    <w:rsid w:val="000C4A32"/>
    <w:rsid w:val="000C65BB"/>
    <w:rsid w:val="000C7119"/>
    <w:rsid w:val="000D0225"/>
    <w:rsid w:val="000D228F"/>
    <w:rsid w:val="000D249E"/>
    <w:rsid w:val="000D6399"/>
    <w:rsid w:val="000D6E68"/>
    <w:rsid w:val="000E4962"/>
    <w:rsid w:val="000E5886"/>
    <w:rsid w:val="000E6621"/>
    <w:rsid w:val="000E7895"/>
    <w:rsid w:val="000F161D"/>
    <w:rsid w:val="000F1B4E"/>
    <w:rsid w:val="000F1FFF"/>
    <w:rsid w:val="000F521E"/>
    <w:rsid w:val="000F55D6"/>
    <w:rsid w:val="00100203"/>
    <w:rsid w:val="0010110C"/>
    <w:rsid w:val="00104B4D"/>
    <w:rsid w:val="001177B4"/>
    <w:rsid w:val="00122CF9"/>
    <w:rsid w:val="00123704"/>
    <w:rsid w:val="001270C7"/>
    <w:rsid w:val="00132540"/>
    <w:rsid w:val="001377D4"/>
    <w:rsid w:val="0014251C"/>
    <w:rsid w:val="00142E41"/>
    <w:rsid w:val="0014362A"/>
    <w:rsid w:val="0014786A"/>
    <w:rsid w:val="001516A4"/>
    <w:rsid w:val="00151E5F"/>
    <w:rsid w:val="00153BD0"/>
    <w:rsid w:val="00154C70"/>
    <w:rsid w:val="001569AB"/>
    <w:rsid w:val="00164D63"/>
    <w:rsid w:val="00165159"/>
    <w:rsid w:val="0016725C"/>
    <w:rsid w:val="00167DE5"/>
    <w:rsid w:val="0017008F"/>
    <w:rsid w:val="001726F3"/>
    <w:rsid w:val="00173C51"/>
    <w:rsid w:val="001740B9"/>
    <w:rsid w:val="00174CC2"/>
    <w:rsid w:val="00175C1F"/>
    <w:rsid w:val="00176CC6"/>
    <w:rsid w:val="00177B41"/>
    <w:rsid w:val="0018193C"/>
    <w:rsid w:val="00181BE4"/>
    <w:rsid w:val="0018496F"/>
    <w:rsid w:val="00185576"/>
    <w:rsid w:val="00185951"/>
    <w:rsid w:val="00194A00"/>
    <w:rsid w:val="00196B8B"/>
    <w:rsid w:val="00196BCC"/>
    <w:rsid w:val="001A0BFA"/>
    <w:rsid w:val="001A1608"/>
    <w:rsid w:val="001A2BEA"/>
    <w:rsid w:val="001A325F"/>
    <w:rsid w:val="001A6D93"/>
    <w:rsid w:val="001B2BBA"/>
    <w:rsid w:val="001B35FA"/>
    <w:rsid w:val="001C006F"/>
    <w:rsid w:val="001C1598"/>
    <w:rsid w:val="001C2C36"/>
    <w:rsid w:val="001C32EC"/>
    <w:rsid w:val="001C38BD"/>
    <w:rsid w:val="001C4D5A"/>
    <w:rsid w:val="001E0256"/>
    <w:rsid w:val="001E2A43"/>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45FB"/>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814"/>
    <w:rsid w:val="00284991"/>
    <w:rsid w:val="00286998"/>
    <w:rsid w:val="00291AB7"/>
    <w:rsid w:val="0029422B"/>
    <w:rsid w:val="00294DCB"/>
    <w:rsid w:val="002A06CE"/>
    <w:rsid w:val="002A37B5"/>
    <w:rsid w:val="002A64E6"/>
    <w:rsid w:val="002A6722"/>
    <w:rsid w:val="002B153C"/>
    <w:rsid w:val="002B52FC"/>
    <w:rsid w:val="002C26D0"/>
    <w:rsid w:val="002C2830"/>
    <w:rsid w:val="002C3CE0"/>
    <w:rsid w:val="002C40AF"/>
    <w:rsid w:val="002D001A"/>
    <w:rsid w:val="002D0168"/>
    <w:rsid w:val="002D28E2"/>
    <w:rsid w:val="002D317B"/>
    <w:rsid w:val="002D3587"/>
    <w:rsid w:val="002D3F4E"/>
    <w:rsid w:val="002D502D"/>
    <w:rsid w:val="002D6C72"/>
    <w:rsid w:val="002E0F69"/>
    <w:rsid w:val="002E1572"/>
    <w:rsid w:val="002E2142"/>
    <w:rsid w:val="002E2DA3"/>
    <w:rsid w:val="002E4CF2"/>
    <w:rsid w:val="002E6FC0"/>
    <w:rsid w:val="002E73F6"/>
    <w:rsid w:val="002F1A68"/>
    <w:rsid w:val="002F258D"/>
    <w:rsid w:val="002F3F37"/>
    <w:rsid w:val="002F493B"/>
    <w:rsid w:val="002F4ED5"/>
    <w:rsid w:val="002F5147"/>
    <w:rsid w:val="002F5A0B"/>
    <w:rsid w:val="002F71BB"/>
    <w:rsid w:val="002F7ABD"/>
    <w:rsid w:val="00306E75"/>
    <w:rsid w:val="00307B3C"/>
    <w:rsid w:val="00310EF2"/>
    <w:rsid w:val="003115A6"/>
    <w:rsid w:val="00312597"/>
    <w:rsid w:val="00322836"/>
    <w:rsid w:val="00334154"/>
    <w:rsid w:val="003341D0"/>
    <w:rsid w:val="003372C4"/>
    <w:rsid w:val="00340202"/>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8CF"/>
    <w:rsid w:val="00383DA1"/>
    <w:rsid w:val="003841C5"/>
    <w:rsid w:val="00385F30"/>
    <w:rsid w:val="00387600"/>
    <w:rsid w:val="0039229C"/>
    <w:rsid w:val="00393696"/>
    <w:rsid w:val="00393963"/>
    <w:rsid w:val="00395575"/>
    <w:rsid w:val="00395672"/>
    <w:rsid w:val="00397991"/>
    <w:rsid w:val="003A06C8"/>
    <w:rsid w:val="003A0D7C"/>
    <w:rsid w:val="003A7160"/>
    <w:rsid w:val="003B0155"/>
    <w:rsid w:val="003B09DB"/>
    <w:rsid w:val="003B4551"/>
    <w:rsid w:val="003B528D"/>
    <w:rsid w:val="003B7EE7"/>
    <w:rsid w:val="003C2CCB"/>
    <w:rsid w:val="003C4A1C"/>
    <w:rsid w:val="003C5BCB"/>
    <w:rsid w:val="003D13B1"/>
    <w:rsid w:val="003D39EC"/>
    <w:rsid w:val="003D40EA"/>
    <w:rsid w:val="003E3DD5"/>
    <w:rsid w:val="003F07C6"/>
    <w:rsid w:val="003F1F6B"/>
    <w:rsid w:val="003F3757"/>
    <w:rsid w:val="003F44B7"/>
    <w:rsid w:val="004008E9"/>
    <w:rsid w:val="00405133"/>
    <w:rsid w:val="00406B71"/>
    <w:rsid w:val="004071FA"/>
    <w:rsid w:val="00407991"/>
    <w:rsid w:val="0041019E"/>
    <w:rsid w:val="00413D48"/>
    <w:rsid w:val="00424A60"/>
    <w:rsid w:val="004302E9"/>
    <w:rsid w:val="004325D6"/>
    <w:rsid w:val="00434042"/>
    <w:rsid w:val="00434500"/>
    <w:rsid w:val="00441AC2"/>
    <w:rsid w:val="0044249B"/>
    <w:rsid w:val="004425A7"/>
    <w:rsid w:val="0044605E"/>
    <w:rsid w:val="0045023C"/>
    <w:rsid w:val="00451A5B"/>
    <w:rsid w:val="00452BCD"/>
    <w:rsid w:val="00452CEA"/>
    <w:rsid w:val="0046145D"/>
    <w:rsid w:val="00463A63"/>
    <w:rsid w:val="00465B52"/>
    <w:rsid w:val="0046708E"/>
    <w:rsid w:val="00467D61"/>
    <w:rsid w:val="0047126E"/>
    <w:rsid w:val="004722BE"/>
    <w:rsid w:val="00472A65"/>
    <w:rsid w:val="00474463"/>
    <w:rsid w:val="00474B75"/>
    <w:rsid w:val="00483562"/>
    <w:rsid w:val="00483ECA"/>
    <w:rsid w:val="00483F0B"/>
    <w:rsid w:val="00485A3A"/>
    <w:rsid w:val="004929CC"/>
    <w:rsid w:val="0049501A"/>
    <w:rsid w:val="00496319"/>
    <w:rsid w:val="0049657E"/>
    <w:rsid w:val="00497279"/>
    <w:rsid w:val="004A010B"/>
    <w:rsid w:val="004A1BB7"/>
    <w:rsid w:val="004A3186"/>
    <w:rsid w:val="004A419C"/>
    <w:rsid w:val="004A46CA"/>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1D4F"/>
    <w:rsid w:val="00505262"/>
    <w:rsid w:val="005107B1"/>
    <w:rsid w:val="00516022"/>
    <w:rsid w:val="00521CEE"/>
    <w:rsid w:val="00527BD4"/>
    <w:rsid w:val="00533061"/>
    <w:rsid w:val="00533FA1"/>
    <w:rsid w:val="00534C77"/>
    <w:rsid w:val="005403C8"/>
    <w:rsid w:val="00541AD9"/>
    <w:rsid w:val="005429DC"/>
    <w:rsid w:val="00547A6D"/>
    <w:rsid w:val="005525A0"/>
    <w:rsid w:val="005565F9"/>
    <w:rsid w:val="005639D2"/>
    <w:rsid w:val="00565739"/>
    <w:rsid w:val="00573041"/>
    <w:rsid w:val="00575B80"/>
    <w:rsid w:val="005768E4"/>
    <w:rsid w:val="00577559"/>
    <w:rsid w:val="005819CE"/>
    <w:rsid w:val="0058298D"/>
    <w:rsid w:val="005852F9"/>
    <w:rsid w:val="00590595"/>
    <w:rsid w:val="00593C2B"/>
    <w:rsid w:val="00595231"/>
    <w:rsid w:val="00595CBB"/>
    <w:rsid w:val="00596166"/>
    <w:rsid w:val="00597F64"/>
    <w:rsid w:val="005A1AF5"/>
    <w:rsid w:val="005A207F"/>
    <w:rsid w:val="005A2F35"/>
    <w:rsid w:val="005A5B65"/>
    <w:rsid w:val="005A7512"/>
    <w:rsid w:val="005B3441"/>
    <w:rsid w:val="005B463E"/>
    <w:rsid w:val="005B4FAC"/>
    <w:rsid w:val="005B5D8B"/>
    <w:rsid w:val="005C34E1"/>
    <w:rsid w:val="005C3FE0"/>
    <w:rsid w:val="005C4C82"/>
    <w:rsid w:val="005C740C"/>
    <w:rsid w:val="005D283A"/>
    <w:rsid w:val="005D291A"/>
    <w:rsid w:val="005D625B"/>
    <w:rsid w:val="005E3322"/>
    <w:rsid w:val="005E436C"/>
    <w:rsid w:val="005E54FC"/>
    <w:rsid w:val="005E64E2"/>
    <w:rsid w:val="005F0C5F"/>
    <w:rsid w:val="005F5DDA"/>
    <w:rsid w:val="005F62D3"/>
    <w:rsid w:val="005F6D11"/>
    <w:rsid w:val="00600CF0"/>
    <w:rsid w:val="00603C6D"/>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3A9E"/>
    <w:rsid w:val="006448E4"/>
    <w:rsid w:val="00645414"/>
    <w:rsid w:val="0065244E"/>
    <w:rsid w:val="006534D0"/>
    <w:rsid w:val="00653606"/>
    <w:rsid w:val="00657499"/>
    <w:rsid w:val="0065798A"/>
    <w:rsid w:val="006610E9"/>
    <w:rsid w:val="00661591"/>
    <w:rsid w:val="00662A78"/>
    <w:rsid w:val="00663187"/>
    <w:rsid w:val="0066632F"/>
    <w:rsid w:val="00674A89"/>
    <w:rsid w:val="00674F3D"/>
    <w:rsid w:val="00682E02"/>
    <w:rsid w:val="00685545"/>
    <w:rsid w:val="006864B3"/>
    <w:rsid w:val="00686AED"/>
    <w:rsid w:val="0069198A"/>
    <w:rsid w:val="00692BA9"/>
    <w:rsid w:val="00692C30"/>
    <w:rsid w:val="00692D64"/>
    <w:rsid w:val="006A10F8"/>
    <w:rsid w:val="006A2100"/>
    <w:rsid w:val="006A378F"/>
    <w:rsid w:val="006B0BF3"/>
    <w:rsid w:val="006B1521"/>
    <w:rsid w:val="006B2A77"/>
    <w:rsid w:val="006B421D"/>
    <w:rsid w:val="006B6BF8"/>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1810"/>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4F3"/>
    <w:rsid w:val="00725748"/>
    <w:rsid w:val="00727AAC"/>
    <w:rsid w:val="00735D88"/>
    <w:rsid w:val="0073720D"/>
    <w:rsid w:val="00737507"/>
    <w:rsid w:val="00737840"/>
    <w:rsid w:val="00740712"/>
    <w:rsid w:val="00741309"/>
    <w:rsid w:val="00742AB9"/>
    <w:rsid w:val="00751A6A"/>
    <w:rsid w:val="00754AD6"/>
    <w:rsid w:val="00754FBF"/>
    <w:rsid w:val="0076020C"/>
    <w:rsid w:val="007615AC"/>
    <w:rsid w:val="00764585"/>
    <w:rsid w:val="00766F83"/>
    <w:rsid w:val="00767FEF"/>
    <w:rsid w:val="007709EF"/>
    <w:rsid w:val="00783559"/>
    <w:rsid w:val="007846ED"/>
    <w:rsid w:val="00785C3B"/>
    <w:rsid w:val="00797AA5"/>
    <w:rsid w:val="007A26BD"/>
    <w:rsid w:val="007A4105"/>
    <w:rsid w:val="007A4120"/>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0713F"/>
    <w:rsid w:val="00810C93"/>
    <w:rsid w:val="00812028"/>
    <w:rsid w:val="00812DD8"/>
    <w:rsid w:val="00813082"/>
    <w:rsid w:val="00813527"/>
    <w:rsid w:val="00814120"/>
    <w:rsid w:val="00814D03"/>
    <w:rsid w:val="00815C7E"/>
    <w:rsid w:val="008176F5"/>
    <w:rsid w:val="00821114"/>
    <w:rsid w:val="008211EF"/>
    <w:rsid w:val="00821FC1"/>
    <w:rsid w:val="008267CC"/>
    <w:rsid w:val="0083178B"/>
    <w:rsid w:val="00833695"/>
    <w:rsid w:val="008336B7"/>
    <w:rsid w:val="00833A8E"/>
    <w:rsid w:val="00833D35"/>
    <w:rsid w:val="008343F6"/>
    <w:rsid w:val="0084255A"/>
    <w:rsid w:val="00842CD8"/>
    <w:rsid w:val="008431FA"/>
    <w:rsid w:val="008547BA"/>
    <w:rsid w:val="008553C7"/>
    <w:rsid w:val="00857FEB"/>
    <w:rsid w:val="008601AF"/>
    <w:rsid w:val="00872271"/>
    <w:rsid w:val="008731F6"/>
    <w:rsid w:val="00874982"/>
    <w:rsid w:val="008762B6"/>
    <w:rsid w:val="00882E9B"/>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27A6"/>
    <w:rsid w:val="008D775F"/>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3A71"/>
    <w:rsid w:val="00935893"/>
    <w:rsid w:val="0094000D"/>
    <w:rsid w:val="00940206"/>
    <w:rsid w:val="00941B16"/>
    <w:rsid w:val="00946703"/>
    <w:rsid w:val="0094797C"/>
    <w:rsid w:val="009528B2"/>
    <w:rsid w:val="009607C4"/>
    <w:rsid w:val="00960DF6"/>
    <w:rsid w:val="0096223A"/>
    <w:rsid w:val="00962F2A"/>
    <w:rsid w:val="00963440"/>
    <w:rsid w:val="009716D8"/>
    <w:rsid w:val="009718F9"/>
    <w:rsid w:val="009724E4"/>
    <w:rsid w:val="00972FB9"/>
    <w:rsid w:val="00975112"/>
    <w:rsid w:val="00977D88"/>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5021"/>
    <w:rsid w:val="00A20730"/>
    <w:rsid w:val="00A21E76"/>
    <w:rsid w:val="00A23BC8"/>
    <w:rsid w:val="00A2531F"/>
    <w:rsid w:val="00A30E68"/>
    <w:rsid w:val="00A31933"/>
    <w:rsid w:val="00A32073"/>
    <w:rsid w:val="00A34AA0"/>
    <w:rsid w:val="00A41FE2"/>
    <w:rsid w:val="00A421A1"/>
    <w:rsid w:val="00A42609"/>
    <w:rsid w:val="00A4350C"/>
    <w:rsid w:val="00A46FEF"/>
    <w:rsid w:val="00A47948"/>
    <w:rsid w:val="00A50CF6"/>
    <w:rsid w:val="00A51C81"/>
    <w:rsid w:val="00A56850"/>
    <w:rsid w:val="00A56946"/>
    <w:rsid w:val="00A604D3"/>
    <w:rsid w:val="00A6170E"/>
    <w:rsid w:val="00A63B8C"/>
    <w:rsid w:val="00A64D44"/>
    <w:rsid w:val="00A67AC7"/>
    <w:rsid w:val="00A707EF"/>
    <w:rsid w:val="00A70DF6"/>
    <w:rsid w:val="00A715F8"/>
    <w:rsid w:val="00A72573"/>
    <w:rsid w:val="00A741BA"/>
    <w:rsid w:val="00A773CC"/>
    <w:rsid w:val="00A77F6F"/>
    <w:rsid w:val="00A825A7"/>
    <w:rsid w:val="00A831FD"/>
    <w:rsid w:val="00A83352"/>
    <w:rsid w:val="00A850A2"/>
    <w:rsid w:val="00A91FA3"/>
    <w:rsid w:val="00A927D3"/>
    <w:rsid w:val="00A9429A"/>
    <w:rsid w:val="00AA70B0"/>
    <w:rsid w:val="00AA7FC9"/>
    <w:rsid w:val="00AB237D"/>
    <w:rsid w:val="00AB50E6"/>
    <w:rsid w:val="00AB5933"/>
    <w:rsid w:val="00AC4CDC"/>
    <w:rsid w:val="00AD34B3"/>
    <w:rsid w:val="00AD5B44"/>
    <w:rsid w:val="00AD7608"/>
    <w:rsid w:val="00AE013D"/>
    <w:rsid w:val="00AE11B7"/>
    <w:rsid w:val="00AE18BA"/>
    <w:rsid w:val="00AE2463"/>
    <w:rsid w:val="00AE7130"/>
    <w:rsid w:val="00AE7F68"/>
    <w:rsid w:val="00AF2321"/>
    <w:rsid w:val="00AF52F6"/>
    <w:rsid w:val="00AF7237"/>
    <w:rsid w:val="00B0043A"/>
    <w:rsid w:val="00B00576"/>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4735"/>
    <w:rsid w:val="00B350A2"/>
    <w:rsid w:val="00B36EBB"/>
    <w:rsid w:val="00B425F0"/>
    <w:rsid w:val="00B42DFA"/>
    <w:rsid w:val="00B46A6B"/>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6F84"/>
    <w:rsid w:val="00BE17D4"/>
    <w:rsid w:val="00BE3B11"/>
    <w:rsid w:val="00BE3F88"/>
    <w:rsid w:val="00BE4598"/>
    <w:rsid w:val="00BE4756"/>
    <w:rsid w:val="00BE5ED9"/>
    <w:rsid w:val="00BE7B41"/>
    <w:rsid w:val="00BF4427"/>
    <w:rsid w:val="00BF46B6"/>
    <w:rsid w:val="00BF5675"/>
    <w:rsid w:val="00C05E8C"/>
    <w:rsid w:val="00C07BD3"/>
    <w:rsid w:val="00C15A91"/>
    <w:rsid w:val="00C2035F"/>
    <w:rsid w:val="00C206F1"/>
    <w:rsid w:val="00C2159D"/>
    <w:rsid w:val="00C217E1"/>
    <w:rsid w:val="00C219B1"/>
    <w:rsid w:val="00C231E2"/>
    <w:rsid w:val="00C2703D"/>
    <w:rsid w:val="00C352B6"/>
    <w:rsid w:val="00C35CF2"/>
    <w:rsid w:val="00C4015B"/>
    <w:rsid w:val="00C4044E"/>
    <w:rsid w:val="00C40C60"/>
    <w:rsid w:val="00C41D0D"/>
    <w:rsid w:val="00C44487"/>
    <w:rsid w:val="00C47F04"/>
    <w:rsid w:val="00C50E87"/>
    <w:rsid w:val="00C5258E"/>
    <w:rsid w:val="00C5333A"/>
    <w:rsid w:val="00C53BD7"/>
    <w:rsid w:val="00C55923"/>
    <w:rsid w:val="00C619A7"/>
    <w:rsid w:val="00C64E34"/>
    <w:rsid w:val="00C6545E"/>
    <w:rsid w:val="00C7097A"/>
    <w:rsid w:val="00C724DE"/>
    <w:rsid w:val="00C736E8"/>
    <w:rsid w:val="00C73D5F"/>
    <w:rsid w:val="00C740D5"/>
    <w:rsid w:val="00C82662"/>
    <w:rsid w:val="00C956D0"/>
    <w:rsid w:val="00C965EF"/>
    <w:rsid w:val="00C97C80"/>
    <w:rsid w:val="00CA1D00"/>
    <w:rsid w:val="00CA35E4"/>
    <w:rsid w:val="00CA47D3"/>
    <w:rsid w:val="00CA6533"/>
    <w:rsid w:val="00CA6A25"/>
    <w:rsid w:val="00CA6A3F"/>
    <w:rsid w:val="00CA7C99"/>
    <w:rsid w:val="00CB7B6A"/>
    <w:rsid w:val="00CC15DE"/>
    <w:rsid w:val="00CC6290"/>
    <w:rsid w:val="00CD233D"/>
    <w:rsid w:val="00CD362D"/>
    <w:rsid w:val="00CD7184"/>
    <w:rsid w:val="00CE101D"/>
    <w:rsid w:val="00CE1C84"/>
    <w:rsid w:val="00CE3366"/>
    <w:rsid w:val="00CE4E63"/>
    <w:rsid w:val="00CE5055"/>
    <w:rsid w:val="00CE6426"/>
    <w:rsid w:val="00CF053F"/>
    <w:rsid w:val="00CF1A17"/>
    <w:rsid w:val="00D0140D"/>
    <w:rsid w:val="00D01C92"/>
    <w:rsid w:val="00D02E39"/>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062"/>
    <w:rsid w:val="00D34892"/>
    <w:rsid w:val="00D36447"/>
    <w:rsid w:val="00D40136"/>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058"/>
    <w:rsid w:val="00D86CC6"/>
    <w:rsid w:val="00D86EEA"/>
    <w:rsid w:val="00D87D03"/>
    <w:rsid w:val="00D93170"/>
    <w:rsid w:val="00D9561B"/>
    <w:rsid w:val="00D95C88"/>
    <w:rsid w:val="00D96352"/>
    <w:rsid w:val="00D97B2E"/>
    <w:rsid w:val="00DA1BA1"/>
    <w:rsid w:val="00DA241E"/>
    <w:rsid w:val="00DA51B5"/>
    <w:rsid w:val="00DA698B"/>
    <w:rsid w:val="00DA739A"/>
    <w:rsid w:val="00DB36FE"/>
    <w:rsid w:val="00DB38E3"/>
    <w:rsid w:val="00DB4558"/>
    <w:rsid w:val="00DB533A"/>
    <w:rsid w:val="00DB6307"/>
    <w:rsid w:val="00DC035C"/>
    <w:rsid w:val="00DC18F3"/>
    <w:rsid w:val="00DC2443"/>
    <w:rsid w:val="00DC691C"/>
    <w:rsid w:val="00DD0EFC"/>
    <w:rsid w:val="00DD1DCD"/>
    <w:rsid w:val="00DD338F"/>
    <w:rsid w:val="00DD3404"/>
    <w:rsid w:val="00DD66F2"/>
    <w:rsid w:val="00DD6C3D"/>
    <w:rsid w:val="00DE1EB5"/>
    <w:rsid w:val="00DE3FE0"/>
    <w:rsid w:val="00DE578A"/>
    <w:rsid w:val="00DF2583"/>
    <w:rsid w:val="00DF3E62"/>
    <w:rsid w:val="00DF4D7F"/>
    <w:rsid w:val="00DF4E80"/>
    <w:rsid w:val="00DF54D9"/>
    <w:rsid w:val="00DF63F3"/>
    <w:rsid w:val="00DF7283"/>
    <w:rsid w:val="00E01A59"/>
    <w:rsid w:val="00E03DB1"/>
    <w:rsid w:val="00E0622C"/>
    <w:rsid w:val="00E0675E"/>
    <w:rsid w:val="00E06CD4"/>
    <w:rsid w:val="00E10DC6"/>
    <w:rsid w:val="00E11F8E"/>
    <w:rsid w:val="00E13D95"/>
    <w:rsid w:val="00E14AA3"/>
    <w:rsid w:val="00E15881"/>
    <w:rsid w:val="00E15EB1"/>
    <w:rsid w:val="00E16A8F"/>
    <w:rsid w:val="00E17CA2"/>
    <w:rsid w:val="00E20C25"/>
    <w:rsid w:val="00E210E0"/>
    <w:rsid w:val="00E21DE3"/>
    <w:rsid w:val="00E233D5"/>
    <w:rsid w:val="00E2512D"/>
    <w:rsid w:val="00E307D1"/>
    <w:rsid w:val="00E35710"/>
    <w:rsid w:val="00E35CF4"/>
    <w:rsid w:val="00E36400"/>
    <w:rsid w:val="00E3731D"/>
    <w:rsid w:val="00E37811"/>
    <w:rsid w:val="00E468E4"/>
    <w:rsid w:val="00E51469"/>
    <w:rsid w:val="00E54114"/>
    <w:rsid w:val="00E62709"/>
    <w:rsid w:val="00E634E3"/>
    <w:rsid w:val="00E717C4"/>
    <w:rsid w:val="00E74D10"/>
    <w:rsid w:val="00E776C6"/>
    <w:rsid w:val="00E77F89"/>
    <w:rsid w:val="00E80E71"/>
    <w:rsid w:val="00E81589"/>
    <w:rsid w:val="00E8407D"/>
    <w:rsid w:val="00E850D3"/>
    <w:rsid w:val="00E853D6"/>
    <w:rsid w:val="00E8544F"/>
    <w:rsid w:val="00E876B9"/>
    <w:rsid w:val="00E91674"/>
    <w:rsid w:val="00E91B40"/>
    <w:rsid w:val="00E91F7C"/>
    <w:rsid w:val="00E94D82"/>
    <w:rsid w:val="00E96401"/>
    <w:rsid w:val="00E972A2"/>
    <w:rsid w:val="00EA5BA2"/>
    <w:rsid w:val="00EB46C2"/>
    <w:rsid w:val="00EB73E0"/>
    <w:rsid w:val="00EC0DFF"/>
    <w:rsid w:val="00EC237D"/>
    <w:rsid w:val="00EC25AB"/>
    <w:rsid w:val="00EC25B9"/>
    <w:rsid w:val="00EC2927"/>
    <w:rsid w:val="00EC4D0E"/>
    <w:rsid w:val="00EC4E2B"/>
    <w:rsid w:val="00EC7B59"/>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435B"/>
    <w:rsid w:val="00F04E10"/>
    <w:rsid w:val="00F05507"/>
    <w:rsid w:val="00F06F66"/>
    <w:rsid w:val="00F0733A"/>
    <w:rsid w:val="00F11068"/>
    <w:rsid w:val="00F115FD"/>
    <w:rsid w:val="00F1256D"/>
    <w:rsid w:val="00F13A4E"/>
    <w:rsid w:val="00F1454F"/>
    <w:rsid w:val="00F164E2"/>
    <w:rsid w:val="00F172BB"/>
    <w:rsid w:val="00F17B10"/>
    <w:rsid w:val="00F17BFE"/>
    <w:rsid w:val="00F20147"/>
    <w:rsid w:val="00F21BEF"/>
    <w:rsid w:val="00F2315B"/>
    <w:rsid w:val="00F31111"/>
    <w:rsid w:val="00F40F11"/>
    <w:rsid w:val="00F41A6F"/>
    <w:rsid w:val="00F45A25"/>
    <w:rsid w:val="00F4733E"/>
    <w:rsid w:val="00F50F86"/>
    <w:rsid w:val="00F51A76"/>
    <w:rsid w:val="00F53862"/>
    <w:rsid w:val="00F53C9D"/>
    <w:rsid w:val="00F53F91"/>
    <w:rsid w:val="00F54B9F"/>
    <w:rsid w:val="00F61569"/>
    <w:rsid w:val="00F61A72"/>
    <w:rsid w:val="00F62B67"/>
    <w:rsid w:val="00F66F13"/>
    <w:rsid w:val="00F7145D"/>
    <w:rsid w:val="00F71B5E"/>
    <w:rsid w:val="00F74073"/>
    <w:rsid w:val="00F7408D"/>
    <w:rsid w:val="00F75603"/>
    <w:rsid w:val="00F77340"/>
    <w:rsid w:val="00F77BE5"/>
    <w:rsid w:val="00F81C05"/>
    <w:rsid w:val="00F845B4"/>
    <w:rsid w:val="00F857F0"/>
    <w:rsid w:val="00F8713B"/>
    <w:rsid w:val="00F904FB"/>
    <w:rsid w:val="00F93F9E"/>
    <w:rsid w:val="00F950BC"/>
    <w:rsid w:val="00FA2CD7"/>
    <w:rsid w:val="00FA5AD5"/>
    <w:rsid w:val="00FA7882"/>
    <w:rsid w:val="00FB06ED"/>
    <w:rsid w:val="00FB0FBD"/>
    <w:rsid w:val="00FC08A4"/>
    <w:rsid w:val="00FC202F"/>
    <w:rsid w:val="00FC3165"/>
    <w:rsid w:val="00FC36AB"/>
    <w:rsid w:val="00FC4300"/>
    <w:rsid w:val="00FC7F66"/>
    <w:rsid w:val="00FD075F"/>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F2D3F"/>
  <w15:docId w15:val="{CFF9E6DD-7F21-4D58-933B-6A120AEC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33D3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0F55D6"/>
    <w:rPr>
      <w:rFonts w:ascii="Verdana" w:hAnsi="Verdana"/>
      <w:sz w:val="18"/>
      <w:szCs w:val="24"/>
      <w:lang w:val="nl-NL" w:eastAsia="nl-NL"/>
    </w:rPr>
  </w:style>
  <w:style w:type="character" w:styleId="Verwijzingopmerking">
    <w:name w:val="annotation reference"/>
    <w:basedOn w:val="Standaardalinea-lettertype"/>
    <w:rsid w:val="00977D88"/>
    <w:rPr>
      <w:sz w:val="16"/>
      <w:szCs w:val="16"/>
    </w:rPr>
  </w:style>
  <w:style w:type="paragraph" w:styleId="Tekstopmerking">
    <w:name w:val="annotation text"/>
    <w:basedOn w:val="Standaard"/>
    <w:link w:val="TekstopmerkingChar"/>
    <w:rsid w:val="00977D88"/>
    <w:pPr>
      <w:spacing w:line="240" w:lineRule="auto"/>
    </w:pPr>
    <w:rPr>
      <w:sz w:val="20"/>
      <w:szCs w:val="20"/>
    </w:rPr>
  </w:style>
  <w:style w:type="character" w:customStyle="1" w:styleId="TekstopmerkingChar">
    <w:name w:val="Tekst opmerking Char"/>
    <w:basedOn w:val="Standaardalinea-lettertype"/>
    <w:link w:val="Tekstopmerking"/>
    <w:rsid w:val="00977D88"/>
    <w:rPr>
      <w:rFonts w:ascii="Verdana" w:hAnsi="Verdana"/>
      <w:lang w:val="nl-NL" w:eastAsia="nl-NL"/>
    </w:rPr>
  </w:style>
  <w:style w:type="paragraph" w:styleId="Onderwerpvanopmerking">
    <w:name w:val="annotation subject"/>
    <w:basedOn w:val="Tekstopmerking"/>
    <w:next w:val="Tekstopmerking"/>
    <w:link w:val="OnderwerpvanopmerkingChar"/>
    <w:rsid w:val="00977D88"/>
    <w:rPr>
      <w:b/>
      <w:bCs/>
    </w:rPr>
  </w:style>
  <w:style w:type="character" w:customStyle="1" w:styleId="OnderwerpvanopmerkingChar">
    <w:name w:val="Onderwerp van opmerking Char"/>
    <w:basedOn w:val="TekstopmerkingChar"/>
    <w:link w:val="Onderwerpvanopmerking"/>
    <w:rsid w:val="00977D88"/>
    <w:rPr>
      <w:rFonts w:ascii="Verdana" w:hAnsi="Verdana"/>
      <w:b/>
      <w:bCs/>
      <w:lang w:val="nl-NL" w:eastAsia="nl-NL"/>
    </w:rPr>
  </w:style>
  <w:style w:type="character" w:styleId="Voetnootmarkering">
    <w:name w:val="footnote reference"/>
    <w:basedOn w:val="Standaardalinea-lettertype"/>
    <w:rsid w:val="00BE3B11"/>
    <w:rPr>
      <w:vertAlign w:val="superscript"/>
    </w:rPr>
  </w:style>
  <w:style w:type="paragraph" w:styleId="Lijstalinea">
    <w:name w:val="List Paragraph"/>
    <w:basedOn w:val="Standaard"/>
    <w:uiPriority w:val="34"/>
    <w:qFormat/>
    <w:rsid w:val="00833D35"/>
    <w:pPr>
      <w:ind w:left="720"/>
      <w:contextualSpacing/>
    </w:pPr>
  </w:style>
  <w:style w:type="character" w:styleId="Onopgelostemelding">
    <w:name w:val="Unresolved Mention"/>
    <w:basedOn w:val="Standaardalinea-lettertype"/>
    <w:uiPriority w:val="99"/>
    <w:semiHidden/>
    <w:unhideWhenUsed/>
    <w:rsid w:val="00B34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1492</ap:Words>
  <ap:Characters>8208</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2026-04-22T07:47:00.0000000Z</lastPrinted>
  <dcterms:created xsi:type="dcterms:W3CDTF">2026-06-02T15:27:00.0000000Z</dcterms:created>
  <dcterms:modified xsi:type="dcterms:W3CDTF">2026-06-02T15:27:00.0000000Z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o200rij</vt:lpwstr>
  </property>
  <property fmtid="{D5CDD505-2E9C-101B-9397-08002B2CF9AE}" pid="3" name="Author">
    <vt:lpwstr>o200rij</vt:lpwstr>
  </property>
  <property fmtid="{D5CDD505-2E9C-101B-9397-08002B2CF9AE}" pid="4" name="cs_objectid">
    <vt:lpwstr>64008508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 inzake het doen van een verkenning naar het niet mogen uitsluiten van landen in de subsidievoorwaarden van culturele instellingen, het intrekken van subsidies als landen geboycot worden en een drietal moties inzak het voorkomen van antisemitisme bij culturele instellingen</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o200rij</vt:lpwstr>
  </property>
</Properties>
</file>