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6F403A" w14:textId="77777777">
        <w:tc>
          <w:tcPr>
            <w:tcW w:w="6379" w:type="dxa"/>
            <w:gridSpan w:val="2"/>
            <w:tcBorders>
              <w:top w:val="nil"/>
              <w:left w:val="nil"/>
              <w:bottom w:val="nil"/>
              <w:right w:val="nil"/>
            </w:tcBorders>
            <w:vAlign w:val="center"/>
          </w:tcPr>
          <w:p w:rsidR="004330ED" w:rsidP="00EA1CE4" w:rsidRDefault="004330ED" w14:paraId="6D5CC31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B546F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54D2A0" w14:textId="77777777">
        <w:trPr>
          <w:cantSplit/>
        </w:trPr>
        <w:tc>
          <w:tcPr>
            <w:tcW w:w="10348" w:type="dxa"/>
            <w:gridSpan w:val="3"/>
            <w:tcBorders>
              <w:top w:val="single" w:color="auto" w:sz="4" w:space="0"/>
              <w:left w:val="nil"/>
              <w:bottom w:val="nil"/>
              <w:right w:val="nil"/>
            </w:tcBorders>
          </w:tcPr>
          <w:p w:rsidR="004330ED" w:rsidP="004A1E29" w:rsidRDefault="004330ED" w14:paraId="41FFBF2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AF00A52" w14:textId="77777777">
        <w:trPr>
          <w:cantSplit/>
        </w:trPr>
        <w:tc>
          <w:tcPr>
            <w:tcW w:w="10348" w:type="dxa"/>
            <w:gridSpan w:val="3"/>
            <w:tcBorders>
              <w:top w:val="nil"/>
              <w:left w:val="nil"/>
              <w:bottom w:val="nil"/>
              <w:right w:val="nil"/>
            </w:tcBorders>
          </w:tcPr>
          <w:p w:rsidR="004330ED" w:rsidP="00BF623B" w:rsidRDefault="004330ED" w14:paraId="5020F1FB" w14:textId="77777777">
            <w:pPr>
              <w:pStyle w:val="Amendement"/>
              <w:tabs>
                <w:tab w:val="clear" w:pos="3310"/>
                <w:tab w:val="clear" w:pos="3600"/>
              </w:tabs>
              <w:rPr>
                <w:rFonts w:ascii="Times New Roman" w:hAnsi="Times New Roman"/>
                <w:b w:val="0"/>
              </w:rPr>
            </w:pPr>
          </w:p>
        </w:tc>
      </w:tr>
      <w:tr w:rsidR="004330ED" w:rsidTr="00EA1CE4" w14:paraId="7CD4E266" w14:textId="77777777">
        <w:trPr>
          <w:cantSplit/>
        </w:trPr>
        <w:tc>
          <w:tcPr>
            <w:tcW w:w="10348" w:type="dxa"/>
            <w:gridSpan w:val="3"/>
            <w:tcBorders>
              <w:top w:val="nil"/>
              <w:left w:val="nil"/>
              <w:bottom w:val="single" w:color="auto" w:sz="4" w:space="0"/>
              <w:right w:val="nil"/>
            </w:tcBorders>
          </w:tcPr>
          <w:p w:rsidR="004330ED" w:rsidP="00BF623B" w:rsidRDefault="004330ED" w14:paraId="05C8A0FE" w14:textId="77777777">
            <w:pPr>
              <w:pStyle w:val="Amendement"/>
              <w:tabs>
                <w:tab w:val="clear" w:pos="3310"/>
                <w:tab w:val="clear" w:pos="3600"/>
              </w:tabs>
              <w:rPr>
                <w:rFonts w:ascii="Times New Roman" w:hAnsi="Times New Roman"/>
              </w:rPr>
            </w:pPr>
          </w:p>
        </w:tc>
      </w:tr>
      <w:tr w:rsidR="004330ED" w:rsidTr="00EA1CE4" w14:paraId="14260A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DFE50C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06CAC97" w14:textId="77777777">
            <w:pPr>
              <w:suppressAutoHyphens/>
              <w:ind w:left="-70"/>
              <w:rPr>
                <w:b/>
              </w:rPr>
            </w:pPr>
          </w:p>
        </w:tc>
      </w:tr>
      <w:tr w:rsidR="003C21AC" w:rsidTr="00EA1CE4" w14:paraId="5D809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0217" w14:paraId="127559F5" w14:textId="67F39A59">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B70217" w:rsidR="003C21AC" w:rsidP="00B70217" w:rsidRDefault="00B70217" w14:paraId="3B08D92E" w14:textId="3B93B925">
            <w:pPr>
              <w:rPr>
                <w:b/>
                <w:bCs/>
              </w:rPr>
            </w:pPr>
            <w:r w:rsidRPr="00B70217">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6DE3A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2D93F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491868D" w14:textId="77777777">
            <w:pPr>
              <w:pStyle w:val="Amendement"/>
              <w:tabs>
                <w:tab w:val="clear" w:pos="3310"/>
                <w:tab w:val="clear" w:pos="3600"/>
              </w:tabs>
              <w:ind w:left="-70"/>
              <w:rPr>
                <w:rFonts w:ascii="Times New Roman" w:hAnsi="Times New Roman"/>
              </w:rPr>
            </w:pPr>
          </w:p>
        </w:tc>
      </w:tr>
      <w:tr w:rsidR="003C21AC" w:rsidTr="00EA1CE4" w14:paraId="67426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B132C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2F6204F" w14:textId="77777777">
            <w:pPr>
              <w:pStyle w:val="Amendement"/>
              <w:tabs>
                <w:tab w:val="clear" w:pos="3310"/>
                <w:tab w:val="clear" w:pos="3600"/>
              </w:tabs>
              <w:ind w:left="-70"/>
              <w:rPr>
                <w:rFonts w:ascii="Times New Roman" w:hAnsi="Times New Roman"/>
              </w:rPr>
            </w:pPr>
          </w:p>
        </w:tc>
      </w:tr>
      <w:tr w:rsidR="003C21AC" w:rsidTr="00EA1CE4" w14:paraId="0B70A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9C4753" w14:textId="7C633154">
            <w:pPr>
              <w:pStyle w:val="Amendement"/>
              <w:tabs>
                <w:tab w:val="clear" w:pos="3310"/>
                <w:tab w:val="clear" w:pos="3600"/>
              </w:tabs>
              <w:rPr>
                <w:rFonts w:ascii="Times New Roman" w:hAnsi="Times New Roman"/>
              </w:rPr>
            </w:pPr>
            <w:r w:rsidRPr="00C035D4">
              <w:rPr>
                <w:rFonts w:ascii="Times New Roman" w:hAnsi="Times New Roman"/>
              </w:rPr>
              <w:t xml:space="preserve">Nr. </w:t>
            </w:r>
            <w:r w:rsidR="00F4666D">
              <w:rPr>
                <w:rFonts w:ascii="Times New Roman" w:hAnsi="Times New Roman"/>
                <w:caps/>
              </w:rPr>
              <w:t>28</w:t>
            </w:r>
          </w:p>
        </w:tc>
        <w:tc>
          <w:tcPr>
            <w:tcW w:w="7371" w:type="dxa"/>
            <w:gridSpan w:val="2"/>
          </w:tcPr>
          <w:p w:rsidRPr="00C035D4" w:rsidR="003C21AC" w:rsidP="006E0971" w:rsidRDefault="003C21AC" w14:paraId="7B692300" w14:textId="633AC49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70217">
              <w:rPr>
                <w:rFonts w:ascii="Times New Roman" w:hAnsi="Times New Roman"/>
                <w:caps/>
              </w:rPr>
              <w:t>ceder</w:t>
            </w:r>
            <w:r w:rsidR="00F4666D">
              <w:rPr>
                <w:rFonts w:ascii="Times New Roman" w:hAnsi="Times New Roman"/>
                <w:caps/>
              </w:rPr>
              <w:t xml:space="preserve"> c.s.</w:t>
            </w:r>
          </w:p>
        </w:tc>
      </w:tr>
      <w:tr w:rsidR="003C21AC" w:rsidTr="00EA1CE4" w14:paraId="63AD0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CCA7A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2495E21" w14:textId="16DE567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504FA">
              <w:rPr>
                <w:rFonts w:ascii="Times New Roman" w:hAnsi="Times New Roman"/>
                <w:b w:val="0"/>
              </w:rPr>
              <w:t>2 juni 2026</w:t>
            </w:r>
          </w:p>
        </w:tc>
      </w:tr>
      <w:tr w:rsidR="00B01BA6" w:rsidTr="00EA1CE4" w14:paraId="2DA4F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F98A5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3D02E6" w14:textId="77777777">
            <w:pPr>
              <w:pStyle w:val="Amendement"/>
              <w:tabs>
                <w:tab w:val="clear" w:pos="3310"/>
                <w:tab w:val="clear" w:pos="3600"/>
              </w:tabs>
              <w:ind w:left="-70"/>
              <w:rPr>
                <w:rFonts w:ascii="Times New Roman" w:hAnsi="Times New Roman"/>
                <w:b w:val="0"/>
              </w:rPr>
            </w:pPr>
          </w:p>
        </w:tc>
      </w:tr>
      <w:tr w:rsidRPr="00EA69AC" w:rsidR="00B01BA6" w:rsidTr="00EA1CE4" w14:paraId="34B92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D79CCF9" w14:textId="12894711">
            <w:pPr>
              <w:ind w:firstLine="284"/>
            </w:pPr>
            <w:r w:rsidRPr="00EA69AC">
              <w:t>De ondergetekende</w:t>
            </w:r>
            <w:r w:rsidR="00F4666D">
              <w:t>n stellen</w:t>
            </w:r>
            <w:r w:rsidRPr="00EA69AC">
              <w:t xml:space="preserve"> het volgende amendement voor:</w:t>
            </w:r>
          </w:p>
        </w:tc>
      </w:tr>
    </w:tbl>
    <w:p w:rsidRPr="00EA69AC" w:rsidR="004330ED" w:rsidP="00D774B3" w:rsidRDefault="004330ED" w14:paraId="3E86546D" w14:textId="77777777"/>
    <w:p w:rsidR="004330ED" w:rsidP="00EA1CE4" w:rsidRDefault="004330ED" w14:paraId="4261AC18" w14:textId="77777777">
      <w:r w:rsidRPr="00EA69AC">
        <w:t>I</w:t>
      </w:r>
    </w:p>
    <w:p w:rsidR="000A0C45" w:rsidP="00EA1CE4" w:rsidRDefault="000A0C45" w14:paraId="50362436" w14:textId="77777777"/>
    <w:p w:rsidR="007B328F" w:rsidP="00EA1CE4" w:rsidRDefault="00D61213" w14:paraId="05DEA958" w14:textId="4E302AB9">
      <w:r>
        <w:tab/>
      </w:r>
      <w:r w:rsidR="007B328F">
        <w:t>H</w:t>
      </w:r>
      <w:r>
        <w:t>et met artikel I, onderdeel F, voorgestelde artikel 14</w:t>
      </w:r>
      <w:r w:rsidR="00257B75">
        <w:t>e</w:t>
      </w:r>
      <w:r w:rsidR="007B328F">
        <w:t>, wordt als volgt gewijzigd:</w:t>
      </w:r>
    </w:p>
    <w:p w:rsidR="00257F64" w:rsidP="00EA1CE4" w:rsidRDefault="00257F64" w14:paraId="018FAED3" w14:textId="77777777"/>
    <w:p w:rsidR="00257F64" w:rsidP="007B328F" w:rsidRDefault="007B328F" w14:paraId="14AE4392" w14:textId="28E3E442">
      <w:pPr>
        <w:ind w:left="360"/>
      </w:pPr>
      <w:r>
        <w:t>1. H</w:t>
      </w:r>
      <w:r w:rsidR="00D61213">
        <w:t>et vijfde</w:t>
      </w:r>
      <w:r w:rsidR="00257F64">
        <w:t xml:space="preserve"> lid vervalt.</w:t>
      </w:r>
    </w:p>
    <w:p w:rsidR="00257F64" w:rsidP="007B328F" w:rsidRDefault="00257F64" w14:paraId="306AE9D6" w14:textId="77777777">
      <w:pPr>
        <w:ind w:left="360"/>
      </w:pPr>
    </w:p>
    <w:p w:rsidR="00257F64" w:rsidP="00257F64" w:rsidRDefault="00257F64" w14:paraId="3D508299" w14:textId="2E27B917">
      <w:pPr>
        <w:tabs>
          <w:tab w:val="left" w:pos="6240"/>
        </w:tabs>
        <w:ind w:left="360"/>
      </w:pPr>
      <w:r>
        <w:t xml:space="preserve">2. In het zesde lid wordt na “op welke wijze” ingevoegd “wordt omgegaan met” en vervalt “worden opgevolgd”. </w:t>
      </w:r>
    </w:p>
    <w:p w:rsidR="00257F64" w:rsidP="00F4666D" w:rsidRDefault="00257F64" w14:paraId="725A4A11" w14:textId="77777777"/>
    <w:p w:rsidR="007B328F" w:rsidP="007B328F" w:rsidRDefault="00257F64" w14:paraId="3E286B70" w14:textId="67795DFE">
      <w:pPr>
        <w:ind w:left="360"/>
      </w:pPr>
      <w:r>
        <w:t>3. Het</w:t>
      </w:r>
      <w:r w:rsidR="00D61213">
        <w:t xml:space="preserve"> zevende lid</w:t>
      </w:r>
      <w:r w:rsidR="007B328F">
        <w:t xml:space="preserve"> verval</w:t>
      </w:r>
      <w:r>
        <w:t>t</w:t>
      </w:r>
      <w:r w:rsidR="00D61213">
        <w:t>.</w:t>
      </w:r>
    </w:p>
    <w:p w:rsidR="00D61213" w:rsidP="00EA1CE4" w:rsidRDefault="00D61213" w14:paraId="6475646B" w14:textId="77777777"/>
    <w:p w:rsidR="00D61213" w:rsidP="00EA1CE4" w:rsidRDefault="00D61213" w14:paraId="666DE790" w14:textId="7CBAF375">
      <w:r>
        <w:t>II</w:t>
      </w:r>
    </w:p>
    <w:p w:rsidR="00D61213" w:rsidP="00EA1CE4" w:rsidRDefault="00D61213" w14:paraId="01A55173" w14:textId="77777777"/>
    <w:p w:rsidR="00257F64" w:rsidP="00EA1CE4" w:rsidRDefault="00D61213" w14:paraId="71E5143C" w14:textId="3617D967">
      <w:r>
        <w:tab/>
      </w:r>
      <w:r w:rsidR="00257F64">
        <w:t>H</w:t>
      </w:r>
      <w:r>
        <w:t xml:space="preserve">et met artikel II, onderdeel F, voorgestelde artikel 17e </w:t>
      </w:r>
      <w:r w:rsidR="00257F64">
        <w:t>wordt als volgt gewijzigd:</w:t>
      </w:r>
    </w:p>
    <w:p w:rsidR="00257F64" w:rsidP="00EA1CE4" w:rsidRDefault="00257F64" w14:paraId="75409CC0" w14:textId="77777777"/>
    <w:p w:rsidR="00257F64" w:rsidP="00257F64" w:rsidRDefault="00257F64" w14:paraId="0D9D10A7" w14:textId="4BFC0F1F">
      <w:pPr>
        <w:ind w:firstLine="284"/>
      </w:pPr>
      <w:r>
        <w:t>1. H</w:t>
      </w:r>
      <w:r w:rsidR="00D61213">
        <w:t xml:space="preserve">et vijfde </w:t>
      </w:r>
      <w:r>
        <w:t>lid vervalt.</w:t>
      </w:r>
    </w:p>
    <w:p w:rsidR="00257F64" w:rsidP="00257F64" w:rsidRDefault="00257F64" w14:paraId="5FB21437" w14:textId="77777777">
      <w:pPr>
        <w:ind w:firstLine="284"/>
      </w:pPr>
    </w:p>
    <w:p w:rsidR="00257F64" w:rsidP="00257F64" w:rsidRDefault="00257F64" w14:paraId="6C956BF2" w14:textId="32BE9975">
      <w:pPr>
        <w:ind w:firstLine="284"/>
      </w:pPr>
      <w:r>
        <w:t>2. In het zesde lid wordt na “op welke wijze” ingevoegd “wordt omgegaan met” en vervalt “worden opgevolgd”.</w:t>
      </w:r>
    </w:p>
    <w:p w:rsidR="00257F64" w:rsidP="00257F64" w:rsidRDefault="00257F64" w14:paraId="387A6D90" w14:textId="77777777">
      <w:pPr>
        <w:ind w:firstLine="284"/>
      </w:pPr>
    </w:p>
    <w:p w:rsidR="00D61213" w:rsidP="00F4666D" w:rsidRDefault="00257F64" w14:paraId="2E576C49" w14:textId="1FDCF5C6">
      <w:pPr>
        <w:ind w:firstLine="284"/>
      </w:pPr>
      <w:r>
        <w:t>3. Het</w:t>
      </w:r>
      <w:r w:rsidR="00D61213">
        <w:t xml:space="preserve"> zevende lid</w:t>
      </w:r>
      <w:r>
        <w:t xml:space="preserve"> vervalt</w:t>
      </w:r>
      <w:r w:rsidR="00D61213">
        <w:t>.</w:t>
      </w:r>
    </w:p>
    <w:p w:rsidR="009B3744" w:rsidP="00EA1CE4" w:rsidRDefault="009B3744" w14:paraId="27922F19" w14:textId="77777777"/>
    <w:p w:rsidR="009B3744" w:rsidP="00EA1CE4" w:rsidRDefault="009B3744" w14:paraId="71C941E0" w14:textId="3AB5A961">
      <w:r>
        <w:t>III</w:t>
      </w:r>
    </w:p>
    <w:p w:rsidR="00D61213" w:rsidP="00EA1CE4" w:rsidRDefault="00D61213" w14:paraId="3BF30348" w14:textId="2E6E6057">
      <w:r>
        <w:t xml:space="preserve"> </w:t>
      </w:r>
    </w:p>
    <w:p w:rsidR="00257F64" w:rsidP="00D61213" w:rsidRDefault="00D61213" w14:paraId="3E717A20" w14:textId="7ACD7AC7">
      <w:r>
        <w:tab/>
      </w:r>
      <w:r w:rsidR="00257F64">
        <w:t>H</w:t>
      </w:r>
      <w:r>
        <w:t xml:space="preserve">et met artikel III, onderdeel F, voorgestelde artikel </w:t>
      </w:r>
      <w:r w:rsidR="000A0C45">
        <w:t>2</w:t>
      </w:r>
      <w:r>
        <w:t xml:space="preserve">3e </w:t>
      </w:r>
      <w:r w:rsidR="00257F64">
        <w:t>wordt als volgt gewijzigd:</w:t>
      </w:r>
    </w:p>
    <w:p w:rsidR="00257F64" w:rsidP="00D61213" w:rsidRDefault="00257F64" w14:paraId="1CA0DBCA" w14:textId="77777777"/>
    <w:p w:rsidR="00257F64" w:rsidP="00257F64" w:rsidRDefault="00257F64" w14:paraId="69B28FB8" w14:textId="37EC19EE">
      <w:pPr>
        <w:ind w:firstLine="284"/>
      </w:pPr>
      <w:r>
        <w:t>1. H</w:t>
      </w:r>
      <w:r w:rsidR="00D61213">
        <w:t xml:space="preserve">et </w:t>
      </w:r>
      <w:r w:rsidR="000A0C45">
        <w:t>vijfde</w:t>
      </w:r>
      <w:r>
        <w:t xml:space="preserve"> lid vervalt.</w:t>
      </w:r>
    </w:p>
    <w:p w:rsidR="00257F64" w:rsidP="00257F64" w:rsidRDefault="00257F64" w14:paraId="4BA6ECC1" w14:textId="77777777">
      <w:pPr>
        <w:ind w:firstLine="284"/>
      </w:pPr>
    </w:p>
    <w:p w:rsidR="00257F64" w:rsidP="00257F64" w:rsidRDefault="00257F64" w14:paraId="2C6534FA" w14:textId="6BA2B2CE">
      <w:pPr>
        <w:ind w:firstLine="284"/>
      </w:pPr>
      <w:r>
        <w:t>2. In het zesde lid wordt</w:t>
      </w:r>
      <w:r w:rsidRPr="00257F64">
        <w:t xml:space="preserve"> </w:t>
      </w:r>
      <w:r>
        <w:t>na “op welke wijze” ingevoegd “wordt omgegaan met” en vervalt “worden opgevolgd”.</w:t>
      </w:r>
    </w:p>
    <w:p w:rsidR="00257F64" w:rsidP="00257F64" w:rsidRDefault="00257F64" w14:paraId="1776651E" w14:textId="77777777">
      <w:pPr>
        <w:ind w:firstLine="284"/>
      </w:pPr>
    </w:p>
    <w:p w:rsidR="005B1DCC" w:rsidP="00F4666D" w:rsidRDefault="00257F64" w14:paraId="6F9F9686" w14:textId="77ABA031">
      <w:pPr>
        <w:ind w:firstLine="284"/>
      </w:pPr>
      <w:r>
        <w:t>3.</w:t>
      </w:r>
      <w:r w:rsidR="000A0C45">
        <w:t xml:space="preserve"> </w:t>
      </w:r>
      <w:r>
        <w:t>Het</w:t>
      </w:r>
      <w:r w:rsidR="000A0C45">
        <w:t xml:space="preserve"> zevende lid</w:t>
      </w:r>
      <w:r>
        <w:t xml:space="preserve"> vervalt</w:t>
      </w:r>
      <w:r w:rsidR="00D61213">
        <w:t>.</w:t>
      </w:r>
    </w:p>
    <w:p w:rsidR="00D61213" w:rsidP="00D61213" w:rsidRDefault="00D61213" w14:paraId="218B4A1C" w14:textId="77777777"/>
    <w:p w:rsidR="00D61213" w:rsidP="00D61213" w:rsidRDefault="00D61213" w14:paraId="58876BF6" w14:textId="59571BBD">
      <w:r>
        <w:t>I</w:t>
      </w:r>
      <w:r w:rsidR="009B3744">
        <w:t>V</w:t>
      </w:r>
    </w:p>
    <w:p w:rsidR="00D61213" w:rsidP="00D61213" w:rsidRDefault="00D61213" w14:paraId="1CEAB984" w14:textId="77777777"/>
    <w:p w:rsidR="00257F64" w:rsidP="00D61213" w:rsidRDefault="00D61213" w14:paraId="5EA210AD" w14:textId="0E2D64C0">
      <w:r>
        <w:tab/>
      </w:r>
      <w:r w:rsidR="00257F64">
        <w:t>H</w:t>
      </w:r>
      <w:r>
        <w:t xml:space="preserve">et met artikel IV, onderdeel D, voorgestelde artikel 3.36c </w:t>
      </w:r>
      <w:r w:rsidR="00257F64">
        <w:t>wordt als volgt gewijzigd:</w:t>
      </w:r>
    </w:p>
    <w:p w:rsidR="00257F64" w:rsidP="00D61213" w:rsidRDefault="00257F64" w14:paraId="1AC0389B" w14:textId="77777777"/>
    <w:p w:rsidR="00257F64" w:rsidP="00257F64" w:rsidRDefault="00257F64" w14:paraId="0EE4C936" w14:textId="7E7ED16B">
      <w:pPr>
        <w:ind w:firstLine="284"/>
      </w:pPr>
      <w:r>
        <w:t>1. H</w:t>
      </w:r>
      <w:r w:rsidR="00D61213">
        <w:t>et vijfde</w:t>
      </w:r>
      <w:r>
        <w:t xml:space="preserve"> lid vervalt.</w:t>
      </w:r>
    </w:p>
    <w:p w:rsidR="00257F64" w:rsidP="00257F64" w:rsidRDefault="00257F64" w14:paraId="1854CF97" w14:textId="77777777">
      <w:pPr>
        <w:ind w:firstLine="284"/>
      </w:pPr>
    </w:p>
    <w:p w:rsidR="00257F64" w:rsidP="00257F64" w:rsidRDefault="00257F64" w14:paraId="667D64F5" w14:textId="04FF6D97">
      <w:pPr>
        <w:ind w:firstLine="284"/>
      </w:pPr>
      <w:r>
        <w:t>2. In het zesde lid</w:t>
      </w:r>
      <w:r w:rsidRPr="00257F64">
        <w:t xml:space="preserve"> </w:t>
      </w:r>
      <w:r>
        <w:t>wordt na “op welke wijze” ingevoegd “wordt omgegaan met” en vervalt “worden opgevolgd”.</w:t>
      </w:r>
    </w:p>
    <w:p w:rsidR="00257F64" w:rsidP="00257F64" w:rsidRDefault="00257F64" w14:paraId="3FD14B29" w14:textId="77777777">
      <w:pPr>
        <w:ind w:firstLine="284"/>
      </w:pPr>
    </w:p>
    <w:p w:rsidRPr="00EA69AC" w:rsidR="00D61213" w:rsidP="00F4666D" w:rsidRDefault="00257F64" w14:paraId="52422D23" w14:textId="0CC57CC1">
      <w:pPr>
        <w:ind w:firstLine="284"/>
      </w:pPr>
      <w:r>
        <w:t>3.</w:t>
      </w:r>
      <w:r w:rsidR="00F4666D">
        <w:t xml:space="preserve"> </w:t>
      </w:r>
      <w:r>
        <w:t>Het</w:t>
      </w:r>
      <w:r w:rsidR="00D61213">
        <w:t xml:space="preserve"> zevende lid</w:t>
      </w:r>
      <w:r>
        <w:t xml:space="preserve"> vervalt</w:t>
      </w:r>
      <w:r w:rsidR="00D61213">
        <w:t xml:space="preserve">. </w:t>
      </w:r>
    </w:p>
    <w:p w:rsidR="00EA1CE4" w:rsidP="00EA1CE4" w:rsidRDefault="00EA1CE4" w14:paraId="585E88EA" w14:textId="77777777"/>
    <w:p w:rsidRPr="00EA69AC" w:rsidR="003C21AC" w:rsidP="00EA1CE4" w:rsidRDefault="003C21AC" w14:paraId="3DB76B20" w14:textId="77777777">
      <w:pPr>
        <w:rPr>
          <w:b/>
        </w:rPr>
      </w:pPr>
      <w:r w:rsidRPr="00EA69AC">
        <w:rPr>
          <w:b/>
        </w:rPr>
        <w:t>Toelichting</w:t>
      </w:r>
    </w:p>
    <w:p w:rsidRPr="00EA69AC" w:rsidR="003C21AC" w:rsidP="00BF623B" w:rsidRDefault="003C21AC" w14:paraId="4095769A" w14:textId="77777777"/>
    <w:p w:rsidR="00B70217" w:rsidP="00B70217" w:rsidRDefault="00B70217" w14:paraId="4FE41DC5" w14:textId="0D690A2C">
      <w:r>
        <w:t>Dit amendement regelt dat de wettelijke verplichting voor het bevoegd gezag om in principe het oordeel en de aanbevelingen van de klachtencommissie op te volgen wordt geschrapt. Bovendien wordt ook het artikellid geschrapt dat regelt dat de klachtencommissie een melding doet bij de inspectie als de commissie vermoedt dat het bevoegd gezag deze niet opvolgt. Indiener</w:t>
      </w:r>
      <w:r w:rsidR="002504FA">
        <w:t>s</w:t>
      </w:r>
      <w:r>
        <w:t xml:space="preserve"> vind</w:t>
      </w:r>
      <w:r w:rsidR="002504FA">
        <w:t>en</w:t>
      </w:r>
      <w:r>
        <w:t xml:space="preserve"> het wenselijk dat in de regel een oordeel en aanbevelingen worden opgevolgd. Het wettelijk verplichten van opvolging leidt </w:t>
      </w:r>
      <w:r w:rsidR="00D61213">
        <w:t xml:space="preserve">er </w:t>
      </w:r>
      <w:r>
        <w:t>volgens indiener echter toe dat het klachtenstelsel trekken begint te krijgen van gerechtelijke geschillenbeslechting en kan leiden tot forse inbreuken in de vrijheid van inrichting. Dat is, zo me</w:t>
      </w:r>
      <w:r w:rsidR="002504FA">
        <w:t>nen</w:t>
      </w:r>
      <w:r>
        <w:t xml:space="preserve"> indiener</w:t>
      </w:r>
      <w:r w:rsidR="002504FA">
        <w:t>s</w:t>
      </w:r>
      <w:r>
        <w:t xml:space="preserve">, onwenselijk. </w:t>
      </w:r>
    </w:p>
    <w:p w:rsidR="00B70217" w:rsidP="00B70217" w:rsidRDefault="00B70217" w14:paraId="7D56E003" w14:textId="7EDFE3D6">
      <w:r>
        <w:t xml:space="preserve">Zoals in de </w:t>
      </w:r>
      <w:r w:rsidR="00D61213">
        <w:t>m</w:t>
      </w:r>
      <w:r>
        <w:t xml:space="preserve">emorie van </w:t>
      </w:r>
      <w:r w:rsidR="00D61213">
        <w:t>t</w:t>
      </w:r>
      <w:r>
        <w:t xml:space="preserve">oelichting wordt gesteld is het klachtenstelsel in het beginsel bedoeld om tot kwaliteitsverbetering te komen. Middels het indienen van een klacht kunnen leerlingen, ouders of personeelsleden een signaal afgeven en het bevoegd gezag zo de kans geven zich te verbeteren. Dit klachtenstelsel bestaat naast mogelijkheden van (gerechtelijke) geschilbeslechting. Zo hebben ouders, maar ook werknemers, de mogelijkheid om een bezwaar in te dienen of in beroep gaan tegen beslissingen van het bevoegd gezag. Het klachtenstelsel is bedoeld voor kwaliteitsverbetering, geschillenbeslechting om een bepaalde beslissing van het bevoegd gezag te laten herzien. Met de wettelijke verplichting voor het bevoegd gezag om oordelen van een klachtencommissie </w:t>
      </w:r>
      <w:r w:rsidR="00D61213">
        <w:t xml:space="preserve">in beginsel </w:t>
      </w:r>
      <w:r>
        <w:t xml:space="preserve">op te volgen dreigen de verschillen te vervagen en dreigt de klachtenprocedure een vorm van geschilbeslechting te worden.  </w:t>
      </w:r>
    </w:p>
    <w:p w:rsidR="00B70217" w:rsidP="00B70217" w:rsidRDefault="00B70217" w14:paraId="08DCBDF1" w14:textId="051FCA65">
      <w:r>
        <w:t>Indiener</w:t>
      </w:r>
      <w:r w:rsidR="002504FA">
        <w:t>s</w:t>
      </w:r>
      <w:r>
        <w:t xml:space="preserve"> acht</w:t>
      </w:r>
      <w:r w:rsidR="002504FA">
        <w:t>en</w:t>
      </w:r>
      <w:r>
        <w:t xml:space="preserve"> dit onwenselijk. Allereerst omdat, zo me</w:t>
      </w:r>
      <w:r w:rsidR="002504FA">
        <w:t xml:space="preserve">nen </w:t>
      </w:r>
      <w:r>
        <w:t>de indiener</w:t>
      </w:r>
      <w:r w:rsidR="002504FA">
        <w:t>s</w:t>
      </w:r>
      <w:r>
        <w:t xml:space="preserve">, vermenging van het klachtenstelsel en de mogelijkheden voor geschillenbeslechting via bezwaar en beroep moet worden voorkomen. Het klachtenstelsel dreigt hierdoor onnodig te worden gejuridiseerd en een klachtencommissie begint hierbij trekken te krijgen van een gerechtelijke instantie; het wordt wettelijk mogelijk dat de onderwijsinspectie een bekostigingssanctie oplegt als het oordeel en de aanbevelingen van een klachtencommissie niet worden opgevolgd, aangezien de verplichting tot het opvolgen een bekostigingsvoorwaarde wordt. </w:t>
      </w:r>
    </w:p>
    <w:p w:rsidR="00B70217" w:rsidP="00B70217" w:rsidRDefault="00B70217" w14:paraId="176F7AEE" w14:textId="23143A24">
      <w:r>
        <w:t>Ten tweede omdat via de wettelijke route die nu wordt gecreëerd potentieel een aanzienlijke inbreuk op de vrijheid van inrichting van het bevoegd gezag kan vormen. Een klachtencommissie kan in principe het bevoegd gezag dwingen om het beleid te wijzigen, ook beleid over onderwijskundige zaken. De vrijheid van onderwijs is niet absoluut en het inperken van de vrijheid kan proportioneel zijn. Indiener</w:t>
      </w:r>
      <w:r w:rsidR="002504FA">
        <w:t>s</w:t>
      </w:r>
      <w:r>
        <w:t xml:space="preserve"> men</w:t>
      </w:r>
      <w:r w:rsidR="002504FA">
        <w:t>en</w:t>
      </w:r>
      <w:r>
        <w:t xml:space="preserve"> dat de vrijheid van onderwijs in beginsel slechts door de wetgever kan worden ingeperkt, mits goed onderbouwd en na een democratisch genomen besluit. Het is volgens indiener</w:t>
      </w:r>
      <w:r w:rsidR="002504FA">
        <w:t>s</w:t>
      </w:r>
      <w:r>
        <w:t xml:space="preserve"> niet wenselijk als oordelen en aanbevelingen van een klachtencommissie tot dergelijke inperking kunnen leiden. </w:t>
      </w:r>
    </w:p>
    <w:p w:rsidR="005B1DCC" w:rsidP="00B70217" w:rsidRDefault="00B70217" w14:paraId="64EBE388" w14:textId="19ED334C">
      <w:r>
        <w:t>In de regel acht</w:t>
      </w:r>
      <w:r w:rsidR="00D17375">
        <w:t>en</w:t>
      </w:r>
      <w:r>
        <w:t xml:space="preserve"> indiener</w:t>
      </w:r>
      <w:r w:rsidR="00D17375">
        <w:t>s</w:t>
      </w:r>
      <w:r>
        <w:t xml:space="preserve"> het uiteraard verstandig dat scholen oordelen van klachtencommissies opvolgen. De regering schrijft in de </w:t>
      </w:r>
      <w:r w:rsidR="009B3744">
        <w:t>n</w:t>
      </w:r>
      <w:r>
        <w:t>ota naar aanleiding van het verslag dat het de ervaring van de klachtencommissies is dat de meeste scholen dit ook doen. Een verplichting acht</w:t>
      </w:r>
      <w:r w:rsidR="00D17375">
        <w:t>en</w:t>
      </w:r>
      <w:r>
        <w:t xml:space="preserve"> indiener</w:t>
      </w:r>
      <w:r w:rsidR="00D17375">
        <w:t>s</w:t>
      </w:r>
      <w:r>
        <w:t xml:space="preserve"> echter gezien bovenstaande niet wenselijk.</w:t>
      </w:r>
    </w:p>
    <w:p w:rsidRPr="00EA69AC" w:rsidR="00B70217" w:rsidP="00B70217" w:rsidRDefault="00B70217" w14:paraId="7208D82B" w14:textId="77777777"/>
    <w:p w:rsidR="00B4708A" w:rsidP="00EA1CE4" w:rsidRDefault="00B70217" w14:paraId="4884D46A" w14:textId="3055D566">
      <w:r>
        <w:t>Ceder</w:t>
      </w:r>
    </w:p>
    <w:p w:rsidR="00D17375" w:rsidP="00EA1CE4" w:rsidRDefault="00D17375" w14:paraId="4FD0645F" w14:textId="24BCCD8B">
      <w:r>
        <w:t>Stoffer</w:t>
      </w:r>
    </w:p>
    <w:p w:rsidRPr="00EA69AC" w:rsidR="00D17375" w:rsidP="00EA1CE4" w:rsidRDefault="00D17375" w14:paraId="242A66A4" w14:textId="0B6AE456">
      <w:r>
        <w:t>Boomsma</w:t>
      </w:r>
    </w:p>
    <w:sectPr w:rsidRPr="00EA69AC" w:rsidR="00D1737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81CC" w14:textId="77777777" w:rsidR="00405396" w:rsidRDefault="00405396">
      <w:pPr>
        <w:spacing w:line="20" w:lineRule="exact"/>
      </w:pPr>
    </w:p>
  </w:endnote>
  <w:endnote w:type="continuationSeparator" w:id="0">
    <w:p w14:paraId="1DA6A444" w14:textId="77777777" w:rsidR="00405396" w:rsidRDefault="00405396">
      <w:pPr>
        <w:pStyle w:val="Amendement"/>
      </w:pPr>
      <w:r>
        <w:rPr>
          <w:b w:val="0"/>
        </w:rPr>
        <w:t xml:space="preserve"> </w:t>
      </w:r>
    </w:p>
  </w:endnote>
  <w:endnote w:type="continuationNotice" w:id="1">
    <w:p w14:paraId="07014207" w14:textId="77777777" w:rsidR="00405396" w:rsidRDefault="004053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79F8" w14:textId="77777777" w:rsidR="00405396" w:rsidRDefault="00405396">
      <w:pPr>
        <w:pStyle w:val="Amendement"/>
      </w:pPr>
      <w:r>
        <w:rPr>
          <w:b w:val="0"/>
        </w:rPr>
        <w:separator/>
      </w:r>
    </w:p>
  </w:footnote>
  <w:footnote w:type="continuationSeparator" w:id="0">
    <w:p w14:paraId="63905C4A" w14:textId="77777777" w:rsidR="00405396" w:rsidRDefault="00405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72A81"/>
    <w:multiLevelType w:val="hybridMultilevel"/>
    <w:tmpl w:val="E65E5E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A92621"/>
    <w:multiLevelType w:val="hybridMultilevel"/>
    <w:tmpl w:val="26D2B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9712986">
    <w:abstractNumId w:val="0"/>
  </w:num>
  <w:num w:numId="2" w16cid:durableId="181302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17"/>
    <w:rsid w:val="000104BB"/>
    <w:rsid w:val="00052244"/>
    <w:rsid w:val="0007471A"/>
    <w:rsid w:val="000A0C45"/>
    <w:rsid w:val="000D17BF"/>
    <w:rsid w:val="001163AE"/>
    <w:rsid w:val="00157CAF"/>
    <w:rsid w:val="001656EE"/>
    <w:rsid w:val="0016653D"/>
    <w:rsid w:val="001D56AF"/>
    <w:rsid w:val="001E0E21"/>
    <w:rsid w:val="00212E0A"/>
    <w:rsid w:val="002153B0"/>
    <w:rsid w:val="0021777F"/>
    <w:rsid w:val="00241DD0"/>
    <w:rsid w:val="002504FA"/>
    <w:rsid w:val="00252076"/>
    <w:rsid w:val="00257B75"/>
    <w:rsid w:val="00257F64"/>
    <w:rsid w:val="002A0713"/>
    <w:rsid w:val="003C21AC"/>
    <w:rsid w:val="003C5218"/>
    <w:rsid w:val="003C7876"/>
    <w:rsid w:val="003E2308"/>
    <w:rsid w:val="003E2F98"/>
    <w:rsid w:val="00405396"/>
    <w:rsid w:val="00413B00"/>
    <w:rsid w:val="0042574B"/>
    <w:rsid w:val="004330ED"/>
    <w:rsid w:val="00443A56"/>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51B36"/>
    <w:rsid w:val="007709F6"/>
    <w:rsid w:val="00783215"/>
    <w:rsid w:val="007965FC"/>
    <w:rsid w:val="007B328F"/>
    <w:rsid w:val="007D130F"/>
    <w:rsid w:val="007D2608"/>
    <w:rsid w:val="008164E5"/>
    <w:rsid w:val="00830081"/>
    <w:rsid w:val="008467D7"/>
    <w:rsid w:val="00852541"/>
    <w:rsid w:val="00865D47"/>
    <w:rsid w:val="0088452C"/>
    <w:rsid w:val="008D7DCB"/>
    <w:rsid w:val="009055DB"/>
    <w:rsid w:val="00905ECB"/>
    <w:rsid w:val="0096165D"/>
    <w:rsid w:val="00993E91"/>
    <w:rsid w:val="009A409F"/>
    <w:rsid w:val="009B3744"/>
    <w:rsid w:val="009B5845"/>
    <w:rsid w:val="009C0C1F"/>
    <w:rsid w:val="009F6E2D"/>
    <w:rsid w:val="00A10505"/>
    <w:rsid w:val="00A1288B"/>
    <w:rsid w:val="00A13761"/>
    <w:rsid w:val="00A53203"/>
    <w:rsid w:val="00A67738"/>
    <w:rsid w:val="00A772EB"/>
    <w:rsid w:val="00B01BA6"/>
    <w:rsid w:val="00B4708A"/>
    <w:rsid w:val="00B70217"/>
    <w:rsid w:val="00BF623B"/>
    <w:rsid w:val="00C035D4"/>
    <w:rsid w:val="00C1767C"/>
    <w:rsid w:val="00C679BF"/>
    <w:rsid w:val="00C81BBD"/>
    <w:rsid w:val="00CD3132"/>
    <w:rsid w:val="00CE27CD"/>
    <w:rsid w:val="00D134F3"/>
    <w:rsid w:val="00D17375"/>
    <w:rsid w:val="00D47D01"/>
    <w:rsid w:val="00D61213"/>
    <w:rsid w:val="00D774B3"/>
    <w:rsid w:val="00DD35A5"/>
    <w:rsid w:val="00DE2948"/>
    <w:rsid w:val="00DF68BE"/>
    <w:rsid w:val="00DF712A"/>
    <w:rsid w:val="00E25DF4"/>
    <w:rsid w:val="00E3485D"/>
    <w:rsid w:val="00E6619B"/>
    <w:rsid w:val="00E81708"/>
    <w:rsid w:val="00E908D7"/>
    <w:rsid w:val="00EA1CE4"/>
    <w:rsid w:val="00EA69AC"/>
    <w:rsid w:val="00EB117A"/>
    <w:rsid w:val="00EB40A1"/>
    <w:rsid w:val="00EC3112"/>
    <w:rsid w:val="00ED5E57"/>
    <w:rsid w:val="00EE1BD8"/>
    <w:rsid w:val="00EF64B7"/>
    <w:rsid w:val="00F41650"/>
    <w:rsid w:val="00F4666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235C1"/>
  <w15:docId w15:val="{AF7DDADB-9DB6-45E7-8680-B22FDD28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61213"/>
    <w:pPr>
      <w:ind w:left="720"/>
      <w:contextualSpacing/>
    </w:pPr>
  </w:style>
  <w:style w:type="paragraph" w:styleId="Revisie">
    <w:name w:val="Revision"/>
    <w:hidden/>
    <w:uiPriority w:val="99"/>
    <w:semiHidden/>
    <w:rsid w:val="00D61213"/>
    <w:rPr>
      <w:sz w:val="24"/>
    </w:rPr>
  </w:style>
  <w:style w:type="character" w:styleId="Verwijzingopmerking">
    <w:name w:val="annotation reference"/>
    <w:basedOn w:val="Standaardalinea-lettertype"/>
    <w:semiHidden/>
    <w:unhideWhenUsed/>
    <w:rsid w:val="007B328F"/>
    <w:rPr>
      <w:sz w:val="16"/>
      <w:szCs w:val="16"/>
    </w:rPr>
  </w:style>
  <w:style w:type="paragraph" w:styleId="Tekstopmerking">
    <w:name w:val="annotation text"/>
    <w:basedOn w:val="Standaard"/>
    <w:link w:val="TekstopmerkingChar"/>
    <w:unhideWhenUsed/>
    <w:rsid w:val="007B328F"/>
    <w:rPr>
      <w:sz w:val="20"/>
    </w:rPr>
  </w:style>
  <w:style w:type="character" w:customStyle="1" w:styleId="TekstopmerkingChar">
    <w:name w:val="Tekst opmerking Char"/>
    <w:basedOn w:val="Standaardalinea-lettertype"/>
    <w:link w:val="Tekstopmerking"/>
    <w:rsid w:val="007B328F"/>
  </w:style>
  <w:style w:type="paragraph" w:styleId="Onderwerpvanopmerking">
    <w:name w:val="annotation subject"/>
    <w:basedOn w:val="Tekstopmerking"/>
    <w:next w:val="Tekstopmerking"/>
    <w:link w:val="OnderwerpvanopmerkingChar"/>
    <w:semiHidden/>
    <w:unhideWhenUsed/>
    <w:rsid w:val="007B328F"/>
    <w:rPr>
      <w:b/>
      <w:bCs/>
    </w:rPr>
  </w:style>
  <w:style w:type="character" w:customStyle="1" w:styleId="OnderwerpvanopmerkingChar">
    <w:name w:val="Onderwerp van opmerking Char"/>
    <w:basedOn w:val="TekstopmerkingChar"/>
    <w:link w:val="Onderwerpvanopmerking"/>
    <w:semiHidden/>
    <w:rsid w:val="007B3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768</ap:Words>
  <ap:Characters>4230</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2026-06-02T13:45:00.0000000Z</dcterms:created>
  <dcterms:modified xsi:type="dcterms:W3CDTF">2026-06-02T13:45:00.0000000Z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