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7E497B" w:rsidRDefault="00EE2A9D" w14:paraId="586E2E78" w14:textId="77777777"/>
        <w:p w:rsidR="00241BB9" w:rsidP="007E497B" w:rsidRDefault="00636353" w14:paraId="15F983B8" w14:textId="77777777">
          <w:pPr>
            <w:spacing w:line="240" w:lineRule="auto"/>
          </w:pPr>
        </w:p>
      </w:sdtContent>
    </w:sdt>
    <w:p w:rsidR="00CD5856" w:rsidP="007E497B" w:rsidRDefault="00CD5856" w14:paraId="203EE052" w14:textId="77777777">
      <w:pPr>
        <w:spacing w:line="240" w:lineRule="auto"/>
      </w:pPr>
    </w:p>
    <w:p w:rsidR="00CD5856" w:rsidP="007E497B" w:rsidRDefault="00CD5856" w14:paraId="27305F4A" w14:textId="77777777"/>
    <w:p w:rsidR="00CD5856" w:rsidP="007E497B" w:rsidRDefault="00CD5856" w14:paraId="05C467E3" w14:textId="77777777"/>
    <w:p w:rsidR="00CD5856" w:rsidP="007E497B" w:rsidRDefault="00CD5856" w14:paraId="5AD2265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A1AFF" w:rsidP="007E497B" w:rsidRDefault="00636353" w14:paraId="71CD862C" w14:textId="77777777">
      <w:pPr>
        <w:spacing w:line="276" w:lineRule="auto"/>
      </w:pPr>
      <w:r w:rsidRPr="006030FA">
        <w:t>Geachte voorzitter,</w:t>
      </w:r>
    </w:p>
    <w:p w:rsidRPr="006030FA" w:rsidR="00B74957" w:rsidP="007E497B" w:rsidRDefault="00B74957" w14:paraId="74A14B6E" w14:textId="77777777">
      <w:pPr>
        <w:spacing w:line="276" w:lineRule="auto"/>
      </w:pPr>
    </w:p>
    <w:p w:rsidRPr="00D060C9" w:rsidR="00B74957" w:rsidP="007E497B" w:rsidRDefault="00636353" w14:paraId="6AD7A821" w14:textId="77777777">
      <w:pPr>
        <w:spacing w:line="276" w:lineRule="auto"/>
      </w:pPr>
      <w:r w:rsidRPr="00D060C9">
        <w:t>Conform artikel 8 van de Wet Marktordening gezondheidszorg (</w:t>
      </w:r>
      <w:proofErr w:type="spellStart"/>
      <w:r w:rsidRPr="00D060C9">
        <w:t>Wmg</w:t>
      </w:r>
      <w:proofErr w:type="spellEnd"/>
      <w:r w:rsidRPr="00D060C9">
        <w:t xml:space="preserve">) informeert het kabinet </w:t>
      </w:r>
      <w:r w:rsidR="004961A8">
        <w:t>de Tweede</w:t>
      </w:r>
      <w:r w:rsidR="004F01A3">
        <w:t xml:space="preserve"> Kamer</w:t>
      </w:r>
      <w:r w:rsidRPr="00D060C9">
        <w:t xml:space="preserve"> over de inhoud van de aanwijzing die op grond van artikel 7 van die wet aan de Nederlandse Zorgautoriteit (</w:t>
      </w:r>
      <w:proofErr w:type="spellStart"/>
      <w:r w:rsidRPr="00D060C9">
        <w:t>NZa</w:t>
      </w:r>
      <w:proofErr w:type="spellEnd"/>
      <w:r w:rsidRPr="00D060C9">
        <w:t xml:space="preserve">) wordt gegeven. Deze aanwijzing betreft de wijziging van het Besluit beschikbaarheidsbijdrage </w:t>
      </w:r>
      <w:proofErr w:type="spellStart"/>
      <w:r w:rsidRPr="00D060C9">
        <w:t>Wmg</w:t>
      </w:r>
      <w:proofErr w:type="spellEnd"/>
      <w:r w:rsidRPr="00D060C9">
        <w:t>, met als doel de capaciteit van Mobiele Medische Teams (</w:t>
      </w:r>
      <w:proofErr w:type="spellStart"/>
      <w:r w:rsidRPr="00D060C9">
        <w:t>MMT’s</w:t>
      </w:r>
      <w:proofErr w:type="spellEnd"/>
      <w:r w:rsidRPr="00D060C9">
        <w:t xml:space="preserve">) in Nederland uit te breiden. Met deze maatregel wordt de toegankelijkheid van MMT-zorg verbeterd en gewaarborgd dat vitaal bedreigde patiënten tijdig toegang hebben tot gespecialiseerde spoedzorg. </w:t>
      </w:r>
    </w:p>
    <w:p w:rsidR="00B74957" w:rsidP="007E497B" w:rsidRDefault="00B74957" w14:paraId="6E59ECDA" w14:textId="77777777">
      <w:pPr>
        <w:spacing w:line="276" w:lineRule="auto"/>
        <w:rPr>
          <w:highlight w:val="yellow"/>
        </w:rPr>
      </w:pPr>
    </w:p>
    <w:p w:rsidRPr="00CC7BF3" w:rsidR="00B74957" w:rsidP="007E497B" w:rsidRDefault="00636353" w14:paraId="0AE05292" w14:textId="77777777">
      <w:pPr>
        <w:spacing w:line="276" w:lineRule="auto"/>
        <w:rPr>
          <w:rFonts w:eastAsia="Times New Roman" w:cs="Times New Roman"/>
          <w:kern w:val="0"/>
          <w:szCs w:val="18"/>
          <w:lang w:eastAsia="nl-NL"/>
        </w:rPr>
      </w:pPr>
      <w:r>
        <w:rPr>
          <w:rFonts w:eastAsia="Times New Roman" w:cs="Times New Roman"/>
          <w:kern w:val="0"/>
          <w:szCs w:val="18"/>
          <w:lang w:eastAsia="nl-NL"/>
        </w:rPr>
        <w:t xml:space="preserve">De aanwijzing zal conform artikel 8 </w:t>
      </w:r>
      <w:proofErr w:type="spellStart"/>
      <w:r>
        <w:rPr>
          <w:rFonts w:eastAsia="Times New Roman" w:cs="Times New Roman"/>
          <w:kern w:val="0"/>
          <w:szCs w:val="18"/>
          <w:lang w:eastAsia="nl-NL"/>
        </w:rPr>
        <w:t>Wmg</w:t>
      </w:r>
      <w:proofErr w:type="spellEnd"/>
      <w:r>
        <w:rPr>
          <w:rFonts w:eastAsia="Times New Roman" w:cs="Times New Roman"/>
          <w:kern w:val="0"/>
          <w:szCs w:val="18"/>
          <w:lang w:eastAsia="nl-NL"/>
        </w:rPr>
        <w:t xml:space="preserve"> pas worden gegeven nadat de voorhangtermijn van dertig dagen is verstreken na verzending van deze brief. Van de vaststelling van de aanwijzing zal mededeling worden gedaan door plaatsing in de Staatscourant.</w:t>
      </w:r>
      <w:r w:rsidR="006552EB">
        <w:rPr>
          <w:rFonts w:eastAsia="Times New Roman" w:cs="Times New Roman"/>
          <w:kern w:val="0"/>
          <w:szCs w:val="18"/>
          <w:lang w:eastAsia="nl-NL"/>
        </w:rPr>
        <w:t xml:space="preserve"> De voorhangtermijn loopt tot en met 3 juli 2026.</w:t>
      </w:r>
    </w:p>
    <w:p w:rsidRPr="006030FA" w:rsidR="00B74957" w:rsidP="007E497B" w:rsidRDefault="00B74957" w14:paraId="5ACC69C1" w14:textId="77777777">
      <w:pPr>
        <w:spacing w:line="276" w:lineRule="auto"/>
      </w:pPr>
    </w:p>
    <w:p w:rsidR="00B74957" w:rsidP="007E497B" w:rsidRDefault="00636353" w14:paraId="6F01EC39" w14:textId="77777777">
      <w:pPr>
        <w:spacing w:line="276" w:lineRule="auto"/>
      </w:pPr>
      <w:r w:rsidRPr="006030FA">
        <w:rPr>
          <w:b/>
          <w:bCs/>
        </w:rPr>
        <w:t>Aanleiding en noodzaak</w:t>
      </w:r>
      <w:r w:rsidRPr="006030FA">
        <w:rPr>
          <w:b/>
          <w:bCs/>
        </w:rPr>
        <w:br/>
      </w:r>
      <w:r w:rsidRPr="006030FA">
        <w:t xml:space="preserve">Momenteel </w:t>
      </w:r>
      <w:r>
        <w:t>zijn</w:t>
      </w:r>
      <w:r w:rsidRPr="006030FA">
        <w:t xml:space="preserve"> er vier standplaatsen in Nederland voor </w:t>
      </w:r>
      <w:proofErr w:type="spellStart"/>
      <w:r w:rsidRPr="006030FA">
        <w:t>MMT’s</w:t>
      </w:r>
      <w:proofErr w:type="spellEnd"/>
      <w:r w:rsidRPr="006030FA">
        <w:t xml:space="preserve">. </w:t>
      </w:r>
      <w:r>
        <w:t>MMT-zorg is</w:t>
      </w:r>
      <w:r w:rsidRPr="006030FA">
        <w:t xml:space="preserve"> pre-</w:t>
      </w:r>
      <w:proofErr w:type="spellStart"/>
      <w:r w:rsidRPr="006030FA">
        <w:t>hospitale</w:t>
      </w:r>
      <w:proofErr w:type="spellEnd"/>
      <w:r w:rsidRPr="006030FA">
        <w:t xml:space="preserve"> medische zorg die aanvulling biedt op de ambulancezorg, waarbij hulp wordt geboden aan ernstig zieke of gewonde patiënten buiten het ziekenhuis. Het Landelijk Netwerk Acute Zorg (LNAZ) heeft in het rapport "De toegankelijkheid van MMT-zorg in Nederland"</w:t>
      </w:r>
      <w:r>
        <w:rPr>
          <w:vertAlign w:val="superscript"/>
        </w:rPr>
        <w:footnoteReference w:id="1"/>
      </w:r>
      <w:r w:rsidRPr="006030FA">
        <w:t xml:space="preserve"> aangegeven dat </w:t>
      </w:r>
      <w:r>
        <w:t xml:space="preserve">de dekking </w:t>
      </w:r>
      <w:r w:rsidRPr="006030FA">
        <w:t>in twee regio’s (Oost-Nederland en Limburg) onvoldoende is, waardoor de toegankelijkheid van spoedzorg onder druk staat. Door bevolkingsgroei en de daarmee samenhangende toename van de zorgvraag is de toegang tot deze zorg via de huidige vier MMT-teams niet langer toereikend.</w:t>
      </w:r>
    </w:p>
    <w:p w:rsidR="00B74957" w:rsidP="007E497B" w:rsidRDefault="00B74957" w14:paraId="37D0421D" w14:textId="7362276D">
      <w:pPr>
        <w:spacing w:line="276" w:lineRule="auto"/>
      </w:pPr>
    </w:p>
    <w:p w:rsidR="007E497B" w:rsidP="007E497B" w:rsidRDefault="007E497B" w14:paraId="23A0D62E" w14:textId="77777777">
      <w:pPr>
        <w:spacing w:line="276" w:lineRule="auto"/>
      </w:pPr>
    </w:p>
    <w:p w:rsidR="007E497B" w:rsidP="007E497B" w:rsidRDefault="007E497B" w14:paraId="3DEF6B84" w14:textId="77777777">
      <w:pPr>
        <w:spacing w:line="276" w:lineRule="auto"/>
      </w:pPr>
    </w:p>
    <w:p w:rsidR="00B74957" w:rsidP="007E497B" w:rsidRDefault="00636353" w14:paraId="4B8532AB" w14:textId="77777777">
      <w:pPr>
        <w:spacing w:line="276" w:lineRule="auto"/>
      </w:pPr>
      <w:r w:rsidRPr="00D060C9">
        <w:lastRenderedPageBreak/>
        <w:t xml:space="preserve">In overleg met betrokken partijen heeft het kabinet besloten om </w:t>
      </w:r>
      <w:r w:rsidR="004F01A3">
        <w:t xml:space="preserve">de gelegenheid te bieden </w:t>
      </w:r>
      <w:r w:rsidRPr="00D060C9">
        <w:t xml:space="preserve">de capaciteit van </w:t>
      </w:r>
      <w:proofErr w:type="spellStart"/>
      <w:r w:rsidRPr="00D060C9">
        <w:t>MMT’s</w:t>
      </w:r>
      <w:proofErr w:type="spellEnd"/>
      <w:r w:rsidRPr="00D060C9">
        <w:t xml:space="preserve"> uit te breiden met een helikopter en voertuig op International Airport Teuge en een voertuig in Zuid-Limburg</w:t>
      </w:r>
      <w:r>
        <w:t xml:space="preserve">. </w:t>
      </w:r>
      <w:r w:rsidRPr="00D26271">
        <w:t xml:space="preserve">Voor de dekking hiervan heeft de Tweede Kamer op 24 maart 2026 ingestemd met het amendement van de leden Bevers (VVD) en Wiersma (BBB) op basis waarvan structureel €14,7 miljoen door VWS binnen de </w:t>
      </w:r>
      <w:proofErr w:type="spellStart"/>
      <w:r w:rsidRPr="00D26271">
        <w:t>premiegefinancierde</w:t>
      </w:r>
      <w:proofErr w:type="spellEnd"/>
      <w:r w:rsidRPr="00D26271">
        <w:t xml:space="preserve"> zorguitgaven beschikbaar is gesteld</w:t>
      </w:r>
      <w:r>
        <w:rPr>
          <w:vertAlign w:val="superscript"/>
        </w:rPr>
        <w:footnoteReference w:id="2"/>
      </w:r>
      <w:r w:rsidRPr="00D26271">
        <w:t xml:space="preserve">. </w:t>
      </w:r>
    </w:p>
    <w:p w:rsidR="00B74957" w:rsidP="007E497B" w:rsidRDefault="00B74957" w14:paraId="4FF5A5AF" w14:textId="77777777">
      <w:pPr>
        <w:spacing w:line="276" w:lineRule="auto"/>
      </w:pPr>
    </w:p>
    <w:p w:rsidR="00B74957" w:rsidP="007E497B" w:rsidRDefault="00636353" w14:paraId="1DE20311" w14:textId="77777777">
      <w:pPr>
        <w:spacing w:line="276" w:lineRule="auto"/>
      </w:pPr>
      <w:r w:rsidRPr="00D060C9">
        <w:t xml:space="preserve">Vanwege de voorgenomen uitbreiding van MMT-zorg is het noodzakelijk om het Besluit </w:t>
      </w:r>
      <w:proofErr w:type="spellStart"/>
      <w:r w:rsidRPr="00D060C9">
        <w:t>beschikbaarheidbijdrage</w:t>
      </w:r>
      <w:proofErr w:type="spellEnd"/>
      <w:r w:rsidRPr="00D060C9">
        <w:t xml:space="preserve"> WMG aan te passen. </w:t>
      </w:r>
      <w:r>
        <w:t xml:space="preserve">Het kabinet is voornemens de reikwijdte van de zorg uit te breiden, zoals bedoeld in </w:t>
      </w:r>
      <w:r w:rsidRPr="00D0453E">
        <w:t>subonderdeel 6 van onderdeel B, aanhef en onder 6 van de Bijlage</w:t>
      </w:r>
      <w:r>
        <w:t xml:space="preserve"> bij </w:t>
      </w:r>
      <w:r w:rsidRPr="00D060C9">
        <w:rPr>
          <w:bCs/>
        </w:rPr>
        <w:t xml:space="preserve">het Besluit </w:t>
      </w:r>
      <w:proofErr w:type="spellStart"/>
      <w:r w:rsidRPr="00D060C9">
        <w:rPr>
          <w:bCs/>
        </w:rPr>
        <w:t>beschikbaarheidbijdrage</w:t>
      </w:r>
      <w:proofErr w:type="spellEnd"/>
      <w:r w:rsidRPr="00D060C9">
        <w:rPr>
          <w:bCs/>
        </w:rPr>
        <w:t xml:space="preserve"> </w:t>
      </w:r>
      <w:r>
        <w:rPr>
          <w:bCs/>
        </w:rPr>
        <w:t xml:space="preserve">WMG. </w:t>
      </w:r>
      <w:r>
        <w:t xml:space="preserve">De wijziging van dit besluit is momenteel ter advies aangeboden aan de Raad van State en wordt naar verwachting in het najaar vastgesteld. </w:t>
      </w:r>
    </w:p>
    <w:p w:rsidR="00B74957" w:rsidP="007E497B" w:rsidRDefault="00B74957" w14:paraId="029C6A83" w14:textId="77777777">
      <w:pPr>
        <w:spacing w:line="276" w:lineRule="auto"/>
      </w:pPr>
    </w:p>
    <w:p w:rsidRPr="00D060C9" w:rsidR="00B74957" w:rsidP="007E497B" w:rsidRDefault="00636353" w14:paraId="45AED412" w14:textId="77777777">
      <w:pPr>
        <w:spacing w:line="276" w:lineRule="auto"/>
      </w:pPr>
      <w:r>
        <w:t xml:space="preserve">Parallel aan deze wijziging van het Besluit, is het noodzakelijk om de </w:t>
      </w:r>
      <w:proofErr w:type="spellStart"/>
      <w:r>
        <w:t>NZa</w:t>
      </w:r>
      <w:proofErr w:type="spellEnd"/>
      <w:r>
        <w:t xml:space="preserve"> een aanwijzing te geven. </w:t>
      </w:r>
      <w:r w:rsidRPr="00D060C9">
        <w:t xml:space="preserve">De feitelijke toekenning van de </w:t>
      </w:r>
      <w:proofErr w:type="spellStart"/>
      <w:r w:rsidRPr="00D060C9">
        <w:t>beschikbaarheidbijdrage</w:t>
      </w:r>
      <w:proofErr w:type="spellEnd"/>
      <w:r w:rsidRPr="00D060C9">
        <w:t xml:space="preserve"> vindt </w:t>
      </w:r>
      <w:r>
        <w:t xml:space="preserve">namelijk </w:t>
      </w:r>
      <w:r w:rsidRPr="00D060C9">
        <w:t xml:space="preserve">plaats door de </w:t>
      </w:r>
      <w:proofErr w:type="spellStart"/>
      <w:r w:rsidRPr="00D060C9">
        <w:t>NZa</w:t>
      </w:r>
      <w:proofErr w:type="spellEnd"/>
      <w:r w:rsidRPr="00D060C9">
        <w:t xml:space="preserve"> op basis van beleidsregels</w:t>
      </w:r>
      <w:r>
        <w:t xml:space="preserve"> die voortvloeien uit de aanwijzing</w:t>
      </w:r>
      <w:r w:rsidRPr="00D060C9">
        <w:t xml:space="preserve">. </w:t>
      </w:r>
      <w:r>
        <w:t xml:space="preserve">Om te voorkomen dat de implementatie van de nieuwe MMT-capaciteit vertraagt, wordt de aanwijzing aan de </w:t>
      </w:r>
      <w:proofErr w:type="spellStart"/>
      <w:r>
        <w:t>NZa</w:t>
      </w:r>
      <w:proofErr w:type="spellEnd"/>
      <w:r>
        <w:t xml:space="preserve"> vooruitlopend op het in werking treden van de wijzing van het Besluit afgegeven. </w:t>
      </w:r>
      <w:r w:rsidRPr="00D060C9">
        <w:t xml:space="preserve">De aanwijzing zal effectief worden </w:t>
      </w:r>
      <w:r>
        <w:t xml:space="preserve">onder de voorwaarde dat </w:t>
      </w:r>
      <w:r w:rsidRPr="00D060C9">
        <w:t xml:space="preserve">de wijziging van het Besluit in werking treedt. </w:t>
      </w:r>
    </w:p>
    <w:p w:rsidRPr="006030FA" w:rsidR="00B74957" w:rsidP="007E497B" w:rsidRDefault="00B74957" w14:paraId="5F0A7E05" w14:textId="77777777">
      <w:pPr>
        <w:spacing w:line="276" w:lineRule="auto"/>
      </w:pPr>
    </w:p>
    <w:p w:rsidR="00B74957" w:rsidP="007E497B" w:rsidRDefault="00636353" w14:paraId="30918199" w14:textId="77777777">
      <w:pPr>
        <w:spacing w:line="276" w:lineRule="auto"/>
      </w:pPr>
      <w:r>
        <w:rPr>
          <w:b/>
          <w:bCs/>
        </w:rPr>
        <w:t>Zakelijke inhoud</w:t>
      </w:r>
      <w:r w:rsidRPr="006030FA">
        <w:rPr>
          <w:b/>
          <w:bCs/>
        </w:rPr>
        <w:t xml:space="preserve"> van de aanwijzing</w:t>
      </w:r>
    </w:p>
    <w:p w:rsidRPr="006030FA" w:rsidR="00B74957" w:rsidP="007E497B" w:rsidRDefault="00636353" w14:paraId="5925A71E" w14:textId="77777777">
      <w:pPr>
        <w:spacing w:line="276" w:lineRule="auto"/>
        <w:rPr>
          <w:bCs/>
        </w:rPr>
      </w:pPr>
      <w:r w:rsidRPr="006030FA">
        <w:t xml:space="preserve">Met deze aanwijzing </w:t>
      </w:r>
      <w:r>
        <w:t>wordt de</w:t>
      </w:r>
      <w:r w:rsidRPr="006030FA">
        <w:t xml:space="preserve"> </w:t>
      </w:r>
      <w:proofErr w:type="spellStart"/>
      <w:r w:rsidRPr="006030FA">
        <w:t>NZa</w:t>
      </w:r>
      <w:proofErr w:type="spellEnd"/>
      <w:r w:rsidRPr="006030FA">
        <w:t xml:space="preserve"> </w:t>
      </w:r>
      <w:r>
        <w:t xml:space="preserve">verzocht </w:t>
      </w:r>
      <w:r w:rsidRPr="006030FA">
        <w:t xml:space="preserve">om </w:t>
      </w:r>
      <w:r w:rsidRPr="006030FA">
        <w:rPr>
          <w:bCs/>
        </w:rPr>
        <w:t xml:space="preserve">bij de vaststelling van regels of beleidsregels voor de </w:t>
      </w:r>
      <w:proofErr w:type="spellStart"/>
      <w:r w:rsidRPr="006030FA">
        <w:rPr>
          <w:bCs/>
        </w:rPr>
        <w:t>beschikbaarheidbijdrage</w:t>
      </w:r>
      <w:proofErr w:type="spellEnd"/>
      <w:r w:rsidRPr="006030FA">
        <w:rPr>
          <w:bCs/>
        </w:rPr>
        <w:t xml:space="preserve"> voor zorg door mobiel medische teams, </w:t>
      </w:r>
      <w:r w:rsidRPr="006030FA">
        <w:t xml:space="preserve">uit te gaan van de voorgenomen uitbreiding van de zorg </w:t>
      </w:r>
      <w:r>
        <w:t xml:space="preserve">in de wijziging van het Besluit </w:t>
      </w:r>
      <w:proofErr w:type="spellStart"/>
      <w:r>
        <w:t>beschikbaarheidbijdrage</w:t>
      </w:r>
      <w:proofErr w:type="spellEnd"/>
      <w:r>
        <w:t xml:space="preserve"> WMG</w:t>
      </w:r>
      <w:r>
        <w:rPr>
          <w:vertAlign w:val="superscript"/>
        </w:rPr>
        <w:footnoteReference w:id="3"/>
      </w:r>
      <w:r w:rsidRPr="006030FA">
        <w:t xml:space="preserve">. De uitbreiding van de MMT-zorg waarvoor een </w:t>
      </w:r>
      <w:proofErr w:type="spellStart"/>
      <w:r w:rsidRPr="006030FA">
        <w:t>beschikbaarheidbijdrage</w:t>
      </w:r>
      <w:proofErr w:type="spellEnd"/>
      <w:r w:rsidRPr="006030FA">
        <w:t xml:space="preserve"> wordt verstrekt, betreft:</w:t>
      </w:r>
    </w:p>
    <w:p w:rsidRPr="006030FA" w:rsidR="00B74957" w:rsidP="007E497B" w:rsidRDefault="00636353" w14:paraId="14891041" w14:textId="77777777">
      <w:pPr>
        <w:spacing w:line="276" w:lineRule="auto"/>
        <w:rPr>
          <w:bCs/>
        </w:rPr>
      </w:pPr>
      <w:r w:rsidRPr="006030FA">
        <w:t>1. een extra helikopter en voertuig met een 7 x 24 uur paraat medisch</w:t>
      </w:r>
    </w:p>
    <w:p w:rsidRPr="006030FA" w:rsidR="00B74957" w:rsidP="007E497B" w:rsidRDefault="00636353" w14:paraId="694145BB" w14:textId="77777777">
      <w:pPr>
        <w:spacing w:line="276" w:lineRule="auto"/>
        <w:rPr>
          <w:bCs/>
        </w:rPr>
      </w:pPr>
      <w:r w:rsidRPr="006030FA">
        <w:t>specialistisch team die bij daglicht binnen twee minuten en in het donker binnen</w:t>
      </w:r>
    </w:p>
    <w:p w:rsidRPr="006030FA" w:rsidR="00B74957" w:rsidP="007E497B" w:rsidRDefault="00636353" w14:paraId="081D1903" w14:textId="77777777">
      <w:pPr>
        <w:spacing w:line="276" w:lineRule="auto"/>
        <w:rPr>
          <w:bCs/>
        </w:rPr>
      </w:pPr>
      <w:r w:rsidRPr="006030FA">
        <w:t>vijf minuten moeten kunnen uitrukken;</w:t>
      </w:r>
    </w:p>
    <w:p w:rsidRPr="006030FA" w:rsidR="00B74957" w:rsidP="007E497B" w:rsidRDefault="00636353" w14:paraId="5F554827" w14:textId="77777777">
      <w:pPr>
        <w:spacing w:line="276" w:lineRule="auto"/>
        <w:rPr>
          <w:bCs/>
        </w:rPr>
      </w:pPr>
      <w:r w:rsidRPr="006030FA">
        <w:t>2. een extra voertuig met een 7 x 24 uur paraat medisch specialistisch team dat</w:t>
      </w:r>
    </w:p>
    <w:p w:rsidRPr="006030FA" w:rsidR="00B74957" w:rsidP="007E497B" w:rsidRDefault="00636353" w14:paraId="65BDE59E" w14:textId="77777777">
      <w:pPr>
        <w:spacing w:line="276" w:lineRule="auto"/>
        <w:rPr>
          <w:bCs/>
        </w:rPr>
      </w:pPr>
      <w:r w:rsidRPr="006030FA">
        <w:t xml:space="preserve">binnen twee minuten moet kunnen uitrukken. </w:t>
      </w:r>
    </w:p>
    <w:p w:rsidRPr="006030FA" w:rsidR="00B74957" w:rsidP="007E497B" w:rsidRDefault="00B74957" w14:paraId="411EDC5A" w14:textId="77777777">
      <w:pPr>
        <w:spacing w:line="276" w:lineRule="auto"/>
        <w:rPr>
          <w:bCs/>
        </w:rPr>
      </w:pPr>
    </w:p>
    <w:p w:rsidR="00B74957" w:rsidP="007E497B" w:rsidRDefault="00636353" w14:paraId="57F84F7F" w14:textId="77777777">
      <w:pPr>
        <w:spacing w:line="276" w:lineRule="auto"/>
      </w:pPr>
      <w:r w:rsidRPr="006030FA">
        <w:t xml:space="preserve">De </w:t>
      </w:r>
      <w:proofErr w:type="spellStart"/>
      <w:r w:rsidRPr="006030FA">
        <w:t>beschikbaarheidbijdrage</w:t>
      </w:r>
      <w:proofErr w:type="spellEnd"/>
      <w:r w:rsidRPr="006030FA">
        <w:t xml:space="preserve"> voor twee voertuigen met 7 x 24 uur beschikbare medisch-specialistische teams die binnen 25 minuten moeten kunnen uitrukken, zoals opgenomen onder </w:t>
      </w:r>
      <w:r>
        <w:t>c</w:t>
      </w:r>
      <w:r w:rsidRPr="006030FA">
        <w:t>, subonderdeel 6 van onderdeel B van de Bijlage blijft ongewijzigd.</w:t>
      </w:r>
    </w:p>
    <w:p w:rsidRPr="006030FA" w:rsidR="00B74957" w:rsidP="007E497B" w:rsidRDefault="00B74957" w14:paraId="6C0E9D11" w14:textId="77777777">
      <w:pPr>
        <w:spacing w:line="276" w:lineRule="auto"/>
      </w:pPr>
    </w:p>
    <w:p w:rsidR="007E497B" w:rsidP="007E497B" w:rsidRDefault="00636353" w14:paraId="14B87BEC" w14:textId="77777777">
      <w:pPr>
        <w:spacing w:line="276" w:lineRule="auto"/>
      </w:pPr>
      <w:r>
        <w:t xml:space="preserve">Conform de kostenraming van de </w:t>
      </w:r>
      <w:proofErr w:type="spellStart"/>
      <w:r>
        <w:t>NZa</w:t>
      </w:r>
      <w:proofErr w:type="spellEnd"/>
      <w:r>
        <w:rPr>
          <w:rStyle w:val="Voetnootmarkering"/>
        </w:rPr>
        <w:footnoteReference w:id="4"/>
      </w:r>
      <w:r>
        <w:t xml:space="preserve"> voor de uitbreiding van de MMT-zorg, is het uitgangspunt voor de vaststelling van de beschikbaarheidsbijdrage dat deze de noodzakelijke exploitatiekosten van de uitbreiding van de MMT-inzet dekt, waaronder de aanschaf en het onderhoud van voertuigen, de bemensing door medisch personeel en bestuurders en locatiekosten. Daarnaast dienen ook de </w:t>
      </w:r>
    </w:p>
    <w:p w:rsidR="007E497B" w:rsidP="007E497B" w:rsidRDefault="007E497B" w14:paraId="7B9D9B20" w14:textId="77777777">
      <w:pPr>
        <w:spacing w:line="276" w:lineRule="auto"/>
      </w:pPr>
    </w:p>
    <w:p w:rsidR="00B74957" w:rsidP="007E497B" w:rsidRDefault="00636353" w14:paraId="07AC7E87" w14:textId="76C4EBF9">
      <w:pPr>
        <w:spacing w:line="276" w:lineRule="auto"/>
      </w:pPr>
      <w:r>
        <w:lastRenderedPageBreak/>
        <w:t xml:space="preserve">opstartkosten - de kosten die voorwaardelijk zijn om deze voorziening te realiseren - in de </w:t>
      </w:r>
      <w:proofErr w:type="spellStart"/>
      <w:r>
        <w:t>beschikbaarheidbijdrage</w:t>
      </w:r>
      <w:proofErr w:type="spellEnd"/>
      <w:r>
        <w:t xml:space="preserve"> te worden verwerkt. Hierbij geldt dat enkel kosten die zijn gemaakt na inwerkingtreding van het Besluit houdende de uitbreiding van MMT-zorg voor vergoeding in aanmerking komen. Dit geldt ook voor opstartkosten.</w:t>
      </w:r>
    </w:p>
    <w:p w:rsidRPr="009A31BF" w:rsidR="00CD5856" w:rsidP="007E497B" w:rsidRDefault="00636353" w14:paraId="3D1F0A20" w14:textId="77777777">
      <w:pPr>
        <w:pStyle w:val="Huisstijl-Slotzin"/>
      </w:pPr>
      <w:r>
        <w:t>Hoogachtend,</w:t>
      </w:r>
    </w:p>
    <w:p w:rsidR="00BC481F" w:rsidP="007E497B" w:rsidRDefault="00BC481F" w14:paraId="6AD43494" w14:textId="77777777">
      <w:pPr>
        <w:spacing w:line="240" w:lineRule="auto"/>
        <w:rPr>
          <w:noProof/>
        </w:rPr>
      </w:pPr>
    </w:p>
    <w:p w:rsidR="007E497B" w:rsidP="007E497B" w:rsidRDefault="00636353" w14:paraId="082BCCEB" w14:textId="77777777">
      <w:pPr>
        <w:spacing w:line="240" w:lineRule="atLeast"/>
      </w:pPr>
      <w:r>
        <w:t>de minister van Volksgezondheid,</w:t>
      </w:r>
    </w:p>
    <w:p w:rsidR="00C62B6C" w:rsidP="007E497B" w:rsidRDefault="00636353" w14:paraId="69F2127D" w14:textId="622CD0C2">
      <w:pPr>
        <w:spacing w:line="240" w:lineRule="atLeast"/>
        <w:rPr>
          <w:szCs w:val="18"/>
        </w:rPr>
      </w:pPr>
      <w:r>
        <w:t>Welzijn en Sport</w:t>
      </w:r>
      <w:r>
        <w:rPr>
          <w:szCs w:val="18"/>
        </w:rPr>
        <w:t>,</w:t>
      </w:r>
    </w:p>
    <w:p w:rsidRPr="007B6A41" w:rsidR="00C62B6C" w:rsidP="007E497B" w:rsidRDefault="00C62B6C" w14:paraId="06BC4804" w14:textId="77777777">
      <w:pPr>
        <w:spacing w:line="240" w:lineRule="atLeast"/>
        <w:rPr>
          <w:szCs w:val="18"/>
        </w:rPr>
      </w:pPr>
      <w:bookmarkStart w:name="bmkHandtekening" w:id="1"/>
    </w:p>
    <w:bookmarkEnd w:id="1"/>
    <w:p w:rsidR="007E497B" w:rsidP="007E497B" w:rsidRDefault="007E497B" w14:paraId="08FB1614" w14:textId="77777777">
      <w:pPr>
        <w:spacing w:line="240" w:lineRule="atLeast"/>
      </w:pPr>
    </w:p>
    <w:p w:rsidR="007E497B" w:rsidP="007E497B" w:rsidRDefault="007E497B" w14:paraId="6384F9E3" w14:textId="77777777">
      <w:pPr>
        <w:spacing w:line="240" w:lineRule="atLeast"/>
      </w:pPr>
    </w:p>
    <w:p w:rsidRPr="007B6A41" w:rsidR="00C62B6C" w:rsidP="007E497B" w:rsidRDefault="00636353" w14:paraId="00236593" w14:textId="49D3F5AE">
      <w:pPr>
        <w:spacing w:line="240" w:lineRule="atLeast"/>
        <w:rPr>
          <w:szCs w:val="18"/>
        </w:rPr>
      </w:pPr>
      <w:r>
        <w:cr/>
      </w:r>
      <w:r>
        <w:cr/>
      </w:r>
    </w:p>
    <w:p w:rsidRPr="007B6A41" w:rsidR="00C62B6C" w:rsidP="007E497B" w:rsidRDefault="00636353" w14:paraId="68FC5AA4" w14:textId="77777777">
      <w:pPr>
        <w:spacing w:line="240" w:lineRule="atLeast"/>
        <w:rPr>
          <w:szCs w:val="18"/>
        </w:rPr>
      </w:pPr>
      <w:r>
        <w:t>Sophie Hermans</w:t>
      </w:r>
    </w:p>
    <w:p w:rsidR="00C95CA9" w:rsidP="007E497B" w:rsidRDefault="00C95CA9" w14:paraId="342E4628"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389B" w14:textId="77777777" w:rsidR="007D5D89" w:rsidRDefault="007D5D89">
      <w:pPr>
        <w:spacing w:line="240" w:lineRule="auto"/>
      </w:pPr>
      <w:r>
        <w:separator/>
      </w:r>
    </w:p>
  </w:endnote>
  <w:endnote w:type="continuationSeparator" w:id="0">
    <w:p w14:paraId="19CC73D7" w14:textId="77777777" w:rsidR="007D5D89" w:rsidRDefault="007D5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54EC" w14:textId="77777777" w:rsidR="00DC7639" w:rsidRDefault="00636353">
    <w:pPr>
      <w:pStyle w:val="Voettekst"/>
    </w:pPr>
    <w:r>
      <w:rPr>
        <w:noProof/>
        <w:lang w:val="en-US" w:eastAsia="en-US" w:bidi="ar-SA"/>
      </w:rPr>
      <w:pict w14:anchorId="3E32519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2AD8CC2" w14:textId="77777777" w:rsidR="00DC7639" w:rsidRDefault="0063635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7585" w14:textId="77777777" w:rsidR="007D5D89" w:rsidRDefault="007D5D89">
      <w:pPr>
        <w:spacing w:line="240" w:lineRule="auto"/>
      </w:pPr>
      <w:r>
        <w:separator/>
      </w:r>
    </w:p>
  </w:footnote>
  <w:footnote w:type="continuationSeparator" w:id="0">
    <w:p w14:paraId="4158F18B" w14:textId="77777777" w:rsidR="007D5D89" w:rsidRDefault="007D5D89">
      <w:pPr>
        <w:spacing w:line="240" w:lineRule="auto"/>
      </w:pPr>
      <w:r>
        <w:continuationSeparator/>
      </w:r>
    </w:p>
  </w:footnote>
  <w:footnote w:id="1">
    <w:p w14:paraId="437C1603" w14:textId="77777777" w:rsidR="00B74957" w:rsidRDefault="00636353" w:rsidP="00B74957">
      <w:pPr>
        <w:pStyle w:val="Voetnoottekst"/>
        <w:rPr>
          <w:i/>
          <w:iCs/>
          <w:sz w:val="18"/>
          <w:szCs w:val="18"/>
          <w:highlight w:val="yellow"/>
        </w:rPr>
      </w:pPr>
      <w:r>
        <w:rPr>
          <w:rStyle w:val="Voetnootmarkering"/>
          <w:sz w:val="18"/>
          <w:szCs w:val="18"/>
        </w:rPr>
        <w:footnoteRef/>
      </w:r>
      <w:r>
        <w:rPr>
          <w:sz w:val="18"/>
          <w:szCs w:val="18"/>
        </w:rPr>
        <w:t xml:space="preserve"> </w:t>
      </w:r>
      <w:r>
        <w:rPr>
          <w:bCs/>
          <w:sz w:val="16"/>
          <w:szCs w:val="16"/>
        </w:rPr>
        <w:t>Landelijk Netwerk acute zorg (2022). De toegankelijkheid van MMT-zorg in Nederland.</w:t>
      </w:r>
    </w:p>
  </w:footnote>
  <w:footnote w:id="2">
    <w:p w14:paraId="0A6540AB" w14:textId="77777777" w:rsidR="00B74957" w:rsidRDefault="00636353" w:rsidP="00B74957">
      <w:pPr>
        <w:pStyle w:val="Voetnoottekst"/>
        <w:rPr>
          <w:sz w:val="16"/>
          <w:szCs w:val="16"/>
        </w:rPr>
      </w:pPr>
      <w:r>
        <w:rPr>
          <w:rStyle w:val="Voetnootmarkering"/>
          <w:sz w:val="18"/>
          <w:szCs w:val="18"/>
        </w:rPr>
        <w:footnoteRef/>
      </w:r>
      <w:r>
        <w:rPr>
          <w:sz w:val="18"/>
          <w:szCs w:val="18"/>
        </w:rPr>
        <w:t xml:space="preserve"> </w:t>
      </w:r>
      <w:r>
        <w:rPr>
          <w:bCs/>
          <w:sz w:val="16"/>
          <w:szCs w:val="16"/>
        </w:rPr>
        <w:t>Kamerstukken II 2025/2026, 36800 XVI, nr. 79.</w:t>
      </w:r>
    </w:p>
  </w:footnote>
  <w:footnote w:id="3">
    <w:p w14:paraId="696E8FD9" w14:textId="77777777" w:rsidR="00B74957" w:rsidRPr="00E92163" w:rsidRDefault="00636353" w:rsidP="00B74957">
      <w:pPr>
        <w:spacing w:line="276" w:lineRule="auto"/>
        <w:rPr>
          <w:sz w:val="16"/>
          <w:szCs w:val="16"/>
        </w:rPr>
      </w:pPr>
      <w:r w:rsidRPr="00E92163">
        <w:rPr>
          <w:rStyle w:val="Voetnootmarkering"/>
          <w:sz w:val="16"/>
          <w:szCs w:val="16"/>
        </w:rPr>
        <w:footnoteRef/>
      </w:r>
      <w:r w:rsidRPr="00E92163">
        <w:rPr>
          <w:sz w:val="16"/>
          <w:szCs w:val="16"/>
        </w:rPr>
        <w:t xml:space="preserve"> </w:t>
      </w:r>
      <w:r w:rsidRPr="00E92163">
        <w:rPr>
          <w:bCs/>
          <w:sz w:val="16"/>
          <w:szCs w:val="16"/>
        </w:rPr>
        <w:t>Bijlage, onderdeel B, onderdeel 6 behorende bij de artikelen 2 en 4 van het Besluit.</w:t>
      </w:r>
      <w:r w:rsidRPr="00E92163">
        <w:rPr>
          <w:sz w:val="16"/>
          <w:szCs w:val="16"/>
        </w:rPr>
        <w:t xml:space="preserve"> </w:t>
      </w:r>
    </w:p>
  </w:footnote>
  <w:footnote w:id="4">
    <w:p w14:paraId="51916CB8" w14:textId="77777777" w:rsidR="00B74957" w:rsidRPr="00E92163" w:rsidRDefault="00636353" w:rsidP="00B74957">
      <w:pPr>
        <w:pStyle w:val="Voetnoottekst"/>
        <w:rPr>
          <w:sz w:val="16"/>
          <w:szCs w:val="16"/>
        </w:rPr>
      </w:pPr>
      <w:r w:rsidRPr="00E92163">
        <w:rPr>
          <w:rStyle w:val="Voetnootmarkering"/>
          <w:sz w:val="16"/>
          <w:szCs w:val="16"/>
        </w:rPr>
        <w:footnoteRef/>
      </w:r>
      <w:r w:rsidRPr="00E92163">
        <w:rPr>
          <w:sz w:val="16"/>
          <w:szCs w:val="16"/>
        </w:rPr>
        <w:t xml:space="preserve"> Nederlandse Zorgautoriteit (2024). Kostenraming uitbreiding mobiele medische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A49F" w14:textId="77777777" w:rsidR="00CD5856" w:rsidRDefault="00636353">
    <w:pPr>
      <w:pStyle w:val="Koptekst"/>
    </w:pPr>
    <w:r>
      <w:rPr>
        <w:lang w:eastAsia="nl-NL" w:bidi="ar-SA"/>
      </w:rPr>
      <w:pict w14:anchorId="34D2C6EC">
        <v:shapetype id="_x0000_t202" coordsize="21600,21600" o:spt="202" path="m,l,21600r21600,l21600,xe">
          <v:stroke joinstyle="miter"/>
          <v:path gradientshapeok="t" o:connecttype="rect"/>
        </v:shapetype>
        <v:shape id="Text Box 29" o:spid="_x0000_s3073" type="#_x0000_t202" style="position:absolute;margin-left:79.65pt;margin-top:296.85pt;width:368.85pt;height:48.75pt;z-index:251657216;visibility:visible;mso-position-horizontal-relative:page;mso-position-vertical-relative:page;mso-width-relative:margin;mso-height-relative:margin" strokecolor="white">
          <v:textbox style="mso-fit-shape-to-text:t" inset="0,0,0,0">
            <w:txbxContent>
              <w:p w14:paraId="76D8FB72" w14:textId="6D180BEB" w:rsidR="00CD5856" w:rsidRDefault="00636353">
                <w:pPr>
                  <w:pStyle w:val="Huisstijl-Datumenbetreft"/>
                  <w:tabs>
                    <w:tab w:val="clear" w:pos="737"/>
                    <w:tab w:val="left" w:pos="-5954"/>
                    <w:tab w:val="left" w:pos="-5670"/>
                    <w:tab w:val="left" w:pos="1134"/>
                  </w:tabs>
                </w:pPr>
                <w:r>
                  <w:t>Datum</w:t>
                </w:r>
                <w:r w:rsidR="00E1490C">
                  <w:tab/>
                </w:r>
                <w:r w:rsidR="00B022D8">
                  <w:t>2 juni 2026</w:t>
                </w:r>
              </w:p>
              <w:p w14:paraId="7D334D28" w14:textId="77777777" w:rsidR="00CD5856" w:rsidRDefault="00636353">
                <w:pPr>
                  <w:pStyle w:val="Huisstijl-Datumenbetreft"/>
                  <w:tabs>
                    <w:tab w:val="clear" w:pos="737"/>
                    <w:tab w:val="left" w:pos="-5954"/>
                    <w:tab w:val="left" w:pos="-5670"/>
                    <w:tab w:val="left" w:pos="1134"/>
                  </w:tabs>
                </w:pPr>
                <w:r>
                  <w:t>Betreft</w:t>
                </w:r>
                <w:r w:rsidR="00E1490C">
                  <w:tab/>
                </w:r>
                <w:r w:rsidR="00B74957">
                  <w:t>V</w:t>
                </w:r>
                <w:r w:rsidR="00C17100">
                  <w:t>oorhangbrief uitbreiding</w:t>
                </w:r>
                <w:r w:rsidR="008440E6">
                  <w:t xml:space="preserve"> zorg door mobiel medische teams</w:t>
                </w:r>
                <w:r w:rsidR="00C17100">
                  <w:t xml:space="preserve"> </w:t>
                </w:r>
              </w:p>
              <w:p w14:paraId="3423E467" w14:textId="77777777" w:rsidR="00CD5856" w:rsidRDefault="00CD5856">
                <w:pPr>
                  <w:pStyle w:val="Huisstijl-Datumenbetreft"/>
                  <w:tabs>
                    <w:tab w:val="left" w:pos="-5954"/>
                    <w:tab w:val="left" w:pos="-5670"/>
                  </w:tabs>
                </w:pPr>
              </w:p>
            </w:txbxContent>
          </v:textbox>
          <w10:wrap anchorx="page" anchory="page"/>
        </v:shape>
      </w:pict>
    </w:r>
    <w:r w:rsidR="008440E6">
      <w:rPr>
        <w:noProof/>
        <w:lang w:eastAsia="nl-NL" w:bidi="ar-SA"/>
      </w:rPr>
      <w:drawing>
        <wp:anchor distT="0" distB="0" distL="114300" distR="114300" simplePos="0" relativeHeight="251652096" behindDoc="1" locked="0" layoutInCell="1" allowOverlap="1" wp14:anchorId="152617F0" wp14:editId="7171219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8440E6">
      <w:rPr>
        <w:noProof/>
        <w:lang w:eastAsia="nl-NL" w:bidi="ar-SA"/>
      </w:rPr>
      <w:drawing>
        <wp:anchor distT="0" distB="0" distL="114300" distR="114300" simplePos="0" relativeHeight="251651072" behindDoc="0" locked="0" layoutInCell="1" allowOverlap="1" wp14:anchorId="1C234C32" wp14:editId="112ECAA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B20E36C">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2480390" w14:textId="77777777" w:rsidR="00CD5856" w:rsidRDefault="00636353">
                <w:pPr>
                  <w:pStyle w:val="Huisstijl-AfzendgegevensW1"/>
                </w:pPr>
                <w:r>
                  <w:t>Bezoekadres</w:t>
                </w:r>
              </w:p>
              <w:p w14:paraId="0FBD87DA" w14:textId="77777777" w:rsidR="00CD5856" w:rsidRDefault="00636353">
                <w:pPr>
                  <w:pStyle w:val="Huisstijl-Afzendgegevens"/>
                </w:pPr>
                <w:r>
                  <w:t>Parnassusplein 5</w:t>
                </w:r>
              </w:p>
              <w:p w14:paraId="7511762E" w14:textId="77777777" w:rsidR="00CD5856" w:rsidRDefault="00636353">
                <w:pPr>
                  <w:pStyle w:val="Huisstijl-Afzendgegevens"/>
                </w:pPr>
                <w:r>
                  <w:t>2511</w:t>
                </w:r>
                <w:r w:rsidR="008D59C5" w:rsidRPr="008D59C5">
                  <w:t xml:space="preserve"> </w:t>
                </w:r>
                <w:r>
                  <w:t>VX</w:t>
                </w:r>
                <w:r w:rsidR="00E1490C">
                  <w:t xml:space="preserve">  </w:t>
                </w:r>
                <w:r w:rsidR="008D59C5" w:rsidRPr="008D59C5">
                  <w:t>Den Haag</w:t>
                </w:r>
              </w:p>
              <w:p w14:paraId="39EFC78F" w14:textId="77777777" w:rsidR="00CD5856" w:rsidRDefault="00636353">
                <w:pPr>
                  <w:pStyle w:val="Huisstijl-Afzendgegevens"/>
                </w:pPr>
                <w:r w:rsidRPr="008D59C5">
                  <w:t>www.rijksoverheid.nl</w:t>
                </w:r>
              </w:p>
              <w:p w14:paraId="3EC794BD" w14:textId="77777777" w:rsidR="00CD5856" w:rsidRDefault="00636353">
                <w:pPr>
                  <w:pStyle w:val="Huisstijl-ReferentiegegevenskopW2"/>
                </w:pPr>
                <w:r w:rsidRPr="008D59C5">
                  <w:t>Kenmerk</w:t>
                </w:r>
              </w:p>
              <w:p w14:paraId="09A1DDB2" w14:textId="77777777" w:rsidR="00CD5856" w:rsidRDefault="00636353">
                <w:pPr>
                  <w:pStyle w:val="Huisstijl-Referentiegegevens"/>
                </w:pPr>
                <w:bookmarkStart w:id="0" w:name="_Hlk117784077"/>
                <w:r>
                  <w:t>4388680-1099144-CZ</w:t>
                </w:r>
              </w:p>
              <w:bookmarkEnd w:id="0"/>
              <w:p w14:paraId="21C2B0A3" w14:textId="77777777" w:rsidR="00CD5856" w:rsidRPr="002B504F" w:rsidRDefault="00636353">
                <w:pPr>
                  <w:pStyle w:val="Huisstijl-ReferentiegegevenskopW1"/>
                </w:pPr>
                <w:r w:rsidRPr="008D59C5">
                  <w:t>Bijlage(n)</w:t>
                </w:r>
              </w:p>
              <w:p w14:paraId="44FF0ED1" w14:textId="77777777" w:rsidR="00215CB5" w:rsidRDefault="00215CB5">
                <w:pPr>
                  <w:pStyle w:val="Huisstijl-ReferentiegegevenskopW1"/>
                </w:pPr>
              </w:p>
              <w:p w14:paraId="07E84B36" w14:textId="77777777" w:rsidR="00CD5856" w:rsidRDefault="00636353">
                <w:pPr>
                  <w:pStyle w:val="Huisstijl-ReferentiegegevenskopW1"/>
                </w:pPr>
                <w:r>
                  <w:t>Kenmerk afzender</w:t>
                </w:r>
              </w:p>
              <w:p w14:paraId="7599FD94" w14:textId="77777777" w:rsidR="00CD5856" w:rsidRDefault="00CD5856">
                <w:pPr>
                  <w:pStyle w:val="Huisstijl-Referentiegegevens"/>
                </w:pPr>
              </w:p>
              <w:p w14:paraId="2FA201FD" w14:textId="77777777" w:rsidR="00CD5856" w:rsidRDefault="00636353">
                <w:pPr>
                  <w:pStyle w:val="Huisstijl-Algemenevoorwaarden"/>
                </w:pPr>
                <w:r>
                  <w:t>Correspondentie uitsluitend richten aan het retouradres met vermelding van de datum en het kenmerk van deze brief.</w:t>
                </w:r>
              </w:p>
              <w:p w14:paraId="75331E0D" w14:textId="77777777" w:rsidR="00CD5856" w:rsidRDefault="00CD5856"/>
            </w:txbxContent>
          </v:textbox>
          <w10:wrap anchorx="page" anchory="page"/>
        </v:shape>
      </w:pict>
    </w:r>
    <w:r>
      <w:rPr>
        <w:lang w:eastAsia="nl-NL" w:bidi="ar-SA"/>
      </w:rPr>
      <w:pict w14:anchorId="47C18B0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7801FB6" w14:textId="77777777" w:rsidR="00CD5856" w:rsidRDefault="00CD5856">
                <w:pPr>
                  <w:pStyle w:val="Huisstijl-Toezendgegevens"/>
                </w:pPr>
              </w:p>
            </w:txbxContent>
          </v:textbox>
          <w10:wrap anchorx="page" anchory="page"/>
        </v:shape>
      </w:pict>
    </w:r>
    <w:r>
      <w:rPr>
        <w:lang w:eastAsia="nl-NL" w:bidi="ar-SA"/>
      </w:rPr>
      <w:pict w14:anchorId="66FED7B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72DD5F2" w14:textId="77777777" w:rsidR="00CD5856" w:rsidRDefault="0063635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9A586D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A83E42C" w14:textId="77777777" w:rsidR="00CD5856" w:rsidRDefault="0063635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F4BB" w14:textId="77777777" w:rsidR="00CD5856" w:rsidRDefault="00636353">
    <w:pPr>
      <w:pStyle w:val="Koptekst"/>
    </w:pPr>
    <w:r>
      <w:rPr>
        <w:lang w:eastAsia="nl-NL" w:bidi="ar-SA"/>
      </w:rPr>
      <w:pict w14:anchorId="2B70571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63340F6" w14:textId="77777777" w:rsidR="00CD5856" w:rsidRDefault="00636353">
                <w:pPr>
                  <w:pStyle w:val="Huisstijl-ReferentiegegevenskopW2"/>
                </w:pPr>
                <w:r w:rsidRPr="008D59C5">
                  <w:t>Kenmerk</w:t>
                </w:r>
              </w:p>
              <w:p w14:paraId="074FF8A2" w14:textId="77777777" w:rsidR="00C95CA9" w:rsidRPr="00C95CA9" w:rsidRDefault="00636353" w:rsidP="00C95CA9">
                <w:pPr>
                  <w:pStyle w:val="Huisstijl-Referentiegegevens"/>
                </w:pPr>
                <w:r w:rsidRPr="00C95CA9">
                  <w:t>4388680-1099144-CZ</w:t>
                </w:r>
              </w:p>
              <w:p w14:paraId="22021B79" w14:textId="77777777" w:rsidR="00CD5856" w:rsidRDefault="00CD5856">
                <w:pPr>
                  <w:pStyle w:val="Huisstijl-Referentiegegevens"/>
                </w:pPr>
              </w:p>
            </w:txbxContent>
          </v:textbox>
          <w10:wrap anchorx="page" anchory="page"/>
        </v:shape>
      </w:pict>
    </w:r>
    <w:r>
      <w:rPr>
        <w:lang w:eastAsia="nl-NL" w:bidi="ar-SA"/>
      </w:rPr>
      <w:pict w14:anchorId="0FC9A2F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F376B7C" w14:textId="0FE57CC6" w:rsidR="00CD5856" w:rsidRDefault="0063635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552EB">
                  <w:fldChar w:fldCharType="begin"/>
                </w:r>
                <w:r>
                  <w:instrText xml:space="preserve"> SECTIONPAGES  \* Arabic  \* MERGEFORMAT </w:instrText>
                </w:r>
                <w:r w:rsidR="006552EB">
                  <w:fldChar w:fldCharType="separate"/>
                </w:r>
                <w:r>
                  <w:rPr>
                    <w:noProof/>
                  </w:rPr>
                  <w:t>3</w:t>
                </w:r>
                <w:r w:rsidR="006552EB">
                  <w:rPr>
                    <w:noProof/>
                  </w:rPr>
                  <w:fldChar w:fldCharType="end"/>
                </w:r>
              </w:p>
              <w:p w14:paraId="3C236FFB" w14:textId="77777777" w:rsidR="00CD5856" w:rsidRDefault="00CD5856"/>
              <w:p w14:paraId="368BB472" w14:textId="77777777" w:rsidR="00CD5856" w:rsidRDefault="00CD5856">
                <w:pPr>
                  <w:pStyle w:val="Huisstijl-Paginanummer"/>
                </w:pPr>
              </w:p>
              <w:p w14:paraId="28963F1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DF8" w14:textId="77777777" w:rsidR="00CD5856" w:rsidRDefault="00636353">
    <w:pPr>
      <w:pStyle w:val="Koptekst"/>
    </w:pPr>
    <w:r>
      <w:rPr>
        <w:lang w:eastAsia="nl-NL" w:bidi="ar-SA"/>
      </w:rPr>
      <w:pict w14:anchorId="457C90A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1D4A352" w14:textId="77777777" w:rsidR="00CD5856" w:rsidRDefault="0063635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E497B">
                      <w:t>26 juni 2014</w:t>
                    </w:r>
                  </w:sdtContent>
                </w:sdt>
              </w:p>
              <w:p w14:paraId="458A5D53" w14:textId="77777777" w:rsidR="00CD5856" w:rsidRDefault="00636353">
                <w:pPr>
                  <w:pStyle w:val="Huisstijl-Datumenbetreft"/>
                  <w:tabs>
                    <w:tab w:val="left" w:pos="-5954"/>
                    <w:tab w:val="left" w:pos="-5670"/>
                  </w:tabs>
                </w:pPr>
                <w:r>
                  <w:t>Betreft</w:t>
                </w:r>
                <w:r>
                  <w:tab/>
                </w:r>
                <w:proofErr w:type="spellStart"/>
                <w:r w:rsidR="008D59C5">
                  <w:t>BETREFT</w:t>
                </w:r>
                <w:proofErr w:type="spellEnd"/>
              </w:p>
              <w:p w14:paraId="682B1F81"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6C62ABD" wp14:editId="0B6266D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910C35D" wp14:editId="73239E8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8856F6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E1D100A" w14:textId="77777777" w:rsidR="00CD5856" w:rsidRDefault="00636353">
                <w:pPr>
                  <w:pStyle w:val="Huisstijl-Afzendgegevens"/>
                </w:pPr>
                <w:r w:rsidRPr="008D59C5">
                  <w:t>Rijnstraat 50</w:t>
                </w:r>
              </w:p>
              <w:p w14:paraId="3BFD5C6C" w14:textId="77777777" w:rsidR="00CD5856" w:rsidRDefault="00636353">
                <w:pPr>
                  <w:pStyle w:val="Huisstijl-Afzendgegevens"/>
                </w:pPr>
                <w:r w:rsidRPr="008D59C5">
                  <w:t>Den Haag</w:t>
                </w:r>
              </w:p>
              <w:p w14:paraId="01CF80C4" w14:textId="77777777" w:rsidR="00CD5856" w:rsidRDefault="00636353">
                <w:pPr>
                  <w:pStyle w:val="Huisstijl-Afzendgegevens"/>
                </w:pPr>
                <w:r w:rsidRPr="008D59C5">
                  <w:t>www.rijksoverheid.nl</w:t>
                </w:r>
              </w:p>
              <w:p w14:paraId="108B9767" w14:textId="77777777" w:rsidR="00CD5856" w:rsidRDefault="00636353">
                <w:pPr>
                  <w:pStyle w:val="Huisstijl-AfzendgegevenskopW1"/>
                </w:pPr>
                <w:r>
                  <w:t>Contactpersoon</w:t>
                </w:r>
              </w:p>
              <w:p w14:paraId="563C06BD" w14:textId="77777777" w:rsidR="00CD5856" w:rsidRDefault="00636353">
                <w:pPr>
                  <w:pStyle w:val="Huisstijl-Afzendgegevens"/>
                </w:pPr>
                <w:r w:rsidRPr="008D59C5">
                  <w:t>ing. J.A. Ramlal</w:t>
                </w:r>
              </w:p>
              <w:p w14:paraId="57DB539B" w14:textId="77777777" w:rsidR="00CD5856" w:rsidRDefault="00636353">
                <w:pPr>
                  <w:pStyle w:val="Huisstijl-Afzendgegevens"/>
                </w:pPr>
                <w:r w:rsidRPr="008D59C5">
                  <w:t>ja.ramlal@minvws.nl</w:t>
                </w:r>
              </w:p>
              <w:p w14:paraId="14233E13" w14:textId="77777777" w:rsidR="00CD5856" w:rsidRDefault="00636353">
                <w:pPr>
                  <w:pStyle w:val="Huisstijl-ReferentiegegevenskopW2"/>
                </w:pPr>
                <w:r>
                  <w:t>Ons kenmerk</w:t>
                </w:r>
              </w:p>
              <w:p w14:paraId="27110D6F" w14:textId="77777777" w:rsidR="00CD5856" w:rsidRDefault="00636353">
                <w:pPr>
                  <w:pStyle w:val="Huisstijl-Referentiegegevens"/>
                </w:pPr>
                <w:r>
                  <w:t>KENMERK</w:t>
                </w:r>
              </w:p>
              <w:p w14:paraId="543D2D72" w14:textId="77777777" w:rsidR="00CD5856" w:rsidRDefault="00636353">
                <w:pPr>
                  <w:pStyle w:val="Huisstijl-ReferentiegegevenskopW1"/>
                </w:pPr>
                <w:r>
                  <w:t>Uw kenmerk</w:t>
                </w:r>
              </w:p>
              <w:p w14:paraId="4A054B40" w14:textId="77777777" w:rsidR="00CD5856" w:rsidRDefault="00636353">
                <w:pPr>
                  <w:pStyle w:val="Huisstijl-Referentiegegevens"/>
                </w:pPr>
                <w:r>
                  <w:t>UW BRIEF</w:t>
                </w:r>
              </w:p>
            </w:txbxContent>
          </v:textbox>
          <w10:wrap anchorx="page" anchory="page"/>
        </v:shape>
      </w:pict>
    </w:r>
    <w:r>
      <w:rPr>
        <w:lang w:eastAsia="nl-NL" w:bidi="ar-SA"/>
      </w:rPr>
      <w:pict w14:anchorId="721035B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2D1D089" w14:textId="77777777" w:rsidR="00CD5856" w:rsidRDefault="0063635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2E958C9">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8781985" w14:textId="77777777" w:rsidR="00CD5856" w:rsidRDefault="0063635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D0016E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20EECEC" w14:textId="77777777" w:rsidR="00CD5856" w:rsidRDefault="00CD5856">
                <w:pPr>
                  <w:pStyle w:val="Huisstijl-Toezendgegevens"/>
                </w:pPr>
              </w:p>
            </w:txbxContent>
          </v:textbox>
          <w10:wrap anchorx="page" anchory="page"/>
        </v:shape>
      </w:pict>
    </w:r>
    <w:r>
      <w:rPr>
        <w:lang w:eastAsia="nl-NL" w:bidi="ar-SA"/>
      </w:rPr>
      <w:pict w14:anchorId="077C37F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8FDC900" w14:textId="77777777" w:rsidR="00CD5856" w:rsidRDefault="00636353">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E31C55B4">
      <w:numFmt w:val="bullet"/>
      <w:lvlText w:val=""/>
      <w:lvlJc w:val="left"/>
      <w:pPr>
        <w:ind w:left="720" w:hanging="360"/>
      </w:pPr>
      <w:rPr>
        <w:rFonts w:ascii="Wingdings" w:eastAsia="DejaVu Sans" w:hAnsi="Wingdings" w:cs="Lohit Hindi" w:hint="default"/>
      </w:rPr>
    </w:lvl>
    <w:lvl w:ilvl="1" w:tplc="6CEAF01E" w:tentative="1">
      <w:start w:val="1"/>
      <w:numFmt w:val="bullet"/>
      <w:lvlText w:val="o"/>
      <w:lvlJc w:val="left"/>
      <w:pPr>
        <w:ind w:left="1440" w:hanging="360"/>
      </w:pPr>
      <w:rPr>
        <w:rFonts w:ascii="Courier New" w:hAnsi="Courier New" w:cs="Courier New" w:hint="default"/>
      </w:rPr>
    </w:lvl>
    <w:lvl w:ilvl="2" w:tplc="4F54BBB4" w:tentative="1">
      <w:start w:val="1"/>
      <w:numFmt w:val="bullet"/>
      <w:lvlText w:val=""/>
      <w:lvlJc w:val="left"/>
      <w:pPr>
        <w:ind w:left="2160" w:hanging="360"/>
      </w:pPr>
      <w:rPr>
        <w:rFonts w:ascii="Wingdings" w:hAnsi="Wingdings" w:hint="default"/>
      </w:rPr>
    </w:lvl>
    <w:lvl w:ilvl="3" w:tplc="6888C48E" w:tentative="1">
      <w:start w:val="1"/>
      <w:numFmt w:val="bullet"/>
      <w:lvlText w:val=""/>
      <w:lvlJc w:val="left"/>
      <w:pPr>
        <w:ind w:left="2880" w:hanging="360"/>
      </w:pPr>
      <w:rPr>
        <w:rFonts w:ascii="Symbol" w:hAnsi="Symbol" w:hint="default"/>
      </w:rPr>
    </w:lvl>
    <w:lvl w:ilvl="4" w:tplc="34A61896" w:tentative="1">
      <w:start w:val="1"/>
      <w:numFmt w:val="bullet"/>
      <w:lvlText w:val="o"/>
      <w:lvlJc w:val="left"/>
      <w:pPr>
        <w:ind w:left="3600" w:hanging="360"/>
      </w:pPr>
      <w:rPr>
        <w:rFonts w:ascii="Courier New" w:hAnsi="Courier New" w:cs="Courier New" w:hint="default"/>
      </w:rPr>
    </w:lvl>
    <w:lvl w:ilvl="5" w:tplc="8B12A656" w:tentative="1">
      <w:start w:val="1"/>
      <w:numFmt w:val="bullet"/>
      <w:lvlText w:val=""/>
      <w:lvlJc w:val="left"/>
      <w:pPr>
        <w:ind w:left="4320" w:hanging="360"/>
      </w:pPr>
      <w:rPr>
        <w:rFonts w:ascii="Wingdings" w:hAnsi="Wingdings" w:hint="default"/>
      </w:rPr>
    </w:lvl>
    <w:lvl w:ilvl="6" w:tplc="DB304E56" w:tentative="1">
      <w:start w:val="1"/>
      <w:numFmt w:val="bullet"/>
      <w:lvlText w:val=""/>
      <w:lvlJc w:val="left"/>
      <w:pPr>
        <w:ind w:left="5040" w:hanging="360"/>
      </w:pPr>
      <w:rPr>
        <w:rFonts w:ascii="Symbol" w:hAnsi="Symbol" w:hint="default"/>
      </w:rPr>
    </w:lvl>
    <w:lvl w:ilvl="7" w:tplc="9230C574" w:tentative="1">
      <w:start w:val="1"/>
      <w:numFmt w:val="bullet"/>
      <w:lvlText w:val="o"/>
      <w:lvlJc w:val="left"/>
      <w:pPr>
        <w:ind w:left="5760" w:hanging="360"/>
      </w:pPr>
      <w:rPr>
        <w:rFonts w:ascii="Courier New" w:hAnsi="Courier New" w:cs="Courier New" w:hint="default"/>
      </w:rPr>
    </w:lvl>
    <w:lvl w:ilvl="8" w:tplc="8BE65AE6" w:tentative="1">
      <w:start w:val="1"/>
      <w:numFmt w:val="bullet"/>
      <w:lvlText w:val=""/>
      <w:lvlJc w:val="left"/>
      <w:pPr>
        <w:ind w:left="6480" w:hanging="360"/>
      </w:pPr>
      <w:rPr>
        <w:rFonts w:ascii="Wingdings" w:hAnsi="Wingdings" w:hint="default"/>
      </w:rPr>
    </w:lvl>
  </w:abstractNum>
  <w:num w:numId="1" w16cid:durableId="123458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2976"/>
    <w:rsid w:val="00034261"/>
    <w:rsid w:val="000344CB"/>
    <w:rsid w:val="00050D5B"/>
    <w:rsid w:val="000A361D"/>
    <w:rsid w:val="000B1832"/>
    <w:rsid w:val="000B45B1"/>
    <w:rsid w:val="000C29E1"/>
    <w:rsid w:val="000D0CCB"/>
    <w:rsid w:val="000D6D8A"/>
    <w:rsid w:val="000E2F12"/>
    <w:rsid w:val="000E54B6"/>
    <w:rsid w:val="000E6E52"/>
    <w:rsid w:val="001070D0"/>
    <w:rsid w:val="00113778"/>
    <w:rsid w:val="00125BDF"/>
    <w:rsid w:val="00172CD9"/>
    <w:rsid w:val="00182F63"/>
    <w:rsid w:val="001B41E1"/>
    <w:rsid w:val="001B7303"/>
    <w:rsid w:val="00215CB5"/>
    <w:rsid w:val="00235AED"/>
    <w:rsid w:val="00241BB9"/>
    <w:rsid w:val="002540D3"/>
    <w:rsid w:val="00295B06"/>
    <w:rsid w:val="00297795"/>
    <w:rsid w:val="002B1D9F"/>
    <w:rsid w:val="002B2C22"/>
    <w:rsid w:val="002B504F"/>
    <w:rsid w:val="002E51CB"/>
    <w:rsid w:val="002F4886"/>
    <w:rsid w:val="00334C45"/>
    <w:rsid w:val="00342C16"/>
    <w:rsid w:val="003451E2"/>
    <w:rsid w:val="00347F1B"/>
    <w:rsid w:val="00357BCD"/>
    <w:rsid w:val="003841CC"/>
    <w:rsid w:val="003A1AFF"/>
    <w:rsid w:val="003B287C"/>
    <w:rsid w:val="003B48D4"/>
    <w:rsid w:val="003C472B"/>
    <w:rsid w:val="003C6ED5"/>
    <w:rsid w:val="003C700C"/>
    <w:rsid w:val="003C7185"/>
    <w:rsid w:val="003D27F8"/>
    <w:rsid w:val="003F3A47"/>
    <w:rsid w:val="004030AF"/>
    <w:rsid w:val="0043480A"/>
    <w:rsid w:val="00437B5F"/>
    <w:rsid w:val="004509BE"/>
    <w:rsid w:val="0045486D"/>
    <w:rsid w:val="00463DBC"/>
    <w:rsid w:val="0047157A"/>
    <w:rsid w:val="004934A8"/>
    <w:rsid w:val="004961A8"/>
    <w:rsid w:val="004E336D"/>
    <w:rsid w:val="004E75AF"/>
    <w:rsid w:val="004F01A3"/>
    <w:rsid w:val="004F0B09"/>
    <w:rsid w:val="00516D6A"/>
    <w:rsid w:val="00523C02"/>
    <w:rsid w:val="0053709F"/>
    <w:rsid w:val="00544135"/>
    <w:rsid w:val="005600D7"/>
    <w:rsid w:val="005677D6"/>
    <w:rsid w:val="0058019F"/>
    <w:rsid w:val="00582E97"/>
    <w:rsid w:val="00587714"/>
    <w:rsid w:val="005C3CD4"/>
    <w:rsid w:val="005D327A"/>
    <w:rsid w:val="005F0AFF"/>
    <w:rsid w:val="006030FA"/>
    <w:rsid w:val="0063555A"/>
    <w:rsid w:val="00636353"/>
    <w:rsid w:val="00642EC1"/>
    <w:rsid w:val="006552EB"/>
    <w:rsid w:val="00686885"/>
    <w:rsid w:val="006922AC"/>
    <w:rsid w:val="00697032"/>
    <w:rsid w:val="006A7F50"/>
    <w:rsid w:val="006B16C1"/>
    <w:rsid w:val="006D5BAB"/>
    <w:rsid w:val="0074764C"/>
    <w:rsid w:val="00763E81"/>
    <w:rsid w:val="00776965"/>
    <w:rsid w:val="007A4F37"/>
    <w:rsid w:val="007B028B"/>
    <w:rsid w:val="007B6A41"/>
    <w:rsid w:val="007D0F21"/>
    <w:rsid w:val="007D23C6"/>
    <w:rsid w:val="007D5D89"/>
    <w:rsid w:val="007E15FC"/>
    <w:rsid w:val="007E36BA"/>
    <w:rsid w:val="007E497B"/>
    <w:rsid w:val="007F380D"/>
    <w:rsid w:val="007F4A98"/>
    <w:rsid w:val="008440E6"/>
    <w:rsid w:val="0087691C"/>
    <w:rsid w:val="00893C24"/>
    <w:rsid w:val="008A21F4"/>
    <w:rsid w:val="008D59C5"/>
    <w:rsid w:val="008D618A"/>
    <w:rsid w:val="008E210E"/>
    <w:rsid w:val="008E4B89"/>
    <w:rsid w:val="008F33AD"/>
    <w:rsid w:val="009041FF"/>
    <w:rsid w:val="00960E2B"/>
    <w:rsid w:val="00985A65"/>
    <w:rsid w:val="00987646"/>
    <w:rsid w:val="009958F9"/>
    <w:rsid w:val="009A31BF"/>
    <w:rsid w:val="009B2459"/>
    <w:rsid w:val="009C4777"/>
    <w:rsid w:val="009D3C77"/>
    <w:rsid w:val="009D7D63"/>
    <w:rsid w:val="009F419D"/>
    <w:rsid w:val="00A36943"/>
    <w:rsid w:val="00A4451A"/>
    <w:rsid w:val="00A52DBE"/>
    <w:rsid w:val="00A76181"/>
    <w:rsid w:val="00A83BE3"/>
    <w:rsid w:val="00AA441D"/>
    <w:rsid w:val="00AA61EA"/>
    <w:rsid w:val="00AF6BEC"/>
    <w:rsid w:val="00B01EE6"/>
    <w:rsid w:val="00B022D8"/>
    <w:rsid w:val="00B25CAE"/>
    <w:rsid w:val="00B55237"/>
    <w:rsid w:val="00B74957"/>
    <w:rsid w:val="00B8296E"/>
    <w:rsid w:val="00B82F43"/>
    <w:rsid w:val="00BA728B"/>
    <w:rsid w:val="00BA7566"/>
    <w:rsid w:val="00BC481F"/>
    <w:rsid w:val="00BD75C1"/>
    <w:rsid w:val="00C17100"/>
    <w:rsid w:val="00C27C55"/>
    <w:rsid w:val="00C3438D"/>
    <w:rsid w:val="00C46217"/>
    <w:rsid w:val="00C62B6C"/>
    <w:rsid w:val="00C81260"/>
    <w:rsid w:val="00C95CA9"/>
    <w:rsid w:val="00CA061B"/>
    <w:rsid w:val="00CC7BF3"/>
    <w:rsid w:val="00CD4AED"/>
    <w:rsid w:val="00CD5856"/>
    <w:rsid w:val="00CF0F2E"/>
    <w:rsid w:val="00CF3E82"/>
    <w:rsid w:val="00D0453E"/>
    <w:rsid w:val="00D060C9"/>
    <w:rsid w:val="00D14159"/>
    <w:rsid w:val="00D26271"/>
    <w:rsid w:val="00D263D3"/>
    <w:rsid w:val="00D33928"/>
    <w:rsid w:val="00D54679"/>
    <w:rsid w:val="00D57BF2"/>
    <w:rsid w:val="00D67BAF"/>
    <w:rsid w:val="00DA15A1"/>
    <w:rsid w:val="00DC7639"/>
    <w:rsid w:val="00DD7108"/>
    <w:rsid w:val="00E0791F"/>
    <w:rsid w:val="00E118E1"/>
    <w:rsid w:val="00E1490C"/>
    <w:rsid w:val="00E37122"/>
    <w:rsid w:val="00E85195"/>
    <w:rsid w:val="00E92163"/>
    <w:rsid w:val="00EA275E"/>
    <w:rsid w:val="00EC0A85"/>
    <w:rsid w:val="00EE23CE"/>
    <w:rsid w:val="00EE2A9D"/>
    <w:rsid w:val="00F033E7"/>
    <w:rsid w:val="00F06F1F"/>
    <w:rsid w:val="00F233DB"/>
    <w:rsid w:val="00F32EA9"/>
    <w:rsid w:val="00F56EBE"/>
    <w:rsid w:val="00F72360"/>
    <w:rsid w:val="00F847BF"/>
    <w:rsid w:val="00F87E88"/>
    <w:rsid w:val="00FC0195"/>
    <w:rsid w:val="00FC6DC5"/>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65E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17100"/>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C17100"/>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C17100"/>
    <w:rPr>
      <w:vertAlign w:val="superscript"/>
    </w:rPr>
  </w:style>
  <w:style w:type="character" w:styleId="Verwijzingopmerking">
    <w:name w:val="annotation reference"/>
    <w:basedOn w:val="Standaardalinea-lettertype"/>
    <w:uiPriority w:val="99"/>
    <w:semiHidden/>
    <w:unhideWhenUsed/>
    <w:rsid w:val="00C17100"/>
    <w:rPr>
      <w:sz w:val="16"/>
      <w:szCs w:val="16"/>
    </w:rPr>
  </w:style>
  <w:style w:type="paragraph" w:styleId="Revisie">
    <w:name w:val="Revision"/>
    <w:hidden/>
    <w:uiPriority w:val="99"/>
    <w:semiHidden/>
    <w:rsid w:val="00D33928"/>
    <w:pPr>
      <w:widowControl/>
      <w:suppressAutoHyphens w:val="0"/>
      <w:autoSpaceDN/>
      <w:textAlignment w:val="auto"/>
    </w:pPr>
    <w:rPr>
      <w:rFonts w:ascii="Verdana" w:hAnsi="Verdana" w:cs="Mangal"/>
      <w:sz w:val="18"/>
    </w:rPr>
  </w:style>
  <w:style w:type="paragraph" w:styleId="Tekstopmerking">
    <w:name w:val="annotation text"/>
    <w:basedOn w:val="Standaard"/>
    <w:link w:val="TekstopmerkingChar"/>
    <w:uiPriority w:val="99"/>
    <w:unhideWhenUsed/>
    <w:rsid w:val="00D3392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3392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33928"/>
    <w:rPr>
      <w:b/>
      <w:bCs/>
    </w:rPr>
  </w:style>
  <w:style w:type="character" w:customStyle="1" w:styleId="OnderwerpvanopmerkingChar">
    <w:name w:val="Onderwerp van opmerking Char"/>
    <w:basedOn w:val="TekstopmerkingChar"/>
    <w:link w:val="Onderwerpvanopmerking"/>
    <w:uiPriority w:val="99"/>
    <w:semiHidden/>
    <w:rsid w:val="00D3392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743</ap:Words>
  <ap:Characters>4088</ap:Characters>
  <ap:DocSecurity>0</ap:DocSecurity>
  <ap:Lines>34</ap:Lines>
  <ap:Paragraphs>9</ap:Paragraphs>
  <ap:ScaleCrop>false</ap:ScaleCrop>
  <ap:LinksUpToDate>false</ap:LinksUpToDate>
  <ap:CharactersWithSpaces>4822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2026-06-02T13:35:00.0000000Z</dcterms:created>
  <dcterms:modified xsi:type="dcterms:W3CDTF">2026-06-02T13:35:00.0000000Z</dcterms:modified>
  <dc:creator/>
  <dc:description>------------------------</dc:description>
  <dc:subject/>
  <dc:title/>
  <keywords/>
  <version/>
  <category/>
</coreProperties>
</file>